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51A3" w:rsidRPr="00532B80" w:rsidP="00FB13E2" w14:paraId="5A34E144" w14:textId="5A3214E6">
      <w:pPr>
        <w:spacing w:before="120"/>
        <w:rPr>
          <w:b/>
          <w:sz w:val="22"/>
          <w:szCs w:val="22"/>
        </w:rPr>
      </w:pPr>
      <w:r w:rsidRPr="00532B80">
        <w:rPr>
          <w:b/>
          <w:sz w:val="22"/>
          <w:szCs w:val="22"/>
        </w:rPr>
        <w:t xml:space="preserve">Hearing </w:t>
      </w:r>
      <w:r w:rsidR="00E11A42">
        <w:rPr>
          <w:b/>
          <w:sz w:val="22"/>
          <w:szCs w:val="22"/>
        </w:rPr>
        <w:t xml:space="preserve">Loss Compatible Wireless </w:t>
      </w:r>
      <w:r w:rsidR="00062CD1">
        <w:rPr>
          <w:b/>
          <w:sz w:val="22"/>
          <w:szCs w:val="22"/>
        </w:rPr>
        <w:t>Handsets</w:t>
      </w:r>
      <w:r w:rsidR="00E11A42">
        <w:rPr>
          <w:b/>
          <w:sz w:val="22"/>
          <w:szCs w:val="22"/>
        </w:rPr>
        <w:t>,</w:t>
      </w:r>
      <w:r w:rsidRPr="00532B80">
        <w:rPr>
          <w:b/>
          <w:sz w:val="22"/>
          <w:szCs w:val="22"/>
        </w:rPr>
        <w:tab/>
      </w:r>
      <w:r w:rsidRPr="00532B80">
        <w:rPr>
          <w:b/>
          <w:sz w:val="22"/>
          <w:szCs w:val="22"/>
        </w:rPr>
        <w:tab/>
      </w:r>
      <w:r w:rsidR="00330552">
        <w:rPr>
          <w:b/>
          <w:sz w:val="22"/>
          <w:szCs w:val="22"/>
        </w:rPr>
        <w:tab/>
      </w:r>
      <w:r w:rsidR="005F6D9F">
        <w:rPr>
          <w:b/>
          <w:sz w:val="22"/>
          <w:szCs w:val="22"/>
        </w:rPr>
        <w:t xml:space="preserve">   </w:t>
      </w:r>
      <w:r w:rsidR="008222B7">
        <w:rPr>
          <w:b/>
          <w:sz w:val="22"/>
          <w:szCs w:val="22"/>
        </w:rPr>
        <w:t xml:space="preserve">OMB Control No. </w:t>
      </w:r>
      <w:r w:rsidRPr="00532B80">
        <w:rPr>
          <w:b/>
          <w:sz w:val="22"/>
          <w:szCs w:val="22"/>
        </w:rPr>
        <w:t>3060-0999</w:t>
      </w:r>
    </w:p>
    <w:p w:rsidR="00B551A3" w:rsidRPr="00532B80" w:rsidP="00B551A3" w14:paraId="39B2DBD9" w14:textId="68E4646E">
      <w:pPr>
        <w:rPr>
          <w:b/>
          <w:sz w:val="22"/>
          <w:szCs w:val="22"/>
        </w:rPr>
      </w:pPr>
      <w:r>
        <w:rPr>
          <w:b/>
          <w:sz w:val="22"/>
          <w:szCs w:val="22"/>
        </w:rPr>
        <w:t xml:space="preserve">47 CFR § </w:t>
      </w:r>
      <w:r w:rsidRPr="00532B80">
        <w:rPr>
          <w:b/>
          <w:sz w:val="22"/>
          <w:szCs w:val="22"/>
        </w:rPr>
        <w:t xml:space="preserve">20.19, </w:t>
      </w:r>
      <w:r>
        <w:rPr>
          <w:b/>
          <w:sz w:val="22"/>
          <w:szCs w:val="22"/>
        </w:rPr>
        <w:t>Hearing Aid Compatibility Act,</w:t>
      </w:r>
      <w:r w:rsidRPr="00532B80">
        <w:rPr>
          <w:b/>
          <w:sz w:val="22"/>
          <w:szCs w:val="22"/>
        </w:rPr>
        <w:tab/>
      </w:r>
      <w:r w:rsidRPr="00532B80">
        <w:rPr>
          <w:b/>
          <w:sz w:val="22"/>
          <w:szCs w:val="22"/>
        </w:rPr>
        <w:tab/>
      </w:r>
      <w:r w:rsidR="005F6D9F">
        <w:rPr>
          <w:b/>
          <w:sz w:val="22"/>
          <w:szCs w:val="22"/>
        </w:rPr>
        <w:t xml:space="preserve">   </w:t>
      </w:r>
      <w:r w:rsidR="00860EFB">
        <w:rPr>
          <w:b/>
          <w:sz w:val="22"/>
          <w:szCs w:val="22"/>
        </w:rPr>
        <w:t>March</w:t>
      </w:r>
      <w:r w:rsidR="00B6682E">
        <w:rPr>
          <w:b/>
          <w:sz w:val="22"/>
          <w:szCs w:val="22"/>
        </w:rPr>
        <w:t xml:space="preserve"> </w:t>
      </w:r>
      <w:r w:rsidRPr="00532B80" w:rsidR="001F1A7C">
        <w:rPr>
          <w:b/>
          <w:sz w:val="22"/>
          <w:szCs w:val="22"/>
        </w:rPr>
        <w:t>202</w:t>
      </w:r>
      <w:r w:rsidR="00B6682E">
        <w:rPr>
          <w:b/>
          <w:sz w:val="22"/>
          <w:szCs w:val="22"/>
        </w:rPr>
        <w:t>5</w:t>
      </w:r>
    </w:p>
    <w:p w:rsidR="00154AF1" w:rsidRPr="00532B80" w:rsidP="00FB13E2" w14:paraId="1DA8EE1F" w14:textId="2824F414">
      <w:pPr>
        <w:spacing w:after="120"/>
        <w:rPr>
          <w:b/>
          <w:sz w:val="22"/>
          <w:szCs w:val="22"/>
        </w:rPr>
      </w:pPr>
      <w:r>
        <w:rPr>
          <w:b/>
          <w:sz w:val="22"/>
          <w:szCs w:val="22"/>
        </w:rPr>
        <w:t>47 U.S.C. § 610</w:t>
      </w:r>
    </w:p>
    <w:p w:rsidR="00164E34" w:rsidRPr="00171F81" w:rsidP="002B487B" w14:paraId="1BE9A044" w14:textId="77777777">
      <w:pPr>
        <w:spacing w:after="240"/>
        <w:jc w:val="center"/>
        <w:rPr>
          <w:sz w:val="22"/>
          <w:szCs w:val="22"/>
        </w:rPr>
      </w:pPr>
      <w:r w:rsidRPr="00171F81">
        <w:rPr>
          <w:b/>
          <w:sz w:val="22"/>
          <w:szCs w:val="22"/>
        </w:rPr>
        <w:t>SUPPORTING STATEMENT</w:t>
      </w:r>
    </w:p>
    <w:p w:rsidR="00D0724C" w:rsidRPr="00171F81" w:rsidP="002B487B" w14:paraId="121B9D50" w14:textId="283DEE7E">
      <w:pPr>
        <w:pStyle w:val="ListParagraph"/>
        <w:numPr>
          <w:ilvl w:val="0"/>
          <w:numId w:val="16"/>
        </w:numPr>
        <w:spacing w:after="120"/>
        <w:rPr>
          <w:b/>
          <w:sz w:val="22"/>
          <w:szCs w:val="22"/>
          <w:u w:val="single"/>
        </w:rPr>
      </w:pPr>
      <w:r w:rsidRPr="00171F81">
        <w:rPr>
          <w:b/>
          <w:sz w:val="22"/>
          <w:szCs w:val="22"/>
          <w:u w:val="single"/>
        </w:rPr>
        <w:t>Justificatio</w:t>
      </w:r>
      <w:r w:rsidRPr="00171F81" w:rsidR="00295B9C">
        <w:rPr>
          <w:b/>
          <w:sz w:val="22"/>
          <w:szCs w:val="22"/>
          <w:u w:val="single"/>
        </w:rPr>
        <w:t>n</w:t>
      </w:r>
    </w:p>
    <w:p w:rsidR="002519E6" w:rsidP="00877892" w14:paraId="5B064EFD" w14:textId="4D2CA994">
      <w:pPr>
        <w:spacing w:after="120"/>
        <w:ind w:firstLine="720"/>
        <w:rPr>
          <w:sz w:val="22"/>
          <w:szCs w:val="22"/>
        </w:rPr>
      </w:pPr>
      <w:r w:rsidRPr="00532B80">
        <w:rPr>
          <w:sz w:val="22"/>
          <w:szCs w:val="22"/>
        </w:rPr>
        <w:t xml:space="preserve">The Federal Communications Commission (Commission) is requesting that the Office of Management and Budget (OMB) </w:t>
      </w:r>
      <w:r w:rsidR="00033112">
        <w:rPr>
          <w:sz w:val="22"/>
          <w:szCs w:val="22"/>
        </w:rPr>
        <w:t xml:space="preserve">approve a revision to the Commission’s </w:t>
      </w:r>
      <w:r w:rsidR="0046217F">
        <w:rPr>
          <w:sz w:val="22"/>
          <w:szCs w:val="22"/>
        </w:rPr>
        <w:t xml:space="preserve">currently approved </w:t>
      </w:r>
      <w:r w:rsidR="00033112">
        <w:rPr>
          <w:sz w:val="22"/>
          <w:szCs w:val="22"/>
        </w:rPr>
        <w:t xml:space="preserve">information collection </w:t>
      </w:r>
      <w:r w:rsidR="00C364AF">
        <w:rPr>
          <w:sz w:val="22"/>
          <w:szCs w:val="22"/>
        </w:rPr>
        <w:t xml:space="preserve">for </w:t>
      </w:r>
      <w:r w:rsidR="0046217F">
        <w:rPr>
          <w:sz w:val="22"/>
          <w:szCs w:val="22"/>
        </w:rPr>
        <w:t xml:space="preserve">OMB </w:t>
      </w:r>
      <w:r w:rsidR="00033112">
        <w:rPr>
          <w:sz w:val="22"/>
          <w:szCs w:val="22"/>
        </w:rPr>
        <w:t>Control N</w:t>
      </w:r>
      <w:r w:rsidR="00C364AF">
        <w:rPr>
          <w:sz w:val="22"/>
          <w:szCs w:val="22"/>
        </w:rPr>
        <w:t>o.</w:t>
      </w:r>
      <w:r w:rsidR="00033112">
        <w:rPr>
          <w:sz w:val="22"/>
          <w:szCs w:val="22"/>
        </w:rPr>
        <w:t xml:space="preserve"> </w:t>
      </w:r>
      <w:r w:rsidR="0046217F">
        <w:rPr>
          <w:sz w:val="22"/>
          <w:szCs w:val="22"/>
        </w:rPr>
        <w:t>3060-0999.</w:t>
      </w:r>
      <w:r>
        <w:rPr>
          <w:rStyle w:val="FootnoteReference"/>
          <w:sz w:val="22"/>
          <w:szCs w:val="22"/>
        </w:rPr>
        <w:footnoteReference w:id="3"/>
      </w:r>
      <w:r w:rsidR="0046217F">
        <w:rPr>
          <w:sz w:val="22"/>
          <w:szCs w:val="22"/>
        </w:rPr>
        <w:t xml:space="preserve">  </w:t>
      </w:r>
      <w:r w:rsidR="00665316">
        <w:rPr>
          <w:sz w:val="22"/>
          <w:szCs w:val="22"/>
        </w:rPr>
        <w:t>This information collection relates to the Commission’s Hearing Loss Compatible Wireless Handset</w:t>
      </w:r>
      <w:r w:rsidR="004501F3">
        <w:rPr>
          <w:sz w:val="22"/>
          <w:szCs w:val="22"/>
        </w:rPr>
        <w:t>s</w:t>
      </w:r>
      <w:r w:rsidR="00665316">
        <w:rPr>
          <w:sz w:val="22"/>
          <w:szCs w:val="22"/>
        </w:rPr>
        <w:t xml:space="preserve"> rules </w:t>
      </w:r>
      <w:r w:rsidR="00337D9F">
        <w:rPr>
          <w:sz w:val="22"/>
          <w:szCs w:val="22"/>
        </w:rPr>
        <w:t xml:space="preserve">in section </w:t>
      </w:r>
      <w:r w:rsidR="00665316">
        <w:rPr>
          <w:sz w:val="22"/>
          <w:szCs w:val="22"/>
        </w:rPr>
        <w:t>20.19</w:t>
      </w:r>
      <w:r w:rsidR="00337D9F">
        <w:rPr>
          <w:sz w:val="22"/>
          <w:szCs w:val="22"/>
        </w:rPr>
        <w:t xml:space="preserve"> of the Commission’s rules</w:t>
      </w:r>
      <w:r w:rsidR="00665316">
        <w:rPr>
          <w:sz w:val="22"/>
          <w:szCs w:val="22"/>
        </w:rPr>
        <w:t>.</w:t>
      </w:r>
      <w:r>
        <w:rPr>
          <w:rStyle w:val="FootnoteReference"/>
          <w:sz w:val="22"/>
          <w:szCs w:val="22"/>
        </w:rPr>
        <w:footnoteReference w:id="4"/>
      </w:r>
      <w:r w:rsidR="00665316">
        <w:rPr>
          <w:sz w:val="22"/>
          <w:szCs w:val="22"/>
        </w:rPr>
        <w:t xml:space="preserve">  </w:t>
      </w:r>
      <w:r w:rsidR="00D87C19">
        <w:rPr>
          <w:sz w:val="22"/>
          <w:szCs w:val="22"/>
        </w:rPr>
        <w:t>This revision is necessary to implement the</w:t>
      </w:r>
      <w:r w:rsidR="00EE31A5">
        <w:rPr>
          <w:sz w:val="22"/>
          <w:szCs w:val="22"/>
        </w:rPr>
        <w:t xml:space="preserve"> </w:t>
      </w:r>
      <w:r w:rsidR="00D87C19">
        <w:rPr>
          <w:sz w:val="22"/>
          <w:szCs w:val="22"/>
        </w:rPr>
        <w:t xml:space="preserve">final rules </w:t>
      </w:r>
      <w:r w:rsidR="00EE31A5">
        <w:rPr>
          <w:sz w:val="22"/>
          <w:szCs w:val="22"/>
        </w:rPr>
        <w:t xml:space="preserve">that </w:t>
      </w:r>
      <w:r w:rsidR="007A55DA">
        <w:rPr>
          <w:sz w:val="22"/>
          <w:szCs w:val="22"/>
        </w:rPr>
        <w:t xml:space="preserve">the Commission </w:t>
      </w:r>
      <w:r w:rsidR="00A407CD">
        <w:rPr>
          <w:sz w:val="22"/>
          <w:szCs w:val="22"/>
        </w:rPr>
        <w:t xml:space="preserve">unanimously </w:t>
      </w:r>
      <w:r w:rsidR="00DD0343">
        <w:rPr>
          <w:sz w:val="22"/>
          <w:szCs w:val="22"/>
        </w:rPr>
        <w:t xml:space="preserve">adopted </w:t>
      </w:r>
      <w:r w:rsidR="005629AA">
        <w:rPr>
          <w:sz w:val="22"/>
          <w:szCs w:val="22"/>
        </w:rPr>
        <w:t>in a Report and Order</w:t>
      </w:r>
      <w:r w:rsidR="00BE0CBB">
        <w:rPr>
          <w:sz w:val="22"/>
          <w:szCs w:val="22"/>
        </w:rPr>
        <w:t>, WT Docket No. 23-</w:t>
      </w:r>
      <w:r w:rsidR="006F737C">
        <w:rPr>
          <w:sz w:val="22"/>
          <w:szCs w:val="22"/>
        </w:rPr>
        <w:t>3</w:t>
      </w:r>
      <w:r w:rsidR="00BE0CBB">
        <w:rPr>
          <w:sz w:val="22"/>
          <w:szCs w:val="22"/>
        </w:rPr>
        <w:t xml:space="preserve">88, FCC 24-112, </w:t>
      </w:r>
      <w:r w:rsidR="00EE31A5">
        <w:rPr>
          <w:sz w:val="22"/>
          <w:szCs w:val="22"/>
        </w:rPr>
        <w:t xml:space="preserve">on October 17, </w:t>
      </w:r>
      <w:r w:rsidR="00894A78">
        <w:rPr>
          <w:sz w:val="22"/>
          <w:szCs w:val="22"/>
        </w:rPr>
        <w:t>2024,</w:t>
      </w:r>
      <w:r w:rsidR="00EE31A5">
        <w:rPr>
          <w:sz w:val="22"/>
          <w:szCs w:val="22"/>
        </w:rPr>
        <w:t xml:space="preserve"> </w:t>
      </w:r>
      <w:r w:rsidR="003E61FA">
        <w:rPr>
          <w:sz w:val="22"/>
          <w:szCs w:val="22"/>
        </w:rPr>
        <w:t xml:space="preserve">and </w:t>
      </w:r>
      <w:r w:rsidR="007A55DA">
        <w:rPr>
          <w:sz w:val="22"/>
          <w:szCs w:val="22"/>
        </w:rPr>
        <w:t xml:space="preserve">released on </w:t>
      </w:r>
      <w:r w:rsidR="00054DC2">
        <w:rPr>
          <w:sz w:val="22"/>
          <w:szCs w:val="22"/>
        </w:rPr>
        <w:t>October 18, 2024</w:t>
      </w:r>
      <w:r w:rsidR="00EA5CEE">
        <w:rPr>
          <w:sz w:val="22"/>
          <w:szCs w:val="22"/>
        </w:rPr>
        <w:t xml:space="preserve"> (</w:t>
      </w:r>
      <w:r w:rsidRPr="005351AB" w:rsidR="00EA5CEE">
        <w:rPr>
          <w:i/>
          <w:iCs/>
          <w:sz w:val="22"/>
          <w:szCs w:val="22"/>
        </w:rPr>
        <w:t>100% HAC Report and Order</w:t>
      </w:r>
      <w:r w:rsidR="00EA5CEE">
        <w:rPr>
          <w:sz w:val="22"/>
          <w:szCs w:val="22"/>
        </w:rPr>
        <w:t>)</w:t>
      </w:r>
      <w:r w:rsidR="00054DC2">
        <w:rPr>
          <w:sz w:val="22"/>
          <w:szCs w:val="22"/>
        </w:rPr>
        <w:t>.</w:t>
      </w:r>
      <w:r>
        <w:rPr>
          <w:rStyle w:val="FootnoteReference"/>
          <w:sz w:val="22"/>
          <w:szCs w:val="22"/>
        </w:rPr>
        <w:footnoteReference w:id="5"/>
      </w:r>
      <w:r w:rsidR="00054DC2">
        <w:rPr>
          <w:sz w:val="22"/>
          <w:szCs w:val="22"/>
        </w:rPr>
        <w:t xml:space="preserve"> </w:t>
      </w:r>
      <w:r w:rsidR="007A55DA">
        <w:rPr>
          <w:sz w:val="22"/>
          <w:szCs w:val="22"/>
        </w:rPr>
        <w:t xml:space="preserve"> </w:t>
      </w:r>
      <w:r w:rsidR="00147EE1">
        <w:rPr>
          <w:sz w:val="22"/>
          <w:szCs w:val="22"/>
        </w:rPr>
        <w:t>Th</w:t>
      </w:r>
      <w:r w:rsidR="006E3EB5">
        <w:rPr>
          <w:sz w:val="22"/>
          <w:szCs w:val="22"/>
        </w:rPr>
        <w:t>e</w:t>
      </w:r>
      <w:r w:rsidR="00147EE1">
        <w:rPr>
          <w:sz w:val="22"/>
          <w:szCs w:val="22"/>
        </w:rPr>
        <w:t xml:space="preserve"> </w:t>
      </w:r>
      <w:r w:rsidRPr="009404E8" w:rsidR="009404E8">
        <w:rPr>
          <w:i/>
          <w:iCs/>
          <w:sz w:val="22"/>
          <w:szCs w:val="22"/>
        </w:rPr>
        <w:t xml:space="preserve">100% HAC </w:t>
      </w:r>
      <w:r w:rsidRPr="009404E8" w:rsidR="00EE1CA7">
        <w:rPr>
          <w:i/>
          <w:iCs/>
          <w:sz w:val="22"/>
          <w:szCs w:val="22"/>
        </w:rPr>
        <w:t xml:space="preserve">Report and </w:t>
      </w:r>
      <w:r w:rsidRPr="009404E8" w:rsidR="007A55DA">
        <w:rPr>
          <w:i/>
          <w:iCs/>
          <w:sz w:val="22"/>
          <w:szCs w:val="22"/>
        </w:rPr>
        <w:t>Order</w:t>
      </w:r>
      <w:r w:rsidR="007A55DA">
        <w:rPr>
          <w:sz w:val="22"/>
          <w:szCs w:val="22"/>
        </w:rPr>
        <w:t xml:space="preserve"> </w:t>
      </w:r>
      <w:r w:rsidR="005351AB">
        <w:rPr>
          <w:sz w:val="22"/>
          <w:szCs w:val="22"/>
        </w:rPr>
        <w:t xml:space="preserve">adopted rules requiring 100% of </w:t>
      </w:r>
      <w:r w:rsidR="00A636AC">
        <w:rPr>
          <w:sz w:val="22"/>
          <w:szCs w:val="22"/>
        </w:rPr>
        <w:t xml:space="preserve">all </w:t>
      </w:r>
      <w:r w:rsidR="002A0514">
        <w:rPr>
          <w:sz w:val="22"/>
          <w:szCs w:val="22"/>
        </w:rPr>
        <w:t xml:space="preserve">future </w:t>
      </w:r>
      <w:r w:rsidR="007D2854">
        <w:rPr>
          <w:sz w:val="22"/>
          <w:szCs w:val="22"/>
        </w:rPr>
        <w:t>w</w:t>
      </w:r>
      <w:r w:rsidR="005E75C7">
        <w:rPr>
          <w:sz w:val="22"/>
          <w:szCs w:val="22"/>
        </w:rPr>
        <w:t>ireless</w:t>
      </w:r>
      <w:r w:rsidR="005351AB">
        <w:rPr>
          <w:sz w:val="22"/>
          <w:szCs w:val="22"/>
        </w:rPr>
        <w:t xml:space="preserve"> handset</w:t>
      </w:r>
      <w:r w:rsidR="002A0514">
        <w:rPr>
          <w:sz w:val="22"/>
          <w:szCs w:val="22"/>
        </w:rPr>
        <w:t xml:space="preserve"> model</w:t>
      </w:r>
      <w:r w:rsidR="005351AB">
        <w:rPr>
          <w:sz w:val="22"/>
          <w:szCs w:val="22"/>
        </w:rPr>
        <w:t>s to be hearing aid</w:t>
      </w:r>
      <w:r w:rsidR="00A636AC">
        <w:rPr>
          <w:sz w:val="22"/>
          <w:szCs w:val="22"/>
        </w:rPr>
        <w:t xml:space="preserve"> </w:t>
      </w:r>
      <w:r w:rsidR="005351AB">
        <w:rPr>
          <w:sz w:val="22"/>
          <w:szCs w:val="22"/>
        </w:rPr>
        <w:t xml:space="preserve">compatible.  </w:t>
      </w:r>
      <w:r w:rsidR="002A0514">
        <w:rPr>
          <w:sz w:val="22"/>
          <w:szCs w:val="22"/>
        </w:rPr>
        <w:t xml:space="preserve">The </w:t>
      </w:r>
      <w:r w:rsidR="00246847">
        <w:rPr>
          <w:sz w:val="22"/>
          <w:szCs w:val="22"/>
        </w:rPr>
        <w:t>revisions to the</w:t>
      </w:r>
      <w:r w:rsidR="00F06AF5">
        <w:rPr>
          <w:sz w:val="22"/>
          <w:szCs w:val="22"/>
        </w:rPr>
        <w:t>se</w:t>
      </w:r>
      <w:r w:rsidR="00246847">
        <w:rPr>
          <w:sz w:val="22"/>
          <w:szCs w:val="22"/>
        </w:rPr>
        <w:t xml:space="preserve"> rules included </w:t>
      </w:r>
      <w:r w:rsidR="00C46947">
        <w:rPr>
          <w:sz w:val="22"/>
          <w:szCs w:val="22"/>
        </w:rPr>
        <w:t>revis</w:t>
      </w:r>
      <w:r w:rsidR="00246847">
        <w:rPr>
          <w:sz w:val="22"/>
          <w:szCs w:val="22"/>
        </w:rPr>
        <w:t>ing</w:t>
      </w:r>
      <w:r w:rsidR="00C46947">
        <w:rPr>
          <w:sz w:val="22"/>
          <w:szCs w:val="22"/>
        </w:rPr>
        <w:t xml:space="preserve"> </w:t>
      </w:r>
      <w:r w:rsidR="00C63E70">
        <w:rPr>
          <w:sz w:val="22"/>
          <w:szCs w:val="22"/>
        </w:rPr>
        <w:t xml:space="preserve">the </w:t>
      </w:r>
      <w:r w:rsidR="00C46947">
        <w:rPr>
          <w:sz w:val="22"/>
          <w:szCs w:val="22"/>
        </w:rPr>
        <w:t xml:space="preserve">heading </w:t>
      </w:r>
      <w:r w:rsidR="009C5785">
        <w:rPr>
          <w:sz w:val="22"/>
          <w:szCs w:val="22"/>
        </w:rPr>
        <w:t xml:space="preserve">of </w:t>
      </w:r>
      <w:r w:rsidR="00C46947">
        <w:rPr>
          <w:sz w:val="22"/>
          <w:szCs w:val="22"/>
        </w:rPr>
        <w:t xml:space="preserve">section 20.19 </w:t>
      </w:r>
      <w:r w:rsidR="00EE1CA7">
        <w:rPr>
          <w:sz w:val="22"/>
          <w:szCs w:val="22"/>
        </w:rPr>
        <w:t xml:space="preserve">of the Commission’s rules </w:t>
      </w:r>
      <w:r w:rsidR="00C46947">
        <w:rPr>
          <w:sz w:val="22"/>
          <w:szCs w:val="22"/>
        </w:rPr>
        <w:t xml:space="preserve">from </w:t>
      </w:r>
      <w:r w:rsidR="000C7CF5">
        <w:rPr>
          <w:sz w:val="22"/>
          <w:szCs w:val="22"/>
        </w:rPr>
        <w:t xml:space="preserve">“Hearing aid-compatible mobile handsets” to </w:t>
      </w:r>
      <w:r w:rsidR="001F3C9D">
        <w:rPr>
          <w:sz w:val="22"/>
          <w:szCs w:val="22"/>
        </w:rPr>
        <w:t>“</w:t>
      </w:r>
      <w:r w:rsidR="000C7CF5">
        <w:rPr>
          <w:sz w:val="22"/>
          <w:szCs w:val="22"/>
        </w:rPr>
        <w:t>Hearing loss compatible wireless handsets.”</w:t>
      </w:r>
      <w:r>
        <w:rPr>
          <w:rStyle w:val="FootnoteReference"/>
          <w:sz w:val="22"/>
          <w:szCs w:val="22"/>
        </w:rPr>
        <w:footnoteReference w:id="6"/>
      </w:r>
      <w:r w:rsidR="000C7CF5">
        <w:rPr>
          <w:sz w:val="22"/>
          <w:szCs w:val="22"/>
        </w:rPr>
        <w:t xml:space="preserve">  </w:t>
      </w:r>
      <w:r w:rsidR="00875A4A">
        <w:rPr>
          <w:sz w:val="22"/>
          <w:szCs w:val="22"/>
        </w:rPr>
        <w:t xml:space="preserve">In addition, </w:t>
      </w:r>
      <w:r w:rsidR="002C00DE">
        <w:rPr>
          <w:sz w:val="22"/>
          <w:szCs w:val="22"/>
        </w:rPr>
        <w:t xml:space="preserve">the </w:t>
      </w:r>
      <w:r w:rsidR="00A21916">
        <w:rPr>
          <w:sz w:val="22"/>
          <w:szCs w:val="22"/>
        </w:rPr>
        <w:t xml:space="preserve">Commission </w:t>
      </w:r>
      <w:r w:rsidR="009417FE">
        <w:rPr>
          <w:sz w:val="22"/>
          <w:szCs w:val="22"/>
        </w:rPr>
        <w:t xml:space="preserve">unanimously </w:t>
      </w:r>
      <w:r w:rsidR="00A21916">
        <w:rPr>
          <w:sz w:val="22"/>
          <w:szCs w:val="22"/>
        </w:rPr>
        <w:t>adopted</w:t>
      </w:r>
      <w:r w:rsidR="00DA14BC">
        <w:rPr>
          <w:sz w:val="22"/>
          <w:szCs w:val="22"/>
        </w:rPr>
        <w:t xml:space="preserve"> </w:t>
      </w:r>
      <w:r w:rsidR="00223C0A">
        <w:rPr>
          <w:sz w:val="22"/>
          <w:szCs w:val="22"/>
        </w:rPr>
        <w:t xml:space="preserve">revisions to the </w:t>
      </w:r>
      <w:r w:rsidR="00B57A64">
        <w:rPr>
          <w:sz w:val="22"/>
          <w:szCs w:val="22"/>
        </w:rPr>
        <w:t xml:space="preserve">currently approved </w:t>
      </w:r>
      <w:r w:rsidR="00BD354D">
        <w:rPr>
          <w:sz w:val="22"/>
          <w:szCs w:val="22"/>
        </w:rPr>
        <w:t xml:space="preserve">information collection in order to implement the 100% hearing aid compatibility </w:t>
      </w:r>
      <w:r w:rsidR="00905CA7">
        <w:rPr>
          <w:sz w:val="22"/>
          <w:szCs w:val="22"/>
        </w:rPr>
        <w:t>requirement</w:t>
      </w:r>
      <w:r w:rsidR="00892C89">
        <w:rPr>
          <w:sz w:val="22"/>
          <w:szCs w:val="22"/>
        </w:rPr>
        <w:t xml:space="preserve"> and </w:t>
      </w:r>
      <w:r w:rsidR="00FE6C97">
        <w:rPr>
          <w:sz w:val="22"/>
          <w:szCs w:val="22"/>
        </w:rPr>
        <w:t xml:space="preserve">to remove outdated information collection </w:t>
      </w:r>
      <w:r w:rsidR="00905CA7">
        <w:rPr>
          <w:sz w:val="22"/>
          <w:szCs w:val="22"/>
        </w:rPr>
        <w:t>provision</w:t>
      </w:r>
      <w:r w:rsidR="00FE6C97">
        <w:rPr>
          <w:sz w:val="22"/>
          <w:szCs w:val="22"/>
        </w:rPr>
        <w:t xml:space="preserve">s.  </w:t>
      </w:r>
      <w:r w:rsidR="00AF163E">
        <w:rPr>
          <w:sz w:val="22"/>
          <w:szCs w:val="22"/>
        </w:rPr>
        <w:t xml:space="preserve">As a result of this rulemaking, </w:t>
      </w:r>
      <w:r w:rsidR="00900415">
        <w:rPr>
          <w:sz w:val="22"/>
          <w:szCs w:val="22"/>
        </w:rPr>
        <w:t>t</w:t>
      </w:r>
      <w:r w:rsidR="00BD354D">
        <w:rPr>
          <w:sz w:val="22"/>
          <w:szCs w:val="22"/>
        </w:rPr>
        <w:t xml:space="preserve">he changes </w:t>
      </w:r>
      <w:r w:rsidR="002C00DE">
        <w:rPr>
          <w:sz w:val="22"/>
          <w:szCs w:val="22"/>
        </w:rPr>
        <w:t xml:space="preserve">to </w:t>
      </w:r>
      <w:r w:rsidRPr="00C108D7" w:rsidR="00C108D7">
        <w:rPr>
          <w:sz w:val="22"/>
          <w:szCs w:val="22"/>
        </w:rPr>
        <w:t>section</w:t>
      </w:r>
      <w:r w:rsidR="00BA227A">
        <w:rPr>
          <w:sz w:val="22"/>
          <w:szCs w:val="22"/>
        </w:rPr>
        <w:t>s</w:t>
      </w:r>
      <w:r w:rsidRPr="00C108D7" w:rsidR="00C108D7">
        <w:rPr>
          <w:sz w:val="22"/>
          <w:szCs w:val="22"/>
        </w:rPr>
        <w:t xml:space="preserve"> 20.19(b)(3)(iii), (f), (h), and (</w:t>
      </w:r>
      <w:r w:rsidRPr="00C108D7" w:rsidR="00C108D7">
        <w:rPr>
          <w:sz w:val="22"/>
          <w:szCs w:val="22"/>
        </w:rPr>
        <w:t>i</w:t>
      </w:r>
      <w:r w:rsidRPr="00C108D7" w:rsidR="00C108D7">
        <w:rPr>
          <w:sz w:val="22"/>
          <w:szCs w:val="22"/>
        </w:rPr>
        <w:t xml:space="preserve">)(4)-(5) constitute new or modified </w:t>
      </w:r>
      <w:r w:rsidR="007438B0">
        <w:rPr>
          <w:sz w:val="22"/>
          <w:szCs w:val="22"/>
        </w:rPr>
        <w:t xml:space="preserve">information </w:t>
      </w:r>
      <w:r w:rsidRPr="00C108D7" w:rsidR="00C108D7">
        <w:rPr>
          <w:sz w:val="22"/>
          <w:szCs w:val="22"/>
        </w:rPr>
        <w:t>collections subject to the Paperwork Reduction Act of 1995 (PRA), Public Law 104-13</w:t>
      </w:r>
      <w:r w:rsidR="002E4518">
        <w:rPr>
          <w:sz w:val="22"/>
          <w:szCs w:val="22"/>
        </w:rPr>
        <w:t>.</w:t>
      </w:r>
      <w:r w:rsidRPr="00C108D7" w:rsidR="00C108D7">
        <w:rPr>
          <w:sz w:val="22"/>
          <w:szCs w:val="22"/>
        </w:rPr>
        <w:t xml:space="preserve"> </w:t>
      </w:r>
      <w:r w:rsidR="00A21916">
        <w:rPr>
          <w:sz w:val="22"/>
          <w:szCs w:val="22"/>
        </w:rPr>
        <w:t xml:space="preserve"> </w:t>
      </w:r>
      <w:r w:rsidRPr="00C108D7" w:rsidR="00C108D7">
        <w:rPr>
          <w:sz w:val="22"/>
          <w:szCs w:val="22"/>
        </w:rPr>
        <w:t>The</w:t>
      </w:r>
      <w:r w:rsidR="002E4518">
        <w:rPr>
          <w:sz w:val="22"/>
          <w:szCs w:val="22"/>
        </w:rPr>
        <w:t>se</w:t>
      </w:r>
      <w:r w:rsidRPr="00C108D7" w:rsidR="00C108D7">
        <w:rPr>
          <w:sz w:val="22"/>
          <w:szCs w:val="22"/>
        </w:rPr>
        <w:t xml:space="preserve"> </w:t>
      </w:r>
      <w:r w:rsidR="002E4518">
        <w:rPr>
          <w:sz w:val="22"/>
          <w:szCs w:val="22"/>
        </w:rPr>
        <w:t xml:space="preserve">rules </w:t>
      </w:r>
      <w:r w:rsidRPr="009D37F8" w:rsidR="009D37F8">
        <w:rPr>
          <w:sz w:val="22"/>
          <w:szCs w:val="22"/>
        </w:rPr>
        <w:t xml:space="preserve">will become effective </w:t>
      </w:r>
      <w:r w:rsidR="007A3F8C">
        <w:rPr>
          <w:sz w:val="22"/>
          <w:szCs w:val="22"/>
        </w:rPr>
        <w:t xml:space="preserve">once </w:t>
      </w:r>
      <w:r w:rsidR="00877892">
        <w:rPr>
          <w:sz w:val="22"/>
          <w:szCs w:val="22"/>
        </w:rPr>
        <w:t xml:space="preserve">OMB </w:t>
      </w:r>
      <w:r w:rsidR="00CB172B">
        <w:rPr>
          <w:sz w:val="22"/>
          <w:szCs w:val="22"/>
        </w:rPr>
        <w:t xml:space="preserve">completes </w:t>
      </w:r>
      <w:r w:rsidR="001147BF">
        <w:rPr>
          <w:sz w:val="22"/>
          <w:szCs w:val="22"/>
        </w:rPr>
        <w:t xml:space="preserve">its </w:t>
      </w:r>
      <w:r w:rsidRPr="009D37F8" w:rsidR="009D37F8">
        <w:rPr>
          <w:sz w:val="22"/>
          <w:szCs w:val="22"/>
        </w:rPr>
        <w:t>review</w:t>
      </w:r>
      <w:r w:rsidR="006B1119">
        <w:rPr>
          <w:sz w:val="22"/>
          <w:szCs w:val="22"/>
        </w:rPr>
        <w:t xml:space="preserve"> of these </w:t>
      </w:r>
      <w:r w:rsidR="001147BF">
        <w:rPr>
          <w:sz w:val="22"/>
          <w:szCs w:val="22"/>
        </w:rPr>
        <w:t>rules</w:t>
      </w:r>
      <w:r w:rsidR="00CB172B">
        <w:rPr>
          <w:sz w:val="22"/>
          <w:szCs w:val="22"/>
        </w:rPr>
        <w:t xml:space="preserve">, and the </w:t>
      </w:r>
      <w:r w:rsidRPr="00CF14A1" w:rsidR="00CF14A1">
        <w:rPr>
          <w:sz w:val="22"/>
          <w:szCs w:val="22"/>
        </w:rPr>
        <w:t>Commission publish</w:t>
      </w:r>
      <w:r w:rsidR="00CB172B">
        <w:rPr>
          <w:sz w:val="22"/>
          <w:szCs w:val="22"/>
        </w:rPr>
        <w:t>es</w:t>
      </w:r>
      <w:r w:rsidRPr="00CF14A1" w:rsidR="00CF14A1">
        <w:rPr>
          <w:sz w:val="22"/>
          <w:szCs w:val="22"/>
        </w:rPr>
        <w:t xml:space="preserve"> a </w:t>
      </w:r>
      <w:r w:rsidR="00CB172B">
        <w:rPr>
          <w:sz w:val="22"/>
          <w:szCs w:val="22"/>
        </w:rPr>
        <w:t xml:space="preserve">notice </w:t>
      </w:r>
      <w:r w:rsidRPr="00CF14A1" w:rsidR="00CF14A1">
        <w:rPr>
          <w:sz w:val="22"/>
          <w:szCs w:val="22"/>
        </w:rPr>
        <w:t xml:space="preserve">in the Federal Register announcing the effective date of </w:t>
      </w:r>
      <w:r w:rsidR="00A66356">
        <w:rPr>
          <w:sz w:val="22"/>
          <w:szCs w:val="22"/>
        </w:rPr>
        <w:t>the rules</w:t>
      </w:r>
      <w:r w:rsidRPr="00CF14A1" w:rsidR="00CF14A1">
        <w:rPr>
          <w:sz w:val="22"/>
          <w:szCs w:val="22"/>
        </w:rPr>
        <w:t>.</w:t>
      </w:r>
    </w:p>
    <w:p w:rsidR="00E91B0E" w:rsidRPr="00532B80" w:rsidP="005A6A3C" w14:paraId="52E9A820" w14:textId="6663A147">
      <w:pPr>
        <w:spacing w:after="120"/>
        <w:ind w:firstLine="720"/>
        <w:rPr>
          <w:b/>
          <w:bCs/>
          <w:sz w:val="22"/>
          <w:szCs w:val="22"/>
        </w:rPr>
      </w:pPr>
      <w:r w:rsidRPr="00532B80">
        <w:rPr>
          <w:b/>
          <w:bCs/>
          <w:sz w:val="22"/>
          <w:szCs w:val="22"/>
        </w:rPr>
        <w:t>1.</w:t>
      </w:r>
      <w:r w:rsidRPr="00532B80">
        <w:rPr>
          <w:b/>
          <w:bCs/>
          <w:sz w:val="22"/>
          <w:szCs w:val="22"/>
        </w:rPr>
        <w:tab/>
      </w:r>
      <w:r w:rsidRPr="00D57158" w:rsidR="00D57158">
        <w:rPr>
          <w:b/>
          <w:bCs/>
          <w:sz w:val="22"/>
          <w:szCs w:val="22"/>
        </w:rPr>
        <w:t>Explain in detail the circumstances that make the collection of information necessary.</w:t>
      </w:r>
      <w:r w:rsidR="001E31C7">
        <w:rPr>
          <w:b/>
          <w:bCs/>
          <w:sz w:val="22"/>
          <w:szCs w:val="22"/>
        </w:rPr>
        <w:t xml:space="preserve"> </w:t>
      </w:r>
      <w:r w:rsidRPr="00D57158" w:rsidR="00D57158">
        <w:rPr>
          <w:b/>
          <w:bCs/>
          <w:sz w:val="22"/>
          <w:szCs w:val="22"/>
        </w:rPr>
        <w:t xml:space="preserve"> Identify any legal or administrative requirements that necessitate the collection.</w:t>
      </w:r>
      <w:r w:rsidR="001E31C7">
        <w:rPr>
          <w:b/>
          <w:bCs/>
          <w:sz w:val="22"/>
          <w:szCs w:val="22"/>
        </w:rPr>
        <w:t xml:space="preserve"> </w:t>
      </w:r>
      <w:r w:rsidRPr="00D57158" w:rsidR="00D57158">
        <w:rPr>
          <w:b/>
          <w:bCs/>
          <w:sz w:val="22"/>
          <w:szCs w:val="22"/>
        </w:rPr>
        <w:t xml:space="preserve"> Provide a copy of the appropriate section of each statue and regulation mandating or authorizing the information collection.</w:t>
      </w:r>
    </w:p>
    <w:p w:rsidR="00680524" w:rsidP="00E83771" w14:paraId="2B499909" w14:textId="2C41021A">
      <w:pPr>
        <w:spacing w:after="120"/>
        <w:ind w:firstLine="720"/>
        <w:rPr>
          <w:noProof/>
          <w:sz w:val="22"/>
          <w:szCs w:val="22"/>
        </w:rPr>
      </w:pPr>
      <w:r w:rsidRPr="00314A54">
        <w:rPr>
          <w:sz w:val="22"/>
          <w:szCs w:val="22"/>
        </w:rPr>
        <w:t xml:space="preserve">The </w:t>
      </w:r>
      <w:r w:rsidR="00D95AF7">
        <w:rPr>
          <w:sz w:val="22"/>
          <w:szCs w:val="22"/>
        </w:rPr>
        <w:t>Commission</w:t>
      </w:r>
      <w:r w:rsidR="00D44386">
        <w:rPr>
          <w:sz w:val="22"/>
          <w:szCs w:val="22"/>
        </w:rPr>
        <w:t xml:space="preserve"> adopted </w:t>
      </w:r>
      <w:r w:rsidRPr="00314A54">
        <w:rPr>
          <w:sz w:val="22"/>
          <w:szCs w:val="22"/>
        </w:rPr>
        <w:t xml:space="preserve">final rules that </w:t>
      </w:r>
      <w:r w:rsidRPr="00314A54" w:rsidR="0091493D">
        <w:rPr>
          <w:sz w:val="22"/>
          <w:szCs w:val="22"/>
        </w:rPr>
        <w:t xml:space="preserve">require all </w:t>
      </w:r>
      <w:r w:rsidR="00D7206E">
        <w:rPr>
          <w:sz w:val="22"/>
          <w:szCs w:val="22"/>
        </w:rPr>
        <w:t xml:space="preserve">future </w:t>
      </w:r>
      <w:r w:rsidR="005978BC">
        <w:rPr>
          <w:sz w:val="22"/>
          <w:szCs w:val="22"/>
        </w:rPr>
        <w:t>wireless</w:t>
      </w:r>
      <w:r w:rsidR="00D7206E">
        <w:rPr>
          <w:sz w:val="22"/>
          <w:szCs w:val="22"/>
        </w:rPr>
        <w:t xml:space="preserve"> </w:t>
      </w:r>
      <w:r w:rsidRPr="00314A54" w:rsidR="0091493D">
        <w:rPr>
          <w:sz w:val="22"/>
          <w:szCs w:val="22"/>
        </w:rPr>
        <w:t xml:space="preserve">handset models to be </w:t>
      </w:r>
      <w:r w:rsidR="009E7A2F">
        <w:rPr>
          <w:sz w:val="22"/>
          <w:szCs w:val="22"/>
        </w:rPr>
        <w:t>hearing aid</w:t>
      </w:r>
      <w:r w:rsidR="000771CF">
        <w:rPr>
          <w:sz w:val="22"/>
          <w:szCs w:val="22"/>
        </w:rPr>
        <w:t xml:space="preserve"> </w:t>
      </w:r>
      <w:r w:rsidRPr="00314A54" w:rsidR="0091493D">
        <w:rPr>
          <w:sz w:val="22"/>
          <w:szCs w:val="22"/>
        </w:rPr>
        <w:t>compatible.</w:t>
      </w:r>
      <w:r w:rsidRPr="00314A54" w:rsidR="004452EB">
        <w:rPr>
          <w:sz w:val="22"/>
          <w:szCs w:val="22"/>
        </w:rPr>
        <w:t xml:space="preserve">  </w:t>
      </w:r>
      <w:r w:rsidRPr="00314A54" w:rsidR="00424ECC">
        <w:rPr>
          <w:sz w:val="22"/>
          <w:szCs w:val="22"/>
        </w:rPr>
        <w:t xml:space="preserve">These revised rules </w:t>
      </w:r>
      <w:r w:rsidRPr="00314A54" w:rsidR="009B7004">
        <w:rPr>
          <w:noProof/>
          <w:sz w:val="22"/>
          <w:szCs w:val="22"/>
        </w:rPr>
        <w:t xml:space="preserve">ensure that consumers with hearing loss </w:t>
      </w:r>
      <w:r w:rsidRPr="00314A54" w:rsidR="00314A54">
        <w:rPr>
          <w:noProof/>
          <w:sz w:val="22"/>
          <w:szCs w:val="22"/>
        </w:rPr>
        <w:t xml:space="preserve">will </w:t>
      </w:r>
      <w:r w:rsidRPr="00314A54" w:rsidR="009B7004">
        <w:rPr>
          <w:noProof/>
          <w:sz w:val="22"/>
          <w:szCs w:val="22"/>
        </w:rPr>
        <w:t xml:space="preserve">have </w:t>
      </w:r>
      <w:r w:rsidRPr="00314A54" w:rsidR="00317806">
        <w:rPr>
          <w:noProof/>
          <w:sz w:val="22"/>
          <w:szCs w:val="22"/>
        </w:rPr>
        <w:t>e</w:t>
      </w:r>
      <w:r w:rsidRPr="00314A54" w:rsidR="00431BD4">
        <w:rPr>
          <w:noProof/>
          <w:sz w:val="22"/>
          <w:szCs w:val="22"/>
        </w:rPr>
        <w:t xml:space="preserve">qual </w:t>
      </w:r>
      <w:r w:rsidRPr="00314A54" w:rsidR="009B7004">
        <w:rPr>
          <w:noProof/>
          <w:sz w:val="22"/>
          <w:szCs w:val="22"/>
        </w:rPr>
        <w:t xml:space="preserve">access to the </w:t>
      </w:r>
      <w:r w:rsidRPr="00314A54" w:rsidR="00173CDD">
        <w:rPr>
          <w:noProof/>
          <w:sz w:val="22"/>
          <w:szCs w:val="22"/>
        </w:rPr>
        <w:t xml:space="preserve">same </w:t>
      </w:r>
      <w:r w:rsidRPr="00314A54" w:rsidR="009B7004">
        <w:rPr>
          <w:noProof/>
          <w:sz w:val="22"/>
          <w:szCs w:val="22"/>
        </w:rPr>
        <w:t>handset models as consumers without hearing loss.</w:t>
      </w:r>
      <w:r>
        <w:rPr>
          <w:noProof/>
          <w:sz w:val="22"/>
          <w:szCs w:val="22"/>
        </w:rPr>
        <w:t xml:space="preserve">  In order to ensure compliance with th</w:t>
      </w:r>
      <w:r w:rsidR="00687672">
        <w:rPr>
          <w:noProof/>
          <w:sz w:val="22"/>
          <w:szCs w:val="22"/>
        </w:rPr>
        <w:t>e</w:t>
      </w:r>
      <w:r>
        <w:rPr>
          <w:noProof/>
          <w:sz w:val="22"/>
          <w:szCs w:val="22"/>
        </w:rPr>
        <w:t xml:space="preserve"> 100% </w:t>
      </w:r>
      <w:r w:rsidR="0063073C">
        <w:rPr>
          <w:noProof/>
          <w:sz w:val="22"/>
          <w:szCs w:val="22"/>
        </w:rPr>
        <w:t xml:space="preserve">hearing aid compatiblity </w:t>
      </w:r>
      <w:r>
        <w:rPr>
          <w:noProof/>
          <w:sz w:val="22"/>
          <w:szCs w:val="22"/>
        </w:rPr>
        <w:t xml:space="preserve">requirement, the Commission </w:t>
      </w:r>
      <w:r w:rsidRPr="008064BA">
        <w:rPr>
          <w:noProof/>
          <w:sz w:val="22"/>
          <w:szCs w:val="22"/>
        </w:rPr>
        <w:t xml:space="preserve">adopted </w:t>
      </w:r>
      <w:r w:rsidR="00DA761A">
        <w:rPr>
          <w:noProof/>
          <w:sz w:val="22"/>
          <w:szCs w:val="22"/>
        </w:rPr>
        <w:t xml:space="preserve">a </w:t>
      </w:r>
      <w:r w:rsidR="00C32EFA">
        <w:rPr>
          <w:noProof/>
          <w:sz w:val="22"/>
          <w:szCs w:val="22"/>
        </w:rPr>
        <w:t xml:space="preserve">Bluetooth equipment </w:t>
      </w:r>
      <w:r w:rsidRPr="008064BA" w:rsidR="008064BA">
        <w:rPr>
          <w:sz w:val="22"/>
          <w:szCs w:val="22"/>
        </w:rPr>
        <w:t>certification</w:t>
      </w:r>
      <w:r w:rsidR="00C3546C">
        <w:rPr>
          <w:sz w:val="22"/>
          <w:szCs w:val="22"/>
        </w:rPr>
        <w:t xml:space="preserve"> requirement and </w:t>
      </w:r>
      <w:r w:rsidR="00111D5A">
        <w:rPr>
          <w:sz w:val="22"/>
          <w:szCs w:val="22"/>
        </w:rPr>
        <w:t>updated</w:t>
      </w:r>
      <w:r w:rsidR="00C3546C">
        <w:rPr>
          <w:sz w:val="22"/>
          <w:szCs w:val="22"/>
        </w:rPr>
        <w:t xml:space="preserve"> </w:t>
      </w:r>
      <w:r w:rsidR="00B54CF1">
        <w:rPr>
          <w:sz w:val="22"/>
          <w:szCs w:val="22"/>
        </w:rPr>
        <w:t xml:space="preserve">labeling, </w:t>
      </w:r>
      <w:r w:rsidRPr="008064BA" w:rsidR="008064BA">
        <w:rPr>
          <w:sz w:val="22"/>
          <w:szCs w:val="22"/>
        </w:rPr>
        <w:t xml:space="preserve">website posting, and </w:t>
      </w:r>
      <w:r w:rsidR="001C52F6">
        <w:rPr>
          <w:sz w:val="22"/>
          <w:szCs w:val="22"/>
        </w:rPr>
        <w:t xml:space="preserve">annual </w:t>
      </w:r>
      <w:r w:rsidR="00DA761A">
        <w:rPr>
          <w:sz w:val="22"/>
          <w:szCs w:val="22"/>
        </w:rPr>
        <w:t xml:space="preserve">handset manufacturers and service provider </w:t>
      </w:r>
      <w:r w:rsidRPr="008064BA" w:rsidR="008064BA">
        <w:rPr>
          <w:sz w:val="22"/>
          <w:szCs w:val="22"/>
        </w:rPr>
        <w:t>certification requirements</w:t>
      </w:r>
      <w:r w:rsidR="001C52F6">
        <w:rPr>
          <w:sz w:val="22"/>
          <w:szCs w:val="22"/>
        </w:rPr>
        <w:t xml:space="preserve">. </w:t>
      </w:r>
      <w:r w:rsidR="00FF6D95">
        <w:rPr>
          <w:sz w:val="22"/>
          <w:szCs w:val="22"/>
        </w:rPr>
        <w:t xml:space="preserve"> </w:t>
      </w:r>
      <w:r w:rsidR="001D529B">
        <w:rPr>
          <w:sz w:val="22"/>
          <w:szCs w:val="22"/>
        </w:rPr>
        <w:t xml:space="preserve">In </w:t>
      </w:r>
      <w:r w:rsidR="00111D5A">
        <w:rPr>
          <w:sz w:val="22"/>
          <w:szCs w:val="22"/>
        </w:rPr>
        <w:t xml:space="preserve">addition, the Commission eliminated outdated </w:t>
      </w:r>
      <w:r w:rsidR="00521363">
        <w:rPr>
          <w:sz w:val="22"/>
          <w:szCs w:val="22"/>
        </w:rPr>
        <w:t xml:space="preserve">information </w:t>
      </w:r>
      <w:r w:rsidR="00111D5A">
        <w:rPr>
          <w:sz w:val="22"/>
          <w:szCs w:val="22"/>
        </w:rPr>
        <w:t xml:space="preserve">collection requirements, including </w:t>
      </w:r>
      <w:r w:rsidR="00E65D9C">
        <w:rPr>
          <w:sz w:val="22"/>
          <w:szCs w:val="22"/>
        </w:rPr>
        <w:t xml:space="preserve">labeling, website posting, </w:t>
      </w:r>
      <w:r w:rsidR="00EB5624">
        <w:rPr>
          <w:sz w:val="22"/>
          <w:szCs w:val="22"/>
        </w:rPr>
        <w:t xml:space="preserve">and </w:t>
      </w:r>
      <w:r w:rsidR="00E65D9C">
        <w:rPr>
          <w:sz w:val="22"/>
          <w:szCs w:val="22"/>
        </w:rPr>
        <w:t>certification</w:t>
      </w:r>
      <w:r w:rsidR="00EB5624">
        <w:rPr>
          <w:sz w:val="22"/>
          <w:szCs w:val="22"/>
        </w:rPr>
        <w:t xml:space="preserve"> requirements, as well as eliminating </w:t>
      </w:r>
      <w:r w:rsidR="00D44386">
        <w:rPr>
          <w:sz w:val="22"/>
          <w:szCs w:val="22"/>
        </w:rPr>
        <w:t xml:space="preserve">all </w:t>
      </w:r>
      <w:r w:rsidR="00111D5A">
        <w:rPr>
          <w:sz w:val="22"/>
          <w:szCs w:val="22"/>
        </w:rPr>
        <w:t xml:space="preserve">record retention </w:t>
      </w:r>
      <w:r w:rsidR="00FF5001">
        <w:rPr>
          <w:sz w:val="22"/>
          <w:szCs w:val="22"/>
        </w:rPr>
        <w:t>requirements</w:t>
      </w:r>
      <w:r w:rsidR="00111D5A">
        <w:rPr>
          <w:sz w:val="22"/>
          <w:szCs w:val="22"/>
        </w:rPr>
        <w:t>.</w:t>
      </w:r>
      <w:r w:rsidR="00FF5001">
        <w:rPr>
          <w:sz w:val="22"/>
          <w:szCs w:val="22"/>
        </w:rPr>
        <w:t xml:space="preserve"> </w:t>
      </w:r>
      <w:r w:rsidR="00057B49">
        <w:rPr>
          <w:noProof/>
          <w:sz w:val="22"/>
          <w:szCs w:val="22"/>
        </w:rPr>
        <w:t xml:space="preserve"> </w:t>
      </w:r>
      <w:r w:rsidR="00FF5001">
        <w:rPr>
          <w:noProof/>
          <w:sz w:val="22"/>
          <w:szCs w:val="22"/>
        </w:rPr>
        <w:t xml:space="preserve">The elimination </w:t>
      </w:r>
      <w:r w:rsidR="00057B49">
        <w:rPr>
          <w:noProof/>
          <w:sz w:val="22"/>
          <w:szCs w:val="22"/>
        </w:rPr>
        <w:t>of these requir</w:t>
      </w:r>
      <w:r w:rsidR="00CD3854">
        <w:rPr>
          <w:noProof/>
          <w:sz w:val="22"/>
          <w:szCs w:val="22"/>
        </w:rPr>
        <w:t>e</w:t>
      </w:r>
      <w:r w:rsidR="00057B49">
        <w:rPr>
          <w:noProof/>
          <w:sz w:val="22"/>
          <w:szCs w:val="22"/>
        </w:rPr>
        <w:t>ments significantly reduces regulatory burden and cost</w:t>
      </w:r>
      <w:r w:rsidR="00303C72">
        <w:rPr>
          <w:noProof/>
          <w:sz w:val="22"/>
          <w:szCs w:val="22"/>
        </w:rPr>
        <w:t xml:space="preserve"> for handset manufacturers and service providers</w:t>
      </w:r>
      <w:r w:rsidR="00D07713">
        <w:rPr>
          <w:noProof/>
          <w:sz w:val="22"/>
          <w:szCs w:val="22"/>
        </w:rPr>
        <w:t xml:space="preserve"> and results in an information collection that </w:t>
      </w:r>
      <w:r w:rsidR="006B4DA3">
        <w:rPr>
          <w:noProof/>
          <w:sz w:val="22"/>
          <w:szCs w:val="22"/>
        </w:rPr>
        <w:t xml:space="preserve">is </w:t>
      </w:r>
      <w:r w:rsidR="00CD3852">
        <w:rPr>
          <w:noProof/>
          <w:sz w:val="22"/>
          <w:szCs w:val="22"/>
        </w:rPr>
        <w:t>based on minimually necessary requi</w:t>
      </w:r>
      <w:r w:rsidR="001A0F79">
        <w:rPr>
          <w:noProof/>
          <w:sz w:val="22"/>
          <w:szCs w:val="22"/>
        </w:rPr>
        <w:t>rements</w:t>
      </w:r>
      <w:r w:rsidR="00CD3852">
        <w:rPr>
          <w:noProof/>
          <w:sz w:val="22"/>
          <w:szCs w:val="22"/>
        </w:rPr>
        <w:t xml:space="preserve"> and ti</w:t>
      </w:r>
      <w:r w:rsidR="004C6F1D">
        <w:rPr>
          <w:noProof/>
          <w:sz w:val="22"/>
          <w:szCs w:val="22"/>
        </w:rPr>
        <w:t xml:space="preserve">ed to specific statotory </w:t>
      </w:r>
      <w:r w:rsidR="00BE110F">
        <w:rPr>
          <w:noProof/>
          <w:sz w:val="22"/>
          <w:szCs w:val="22"/>
        </w:rPr>
        <w:t>provisions</w:t>
      </w:r>
      <w:r w:rsidR="00057B49">
        <w:rPr>
          <w:noProof/>
          <w:sz w:val="22"/>
          <w:szCs w:val="22"/>
        </w:rPr>
        <w:t>.</w:t>
      </w:r>
    </w:p>
    <w:p w:rsidR="00A6226A" w:rsidP="00C13EEF" w14:paraId="1C63EF43" w14:textId="5DC66D3F">
      <w:pPr>
        <w:spacing w:after="120"/>
        <w:ind w:firstLine="720"/>
        <w:rPr>
          <w:sz w:val="22"/>
          <w:szCs w:val="22"/>
        </w:rPr>
      </w:pPr>
      <w:r w:rsidRPr="00314A54">
        <w:rPr>
          <w:noProof/>
          <w:sz w:val="22"/>
          <w:szCs w:val="22"/>
        </w:rPr>
        <w:t xml:space="preserve">The </w:t>
      </w:r>
      <w:r w:rsidRPr="00314A54" w:rsidR="00314A54">
        <w:rPr>
          <w:noProof/>
          <w:sz w:val="22"/>
          <w:szCs w:val="22"/>
        </w:rPr>
        <w:t xml:space="preserve">revised </w:t>
      </w:r>
      <w:r w:rsidR="0063073C">
        <w:rPr>
          <w:noProof/>
          <w:sz w:val="22"/>
          <w:szCs w:val="22"/>
        </w:rPr>
        <w:t xml:space="preserve">hearing aid compatiblility </w:t>
      </w:r>
      <w:r w:rsidRPr="00314A54">
        <w:rPr>
          <w:noProof/>
          <w:sz w:val="22"/>
          <w:szCs w:val="22"/>
        </w:rPr>
        <w:t>rules include a requirement that a ce</w:t>
      </w:r>
      <w:r w:rsidR="00335836">
        <w:rPr>
          <w:noProof/>
          <w:sz w:val="22"/>
          <w:szCs w:val="22"/>
        </w:rPr>
        <w:t>r</w:t>
      </w:r>
      <w:r w:rsidRPr="00314A54">
        <w:rPr>
          <w:noProof/>
          <w:sz w:val="22"/>
          <w:szCs w:val="22"/>
        </w:rPr>
        <w:t xml:space="preserve">tain number of handset models that handset manufacturers and service providers offer for sale or use in the United States meet Bluetooth coupling requirements.  </w:t>
      </w:r>
      <w:r w:rsidRPr="00314A54" w:rsidR="00C54A13">
        <w:rPr>
          <w:sz w:val="22"/>
          <w:szCs w:val="22"/>
        </w:rPr>
        <w:t>Th</w:t>
      </w:r>
      <w:r w:rsidRPr="00314A54" w:rsidR="00E83771">
        <w:rPr>
          <w:sz w:val="22"/>
          <w:szCs w:val="22"/>
        </w:rPr>
        <w:t xml:space="preserve">is </w:t>
      </w:r>
      <w:r w:rsidRPr="00314A54" w:rsidR="00C54A13">
        <w:rPr>
          <w:sz w:val="22"/>
          <w:szCs w:val="22"/>
        </w:rPr>
        <w:t>Bluetooth coupling requirement will benefit consumers by ensuring more universal connectivity between handset models and hearing aids, including over-the-counter hearing aids, and reduces the issue of certain handset models only being able to pair with certain hearing aids.</w:t>
      </w:r>
      <w:r w:rsidR="00680524">
        <w:rPr>
          <w:sz w:val="22"/>
          <w:szCs w:val="22"/>
        </w:rPr>
        <w:t xml:space="preserve">  </w:t>
      </w:r>
      <w:r>
        <w:rPr>
          <w:noProof/>
          <w:sz w:val="22"/>
          <w:szCs w:val="22"/>
        </w:rPr>
        <w:t xml:space="preserve">In order to ensure </w:t>
      </w:r>
      <w:r w:rsidR="00B353A4">
        <w:rPr>
          <w:noProof/>
          <w:sz w:val="22"/>
          <w:szCs w:val="22"/>
        </w:rPr>
        <w:t xml:space="preserve">compliance with this </w:t>
      </w:r>
      <w:r w:rsidR="00D661C2">
        <w:rPr>
          <w:noProof/>
          <w:sz w:val="22"/>
          <w:szCs w:val="22"/>
        </w:rPr>
        <w:t xml:space="preserve">new </w:t>
      </w:r>
      <w:r w:rsidR="00E83771">
        <w:rPr>
          <w:noProof/>
          <w:sz w:val="22"/>
          <w:szCs w:val="22"/>
        </w:rPr>
        <w:t xml:space="preserve">Bluetooth coupling </w:t>
      </w:r>
      <w:r w:rsidR="00B353A4">
        <w:rPr>
          <w:noProof/>
          <w:sz w:val="22"/>
          <w:szCs w:val="22"/>
        </w:rPr>
        <w:t xml:space="preserve">requirement, the Commisison adopted </w:t>
      </w:r>
      <w:r>
        <w:rPr>
          <w:noProof/>
          <w:sz w:val="22"/>
          <w:szCs w:val="22"/>
        </w:rPr>
        <w:t>the rec</w:t>
      </w:r>
      <w:r w:rsidR="00F65C3F">
        <w:rPr>
          <w:noProof/>
          <w:sz w:val="22"/>
          <w:szCs w:val="22"/>
        </w:rPr>
        <w:t>ommendation</w:t>
      </w:r>
      <w:r>
        <w:rPr>
          <w:noProof/>
          <w:sz w:val="22"/>
          <w:szCs w:val="22"/>
        </w:rPr>
        <w:t xml:space="preserve"> </w:t>
      </w:r>
      <w:r w:rsidR="00C51273">
        <w:rPr>
          <w:noProof/>
          <w:sz w:val="22"/>
          <w:szCs w:val="22"/>
        </w:rPr>
        <w:t xml:space="preserve">of </w:t>
      </w:r>
      <w:r w:rsidR="0098750C">
        <w:rPr>
          <w:noProof/>
          <w:sz w:val="22"/>
          <w:szCs w:val="22"/>
        </w:rPr>
        <w:t>the Hearing Aid Compatibility Task Force (HAC T</w:t>
      </w:r>
      <w:r w:rsidR="004A1626">
        <w:rPr>
          <w:noProof/>
          <w:sz w:val="22"/>
          <w:szCs w:val="22"/>
        </w:rPr>
        <w:t>ask</w:t>
      </w:r>
      <w:r w:rsidR="0098750C">
        <w:rPr>
          <w:noProof/>
          <w:sz w:val="22"/>
          <w:szCs w:val="22"/>
        </w:rPr>
        <w:t xml:space="preserve"> Force)</w:t>
      </w:r>
      <w:r>
        <w:rPr>
          <w:noProof/>
          <w:sz w:val="22"/>
          <w:szCs w:val="22"/>
        </w:rPr>
        <w:t xml:space="preserve"> and </w:t>
      </w:r>
      <w:r w:rsidR="004A1626">
        <w:rPr>
          <w:noProof/>
          <w:sz w:val="22"/>
          <w:szCs w:val="22"/>
        </w:rPr>
        <w:t xml:space="preserve">Samsung </w:t>
      </w:r>
      <w:r>
        <w:rPr>
          <w:noProof/>
          <w:sz w:val="22"/>
          <w:szCs w:val="22"/>
        </w:rPr>
        <w:t xml:space="preserve">that </w:t>
      </w:r>
      <w:r w:rsidR="00B353A4">
        <w:rPr>
          <w:noProof/>
          <w:sz w:val="22"/>
          <w:szCs w:val="22"/>
        </w:rPr>
        <w:t xml:space="preserve">handset manufacturers </w:t>
      </w:r>
      <w:r w:rsidR="003201F9">
        <w:rPr>
          <w:noProof/>
          <w:sz w:val="22"/>
          <w:szCs w:val="22"/>
        </w:rPr>
        <w:t xml:space="preserve">be required to </w:t>
      </w:r>
      <w:r w:rsidR="00B353A4">
        <w:rPr>
          <w:noProof/>
          <w:sz w:val="22"/>
          <w:szCs w:val="22"/>
        </w:rPr>
        <w:t xml:space="preserve">submit </w:t>
      </w:r>
      <w:r w:rsidR="009066BD">
        <w:rPr>
          <w:noProof/>
          <w:sz w:val="22"/>
          <w:szCs w:val="22"/>
        </w:rPr>
        <w:t xml:space="preserve">a sworn declaration attesting to </w:t>
      </w:r>
      <w:r w:rsidR="003201F9">
        <w:rPr>
          <w:noProof/>
          <w:sz w:val="22"/>
          <w:szCs w:val="22"/>
        </w:rPr>
        <w:t>a</w:t>
      </w:r>
      <w:r w:rsidR="009066BD">
        <w:rPr>
          <w:noProof/>
          <w:sz w:val="22"/>
          <w:szCs w:val="22"/>
        </w:rPr>
        <w:t xml:space="preserve"> </w:t>
      </w:r>
      <w:r w:rsidR="003201F9">
        <w:rPr>
          <w:noProof/>
          <w:sz w:val="22"/>
          <w:szCs w:val="22"/>
        </w:rPr>
        <w:t xml:space="preserve">new </w:t>
      </w:r>
      <w:r w:rsidR="009066BD">
        <w:rPr>
          <w:noProof/>
          <w:sz w:val="22"/>
          <w:szCs w:val="22"/>
        </w:rPr>
        <w:t>han</w:t>
      </w:r>
      <w:r w:rsidR="00886B3D">
        <w:rPr>
          <w:noProof/>
          <w:sz w:val="22"/>
          <w:szCs w:val="22"/>
        </w:rPr>
        <w:t>d</w:t>
      </w:r>
      <w:r w:rsidR="00335836">
        <w:rPr>
          <w:noProof/>
          <w:sz w:val="22"/>
          <w:szCs w:val="22"/>
        </w:rPr>
        <w:t>s</w:t>
      </w:r>
      <w:r w:rsidR="00886B3D">
        <w:rPr>
          <w:noProof/>
          <w:sz w:val="22"/>
          <w:szCs w:val="22"/>
        </w:rPr>
        <w:t>et model’s complaince with th</w:t>
      </w:r>
      <w:r w:rsidR="00C2737E">
        <w:rPr>
          <w:noProof/>
          <w:sz w:val="22"/>
          <w:szCs w:val="22"/>
        </w:rPr>
        <w:t>is pairing</w:t>
      </w:r>
      <w:r w:rsidR="00AA6004">
        <w:rPr>
          <w:noProof/>
          <w:sz w:val="22"/>
          <w:szCs w:val="22"/>
        </w:rPr>
        <w:t xml:space="preserve"> </w:t>
      </w:r>
      <w:r w:rsidR="00886B3D">
        <w:rPr>
          <w:noProof/>
          <w:sz w:val="22"/>
          <w:szCs w:val="22"/>
        </w:rPr>
        <w:t xml:space="preserve">requirement.  </w:t>
      </w:r>
      <w:r w:rsidR="00C15FD9">
        <w:rPr>
          <w:noProof/>
          <w:sz w:val="22"/>
          <w:szCs w:val="22"/>
        </w:rPr>
        <w:t>Th</w:t>
      </w:r>
      <w:r w:rsidR="006C061E">
        <w:rPr>
          <w:noProof/>
          <w:sz w:val="22"/>
          <w:szCs w:val="22"/>
        </w:rPr>
        <w:t>is</w:t>
      </w:r>
      <w:r w:rsidR="00C15FD9">
        <w:rPr>
          <w:noProof/>
          <w:sz w:val="22"/>
          <w:szCs w:val="22"/>
        </w:rPr>
        <w:t xml:space="preserve"> </w:t>
      </w:r>
      <w:r w:rsidR="006C061E">
        <w:rPr>
          <w:noProof/>
          <w:sz w:val="22"/>
          <w:szCs w:val="22"/>
        </w:rPr>
        <w:t xml:space="preserve">attestation </w:t>
      </w:r>
      <w:r w:rsidR="00C15FD9">
        <w:rPr>
          <w:noProof/>
          <w:sz w:val="22"/>
          <w:szCs w:val="22"/>
        </w:rPr>
        <w:t>requirement is contained in section 20</w:t>
      </w:r>
      <w:r w:rsidRPr="00C108D7" w:rsidR="00C15FD9">
        <w:rPr>
          <w:sz w:val="22"/>
          <w:szCs w:val="22"/>
        </w:rPr>
        <w:t>.19(b)(</w:t>
      </w:r>
      <w:r w:rsidR="00C15FD9">
        <w:rPr>
          <w:sz w:val="22"/>
          <w:szCs w:val="22"/>
        </w:rPr>
        <w:t>3</w:t>
      </w:r>
      <w:r w:rsidRPr="00C108D7" w:rsidR="00C15FD9">
        <w:rPr>
          <w:sz w:val="22"/>
          <w:szCs w:val="22"/>
        </w:rPr>
        <w:t>)(ii</w:t>
      </w:r>
      <w:r w:rsidR="00C15FD9">
        <w:rPr>
          <w:sz w:val="22"/>
          <w:szCs w:val="22"/>
        </w:rPr>
        <w:t>i</w:t>
      </w:r>
      <w:r w:rsidRPr="00C108D7" w:rsidR="00C15FD9">
        <w:rPr>
          <w:sz w:val="22"/>
          <w:szCs w:val="22"/>
        </w:rPr>
        <w:t>)</w:t>
      </w:r>
      <w:r w:rsidR="00C15FD9">
        <w:rPr>
          <w:sz w:val="22"/>
          <w:szCs w:val="22"/>
        </w:rPr>
        <w:t xml:space="preserve"> of the rules the Commission adopted and </w:t>
      </w:r>
      <w:r w:rsidR="006B06C6">
        <w:rPr>
          <w:sz w:val="22"/>
          <w:szCs w:val="22"/>
        </w:rPr>
        <w:t xml:space="preserve">requires handset manufacturers to provide: (1) the specific Bluetooth coupling standard included in each handset model; (2) </w:t>
      </w:r>
      <w:r w:rsidR="00D721DE">
        <w:rPr>
          <w:sz w:val="22"/>
          <w:szCs w:val="22"/>
        </w:rPr>
        <w:t xml:space="preserve">that </w:t>
      </w:r>
      <w:r w:rsidR="006B06C6">
        <w:rPr>
          <w:sz w:val="22"/>
          <w:szCs w:val="22"/>
        </w:rPr>
        <w:t xml:space="preserve">the relevant handset model has been tested to ensure compliance with the designated Bluetooth coupling standard; and (3) after the transition to a non-proprietary Bluetooth </w:t>
      </w:r>
      <w:r w:rsidR="007D7B9C">
        <w:rPr>
          <w:sz w:val="22"/>
          <w:szCs w:val="22"/>
        </w:rPr>
        <w:t xml:space="preserve">coupling </w:t>
      </w:r>
      <w:r w:rsidR="006B06C6">
        <w:rPr>
          <w:sz w:val="22"/>
          <w:szCs w:val="22"/>
        </w:rPr>
        <w:t>requirement, that the included Bluetooth coupling technology is consistent with</w:t>
      </w:r>
      <w:r w:rsidR="00F6231A">
        <w:rPr>
          <w:sz w:val="22"/>
          <w:szCs w:val="22"/>
        </w:rPr>
        <w:t xml:space="preserve"> certain </w:t>
      </w:r>
      <w:r w:rsidR="006B06C6">
        <w:rPr>
          <w:sz w:val="22"/>
          <w:szCs w:val="22"/>
        </w:rPr>
        <w:t xml:space="preserve">Bluetooth functionality requirements.  </w:t>
      </w:r>
      <w:r w:rsidR="00C51273">
        <w:rPr>
          <w:sz w:val="22"/>
          <w:szCs w:val="22"/>
        </w:rPr>
        <w:t>Th</w:t>
      </w:r>
      <w:r w:rsidR="00BD2001">
        <w:rPr>
          <w:sz w:val="22"/>
          <w:szCs w:val="22"/>
        </w:rPr>
        <w:t>is</w:t>
      </w:r>
      <w:r w:rsidR="00C51273">
        <w:rPr>
          <w:sz w:val="22"/>
          <w:szCs w:val="22"/>
        </w:rPr>
        <w:t xml:space="preserve"> attestation requirement </w:t>
      </w:r>
      <w:r w:rsidR="00BD2001">
        <w:rPr>
          <w:sz w:val="22"/>
          <w:szCs w:val="22"/>
        </w:rPr>
        <w:t xml:space="preserve">was adopted pursuant to </w:t>
      </w:r>
      <w:r w:rsidRPr="00753CAE" w:rsidR="00C13EEF">
        <w:rPr>
          <w:sz w:val="22"/>
          <w:szCs w:val="22"/>
        </w:rPr>
        <w:t xml:space="preserve">section 710(c) of the Communications Act </w:t>
      </w:r>
      <w:r w:rsidR="00C13EEF">
        <w:rPr>
          <w:sz w:val="22"/>
          <w:szCs w:val="22"/>
        </w:rPr>
        <w:t xml:space="preserve">which </w:t>
      </w:r>
      <w:r w:rsidRPr="00753CAE" w:rsidR="00C13EEF">
        <w:rPr>
          <w:sz w:val="22"/>
          <w:szCs w:val="22"/>
        </w:rPr>
        <w:t>requires the Commission to establish or approve such technical standards as are required to ensure the compatibility of handsets models with hearing aids</w:t>
      </w:r>
      <w:r w:rsidR="00C13EEF">
        <w:rPr>
          <w:sz w:val="22"/>
          <w:szCs w:val="22"/>
        </w:rPr>
        <w:t>.</w:t>
      </w:r>
      <w:r>
        <w:rPr>
          <w:rStyle w:val="FootnoteReference"/>
          <w:sz w:val="22"/>
          <w:szCs w:val="22"/>
        </w:rPr>
        <w:footnoteReference w:id="7"/>
      </w:r>
    </w:p>
    <w:p w:rsidR="00AB3880" w:rsidP="0017045F" w14:paraId="152CC9BA" w14:textId="31FD49E6">
      <w:pPr>
        <w:spacing w:after="120"/>
        <w:ind w:firstLine="720"/>
        <w:rPr>
          <w:noProof/>
          <w:sz w:val="22"/>
          <w:szCs w:val="22"/>
        </w:rPr>
      </w:pPr>
      <w:r>
        <w:rPr>
          <w:noProof/>
          <w:sz w:val="22"/>
          <w:szCs w:val="22"/>
        </w:rPr>
        <w:t xml:space="preserve">With respect to </w:t>
      </w:r>
      <w:r w:rsidR="00561EAC">
        <w:rPr>
          <w:noProof/>
          <w:sz w:val="22"/>
          <w:szCs w:val="22"/>
        </w:rPr>
        <w:t>package labeling requirements</w:t>
      </w:r>
      <w:r>
        <w:rPr>
          <w:noProof/>
          <w:sz w:val="22"/>
          <w:szCs w:val="22"/>
        </w:rPr>
        <w:t xml:space="preserve">, the Commission determined to maintain the requirement that </w:t>
      </w:r>
      <w:r w:rsidR="0055170D">
        <w:rPr>
          <w:noProof/>
          <w:sz w:val="22"/>
          <w:szCs w:val="22"/>
        </w:rPr>
        <w:t xml:space="preserve">the </w:t>
      </w:r>
      <w:r w:rsidR="00B6073E">
        <w:rPr>
          <w:noProof/>
          <w:sz w:val="22"/>
          <w:szCs w:val="22"/>
        </w:rPr>
        <w:t xml:space="preserve">external </w:t>
      </w:r>
      <w:r>
        <w:rPr>
          <w:noProof/>
          <w:sz w:val="22"/>
          <w:szCs w:val="22"/>
        </w:rPr>
        <w:t xml:space="preserve">packaging </w:t>
      </w:r>
      <w:r w:rsidR="0055170D">
        <w:rPr>
          <w:noProof/>
          <w:sz w:val="22"/>
          <w:szCs w:val="22"/>
        </w:rPr>
        <w:t xml:space="preserve">of a handset model indicate </w:t>
      </w:r>
      <w:r>
        <w:rPr>
          <w:noProof/>
          <w:sz w:val="22"/>
          <w:szCs w:val="22"/>
        </w:rPr>
        <w:t xml:space="preserve">that the handset </w:t>
      </w:r>
      <w:r w:rsidR="005D630B">
        <w:rPr>
          <w:noProof/>
          <w:sz w:val="22"/>
          <w:szCs w:val="22"/>
        </w:rPr>
        <w:t xml:space="preserve">model </w:t>
      </w:r>
      <w:r>
        <w:rPr>
          <w:noProof/>
          <w:sz w:val="22"/>
          <w:szCs w:val="22"/>
        </w:rPr>
        <w:t xml:space="preserve">is hearing aid compatible, </w:t>
      </w:r>
      <w:r w:rsidR="00F9512B">
        <w:rPr>
          <w:noProof/>
          <w:sz w:val="22"/>
          <w:szCs w:val="22"/>
        </w:rPr>
        <w:t xml:space="preserve">and </w:t>
      </w:r>
      <w:r w:rsidR="00B20CF2">
        <w:rPr>
          <w:noProof/>
          <w:sz w:val="22"/>
          <w:szCs w:val="22"/>
        </w:rPr>
        <w:t xml:space="preserve">provide </w:t>
      </w:r>
      <w:r w:rsidR="00F9512B">
        <w:rPr>
          <w:noProof/>
          <w:sz w:val="22"/>
          <w:szCs w:val="22"/>
        </w:rPr>
        <w:t>the handset model’s conversational gain with and without hearing aids</w:t>
      </w:r>
      <w:r w:rsidR="00BC1FC7">
        <w:rPr>
          <w:noProof/>
          <w:sz w:val="22"/>
          <w:szCs w:val="22"/>
        </w:rPr>
        <w:t xml:space="preserve">, if the handset </w:t>
      </w:r>
      <w:r w:rsidR="00CA6536">
        <w:rPr>
          <w:noProof/>
          <w:sz w:val="22"/>
          <w:szCs w:val="22"/>
        </w:rPr>
        <w:t xml:space="preserve">model </w:t>
      </w:r>
      <w:r w:rsidR="005F4342">
        <w:rPr>
          <w:noProof/>
          <w:sz w:val="22"/>
          <w:szCs w:val="22"/>
        </w:rPr>
        <w:t>is certified as hearing aid</w:t>
      </w:r>
      <w:r w:rsidR="007004BB">
        <w:rPr>
          <w:noProof/>
          <w:sz w:val="22"/>
          <w:szCs w:val="22"/>
        </w:rPr>
        <w:t>-</w:t>
      </w:r>
      <w:r w:rsidR="005F4342">
        <w:rPr>
          <w:noProof/>
          <w:sz w:val="22"/>
          <w:szCs w:val="22"/>
        </w:rPr>
        <w:t xml:space="preserve">compatible under </w:t>
      </w:r>
      <w:r w:rsidR="00160196">
        <w:rPr>
          <w:noProof/>
          <w:sz w:val="22"/>
          <w:szCs w:val="22"/>
        </w:rPr>
        <w:t>a</w:t>
      </w:r>
      <w:r w:rsidR="005F4342">
        <w:rPr>
          <w:noProof/>
          <w:sz w:val="22"/>
          <w:szCs w:val="22"/>
        </w:rPr>
        <w:t xml:space="preserve"> </w:t>
      </w:r>
      <w:r w:rsidR="00AE4853">
        <w:rPr>
          <w:noProof/>
          <w:sz w:val="22"/>
          <w:szCs w:val="22"/>
        </w:rPr>
        <w:t xml:space="preserve">standard that includes </w:t>
      </w:r>
      <w:r w:rsidR="005F4342">
        <w:rPr>
          <w:noProof/>
          <w:sz w:val="22"/>
          <w:szCs w:val="22"/>
        </w:rPr>
        <w:t xml:space="preserve">volume control </w:t>
      </w:r>
      <w:r w:rsidR="00AE4853">
        <w:rPr>
          <w:noProof/>
          <w:sz w:val="22"/>
          <w:szCs w:val="22"/>
        </w:rPr>
        <w:t>requirements</w:t>
      </w:r>
      <w:r w:rsidR="009A501D">
        <w:rPr>
          <w:noProof/>
          <w:sz w:val="22"/>
          <w:szCs w:val="22"/>
        </w:rPr>
        <w:t xml:space="preserve">.  The Commission </w:t>
      </w:r>
      <w:r w:rsidR="00B20CF2">
        <w:rPr>
          <w:noProof/>
          <w:sz w:val="22"/>
          <w:szCs w:val="22"/>
        </w:rPr>
        <w:t>also determine</w:t>
      </w:r>
      <w:r w:rsidR="00CA6536">
        <w:rPr>
          <w:noProof/>
          <w:sz w:val="22"/>
          <w:szCs w:val="22"/>
        </w:rPr>
        <w:t>d</w:t>
      </w:r>
      <w:r w:rsidR="00B20CF2">
        <w:rPr>
          <w:noProof/>
          <w:sz w:val="22"/>
          <w:szCs w:val="22"/>
        </w:rPr>
        <w:t xml:space="preserve"> to require </w:t>
      </w:r>
      <w:r w:rsidR="00676011">
        <w:rPr>
          <w:noProof/>
          <w:sz w:val="22"/>
          <w:szCs w:val="22"/>
        </w:rPr>
        <w:t xml:space="preserve">a </w:t>
      </w:r>
      <w:r w:rsidR="0027422E">
        <w:rPr>
          <w:noProof/>
          <w:sz w:val="22"/>
          <w:szCs w:val="22"/>
        </w:rPr>
        <w:t>handset model</w:t>
      </w:r>
      <w:r w:rsidR="000D6511">
        <w:rPr>
          <w:noProof/>
          <w:sz w:val="22"/>
          <w:szCs w:val="22"/>
        </w:rPr>
        <w:t>’s</w:t>
      </w:r>
      <w:r w:rsidR="0027422E">
        <w:rPr>
          <w:noProof/>
          <w:sz w:val="22"/>
          <w:szCs w:val="22"/>
        </w:rPr>
        <w:t xml:space="preserve"> </w:t>
      </w:r>
      <w:r w:rsidR="0002625A">
        <w:rPr>
          <w:noProof/>
          <w:sz w:val="22"/>
          <w:szCs w:val="22"/>
        </w:rPr>
        <w:t>exter</w:t>
      </w:r>
      <w:r w:rsidR="00243D02">
        <w:rPr>
          <w:noProof/>
          <w:sz w:val="22"/>
          <w:szCs w:val="22"/>
        </w:rPr>
        <w:t>nal</w:t>
      </w:r>
      <w:r w:rsidR="0002625A">
        <w:rPr>
          <w:noProof/>
          <w:sz w:val="22"/>
          <w:szCs w:val="22"/>
        </w:rPr>
        <w:t xml:space="preserve"> </w:t>
      </w:r>
      <w:r w:rsidR="0010752F">
        <w:rPr>
          <w:noProof/>
          <w:sz w:val="22"/>
          <w:szCs w:val="22"/>
        </w:rPr>
        <w:t>packag</w:t>
      </w:r>
      <w:r w:rsidR="00676011">
        <w:rPr>
          <w:noProof/>
          <w:sz w:val="22"/>
          <w:szCs w:val="22"/>
        </w:rPr>
        <w:t>ing</w:t>
      </w:r>
      <w:r w:rsidR="0010752F">
        <w:rPr>
          <w:noProof/>
          <w:sz w:val="22"/>
          <w:szCs w:val="22"/>
        </w:rPr>
        <w:t xml:space="preserve"> </w:t>
      </w:r>
      <w:r w:rsidR="00676011">
        <w:rPr>
          <w:noProof/>
          <w:sz w:val="22"/>
          <w:szCs w:val="22"/>
        </w:rPr>
        <w:t xml:space="preserve">to indicate </w:t>
      </w:r>
      <w:r w:rsidR="00646889">
        <w:rPr>
          <w:noProof/>
          <w:sz w:val="22"/>
          <w:szCs w:val="22"/>
        </w:rPr>
        <w:t xml:space="preserve">whether the handset </w:t>
      </w:r>
      <w:r>
        <w:rPr>
          <w:noProof/>
          <w:sz w:val="22"/>
          <w:szCs w:val="22"/>
        </w:rPr>
        <w:t xml:space="preserve">model </w:t>
      </w:r>
      <w:r w:rsidR="00646889">
        <w:rPr>
          <w:noProof/>
          <w:sz w:val="22"/>
          <w:szCs w:val="22"/>
        </w:rPr>
        <w:t xml:space="preserve">meets </w:t>
      </w:r>
      <w:r w:rsidR="001C4E90">
        <w:rPr>
          <w:noProof/>
          <w:sz w:val="22"/>
          <w:szCs w:val="22"/>
        </w:rPr>
        <w:t xml:space="preserve">telecoil or </w:t>
      </w:r>
      <w:r w:rsidR="0027422E">
        <w:rPr>
          <w:noProof/>
          <w:sz w:val="22"/>
          <w:szCs w:val="22"/>
        </w:rPr>
        <w:t xml:space="preserve">Bluetooth coupling </w:t>
      </w:r>
      <w:r w:rsidR="001C4E90">
        <w:rPr>
          <w:noProof/>
          <w:sz w:val="22"/>
          <w:szCs w:val="22"/>
        </w:rPr>
        <w:t xml:space="preserve">requirements </w:t>
      </w:r>
      <w:r w:rsidR="0027422E">
        <w:rPr>
          <w:noProof/>
          <w:sz w:val="22"/>
          <w:szCs w:val="22"/>
        </w:rPr>
        <w:t>or both, and in the case of Bluetooth coupling</w:t>
      </w:r>
      <w:r w:rsidR="00F94F6A">
        <w:rPr>
          <w:noProof/>
          <w:sz w:val="22"/>
          <w:szCs w:val="22"/>
        </w:rPr>
        <w:t>,</w:t>
      </w:r>
      <w:r w:rsidR="0027422E">
        <w:rPr>
          <w:noProof/>
          <w:sz w:val="22"/>
          <w:szCs w:val="22"/>
        </w:rPr>
        <w:t xml:space="preserve"> which Bluetooth </w:t>
      </w:r>
      <w:r w:rsidR="004A36C8">
        <w:rPr>
          <w:noProof/>
          <w:sz w:val="22"/>
          <w:szCs w:val="22"/>
        </w:rPr>
        <w:t xml:space="preserve">coupling </w:t>
      </w:r>
      <w:r w:rsidR="0027422E">
        <w:rPr>
          <w:noProof/>
          <w:sz w:val="22"/>
          <w:szCs w:val="22"/>
        </w:rPr>
        <w:t xml:space="preserve">technology the handset </w:t>
      </w:r>
      <w:r w:rsidR="00431D94">
        <w:rPr>
          <w:noProof/>
          <w:sz w:val="22"/>
          <w:szCs w:val="22"/>
        </w:rPr>
        <w:t xml:space="preserve">model </w:t>
      </w:r>
      <w:r w:rsidR="0027422E">
        <w:rPr>
          <w:noProof/>
          <w:sz w:val="22"/>
          <w:szCs w:val="22"/>
        </w:rPr>
        <w:t>inc</w:t>
      </w:r>
      <w:r w:rsidR="001C4E90">
        <w:rPr>
          <w:noProof/>
          <w:sz w:val="22"/>
          <w:szCs w:val="22"/>
        </w:rPr>
        <w:t>ludes</w:t>
      </w:r>
      <w:r w:rsidR="0027422E">
        <w:rPr>
          <w:noProof/>
          <w:sz w:val="22"/>
          <w:szCs w:val="22"/>
        </w:rPr>
        <w:t>.</w:t>
      </w:r>
      <w:r>
        <w:rPr>
          <w:rStyle w:val="FootnoteReference"/>
          <w:noProof/>
          <w:sz w:val="22"/>
          <w:szCs w:val="22"/>
        </w:rPr>
        <w:footnoteReference w:id="8"/>
      </w:r>
      <w:r w:rsidR="0027422E">
        <w:rPr>
          <w:noProof/>
          <w:sz w:val="22"/>
          <w:szCs w:val="22"/>
        </w:rPr>
        <w:t xml:space="preserve">  </w:t>
      </w:r>
      <w:r w:rsidR="000F05D4">
        <w:rPr>
          <w:noProof/>
          <w:sz w:val="22"/>
          <w:szCs w:val="22"/>
        </w:rPr>
        <w:t xml:space="preserve">The Commission </w:t>
      </w:r>
      <w:r w:rsidR="00165A49">
        <w:rPr>
          <w:noProof/>
          <w:sz w:val="22"/>
          <w:szCs w:val="22"/>
        </w:rPr>
        <w:t xml:space="preserve">determined to </w:t>
      </w:r>
      <w:r w:rsidR="007805C2">
        <w:rPr>
          <w:noProof/>
          <w:sz w:val="22"/>
          <w:szCs w:val="22"/>
        </w:rPr>
        <w:t>c</w:t>
      </w:r>
      <w:r w:rsidR="00123873">
        <w:rPr>
          <w:noProof/>
          <w:sz w:val="22"/>
          <w:szCs w:val="22"/>
        </w:rPr>
        <w:t>ont</w:t>
      </w:r>
      <w:r w:rsidR="00891A0A">
        <w:rPr>
          <w:noProof/>
          <w:sz w:val="22"/>
          <w:szCs w:val="22"/>
        </w:rPr>
        <w:t>inue</w:t>
      </w:r>
      <w:r w:rsidR="00123873">
        <w:rPr>
          <w:noProof/>
          <w:sz w:val="22"/>
          <w:szCs w:val="22"/>
        </w:rPr>
        <w:t xml:space="preserve"> to </w:t>
      </w:r>
      <w:r w:rsidR="00165A49">
        <w:rPr>
          <w:noProof/>
          <w:sz w:val="22"/>
          <w:szCs w:val="22"/>
        </w:rPr>
        <w:t>allow handset manufacturers and service providers to</w:t>
      </w:r>
      <w:r w:rsidR="007805C2">
        <w:rPr>
          <w:noProof/>
          <w:sz w:val="22"/>
          <w:szCs w:val="22"/>
        </w:rPr>
        <w:t xml:space="preserve"> design their </w:t>
      </w:r>
      <w:r w:rsidR="00194833">
        <w:rPr>
          <w:noProof/>
          <w:sz w:val="22"/>
          <w:szCs w:val="22"/>
        </w:rPr>
        <w:t xml:space="preserve">own </w:t>
      </w:r>
      <w:r w:rsidR="007805C2">
        <w:rPr>
          <w:noProof/>
          <w:sz w:val="22"/>
          <w:szCs w:val="22"/>
        </w:rPr>
        <w:t>printed package label</w:t>
      </w:r>
      <w:r w:rsidR="00194833">
        <w:rPr>
          <w:noProof/>
          <w:sz w:val="22"/>
          <w:szCs w:val="22"/>
        </w:rPr>
        <w:t>s</w:t>
      </w:r>
      <w:r w:rsidR="007805C2">
        <w:rPr>
          <w:noProof/>
          <w:sz w:val="22"/>
          <w:szCs w:val="22"/>
        </w:rPr>
        <w:t xml:space="preserve"> </w:t>
      </w:r>
      <w:r w:rsidR="00123873">
        <w:rPr>
          <w:noProof/>
          <w:sz w:val="22"/>
          <w:szCs w:val="22"/>
        </w:rPr>
        <w:t>as long as the label</w:t>
      </w:r>
      <w:r w:rsidR="00B6073E">
        <w:rPr>
          <w:noProof/>
          <w:sz w:val="22"/>
          <w:szCs w:val="22"/>
        </w:rPr>
        <w:t>s</w:t>
      </w:r>
      <w:r w:rsidR="00123873">
        <w:rPr>
          <w:noProof/>
          <w:sz w:val="22"/>
          <w:szCs w:val="22"/>
        </w:rPr>
        <w:t xml:space="preserve"> include the required information.</w:t>
      </w:r>
      <w:r w:rsidR="000875F4">
        <w:rPr>
          <w:noProof/>
          <w:sz w:val="22"/>
          <w:szCs w:val="22"/>
        </w:rPr>
        <w:t xml:space="preserve">  These external package label requirements ensure that </w:t>
      </w:r>
      <w:r w:rsidR="00AD7291">
        <w:rPr>
          <w:noProof/>
          <w:sz w:val="22"/>
          <w:szCs w:val="22"/>
        </w:rPr>
        <w:t>the most pertinent information appears on the outside of the package and allows consumers to compare handset models by comparing package labels.</w:t>
      </w:r>
    </w:p>
    <w:p w:rsidR="00872FC5" w:rsidP="00872FC5" w14:paraId="2F20C069" w14:textId="273303E4">
      <w:pPr>
        <w:spacing w:after="120"/>
        <w:ind w:firstLine="720"/>
        <w:rPr>
          <w:noProof/>
          <w:sz w:val="22"/>
          <w:szCs w:val="22"/>
        </w:rPr>
      </w:pPr>
      <w:r>
        <w:rPr>
          <w:noProof/>
          <w:sz w:val="22"/>
          <w:szCs w:val="22"/>
        </w:rPr>
        <w:t xml:space="preserve">The Commission </w:t>
      </w:r>
      <w:r w:rsidR="00EC5249">
        <w:rPr>
          <w:noProof/>
          <w:sz w:val="22"/>
          <w:szCs w:val="22"/>
        </w:rPr>
        <w:t xml:space="preserve">updated its </w:t>
      </w:r>
      <w:r>
        <w:rPr>
          <w:noProof/>
          <w:sz w:val="22"/>
          <w:szCs w:val="22"/>
        </w:rPr>
        <w:t>internal package labeling requirements</w:t>
      </w:r>
      <w:r w:rsidR="00EC5249">
        <w:rPr>
          <w:noProof/>
          <w:sz w:val="22"/>
          <w:szCs w:val="22"/>
        </w:rPr>
        <w:t xml:space="preserve"> and removed outdated requirements.  </w:t>
      </w:r>
      <w:r w:rsidR="008F3A68">
        <w:rPr>
          <w:noProof/>
          <w:sz w:val="22"/>
          <w:szCs w:val="22"/>
        </w:rPr>
        <w:t>A handset model’s i</w:t>
      </w:r>
      <w:r w:rsidR="007232BF">
        <w:rPr>
          <w:noProof/>
          <w:sz w:val="22"/>
          <w:szCs w:val="22"/>
        </w:rPr>
        <w:t xml:space="preserve">nternal packaging must include </w:t>
      </w:r>
      <w:r w:rsidR="00853787">
        <w:rPr>
          <w:noProof/>
          <w:sz w:val="22"/>
          <w:szCs w:val="22"/>
        </w:rPr>
        <w:t xml:space="preserve">information on the hearing aid compatiblity settings of </w:t>
      </w:r>
      <w:r w:rsidR="008F3A68">
        <w:rPr>
          <w:noProof/>
          <w:sz w:val="22"/>
          <w:szCs w:val="22"/>
        </w:rPr>
        <w:t xml:space="preserve">the </w:t>
      </w:r>
      <w:r w:rsidR="00853787">
        <w:rPr>
          <w:noProof/>
          <w:sz w:val="22"/>
          <w:szCs w:val="22"/>
        </w:rPr>
        <w:t xml:space="preserve">handset model and how consumers can turn these settings on and off.  </w:t>
      </w:r>
      <w:r w:rsidR="00436318">
        <w:rPr>
          <w:noProof/>
          <w:sz w:val="22"/>
          <w:szCs w:val="22"/>
        </w:rPr>
        <w:t>In addition, t</w:t>
      </w:r>
      <w:r w:rsidR="00DF45C7">
        <w:rPr>
          <w:noProof/>
          <w:sz w:val="22"/>
          <w:szCs w:val="22"/>
        </w:rPr>
        <w:t xml:space="preserve">he Commission determined to eliminate the requirement that package inserts and user manuals must </w:t>
      </w:r>
      <w:r w:rsidRPr="00FB1A9E" w:rsidR="00FB1A9E">
        <w:rPr>
          <w:noProof/>
          <w:sz w:val="22"/>
          <w:szCs w:val="22"/>
        </w:rPr>
        <w:t>provide the M/T ratings of handset models certified under the 2011 ANSI Standard or older ANSI standards or provide an explanation of the ANSI M/T rating system.</w:t>
      </w:r>
      <w:r>
        <w:rPr>
          <w:rStyle w:val="FootnoteReference"/>
          <w:noProof/>
          <w:sz w:val="22"/>
          <w:szCs w:val="22"/>
        </w:rPr>
        <w:footnoteReference w:id="9"/>
      </w:r>
      <w:r w:rsidR="00C76467">
        <w:rPr>
          <w:noProof/>
          <w:sz w:val="22"/>
          <w:szCs w:val="22"/>
        </w:rPr>
        <w:t xml:space="preserve">  </w:t>
      </w:r>
      <w:r w:rsidR="00E36648">
        <w:rPr>
          <w:noProof/>
          <w:sz w:val="22"/>
          <w:szCs w:val="22"/>
        </w:rPr>
        <w:t xml:space="preserve">The Commission regonized that </w:t>
      </w:r>
      <w:r w:rsidR="0033314E">
        <w:rPr>
          <w:noProof/>
          <w:sz w:val="22"/>
          <w:szCs w:val="22"/>
        </w:rPr>
        <w:t xml:space="preserve">the new ANSI technical standard </w:t>
      </w:r>
      <w:r w:rsidR="000718D1">
        <w:rPr>
          <w:noProof/>
          <w:sz w:val="22"/>
          <w:szCs w:val="22"/>
        </w:rPr>
        <w:t>us</w:t>
      </w:r>
      <w:r w:rsidR="00522A2C">
        <w:rPr>
          <w:noProof/>
          <w:sz w:val="22"/>
          <w:szCs w:val="22"/>
        </w:rPr>
        <w:t>ed</w:t>
      </w:r>
      <w:r w:rsidR="000718D1">
        <w:rPr>
          <w:noProof/>
          <w:sz w:val="22"/>
          <w:szCs w:val="22"/>
        </w:rPr>
        <w:t xml:space="preserve"> </w:t>
      </w:r>
      <w:r w:rsidR="0033314E">
        <w:rPr>
          <w:noProof/>
          <w:sz w:val="22"/>
          <w:szCs w:val="22"/>
        </w:rPr>
        <w:t xml:space="preserve">for </w:t>
      </w:r>
      <w:r w:rsidR="000718D1">
        <w:rPr>
          <w:noProof/>
          <w:sz w:val="22"/>
          <w:szCs w:val="22"/>
        </w:rPr>
        <w:t xml:space="preserve">certifying handset models as </w:t>
      </w:r>
      <w:r w:rsidR="0033314E">
        <w:rPr>
          <w:noProof/>
          <w:sz w:val="22"/>
          <w:szCs w:val="22"/>
        </w:rPr>
        <w:t>hearing aid</w:t>
      </w:r>
      <w:r w:rsidR="000718D1">
        <w:rPr>
          <w:noProof/>
          <w:sz w:val="22"/>
          <w:szCs w:val="22"/>
        </w:rPr>
        <w:t>-</w:t>
      </w:r>
      <w:r w:rsidR="0033314E">
        <w:rPr>
          <w:noProof/>
          <w:sz w:val="22"/>
          <w:szCs w:val="22"/>
        </w:rPr>
        <w:t>compati</w:t>
      </w:r>
      <w:r w:rsidR="000718D1">
        <w:rPr>
          <w:noProof/>
          <w:sz w:val="22"/>
          <w:szCs w:val="22"/>
        </w:rPr>
        <w:t>ble</w:t>
      </w:r>
      <w:r w:rsidR="0033314E">
        <w:rPr>
          <w:noProof/>
          <w:sz w:val="22"/>
          <w:szCs w:val="22"/>
        </w:rPr>
        <w:t xml:space="preserve"> no longer </w:t>
      </w:r>
      <w:r w:rsidR="0011175B">
        <w:rPr>
          <w:noProof/>
          <w:sz w:val="22"/>
          <w:szCs w:val="22"/>
        </w:rPr>
        <w:t>utilizes</w:t>
      </w:r>
      <w:r w:rsidR="0033314E">
        <w:rPr>
          <w:noProof/>
          <w:sz w:val="22"/>
          <w:szCs w:val="22"/>
        </w:rPr>
        <w:t xml:space="preserve"> the M/T rating system</w:t>
      </w:r>
      <w:r w:rsidR="0011175B">
        <w:rPr>
          <w:noProof/>
          <w:sz w:val="22"/>
          <w:szCs w:val="22"/>
        </w:rPr>
        <w:t xml:space="preserve">.  </w:t>
      </w:r>
      <w:r w:rsidR="00DF45C7">
        <w:rPr>
          <w:noProof/>
          <w:sz w:val="22"/>
          <w:szCs w:val="22"/>
        </w:rPr>
        <w:t xml:space="preserve">The </w:t>
      </w:r>
      <w:r w:rsidR="00BA3AF0">
        <w:rPr>
          <w:noProof/>
          <w:sz w:val="22"/>
          <w:szCs w:val="22"/>
        </w:rPr>
        <w:t xml:space="preserve">revised </w:t>
      </w:r>
      <w:r w:rsidR="004A2B8E">
        <w:rPr>
          <w:noProof/>
          <w:sz w:val="22"/>
          <w:szCs w:val="22"/>
        </w:rPr>
        <w:t xml:space="preserve">internal packaging requirements allow consumers </w:t>
      </w:r>
      <w:r w:rsidR="006B6D42">
        <w:rPr>
          <w:noProof/>
          <w:sz w:val="22"/>
          <w:szCs w:val="22"/>
        </w:rPr>
        <w:t xml:space="preserve">who are interested in more detailed information about a handset model’s hearing aid compatibility </w:t>
      </w:r>
      <w:r w:rsidR="00E631FC">
        <w:rPr>
          <w:noProof/>
          <w:sz w:val="22"/>
          <w:szCs w:val="22"/>
        </w:rPr>
        <w:t>then is provide on the external lab</w:t>
      </w:r>
      <w:r w:rsidR="00FD0A45">
        <w:rPr>
          <w:noProof/>
          <w:sz w:val="22"/>
          <w:szCs w:val="22"/>
        </w:rPr>
        <w:t>el</w:t>
      </w:r>
      <w:r w:rsidR="00E631FC">
        <w:rPr>
          <w:noProof/>
          <w:sz w:val="22"/>
          <w:szCs w:val="22"/>
        </w:rPr>
        <w:t xml:space="preserve"> </w:t>
      </w:r>
      <w:r w:rsidR="006B6D42">
        <w:rPr>
          <w:noProof/>
          <w:sz w:val="22"/>
          <w:szCs w:val="22"/>
        </w:rPr>
        <w:t xml:space="preserve">to find </w:t>
      </w:r>
      <w:r w:rsidR="00A91DC5">
        <w:rPr>
          <w:noProof/>
          <w:sz w:val="22"/>
          <w:szCs w:val="22"/>
        </w:rPr>
        <w:t xml:space="preserve">this </w:t>
      </w:r>
      <w:r w:rsidR="00B80FD5">
        <w:rPr>
          <w:noProof/>
          <w:sz w:val="22"/>
          <w:szCs w:val="22"/>
        </w:rPr>
        <w:t xml:space="preserve">additional </w:t>
      </w:r>
      <w:r w:rsidR="00A91DC5">
        <w:rPr>
          <w:noProof/>
          <w:sz w:val="22"/>
          <w:szCs w:val="22"/>
        </w:rPr>
        <w:t xml:space="preserve">information in a </w:t>
      </w:r>
      <w:r w:rsidR="00E631FC">
        <w:rPr>
          <w:noProof/>
          <w:sz w:val="22"/>
          <w:szCs w:val="22"/>
        </w:rPr>
        <w:t xml:space="preserve">handset model’s </w:t>
      </w:r>
      <w:r w:rsidR="00A91DC5">
        <w:rPr>
          <w:noProof/>
          <w:sz w:val="22"/>
          <w:szCs w:val="22"/>
        </w:rPr>
        <w:t>package insert or user manual.</w:t>
      </w:r>
    </w:p>
    <w:p w:rsidR="00FB1A9E" w:rsidRPr="00FB1A9E" w:rsidP="006F504F" w14:paraId="7B61FF02" w14:textId="577605B1">
      <w:pPr>
        <w:spacing w:after="120"/>
        <w:ind w:firstLine="720"/>
        <w:rPr>
          <w:noProof/>
          <w:sz w:val="22"/>
          <w:szCs w:val="22"/>
        </w:rPr>
      </w:pPr>
      <w:r>
        <w:rPr>
          <w:noProof/>
          <w:sz w:val="22"/>
          <w:szCs w:val="22"/>
        </w:rPr>
        <w:t>The revised labeling requirements are in section 20.19(f)(1) and (2) of the rules the Commission adopted</w:t>
      </w:r>
      <w:r w:rsidR="002171AC">
        <w:rPr>
          <w:noProof/>
          <w:sz w:val="22"/>
          <w:szCs w:val="22"/>
        </w:rPr>
        <w:t>.</w:t>
      </w:r>
      <w:r>
        <w:rPr>
          <w:noProof/>
          <w:sz w:val="22"/>
          <w:szCs w:val="22"/>
        </w:rPr>
        <w:t xml:space="preserve"> </w:t>
      </w:r>
      <w:r w:rsidR="002171AC">
        <w:rPr>
          <w:noProof/>
          <w:sz w:val="22"/>
          <w:szCs w:val="22"/>
        </w:rPr>
        <w:t xml:space="preserve"> T</w:t>
      </w:r>
      <w:r>
        <w:rPr>
          <w:noProof/>
          <w:sz w:val="22"/>
          <w:szCs w:val="22"/>
        </w:rPr>
        <w:t xml:space="preserve">hese rules </w:t>
      </w:r>
      <w:r w:rsidRPr="00872FC5" w:rsidR="00872FC5">
        <w:rPr>
          <w:noProof/>
          <w:sz w:val="22"/>
          <w:szCs w:val="22"/>
        </w:rPr>
        <w:t>are consistent with section 710(d) of the Communications Act, which requires the Commission to establish requirements for labeling “as are needed to provide adequate information to consumers on the compatibility between telephones and hearing aids.”</w:t>
      </w:r>
      <w:r>
        <w:rPr>
          <w:rStyle w:val="FootnoteReference"/>
          <w:noProof/>
          <w:sz w:val="22"/>
          <w:szCs w:val="22"/>
        </w:rPr>
        <w:footnoteReference w:id="10"/>
      </w:r>
      <w:r w:rsidR="00872FC5">
        <w:rPr>
          <w:noProof/>
          <w:sz w:val="22"/>
          <w:szCs w:val="22"/>
        </w:rPr>
        <w:t xml:space="preserve"> </w:t>
      </w:r>
      <w:r w:rsidRPr="00872FC5" w:rsidR="00872FC5">
        <w:rPr>
          <w:noProof/>
          <w:sz w:val="22"/>
          <w:szCs w:val="22"/>
        </w:rPr>
        <w:t xml:space="preserve"> The information that </w:t>
      </w:r>
      <w:r w:rsidR="00C156AB">
        <w:rPr>
          <w:noProof/>
          <w:sz w:val="22"/>
          <w:szCs w:val="22"/>
        </w:rPr>
        <w:t xml:space="preserve">the Commission is </w:t>
      </w:r>
      <w:r w:rsidRPr="00872FC5" w:rsidR="00872FC5">
        <w:rPr>
          <w:noProof/>
          <w:sz w:val="22"/>
          <w:szCs w:val="22"/>
        </w:rPr>
        <w:t>requiring handset manufacturers and service providers to provide to consumers allows consumers to be fully informed about a handset model’s functions and capabilities and to make informed purchasing decisions</w:t>
      </w:r>
      <w:r w:rsidR="006F504F">
        <w:rPr>
          <w:noProof/>
          <w:sz w:val="22"/>
          <w:szCs w:val="22"/>
        </w:rPr>
        <w:t>.</w:t>
      </w:r>
    </w:p>
    <w:p w:rsidR="0017045F" w:rsidP="0017045F" w14:paraId="53A877E6" w14:textId="59110937">
      <w:pPr>
        <w:spacing w:after="120"/>
        <w:ind w:firstLine="720"/>
        <w:rPr>
          <w:noProof/>
          <w:sz w:val="22"/>
          <w:szCs w:val="22"/>
        </w:rPr>
      </w:pPr>
      <w:r>
        <w:rPr>
          <w:noProof/>
          <w:sz w:val="22"/>
          <w:szCs w:val="22"/>
        </w:rPr>
        <w:t>In addition</w:t>
      </w:r>
      <w:r w:rsidR="009D2E57">
        <w:rPr>
          <w:noProof/>
          <w:sz w:val="22"/>
          <w:szCs w:val="22"/>
        </w:rPr>
        <w:t xml:space="preserve"> to these </w:t>
      </w:r>
      <w:r w:rsidR="00134320">
        <w:rPr>
          <w:noProof/>
          <w:sz w:val="22"/>
          <w:szCs w:val="22"/>
        </w:rPr>
        <w:t xml:space="preserve">revised </w:t>
      </w:r>
      <w:r w:rsidR="00A36928">
        <w:rPr>
          <w:noProof/>
          <w:sz w:val="22"/>
          <w:szCs w:val="22"/>
        </w:rPr>
        <w:t xml:space="preserve">labeling </w:t>
      </w:r>
      <w:r w:rsidR="009D2E57">
        <w:rPr>
          <w:noProof/>
          <w:sz w:val="22"/>
          <w:szCs w:val="22"/>
        </w:rPr>
        <w:t>r</w:t>
      </w:r>
      <w:r w:rsidR="00134320">
        <w:rPr>
          <w:noProof/>
          <w:sz w:val="22"/>
          <w:szCs w:val="22"/>
        </w:rPr>
        <w:t>ules</w:t>
      </w:r>
      <w:r>
        <w:rPr>
          <w:noProof/>
          <w:sz w:val="22"/>
          <w:szCs w:val="22"/>
        </w:rPr>
        <w:t xml:space="preserve">, the Commission </w:t>
      </w:r>
      <w:r w:rsidR="00E83C4E">
        <w:rPr>
          <w:noProof/>
          <w:sz w:val="22"/>
          <w:szCs w:val="22"/>
        </w:rPr>
        <w:t>determine</w:t>
      </w:r>
      <w:r w:rsidR="0022723F">
        <w:rPr>
          <w:noProof/>
          <w:sz w:val="22"/>
          <w:szCs w:val="22"/>
        </w:rPr>
        <w:t>d</w:t>
      </w:r>
      <w:r w:rsidR="00E83C4E">
        <w:rPr>
          <w:noProof/>
          <w:sz w:val="22"/>
          <w:szCs w:val="22"/>
        </w:rPr>
        <w:t xml:space="preserve"> to allow handset manufacturers and service providers to </w:t>
      </w:r>
      <w:r w:rsidR="008C0CB9">
        <w:rPr>
          <w:noProof/>
          <w:sz w:val="22"/>
          <w:szCs w:val="22"/>
        </w:rPr>
        <w:t>use digital labeling technology as an alternative to including a printed insert or printed handset manual</w:t>
      </w:r>
      <w:r w:rsidR="0022723F">
        <w:rPr>
          <w:noProof/>
          <w:sz w:val="22"/>
          <w:szCs w:val="22"/>
        </w:rPr>
        <w:t xml:space="preserve"> in a handset model’s packaging</w:t>
      </w:r>
      <w:r w:rsidR="00112DAC">
        <w:rPr>
          <w:noProof/>
          <w:sz w:val="22"/>
          <w:szCs w:val="22"/>
        </w:rPr>
        <w:t>.</w:t>
      </w:r>
      <w:r>
        <w:rPr>
          <w:rStyle w:val="FootnoteReference"/>
          <w:noProof/>
          <w:sz w:val="22"/>
          <w:szCs w:val="22"/>
        </w:rPr>
        <w:footnoteReference w:id="11"/>
      </w:r>
      <w:r w:rsidR="008970DF">
        <w:rPr>
          <w:noProof/>
          <w:sz w:val="22"/>
          <w:szCs w:val="22"/>
        </w:rPr>
        <w:t xml:space="preserve">  Handset manufacturers and service providers choosing this option must </w:t>
      </w:r>
      <w:r w:rsidR="00B72EBF">
        <w:rPr>
          <w:noProof/>
          <w:sz w:val="22"/>
          <w:szCs w:val="22"/>
        </w:rPr>
        <w:t xml:space="preserve">maintain publicly </w:t>
      </w:r>
      <w:r w:rsidR="000460BC">
        <w:rPr>
          <w:noProof/>
          <w:sz w:val="22"/>
          <w:szCs w:val="22"/>
        </w:rPr>
        <w:t xml:space="preserve">accessible </w:t>
      </w:r>
      <w:r w:rsidR="00B72EBF">
        <w:rPr>
          <w:noProof/>
          <w:sz w:val="22"/>
          <w:szCs w:val="22"/>
        </w:rPr>
        <w:t>website</w:t>
      </w:r>
      <w:r w:rsidR="00141174">
        <w:rPr>
          <w:noProof/>
          <w:sz w:val="22"/>
          <w:szCs w:val="22"/>
        </w:rPr>
        <w:t>s</w:t>
      </w:r>
      <w:r w:rsidR="00B72EBF">
        <w:rPr>
          <w:noProof/>
          <w:sz w:val="22"/>
          <w:szCs w:val="22"/>
        </w:rPr>
        <w:t xml:space="preserve"> where </w:t>
      </w:r>
      <w:r w:rsidR="0022723F">
        <w:rPr>
          <w:noProof/>
          <w:sz w:val="22"/>
          <w:szCs w:val="22"/>
        </w:rPr>
        <w:t xml:space="preserve">consumers can find </w:t>
      </w:r>
      <w:r w:rsidR="00B72EBF">
        <w:rPr>
          <w:noProof/>
          <w:sz w:val="22"/>
          <w:szCs w:val="22"/>
        </w:rPr>
        <w:t>th</w:t>
      </w:r>
      <w:r w:rsidR="00141174">
        <w:rPr>
          <w:noProof/>
          <w:sz w:val="22"/>
          <w:szCs w:val="22"/>
        </w:rPr>
        <w:t>e</w:t>
      </w:r>
      <w:r w:rsidR="00B72EBF">
        <w:rPr>
          <w:noProof/>
          <w:sz w:val="22"/>
          <w:szCs w:val="22"/>
        </w:rPr>
        <w:t xml:space="preserve"> </w:t>
      </w:r>
      <w:r w:rsidR="007C4ACD">
        <w:rPr>
          <w:noProof/>
          <w:sz w:val="22"/>
          <w:szCs w:val="22"/>
        </w:rPr>
        <w:t xml:space="preserve">required </w:t>
      </w:r>
      <w:r w:rsidR="000D3A2F">
        <w:rPr>
          <w:noProof/>
          <w:sz w:val="22"/>
          <w:szCs w:val="22"/>
        </w:rPr>
        <w:t>hearing aid compati</w:t>
      </w:r>
      <w:r w:rsidR="005B67B2">
        <w:rPr>
          <w:noProof/>
          <w:sz w:val="22"/>
          <w:szCs w:val="22"/>
        </w:rPr>
        <w:t>blity</w:t>
      </w:r>
      <w:r w:rsidR="00973023">
        <w:rPr>
          <w:noProof/>
          <w:sz w:val="22"/>
          <w:szCs w:val="22"/>
        </w:rPr>
        <w:t xml:space="preserve"> </w:t>
      </w:r>
      <w:r w:rsidR="00B72EBF">
        <w:rPr>
          <w:noProof/>
          <w:sz w:val="22"/>
          <w:szCs w:val="22"/>
        </w:rPr>
        <w:t>info</w:t>
      </w:r>
      <w:r w:rsidR="00FA3C21">
        <w:rPr>
          <w:noProof/>
          <w:sz w:val="22"/>
          <w:szCs w:val="22"/>
        </w:rPr>
        <w:t>rm</w:t>
      </w:r>
      <w:r w:rsidR="00B72EBF">
        <w:rPr>
          <w:noProof/>
          <w:sz w:val="22"/>
          <w:szCs w:val="22"/>
        </w:rPr>
        <w:t>ation</w:t>
      </w:r>
      <w:r w:rsidR="00C86B55">
        <w:rPr>
          <w:noProof/>
          <w:sz w:val="22"/>
          <w:szCs w:val="22"/>
        </w:rPr>
        <w:t>,</w:t>
      </w:r>
      <w:r w:rsidR="00B72EBF">
        <w:rPr>
          <w:noProof/>
          <w:sz w:val="22"/>
          <w:szCs w:val="22"/>
        </w:rPr>
        <w:t xml:space="preserve"> and </w:t>
      </w:r>
      <w:r w:rsidR="00C86B55">
        <w:rPr>
          <w:noProof/>
          <w:sz w:val="22"/>
          <w:szCs w:val="22"/>
        </w:rPr>
        <w:t xml:space="preserve">they </w:t>
      </w:r>
      <w:r w:rsidR="00B72EBF">
        <w:rPr>
          <w:noProof/>
          <w:sz w:val="22"/>
          <w:szCs w:val="22"/>
        </w:rPr>
        <w:t xml:space="preserve">must provide consumers with a Quick-Respone </w:t>
      </w:r>
      <w:r w:rsidR="00CC14B5">
        <w:rPr>
          <w:noProof/>
          <w:sz w:val="22"/>
          <w:szCs w:val="22"/>
        </w:rPr>
        <w:t>(QR) code and the related website ad</w:t>
      </w:r>
      <w:r w:rsidR="000460BC">
        <w:rPr>
          <w:noProof/>
          <w:sz w:val="22"/>
          <w:szCs w:val="22"/>
        </w:rPr>
        <w:t>d</w:t>
      </w:r>
      <w:r w:rsidR="00CC14B5">
        <w:rPr>
          <w:noProof/>
          <w:sz w:val="22"/>
          <w:szCs w:val="22"/>
        </w:rPr>
        <w:t xml:space="preserve">ress where the required </w:t>
      </w:r>
      <w:r w:rsidR="005B67B2">
        <w:rPr>
          <w:noProof/>
          <w:sz w:val="22"/>
          <w:szCs w:val="22"/>
        </w:rPr>
        <w:t xml:space="preserve">hearing aid compatibility </w:t>
      </w:r>
      <w:r w:rsidR="00CC14B5">
        <w:rPr>
          <w:noProof/>
          <w:sz w:val="22"/>
          <w:szCs w:val="22"/>
        </w:rPr>
        <w:t xml:space="preserve">information can be found.  </w:t>
      </w:r>
      <w:r w:rsidR="00774169">
        <w:rPr>
          <w:noProof/>
          <w:sz w:val="22"/>
          <w:szCs w:val="22"/>
        </w:rPr>
        <w:t>The Commission decided to allow the use of digital labeling technology at the request of handset manufacturers and service providers</w:t>
      </w:r>
      <w:r w:rsidR="00667B66">
        <w:rPr>
          <w:noProof/>
          <w:sz w:val="22"/>
          <w:szCs w:val="22"/>
        </w:rPr>
        <w:t xml:space="preserve"> who argued that the use of digital labeling would reduce regulatory burden and cost</w:t>
      </w:r>
      <w:r w:rsidR="00774169">
        <w:rPr>
          <w:noProof/>
          <w:sz w:val="22"/>
          <w:szCs w:val="22"/>
        </w:rPr>
        <w:t xml:space="preserve">.  </w:t>
      </w:r>
      <w:r w:rsidR="005702EC">
        <w:rPr>
          <w:noProof/>
          <w:sz w:val="22"/>
          <w:szCs w:val="22"/>
        </w:rPr>
        <w:t xml:space="preserve">The use of digital labeling will </w:t>
      </w:r>
      <w:r w:rsidR="0061534D">
        <w:rPr>
          <w:noProof/>
          <w:sz w:val="22"/>
          <w:szCs w:val="22"/>
        </w:rPr>
        <w:t xml:space="preserve">also </w:t>
      </w:r>
      <w:r w:rsidR="005702EC">
        <w:rPr>
          <w:noProof/>
          <w:sz w:val="22"/>
          <w:szCs w:val="22"/>
        </w:rPr>
        <w:t xml:space="preserve">ensure that consumers have access to </w:t>
      </w:r>
      <w:r w:rsidR="00112DAC">
        <w:rPr>
          <w:noProof/>
          <w:sz w:val="22"/>
          <w:szCs w:val="22"/>
        </w:rPr>
        <w:t xml:space="preserve">the most </w:t>
      </w:r>
      <w:r w:rsidR="005702EC">
        <w:rPr>
          <w:noProof/>
          <w:sz w:val="22"/>
          <w:szCs w:val="22"/>
        </w:rPr>
        <w:t xml:space="preserve">up-to-date handset model information.  The Commission’s new digital labeling rules </w:t>
      </w:r>
      <w:r w:rsidR="00C76A48">
        <w:rPr>
          <w:noProof/>
          <w:sz w:val="22"/>
          <w:szCs w:val="22"/>
        </w:rPr>
        <w:t xml:space="preserve">are </w:t>
      </w:r>
      <w:r w:rsidR="009A672A">
        <w:rPr>
          <w:noProof/>
          <w:sz w:val="22"/>
          <w:szCs w:val="22"/>
        </w:rPr>
        <w:t xml:space="preserve">in section </w:t>
      </w:r>
      <w:r w:rsidR="00EC7B53">
        <w:rPr>
          <w:noProof/>
          <w:sz w:val="22"/>
          <w:szCs w:val="22"/>
        </w:rPr>
        <w:t>20.1</w:t>
      </w:r>
      <w:r w:rsidR="006E4680">
        <w:rPr>
          <w:noProof/>
          <w:sz w:val="22"/>
          <w:szCs w:val="22"/>
        </w:rPr>
        <w:t>9</w:t>
      </w:r>
      <w:r w:rsidR="00EC7B53">
        <w:rPr>
          <w:noProof/>
          <w:sz w:val="22"/>
          <w:szCs w:val="22"/>
        </w:rPr>
        <w:t>(f)(3)</w:t>
      </w:r>
      <w:r w:rsidR="009A672A">
        <w:rPr>
          <w:noProof/>
          <w:sz w:val="22"/>
          <w:szCs w:val="22"/>
        </w:rPr>
        <w:t xml:space="preserve"> of the </w:t>
      </w:r>
      <w:r w:rsidR="00F072FC">
        <w:rPr>
          <w:noProof/>
          <w:sz w:val="22"/>
          <w:szCs w:val="22"/>
        </w:rPr>
        <w:t xml:space="preserve">rules the </w:t>
      </w:r>
      <w:r w:rsidR="009A672A">
        <w:rPr>
          <w:noProof/>
          <w:sz w:val="22"/>
          <w:szCs w:val="22"/>
        </w:rPr>
        <w:t>Commission</w:t>
      </w:r>
      <w:r w:rsidR="00F072FC">
        <w:rPr>
          <w:noProof/>
          <w:sz w:val="22"/>
          <w:szCs w:val="22"/>
        </w:rPr>
        <w:t xml:space="preserve"> adopted</w:t>
      </w:r>
      <w:r w:rsidR="00EC7B53">
        <w:rPr>
          <w:noProof/>
          <w:sz w:val="22"/>
          <w:szCs w:val="22"/>
        </w:rPr>
        <w:t>.</w:t>
      </w:r>
    </w:p>
    <w:p w:rsidR="00FC0AC3" w:rsidP="00FC0AC3" w14:paraId="4A76ED61" w14:textId="1B1A3FEA">
      <w:pPr>
        <w:spacing w:after="120"/>
        <w:ind w:firstLine="720"/>
        <w:rPr>
          <w:noProof/>
          <w:sz w:val="22"/>
          <w:szCs w:val="22"/>
        </w:rPr>
      </w:pPr>
      <w:r>
        <w:rPr>
          <w:noProof/>
          <w:sz w:val="22"/>
          <w:szCs w:val="22"/>
        </w:rPr>
        <w:t>T</w:t>
      </w:r>
      <w:r w:rsidR="00A56FDD">
        <w:rPr>
          <w:noProof/>
          <w:sz w:val="22"/>
          <w:szCs w:val="22"/>
        </w:rPr>
        <w:t xml:space="preserve">he Commission </w:t>
      </w:r>
      <w:r w:rsidR="00C42CFD">
        <w:rPr>
          <w:noProof/>
          <w:sz w:val="22"/>
          <w:szCs w:val="22"/>
        </w:rPr>
        <w:t xml:space="preserve">updated </w:t>
      </w:r>
      <w:r w:rsidR="00FD4CB1">
        <w:rPr>
          <w:noProof/>
          <w:sz w:val="22"/>
          <w:szCs w:val="22"/>
        </w:rPr>
        <w:t xml:space="preserve">and streamlined </w:t>
      </w:r>
      <w:r w:rsidR="00A56FDD">
        <w:rPr>
          <w:noProof/>
          <w:sz w:val="22"/>
          <w:szCs w:val="22"/>
        </w:rPr>
        <w:t>it</w:t>
      </w:r>
      <w:r w:rsidR="00810317">
        <w:rPr>
          <w:noProof/>
          <w:sz w:val="22"/>
          <w:szCs w:val="22"/>
        </w:rPr>
        <w:t>s</w:t>
      </w:r>
      <w:r w:rsidR="00A56FDD">
        <w:rPr>
          <w:noProof/>
          <w:sz w:val="22"/>
          <w:szCs w:val="22"/>
        </w:rPr>
        <w:t xml:space="preserve"> </w:t>
      </w:r>
      <w:r w:rsidR="006931F2">
        <w:rPr>
          <w:noProof/>
          <w:sz w:val="22"/>
          <w:szCs w:val="22"/>
        </w:rPr>
        <w:t xml:space="preserve">publicly accessible </w:t>
      </w:r>
      <w:r w:rsidR="00A56FDD">
        <w:rPr>
          <w:noProof/>
          <w:sz w:val="22"/>
          <w:szCs w:val="22"/>
        </w:rPr>
        <w:t>website posting requirements</w:t>
      </w:r>
      <w:r w:rsidR="00C2651A">
        <w:rPr>
          <w:noProof/>
          <w:sz w:val="22"/>
          <w:szCs w:val="22"/>
        </w:rPr>
        <w:t xml:space="preserve"> to be consistent with the 100% hearing aid compatiblity requirement</w:t>
      </w:r>
      <w:r w:rsidR="00DE2C6B">
        <w:rPr>
          <w:noProof/>
          <w:sz w:val="22"/>
          <w:szCs w:val="22"/>
        </w:rPr>
        <w:t>.</w:t>
      </w:r>
      <w:r>
        <w:rPr>
          <w:rStyle w:val="FootnoteReference"/>
          <w:noProof/>
          <w:sz w:val="22"/>
          <w:szCs w:val="22"/>
        </w:rPr>
        <w:footnoteReference w:id="12"/>
      </w:r>
      <w:r w:rsidR="00DE2C6B">
        <w:rPr>
          <w:noProof/>
          <w:sz w:val="22"/>
          <w:szCs w:val="22"/>
        </w:rPr>
        <w:t xml:space="preserve"> </w:t>
      </w:r>
      <w:r w:rsidR="0065210E">
        <w:rPr>
          <w:noProof/>
          <w:sz w:val="22"/>
          <w:szCs w:val="22"/>
        </w:rPr>
        <w:t xml:space="preserve"> </w:t>
      </w:r>
      <w:r w:rsidR="00AE2B6B">
        <w:rPr>
          <w:noProof/>
          <w:sz w:val="22"/>
          <w:szCs w:val="22"/>
        </w:rPr>
        <w:t xml:space="preserve">The Commission requires </w:t>
      </w:r>
      <w:r w:rsidR="0065210E">
        <w:rPr>
          <w:noProof/>
          <w:sz w:val="22"/>
          <w:szCs w:val="22"/>
        </w:rPr>
        <w:t>h</w:t>
      </w:r>
      <w:r w:rsidR="00FC47D7">
        <w:rPr>
          <w:noProof/>
          <w:sz w:val="22"/>
          <w:szCs w:val="22"/>
        </w:rPr>
        <w:t>andset manufacturers and service providers</w:t>
      </w:r>
      <w:r w:rsidR="007174EC">
        <w:rPr>
          <w:noProof/>
          <w:sz w:val="22"/>
          <w:szCs w:val="22"/>
        </w:rPr>
        <w:t xml:space="preserve"> </w:t>
      </w:r>
      <w:r w:rsidR="00AE2B6B">
        <w:rPr>
          <w:noProof/>
          <w:sz w:val="22"/>
          <w:szCs w:val="22"/>
        </w:rPr>
        <w:t>to indicate the type of coupling technologies that their handset models include and</w:t>
      </w:r>
      <w:r w:rsidR="00E72D53">
        <w:rPr>
          <w:noProof/>
          <w:sz w:val="22"/>
          <w:szCs w:val="22"/>
        </w:rPr>
        <w:t xml:space="preserve"> whether the handset models meet volume control requirements</w:t>
      </w:r>
      <w:r w:rsidR="00C65806">
        <w:rPr>
          <w:noProof/>
          <w:sz w:val="22"/>
          <w:szCs w:val="22"/>
        </w:rPr>
        <w:t>.</w:t>
      </w:r>
      <w:r w:rsidR="00744F53">
        <w:rPr>
          <w:noProof/>
          <w:sz w:val="22"/>
          <w:szCs w:val="22"/>
        </w:rPr>
        <w:t xml:space="preserve">  The Commission also adopted point-of-contact requirements that consumers can use to ask knowledgable company employees </w:t>
      </w:r>
      <w:r w:rsidR="00CE4FBA">
        <w:rPr>
          <w:noProof/>
          <w:sz w:val="22"/>
          <w:szCs w:val="22"/>
        </w:rPr>
        <w:t xml:space="preserve">handset model </w:t>
      </w:r>
      <w:r w:rsidR="0056233A">
        <w:rPr>
          <w:noProof/>
          <w:sz w:val="22"/>
          <w:szCs w:val="22"/>
        </w:rPr>
        <w:t xml:space="preserve">compatiblity </w:t>
      </w:r>
      <w:r w:rsidR="003C56B3">
        <w:rPr>
          <w:noProof/>
          <w:sz w:val="22"/>
          <w:szCs w:val="22"/>
        </w:rPr>
        <w:t>questions</w:t>
      </w:r>
      <w:r w:rsidR="00CE4FBA">
        <w:rPr>
          <w:noProof/>
          <w:sz w:val="22"/>
          <w:szCs w:val="22"/>
        </w:rPr>
        <w:t>.</w:t>
      </w:r>
      <w:r>
        <w:rPr>
          <w:rStyle w:val="FootnoteReference"/>
          <w:noProof/>
          <w:sz w:val="22"/>
          <w:szCs w:val="22"/>
        </w:rPr>
        <w:footnoteReference w:id="13"/>
      </w:r>
      <w:r w:rsidR="008F3899">
        <w:rPr>
          <w:noProof/>
          <w:sz w:val="22"/>
          <w:szCs w:val="22"/>
        </w:rPr>
        <w:t xml:space="preserve">  These website posting requirements can be found in section </w:t>
      </w:r>
      <w:r w:rsidR="004E2AA5">
        <w:rPr>
          <w:noProof/>
          <w:sz w:val="22"/>
          <w:szCs w:val="22"/>
        </w:rPr>
        <w:t>20.19(h) of the rules the Commission adopted</w:t>
      </w:r>
      <w:r w:rsidR="003D42AC">
        <w:rPr>
          <w:noProof/>
          <w:sz w:val="22"/>
          <w:szCs w:val="22"/>
        </w:rPr>
        <w:t>,</w:t>
      </w:r>
      <w:r w:rsidR="004E2AA5">
        <w:rPr>
          <w:noProof/>
          <w:sz w:val="22"/>
          <w:szCs w:val="22"/>
        </w:rPr>
        <w:t xml:space="preserve"> and these rules are consistent with section </w:t>
      </w:r>
      <w:r w:rsidR="001972B1">
        <w:rPr>
          <w:noProof/>
          <w:sz w:val="22"/>
          <w:szCs w:val="22"/>
        </w:rPr>
        <w:t xml:space="preserve">610(a) of the Communications Act </w:t>
      </w:r>
      <w:r w:rsidR="00524377">
        <w:rPr>
          <w:noProof/>
          <w:sz w:val="22"/>
          <w:szCs w:val="22"/>
        </w:rPr>
        <w:t>which requires the Commission to establish regulations that are necessary to ensure reasonable access to telephone service by persons with impaired hearing and section 610(</w:t>
      </w:r>
      <w:r w:rsidR="008A381F">
        <w:rPr>
          <w:noProof/>
          <w:sz w:val="22"/>
          <w:szCs w:val="22"/>
        </w:rPr>
        <w:t>d) which requires the Commission to establish labeling requirments that provide adequate information</w:t>
      </w:r>
      <w:r w:rsidR="00D724F7">
        <w:rPr>
          <w:noProof/>
          <w:sz w:val="22"/>
          <w:szCs w:val="22"/>
        </w:rPr>
        <w:t xml:space="preserve"> to consumers on the compatibility between mobile handset models and hearing aids.</w:t>
      </w:r>
      <w:r>
        <w:rPr>
          <w:rStyle w:val="FootnoteReference"/>
          <w:noProof/>
          <w:sz w:val="22"/>
          <w:szCs w:val="22"/>
        </w:rPr>
        <w:footnoteReference w:id="14"/>
      </w:r>
    </w:p>
    <w:p w:rsidR="00FC0AC3" w:rsidRPr="00FC0AC3" w:rsidP="00FC0AC3" w14:paraId="06EAAE42" w14:textId="3341C253">
      <w:pPr>
        <w:spacing w:after="120"/>
        <w:ind w:firstLine="720"/>
        <w:rPr>
          <w:noProof/>
          <w:sz w:val="22"/>
          <w:szCs w:val="22"/>
        </w:rPr>
      </w:pPr>
      <w:r>
        <w:rPr>
          <w:noProof/>
          <w:sz w:val="22"/>
          <w:szCs w:val="22"/>
        </w:rPr>
        <w:t xml:space="preserve">The Commission also eliminated certain website posting requirements which </w:t>
      </w:r>
      <w:r w:rsidR="00DC17B2">
        <w:rPr>
          <w:noProof/>
          <w:sz w:val="22"/>
          <w:szCs w:val="22"/>
        </w:rPr>
        <w:t>it determined are no longer revelvent with the adoption of a 100% hearing aid compatiblity requirement</w:t>
      </w:r>
      <w:r>
        <w:rPr>
          <w:noProof/>
          <w:sz w:val="22"/>
          <w:szCs w:val="22"/>
        </w:rPr>
        <w:t>.</w:t>
      </w:r>
      <w:r>
        <w:rPr>
          <w:rStyle w:val="FootnoteReference"/>
          <w:noProof/>
          <w:sz w:val="22"/>
          <w:szCs w:val="22"/>
        </w:rPr>
        <w:footnoteReference w:id="15"/>
      </w:r>
      <w:r>
        <w:rPr>
          <w:noProof/>
          <w:sz w:val="22"/>
          <w:szCs w:val="22"/>
        </w:rPr>
        <w:t xml:space="preserve">  These </w:t>
      </w:r>
      <w:r w:rsidR="002A0FD2">
        <w:rPr>
          <w:noProof/>
          <w:sz w:val="22"/>
          <w:szCs w:val="22"/>
        </w:rPr>
        <w:t xml:space="preserve">provisions </w:t>
      </w:r>
      <w:r>
        <w:rPr>
          <w:noProof/>
          <w:sz w:val="22"/>
          <w:szCs w:val="22"/>
        </w:rPr>
        <w:t xml:space="preserve">include posting requirements concerning </w:t>
      </w:r>
      <w:r w:rsidR="00CF422E">
        <w:rPr>
          <w:noProof/>
          <w:sz w:val="22"/>
          <w:szCs w:val="22"/>
        </w:rPr>
        <w:t xml:space="preserve">a handset </w:t>
      </w:r>
      <w:r w:rsidRPr="00FC0AC3">
        <w:rPr>
          <w:noProof/>
          <w:sz w:val="22"/>
          <w:szCs w:val="22"/>
        </w:rPr>
        <w:t xml:space="preserve">model’s M/T ratings </w:t>
      </w:r>
      <w:r w:rsidR="00080B58">
        <w:rPr>
          <w:noProof/>
          <w:sz w:val="22"/>
          <w:szCs w:val="22"/>
        </w:rPr>
        <w:t xml:space="preserve">and providing </w:t>
      </w:r>
      <w:r w:rsidRPr="00FC0AC3">
        <w:rPr>
          <w:noProof/>
          <w:sz w:val="22"/>
          <w:szCs w:val="22"/>
        </w:rPr>
        <w:t>an explanation of the M/T rating system</w:t>
      </w:r>
      <w:r w:rsidR="00080B58">
        <w:rPr>
          <w:noProof/>
          <w:sz w:val="22"/>
          <w:szCs w:val="22"/>
        </w:rPr>
        <w:t xml:space="preserve">.  In addition, </w:t>
      </w:r>
      <w:r w:rsidRPr="00FC0AC3">
        <w:rPr>
          <w:noProof/>
          <w:sz w:val="22"/>
          <w:szCs w:val="22"/>
        </w:rPr>
        <w:t>service providers will no longer be required to post</w:t>
      </w:r>
      <w:r w:rsidR="00080B58">
        <w:rPr>
          <w:noProof/>
          <w:sz w:val="22"/>
          <w:szCs w:val="22"/>
        </w:rPr>
        <w:t>: (1)</w:t>
      </w:r>
      <w:r w:rsidRPr="00FC0AC3">
        <w:rPr>
          <w:noProof/>
          <w:sz w:val="22"/>
          <w:szCs w:val="22"/>
        </w:rPr>
        <w:t xml:space="preserve"> a list of all the non-hearing aid-compatible handset models that they offer, including the marketing model name/number(s) and FCC ID number, or a list of all hearing aid-compatible handset models that they offered in the past 24 months but no longer offer</w:t>
      </w:r>
      <w:r w:rsidR="00A50384">
        <w:rPr>
          <w:noProof/>
          <w:sz w:val="22"/>
          <w:szCs w:val="22"/>
        </w:rPr>
        <w:t>,</w:t>
      </w:r>
      <w:r w:rsidRPr="00FC0AC3">
        <w:rPr>
          <w:noProof/>
          <w:sz w:val="22"/>
          <w:szCs w:val="22"/>
        </w:rPr>
        <w:t xml:space="preserve"> and (</w:t>
      </w:r>
      <w:r w:rsidR="00A50384">
        <w:rPr>
          <w:noProof/>
          <w:sz w:val="22"/>
          <w:szCs w:val="22"/>
        </w:rPr>
        <w:t>2</w:t>
      </w:r>
      <w:r w:rsidRPr="00FC0AC3">
        <w:rPr>
          <w:noProof/>
          <w:sz w:val="22"/>
          <w:szCs w:val="22"/>
        </w:rPr>
        <w:t xml:space="preserve">) a link to a third-party web site as designated by the Commission or the Wireless </w:t>
      </w:r>
      <w:r w:rsidRPr="00FC0AC3">
        <w:rPr>
          <w:noProof/>
          <w:sz w:val="22"/>
          <w:szCs w:val="22"/>
        </w:rPr>
        <w:t>Telecommunications Bureau, with information regarding hearing aid-compatible and non-hearing aid-compatible handset models.</w:t>
      </w:r>
    </w:p>
    <w:p w:rsidR="002C41D3" w:rsidP="00945B91" w14:paraId="2371A179" w14:textId="34C2BB96">
      <w:pPr>
        <w:spacing w:after="120"/>
        <w:ind w:firstLine="720"/>
        <w:rPr>
          <w:noProof/>
          <w:sz w:val="22"/>
          <w:szCs w:val="22"/>
        </w:rPr>
      </w:pPr>
      <w:r>
        <w:rPr>
          <w:noProof/>
          <w:sz w:val="22"/>
          <w:szCs w:val="22"/>
        </w:rPr>
        <w:t xml:space="preserve">In addition, the Commission </w:t>
      </w:r>
      <w:r w:rsidRPr="00272D71" w:rsidR="00272D71">
        <w:rPr>
          <w:noProof/>
          <w:sz w:val="22"/>
          <w:szCs w:val="22"/>
        </w:rPr>
        <w:t>eliminat</w:t>
      </w:r>
      <w:r>
        <w:rPr>
          <w:noProof/>
          <w:sz w:val="22"/>
          <w:szCs w:val="22"/>
        </w:rPr>
        <w:t>ed</w:t>
      </w:r>
      <w:r w:rsidRPr="00272D71" w:rsidR="00272D71">
        <w:rPr>
          <w:noProof/>
          <w:sz w:val="22"/>
          <w:szCs w:val="22"/>
        </w:rPr>
        <w:t xml:space="preserve"> </w:t>
      </w:r>
      <w:r w:rsidR="000862A8">
        <w:rPr>
          <w:noProof/>
          <w:sz w:val="22"/>
          <w:szCs w:val="22"/>
        </w:rPr>
        <w:t xml:space="preserve">all </w:t>
      </w:r>
      <w:r w:rsidR="002805E7">
        <w:rPr>
          <w:noProof/>
          <w:sz w:val="22"/>
          <w:szCs w:val="22"/>
        </w:rPr>
        <w:t>record retention requirements</w:t>
      </w:r>
      <w:r w:rsidR="000862A8">
        <w:rPr>
          <w:noProof/>
          <w:sz w:val="22"/>
          <w:szCs w:val="22"/>
        </w:rPr>
        <w:t>.</w:t>
      </w:r>
      <w:r>
        <w:rPr>
          <w:rStyle w:val="FootnoteReference"/>
          <w:noProof/>
          <w:sz w:val="22"/>
          <w:szCs w:val="22"/>
        </w:rPr>
        <w:footnoteReference w:id="16"/>
      </w:r>
      <w:r w:rsidR="000862A8">
        <w:rPr>
          <w:noProof/>
          <w:sz w:val="22"/>
          <w:szCs w:val="22"/>
        </w:rPr>
        <w:t xml:space="preserve">  </w:t>
      </w:r>
      <w:r w:rsidR="002D5C2F">
        <w:rPr>
          <w:noProof/>
          <w:sz w:val="22"/>
          <w:szCs w:val="22"/>
        </w:rPr>
        <w:t xml:space="preserve">These provisions required </w:t>
      </w:r>
      <w:r w:rsidRPr="00DB3CB0" w:rsidR="00DB3CB0">
        <w:rPr>
          <w:noProof/>
          <w:sz w:val="22"/>
          <w:szCs w:val="22"/>
        </w:rPr>
        <w:t>service providers to retain certain information about handset models they no longer offer for sale or use in the United States.</w:t>
      </w:r>
      <w:r w:rsidR="002D5C2F">
        <w:rPr>
          <w:noProof/>
          <w:sz w:val="22"/>
          <w:szCs w:val="22"/>
        </w:rPr>
        <w:t xml:space="preserve"> </w:t>
      </w:r>
      <w:r w:rsidRPr="00DB3CB0" w:rsidR="00DB3CB0">
        <w:rPr>
          <w:noProof/>
          <w:sz w:val="22"/>
          <w:szCs w:val="22"/>
        </w:rPr>
        <w:t xml:space="preserve"> Specifically, </w:t>
      </w:r>
      <w:r w:rsidR="002D5C2F">
        <w:rPr>
          <w:noProof/>
          <w:sz w:val="22"/>
          <w:szCs w:val="22"/>
        </w:rPr>
        <w:t xml:space="preserve">service providers </w:t>
      </w:r>
      <w:r w:rsidRPr="00DB3CB0" w:rsidR="00DB3CB0">
        <w:rPr>
          <w:noProof/>
          <w:sz w:val="22"/>
          <w:szCs w:val="22"/>
        </w:rPr>
        <w:t xml:space="preserve">will no longer </w:t>
      </w:r>
      <w:r w:rsidR="002D5C2F">
        <w:rPr>
          <w:noProof/>
          <w:sz w:val="22"/>
          <w:szCs w:val="22"/>
        </w:rPr>
        <w:t xml:space="preserve">be </w:t>
      </w:r>
      <w:r w:rsidRPr="00DB3CB0" w:rsidR="00DB3CB0">
        <w:rPr>
          <w:noProof/>
          <w:sz w:val="22"/>
          <w:szCs w:val="22"/>
        </w:rPr>
        <w:t>require</w:t>
      </w:r>
      <w:r w:rsidR="00D72034">
        <w:rPr>
          <w:noProof/>
          <w:sz w:val="22"/>
          <w:szCs w:val="22"/>
        </w:rPr>
        <w:t>d</w:t>
      </w:r>
      <w:r w:rsidRPr="00DB3CB0" w:rsidR="00DB3CB0">
        <w:rPr>
          <w:noProof/>
          <w:sz w:val="22"/>
          <w:szCs w:val="22"/>
        </w:rPr>
        <w:t xml:space="preserve"> to retain internal records for discontinued handset models, and the associated information that they presently have to make available to the Commission upon request. </w:t>
      </w:r>
      <w:r w:rsidR="00DC47F7">
        <w:rPr>
          <w:noProof/>
          <w:sz w:val="22"/>
          <w:szCs w:val="22"/>
        </w:rPr>
        <w:t xml:space="preserve"> </w:t>
      </w:r>
      <w:r w:rsidRPr="00DB3CB0" w:rsidR="00DB3CB0">
        <w:rPr>
          <w:noProof/>
          <w:sz w:val="22"/>
          <w:szCs w:val="22"/>
        </w:rPr>
        <w:t>This handset model information includes: (1) the month/year each hearing aid-compatible and non-hearing aid-compatible handset model was first offered; and (2) the month/year each hearing aid-compatible and non-hearing aid-compatible handset model was last offered for all discontinued handset models until a period of 24 months has passed from that date.</w:t>
      </w:r>
    </w:p>
    <w:p w:rsidR="003C56B3" w:rsidP="00945B91" w14:paraId="108D657D" w14:textId="2976B229">
      <w:pPr>
        <w:spacing w:after="120"/>
        <w:ind w:firstLine="720"/>
        <w:rPr>
          <w:noProof/>
          <w:sz w:val="22"/>
          <w:szCs w:val="22"/>
        </w:rPr>
      </w:pPr>
      <w:r>
        <w:rPr>
          <w:noProof/>
          <w:sz w:val="22"/>
          <w:szCs w:val="22"/>
        </w:rPr>
        <w:t xml:space="preserve">The elimination of </w:t>
      </w:r>
      <w:r w:rsidR="002C41D3">
        <w:rPr>
          <w:noProof/>
          <w:sz w:val="22"/>
          <w:szCs w:val="22"/>
        </w:rPr>
        <w:t xml:space="preserve">outdated website and record retention requirements </w:t>
      </w:r>
      <w:r w:rsidR="00BC4E36">
        <w:rPr>
          <w:noProof/>
          <w:sz w:val="22"/>
          <w:szCs w:val="22"/>
        </w:rPr>
        <w:t>reduce</w:t>
      </w:r>
      <w:r w:rsidR="002232CB">
        <w:rPr>
          <w:noProof/>
          <w:sz w:val="22"/>
          <w:szCs w:val="22"/>
        </w:rPr>
        <w:t>s</w:t>
      </w:r>
      <w:r w:rsidR="00BC4E36">
        <w:rPr>
          <w:noProof/>
          <w:sz w:val="22"/>
          <w:szCs w:val="22"/>
        </w:rPr>
        <w:t xml:space="preserve"> </w:t>
      </w:r>
      <w:r w:rsidR="000A3649">
        <w:rPr>
          <w:noProof/>
          <w:sz w:val="22"/>
          <w:szCs w:val="22"/>
        </w:rPr>
        <w:t xml:space="preserve">significant </w:t>
      </w:r>
      <w:r w:rsidR="00BC4E36">
        <w:rPr>
          <w:noProof/>
          <w:sz w:val="22"/>
          <w:szCs w:val="22"/>
        </w:rPr>
        <w:t xml:space="preserve">regulatory burden and cost for </w:t>
      </w:r>
      <w:r w:rsidR="002C41D3">
        <w:rPr>
          <w:noProof/>
          <w:sz w:val="22"/>
          <w:szCs w:val="22"/>
        </w:rPr>
        <w:t xml:space="preserve">handset manufacturers and </w:t>
      </w:r>
      <w:r w:rsidR="00BC4E36">
        <w:rPr>
          <w:noProof/>
          <w:sz w:val="22"/>
          <w:szCs w:val="22"/>
        </w:rPr>
        <w:t>service providers.</w:t>
      </w:r>
      <w:r>
        <w:rPr>
          <w:rStyle w:val="FootnoteReference"/>
          <w:noProof/>
          <w:sz w:val="22"/>
          <w:szCs w:val="22"/>
        </w:rPr>
        <w:footnoteReference w:id="17"/>
      </w:r>
      <w:r w:rsidR="00BC4E36">
        <w:rPr>
          <w:noProof/>
          <w:sz w:val="22"/>
          <w:szCs w:val="22"/>
        </w:rPr>
        <w:t xml:space="preserve">  </w:t>
      </w:r>
      <w:r w:rsidR="002805E7">
        <w:rPr>
          <w:noProof/>
          <w:sz w:val="22"/>
          <w:szCs w:val="22"/>
        </w:rPr>
        <w:t xml:space="preserve">The revised website posting requirements </w:t>
      </w:r>
      <w:r w:rsidR="00CB29A4">
        <w:rPr>
          <w:noProof/>
          <w:sz w:val="22"/>
          <w:szCs w:val="22"/>
        </w:rPr>
        <w:t xml:space="preserve">are </w:t>
      </w:r>
      <w:r w:rsidR="009A672A">
        <w:rPr>
          <w:noProof/>
          <w:sz w:val="22"/>
          <w:szCs w:val="22"/>
        </w:rPr>
        <w:t xml:space="preserve">in section </w:t>
      </w:r>
      <w:r w:rsidR="00810317">
        <w:rPr>
          <w:noProof/>
          <w:sz w:val="22"/>
          <w:szCs w:val="22"/>
        </w:rPr>
        <w:t>20.1</w:t>
      </w:r>
      <w:r w:rsidR="00DE110C">
        <w:rPr>
          <w:noProof/>
          <w:sz w:val="22"/>
          <w:szCs w:val="22"/>
        </w:rPr>
        <w:t>9</w:t>
      </w:r>
      <w:r w:rsidR="00810317">
        <w:rPr>
          <w:noProof/>
          <w:sz w:val="22"/>
          <w:szCs w:val="22"/>
        </w:rPr>
        <w:t>(h)</w:t>
      </w:r>
      <w:r w:rsidR="00DE110C">
        <w:rPr>
          <w:noProof/>
          <w:sz w:val="22"/>
          <w:szCs w:val="22"/>
        </w:rPr>
        <w:t xml:space="preserve"> of the </w:t>
      </w:r>
      <w:r w:rsidR="000862A8">
        <w:rPr>
          <w:noProof/>
          <w:sz w:val="22"/>
          <w:szCs w:val="22"/>
        </w:rPr>
        <w:t xml:space="preserve">rules the </w:t>
      </w:r>
      <w:r w:rsidR="00DE110C">
        <w:rPr>
          <w:noProof/>
          <w:sz w:val="22"/>
          <w:szCs w:val="22"/>
        </w:rPr>
        <w:t>Commission</w:t>
      </w:r>
      <w:r w:rsidR="000862A8">
        <w:rPr>
          <w:noProof/>
          <w:sz w:val="22"/>
          <w:szCs w:val="22"/>
        </w:rPr>
        <w:t xml:space="preserve"> adopted.</w:t>
      </w:r>
    </w:p>
    <w:p w:rsidR="00DE04D9" w:rsidP="0017045F" w14:paraId="66414160" w14:textId="3124946F">
      <w:pPr>
        <w:spacing w:after="120"/>
        <w:ind w:firstLine="720"/>
        <w:rPr>
          <w:noProof/>
          <w:sz w:val="22"/>
          <w:szCs w:val="22"/>
        </w:rPr>
      </w:pPr>
      <w:r>
        <w:rPr>
          <w:noProof/>
          <w:sz w:val="22"/>
          <w:szCs w:val="22"/>
        </w:rPr>
        <w:t>F</w:t>
      </w:r>
      <w:r w:rsidR="00D04C85">
        <w:rPr>
          <w:noProof/>
          <w:sz w:val="22"/>
          <w:szCs w:val="22"/>
        </w:rPr>
        <w:t>urther</w:t>
      </w:r>
      <w:r>
        <w:rPr>
          <w:noProof/>
          <w:sz w:val="22"/>
          <w:szCs w:val="22"/>
        </w:rPr>
        <w:t xml:space="preserve">, the Commission revised </w:t>
      </w:r>
      <w:r w:rsidR="00BA2024">
        <w:rPr>
          <w:noProof/>
          <w:sz w:val="22"/>
          <w:szCs w:val="22"/>
        </w:rPr>
        <w:t>its annual certification requirements for handset manufacturers and service providers.</w:t>
      </w:r>
      <w:r>
        <w:rPr>
          <w:rStyle w:val="FootnoteReference"/>
          <w:noProof/>
          <w:sz w:val="22"/>
          <w:szCs w:val="22"/>
        </w:rPr>
        <w:footnoteReference w:id="18"/>
      </w:r>
      <w:r w:rsidR="00BA2024">
        <w:rPr>
          <w:noProof/>
          <w:sz w:val="22"/>
          <w:szCs w:val="22"/>
        </w:rPr>
        <w:t xml:space="preserve">  </w:t>
      </w:r>
      <w:r w:rsidR="00717228">
        <w:rPr>
          <w:noProof/>
          <w:sz w:val="22"/>
          <w:szCs w:val="22"/>
        </w:rPr>
        <w:t xml:space="preserve">After the 100% </w:t>
      </w:r>
      <w:r w:rsidR="00F653F9">
        <w:rPr>
          <w:noProof/>
          <w:sz w:val="22"/>
          <w:szCs w:val="22"/>
        </w:rPr>
        <w:t>hearing aid compatibility</w:t>
      </w:r>
      <w:r w:rsidR="00CA0D69">
        <w:rPr>
          <w:noProof/>
          <w:sz w:val="22"/>
          <w:szCs w:val="22"/>
        </w:rPr>
        <w:t xml:space="preserve"> </w:t>
      </w:r>
      <w:r w:rsidR="00717228">
        <w:rPr>
          <w:noProof/>
          <w:sz w:val="22"/>
          <w:szCs w:val="22"/>
        </w:rPr>
        <w:t>transition period ends for handset manufacturers</w:t>
      </w:r>
      <w:r w:rsidR="009B0C1C">
        <w:rPr>
          <w:noProof/>
          <w:sz w:val="22"/>
          <w:szCs w:val="22"/>
        </w:rPr>
        <w:t xml:space="preserve">, these companies will no longer file FCC Form 655.  Instead, handset manufacturers will start filing FCC Form 855 and service providers will continue to file this form.  FCC Form 855 is a streamlined </w:t>
      </w:r>
      <w:r w:rsidR="00F70042">
        <w:rPr>
          <w:noProof/>
          <w:sz w:val="22"/>
          <w:szCs w:val="22"/>
        </w:rPr>
        <w:t xml:space="preserve">certification form that does not </w:t>
      </w:r>
      <w:r w:rsidR="004A5380">
        <w:rPr>
          <w:noProof/>
          <w:sz w:val="22"/>
          <w:szCs w:val="22"/>
        </w:rPr>
        <w:t xml:space="preserve">require the detail handset model information that FCC Form 655 </w:t>
      </w:r>
      <w:r w:rsidR="00394421">
        <w:rPr>
          <w:noProof/>
          <w:sz w:val="22"/>
          <w:szCs w:val="22"/>
        </w:rPr>
        <w:t>collects</w:t>
      </w:r>
      <w:r w:rsidR="004A5380">
        <w:rPr>
          <w:noProof/>
          <w:sz w:val="22"/>
          <w:szCs w:val="22"/>
        </w:rPr>
        <w:t xml:space="preserve">.  This change will </w:t>
      </w:r>
      <w:r w:rsidR="00A72B38">
        <w:rPr>
          <w:noProof/>
          <w:sz w:val="22"/>
          <w:szCs w:val="22"/>
        </w:rPr>
        <w:t xml:space="preserve">significantly </w:t>
      </w:r>
      <w:r w:rsidR="004A5380">
        <w:rPr>
          <w:noProof/>
          <w:sz w:val="22"/>
          <w:szCs w:val="22"/>
        </w:rPr>
        <w:t xml:space="preserve">reduce regulatory burden </w:t>
      </w:r>
      <w:r w:rsidR="00CB1D18">
        <w:rPr>
          <w:noProof/>
          <w:sz w:val="22"/>
          <w:szCs w:val="22"/>
        </w:rPr>
        <w:t xml:space="preserve">and cost </w:t>
      </w:r>
      <w:r w:rsidR="004A5380">
        <w:rPr>
          <w:noProof/>
          <w:sz w:val="22"/>
          <w:szCs w:val="22"/>
        </w:rPr>
        <w:t>for handset manufacturers</w:t>
      </w:r>
      <w:r>
        <w:rPr>
          <w:noProof/>
          <w:sz w:val="22"/>
          <w:szCs w:val="22"/>
        </w:rPr>
        <w:t xml:space="preserve"> and was fully supported by commenters</w:t>
      </w:r>
      <w:r w:rsidR="004A5380">
        <w:rPr>
          <w:noProof/>
          <w:sz w:val="22"/>
          <w:szCs w:val="22"/>
        </w:rPr>
        <w:t>.</w:t>
      </w:r>
      <w:r>
        <w:rPr>
          <w:rStyle w:val="FootnoteReference"/>
          <w:noProof/>
          <w:sz w:val="22"/>
          <w:szCs w:val="22"/>
        </w:rPr>
        <w:footnoteReference w:id="19"/>
      </w:r>
    </w:p>
    <w:p w:rsidR="00BE5738" w:rsidP="0017045F" w14:paraId="4FC89764" w14:textId="62D8CF88">
      <w:pPr>
        <w:spacing w:after="120"/>
        <w:ind w:firstLine="720"/>
        <w:rPr>
          <w:noProof/>
          <w:sz w:val="22"/>
          <w:szCs w:val="22"/>
        </w:rPr>
      </w:pPr>
      <w:r>
        <w:rPr>
          <w:noProof/>
          <w:sz w:val="22"/>
          <w:szCs w:val="22"/>
        </w:rPr>
        <w:t>Finally, t</w:t>
      </w:r>
      <w:r w:rsidR="00DE04D9">
        <w:rPr>
          <w:noProof/>
          <w:sz w:val="22"/>
          <w:szCs w:val="22"/>
        </w:rPr>
        <w:t xml:space="preserve">he </w:t>
      </w:r>
      <w:r w:rsidR="004A5380">
        <w:rPr>
          <w:noProof/>
          <w:sz w:val="22"/>
          <w:szCs w:val="22"/>
        </w:rPr>
        <w:t xml:space="preserve">Commission </w:t>
      </w:r>
      <w:r w:rsidR="00827557">
        <w:rPr>
          <w:noProof/>
          <w:sz w:val="22"/>
          <w:szCs w:val="22"/>
        </w:rPr>
        <w:t>is updating</w:t>
      </w:r>
      <w:r w:rsidR="0068151C">
        <w:rPr>
          <w:noProof/>
          <w:sz w:val="22"/>
          <w:szCs w:val="22"/>
        </w:rPr>
        <w:t xml:space="preserve"> </w:t>
      </w:r>
      <w:r w:rsidR="00827557">
        <w:rPr>
          <w:noProof/>
          <w:sz w:val="22"/>
          <w:szCs w:val="22"/>
        </w:rPr>
        <w:t xml:space="preserve">FCC Form 855 </w:t>
      </w:r>
      <w:r w:rsidR="004D167F">
        <w:rPr>
          <w:noProof/>
          <w:sz w:val="22"/>
          <w:szCs w:val="22"/>
        </w:rPr>
        <w:t xml:space="preserve">to ensure it collects </w:t>
      </w:r>
      <w:r w:rsidR="00E76015">
        <w:rPr>
          <w:noProof/>
          <w:sz w:val="22"/>
          <w:szCs w:val="22"/>
        </w:rPr>
        <w:t xml:space="preserve">only </w:t>
      </w:r>
      <w:r w:rsidR="000A7EBE">
        <w:rPr>
          <w:noProof/>
          <w:sz w:val="22"/>
          <w:szCs w:val="22"/>
        </w:rPr>
        <w:t xml:space="preserve">the minumal amount of </w:t>
      </w:r>
      <w:r w:rsidR="0068151C">
        <w:rPr>
          <w:noProof/>
          <w:sz w:val="22"/>
          <w:szCs w:val="22"/>
        </w:rPr>
        <w:t xml:space="preserve">relevent </w:t>
      </w:r>
      <w:r w:rsidR="004D167F">
        <w:rPr>
          <w:noProof/>
          <w:sz w:val="22"/>
          <w:szCs w:val="22"/>
        </w:rPr>
        <w:t xml:space="preserve">information </w:t>
      </w:r>
      <w:r w:rsidR="00DC7AFB">
        <w:rPr>
          <w:noProof/>
          <w:sz w:val="22"/>
          <w:szCs w:val="22"/>
        </w:rPr>
        <w:t>need</w:t>
      </w:r>
      <w:r w:rsidR="001C4C53">
        <w:rPr>
          <w:noProof/>
          <w:sz w:val="22"/>
          <w:szCs w:val="22"/>
        </w:rPr>
        <w:t>ed</w:t>
      </w:r>
      <w:r w:rsidR="00DC7AFB">
        <w:rPr>
          <w:noProof/>
          <w:sz w:val="22"/>
          <w:szCs w:val="22"/>
        </w:rPr>
        <w:t xml:space="preserve"> </w:t>
      </w:r>
      <w:r w:rsidR="000A7EBE">
        <w:rPr>
          <w:noProof/>
          <w:sz w:val="22"/>
          <w:szCs w:val="22"/>
        </w:rPr>
        <w:t xml:space="preserve">to ensure complaince with the </w:t>
      </w:r>
      <w:r w:rsidR="004D167F">
        <w:rPr>
          <w:noProof/>
          <w:sz w:val="22"/>
          <w:szCs w:val="22"/>
        </w:rPr>
        <w:t xml:space="preserve">100% </w:t>
      </w:r>
      <w:r w:rsidR="008B0A38">
        <w:rPr>
          <w:noProof/>
          <w:sz w:val="22"/>
          <w:szCs w:val="22"/>
        </w:rPr>
        <w:t>hearing aid compatibility</w:t>
      </w:r>
      <w:r w:rsidR="004D167F">
        <w:rPr>
          <w:noProof/>
          <w:sz w:val="22"/>
          <w:szCs w:val="22"/>
        </w:rPr>
        <w:t xml:space="preserve"> </w:t>
      </w:r>
      <w:r w:rsidR="005F7C2A">
        <w:rPr>
          <w:noProof/>
          <w:sz w:val="22"/>
          <w:szCs w:val="22"/>
        </w:rPr>
        <w:t>requirement.</w:t>
      </w:r>
      <w:r>
        <w:rPr>
          <w:rStyle w:val="FootnoteReference"/>
          <w:noProof/>
          <w:sz w:val="22"/>
          <w:szCs w:val="22"/>
        </w:rPr>
        <w:footnoteReference w:id="20"/>
      </w:r>
      <w:r w:rsidR="005F7C2A">
        <w:rPr>
          <w:noProof/>
          <w:sz w:val="22"/>
          <w:szCs w:val="22"/>
        </w:rPr>
        <w:t xml:space="preserve">  </w:t>
      </w:r>
      <w:r w:rsidR="00702C33">
        <w:rPr>
          <w:noProof/>
          <w:sz w:val="22"/>
          <w:szCs w:val="22"/>
        </w:rPr>
        <w:t>These updates include removing out</w:t>
      </w:r>
      <w:r w:rsidR="00AA59BD">
        <w:rPr>
          <w:noProof/>
          <w:sz w:val="22"/>
          <w:szCs w:val="22"/>
        </w:rPr>
        <w:t>dated</w:t>
      </w:r>
      <w:r w:rsidR="00702C33">
        <w:rPr>
          <w:noProof/>
          <w:sz w:val="22"/>
          <w:szCs w:val="22"/>
        </w:rPr>
        <w:t xml:space="preserve"> questions</w:t>
      </w:r>
      <w:r w:rsidR="0000587E">
        <w:rPr>
          <w:noProof/>
          <w:sz w:val="22"/>
          <w:szCs w:val="22"/>
        </w:rPr>
        <w:t xml:space="preserve"> </w:t>
      </w:r>
      <w:r w:rsidR="005F4B12">
        <w:rPr>
          <w:noProof/>
          <w:sz w:val="22"/>
          <w:szCs w:val="22"/>
        </w:rPr>
        <w:t>related to the current 85% handset model deployment benchmark</w:t>
      </w:r>
      <w:r w:rsidR="00BF5BD2">
        <w:rPr>
          <w:noProof/>
          <w:sz w:val="22"/>
          <w:szCs w:val="22"/>
        </w:rPr>
        <w:t>.</w:t>
      </w:r>
      <w:r w:rsidR="00DF6A3B">
        <w:rPr>
          <w:noProof/>
          <w:sz w:val="22"/>
          <w:szCs w:val="22"/>
        </w:rPr>
        <w:t xml:space="preserve">  </w:t>
      </w:r>
      <w:r w:rsidR="00C9600F">
        <w:rPr>
          <w:noProof/>
          <w:sz w:val="22"/>
          <w:szCs w:val="22"/>
        </w:rPr>
        <w:t>The Commission will requir</w:t>
      </w:r>
      <w:r w:rsidR="005F78E2">
        <w:rPr>
          <w:noProof/>
          <w:sz w:val="22"/>
          <w:szCs w:val="22"/>
        </w:rPr>
        <w:t>e</w:t>
      </w:r>
      <w:r w:rsidR="00C9600F">
        <w:rPr>
          <w:noProof/>
          <w:sz w:val="22"/>
          <w:szCs w:val="22"/>
        </w:rPr>
        <w:t xml:space="preserve"> handset manufactur</w:t>
      </w:r>
      <w:r w:rsidR="003F1F04">
        <w:rPr>
          <w:noProof/>
          <w:sz w:val="22"/>
          <w:szCs w:val="22"/>
        </w:rPr>
        <w:t xml:space="preserve">ers to file FCC Form 855 by January 31 each year rather than </w:t>
      </w:r>
      <w:r w:rsidR="00D223C7">
        <w:rPr>
          <w:noProof/>
          <w:sz w:val="22"/>
          <w:szCs w:val="22"/>
        </w:rPr>
        <w:t xml:space="preserve">the </w:t>
      </w:r>
      <w:r w:rsidR="003F1F04">
        <w:rPr>
          <w:noProof/>
          <w:sz w:val="22"/>
          <w:szCs w:val="22"/>
        </w:rPr>
        <w:t xml:space="preserve">June 30 </w:t>
      </w:r>
      <w:r w:rsidR="00D223C7">
        <w:rPr>
          <w:noProof/>
          <w:sz w:val="22"/>
          <w:szCs w:val="22"/>
        </w:rPr>
        <w:t>deadline for FCC Form 655</w:t>
      </w:r>
      <w:r w:rsidR="003F1F04">
        <w:rPr>
          <w:noProof/>
          <w:sz w:val="22"/>
          <w:szCs w:val="22"/>
        </w:rPr>
        <w:t>.  This change ali</w:t>
      </w:r>
      <w:r w:rsidR="00DF2242">
        <w:rPr>
          <w:noProof/>
          <w:sz w:val="22"/>
          <w:szCs w:val="22"/>
        </w:rPr>
        <w:t>g</w:t>
      </w:r>
      <w:r w:rsidR="003F1F04">
        <w:rPr>
          <w:noProof/>
          <w:sz w:val="22"/>
          <w:szCs w:val="22"/>
        </w:rPr>
        <w:t xml:space="preserve">ns the filing deadline for handset manufacturers with the filing deadline for service providers and </w:t>
      </w:r>
      <w:r w:rsidR="00A87749">
        <w:rPr>
          <w:noProof/>
          <w:sz w:val="22"/>
          <w:szCs w:val="22"/>
        </w:rPr>
        <w:t xml:space="preserve">allows the reporing period to </w:t>
      </w:r>
      <w:r w:rsidR="005F7149">
        <w:rPr>
          <w:noProof/>
          <w:sz w:val="22"/>
          <w:szCs w:val="22"/>
        </w:rPr>
        <w:t xml:space="preserve">cover </w:t>
      </w:r>
      <w:r w:rsidR="00A87749">
        <w:rPr>
          <w:noProof/>
          <w:sz w:val="22"/>
          <w:szCs w:val="22"/>
        </w:rPr>
        <w:t>the entire previous cal</w:t>
      </w:r>
      <w:r w:rsidR="00BA09CE">
        <w:rPr>
          <w:noProof/>
          <w:sz w:val="22"/>
          <w:szCs w:val="22"/>
        </w:rPr>
        <w:t>e</w:t>
      </w:r>
      <w:r w:rsidR="00A87749">
        <w:rPr>
          <w:noProof/>
          <w:sz w:val="22"/>
          <w:szCs w:val="22"/>
        </w:rPr>
        <w:t>nd</w:t>
      </w:r>
      <w:r w:rsidR="00BA09CE">
        <w:rPr>
          <w:noProof/>
          <w:sz w:val="22"/>
          <w:szCs w:val="22"/>
        </w:rPr>
        <w:t>a</w:t>
      </w:r>
      <w:r w:rsidR="00A87749">
        <w:rPr>
          <w:noProof/>
          <w:sz w:val="22"/>
          <w:szCs w:val="22"/>
        </w:rPr>
        <w:t xml:space="preserve">r year rather than </w:t>
      </w:r>
      <w:r w:rsidR="00182567">
        <w:rPr>
          <w:noProof/>
          <w:sz w:val="22"/>
          <w:szCs w:val="22"/>
        </w:rPr>
        <w:t>parts of two cal</w:t>
      </w:r>
      <w:r w:rsidR="00BA09CE">
        <w:rPr>
          <w:noProof/>
          <w:sz w:val="22"/>
          <w:szCs w:val="22"/>
        </w:rPr>
        <w:t>e</w:t>
      </w:r>
      <w:r w:rsidR="00182567">
        <w:rPr>
          <w:noProof/>
          <w:sz w:val="22"/>
          <w:szCs w:val="22"/>
        </w:rPr>
        <w:t>nd</w:t>
      </w:r>
      <w:r w:rsidR="00BA09CE">
        <w:rPr>
          <w:noProof/>
          <w:sz w:val="22"/>
          <w:szCs w:val="22"/>
        </w:rPr>
        <w:t>a</w:t>
      </w:r>
      <w:r w:rsidR="00182567">
        <w:rPr>
          <w:noProof/>
          <w:sz w:val="22"/>
          <w:szCs w:val="22"/>
        </w:rPr>
        <w:t xml:space="preserve">r years.  </w:t>
      </w:r>
      <w:r w:rsidR="00432B4A">
        <w:rPr>
          <w:noProof/>
          <w:sz w:val="22"/>
          <w:szCs w:val="22"/>
        </w:rPr>
        <w:t xml:space="preserve">The revised </w:t>
      </w:r>
      <w:r w:rsidR="00BA0BDB">
        <w:rPr>
          <w:noProof/>
          <w:sz w:val="22"/>
          <w:szCs w:val="22"/>
        </w:rPr>
        <w:t xml:space="preserve">annual </w:t>
      </w:r>
      <w:r w:rsidR="00432B4A">
        <w:rPr>
          <w:noProof/>
          <w:sz w:val="22"/>
          <w:szCs w:val="22"/>
        </w:rPr>
        <w:t xml:space="preserve">certification requirements </w:t>
      </w:r>
      <w:r w:rsidR="00BA0BDB">
        <w:rPr>
          <w:noProof/>
          <w:sz w:val="22"/>
          <w:szCs w:val="22"/>
        </w:rPr>
        <w:t xml:space="preserve">are </w:t>
      </w:r>
      <w:r w:rsidR="00DE110C">
        <w:rPr>
          <w:noProof/>
          <w:sz w:val="22"/>
          <w:szCs w:val="22"/>
        </w:rPr>
        <w:t xml:space="preserve">in section </w:t>
      </w:r>
      <w:r w:rsidR="00432B4A">
        <w:rPr>
          <w:noProof/>
          <w:sz w:val="22"/>
          <w:szCs w:val="22"/>
        </w:rPr>
        <w:t>20.19 (i)(4) and (5)</w:t>
      </w:r>
      <w:r w:rsidR="00DE110C">
        <w:rPr>
          <w:noProof/>
          <w:sz w:val="22"/>
          <w:szCs w:val="22"/>
        </w:rPr>
        <w:t xml:space="preserve"> of the </w:t>
      </w:r>
      <w:r w:rsidR="001C4C53">
        <w:rPr>
          <w:noProof/>
          <w:sz w:val="22"/>
          <w:szCs w:val="22"/>
        </w:rPr>
        <w:t xml:space="preserve">rules the </w:t>
      </w:r>
      <w:r w:rsidR="00DE110C">
        <w:rPr>
          <w:noProof/>
          <w:sz w:val="22"/>
          <w:szCs w:val="22"/>
        </w:rPr>
        <w:t>Commission</w:t>
      </w:r>
      <w:r w:rsidR="001C4C53">
        <w:rPr>
          <w:noProof/>
          <w:sz w:val="22"/>
          <w:szCs w:val="22"/>
        </w:rPr>
        <w:t xml:space="preserve"> adopted.</w:t>
      </w:r>
      <w:r w:rsidR="00BA0BDB">
        <w:rPr>
          <w:noProof/>
          <w:sz w:val="22"/>
          <w:szCs w:val="22"/>
        </w:rPr>
        <w:t xml:space="preserve">  The </w:t>
      </w:r>
      <w:r w:rsidR="00C91215">
        <w:rPr>
          <w:noProof/>
          <w:sz w:val="22"/>
          <w:szCs w:val="22"/>
        </w:rPr>
        <w:t xml:space="preserve">Commission is including </w:t>
      </w:r>
      <w:r w:rsidR="001C4C53">
        <w:rPr>
          <w:noProof/>
          <w:sz w:val="22"/>
          <w:szCs w:val="22"/>
        </w:rPr>
        <w:t xml:space="preserve">a copy of the </w:t>
      </w:r>
      <w:r w:rsidR="00E56B21">
        <w:rPr>
          <w:noProof/>
          <w:sz w:val="22"/>
          <w:szCs w:val="22"/>
        </w:rPr>
        <w:t xml:space="preserve">revised FCC Form 855 </w:t>
      </w:r>
      <w:r w:rsidR="00D86F39">
        <w:rPr>
          <w:noProof/>
          <w:sz w:val="22"/>
          <w:szCs w:val="22"/>
        </w:rPr>
        <w:t xml:space="preserve">with this </w:t>
      </w:r>
      <w:r w:rsidR="00CA0D69">
        <w:rPr>
          <w:noProof/>
          <w:sz w:val="22"/>
          <w:szCs w:val="22"/>
        </w:rPr>
        <w:t>filing</w:t>
      </w:r>
      <w:r w:rsidR="00432B4A">
        <w:rPr>
          <w:noProof/>
          <w:sz w:val="22"/>
          <w:szCs w:val="22"/>
        </w:rPr>
        <w:t>.</w:t>
      </w:r>
    </w:p>
    <w:p w:rsidR="000504C1" w:rsidRPr="00532B80" w:rsidP="00C97FA5" w14:paraId="00C39FE6" w14:textId="430CEC45">
      <w:pPr>
        <w:suppressAutoHyphens/>
        <w:spacing w:after="120"/>
        <w:ind w:firstLine="720"/>
        <w:rPr>
          <w:sz w:val="22"/>
          <w:szCs w:val="22"/>
        </w:rPr>
      </w:pPr>
      <w:r w:rsidRPr="00532B80">
        <w:rPr>
          <w:sz w:val="22"/>
          <w:szCs w:val="22"/>
        </w:rPr>
        <w:t xml:space="preserve">Statutory authority for this </w:t>
      </w:r>
      <w:r w:rsidRPr="00532B80" w:rsidR="003D7CF2">
        <w:rPr>
          <w:sz w:val="22"/>
          <w:szCs w:val="22"/>
        </w:rPr>
        <w:t xml:space="preserve">information </w:t>
      </w:r>
      <w:r w:rsidRPr="00532B80">
        <w:rPr>
          <w:sz w:val="22"/>
          <w:szCs w:val="22"/>
        </w:rPr>
        <w:t xml:space="preserve">collection is contained in </w:t>
      </w:r>
      <w:r w:rsidRPr="001C4530" w:rsidR="001C4530">
        <w:rPr>
          <w:sz w:val="22"/>
          <w:szCs w:val="22"/>
        </w:rPr>
        <w:t>47 U.S.C. 151, 152(a), 154(</w:t>
      </w:r>
      <w:r w:rsidRPr="001C4530" w:rsidR="001C4530">
        <w:rPr>
          <w:sz w:val="22"/>
          <w:szCs w:val="22"/>
        </w:rPr>
        <w:t>i</w:t>
      </w:r>
      <w:r w:rsidRPr="001C4530" w:rsidR="001C4530">
        <w:rPr>
          <w:sz w:val="22"/>
          <w:szCs w:val="22"/>
        </w:rPr>
        <w:t>), 155, 157, 160, 201, 214, 222, 251(e), 301, 302, 303, 303(b), 303(r), 307, 307(a), 309, 309(j)(3), 316, 316(a), 332, 610, 615, 615a, 615b, and 615c</w:t>
      </w:r>
      <w:r w:rsidR="001C4530">
        <w:rPr>
          <w:sz w:val="22"/>
          <w:szCs w:val="22"/>
        </w:rPr>
        <w:t>.</w:t>
      </w:r>
    </w:p>
    <w:p w:rsidR="009645F3" w:rsidRPr="00532B80" w:rsidP="00416EEA" w14:paraId="79609E5A" w14:textId="566713AF">
      <w:pPr>
        <w:keepNext/>
        <w:spacing w:after="120"/>
        <w:ind w:firstLine="720"/>
        <w:rPr>
          <w:b/>
          <w:bCs/>
          <w:sz w:val="22"/>
          <w:szCs w:val="22"/>
        </w:rPr>
      </w:pPr>
      <w:r w:rsidRPr="00532B80">
        <w:rPr>
          <w:b/>
          <w:bCs/>
          <w:sz w:val="22"/>
          <w:szCs w:val="22"/>
        </w:rPr>
        <w:t>2.</w:t>
      </w:r>
      <w:r w:rsidRPr="00532B80" w:rsidR="00FA3B7D">
        <w:rPr>
          <w:b/>
          <w:bCs/>
          <w:sz w:val="22"/>
          <w:szCs w:val="22"/>
        </w:rPr>
        <w:tab/>
      </w:r>
      <w:r w:rsidR="00517FE0">
        <w:rPr>
          <w:b/>
          <w:bCs/>
          <w:sz w:val="22"/>
          <w:szCs w:val="22"/>
        </w:rPr>
        <w:t>Indicate h</w:t>
      </w:r>
      <w:r w:rsidRPr="00532B80" w:rsidR="005C712B">
        <w:rPr>
          <w:b/>
          <w:bCs/>
          <w:sz w:val="22"/>
          <w:szCs w:val="22"/>
        </w:rPr>
        <w:t xml:space="preserve">ow, </w:t>
      </w:r>
      <w:r w:rsidRPr="00532B80" w:rsidR="00EA3FE8">
        <w:rPr>
          <w:b/>
          <w:bCs/>
          <w:sz w:val="22"/>
          <w:szCs w:val="22"/>
        </w:rPr>
        <w:t>b</w:t>
      </w:r>
      <w:r w:rsidRPr="00532B80" w:rsidR="005C712B">
        <w:rPr>
          <w:b/>
          <w:bCs/>
          <w:sz w:val="22"/>
          <w:szCs w:val="22"/>
        </w:rPr>
        <w:t xml:space="preserve">y </w:t>
      </w:r>
      <w:r w:rsidRPr="00532B80" w:rsidR="00EA3FE8">
        <w:rPr>
          <w:b/>
          <w:bCs/>
          <w:sz w:val="22"/>
          <w:szCs w:val="22"/>
        </w:rPr>
        <w:t>w</w:t>
      </w:r>
      <w:r w:rsidRPr="00532B80" w:rsidR="005C712B">
        <w:rPr>
          <w:b/>
          <w:bCs/>
          <w:sz w:val="22"/>
          <w:szCs w:val="22"/>
        </w:rPr>
        <w:t xml:space="preserve">hom, </w:t>
      </w:r>
      <w:r w:rsidRPr="00532B80" w:rsidR="00EA3FE8">
        <w:rPr>
          <w:b/>
          <w:bCs/>
          <w:sz w:val="22"/>
          <w:szCs w:val="22"/>
        </w:rPr>
        <w:t>a</w:t>
      </w:r>
      <w:r w:rsidRPr="00532B80" w:rsidR="005C712B">
        <w:rPr>
          <w:b/>
          <w:bCs/>
          <w:sz w:val="22"/>
          <w:szCs w:val="22"/>
        </w:rPr>
        <w:t xml:space="preserve">nd </w:t>
      </w:r>
      <w:r w:rsidRPr="00532B80" w:rsidR="00EA3FE8">
        <w:rPr>
          <w:b/>
          <w:bCs/>
          <w:sz w:val="22"/>
          <w:szCs w:val="22"/>
        </w:rPr>
        <w:t>f</w:t>
      </w:r>
      <w:r w:rsidRPr="00532B80" w:rsidR="005C712B">
        <w:rPr>
          <w:b/>
          <w:bCs/>
          <w:sz w:val="22"/>
          <w:szCs w:val="22"/>
        </w:rPr>
        <w:t xml:space="preserve">or </w:t>
      </w:r>
      <w:r w:rsidRPr="00532B80" w:rsidR="00EA3FE8">
        <w:rPr>
          <w:b/>
          <w:bCs/>
          <w:sz w:val="22"/>
          <w:szCs w:val="22"/>
        </w:rPr>
        <w:t>w</w:t>
      </w:r>
      <w:r w:rsidRPr="00532B80" w:rsidR="005C712B">
        <w:rPr>
          <w:b/>
          <w:bCs/>
          <w:sz w:val="22"/>
          <w:szCs w:val="22"/>
        </w:rPr>
        <w:t xml:space="preserve">hat </w:t>
      </w:r>
      <w:r w:rsidRPr="00532B80" w:rsidR="00EA3FE8">
        <w:rPr>
          <w:b/>
          <w:bCs/>
          <w:sz w:val="22"/>
          <w:szCs w:val="22"/>
        </w:rPr>
        <w:t>p</w:t>
      </w:r>
      <w:r w:rsidRPr="00532B80" w:rsidR="005C712B">
        <w:rPr>
          <w:b/>
          <w:bCs/>
          <w:sz w:val="22"/>
          <w:szCs w:val="22"/>
        </w:rPr>
        <w:t xml:space="preserve">urpose </w:t>
      </w:r>
      <w:r w:rsidRPr="00532B80" w:rsidR="00EA3FE8">
        <w:rPr>
          <w:b/>
          <w:bCs/>
          <w:sz w:val="22"/>
          <w:szCs w:val="22"/>
        </w:rPr>
        <w:t>t</w:t>
      </w:r>
      <w:r w:rsidRPr="00532B80" w:rsidR="005C712B">
        <w:rPr>
          <w:b/>
          <w:bCs/>
          <w:sz w:val="22"/>
          <w:szCs w:val="22"/>
        </w:rPr>
        <w:t xml:space="preserve">he </w:t>
      </w:r>
      <w:r w:rsidRPr="00532B80" w:rsidR="00EA3FE8">
        <w:rPr>
          <w:b/>
          <w:bCs/>
          <w:sz w:val="22"/>
          <w:szCs w:val="22"/>
        </w:rPr>
        <w:t>i</w:t>
      </w:r>
      <w:r w:rsidRPr="00532B80" w:rsidR="005C712B">
        <w:rPr>
          <w:b/>
          <w:bCs/>
          <w:sz w:val="22"/>
          <w:szCs w:val="22"/>
        </w:rPr>
        <w:t xml:space="preserve">nformation </w:t>
      </w:r>
      <w:r w:rsidR="00147F69">
        <w:rPr>
          <w:b/>
          <w:bCs/>
          <w:sz w:val="22"/>
          <w:szCs w:val="22"/>
        </w:rPr>
        <w:t>is to</w:t>
      </w:r>
      <w:r w:rsidRPr="00532B80" w:rsidR="005C712B">
        <w:rPr>
          <w:b/>
          <w:bCs/>
          <w:sz w:val="22"/>
          <w:szCs w:val="22"/>
        </w:rPr>
        <w:t xml:space="preserve"> </w:t>
      </w:r>
      <w:r w:rsidRPr="00532B80" w:rsidR="00EA3FE8">
        <w:rPr>
          <w:b/>
          <w:bCs/>
          <w:sz w:val="22"/>
          <w:szCs w:val="22"/>
        </w:rPr>
        <w:t>b</w:t>
      </w:r>
      <w:r w:rsidRPr="00532B80" w:rsidR="005C712B">
        <w:rPr>
          <w:b/>
          <w:bCs/>
          <w:sz w:val="22"/>
          <w:szCs w:val="22"/>
        </w:rPr>
        <w:t xml:space="preserve">e </w:t>
      </w:r>
      <w:r w:rsidRPr="00532B80" w:rsidR="00EA3FE8">
        <w:rPr>
          <w:b/>
          <w:bCs/>
          <w:sz w:val="22"/>
          <w:szCs w:val="22"/>
        </w:rPr>
        <w:t>u</w:t>
      </w:r>
      <w:r w:rsidRPr="00532B80" w:rsidR="005C712B">
        <w:rPr>
          <w:b/>
          <w:bCs/>
          <w:sz w:val="22"/>
          <w:szCs w:val="22"/>
        </w:rPr>
        <w:t>sed</w:t>
      </w:r>
      <w:r w:rsidR="00D613FE">
        <w:rPr>
          <w:b/>
          <w:bCs/>
          <w:sz w:val="22"/>
          <w:szCs w:val="22"/>
        </w:rPr>
        <w:t xml:space="preserve">. </w:t>
      </w:r>
      <w:r w:rsidRPr="00D613FE" w:rsidR="00D613FE">
        <w:rPr>
          <w:b/>
          <w:bCs/>
          <w:sz w:val="22"/>
          <w:szCs w:val="22"/>
        </w:rPr>
        <w:t xml:space="preserve"> Except for a new collection, indicate the actual use the agency has made of the information received from the current collection.</w:t>
      </w:r>
    </w:p>
    <w:p w:rsidR="009F6B05" w:rsidP="00137516" w14:paraId="1857FA18" w14:textId="61D1A5D5">
      <w:pPr>
        <w:spacing w:after="120"/>
        <w:ind w:firstLine="720"/>
        <w:rPr>
          <w:sz w:val="22"/>
          <w:szCs w:val="22"/>
        </w:rPr>
      </w:pPr>
      <w:r w:rsidRPr="00532B80">
        <w:rPr>
          <w:sz w:val="22"/>
          <w:szCs w:val="22"/>
        </w:rPr>
        <w:t>Th</w:t>
      </w:r>
      <w:r w:rsidR="00E170E3">
        <w:rPr>
          <w:sz w:val="22"/>
          <w:szCs w:val="22"/>
        </w:rPr>
        <w:t>e</w:t>
      </w:r>
      <w:r w:rsidR="008B05C5">
        <w:rPr>
          <w:sz w:val="22"/>
          <w:szCs w:val="22"/>
        </w:rPr>
        <w:t xml:space="preserve"> </w:t>
      </w:r>
      <w:r w:rsidR="00E170E3">
        <w:rPr>
          <w:sz w:val="22"/>
          <w:szCs w:val="22"/>
        </w:rPr>
        <w:t xml:space="preserve">revised </w:t>
      </w:r>
      <w:r w:rsidR="002368AD">
        <w:rPr>
          <w:sz w:val="22"/>
          <w:szCs w:val="22"/>
        </w:rPr>
        <w:t xml:space="preserve">hearing aid compatibility </w:t>
      </w:r>
      <w:r w:rsidRPr="00532B80">
        <w:rPr>
          <w:sz w:val="22"/>
          <w:szCs w:val="22"/>
        </w:rPr>
        <w:t xml:space="preserve">information </w:t>
      </w:r>
      <w:r w:rsidRPr="00532B80" w:rsidR="00785A2D">
        <w:rPr>
          <w:sz w:val="22"/>
          <w:szCs w:val="22"/>
        </w:rPr>
        <w:t xml:space="preserve">collection </w:t>
      </w:r>
      <w:r w:rsidRPr="00532B80">
        <w:rPr>
          <w:sz w:val="22"/>
          <w:szCs w:val="22"/>
        </w:rPr>
        <w:t>ha</w:t>
      </w:r>
      <w:r w:rsidRPr="00532B80" w:rsidR="00B3676B">
        <w:rPr>
          <w:sz w:val="22"/>
          <w:szCs w:val="22"/>
        </w:rPr>
        <w:t>s</w:t>
      </w:r>
      <w:r w:rsidRPr="00532B80">
        <w:rPr>
          <w:sz w:val="22"/>
          <w:szCs w:val="22"/>
        </w:rPr>
        <w:t xml:space="preserve"> practic</w:t>
      </w:r>
      <w:r w:rsidRPr="00532B80" w:rsidR="005D5F29">
        <w:rPr>
          <w:sz w:val="22"/>
          <w:szCs w:val="22"/>
        </w:rPr>
        <w:t>al</w:t>
      </w:r>
      <w:r w:rsidRPr="00532B80">
        <w:rPr>
          <w:sz w:val="22"/>
          <w:szCs w:val="22"/>
        </w:rPr>
        <w:t xml:space="preserve"> utility and </w:t>
      </w:r>
      <w:r w:rsidR="00D97068">
        <w:rPr>
          <w:sz w:val="22"/>
          <w:szCs w:val="22"/>
        </w:rPr>
        <w:t xml:space="preserve">will allow </w:t>
      </w:r>
      <w:r w:rsidRPr="00532B80">
        <w:rPr>
          <w:sz w:val="22"/>
          <w:szCs w:val="22"/>
        </w:rPr>
        <w:t xml:space="preserve">the Commission </w:t>
      </w:r>
      <w:r w:rsidR="00D97068">
        <w:rPr>
          <w:sz w:val="22"/>
          <w:szCs w:val="22"/>
        </w:rPr>
        <w:t xml:space="preserve">to </w:t>
      </w:r>
      <w:r w:rsidR="00F018FB">
        <w:rPr>
          <w:sz w:val="22"/>
          <w:szCs w:val="22"/>
        </w:rPr>
        <w:t xml:space="preserve">continue to </w:t>
      </w:r>
      <w:r>
        <w:rPr>
          <w:sz w:val="22"/>
          <w:szCs w:val="22"/>
        </w:rPr>
        <w:t xml:space="preserve">timely </w:t>
      </w:r>
      <w:r w:rsidRPr="00532B80" w:rsidR="00375EA5">
        <w:rPr>
          <w:sz w:val="22"/>
          <w:szCs w:val="22"/>
        </w:rPr>
        <w:t>f</w:t>
      </w:r>
      <w:r w:rsidR="00375EA5">
        <w:rPr>
          <w:sz w:val="22"/>
          <w:szCs w:val="22"/>
        </w:rPr>
        <w:t>ulfill</w:t>
      </w:r>
      <w:r w:rsidRPr="00532B80">
        <w:rPr>
          <w:sz w:val="22"/>
          <w:szCs w:val="22"/>
        </w:rPr>
        <w:t xml:space="preserve"> its statutory requirements under the Hearing </w:t>
      </w:r>
      <w:r w:rsidRPr="00532B80">
        <w:rPr>
          <w:sz w:val="22"/>
          <w:szCs w:val="22"/>
        </w:rPr>
        <w:t>Aid Compatibility Act.</w:t>
      </w:r>
      <w:r>
        <w:rPr>
          <w:rStyle w:val="FootnoteReference"/>
          <w:sz w:val="22"/>
          <w:szCs w:val="22"/>
        </w:rPr>
        <w:footnoteReference w:id="21"/>
      </w:r>
      <w:r w:rsidRPr="00532B80">
        <w:rPr>
          <w:sz w:val="22"/>
          <w:szCs w:val="22"/>
        </w:rPr>
        <w:t xml:space="preserve">  </w:t>
      </w:r>
      <w:r w:rsidRPr="00314A54" w:rsidR="004B7306">
        <w:rPr>
          <w:sz w:val="22"/>
          <w:szCs w:val="22"/>
        </w:rPr>
        <w:t>Th</w:t>
      </w:r>
      <w:r w:rsidR="00393718">
        <w:rPr>
          <w:sz w:val="22"/>
          <w:szCs w:val="22"/>
        </w:rPr>
        <w:t xml:space="preserve">e </w:t>
      </w:r>
      <w:r w:rsidRPr="00314A54" w:rsidR="004B7306">
        <w:rPr>
          <w:sz w:val="22"/>
          <w:szCs w:val="22"/>
        </w:rPr>
        <w:t xml:space="preserve">Bluetooth </w:t>
      </w:r>
      <w:r w:rsidR="00393718">
        <w:rPr>
          <w:sz w:val="22"/>
          <w:szCs w:val="22"/>
        </w:rPr>
        <w:t xml:space="preserve">certification requirement will </w:t>
      </w:r>
      <w:r w:rsidR="00D142FF">
        <w:rPr>
          <w:sz w:val="22"/>
          <w:szCs w:val="22"/>
        </w:rPr>
        <w:t>aid</w:t>
      </w:r>
      <w:r w:rsidR="00393718">
        <w:rPr>
          <w:sz w:val="22"/>
          <w:szCs w:val="22"/>
        </w:rPr>
        <w:t xml:space="preserve"> the Commission in terms of ensuring that </w:t>
      </w:r>
      <w:r w:rsidR="004B7306">
        <w:rPr>
          <w:noProof/>
          <w:sz w:val="22"/>
          <w:szCs w:val="22"/>
        </w:rPr>
        <w:t xml:space="preserve">new handset models </w:t>
      </w:r>
      <w:r w:rsidR="005C1417">
        <w:rPr>
          <w:noProof/>
          <w:sz w:val="22"/>
          <w:szCs w:val="22"/>
        </w:rPr>
        <w:t xml:space="preserve">meet Bluetooth coupling requirements and is consistent with </w:t>
      </w:r>
      <w:r w:rsidRPr="00753CAE" w:rsidR="004B7306">
        <w:rPr>
          <w:sz w:val="22"/>
          <w:szCs w:val="22"/>
        </w:rPr>
        <w:t xml:space="preserve">section 710(c) of the Communications Act </w:t>
      </w:r>
      <w:r w:rsidR="004B7306">
        <w:rPr>
          <w:sz w:val="22"/>
          <w:szCs w:val="22"/>
        </w:rPr>
        <w:t xml:space="preserve">which </w:t>
      </w:r>
      <w:r w:rsidRPr="00753CAE" w:rsidR="004B7306">
        <w:rPr>
          <w:sz w:val="22"/>
          <w:szCs w:val="22"/>
        </w:rPr>
        <w:t>requires the Commission to establish or approve such technical standards as are required to ensure the compatibility of handsets models with hearing aids</w:t>
      </w:r>
      <w:r w:rsidR="004B7306">
        <w:rPr>
          <w:sz w:val="22"/>
          <w:szCs w:val="22"/>
        </w:rPr>
        <w:t>.</w:t>
      </w:r>
      <w:r>
        <w:rPr>
          <w:rStyle w:val="FootnoteReference"/>
          <w:sz w:val="22"/>
          <w:szCs w:val="22"/>
        </w:rPr>
        <w:footnoteReference w:id="22"/>
      </w:r>
      <w:r w:rsidR="00604E54">
        <w:rPr>
          <w:sz w:val="22"/>
          <w:szCs w:val="22"/>
        </w:rPr>
        <w:t xml:space="preserve">  </w:t>
      </w:r>
      <w:r w:rsidR="00BD1187">
        <w:rPr>
          <w:sz w:val="22"/>
          <w:szCs w:val="22"/>
        </w:rPr>
        <w:t xml:space="preserve">Handset manufacturers will </w:t>
      </w:r>
      <w:r w:rsidR="00FD640B">
        <w:rPr>
          <w:sz w:val="22"/>
          <w:szCs w:val="22"/>
        </w:rPr>
        <w:t xml:space="preserve">include </w:t>
      </w:r>
      <w:r w:rsidR="00BD1187">
        <w:rPr>
          <w:sz w:val="22"/>
          <w:szCs w:val="22"/>
        </w:rPr>
        <w:t xml:space="preserve">a handset model’s Bluetooth certification </w:t>
      </w:r>
      <w:r w:rsidR="00B1397D">
        <w:rPr>
          <w:sz w:val="22"/>
          <w:szCs w:val="22"/>
        </w:rPr>
        <w:t xml:space="preserve">with their </w:t>
      </w:r>
      <w:r w:rsidR="002E16F3">
        <w:rPr>
          <w:sz w:val="22"/>
          <w:szCs w:val="22"/>
        </w:rPr>
        <w:t xml:space="preserve">handset model </w:t>
      </w:r>
      <w:r w:rsidR="00103913">
        <w:rPr>
          <w:sz w:val="22"/>
          <w:szCs w:val="22"/>
        </w:rPr>
        <w:t xml:space="preserve">equipment </w:t>
      </w:r>
      <w:r w:rsidR="002E16F3">
        <w:rPr>
          <w:sz w:val="22"/>
          <w:szCs w:val="22"/>
        </w:rPr>
        <w:t>authorization</w:t>
      </w:r>
      <w:r w:rsidR="00B1397D">
        <w:rPr>
          <w:sz w:val="22"/>
          <w:szCs w:val="22"/>
        </w:rPr>
        <w:t xml:space="preserve"> application</w:t>
      </w:r>
      <w:r w:rsidR="002E16F3">
        <w:rPr>
          <w:sz w:val="22"/>
          <w:szCs w:val="22"/>
        </w:rPr>
        <w:t xml:space="preserve">.  </w:t>
      </w:r>
      <w:r w:rsidR="006477C0">
        <w:rPr>
          <w:sz w:val="22"/>
          <w:szCs w:val="22"/>
        </w:rPr>
        <w:t xml:space="preserve">As a result, </w:t>
      </w:r>
      <w:r w:rsidR="002E16F3">
        <w:rPr>
          <w:sz w:val="22"/>
          <w:szCs w:val="22"/>
        </w:rPr>
        <w:t>the certification will be submitted in a timely manner</w:t>
      </w:r>
      <w:r w:rsidR="006D52FD">
        <w:rPr>
          <w:sz w:val="22"/>
          <w:szCs w:val="22"/>
        </w:rPr>
        <w:t xml:space="preserve">.  Further, this certification requirement has practical usefulness because it </w:t>
      </w:r>
      <w:r w:rsidR="0084498F">
        <w:rPr>
          <w:sz w:val="22"/>
          <w:szCs w:val="22"/>
        </w:rPr>
        <w:t>reduces the issue of certain handset models only being able to pair with certain hearing aids.</w:t>
      </w:r>
    </w:p>
    <w:p w:rsidR="00D03446" w:rsidP="00C86A99" w14:paraId="5CBF8FD8" w14:textId="799E0218">
      <w:pPr>
        <w:spacing w:after="120"/>
        <w:ind w:firstLine="720"/>
        <w:rPr>
          <w:noProof/>
          <w:sz w:val="22"/>
          <w:szCs w:val="22"/>
        </w:rPr>
      </w:pPr>
      <w:r>
        <w:rPr>
          <w:sz w:val="22"/>
          <w:szCs w:val="22"/>
        </w:rPr>
        <w:t xml:space="preserve">The Commission’s revised package labeling </w:t>
      </w:r>
      <w:r w:rsidR="00A86536">
        <w:rPr>
          <w:sz w:val="22"/>
          <w:szCs w:val="22"/>
        </w:rPr>
        <w:t xml:space="preserve">requirements </w:t>
      </w:r>
      <w:r w:rsidR="00FD0301">
        <w:rPr>
          <w:sz w:val="22"/>
          <w:szCs w:val="22"/>
        </w:rPr>
        <w:t xml:space="preserve">allows the Commission to </w:t>
      </w:r>
      <w:r w:rsidR="00103913">
        <w:rPr>
          <w:sz w:val="22"/>
          <w:szCs w:val="22"/>
        </w:rPr>
        <w:t xml:space="preserve">continue to </w:t>
      </w:r>
      <w:r w:rsidR="00FD0301">
        <w:rPr>
          <w:sz w:val="22"/>
          <w:szCs w:val="22"/>
        </w:rPr>
        <w:t xml:space="preserve">ensure that consumers have the </w:t>
      </w:r>
      <w:r w:rsidR="000447CD">
        <w:rPr>
          <w:sz w:val="22"/>
          <w:szCs w:val="22"/>
        </w:rPr>
        <w:t xml:space="preserve">hearing aid </w:t>
      </w:r>
      <w:r w:rsidR="00FD0301">
        <w:rPr>
          <w:sz w:val="22"/>
          <w:szCs w:val="22"/>
        </w:rPr>
        <w:t>compatibility information that they need to make informed purchasing decisions.</w:t>
      </w:r>
      <w:r w:rsidR="008B102B">
        <w:rPr>
          <w:sz w:val="22"/>
          <w:szCs w:val="22"/>
        </w:rPr>
        <w:t xml:space="preserve">  </w:t>
      </w:r>
      <w:r w:rsidR="000447CD">
        <w:rPr>
          <w:sz w:val="22"/>
          <w:szCs w:val="22"/>
        </w:rPr>
        <w:t>The Commission’s</w:t>
      </w:r>
      <w:r w:rsidR="008B102B">
        <w:rPr>
          <w:sz w:val="22"/>
          <w:szCs w:val="22"/>
        </w:rPr>
        <w:t xml:space="preserve"> rules allow consumers to compare package labels and determine which handset models best meet their </w:t>
      </w:r>
      <w:r w:rsidR="000447CD">
        <w:rPr>
          <w:sz w:val="22"/>
          <w:szCs w:val="22"/>
        </w:rPr>
        <w:t xml:space="preserve">listening </w:t>
      </w:r>
      <w:r w:rsidR="008B102B">
        <w:rPr>
          <w:sz w:val="22"/>
          <w:szCs w:val="22"/>
        </w:rPr>
        <w:t xml:space="preserve">needs.  For instance, a consumer with hearing loss </w:t>
      </w:r>
      <w:r w:rsidR="00F26B39">
        <w:rPr>
          <w:sz w:val="22"/>
          <w:szCs w:val="22"/>
        </w:rPr>
        <w:t>who does not wear hearing aids</w:t>
      </w:r>
      <w:r w:rsidR="007138DD">
        <w:rPr>
          <w:sz w:val="22"/>
          <w:szCs w:val="22"/>
        </w:rPr>
        <w:t xml:space="preserve"> might compare the conversational gain of handset models and pick the one with the greatest conversational gain as best meeting </w:t>
      </w:r>
      <w:r w:rsidR="00FD2CB8">
        <w:rPr>
          <w:sz w:val="22"/>
          <w:szCs w:val="22"/>
        </w:rPr>
        <w:t xml:space="preserve">his or her </w:t>
      </w:r>
      <w:r w:rsidR="000447CD">
        <w:rPr>
          <w:sz w:val="22"/>
          <w:szCs w:val="22"/>
        </w:rPr>
        <w:t xml:space="preserve">listening </w:t>
      </w:r>
      <w:r w:rsidR="00FD2CB8">
        <w:rPr>
          <w:sz w:val="22"/>
          <w:szCs w:val="22"/>
        </w:rPr>
        <w:t xml:space="preserve">needs.  Further, consumers </w:t>
      </w:r>
      <w:r w:rsidR="00BC7126">
        <w:rPr>
          <w:sz w:val="22"/>
          <w:szCs w:val="22"/>
        </w:rPr>
        <w:t xml:space="preserve">can review package inserts and user manuals to find additional information about a handset model’s </w:t>
      </w:r>
      <w:r w:rsidR="000447CD">
        <w:rPr>
          <w:sz w:val="22"/>
          <w:szCs w:val="22"/>
        </w:rPr>
        <w:t xml:space="preserve">hearing aid </w:t>
      </w:r>
      <w:r w:rsidR="00BC7126">
        <w:rPr>
          <w:sz w:val="22"/>
          <w:szCs w:val="22"/>
        </w:rPr>
        <w:t xml:space="preserve">compatibility.  Along these lines, the Commission </w:t>
      </w:r>
      <w:r w:rsidR="002C0C7E">
        <w:rPr>
          <w:sz w:val="22"/>
          <w:szCs w:val="22"/>
        </w:rPr>
        <w:t>eliminated</w:t>
      </w:r>
      <w:r w:rsidR="00BC7126">
        <w:rPr>
          <w:sz w:val="22"/>
          <w:szCs w:val="22"/>
        </w:rPr>
        <w:t xml:space="preserve"> outdated labeling requirements that </w:t>
      </w:r>
      <w:r w:rsidR="002C0C7E">
        <w:rPr>
          <w:sz w:val="22"/>
          <w:szCs w:val="22"/>
        </w:rPr>
        <w:t>might confuse consumers r</w:t>
      </w:r>
      <w:r w:rsidR="007F4D00">
        <w:rPr>
          <w:sz w:val="22"/>
          <w:szCs w:val="22"/>
        </w:rPr>
        <w:t xml:space="preserve">esearching </w:t>
      </w:r>
      <w:r w:rsidR="002C0C7E">
        <w:rPr>
          <w:sz w:val="22"/>
          <w:szCs w:val="22"/>
        </w:rPr>
        <w:t xml:space="preserve">a handset model’s </w:t>
      </w:r>
      <w:r w:rsidR="007F4D00">
        <w:rPr>
          <w:sz w:val="22"/>
          <w:szCs w:val="22"/>
        </w:rPr>
        <w:t xml:space="preserve">hearing aid </w:t>
      </w:r>
      <w:r w:rsidR="002C0C7E">
        <w:rPr>
          <w:sz w:val="22"/>
          <w:szCs w:val="22"/>
        </w:rPr>
        <w:t xml:space="preserve">compatibility.  </w:t>
      </w:r>
      <w:r w:rsidR="009E6A21">
        <w:rPr>
          <w:noProof/>
          <w:sz w:val="22"/>
          <w:szCs w:val="22"/>
        </w:rPr>
        <w:t>T</w:t>
      </w:r>
      <w:r w:rsidR="00C86A99">
        <w:rPr>
          <w:noProof/>
          <w:sz w:val="22"/>
          <w:szCs w:val="22"/>
        </w:rPr>
        <w:t xml:space="preserve">hese rules </w:t>
      </w:r>
      <w:r w:rsidR="009E6A21">
        <w:rPr>
          <w:noProof/>
          <w:sz w:val="22"/>
          <w:szCs w:val="22"/>
        </w:rPr>
        <w:t>have practic</w:t>
      </w:r>
      <w:r w:rsidR="0012713E">
        <w:rPr>
          <w:noProof/>
          <w:sz w:val="22"/>
          <w:szCs w:val="22"/>
        </w:rPr>
        <w:t>a</w:t>
      </w:r>
      <w:r w:rsidR="009E6A21">
        <w:rPr>
          <w:noProof/>
          <w:sz w:val="22"/>
          <w:szCs w:val="22"/>
        </w:rPr>
        <w:t>l utility and allow the Commission to f</w:t>
      </w:r>
      <w:r w:rsidR="00F21862">
        <w:rPr>
          <w:noProof/>
          <w:sz w:val="22"/>
          <w:szCs w:val="22"/>
        </w:rPr>
        <w:t>ul</w:t>
      </w:r>
      <w:r w:rsidR="009E6A21">
        <w:rPr>
          <w:noProof/>
          <w:sz w:val="22"/>
          <w:szCs w:val="22"/>
        </w:rPr>
        <w:t xml:space="preserve">fill its statatory obligations under </w:t>
      </w:r>
      <w:r w:rsidR="00C86A99">
        <w:rPr>
          <w:noProof/>
          <w:sz w:val="22"/>
          <w:szCs w:val="22"/>
        </w:rPr>
        <w:t>section</w:t>
      </w:r>
      <w:r w:rsidR="009E6A21">
        <w:rPr>
          <w:noProof/>
          <w:sz w:val="22"/>
          <w:szCs w:val="22"/>
        </w:rPr>
        <w:t>s</w:t>
      </w:r>
      <w:r w:rsidR="00C86A99">
        <w:rPr>
          <w:noProof/>
          <w:sz w:val="22"/>
          <w:szCs w:val="22"/>
        </w:rPr>
        <w:t xml:space="preserve"> 610(a) </w:t>
      </w:r>
      <w:r w:rsidR="009E6A21">
        <w:rPr>
          <w:noProof/>
          <w:sz w:val="22"/>
          <w:szCs w:val="22"/>
        </w:rPr>
        <w:t xml:space="preserve">and (d) </w:t>
      </w:r>
      <w:r w:rsidR="00C86A99">
        <w:rPr>
          <w:noProof/>
          <w:sz w:val="22"/>
          <w:szCs w:val="22"/>
        </w:rPr>
        <w:t>of the Communications Act</w:t>
      </w:r>
      <w:r w:rsidR="00D524AB">
        <w:rPr>
          <w:noProof/>
          <w:sz w:val="22"/>
          <w:szCs w:val="22"/>
        </w:rPr>
        <w:t>.</w:t>
      </w:r>
      <w:r>
        <w:rPr>
          <w:rStyle w:val="FootnoteReference"/>
          <w:noProof/>
          <w:sz w:val="22"/>
          <w:szCs w:val="22"/>
        </w:rPr>
        <w:footnoteReference w:id="23"/>
      </w:r>
    </w:p>
    <w:p w:rsidR="00BA7735" w:rsidP="00137516" w14:paraId="3AD19C23" w14:textId="2477EF77">
      <w:pPr>
        <w:spacing w:after="120"/>
        <w:ind w:firstLine="720"/>
        <w:rPr>
          <w:sz w:val="22"/>
          <w:szCs w:val="22"/>
        </w:rPr>
      </w:pPr>
      <w:r>
        <w:rPr>
          <w:sz w:val="22"/>
          <w:szCs w:val="22"/>
        </w:rPr>
        <w:t>The Commission</w:t>
      </w:r>
      <w:r w:rsidR="00F66D3E">
        <w:rPr>
          <w:sz w:val="22"/>
          <w:szCs w:val="22"/>
        </w:rPr>
        <w:t>’s</w:t>
      </w:r>
      <w:r>
        <w:rPr>
          <w:sz w:val="22"/>
          <w:szCs w:val="22"/>
        </w:rPr>
        <w:t xml:space="preserve"> revised website posting and point-of-contact requirements </w:t>
      </w:r>
      <w:r w:rsidR="00F055E5">
        <w:rPr>
          <w:sz w:val="22"/>
          <w:szCs w:val="22"/>
        </w:rPr>
        <w:t xml:space="preserve">have practical utility.  These rules ensure that consumers </w:t>
      </w:r>
      <w:r w:rsidR="00975534">
        <w:rPr>
          <w:sz w:val="22"/>
          <w:szCs w:val="22"/>
        </w:rPr>
        <w:t xml:space="preserve">can research and have </w:t>
      </w:r>
      <w:r w:rsidR="00CE7CEF">
        <w:rPr>
          <w:sz w:val="22"/>
          <w:szCs w:val="22"/>
        </w:rPr>
        <w:t xml:space="preserve">timely </w:t>
      </w:r>
      <w:r w:rsidR="00975534">
        <w:rPr>
          <w:sz w:val="22"/>
          <w:szCs w:val="22"/>
        </w:rPr>
        <w:t xml:space="preserve">access to </w:t>
      </w:r>
      <w:r w:rsidR="00206D15">
        <w:rPr>
          <w:sz w:val="22"/>
          <w:szCs w:val="22"/>
        </w:rPr>
        <w:t xml:space="preserve">information about the hearing aid compatibility of </w:t>
      </w:r>
      <w:r w:rsidR="00CE7CEF">
        <w:rPr>
          <w:sz w:val="22"/>
          <w:szCs w:val="22"/>
        </w:rPr>
        <w:t xml:space="preserve">handset models they are considering for purchase.  </w:t>
      </w:r>
      <w:r w:rsidR="00F66D3E">
        <w:rPr>
          <w:sz w:val="22"/>
          <w:szCs w:val="22"/>
        </w:rPr>
        <w:t xml:space="preserve">Consumers can check websites to determine what type of hearing aid connectivity a handset model offers, what kind of conversation gain a handset model </w:t>
      </w:r>
      <w:r w:rsidR="001C0012">
        <w:rPr>
          <w:sz w:val="22"/>
          <w:szCs w:val="22"/>
        </w:rPr>
        <w:t>offers</w:t>
      </w:r>
      <w:r w:rsidR="00F66D3E">
        <w:rPr>
          <w:sz w:val="22"/>
          <w:szCs w:val="22"/>
        </w:rPr>
        <w:t xml:space="preserve">, and </w:t>
      </w:r>
      <w:r w:rsidR="00982E31">
        <w:rPr>
          <w:sz w:val="22"/>
          <w:szCs w:val="22"/>
        </w:rPr>
        <w:t xml:space="preserve">whether a handset model </w:t>
      </w:r>
      <w:r w:rsidR="001C0012">
        <w:rPr>
          <w:sz w:val="22"/>
          <w:szCs w:val="22"/>
        </w:rPr>
        <w:t>includes</w:t>
      </w:r>
      <w:r w:rsidR="00982E31">
        <w:rPr>
          <w:sz w:val="22"/>
          <w:szCs w:val="22"/>
        </w:rPr>
        <w:t xml:space="preserve"> </w:t>
      </w:r>
      <w:r w:rsidR="0082764F">
        <w:rPr>
          <w:sz w:val="22"/>
          <w:szCs w:val="22"/>
        </w:rPr>
        <w:t>operations that are not certified as hearing aid compatible.  The revised rules ensure that consumers who have additional compatibility questions about handset models they are considering for purchase or about the handsets they currently own</w:t>
      </w:r>
      <w:r w:rsidR="0081323E">
        <w:rPr>
          <w:sz w:val="22"/>
          <w:szCs w:val="22"/>
        </w:rPr>
        <w:t xml:space="preserve"> can contact the relevant manufacturer or service provider</w:t>
      </w:r>
      <w:r w:rsidR="00706671">
        <w:rPr>
          <w:sz w:val="22"/>
          <w:szCs w:val="22"/>
        </w:rPr>
        <w:t xml:space="preserve"> for answers.  </w:t>
      </w:r>
      <w:r w:rsidR="00D55538">
        <w:rPr>
          <w:sz w:val="22"/>
          <w:szCs w:val="22"/>
        </w:rPr>
        <w:t>T</w:t>
      </w:r>
      <w:r w:rsidR="00706671">
        <w:rPr>
          <w:sz w:val="22"/>
          <w:szCs w:val="22"/>
        </w:rPr>
        <w:t xml:space="preserve">he revisions that the Commission made to these rules included removing </w:t>
      </w:r>
      <w:r w:rsidR="000F3261">
        <w:rPr>
          <w:sz w:val="22"/>
          <w:szCs w:val="22"/>
        </w:rPr>
        <w:t>outdated</w:t>
      </w:r>
      <w:r w:rsidR="00706671">
        <w:rPr>
          <w:sz w:val="22"/>
          <w:szCs w:val="22"/>
        </w:rPr>
        <w:t xml:space="preserve"> </w:t>
      </w:r>
      <w:r w:rsidR="00EF6EA6">
        <w:rPr>
          <w:sz w:val="22"/>
          <w:szCs w:val="22"/>
        </w:rPr>
        <w:t xml:space="preserve">information </w:t>
      </w:r>
      <w:r w:rsidR="00435175">
        <w:rPr>
          <w:sz w:val="22"/>
          <w:szCs w:val="22"/>
        </w:rPr>
        <w:t xml:space="preserve">collection </w:t>
      </w:r>
      <w:r w:rsidR="00EF6EA6">
        <w:rPr>
          <w:sz w:val="22"/>
          <w:szCs w:val="22"/>
        </w:rPr>
        <w:t xml:space="preserve">requirements that might </w:t>
      </w:r>
      <w:r w:rsidR="00447C7A">
        <w:rPr>
          <w:sz w:val="22"/>
          <w:szCs w:val="22"/>
        </w:rPr>
        <w:t xml:space="preserve">confuse consumers.  Along with removing outdated information </w:t>
      </w:r>
      <w:r w:rsidR="00435175">
        <w:rPr>
          <w:sz w:val="22"/>
          <w:szCs w:val="22"/>
        </w:rPr>
        <w:t xml:space="preserve">collection </w:t>
      </w:r>
      <w:r w:rsidR="00447C7A">
        <w:rPr>
          <w:sz w:val="22"/>
          <w:szCs w:val="22"/>
        </w:rPr>
        <w:t>requirements, the Commission also eliminate</w:t>
      </w:r>
      <w:r w:rsidR="00F10542">
        <w:rPr>
          <w:sz w:val="22"/>
          <w:szCs w:val="22"/>
        </w:rPr>
        <w:t>d</w:t>
      </w:r>
      <w:r w:rsidR="00447C7A">
        <w:rPr>
          <w:sz w:val="22"/>
          <w:szCs w:val="22"/>
        </w:rPr>
        <w:t xml:space="preserve"> all record retention requirements</w:t>
      </w:r>
      <w:r w:rsidR="00C4150B">
        <w:rPr>
          <w:sz w:val="22"/>
          <w:szCs w:val="22"/>
        </w:rPr>
        <w:t xml:space="preserve">. </w:t>
      </w:r>
      <w:r w:rsidR="00F10542">
        <w:rPr>
          <w:sz w:val="22"/>
          <w:szCs w:val="22"/>
        </w:rPr>
        <w:t xml:space="preserve"> </w:t>
      </w:r>
      <w:r w:rsidR="00C4150B">
        <w:rPr>
          <w:sz w:val="22"/>
          <w:szCs w:val="22"/>
        </w:rPr>
        <w:t xml:space="preserve">These </w:t>
      </w:r>
      <w:r w:rsidR="00447C7A">
        <w:rPr>
          <w:sz w:val="22"/>
          <w:szCs w:val="22"/>
        </w:rPr>
        <w:t xml:space="preserve">revised information collection </w:t>
      </w:r>
      <w:r w:rsidR="00C4150B">
        <w:rPr>
          <w:sz w:val="22"/>
          <w:szCs w:val="22"/>
        </w:rPr>
        <w:t xml:space="preserve">requirements have </w:t>
      </w:r>
      <w:r w:rsidR="00D0206A">
        <w:rPr>
          <w:sz w:val="22"/>
          <w:szCs w:val="22"/>
        </w:rPr>
        <w:t>practical utility</w:t>
      </w:r>
      <w:r w:rsidR="001407F9">
        <w:rPr>
          <w:sz w:val="22"/>
          <w:szCs w:val="22"/>
        </w:rPr>
        <w:t xml:space="preserve"> and are consistent </w:t>
      </w:r>
      <w:r w:rsidR="001E694E">
        <w:rPr>
          <w:sz w:val="22"/>
          <w:szCs w:val="22"/>
        </w:rPr>
        <w:t>sections 610(a) and (d) of the Communications Act.</w:t>
      </w:r>
    </w:p>
    <w:p w:rsidR="006E3D57" w:rsidP="00311A8D" w14:paraId="169E03DC" w14:textId="77777777">
      <w:pPr>
        <w:spacing w:after="120"/>
        <w:ind w:firstLine="720"/>
        <w:rPr>
          <w:sz w:val="22"/>
          <w:szCs w:val="22"/>
        </w:rPr>
      </w:pPr>
      <w:r w:rsidRPr="00532B80">
        <w:rPr>
          <w:sz w:val="22"/>
          <w:szCs w:val="22"/>
        </w:rPr>
        <w:t>Th</w:t>
      </w:r>
      <w:r w:rsidRPr="00532B80" w:rsidR="006F58E8">
        <w:rPr>
          <w:sz w:val="22"/>
          <w:szCs w:val="22"/>
        </w:rPr>
        <w:t>e</w:t>
      </w:r>
      <w:r w:rsidRPr="00532B80" w:rsidR="00E12C4D">
        <w:rPr>
          <w:sz w:val="22"/>
          <w:szCs w:val="22"/>
        </w:rPr>
        <w:t xml:space="preserve"> </w:t>
      </w:r>
      <w:r w:rsidR="006154B0">
        <w:rPr>
          <w:sz w:val="22"/>
          <w:szCs w:val="22"/>
        </w:rPr>
        <w:t xml:space="preserve">revised certification requirements allow the Commission to timely determine compliance with the Commission 100% hearing aid compatibility benchmark and the </w:t>
      </w:r>
      <w:r w:rsidR="00822604">
        <w:rPr>
          <w:sz w:val="22"/>
          <w:szCs w:val="22"/>
        </w:rPr>
        <w:t>related</w:t>
      </w:r>
      <w:r w:rsidR="006154B0">
        <w:rPr>
          <w:sz w:val="22"/>
          <w:szCs w:val="22"/>
        </w:rPr>
        <w:t xml:space="preserve"> telecoil and Bluetooth coupling requirements.  </w:t>
      </w:r>
      <w:r w:rsidR="00872BA7">
        <w:rPr>
          <w:sz w:val="22"/>
          <w:szCs w:val="22"/>
        </w:rPr>
        <w:t xml:space="preserve">The certification requirement has </w:t>
      </w:r>
      <w:r w:rsidR="00822604">
        <w:rPr>
          <w:sz w:val="22"/>
          <w:szCs w:val="22"/>
        </w:rPr>
        <w:t>practical</w:t>
      </w:r>
      <w:r w:rsidR="00872BA7">
        <w:rPr>
          <w:sz w:val="22"/>
          <w:szCs w:val="22"/>
        </w:rPr>
        <w:t xml:space="preserve"> utility</w:t>
      </w:r>
      <w:r w:rsidR="00B13A72">
        <w:rPr>
          <w:sz w:val="22"/>
          <w:szCs w:val="22"/>
        </w:rPr>
        <w:t>.  I</w:t>
      </w:r>
      <w:r w:rsidR="00872BA7">
        <w:rPr>
          <w:sz w:val="22"/>
          <w:szCs w:val="22"/>
        </w:rPr>
        <w:t xml:space="preserve">t allows the </w:t>
      </w:r>
      <w:r w:rsidRPr="00532B80" w:rsidR="004B58CF">
        <w:rPr>
          <w:sz w:val="22"/>
          <w:szCs w:val="22"/>
        </w:rPr>
        <w:t xml:space="preserve">Commission to </w:t>
      </w:r>
      <w:r w:rsidR="00A20113">
        <w:rPr>
          <w:sz w:val="22"/>
          <w:szCs w:val="22"/>
        </w:rPr>
        <w:t xml:space="preserve">continue to </w:t>
      </w:r>
      <w:r w:rsidRPr="00532B80">
        <w:rPr>
          <w:sz w:val="22"/>
          <w:szCs w:val="22"/>
        </w:rPr>
        <w:t xml:space="preserve">monitor </w:t>
      </w:r>
      <w:r w:rsidRPr="00532B80" w:rsidR="00136ADD">
        <w:rPr>
          <w:sz w:val="22"/>
          <w:szCs w:val="22"/>
        </w:rPr>
        <w:t>compliance</w:t>
      </w:r>
      <w:r w:rsidR="008B05C5">
        <w:rPr>
          <w:sz w:val="22"/>
          <w:szCs w:val="22"/>
        </w:rPr>
        <w:t xml:space="preserve"> </w:t>
      </w:r>
      <w:r w:rsidR="00B13A72">
        <w:rPr>
          <w:sz w:val="22"/>
          <w:szCs w:val="22"/>
        </w:rPr>
        <w:t xml:space="preserve">with </w:t>
      </w:r>
      <w:r w:rsidR="00807C51">
        <w:rPr>
          <w:sz w:val="22"/>
          <w:szCs w:val="22"/>
        </w:rPr>
        <w:t xml:space="preserve">handset model deployment </w:t>
      </w:r>
      <w:r w:rsidR="00B13A72">
        <w:rPr>
          <w:sz w:val="22"/>
          <w:szCs w:val="22"/>
        </w:rPr>
        <w:t>benchmark</w:t>
      </w:r>
      <w:r w:rsidR="00807C51">
        <w:rPr>
          <w:sz w:val="22"/>
          <w:szCs w:val="22"/>
        </w:rPr>
        <w:t>s</w:t>
      </w:r>
      <w:r w:rsidR="00B13A72">
        <w:rPr>
          <w:sz w:val="22"/>
          <w:szCs w:val="22"/>
        </w:rPr>
        <w:t xml:space="preserve"> </w:t>
      </w:r>
      <w:r w:rsidR="00353EBA">
        <w:rPr>
          <w:sz w:val="22"/>
          <w:szCs w:val="22"/>
        </w:rPr>
        <w:t xml:space="preserve">and </w:t>
      </w:r>
      <w:r w:rsidR="00872BA7">
        <w:rPr>
          <w:sz w:val="22"/>
          <w:szCs w:val="22"/>
        </w:rPr>
        <w:t xml:space="preserve">compliance </w:t>
      </w:r>
      <w:r w:rsidR="008B05C5">
        <w:rPr>
          <w:sz w:val="22"/>
          <w:szCs w:val="22"/>
        </w:rPr>
        <w:t xml:space="preserve">with </w:t>
      </w:r>
      <w:r w:rsidR="00872BA7">
        <w:rPr>
          <w:sz w:val="22"/>
          <w:szCs w:val="22"/>
        </w:rPr>
        <w:t xml:space="preserve">other </w:t>
      </w:r>
      <w:r w:rsidR="0020680E">
        <w:rPr>
          <w:sz w:val="22"/>
          <w:szCs w:val="22"/>
        </w:rPr>
        <w:t>hearing aid compatibility</w:t>
      </w:r>
      <w:r w:rsidR="008B05C5">
        <w:rPr>
          <w:sz w:val="22"/>
          <w:szCs w:val="22"/>
        </w:rPr>
        <w:t xml:space="preserve"> rules</w:t>
      </w:r>
      <w:r w:rsidR="00822604">
        <w:rPr>
          <w:sz w:val="22"/>
          <w:szCs w:val="22"/>
        </w:rPr>
        <w:t>.</w:t>
      </w:r>
      <w:r w:rsidR="00807C51">
        <w:rPr>
          <w:sz w:val="22"/>
          <w:szCs w:val="22"/>
        </w:rPr>
        <w:t xml:space="preserve">  </w:t>
      </w:r>
      <w:r w:rsidR="00927386">
        <w:rPr>
          <w:sz w:val="22"/>
          <w:szCs w:val="22"/>
        </w:rPr>
        <w:t>The Commission use</w:t>
      </w:r>
      <w:r w:rsidR="005B1AC2">
        <w:rPr>
          <w:sz w:val="22"/>
          <w:szCs w:val="22"/>
        </w:rPr>
        <w:t>s</w:t>
      </w:r>
      <w:r w:rsidR="00927386">
        <w:rPr>
          <w:sz w:val="22"/>
          <w:szCs w:val="22"/>
        </w:rPr>
        <w:t xml:space="preserve"> this information to </w:t>
      </w:r>
      <w:r w:rsidR="005F550B">
        <w:rPr>
          <w:sz w:val="22"/>
          <w:szCs w:val="22"/>
        </w:rPr>
        <w:t>monitor hearing aid</w:t>
      </w:r>
      <w:r w:rsidR="005B1AC2">
        <w:rPr>
          <w:sz w:val="22"/>
          <w:szCs w:val="22"/>
        </w:rPr>
        <w:t>-</w:t>
      </w:r>
      <w:r w:rsidR="005F550B">
        <w:rPr>
          <w:sz w:val="22"/>
          <w:szCs w:val="22"/>
        </w:rPr>
        <w:t>compatible ha</w:t>
      </w:r>
      <w:r w:rsidR="004757B7">
        <w:rPr>
          <w:sz w:val="22"/>
          <w:szCs w:val="22"/>
        </w:rPr>
        <w:t xml:space="preserve">ndset model availability and </w:t>
      </w:r>
      <w:r w:rsidR="002A7EA3">
        <w:rPr>
          <w:sz w:val="22"/>
          <w:szCs w:val="22"/>
        </w:rPr>
        <w:t xml:space="preserve">to determine </w:t>
      </w:r>
      <w:r w:rsidR="004757B7">
        <w:rPr>
          <w:sz w:val="22"/>
          <w:szCs w:val="22"/>
        </w:rPr>
        <w:t xml:space="preserve">whether changes to </w:t>
      </w:r>
      <w:r w:rsidR="002A7EA3">
        <w:rPr>
          <w:sz w:val="22"/>
          <w:szCs w:val="22"/>
        </w:rPr>
        <w:t xml:space="preserve">the hearing aid compatibility </w:t>
      </w:r>
      <w:r w:rsidR="004757B7">
        <w:rPr>
          <w:sz w:val="22"/>
          <w:szCs w:val="22"/>
        </w:rPr>
        <w:t>rules are needed.  In addition, t</w:t>
      </w:r>
      <w:r w:rsidR="00807C51">
        <w:rPr>
          <w:sz w:val="22"/>
          <w:szCs w:val="22"/>
        </w:rPr>
        <w:t>he Commission can use the certification</w:t>
      </w:r>
      <w:r w:rsidR="007D6D5D">
        <w:rPr>
          <w:sz w:val="22"/>
          <w:szCs w:val="22"/>
        </w:rPr>
        <w:t>s for enforcement purposes, if the need arises.</w:t>
      </w:r>
    </w:p>
    <w:p w:rsidR="00E13537" w:rsidP="00311A8D" w14:paraId="2A6239A5" w14:textId="0CA85FDB">
      <w:pPr>
        <w:spacing w:after="120"/>
        <w:ind w:firstLine="720"/>
        <w:rPr>
          <w:sz w:val="22"/>
          <w:szCs w:val="22"/>
        </w:rPr>
      </w:pPr>
      <w:r>
        <w:rPr>
          <w:sz w:val="22"/>
          <w:szCs w:val="22"/>
        </w:rPr>
        <w:t xml:space="preserve">Further, the Commission posts handset manufacturer and service provider certifications </w:t>
      </w:r>
      <w:r w:rsidR="006E3D57">
        <w:rPr>
          <w:sz w:val="22"/>
          <w:szCs w:val="22"/>
        </w:rPr>
        <w:t xml:space="preserve">on its hearing aid compatibility website.  </w:t>
      </w:r>
      <w:r w:rsidR="00DD5D62">
        <w:rPr>
          <w:sz w:val="22"/>
          <w:szCs w:val="22"/>
        </w:rPr>
        <w:t xml:space="preserve">This disclosure </w:t>
      </w:r>
      <w:r w:rsidR="00C43916">
        <w:rPr>
          <w:sz w:val="22"/>
          <w:szCs w:val="22"/>
        </w:rPr>
        <w:t xml:space="preserve">allows </w:t>
      </w:r>
      <w:r w:rsidR="00DD5D62">
        <w:rPr>
          <w:sz w:val="22"/>
          <w:szCs w:val="22"/>
        </w:rPr>
        <w:t xml:space="preserve">for </w:t>
      </w:r>
      <w:r w:rsidR="00C43916">
        <w:rPr>
          <w:sz w:val="22"/>
          <w:szCs w:val="22"/>
        </w:rPr>
        <w:t xml:space="preserve">public review </w:t>
      </w:r>
      <w:r w:rsidR="00377425">
        <w:rPr>
          <w:sz w:val="22"/>
          <w:szCs w:val="22"/>
        </w:rPr>
        <w:t xml:space="preserve">of </w:t>
      </w:r>
      <w:r w:rsidR="00C43916">
        <w:rPr>
          <w:sz w:val="22"/>
          <w:szCs w:val="22"/>
        </w:rPr>
        <w:t xml:space="preserve">the filings and </w:t>
      </w:r>
      <w:r w:rsidR="00377425">
        <w:rPr>
          <w:sz w:val="22"/>
          <w:szCs w:val="22"/>
        </w:rPr>
        <w:t xml:space="preserve">allows consumers to </w:t>
      </w:r>
      <w:r w:rsidR="00C43916">
        <w:rPr>
          <w:sz w:val="22"/>
          <w:szCs w:val="22"/>
        </w:rPr>
        <w:t xml:space="preserve">contact the Commission </w:t>
      </w:r>
      <w:r w:rsidR="00377425">
        <w:rPr>
          <w:sz w:val="22"/>
          <w:szCs w:val="22"/>
        </w:rPr>
        <w:t xml:space="preserve">or the filers </w:t>
      </w:r>
      <w:r w:rsidR="00C43916">
        <w:rPr>
          <w:sz w:val="22"/>
          <w:szCs w:val="22"/>
        </w:rPr>
        <w:t xml:space="preserve">if they have </w:t>
      </w:r>
      <w:r w:rsidR="00DD5350">
        <w:rPr>
          <w:sz w:val="22"/>
          <w:szCs w:val="22"/>
        </w:rPr>
        <w:t>questions about the filings.  The certification filing requirements</w:t>
      </w:r>
      <w:r w:rsidR="00AC2DD3">
        <w:rPr>
          <w:sz w:val="22"/>
          <w:szCs w:val="22"/>
        </w:rPr>
        <w:t xml:space="preserve"> can be found in section </w:t>
      </w:r>
      <w:r w:rsidR="00855F48">
        <w:rPr>
          <w:sz w:val="22"/>
          <w:szCs w:val="22"/>
        </w:rPr>
        <w:t>20.19</w:t>
      </w:r>
      <w:r w:rsidRPr="00C108D7" w:rsidR="00AC2DD3">
        <w:rPr>
          <w:sz w:val="22"/>
          <w:szCs w:val="22"/>
        </w:rPr>
        <w:t>(</w:t>
      </w:r>
      <w:r w:rsidRPr="00C108D7" w:rsidR="00AC2DD3">
        <w:rPr>
          <w:sz w:val="22"/>
          <w:szCs w:val="22"/>
        </w:rPr>
        <w:t>i</w:t>
      </w:r>
      <w:r w:rsidRPr="00C108D7" w:rsidR="00AC2DD3">
        <w:rPr>
          <w:sz w:val="22"/>
          <w:szCs w:val="22"/>
        </w:rPr>
        <w:t>)(4)</w:t>
      </w:r>
      <w:r w:rsidR="00DC12C6">
        <w:rPr>
          <w:sz w:val="22"/>
          <w:szCs w:val="22"/>
        </w:rPr>
        <w:t xml:space="preserve"> and </w:t>
      </w:r>
      <w:r w:rsidRPr="00C108D7" w:rsidR="00AC2DD3">
        <w:rPr>
          <w:sz w:val="22"/>
          <w:szCs w:val="22"/>
        </w:rPr>
        <w:t>(5)</w:t>
      </w:r>
      <w:r w:rsidR="00AC2DD3">
        <w:rPr>
          <w:sz w:val="22"/>
          <w:szCs w:val="22"/>
        </w:rPr>
        <w:t xml:space="preserve"> of the rules the Commission adopted</w:t>
      </w:r>
      <w:r w:rsidR="00311A8D">
        <w:rPr>
          <w:sz w:val="22"/>
          <w:szCs w:val="22"/>
        </w:rPr>
        <w:t>.</w:t>
      </w:r>
    </w:p>
    <w:p w:rsidR="000504C1" w:rsidRPr="00532B80" w:rsidP="00311A8D" w14:paraId="6BD9E87C" w14:textId="20D1C43E">
      <w:pPr>
        <w:spacing w:after="120"/>
        <w:ind w:firstLine="720"/>
        <w:rPr>
          <w:sz w:val="22"/>
          <w:szCs w:val="22"/>
        </w:rPr>
      </w:pPr>
      <w:r w:rsidRPr="00532B80">
        <w:rPr>
          <w:sz w:val="22"/>
          <w:szCs w:val="22"/>
        </w:rPr>
        <w:t>OMB</w:t>
      </w:r>
      <w:r w:rsidR="00311A8D">
        <w:rPr>
          <w:sz w:val="22"/>
          <w:szCs w:val="22"/>
        </w:rPr>
        <w:t xml:space="preserve">’s </w:t>
      </w:r>
      <w:r w:rsidRPr="00532B80">
        <w:rPr>
          <w:sz w:val="22"/>
          <w:szCs w:val="22"/>
        </w:rPr>
        <w:t xml:space="preserve">approval of </w:t>
      </w:r>
      <w:r w:rsidR="007A6D23">
        <w:rPr>
          <w:sz w:val="22"/>
          <w:szCs w:val="22"/>
        </w:rPr>
        <w:t xml:space="preserve">the </w:t>
      </w:r>
      <w:r w:rsidR="00311A8D">
        <w:rPr>
          <w:sz w:val="22"/>
          <w:szCs w:val="22"/>
        </w:rPr>
        <w:t xml:space="preserve">certification requirement along with the rest of this </w:t>
      </w:r>
      <w:r w:rsidR="00DA16A5">
        <w:rPr>
          <w:sz w:val="22"/>
          <w:szCs w:val="22"/>
        </w:rPr>
        <w:t xml:space="preserve">revised </w:t>
      </w:r>
      <w:r w:rsidR="00311A8D">
        <w:rPr>
          <w:sz w:val="22"/>
          <w:szCs w:val="22"/>
        </w:rPr>
        <w:t xml:space="preserve">information </w:t>
      </w:r>
      <w:r w:rsidRPr="00532B80" w:rsidR="00E51320">
        <w:rPr>
          <w:sz w:val="22"/>
          <w:szCs w:val="22"/>
        </w:rPr>
        <w:t xml:space="preserve">collection will allow </w:t>
      </w:r>
      <w:r w:rsidRPr="00532B80" w:rsidR="00BE65B4">
        <w:rPr>
          <w:sz w:val="22"/>
          <w:szCs w:val="22"/>
        </w:rPr>
        <w:t xml:space="preserve">the Commission </w:t>
      </w:r>
      <w:r w:rsidRPr="00532B80" w:rsidR="00C6103A">
        <w:rPr>
          <w:sz w:val="22"/>
          <w:szCs w:val="22"/>
        </w:rPr>
        <w:t xml:space="preserve">to </w:t>
      </w:r>
      <w:r w:rsidRPr="00532B80" w:rsidR="003018DF">
        <w:rPr>
          <w:sz w:val="22"/>
          <w:szCs w:val="22"/>
        </w:rPr>
        <w:t>cont</w:t>
      </w:r>
      <w:r w:rsidRPr="00532B80" w:rsidR="003752FB">
        <w:rPr>
          <w:sz w:val="22"/>
          <w:szCs w:val="22"/>
        </w:rPr>
        <w:t>inue</w:t>
      </w:r>
      <w:r w:rsidRPr="00532B80" w:rsidR="003018DF">
        <w:rPr>
          <w:sz w:val="22"/>
          <w:szCs w:val="22"/>
        </w:rPr>
        <w:t xml:space="preserve"> to meet its </w:t>
      </w:r>
      <w:r w:rsidRPr="00532B80" w:rsidR="004631A9">
        <w:rPr>
          <w:sz w:val="22"/>
          <w:szCs w:val="22"/>
        </w:rPr>
        <w:t xml:space="preserve">statutory </w:t>
      </w:r>
      <w:r w:rsidRPr="00532B80" w:rsidR="003018DF">
        <w:rPr>
          <w:sz w:val="22"/>
          <w:szCs w:val="22"/>
        </w:rPr>
        <w:t>obligations under the Hearing Aid Compatibility Act.</w:t>
      </w:r>
    </w:p>
    <w:p w:rsidR="00BE65B4" w:rsidRPr="00532B80" w:rsidP="00416EEA" w14:paraId="4C0CFA87" w14:textId="70718896">
      <w:pPr>
        <w:keepNext/>
        <w:spacing w:after="120"/>
        <w:ind w:firstLine="720"/>
        <w:rPr>
          <w:b/>
          <w:bCs/>
          <w:sz w:val="22"/>
          <w:szCs w:val="22"/>
        </w:rPr>
      </w:pPr>
      <w:r w:rsidRPr="00532B80">
        <w:rPr>
          <w:b/>
          <w:bCs/>
          <w:sz w:val="22"/>
          <w:szCs w:val="22"/>
        </w:rPr>
        <w:t>3.</w:t>
      </w:r>
      <w:r w:rsidRPr="00532B80" w:rsidR="00FA3B7D">
        <w:rPr>
          <w:b/>
          <w:bCs/>
          <w:sz w:val="22"/>
          <w:szCs w:val="22"/>
        </w:rPr>
        <w:tab/>
      </w:r>
      <w:r w:rsidRPr="00326E9B" w:rsidR="00326E9B">
        <w:rPr>
          <w:b/>
          <w:bCs/>
          <w:sz w:val="22"/>
          <w:szCs w:val="22"/>
        </w:rPr>
        <w:t>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w:t>
      </w:r>
    </w:p>
    <w:p w:rsidR="000034D5" w:rsidP="000034D5" w14:paraId="103A443A" w14:textId="464EC85E">
      <w:pPr>
        <w:spacing w:after="120"/>
        <w:ind w:firstLine="720"/>
        <w:rPr>
          <w:sz w:val="22"/>
          <w:szCs w:val="22"/>
        </w:rPr>
      </w:pPr>
      <w:r>
        <w:rPr>
          <w:sz w:val="22"/>
          <w:szCs w:val="22"/>
        </w:rPr>
        <w:t xml:space="preserve">For the first time, the Commission determined </w:t>
      </w:r>
      <w:r w:rsidR="00BD5B84">
        <w:rPr>
          <w:sz w:val="22"/>
          <w:szCs w:val="22"/>
        </w:rPr>
        <w:t xml:space="preserve">to allow the </w:t>
      </w:r>
      <w:r>
        <w:rPr>
          <w:sz w:val="22"/>
          <w:szCs w:val="22"/>
        </w:rPr>
        <w:t xml:space="preserve">use </w:t>
      </w:r>
      <w:r w:rsidR="00B40AA1">
        <w:rPr>
          <w:sz w:val="22"/>
          <w:szCs w:val="22"/>
        </w:rPr>
        <w:t xml:space="preserve">of </w:t>
      </w:r>
      <w:r>
        <w:rPr>
          <w:sz w:val="22"/>
          <w:szCs w:val="22"/>
        </w:rPr>
        <w:t>digital labeling technology</w:t>
      </w:r>
      <w:r w:rsidR="00BD5B84">
        <w:rPr>
          <w:sz w:val="22"/>
          <w:szCs w:val="22"/>
        </w:rPr>
        <w:t xml:space="preserve">.  Handset manufacturers and service providers who maintain publicly accessible websites may </w:t>
      </w:r>
      <w:r w:rsidR="004C6A21">
        <w:rPr>
          <w:sz w:val="22"/>
          <w:szCs w:val="22"/>
        </w:rPr>
        <w:t xml:space="preserve">use </w:t>
      </w:r>
      <w:r w:rsidR="009B617D">
        <w:rPr>
          <w:sz w:val="22"/>
          <w:szCs w:val="22"/>
        </w:rPr>
        <w:t xml:space="preserve">a </w:t>
      </w:r>
      <w:r w:rsidR="00213F3B">
        <w:rPr>
          <w:sz w:val="22"/>
          <w:szCs w:val="22"/>
        </w:rPr>
        <w:t>Quick-Response (QR) code</w:t>
      </w:r>
      <w:r w:rsidR="009B617D">
        <w:rPr>
          <w:sz w:val="22"/>
          <w:szCs w:val="22"/>
        </w:rPr>
        <w:t xml:space="preserve"> and the related website address </w:t>
      </w:r>
      <w:r w:rsidR="00AD20DC">
        <w:rPr>
          <w:sz w:val="22"/>
          <w:szCs w:val="22"/>
        </w:rPr>
        <w:t xml:space="preserve">to </w:t>
      </w:r>
      <w:r w:rsidR="00BD5B84">
        <w:rPr>
          <w:sz w:val="22"/>
          <w:szCs w:val="22"/>
        </w:rPr>
        <w:t xml:space="preserve">post the </w:t>
      </w:r>
      <w:r w:rsidR="0039359E">
        <w:rPr>
          <w:sz w:val="22"/>
          <w:szCs w:val="22"/>
        </w:rPr>
        <w:t>information that the</w:t>
      </w:r>
      <w:r w:rsidR="00BB667C">
        <w:rPr>
          <w:sz w:val="22"/>
          <w:szCs w:val="22"/>
        </w:rPr>
        <w:t>y</w:t>
      </w:r>
      <w:r w:rsidR="0039359E">
        <w:rPr>
          <w:sz w:val="22"/>
          <w:szCs w:val="22"/>
        </w:rPr>
        <w:t xml:space="preserve"> </w:t>
      </w:r>
      <w:r w:rsidR="00BD5B84">
        <w:rPr>
          <w:sz w:val="22"/>
          <w:szCs w:val="22"/>
        </w:rPr>
        <w:t xml:space="preserve">would otherwise </w:t>
      </w:r>
      <w:r w:rsidR="00BB667C">
        <w:rPr>
          <w:sz w:val="22"/>
          <w:szCs w:val="22"/>
        </w:rPr>
        <w:t xml:space="preserve">be </w:t>
      </w:r>
      <w:r w:rsidR="00BD5B84">
        <w:rPr>
          <w:sz w:val="22"/>
          <w:szCs w:val="22"/>
        </w:rPr>
        <w:t>require</w:t>
      </w:r>
      <w:r w:rsidR="00BB667C">
        <w:rPr>
          <w:sz w:val="22"/>
          <w:szCs w:val="22"/>
        </w:rPr>
        <w:t>d</w:t>
      </w:r>
      <w:r w:rsidR="00BD5B84">
        <w:rPr>
          <w:sz w:val="22"/>
          <w:szCs w:val="22"/>
        </w:rPr>
        <w:t xml:space="preserve"> to include in paper package inserts or </w:t>
      </w:r>
      <w:r w:rsidR="00BB667C">
        <w:rPr>
          <w:sz w:val="22"/>
          <w:szCs w:val="22"/>
        </w:rPr>
        <w:t xml:space="preserve">paper </w:t>
      </w:r>
      <w:r w:rsidR="00BD5B84">
        <w:rPr>
          <w:sz w:val="22"/>
          <w:szCs w:val="22"/>
        </w:rPr>
        <w:t>user manuals.</w:t>
      </w:r>
      <w:r>
        <w:rPr>
          <w:rStyle w:val="FootnoteReference"/>
          <w:sz w:val="22"/>
          <w:szCs w:val="22"/>
        </w:rPr>
        <w:footnoteReference w:id="24"/>
      </w:r>
      <w:r w:rsidR="00BD5B84">
        <w:rPr>
          <w:sz w:val="22"/>
          <w:szCs w:val="22"/>
        </w:rPr>
        <w:t xml:space="preserve">  </w:t>
      </w:r>
      <w:r w:rsidR="003A0470">
        <w:rPr>
          <w:sz w:val="22"/>
          <w:szCs w:val="22"/>
        </w:rPr>
        <w:t xml:space="preserve">Handset manufacturers and service providers </w:t>
      </w:r>
      <w:r>
        <w:rPr>
          <w:sz w:val="22"/>
          <w:szCs w:val="22"/>
        </w:rPr>
        <w:t xml:space="preserve">requested this </w:t>
      </w:r>
      <w:r w:rsidR="008C0C8C">
        <w:rPr>
          <w:sz w:val="22"/>
          <w:szCs w:val="22"/>
        </w:rPr>
        <w:t>change</w:t>
      </w:r>
      <w:r>
        <w:rPr>
          <w:sz w:val="22"/>
          <w:szCs w:val="22"/>
        </w:rPr>
        <w:t>,</w:t>
      </w:r>
      <w:r w:rsidR="008C0C8C">
        <w:rPr>
          <w:sz w:val="22"/>
          <w:szCs w:val="22"/>
        </w:rPr>
        <w:t xml:space="preserve"> and the Commission adopted th</w:t>
      </w:r>
      <w:r>
        <w:rPr>
          <w:sz w:val="22"/>
          <w:szCs w:val="22"/>
        </w:rPr>
        <w:t>is revision</w:t>
      </w:r>
      <w:r w:rsidR="008C0C8C">
        <w:rPr>
          <w:sz w:val="22"/>
          <w:szCs w:val="22"/>
        </w:rPr>
        <w:t xml:space="preserve"> </w:t>
      </w:r>
      <w:r w:rsidR="000F3261">
        <w:rPr>
          <w:sz w:val="22"/>
          <w:szCs w:val="22"/>
        </w:rPr>
        <w:t>to</w:t>
      </w:r>
      <w:r w:rsidR="008C0C8C">
        <w:rPr>
          <w:sz w:val="22"/>
          <w:szCs w:val="22"/>
        </w:rPr>
        <w:t xml:space="preserve"> reduce </w:t>
      </w:r>
      <w:r>
        <w:rPr>
          <w:sz w:val="22"/>
          <w:szCs w:val="22"/>
        </w:rPr>
        <w:t xml:space="preserve">regulatory </w:t>
      </w:r>
      <w:r w:rsidR="008C0C8C">
        <w:rPr>
          <w:sz w:val="22"/>
          <w:szCs w:val="22"/>
        </w:rPr>
        <w:t xml:space="preserve">burden and </w:t>
      </w:r>
      <w:r w:rsidR="00F16BC5">
        <w:rPr>
          <w:sz w:val="22"/>
          <w:szCs w:val="22"/>
        </w:rPr>
        <w:t xml:space="preserve">compliance </w:t>
      </w:r>
      <w:r w:rsidR="008C0C8C">
        <w:rPr>
          <w:sz w:val="22"/>
          <w:szCs w:val="22"/>
        </w:rPr>
        <w:t>cost</w:t>
      </w:r>
      <w:r w:rsidR="00F16BC5">
        <w:rPr>
          <w:sz w:val="22"/>
          <w:szCs w:val="22"/>
        </w:rPr>
        <w:t>s</w:t>
      </w:r>
      <w:r w:rsidR="008C0C8C">
        <w:rPr>
          <w:sz w:val="22"/>
          <w:szCs w:val="22"/>
        </w:rPr>
        <w:t xml:space="preserve"> for</w:t>
      </w:r>
      <w:r>
        <w:rPr>
          <w:sz w:val="22"/>
          <w:szCs w:val="22"/>
        </w:rPr>
        <w:t xml:space="preserve"> </w:t>
      </w:r>
      <w:r w:rsidR="008C0C8C">
        <w:rPr>
          <w:sz w:val="22"/>
          <w:szCs w:val="22"/>
        </w:rPr>
        <w:t>companies.</w:t>
      </w:r>
      <w:r>
        <w:rPr>
          <w:rStyle w:val="FootnoteReference"/>
          <w:sz w:val="22"/>
          <w:szCs w:val="22"/>
        </w:rPr>
        <w:footnoteReference w:id="25"/>
      </w:r>
    </w:p>
    <w:p w:rsidR="00784EA6" w:rsidP="00784EA6" w14:paraId="5026CA52" w14:textId="219ED562">
      <w:pPr>
        <w:spacing w:after="120"/>
        <w:ind w:firstLine="720"/>
        <w:rPr>
          <w:sz w:val="22"/>
          <w:szCs w:val="22"/>
        </w:rPr>
      </w:pPr>
      <w:r>
        <w:rPr>
          <w:sz w:val="22"/>
          <w:szCs w:val="22"/>
        </w:rPr>
        <w:t xml:space="preserve">The </w:t>
      </w:r>
      <w:r>
        <w:rPr>
          <w:sz w:val="22"/>
          <w:szCs w:val="22"/>
        </w:rPr>
        <w:t>Commission does not require handset manufacturers and service providers to maintain publicly accessible websites.  If companies choose to maintain publicly accessible websites, t</w:t>
      </w:r>
      <w:r w:rsidRPr="00532B80">
        <w:rPr>
          <w:sz w:val="22"/>
          <w:szCs w:val="22"/>
        </w:rPr>
        <w:t xml:space="preserve">he Commission does not mandate how handset manufacturers and service providers configure their websites or the way </w:t>
      </w:r>
      <w:r>
        <w:rPr>
          <w:sz w:val="22"/>
          <w:szCs w:val="22"/>
        </w:rPr>
        <w:t>the required hearing aid compatibility</w:t>
      </w:r>
      <w:r w:rsidRPr="00532B80">
        <w:rPr>
          <w:sz w:val="22"/>
          <w:szCs w:val="22"/>
        </w:rPr>
        <w:t xml:space="preserve"> information </w:t>
      </w:r>
      <w:r>
        <w:rPr>
          <w:sz w:val="22"/>
          <w:szCs w:val="22"/>
        </w:rPr>
        <w:t>is displayed</w:t>
      </w:r>
      <w:r w:rsidRPr="00532B80">
        <w:rPr>
          <w:sz w:val="22"/>
          <w:szCs w:val="22"/>
        </w:rPr>
        <w:t xml:space="preserve">.  Handset manufacturers and service providers </w:t>
      </w:r>
      <w:r w:rsidR="00B55AA1">
        <w:rPr>
          <w:sz w:val="22"/>
          <w:szCs w:val="22"/>
        </w:rPr>
        <w:t>continue</w:t>
      </w:r>
      <w:r w:rsidRPr="00532B80">
        <w:rPr>
          <w:sz w:val="22"/>
          <w:szCs w:val="22"/>
        </w:rPr>
        <w:t xml:space="preserve"> </w:t>
      </w:r>
      <w:r w:rsidR="00B55AA1">
        <w:rPr>
          <w:sz w:val="22"/>
          <w:szCs w:val="22"/>
        </w:rPr>
        <w:t xml:space="preserve">to have full </w:t>
      </w:r>
      <w:r w:rsidRPr="00532B80">
        <w:rPr>
          <w:sz w:val="22"/>
          <w:szCs w:val="22"/>
        </w:rPr>
        <w:t xml:space="preserve">flexibility with </w:t>
      </w:r>
      <w:r w:rsidR="00B55AA1">
        <w:rPr>
          <w:sz w:val="22"/>
          <w:szCs w:val="22"/>
        </w:rPr>
        <w:t xml:space="preserve">respect to </w:t>
      </w:r>
      <w:r w:rsidRPr="00532B80">
        <w:rPr>
          <w:sz w:val="22"/>
          <w:szCs w:val="22"/>
        </w:rPr>
        <w:t xml:space="preserve">the design and administration of their </w:t>
      </w:r>
      <w:r>
        <w:rPr>
          <w:sz w:val="22"/>
          <w:szCs w:val="22"/>
        </w:rPr>
        <w:t xml:space="preserve">publicly accessible </w:t>
      </w:r>
      <w:r w:rsidRPr="00532B80">
        <w:rPr>
          <w:sz w:val="22"/>
          <w:szCs w:val="22"/>
        </w:rPr>
        <w:t>websites</w:t>
      </w:r>
      <w:r w:rsidR="00B55AA1">
        <w:rPr>
          <w:sz w:val="22"/>
          <w:szCs w:val="22"/>
        </w:rPr>
        <w:t xml:space="preserve">.  These companies can post the required hearing aid compatibility </w:t>
      </w:r>
      <w:r w:rsidRPr="00532B80">
        <w:rPr>
          <w:sz w:val="22"/>
          <w:szCs w:val="22"/>
        </w:rPr>
        <w:t xml:space="preserve">information in a manner that </w:t>
      </w:r>
      <w:r w:rsidR="006B4ED8">
        <w:rPr>
          <w:sz w:val="22"/>
          <w:szCs w:val="22"/>
        </w:rPr>
        <w:t xml:space="preserve">best </w:t>
      </w:r>
      <w:r w:rsidR="00AA6607">
        <w:rPr>
          <w:sz w:val="22"/>
          <w:szCs w:val="22"/>
        </w:rPr>
        <w:t xml:space="preserve">meets their </w:t>
      </w:r>
      <w:r w:rsidR="007115C2">
        <w:rPr>
          <w:sz w:val="22"/>
          <w:szCs w:val="22"/>
        </w:rPr>
        <w:t xml:space="preserve">individual company </w:t>
      </w:r>
      <w:r w:rsidR="00AA6607">
        <w:rPr>
          <w:sz w:val="22"/>
          <w:szCs w:val="22"/>
        </w:rPr>
        <w:t xml:space="preserve">needs.  </w:t>
      </w:r>
      <w:r w:rsidR="007115C2">
        <w:rPr>
          <w:sz w:val="22"/>
          <w:szCs w:val="22"/>
        </w:rPr>
        <w:t xml:space="preserve">This </w:t>
      </w:r>
      <w:r w:rsidR="0040253E">
        <w:rPr>
          <w:sz w:val="22"/>
          <w:szCs w:val="22"/>
        </w:rPr>
        <w:t>flexibility</w:t>
      </w:r>
      <w:r w:rsidR="007115C2">
        <w:rPr>
          <w:sz w:val="22"/>
          <w:szCs w:val="22"/>
        </w:rPr>
        <w:t xml:space="preserve"> includes </w:t>
      </w:r>
      <w:r w:rsidR="0040253E">
        <w:rPr>
          <w:sz w:val="22"/>
          <w:szCs w:val="22"/>
        </w:rPr>
        <w:t xml:space="preserve">allowing </w:t>
      </w:r>
      <w:r>
        <w:rPr>
          <w:sz w:val="22"/>
          <w:szCs w:val="22"/>
        </w:rPr>
        <w:t xml:space="preserve">handset manufacturers and service providers to determine </w:t>
      </w:r>
      <w:r w:rsidRPr="00532B80">
        <w:rPr>
          <w:sz w:val="22"/>
          <w:szCs w:val="22"/>
        </w:rPr>
        <w:t>the format and presentation</w:t>
      </w:r>
      <w:r>
        <w:rPr>
          <w:sz w:val="22"/>
          <w:szCs w:val="22"/>
        </w:rPr>
        <w:t xml:space="preserve"> of the required information</w:t>
      </w:r>
      <w:r w:rsidRPr="00532B80">
        <w:rPr>
          <w:sz w:val="22"/>
          <w:szCs w:val="22"/>
        </w:rPr>
        <w:t>.</w:t>
      </w:r>
      <w:r>
        <w:rPr>
          <w:sz w:val="22"/>
          <w:szCs w:val="22"/>
        </w:rPr>
        <w:t xml:space="preserve">  </w:t>
      </w:r>
      <w:r w:rsidR="000F3261">
        <w:rPr>
          <w:sz w:val="22"/>
          <w:szCs w:val="22"/>
        </w:rPr>
        <w:t>To</w:t>
      </w:r>
      <w:r w:rsidR="0040253E">
        <w:rPr>
          <w:sz w:val="22"/>
          <w:szCs w:val="22"/>
        </w:rPr>
        <w:t xml:space="preserve"> ensure that the </w:t>
      </w:r>
      <w:r w:rsidR="00364E12">
        <w:rPr>
          <w:sz w:val="22"/>
          <w:szCs w:val="22"/>
        </w:rPr>
        <w:t xml:space="preserve">hearing aid </w:t>
      </w:r>
      <w:r w:rsidR="0040253E">
        <w:rPr>
          <w:sz w:val="22"/>
          <w:szCs w:val="22"/>
        </w:rPr>
        <w:t xml:space="preserve">capability information that is displayed is current, the </w:t>
      </w:r>
      <w:r w:rsidRPr="00532B80">
        <w:rPr>
          <w:sz w:val="22"/>
          <w:szCs w:val="22"/>
        </w:rPr>
        <w:t xml:space="preserve">Commission requires </w:t>
      </w:r>
      <w:r w:rsidR="0040253E">
        <w:rPr>
          <w:sz w:val="22"/>
          <w:szCs w:val="22"/>
        </w:rPr>
        <w:t xml:space="preserve">this information to be </w:t>
      </w:r>
      <w:r>
        <w:rPr>
          <w:sz w:val="22"/>
          <w:szCs w:val="22"/>
        </w:rPr>
        <w:t>updated within 30 days of any relevant changes.</w:t>
      </w:r>
      <w:r>
        <w:rPr>
          <w:rStyle w:val="FootnoteReference"/>
          <w:sz w:val="22"/>
          <w:szCs w:val="22"/>
        </w:rPr>
        <w:footnoteReference w:id="26"/>
      </w:r>
    </w:p>
    <w:p w:rsidR="008154A2" w:rsidP="008154A2" w14:paraId="019BC113" w14:textId="554C0E7C">
      <w:pPr>
        <w:spacing w:after="120"/>
        <w:ind w:firstLine="720"/>
        <w:rPr>
          <w:sz w:val="22"/>
          <w:szCs w:val="22"/>
        </w:rPr>
      </w:pPr>
      <w:r>
        <w:rPr>
          <w:sz w:val="22"/>
          <w:szCs w:val="22"/>
        </w:rPr>
        <w:t xml:space="preserve">The Commission requires handset manufacturers and service providers that maintain publicly accessible websites to post contact information that consumers can use to contact knowledgeable company employees with </w:t>
      </w:r>
      <w:r w:rsidR="00067BA8">
        <w:rPr>
          <w:sz w:val="22"/>
          <w:szCs w:val="22"/>
        </w:rPr>
        <w:t xml:space="preserve">hearing aid </w:t>
      </w:r>
      <w:r>
        <w:rPr>
          <w:sz w:val="22"/>
          <w:szCs w:val="22"/>
        </w:rPr>
        <w:t xml:space="preserve">compatibility questions </w:t>
      </w:r>
      <w:r w:rsidR="00E31078">
        <w:rPr>
          <w:sz w:val="22"/>
          <w:szCs w:val="22"/>
        </w:rPr>
        <w:t xml:space="preserve">they might have about the </w:t>
      </w:r>
      <w:r>
        <w:rPr>
          <w:sz w:val="22"/>
          <w:szCs w:val="22"/>
        </w:rPr>
        <w:t>handset models that these companies offer for sale or use in the United States.  This contact information includes an email address and texting number.</w:t>
      </w:r>
      <w:r w:rsidR="00D24B78">
        <w:rPr>
          <w:sz w:val="22"/>
          <w:szCs w:val="22"/>
        </w:rPr>
        <w:t xml:space="preserve">  </w:t>
      </w:r>
      <w:r w:rsidR="007C1950">
        <w:rPr>
          <w:sz w:val="22"/>
          <w:szCs w:val="22"/>
        </w:rPr>
        <w:t>The</w:t>
      </w:r>
      <w:r w:rsidR="00E31078">
        <w:rPr>
          <w:sz w:val="22"/>
          <w:szCs w:val="22"/>
        </w:rPr>
        <w:t xml:space="preserve"> inclusion of these</w:t>
      </w:r>
      <w:r w:rsidR="007C1950">
        <w:rPr>
          <w:sz w:val="22"/>
          <w:szCs w:val="22"/>
        </w:rPr>
        <w:t xml:space="preserve"> electronic </w:t>
      </w:r>
      <w:r w:rsidR="000F3261">
        <w:rPr>
          <w:sz w:val="22"/>
          <w:szCs w:val="22"/>
        </w:rPr>
        <w:t>text-based</w:t>
      </w:r>
      <w:r w:rsidR="007C1950">
        <w:rPr>
          <w:sz w:val="22"/>
          <w:szCs w:val="22"/>
        </w:rPr>
        <w:t xml:space="preserve"> options </w:t>
      </w:r>
      <w:r w:rsidR="000F3261">
        <w:rPr>
          <w:sz w:val="22"/>
          <w:szCs w:val="22"/>
        </w:rPr>
        <w:t>was</w:t>
      </w:r>
      <w:r w:rsidR="00217E0E">
        <w:rPr>
          <w:sz w:val="22"/>
          <w:szCs w:val="22"/>
        </w:rPr>
        <w:t xml:space="preserve"> supported by the record.</w:t>
      </w:r>
      <w:r>
        <w:rPr>
          <w:rStyle w:val="FootnoteReference"/>
          <w:sz w:val="22"/>
          <w:szCs w:val="22"/>
        </w:rPr>
        <w:footnoteReference w:id="27"/>
      </w:r>
    </w:p>
    <w:p w:rsidR="008B774E" w:rsidRPr="004C01BE" w:rsidP="004C01BE" w14:paraId="2A27C852" w14:textId="1648950B">
      <w:pPr>
        <w:spacing w:after="120"/>
        <w:ind w:firstLine="720"/>
        <w:rPr>
          <w:color w:val="000000"/>
          <w:sz w:val="22"/>
          <w:szCs w:val="22"/>
        </w:rPr>
      </w:pPr>
      <w:r>
        <w:rPr>
          <w:sz w:val="22"/>
          <w:szCs w:val="22"/>
        </w:rPr>
        <w:t>Finally, t</w:t>
      </w:r>
      <w:r w:rsidR="00091969">
        <w:rPr>
          <w:sz w:val="22"/>
          <w:szCs w:val="22"/>
        </w:rPr>
        <w:t xml:space="preserve">he Commission determined to continue to </w:t>
      </w:r>
      <w:r w:rsidR="00296C86">
        <w:rPr>
          <w:sz w:val="22"/>
          <w:szCs w:val="22"/>
        </w:rPr>
        <w:t xml:space="preserve">require the </w:t>
      </w:r>
      <w:r w:rsidR="00091969">
        <w:rPr>
          <w:sz w:val="22"/>
          <w:szCs w:val="22"/>
        </w:rPr>
        <w:t xml:space="preserve">use </w:t>
      </w:r>
      <w:r w:rsidR="005F010B">
        <w:rPr>
          <w:sz w:val="22"/>
          <w:szCs w:val="22"/>
        </w:rPr>
        <w:t xml:space="preserve">of </w:t>
      </w:r>
      <w:r w:rsidR="00091969">
        <w:rPr>
          <w:sz w:val="22"/>
          <w:szCs w:val="22"/>
        </w:rPr>
        <w:t xml:space="preserve">electronic certification forms.  </w:t>
      </w:r>
      <w:r w:rsidR="00296C86">
        <w:rPr>
          <w:sz w:val="22"/>
          <w:szCs w:val="22"/>
        </w:rPr>
        <w:t xml:space="preserve">The revised </w:t>
      </w:r>
      <w:r w:rsidRPr="00FE02D8">
        <w:rPr>
          <w:sz w:val="22"/>
          <w:szCs w:val="22"/>
        </w:rPr>
        <w:t>FCC Form</w:t>
      </w:r>
      <w:r w:rsidRPr="00FE02D8" w:rsidR="00DE2065">
        <w:rPr>
          <w:sz w:val="22"/>
          <w:szCs w:val="22"/>
        </w:rPr>
        <w:t xml:space="preserve"> </w:t>
      </w:r>
      <w:r w:rsidRPr="00FE02D8">
        <w:rPr>
          <w:sz w:val="22"/>
          <w:szCs w:val="22"/>
        </w:rPr>
        <w:t xml:space="preserve">855 </w:t>
      </w:r>
      <w:r w:rsidR="00296C86">
        <w:rPr>
          <w:sz w:val="22"/>
          <w:szCs w:val="22"/>
        </w:rPr>
        <w:t xml:space="preserve">will continue to </w:t>
      </w:r>
      <w:r w:rsidR="00E20D7E">
        <w:rPr>
          <w:sz w:val="22"/>
          <w:szCs w:val="22"/>
        </w:rPr>
        <w:t xml:space="preserve">be </w:t>
      </w:r>
      <w:r w:rsidRPr="00FE02D8" w:rsidR="00DE2065">
        <w:rPr>
          <w:sz w:val="22"/>
          <w:szCs w:val="22"/>
        </w:rPr>
        <w:t xml:space="preserve">an </w:t>
      </w:r>
      <w:r w:rsidRPr="00FE02D8">
        <w:rPr>
          <w:sz w:val="22"/>
          <w:szCs w:val="22"/>
        </w:rPr>
        <w:t>electronic form that handset manufacturers and service providers can access from the Commission’s website at</w:t>
      </w:r>
      <w:r w:rsidRPr="00FE02D8" w:rsidR="0087788F">
        <w:rPr>
          <w:sz w:val="22"/>
          <w:szCs w:val="22"/>
        </w:rPr>
        <w:t xml:space="preserve"> </w:t>
      </w:r>
      <w:hyperlink r:id="rId6" w:history="1">
        <w:r w:rsidRPr="00FE02D8" w:rsidR="0087788F">
          <w:rPr>
            <w:rStyle w:val="Hyperlink"/>
            <w:sz w:val="22"/>
            <w:szCs w:val="22"/>
          </w:rPr>
          <w:t>https://www.fcc.gov/wireless/systems-utilities/universal-licensing-system/hearing-aid-compatibility-status-reporting-3</w:t>
        </w:r>
      </w:hyperlink>
      <w:hyperlink w:history="1"/>
      <w:r w:rsidRPr="00FE02D8">
        <w:rPr>
          <w:sz w:val="22"/>
          <w:szCs w:val="22"/>
        </w:rPr>
        <w:t xml:space="preserve">.  </w:t>
      </w:r>
      <w:r w:rsidRPr="00FE02D8" w:rsidR="00416F7F">
        <w:rPr>
          <w:sz w:val="22"/>
          <w:szCs w:val="22"/>
        </w:rPr>
        <w:t xml:space="preserve">Filers fill </w:t>
      </w:r>
      <w:r w:rsidR="00416F7F">
        <w:rPr>
          <w:sz w:val="22"/>
          <w:szCs w:val="22"/>
        </w:rPr>
        <w:t xml:space="preserve">out </w:t>
      </w:r>
      <w:r w:rsidR="00B15D7F">
        <w:rPr>
          <w:sz w:val="22"/>
          <w:szCs w:val="22"/>
        </w:rPr>
        <w:t>the f</w:t>
      </w:r>
      <w:r w:rsidRPr="00FE02D8" w:rsidR="00416F7F">
        <w:rPr>
          <w:sz w:val="22"/>
          <w:szCs w:val="22"/>
        </w:rPr>
        <w:t>orm online and then file the form electronically.</w:t>
      </w:r>
      <w:r w:rsidR="00416F7F">
        <w:rPr>
          <w:sz w:val="22"/>
          <w:szCs w:val="22"/>
        </w:rPr>
        <w:t xml:space="preserve">  </w:t>
      </w:r>
      <w:r w:rsidRPr="00FE02D8" w:rsidR="006E7D0D">
        <w:rPr>
          <w:color w:val="000000"/>
          <w:sz w:val="22"/>
          <w:szCs w:val="22"/>
        </w:rPr>
        <w:t>Th</w:t>
      </w:r>
      <w:r w:rsidR="005E62DE">
        <w:rPr>
          <w:color w:val="000000"/>
          <w:sz w:val="22"/>
          <w:szCs w:val="22"/>
        </w:rPr>
        <w:t>e Commission’s use of an electronic form</w:t>
      </w:r>
      <w:r w:rsidRPr="00FE02D8" w:rsidR="006E7D0D">
        <w:rPr>
          <w:color w:val="000000"/>
          <w:sz w:val="22"/>
          <w:szCs w:val="22"/>
        </w:rPr>
        <w:t xml:space="preserve"> ensures that handset manufacturer and service provider certifications include </w:t>
      </w:r>
      <w:r w:rsidRPr="00FE02D8" w:rsidR="000F3261">
        <w:rPr>
          <w:color w:val="000000"/>
          <w:sz w:val="22"/>
          <w:szCs w:val="22"/>
        </w:rPr>
        <w:t>all</w:t>
      </w:r>
      <w:r w:rsidRPr="00FE02D8" w:rsidR="006E7D0D">
        <w:rPr>
          <w:color w:val="000000"/>
          <w:sz w:val="22"/>
          <w:szCs w:val="22"/>
        </w:rPr>
        <w:t xml:space="preserve"> the required information in a consistent </w:t>
      </w:r>
      <w:r w:rsidR="009113D2">
        <w:rPr>
          <w:color w:val="000000"/>
          <w:sz w:val="22"/>
          <w:szCs w:val="22"/>
        </w:rPr>
        <w:t xml:space="preserve">and uniform </w:t>
      </w:r>
      <w:r w:rsidRPr="00FE02D8" w:rsidR="006E7D0D">
        <w:rPr>
          <w:color w:val="000000"/>
          <w:sz w:val="22"/>
          <w:szCs w:val="22"/>
        </w:rPr>
        <w:t>format, facilitates filing subsequent certifications, and enables the Commission</w:t>
      </w:r>
      <w:r w:rsidR="00C14AA0">
        <w:rPr>
          <w:color w:val="000000"/>
          <w:sz w:val="22"/>
          <w:szCs w:val="22"/>
        </w:rPr>
        <w:t xml:space="preserve"> to post filed FCC Form 855 certification</w:t>
      </w:r>
      <w:r w:rsidR="003A7580">
        <w:rPr>
          <w:color w:val="000000"/>
          <w:sz w:val="22"/>
          <w:szCs w:val="22"/>
        </w:rPr>
        <w:t>s</w:t>
      </w:r>
      <w:r w:rsidR="00C14AA0">
        <w:rPr>
          <w:color w:val="000000"/>
          <w:sz w:val="22"/>
          <w:szCs w:val="22"/>
        </w:rPr>
        <w:t xml:space="preserve"> to </w:t>
      </w:r>
      <w:r w:rsidR="006A5C24">
        <w:rPr>
          <w:color w:val="000000"/>
          <w:sz w:val="22"/>
          <w:szCs w:val="22"/>
        </w:rPr>
        <w:t>its hearing aid compatibility website</w:t>
      </w:r>
      <w:r w:rsidR="004C01BE">
        <w:rPr>
          <w:color w:val="000000"/>
          <w:sz w:val="22"/>
          <w:szCs w:val="22"/>
        </w:rPr>
        <w:t xml:space="preserve"> where the public can review the certifications</w:t>
      </w:r>
      <w:r w:rsidR="006A5C24">
        <w:rPr>
          <w:color w:val="000000"/>
          <w:sz w:val="22"/>
          <w:szCs w:val="22"/>
        </w:rPr>
        <w:t>.</w:t>
      </w:r>
      <w:r w:rsidR="00296C86">
        <w:rPr>
          <w:color w:val="000000"/>
          <w:sz w:val="22"/>
          <w:szCs w:val="22"/>
        </w:rPr>
        <w:t xml:space="preserve">  The </w:t>
      </w:r>
      <w:r w:rsidR="00203034">
        <w:rPr>
          <w:color w:val="000000"/>
          <w:sz w:val="22"/>
          <w:szCs w:val="22"/>
        </w:rPr>
        <w:t xml:space="preserve">continue </w:t>
      </w:r>
      <w:r w:rsidR="00296C86">
        <w:rPr>
          <w:color w:val="000000"/>
          <w:sz w:val="22"/>
          <w:szCs w:val="22"/>
        </w:rPr>
        <w:t xml:space="preserve">use of an electronic certification form reduces regulatory cost and burden and </w:t>
      </w:r>
      <w:r w:rsidR="00203034">
        <w:rPr>
          <w:color w:val="000000"/>
          <w:sz w:val="22"/>
          <w:szCs w:val="22"/>
        </w:rPr>
        <w:t>was supported by handset manufacturers and service providers.</w:t>
      </w:r>
      <w:r>
        <w:rPr>
          <w:rStyle w:val="FootnoteReference"/>
          <w:color w:val="000000"/>
          <w:sz w:val="22"/>
          <w:szCs w:val="22"/>
        </w:rPr>
        <w:footnoteReference w:id="28"/>
      </w:r>
    </w:p>
    <w:p w:rsidR="006F26F8" w:rsidRPr="00532B80" w:rsidP="009365F9" w14:paraId="54AC2B16" w14:textId="414374A6">
      <w:pPr>
        <w:keepNext/>
        <w:spacing w:after="120"/>
        <w:ind w:firstLine="720"/>
        <w:rPr>
          <w:b/>
          <w:bCs/>
          <w:sz w:val="22"/>
          <w:szCs w:val="22"/>
        </w:rPr>
      </w:pPr>
      <w:r w:rsidRPr="00532B80">
        <w:rPr>
          <w:b/>
          <w:bCs/>
          <w:sz w:val="22"/>
          <w:szCs w:val="22"/>
        </w:rPr>
        <w:t>4.</w:t>
      </w:r>
      <w:r w:rsidRPr="00532B80">
        <w:rPr>
          <w:b/>
          <w:bCs/>
          <w:sz w:val="22"/>
          <w:szCs w:val="22"/>
        </w:rPr>
        <w:tab/>
        <w:t xml:space="preserve">Describe </w:t>
      </w:r>
      <w:r w:rsidRPr="00532B80" w:rsidR="00092AB4">
        <w:rPr>
          <w:b/>
          <w:bCs/>
          <w:sz w:val="22"/>
          <w:szCs w:val="22"/>
        </w:rPr>
        <w:t>e</w:t>
      </w:r>
      <w:r w:rsidRPr="00532B80">
        <w:rPr>
          <w:b/>
          <w:bCs/>
          <w:sz w:val="22"/>
          <w:szCs w:val="22"/>
        </w:rPr>
        <w:t xml:space="preserve">fforts </w:t>
      </w:r>
      <w:r w:rsidRPr="00532B80" w:rsidR="00092AB4">
        <w:rPr>
          <w:b/>
          <w:bCs/>
          <w:sz w:val="22"/>
          <w:szCs w:val="22"/>
        </w:rPr>
        <w:t>t</w:t>
      </w:r>
      <w:r w:rsidRPr="00532B80">
        <w:rPr>
          <w:b/>
          <w:bCs/>
          <w:sz w:val="22"/>
          <w:szCs w:val="22"/>
        </w:rPr>
        <w:t xml:space="preserve">o </w:t>
      </w:r>
      <w:r w:rsidRPr="00532B80" w:rsidR="00092AB4">
        <w:rPr>
          <w:b/>
          <w:bCs/>
          <w:sz w:val="22"/>
          <w:szCs w:val="22"/>
        </w:rPr>
        <w:t>i</w:t>
      </w:r>
      <w:r w:rsidRPr="00532B80">
        <w:rPr>
          <w:b/>
          <w:bCs/>
          <w:sz w:val="22"/>
          <w:szCs w:val="22"/>
        </w:rPr>
        <w:t xml:space="preserve">dentify </w:t>
      </w:r>
      <w:r w:rsidRPr="00532B80" w:rsidR="00092AB4">
        <w:rPr>
          <w:b/>
          <w:bCs/>
          <w:sz w:val="22"/>
          <w:szCs w:val="22"/>
        </w:rPr>
        <w:t>d</w:t>
      </w:r>
      <w:r w:rsidRPr="00532B80">
        <w:rPr>
          <w:b/>
          <w:bCs/>
          <w:sz w:val="22"/>
          <w:szCs w:val="22"/>
        </w:rPr>
        <w:t>uplication</w:t>
      </w:r>
      <w:r w:rsidR="00683E67">
        <w:rPr>
          <w:b/>
          <w:bCs/>
          <w:sz w:val="22"/>
          <w:szCs w:val="22"/>
        </w:rPr>
        <w:t>.</w:t>
      </w:r>
    </w:p>
    <w:p w:rsidR="00F30148" w:rsidRPr="005267F8" w:rsidP="0015522B" w14:paraId="0DB94A30" w14:textId="4D828BEF">
      <w:pPr>
        <w:spacing w:after="120"/>
        <w:ind w:firstLine="720"/>
        <w:rPr>
          <w:sz w:val="22"/>
          <w:szCs w:val="22"/>
        </w:rPr>
      </w:pPr>
      <w:r w:rsidRPr="00532B80">
        <w:rPr>
          <w:sz w:val="22"/>
          <w:szCs w:val="22"/>
        </w:rPr>
        <w:t>The Commission has adopted information collection requirements that eliminate redundancy and regulatory burden and streamline compliance obligations while at the same time allowing the Commission to fulfill its statutory responsibilities.</w:t>
      </w:r>
      <w:r>
        <w:rPr>
          <w:sz w:val="22"/>
          <w:szCs w:val="22"/>
        </w:rPr>
        <w:t xml:space="preserve">  </w:t>
      </w:r>
      <w:r w:rsidRPr="00532B80" w:rsidR="00A25576">
        <w:rPr>
          <w:sz w:val="22"/>
          <w:szCs w:val="22"/>
        </w:rPr>
        <w:t>The information that the Commission requir</w:t>
      </w:r>
      <w:r w:rsidRPr="00532B80" w:rsidR="003327B1">
        <w:rPr>
          <w:sz w:val="22"/>
          <w:szCs w:val="22"/>
        </w:rPr>
        <w:t>es</w:t>
      </w:r>
      <w:r w:rsidRPr="00532B80" w:rsidR="00A25576">
        <w:rPr>
          <w:sz w:val="22"/>
          <w:szCs w:val="22"/>
        </w:rPr>
        <w:t xml:space="preserve"> handset manufacturers and service providers to provide to consumers and annually submit to the Commission </w:t>
      </w:r>
      <w:r w:rsidRPr="00532B80" w:rsidR="008D7D1C">
        <w:rPr>
          <w:sz w:val="22"/>
          <w:szCs w:val="22"/>
        </w:rPr>
        <w:t>is not otherwise readily available</w:t>
      </w:r>
      <w:r w:rsidRPr="00532B80" w:rsidR="00D106CA">
        <w:rPr>
          <w:sz w:val="22"/>
          <w:szCs w:val="22"/>
        </w:rPr>
        <w:t xml:space="preserve">.  </w:t>
      </w:r>
      <w:r w:rsidR="00D74937">
        <w:rPr>
          <w:sz w:val="22"/>
          <w:szCs w:val="22"/>
        </w:rPr>
        <w:t xml:space="preserve">The Commission’s </w:t>
      </w:r>
      <w:r w:rsidR="00BB775A">
        <w:rPr>
          <w:sz w:val="22"/>
          <w:szCs w:val="22"/>
        </w:rPr>
        <w:t xml:space="preserve">hearing aid compatibility </w:t>
      </w:r>
      <w:r w:rsidR="00D74937">
        <w:rPr>
          <w:sz w:val="22"/>
          <w:szCs w:val="22"/>
        </w:rPr>
        <w:t xml:space="preserve">labeling and website posting rules </w:t>
      </w:r>
      <w:r w:rsidR="006246D4">
        <w:rPr>
          <w:sz w:val="22"/>
          <w:szCs w:val="22"/>
        </w:rPr>
        <w:t xml:space="preserve">do not duplicate any other </w:t>
      </w:r>
      <w:r w:rsidR="00BB775A">
        <w:rPr>
          <w:sz w:val="22"/>
          <w:szCs w:val="22"/>
        </w:rPr>
        <w:t xml:space="preserve">Commission </w:t>
      </w:r>
      <w:r w:rsidR="006246D4">
        <w:rPr>
          <w:sz w:val="22"/>
          <w:szCs w:val="22"/>
        </w:rPr>
        <w:t>requirements</w:t>
      </w:r>
      <w:r w:rsidR="00F97867">
        <w:rPr>
          <w:sz w:val="22"/>
          <w:szCs w:val="22"/>
        </w:rPr>
        <w:t xml:space="preserve">.  </w:t>
      </w:r>
      <w:r w:rsidR="001D3BC6">
        <w:rPr>
          <w:sz w:val="22"/>
          <w:szCs w:val="22"/>
        </w:rPr>
        <w:t xml:space="preserve">Without these rules, the Commission could not ensure that consumers have </w:t>
      </w:r>
      <w:r w:rsidR="00944292">
        <w:rPr>
          <w:sz w:val="22"/>
          <w:szCs w:val="22"/>
        </w:rPr>
        <w:t xml:space="preserve">adequate information about the compatibility of handset models with hearing aids.  </w:t>
      </w:r>
      <w:r w:rsidR="00EF065B">
        <w:rPr>
          <w:sz w:val="22"/>
          <w:szCs w:val="22"/>
        </w:rPr>
        <w:t xml:space="preserve">These rules allow consumers to research handset model compatibility online and by comparing handset </w:t>
      </w:r>
      <w:r w:rsidR="001C2767">
        <w:rPr>
          <w:sz w:val="22"/>
          <w:szCs w:val="22"/>
        </w:rPr>
        <w:t>model packag</w:t>
      </w:r>
      <w:r w:rsidR="009054A3">
        <w:rPr>
          <w:sz w:val="22"/>
          <w:szCs w:val="22"/>
        </w:rPr>
        <w:t>e labels</w:t>
      </w:r>
      <w:r w:rsidR="001C2767">
        <w:rPr>
          <w:sz w:val="22"/>
          <w:szCs w:val="22"/>
        </w:rPr>
        <w:t xml:space="preserve">.  </w:t>
      </w:r>
      <w:r w:rsidR="00024B0E">
        <w:rPr>
          <w:sz w:val="22"/>
          <w:szCs w:val="22"/>
        </w:rPr>
        <w:t xml:space="preserve">Further, </w:t>
      </w:r>
      <w:r w:rsidR="00514D7A">
        <w:rPr>
          <w:sz w:val="22"/>
          <w:szCs w:val="22"/>
        </w:rPr>
        <w:t xml:space="preserve">annual certifications requirements </w:t>
      </w:r>
      <w:r w:rsidR="001C2767">
        <w:rPr>
          <w:sz w:val="22"/>
          <w:szCs w:val="22"/>
        </w:rPr>
        <w:t xml:space="preserve">allow the Commission to ensure </w:t>
      </w:r>
      <w:r w:rsidR="00725722">
        <w:rPr>
          <w:sz w:val="22"/>
          <w:szCs w:val="22"/>
        </w:rPr>
        <w:t>compliance with handset model deployment benchmarks</w:t>
      </w:r>
      <w:r w:rsidR="00B2239C">
        <w:rPr>
          <w:sz w:val="22"/>
          <w:szCs w:val="22"/>
        </w:rPr>
        <w:t>,</w:t>
      </w:r>
      <w:r w:rsidR="00725722">
        <w:rPr>
          <w:sz w:val="22"/>
          <w:szCs w:val="22"/>
        </w:rPr>
        <w:t xml:space="preserve"> and </w:t>
      </w:r>
      <w:r w:rsidR="002A5C9A">
        <w:rPr>
          <w:sz w:val="22"/>
          <w:szCs w:val="22"/>
        </w:rPr>
        <w:t xml:space="preserve">this </w:t>
      </w:r>
      <w:r w:rsidR="00E427E7">
        <w:rPr>
          <w:sz w:val="22"/>
          <w:szCs w:val="22"/>
        </w:rPr>
        <w:t xml:space="preserve">information cannot </w:t>
      </w:r>
      <w:r w:rsidR="00F8001A">
        <w:rPr>
          <w:sz w:val="22"/>
          <w:szCs w:val="22"/>
        </w:rPr>
        <w:t xml:space="preserve">be found by using other means.  </w:t>
      </w:r>
      <w:r w:rsidR="00E37531">
        <w:rPr>
          <w:sz w:val="22"/>
          <w:szCs w:val="22"/>
        </w:rPr>
        <w:t>T</w:t>
      </w:r>
      <w:r w:rsidR="0024405F">
        <w:rPr>
          <w:sz w:val="22"/>
          <w:szCs w:val="22"/>
        </w:rPr>
        <w:t>he Commission</w:t>
      </w:r>
      <w:r w:rsidR="0014622C">
        <w:rPr>
          <w:sz w:val="22"/>
          <w:szCs w:val="22"/>
        </w:rPr>
        <w:t>’s</w:t>
      </w:r>
      <w:r w:rsidR="0024405F">
        <w:rPr>
          <w:sz w:val="22"/>
          <w:szCs w:val="22"/>
        </w:rPr>
        <w:t xml:space="preserve"> equipment authorization database does not track handset model deployment benchmark </w:t>
      </w:r>
      <w:r w:rsidR="00DA2528">
        <w:rPr>
          <w:sz w:val="22"/>
          <w:szCs w:val="22"/>
        </w:rPr>
        <w:t>compliance</w:t>
      </w:r>
      <w:r w:rsidR="009054A3">
        <w:rPr>
          <w:sz w:val="22"/>
          <w:szCs w:val="22"/>
        </w:rPr>
        <w:t>, and t</w:t>
      </w:r>
      <w:r w:rsidR="002A5C9A">
        <w:rPr>
          <w:sz w:val="22"/>
          <w:szCs w:val="22"/>
        </w:rPr>
        <w:t xml:space="preserve">he </w:t>
      </w:r>
      <w:r w:rsidR="00B2239C">
        <w:rPr>
          <w:sz w:val="22"/>
          <w:szCs w:val="22"/>
        </w:rPr>
        <w:t xml:space="preserve">Commission adopted the </w:t>
      </w:r>
      <w:r w:rsidR="002A5C9A">
        <w:rPr>
          <w:sz w:val="22"/>
          <w:szCs w:val="22"/>
        </w:rPr>
        <w:t xml:space="preserve">Bluetooth </w:t>
      </w:r>
      <w:r w:rsidR="00B2239C">
        <w:rPr>
          <w:sz w:val="22"/>
          <w:szCs w:val="22"/>
        </w:rPr>
        <w:t xml:space="preserve">certification requirement at </w:t>
      </w:r>
      <w:r w:rsidRPr="005267F8" w:rsidR="00B2239C">
        <w:rPr>
          <w:sz w:val="22"/>
          <w:szCs w:val="22"/>
        </w:rPr>
        <w:t xml:space="preserve">the request of </w:t>
      </w:r>
      <w:r w:rsidR="00E37531">
        <w:rPr>
          <w:sz w:val="22"/>
          <w:szCs w:val="22"/>
        </w:rPr>
        <w:t xml:space="preserve">the HAC Task Force </w:t>
      </w:r>
      <w:r w:rsidRPr="005267F8" w:rsidR="00B2239C">
        <w:rPr>
          <w:sz w:val="22"/>
          <w:szCs w:val="22"/>
        </w:rPr>
        <w:t xml:space="preserve">and </w:t>
      </w:r>
      <w:r w:rsidR="00E37531">
        <w:rPr>
          <w:sz w:val="22"/>
          <w:szCs w:val="22"/>
        </w:rPr>
        <w:t>Samsung</w:t>
      </w:r>
      <w:r w:rsidRPr="005267F8" w:rsidR="007B7612">
        <w:rPr>
          <w:sz w:val="22"/>
          <w:szCs w:val="22"/>
        </w:rPr>
        <w:t>.</w:t>
      </w:r>
    </w:p>
    <w:p w:rsidR="00A25576" w:rsidRPr="005267F8" w:rsidP="009365F9" w14:paraId="2E492EF3" w14:textId="2ADC856E">
      <w:pPr>
        <w:keepNext/>
        <w:spacing w:after="120"/>
        <w:ind w:firstLine="720"/>
        <w:rPr>
          <w:b/>
          <w:bCs/>
          <w:sz w:val="22"/>
          <w:szCs w:val="22"/>
        </w:rPr>
      </w:pPr>
      <w:r w:rsidRPr="005267F8">
        <w:rPr>
          <w:b/>
          <w:bCs/>
          <w:sz w:val="22"/>
          <w:szCs w:val="22"/>
        </w:rPr>
        <w:t>5.</w:t>
      </w:r>
      <w:r w:rsidRPr="005267F8">
        <w:rPr>
          <w:b/>
          <w:bCs/>
          <w:sz w:val="22"/>
          <w:szCs w:val="22"/>
        </w:rPr>
        <w:tab/>
        <w:t xml:space="preserve">If the collection of information will have </w:t>
      </w:r>
      <w:r w:rsidRPr="005267F8">
        <w:rPr>
          <w:b/>
          <w:bCs/>
          <w:i/>
          <w:iCs/>
          <w:sz w:val="22"/>
          <w:szCs w:val="22"/>
        </w:rPr>
        <w:t xml:space="preserve">significant </w:t>
      </w:r>
      <w:r w:rsidRPr="005267F8">
        <w:rPr>
          <w:b/>
          <w:bCs/>
          <w:sz w:val="22"/>
          <w:szCs w:val="22"/>
        </w:rPr>
        <w:t xml:space="preserve">economic impacts on small businesses, organizations or other small entities, </w:t>
      </w:r>
      <w:r w:rsidRPr="005267F8">
        <w:rPr>
          <w:b/>
          <w:bCs/>
          <w:i/>
          <w:iCs/>
          <w:sz w:val="22"/>
          <w:szCs w:val="22"/>
        </w:rPr>
        <w:t>describe any methods used to minimize the burden on these entities.</w:t>
      </w:r>
    </w:p>
    <w:p w:rsidR="00A74B0F" w:rsidRPr="00992EDA" w:rsidP="00992EDA" w14:paraId="194C80E6" w14:textId="7851E05B">
      <w:pPr>
        <w:spacing w:after="120"/>
        <w:ind w:firstLine="720"/>
        <w:rPr>
          <w:sz w:val="22"/>
          <w:szCs w:val="22"/>
        </w:rPr>
      </w:pPr>
      <w:r w:rsidRPr="00992EDA">
        <w:rPr>
          <w:sz w:val="22"/>
          <w:szCs w:val="22"/>
        </w:rPr>
        <w:t>OMB</w:t>
      </w:r>
      <w:r w:rsidRPr="00992EDA" w:rsidR="002E6487">
        <w:rPr>
          <w:sz w:val="22"/>
          <w:szCs w:val="22"/>
        </w:rPr>
        <w:t>’s</w:t>
      </w:r>
      <w:r w:rsidRPr="00992EDA">
        <w:rPr>
          <w:sz w:val="22"/>
          <w:szCs w:val="22"/>
        </w:rPr>
        <w:t xml:space="preserve"> </w:t>
      </w:r>
      <w:r w:rsidRPr="00992EDA" w:rsidR="002E6487">
        <w:rPr>
          <w:sz w:val="22"/>
          <w:szCs w:val="22"/>
        </w:rPr>
        <w:t xml:space="preserve">approval </w:t>
      </w:r>
      <w:r w:rsidRPr="00992EDA" w:rsidR="009B7CFE">
        <w:rPr>
          <w:sz w:val="22"/>
          <w:szCs w:val="22"/>
        </w:rPr>
        <w:t xml:space="preserve">of </w:t>
      </w:r>
      <w:r w:rsidRPr="00992EDA" w:rsidR="005E1626">
        <w:rPr>
          <w:sz w:val="22"/>
          <w:szCs w:val="22"/>
        </w:rPr>
        <w:t xml:space="preserve">the revisions to </w:t>
      </w:r>
      <w:r w:rsidRPr="00992EDA" w:rsidR="009B7CFE">
        <w:rPr>
          <w:sz w:val="22"/>
          <w:szCs w:val="22"/>
        </w:rPr>
        <w:t>this information collection</w:t>
      </w:r>
      <w:r w:rsidRPr="00992EDA" w:rsidR="002E6487">
        <w:rPr>
          <w:sz w:val="22"/>
          <w:szCs w:val="22"/>
        </w:rPr>
        <w:t xml:space="preserve"> </w:t>
      </w:r>
      <w:r w:rsidRPr="00992EDA">
        <w:rPr>
          <w:sz w:val="22"/>
          <w:szCs w:val="22"/>
        </w:rPr>
        <w:t xml:space="preserve">will </w:t>
      </w:r>
      <w:r w:rsidRPr="00992EDA" w:rsidR="007E569F">
        <w:rPr>
          <w:sz w:val="22"/>
          <w:szCs w:val="22"/>
        </w:rPr>
        <w:t xml:space="preserve">reduce regulatory burden and cost to </w:t>
      </w:r>
      <w:r w:rsidRPr="00992EDA" w:rsidR="002576E3">
        <w:rPr>
          <w:sz w:val="22"/>
          <w:szCs w:val="22"/>
        </w:rPr>
        <w:t xml:space="preserve">small businesses, organizations, or other small entities.  </w:t>
      </w:r>
      <w:r w:rsidRPr="00992EDA" w:rsidR="00F411A2">
        <w:rPr>
          <w:sz w:val="22"/>
          <w:szCs w:val="22"/>
        </w:rPr>
        <w:t xml:space="preserve">Consistent with </w:t>
      </w:r>
      <w:r w:rsidRPr="00992EDA" w:rsidR="00C04A25">
        <w:rPr>
          <w:sz w:val="22"/>
          <w:szCs w:val="22"/>
        </w:rPr>
        <w:t>PRA requirements</w:t>
      </w:r>
      <w:r w:rsidRPr="00992EDA" w:rsidR="00F411A2">
        <w:rPr>
          <w:sz w:val="22"/>
          <w:szCs w:val="22"/>
        </w:rPr>
        <w:t xml:space="preserve">, the Commission strives to minimize regulatory burden </w:t>
      </w:r>
      <w:r w:rsidRPr="00992EDA" w:rsidR="00C04A25">
        <w:rPr>
          <w:sz w:val="22"/>
          <w:szCs w:val="22"/>
        </w:rPr>
        <w:t xml:space="preserve">and costs </w:t>
      </w:r>
      <w:r w:rsidRPr="00992EDA" w:rsidR="00F411A2">
        <w:rPr>
          <w:sz w:val="22"/>
          <w:szCs w:val="22"/>
        </w:rPr>
        <w:t xml:space="preserve">on all respondents regardless of </w:t>
      </w:r>
      <w:r w:rsidRPr="00992EDA" w:rsidR="007E569F">
        <w:rPr>
          <w:sz w:val="22"/>
          <w:szCs w:val="22"/>
        </w:rPr>
        <w:t xml:space="preserve">their </w:t>
      </w:r>
      <w:r w:rsidRPr="00992EDA" w:rsidR="00F411A2">
        <w:rPr>
          <w:sz w:val="22"/>
          <w:szCs w:val="22"/>
        </w:rPr>
        <w:t xml:space="preserve">size.  </w:t>
      </w:r>
      <w:r w:rsidRPr="00992EDA" w:rsidR="00C53DC3">
        <w:rPr>
          <w:sz w:val="22"/>
          <w:szCs w:val="22"/>
        </w:rPr>
        <w:t>T</w:t>
      </w:r>
      <w:r w:rsidRPr="00992EDA" w:rsidR="00DE26A0">
        <w:rPr>
          <w:sz w:val="22"/>
          <w:szCs w:val="22"/>
        </w:rPr>
        <w:t xml:space="preserve">he </w:t>
      </w:r>
      <w:r w:rsidRPr="00992EDA" w:rsidR="00A328E9">
        <w:rPr>
          <w:sz w:val="22"/>
          <w:szCs w:val="22"/>
        </w:rPr>
        <w:t xml:space="preserve">revisions </w:t>
      </w:r>
      <w:r w:rsidRPr="00992EDA" w:rsidR="00281406">
        <w:rPr>
          <w:sz w:val="22"/>
          <w:szCs w:val="22"/>
        </w:rPr>
        <w:t xml:space="preserve">to this </w:t>
      </w:r>
      <w:r w:rsidRPr="00992EDA" w:rsidR="00C53DC3">
        <w:rPr>
          <w:sz w:val="22"/>
          <w:szCs w:val="22"/>
        </w:rPr>
        <w:t>information collect</w:t>
      </w:r>
      <w:r w:rsidRPr="00992EDA" w:rsidR="00A328E9">
        <w:rPr>
          <w:sz w:val="22"/>
          <w:szCs w:val="22"/>
        </w:rPr>
        <w:t>ion</w:t>
      </w:r>
      <w:r w:rsidRPr="00992EDA" w:rsidR="00C53DC3">
        <w:rPr>
          <w:sz w:val="22"/>
          <w:szCs w:val="22"/>
        </w:rPr>
        <w:t xml:space="preserve"> </w:t>
      </w:r>
      <w:r w:rsidRPr="00992EDA" w:rsidR="00A328E9">
        <w:rPr>
          <w:sz w:val="22"/>
          <w:szCs w:val="22"/>
        </w:rPr>
        <w:t xml:space="preserve">will </w:t>
      </w:r>
      <w:r w:rsidRPr="00992EDA" w:rsidR="00CA2B80">
        <w:rPr>
          <w:sz w:val="22"/>
          <w:szCs w:val="22"/>
        </w:rPr>
        <w:t>reduce</w:t>
      </w:r>
      <w:r w:rsidRPr="00992EDA" w:rsidR="00722DF8">
        <w:rPr>
          <w:sz w:val="22"/>
          <w:szCs w:val="22"/>
        </w:rPr>
        <w:t xml:space="preserve"> regulatory burden</w:t>
      </w:r>
      <w:r w:rsidRPr="00992EDA">
        <w:rPr>
          <w:sz w:val="22"/>
          <w:szCs w:val="22"/>
        </w:rPr>
        <w:t xml:space="preserve"> </w:t>
      </w:r>
      <w:r w:rsidRPr="00992EDA" w:rsidR="00A328E9">
        <w:rPr>
          <w:sz w:val="22"/>
          <w:szCs w:val="22"/>
        </w:rPr>
        <w:t xml:space="preserve">and cost </w:t>
      </w:r>
      <w:r w:rsidRPr="00992EDA">
        <w:rPr>
          <w:sz w:val="22"/>
          <w:szCs w:val="22"/>
        </w:rPr>
        <w:t>by streamlining and simplifying handset manufacturer and service</w:t>
      </w:r>
      <w:r w:rsidRPr="00992EDA" w:rsidR="00C71D0A">
        <w:rPr>
          <w:sz w:val="22"/>
          <w:szCs w:val="22"/>
        </w:rPr>
        <w:t xml:space="preserve"> provider</w:t>
      </w:r>
      <w:r w:rsidRPr="00992EDA" w:rsidR="00F411A2">
        <w:rPr>
          <w:sz w:val="22"/>
          <w:szCs w:val="22"/>
        </w:rPr>
        <w:t xml:space="preserve"> labeling</w:t>
      </w:r>
      <w:r w:rsidRPr="00992EDA" w:rsidR="00281406">
        <w:rPr>
          <w:sz w:val="22"/>
          <w:szCs w:val="22"/>
        </w:rPr>
        <w:t>,</w:t>
      </w:r>
      <w:r w:rsidRPr="00992EDA" w:rsidR="00EF1131">
        <w:rPr>
          <w:sz w:val="22"/>
          <w:szCs w:val="22"/>
        </w:rPr>
        <w:t xml:space="preserve"> disclosure</w:t>
      </w:r>
      <w:r w:rsidRPr="00992EDA" w:rsidR="00FF21FC">
        <w:rPr>
          <w:sz w:val="22"/>
          <w:szCs w:val="22"/>
        </w:rPr>
        <w:t>,</w:t>
      </w:r>
      <w:r w:rsidRPr="00992EDA" w:rsidR="00F411A2">
        <w:rPr>
          <w:sz w:val="22"/>
          <w:szCs w:val="22"/>
        </w:rPr>
        <w:t xml:space="preserve"> website posting, and </w:t>
      </w:r>
      <w:r w:rsidRPr="00992EDA" w:rsidR="00A328E9">
        <w:rPr>
          <w:sz w:val="22"/>
          <w:szCs w:val="22"/>
        </w:rPr>
        <w:t>certification</w:t>
      </w:r>
      <w:r w:rsidRPr="00992EDA" w:rsidR="00F411A2">
        <w:rPr>
          <w:sz w:val="22"/>
          <w:szCs w:val="22"/>
        </w:rPr>
        <w:t xml:space="preserve"> </w:t>
      </w:r>
      <w:r w:rsidRPr="00992EDA" w:rsidR="005121BE">
        <w:rPr>
          <w:sz w:val="22"/>
          <w:szCs w:val="22"/>
        </w:rPr>
        <w:t>requirements</w:t>
      </w:r>
      <w:r w:rsidRPr="00992EDA" w:rsidR="00F411A2">
        <w:rPr>
          <w:sz w:val="22"/>
          <w:szCs w:val="22"/>
        </w:rPr>
        <w:t>.</w:t>
      </w:r>
      <w:r w:rsidRPr="00992EDA" w:rsidR="00EF65A8">
        <w:rPr>
          <w:sz w:val="22"/>
          <w:szCs w:val="22"/>
        </w:rPr>
        <w:t xml:space="preserve">  </w:t>
      </w:r>
      <w:r w:rsidRPr="00992EDA" w:rsidR="00414F8E">
        <w:rPr>
          <w:sz w:val="22"/>
          <w:szCs w:val="22"/>
        </w:rPr>
        <w:t xml:space="preserve">The Commission has determined to allow all handset manufacturers to file the more streamlined FCC Form 855 which does not collect the detailed handset model information that FCC Form 655 collects.  </w:t>
      </w:r>
      <w:r w:rsidRPr="00992EDA" w:rsidR="004C54E4">
        <w:rPr>
          <w:sz w:val="22"/>
          <w:szCs w:val="22"/>
        </w:rPr>
        <w:t>Further, the Commission decided to allow handset manufacturers and service providers to use digital labeling</w:t>
      </w:r>
      <w:r w:rsidR="00573E2A">
        <w:rPr>
          <w:sz w:val="22"/>
          <w:szCs w:val="22"/>
        </w:rPr>
        <w:t xml:space="preserve"> technology</w:t>
      </w:r>
      <w:r w:rsidRPr="00992EDA" w:rsidR="004C54E4">
        <w:rPr>
          <w:sz w:val="22"/>
          <w:szCs w:val="22"/>
        </w:rPr>
        <w:t xml:space="preserve">.  </w:t>
      </w:r>
      <w:r w:rsidRPr="00223ECE" w:rsidR="00223ECE">
        <w:rPr>
          <w:snapToGrid w:val="0"/>
          <w:kern w:val="28"/>
          <w:sz w:val="22"/>
          <w:szCs w:val="22"/>
        </w:rPr>
        <w:t xml:space="preserve">Digital labeling is less burdensome for </w:t>
      </w:r>
      <w:r w:rsidRPr="00992EDA" w:rsidR="009B30DA">
        <w:rPr>
          <w:snapToGrid w:val="0"/>
          <w:kern w:val="28"/>
          <w:sz w:val="22"/>
          <w:szCs w:val="22"/>
        </w:rPr>
        <w:t xml:space="preserve">companies because they </w:t>
      </w:r>
      <w:r w:rsidRPr="00223ECE" w:rsidR="00223ECE">
        <w:rPr>
          <w:snapToGrid w:val="0"/>
          <w:kern w:val="28"/>
          <w:sz w:val="22"/>
          <w:szCs w:val="22"/>
        </w:rPr>
        <w:t xml:space="preserve">do not have to align testing, certification, and printing schedules, and it saves </w:t>
      </w:r>
      <w:r w:rsidRPr="00992EDA" w:rsidR="009B30DA">
        <w:rPr>
          <w:snapToGrid w:val="0"/>
          <w:kern w:val="28"/>
          <w:sz w:val="22"/>
          <w:szCs w:val="22"/>
        </w:rPr>
        <w:t xml:space="preserve">the cost of </w:t>
      </w:r>
      <w:r w:rsidRPr="00223ECE" w:rsidR="00223ECE">
        <w:rPr>
          <w:snapToGrid w:val="0"/>
          <w:kern w:val="28"/>
          <w:sz w:val="22"/>
          <w:szCs w:val="22"/>
        </w:rPr>
        <w:t>paper.</w:t>
      </w:r>
      <w:r>
        <w:rPr>
          <w:rStyle w:val="FootnoteReference"/>
          <w:snapToGrid w:val="0"/>
          <w:kern w:val="28"/>
          <w:sz w:val="22"/>
          <w:szCs w:val="22"/>
        </w:rPr>
        <w:footnoteReference w:id="29"/>
      </w:r>
      <w:r w:rsidRPr="00992EDA" w:rsidR="00223ECE">
        <w:rPr>
          <w:sz w:val="22"/>
          <w:szCs w:val="22"/>
        </w:rPr>
        <w:t xml:space="preserve"> </w:t>
      </w:r>
      <w:r w:rsidRPr="00223ECE" w:rsidR="00223ECE">
        <w:rPr>
          <w:snapToGrid w:val="0"/>
          <w:kern w:val="28"/>
          <w:sz w:val="22"/>
          <w:szCs w:val="22"/>
        </w:rPr>
        <w:t xml:space="preserve"> The Commission also reduced administrative burdens and economic impact</w:t>
      </w:r>
      <w:r w:rsidRPr="00992EDA" w:rsidR="00E52292">
        <w:rPr>
          <w:snapToGrid w:val="0"/>
          <w:kern w:val="28"/>
          <w:sz w:val="22"/>
          <w:szCs w:val="22"/>
        </w:rPr>
        <w:t>s</w:t>
      </w:r>
      <w:r w:rsidRPr="00223ECE" w:rsidR="00223ECE">
        <w:rPr>
          <w:snapToGrid w:val="0"/>
          <w:kern w:val="28"/>
          <w:sz w:val="22"/>
          <w:szCs w:val="22"/>
        </w:rPr>
        <w:t xml:space="preserve"> by eliminating several website posting and </w:t>
      </w:r>
      <w:r w:rsidRPr="00992EDA" w:rsidR="00992EDA">
        <w:rPr>
          <w:snapToGrid w:val="0"/>
          <w:kern w:val="28"/>
          <w:sz w:val="22"/>
          <w:szCs w:val="22"/>
        </w:rPr>
        <w:t xml:space="preserve">labeling requirements and all </w:t>
      </w:r>
      <w:r w:rsidRPr="00223ECE" w:rsidR="00223ECE">
        <w:rPr>
          <w:snapToGrid w:val="0"/>
          <w:kern w:val="28"/>
          <w:sz w:val="22"/>
          <w:szCs w:val="22"/>
        </w:rPr>
        <w:t>record retention requirements</w:t>
      </w:r>
      <w:r w:rsidRPr="00992EDA" w:rsidR="00992EDA">
        <w:rPr>
          <w:snapToGrid w:val="0"/>
          <w:kern w:val="28"/>
          <w:sz w:val="22"/>
          <w:szCs w:val="22"/>
        </w:rPr>
        <w:t xml:space="preserve">.  </w:t>
      </w:r>
      <w:r w:rsidRPr="00992EDA" w:rsidR="000F3261">
        <w:rPr>
          <w:sz w:val="22"/>
          <w:szCs w:val="22"/>
        </w:rPr>
        <w:t>All</w:t>
      </w:r>
      <w:r w:rsidRPr="00992EDA" w:rsidR="00E4543B">
        <w:rPr>
          <w:sz w:val="22"/>
          <w:szCs w:val="22"/>
        </w:rPr>
        <w:t xml:space="preserve"> these changes benefit handset manufacturers and service provider no matter </w:t>
      </w:r>
      <w:r w:rsidR="00544A3B">
        <w:rPr>
          <w:sz w:val="22"/>
          <w:szCs w:val="22"/>
        </w:rPr>
        <w:t>their size</w:t>
      </w:r>
      <w:r w:rsidRPr="00992EDA" w:rsidR="0057394B">
        <w:rPr>
          <w:sz w:val="22"/>
          <w:szCs w:val="22"/>
        </w:rPr>
        <w:t>.</w:t>
      </w:r>
    </w:p>
    <w:p w:rsidR="00176BD5" w:rsidRPr="00532B80" w:rsidP="009365F9" w14:paraId="32D6AC24" w14:textId="3992B52E">
      <w:pPr>
        <w:keepNext/>
        <w:spacing w:after="120"/>
        <w:ind w:firstLine="720"/>
        <w:rPr>
          <w:b/>
          <w:bCs/>
          <w:sz w:val="22"/>
          <w:szCs w:val="22"/>
        </w:rPr>
      </w:pPr>
      <w:r w:rsidRPr="00532B80">
        <w:rPr>
          <w:b/>
          <w:bCs/>
          <w:sz w:val="22"/>
          <w:szCs w:val="22"/>
        </w:rPr>
        <w:t>6.</w:t>
      </w:r>
      <w:r w:rsidRPr="00532B80" w:rsidR="00FA3B7D">
        <w:rPr>
          <w:b/>
          <w:bCs/>
          <w:sz w:val="22"/>
          <w:szCs w:val="22"/>
        </w:rPr>
        <w:tab/>
      </w:r>
      <w:r w:rsidRPr="00532B80">
        <w:rPr>
          <w:b/>
          <w:bCs/>
          <w:sz w:val="22"/>
          <w:szCs w:val="22"/>
        </w:rPr>
        <w:t xml:space="preserve">Describe </w:t>
      </w:r>
      <w:r w:rsidRPr="00532B80" w:rsidR="00BD10D1">
        <w:rPr>
          <w:b/>
          <w:bCs/>
          <w:sz w:val="22"/>
          <w:szCs w:val="22"/>
        </w:rPr>
        <w:t>t</w:t>
      </w:r>
      <w:r w:rsidRPr="00532B80">
        <w:rPr>
          <w:b/>
          <w:bCs/>
          <w:sz w:val="22"/>
          <w:szCs w:val="22"/>
        </w:rPr>
        <w:t xml:space="preserve">he </w:t>
      </w:r>
      <w:r w:rsidRPr="00532B80" w:rsidR="00C11E5F">
        <w:rPr>
          <w:b/>
          <w:bCs/>
          <w:sz w:val="22"/>
          <w:szCs w:val="22"/>
        </w:rPr>
        <w:t>c</w:t>
      </w:r>
      <w:r w:rsidRPr="00532B80">
        <w:rPr>
          <w:b/>
          <w:bCs/>
          <w:sz w:val="22"/>
          <w:szCs w:val="22"/>
        </w:rPr>
        <w:t xml:space="preserve">onsequences </w:t>
      </w:r>
      <w:r w:rsidRPr="00532B80" w:rsidR="00C11E5F">
        <w:rPr>
          <w:b/>
          <w:bCs/>
          <w:sz w:val="22"/>
          <w:szCs w:val="22"/>
        </w:rPr>
        <w:t>t</w:t>
      </w:r>
      <w:r w:rsidRPr="00532B80">
        <w:rPr>
          <w:b/>
          <w:bCs/>
          <w:sz w:val="22"/>
          <w:szCs w:val="22"/>
        </w:rPr>
        <w:t xml:space="preserve">o </w:t>
      </w:r>
      <w:r w:rsidR="00EA010B">
        <w:rPr>
          <w:b/>
          <w:bCs/>
          <w:sz w:val="22"/>
          <w:szCs w:val="22"/>
        </w:rPr>
        <w:t xml:space="preserve">Federal program or </w:t>
      </w:r>
      <w:r w:rsidRPr="00532B80" w:rsidR="00C11E5F">
        <w:rPr>
          <w:b/>
          <w:bCs/>
          <w:sz w:val="22"/>
          <w:szCs w:val="22"/>
        </w:rPr>
        <w:t>p</w:t>
      </w:r>
      <w:r w:rsidRPr="00532B80">
        <w:rPr>
          <w:b/>
          <w:bCs/>
          <w:sz w:val="22"/>
          <w:szCs w:val="22"/>
        </w:rPr>
        <w:t xml:space="preserve">olicy </w:t>
      </w:r>
      <w:r w:rsidRPr="00532B80" w:rsidR="00C11E5F">
        <w:rPr>
          <w:b/>
          <w:bCs/>
          <w:sz w:val="22"/>
          <w:szCs w:val="22"/>
        </w:rPr>
        <w:t>a</w:t>
      </w:r>
      <w:r w:rsidRPr="00532B80">
        <w:rPr>
          <w:b/>
          <w:bCs/>
          <w:sz w:val="22"/>
          <w:szCs w:val="22"/>
        </w:rPr>
        <w:t xml:space="preserve">ctivities </w:t>
      </w:r>
      <w:r w:rsidRPr="00532B80" w:rsidR="00C11E5F">
        <w:rPr>
          <w:b/>
          <w:bCs/>
          <w:sz w:val="22"/>
          <w:szCs w:val="22"/>
        </w:rPr>
        <w:t>i</w:t>
      </w:r>
      <w:r w:rsidRPr="00532B80">
        <w:rPr>
          <w:b/>
          <w:bCs/>
          <w:sz w:val="22"/>
          <w:szCs w:val="22"/>
        </w:rPr>
        <w:t xml:space="preserve">f </w:t>
      </w:r>
      <w:r w:rsidRPr="00532B80" w:rsidR="00C11E5F">
        <w:rPr>
          <w:b/>
          <w:bCs/>
          <w:sz w:val="22"/>
          <w:szCs w:val="22"/>
        </w:rPr>
        <w:t>t</w:t>
      </w:r>
      <w:r w:rsidRPr="00532B80">
        <w:rPr>
          <w:b/>
          <w:bCs/>
          <w:sz w:val="22"/>
          <w:szCs w:val="22"/>
        </w:rPr>
        <w:t xml:space="preserve">he </w:t>
      </w:r>
      <w:r w:rsidRPr="00532B80" w:rsidR="00C11E5F">
        <w:rPr>
          <w:b/>
          <w:bCs/>
          <w:sz w:val="22"/>
          <w:szCs w:val="22"/>
        </w:rPr>
        <w:t>c</w:t>
      </w:r>
      <w:r w:rsidRPr="00532B80">
        <w:rPr>
          <w:b/>
          <w:bCs/>
          <w:sz w:val="22"/>
          <w:szCs w:val="22"/>
        </w:rPr>
        <w:t xml:space="preserve">ollection </w:t>
      </w:r>
      <w:r w:rsidRPr="00532B80" w:rsidR="00C11E5F">
        <w:rPr>
          <w:b/>
          <w:bCs/>
          <w:sz w:val="22"/>
          <w:szCs w:val="22"/>
        </w:rPr>
        <w:t>i</w:t>
      </w:r>
      <w:r w:rsidRPr="00532B80">
        <w:rPr>
          <w:b/>
          <w:bCs/>
          <w:sz w:val="22"/>
          <w:szCs w:val="22"/>
        </w:rPr>
        <w:t xml:space="preserve">s </w:t>
      </w:r>
      <w:r w:rsidRPr="00532B80" w:rsidR="00C11E5F">
        <w:rPr>
          <w:b/>
          <w:bCs/>
          <w:sz w:val="22"/>
          <w:szCs w:val="22"/>
        </w:rPr>
        <w:t>n</w:t>
      </w:r>
      <w:r w:rsidRPr="00532B80">
        <w:rPr>
          <w:b/>
          <w:bCs/>
          <w:sz w:val="22"/>
          <w:szCs w:val="22"/>
        </w:rPr>
        <w:t xml:space="preserve">ot </w:t>
      </w:r>
      <w:r w:rsidRPr="00532B80" w:rsidR="00C11E5F">
        <w:rPr>
          <w:b/>
          <w:bCs/>
          <w:sz w:val="22"/>
          <w:szCs w:val="22"/>
        </w:rPr>
        <w:t>c</w:t>
      </w:r>
      <w:r w:rsidRPr="00532B80">
        <w:rPr>
          <w:b/>
          <w:bCs/>
          <w:sz w:val="22"/>
          <w:szCs w:val="22"/>
        </w:rPr>
        <w:t xml:space="preserve">onducted </w:t>
      </w:r>
      <w:r w:rsidRPr="00532B80" w:rsidR="00C11E5F">
        <w:rPr>
          <w:b/>
          <w:bCs/>
          <w:sz w:val="22"/>
          <w:szCs w:val="22"/>
        </w:rPr>
        <w:t>o</w:t>
      </w:r>
      <w:r w:rsidRPr="00532B80">
        <w:rPr>
          <w:b/>
          <w:bCs/>
          <w:sz w:val="22"/>
          <w:szCs w:val="22"/>
        </w:rPr>
        <w:t xml:space="preserve">r </w:t>
      </w:r>
      <w:r w:rsidR="00EA010B">
        <w:rPr>
          <w:b/>
          <w:bCs/>
          <w:sz w:val="22"/>
          <w:szCs w:val="22"/>
        </w:rPr>
        <w:t xml:space="preserve">is </w:t>
      </w:r>
      <w:r w:rsidRPr="00532B80" w:rsidR="00C11E5F">
        <w:rPr>
          <w:b/>
          <w:bCs/>
          <w:sz w:val="22"/>
          <w:szCs w:val="22"/>
        </w:rPr>
        <w:t>c</w:t>
      </w:r>
      <w:r w:rsidRPr="00532B80">
        <w:rPr>
          <w:b/>
          <w:bCs/>
          <w:sz w:val="22"/>
          <w:szCs w:val="22"/>
        </w:rPr>
        <w:t xml:space="preserve">onducted </w:t>
      </w:r>
      <w:r w:rsidRPr="00532B80" w:rsidR="00C11E5F">
        <w:rPr>
          <w:b/>
          <w:bCs/>
          <w:sz w:val="22"/>
          <w:szCs w:val="22"/>
        </w:rPr>
        <w:t>l</w:t>
      </w:r>
      <w:r w:rsidRPr="00532B80">
        <w:rPr>
          <w:b/>
          <w:bCs/>
          <w:sz w:val="22"/>
          <w:szCs w:val="22"/>
        </w:rPr>
        <w:t xml:space="preserve">ess </w:t>
      </w:r>
      <w:r w:rsidRPr="00532B80" w:rsidR="00C11E5F">
        <w:rPr>
          <w:b/>
          <w:bCs/>
          <w:sz w:val="22"/>
          <w:szCs w:val="22"/>
        </w:rPr>
        <w:t>f</w:t>
      </w:r>
      <w:r w:rsidRPr="00532B80">
        <w:rPr>
          <w:b/>
          <w:bCs/>
          <w:sz w:val="22"/>
          <w:szCs w:val="22"/>
        </w:rPr>
        <w:t>requently</w:t>
      </w:r>
      <w:r w:rsidR="00EA010B">
        <w:rPr>
          <w:b/>
          <w:bCs/>
          <w:sz w:val="22"/>
          <w:szCs w:val="22"/>
        </w:rPr>
        <w:t>, as well as any technical or legal obstacles to reducing burden</w:t>
      </w:r>
      <w:r w:rsidR="009013D0">
        <w:rPr>
          <w:b/>
          <w:bCs/>
          <w:sz w:val="22"/>
          <w:szCs w:val="22"/>
        </w:rPr>
        <w:t>.</w:t>
      </w:r>
    </w:p>
    <w:p w:rsidR="00BD10D1" w:rsidRPr="00532B80" w:rsidP="00BD10D1" w14:paraId="14E1AD2B" w14:textId="13D34770">
      <w:pPr>
        <w:spacing w:after="120"/>
        <w:ind w:firstLine="720"/>
        <w:rPr>
          <w:sz w:val="22"/>
          <w:szCs w:val="22"/>
        </w:rPr>
      </w:pPr>
      <w:r>
        <w:rPr>
          <w:sz w:val="22"/>
          <w:szCs w:val="22"/>
        </w:rPr>
        <w:t xml:space="preserve">The pending revisions to </w:t>
      </w:r>
      <w:r w:rsidR="00A94FCC">
        <w:rPr>
          <w:sz w:val="22"/>
          <w:szCs w:val="22"/>
        </w:rPr>
        <w:t xml:space="preserve">this </w:t>
      </w:r>
      <w:r w:rsidR="001312AB">
        <w:rPr>
          <w:sz w:val="22"/>
          <w:szCs w:val="22"/>
        </w:rPr>
        <w:t xml:space="preserve">information collection </w:t>
      </w:r>
      <w:r w:rsidR="009D13FF">
        <w:rPr>
          <w:sz w:val="22"/>
          <w:szCs w:val="22"/>
        </w:rPr>
        <w:t xml:space="preserve">are necessary </w:t>
      </w:r>
      <w:r w:rsidR="001312AB">
        <w:rPr>
          <w:sz w:val="22"/>
          <w:szCs w:val="22"/>
        </w:rPr>
        <w:t xml:space="preserve">for the Commission to </w:t>
      </w:r>
      <w:r w:rsidRPr="00532B80" w:rsidR="0060592E">
        <w:rPr>
          <w:sz w:val="22"/>
          <w:szCs w:val="22"/>
        </w:rPr>
        <w:t>fulfill</w:t>
      </w:r>
      <w:r w:rsidRPr="00532B80" w:rsidR="00176BD5">
        <w:rPr>
          <w:sz w:val="22"/>
          <w:szCs w:val="22"/>
        </w:rPr>
        <w:t xml:space="preserve"> </w:t>
      </w:r>
      <w:r w:rsidRPr="00532B80" w:rsidR="0001431F">
        <w:rPr>
          <w:sz w:val="22"/>
          <w:szCs w:val="22"/>
        </w:rPr>
        <w:t>its statutory obligations under the Hearing Aid Compatibility Act</w:t>
      </w:r>
      <w:r w:rsidR="00C00ACD">
        <w:rPr>
          <w:sz w:val="22"/>
          <w:szCs w:val="22"/>
        </w:rPr>
        <w:t>.</w:t>
      </w:r>
      <w:r w:rsidRPr="00532B80" w:rsidR="00AB7B23">
        <w:rPr>
          <w:sz w:val="22"/>
          <w:szCs w:val="22"/>
        </w:rPr>
        <w:t xml:space="preserve">  </w:t>
      </w:r>
      <w:r w:rsidR="00A67654">
        <w:rPr>
          <w:sz w:val="22"/>
          <w:szCs w:val="22"/>
        </w:rPr>
        <w:t xml:space="preserve">Among other </w:t>
      </w:r>
      <w:r w:rsidR="004521E9">
        <w:rPr>
          <w:sz w:val="22"/>
          <w:szCs w:val="22"/>
        </w:rPr>
        <w:t>requirements</w:t>
      </w:r>
      <w:r w:rsidR="00A67654">
        <w:rPr>
          <w:sz w:val="22"/>
          <w:szCs w:val="22"/>
        </w:rPr>
        <w:t>, t</w:t>
      </w:r>
      <w:r w:rsidR="00565ED1">
        <w:rPr>
          <w:sz w:val="22"/>
          <w:szCs w:val="22"/>
        </w:rPr>
        <w:t xml:space="preserve">he Act </w:t>
      </w:r>
      <w:r w:rsidR="00B171CA">
        <w:rPr>
          <w:sz w:val="22"/>
          <w:szCs w:val="22"/>
        </w:rPr>
        <w:t xml:space="preserve">requires the Commission to establish such regulations as are necessary to ensure reasonable access to </w:t>
      </w:r>
      <w:r w:rsidR="00F73816">
        <w:rPr>
          <w:sz w:val="22"/>
          <w:szCs w:val="22"/>
        </w:rPr>
        <w:t>telephone service by persons with impaired hearing</w:t>
      </w:r>
      <w:r w:rsidR="00A67654">
        <w:rPr>
          <w:sz w:val="22"/>
          <w:szCs w:val="22"/>
        </w:rPr>
        <w:t xml:space="preserve"> and </w:t>
      </w:r>
      <w:r w:rsidR="0024604E">
        <w:rPr>
          <w:sz w:val="22"/>
          <w:szCs w:val="22"/>
        </w:rPr>
        <w:t xml:space="preserve">that these individuals have adequate information </w:t>
      </w:r>
      <w:r w:rsidR="00E35252">
        <w:rPr>
          <w:sz w:val="22"/>
          <w:szCs w:val="22"/>
        </w:rPr>
        <w:t xml:space="preserve">on the </w:t>
      </w:r>
      <w:r w:rsidR="004521E9">
        <w:rPr>
          <w:sz w:val="22"/>
          <w:szCs w:val="22"/>
        </w:rPr>
        <w:t xml:space="preserve">hearing aid </w:t>
      </w:r>
      <w:r w:rsidR="00E35252">
        <w:rPr>
          <w:sz w:val="22"/>
          <w:szCs w:val="22"/>
        </w:rPr>
        <w:t>compatibility between handset models and hearing aids</w:t>
      </w:r>
      <w:r w:rsidR="00F73816">
        <w:rPr>
          <w:sz w:val="22"/>
          <w:szCs w:val="22"/>
        </w:rPr>
        <w:t xml:space="preserve">.  </w:t>
      </w:r>
      <w:r w:rsidRPr="00532B80" w:rsidR="00AB7B23">
        <w:rPr>
          <w:sz w:val="22"/>
          <w:szCs w:val="22"/>
        </w:rPr>
        <w:t xml:space="preserve">The </w:t>
      </w:r>
      <w:r w:rsidR="00286FF3">
        <w:rPr>
          <w:sz w:val="22"/>
          <w:szCs w:val="22"/>
        </w:rPr>
        <w:t xml:space="preserve">pending revisions to the </w:t>
      </w:r>
      <w:r w:rsidRPr="00532B80" w:rsidR="00AB7B23">
        <w:rPr>
          <w:sz w:val="22"/>
          <w:szCs w:val="22"/>
        </w:rPr>
        <w:t>labeling</w:t>
      </w:r>
      <w:r w:rsidR="00E35252">
        <w:rPr>
          <w:sz w:val="22"/>
          <w:szCs w:val="22"/>
        </w:rPr>
        <w:t xml:space="preserve">, </w:t>
      </w:r>
      <w:r w:rsidRPr="00532B80" w:rsidR="00AB7B23">
        <w:rPr>
          <w:sz w:val="22"/>
          <w:szCs w:val="22"/>
        </w:rPr>
        <w:t>disclosure</w:t>
      </w:r>
      <w:r w:rsidR="00574D24">
        <w:rPr>
          <w:sz w:val="22"/>
          <w:szCs w:val="22"/>
        </w:rPr>
        <w:t xml:space="preserve">, and </w:t>
      </w:r>
      <w:r w:rsidRPr="00532B80" w:rsidR="00AB7B23">
        <w:rPr>
          <w:sz w:val="22"/>
          <w:szCs w:val="22"/>
        </w:rPr>
        <w:t xml:space="preserve">website posting </w:t>
      </w:r>
      <w:r w:rsidR="00E35252">
        <w:rPr>
          <w:sz w:val="22"/>
          <w:szCs w:val="22"/>
        </w:rPr>
        <w:t xml:space="preserve">requirements </w:t>
      </w:r>
      <w:r w:rsidR="00574D24">
        <w:rPr>
          <w:sz w:val="22"/>
          <w:szCs w:val="22"/>
        </w:rPr>
        <w:t xml:space="preserve">will </w:t>
      </w:r>
      <w:r w:rsidRPr="00532B80" w:rsidR="00AB7B23">
        <w:rPr>
          <w:sz w:val="22"/>
          <w:szCs w:val="22"/>
        </w:rPr>
        <w:t xml:space="preserve">ensure that </w:t>
      </w:r>
      <w:r w:rsidRPr="00532B80" w:rsidR="00F5696A">
        <w:rPr>
          <w:sz w:val="22"/>
          <w:szCs w:val="22"/>
        </w:rPr>
        <w:t xml:space="preserve">consumers have easy access to </w:t>
      </w:r>
      <w:r w:rsidR="00A430D3">
        <w:rPr>
          <w:sz w:val="22"/>
          <w:szCs w:val="22"/>
        </w:rPr>
        <w:t xml:space="preserve">relevant and </w:t>
      </w:r>
      <w:r w:rsidRPr="00532B80" w:rsidR="00F5696A">
        <w:rPr>
          <w:sz w:val="22"/>
          <w:szCs w:val="22"/>
        </w:rPr>
        <w:t xml:space="preserve">up-to-date </w:t>
      </w:r>
      <w:r w:rsidR="00286FF3">
        <w:rPr>
          <w:sz w:val="22"/>
          <w:szCs w:val="22"/>
        </w:rPr>
        <w:t xml:space="preserve">handset model </w:t>
      </w:r>
      <w:r w:rsidR="004521E9">
        <w:rPr>
          <w:sz w:val="22"/>
          <w:szCs w:val="22"/>
        </w:rPr>
        <w:t xml:space="preserve">hearing aid </w:t>
      </w:r>
      <w:r w:rsidRPr="00532B80" w:rsidR="00F5696A">
        <w:rPr>
          <w:sz w:val="22"/>
          <w:szCs w:val="22"/>
        </w:rPr>
        <w:t>compatibility information</w:t>
      </w:r>
      <w:r w:rsidRPr="00532B80" w:rsidR="0001431F">
        <w:rPr>
          <w:sz w:val="22"/>
          <w:szCs w:val="22"/>
        </w:rPr>
        <w:t>.</w:t>
      </w:r>
      <w:r w:rsidRPr="00532B80" w:rsidR="00AB7B23">
        <w:rPr>
          <w:sz w:val="22"/>
          <w:szCs w:val="22"/>
        </w:rPr>
        <w:t xml:space="preserve">  </w:t>
      </w:r>
      <w:r w:rsidR="00935632">
        <w:rPr>
          <w:sz w:val="22"/>
          <w:szCs w:val="22"/>
        </w:rPr>
        <w:t xml:space="preserve">Further, these revisions will ensure compliance with the hearing aid compatibility handset model deployment benchmarks.  </w:t>
      </w:r>
      <w:r w:rsidRPr="00532B80" w:rsidR="00AB7B23">
        <w:rPr>
          <w:sz w:val="22"/>
          <w:szCs w:val="22"/>
        </w:rPr>
        <w:t>The Commission’s certification requirements are necessary for the Commission to f</w:t>
      </w:r>
      <w:r w:rsidRPr="00532B80" w:rsidR="009D02B6">
        <w:rPr>
          <w:sz w:val="22"/>
          <w:szCs w:val="22"/>
        </w:rPr>
        <w:t>ulfill</w:t>
      </w:r>
      <w:r w:rsidRPr="00532B80" w:rsidR="00AB7B23">
        <w:rPr>
          <w:sz w:val="22"/>
          <w:szCs w:val="22"/>
        </w:rPr>
        <w:t xml:space="preserve"> its </w:t>
      </w:r>
      <w:r w:rsidRPr="00532B80" w:rsidR="00B34E0B">
        <w:rPr>
          <w:sz w:val="22"/>
          <w:szCs w:val="22"/>
        </w:rPr>
        <w:t xml:space="preserve">statutory </w:t>
      </w:r>
      <w:r w:rsidRPr="00532B80" w:rsidR="00AB7B23">
        <w:rPr>
          <w:sz w:val="22"/>
          <w:szCs w:val="22"/>
        </w:rPr>
        <w:t xml:space="preserve">obligation to monitor the availability of </w:t>
      </w:r>
      <w:r w:rsidR="00EC5EAF">
        <w:rPr>
          <w:sz w:val="22"/>
          <w:szCs w:val="22"/>
        </w:rPr>
        <w:t xml:space="preserve">hearing aid </w:t>
      </w:r>
      <w:r w:rsidR="00862CD3">
        <w:rPr>
          <w:sz w:val="22"/>
          <w:szCs w:val="22"/>
        </w:rPr>
        <w:t>compatibility</w:t>
      </w:r>
      <w:r w:rsidR="00ED2AE9">
        <w:rPr>
          <w:sz w:val="22"/>
          <w:szCs w:val="22"/>
        </w:rPr>
        <w:t xml:space="preserve"> </w:t>
      </w:r>
      <w:r w:rsidRPr="00532B80" w:rsidR="00AB7B23">
        <w:rPr>
          <w:sz w:val="22"/>
          <w:szCs w:val="22"/>
        </w:rPr>
        <w:t>handset</w:t>
      </w:r>
      <w:r w:rsidRPr="00532B80" w:rsidR="00DD5523">
        <w:rPr>
          <w:sz w:val="22"/>
          <w:szCs w:val="22"/>
        </w:rPr>
        <w:t xml:space="preserve"> model</w:t>
      </w:r>
      <w:r w:rsidRPr="00532B80" w:rsidR="00AB7B23">
        <w:rPr>
          <w:sz w:val="22"/>
          <w:szCs w:val="22"/>
        </w:rPr>
        <w:t>s.</w:t>
      </w:r>
      <w:r w:rsidRPr="00532B80" w:rsidR="009D02B6">
        <w:rPr>
          <w:sz w:val="22"/>
          <w:szCs w:val="22"/>
        </w:rPr>
        <w:t xml:space="preserve">  If th</w:t>
      </w:r>
      <w:r w:rsidRPr="00532B80" w:rsidR="001159E9">
        <w:rPr>
          <w:sz w:val="22"/>
          <w:szCs w:val="22"/>
        </w:rPr>
        <w:t>i</w:t>
      </w:r>
      <w:r w:rsidRPr="00532B80" w:rsidR="009D02B6">
        <w:rPr>
          <w:sz w:val="22"/>
          <w:szCs w:val="22"/>
        </w:rPr>
        <w:t xml:space="preserve">s information collection </w:t>
      </w:r>
      <w:r w:rsidRPr="00532B80" w:rsidR="001F7AED">
        <w:rPr>
          <w:sz w:val="22"/>
          <w:szCs w:val="22"/>
        </w:rPr>
        <w:t>w</w:t>
      </w:r>
      <w:r w:rsidR="001F7AED">
        <w:rPr>
          <w:sz w:val="22"/>
          <w:szCs w:val="22"/>
        </w:rPr>
        <w:t>ere</w:t>
      </w:r>
      <w:r w:rsidRPr="00532B80" w:rsidR="001F7AED">
        <w:rPr>
          <w:sz w:val="22"/>
          <w:szCs w:val="22"/>
        </w:rPr>
        <w:t xml:space="preserve"> </w:t>
      </w:r>
      <w:r w:rsidRPr="00532B80" w:rsidR="009277D1">
        <w:rPr>
          <w:sz w:val="22"/>
          <w:szCs w:val="22"/>
        </w:rPr>
        <w:t xml:space="preserve">to be eliminated </w:t>
      </w:r>
      <w:r w:rsidRPr="00532B80" w:rsidR="009D02B6">
        <w:rPr>
          <w:sz w:val="22"/>
          <w:szCs w:val="22"/>
        </w:rPr>
        <w:t xml:space="preserve">or </w:t>
      </w:r>
      <w:r w:rsidRPr="00532B80" w:rsidR="00587DB7">
        <w:rPr>
          <w:sz w:val="22"/>
          <w:szCs w:val="22"/>
        </w:rPr>
        <w:t xml:space="preserve">undertaken in a </w:t>
      </w:r>
      <w:r w:rsidRPr="00532B80" w:rsidR="00496F2A">
        <w:rPr>
          <w:sz w:val="22"/>
          <w:szCs w:val="22"/>
        </w:rPr>
        <w:t>less frequent</w:t>
      </w:r>
      <w:r w:rsidRPr="00532B80" w:rsidR="00587DB7">
        <w:rPr>
          <w:sz w:val="22"/>
          <w:szCs w:val="22"/>
        </w:rPr>
        <w:t xml:space="preserve"> ma</w:t>
      </w:r>
      <w:r w:rsidRPr="00532B80" w:rsidR="003729B5">
        <w:rPr>
          <w:sz w:val="22"/>
          <w:szCs w:val="22"/>
        </w:rPr>
        <w:t>nn</w:t>
      </w:r>
      <w:r w:rsidRPr="00532B80" w:rsidR="00587DB7">
        <w:rPr>
          <w:sz w:val="22"/>
          <w:szCs w:val="22"/>
        </w:rPr>
        <w:t>er</w:t>
      </w:r>
      <w:r w:rsidRPr="00532B80" w:rsidR="009D02B6">
        <w:rPr>
          <w:sz w:val="22"/>
          <w:szCs w:val="22"/>
        </w:rPr>
        <w:t xml:space="preserve">, the Commission could not </w:t>
      </w:r>
      <w:r w:rsidRPr="00532B80" w:rsidR="00894A78">
        <w:rPr>
          <w:sz w:val="22"/>
          <w:szCs w:val="22"/>
        </w:rPr>
        <w:t>fulfill its statutory obligations</w:t>
      </w:r>
      <w:r w:rsidRPr="00532B80" w:rsidR="006D37F9">
        <w:rPr>
          <w:sz w:val="22"/>
          <w:szCs w:val="22"/>
        </w:rPr>
        <w:t>,</w:t>
      </w:r>
      <w:r w:rsidRPr="00532B80" w:rsidR="009D02B6">
        <w:rPr>
          <w:sz w:val="22"/>
          <w:szCs w:val="22"/>
        </w:rPr>
        <w:t xml:space="preserve"> and consumers would </w:t>
      </w:r>
      <w:r w:rsidRPr="00532B80" w:rsidR="00EF6282">
        <w:rPr>
          <w:sz w:val="22"/>
          <w:szCs w:val="22"/>
        </w:rPr>
        <w:t xml:space="preserve">not </w:t>
      </w:r>
      <w:r w:rsidRPr="00532B80" w:rsidR="00D32FE0">
        <w:rPr>
          <w:sz w:val="22"/>
          <w:szCs w:val="22"/>
        </w:rPr>
        <w:t xml:space="preserve">have the </w:t>
      </w:r>
      <w:r w:rsidR="00286FF3">
        <w:rPr>
          <w:sz w:val="22"/>
          <w:szCs w:val="22"/>
        </w:rPr>
        <w:t xml:space="preserve">handset model </w:t>
      </w:r>
      <w:r w:rsidRPr="00532B80" w:rsidR="00EF6282">
        <w:rPr>
          <w:sz w:val="22"/>
          <w:szCs w:val="22"/>
        </w:rPr>
        <w:t xml:space="preserve">compatibility </w:t>
      </w:r>
      <w:r w:rsidRPr="00532B80" w:rsidR="009D02B6">
        <w:rPr>
          <w:sz w:val="22"/>
          <w:szCs w:val="22"/>
        </w:rPr>
        <w:t>information</w:t>
      </w:r>
      <w:r w:rsidRPr="00532B80" w:rsidR="00587DB7">
        <w:rPr>
          <w:sz w:val="22"/>
          <w:szCs w:val="22"/>
        </w:rPr>
        <w:t xml:space="preserve"> </w:t>
      </w:r>
      <w:r w:rsidRPr="00532B80" w:rsidR="00E82C38">
        <w:rPr>
          <w:sz w:val="22"/>
          <w:szCs w:val="22"/>
        </w:rPr>
        <w:t>necessary to make informed purchasing decisions.</w:t>
      </w:r>
    </w:p>
    <w:p w:rsidR="00BD10D1" w:rsidRPr="00532B80" w:rsidP="009365F9" w14:paraId="0A308DFD" w14:textId="227EB2A0">
      <w:pPr>
        <w:keepNext/>
        <w:spacing w:after="120"/>
        <w:ind w:firstLine="720"/>
        <w:rPr>
          <w:b/>
          <w:bCs/>
          <w:sz w:val="22"/>
          <w:szCs w:val="22"/>
        </w:rPr>
      </w:pPr>
      <w:r w:rsidRPr="00532B80">
        <w:rPr>
          <w:b/>
          <w:bCs/>
          <w:sz w:val="22"/>
          <w:szCs w:val="22"/>
        </w:rPr>
        <w:t>7.</w:t>
      </w:r>
      <w:r w:rsidRPr="00532B80" w:rsidR="00FA3B7D">
        <w:rPr>
          <w:b/>
          <w:bCs/>
          <w:sz w:val="22"/>
          <w:szCs w:val="22"/>
        </w:rPr>
        <w:tab/>
      </w:r>
      <w:r w:rsidRPr="00532B80">
        <w:rPr>
          <w:b/>
          <w:bCs/>
          <w:sz w:val="22"/>
          <w:szCs w:val="22"/>
        </w:rPr>
        <w:t xml:space="preserve">Explain </w:t>
      </w:r>
      <w:r w:rsidRPr="00532B80" w:rsidR="00AE2AD0">
        <w:rPr>
          <w:b/>
          <w:bCs/>
          <w:sz w:val="22"/>
          <w:szCs w:val="22"/>
        </w:rPr>
        <w:t>a</w:t>
      </w:r>
      <w:r w:rsidRPr="00532B80">
        <w:rPr>
          <w:b/>
          <w:bCs/>
          <w:sz w:val="22"/>
          <w:szCs w:val="22"/>
        </w:rPr>
        <w:t xml:space="preserve">ny </w:t>
      </w:r>
      <w:r w:rsidRPr="00532B80" w:rsidR="00AE2AD0">
        <w:rPr>
          <w:b/>
          <w:bCs/>
          <w:sz w:val="22"/>
          <w:szCs w:val="22"/>
        </w:rPr>
        <w:t>s</w:t>
      </w:r>
      <w:r w:rsidRPr="00532B80">
        <w:rPr>
          <w:b/>
          <w:bCs/>
          <w:sz w:val="22"/>
          <w:szCs w:val="22"/>
        </w:rPr>
        <w:t xml:space="preserve">pecial </w:t>
      </w:r>
      <w:r w:rsidRPr="00532B80" w:rsidR="00AE2AD0">
        <w:rPr>
          <w:b/>
          <w:bCs/>
          <w:sz w:val="22"/>
          <w:szCs w:val="22"/>
        </w:rPr>
        <w:t>c</w:t>
      </w:r>
      <w:r w:rsidRPr="00532B80">
        <w:rPr>
          <w:b/>
          <w:bCs/>
          <w:sz w:val="22"/>
          <w:szCs w:val="22"/>
        </w:rPr>
        <w:t>ircumstance</w:t>
      </w:r>
      <w:r w:rsidR="00232D6A">
        <w:rPr>
          <w:b/>
          <w:bCs/>
          <w:sz w:val="22"/>
          <w:szCs w:val="22"/>
        </w:rPr>
        <w:t>s</w:t>
      </w:r>
      <w:r w:rsidRPr="00532B80">
        <w:rPr>
          <w:b/>
          <w:bCs/>
          <w:sz w:val="22"/>
          <w:szCs w:val="22"/>
        </w:rPr>
        <w:t xml:space="preserve"> </w:t>
      </w:r>
      <w:r w:rsidRPr="00532B80" w:rsidR="00AE2AD0">
        <w:rPr>
          <w:b/>
          <w:bCs/>
          <w:sz w:val="22"/>
          <w:szCs w:val="22"/>
        </w:rPr>
        <w:t>t</w:t>
      </w:r>
      <w:r w:rsidRPr="00532B80">
        <w:rPr>
          <w:b/>
          <w:bCs/>
          <w:sz w:val="22"/>
          <w:szCs w:val="22"/>
        </w:rPr>
        <w:t xml:space="preserve">hat </w:t>
      </w:r>
      <w:r w:rsidR="00DC204B">
        <w:rPr>
          <w:b/>
          <w:bCs/>
          <w:sz w:val="22"/>
          <w:szCs w:val="22"/>
        </w:rPr>
        <w:t>would cause an information collect</w:t>
      </w:r>
      <w:r w:rsidR="00CD28DD">
        <w:rPr>
          <w:b/>
          <w:bCs/>
          <w:sz w:val="22"/>
          <w:szCs w:val="22"/>
        </w:rPr>
        <w:t>ed</w:t>
      </w:r>
      <w:r w:rsidR="00DC204B">
        <w:rPr>
          <w:b/>
          <w:bCs/>
          <w:sz w:val="22"/>
          <w:szCs w:val="22"/>
        </w:rPr>
        <w:t xml:space="preserve"> </w:t>
      </w:r>
      <w:r w:rsidR="00CD28DD">
        <w:rPr>
          <w:b/>
          <w:bCs/>
          <w:sz w:val="22"/>
          <w:szCs w:val="22"/>
        </w:rPr>
        <w:t xml:space="preserve">in </w:t>
      </w:r>
      <w:r w:rsidR="00DC204B">
        <w:rPr>
          <w:b/>
          <w:bCs/>
          <w:sz w:val="22"/>
          <w:szCs w:val="22"/>
        </w:rPr>
        <w:t xml:space="preserve">a manner </w:t>
      </w:r>
      <w:r w:rsidRPr="00CD28DD" w:rsidR="00CD28DD">
        <w:rPr>
          <w:b/>
          <w:bCs/>
          <w:i/>
          <w:iCs/>
          <w:sz w:val="22"/>
          <w:szCs w:val="22"/>
        </w:rPr>
        <w:t>inconsistent</w:t>
      </w:r>
      <w:r w:rsidR="00CD28DD">
        <w:rPr>
          <w:b/>
          <w:bCs/>
          <w:sz w:val="22"/>
          <w:szCs w:val="22"/>
        </w:rPr>
        <w:t xml:space="preserve"> </w:t>
      </w:r>
      <w:r w:rsidR="00A054FF">
        <w:rPr>
          <w:b/>
          <w:bCs/>
          <w:sz w:val="22"/>
          <w:szCs w:val="22"/>
        </w:rPr>
        <w:t xml:space="preserve">with </w:t>
      </w:r>
      <w:r w:rsidRPr="00532B80">
        <w:rPr>
          <w:b/>
          <w:bCs/>
          <w:sz w:val="22"/>
          <w:szCs w:val="22"/>
        </w:rPr>
        <w:t>OMB</w:t>
      </w:r>
      <w:r w:rsidR="00A054FF">
        <w:rPr>
          <w:b/>
          <w:bCs/>
          <w:sz w:val="22"/>
          <w:szCs w:val="22"/>
        </w:rPr>
        <w:t xml:space="preserve">’s guidelines which are stated in </w:t>
      </w:r>
      <w:r w:rsidR="000911FF">
        <w:rPr>
          <w:b/>
          <w:bCs/>
          <w:sz w:val="22"/>
          <w:szCs w:val="22"/>
        </w:rPr>
        <w:t>5 CFR § 1320.5(d)(2)</w:t>
      </w:r>
      <w:r w:rsidR="009013D0">
        <w:rPr>
          <w:b/>
          <w:bCs/>
          <w:sz w:val="22"/>
          <w:szCs w:val="22"/>
        </w:rPr>
        <w:t>.</w:t>
      </w:r>
    </w:p>
    <w:p w:rsidR="000504C1" w:rsidRPr="00532B80" w:rsidP="007B5CB1" w14:paraId="1A416F59" w14:textId="7D622424">
      <w:pPr>
        <w:spacing w:after="120"/>
        <w:ind w:firstLine="720"/>
        <w:rPr>
          <w:sz w:val="22"/>
          <w:szCs w:val="22"/>
        </w:rPr>
      </w:pPr>
      <w:r w:rsidRPr="00532B80">
        <w:rPr>
          <w:sz w:val="22"/>
          <w:szCs w:val="22"/>
        </w:rPr>
        <w:t>Th</w:t>
      </w:r>
      <w:r w:rsidR="00A07131">
        <w:rPr>
          <w:sz w:val="22"/>
          <w:szCs w:val="22"/>
        </w:rPr>
        <w:t>e</w:t>
      </w:r>
      <w:r w:rsidR="00E4240F">
        <w:rPr>
          <w:sz w:val="22"/>
          <w:szCs w:val="22"/>
        </w:rPr>
        <w:t xml:space="preserve"> </w:t>
      </w:r>
      <w:r w:rsidR="00A07131">
        <w:rPr>
          <w:sz w:val="22"/>
          <w:szCs w:val="22"/>
        </w:rPr>
        <w:t xml:space="preserve">revisions to this </w:t>
      </w:r>
      <w:r w:rsidR="00E4240F">
        <w:rPr>
          <w:sz w:val="22"/>
          <w:szCs w:val="22"/>
        </w:rPr>
        <w:t>information collection</w:t>
      </w:r>
      <w:r w:rsidR="00970732">
        <w:rPr>
          <w:sz w:val="22"/>
          <w:szCs w:val="22"/>
        </w:rPr>
        <w:t xml:space="preserve"> </w:t>
      </w:r>
      <w:r w:rsidR="00582F14">
        <w:rPr>
          <w:sz w:val="22"/>
          <w:szCs w:val="22"/>
        </w:rPr>
        <w:t>are</w:t>
      </w:r>
      <w:r w:rsidRPr="00532B80" w:rsidR="00786D50">
        <w:rPr>
          <w:sz w:val="22"/>
          <w:szCs w:val="22"/>
        </w:rPr>
        <w:t xml:space="preserve"> </w:t>
      </w:r>
      <w:r w:rsidR="00A07131">
        <w:rPr>
          <w:sz w:val="22"/>
          <w:szCs w:val="22"/>
        </w:rPr>
        <w:t xml:space="preserve">fully </w:t>
      </w:r>
      <w:r w:rsidRPr="00532B80" w:rsidR="00786D50">
        <w:rPr>
          <w:sz w:val="22"/>
          <w:szCs w:val="22"/>
        </w:rPr>
        <w:t xml:space="preserve">consistent </w:t>
      </w:r>
      <w:r w:rsidRPr="00532B80">
        <w:rPr>
          <w:sz w:val="22"/>
          <w:szCs w:val="22"/>
        </w:rPr>
        <w:t xml:space="preserve">with </w:t>
      </w:r>
      <w:r w:rsidRPr="00532B80">
        <w:rPr>
          <w:sz w:val="22"/>
          <w:szCs w:val="22"/>
        </w:rPr>
        <w:t xml:space="preserve">OMB’s </w:t>
      </w:r>
      <w:r w:rsidRPr="00532B80">
        <w:rPr>
          <w:sz w:val="22"/>
          <w:szCs w:val="22"/>
        </w:rPr>
        <w:t xml:space="preserve">guidelines </w:t>
      </w:r>
      <w:r w:rsidRPr="00532B80">
        <w:rPr>
          <w:sz w:val="22"/>
          <w:szCs w:val="22"/>
        </w:rPr>
        <w:t>as s</w:t>
      </w:r>
      <w:r w:rsidRPr="00532B80" w:rsidR="00CF3248">
        <w:rPr>
          <w:sz w:val="22"/>
          <w:szCs w:val="22"/>
        </w:rPr>
        <w:t xml:space="preserve">et forth at </w:t>
      </w:r>
      <w:r w:rsidRPr="00532B80">
        <w:rPr>
          <w:sz w:val="22"/>
          <w:szCs w:val="22"/>
        </w:rPr>
        <w:t xml:space="preserve">5 CFR </w:t>
      </w:r>
      <w:r w:rsidRPr="00532B80" w:rsidR="00B71898">
        <w:rPr>
          <w:sz w:val="22"/>
          <w:szCs w:val="22"/>
        </w:rPr>
        <w:t>§</w:t>
      </w:r>
      <w:r w:rsidR="00EB5F4A">
        <w:rPr>
          <w:sz w:val="22"/>
          <w:szCs w:val="22"/>
        </w:rPr>
        <w:t xml:space="preserve"> </w:t>
      </w:r>
      <w:r w:rsidRPr="00532B80">
        <w:rPr>
          <w:sz w:val="22"/>
          <w:szCs w:val="22"/>
        </w:rPr>
        <w:t>1320.</w:t>
      </w:r>
      <w:r w:rsidRPr="00532B80" w:rsidR="00701E5E">
        <w:rPr>
          <w:sz w:val="22"/>
          <w:szCs w:val="22"/>
        </w:rPr>
        <w:t>5</w:t>
      </w:r>
      <w:r w:rsidRPr="00532B80">
        <w:rPr>
          <w:sz w:val="22"/>
          <w:szCs w:val="22"/>
        </w:rPr>
        <w:t>(d)(2)</w:t>
      </w:r>
      <w:r w:rsidRPr="00532B80">
        <w:rPr>
          <w:sz w:val="22"/>
          <w:szCs w:val="22"/>
        </w:rPr>
        <w:t>.</w:t>
      </w:r>
      <w:r w:rsidRPr="00532B80" w:rsidR="001C5A20">
        <w:rPr>
          <w:sz w:val="22"/>
          <w:szCs w:val="22"/>
        </w:rPr>
        <w:t xml:space="preserve">  The Commission is not </w:t>
      </w:r>
      <w:r w:rsidR="00E4240F">
        <w:rPr>
          <w:sz w:val="22"/>
          <w:szCs w:val="22"/>
        </w:rPr>
        <w:t xml:space="preserve">requesting </w:t>
      </w:r>
      <w:r w:rsidRPr="00532B80" w:rsidR="001C5A20">
        <w:rPr>
          <w:sz w:val="22"/>
          <w:szCs w:val="22"/>
        </w:rPr>
        <w:t>any special circumstance that require</w:t>
      </w:r>
      <w:r w:rsidR="00A8756A">
        <w:rPr>
          <w:sz w:val="22"/>
          <w:szCs w:val="22"/>
        </w:rPr>
        <w:t>s</w:t>
      </w:r>
      <w:r w:rsidRPr="00532B80" w:rsidR="001C5A20">
        <w:rPr>
          <w:sz w:val="22"/>
          <w:szCs w:val="22"/>
        </w:rPr>
        <w:t xml:space="preserve"> deviation f</w:t>
      </w:r>
      <w:r w:rsidRPr="00532B80" w:rsidR="00C42D56">
        <w:rPr>
          <w:sz w:val="22"/>
          <w:szCs w:val="22"/>
        </w:rPr>
        <w:t>rom</w:t>
      </w:r>
      <w:r w:rsidRPr="00532B80" w:rsidR="001C5A20">
        <w:rPr>
          <w:sz w:val="22"/>
          <w:szCs w:val="22"/>
        </w:rPr>
        <w:t xml:space="preserve"> OMB information collection </w:t>
      </w:r>
      <w:r w:rsidR="005A6FC0">
        <w:rPr>
          <w:sz w:val="22"/>
          <w:szCs w:val="22"/>
        </w:rPr>
        <w:t>guidelines</w:t>
      </w:r>
      <w:r w:rsidRPr="00532B80" w:rsidR="001C5A20">
        <w:rPr>
          <w:sz w:val="22"/>
          <w:szCs w:val="22"/>
        </w:rPr>
        <w:t>.</w:t>
      </w:r>
    </w:p>
    <w:p w:rsidR="00202EC0" w:rsidRPr="00532B80" w:rsidP="009365F9" w14:paraId="2B70C2D2" w14:textId="59F1ACD0">
      <w:pPr>
        <w:keepNext/>
        <w:spacing w:after="120"/>
        <w:ind w:firstLine="720"/>
        <w:rPr>
          <w:b/>
          <w:bCs/>
          <w:sz w:val="22"/>
          <w:szCs w:val="22"/>
        </w:rPr>
      </w:pPr>
      <w:r w:rsidRPr="00532B80">
        <w:rPr>
          <w:b/>
          <w:bCs/>
          <w:sz w:val="22"/>
          <w:szCs w:val="22"/>
        </w:rPr>
        <w:t>8.</w:t>
      </w:r>
      <w:r w:rsidRPr="00532B80" w:rsidR="00FA3B7D">
        <w:rPr>
          <w:b/>
          <w:bCs/>
          <w:sz w:val="22"/>
          <w:szCs w:val="22"/>
        </w:rPr>
        <w:tab/>
      </w:r>
      <w:r w:rsidRPr="00AB2152" w:rsidR="00AB2152">
        <w:rPr>
          <w:b/>
          <w:bCs/>
          <w:sz w:val="22"/>
          <w:szCs w:val="22"/>
        </w:rPr>
        <w:t>Identify the date and page number of publication in the Federal Register of the agency’s Paperwork Reduction Act (PRA) 60-day notice, required by 5 CFR § 1320.8(d), soliciting comments on the information collection requirement(s) prior to submission to OMB.</w:t>
      </w:r>
    </w:p>
    <w:p w:rsidR="00A631C7" w:rsidP="002B6F76" w14:paraId="2748F13D" w14:textId="77777777">
      <w:pPr>
        <w:spacing w:after="120"/>
        <w:ind w:firstLine="720"/>
        <w:rPr>
          <w:color w:val="000000" w:themeColor="text1"/>
          <w:sz w:val="22"/>
          <w:szCs w:val="22"/>
        </w:rPr>
      </w:pPr>
      <w:r w:rsidRPr="001477AA">
        <w:rPr>
          <w:sz w:val="22"/>
          <w:szCs w:val="22"/>
        </w:rPr>
        <w:t xml:space="preserve">Pursuant to 5 CFR </w:t>
      </w:r>
      <w:r w:rsidRPr="001477AA" w:rsidR="00B71898">
        <w:rPr>
          <w:sz w:val="22"/>
          <w:szCs w:val="22"/>
        </w:rPr>
        <w:t>§</w:t>
      </w:r>
      <w:r w:rsidRPr="001477AA" w:rsidR="00BD64D9">
        <w:rPr>
          <w:sz w:val="22"/>
          <w:szCs w:val="22"/>
        </w:rPr>
        <w:t xml:space="preserve"> </w:t>
      </w:r>
      <w:r w:rsidRPr="001477AA">
        <w:rPr>
          <w:sz w:val="22"/>
          <w:szCs w:val="22"/>
        </w:rPr>
        <w:t xml:space="preserve">1320.8(d), the Commission </w:t>
      </w:r>
      <w:r w:rsidRPr="001477AA" w:rsidR="006B59E8">
        <w:rPr>
          <w:sz w:val="22"/>
          <w:szCs w:val="22"/>
        </w:rPr>
        <w:t>initiate</w:t>
      </w:r>
      <w:r w:rsidRPr="001477AA" w:rsidR="00D606DB">
        <w:rPr>
          <w:sz w:val="22"/>
          <w:szCs w:val="22"/>
        </w:rPr>
        <w:t>d</w:t>
      </w:r>
      <w:r w:rsidRPr="001477AA">
        <w:rPr>
          <w:sz w:val="22"/>
          <w:szCs w:val="22"/>
        </w:rPr>
        <w:t xml:space="preserve"> </w:t>
      </w:r>
      <w:r w:rsidR="00DF176A">
        <w:rPr>
          <w:sz w:val="22"/>
          <w:szCs w:val="22"/>
        </w:rPr>
        <w:t>the required</w:t>
      </w:r>
      <w:r w:rsidRPr="001477AA">
        <w:rPr>
          <w:sz w:val="22"/>
          <w:szCs w:val="22"/>
        </w:rPr>
        <w:t xml:space="preserve"> 60-day public comment </w:t>
      </w:r>
      <w:r w:rsidRPr="001477AA" w:rsidR="00D5079A">
        <w:rPr>
          <w:sz w:val="22"/>
          <w:szCs w:val="22"/>
        </w:rPr>
        <w:t xml:space="preserve">period </w:t>
      </w:r>
      <w:r w:rsidRPr="001477AA" w:rsidR="00D606DB">
        <w:rPr>
          <w:sz w:val="22"/>
          <w:szCs w:val="22"/>
        </w:rPr>
        <w:t xml:space="preserve">on </w:t>
      </w:r>
      <w:r w:rsidRPr="001477AA" w:rsidR="0063489A">
        <w:rPr>
          <w:sz w:val="22"/>
          <w:szCs w:val="22"/>
        </w:rPr>
        <w:t>December 2</w:t>
      </w:r>
      <w:r w:rsidRPr="001477AA" w:rsidR="00083AA0">
        <w:rPr>
          <w:sz w:val="22"/>
          <w:szCs w:val="22"/>
        </w:rPr>
        <w:t>, 2024</w:t>
      </w:r>
      <w:r w:rsidR="00596575">
        <w:rPr>
          <w:sz w:val="22"/>
          <w:szCs w:val="22"/>
        </w:rPr>
        <w:t xml:space="preserve">.  </w:t>
      </w:r>
      <w:r w:rsidR="0067377C">
        <w:rPr>
          <w:sz w:val="22"/>
          <w:szCs w:val="22"/>
        </w:rPr>
        <w:t xml:space="preserve">The 60-day Notice was published at 89 </w:t>
      </w:r>
      <w:r w:rsidRPr="00532B80" w:rsidR="0067377C">
        <w:rPr>
          <w:sz w:val="22"/>
          <w:szCs w:val="22"/>
        </w:rPr>
        <w:t>F</w:t>
      </w:r>
      <w:r w:rsidR="0067377C">
        <w:rPr>
          <w:sz w:val="22"/>
          <w:szCs w:val="22"/>
        </w:rPr>
        <w:t>ed</w:t>
      </w:r>
      <w:r w:rsidR="0083011D">
        <w:rPr>
          <w:sz w:val="22"/>
          <w:szCs w:val="22"/>
        </w:rPr>
        <w:t>eral</w:t>
      </w:r>
      <w:r w:rsidR="0067377C">
        <w:rPr>
          <w:sz w:val="22"/>
          <w:szCs w:val="22"/>
        </w:rPr>
        <w:t xml:space="preserve"> </w:t>
      </w:r>
      <w:r w:rsidRPr="00532B80" w:rsidR="0067377C">
        <w:rPr>
          <w:sz w:val="22"/>
          <w:szCs w:val="22"/>
        </w:rPr>
        <w:t>R</w:t>
      </w:r>
      <w:r w:rsidR="0067377C">
        <w:rPr>
          <w:sz w:val="22"/>
          <w:szCs w:val="22"/>
        </w:rPr>
        <w:t>eg</w:t>
      </w:r>
      <w:r w:rsidR="0083011D">
        <w:rPr>
          <w:sz w:val="22"/>
          <w:szCs w:val="22"/>
        </w:rPr>
        <w:t>ister</w:t>
      </w:r>
      <w:r w:rsidRPr="00532B80" w:rsidR="0067377C">
        <w:rPr>
          <w:sz w:val="22"/>
          <w:szCs w:val="22"/>
        </w:rPr>
        <w:t xml:space="preserve"> </w:t>
      </w:r>
      <w:r w:rsidR="0067377C">
        <w:rPr>
          <w:sz w:val="22"/>
          <w:szCs w:val="22"/>
        </w:rPr>
        <w:t>95209.</w:t>
      </w:r>
      <w:r>
        <w:rPr>
          <w:rStyle w:val="FootnoteReference"/>
          <w:color w:val="000000" w:themeColor="text1"/>
          <w:sz w:val="22"/>
          <w:szCs w:val="22"/>
        </w:rPr>
        <w:footnoteReference w:id="30"/>
      </w:r>
      <w:r w:rsidR="0067377C">
        <w:rPr>
          <w:sz w:val="22"/>
          <w:szCs w:val="22"/>
        </w:rPr>
        <w:t xml:space="preserve">  The </w:t>
      </w:r>
      <w:r w:rsidR="008A3282">
        <w:rPr>
          <w:sz w:val="22"/>
          <w:szCs w:val="22"/>
        </w:rPr>
        <w:t>60-day N</w:t>
      </w:r>
      <w:r w:rsidR="0067377C">
        <w:rPr>
          <w:sz w:val="22"/>
          <w:szCs w:val="22"/>
        </w:rPr>
        <w:t>otice s</w:t>
      </w:r>
      <w:r w:rsidR="00596575">
        <w:rPr>
          <w:sz w:val="22"/>
          <w:szCs w:val="22"/>
        </w:rPr>
        <w:t xml:space="preserve">pecifically sought </w:t>
      </w:r>
      <w:r w:rsidRPr="001477AA" w:rsidR="00E25786">
        <w:rPr>
          <w:color w:val="000000" w:themeColor="text1"/>
          <w:sz w:val="22"/>
          <w:szCs w:val="22"/>
        </w:rPr>
        <w:t>comment</w:t>
      </w:r>
      <w:r w:rsidRPr="001477AA" w:rsidR="00D606DB">
        <w:rPr>
          <w:color w:val="000000" w:themeColor="text1"/>
          <w:sz w:val="22"/>
          <w:szCs w:val="22"/>
        </w:rPr>
        <w:t xml:space="preserve"> from the public o</w:t>
      </w:r>
      <w:r w:rsidRPr="001477AA" w:rsidR="005F0658">
        <w:rPr>
          <w:color w:val="000000" w:themeColor="text1"/>
          <w:sz w:val="22"/>
          <w:szCs w:val="22"/>
        </w:rPr>
        <w:t xml:space="preserve">n </w:t>
      </w:r>
      <w:r w:rsidRPr="001477AA" w:rsidR="00C16AEC">
        <w:rPr>
          <w:color w:val="000000" w:themeColor="text1"/>
          <w:sz w:val="22"/>
          <w:szCs w:val="22"/>
        </w:rPr>
        <w:t xml:space="preserve">revisions to </w:t>
      </w:r>
      <w:r w:rsidRPr="001477AA" w:rsidR="00D177C3">
        <w:rPr>
          <w:color w:val="000000" w:themeColor="text1"/>
          <w:sz w:val="22"/>
          <w:szCs w:val="22"/>
        </w:rPr>
        <w:t xml:space="preserve">the currently approved </w:t>
      </w:r>
      <w:r w:rsidRPr="001477AA" w:rsidR="005F0658">
        <w:rPr>
          <w:color w:val="000000" w:themeColor="text1"/>
          <w:sz w:val="22"/>
          <w:szCs w:val="22"/>
        </w:rPr>
        <w:t>information collection</w:t>
      </w:r>
      <w:r w:rsidRPr="001477AA" w:rsidR="00093DE6">
        <w:rPr>
          <w:color w:val="000000" w:themeColor="text1"/>
          <w:sz w:val="22"/>
          <w:szCs w:val="22"/>
        </w:rPr>
        <w:t>.</w:t>
      </w:r>
    </w:p>
    <w:p w:rsidR="002B6F76" w:rsidP="002B6F76" w14:paraId="1C99D8E1" w14:textId="358D7EB2">
      <w:pPr>
        <w:spacing w:after="120"/>
        <w:ind w:firstLine="720"/>
        <w:rPr>
          <w:color w:val="000000" w:themeColor="text1"/>
          <w:sz w:val="22"/>
          <w:szCs w:val="22"/>
        </w:rPr>
      </w:pPr>
      <w:r>
        <w:rPr>
          <w:color w:val="000000" w:themeColor="text1"/>
          <w:sz w:val="22"/>
          <w:szCs w:val="22"/>
        </w:rPr>
        <w:t xml:space="preserve">On </w:t>
      </w:r>
      <w:r w:rsidR="00EA041A">
        <w:rPr>
          <w:color w:val="000000" w:themeColor="text1"/>
          <w:sz w:val="22"/>
          <w:szCs w:val="22"/>
        </w:rPr>
        <w:t>January 31, 2025,</w:t>
      </w:r>
      <w:r w:rsidRPr="001477AA" w:rsidR="008975F8">
        <w:rPr>
          <w:color w:val="000000" w:themeColor="text1"/>
          <w:sz w:val="22"/>
          <w:szCs w:val="22"/>
        </w:rPr>
        <w:t xml:space="preserve"> </w:t>
      </w:r>
      <w:r w:rsidRPr="001477AA" w:rsidR="000F1F26">
        <w:rPr>
          <w:color w:val="000000" w:themeColor="text1"/>
          <w:sz w:val="22"/>
          <w:szCs w:val="22"/>
        </w:rPr>
        <w:t>CTI</w:t>
      </w:r>
      <w:r w:rsidRPr="001477AA" w:rsidR="003956B6">
        <w:rPr>
          <w:color w:val="000000" w:themeColor="text1"/>
          <w:sz w:val="22"/>
          <w:szCs w:val="22"/>
        </w:rPr>
        <w:t>A</w:t>
      </w:r>
      <w:r w:rsidR="00914785">
        <w:rPr>
          <w:color w:val="000000" w:themeColor="text1"/>
          <w:sz w:val="22"/>
          <w:szCs w:val="22"/>
        </w:rPr>
        <w:t xml:space="preserve"> file</w:t>
      </w:r>
      <w:r w:rsidR="00EA041A">
        <w:rPr>
          <w:color w:val="000000" w:themeColor="text1"/>
          <w:sz w:val="22"/>
          <w:szCs w:val="22"/>
        </w:rPr>
        <w:t>d</w:t>
      </w:r>
      <w:r w:rsidR="00914785">
        <w:rPr>
          <w:color w:val="000000" w:themeColor="text1"/>
          <w:sz w:val="22"/>
          <w:szCs w:val="22"/>
        </w:rPr>
        <w:t xml:space="preserve"> </w:t>
      </w:r>
      <w:r w:rsidRPr="001477AA" w:rsidR="003956B6">
        <w:rPr>
          <w:color w:val="000000" w:themeColor="text1"/>
          <w:sz w:val="22"/>
          <w:szCs w:val="22"/>
        </w:rPr>
        <w:t>comment</w:t>
      </w:r>
      <w:r w:rsidRPr="001477AA" w:rsidR="00373BCF">
        <w:rPr>
          <w:color w:val="000000" w:themeColor="text1"/>
          <w:sz w:val="22"/>
          <w:szCs w:val="22"/>
        </w:rPr>
        <w:t>s</w:t>
      </w:r>
      <w:r>
        <w:rPr>
          <w:color w:val="000000" w:themeColor="text1"/>
          <w:sz w:val="22"/>
          <w:szCs w:val="22"/>
        </w:rPr>
        <w:t xml:space="preserve"> in response to the </w:t>
      </w:r>
      <w:r w:rsidR="00EA041A">
        <w:rPr>
          <w:color w:val="000000" w:themeColor="text1"/>
          <w:sz w:val="22"/>
          <w:szCs w:val="22"/>
        </w:rPr>
        <w:t xml:space="preserve">60-day </w:t>
      </w:r>
      <w:r w:rsidR="008A3282">
        <w:rPr>
          <w:color w:val="000000" w:themeColor="text1"/>
          <w:sz w:val="22"/>
          <w:szCs w:val="22"/>
        </w:rPr>
        <w:t>N</w:t>
      </w:r>
      <w:r>
        <w:rPr>
          <w:color w:val="000000" w:themeColor="text1"/>
          <w:sz w:val="22"/>
          <w:szCs w:val="22"/>
        </w:rPr>
        <w:t>otice</w:t>
      </w:r>
      <w:r w:rsidRPr="001477AA" w:rsidR="00432D9A">
        <w:rPr>
          <w:color w:val="000000" w:themeColor="text1"/>
          <w:sz w:val="22"/>
          <w:szCs w:val="22"/>
        </w:rPr>
        <w:t>.</w:t>
      </w:r>
      <w:r>
        <w:rPr>
          <w:rStyle w:val="FootnoteReference"/>
          <w:color w:val="000000" w:themeColor="text1"/>
          <w:sz w:val="22"/>
          <w:szCs w:val="22"/>
        </w:rPr>
        <w:footnoteReference w:id="31"/>
      </w:r>
      <w:r w:rsidR="00EA041A">
        <w:rPr>
          <w:color w:val="000000" w:themeColor="text1"/>
          <w:sz w:val="22"/>
          <w:szCs w:val="22"/>
        </w:rPr>
        <w:t xml:space="preserve">  Subsequently, however</w:t>
      </w:r>
      <w:r w:rsidR="00A27AD6">
        <w:rPr>
          <w:color w:val="000000" w:themeColor="text1"/>
          <w:sz w:val="22"/>
          <w:szCs w:val="22"/>
        </w:rPr>
        <w:t>,</w:t>
      </w:r>
      <w:r w:rsidR="00EA041A">
        <w:rPr>
          <w:color w:val="000000" w:themeColor="text1"/>
          <w:sz w:val="22"/>
          <w:szCs w:val="22"/>
        </w:rPr>
        <w:t xml:space="preserve"> CTIA</w:t>
      </w:r>
      <w:r w:rsidR="003E595B">
        <w:rPr>
          <w:color w:val="000000" w:themeColor="text1"/>
          <w:sz w:val="22"/>
          <w:szCs w:val="22"/>
        </w:rPr>
        <w:t xml:space="preserve"> withdr</w:t>
      </w:r>
      <w:r w:rsidR="002F47E0">
        <w:rPr>
          <w:color w:val="000000" w:themeColor="text1"/>
          <w:sz w:val="22"/>
          <w:szCs w:val="22"/>
        </w:rPr>
        <w:t>e</w:t>
      </w:r>
      <w:r w:rsidR="003E595B">
        <w:rPr>
          <w:color w:val="000000" w:themeColor="text1"/>
          <w:sz w:val="22"/>
          <w:szCs w:val="22"/>
        </w:rPr>
        <w:t xml:space="preserve">w </w:t>
      </w:r>
      <w:r w:rsidR="002F47E0">
        <w:rPr>
          <w:color w:val="000000" w:themeColor="text1"/>
          <w:sz w:val="22"/>
          <w:szCs w:val="22"/>
        </w:rPr>
        <w:t>its</w:t>
      </w:r>
      <w:r w:rsidR="003E595B">
        <w:rPr>
          <w:color w:val="000000" w:themeColor="text1"/>
          <w:sz w:val="22"/>
          <w:szCs w:val="22"/>
        </w:rPr>
        <w:t xml:space="preserve"> comments.</w:t>
      </w:r>
      <w:r>
        <w:rPr>
          <w:rStyle w:val="FootnoteReference"/>
          <w:color w:val="000000" w:themeColor="text1"/>
          <w:sz w:val="22"/>
          <w:szCs w:val="22"/>
        </w:rPr>
        <w:footnoteReference w:id="32"/>
      </w:r>
      <w:r w:rsidR="00E91440">
        <w:rPr>
          <w:color w:val="000000" w:themeColor="text1"/>
          <w:sz w:val="22"/>
          <w:szCs w:val="22"/>
        </w:rPr>
        <w:t xml:space="preserve">  </w:t>
      </w:r>
      <w:r w:rsidR="00F0617E">
        <w:rPr>
          <w:color w:val="000000" w:themeColor="text1"/>
          <w:sz w:val="22"/>
          <w:szCs w:val="22"/>
        </w:rPr>
        <w:t>In its withdraw</w:t>
      </w:r>
      <w:r w:rsidR="006045AA">
        <w:rPr>
          <w:color w:val="000000" w:themeColor="text1"/>
          <w:sz w:val="22"/>
          <w:szCs w:val="22"/>
        </w:rPr>
        <w:t>al</w:t>
      </w:r>
      <w:r w:rsidR="00F0617E">
        <w:rPr>
          <w:color w:val="000000" w:themeColor="text1"/>
          <w:sz w:val="22"/>
          <w:szCs w:val="22"/>
        </w:rPr>
        <w:t xml:space="preserve"> letter, CTIA states “</w:t>
      </w:r>
      <w:r w:rsidR="007A7B5B">
        <w:rPr>
          <w:color w:val="000000" w:themeColor="text1"/>
          <w:sz w:val="22"/>
          <w:szCs w:val="22"/>
        </w:rPr>
        <w:t>CTIA requests that the Federal Communications Commission treat the comments</w:t>
      </w:r>
      <w:r w:rsidR="0059593D">
        <w:rPr>
          <w:color w:val="000000" w:themeColor="text1"/>
          <w:sz w:val="22"/>
          <w:szCs w:val="22"/>
        </w:rPr>
        <w:t xml:space="preserve"> [that it had filed] as if they had not been filed.”</w:t>
      </w:r>
      <w:r>
        <w:rPr>
          <w:rStyle w:val="FootnoteReference"/>
          <w:color w:val="000000" w:themeColor="text1"/>
          <w:sz w:val="22"/>
          <w:szCs w:val="22"/>
        </w:rPr>
        <w:footnoteReference w:id="33"/>
      </w:r>
      <w:r w:rsidR="0059593D">
        <w:rPr>
          <w:color w:val="000000" w:themeColor="text1"/>
          <w:sz w:val="22"/>
          <w:szCs w:val="22"/>
        </w:rPr>
        <w:t xml:space="preserve">  </w:t>
      </w:r>
      <w:r w:rsidR="002F47E0">
        <w:rPr>
          <w:color w:val="000000" w:themeColor="text1"/>
          <w:sz w:val="22"/>
          <w:szCs w:val="22"/>
        </w:rPr>
        <w:t xml:space="preserve">No other party filed comments with respect to the 60-day Notice.  As a result, the Commission has not made any modifications to its </w:t>
      </w:r>
      <w:r w:rsidR="00E47563">
        <w:rPr>
          <w:color w:val="000000" w:themeColor="text1"/>
          <w:sz w:val="22"/>
          <w:szCs w:val="22"/>
        </w:rPr>
        <w:t xml:space="preserve">paperwork </w:t>
      </w:r>
      <w:r w:rsidR="00375B75">
        <w:rPr>
          <w:color w:val="000000" w:themeColor="text1"/>
          <w:sz w:val="22"/>
          <w:szCs w:val="22"/>
        </w:rPr>
        <w:t xml:space="preserve">hour </w:t>
      </w:r>
      <w:r w:rsidR="00E47563">
        <w:rPr>
          <w:color w:val="000000" w:themeColor="text1"/>
          <w:sz w:val="22"/>
          <w:szCs w:val="22"/>
        </w:rPr>
        <w:t>burden estimates</w:t>
      </w:r>
      <w:r w:rsidR="009446D4">
        <w:rPr>
          <w:color w:val="000000" w:themeColor="text1"/>
          <w:sz w:val="22"/>
          <w:szCs w:val="22"/>
        </w:rPr>
        <w:t xml:space="preserve"> based on the 60-day Notice</w:t>
      </w:r>
      <w:r w:rsidR="00E47563">
        <w:rPr>
          <w:color w:val="000000" w:themeColor="text1"/>
          <w:sz w:val="22"/>
          <w:szCs w:val="22"/>
        </w:rPr>
        <w:t>.</w:t>
      </w:r>
    </w:p>
    <w:p w:rsidR="00202EC0" w:rsidRPr="00532B80" w:rsidP="00BC5CCA" w14:paraId="7C5570AF" w14:textId="61B94E17">
      <w:pPr>
        <w:keepNext/>
        <w:spacing w:after="120"/>
        <w:ind w:firstLine="720"/>
        <w:rPr>
          <w:b/>
          <w:bCs/>
          <w:sz w:val="22"/>
          <w:szCs w:val="22"/>
        </w:rPr>
      </w:pPr>
      <w:r w:rsidRPr="00532B80">
        <w:rPr>
          <w:b/>
          <w:bCs/>
          <w:sz w:val="22"/>
          <w:szCs w:val="22"/>
        </w:rPr>
        <w:t>9.</w:t>
      </w:r>
      <w:r w:rsidRPr="00532B80" w:rsidR="00FA3B7D">
        <w:rPr>
          <w:b/>
          <w:bCs/>
          <w:sz w:val="22"/>
          <w:szCs w:val="22"/>
        </w:rPr>
        <w:tab/>
      </w:r>
      <w:r w:rsidRPr="00532B80">
        <w:rPr>
          <w:b/>
          <w:bCs/>
          <w:sz w:val="22"/>
          <w:szCs w:val="22"/>
        </w:rPr>
        <w:t xml:space="preserve">Explain </w:t>
      </w:r>
      <w:r w:rsidRPr="00532B80" w:rsidR="005952DC">
        <w:rPr>
          <w:b/>
          <w:bCs/>
          <w:sz w:val="22"/>
          <w:szCs w:val="22"/>
        </w:rPr>
        <w:t>a</w:t>
      </w:r>
      <w:r w:rsidRPr="00532B80">
        <w:rPr>
          <w:b/>
          <w:bCs/>
          <w:sz w:val="22"/>
          <w:szCs w:val="22"/>
        </w:rPr>
        <w:t xml:space="preserve">ny </w:t>
      </w:r>
      <w:r w:rsidRPr="00532B80" w:rsidR="005952DC">
        <w:rPr>
          <w:b/>
          <w:bCs/>
          <w:sz w:val="22"/>
          <w:szCs w:val="22"/>
        </w:rPr>
        <w:t>d</w:t>
      </w:r>
      <w:r w:rsidRPr="00532B80">
        <w:rPr>
          <w:b/>
          <w:bCs/>
          <w:sz w:val="22"/>
          <w:szCs w:val="22"/>
        </w:rPr>
        <w:t xml:space="preserve">ecision </w:t>
      </w:r>
      <w:r w:rsidRPr="00532B80" w:rsidR="005952DC">
        <w:rPr>
          <w:b/>
          <w:bCs/>
          <w:sz w:val="22"/>
          <w:szCs w:val="22"/>
        </w:rPr>
        <w:t>t</w:t>
      </w:r>
      <w:r w:rsidRPr="00532B80">
        <w:rPr>
          <w:b/>
          <w:bCs/>
          <w:sz w:val="22"/>
          <w:szCs w:val="22"/>
        </w:rPr>
        <w:t xml:space="preserve">o </w:t>
      </w:r>
      <w:r w:rsidRPr="00532B80" w:rsidR="005952DC">
        <w:rPr>
          <w:b/>
          <w:bCs/>
          <w:sz w:val="22"/>
          <w:szCs w:val="22"/>
        </w:rPr>
        <w:t>p</w:t>
      </w:r>
      <w:r w:rsidRPr="00532B80">
        <w:rPr>
          <w:b/>
          <w:bCs/>
          <w:sz w:val="22"/>
          <w:szCs w:val="22"/>
        </w:rPr>
        <w:t xml:space="preserve">rovide </w:t>
      </w:r>
      <w:r w:rsidRPr="00532B80" w:rsidR="005952DC">
        <w:rPr>
          <w:b/>
          <w:bCs/>
          <w:sz w:val="22"/>
          <w:szCs w:val="22"/>
        </w:rPr>
        <w:t>a</w:t>
      </w:r>
      <w:r w:rsidRPr="00532B80">
        <w:rPr>
          <w:b/>
          <w:bCs/>
          <w:sz w:val="22"/>
          <w:szCs w:val="22"/>
        </w:rPr>
        <w:t xml:space="preserve">ny </w:t>
      </w:r>
      <w:r w:rsidRPr="00532B80" w:rsidR="005952DC">
        <w:rPr>
          <w:b/>
          <w:bCs/>
          <w:sz w:val="22"/>
          <w:szCs w:val="22"/>
        </w:rPr>
        <w:t>p</w:t>
      </w:r>
      <w:r w:rsidRPr="00532B80">
        <w:rPr>
          <w:b/>
          <w:bCs/>
          <w:sz w:val="22"/>
          <w:szCs w:val="22"/>
        </w:rPr>
        <w:t xml:space="preserve">ayment </w:t>
      </w:r>
      <w:r w:rsidRPr="00532B80" w:rsidR="005952DC">
        <w:rPr>
          <w:b/>
          <w:bCs/>
          <w:sz w:val="22"/>
          <w:szCs w:val="22"/>
        </w:rPr>
        <w:t>o</w:t>
      </w:r>
      <w:r w:rsidRPr="00532B80">
        <w:rPr>
          <w:b/>
          <w:bCs/>
          <w:sz w:val="22"/>
          <w:szCs w:val="22"/>
        </w:rPr>
        <w:t xml:space="preserve">r </w:t>
      </w:r>
      <w:r w:rsidRPr="00532B80" w:rsidR="005952DC">
        <w:rPr>
          <w:b/>
          <w:bCs/>
          <w:sz w:val="22"/>
          <w:szCs w:val="22"/>
        </w:rPr>
        <w:t>g</w:t>
      </w:r>
      <w:r w:rsidRPr="00532B80">
        <w:rPr>
          <w:b/>
          <w:bCs/>
          <w:sz w:val="22"/>
          <w:szCs w:val="22"/>
        </w:rPr>
        <w:t xml:space="preserve">ift </w:t>
      </w:r>
      <w:r w:rsidRPr="00532B80" w:rsidR="005952DC">
        <w:rPr>
          <w:b/>
          <w:bCs/>
          <w:sz w:val="22"/>
          <w:szCs w:val="22"/>
        </w:rPr>
        <w:t>t</w:t>
      </w:r>
      <w:r w:rsidRPr="00532B80">
        <w:rPr>
          <w:b/>
          <w:bCs/>
          <w:sz w:val="22"/>
          <w:szCs w:val="22"/>
        </w:rPr>
        <w:t xml:space="preserve">o </w:t>
      </w:r>
      <w:r w:rsidRPr="00532B80" w:rsidR="005952DC">
        <w:rPr>
          <w:b/>
          <w:bCs/>
          <w:sz w:val="22"/>
          <w:szCs w:val="22"/>
        </w:rPr>
        <w:t>r</w:t>
      </w:r>
      <w:r w:rsidRPr="00532B80">
        <w:rPr>
          <w:b/>
          <w:bCs/>
          <w:sz w:val="22"/>
          <w:szCs w:val="22"/>
        </w:rPr>
        <w:t>espondents</w:t>
      </w:r>
      <w:r w:rsidR="006C1064">
        <w:rPr>
          <w:b/>
          <w:bCs/>
          <w:sz w:val="22"/>
          <w:szCs w:val="22"/>
        </w:rPr>
        <w:t>, other than the remuneration of contractors or grantees.</w:t>
      </w:r>
    </w:p>
    <w:p w:rsidR="000504C1" w:rsidRPr="00532B80" w:rsidP="007B5CB1" w14:paraId="0F193990" w14:textId="13432167">
      <w:pPr>
        <w:spacing w:after="120"/>
        <w:ind w:firstLine="720"/>
        <w:rPr>
          <w:sz w:val="22"/>
          <w:szCs w:val="22"/>
        </w:rPr>
      </w:pPr>
      <w:r>
        <w:rPr>
          <w:sz w:val="22"/>
          <w:szCs w:val="22"/>
        </w:rPr>
        <w:t>Respondents</w:t>
      </w:r>
      <w:r w:rsidR="00FB0C73">
        <w:rPr>
          <w:sz w:val="22"/>
          <w:szCs w:val="22"/>
        </w:rPr>
        <w:t xml:space="preserve"> </w:t>
      </w:r>
      <w:r w:rsidR="00E526A9">
        <w:rPr>
          <w:sz w:val="22"/>
          <w:szCs w:val="22"/>
        </w:rPr>
        <w:t xml:space="preserve">who are subject to this information collection </w:t>
      </w:r>
      <w:r w:rsidR="00FB0C73">
        <w:rPr>
          <w:sz w:val="22"/>
          <w:szCs w:val="22"/>
        </w:rPr>
        <w:t>will not receive any payment</w:t>
      </w:r>
      <w:r>
        <w:rPr>
          <w:sz w:val="22"/>
          <w:szCs w:val="22"/>
        </w:rPr>
        <w:t xml:space="preserve"> </w:t>
      </w:r>
      <w:r w:rsidR="00FB0C73">
        <w:rPr>
          <w:sz w:val="22"/>
          <w:szCs w:val="22"/>
        </w:rPr>
        <w:t>or gi</w:t>
      </w:r>
      <w:r>
        <w:rPr>
          <w:sz w:val="22"/>
          <w:szCs w:val="22"/>
        </w:rPr>
        <w:t>fts</w:t>
      </w:r>
      <w:r w:rsidR="00774887">
        <w:rPr>
          <w:sz w:val="22"/>
          <w:szCs w:val="22"/>
        </w:rPr>
        <w:t>.</w:t>
      </w:r>
    </w:p>
    <w:p w:rsidR="00C81960" w:rsidRPr="00532B80" w:rsidP="009365F9" w14:paraId="691E8E5D" w14:textId="648BA331">
      <w:pPr>
        <w:keepNext/>
        <w:spacing w:after="120"/>
        <w:ind w:firstLine="720"/>
        <w:rPr>
          <w:b/>
          <w:bCs/>
          <w:sz w:val="22"/>
          <w:szCs w:val="22"/>
        </w:rPr>
      </w:pPr>
      <w:r w:rsidRPr="00532B80">
        <w:rPr>
          <w:b/>
          <w:bCs/>
          <w:sz w:val="22"/>
          <w:szCs w:val="22"/>
        </w:rPr>
        <w:t>10.</w:t>
      </w:r>
      <w:r w:rsidRPr="00532B80" w:rsidR="00FA3B7D">
        <w:rPr>
          <w:b/>
          <w:bCs/>
          <w:sz w:val="22"/>
          <w:szCs w:val="22"/>
        </w:rPr>
        <w:tab/>
      </w:r>
      <w:r w:rsidRPr="00532B80">
        <w:rPr>
          <w:b/>
          <w:bCs/>
          <w:sz w:val="22"/>
          <w:szCs w:val="22"/>
        </w:rPr>
        <w:t xml:space="preserve">Describe </w:t>
      </w:r>
      <w:r w:rsidRPr="00532B80" w:rsidR="005952DC">
        <w:rPr>
          <w:b/>
          <w:bCs/>
          <w:sz w:val="22"/>
          <w:szCs w:val="22"/>
        </w:rPr>
        <w:t>a</w:t>
      </w:r>
      <w:r w:rsidRPr="00532B80">
        <w:rPr>
          <w:b/>
          <w:bCs/>
          <w:sz w:val="22"/>
          <w:szCs w:val="22"/>
        </w:rPr>
        <w:t xml:space="preserve">ny </w:t>
      </w:r>
      <w:r w:rsidRPr="00532B80" w:rsidR="005952DC">
        <w:rPr>
          <w:b/>
          <w:bCs/>
          <w:sz w:val="22"/>
          <w:szCs w:val="22"/>
        </w:rPr>
        <w:t>a</w:t>
      </w:r>
      <w:r w:rsidRPr="00532B80">
        <w:rPr>
          <w:b/>
          <w:bCs/>
          <w:sz w:val="22"/>
          <w:szCs w:val="22"/>
        </w:rPr>
        <w:t xml:space="preserve">ssurance </w:t>
      </w:r>
      <w:r w:rsidRPr="00532B80" w:rsidR="005952DC">
        <w:rPr>
          <w:b/>
          <w:bCs/>
          <w:sz w:val="22"/>
          <w:szCs w:val="22"/>
        </w:rPr>
        <w:t>o</w:t>
      </w:r>
      <w:r w:rsidRPr="00532B80">
        <w:rPr>
          <w:b/>
          <w:bCs/>
          <w:sz w:val="22"/>
          <w:szCs w:val="22"/>
        </w:rPr>
        <w:t xml:space="preserve">f </w:t>
      </w:r>
      <w:r w:rsidRPr="00532B80" w:rsidR="005952DC">
        <w:rPr>
          <w:b/>
          <w:bCs/>
          <w:sz w:val="22"/>
          <w:szCs w:val="22"/>
        </w:rPr>
        <w:t>c</w:t>
      </w:r>
      <w:r w:rsidRPr="00532B80">
        <w:rPr>
          <w:b/>
          <w:bCs/>
          <w:sz w:val="22"/>
          <w:szCs w:val="22"/>
        </w:rPr>
        <w:t xml:space="preserve">onfidentiality </w:t>
      </w:r>
      <w:r w:rsidRPr="00532B80" w:rsidR="005952DC">
        <w:rPr>
          <w:b/>
          <w:bCs/>
          <w:sz w:val="22"/>
          <w:szCs w:val="22"/>
        </w:rPr>
        <w:t>p</w:t>
      </w:r>
      <w:r w:rsidRPr="00532B80">
        <w:rPr>
          <w:b/>
          <w:bCs/>
          <w:sz w:val="22"/>
          <w:szCs w:val="22"/>
        </w:rPr>
        <w:t xml:space="preserve">rovided </w:t>
      </w:r>
      <w:r w:rsidRPr="00532B80" w:rsidR="005952DC">
        <w:rPr>
          <w:b/>
          <w:bCs/>
          <w:sz w:val="22"/>
          <w:szCs w:val="22"/>
        </w:rPr>
        <w:t>t</w:t>
      </w:r>
      <w:r w:rsidRPr="00532B80">
        <w:rPr>
          <w:b/>
          <w:bCs/>
          <w:sz w:val="22"/>
          <w:szCs w:val="22"/>
        </w:rPr>
        <w:t xml:space="preserve">o </w:t>
      </w:r>
      <w:r w:rsidRPr="00532B80" w:rsidR="005952DC">
        <w:rPr>
          <w:b/>
          <w:bCs/>
          <w:sz w:val="22"/>
          <w:szCs w:val="22"/>
        </w:rPr>
        <w:t>r</w:t>
      </w:r>
      <w:r w:rsidRPr="00532B80">
        <w:rPr>
          <w:b/>
          <w:bCs/>
          <w:sz w:val="22"/>
          <w:szCs w:val="22"/>
        </w:rPr>
        <w:t>espondents</w:t>
      </w:r>
      <w:r w:rsidR="002D7454">
        <w:rPr>
          <w:b/>
          <w:bCs/>
          <w:sz w:val="22"/>
          <w:szCs w:val="22"/>
        </w:rPr>
        <w:t xml:space="preserve"> and the basis for the assurance in statute, regulation, or agency policy</w:t>
      </w:r>
      <w:r w:rsidR="0063133E">
        <w:rPr>
          <w:b/>
          <w:bCs/>
          <w:sz w:val="22"/>
          <w:szCs w:val="22"/>
        </w:rPr>
        <w:t>.</w:t>
      </w:r>
    </w:p>
    <w:p w:rsidR="000504C1" w:rsidRPr="00532B80" w:rsidP="007B5CB1" w14:paraId="55C20687" w14:textId="60311638">
      <w:pPr>
        <w:spacing w:after="120"/>
        <w:ind w:firstLine="720"/>
        <w:rPr>
          <w:sz w:val="22"/>
          <w:szCs w:val="22"/>
        </w:rPr>
      </w:pPr>
      <w:r w:rsidRPr="00532B80">
        <w:rPr>
          <w:sz w:val="22"/>
          <w:szCs w:val="22"/>
        </w:rPr>
        <w:t xml:space="preserve">Handset manufacturers and service providers may </w:t>
      </w:r>
      <w:r w:rsidRPr="00532B80" w:rsidR="00435FFE">
        <w:rPr>
          <w:sz w:val="22"/>
          <w:szCs w:val="22"/>
        </w:rPr>
        <w:t xml:space="preserve">request </w:t>
      </w:r>
      <w:r w:rsidRPr="00532B80">
        <w:rPr>
          <w:sz w:val="22"/>
          <w:szCs w:val="22"/>
        </w:rPr>
        <w:t xml:space="preserve">that their </w:t>
      </w:r>
      <w:r w:rsidRPr="00532B80" w:rsidR="0061392E">
        <w:rPr>
          <w:sz w:val="22"/>
          <w:szCs w:val="22"/>
        </w:rPr>
        <w:t xml:space="preserve">FCC Form 855 </w:t>
      </w:r>
      <w:r w:rsidR="0040184A">
        <w:rPr>
          <w:sz w:val="22"/>
          <w:szCs w:val="22"/>
        </w:rPr>
        <w:t xml:space="preserve">certifications </w:t>
      </w:r>
      <w:r w:rsidRPr="00532B80">
        <w:rPr>
          <w:sz w:val="22"/>
          <w:szCs w:val="22"/>
        </w:rPr>
        <w:t>be withhold from public inspection.</w:t>
      </w:r>
      <w:r>
        <w:rPr>
          <w:rStyle w:val="FootnoteReference"/>
          <w:sz w:val="22"/>
          <w:szCs w:val="22"/>
        </w:rPr>
        <w:footnoteReference w:id="34"/>
      </w:r>
      <w:r w:rsidRPr="00532B80" w:rsidR="0061392E">
        <w:rPr>
          <w:sz w:val="22"/>
          <w:szCs w:val="22"/>
        </w:rPr>
        <w:t xml:space="preserve">  The Commission will </w:t>
      </w:r>
      <w:r w:rsidRPr="00532B80" w:rsidR="008A448A">
        <w:rPr>
          <w:sz w:val="22"/>
          <w:szCs w:val="22"/>
        </w:rPr>
        <w:t>evaluate</w:t>
      </w:r>
      <w:r w:rsidRPr="00532B80" w:rsidR="0061392E">
        <w:rPr>
          <w:sz w:val="22"/>
          <w:szCs w:val="22"/>
        </w:rPr>
        <w:t xml:space="preserve"> such requests on a case-by-case basis</w:t>
      </w:r>
      <w:r w:rsidRPr="00532B80" w:rsidR="0005271A">
        <w:rPr>
          <w:sz w:val="22"/>
          <w:szCs w:val="22"/>
        </w:rPr>
        <w:t xml:space="preserve"> and make individual decisions on these requests</w:t>
      </w:r>
      <w:r w:rsidRPr="00532B80" w:rsidR="0061392E">
        <w:rPr>
          <w:sz w:val="22"/>
          <w:szCs w:val="22"/>
        </w:rPr>
        <w:t>.</w:t>
      </w:r>
    </w:p>
    <w:p w:rsidR="008A448A" w:rsidRPr="00532B80" w:rsidP="009365F9" w14:paraId="5A1E48F3" w14:textId="00343EE1">
      <w:pPr>
        <w:keepNext/>
        <w:spacing w:after="120"/>
        <w:ind w:firstLine="720"/>
        <w:rPr>
          <w:b/>
          <w:bCs/>
          <w:sz w:val="22"/>
          <w:szCs w:val="22"/>
        </w:rPr>
      </w:pPr>
      <w:r w:rsidRPr="00532B80">
        <w:rPr>
          <w:b/>
          <w:bCs/>
          <w:sz w:val="22"/>
          <w:szCs w:val="22"/>
        </w:rPr>
        <w:t>11.</w:t>
      </w:r>
      <w:r w:rsidRPr="00532B80" w:rsidR="00FA3B7D">
        <w:rPr>
          <w:b/>
          <w:bCs/>
          <w:sz w:val="22"/>
          <w:szCs w:val="22"/>
        </w:rPr>
        <w:tab/>
      </w:r>
      <w:r w:rsidRPr="00532B80" w:rsidR="00345675">
        <w:rPr>
          <w:b/>
          <w:bCs/>
          <w:sz w:val="22"/>
          <w:szCs w:val="22"/>
        </w:rPr>
        <w:t xml:space="preserve">Provide </w:t>
      </w:r>
      <w:r w:rsidRPr="00532B80" w:rsidR="005952DC">
        <w:rPr>
          <w:b/>
          <w:bCs/>
          <w:sz w:val="22"/>
          <w:szCs w:val="22"/>
        </w:rPr>
        <w:t>a</w:t>
      </w:r>
      <w:r w:rsidR="00657BB2">
        <w:rPr>
          <w:b/>
          <w:bCs/>
          <w:sz w:val="22"/>
          <w:szCs w:val="22"/>
        </w:rPr>
        <w:t xml:space="preserve">dditional </w:t>
      </w:r>
      <w:r w:rsidRPr="00532B80" w:rsidR="005952DC">
        <w:rPr>
          <w:b/>
          <w:bCs/>
          <w:sz w:val="22"/>
          <w:szCs w:val="22"/>
        </w:rPr>
        <w:t>j</w:t>
      </w:r>
      <w:r w:rsidRPr="00532B80" w:rsidR="00345675">
        <w:rPr>
          <w:b/>
          <w:bCs/>
          <w:sz w:val="22"/>
          <w:szCs w:val="22"/>
        </w:rPr>
        <w:t xml:space="preserve">ustification </w:t>
      </w:r>
      <w:r w:rsidRPr="00532B80" w:rsidR="005952DC">
        <w:rPr>
          <w:b/>
          <w:bCs/>
          <w:sz w:val="22"/>
          <w:szCs w:val="22"/>
        </w:rPr>
        <w:t>f</w:t>
      </w:r>
      <w:r w:rsidRPr="00532B80" w:rsidR="00345675">
        <w:rPr>
          <w:b/>
          <w:bCs/>
          <w:sz w:val="22"/>
          <w:szCs w:val="22"/>
        </w:rPr>
        <w:t xml:space="preserve">or </w:t>
      </w:r>
      <w:r w:rsidRPr="00532B80" w:rsidR="005952DC">
        <w:rPr>
          <w:b/>
          <w:bCs/>
          <w:sz w:val="22"/>
          <w:szCs w:val="22"/>
        </w:rPr>
        <w:t>a</w:t>
      </w:r>
      <w:r w:rsidRPr="00532B80" w:rsidR="00345675">
        <w:rPr>
          <w:b/>
          <w:bCs/>
          <w:sz w:val="22"/>
          <w:szCs w:val="22"/>
        </w:rPr>
        <w:t xml:space="preserve">ny </w:t>
      </w:r>
      <w:r w:rsidRPr="00532B80" w:rsidR="005952DC">
        <w:rPr>
          <w:b/>
          <w:bCs/>
          <w:sz w:val="22"/>
          <w:szCs w:val="22"/>
        </w:rPr>
        <w:t>q</w:t>
      </w:r>
      <w:r w:rsidRPr="00532B80" w:rsidR="00345675">
        <w:rPr>
          <w:b/>
          <w:bCs/>
          <w:sz w:val="22"/>
          <w:szCs w:val="22"/>
        </w:rPr>
        <w:t xml:space="preserve">uestions </w:t>
      </w:r>
      <w:r w:rsidRPr="00532B80" w:rsidR="005952DC">
        <w:rPr>
          <w:b/>
          <w:bCs/>
          <w:sz w:val="22"/>
          <w:szCs w:val="22"/>
        </w:rPr>
        <w:t>o</w:t>
      </w:r>
      <w:r w:rsidRPr="00532B80" w:rsidR="00345675">
        <w:rPr>
          <w:b/>
          <w:bCs/>
          <w:sz w:val="22"/>
          <w:szCs w:val="22"/>
        </w:rPr>
        <w:t xml:space="preserve">f </w:t>
      </w:r>
      <w:r w:rsidRPr="00532B80" w:rsidR="005952DC">
        <w:rPr>
          <w:b/>
          <w:bCs/>
          <w:sz w:val="22"/>
          <w:szCs w:val="22"/>
        </w:rPr>
        <w:t>a</w:t>
      </w:r>
      <w:r w:rsidRPr="00532B80" w:rsidR="00345675">
        <w:rPr>
          <w:b/>
          <w:bCs/>
          <w:sz w:val="22"/>
          <w:szCs w:val="22"/>
        </w:rPr>
        <w:t xml:space="preserve"> </w:t>
      </w:r>
      <w:r w:rsidRPr="00532B80" w:rsidR="005952DC">
        <w:rPr>
          <w:b/>
          <w:bCs/>
          <w:sz w:val="22"/>
          <w:szCs w:val="22"/>
        </w:rPr>
        <w:t>s</w:t>
      </w:r>
      <w:r w:rsidRPr="00532B80" w:rsidR="00345675">
        <w:rPr>
          <w:b/>
          <w:bCs/>
          <w:sz w:val="22"/>
          <w:szCs w:val="22"/>
        </w:rPr>
        <w:t xml:space="preserve">ensitive </w:t>
      </w:r>
      <w:r w:rsidRPr="00532B80" w:rsidR="005952DC">
        <w:rPr>
          <w:b/>
          <w:bCs/>
          <w:sz w:val="22"/>
          <w:szCs w:val="22"/>
        </w:rPr>
        <w:t>n</w:t>
      </w:r>
      <w:r w:rsidRPr="00532B80" w:rsidR="00345675">
        <w:rPr>
          <w:b/>
          <w:bCs/>
          <w:sz w:val="22"/>
          <w:szCs w:val="22"/>
        </w:rPr>
        <w:t>ature</w:t>
      </w:r>
      <w:r w:rsidR="00657BB2">
        <w:rPr>
          <w:b/>
          <w:bCs/>
          <w:sz w:val="22"/>
          <w:szCs w:val="22"/>
        </w:rPr>
        <w:t>.</w:t>
      </w:r>
    </w:p>
    <w:p w:rsidR="00D87AE2" w:rsidRPr="00532B80" w:rsidP="00CB0C88" w14:paraId="7D0F7BAA" w14:textId="293843DD">
      <w:pPr>
        <w:spacing w:after="120"/>
        <w:ind w:firstLine="720"/>
        <w:rPr>
          <w:sz w:val="22"/>
          <w:szCs w:val="22"/>
        </w:rPr>
      </w:pPr>
      <w:r w:rsidRPr="00532B80">
        <w:rPr>
          <w:sz w:val="22"/>
          <w:szCs w:val="22"/>
        </w:rPr>
        <w:t>Th</w:t>
      </w:r>
      <w:r w:rsidRPr="00532B80" w:rsidR="00F14203">
        <w:rPr>
          <w:sz w:val="22"/>
          <w:szCs w:val="22"/>
        </w:rPr>
        <w:t>is</w:t>
      </w:r>
      <w:r w:rsidRPr="00532B80">
        <w:rPr>
          <w:sz w:val="22"/>
          <w:szCs w:val="22"/>
        </w:rPr>
        <w:t xml:space="preserve"> </w:t>
      </w:r>
      <w:r w:rsidRPr="00532B80" w:rsidR="00D606DB">
        <w:rPr>
          <w:sz w:val="22"/>
          <w:szCs w:val="22"/>
        </w:rPr>
        <w:t xml:space="preserve">information collection </w:t>
      </w:r>
      <w:r w:rsidR="009F0831">
        <w:rPr>
          <w:sz w:val="22"/>
          <w:szCs w:val="22"/>
        </w:rPr>
        <w:t xml:space="preserve">and the revisions </w:t>
      </w:r>
      <w:r w:rsidR="00C34953">
        <w:rPr>
          <w:sz w:val="22"/>
          <w:szCs w:val="22"/>
        </w:rPr>
        <w:t xml:space="preserve">to it </w:t>
      </w:r>
      <w:r w:rsidRPr="00532B80" w:rsidR="00F14203">
        <w:rPr>
          <w:sz w:val="22"/>
          <w:szCs w:val="22"/>
        </w:rPr>
        <w:t xml:space="preserve">do not include any questions of a </w:t>
      </w:r>
      <w:r w:rsidRPr="00532B80" w:rsidR="000504C1">
        <w:rPr>
          <w:sz w:val="22"/>
          <w:szCs w:val="22"/>
        </w:rPr>
        <w:t>private or sensitive nature</w:t>
      </w:r>
      <w:r w:rsidRPr="00532B80" w:rsidR="000E4E8D">
        <w:rPr>
          <w:sz w:val="22"/>
          <w:szCs w:val="22"/>
        </w:rPr>
        <w:t xml:space="preserve"> and </w:t>
      </w:r>
      <w:r w:rsidR="00C34953">
        <w:rPr>
          <w:sz w:val="22"/>
          <w:szCs w:val="22"/>
        </w:rPr>
        <w:t xml:space="preserve">the information collection and </w:t>
      </w:r>
      <w:r w:rsidR="00DE731B">
        <w:rPr>
          <w:sz w:val="22"/>
          <w:szCs w:val="22"/>
        </w:rPr>
        <w:t xml:space="preserve">revisions </w:t>
      </w:r>
      <w:r w:rsidRPr="00532B80" w:rsidR="006A5A1A">
        <w:rPr>
          <w:sz w:val="22"/>
          <w:szCs w:val="22"/>
        </w:rPr>
        <w:t xml:space="preserve">do not </w:t>
      </w:r>
      <w:r w:rsidR="00F7558B">
        <w:rPr>
          <w:sz w:val="22"/>
          <w:szCs w:val="22"/>
        </w:rPr>
        <w:t xml:space="preserve">require </w:t>
      </w:r>
      <w:r w:rsidRPr="00532B80" w:rsidR="006A5A1A">
        <w:rPr>
          <w:sz w:val="22"/>
          <w:szCs w:val="22"/>
        </w:rPr>
        <w:t>individuals or households</w:t>
      </w:r>
      <w:r w:rsidR="00F7558B">
        <w:rPr>
          <w:sz w:val="22"/>
          <w:szCs w:val="22"/>
        </w:rPr>
        <w:t xml:space="preserve"> to answer questions</w:t>
      </w:r>
      <w:r w:rsidRPr="00532B80" w:rsidR="000E4E8D">
        <w:rPr>
          <w:sz w:val="22"/>
          <w:szCs w:val="22"/>
        </w:rPr>
        <w:t>.</w:t>
      </w:r>
      <w:r w:rsidRPr="00532B80" w:rsidR="006A5A1A">
        <w:rPr>
          <w:sz w:val="22"/>
          <w:szCs w:val="22"/>
        </w:rPr>
        <w:t xml:space="preserve"> </w:t>
      </w:r>
      <w:r w:rsidRPr="00532B80" w:rsidR="000E4E8D">
        <w:rPr>
          <w:sz w:val="22"/>
          <w:szCs w:val="22"/>
        </w:rPr>
        <w:t xml:space="preserve"> A</w:t>
      </w:r>
      <w:r w:rsidRPr="00532B80" w:rsidR="006A5A1A">
        <w:rPr>
          <w:sz w:val="22"/>
          <w:szCs w:val="22"/>
        </w:rPr>
        <w:t xml:space="preserve">s a result, </w:t>
      </w:r>
      <w:r w:rsidR="00DE731B">
        <w:rPr>
          <w:sz w:val="22"/>
          <w:szCs w:val="22"/>
        </w:rPr>
        <w:t>this information collection and the revisions</w:t>
      </w:r>
      <w:r w:rsidR="001B1D1C">
        <w:rPr>
          <w:sz w:val="22"/>
          <w:szCs w:val="22"/>
        </w:rPr>
        <w:t xml:space="preserve"> </w:t>
      </w:r>
      <w:r w:rsidR="009348C5">
        <w:rPr>
          <w:sz w:val="22"/>
          <w:szCs w:val="22"/>
        </w:rPr>
        <w:t xml:space="preserve">to it </w:t>
      </w:r>
      <w:r w:rsidR="003B6791">
        <w:rPr>
          <w:sz w:val="22"/>
          <w:szCs w:val="22"/>
        </w:rPr>
        <w:t xml:space="preserve">do not raise any </w:t>
      </w:r>
      <w:r w:rsidRPr="00532B80" w:rsidR="006A5A1A">
        <w:rPr>
          <w:sz w:val="22"/>
          <w:szCs w:val="22"/>
        </w:rPr>
        <w:t>Privacy Act</w:t>
      </w:r>
      <w:r w:rsidR="003E73BC">
        <w:rPr>
          <w:sz w:val="22"/>
          <w:szCs w:val="22"/>
        </w:rPr>
        <w:t xml:space="preserve"> impact</w:t>
      </w:r>
      <w:r w:rsidR="003B6791">
        <w:rPr>
          <w:sz w:val="22"/>
          <w:szCs w:val="22"/>
        </w:rPr>
        <w:t xml:space="preserve"> issues</w:t>
      </w:r>
      <w:r w:rsidRPr="00532B80" w:rsidR="006A5A1A">
        <w:rPr>
          <w:sz w:val="22"/>
          <w:szCs w:val="22"/>
        </w:rPr>
        <w:t>.</w:t>
      </w:r>
    </w:p>
    <w:p w:rsidR="00EA3FE8" w:rsidRPr="00532B80" w:rsidP="009365F9" w14:paraId="642CF991" w14:textId="4538150E">
      <w:pPr>
        <w:keepNext/>
        <w:spacing w:after="120"/>
        <w:ind w:firstLine="720"/>
        <w:rPr>
          <w:b/>
          <w:bCs/>
          <w:sz w:val="22"/>
          <w:szCs w:val="22"/>
        </w:rPr>
      </w:pPr>
      <w:r w:rsidRPr="00532B80">
        <w:rPr>
          <w:b/>
          <w:bCs/>
          <w:sz w:val="22"/>
          <w:szCs w:val="22"/>
        </w:rPr>
        <w:t>12.</w:t>
      </w:r>
      <w:r w:rsidRPr="00532B80" w:rsidR="00FA3B7D">
        <w:rPr>
          <w:b/>
          <w:bCs/>
          <w:sz w:val="22"/>
          <w:szCs w:val="22"/>
        </w:rPr>
        <w:tab/>
      </w:r>
      <w:r w:rsidRPr="00532B80">
        <w:rPr>
          <w:b/>
          <w:bCs/>
          <w:sz w:val="22"/>
          <w:szCs w:val="22"/>
        </w:rPr>
        <w:t xml:space="preserve">Provide </w:t>
      </w:r>
      <w:r w:rsidRPr="00532B80" w:rsidR="00130E97">
        <w:rPr>
          <w:b/>
          <w:bCs/>
          <w:sz w:val="22"/>
          <w:szCs w:val="22"/>
        </w:rPr>
        <w:t>e</w:t>
      </w:r>
      <w:r w:rsidRPr="00532B80">
        <w:rPr>
          <w:b/>
          <w:bCs/>
          <w:sz w:val="22"/>
          <w:szCs w:val="22"/>
        </w:rPr>
        <w:t xml:space="preserve">stimates of the </w:t>
      </w:r>
      <w:r w:rsidRPr="00532B80" w:rsidR="00130E97">
        <w:rPr>
          <w:b/>
          <w:bCs/>
          <w:sz w:val="22"/>
          <w:szCs w:val="22"/>
        </w:rPr>
        <w:t>h</w:t>
      </w:r>
      <w:r w:rsidRPr="00532B80">
        <w:rPr>
          <w:b/>
          <w:bCs/>
          <w:sz w:val="22"/>
          <w:szCs w:val="22"/>
        </w:rPr>
        <w:t>our burden</w:t>
      </w:r>
      <w:r w:rsidRPr="00532B80" w:rsidR="00130E97">
        <w:rPr>
          <w:b/>
          <w:bCs/>
          <w:sz w:val="22"/>
          <w:szCs w:val="22"/>
        </w:rPr>
        <w:t xml:space="preserve"> </w:t>
      </w:r>
      <w:r w:rsidR="00727787">
        <w:rPr>
          <w:b/>
          <w:bCs/>
          <w:sz w:val="22"/>
          <w:szCs w:val="22"/>
        </w:rPr>
        <w:t>of</w:t>
      </w:r>
      <w:r w:rsidRPr="00532B80">
        <w:rPr>
          <w:b/>
          <w:bCs/>
          <w:sz w:val="22"/>
          <w:szCs w:val="22"/>
        </w:rPr>
        <w:t xml:space="preserve"> the </w:t>
      </w:r>
      <w:r w:rsidR="00727787">
        <w:rPr>
          <w:b/>
          <w:bCs/>
          <w:sz w:val="22"/>
          <w:szCs w:val="22"/>
        </w:rPr>
        <w:t xml:space="preserve">collection of </w:t>
      </w:r>
      <w:r w:rsidRPr="00532B80" w:rsidR="00130E97">
        <w:rPr>
          <w:b/>
          <w:bCs/>
          <w:sz w:val="22"/>
          <w:szCs w:val="22"/>
        </w:rPr>
        <w:t>information</w:t>
      </w:r>
      <w:r w:rsidR="00325E02">
        <w:rPr>
          <w:b/>
          <w:bCs/>
          <w:sz w:val="22"/>
          <w:szCs w:val="22"/>
        </w:rPr>
        <w:t>.</w:t>
      </w:r>
    </w:p>
    <w:p w:rsidR="00A54DF3" w:rsidRPr="00532B80" w:rsidP="001A47B9" w14:paraId="6F3CEF42" w14:textId="5EB0E61D">
      <w:pPr>
        <w:spacing w:after="120"/>
        <w:ind w:firstLine="720"/>
        <w:rPr>
          <w:sz w:val="22"/>
          <w:szCs w:val="22"/>
        </w:rPr>
      </w:pPr>
      <w:r w:rsidRPr="00532B80">
        <w:rPr>
          <w:sz w:val="22"/>
          <w:szCs w:val="22"/>
        </w:rPr>
        <w:t xml:space="preserve">The </w:t>
      </w:r>
      <w:r w:rsidR="0062658D">
        <w:rPr>
          <w:sz w:val="22"/>
          <w:szCs w:val="22"/>
        </w:rPr>
        <w:t>revisions to th</w:t>
      </w:r>
      <w:r w:rsidR="00BE6A96">
        <w:rPr>
          <w:sz w:val="22"/>
          <w:szCs w:val="22"/>
        </w:rPr>
        <w:t xml:space="preserve">is </w:t>
      </w:r>
      <w:r w:rsidR="0062658D">
        <w:rPr>
          <w:sz w:val="22"/>
          <w:szCs w:val="22"/>
        </w:rPr>
        <w:t xml:space="preserve">information collection will reduce the </w:t>
      </w:r>
      <w:r w:rsidR="001B41AC">
        <w:rPr>
          <w:sz w:val="22"/>
          <w:szCs w:val="22"/>
        </w:rPr>
        <w:t xml:space="preserve">total </w:t>
      </w:r>
      <w:r w:rsidR="00055FFE">
        <w:rPr>
          <w:sz w:val="22"/>
          <w:szCs w:val="22"/>
        </w:rPr>
        <w:t xml:space="preserve">cumulative </w:t>
      </w:r>
      <w:r w:rsidR="003A75AD">
        <w:rPr>
          <w:sz w:val="22"/>
          <w:szCs w:val="22"/>
        </w:rPr>
        <w:t xml:space="preserve">annual </w:t>
      </w:r>
      <w:r w:rsidRPr="00532B80" w:rsidR="005E173A">
        <w:rPr>
          <w:sz w:val="22"/>
          <w:szCs w:val="22"/>
        </w:rPr>
        <w:t xml:space="preserve">burden </w:t>
      </w:r>
      <w:r w:rsidR="003A75AD">
        <w:rPr>
          <w:sz w:val="22"/>
          <w:szCs w:val="22"/>
        </w:rPr>
        <w:t xml:space="preserve">hour </w:t>
      </w:r>
      <w:r w:rsidRPr="00532B80" w:rsidR="00D571F2">
        <w:rPr>
          <w:sz w:val="22"/>
          <w:szCs w:val="22"/>
        </w:rPr>
        <w:t>estimate</w:t>
      </w:r>
      <w:r w:rsidR="001B41AC">
        <w:rPr>
          <w:sz w:val="22"/>
          <w:szCs w:val="22"/>
        </w:rPr>
        <w:t xml:space="preserve"> for respondents</w:t>
      </w:r>
      <w:r w:rsidRPr="00532B80" w:rsidR="005E173A">
        <w:rPr>
          <w:sz w:val="22"/>
          <w:szCs w:val="22"/>
        </w:rPr>
        <w:t xml:space="preserve">.  </w:t>
      </w:r>
      <w:r w:rsidR="0062658D">
        <w:rPr>
          <w:sz w:val="22"/>
          <w:szCs w:val="22"/>
        </w:rPr>
        <w:t xml:space="preserve">These </w:t>
      </w:r>
      <w:r w:rsidR="007A65C6">
        <w:rPr>
          <w:sz w:val="22"/>
          <w:szCs w:val="22"/>
        </w:rPr>
        <w:t>reductions are outlined below.</w:t>
      </w:r>
    </w:p>
    <w:p w:rsidR="006B59E8" w:rsidRPr="00532B80" w:rsidP="007B5CB1" w14:paraId="0FB3B5E9" w14:textId="1A7330F6">
      <w:pPr>
        <w:spacing w:after="120"/>
        <w:ind w:firstLine="720"/>
        <w:rPr>
          <w:sz w:val="22"/>
          <w:szCs w:val="22"/>
        </w:rPr>
      </w:pPr>
      <w:r w:rsidRPr="00532B80">
        <w:rPr>
          <w:i/>
          <w:iCs/>
          <w:sz w:val="22"/>
          <w:szCs w:val="22"/>
        </w:rPr>
        <w:t xml:space="preserve">Estimated </w:t>
      </w:r>
      <w:r w:rsidRPr="00532B80" w:rsidR="00BD7BC2">
        <w:rPr>
          <w:i/>
          <w:iCs/>
          <w:sz w:val="22"/>
          <w:szCs w:val="22"/>
        </w:rPr>
        <w:t xml:space="preserve">Number of </w:t>
      </w:r>
      <w:r w:rsidRPr="00532B80">
        <w:rPr>
          <w:i/>
          <w:iCs/>
          <w:sz w:val="22"/>
          <w:szCs w:val="22"/>
        </w:rPr>
        <w:t>Respondents</w:t>
      </w:r>
      <w:r w:rsidRPr="00532B80" w:rsidR="00210E12">
        <w:rPr>
          <w:i/>
          <w:iCs/>
          <w:sz w:val="22"/>
          <w:szCs w:val="22"/>
        </w:rPr>
        <w:t xml:space="preserve"> and Responses</w:t>
      </w:r>
      <w:r w:rsidR="00437988">
        <w:rPr>
          <w:i/>
          <w:iCs/>
          <w:sz w:val="22"/>
          <w:szCs w:val="22"/>
        </w:rPr>
        <w:t>:</w:t>
      </w:r>
      <w:r w:rsidRPr="00532B80">
        <w:rPr>
          <w:sz w:val="22"/>
          <w:szCs w:val="22"/>
        </w:rPr>
        <w:t xml:space="preserve"> </w:t>
      </w:r>
      <w:r w:rsidRPr="00532B80" w:rsidR="002426A4">
        <w:rPr>
          <w:sz w:val="22"/>
          <w:szCs w:val="22"/>
        </w:rPr>
        <w:t xml:space="preserve"> </w:t>
      </w:r>
      <w:r w:rsidRPr="00532B80" w:rsidR="00A56205">
        <w:rPr>
          <w:sz w:val="22"/>
          <w:szCs w:val="22"/>
        </w:rPr>
        <w:t>Th</w:t>
      </w:r>
      <w:r w:rsidR="007A65C6">
        <w:rPr>
          <w:sz w:val="22"/>
          <w:szCs w:val="22"/>
        </w:rPr>
        <w:t xml:space="preserve">is information collection applies to </w:t>
      </w:r>
      <w:r w:rsidRPr="00532B80" w:rsidR="00A01424">
        <w:rPr>
          <w:sz w:val="22"/>
          <w:szCs w:val="22"/>
        </w:rPr>
        <w:t>two groups of entities</w:t>
      </w:r>
      <w:r w:rsidRPr="00532B80" w:rsidR="002426A4">
        <w:rPr>
          <w:sz w:val="22"/>
          <w:szCs w:val="22"/>
        </w:rPr>
        <w:t>—</w:t>
      </w:r>
      <w:r w:rsidRPr="00532B80" w:rsidR="00A01424">
        <w:rPr>
          <w:sz w:val="22"/>
          <w:szCs w:val="22"/>
        </w:rPr>
        <w:t xml:space="preserve">handset manufacturers and service providers.  </w:t>
      </w:r>
      <w:r w:rsidRPr="00532B80" w:rsidR="009A73A1">
        <w:rPr>
          <w:sz w:val="22"/>
          <w:szCs w:val="22"/>
        </w:rPr>
        <w:t>Consistent with the previously approved information collection, t</w:t>
      </w:r>
      <w:r w:rsidRPr="00532B80" w:rsidR="00A01424">
        <w:rPr>
          <w:sz w:val="22"/>
          <w:szCs w:val="22"/>
        </w:rPr>
        <w:t>he Commission continues to estimate that there are approximately 25 handset manufacturers</w:t>
      </w:r>
      <w:r w:rsidRPr="00532B80" w:rsidR="009A73A1">
        <w:rPr>
          <w:sz w:val="22"/>
          <w:szCs w:val="22"/>
        </w:rPr>
        <w:t xml:space="preserve"> and </w:t>
      </w:r>
      <w:r w:rsidRPr="00532B80" w:rsidR="00A56205">
        <w:rPr>
          <w:sz w:val="22"/>
          <w:szCs w:val="22"/>
        </w:rPr>
        <w:t>approximately 90</w:t>
      </w:r>
      <w:r w:rsidRPr="00532B80" w:rsidR="00754E69">
        <w:rPr>
          <w:sz w:val="22"/>
          <w:szCs w:val="22"/>
        </w:rPr>
        <w:t>9</w:t>
      </w:r>
      <w:r w:rsidRPr="00532B80" w:rsidR="00A56205">
        <w:rPr>
          <w:sz w:val="22"/>
          <w:szCs w:val="22"/>
        </w:rPr>
        <w:t xml:space="preserve"> operating </w:t>
      </w:r>
      <w:r w:rsidRPr="00532B80" w:rsidR="00DA6D74">
        <w:rPr>
          <w:sz w:val="22"/>
          <w:szCs w:val="22"/>
        </w:rPr>
        <w:t>service providers</w:t>
      </w:r>
      <w:r w:rsidRPr="00532B80" w:rsidR="00A56205">
        <w:rPr>
          <w:sz w:val="22"/>
          <w:szCs w:val="22"/>
        </w:rPr>
        <w:t xml:space="preserve">. </w:t>
      </w:r>
      <w:r w:rsidRPr="00532B80" w:rsidR="00DA6D74">
        <w:rPr>
          <w:sz w:val="22"/>
          <w:szCs w:val="22"/>
        </w:rPr>
        <w:t xml:space="preserve"> </w:t>
      </w:r>
      <w:r w:rsidRPr="00532B80" w:rsidR="00754E69">
        <w:rPr>
          <w:sz w:val="22"/>
          <w:szCs w:val="22"/>
        </w:rPr>
        <w:t xml:space="preserve">Therefore, </w:t>
      </w:r>
      <w:r w:rsidRPr="00532B80" w:rsidR="00DA6D74">
        <w:rPr>
          <w:sz w:val="22"/>
          <w:szCs w:val="22"/>
        </w:rPr>
        <w:t xml:space="preserve">consistent with the Commission’s last information collection submission, </w:t>
      </w:r>
      <w:r w:rsidRPr="00532B80" w:rsidR="00754E69">
        <w:rPr>
          <w:sz w:val="22"/>
          <w:szCs w:val="22"/>
        </w:rPr>
        <w:t xml:space="preserve">the Commission </w:t>
      </w:r>
      <w:r w:rsidRPr="00532B80" w:rsidR="00DA6D74">
        <w:rPr>
          <w:sz w:val="22"/>
          <w:szCs w:val="22"/>
        </w:rPr>
        <w:t xml:space="preserve">continues to </w:t>
      </w:r>
      <w:r w:rsidRPr="00532B80" w:rsidR="00871AF5">
        <w:rPr>
          <w:sz w:val="22"/>
          <w:szCs w:val="22"/>
        </w:rPr>
        <w:t xml:space="preserve">estimate that </w:t>
      </w:r>
      <w:r w:rsidRPr="00532B80" w:rsidR="000504C1">
        <w:rPr>
          <w:sz w:val="22"/>
          <w:szCs w:val="22"/>
        </w:rPr>
        <w:t xml:space="preserve">the total number of estimated respondents </w:t>
      </w:r>
      <w:r w:rsidRPr="00532B80" w:rsidR="00754E69">
        <w:rPr>
          <w:sz w:val="22"/>
          <w:szCs w:val="22"/>
        </w:rPr>
        <w:t xml:space="preserve">for this collection </w:t>
      </w:r>
      <w:r w:rsidRPr="00532B80" w:rsidR="000504C1">
        <w:rPr>
          <w:sz w:val="22"/>
          <w:szCs w:val="22"/>
        </w:rPr>
        <w:t>is 9</w:t>
      </w:r>
      <w:r w:rsidRPr="00532B80" w:rsidR="00754E69">
        <w:rPr>
          <w:sz w:val="22"/>
          <w:szCs w:val="22"/>
        </w:rPr>
        <w:t>34</w:t>
      </w:r>
      <w:r w:rsidRPr="00532B80">
        <w:rPr>
          <w:sz w:val="22"/>
          <w:szCs w:val="22"/>
        </w:rPr>
        <w:t>.</w:t>
      </w:r>
      <w:r w:rsidRPr="00532B80" w:rsidR="00754E69">
        <w:rPr>
          <w:sz w:val="22"/>
          <w:szCs w:val="22"/>
        </w:rPr>
        <w:t xml:space="preserve">  </w:t>
      </w:r>
      <w:r w:rsidRPr="00532B80" w:rsidR="00210E12">
        <w:rPr>
          <w:sz w:val="22"/>
          <w:szCs w:val="22"/>
        </w:rPr>
        <w:t>Further, handset manufacturer</w:t>
      </w:r>
      <w:r w:rsidR="003B596B">
        <w:rPr>
          <w:sz w:val="22"/>
          <w:szCs w:val="22"/>
        </w:rPr>
        <w:t>s</w:t>
      </w:r>
      <w:r w:rsidRPr="00532B80" w:rsidR="00210E12">
        <w:rPr>
          <w:sz w:val="22"/>
          <w:szCs w:val="22"/>
        </w:rPr>
        <w:t xml:space="preserve"> </w:t>
      </w:r>
      <w:r w:rsidR="00777D71">
        <w:rPr>
          <w:sz w:val="22"/>
          <w:szCs w:val="22"/>
        </w:rPr>
        <w:t>and service provider</w:t>
      </w:r>
      <w:r w:rsidR="003B596B">
        <w:rPr>
          <w:sz w:val="22"/>
          <w:szCs w:val="22"/>
        </w:rPr>
        <w:t>s</w:t>
      </w:r>
      <w:r w:rsidR="00777D71">
        <w:rPr>
          <w:sz w:val="22"/>
          <w:szCs w:val="22"/>
        </w:rPr>
        <w:t xml:space="preserve"> </w:t>
      </w:r>
      <w:r w:rsidR="003B596B">
        <w:rPr>
          <w:sz w:val="22"/>
          <w:szCs w:val="22"/>
        </w:rPr>
        <w:t>are</w:t>
      </w:r>
      <w:r w:rsidRPr="00532B80" w:rsidR="00210E12">
        <w:rPr>
          <w:sz w:val="22"/>
          <w:szCs w:val="22"/>
        </w:rPr>
        <w:t xml:space="preserve"> only required to file one annual </w:t>
      </w:r>
      <w:r w:rsidR="009E5CA3">
        <w:rPr>
          <w:sz w:val="22"/>
          <w:szCs w:val="22"/>
        </w:rPr>
        <w:t>FCC Form 855 certification.</w:t>
      </w:r>
      <w:r w:rsidRPr="00532B80" w:rsidR="00210E12">
        <w:rPr>
          <w:sz w:val="22"/>
          <w:szCs w:val="22"/>
        </w:rPr>
        <w:t xml:space="preserve">  </w:t>
      </w:r>
      <w:r w:rsidRPr="00532B80" w:rsidR="00BD7BC2">
        <w:rPr>
          <w:sz w:val="22"/>
          <w:szCs w:val="22"/>
        </w:rPr>
        <w:t xml:space="preserve">Therefore, the Commission continues to estimate that the total number of responses </w:t>
      </w:r>
      <w:r w:rsidR="00AF262C">
        <w:rPr>
          <w:sz w:val="22"/>
          <w:szCs w:val="22"/>
        </w:rPr>
        <w:t>i</w:t>
      </w:r>
      <w:r w:rsidRPr="00532B80" w:rsidR="00AF262C">
        <w:rPr>
          <w:sz w:val="22"/>
          <w:szCs w:val="22"/>
        </w:rPr>
        <w:t xml:space="preserve">s </w:t>
      </w:r>
      <w:r w:rsidRPr="00532B80" w:rsidR="00BD7BC2">
        <w:rPr>
          <w:sz w:val="22"/>
          <w:szCs w:val="22"/>
        </w:rPr>
        <w:t xml:space="preserve">934.  </w:t>
      </w:r>
      <w:r w:rsidRPr="00532B80" w:rsidR="00754E69">
        <w:rPr>
          <w:sz w:val="22"/>
          <w:szCs w:val="22"/>
        </w:rPr>
        <w:t>Th</w:t>
      </w:r>
      <w:r w:rsidRPr="00532B80" w:rsidR="00210E12">
        <w:rPr>
          <w:sz w:val="22"/>
          <w:szCs w:val="22"/>
        </w:rPr>
        <w:t>u</w:t>
      </w:r>
      <w:r w:rsidRPr="00532B80" w:rsidR="00754E69">
        <w:rPr>
          <w:sz w:val="22"/>
          <w:szCs w:val="22"/>
        </w:rPr>
        <w:t>s</w:t>
      </w:r>
      <w:r w:rsidRPr="00532B80" w:rsidR="00210E12">
        <w:rPr>
          <w:sz w:val="22"/>
          <w:szCs w:val="22"/>
        </w:rPr>
        <w:t>,</w:t>
      </w:r>
      <w:r w:rsidRPr="00532B80" w:rsidR="00754E69">
        <w:rPr>
          <w:sz w:val="22"/>
          <w:szCs w:val="22"/>
        </w:rPr>
        <w:t xml:space="preserve"> </w:t>
      </w:r>
      <w:r w:rsidRPr="00532B80" w:rsidR="00210E12">
        <w:rPr>
          <w:sz w:val="22"/>
          <w:szCs w:val="22"/>
        </w:rPr>
        <w:t xml:space="preserve">the </w:t>
      </w:r>
      <w:r w:rsidRPr="00532B80">
        <w:rPr>
          <w:sz w:val="22"/>
          <w:szCs w:val="22"/>
        </w:rPr>
        <w:t xml:space="preserve">number of estimated respondents </w:t>
      </w:r>
      <w:r w:rsidRPr="00532B80" w:rsidR="00210E12">
        <w:rPr>
          <w:sz w:val="22"/>
          <w:szCs w:val="22"/>
        </w:rPr>
        <w:t xml:space="preserve">and responses </w:t>
      </w:r>
      <w:r w:rsidRPr="00532B80" w:rsidR="00754E69">
        <w:rPr>
          <w:sz w:val="22"/>
          <w:szCs w:val="22"/>
        </w:rPr>
        <w:t xml:space="preserve">is the same number of </w:t>
      </w:r>
      <w:r w:rsidRPr="00532B80" w:rsidR="00ED0463">
        <w:rPr>
          <w:sz w:val="22"/>
          <w:szCs w:val="22"/>
        </w:rPr>
        <w:t xml:space="preserve">estimated </w:t>
      </w:r>
      <w:r w:rsidRPr="00532B80" w:rsidR="00754E69">
        <w:rPr>
          <w:sz w:val="22"/>
          <w:szCs w:val="22"/>
        </w:rPr>
        <w:t>respondents</w:t>
      </w:r>
      <w:r w:rsidRPr="00532B80" w:rsidR="00210E12">
        <w:rPr>
          <w:sz w:val="22"/>
          <w:szCs w:val="22"/>
        </w:rPr>
        <w:t xml:space="preserve"> and responses that</w:t>
      </w:r>
      <w:r w:rsidRPr="00532B80" w:rsidR="00754E69">
        <w:rPr>
          <w:sz w:val="22"/>
          <w:szCs w:val="22"/>
        </w:rPr>
        <w:t xml:space="preserve"> </w:t>
      </w:r>
      <w:r w:rsidRPr="00532B80">
        <w:rPr>
          <w:sz w:val="22"/>
          <w:szCs w:val="22"/>
        </w:rPr>
        <w:t>OM</w:t>
      </w:r>
      <w:r w:rsidRPr="00532B80" w:rsidR="00F73391">
        <w:rPr>
          <w:sz w:val="22"/>
          <w:szCs w:val="22"/>
        </w:rPr>
        <w:t>B</w:t>
      </w:r>
      <w:r w:rsidRPr="00532B80">
        <w:rPr>
          <w:sz w:val="22"/>
          <w:szCs w:val="22"/>
        </w:rPr>
        <w:t xml:space="preserve"> previously </w:t>
      </w:r>
      <w:r w:rsidRPr="00532B80" w:rsidR="00754E69">
        <w:rPr>
          <w:sz w:val="22"/>
          <w:szCs w:val="22"/>
        </w:rPr>
        <w:t xml:space="preserve">approved </w:t>
      </w:r>
      <w:r w:rsidRPr="00532B80">
        <w:rPr>
          <w:sz w:val="22"/>
          <w:szCs w:val="22"/>
        </w:rPr>
        <w:t xml:space="preserve">for this </w:t>
      </w:r>
      <w:r w:rsidR="000413E3">
        <w:rPr>
          <w:sz w:val="22"/>
          <w:szCs w:val="22"/>
        </w:rPr>
        <w:t xml:space="preserve">information </w:t>
      </w:r>
      <w:r w:rsidRPr="00532B80" w:rsidR="00754E69">
        <w:rPr>
          <w:sz w:val="22"/>
          <w:szCs w:val="22"/>
        </w:rPr>
        <w:t>collection.</w:t>
      </w:r>
    </w:p>
    <w:p w:rsidR="003F6AF7" w:rsidRPr="00532B80" w:rsidP="00B33DAC" w14:paraId="7C5653BA" w14:textId="52C24462">
      <w:pPr>
        <w:spacing w:after="120"/>
        <w:ind w:left="720"/>
        <w:rPr>
          <w:bCs/>
          <w:sz w:val="22"/>
          <w:szCs w:val="22"/>
        </w:rPr>
      </w:pPr>
      <w:r w:rsidRPr="00532B80">
        <w:rPr>
          <w:bCs/>
          <w:sz w:val="22"/>
          <w:szCs w:val="22"/>
        </w:rPr>
        <w:t>Est</w:t>
      </w:r>
      <w:r w:rsidRPr="00532B80" w:rsidR="005B4CBA">
        <w:rPr>
          <w:bCs/>
          <w:sz w:val="22"/>
          <w:szCs w:val="22"/>
        </w:rPr>
        <w:t>imated</w:t>
      </w:r>
      <w:r w:rsidRPr="00532B80">
        <w:rPr>
          <w:bCs/>
          <w:sz w:val="22"/>
          <w:szCs w:val="22"/>
        </w:rPr>
        <w:t xml:space="preserve"> </w:t>
      </w:r>
      <w:r w:rsidRPr="00532B80" w:rsidR="00ED0463">
        <w:rPr>
          <w:bCs/>
          <w:sz w:val="22"/>
          <w:szCs w:val="22"/>
        </w:rPr>
        <w:t>T</w:t>
      </w:r>
      <w:r w:rsidRPr="00532B80">
        <w:rPr>
          <w:bCs/>
          <w:sz w:val="22"/>
          <w:szCs w:val="22"/>
        </w:rPr>
        <w:t xml:space="preserve">otal </w:t>
      </w:r>
      <w:r w:rsidRPr="00532B80" w:rsidR="00ED0463">
        <w:rPr>
          <w:bCs/>
          <w:sz w:val="22"/>
          <w:szCs w:val="22"/>
        </w:rPr>
        <w:t>N</w:t>
      </w:r>
      <w:r w:rsidRPr="00532B80">
        <w:rPr>
          <w:bCs/>
          <w:sz w:val="22"/>
          <w:szCs w:val="22"/>
        </w:rPr>
        <w:t xml:space="preserve">umber of </w:t>
      </w:r>
      <w:r w:rsidRPr="00532B80" w:rsidR="00ED0463">
        <w:rPr>
          <w:bCs/>
          <w:sz w:val="22"/>
          <w:szCs w:val="22"/>
        </w:rPr>
        <w:t>R</w:t>
      </w:r>
      <w:r w:rsidRPr="00532B80">
        <w:rPr>
          <w:bCs/>
          <w:sz w:val="22"/>
          <w:szCs w:val="22"/>
        </w:rPr>
        <w:t>espondents</w:t>
      </w:r>
      <w:r w:rsidRPr="00532B80" w:rsidR="00130E97">
        <w:rPr>
          <w:bCs/>
          <w:sz w:val="22"/>
          <w:szCs w:val="22"/>
        </w:rPr>
        <w:t>:</w:t>
      </w:r>
      <w:r w:rsidRPr="00532B80" w:rsidR="000D0BAE">
        <w:rPr>
          <w:bCs/>
          <w:sz w:val="22"/>
          <w:szCs w:val="22"/>
        </w:rPr>
        <w:t xml:space="preserve"> </w:t>
      </w:r>
      <w:r w:rsidRPr="00532B80" w:rsidR="002B2973">
        <w:rPr>
          <w:bCs/>
          <w:sz w:val="22"/>
          <w:szCs w:val="22"/>
        </w:rPr>
        <w:t xml:space="preserve"> </w:t>
      </w:r>
      <w:r w:rsidRPr="00532B80" w:rsidR="000D0BAE">
        <w:rPr>
          <w:bCs/>
          <w:sz w:val="22"/>
          <w:szCs w:val="22"/>
        </w:rPr>
        <w:t>934 respondents (</w:t>
      </w:r>
      <w:r w:rsidRPr="00532B80">
        <w:rPr>
          <w:bCs/>
          <w:sz w:val="22"/>
          <w:szCs w:val="22"/>
        </w:rPr>
        <w:t xml:space="preserve">25 </w:t>
      </w:r>
      <w:r w:rsidRPr="00532B80" w:rsidR="00130E97">
        <w:rPr>
          <w:bCs/>
          <w:sz w:val="22"/>
          <w:szCs w:val="22"/>
        </w:rPr>
        <w:t xml:space="preserve">handset </w:t>
      </w:r>
      <w:r w:rsidRPr="00532B80">
        <w:rPr>
          <w:bCs/>
          <w:sz w:val="22"/>
          <w:szCs w:val="22"/>
        </w:rPr>
        <w:t xml:space="preserve">manufacturers + </w:t>
      </w:r>
      <w:r w:rsidRPr="00532B80" w:rsidR="005B4CBA">
        <w:rPr>
          <w:bCs/>
          <w:sz w:val="22"/>
          <w:szCs w:val="22"/>
        </w:rPr>
        <w:t xml:space="preserve">909 </w:t>
      </w:r>
      <w:r w:rsidRPr="00532B80" w:rsidR="00130E97">
        <w:rPr>
          <w:bCs/>
          <w:sz w:val="22"/>
          <w:szCs w:val="22"/>
        </w:rPr>
        <w:t xml:space="preserve">service </w:t>
      </w:r>
      <w:r w:rsidRPr="00532B80" w:rsidR="005B4CBA">
        <w:rPr>
          <w:bCs/>
          <w:sz w:val="22"/>
          <w:szCs w:val="22"/>
        </w:rPr>
        <w:t>providers</w:t>
      </w:r>
      <w:r w:rsidRPr="00532B80" w:rsidR="000D0BAE">
        <w:rPr>
          <w:bCs/>
          <w:sz w:val="22"/>
          <w:szCs w:val="22"/>
        </w:rPr>
        <w:t>)</w:t>
      </w:r>
      <w:r w:rsidRPr="00532B80" w:rsidR="005B4CBA">
        <w:rPr>
          <w:bCs/>
          <w:sz w:val="22"/>
          <w:szCs w:val="22"/>
        </w:rPr>
        <w:t>.</w:t>
      </w:r>
    </w:p>
    <w:p w:rsidR="00A32DE0" w:rsidRPr="00532B80" w:rsidP="00B33DAC" w14:paraId="29EF3C51" w14:textId="10EB98A5">
      <w:pPr>
        <w:spacing w:after="120"/>
        <w:ind w:left="720"/>
        <w:rPr>
          <w:bCs/>
          <w:sz w:val="22"/>
          <w:szCs w:val="22"/>
        </w:rPr>
      </w:pPr>
      <w:r w:rsidRPr="00532B80">
        <w:rPr>
          <w:bCs/>
          <w:sz w:val="22"/>
          <w:szCs w:val="22"/>
        </w:rPr>
        <w:t xml:space="preserve">Estimated </w:t>
      </w:r>
      <w:r w:rsidRPr="00532B80" w:rsidR="00ED0463">
        <w:rPr>
          <w:bCs/>
          <w:sz w:val="22"/>
          <w:szCs w:val="22"/>
        </w:rPr>
        <w:t>T</w:t>
      </w:r>
      <w:r w:rsidRPr="00532B80">
        <w:rPr>
          <w:bCs/>
          <w:sz w:val="22"/>
          <w:szCs w:val="22"/>
        </w:rPr>
        <w:t xml:space="preserve">otal </w:t>
      </w:r>
      <w:r w:rsidRPr="00532B80" w:rsidR="00ED0463">
        <w:rPr>
          <w:bCs/>
          <w:sz w:val="22"/>
          <w:szCs w:val="22"/>
        </w:rPr>
        <w:t>N</w:t>
      </w:r>
      <w:r w:rsidRPr="00532B80">
        <w:rPr>
          <w:bCs/>
          <w:sz w:val="22"/>
          <w:szCs w:val="22"/>
        </w:rPr>
        <w:t xml:space="preserve">umber of </w:t>
      </w:r>
      <w:r w:rsidRPr="00532B80" w:rsidR="00ED0463">
        <w:rPr>
          <w:bCs/>
          <w:sz w:val="22"/>
          <w:szCs w:val="22"/>
        </w:rPr>
        <w:t>R</w:t>
      </w:r>
      <w:r w:rsidRPr="00532B80">
        <w:rPr>
          <w:bCs/>
          <w:sz w:val="22"/>
          <w:szCs w:val="22"/>
        </w:rPr>
        <w:t xml:space="preserve">esponses: </w:t>
      </w:r>
      <w:r w:rsidRPr="00532B80" w:rsidR="002B2973">
        <w:rPr>
          <w:bCs/>
          <w:sz w:val="22"/>
          <w:szCs w:val="22"/>
        </w:rPr>
        <w:t xml:space="preserve"> </w:t>
      </w:r>
      <w:r w:rsidRPr="00532B80">
        <w:rPr>
          <w:bCs/>
          <w:sz w:val="22"/>
          <w:szCs w:val="22"/>
        </w:rPr>
        <w:t xml:space="preserve">934 responses (25 handset manufacturer </w:t>
      </w:r>
      <w:r w:rsidR="00871DD9">
        <w:rPr>
          <w:bCs/>
          <w:sz w:val="22"/>
          <w:szCs w:val="22"/>
        </w:rPr>
        <w:t>certifications</w:t>
      </w:r>
      <w:r w:rsidRPr="00532B80" w:rsidR="000C4CA5">
        <w:rPr>
          <w:bCs/>
          <w:sz w:val="22"/>
          <w:szCs w:val="22"/>
        </w:rPr>
        <w:t xml:space="preserve"> </w:t>
      </w:r>
      <w:r w:rsidRPr="00532B80">
        <w:rPr>
          <w:bCs/>
          <w:sz w:val="22"/>
          <w:szCs w:val="22"/>
        </w:rPr>
        <w:t>and 909 service provider certifications)</w:t>
      </w:r>
      <w:r w:rsidRPr="00532B80" w:rsidR="00103372">
        <w:rPr>
          <w:bCs/>
          <w:sz w:val="22"/>
          <w:szCs w:val="22"/>
        </w:rPr>
        <w:t>.</w:t>
      </w:r>
      <w:r>
        <w:rPr>
          <w:rStyle w:val="FootnoteReference"/>
          <w:bCs/>
          <w:sz w:val="22"/>
          <w:szCs w:val="22"/>
          <w:shd w:val="clear" w:color="auto" w:fill="FFFFFF"/>
        </w:rPr>
        <w:footnoteReference w:id="35"/>
      </w:r>
    </w:p>
    <w:p w:rsidR="009B73FE" w:rsidRPr="00532B80" w:rsidP="005E3F8B" w14:paraId="0536215B" w14:textId="71893C1B">
      <w:pPr>
        <w:spacing w:after="120"/>
        <w:ind w:firstLine="720"/>
        <w:rPr>
          <w:sz w:val="22"/>
          <w:szCs w:val="22"/>
        </w:rPr>
      </w:pPr>
      <w:r w:rsidRPr="00532B80">
        <w:rPr>
          <w:i/>
          <w:iCs/>
          <w:sz w:val="22"/>
          <w:szCs w:val="22"/>
        </w:rPr>
        <w:t>Labeling and Disclosure</w:t>
      </w:r>
      <w:r w:rsidRPr="00532B80" w:rsidR="00EC683C">
        <w:rPr>
          <w:i/>
          <w:iCs/>
          <w:sz w:val="22"/>
          <w:szCs w:val="22"/>
        </w:rPr>
        <w:t xml:space="preserve"> Requirements</w:t>
      </w:r>
      <w:r w:rsidRPr="00532B80">
        <w:rPr>
          <w:i/>
          <w:iCs/>
          <w:sz w:val="22"/>
          <w:szCs w:val="22"/>
        </w:rPr>
        <w:t>:</w:t>
      </w:r>
      <w:r w:rsidRPr="00532B80">
        <w:rPr>
          <w:sz w:val="22"/>
          <w:szCs w:val="22"/>
        </w:rPr>
        <w:t xml:space="preserve"> </w:t>
      </w:r>
      <w:r w:rsidRPr="00532B80" w:rsidR="00103372">
        <w:rPr>
          <w:sz w:val="22"/>
          <w:szCs w:val="22"/>
        </w:rPr>
        <w:t xml:space="preserve"> </w:t>
      </w:r>
      <w:r w:rsidRPr="00532B80">
        <w:rPr>
          <w:sz w:val="22"/>
          <w:szCs w:val="22"/>
        </w:rPr>
        <w:t xml:space="preserve">The </w:t>
      </w:r>
      <w:r w:rsidRPr="00532B80" w:rsidR="0011543A">
        <w:rPr>
          <w:sz w:val="22"/>
          <w:szCs w:val="22"/>
        </w:rPr>
        <w:t>changes to the labeling and disclosure requirements</w:t>
      </w:r>
      <w:r w:rsidR="00A126DA">
        <w:rPr>
          <w:sz w:val="22"/>
          <w:szCs w:val="22"/>
        </w:rPr>
        <w:t xml:space="preserve"> are </w:t>
      </w:r>
      <w:r w:rsidRPr="00532B80" w:rsidR="007465D8">
        <w:rPr>
          <w:sz w:val="22"/>
          <w:szCs w:val="22"/>
        </w:rPr>
        <w:t xml:space="preserve">consistent with the information that handset manufacturers and service providers would </w:t>
      </w:r>
      <w:r w:rsidR="00CE7F74">
        <w:rPr>
          <w:sz w:val="22"/>
          <w:szCs w:val="22"/>
        </w:rPr>
        <w:t xml:space="preserve">normally </w:t>
      </w:r>
      <w:r w:rsidRPr="00532B80" w:rsidR="007465D8">
        <w:rPr>
          <w:sz w:val="22"/>
          <w:szCs w:val="22"/>
        </w:rPr>
        <w:t xml:space="preserve">provide to consumers.  </w:t>
      </w:r>
      <w:r w:rsidR="001B60EE">
        <w:rPr>
          <w:sz w:val="22"/>
          <w:szCs w:val="22"/>
        </w:rPr>
        <w:t xml:space="preserve">This information </w:t>
      </w:r>
      <w:r w:rsidR="00A30776">
        <w:rPr>
          <w:sz w:val="22"/>
          <w:szCs w:val="22"/>
        </w:rPr>
        <w:t xml:space="preserve">includes the </w:t>
      </w:r>
      <w:r w:rsidR="00555361">
        <w:rPr>
          <w:sz w:val="22"/>
          <w:szCs w:val="22"/>
        </w:rPr>
        <w:t xml:space="preserve">hearing aid </w:t>
      </w:r>
      <w:r w:rsidR="00A30776">
        <w:rPr>
          <w:sz w:val="22"/>
          <w:szCs w:val="22"/>
        </w:rPr>
        <w:t>compatibility features of handset model</w:t>
      </w:r>
      <w:r w:rsidR="00FB21BF">
        <w:rPr>
          <w:sz w:val="22"/>
          <w:szCs w:val="22"/>
        </w:rPr>
        <w:t>s</w:t>
      </w:r>
      <w:r w:rsidR="00A30776">
        <w:rPr>
          <w:sz w:val="22"/>
          <w:szCs w:val="22"/>
        </w:rPr>
        <w:t xml:space="preserve"> and how these features operate.  </w:t>
      </w:r>
      <w:r w:rsidR="002E2226">
        <w:rPr>
          <w:sz w:val="22"/>
          <w:szCs w:val="22"/>
        </w:rPr>
        <w:t>In addition, the Commission has eliminated outdate</w:t>
      </w:r>
      <w:r w:rsidR="00283FD4">
        <w:rPr>
          <w:sz w:val="22"/>
          <w:szCs w:val="22"/>
        </w:rPr>
        <w:t>d</w:t>
      </w:r>
      <w:r w:rsidR="002E2226">
        <w:rPr>
          <w:sz w:val="22"/>
          <w:szCs w:val="22"/>
        </w:rPr>
        <w:t xml:space="preserve"> labeling </w:t>
      </w:r>
      <w:r w:rsidR="00FB21BF">
        <w:rPr>
          <w:sz w:val="22"/>
          <w:szCs w:val="22"/>
        </w:rPr>
        <w:t xml:space="preserve">and disclosure </w:t>
      </w:r>
      <w:r w:rsidR="002E2226">
        <w:rPr>
          <w:sz w:val="22"/>
          <w:szCs w:val="22"/>
        </w:rPr>
        <w:t xml:space="preserve">requirements and will allow the use of digital labeling technologies </w:t>
      </w:r>
      <w:r w:rsidR="000F3261">
        <w:rPr>
          <w:sz w:val="22"/>
          <w:szCs w:val="22"/>
        </w:rPr>
        <w:t>if</w:t>
      </w:r>
      <w:r w:rsidR="00FB21BF">
        <w:rPr>
          <w:sz w:val="22"/>
          <w:szCs w:val="22"/>
        </w:rPr>
        <w:t xml:space="preserve"> handset manufacturers and service providers comply with </w:t>
      </w:r>
      <w:r w:rsidR="00B04691">
        <w:rPr>
          <w:sz w:val="22"/>
          <w:szCs w:val="22"/>
        </w:rPr>
        <w:t>certain</w:t>
      </w:r>
      <w:r w:rsidR="00283FD4">
        <w:rPr>
          <w:sz w:val="22"/>
          <w:szCs w:val="22"/>
        </w:rPr>
        <w:t xml:space="preserve"> requirements</w:t>
      </w:r>
      <w:r w:rsidR="00B04691">
        <w:rPr>
          <w:sz w:val="22"/>
          <w:szCs w:val="22"/>
        </w:rPr>
        <w:t>.  T</w:t>
      </w:r>
      <w:r w:rsidRPr="00532B80" w:rsidR="00B424D0">
        <w:rPr>
          <w:sz w:val="22"/>
          <w:szCs w:val="22"/>
        </w:rPr>
        <w:t xml:space="preserve">he Commission continues to estimate the annual burden hours related to the labeling and </w:t>
      </w:r>
      <w:r w:rsidRPr="00532B80" w:rsidR="00B424D0">
        <w:rPr>
          <w:sz w:val="22"/>
          <w:szCs w:val="22"/>
        </w:rPr>
        <w:t>disclosure rule</w:t>
      </w:r>
      <w:r w:rsidRPr="00532B80" w:rsidR="00257596">
        <w:rPr>
          <w:sz w:val="22"/>
          <w:szCs w:val="22"/>
        </w:rPr>
        <w:t>s</w:t>
      </w:r>
      <w:r w:rsidRPr="00532B80" w:rsidR="00B424D0">
        <w:rPr>
          <w:sz w:val="22"/>
          <w:szCs w:val="22"/>
        </w:rPr>
        <w:t xml:space="preserve"> to be zero hours.  This estimate </w:t>
      </w:r>
      <w:r w:rsidRPr="00532B80" w:rsidR="004A7559">
        <w:rPr>
          <w:sz w:val="22"/>
          <w:szCs w:val="22"/>
        </w:rPr>
        <w:t xml:space="preserve">is the </w:t>
      </w:r>
      <w:r w:rsidRPr="00532B80" w:rsidR="00B424D0">
        <w:rPr>
          <w:sz w:val="22"/>
          <w:szCs w:val="22"/>
        </w:rPr>
        <w:t xml:space="preserve">same </w:t>
      </w:r>
      <w:r w:rsidRPr="00532B80" w:rsidR="00FC5337">
        <w:rPr>
          <w:sz w:val="22"/>
          <w:szCs w:val="22"/>
        </w:rPr>
        <w:t xml:space="preserve">estimate </w:t>
      </w:r>
      <w:r w:rsidRPr="00532B80" w:rsidR="00B424D0">
        <w:rPr>
          <w:sz w:val="22"/>
          <w:szCs w:val="22"/>
        </w:rPr>
        <w:t xml:space="preserve">that OMB previous approved for </w:t>
      </w:r>
      <w:r w:rsidR="005E3AF5">
        <w:rPr>
          <w:sz w:val="22"/>
          <w:szCs w:val="22"/>
        </w:rPr>
        <w:t>this information collection</w:t>
      </w:r>
      <w:r w:rsidRPr="00532B80" w:rsidR="00B424D0">
        <w:rPr>
          <w:sz w:val="22"/>
          <w:szCs w:val="22"/>
        </w:rPr>
        <w:t>.</w:t>
      </w:r>
    </w:p>
    <w:p w:rsidR="009B73FE" w:rsidRPr="00532B80" w:rsidP="00210E12" w14:paraId="096866A3" w14:textId="4A89E0A5">
      <w:pPr>
        <w:spacing w:after="120"/>
        <w:ind w:firstLine="720"/>
        <w:rPr>
          <w:bCs/>
          <w:sz w:val="22"/>
          <w:szCs w:val="22"/>
        </w:rPr>
      </w:pPr>
      <w:r w:rsidRPr="00532B80">
        <w:rPr>
          <w:bCs/>
          <w:sz w:val="22"/>
          <w:szCs w:val="22"/>
        </w:rPr>
        <w:t xml:space="preserve">Total Annual </w:t>
      </w:r>
      <w:r w:rsidRPr="00532B80" w:rsidR="00B424D0">
        <w:rPr>
          <w:bCs/>
          <w:sz w:val="22"/>
          <w:szCs w:val="22"/>
        </w:rPr>
        <w:t xml:space="preserve">Label and Disclosure </w:t>
      </w:r>
      <w:r w:rsidRPr="00532B80">
        <w:rPr>
          <w:bCs/>
          <w:sz w:val="22"/>
          <w:szCs w:val="22"/>
        </w:rPr>
        <w:t xml:space="preserve">Burden Hours: </w:t>
      </w:r>
      <w:r w:rsidRPr="00532B80" w:rsidR="006B71EE">
        <w:rPr>
          <w:bCs/>
          <w:sz w:val="22"/>
          <w:szCs w:val="22"/>
        </w:rPr>
        <w:t xml:space="preserve"> </w:t>
      </w:r>
      <w:r w:rsidRPr="00532B80">
        <w:rPr>
          <w:bCs/>
          <w:sz w:val="22"/>
          <w:szCs w:val="22"/>
        </w:rPr>
        <w:t>0 hours.</w:t>
      </w:r>
    </w:p>
    <w:p w:rsidR="00576AB3" w:rsidP="00FB70B9" w14:paraId="5FFAB488" w14:textId="28E80F06">
      <w:pPr>
        <w:spacing w:after="120"/>
        <w:ind w:firstLine="720"/>
        <w:rPr>
          <w:sz w:val="22"/>
          <w:szCs w:val="22"/>
        </w:rPr>
      </w:pPr>
      <w:r w:rsidRPr="00532B80">
        <w:rPr>
          <w:i/>
          <w:iCs/>
          <w:sz w:val="22"/>
          <w:szCs w:val="22"/>
        </w:rPr>
        <w:t>Web</w:t>
      </w:r>
      <w:r w:rsidRPr="00532B80" w:rsidR="00EC683C">
        <w:rPr>
          <w:i/>
          <w:iCs/>
          <w:sz w:val="22"/>
          <w:szCs w:val="22"/>
        </w:rPr>
        <w:t>s</w:t>
      </w:r>
      <w:r w:rsidRPr="00532B80">
        <w:rPr>
          <w:i/>
          <w:iCs/>
          <w:sz w:val="22"/>
          <w:szCs w:val="22"/>
        </w:rPr>
        <w:t xml:space="preserve">ite </w:t>
      </w:r>
      <w:r w:rsidRPr="00532B80" w:rsidR="007C0D97">
        <w:rPr>
          <w:i/>
          <w:iCs/>
          <w:sz w:val="22"/>
          <w:szCs w:val="22"/>
        </w:rPr>
        <w:t xml:space="preserve">Posting </w:t>
      </w:r>
      <w:r w:rsidRPr="00532B80" w:rsidR="0036149C">
        <w:rPr>
          <w:i/>
          <w:iCs/>
          <w:sz w:val="22"/>
          <w:szCs w:val="22"/>
        </w:rPr>
        <w:t xml:space="preserve">and Record Retention </w:t>
      </w:r>
      <w:r w:rsidRPr="00532B80">
        <w:rPr>
          <w:i/>
          <w:iCs/>
          <w:sz w:val="22"/>
          <w:szCs w:val="22"/>
        </w:rPr>
        <w:t>Requirement</w:t>
      </w:r>
      <w:r w:rsidRPr="00532B80" w:rsidR="00EC683C">
        <w:rPr>
          <w:i/>
          <w:iCs/>
          <w:sz w:val="22"/>
          <w:szCs w:val="22"/>
        </w:rPr>
        <w:t>s</w:t>
      </w:r>
      <w:r w:rsidRPr="00532B80">
        <w:rPr>
          <w:i/>
          <w:iCs/>
          <w:sz w:val="22"/>
          <w:szCs w:val="22"/>
        </w:rPr>
        <w:t>:</w:t>
      </w:r>
      <w:r w:rsidRPr="00532B80">
        <w:rPr>
          <w:sz w:val="22"/>
          <w:szCs w:val="22"/>
        </w:rPr>
        <w:t xml:space="preserve"> </w:t>
      </w:r>
      <w:r w:rsidRPr="00532B80" w:rsidR="00D07F56">
        <w:rPr>
          <w:sz w:val="22"/>
          <w:szCs w:val="22"/>
        </w:rPr>
        <w:t xml:space="preserve"> </w:t>
      </w:r>
      <w:r w:rsidR="00B60FB0">
        <w:rPr>
          <w:sz w:val="22"/>
          <w:szCs w:val="22"/>
        </w:rPr>
        <w:t>T</w:t>
      </w:r>
      <w:r w:rsidRPr="00532B80" w:rsidR="006418A5">
        <w:rPr>
          <w:sz w:val="22"/>
          <w:szCs w:val="22"/>
        </w:rPr>
        <w:t xml:space="preserve">he Commission </w:t>
      </w:r>
      <w:r w:rsidRPr="00532B80" w:rsidR="00FF3ED4">
        <w:rPr>
          <w:sz w:val="22"/>
          <w:szCs w:val="22"/>
        </w:rPr>
        <w:t xml:space="preserve">does not </w:t>
      </w:r>
      <w:r w:rsidRPr="00532B80" w:rsidR="006418A5">
        <w:rPr>
          <w:sz w:val="22"/>
          <w:szCs w:val="22"/>
        </w:rPr>
        <w:t xml:space="preserve">estimate </w:t>
      </w:r>
      <w:r w:rsidRPr="00532B80" w:rsidR="00FF3ED4">
        <w:rPr>
          <w:sz w:val="22"/>
          <w:szCs w:val="22"/>
        </w:rPr>
        <w:t xml:space="preserve">any change in the currently approved </w:t>
      </w:r>
      <w:r w:rsidRPr="00532B80" w:rsidR="006418A5">
        <w:rPr>
          <w:sz w:val="22"/>
          <w:szCs w:val="22"/>
        </w:rPr>
        <w:t xml:space="preserve">burden hours </w:t>
      </w:r>
      <w:r w:rsidRPr="00532B80" w:rsidR="00C205F5">
        <w:rPr>
          <w:sz w:val="22"/>
          <w:szCs w:val="22"/>
        </w:rPr>
        <w:t xml:space="preserve">associated with </w:t>
      </w:r>
      <w:r w:rsidRPr="00532B80" w:rsidR="00EA5CB1">
        <w:rPr>
          <w:sz w:val="22"/>
          <w:szCs w:val="22"/>
        </w:rPr>
        <w:t xml:space="preserve">the </w:t>
      </w:r>
      <w:r w:rsidR="00E33293">
        <w:rPr>
          <w:sz w:val="22"/>
          <w:szCs w:val="22"/>
        </w:rPr>
        <w:t xml:space="preserve">Commission’s revised </w:t>
      </w:r>
      <w:r w:rsidRPr="00532B80" w:rsidR="00C205F5">
        <w:rPr>
          <w:sz w:val="22"/>
          <w:szCs w:val="22"/>
        </w:rPr>
        <w:t xml:space="preserve">website posting </w:t>
      </w:r>
      <w:r w:rsidRPr="00532B80" w:rsidR="00B815A4">
        <w:rPr>
          <w:sz w:val="22"/>
          <w:szCs w:val="22"/>
        </w:rPr>
        <w:t xml:space="preserve">and record retention </w:t>
      </w:r>
      <w:r w:rsidRPr="00532B80" w:rsidR="00C205F5">
        <w:rPr>
          <w:sz w:val="22"/>
          <w:szCs w:val="22"/>
        </w:rPr>
        <w:t>requirements</w:t>
      </w:r>
      <w:r w:rsidRPr="00532B80" w:rsidR="006418A5">
        <w:rPr>
          <w:sz w:val="22"/>
          <w:szCs w:val="22"/>
        </w:rPr>
        <w:t>.</w:t>
      </w:r>
      <w:r w:rsidR="00B60FB0">
        <w:rPr>
          <w:sz w:val="22"/>
          <w:szCs w:val="22"/>
        </w:rPr>
        <w:t xml:space="preserve">  While the Commission has updated these requirement</w:t>
      </w:r>
      <w:r w:rsidR="002C09F9">
        <w:rPr>
          <w:sz w:val="22"/>
          <w:szCs w:val="22"/>
        </w:rPr>
        <w:t>s</w:t>
      </w:r>
      <w:r w:rsidR="00B60FB0">
        <w:rPr>
          <w:sz w:val="22"/>
          <w:szCs w:val="22"/>
        </w:rPr>
        <w:t xml:space="preserve"> </w:t>
      </w:r>
      <w:r w:rsidR="00D07A93">
        <w:rPr>
          <w:sz w:val="22"/>
          <w:szCs w:val="22"/>
        </w:rPr>
        <w:t xml:space="preserve">as part of its implementation of </w:t>
      </w:r>
      <w:r w:rsidR="00D337EE">
        <w:rPr>
          <w:sz w:val="22"/>
          <w:szCs w:val="22"/>
        </w:rPr>
        <w:t xml:space="preserve">the </w:t>
      </w:r>
      <w:r w:rsidR="00D07A93">
        <w:rPr>
          <w:sz w:val="22"/>
          <w:szCs w:val="22"/>
        </w:rPr>
        <w:t xml:space="preserve">100% </w:t>
      </w:r>
      <w:r w:rsidR="00D337EE">
        <w:rPr>
          <w:sz w:val="22"/>
          <w:szCs w:val="22"/>
        </w:rPr>
        <w:t>hearing aid compatibility</w:t>
      </w:r>
      <w:r w:rsidR="000413E3">
        <w:rPr>
          <w:sz w:val="22"/>
          <w:szCs w:val="22"/>
        </w:rPr>
        <w:t xml:space="preserve"> </w:t>
      </w:r>
      <w:r w:rsidR="00FB70B9">
        <w:rPr>
          <w:sz w:val="22"/>
          <w:szCs w:val="22"/>
        </w:rPr>
        <w:t>requirement</w:t>
      </w:r>
      <w:r w:rsidR="00D07A93">
        <w:rPr>
          <w:sz w:val="22"/>
          <w:szCs w:val="22"/>
        </w:rPr>
        <w:t>, it has also eliminate</w:t>
      </w:r>
      <w:r w:rsidR="00FB70B9">
        <w:rPr>
          <w:sz w:val="22"/>
          <w:szCs w:val="22"/>
        </w:rPr>
        <w:t>d</w:t>
      </w:r>
      <w:r w:rsidR="00D07A93">
        <w:rPr>
          <w:sz w:val="22"/>
          <w:szCs w:val="22"/>
        </w:rPr>
        <w:t xml:space="preserve"> outdate</w:t>
      </w:r>
      <w:r w:rsidR="005D7B6D">
        <w:rPr>
          <w:sz w:val="22"/>
          <w:szCs w:val="22"/>
        </w:rPr>
        <w:t>d</w:t>
      </w:r>
      <w:r w:rsidR="00D07A93">
        <w:rPr>
          <w:sz w:val="22"/>
          <w:szCs w:val="22"/>
        </w:rPr>
        <w:t xml:space="preserve"> website posting </w:t>
      </w:r>
      <w:r w:rsidR="009E243C">
        <w:rPr>
          <w:sz w:val="22"/>
          <w:szCs w:val="22"/>
        </w:rPr>
        <w:t xml:space="preserve">requirements </w:t>
      </w:r>
      <w:r w:rsidR="00E620B9">
        <w:rPr>
          <w:sz w:val="22"/>
          <w:szCs w:val="22"/>
        </w:rPr>
        <w:t xml:space="preserve">and </w:t>
      </w:r>
      <w:r w:rsidR="009E243C">
        <w:rPr>
          <w:sz w:val="22"/>
          <w:szCs w:val="22"/>
        </w:rPr>
        <w:t xml:space="preserve">all previously approved </w:t>
      </w:r>
      <w:r w:rsidR="002C09F9">
        <w:rPr>
          <w:sz w:val="22"/>
          <w:szCs w:val="22"/>
        </w:rPr>
        <w:t>record retention requirements.</w:t>
      </w:r>
    </w:p>
    <w:p w:rsidR="000553A1" w:rsidRPr="00532B80" w:rsidP="00FB70B9" w14:paraId="16D70D98" w14:textId="46059CC9">
      <w:pPr>
        <w:spacing w:after="120"/>
        <w:ind w:firstLine="720"/>
        <w:rPr>
          <w:sz w:val="22"/>
          <w:szCs w:val="22"/>
        </w:rPr>
      </w:pPr>
      <w:r w:rsidRPr="00532B80">
        <w:rPr>
          <w:sz w:val="22"/>
          <w:szCs w:val="22"/>
        </w:rPr>
        <w:t xml:space="preserve">The Commission requires that </w:t>
      </w:r>
      <w:r w:rsidR="00576AB3">
        <w:rPr>
          <w:sz w:val="22"/>
          <w:szCs w:val="22"/>
        </w:rPr>
        <w:t xml:space="preserve">handset manufacturers and service providers update their </w:t>
      </w:r>
      <w:r w:rsidRPr="00532B80">
        <w:rPr>
          <w:sz w:val="22"/>
          <w:szCs w:val="22"/>
        </w:rPr>
        <w:t>w</w:t>
      </w:r>
      <w:r w:rsidRPr="00532B80" w:rsidR="00C83C6F">
        <w:rPr>
          <w:sz w:val="22"/>
          <w:szCs w:val="22"/>
        </w:rPr>
        <w:t xml:space="preserve">ebsites within 30 days of any </w:t>
      </w:r>
      <w:r w:rsidR="00576AB3">
        <w:rPr>
          <w:sz w:val="22"/>
          <w:szCs w:val="22"/>
        </w:rPr>
        <w:t xml:space="preserve">relevant </w:t>
      </w:r>
      <w:r w:rsidRPr="00532B80" w:rsidR="00C83C6F">
        <w:rPr>
          <w:sz w:val="22"/>
          <w:szCs w:val="22"/>
        </w:rPr>
        <w:t xml:space="preserve">changes.  </w:t>
      </w:r>
      <w:r w:rsidRPr="00532B80" w:rsidR="0020583F">
        <w:rPr>
          <w:sz w:val="22"/>
          <w:szCs w:val="22"/>
        </w:rPr>
        <w:t xml:space="preserve">The Commission continues to </w:t>
      </w:r>
      <w:r w:rsidRPr="00532B80" w:rsidR="001D3636">
        <w:rPr>
          <w:sz w:val="22"/>
          <w:szCs w:val="22"/>
        </w:rPr>
        <w:t>expect</w:t>
      </w:r>
      <w:r w:rsidRPr="00532B80">
        <w:rPr>
          <w:sz w:val="22"/>
          <w:szCs w:val="22"/>
        </w:rPr>
        <w:t xml:space="preserve"> that each </w:t>
      </w:r>
      <w:r w:rsidRPr="00532B80" w:rsidR="00D706A3">
        <w:rPr>
          <w:sz w:val="22"/>
          <w:szCs w:val="22"/>
        </w:rPr>
        <w:t xml:space="preserve">handset </w:t>
      </w:r>
      <w:r w:rsidRPr="00532B80" w:rsidR="00A27646">
        <w:rPr>
          <w:sz w:val="22"/>
          <w:szCs w:val="22"/>
        </w:rPr>
        <w:t xml:space="preserve">manufacturer </w:t>
      </w:r>
      <w:r w:rsidRPr="00532B80">
        <w:rPr>
          <w:sz w:val="22"/>
          <w:szCs w:val="22"/>
        </w:rPr>
        <w:t xml:space="preserve">will </w:t>
      </w:r>
      <w:r w:rsidRPr="00532B80" w:rsidR="001D3636">
        <w:rPr>
          <w:sz w:val="22"/>
          <w:szCs w:val="22"/>
        </w:rPr>
        <w:t xml:space="preserve">spend no more than one hour updating their website postings and </w:t>
      </w:r>
      <w:r w:rsidRPr="00532B80" w:rsidR="00A614D3">
        <w:rPr>
          <w:sz w:val="22"/>
          <w:szCs w:val="22"/>
        </w:rPr>
        <w:t xml:space="preserve">will </w:t>
      </w:r>
      <w:r w:rsidRPr="00532B80">
        <w:rPr>
          <w:sz w:val="22"/>
          <w:szCs w:val="22"/>
        </w:rPr>
        <w:t xml:space="preserve">need to update </w:t>
      </w:r>
      <w:r w:rsidRPr="00532B80" w:rsidR="001D3636">
        <w:rPr>
          <w:sz w:val="22"/>
          <w:szCs w:val="22"/>
        </w:rPr>
        <w:t>their</w:t>
      </w:r>
      <w:r w:rsidRPr="00532B80">
        <w:rPr>
          <w:sz w:val="22"/>
          <w:szCs w:val="22"/>
        </w:rPr>
        <w:t xml:space="preserve"> web</w:t>
      </w:r>
      <w:r w:rsidRPr="00532B80" w:rsidR="00D706A3">
        <w:rPr>
          <w:sz w:val="22"/>
          <w:szCs w:val="22"/>
        </w:rPr>
        <w:t>site</w:t>
      </w:r>
      <w:r w:rsidRPr="00532B80">
        <w:rPr>
          <w:sz w:val="22"/>
          <w:szCs w:val="22"/>
        </w:rPr>
        <w:t xml:space="preserve"> posting</w:t>
      </w:r>
      <w:r w:rsidRPr="00532B80" w:rsidR="001D3636">
        <w:rPr>
          <w:sz w:val="22"/>
          <w:szCs w:val="22"/>
        </w:rPr>
        <w:t>s</w:t>
      </w:r>
      <w:r w:rsidRPr="00532B80">
        <w:rPr>
          <w:sz w:val="22"/>
          <w:szCs w:val="22"/>
        </w:rPr>
        <w:t xml:space="preserve"> </w:t>
      </w:r>
      <w:r w:rsidRPr="00532B80" w:rsidR="001D3636">
        <w:rPr>
          <w:sz w:val="22"/>
          <w:szCs w:val="22"/>
        </w:rPr>
        <w:t xml:space="preserve">at most six </w:t>
      </w:r>
      <w:r w:rsidRPr="00532B80">
        <w:rPr>
          <w:sz w:val="22"/>
          <w:szCs w:val="22"/>
        </w:rPr>
        <w:t>times per year</w:t>
      </w:r>
      <w:r w:rsidRPr="00532B80" w:rsidR="006136C0">
        <w:rPr>
          <w:sz w:val="22"/>
          <w:szCs w:val="22"/>
        </w:rPr>
        <w:t xml:space="preserve"> and that service providers will spend no more than one and half hours updating their website postings and will need to update their website postings at most six times per year</w:t>
      </w:r>
      <w:r w:rsidRPr="00532B80">
        <w:rPr>
          <w:sz w:val="22"/>
          <w:szCs w:val="22"/>
        </w:rPr>
        <w:t xml:space="preserve">.  As a result, the </w:t>
      </w:r>
      <w:r w:rsidRPr="00532B80" w:rsidR="003D5E5A">
        <w:rPr>
          <w:sz w:val="22"/>
          <w:szCs w:val="22"/>
        </w:rPr>
        <w:t xml:space="preserve">Commission estimates that the </w:t>
      </w:r>
      <w:r w:rsidRPr="00532B80" w:rsidR="00A27646">
        <w:rPr>
          <w:sz w:val="22"/>
          <w:szCs w:val="22"/>
        </w:rPr>
        <w:t xml:space="preserve">website </w:t>
      </w:r>
      <w:r w:rsidRPr="00532B80" w:rsidR="00A614D3">
        <w:rPr>
          <w:sz w:val="22"/>
          <w:szCs w:val="22"/>
        </w:rPr>
        <w:t xml:space="preserve">posting </w:t>
      </w:r>
      <w:r w:rsidRPr="00532B80">
        <w:rPr>
          <w:sz w:val="22"/>
          <w:szCs w:val="22"/>
        </w:rPr>
        <w:t xml:space="preserve">burden </w:t>
      </w:r>
      <w:r w:rsidRPr="00532B80" w:rsidR="00A27646">
        <w:rPr>
          <w:sz w:val="22"/>
          <w:szCs w:val="22"/>
        </w:rPr>
        <w:t xml:space="preserve">for handset manufacturers </w:t>
      </w:r>
      <w:r w:rsidRPr="00532B80" w:rsidR="00D706A3">
        <w:rPr>
          <w:sz w:val="22"/>
          <w:szCs w:val="22"/>
        </w:rPr>
        <w:t xml:space="preserve">and service providers </w:t>
      </w:r>
      <w:r w:rsidRPr="00532B80" w:rsidR="005A27DD">
        <w:rPr>
          <w:sz w:val="22"/>
          <w:szCs w:val="22"/>
        </w:rPr>
        <w:t xml:space="preserve">will be the same as </w:t>
      </w:r>
      <w:r w:rsidRPr="00532B80" w:rsidR="00845C07">
        <w:rPr>
          <w:sz w:val="22"/>
          <w:szCs w:val="22"/>
        </w:rPr>
        <w:t xml:space="preserve">OMB </w:t>
      </w:r>
      <w:r w:rsidRPr="00532B80" w:rsidR="005A27DD">
        <w:rPr>
          <w:sz w:val="22"/>
          <w:szCs w:val="22"/>
        </w:rPr>
        <w:t>previously approved</w:t>
      </w:r>
      <w:r w:rsidRPr="00532B80" w:rsidR="00845C07">
        <w:rPr>
          <w:sz w:val="22"/>
          <w:szCs w:val="22"/>
        </w:rPr>
        <w:t>.</w:t>
      </w:r>
      <w:r w:rsidRPr="00532B80" w:rsidR="005A27DD">
        <w:rPr>
          <w:sz w:val="22"/>
          <w:szCs w:val="22"/>
        </w:rPr>
        <w:t xml:space="preserve">  The Commission </w:t>
      </w:r>
      <w:r w:rsidRPr="00532B80" w:rsidR="00845C07">
        <w:rPr>
          <w:sz w:val="22"/>
          <w:szCs w:val="22"/>
        </w:rPr>
        <w:t xml:space="preserve">continues to </w:t>
      </w:r>
      <w:r w:rsidRPr="00532B80" w:rsidR="005A27DD">
        <w:rPr>
          <w:sz w:val="22"/>
          <w:szCs w:val="22"/>
        </w:rPr>
        <w:t xml:space="preserve">calculate this burden </w:t>
      </w:r>
      <w:r w:rsidRPr="00532B80" w:rsidR="00A27646">
        <w:rPr>
          <w:sz w:val="22"/>
          <w:szCs w:val="22"/>
        </w:rPr>
        <w:t>as follows</w:t>
      </w:r>
      <w:r w:rsidRPr="00532B80">
        <w:rPr>
          <w:sz w:val="22"/>
          <w:szCs w:val="22"/>
        </w:rPr>
        <w:t>:</w:t>
      </w:r>
    </w:p>
    <w:p w:rsidR="000553A1" w:rsidRPr="00532B80" w:rsidP="00210E12" w14:paraId="53313FFB" w14:textId="403B32A8">
      <w:pPr>
        <w:spacing w:after="120"/>
        <w:ind w:firstLine="720"/>
        <w:rPr>
          <w:bCs/>
          <w:sz w:val="22"/>
          <w:szCs w:val="22"/>
        </w:rPr>
      </w:pPr>
      <w:r w:rsidRPr="00532B80">
        <w:rPr>
          <w:bCs/>
          <w:sz w:val="22"/>
          <w:szCs w:val="22"/>
        </w:rPr>
        <w:t>25</w:t>
      </w:r>
      <w:r w:rsidRPr="00532B80">
        <w:rPr>
          <w:bCs/>
          <w:sz w:val="22"/>
          <w:szCs w:val="22"/>
        </w:rPr>
        <w:t xml:space="preserve"> </w:t>
      </w:r>
      <w:r w:rsidRPr="00532B80" w:rsidR="00B732CE">
        <w:rPr>
          <w:bCs/>
          <w:sz w:val="22"/>
          <w:szCs w:val="22"/>
        </w:rPr>
        <w:t xml:space="preserve">handset </w:t>
      </w:r>
      <w:r w:rsidRPr="00532B80" w:rsidR="005B4CBA">
        <w:rPr>
          <w:bCs/>
          <w:sz w:val="22"/>
          <w:szCs w:val="22"/>
        </w:rPr>
        <w:t>manufacturers</w:t>
      </w:r>
      <w:r w:rsidRPr="00532B80">
        <w:rPr>
          <w:bCs/>
          <w:sz w:val="22"/>
          <w:szCs w:val="22"/>
        </w:rPr>
        <w:t xml:space="preserve"> </w:t>
      </w:r>
      <w:r w:rsidRPr="00532B80" w:rsidR="00DB6A36">
        <w:rPr>
          <w:bCs/>
          <w:sz w:val="22"/>
          <w:szCs w:val="22"/>
        </w:rPr>
        <w:t>x</w:t>
      </w:r>
      <w:r w:rsidRPr="00532B80">
        <w:rPr>
          <w:bCs/>
          <w:sz w:val="22"/>
          <w:szCs w:val="22"/>
        </w:rPr>
        <w:t xml:space="preserve"> 1.0 hour per update </w:t>
      </w:r>
      <w:r w:rsidRPr="00532B80" w:rsidR="00DB6A36">
        <w:rPr>
          <w:bCs/>
          <w:sz w:val="22"/>
          <w:szCs w:val="22"/>
        </w:rPr>
        <w:t>x</w:t>
      </w:r>
      <w:r w:rsidRPr="00532B80">
        <w:rPr>
          <w:bCs/>
          <w:sz w:val="22"/>
          <w:szCs w:val="22"/>
        </w:rPr>
        <w:t xml:space="preserve"> 6 updates per year = </w:t>
      </w:r>
      <w:r w:rsidRPr="00532B80" w:rsidR="00A614D3">
        <w:rPr>
          <w:bCs/>
          <w:sz w:val="22"/>
          <w:szCs w:val="22"/>
        </w:rPr>
        <w:t>150</w:t>
      </w:r>
      <w:r w:rsidRPr="00532B80">
        <w:rPr>
          <w:bCs/>
          <w:sz w:val="22"/>
          <w:szCs w:val="22"/>
        </w:rPr>
        <w:t xml:space="preserve"> hours.</w:t>
      </w:r>
    </w:p>
    <w:p w:rsidR="00A614D3" w:rsidRPr="00532B80" w:rsidP="00210E12" w14:paraId="2B8A63B4" w14:textId="5C2B75A3">
      <w:pPr>
        <w:spacing w:after="120"/>
        <w:ind w:firstLine="720"/>
        <w:rPr>
          <w:bCs/>
          <w:sz w:val="22"/>
          <w:szCs w:val="22"/>
        </w:rPr>
      </w:pPr>
      <w:r w:rsidRPr="00532B80">
        <w:rPr>
          <w:bCs/>
          <w:sz w:val="22"/>
          <w:szCs w:val="22"/>
        </w:rPr>
        <w:t xml:space="preserve">909 </w:t>
      </w:r>
      <w:r w:rsidRPr="00532B80" w:rsidR="00B732CE">
        <w:rPr>
          <w:bCs/>
          <w:sz w:val="22"/>
          <w:szCs w:val="22"/>
        </w:rPr>
        <w:t xml:space="preserve">service </w:t>
      </w:r>
      <w:r w:rsidRPr="00532B80" w:rsidR="005B4CBA">
        <w:rPr>
          <w:bCs/>
          <w:sz w:val="22"/>
          <w:szCs w:val="22"/>
        </w:rPr>
        <w:t>providers</w:t>
      </w:r>
      <w:r w:rsidRPr="00532B80">
        <w:rPr>
          <w:bCs/>
          <w:sz w:val="22"/>
          <w:szCs w:val="22"/>
        </w:rPr>
        <w:t xml:space="preserve"> </w:t>
      </w:r>
      <w:r w:rsidRPr="00532B80" w:rsidR="00DB6A36">
        <w:rPr>
          <w:bCs/>
          <w:sz w:val="22"/>
          <w:szCs w:val="22"/>
        </w:rPr>
        <w:t>x</w:t>
      </w:r>
      <w:r w:rsidRPr="00532B80">
        <w:rPr>
          <w:bCs/>
          <w:sz w:val="22"/>
          <w:szCs w:val="22"/>
        </w:rPr>
        <w:t xml:space="preserve"> </w:t>
      </w:r>
      <w:r w:rsidRPr="00532B80" w:rsidR="00027706">
        <w:rPr>
          <w:bCs/>
          <w:sz w:val="22"/>
          <w:szCs w:val="22"/>
        </w:rPr>
        <w:t>1</w:t>
      </w:r>
      <w:r w:rsidRPr="00532B80">
        <w:rPr>
          <w:bCs/>
          <w:sz w:val="22"/>
          <w:szCs w:val="22"/>
        </w:rPr>
        <w:t>.</w:t>
      </w:r>
      <w:r w:rsidRPr="00532B80" w:rsidR="00027706">
        <w:rPr>
          <w:bCs/>
          <w:sz w:val="22"/>
          <w:szCs w:val="22"/>
        </w:rPr>
        <w:t>5</w:t>
      </w:r>
      <w:r w:rsidRPr="00532B80">
        <w:rPr>
          <w:bCs/>
          <w:sz w:val="22"/>
          <w:szCs w:val="22"/>
        </w:rPr>
        <w:t xml:space="preserve"> hour per update </w:t>
      </w:r>
      <w:r w:rsidRPr="00532B80" w:rsidR="00DB6A36">
        <w:rPr>
          <w:bCs/>
          <w:sz w:val="22"/>
          <w:szCs w:val="22"/>
        </w:rPr>
        <w:t>x</w:t>
      </w:r>
      <w:r w:rsidRPr="00532B80">
        <w:rPr>
          <w:bCs/>
          <w:sz w:val="22"/>
          <w:szCs w:val="22"/>
        </w:rPr>
        <w:t xml:space="preserve"> 6 updates per year = </w:t>
      </w:r>
      <w:r w:rsidRPr="00532B80" w:rsidR="003B650D">
        <w:rPr>
          <w:bCs/>
          <w:sz w:val="22"/>
          <w:szCs w:val="22"/>
        </w:rPr>
        <w:t>8</w:t>
      </w:r>
      <w:r w:rsidRPr="00532B80">
        <w:rPr>
          <w:bCs/>
          <w:sz w:val="22"/>
          <w:szCs w:val="22"/>
        </w:rPr>
        <w:t>,</w:t>
      </w:r>
      <w:r w:rsidRPr="00532B80" w:rsidR="003B650D">
        <w:rPr>
          <w:bCs/>
          <w:sz w:val="22"/>
          <w:szCs w:val="22"/>
        </w:rPr>
        <w:t>181</w:t>
      </w:r>
      <w:r w:rsidRPr="00532B80">
        <w:rPr>
          <w:bCs/>
          <w:sz w:val="22"/>
          <w:szCs w:val="22"/>
        </w:rPr>
        <w:t xml:space="preserve"> hours.</w:t>
      </w:r>
    </w:p>
    <w:p w:rsidR="005B4CBA" w:rsidRPr="00532B80" w:rsidP="00B33DAC" w14:paraId="771FAF54" w14:textId="01B6354F">
      <w:pPr>
        <w:spacing w:after="120"/>
        <w:ind w:left="720"/>
        <w:rPr>
          <w:bCs/>
          <w:sz w:val="22"/>
          <w:szCs w:val="22"/>
        </w:rPr>
      </w:pPr>
      <w:r w:rsidRPr="00532B80">
        <w:rPr>
          <w:bCs/>
          <w:sz w:val="22"/>
          <w:szCs w:val="22"/>
        </w:rPr>
        <w:t xml:space="preserve">Total </w:t>
      </w:r>
      <w:r w:rsidRPr="00532B80" w:rsidR="00B424D0">
        <w:rPr>
          <w:bCs/>
          <w:sz w:val="22"/>
          <w:szCs w:val="22"/>
        </w:rPr>
        <w:t xml:space="preserve">Annual </w:t>
      </w:r>
      <w:r w:rsidRPr="00532B80" w:rsidR="009B73FE">
        <w:rPr>
          <w:bCs/>
          <w:sz w:val="22"/>
          <w:szCs w:val="22"/>
        </w:rPr>
        <w:t xml:space="preserve">Website Posting </w:t>
      </w:r>
      <w:r w:rsidRPr="00532B80" w:rsidR="00B33DAC">
        <w:rPr>
          <w:bCs/>
          <w:sz w:val="22"/>
          <w:szCs w:val="22"/>
        </w:rPr>
        <w:t xml:space="preserve">and Record Retention </w:t>
      </w:r>
      <w:r w:rsidRPr="00532B80">
        <w:rPr>
          <w:bCs/>
          <w:sz w:val="22"/>
          <w:szCs w:val="22"/>
        </w:rPr>
        <w:t>Burden</w:t>
      </w:r>
      <w:r w:rsidRPr="00532B80" w:rsidR="00E953F5">
        <w:rPr>
          <w:bCs/>
          <w:sz w:val="22"/>
          <w:szCs w:val="22"/>
        </w:rPr>
        <w:t xml:space="preserve"> Hours</w:t>
      </w:r>
      <w:r w:rsidRPr="00532B80" w:rsidR="000D0BAE">
        <w:rPr>
          <w:bCs/>
          <w:sz w:val="22"/>
          <w:szCs w:val="22"/>
        </w:rPr>
        <w:t>:</w:t>
      </w:r>
      <w:r w:rsidRPr="00532B80">
        <w:rPr>
          <w:bCs/>
          <w:sz w:val="22"/>
          <w:szCs w:val="22"/>
        </w:rPr>
        <w:t xml:space="preserve"> </w:t>
      </w:r>
      <w:r w:rsidRPr="00532B80" w:rsidR="00845C07">
        <w:rPr>
          <w:bCs/>
          <w:sz w:val="22"/>
          <w:szCs w:val="22"/>
        </w:rPr>
        <w:t xml:space="preserve"> </w:t>
      </w:r>
      <w:r w:rsidRPr="00532B80" w:rsidR="003B650D">
        <w:rPr>
          <w:bCs/>
          <w:sz w:val="22"/>
          <w:szCs w:val="22"/>
        </w:rPr>
        <w:t>8</w:t>
      </w:r>
      <w:r w:rsidRPr="00532B80">
        <w:rPr>
          <w:bCs/>
          <w:sz w:val="22"/>
          <w:szCs w:val="22"/>
        </w:rPr>
        <w:t>,</w:t>
      </w:r>
      <w:r w:rsidRPr="00532B80" w:rsidR="003B650D">
        <w:rPr>
          <w:bCs/>
          <w:sz w:val="22"/>
          <w:szCs w:val="22"/>
        </w:rPr>
        <w:t>331</w:t>
      </w:r>
      <w:r w:rsidRPr="00532B80">
        <w:rPr>
          <w:bCs/>
          <w:sz w:val="22"/>
          <w:szCs w:val="22"/>
        </w:rPr>
        <w:t xml:space="preserve"> hours</w:t>
      </w:r>
      <w:r w:rsidRPr="00532B80" w:rsidR="000D0BAE">
        <w:rPr>
          <w:bCs/>
          <w:sz w:val="22"/>
          <w:szCs w:val="22"/>
        </w:rPr>
        <w:t xml:space="preserve"> (150 hours + </w:t>
      </w:r>
      <w:r w:rsidRPr="00532B80" w:rsidR="003B650D">
        <w:rPr>
          <w:bCs/>
          <w:sz w:val="22"/>
          <w:szCs w:val="22"/>
        </w:rPr>
        <w:t>8,181</w:t>
      </w:r>
      <w:r w:rsidRPr="00532B80" w:rsidR="000D0BAE">
        <w:rPr>
          <w:bCs/>
          <w:sz w:val="22"/>
          <w:szCs w:val="22"/>
        </w:rPr>
        <w:t xml:space="preserve"> hours)</w:t>
      </w:r>
      <w:r w:rsidRPr="00532B80">
        <w:rPr>
          <w:bCs/>
          <w:sz w:val="22"/>
          <w:szCs w:val="22"/>
        </w:rPr>
        <w:t>.</w:t>
      </w:r>
    </w:p>
    <w:p w:rsidR="000504C1" w:rsidRPr="00532B80" w:rsidP="0082641E" w14:paraId="15961989" w14:textId="3E892804">
      <w:pPr>
        <w:spacing w:after="120"/>
        <w:ind w:firstLine="720"/>
        <w:rPr>
          <w:sz w:val="22"/>
          <w:szCs w:val="22"/>
        </w:rPr>
      </w:pPr>
      <w:r w:rsidRPr="00532B80">
        <w:rPr>
          <w:i/>
          <w:iCs/>
          <w:sz w:val="22"/>
          <w:szCs w:val="22"/>
        </w:rPr>
        <w:t xml:space="preserve">Annual </w:t>
      </w:r>
      <w:r w:rsidR="00F80C97">
        <w:rPr>
          <w:i/>
          <w:iCs/>
          <w:sz w:val="22"/>
          <w:szCs w:val="22"/>
        </w:rPr>
        <w:t xml:space="preserve">Certification </w:t>
      </w:r>
      <w:r w:rsidRPr="00532B80" w:rsidR="000553A1">
        <w:rPr>
          <w:i/>
          <w:iCs/>
          <w:sz w:val="22"/>
          <w:szCs w:val="22"/>
        </w:rPr>
        <w:t>R</w:t>
      </w:r>
      <w:r w:rsidRPr="00532B80" w:rsidR="00BF1C1E">
        <w:rPr>
          <w:i/>
          <w:iCs/>
          <w:sz w:val="22"/>
          <w:szCs w:val="22"/>
        </w:rPr>
        <w:t>equirement</w:t>
      </w:r>
      <w:r w:rsidRPr="00532B80">
        <w:rPr>
          <w:i/>
          <w:iCs/>
          <w:sz w:val="22"/>
          <w:szCs w:val="22"/>
        </w:rPr>
        <w:t>:</w:t>
      </w:r>
      <w:r w:rsidRPr="00532B80" w:rsidR="00EC683C">
        <w:rPr>
          <w:sz w:val="22"/>
          <w:szCs w:val="22"/>
        </w:rPr>
        <w:t xml:space="preserve"> </w:t>
      </w:r>
      <w:r w:rsidRPr="00532B80" w:rsidR="00845C07">
        <w:rPr>
          <w:sz w:val="22"/>
          <w:szCs w:val="22"/>
        </w:rPr>
        <w:t xml:space="preserve"> </w:t>
      </w:r>
      <w:r w:rsidR="009105A2">
        <w:rPr>
          <w:sz w:val="22"/>
          <w:szCs w:val="22"/>
        </w:rPr>
        <w:t>As explain</w:t>
      </w:r>
      <w:r w:rsidR="00DB2EEC">
        <w:rPr>
          <w:sz w:val="22"/>
          <w:szCs w:val="22"/>
        </w:rPr>
        <w:t>ed</w:t>
      </w:r>
      <w:r w:rsidR="009105A2">
        <w:rPr>
          <w:sz w:val="22"/>
          <w:szCs w:val="22"/>
        </w:rPr>
        <w:t xml:space="preserve"> above, after the end of the handset manufacturer 100% </w:t>
      </w:r>
      <w:r w:rsidR="005D7B6D">
        <w:rPr>
          <w:sz w:val="22"/>
          <w:szCs w:val="22"/>
        </w:rPr>
        <w:t>hearing aid compatibility</w:t>
      </w:r>
      <w:r w:rsidR="00C661A1">
        <w:rPr>
          <w:sz w:val="22"/>
          <w:szCs w:val="22"/>
        </w:rPr>
        <w:t xml:space="preserve"> </w:t>
      </w:r>
      <w:r w:rsidR="009105A2">
        <w:rPr>
          <w:sz w:val="22"/>
          <w:szCs w:val="22"/>
        </w:rPr>
        <w:t>transition period</w:t>
      </w:r>
      <w:r w:rsidR="00D45DB1">
        <w:rPr>
          <w:sz w:val="22"/>
          <w:szCs w:val="22"/>
        </w:rPr>
        <w:t>, handset manufacture</w:t>
      </w:r>
      <w:r w:rsidR="003021A4">
        <w:rPr>
          <w:sz w:val="22"/>
          <w:szCs w:val="22"/>
        </w:rPr>
        <w:t>r</w:t>
      </w:r>
      <w:r w:rsidR="00D45DB1">
        <w:rPr>
          <w:sz w:val="22"/>
          <w:szCs w:val="22"/>
        </w:rPr>
        <w:t xml:space="preserve">s will </w:t>
      </w:r>
      <w:r w:rsidR="00FD7D4A">
        <w:rPr>
          <w:sz w:val="22"/>
          <w:szCs w:val="22"/>
        </w:rPr>
        <w:t xml:space="preserve">be moved from the more detailed </w:t>
      </w:r>
      <w:r w:rsidR="00164667">
        <w:rPr>
          <w:sz w:val="22"/>
          <w:szCs w:val="22"/>
        </w:rPr>
        <w:t xml:space="preserve">FCC Form 655 reporting requirement </w:t>
      </w:r>
      <w:r w:rsidR="00C06236">
        <w:rPr>
          <w:sz w:val="22"/>
          <w:szCs w:val="22"/>
        </w:rPr>
        <w:t xml:space="preserve">to the </w:t>
      </w:r>
      <w:r w:rsidR="00D45DB1">
        <w:rPr>
          <w:sz w:val="22"/>
          <w:szCs w:val="22"/>
        </w:rPr>
        <w:t>FCC Form 855</w:t>
      </w:r>
      <w:r w:rsidR="00F15D1B">
        <w:rPr>
          <w:sz w:val="22"/>
          <w:szCs w:val="22"/>
        </w:rPr>
        <w:t xml:space="preserve"> certification</w:t>
      </w:r>
      <w:r w:rsidR="00F12BD9">
        <w:rPr>
          <w:sz w:val="22"/>
          <w:szCs w:val="22"/>
        </w:rPr>
        <w:t xml:space="preserve"> </w:t>
      </w:r>
      <w:r w:rsidR="00CB728A">
        <w:rPr>
          <w:sz w:val="22"/>
          <w:szCs w:val="22"/>
        </w:rPr>
        <w:t>requirement</w:t>
      </w:r>
      <w:r w:rsidR="009105A2">
        <w:rPr>
          <w:sz w:val="22"/>
          <w:szCs w:val="22"/>
        </w:rPr>
        <w:t xml:space="preserve">.  </w:t>
      </w:r>
      <w:r w:rsidR="00F15D1B">
        <w:rPr>
          <w:sz w:val="22"/>
          <w:szCs w:val="22"/>
        </w:rPr>
        <w:t xml:space="preserve">Service providers will continue to file FCC Form 855 certifications.  </w:t>
      </w:r>
      <w:r w:rsidR="00480A21">
        <w:rPr>
          <w:sz w:val="22"/>
          <w:szCs w:val="22"/>
        </w:rPr>
        <w:t xml:space="preserve">The Commission estimates that it takes handset manufacturers 2.5 hours to complete and file </w:t>
      </w:r>
      <w:r w:rsidR="00A47DEF">
        <w:rPr>
          <w:sz w:val="22"/>
          <w:szCs w:val="22"/>
        </w:rPr>
        <w:t xml:space="preserve">FCC Form 655 reports </w:t>
      </w:r>
      <w:r w:rsidR="00F15D1B">
        <w:rPr>
          <w:sz w:val="22"/>
          <w:szCs w:val="22"/>
        </w:rPr>
        <w:t>and a half hour for service providers to complete and file FCC Form 855 certifications</w:t>
      </w:r>
      <w:r w:rsidR="00D45DB1">
        <w:rPr>
          <w:sz w:val="22"/>
          <w:szCs w:val="22"/>
        </w:rPr>
        <w:t xml:space="preserve">.  </w:t>
      </w:r>
      <w:r w:rsidR="00F15D1B">
        <w:rPr>
          <w:sz w:val="22"/>
          <w:szCs w:val="22"/>
        </w:rPr>
        <w:t xml:space="preserve">Therefore, </w:t>
      </w:r>
      <w:r w:rsidR="0082408D">
        <w:rPr>
          <w:sz w:val="22"/>
          <w:szCs w:val="22"/>
        </w:rPr>
        <w:t xml:space="preserve">the burden </w:t>
      </w:r>
      <w:r w:rsidR="003B1FBF">
        <w:rPr>
          <w:sz w:val="22"/>
          <w:szCs w:val="22"/>
        </w:rPr>
        <w:t>hour esti</w:t>
      </w:r>
      <w:r w:rsidR="00C4691C">
        <w:rPr>
          <w:sz w:val="22"/>
          <w:szCs w:val="22"/>
        </w:rPr>
        <w:t xml:space="preserve">mate </w:t>
      </w:r>
      <w:r w:rsidR="0082408D">
        <w:rPr>
          <w:sz w:val="22"/>
          <w:szCs w:val="22"/>
        </w:rPr>
        <w:t>associate</w:t>
      </w:r>
      <w:r w:rsidR="000D5557">
        <w:rPr>
          <w:sz w:val="22"/>
          <w:szCs w:val="22"/>
        </w:rPr>
        <w:t>d</w:t>
      </w:r>
      <w:r w:rsidR="0082408D">
        <w:rPr>
          <w:sz w:val="22"/>
          <w:szCs w:val="22"/>
        </w:rPr>
        <w:t xml:space="preserve"> with handset manufacture</w:t>
      </w:r>
      <w:r w:rsidR="00181EBF">
        <w:rPr>
          <w:sz w:val="22"/>
          <w:szCs w:val="22"/>
        </w:rPr>
        <w:t>r</w:t>
      </w:r>
      <w:r w:rsidR="0082408D">
        <w:rPr>
          <w:sz w:val="22"/>
          <w:szCs w:val="22"/>
        </w:rPr>
        <w:t xml:space="preserve">s yearly reporting obligation will be reduced by two hours.  </w:t>
      </w:r>
      <w:r w:rsidR="004B240E">
        <w:rPr>
          <w:sz w:val="22"/>
          <w:szCs w:val="22"/>
        </w:rPr>
        <w:t>T</w:t>
      </w:r>
      <w:r w:rsidR="000B7DFB">
        <w:rPr>
          <w:sz w:val="22"/>
          <w:szCs w:val="22"/>
        </w:rPr>
        <w:t>he</w:t>
      </w:r>
      <w:r w:rsidRPr="00532B80" w:rsidR="00127A24">
        <w:rPr>
          <w:sz w:val="22"/>
          <w:szCs w:val="22"/>
        </w:rPr>
        <w:t xml:space="preserve"> Commission </w:t>
      </w:r>
      <w:r w:rsidRPr="00532B80" w:rsidR="009C69A8">
        <w:rPr>
          <w:sz w:val="22"/>
          <w:szCs w:val="22"/>
        </w:rPr>
        <w:t xml:space="preserve">does not </w:t>
      </w:r>
      <w:r w:rsidRPr="00532B80" w:rsidR="00827062">
        <w:rPr>
          <w:sz w:val="22"/>
          <w:szCs w:val="22"/>
        </w:rPr>
        <w:t xml:space="preserve">estimate </w:t>
      </w:r>
      <w:r w:rsidRPr="00532B80" w:rsidR="009C69A8">
        <w:rPr>
          <w:sz w:val="22"/>
          <w:szCs w:val="22"/>
        </w:rPr>
        <w:t xml:space="preserve">any change in the currently approved </w:t>
      </w:r>
      <w:r w:rsidRPr="00532B80" w:rsidR="00803B47">
        <w:rPr>
          <w:sz w:val="22"/>
          <w:szCs w:val="22"/>
        </w:rPr>
        <w:t>burden hour</w:t>
      </w:r>
      <w:r w:rsidR="00C4691C">
        <w:rPr>
          <w:sz w:val="22"/>
          <w:szCs w:val="22"/>
        </w:rPr>
        <w:t xml:space="preserve"> estimate</w:t>
      </w:r>
      <w:r w:rsidRPr="00532B80" w:rsidR="00803B47">
        <w:rPr>
          <w:sz w:val="22"/>
          <w:szCs w:val="22"/>
        </w:rPr>
        <w:t xml:space="preserve"> associated with </w:t>
      </w:r>
      <w:r w:rsidR="009B3065">
        <w:rPr>
          <w:sz w:val="22"/>
          <w:szCs w:val="22"/>
        </w:rPr>
        <w:t xml:space="preserve">the </w:t>
      </w:r>
      <w:r w:rsidR="000B7DFB">
        <w:rPr>
          <w:sz w:val="22"/>
          <w:szCs w:val="22"/>
        </w:rPr>
        <w:t xml:space="preserve">service provider </w:t>
      </w:r>
      <w:r w:rsidRPr="00532B80" w:rsidR="00803B47">
        <w:rPr>
          <w:sz w:val="22"/>
          <w:szCs w:val="22"/>
        </w:rPr>
        <w:t xml:space="preserve">annual </w:t>
      </w:r>
      <w:r w:rsidR="000B7DFB">
        <w:rPr>
          <w:sz w:val="22"/>
          <w:szCs w:val="22"/>
        </w:rPr>
        <w:t xml:space="preserve">certification </w:t>
      </w:r>
      <w:r w:rsidRPr="00532B80" w:rsidR="0036418C">
        <w:rPr>
          <w:sz w:val="22"/>
          <w:szCs w:val="22"/>
        </w:rPr>
        <w:t>requirement</w:t>
      </w:r>
      <w:r w:rsidRPr="00532B80" w:rsidR="00803B47">
        <w:rPr>
          <w:sz w:val="22"/>
          <w:szCs w:val="22"/>
        </w:rPr>
        <w:t xml:space="preserve">.  </w:t>
      </w:r>
      <w:r w:rsidR="008B643B">
        <w:rPr>
          <w:sz w:val="22"/>
          <w:szCs w:val="22"/>
        </w:rPr>
        <w:t xml:space="preserve">While the Commission is updating FCC Form 855 </w:t>
      </w:r>
      <w:r w:rsidR="002B0BC7">
        <w:rPr>
          <w:sz w:val="22"/>
          <w:szCs w:val="22"/>
        </w:rPr>
        <w:t xml:space="preserve">as part of its implementation of </w:t>
      </w:r>
      <w:r w:rsidR="00E35BA1">
        <w:rPr>
          <w:sz w:val="22"/>
          <w:szCs w:val="22"/>
        </w:rPr>
        <w:t>the</w:t>
      </w:r>
      <w:r w:rsidR="002B0BC7">
        <w:rPr>
          <w:sz w:val="22"/>
          <w:szCs w:val="22"/>
        </w:rPr>
        <w:t xml:space="preserve"> 100% </w:t>
      </w:r>
      <w:r w:rsidR="00E35BA1">
        <w:rPr>
          <w:sz w:val="22"/>
          <w:szCs w:val="22"/>
        </w:rPr>
        <w:t>hearing aid compatibility</w:t>
      </w:r>
      <w:r w:rsidR="003D5675">
        <w:rPr>
          <w:sz w:val="22"/>
          <w:szCs w:val="22"/>
        </w:rPr>
        <w:t xml:space="preserve"> </w:t>
      </w:r>
      <w:r w:rsidR="002B0BC7">
        <w:rPr>
          <w:sz w:val="22"/>
          <w:szCs w:val="22"/>
        </w:rPr>
        <w:t xml:space="preserve">requirement, it is also eliminating outdated </w:t>
      </w:r>
      <w:r w:rsidR="00DD5D17">
        <w:rPr>
          <w:sz w:val="22"/>
          <w:szCs w:val="22"/>
        </w:rPr>
        <w:t xml:space="preserve">and unnecessary </w:t>
      </w:r>
      <w:r w:rsidR="002B0BC7">
        <w:rPr>
          <w:sz w:val="22"/>
          <w:szCs w:val="22"/>
        </w:rPr>
        <w:t xml:space="preserve">questions.  </w:t>
      </w:r>
      <w:r w:rsidRPr="00532B80" w:rsidR="001577A6">
        <w:rPr>
          <w:sz w:val="22"/>
          <w:szCs w:val="22"/>
        </w:rPr>
        <w:t>A</w:t>
      </w:r>
      <w:r w:rsidRPr="00532B80" w:rsidR="005B4CBA">
        <w:rPr>
          <w:sz w:val="22"/>
          <w:szCs w:val="22"/>
        </w:rPr>
        <w:t xml:space="preserve">s </w:t>
      </w:r>
      <w:r w:rsidR="004155F7">
        <w:rPr>
          <w:sz w:val="22"/>
          <w:szCs w:val="22"/>
        </w:rPr>
        <w:t xml:space="preserve">a result, </w:t>
      </w:r>
      <w:r w:rsidR="00C83BDA">
        <w:rPr>
          <w:sz w:val="22"/>
          <w:szCs w:val="22"/>
        </w:rPr>
        <w:t xml:space="preserve">the Commission continues to </w:t>
      </w:r>
      <w:r w:rsidR="00784CF4">
        <w:rPr>
          <w:sz w:val="22"/>
          <w:szCs w:val="22"/>
        </w:rPr>
        <w:t>estimate</w:t>
      </w:r>
      <w:r w:rsidR="00C83BDA">
        <w:rPr>
          <w:sz w:val="22"/>
          <w:szCs w:val="22"/>
        </w:rPr>
        <w:t xml:space="preserve"> that it will take a half hour to complete and file FCC Form 855.</w:t>
      </w:r>
      <w:r w:rsidR="00784CF4">
        <w:rPr>
          <w:sz w:val="22"/>
          <w:szCs w:val="22"/>
        </w:rPr>
        <w:t xml:space="preserve"> </w:t>
      </w:r>
      <w:r w:rsidRPr="00532B80" w:rsidR="003D5E5A">
        <w:rPr>
          <w:sz w:val="22"/>
          <w:szCs w:val="22"/>
        </w:rPr>
        <w:t xml:space="preserve"> The Commission </w:t>
      </w:r>
      <w:r w:rsidR="005E4D23">
        <w:rPr>
          <w:sz w:val="22"/>
          <w:szCs w:val="22"/>
        </w:rPr>
        <w:t xml:space="preserve">estimates the </w:t>
      </w:r>
      <w:r w:rsidR="00784CF4">
        <w:rPr>
          <w:sz w:val="22"/>
          <w:szCs w:val="22"/>
        </w:rPr>
        <w:t xml:space="preserve">annual certification </w:t>
      </w:r>
      <w:r w:rsidRPr="00532B80" w:rsidR="003D5E5A">
        <w:rPr>
          <w:sz w:val="22"/>
          <w:szCs w:val="22"/>
        </w:rPr>
        <w:t xml:space="preserve">burden </w:t>
      </w:r>
      <w:r w:rsidR="005E4D23">
        <w:rPr>
          <w:sz w:val="22"/>
          <w:szCs w:val="22"/>
        </w:rPr>
        <w:t>for handset manufacturers and service provider</w:t>
      </w:r>
      <w:r w:rsidR="00A2016B">
        <w:rPr>
          <w:sz w:val="22"/>
          <w:szCs w:val="22"/>
        </w:rPr>
        <w:t xml:space="preserve">s </w:t>
      </w:r>
      <w:r w:rsidRPr="00532B80" w:rsidR="003D5E5A">
        <w:rPr>
          <w:sz w:val="22"/>
          <w:szCs w:val="22"/>
        </w:rPr>
        <w:t>as follows</w:t>
      </w:r>
      <w:r w:rsidRPr="00532B80">
        <w:rPr>
          <w:sz w:val="22"/>
          <w:szCs w:val="22"/>
        </w:rPr>
        <w:t>:</w:t>
      </w:r>
    </w:p>
    <w:p w:rsidR="009157F5" w:rsidRPr="00532B80" w:rsidP="00210E12" w14:paraId="5269ADD4" w14:textId="2EBAE12A">
      <w:pPr>
        <w:spacing w:after="120"/>
        <w:ind w:firstLine="720"/>
        <w:rPr>
          <w:bCs/>
          <w:sz w:val="22"/>
          <w:szCs w:val="22"/>
        </w:rPr>
      </w:pPr>
      <w:r w:rsidRPr="00532B80">
        <w:rPr>
          <w:bCs/>
          <w:sz w:val="22"/>
          <w:szCs w:val="22"/>
        </w:rPr>
        <w:t xml:space="preserve">One </w:t>
      </w:r>
      <w:r w:rsidRPr="00532B80" w:rsidR="00803B47">
        <w:rPr>
          <w:bCs/>
          <w:sz w:val="22"/>
          <w:szCs w:val="22"/>
        </w:rPr>
        <w:t xml:space="preserve">Handset Manufacturer </w:t>
      </w:r>
      <w:r w:rsidR="00BE7A6F">
        <w:rPr>
          <w:bCs/>
          <w:sz w:val="22"/>
          <w:szCs w:val="22"/>
        </w:rPr>
        <w:t>Certification</w:t>
      </w:r>
      <w:r w:rsidRPr="00532B80" w:rsidR="00803B47">
        <w:rPr>
          <w:bCs/>
          <w:sz w:val="22"/>
          <w:szCs w:val="22"/>
        </w:rPr>
        <w:t>:</w:t>
      </w:r>
      <w:r w:rsidRPr="00532B80" w:rsidR="003760AC">
        <w:rPr>
          <w:bCs/>
          <w:sz w:val="22"/>
          <w:szCs w:val="22"/>
        </w:rPr>
        <w:t xml:space="preserve"> </w:t>
      </w:r>
      <w:r w:rsidRPr="00532B80">
        <w:rPr>
          <w:bCs/>
          <w:sz w:val="22"/>
          <w:szCs w:val="22"/>
        </w:rPr>
        <w:t xml:space="preserve"> </w:t>
      </w:r>
      <w:r w:rsidR="00A2016B">
        <w:rPr>
          <w:bCs/>
          <w:sz w:val="22"/>
          <w:szCs w:val="22"/>
        </w:rPr>
        <w:t>0</w:t>
      </w:r>
      <w:r w:rsidRPr="00532B80">
        <w:rPr>
          <w:bCs/>
          <w:sz w:val="22"/>
          <w:szCs w:val="22"/>
        </w:rPr>
        <w:t xml:space="preserve">.5 hours </w:t>
      </w:r>
      <w:r w:rsidRPr="00532B80" w:rsidR="00DB6A36">
        <w:rPr>
          <w:bCs/>
          <w:sz w:val="22"/>
          <w:szCs w:val="22"/>
        </w:rPr>
        <w:t>x</w:t>
      </w:r>
      <w:r w:rsidRPr="00532B80">
        <w:rPr>
          <w:bCs/>
          <w:sz w:val="22"/>
          <w:szCs w:val="22"/>
        </w:rPr>
        <w:t xml:space="preserve"> 25 manufacturers</w:t>
      </w:r>
      <w:r w:rsidRPr="00532B80" w:rsidR="000D0BAE">
        <w:rPr>
          <w:bCs/>
          <w:sz w:val="22"/>
          <w:szCs w:val="22"/>
        </w:rPr>
        <w:t xml:space="preserve"> = </w:t>
      </w:r>
      <w:r w:rsidR="007778A0">
        <w:rPr>
          <w:bCs/>
          <w:sz w:val="22"/>
          <w:szCs w:val="22"/>
        </w:rPr>
        <w:t>12.5</w:t>
      </w:r>
      <w:r w:rsidRPr="00532B80">
        <w:rPr>
          <w:bCs/>
          <w:sz w:val="22"/>
          <w:szCs w:val="22"/>
        </w:rPr>
        <w:t xml:space="preserve"> hours</w:t>
      </w:r>
      <w:r w:rsidRPr="00532B80" w:rsidR="007D5384">
        <w:rPr>
          <w:bCs/>
          <w:sz w:val="22"/>
          <w:szCs w:val="22"/>
        </w:rPr>
        <w:t>.</w:t>
      </w:r>
    </w:p>
    <w:p w:rsidR="000504C1" w:rsidRPr="00532B80" w:rsidP="00210E12" w14:paraId="3B3E8A4A" w14:textId="77C11C89">
      <w:pPr>
        <w:spacing w:after="120"/>
        <w:ind w:firstLine="720"/>
        <w:rPr>
          <w:bCs/>
          <w:sz w:val="22"/>
          <w:szCs w:val="22"/>
        </w:rPr>
      </w:pPr>
      <w:r w:rsidRPr="00532B80">
        <w:rPr>
          <w:bCs/>
          <w:sz w:val="22"/>
          <w:szCs w:val="22"/>
        </w:rPr>
        <w:t xml:space="preserve">One </w:t>
      </w:r>
      <w:r w:rsidRPr="00532B80" w:rsidR="00803B47">
        <w:rPr>
          <w:bCs/>
          <w:sz w:val="22"/>
          <w:szCs w:val="22"/>
        </w:rPr>
        <w:t>Service Provider C</w:t>
      </w:r>
      <w:r w:rsidRPr="00532B80" w:rsidR="0067784E">
        <w:rPr>
          <w:bCs/>
          <w:sz w:val="22"/>
          <w:szCs w:val="22"/>
        </w:rPr>
        <w:t>ertification</w:t>
      </w:r>
      <w:r w:rsidRPr="00532B80" w:rsidR="00803B47">
        <w:rPr>
          <w:bCs/>
          <w:sz w:val="22"/>
          <w:szCs w:val="22"/>
        </w:rPr>
        <w:t>:</w:t>
      </w:r>
      <w:r w:rsidRPr="00532B80">
        <w:rPr>
          <w:bCs/>
          <w:sz w:val="22"/>
          <w:szCs w:val="22"/>
        </w:rPr>
        <w:t xml:space="preserve"> </w:t>
      </w:r>
      <w:r w:rsidRPr="00532B80" w:rsidR="00B72192">
        <w:rPr>
          <w:bCs/>
          <w:sz w:val="22"/>
          <w:szCs w:val="22"/>
        </w:rPr>
        <w:t xml:space="preserve"> </w:t>
      </w:r>
      <w:r w:rsidRPr="00532B80" w:rsidR="00894A78">
        <w:rPr>
          <w:bCs/>
          <w:sz w:val="22"/>
          <w:szCs w:val="22"/>
        </w:rPr>
        <w:t>0.5</w:t>
      </w:r>
      <w:r w:rsidR="004C78FF">
        <w:rPr>
          <w:bCs/>
          <w:sz w:val="22"/>
          <w:szCs w:val="22"/>
        </w:rPr>
        <w:t xml:space="preserve"> </w:t>
      </w:r>
      <w:r w:rsidRPr="00532B80" w:rsidR="00894A78">
        <w:rPr>
          <w:bCs/>
          <w:sz w:val="22"/>
          <w:szCs w:val="22"/>
        </w:rPr>
        <w:t>hour</w:t>
      </w:r>
      <w:r w:rsidRPr="00532B80">
        <w:rPr>
          <w:bCs/>
          <w:sz w:val="22"/>
          <w:szCs w:val="22"/>
        </w:rPr>
        <w:t xml:space="preserve"> </w:t>
      </w:r>
      <w:r w:rsidRPr="00532B80" w:rsidR="00DB6A36">
        <w:rPr>
          <w:bCs/>
          <w:sz w:val="22"/>
          <w:szCs w:val="22"/>
        </w:rPr>
        <w:t>x</w:t>
      </w:r>
      <w:r w:rsidRPr="00532B80">
        <w:rPr>
          <w:bCs/>
          <w:sz w:val="22"/>
          <w:szCs w:val="22"/>
        </w:rPr>
        <w:t xml:space="preserve"> 90</w:t>
      </w:r>
      <w:r w:rsidRPr="00532B80" w:rsidR="00E86EA9">
        <w:rPr>
          <w:bCs/>
          <w:sz w:val="22"/>
          <w:szCs w:val="22"/>
        </w:rPr>
        <w:t>9</w:t>
      </w:r>
      <w:r w:rsidRPr="00532B80">
        <w:rPr>
          <w:bCs/>
          <w:sz w:val="22"/>
          <w:szCs w:val="22"/>
        </w:rPr>
        <w:t xml:space="preserve"> providers</w:t>
      </w:r>
      <w:r w:rsidRPr="00532B80" w:rsidR="000D0BAE">
        <w:rPr>
          <w:bCs/>
          <w:sz w:val="22"/>
          <w:szCs w:val="22"/>
        </w:rPr>
        <w:t>=</w:t>
      </w:r>
      <w:r w:rsidRPr="00532B80">
        <w:rPr>
          <w:bCs/>
          <w:sz w:val="22"/>
          <w:szCs w:val="22"/>
        </w:rPr>
        <w:t xml:space="preserve"> </w:t>
      </w:r>
      <w:r w:rsidRPr="00532B80" w:rsidR="0067784E">
        <w:rPr>
          <w:bCs/>
          <w:sz w:val="22"/>
          <w:szCs w:val="22"/>
        </w:rPr>
        <w:t xml:space="preserve">454.50 </w:t>
      </w:r>
      <w:r w:rsidRPr="00532B80">
        <w:rPr>
          <w:bCs/>
          <w:sz w:val="22"/>
          <w:szCs w:val="22"/>
        </w:rPr>
        <w:t>hours.</w:t>
      </w:r>
    </w:p>
    <w:p w:rsidR="006B59E8" w:rsidRPr="00532B80" w:rsidP="001C1AAF" w14:paraId="694BFE6A" w14:textId="6A965B41">
      <w:pPr>
        <w:spacing w:after="120"/>
        <w:ind w:left="720"/>
        <w:rPr>
          <w:bCs/>
          <w:sz w:val="22"/>
          <w:szCs w:val="22"/>
        </w:rPr>
      </w:pPr>
      <w:r w:rsidRPr="00532B80">
        <w:rPr>
          <w:bCs/>
          <w:sz w:val="22"/>
          <w:szCs w:val="22"/>
        </w:rPr>
        <w:t xml:space="preserve">Total Annual </w:t>
      </w:r>
      <w:r w:rsidRPr="00532B80" w:rsidR="00803B47">
        <w:rPr>
          <w:bCs/>
          <w:sz w:val="22"/>
          <w:szCs w:val="22"/>
        </w:rPr>
        <w:t xml:space="preserve">Certification </w:t>
      </w:r>
      <w:r w:rsidRPr="00532B80">
        <w:rPr>
          <w:bCs/>
          <w:sz w:val="22"/>
          <w:szCs w:val="22"/>
        </w:rPr>
        <w:t>Burden</w:t>
      </w:r>
      <w:r w:rsidRPr="00532B80" w:rsidR="00E953F5">
        <w:rPr>
          <w:bCs/>
          <w:sz w:val="22"/>
          <w:szCs w:val="22"/>
        </w:rPr>
        <w:t xml:space="preserve"> Hours</w:t>
      </w:r>
      <w:r w:rsidRPr="00532B80" w:rsidR="000D0BAE">
        <w:rPr>
          <w:bCs/>
          <w:sz w:val="22"/>
          <w:szCs w:val="22"/>
        </w:rPr>
        <w:t>:</w:t>
      </w:r>
      <w:r w:rsidRPr="00532B80">
        <w:rPr>
          <w:bCs/>
          <w:sz w:val="22"/>
          <w:szCs w:val="22"/>
        </w:rPr>
        <w:t xml:space="preserve"> </w:t>
      </w:r>
      <w:r w:rsidRPr="00532B80" w:rsidR="00B72192">
        <w:rPr>
          <w:bCs/>
          <w:sz w:val="22"/>
          <w:szCs w:val="22"/>
        </w:rPr>
        <w:t xml:space="preserve"> </w:t>
      </w:r>
      <w:r w:rsidR="000C3EC0">
        <w:rPr>
          <w:bCs/>
          <w:sz w:val="22"/>
          <w:szCs w:val="22"/>
        </w:rPr>
        <w:t>467</w:t>
      </w:r>
      <w:r w:rsidRPr="00532B80">
        <w:rPr>
          <w:bCs/>
          <w:sz w:val="22"/>
          <w:szCs w:val="22"/>
        </w:rPr>
        <w:t xml:space="preserve"> hours</w:t>
      </w:r>
      <w:r w:rsidRPr="00532B80" w:rsidR="000D0BAE">
        <w:rPr>
          <w:bCs/>
          <w:sz w:val="22"/>
          <w:szCs w:val="22"/>
        </w:rPr>
        <w:t xml:space="preserve"> (</w:t>
      </w:r>
      <w:r w:rsidR="00D55882">
        <w:rPr>
          <w:bCs/>
          <w:sz w:val="22"/>
          <w:szCs w:val="22"/>
        </w:rPr>
        <w:t>12.5</w:t>
      </w:r>
      <w:r w:rsidRPr="00532B80" w:rsidR="000D0BAE">
        <w:rPr>
          <w:bCs/>
          <w:sz w:val="22"/>
          <w:szCs w:val="22"/>
        </w:rPr>
        <w:t xml:space="preserve"> hours + 454.50 hours)</w:t>
      </w:r>
      <w:r w:rsidRPr="00532B80">
        <w:rPr>
          <w:bCs/>
          <w:sz w:val="22"/>
          <w:szCs w:val="22"/>
        </w:rPr>
        <w:t>.</w:t>
      </w:r>
    </w:p>
    <w:p w:rsidR="0000755C" w:rsidP="000553A1" w14:paraId="6FC7B46F" w14:textId="2313BA4A">
      <w:pPr>
        <w:spacing w:after="120"/>
        <w:ind w:firstLine="720"/>
        <w:rPr>
          <w:noProof/>
          <w:sz w:val="22"/>
          <w:szCs w:val="22"/>
        </w:rPr>
      </w:pPr>
      <w:r>
        <w:rPr>
          <w:i/>
          <w:iCs/>
          <w:sz w:val="22"/>
          <w:szCs w:val="22"/>
        </w:rPr>
        <w:t xml:space="preserve">Bluetooth </w:t>
      </w:r>
      <w:r w:rsidR="00975A29">
        <w:rPr>
          <w:i/>
          <w:iCs/>
          <w:sz w:val="22"/>
          <w:szCs w:val="22"/>
        </w:rPr>
        <w:t xml:space="preserve">Attestation </w:t>
      </w:r>
      <w:r>
        <w:rPr>
          <w:i/>
          <w:iCs/>
          <w:sz w:val="22"/>
          <w:szCs w:val="22"/>
        </w:rPr>
        <w:t>Requirement</w:t>
      </w:r>
      <w:r w:rsidR="001A339F">
        <w:rPr>
          <w:i/>
          <w:iCs/>
          <w:sz w:val="22"/>
          <w:szCs w:val="22"/>
        </w:rPr>
        <w:t>:</w:t>
      </w:r>
      <w:r>
        <w:rPr>
          <w:sz w:val="22"/>
          <w:szCs w:val="22"/>
        </w:rPr>
        <w:t xml:space="preserve">  As discussed above, the Commission adopted a requirement that </w:t>
      </w:r>
      <w:r w:rsidR="00D93AEF">
        <w:rPr>
          <w:noProof/>
          <w:sz w:val="22"/>
          <w:szCs w:val="22"/>
        </w:rPr>
        <w:t xml:space="preserve">handset manufacturers </w:t>
      </w:r>
      <w:r w:rsidR="00975A29">
        <w:rPr>
          <w:noProof/>
          <w:sz w:val="22"/>
          <w:szCs w:val="22"/>
        </w:rPr>
        <w:t xml:space="preserve">must </w:t>
      </w:r>
      <w:r w:rsidR="00D93AEF">
        <w:rPr>
          <w:noProof/>
          <w:sz w:val="22"/>
          <w:szCs w:val="22"/>
        </w:rPr>
        <w:t xml:space="preserve">submit a sworn declaration </w:t>
      </w:r>
      <w:r w:rsidR="00C84E7F">
        <w:rPr>
          <w:noProof/>
          <w:sz w:val="22"/>
          <w:szCs w:val="22"/>
        </w:rPr>
        <w:t xml:space="preserve">with </w:t>
      </w:r>
      <w:r w:rsidR="00975A29">
        <w:rPr>
          <w:noProof/>
          <w:sz w:val="22"/>
          <w:szCs w:val="22"/>
        </w:rPr>
        <w:t xml:space="preserve">certain </w:t>
      </w:r>
      <w:r w:rsidR="00D93AEF">
        <w:rPr>
          <w:noProof/>
          <w:sz w:val="22"/>
          <w:szCs w:val="22"/>
        </w:rPr>
        <w:t>hand</w:t>
      </w:r>
      <w:r w:rsidR="008E78A1">
        <w:rPr>
          <w:noProof/>
          <w:sz w:val="22"/>
          <w:szCs w:val="22"/>
        </w:rPr>
        <w:t>s</w:t>
      </w:r>
      <w:r w:rsidR="00D93AEF">
        <w:rPr>
          <w:noProof/>
          <w:sz w:val="22"/>
          <w:szCs w:val="22"/>
        </w:rPr>
        <w:t>et model</w:t>
      </w:r>
      <w:r w:rsidR="00FE78E1">
        <w:rPr>
          <w:noProof/>
          <w:sz w:val="22"/>
          <w:szCs w:val="22"/>
        </w:rPr>
        <w:t xml:space="preserve">s </w:t>
      </w:r>
      <w:r w:rsidR="00C84E7F">
        <w:rPr>
          <w:noProof/>
          <w:sz w:val="22"/>
          <w:szCs w:val="22"/>
        </w:rPr>
        <w:t xml:space="preserve">attesting that the handset models </w:t>
      </w:r>
      <w:r w:rsidR="00FE78E1">
        <w:rPr>
          <w:noProof/>
          <w:sz w:val="22"/>
          <w:szCs w:val="22"/>
        </w:rPr>
        <w:t>meet</w:t>
      </w:r>
      <w:r w:rsidR="00C84E7F">
        <w:rPr>
          <w:noProof/>
          <w:sz w:val="22"/>
          <w:szCs w:val="22"/>
        </w:rPr>
        <w:t xml:space="preserve"> </w:t>
      </w:r>
      <w:r w:rsidR="00D93AEF">
        <w:rPr>
          <w:noProof/>
          <w:sz w:val="22"/>
          <w:szCs w:val="22"/>
        </w:rPr>
        <w:t>Bluetooth coupling requirements.</w:t>
      </w:r>
      <w:r w:rsidR="00FE78E1">
        <w:rPr>
          <w:noProof/>
          <w:sz w:val="22"/>
          <w:szCs w:val="22"/>
        </w:rPr>
        <w:t xml:space="preserve">  Th</w:t>
      </w:r>
      <w:r w:rsidR="00AB1FAC">
        <w:rPr>
          <w:noProof/>
          <w:sz w:val="22"/>
          <w:szCs w:val="22"/>
        </w:rPr>
        <w:t>e</w:t>
      </w:r>
      <w:r w:rsidR="00930B86">
        <w:rPr>
          <w:noProof/>
          <w:sz w:val="22"/>
          <w:szCs w:val="22"/>
        </w:rPr>
        <w:t>s</w:t>
      </w:r>
      <w:r w:rsidR="00AB1FAC">
        <w:rPr>
          <w:noProof/>
          <w:sz w:val="22"/>
          <w:szCs w:val="22"/>
        </w:rPr>
        <w:t>e attestions will</w:t>
      </w:r>
      <w:r w:rsidR="008E4046">
        <w:rPr>
          <w:noProof/>
          <w:sz w:val="22"/>
          <w:szCs w:val="22"/>
        </w:rPr>
        <w:t xml:space="preserve"> be</w:t>
      </w:r>
      <w:r w:rsidR="00AB1FAC">
        <w:rPr>
          <w:noProof/>
          <w:sz w:val="22"/>
          <w:szCs w:val="22"/>
        </w:rPr>
        <w:t xml:space="preserve"> </w:t>
      </w:r>
      <w:r w:rsidR="008E4046">
        <w:rPr>
          <w:noProof/>
          <w:sz w:val="22"/>
          <w:szCs w:val="22"/>
        </w:rPr>
        <w:t>i</w:t>
      </w:r>
      <w:r w:rsidR="00DF7E5F">
        <w:rPr>
          <w:noProof/>
          <w:sz w:val="22"/>
          <w:szCs w:val="22"/>
        </w:rPr>
        <w:t xml:space="preserve">ncluded </w:t>
      </w:r>
      <w:r w:rsidR="00894197">
        <w:rPr>
          <w:noProof/>
          <w:sz w:val="22"/>
          <w:szCs w:val="22"/>
        </w:rPr>
        <w:t xml:space="preserve">with </w:t>
      </w:r>
      <w:r w:rsidR="00EC6B0C">
        <w:rPr>
          <w:noProof/>
          <w:sz w:val="22"/>
          <w:szCs w:val="22"/>
        </w:rPr>
        <w:t xml:space="preserve">certain </w:t>
      </w:r>
      <w:r w:rsidR="00894197">
        <w:rPr>
          <w:noProof/>
          <w:sz w:val="22"/>
          <w:szCs w:val="22"/>
        </w:rPr>
        <w:t xml:space="preserve">handset manufacturers’ </w:t>
      </w:r>
      <w:r w:rsidR="00930B86">
        <w:rPr>
          <w:noProof/>
          <w:sz w:val="22"/>
          <w:szCs w:val="22"/>
        </w:rPr>
        <w:t>equipment authori</w:t>
      </w:r>
      <w:r w:rsidR="00D415D7">
        <w:rPr>
          <w:noProof/>
          <w:sz w:val="22"/>
          <w:szCs w:val="22"/>
        </w:rPr>
        <w:t xml:space="preserve">zation </w:t>
      </w:r>
      <w:r w:rsidR="00894197">
        <w:rPr>
          <w:noProof/>
          <w:sz w:val="22"/>
          <w:szCs w:val="22"/>
        </w:rPr>
        <w:t>filings</w:t>
      </w:r>
      <w:r w:rsidR="00D415D7">
        <w:rPr>
          <w:noProof/>
          <w:sz w:val="22"/>
          <w:szCs w:val="22"/>
        </w:rPr>
        <w:t xml:space="preserve">.  The information that is provided as part of this attestation requirement </w:t>
      </w:r>
      <w:r w:rsidR="00B70992">
        <w:rPr>
          <w:noProof/>
          <w:sz w:val="22"/>
          <w:szCs w:val="22"/>
        </w:rPr>
        <w:t xml:space="preserve">will </w:t>
      </w:r>
      <w:r w:rsidR="00517330">
        <w:rPr>
          <w:noProof/>
          <w:sz w:val="22"/>
          <w:szCs w:val="22"/>
        </w:rPr>
        <w:t xml:space="preserve">indicate whether the included Bluetooth </w:t>
      </w:r>
      <w:r w:rsidR="00EC6B0C">
        <w:rPr>
          <w:noProof/>
          <w:sz w:val="22"/>
          <w:szCs w:val="22"/>
        </w:rPr>
        <w:t xml:space="preserve">coupling </w:t>
      </w:r>
      <w:r w:rsidR="00517330">
        <w:rPr>
          <w:noProof/>
          <w:sz w:val="22"/>
          <w:szCs w:val="22"/>
        </w:rPr>
        <w:t xml:space="preserve">technology is a proprietary </w:t>
      </w:r>
      <w:r w:rsidR="001A6E4F">
        <w:rPr>
          <w:noProof/>
          <w:sz w:val="22"/>
          <w:szCs w:val="22"/>
        </w:rPr>
        <w:t xml:space="preserve">Bluetooth </w:t>
      </w:r>
      <w:r w:rsidR="00EC6B0C">
        <w:rPr>
          <w:noProof/>
          <w:sz w:val="22"/>
          <w:szCs w:val="22"/>
        </w:rPr>
        <w:t xml:space="preserve">coupling </w:t>
      </w:r>
      <w:r w:rsidR="00517330">
        <w:rPr>
          <w:noProof/>
          <w:sz w:val="22"/>
          <w:szCs w:val="22"/>
        </w:rPr>
        <w:t>technology overseen by in</w:t>
      </w:r>
      <w:r w:rsidR="002B3080">
        <w:rPr>
          <w:noProof/>
          <w:sz w:val="22"/>
          <w:szCs w:val="22"/>
        </w:rPr>
        <w:t xml:space="preserve">dividual companies or a non-proprietary </w:t>
      </w:r>
      <w:r w:rsidR="001A6E4F">
        <w:rPr>
          <w:noProof/>
          <w:sz w:val="22"/>
          <w:szCs w:val="22"/>
        </w:rPr>
        <w:t xml:space="preserve">Bluetooth </w:t>
      </w:r>
      <w:r w:rsidR="00EC6B0C">
        <w:rPr>
          <w:noProof/>
          <w:sz w:val="22"/>
          <w:szCs w:val="22"/>
        </w:rPr>
        <w:t xml:space="preserve">coupling </w:t>
      </w:r>
      <w:r w:rsidR="002B3080">
        <w:rPr>
          <w:noProof/>
          <w:sz w:val="22"/>
          <w:szCs w:val="22"/>
        </w:rPr>
        <w:t>technology oversee</w:t>
      </w:r>
      <w:r w:rsidR="001A6E4F">
        <w:rPr>
          <w:noProof/>
          <w:sz w:val="22"/>
          <w:szCs w:val="22"/>
        </w:rPr>
        <w:t>n</w:t>
      </w:r>
      <w:r w:rsidR="002B3080">
        <w:rPr>
          <w:noProof/>
          <w:sz w:val="22"/>
          <w:szCs w:val="22"/>
        </w:rPr>
        <w:t xml:space="preserve"> by </w:t>
      </w:r>
      <w:r w:rsidR="00EC6B0C">
        <w:rPr>
          <w:noProof/>
          <w:sz w:val="22"/>
          <w:szCs w:val="22"/>
        </w:rPr>
        <w:t>the</w:t>
      </w:r>
      <w:r w:rsidR="002B3080">
        <w:rPr>
          <w:noProof/>
          <w:sz w:val="22"/>
          <w:szCs w:val="22"/>
        </w:rPr>
        <w:t xml:space="preserve"> </w:t>
      </w:r>
      <w:r w:rsidR="000458CD">
        <w:rPr>
          <w:noProof/>
          <w:sz w:val="22"/>
          <w:szCs w:val="22"/>
        </w:rPr>
        <w:t xml:space="preserve">Bluetooth </w:t>
      </w:r>
      <w:r w:rsidR="004A0356">
        <w:rPr>
          <w:noProof/>
          <w:sz w:val="22"/>
          <w:szCs w:val="22"/>
        </w:rPr>
        <w:t>S</w:t>
      </w:r>
      <w:r w:rsidR="000458CD">
        <w:rPr>
          <w:noProof/>
          <w:sz w:val="22"/>
          <w:szCs w:val="22"/>
        </w:rPr>
        <w:t xml:space="preserve">pecial </w:t>
      </w:r>
      <w:r w:rsidR="004A0356">
        <w:rPr>
          <w:noProof/>
          <w:sz w:val="22"/>
          <w:szCs w:val="22"/>
        </w:rPr>
        <w:t>I</w:t>
      </w:r>
      <w:r w:rsidR="000458CD">
        <w:rPr>
          <w:noProof/>
          <w:sz w:val="22"/>
          <w:szCs w:val="22"/>
        </w:rPr>
        <w:t xml:space="preserve">nterest </w:t>
      </w:r>
      <w:r w:rsidR="004A0356">
        <w:rPr>
          <w:noProof/>
          <w:sz w:val="22"/>
          <w:szCs w:val="22"/>
        </w:rPr>
        <w:t>G</w:t>
      </w:r>
      <w:r w:rsidR="000458CD">
        <w:rPr>
          <w:noProof/>
          <w:sz w:val="22"/>
          <w:szCs w:val="22"/>
        </w:rPr>
        <w:t xml:space="preserve">roup.  </w:t>
      </w:r>
      <w:r w:rsidR="00896212">
        <w:rPr>
          <w:noProof/>
          <w:sz w:val="22"/>
          <w:szCs w:val="22"/>
        </w:rPr>
        <w:t xml:space="preserve">In either case, handset manufacturers </w:t>
      </w:r>
      <w:r w:rsidR="00EC6B0C">
        <w:rPr>
          <w:noProof/>
          <w:sz w:val="22"/>
          <w:szCs w:val="22"/>
        </w:rPr>
        <w:t xml:space="preserve">must </w:t>
      </w:r>
      <w:r w:rsidR="00F12F55">
        <w:rPr>
          <w:noProof/>
          <w:sz w:val="22"/>
          <w:szCs w:val="22"/>
        </w:rPr>
        <w:t xml:space="preserve">demostrate </w:t>
      </w:r>
      <w:r w:rsidR="003810F6">
        <w:rPr>
          <w:noProof/>
          <w:sz w:val="22"/>
          <w:szCs w:val="22"/>
        </w:rPr>
        <w:t xml:space="preserve">compliance with </w:t>
      </w:r>
      <w:r w:rsidR="00165D18">
        <w:rPr>
          <w:noProof/>
          <w:sz w:val="22"/>
          <w:szCs w:val="22"/>
        </w:rPr>
        <w:t xml:space="preserve">the revelent </w:t>
      </w:r>
      <w:r w:rsidR="00A56105">
        <w:rPr>
          <w:noProof/>
          <w:sz w:val="22"/>
          <w:szCs w:val="22"/>
        </w:rPr>
        <w:t xml:space="preserve">Bluetooth coupling </w:t>
      </w:r>
      <w:r w:rsidR="00165D18">
        <w:rPr>
          <w:noProof/>
          <w:sz w:val="22"/>
          <w:szCs w:val="22"/>
        </w:rPr>
        <w:t>standard</w:t>
      </w:r>
      <w:r w:rsidR="00947E57">
        <w:rPr>
          <w:noProof/>
          <w:sz w:val="22"/>
          <w:szCs w:val="22"/>
        </w:rPr>
        <w:t xml:space="preserve"> </w:t>
      </w:r>
      <w:r w:rsidR="003810F6">
        <w:rPr>
          <w:noProof/>
          <w:sz w:val="22"/>
          <w:szCs w:val="22"/>
        </w:rPr>
        <w:t>to the party that controls the standard</w:t>
      </w:r>
      <w:r w:rsidR="004D726B">
        <w:rPr>
          <w:noProof/>
          <w:sz w:val="22"/>
          <w:szCs w:val="22"/>
        </w:rPr>
        <w:t>.</w:t>
      </w:r>
      <w:r w:rsidR="00A039A5">
        <w:rPr>
          <w:noProof/>
          <w:sz w:val="22"/>
          <w:szCs w:val="22"/>
        </w:rPr>
        <w:t xml:space="preserve">  T</w:t>
      </w:r>
      <w:r w:rsidR="006445D3">
        <w:rPr>
          <w:noProof/>
          <w:sz w:val="22"/>
          <w:szCs w:val="22"/>
        </w:rPr>
        <w:t xml:space="preserve">he </w:t>
      </w:r>
      <w:r w:rsidR="00DF5CD6">
        <w:rPr>
          <w:noProof/>
          <w:sz w:val="22"/>
          <w:szCs w:val="22"/>
        </w:rPr>
        <w:t>Commission</w:t>
      </w:r>
      <w:r w:rsidR="00A039A5">
        <w:rPr>
          <w:noProof/>
          <w:sz w:val="22"/>
          <w:szCs w:val="22"/>
        </w:rPr>
        <w:t>, therefore,</w:t>
      </w:r>
      <w:r w:rsidR="00DF5CD6">
        <w:rPr>
          <w:noProof/>
          <w:sz w:val="22"/>
          <w:szCs w:val="22"/>
        </w:rPr>
        <w:t xml:space="preserve"> believes that this attestation requirement is consistent with normal and existing </w:t>
      </w:r>
      <w:r w:rsidR="006445D3">
        <w:rPr>
          <w:noProof/>
          <w:sz w:val="22"/>
          <w:szCs w:val="22"/>
        </w:rPr>
        <w:t xml:space="preserve">manufacturing practices and will not </w:t>
      </w:r>
      <w:r w:rsidR="00D4431A">
        <w:rPr>
          <w:noProof/>
          <w:sz w:val="22"/>
          <w:szCs w:val="22"/>
        </w:rPr>
        <w:t xml:space="preserve">impact the information collection </w:t>
      </w:r>
      <w:r w:rsidR="001A6E4F">
        <w:rPr>
          <w:noProof/>
          <w:sz w:val="22"/>
          <w:szCs w:val="22"/>
        </w:rPr>
        <w:t xml:space="preserve">estimated </w:t>
      </w:r>
      <w:r w:rsidR="00D4431A">
        <w:rPr>
          <w:noProof/>
          <w:sz w:val="22"/>
          <w:szCs w:val="22"/>
        </w:rPr>
        <w:t>burden hours.</w:t>
      </w:r>
    </w:p>
    <w:p w:rsidR="00D4431A" w:rsidRPr="0000755C" w:rsidP="000553A1" w14:paraId="593E8897" w14:textId="5E12E1EF">
      <w:pPr>
        <w:spacing w:after="120"/>
        <w:ind w:firstLine="720"/>
        <w:rPr>
          <w:sz w:val="22"/>
          <w:szCs w:val="22"/>
        </w:rPr>
      </w:pPr>
      <w:r w:rsidRPr="00532B80">
        <w:rPr>
          <w:bCs/>
          <w:sz w:val="22"/>
          <w:szCs w:val="22"/>
        </w:rPr>
        <w:t xml:space="preserve">Total Annual </w:t>
      </w:r>
      <w:r>
        <w:rPr>
          <w:bCs/>
          <w:sz w:val="22"/>
          <w:szCs w:val="22"/>
        </w:rPr>
        <w:t xml:space="preserve">Bluetooth Attestation </w:t>
      </w:r>
      <w:r w:rsidR="00AD795A">
        <w:rPr>
          <w:bCs/>
          <w:sz w:val="22"/>
          <w:szCs w:val="22"/>
        </w:rPr>
        <w:t>Burden Hours</w:t>
      </w:r>
      <w:r w:rsidRPr="00532B80">
        <w:rPr>
          <w:bCs/>
          <w:sz w:val="22"/>
          <w:szCs w:val="22"/>
        </w:rPr>
        <w:t>:  0 hours</w:t>
      </w:r>
    </w:p>
    <w:p w:rsidR="001D50BA" w:rsidP="000553A1" w14:paraId="05D5FB3B" w14:textId="766B4097">
      <w:pPr>
        <w:spacing w:after="120"/>
        <w:ind w:firstLine="720"/>
        <w:rPr>
          <w:sz w:val="22"/>
          <w:szCs w:val="22"/>
        </w:rPr>
      </w:pPr>
      <w:r>
        <w:rPr>
          <w:i/>
          <w:iCs/>
          <w:sz w:val="22"/>
          <w:szCs w:val="22"/>
        </w:rPr>
        <w:t xml:space="preserve">ANSI </w:t>
      </w:r>
      <w:r w:rsidRPr="00532B80" w:rsidR="001C1AAF">
        <w:rPr>
          <w:i/>
          <w:iCs/>
          <w:sz w:val="22"/>
          <w:szCs w:val="22"/>
        </w:rPr>
        <w:t xml:space="preserve">Technical </w:t>
      </w:r>
      <w:r w:rsidRPr="00532B80" w:rsidR="000553A1">
        <w:rPr>
          <w:i/>
          <w:iCs/>
          <w:sz w:val="22"/>
          <w:szCs w:val="22"/>
        </w:rPr>
        <w:t>Standard</w:t>
      </w:r>
      <w:r w:rsidRPr="00532B80" w:rsidR="00427F59">
        <w:rPr>
          <w:i/>
          <w:iCs/>
          <w:sz w:val="22"/>
          <w:szCs w:val="22"/>
        </w:rPr>
        <w:t>s</w:t>
      </w:r>
      <w:r w:rsidRPr="00532B80" w:rsidR="000553A1">
        <w:rPr>
          <w:i/>
          <w:iCs/>
          <w:sz w:val="22"/>
          <w:szCs w:val="22"/>
        </w:rPr>
        <w:t xml:space="preserve"> Development:</w:t>
      </w:r>
      <w:r w:rsidRPr="00532B80" w:rsidR="000553A1">
        <w:rPr>
          <w:sz w:val="22"/>
          <w:szCs w:val="22"/>
        </w:rPr>
        <w:t xml:space="preserve"> </w:t>
      </w:r>
      <w:r w:rsidRPr="00532B80" w:rsidR="00B72192">
        <w:rPr>
          <w:sz w:val="22"/>
          <w:szCs w:val="22"/>
        </w:rPr>
        <w:t xml:space="preserve"> </w:t>
      </w:r>
      <w:r w:rsidRPr="00532B80" w:rsidR="00EC1887">
        <w:rPr>
          <w:sz w:val="22"/>
          <w:szCs w:val="22"/>
        </w:rPr>
        <w:t xml:space="preserve">The Commission is not proposing </w:t>
      </w:r>
      <w:r w:rsidR="000C3EC0">
        <w:rPr>
          <w:sz w:val="22"/>
          <w:szCs w:val="22"/>
        </w:rPr>
        <w:t xml:space="preserve">revisions </w:t>
      </w:r>
      <w:r w:rsidRPr="00532B80" w:rsidR="00EC1887">
        <w:rPr>
          <w:sz w:val="22"/>
          <w:szCs w:val="22"/>
        </w:rPr>
        <w:t>to the process</w:t>
      </w:r>
      <w:r w:rsidRPr="00532B80" w:rsidR="001C1AAF">
        <w:rPr>
          <w:sz w:val="22"/>
          <w:szCs w:val="22"/>
        </w:rPr>
        <w:t xml:space="preserve"> that </w:t>
      </w:r>
      <w:r w:rsidR="00894A12">
        <w:rPr>
          <w:sz w:val="22"/>
          <w:szCs w:val="22"/>
        </w:rPr>
        <w:t xml:space="preserve">handset manufacturers </w:t>
      </w:r>
      <w:r w:rsidRPr="00532B80" w:rsidR="001C1AAF">
        <w:rPr>
          <w:sz w:val="22"/>
          <w:szCs w:val="22"/>
        </w:rPr>
        <w:t xml:space="preserve">use </w:t>
      </w:r>
      <w:r w:rsidRPr="00532B80" w:rsidR="003B554E">
        <w:rPr>
          <w:sz w:val="22"/>
          <w:szCs w:val="22"/>
        </w:rPr>
        <w:t xml:space="preserve">to establish </w:t>
      </w:r>
      <w:r w:rsidR="00ED19CE">
        <w:rPr>
          <w:sz w:val="22"/>
          <w:szCs w:val="22"/>
        </w:rPr>
        <w:t xml:space="preserve">ANSI </w:t>
      </w:r>
      <w:r w:rsidRPr="00532B80" w:rsidR="0022378F">
        <w:rPr>
          <w:sz w:val="22"/>
          <w:szCs w:val="22"/>
        </w:rPr>
        <w:t xml:space="preserve">technical standards </w:t>
      </w:r>
      <w:r w:rsidR="005E7BFE">
        <w:rPr>
          <w:sz w:val="22"/>
          <w:szCs w:val="22"/>
        </w:rPr>
        <w:t xml:space="preserve">for certifying </w:t>
      </w:r>
      <w:r w:rsidR="00A55FF6">
        <w:rPr>
          <w:sz w:val="22"/>
          <w:szCs w:val="22"/>
        </w:rPr>
        <w:t xml:space="preserve">handset </w:t>
      </w:r>
      <w:r w:rsidR="005E7BFE">
        <w:rPr>
          <w:sz w:val="22"/>
          <w:szCs w:val="22"/>
        </w:rPr>
        <w:t xml:space="preserve">models as </w:t>
      </w:r>
      <w:r w:rsidR="00A55FF6">
        <w:rPr>
          <w:sz w:val="22"/>
          <w:szCs w:val="22"/>
        </w:rPr>
        <w:t>hearing aid compatible</w:t>
      </w:r>
      <w:r w:rsidRPr="00532B80" w:rsidR="00EC1887">
        <w:rPr>
          <w:sz w:val="22"/>
          <w:szCs w:val="22"/>
        </w:rPr>
        <w:t xml:space="preserve">.  As a result, the Commission does not estimate any change in the currently approved burden hours associated with the </w:t>
      </w:r>
      <w:r w:rsidR="00ED19CE">
        <w:rPr>
          <w:sz w:val="22"/>
          <w:szCs w:val="22"/>
        </w:rPr>
        <w:t xml:space="preserve">ANSI </w:t>
      </w:r>
      <w:r w:rsidR="000D1ABE">
        <w:rPr>
          <w:sz w:val="22"/>
          <w:szCs w:val="22"/>
        </w:rPr>
        <w:t xml:space="preserve">technical </w:t>
      </w:r>
      <w:r w:rsidRPr="00532B80" w:rsidR="007E4269">
        <w:rPr>
          <w:sz w:val="22"/>
          <w:szCs w:val="22"/>
        </w:rPr>
        <w:t>standards development process</w:t>
      </w:r>
      <w:r w:rsidRPr="00532B80" w:rsidR="00EC1887">
        <w:rPr>
          <w:sz w:val="22"/>
          <w:szCs w:val="22"/>
        </w:rPr>
        <w:t>.</w:t>
      </w:r>
      <w:r w:rsidRPr="00532B80" w:rsidR="007E4269">
        <w:rPr>
          <w:sz w:val="22"/>
          <w:szCs w:val="22"/>
        </w:rPr>
        <w:t xml:space="preserve">  </w:t>
      </w:r>
      <w:r w:rsidRPr="00532B80" w:rsidR="000553A1">
        <w:rPr>
          <w:sz w:val="22"/>
          <w:szCs w:val="22"/>
        </w:rPr>
        <w:t xml:space="preserve">The Commission </w:t>
      </w:r>
      <w:r w:rsidRPr="00532B80" w:rsidR="00641221">
        <w:rPr>
          <w:sz w:val="22"/>
          <w:szCs w:val="22"/>
        </w:rPr>
        <w:t xml:space="preserve">continues to </w:t>
      </w:r>
      <w:r w:rsidRPr="00532B80" w:rsidR="000553A1">
        <w:rPr>
          <w:sz w:val="22"/>
          <w:szCs w:val="22"/>
        </w:rPr>
        <w:t>expect that a subset of</w:t>
      </w:r>
      <w:r w:rsidRPr="00532B80" w:rsidR="00921EBD">
        <w:rPr>
          <w:b/>
          <w:bCs/>
          <w:sz w:val="22"/>
          <w:szCs w:val="22"/>
        </w:rPr>
        <w:t xml:space="preserve"> </w:t>
      </w:r>
      <w:r w:rsidRPr="00532B80" w:rsidR="000553A1">
        <w:rPr>
          <w:sz w:val="22"/>
          <w:szCs w:val="22"/>
        </w:rPr>
        <w:t>approximately 50 of the</w:t>
      </w:r>
      <w:r w:rsidRPr="00532B80" w:rsidR="00921EBD">
        <w:rPr>
          <w:sz w:val="22"/>
          <w:szCs w:val="22"/>
        </w:rPr>
        <w:t xml:space="preserve"> </w:t>
      </w:r>
      <w:r w:rsidRPr="00532B80" w:rsidR="000553A1">
        <w:rPr>
          <w:sz w:val="22"/>
          <w:szCs w:val="22"/>
        </w:rPr>
        <w:t xml:space="preserve">934 </w:t>
      </w:r>
      <w:r w:rsidRPr="00532B80" w:rsidR="003B650D">
        <w:rPr>
          <w:sz w:val="22"/>
          <w:szCs w:val="22"/>
        </w:rPr>
        <w:t xml:space="preserve">respondents </w:t>
      </w:r>
      <w:r w:rsidRPr="00532B80" w:rsidR="000553A1">
        <w:rPr>
          <w:sz w:val="22"/>
          <w:szCs w:val="22"/>
        </w:rPr>
        <w:t xml:space="preserve">will meet and make modifications to the </w:t>
      </w:r>
      <w:r w:rsidR="00ED19CE">
        <w:rPr>
          <w:sz w:val="22"/>
          <w:szCs w:val="22"/>
        </w:rPr>
        <w:t xml:space="preserve">ANSI </w:t>
      </w:r>
      <w:r w:rsidRPr="00532B80" w:rsidR="000553A1">
        <w:rPr>
          <w:sz w:val="22"/>
          <w:szCs w:val="22"/>
        </w:rPr>
        <w:t xml:space="preserve">technical </w:t>
      </w:r>
      <w:r w:rsidR="000D1ABE">
        <w:rPr>
          <w:sz w:val="22"/>
          <w:szCs w:val="22"/>
        </w:rPr>
        <w:t xml:space="preserve">certification </w:t>
      </w:r>
      <w:r w:rsidRPr="00532B80" w:rsidR="000553A1">
        <w:rPr>
          <w:sz w:val="22"/>
          <w:szCs w:val="22"/>
        </w:rPr>
        <w:t>standard</w:t>
      </w:r>
      <w:r w:rsidRPr="00532B80" w:rsidR="00A67342">
        <w:rPr>
          <w:sz w:val="22"/>
          <w:szCs w:val="22"/>
        </w:rPr>
        <w:t>s</w:t>
      </w:r>
      <w:r w:rsidRPr="00532B80" w:rsidR="000553A1">
        <w:rPr>
          <w:sz w:val="22"/>
          <w:szCs w:val="22"/>
        </w:rPr>
        <w:t xml:space="preserve"> </w:t>
      </w:r>
      <w:r w:rsidRPr="00532B80" w:rsidR="00803B47">
        <w:rPr>
          <w:sz w:val="22"/>
          <w:szCs w:val="22"/>
        </w:rPr>
        <w:t xml:space="preserve">in </w:t>
      </w:r>
      <w:r w:rsidRPr="00532B80" w:rsidR="00CE3EBC">
        <w:rPr>
          <w:sz w:val="22"/>
          <w:szCs w:val="22"/>
        </w:rPr>
        <w:t xml:space="preserve">the </w:t>
      </w:r>
      <w:r w:rsidRPr="00532B80" w:rsidR="00803B47">
        <w:rPr>
          <w:sz w:val="22"/>
          <w:szCs w:val="22"/>
        </w:rPr>
        <w:t xml:space="preserve">coming </w:t>
      </w:r>
      <w:r w:rsidRPr="00532B80" w:rsidR="000553A1">
        <w:rPr>
          <w:sz w:val="22"/>
          <w:szCs w:val="22"/>
        </w:rPr>
        <w:t xml:space="preserve">years.  The Commission </w:t>
      </w:r>
      <w:r w:rsidRPr="00532B80" w:rsidR="00803B47">
        <w:rPr>
          <w:sz w:val="22"/>
          <w:szCs w:val="22"/>
        </w:rPr>
        <w:t>calculates t</w:t>
      </w:r>
      <w:r w:rsidRPr="00532B80" w:rsidR="000553A1">
        <w:rPr>
          <w:sz w:val="22"/>
          <w:szCs w:val="22"/>
        </w:rPr>
        <w:t xml:space="preserve">he total estimated annual burden hours </w:t>
      </w:r>
      <w:r w:rsidRPr="00532B80" w:rsidR="00641221">
        <w:rPr>
          <w:sz w:val="22"/>
          <w:szCs w:val="22"/>
        </w:rPr>
        <w:t xml:space="preserve">for the </w:t>
      </w:r>
      <w:r w:rsidR="00ED19CE">
        <w:rPr>
          <w:sz w:val="22"/>
          <w:szCs w:val="22"/>
        </w:rPr>
        <w:t xml:space="preserve">ANSI </w:t>
      </w:r>
      <w:r>
        <w:rPr>
          <w:sz w:val="22"/>
          <w:szCs w:val="22"/>
        </w:rPr>
        <w:t xml:space="preserve">technical </w:t>
      </w:r>
      <w:r w:rsidRPr="00532B80" w:rsidR="00641221">
        <w:rPr>
          <w:sz w:val="22"/>
          <w:szCs w:val="22"/>
        </w:rPr>
        <w:t>standard</w:t>
      </w:r>
      <w:r w:rsidR="00450BE7">
        <w:rPr>
          <w:sz w:val="22"/>
          <w:szCs w:val="22"/>
        </w:rPr>
        <w:t>s</w:t>
      </w:r>
      <w:r w:rsidRPr="00532B80" w:rsidR="00641221">
        <w:rPr>
          <w:sz w:val="22"/>
          <w:szCs w:val="22"/>
        </w:rPr>
        <w:t xml:space="preserve"> development </w:t>
      </w:r>
      <w:r w:rsidRPr="00532B80" w:rsidR="00803B47">
        <w:rPr>
          <w:sz w:val="22"/>
          <w:szCs w:val="22"/>
        </w:rPr>
        <w:t xml:space="preserve">process as </w:t>
      </w:r>
      <w:r w:rsidRPr="00532B80" w:rsidR="000553A1">
        <w:rPr>
          <w:sz w:val="22"/>
          <w:szCs w:val="22"/>
        </w:rPr>
        <w:t>follow</w:t>
      </w:r>
      <w:r w:rsidRPr="00532B80" w:rsidR="00803B47">
        <w:rPr>
          <w:sz w:val="22"/>
          <w:szCs w:val="22"/>
        </w:rPr>
        <w:t>s</w:t>
      </w:r>
      <w:r w:rsidRPr="00532B80" w:rsidR="000553A1">
        <w:rPr>
          <w:sz w:val="22"/>
          <w:szCs w:val="22"/>
        </w:rPr>
        <w:t>:</w:t>
      </w:r>
    </w:p>
    <w:p w:rsidR="0067784E" w:rsidRPr="00532B80" w:rsidP="001D50BA" w14:paraId="236C17EE" w14:textId="7931ACEB">
      <w:pPr>
        <w:spacing w:after="120"/>
        <w:ind w:left="720"/>
        <w:rPr>
          <w:sz w:val="22"/>
          <w:szCs w:val="22"/>
        </w:rPr>
      </w:pPr>
      <w:r w:rsidRPr="00532B80">
        <w:rPr>
          <w:sz w:val="22"/>
          <w:szCs w:val="22"/>
        </w:rPr>
        <w:t xml:space="preserve">The Commission </w:t>
      </w:r>
      <w:r w:rsidRPr="00532B80" w:rsidR="000553A1">
        <w:rPr>
          <w:sz w:val="22"/>
          <w:szCs w:val="22"/>
        </w:rPr>
        <w:t>anticipate</w:t>
      </w:r>
      <w:r w:rsidRPr="00532B80">
        <w:rPr>
          <w:sz w:val="22"/>
          <w:szCs w:val="22"/>
        </w:rPr>
        <w:t>s</w:t>
      </w:r>
      <w:r w:rsidRPr="00532B80" w:rsidR="000553A1">
        <w:rPr>
          <w:sz w:val="22"/>
          <w:szCs w:val="22"/>
        </w:rPr>
        <w:t xml:space="preserve"> that </w:t>
      </w:r>
      <w:r w:rsidRPr="00532B80">
        <w:rPr>
          <w:sz w:val="22"/>
          <w:szCs w:val="22"/>
        </w:rPr>
        <w:t>12</w:t>
      </w:r>
      <w:r w:rsidRPr="00532B80" w:rsidR="00921EBD">
        <w:rPr>
          <w:sz w:val="22"/>
          <w:szCs w:val="22"/>
        </w:rPr>
        <w:t xml:space="preserve"> </w:t>
      </w:r>
      <w:r w:rsidRPr="00532B80" w:rsidR="000553A1">
        <w:rPr>
          <w:sz w:val="22"/>
          <w:szCs w:val="22"/>
        </w:rPr>
        <w:t xml:space="preserve">principal representatives will </w:t>
      </w:r>
      <w:r w:rsidR="009C0110">
        <w:rPr>
          <w:sz w:val="22"/>
          <w:szCs w:val="22"/>
        </w:rPr>
        <w:t xml:space="preserve">meet for 160 hours </w:t>
      </w:r>
      <w:r w:rsidR="008B6783">
        <w:rPr>
          <w:sz w:val="22"/>
          <w:szCs w:val="22"/>
        </w:rPr>
        <w:t xml:space="preserve">for </w:t>
      </w:r>
      <w:r w:rsidR="00CF2DC9">
        <w:rPr>
          <w:sz w:val="22"/>
          <w:szCs w:val="22"/>
        </w:rPr>
        <w:t xml:space="preserve">a total of 1,920 hours </w:t>
      </w:r>
      <w:r w:rsidRPr="00532B80" w:rsidR="000553A1">
        <w:rPr>
          <w:sz w:val="22"/>
          <w:szCs w:val="22"/>
        </w:rPr>
        <w:t>and 38</w:t>
      </w:r>
      <w:r w:rsidRPr="00532B80" w:rsidR="000553A1">
        <w:rPr>
          <w:b/>
          <w:sz w:val="22"/>
          <w:szCs w:val="22"/>
        </w:rPr>
        <w:t xml:space="preserve"> </w:t>
      </w:r>
      <w:r w:rsidRPr="00532B80" w:rsidR="000553A1">
        <w:rPr>
          <w:sz w:val="22"/>
          <w:szCs w:val="22"/>
        </w:rPr>
        <w:t xml:space="preserve">representatives will </w:t>
      </w:r>
      <w:r w:rsidR="00EB249E">
        <w:rPr>
          <w:sz w:val="22"/>
          <w:szCs w:val="22"/>
        </w:rPr>
        <w:t xml:space="preserve">meet for </w:t>
      </w:r>
      <w:r w:rsidRPr="00532B80" w:rsidR="000553A1">
        <w:rPr>
          <w:sz w:val="22"/>
          <w:szCs w:val="22"/>
        </w:rPr>
        <w:t>60 hours</w:t>
      </w:r>
      <w:r w:rsidR="000C2A6C">
        <w:rPr>
          <w:sz w:val="22"/>
          <w:szCs w:val="22"/>
        </w:rPr>
        <w:t xml:space="preserve"> for a total of 2,280 hours</w:t>
      </w:r>
      <w:r w:rsidRPr="00532B80" w:rsidR="000553A1">
        <w:rPr>
          <w:sz w:val="22"/>
          <w:szCs w:val="22"/>
        </w:rPr>
        <w:t>.</w:t>
      </w:r>
    </w:p>
    <w:p w:rsidR="000553A1" w:rsidRPr="00532B80" w:rsidP="008A3132" w14:paraId="04DEBCC3" w14:textId="52B20272">
      <w:pPr>
        <w:spacing w:after="120"/>
        <w:ind w:left="720"/>
        <w:rPr>
          <w:bCs/>
          <w:sz w:val="22"/>
          <w:szCs w:val="22"/>
        </w:rPr>
      </w:pPr>
      <w:r w:rsidRPr="00532B80">
        <w:rPr>
          <w:bCs/>
          <w:sz w:val="22"/>
          <w:szCs w:val="22"/>
        </w:rPr>
        <w:t xml:space="preserve">Total Annual </w:t>
      </w:r>
      <w:r w:rsidR="00ED19CE">
        <w:rPr>
          <w:bCs/>
          <w:sz w:val="22"/>
          <w:szCs w:val="22"/>
        </w:rPr>
        <w:t xml:space="preserve">ANSI </w:t>
      </w:r>
      <w:r w:rsidR="00CF4B70">
        <w:rPr>
          <w:bCs/>
          <w:sz w:val="22"/>
          <w:szCs w:val="22"/>
        </w:rPr>
        <w:t xml:space="preserve">Technical </w:t>
      </w:r>
      <w:r w:rsidRPr="00532B80" w:rsidR="007466DF">
        <w:rPr>
          <w:bCs/>
          <w:sz w:val="22"/>
          <w:szCs w:val="22"/>
        </w:rPr>
        <w:t>Standard</w:t>
      </w:r>
      <w:r w:rsidRPr="00532B80" w:rsidR="00CE3EBC">
        <w:rPr>
          <w:bCs/>
          <w:sz w:val="22"/>
          <w:szCs w:val="22"/>
        </w:rPr>
        <w:t>s</w:t>
      </w:r>
      <w:r w:rsidRPr="00532B80" w:rsidR="007466DF">
        <w:rPr>
          <w:bCs/>
          <w:sz w:val="22"/>
          <w:szCs w:val="22"/>
        </w:rPr>
        <w:t xml:space="preserve"> Development </w:t>
      </w:r>
      <w:r w:rsidRPr="00532B80">
        <w:rPr>
          <w:bCs/>
          <w:sz w:val="22"/>
          <w:szCs w:val="22"/>
        </w:rPr>
        <w:t>Burden</w:t>
      </w:r>
      <w:r w:rsidRPr="00532B80" w:rsidR="00E953F5">
        <w:rPr>
          <w:bCs/>
          <w:sz w:val="22"/>
          <w:szCs w:val="22"/>
        </w:rPr>
        <w:t xml:space="preserve"> Hours</w:t>
      </w:r>
      <w:r w:rsidRPr="00532B80" w:rsidR="00D01122">
        <w:rPr>
          <w:bCs/>
          <w:sz w:val="22"/>
          <w:szCs w:val="22"/>
        </w:rPr>
        <w:t>:</w:t>
      </w:r>
      <w:r w:rsidRPr="00532B80">
        <w:rPr>
          <w:bCs/>
          <w:sz w:val="22"/>
          <w:szCs w:val="22"/>
        </w:rPr>
        <w:t xml:space="preserve"> </w:t>
      </w:r>
      <w:r w:rsidRPr="00532B80" w:rsidR="008A3132">
        <w:rPr>
          <w:bCs/>
          <w:sz w:val="22"/>
          <w:szCs w:val="22"/>
        </w:rPr>
        <w:t xml:space="preserve"> </w:t>
      </w:r>
      <w:r w:rsidRPr="00532B80">
        <w:rPr>
          <w:bCs/>
          <w:sz w:val="22"/>
          <w:szCs w:val="22"/>
        </w:rPr>
        <w:t>4,200</w:t>
      </w:r>
      <w:r w:rsidRPr="00532B80" w:rsidR="00D02619">
        <w:rPr>
          <w:bCs/>
          <w:sz w:val="22"/>
          <w:szCs w:val="22"/>
        </w:rPr>
        <w:t xml:space="preserve"> hours</w:t>
      </w:r>
      <w:r w:rsidRPr="00532B80" w:rsidR="000D0BAE">
        <w:rPr>
          <w:bCs/>
          <w:sz w:val="22"/>
          <w:szCs w:val="22"/>
        </w:rPr>
        <w:t xml:space="preserve"> (1,920 hours + 2,280 hours)</w:t>
      </w:r>
      <w:r w:rsidRPr="00532B80">
        <w:rPr>
          <w:bCs/>
          <w:sz w:val="22"/>
          <w:szCs w:val="22"/>
        </w:rPr>
        <w:t>.</w:t>
      </w:r>
    </w:p>
    <w:p w:rsidR="007F184F" w:rsidP="00A32DE0" w14:paraId="07C9BDFC" w14:textId="4A93AF00">
      <w:pPr>
        <w:spacing w:after="120"/>
        <w:ind w:firstLine="720"/>
        <w:rPr>
          <w:rStyle w:val="documentbody1"/>
          <w:rFonts w:ascii="Times New Roman" w:hAnsi="Times New Roman"/>
          <w:bCs/>
          <w:sz w:val="22"/>
          <w:szCs w:val="22"/>
        </w:rPr>
      </w:pPr>
      <w:r w:rsidRPr="00532B80">
        <w:rPr>
          <w:i/>
          <w:iCs/>
          <w:sz w:val="22"/>
          <w:szCs w:val="22"/>
        </w:rPr>
        <w:t>Total</w:t>
      </w:r>
      <w:r w:rsidRPr="00532B80" w:rsidR="008C6394">
        <w:rPr>
          <w:i/>
          <w:iCs/>
          <w:sz w:val="22"/>
          <w:szCs w:val="22"/>
        </w:rPr>
        <w:t xml:space="preserve"> </w:t>
      </w:r>
      <w:r w:rsidRPr="00532B80" w:rsidR="00D71BA0">
        <w:rPr>
          <w:i/>
          <w:iCs/>
          <w:sz w:val="22"/>
          <w:szCs w:val="22"/>
        </w:rPr>
        <w:t>Cumulative</w:t>
      </w:r>
      <w:r w:rsidRPr="00532B80" w:rsidR="008C6394">
        <w:rPr>
          <w:i/>
          <w:iCs/>
          <w:sz w:val="22"/>
          <w:szCs w:val="22"/>
        </w:rPr>
        <w:t xml:space="preserve"> </w:t>
      </w:r>
      <w:r w:rsidRPr="00532B80">
        <w:rPr>
          <w:i/>
          <w:iCs/>
          <w:sz w:val="22"/>
          <w:szCs w:val="22"/>
        </w:rPr>
        <w:t>Annual Burden</w:t>
      </w:r>
      <w:r w:rsidRPr="00532B80" w:rsidR="00B732CE">
        <w:rPr>
          <w:i/>
          <w:iCs/>
          <w:sz w:val="22"/>
          <w:szCs w:val="22"/>
        </w:rPr>
        <w:t xml:space="preserve"> Hours</w:t>
      </w:r>
      <w:r w:rsidRPr="00532B80">
        <w:rPr>
          <w:i/>
          <w:iCs/>
          <w:sz w:val="22"/>
          <w:szCs w:val="22"/>
        </w:rPr>
        <w:t>:</w:t>
      </w:r>
      <w:r w:rsidRPr="00532B80">
        <w:rPr>
          <w:sz w:val="22"/>
          <w:szCs w:val="22"/>
        </w:rPr>
        <w:t xml:space="preserve"> </w:t>
      </w:r>
      <w:r w:rsidRPr="00532B80" w:rsidR="008204E2">
        <w:rPr>
          <w:sz w:val="22"/>
          <w:szCs w:val="22"/>
        </w:rPr>
        <w:t xml:space="preserve"> </w:t>
      </w:r>
      <w:r w:rsidRPr="00532B80">
        <w:rPr>
          <w:sz w:val="22"/>
          <w:szCs w:val="22"/>
        </w:rPr>
        <w:t xml:space="preserve">By adding together the total annual burden hours </w:t>
      </w:r>
      <w:r w:rsidRPr="00532B80" w:rsidR="00210E12">
        <w:rPr>
          <w:sz w:val="22"/>
          <w:szCs w:val="22"/>
        </w:rPr>
        <w:t xml:space="preserve">set forth </w:t>
      </w:r>
      <w:r w:rsidRPr="00532B80">
        <w:rPr>
          <w:sz w:val="22"/>
          <w:szCs w:val="22"/>
        </w:rPr>
        <w:t xml:space="preserve">above, the Commission estimates that the total </w:t>
      </w:r>
      <w:r w:rsidRPr="00532B80" w:rsidR="00A614D3">
        <w:rPr>
          <w:sz w:val="22"/>
          <w:szCs w:val="22"/>
        </w:rPr>
        <w:t xml:space="preserve">annual burden hours for this </w:t>
      </w:r>
      <w:r w:rsidRPr="00532B80">
        <w:rPr>
          <w:sz w:val="22"/>
          <w:szCs w:val="22"/>
        </w:rPr>
        <w:t xml:space="preserve">information </w:t>
      </w:r>
      <w:r w:rsidRPr="00532B80" w:rsidR="00A614D3">
        <w:rPr>
          <w:sz w:val="22"/>
          <w:szCs w:val="22"/>
        </w:rPr>
        <w:t>collection</w:t>
      </w:r>
      <w:r w:rsidRPr="00532B80" w:rsidR="00BE204D">
        <w:rPr>
          <w:sz w:val="22"/>
          <w:szCs w:val="22"/>
        </w:rPr>
        <w:t xml:space="preserve"> is 1</w:t>
      </w:r>
      <w:r w:rsidR="00D62EB0">
        <w:rPr>
          <w:sz w:val="22"/>
          <w:szCs w:val="22"/>
        </w:rPr>
        <w:t>2,998</w:t>
      </w:r>
      <w:r w:rsidRPr="00532B80" w:rsidR="00E953F5">
        <w:rPr>
          <w:sz w:val="22"/>
          <w:szCs w:val="22"/>
        </w:rPr>
        <w:t xml:space="preserve"> </w:t>
      </w:r>
      <w:r w:rsidR="00DC1211">
        <w:rPr>
          <w:sz w:val="22"/>
          <w:szCs w:val="22"/>
        </w:rPr>
        <w:t xml:space="preserve">annual </w:t>
      </w:r>
      <w:r w:rsidRPr="00532B80" w:rsidR="00E953F5">
        <w:rPr>
          <w:sz w:val="22"/>
          <w:szCs w:val="22"/>
        </w:rPr>
        <w:t>hours</w:t>
      </w:r>
      <w:r w:rsidRPr="00532B80" w:rsidR="008370DB">
        <w:rPr>
          <w:sz w:val="22"/>
          <w:szCs w:val="22"/>
        </w:rPr>
        <w:t xml:space="preserve"> </w:t>
      </w:r>
      <w:r w:rsidRPr="00532B80">
        <w:rPr>
          <w:rStyle w:val="documentbody1"/>
          <w:rFonts w:ascii="Times New Roman" w:hAnsi="Times New Roman"/>
          <w:bCs/>
          <w:sz w:val="22"/>
          <w:szCs w:val="22"/>
        </w:rPr>
        <w:t>(</w:t>
      </w:r>
      <w:r w:rsidRPr="00532B80" w:rsidR="00210E12">
        <w:rPr>
          <w:rStyle w:val="documentbody1"/>
          <w:rFonts w:ascii="Times New Roman" w:hAnsi="Times New Roman"/>
          <w:bCs/>
          <w:sz w:val="22"/>
          <w:szCs w:val="22"/>
        </w:rPr>
        <w:t xml:space="preserve">0 </w:t>
      </w:r>
      <w:r w:rsidR="00DC1211">
        <w:rPr>
          <w:rStyle w:val="documentbody1"/>
          <w:rFonts w:ascii="Times New Roman" w:hAnsi="Times New Roman"/>
          <w:bCs/>
          <w:sz w:val="22"/>
          <w:szCs w:val="22"/>
        </w:rPr>
        <w:t xml:space="preserve">annual </w:t>
      </w:r>
      <w:r w:rsidRPr="00532B80" w:rsidR="00210E12">
        <w:rPr>
          <w:rStyle w:val="documentbody1"/>
          <w:rFonts w:ascii="Times New Roman" w:hAnsi="Times New Roman"/>
          <w:bCs/>
          <w:sz w:val="22"/>
          <w:szCs w:val="22"/>
        </w:rPr>
        <w:t>labeling and disclosure hours</w:t>
      </w:r>
      <w:r w:rsidRPr="00532B80" w:rsidR="00210E12">
        <w:rPr>
          <w:bCs/>
          <w:sz w:val="22"/>
          <w:szCs w:val="22"/>
        </w:rPr>
        <w:t xml:space="preserve"> + </w:t>
      </w:r>
      <w:r w:rsidRPr="00532B80" w:rsidR="003B650D">
        <w:rPr>
          <w:bCs/>
          <w:sz w:val="22"/>
          <w:szCs w:val="22"/>
        </w:rPr>
        <w:t>8,331</w:t>
      </w:r>
      <w:r w:rsidRPr="00532B80">
        <w:rPr>
          <w:rStyle w:val="documentbody1"/>
          <w:rFonts w:ascii="Times New Roman" w:hAnsi="Times New Roman"/>
          <w:bCs/>
          <w:sz w:val="22"/>
          <w:szCs w:val="22"/>
        </w:rPr>
        <w:t xml:space="preserve"> </w:t>
      </w:r>
      <w:r w:rsidR="00DC1211">
        <w:rPr>
          <w:rStyle w:val="documentbody1"/>
          <w:rFonts w:ascii="Times New Roman" w:hAnsi="Times New Roman"/>
          <w:bCs/>
          <w:sz w:val="22"/>
          <w:szCs w:val="22"/>
        </w:rPr>
        <w:t xml:space="preserve">annual </w:t>
      </w:r>
      <w:r w:rsidRPr="00532B80">
        <w:rPr>
          <w:rStyle w:val="documentbody1"/>
          <w:rFonts w:ascii="Times New Roman" w:hAnsi="Times New Roman"/>
          <w:bCs/>
          <w:sz w:val="22"/>
          <w:szCs w:val="22"/>
        </w:rPr>
        <w:t>web</w:t>
      </w:r>
      <w:r w:rsidRPr="00532B80" w:rsidR="00210E12">
        <w:rPr>
          <w:rStyle w:val="documentbody1"/>
          <w:rFonts w:ascii="Times New Roman" w:hAnsi="Times New Roman"/>
          <w:bCs/>
          <w:sz w:val="22"/>
          <w:szCs w:val="22"/>
        </w:rPr>
        <w:t>site</w:t>
      </w:r>
      <w:r w:rsidRPr="00532B80">
        <w:rPr>
          <w:rStyle w:val="documentbody1"/>
          <w:rFonts w:ascii="Times New Roman" w:hAnsi="Times New Roman"/>
          <w:bCs/>
          <w:sz w:val="22"/>
          <w:szCs w:val="22"/>
        </w:rPr>
        <w:t xml:space="preserve"> posting</w:t>
      </w:r>
      <w:r w:rsidR="00EE5379">
        <w:rPr>
          <w:rStyle w:val="documentbody1"/>
          <w:rFonts w:ascii="Times New Roman" w:hAnsi="Times New Roman"/>
          <w:bCs/>
          <w:sz w:val="22"/>
          <w:szCs w:val="22"/>
        </w:rPr>
        <w:t xml:space="preserve"> hours</w:t>
      </w:r>
      <w:r w:rsidRPr="00532B80" w:rsidR="00A614D3">
        <w:rPr>
          <w:rStyle w:val="documentbody1"/>
          <w:rFonts w:ascii="Times New Roman" w:hAnsi="Times New Roman"/>
          <w:bCs/>
          <w:sz w:val="22"/>
          <w:szCs w:val="22"/>
        </w:rPr>
        <w:t xml:space="preserve"> + </w:t>
      </w:r>
      <w:r w:rsidR="00071DA4">
        <w:rPr>
          <w:rStyle w:val="documentbody1"/>
          <w:rFonts w:ascii="Times New Roman" w:hAnsi="Times New Roman"/>
          <w:bCs/>
          <w:sz w:val="22"/>
          <w:szCs w:val="22"/>
        </w:rPr>
        <w:t>467</w:t>
      </w:r>
      <w:r w:rsidRPr="00532B80">
        <w:rPr>
          <w:rStyle w:val="documentbody1"/>
          <w:rFonts w:ascii="Times New Roman" w:hAnsi="Times New Roman"/>
          <w:bCs/>
          <w:sz w:val="22"/>
          <w:szCs w:val="22"/>
        </w:rPr>
        <w:t xml:space="preserve"> </w:t>
      </w:r>
      <w:r w:rsidR="00071DA4">
        <w:rPr>
          <w:rStyle w:val="documentbody1"/>
          <w:rFonts w:ascii="Times New Roman" w:hAnsi="Times New Roman"/>
          <w:bCs/>
          <w:sz w:val="22"/>
          <w:szCs w:val="22"/>
        </w:rPr>
        <w:t xml:space="preserve">annual </w:t>
      </w:r>
      <w:r w:rsidRPr="00532B80" w:rsidR="00210E12">
        <w:rPr>
          <w:rStyle w:val="documentbody1"/>
          <w:rFonts w:ascii="Times New Roman" w:hAnsi="Times New Roman"/>
          <w:bCs/>
          <w:sz w:val="22"/>
          <w:szCs w:val="22"/>
        </w:rPr>
        <w:t xml:space="preserve">certification </w:t>
      </w:r>
      <w:r w:rsidRPr="00532B80">
        <w:rPr>
          <w:rStyle w:val="documentbody1"/>
          <w:rFonts w:ascii="Times New Roman" w:hAnsi="Times New Roman"/>
          <w:bCs/>
          <w:sz w:val="22"/>
          <w:szCs w:val="22"/>
        </w:rPr>
        <w:t>hours</w:t>
      </w:r>
      <w:r w:rsidR="00C93EE4">
        <w:rPr>
          <w:rStyle w:val="documentbody1"/>
          <w:rFonts w:ascii="Times New Roman" w:hAnsi="Times New Roman"/>
          <w:bCs/>
          <w:sz w:val="22"/>
          <w:szCs w:val="22"/>
        </w:rPr>
        <w:t xml:space="preserve"> + 0 </w:t>
      </w:r>
      <w:r w:rsidR="00BB5A31">
        <w:rPr>
          <w:rStyle w:val="documentbody1"/>
          <w:rFonts w:ascii="Times New Roman" w:hAnsi="Times New Roman"/>
          <w:bCs/>
          <w:sz w:val="22"/>
          <w:szCs w:val="22"/>
        </w:rPr>
        <w:t xml:space="preserve">annual </w:t>
      </w:r>
      <w:r w:rsidR="00C93EE4">
        <w:rPr>
          <w:rStyle w:val="documentbody1"/>
          <w:rFonts w:ascii="Times New Roman" w:hAnsi="Times New Roman"/>
          <w:bCs/>
          <w:sz w:val="22"/>
          <w:szCs w:val="22"/>
        </w:rPr>
        <w:t>Bluetooth attestation hours</w:t>
      </w:r>
      <w:r w:rsidRPr="00532B80" w:rsidR="00A614D3">
        <w:rPr>
          <w:rStyle w:val="documentbody1"/>
          <w:rFonts w:ascii="Times New Roman" w:hAnsi="Times New Roman"/>
          <w:bCs/>
          <w:sz w:val="22"/>
          <w:szCs w:val="22"/>
        </w:rPr>
        <w:t xml:space="preserve"> + </w:t>
      </w:r>
      <w:r w:rsidRPr="00532B80">
        <w:rPr>
          <w:rStyle w:val="documentbody1"/>
          <w:rFonts w:ascii="Times New Roman" w:hAnsi="Times New Roman"/>
          <w:bCs/>
          <w:sz w:val="22"/>
          <w:szCs w:val="22"/>
        </w:rPr>
        <w:t xml:space="preserve">4,200 </w:t>
      </w:r>
      <w:r w:rsidR="00BB5A31">
        <w:rPr>
          <w:rStyle w:val="documentbody1"/>
          <w:rFonts w:ascii="Times New Roman" w:hAnsi="Times New Roman"/>
          <w:bCs/>
          <w:sz w:val="22"/>
          <w:szCs w:val="22"/>
        </w:rPr>
        <w:t xml:space="preserve">annual </w:t>
      </w:r>
      <w:r w:rsidR="0004571C">
        <w:rPr>
          <w:rStyle w:val="documentbody1"/>
          <w:rFonts w:ascii="Times New Roman" w:hAnsi="Times New Roman"/>
          <w:bCs/>
          <w:sz w:val="22"/>
          <w:szCs w:val="22"/>
        </w:rPr>
        <w:t xml:space="preserve">ANSI certification </w:t>
      </w:r>
      <w:r w:rsidRPr="00532B80">
        <w:rPr>
          <w:rStyle w:val="documentbody1"/>
          <w:rFonts w:ascii="Times New Roman" w:hAnsi="Times New Roman"/>
          <w:bCs/>
          <w:sz w:val="22"/>
          <w:szCs w:val="22"/>
        </w:rPr>
        <w:t xml:space="preserve">standards </w:t>
      </w:r>
      <w:r w:rsidRPr="00532B80" w:rsidR="00F11972">
        <w:rPr>
          <w:rStyle w:val="documentbody1"/>
          <w:rFonts w:ascii="Times New Roman" w:hAnsi="Times New Roman"/>
          <w:bCs/>
          <w:sz w:val="22"/>
          <w:szCs w:val="22"/>
        </w:rPr>
        <w:t xml:space="preserve">development </w:t>
      </w:r>
      <w:r w:rsidRPr="00532B80">
        <w:rPr>
          <w:rStyle w:val="documentbody1"/>
          <w:rFonts w:ascii="Times New Roman" w:hAnsi="Times New Roman"/>
          <w:bCs/>
          <w:sz w:val="22"/>
          <w:szCs w:val="22"/>
        </w:rPr>
        <w:t xml:space="preserve">hours </w:t>
      </w:r>
      <w:r w:rsidRPr="00532B80" w:rsidR="00616D7F">
        <w:rPr>
          <w:rStyle w:val="documentbody1"/>
          <w:rFonts w:ascii="Times New Roman" w:hAnsi="Times New Roman"/>
          <w:bCs/>
          <w:sz w:val="22"/>
          <w:szCs w:val="22"/>
        </w:rPr>
        <w:t>= 1</w:t>
      </w:r>
      <w:r w:rsidR="00080A83">
        <w:rPr>
          <w:rStyle w:val="documentbody1"/>
          <w:rFonts w:ascii="Times New Roman" w:hAnsi="Times New Roman"/>
          <w:bCs/>
          <w:sz w:val="22"/>
          <w:szCs w:val="22"/>
        </w:rPr>
        <w:t>2,998</w:t>
      </w:r>
      <w:r w:rsidR="00DC1211">
        <w:rPr>
          <w:rStyle w:val="documentbody1"/>
          <w:rFonts w:ascii="Times New Roman" w:hAnsi="Times New Roman"/>
          <w:bCs/>
          <w:sz w:val="22"/>
          <w:szCs w:val="22"/>
        </w:rPr>
        <w:t xml:space="preserve"> </w:t>
      </w:r>
      <w:r w:rsidR="00BB5A31">
        <w:rPr>
          <w:rStyle w:val="documentbody1"/>
          <w:rFonts w:ascii="Times New Roman" w:hAnsi="Times New Roman"/>
          <w:bCs/>
          <w:sz w:val="22"/>
          <w:szCs w:val="22"/>
        </w:rPr>
        <w:t xml:space="preserve">annual </w:t>
      </w:r>
      <w:r w:rsidR="00DC1211">
        <w:rPr>
          <w:rStyle w:val="documentbody1"/>
          <w:rFonts w:ascii="Times New Roman" w:hAnsi="Times New Roman"/>
          <w:bCs/>
          <w:sz w:val="22"/>
          <w:szCs w:val="22"/>
        </w:rPr>
        <w:t>hours</w:t>
      </w:r>
      <w:r w:rsidRPr="00532B80" w:rsidR="00E953F5">
        <w:rPr>
          <w:rStyle w:val="documentbody1"/>
          <w:rFonts w:ascii="Times New Roman" w:hAnsi="Times New Roman"/>
          <w:bCs/>
          <w:sz w:val="22"/>
          <w:szCs w:val="22"/>
        </w:rPr>
        <w:t>)</w:t>
      </w:r>
      <w:r w:rsidRPr="00532B80" w:rsidR="00A614D3">
        <w:rPr>
          <w:rStyle w:val="documentbody1"/>
          <w:rFonts w:ascii="Times New Roman" w:hAnsi="Times New Roman"/>
          <w:bCs/>
          <w:sz w:val="22"/>
          <w:szCs w:val="22"/>
        </w:rPr>
        <w:t>.</w:t>
      </w:r>
      <w:r w:rsidR="001E324B">
        <w:rPr>
          <w:rStyle w:val="documentbody1"/>
          <w:rFonts w:ascii="Times New Roman" w:hAnsi="Times New Roman"/>
          <w:bCs/>
          <w:sz w:val="22"/>
          <w:szCs w:val="22"/>
        </w:rPr>
        <w:t xml:space="preserve">  This total </w:t>
      </w:r>
      <w:r w:rsidR="0000755C">
        <w:rPr>
          <w:rStyle w:val="documentbody1"/>
          <w:rFonts w:ascii="Times New Roman" w:hAnsi="Times New Roman"/>
          <w:bCs/>
          <w:sz w:val="22"/>
          <w:szCs w:val="22"/>
        </w:rPr>
        <w:t>cumulative</w:t>
      </w:r>
      <w:r w:rsidR="001E324B">
        <w:rPr>
          <w:rStyle w:val="documentbody1"/>
          <w:rFonts w:ascii="Times New Roman" w:hAnsi="Times New Roman"/>
          <w:bCs/>
          <w:sz w:val="22"/>
          <w:szCs w:val="22"/>
        </w:rPr>
        <w:t xml:space="preserve"> annual burden hour estimate represents a reduction in the total </w:t>
      </w:r>
      <w:r w:rsidR="0000755C">
        <w:rPr>
          <w:rStyle w:val="documentbody1"/>
          <w:rFonts w:ascii="Times New Roman" w:hAnsi="Times New Roman"/>
          <w:bCs/>
          <w:sz w:val="22"/>
          <w:szCs w:val="22"/>
        </w:rPr>
        <w:t>cumulative annual burden hour</w:t>
      </w:r>
      <w:r w:rsidR="004B6F75">
        <w:rPr>
          <w:rStyle w:val="documentbody1"/>
          <w:rFonts w:ascii="Times New Roman" w:hAnsi="Times New Roman"/>
          <w:bCs/>
          <w:sz w:val="22"/>
          <w:szCs w:val="22"/>
        </w:rPr>
        <w:t xml:space="preserve"> estimate</w:t>
      </w:r>
      <w:r w:rsidR="0000755C">
        <w:rPr>
          <w:rStyle w:val="documentbody1"/>
          <w:rFonts w:ascii="Times New Roman" w:hAnsi="Times New Roman"/>
          <w:bCs/>
          <w:sz w:val="22"/>
          <w:szCs w:val="22"/>
        </w:rPr>
        <w:t xml:space="preserve"> currently approved for this information collections.</w:t>
      </w:r>
    </w:p>
    <w:p w:rsidR="002C43C2" w:rsidP="002C43C2" w14:paraId="2570FB12" w14:textId="77777777">
      <w:pPr>
        <w:spacing w:after="120"/>
        <w:ind w:left="720"/>
        <w:jc w:val="both"/>
        <w:rPr>
          <w:rStyle w:val="documentbody1"/>
          <w:rFonts w:ascii="Times New Roman" w:hAnsi="Times New Roman"/>
          <w:bCs/>
          <w:i/>
          <w:iCs/>
          <w:sz w:val="22"/>
          <w:szCs w:val="22"/>
        </w:rPr>
      </w:pPr>
    </w:p>
    <w:p w:rsidR="002C43C2" w:rsidP="002C43C2" w14:paraId="7082AEF1" w14:textId="0024F8FF">
      <w:pPr>
        <w:spacing w:after="120"/>
        <w:ind w:left="720"/>
        <w:jc w:val="both"/>
        <w:rPr>
          <w:rStyle w:val="documentbody1"/>
          <w:rFonts w:ascii="Times New Roman" w:hAnsi="Times New Roman"/>
          <w:sz w:val="22"/>
          <w:szCs w:val="22"/>
        </w:rPr>
      </w:pPr>
      <w:r w:rsidRPr="00532B80">
        <w:rPr>
          <w:rStyle w:val="documentbody1"/>
          <w:rFonts w:ascii="Times New Roman" w:hAnsi="Times New Roman"/>
          <w:bCs/>
          <w:i/>
          <w:iCs/>
          <w:sz w:val="22"/>
          <w:szCs w:val="22"/>
        </w:rPr>
        <w:t>Total Annual In-House Cost:</w:t>
      </w:r>
      <w:r w:rsidRPr="00532B80">
        <w:rPr>
          <w:rStyle w:val="documentbody1"/>
          <w:rFonts w:ascii="Times New Roman" w:hAnsi="Times New Roman"/>
          <w:bCs/>
          <w:sz w:val="22"/>
          <w:szCs w:val="22"/>
        </w:rPr>
        <w:t xml:space="preserve">  </w:t>
      </w:r>
      <w:r w:rsidRPr="00532B80">
        <w:rPr>
          <w:rStyle w:val="documentbody1"/>
          <w:rFonts w:ascii="Times New Roman" w:hAnsi="Times New Roman"/>
          <w:sz w:val="22"/>
          <w:szCs w:val="22"/>
        </w:rPr>
        <w:t>The Commission estimates that the respondents’ in-hous</w:t>
      </w:r>
      <w:r>
        <w:rPr>
          <w:rStyle w:val="documentbody1"/>
          <w:rFonts w:ascii="Times New Roman" w:hAnsi="Times New Roman"/>
          <w:sz w:val="22"/>
          <w:szCs w:val="22"/>
        </w:rPr>
        <w:t>e</w:t>
      </w:r>
    </w:p>
    <w:p w:rsidR="00B01A15" w:rsidRPr="002C43C2" w:rsidP="002C43C2" w14:paraId="276719E7" w14:textId="1BDC6105">
      <w:pPr>
        <w:spacing w:after="120"/>
        <w:jc w:val="both"/>
        <w:rPr>
          <w:rStyle w:val="documentbody1"/>
          <w:rFonts w:ascii="Times New Roman" w:hAnsi="Times New Roman"/>
          <w:sz w:val="22"/>
          <w:szCs w:val="22"/>
        </w:rPr>
      </w:pPr>
      <w:r w:rsidRPr="00532B80">
        <w:rPr>
          <w:rStyle w:val="documentbody1"/>
          <w:rFonts w:ascii="Times New Roman" w:hAnsi="Times New Roman"/>
          <w:sz w:val="22"/>
          <w:szCs w:val="22"/>
        </w:rPr>
        <w:t xml:space="preserve">staff attorneys will be paid an hourly rate of $150 per hour.  Therefore, the </w:t>
      </w:r>
      <w:r>
        <w:rPr>
          <w:rStyle w:val="documentbody1"/>
          <w:rFonts w:ascii="Times New Roman" w:hAnsi="Times New Roman"/>
          <w:sz w:val="22"/>
          <w:szCs w:val="22"/>
        </w:rPr>
        <w:t xml:space="preserve">total annual </w:t>
      </w:r>
      <w:r w:rsidRPr="00532B80">
        <w:rPr>
          <w:rStyle w:val="documentbody1"/>
          <w:rFonts w:ascii="Times New Roman" w:hAnsi="Times New Roman"/>
          <w:sz w:val="22"/>
          <w:szCs w:val="22"/>
        </w:rPr>
        <w:t xml:space="preserve">in-house cost for this </w:t>
      </w:r>
      <w:r>
        <w:rPr>
          <w:rStyle w:val="documentbody1"/>
          <w:rFonts w:ascii="Times New Roman" w:hAnsi="Times New Roman"/>
          <w:sz w:val="22"/>
          <w:szCs w:val="22"/>
        </w:rPr>
        <w:t xml:space="preserve">revised information </w:t>
      </w:r>
      <w:r w:rsidRPr="00532B80">
        <w:rPr>
          <w:rStyle w:val="documentbody1"/>
          <w:rFonts w:ascii="Times New Roman" w:hAnsi="Times New Roman"/>
          <w:sz w:val="22"/>
          <w:szCs w:val="22"/>
        </w:rPr>
        <w:t>collection is 1</w:t>
      </w:r>
      <w:r>
        <w:rPr>
          <w:rStyle w:val="documentbody1"/>
          <w:rFonts w:ascii="Times New Roman" w:hAnsi="Times New Roman"/>
          <w:sz w:val="22"/>
          <w:szCs w:val="22"/>
        </w:rPr>
        <w:t>2,998</w:t>
      </w:r>
      <w:r w:rsidRPr="00532B80">
        <w:rPr>
          <w:rStyle w:val="documentbody1"/>
          <w:rFonts w:ascii="Times New Roman" w:hAnsi="Times New Roman"/>
          <w:sz w:val="22"/>
          <w:szCs w:val="22"/>
        </w:rPr>
        <w:t xml:space="preserve"> hours x $150 per hour = $1,9</w:t>
      </w:r>
      <w:r>
        <w:rPr>
          <w:rStyle w:val="documentbody1"/>
          <w:rFonts w:ascii="Times New Roman" w:hAnsi="Times New Roman"/>
          <w:sz w:val="22"/>
          <w:szCs w:val="22"/>
        </w:rPr>
        <w:t>49</w:t>
      </w:r>
      <w:r w:rsidRPr="00532B80">
        <w:rPr>
          <w:rStyle w:val="documentbody1"/>
          <w:rFonts w:ascii="Times New Roman" w:hAnsi="Times New Roman"/>
          <w:sz w:val="22"/>
          <w:szCs w:val="22"/>
        </w:rPr>
        <w:t>,</w:t>
      </w:r>
      <w:r>
        <w:rPr>
          <w:rStyle w:val="documentbody1"/>
          <w:rFonts w:ascii="Times New Roman" w:hAnsi="Times New Roman"/>
          <w:sz w:val="22"/>
          <w:szCs w:val="22"/>
        </w:rPr>
        <w:t>700</w:t>
      </w:r>
      <w:r w:rsidRPr="00532B80">
        <w:rPr>
          <w:rStyle w:val="documentbody1"/>
          <w:rFonts w:ascii="Times New Roman" w:hAnsi="Times New Roman"/>
          <w:sz w:val="22"/>
          <w:szCs w:val="22"/>
        </w:rPr>
        <w:t>.00</w:t>
      </w:r>
      <w:r>
        <w:rPr>
          <w:rStyle w:val="documentbody1"/>
          <w:rFonts w:ascii="Times New Roman" w:hAnsi="Times New Roman"/>
          <w:sz w:val="22"/>
          <w:szCs w:val="22"/>
        </w:rPr>
        <w:t>.  This total annual in-house cost represents a reduction in the currently approved total annual in-house cost.</w:t>
      </w:r>
    </w:p>
    <w:p w:rsidR="007230AB" w:rsidRPr="00532B80" w:rsidP="009365F9" w14:paraId="345DB3BA" w14:textId="04B40D7D">
      <w:pPr>
        <w:keepNext/>
        <w:spacing w:after="120"/>
        <w:ind w:firstLine="720"/>
        <w:rPr>
          <w:rStyle w:val="documentbody1"/>
          <w:rFonts w:ascii="Times New Roman" w:hAnsi="Times New Roman"/>
          <w:b/>
          <w:sz w:val="22"/>
          <w:szCs w:val="22"/>
        </w:rPr>
      </w:pPr>
      <w:r w:rsidRPr="00532B80">
        <w:rPr>
          <w:rStyle w:val="documentbody1"/>
          <w:rFonts w:ascii="Times New Roman" w:hAnsi="Times New Roman"/>
          <w:b/>
          <w:sz w:val="22"/>
          <w:szCs w:val="22"/>
        </w:rPr>
        <w:t>13.</w:t>
      </w:r>
      <w:r w:rsidRPr="00532B80">
        <w:rPr>
          <w:rStyle w:val="documentbody1"/>
          <w:rFonts w:ascii="Times New Roman" w:hAnsi="Times New Roman"/>
          <w:b/>
          <w:sz w:val="22"/>
          <w:szCs w:val="22"/>
        </w:rPr>
        <w:tab/>
        <w:t xml:space="preserve">Provide an estimate for the total annual cost burden to </w:t>
      </w:r>
      <w:r w:rsidRPr="00532B80" w:rsidR="00DB6A36">
        <w:rPr>
          <w:rStyle w:val="documentbody1"/>
          <w:rFonts w:ascii="Times New Roman" w:hAnsi="Times New Roman"/>
          <w:b/>
          <w:sz w:val="22"/>
          <w:szCs w:val="22"/>
        </w:rPr>
        <w:t>respondents</w:t>
      </w:r>
      <w:r w:rsidR="00B7001E">
        <w:rPr>
          <w:rStyle w:val="documentbody1"/>
          <w:rFonts w:ascii="Times New Roman" w:hAnsi="Times New Roman"/>
          <w:b/>
          <w:sz w:val="22"/>
          <w:szCs w:val="22"/>
        </w:rPr>
        <w:t xml:space="preserve"> or recordkeepers resulting from the collection of information</w:t>
      </w:r>
      <w:r w:rsidR="00031BE3">
        <w:rPr>
          <w:rStyle w:val="documentbody1"/>
          <w:rFonts w:ascii="Times New Roman" w:hAnsi="Times New Roman"/>
          <w:b/>
          <w:sz w:val="22"/>
          <w:szCs w:val="22"/>
        </w:rPr>
        <w:t xml:space="preserve">.  </w:t>
      </w:r>
      <w:r w:rsidRPr="00031BE3" w:rsidR="00031BE3">
        <w:rPr>
          <w:rStyle w:val="documentbody1"/>
          <w:rFonts w:ascii="Times New Roman" w:hAnsi="Times New Roman"/>
          <w:b/>
          <w:sz w:val="22"/>
          <w:szCs w:val="22"/>
          <w:u w:val="single"/>
        </w:rPr>
        <w:t>Do not</w:t>
      </w:r>
      <w:r w:rsidR="00031BE3">
        <w:rPr>
          <w:rStyle w:val="documentbody1"/>
          <w:rFonts w:ascii="Times New Roman" w:hAnsi="Times New Roman"/>
          <w:b/>
          <w:sz w:val="22"/>
          <w:szCs w:val="22"/>
        </w:rPr>
        <w:t xml:space="preserve"> include the cost of any burden hours shown in items 12 and 14.</w:t>
      </w:r>
    </w:p>
    <w:p w:rsidR="00D5071C" w:rsidRPr="00532B80" w:rsidP="009B1076" w14:paraId="0F6968A8" w14:textId="6F81CE61">
      <w:pPr>
        <w:spacing w:after="120"/>
        <w:ind w:firstLine="720"/>
        <w:rPr>
          <w:rStyle w:val="documentbody1"/>
          <w:rFonts w:ascii="Times New Roman" w:hAnsi="Times New Roman"/>
          <w:bCs/>
          <w:sz w:val="22"/>
          <w:szCs w:val="22"/>
        </w:rPr>
      </w:pPr>
      <w:r w:rsidRPr="00532B80">
        <w:rPr>
          <w:rStyle w:val="documentbody1"/>
          <w:rFonts w:ascii="Times New Roman" w:hAnsi="Times New Roman"/>
          <w:bCs/>
          <w:sz w:val="22"/>
          <w:szCs w:val="22"/>
        </w:rPr>
        <w:t>The Commission expect</w:t>
      </w:r>
      <w:r w:rsidRPr="00532B80" w:rsidR="002B1E35">
        <w:rPr>
          <w:rStyle w:val="documentbody1"/>
          <w:rFonts w:ascii="Times New Roman" w:hAnsi="Times New Roman"/>
          <w:bCs/>
          <w:sz w:val="22"/>
          <w:szCs w:val="22"/>
        </w:rPr>
        <w:t>s</w:t>
      </w:r>
      <w:r w:rsidRPr="00532B80">
        <w:rPr>
          <w:rStyle w:val="documentbody1"/>
          <w:rFonts w:ascii="Times New Roman" w:hAnsi="Times New Roman"/>
          <w:bCs/>
          <w:sz w:val="22"/>
          <w:szCs w:val="22"/>
        </w:rPr>
        <w:t xml:space="preserve"> that handset manufacturer and service provider employees will </w:t>
      </w:r>
      <w:r w:rsidRPr="00532B80" w:rsidR="002B1E35">
        <w:rPr>
          <w:rStyle w:val="documentbody1"/>
          <w:rFonts w:ascii="Times New Roman" w:hAnsi="Times New Roman"/>
          <w:bCs/>
          <w:sz w:val="22"/>
          <w:szCs w:val="22"/>
        </w:rPr>
        <w:t xml:space="preserve">continue to </w:t>
      </w:r>
      <w:r w:rsidRPr="00532B80">
        <w:rPr>
          <w:rStyle w:val="documentbody1"/>
          <w:rFonts w:ascii="Times New Roman" w:hAnsi="Times New Roman"/>
          <w:bCs/>
          <w:sz w:val="22"/>
          <w:szCs w:val="22"/>
        </w:rPr>
        <w:t>be responsible for compl</w:t>
      </w:r>
      <w:r w:rsidRPr="00532B80" w:rsidR="00494479">
        <w:rPr>
          <w:rStyle w:val="documentbody1"/>
          <w:rFonts w:ascii="Times New Roman" w:hAnsi="Times New Roman"/>
          <w:bCs/>
          <w:sz w:val="22"/>
          <w:szCs w:val="22"/>
        </w:rPr>
        <w:t xml:space="preserve">ying with this </w:t>
      </w:r>
      <w:r w:rsidRPr="00532B80">
        <w:rPr>
          <w:rStyle w:val="documentbody1"/>
          <w:rFonts w:ascii="Times New Roman" w:hAnsi="Times New Roman"/>
          <w:bCs/>
          <w:sz w:val="22"/>
          <w:szCs w:val="22"/>
        </w:rPr>
        <w:t>information collection</w:t>
      </w:r>
      <w:r w:rsidRPr="00532B80" w:rsidR="00D10810">
        <w:rPr>
          <w:rStyle w:val="documentbody1"/>
          <w:rFonts w:ascii="Times New Roman" w:hAnsi="Times New Roman"/>
          <w:bCs/>
          <w:sz w:val="22"/>
          <w:szCs w:val="22"/>
        </w:rPr>
        <w:t xml:space="preserve">.  </w:t>
      </w:r>
      <w:r w:rsidR="00205576">
        <w:rPr>
          <w:rStyle w:val="documentbody1"/>
          <w:rFonts w:ascii="Times New Roman" w:hAnsi="Times New Roman"/>
          <w:bCs/>
          <w:sz w:val="22"/>
          <w:szCs w:val="22"/>
        </w:rPr>
        <w:t xml:space="preserve">This finding is consistent with the presently approved information collection.  </w:t>
      </w:r>
      <w:r w:rsidRPr="00532B80" w:rsidR="00D10810">
        <w:rPr>
          <w:rStyle w:val="documentbody1"/>
          <w:rFonts w:ascii="Times New Roman" w:hAnsi="Times New Roman"/>
          <w:bCs/>
          <w:sz w:val="22"/>
          <w:szCs w:val="22"/>
        </w:rPr>
        <w:t>The Commission does not require that handset manufacturers and service providers use</w:t>
      </w:r>
      <w:r w:rsidRPr="00532B80" w:rsidR="003F55F3">
        <w:rPr>
          <w:rStyle w:val="documentbody1"/>
          <w:rFonts w:ascii="Times New Roman" w:hAnsi="Times New Roman"/>
          <w:bCs/>
          <w:sz w:val="22"/>
          <w:szCs w:val="22"/>
        </w:rPr>
        <w:t xml:space="preserve"> outside </w:t>
      </w:r>
      <w:r w:rsidRPr="00532B80" w:rsidR="002D0892">
        <w:rPr>
          <w:rStyle w:val="documentbody1"/>
          <w:rFonts w:ascii="Times New Roman" w:hAnsi="Times New Roman"/>
          <w:bCs/>
          <w:sz w:val="22"/>
          <w:szCs w:val="22"/>
        </w:rPr>
        <w:t>consultants</w:t>
      </w:r>
      <w:r w:rsidRPr="00532B80" w:rsidR="002B1E35">
        <w:rPr>
          <w:rStyle w:val="documentbody1"/>
          <w:rFonts w:ascii="Times New Roman" w:hAnsi="Times New Roman"/>
          <w:bCs/>
          <w:sz w:val="22"/>
          <w:szCs w:val="22"/>
        </w:rPr>
        <w:t xml:space="preserve"> </w:t>
      </w:r>
      <w:r w:rsidRPr="00532B80" w:rsidR="003F55F3">
        <w:rPr>
          <w:rStyle w:val="documentbody1"/>
          <w:rFonts w:ascii="Times New Roman" w:hAnsi="Times New Roman"/>
          <w:bCs/>
          <w:sz w:val="22"/>
          <w:szCs w:val="22"/>
        </w:rPr>
        <w:t xml:space="preserve">or contractors </w:t>
      </w:r>
      <w:r w:rsidRPr="00532B80" w:rsidR="002D0892">
        <w:rPr>
          <w:rStyle w:val="documentbody1"/>
          <w:rFonts w:ascii="Times New Roman" w:hAnsi="Times New Roman"/>
          <w:bCs/>
          <w:sz w:val="22"/>
          <w:szCs w:val="22"/>
        </w:rPr>
        <w:t xml:space="preserve">to comply with this information collection.  </w:t>
      </w:r>
      <w:r w:rsidRPr="00532B80" w:rsidR="00D24E0D">
        <w:rPr>
          <w:rStyle w:val="documentbody1"/>
          <w:rFonts w:ascii="Times New Roman" w:hAnsi="Times New Roman"/>
          <w:bCs/>
          <w:sz w:val="22"/>
          <w:szCs w:val="22"/>
        </w:rPr>
        <w:t xml:space="preserve">Therefore, </w:t>
      </w:r>
      <w:r w:rsidRPr="00532B80" w:rsidR="002E6A09">
        <w:rPr>
          <w:rStyle w:val="documentbody1"/>
          <w:rFonts w:ascii="Times New Roman" w:hAnsi="Times New Roman"/>
          <w:bCs/>
          <w:sz w:val="22"/>
          <w:szCs w:val="22"/>
        </w:rPr>
        <w:t xml:space="preserve">there will not be any </w:t>
      </w:r>
      <w:r w:rsidRPr="00532B80" w:rsidR="0030150D">
        <w:rPr>
          <w:rStyle w:val="documentbody1"/>
          <w:rFonts w:ascii="Times New Roman" w:hAnsi="Times New Roman"/>
          <w:bCs/>
          <w:sz w:val="22"/>
          <w:szCs w:val="22"/>
        </w:rPr>
        <w:t xml:space="preserve">required </w:t>
      </w:r>
      <w:r w:rsidRPr="00532B80" w:rsidR="008C6394">
        <w:rPr>
          <w:rStyle w:val="documentbody1"/>
          <w:rFonts w:ascii="Times New Roman" w:hAnsi="Times New Roman"/>
          <w:bCs/>
          <w:sz w:val="22"/>
          <w:szCs w:val="22"/>
        </w:rPr>
        <w:t>external</w:t>
      </w:r>
      <w:r w:rsidRPr="00532B80" w:rsidR="002E6A09">
        <w:rPr>
          <w:rStyle w:val="documentbody1"/>
          <w:rFonts w:ascii="Times New Roman" w:hAnsi="Times New Roman"/>
          <w:bCs/>
          <w:sz w:val="22"/>
          <w:szCs w:val="22"/>
        </w:rPr>
        <w:t xml:space="preserve"> or </w:t>
      </w:r>
      <w:r w:rsidRPr="00532B80" w:rsidR="008C6394">
        <w:rPr>
          <w:rStyle w:val="documentbody1"/>
          <w:rFonts w:ascii="Times New Roman" w:hAnsi="Times New Roman"/>
          <w:bCs/>
          <w:sz w:val="22"/>
          <w:szCs w:val="22"/>
        </w:rPr>
        <w:t>contracting costs incurred by handset manufacture</w:t>
      </w:r>
      <w:r w:rsidR="00181EBF">
        <w:rPr>
          <w:rStyle w:val="documentbody1"/>
          <w:rFonts w:ascii="Times New Roman" w:hAnsi="Times New Roman"/>
          <w:bCs/>
          <w:sz w:val="22"/>
          <w:szCs w:val="22"/>
        </w:rPr>
        <w:t>r</w:t>
      </w:r>
      <w:r w:rsidRPr="00532B80" w:rsidR="008C6394">
        <w:rPr>
          <w:rStyle w:val="documentbody1"/>
          <w:rFonts w:ascii="Times New Roman" w:hAnsi="Times New Roman"/>
          <w:bCs/>
          <w:sz w:val="22"/>
          <w:szCs w:val="22"/>
        </w:rPr>
        <w:t>s and service providers</w:t>
      </w:r>
      <w:r w:rsidRPr="00532B80" w:rsidR="00D24E0D">
        <w:rPr>
          <w:rStyle w:val="documentbody1"/>
          <w:rFonts w:ascii="Times New Roman" w:hAnsi="Times New Roman"/>
          <w:bCs/>
          <w:sz w:val="22"/>
          <w:szCs w:val="22"/>
        </w:rPr>
        <w:t xml:space="preserve"> </w:t>
      </w:r>
      <w:r w:rsidRPr="00532B80" w:rsidR="00366B50">
        <w:rPr>
          <w:rStyle w:val="documentbody1"/>
          <w:rFonts w:ascii="Times New Roman" w:hAnsi="Times New Roman"/>
          <w:bCs/>
          <w:sz w:val="22"/>
          <w:szCs w:val="22"/>
        </w:rPr>
        <w:t>in complying with th</w:t>
      </w:r>
      <w:r w:rsidRPr="00532B80" w:rsidR="008879D7">
        <w:rPr>
          <w:rStyle w:val="documentbody1"/>
          <w:rFonts w:ascii="Times New Roman" w:hAnsi="Times New Roman"/>
          <w:bCs/>
          <w:sz w:val="22"/>
          <w:szCs w:val="22"/>
        </w:rPr>
        <w:t>is</w:t>
      </w:r>
      <w:r w:rsidRPr="00532B80" w:rsidR="00366B50">
        <w:rPr>
          <w:rStyle w:val="documentbody1"/>
          <w:rFonts w:ascii="Times New Roman" w:hAnsi="Times New Roman"/>
          <w:bCs/>
          <w:sz w:val="22"/>
          <w:szCs w:val="22"/>
        </w:rPr>
        <w:t xml:space="preserve"> </w:t>
      </w:r>
      <w:r w:rsidR="004525A5">
        <w:rPr>
          <w:rStyle w:val="documentbody1"/>
          <w:rFonts w:ascii="Times New Roman" w:hAnsi="Times New Roman"/>
          <w:bCs/>
          <w:sz w:val="22"/>
          <w:szCs w:val="22"/>
        </w:rPr>
        <w:t xml:space="preserve">revised </w:t>
      </w:r>
      <w:r w:rsidRPr="00532B80">
        <w:rPr>
          <w:rStyle w:val="documentbody1"/>
          <w:rFonts w:ascii="Times New Roman" w:hAnsi="Times New Roman"/>
          <w:bCs/>
          <w:sz w:val="22"/>
          <w:szCs w:val="22"/>
        </w:rPr>
        <w:t>information collection</w:t>
      </w:r>
      <w:r w:rsidRPr="00532B80" w:rsidR="008879D7">
        <w:rPr>
          <w:rStyle w:val="documentbody1"/>
          <w:rFonts w:ascii="Times New Roman" w:hAnsi="Times New Roman"/>
          <w:bCs/>
          <w:sz w:val="22"/>
          <w:szCs w:val="22"/>
        </w:rPr>
        <w:t>.</w:t>
      </w:r>
    </w:p>
    <w:p w:rsidR="00DB6A36" w:rsidRPr="00532B80" w:rsidP="009365F9" w14:paraId="579CDE07" w14:textId="15AE8104">
      <w:pPr>
        <w:keepNext/>
        <w:spacing w:after="120"/>
        <w:ind w:firstLine="720"/>
        <w:rPr>
          <w:b/>
          <w:bCs/>
          <w:sz w:val="22"/>
          <w:szCs w:val="22"/>
        </w:rPr>
      </w:pPr>
      <w:r w:rsidRPr="00532B80">
        <w:rPr>
          <w:b/>
          <w:bCs/>
          <w:sz w:val="22"/>
          <w:szCs w:val="22"/>
        </w:rPr>
        <w:t>14.</w:t>
      </w:r>
      <w:r w:rsidRPr="00532B80" w:rsidR="00FA3B7D">
        <w:rPr>
          <w:b/>
          <w:bCs/>
          <w:sz w:val="22"/>
          <w:szCs w:val="22"/>
        </w:rPr>
        <w:tab/>
      </w:r>
      <w:r w:rsidRPr="00532B80">
        <w:rPr>
          <w:b/>
          <w:bCs/>
          <w:sz w:val="22"/>
          <w:szCs w:val="22"/>
        </w:rPr>
        <w:t>Provide estimates of annualized costs to the Federal government</w:t>
      </w:r>
      <w:r w:rsidR="00A23C0E">
        <w:rPr>
          <w:b/>
          <w:bCs/>
          <w:sz w:val="22"/>
          <w:szCs w:val="22"/>
        </w:rPr>
        <w:t>.</w:t>
      </w:r>
    </w:p>
    <w:p w:rsidR="000504C1" w:rsidRPr="00532B80" w:rsidP="007D4AD9" w14:paraId="070B83AE" w14:textId="7D34E2A7">
      <w:pPr>
        <w:spacing w:after="120"/>
        <w:ind w:firstLine="720"/>
        <w:rPr>
          <w:sz w:val="22"/>
          <w:szCs w:val="22"/>
        </w:rPr>
      </w:pPr>
      <w:r w:rsidRPr="00532B80">
        <w:rPr>
          <w:sz w:val="22"/>
          <w:szCs w:val="22"/>
        </w:rPr>
        <w:t xml:space="preserve">As part of the </w:t>
      </w:r>
      <w:r w:rsidRPr="00532B80" w:rsidR="00FE2252">
        <w:rPr>
          <w:sz w:val="22"/>
          <w:szCs w:val="22"/>
        </w:rPr>
        <w:t>currently</w:t>
      </w:r>
      <w:r w:rsidRPr="00532B80" w:rsidR="00AB19E5">
        <w:rPr>
          <w:sz w:val="22"/>
          <w:szCs w:val="22"/>
        </w:rPr>
        <w:t xml:space="preserve"> approved </w:t>
      </w:r>
      <w:r w:rsidRPr="00532B80" w:rsidR="00AD4BFE">
        <w:rPr>
          <w:sz w:val="22"/>
          <w:szCs w:val="22"/>
        </w:rPr>
        <w:t xml:space="preserve">information </w:t>
      </w:r>
      <w:r w:rsidRPr="00532B80" w:rsidR="00AB19E5">
        <w:rPr>
          <w:sz w:val="22"/>
          <w:szCs w:val="22"/>
        </w:rPr>
        <w:t xml:space="preserve">collection, the Commission indicated that it would likely assign a </w:t>
      </w:r>
      <w:r w:rsidRPr="00532B80">
        <w:rPr>
          <w:sz w:val="22"/>
          <w:szCs w:val="22"/>
        </w:rPr>
        <w:t>staff en</w:t>
      </w:r>
      <w:r w:rsidRPr="00532B80" w:rsidR="00F31865">
        <w:rPr>
          <w:sz w:val="22"/>
          <w:szCs w:val="22"/>
        </w:rPr>
        <w:t xml:space="preserve">gineer, GS-13, Step 5, at </w:t>
      </w:r>
      <w:r w:rsidRPr="00992E44" w:rsidR="00F31865">
        <w:rPr>
          <w:sz w:val="22"/>
          <w:szCs w:val="22"/>
        </w:rPr>
        <w:t>$</w:t>
      </w:r>
      <w:r w:rsidRPr="00992E44" w:rsidR="00AE5195">
        <w:rPr>
          <w:sz w:val="22"/>
          <w:szCs w:val="22"/>
        </w:rPr>
        <w:t>64.06</w:t>
      </w:r>
      <w:r w:rsidRPr="00532B80">
        <w:rPr>
          <w:sz w:val="22"/>
          <w:szCs w:val="22"/>
        </w:rPr>
        <w:t xml:space="preserve"> per hour to review </w:t>
      </w:r>
      <w:r w:rsidRPr="00532B80" w:rsidR="00AB19E5">
        <w:rPr>
          <w:sz w:val="22"/>
          <w:szCs w:val="22"/>
        </w:rPr>
        <w:t>FCC Form</w:t>
      </w:r>
      <w:r w:rsidRPr="00532B80" w:rsidR="00AD4BFE">
        <w:rPr>
          <w:sz w:val="22"/>
          <w:szCs w:val="22"/>
        </w:rPr>
        <w:t xml:space="preserve"> 855</w:t>
      </w:r>
      <w:r w:rsidRPr="00532B80" w:rsidR="006D2EC3">
        <w:rPr>
          <w:sz w:val="22"/>
          <w:szCs w:val="22"/>
        </w:rPr>
        <w:t xml:space="preserve"> </w:t>
      </w:r>
      <w:r w:rsidR="00992E44">
        <w:rPr>
          <w:sz w:val="22"/>
          <w:szCs w:val="22"/>
        </w:rPr>
        <w:t>certifications</w:t>
      </w:r>
      <w:r w:rsidRPr="00532B80" w:rsidR="00AB19E5">
        <w:rPr>
          <w:sz w:val="22"/>
          <w:szCs w:val="22"/>
        </w:rPr>
        <w:t xml:space="preserve">.  </w:t>
      </w:r>
      <w:r w:rsidRPr="00532B80" w:rsidR="00E953F5">
        <w:rPr>
          <w:sz w:val="22"/>
          <w:szCs w:val="22"/>
        </w:rPr>
        <w:t xml:space="preserve">The Commission </w:t>
      </w:r>
      <w:r w:rsidRPr="00532B80" w:rsidR="00AB19E5">
        <w:rPr>
          <w:sz w:val="22"/>
          <w:szCs w:val="22"/>
        </w:rPr>
        <w:t xml:space="preserve">continues to </w:t>
      </w:r>
      <w:r w:rsidRPr="00532B80" w:rsidR="00E953F5">
        <w:rPr>
          <w:sz w:val="22"/>
          <w:szCs w:val="22"/>
        </w:rPr>
        <w:t>estimate</w:t>
      </w:r>
      <w:r w:rsidRPr="00532B80" w:rsidR="00842846">
        <w:rPr>
          <w:sz w:val="22"/>
          <w:szCs w:val="22"/>
        </w:rPr>
        <w:t xml:space="preserve"> that it </w:t>
      </w:r>
      <w:r w:rsidRPr="00532B80" w:rsidR="00AB19E5">
        <w:rPr>
          <w:sz w:val="22"/>
          <w:szCs w:val="22"/>
        </w:rPr>
        <w:t xml:space="preserve">will </w:t>
      </w:r>
      <w:r w:rsidRPr="00532B80" w:rsidR="00842846">
        <w:rPr>
          <w:sz w:val="22"/>
          <w:szCs w:val="22"/>
        </w:rPr>
        <w:t xml:space="preserve">take </w:t>
      </w:r>
      <w:r w:rsidRPr="00532B80" w:rsidR="00AB19E5">
        <w:rPr>
          <w:sz w:val="22"/>
          <w:szCs w:val="22"/>
        </w:rPr>
        <w:t xml:space="preserve">the </w:t>
      </w:r>
      <w:r w:rsidRPr="00532B80" w:rsidR="00842846">
        <w:rPr>
          <w:sz w:val="22"/>
          <w:szCs w:val="22"/>
        </w:rPr>
        <w:t xml:space="preserve">staff engineer </w:t>
      </w:r>
      <w:r w:rsidRPr="00532B80">
        <w:rPr>
          <w:sz w:val="22"/>
          <w:szCs w:val="22"/>
        </w:rPr>
        <w:t xml:space="preserve">about </w:t>
      </w:r>
      <w:r w:rsidRPr="00532B80" w:rsidR="00842846">
        <w:rPr>
          <w:sz w:val="22"/>
          <w:szCs w:val="22"/>
        </w:rPr>
        <w:t xml:space="preserve">a half-hour to review each </w:t>
      </w:r>
      <w:r w:rsidR="008136D6">
        <w:rPr>
          <w:sz w:val="22"/>
          <w:szCs w:val="22"/>
        </w:rPr>
        <w:t xml:space="preserve">handset manufacturer and service provider </w:t>
      </w:r>
      <w:r w:rsidR="00BF7274">
        <w:rPr>
          <w:sz w:val="22"/>
          <w:szCs w:val="22"/>
        </w:rPr>
        <w:t xml:space="preserve">annually filed </w:t>
      </w:r>
      <w:r w:rsidRPr="00532B80" w:rsidR="00922021">
        <w:rPr>
          <w:sz w:val="22"/>
          <w:szCs w:val="22"/>
        </w:rPr>
        <w:t>FCC Form 855</w:t>
      </w:r>
      <w:r w:rsidRPr="00532B80" w:rsidR="00B732CE">
        <w:rPr>
          <w:sz w:val="22"/>
          <w:szCs w:val="22"/>
        </w:rPr>
        <w:t xml:space="preserve"> </w:t>
      </w:r>
      <w:r w:rsidRPr="00532B80" w:rsidR="00842846">
        <w:rPr>
          <w:sz w:val="22"/>
          <w:szCs w:val="22"/>
        </w:rPr>
        <w:t xml:space="preserve">certification.  This </w:t>
      </w:r>
      <w:r w:rsidR="00AD4CEC">
        <w:rPr>
          <w:sz w:val="22"/>
          <w:szCs w:val="22"/>
        </w:rPr>
        <w:t xml:space="preserve">estimate </w:t>
      </w:r>
      <w:r w:rsidRPr="00532B80" w:rsidR="00842846">
        <w:rPr>
          <w:sz w:val="22"/>
          <w:szCs w:val="22"/>
        </w:rPr>
        <w:t xml:space="preserve">results </w:t>
      </w:r>
      <w:r w:rsidRPr="00532B80">
        <w:rPr>
          <w:sz w:val="22"/>
          <w:szCs w:val="22"/>
        </w:rPr>
        <w:t xml:space="preserve">in a potential cost to the Federal Government of about </w:t>
      </w:r>
      <w:r w:rsidRPr="00362591" w:rsidR="00BB5E92">
        <w:rPr>
          <w:sz w:val="22"/>
          <w:szCs w:val="22"/>
        </w:rPr>
        <w:t>$</w:t>
      </w:r>
      <w:r w:rsidR="00207958">
        <w:rPr>
          <w:sz w:val="22"/>
          <w:szCs w:val="22"/>
        </w:rPr>
        <w:t>2</w:t>
      </w:r>
      <w:r w:rsidR="000E44EC">
        <w:rPr>
          <w:sz w:val="22"/>
          <w:szCs w:val="22"/>
        </w:rPr>
        <w:t xml:space="preserve">9,916.02 </w:t>
      </w:r>
      <w:r w:rsidRPr="00532B80" w:rsidR="00BB5E92">
        <w:rPr>
          <w:sz w:val="22"/>
          <w:szCs w:val="22"/>
        </w:rPr>
        <w:t xml:space="preserve">per year to review </w:t>
      </w:r>
      <w:r w:rsidR="00B3013F">
        <w:rPr>
          <w:sz w:val="22"/>
          <w:szCs w:val="22"/>
        </w:rPr>
        <w:t xml:space="preserve">annually filed </w:t>
      </w:r>
      <w:r w:rsidRPr="00532B80" w:rsidR="00922021">
        <w:rPr>
          <w:sz w:val="22"/>
          <w:szCs w:val="22"/>
        </w:rPr>
        <w:t xml:space="preserve">FCC Form 855 </w:t>
      </w:r>
      <w:r w:rsidRPr="00532B80" w:rsidR="00BB5E92">
        <w:rPr>
          <w:sz w:val="22"/>
          <w:szCs w:val="22"/>
        </w:rPr>
        <w:t>certifications (9</w:t>
      </w:r>
      <w:r w:rsidR="0061148F">
        <w:rPr>
          <w:sz w:val="22"/>
          <w:szCs w:val="22"/>
        </w:rPr>
        <w:t>34</w:t>
      </w:r>
      <w:r w:rsidRPr="00532B80" w:rsidR="00BB5E92">
        <w:rPr>
          <w:sz w:val="22"/>
          <w:szCs w:val="22"/>
        </w:rPr>
        <w:t xml:space="preserve"> respondents x 0.5 hours x </w:t>
      </w:r>
      <w:r w:rsidRPr="00362591" w:rsidR="00BB5E92">
        <w:rPr>
          <w:sz w:val="22"/>
          <w:szCs w:val="22"/>
        </w:rPr>
        <w:t>$</w:t>
      </w:r>
      <w:r w:rsidRPr="00362591" w:rsidR="00AE5195">
        <w:rPr>
          <w:sz w:val="22"/>
          <w:szCs w:val="22"/>
        </w:rPr>
        <w:t>64.06</w:t>
      </w:r>
      <w:r w:rsidRPr="00532B80" w:rsidR="00BB5E92">
        <w:rPr>
          <w:sz w:val="22"/>
          <w:szCs w:val="22"/>
        </w:rPr>
        <w:t xml:space="preserve"> = </w:t>
      </w:r>
      <w:r w:rsidRPr="00362591" w:rsidR="00BB5E92">
        <w:rPr>
          <w:sz w:val="22"/>
          <w:szCs w:val="22"/>
        </w:rPr>
        <w:t>$</w:t>
      </w:r>
      <w:r w:rsidR="00207958">
        <w:rPr>
          <w:sz w:val="22"/>
          <w:szCs w:val="22"/>
        </w:rPr>
        <w:t>2</w:t>
      </w:r>
      <w:r w:rsidR="000E44EC">
        <w:rPr>
          <w:sz w:val="22"/>
          <w:szCs w:val="22"/>
        </w:rPr>
        <w:t>9,916.02</w:t>
      </w:r>
      <w:r w:rsidRPr="00532B80" w:rsidR="00BB5E92">
        <w:rPr>
          <w:sz w:val="22"/>
          <w:szCs w:val="22"/>
        </w:rPr>
        <w:t>).</w:t>
      </w:r>
      <w:r w:rsidRPr="00532B80">
        <w:rPr>
          <w:sz w:val="22"/>
          <w:szCs w:val="22"/>
        </w:rPr>
        <w:t xml:space="preserve">  </w:t>
      </w:r>
      <w:r w:rsidRPr="00532B80" w:rsidR="00BB5E92">
        <w:rPr>
          <w:sz w:val="22"/>
          <w:szCs w:val="22"/>
        </w:rPr>
        <w:t xml:space="preserve">Therefore, the total likely </w:t>
      </w:r>
      <w:r w:rsidRPr="00532B80">
        <w:rPr>
          <w:sz w:val="22"/>
          <w:szCs w:val="22"/>
        </w:rPr>
        <w:t xml:space="preserve">annual </w:t>
      </w:r>
      <w:r w:rsidRPr="00532B80" w:rsidR="00BB5E92">
        <w:rPr>
          <w:sz w:val="22"/>
          <w:szCs w:val="22"/>
        </w:rPr>
        <w:t xml:space="preserve">cost to the Federal </w:t>
      </w:r>
      <w:r w:rsidRPr="00532B80" w:rsidR="00AA6932">
        <w:rPr>
          <w:sz w:val="22"/>
          <w:szCs w:val="22"/>
        </w:rPr>
        <w:t>g</w:t>
      </w:r>
      <w:r w:rsidRPr="00532B80" w:rsidR="00BB5E92">
        <w:rPr>
          <w:sz w:val="22"/>
          <w:szCs w:val="22"/>
        </w:rPr>
        <w:t xml:space="preserve">overnment for this information collection is </w:t>
      </w:r>
      <w:r w:rsidRPr="00532B80" w:rsidR="00BB5E92">
        <w:rPr>
          <w:bCs/>
          <w:sz w:val="22"/>
          <w:szCs w:val="22"/>
        </w:rPr>
        <w:t>$</w:t>
      </w:r>
      <w:r w:rsidR="00AD4CEC">
        <w:rPr>
          <w:sz w:val="22"/>
          <w:szCs w:val="22"/>
        </w:rPr>
        <w:t>2</w:t>
      </w:r>
      <w:r w:rsidR="00207958">
        <w:rPr>
          <w:sz w:val="22"/>
          <w:szCs w:val="22"/>
        </w:rPr>
        <w:t>9</w:t>
      </w:r>
      <w:r w:rsidR="00AD4CEC">
        <w:rPr>
          <w:sz w:val="22"/>
          <w:szCs w:val="22"/>
        </w:rPr>
        <w:t>,916.02 per year</w:t>
      </w:r>
      <w:r w:rsidRPr="00362591" w:rsidR="00BB5E92">
        <w:rPr>
          <w:sz w:val="22"/>
          <w:szCs w:val="22"/>
        </w:rPr>
        <w:t>.</w:t>
      </w:r>
      <w:r w:rsidR="00AD4CEC">
        <w:rPr>
          <w:sz w:val="22"/>
          <w:szCs w:val="22"/>
        </w:rPr>
        <w:t xml:space="preserve">  This cost represents a reduction in the cost for the Federal government with respect to the currently approved information collection.</w:t>
      </w:r>
    </w:p>
    <w:p w:rsidR="00DB6A36" w:rsidRPr="00532B80" w:rsidP="009365F9" w14:paraId="3BD88E2C" w14:textId="53F25BD7">
      <w:pPr>
        <w:keepNext/>
        <w:spacing w:after="120"/>
        <w:ind w:firstLine="720"/>
        <w:rPr>
          <w:b/>
          <w:bCs/>
          <w:sz w:val="22"/>
          <w:szCs w:val="22"/>
        </w:rPr>
      </w:pPr>
      <w:r w:rsidRPr="00532B80">
        <w:rPr>
          <w:b/>
          <w:bCs/>
          <w:sz w:val="22"/>
          <w:szCs w:val="22"/>
        </w:rPr>
        <w:t>15.</w:t>
      </w:r>
      <w:r w:rsidRPr="00532B80" w:rsidR="00FA3B7D">
        <w:rPr>
          <w:b/>
          <w:bCs/>
          <w:sz w:val="22"/>
          <w:szCs w:val="22"/>
        </w:rPr>
        <w:tab/>
      </w:r>
      <w:r w:rsidRPr="00532B80">
        <w:rPr>
          <w:b/>
          <w:bCs/>
          <w:sz w:val="22"/>
          <w:szCs w:val="22"/>
        </w:rPr>
        <w:t>Explain the reasons for any program changes or adjustments reported</w:t>
      </w:r>
      <w:r w:rsidR="00563D13">
        <w:rPr>
          <w:b/>
          <w:bCs/>
          <w:sz w:val="22"/>
          <w:szCs w:val="22"/>
        </w:rPr>
        <w:t>.</w:t>
      </w:r>
    </w:p>
    <w:p w:rsidR="00B01A15" w:rsidRPr="00532B80" w:rsidP="00B01A15" w14:paraId="16396796" w14:textId="6233BFAA">
      <w:pPr>
        <w:spacing w:after="120"/>
        <w:ind w:firstLine="720"/>
        <w:rPr>
          <w:sz w:val="22"/>
          <w:szCs w:val="22"/>
        </w:rPr>
      </w:pPr>
      <w:r w:rsidRPr="00532B80">
        <w:rPr>
          <w:sz w:val="22"/>
          <w:szCs w:val="22"/>
        </w:rPr>
        <w:t>The</w:t>
      </w:r>
      <w:r>
        <w:rPr>
          <w:sz w:val="22"/>
          <w:szCs w:val="22"/>
        </w:rPr>
        <w:t xml:space="preserve"> changes to the total cumulative annual burden hour estimate for respondents is due to a reduction in the information collection requirements related to annual certification requirements for handset manufacturers</w:t>
      </w:r>
      <w:r w:rsidR="00A46A0F">
        <w:rPr>
          <w:sz w:val="22"/>
          <w:szCs w:val="22"/>
        </w:rPr>
        <w:t xml:space="preserve"> and </w:t>
      </w:r>
      <w:r w:rsidR="00A46A0F">
        <w:rPr>
          <w:sz w:val="22"/>
          <w:szCs w:val="22"/>
        </w:rPr>
        <w:t xml:space="preserve">also </w:t>
      </w:r>
      <w:r w:rsidR="00A46A0F">
        <w:rPr>
          <w:sz w:val="22"/>
          <w:szCs w:val="22"/>
        </w:rPr>
        <w:t xml:space="preserve">the reduction </w:t>
      </w:r>
      <w:r w:rsidR="00A46A0F">
        <w:rPr>
          <w:sz w:val="22"/>
          <w:szCs w:val="22"/>
        </w:rPr>
        <w:t>take</w:t>
      </w:r>
      <w:r w:rsidR="00A46A0F">
        <w:rPr>
          <w:sz w:val="22"/>
          <w:szCs w:val="22"/>
        </w:rPr>
        <w:t>s</w:t>
      </w:r>
      <w:r w:rsidR="00A46A0F">
        <w:rPr>
          <w:sz w:val="22"/>
          <w:szCs w:val="22"/>
        </w:rPr>
        <w:t xml:space="preserve"> into consideration the elimination of record retention obligations and the removal of outdated labeling, website posting and certification questions.</w:t>
      </w:r>
      <w:r>
        <w:rPr>
          <w:sz w:val="22"/>
          <w:szCs w:val="22"/>
        </w:rPr>
        <w:t>.  The total annual burden hours reduced from 13,049 hours to 12,998 hours (program reduction of -51 hours).  Primarily, this reduction is a result of moving handset manufacturers from the longer more detailed FCC Form 655 to the streamlined FCC Form 855</w:t>
      </w:r>
      <w:r w:rsidRPr="00532B80">
        <w:rPr>
          <w:sz w:val="22"/>
          <w:szCs w:val="22"/>
        </w:rPr>
        <w:t>.</w:t>
      </w:r>
      <w:r>
        <w:rPr>
          <w:sz w:val="22"/>
          <w:szCs w:val="22"/>
        </w:rPr>
        <w:t xml:space="preserve">  After the handset manufacturer 100% hearing aid compatibility transition period ends, handset manufacturers will start filing revised FCC Form 855.  Prior to the end of the handset manufacturer 100% hearing aid compatibility transition period, handset manufacturers will continue to file the currently approved FCC Form 655.  Similarly, after the applicable 100% hearing aid compatibility transition period ends for nationwide and non-nationwide service providers, these companies will begin filing the revised FCC Form 855.  Until the end of the applicable transition period, these companies will continue to file the currently approved FCC Form 855.</w:t>
      </w:r>
      <w:r w:rsidR="004158F3">
        <w:rPr>
          <w:sz w:val="22"/>
          <w:szCs w:val="22"/>
        </w:rPr>
        <w:t xml:space="preserve">  </w:t>
      </w:r>
    </w:p>
    <w:p w:rsidR="00DB6A36" w:rsidRPr="00532B80" w:rsidP="009365F9" w14:paraId="7ED06B8E" w14:textId="060787DA">
      <w:pPr>
        <w:keepNext/>
        <w:spacing w:after="120"/>
        <w:ind w:firstLine="720"/>
        <w:rPr>
          <w:b/>
          <w:bCs/>
          <w:sz w:val="22"/>
          <w:szCs w:val="22"/>
        </w:rPr>
      </w:pPr>
      <w:r w:rsidRPr="00532B80">
        <w:rPr>
          <w:b/>
          <w:bCs/>
          <w:sz w:val="22"/>
          <w:szCs w:val="22"/>
        </w:rPr>
        <w:t>16</w:t>
      </w:r>
      <w:r w:rsidRPr="00532B80" w:rsidR="00264039">
        <w:rPr>
          <w:b/>
          <w:bCs/>
          <w:sz w:val="22"/>
          <w:szCs w:val="22"/>
        </w:rPr>
        <w:t>.</w:t>
      </w:r>
      <w:r w:rsidRPr="00532B80" w:rsidR="00FA3B7D">
        <w:rPr>
          <w:b/>
          <w:bCs/>
          <w:sz w:val="22"/>
          <w:szCs w:val="22"/>
        </w:rPr>
        <w:tab/>
      </w:r>
      <w:r w:rsidRPr="00532B80">
        <w:rPr>
          <w:b/>
          <w:bCs/>
          <w:sz w:val="22"/>
          <w:szCs w:val="22"/>
        </w:rPr>
        <w:t xml:space="preserve">For collections of information whose results will </w:t>
      </w:r>
      <w:r w:rsidRPr="00532B80" w:rsidR="002D1D35">
        <w:rPr>
          <w:b/>
          <w:bCs/>
          <w:sz w:val="22"/>
          <w:szCs w:val="22"/>
        </w:rPr>
        <w:t xml:space="preserve">be </w:t>
      </w:r>
      <w:r w:rsidRPr="00532B80">
        <w:rPr>
          <w:b/>
          <w:bCs/>
          <w:sz w:val="22"/>
          <w:szCs w:val="22"/>
        </w:rPr>
        <w:t>published, outline plans for tabulation and publication</w:t>
      </w:r>
      <w:r w:rsidR="009365F9">
        <w:rPr>
          <w:b/>
          <w:bCs/>
          <w:sz w:val="22"/>
          <w:szCs w:val="22"/>
        </w:rPr>
        <w:t>.</w:t>
      </w:r>
    </w:p>
    <w:p w:rsidR="000504C1" w:rsidRPr="00532B80" w:rsidP="007D4AD9" w14:paraId="7E3C9C49" w14:textId="21CD9BDE">
      <w:pPr>
        <w:spacing w:before="120" w:after="120"/>
        <w:ind w:firstLine="720"/>
        <w:rPr>
          <w:sz w:val="22"/>
          <w:szCs w:val="22"/>
        </w:rPr>
      </w:pPr>
      <w:r w:rsidRPr="00532B80">
        <w:rPr>
          <w:sz w:val="22"/>
          <w:szCs w:val="22"/>
        </w:rPr>
        <w:t xml:space="preserve">The </w:t>
      </w:r>
      <w:r w:rsidRPr="00532B80" w:rsidR="00005367">
        <w:rPr>
          <w:sz w:val="22"/>
          <w:szCs w:val="22"/>
        </w:rPr>
        <w:t xml:space="preserve">Commission will not publish any results from </w:t>
      </w:r>
      <w:r w:rsidRPr="00532B80" w:rsidR="00E67B03">
        <w:rPr>
          <w:sz w:val="22"/>
          <w:szCs w:val="22"/>
        </w:rPr>
        <w:t>th</w:t>
      </w:r>
      <w:r w:rsidR="007E147E">
        <w:rPr>
          <w:sz w:val="22"/>
          <w:szCs w:val="22"/>
        </w:rPr>
        <w:t xml:space="preserve">is </w:t>
      </w:r>
      <w:r w:rsidRPr="00532B80" w:rsidR="00005367">
        <w:rPr>
          <w:sz w:val="22"/>
          <w:szCs w:val="22"/>
        </w:rPr>
        <w:t>information collect</w:t>
      </w:r>
      <w:r w:rsidR="007E147E">
        <w:rPr>
          <w:sz w:val="22"/>
          <w:szCs w:val="22"/>
        </w:rPr>
        <w:t>ion</w:t>
      </w:r>
      <w:r w:rsidRPr="00532B80" w:rsidR="00005367">
        <w:rPr>
          <w:sz w:val="22"/>
          <w:szCs w:val="22"/>
        </w:rPr>
        <w:t xml:space="preserve"> and the </w:t>
      </w:r>
      <w:r w:rsidRPr="00532B80">
        <w:rPr>
          <w:sz w:val="22"/>
          <w:szCs w:val="22"/>
        </w:rPr>
        <w:t>data will not be published for statistical use.</w:t>
      </w:r>
      <w:r w:rsidRPr="00532B80" w:rsidR="00543F27">
        <w:rPr>
          <w:sz w:val="22"/>
          <w:szCs w:val="22"/>
        </w:rPr>
        <w:t xml:space="preserve">  </w:t>
      </w:r>
      <w:r w:rsidR="005A3D96">
        <w:rPr>
          <w:sz w:val="22"/>
          <w:szCs w:val="22"/>
        </w:rPr>
        <w:t>H</w:t>
      </w:r>
      <w:r w:rsidRPr="00532B80" w:rsidR="00543F27">
        <w:rPr>
          <w:sz w:val="22"/>
          <w:szCs w:val="22"/>
        </w:rPr>
        <w:t xml:space="preserve">andset manufacturer </w:t>
      </w:r>
      <w:r w:rsidRPr="00532B80" w:rsidR="004C0CFA">
        <w:rPr>
          <w:sz w:val="22"/>
          <w:szCs w:val="22"/>
        </w:rPr>
        <w:t xml:space="preserve">and service provider certifications will be available on the Commission’s </w:t>
      </w:r>
      <w:r w:rsidR="005A3D96">
        <w:rPr>
          <w:sz w:val="22"/>
          <w:szCs w:val="22"/>
        </w:rPr>
        <w:t xml:space="preserve">hearing aid compatibility </w:t>
      </w:r>
      <w:r w:rsidRPr="00532B80" w:rsidR="004C0CFA">
        <w:rPr>
          <w:sz w:val="22"/>
          <w:szCs w:val="22"/>
        </w:rPr>
        <w:t xml:space="preserve">website for the public to view and </w:t>
      </w:r>
      <w:r w:rsidRPr="00532B80" w:rsidR="00C67007">
        <w:rPr>
          <w:sz w:val="22"/>
          <w:szCs w:val="22"/>
        </w:rPr>
        <w:t>analysis.</w:t>
      </w:r>
    </w:p>
    <w:p w:rsidR="00C97210" w:rsidRPr="00532B80" w:rsidP="009365F9" w14:paraId="4FA35436" w14:textId="3EBE4EEF">
      <w:pPr>
        <w:keepNext/>
        <w:spacing w:after="120"/>
        <w:ind w:firstLine="720"/>
        <w:rPr>
          <w:b/>
          <w:bCs/>
          <w:sz w:val="22"/>
          <w:szCs w:val="22"/>
        </w:rPr>
      </w:pPr>
      <w:r w:rsidRPr="00532B80">
        <w:rPr>
          <w:b/>
          <w:bCs/>
          <w:sz w:val="22"/>
          <w:szCs w:val="22"/>
        </w:rPr>
        <w:t>17.</w:t>
      </w:r>
      <w:r w:rsidRPr="00532B80" w:rsidR="00FA3B7D">
        <w:rPr>
          <w:b/>
          <w:bCs/>
          <w:sz w:val="22"/>
          <w:szCs w:val="22"/>
        </w:rPr>
        <w:tab/>
      </w:r>
      <w:r w:rsidRPr="00532B80">
        <w:rPr>
          <w:b/>
          <w:bCs/>
          <w:sz w:val="22"/>
          <w:szCs w:val="22"/>
        </w:rPr>
        <w:t xml:space="preserve">If seeking approval </w:t>
      </w:r>
      <w:r w:rsidR="009365F9">
        <w:rPr>
          <w:b/>
          <w:bCs/>
          <w:sz w:val="22"/>
          <w:szCs w:val="22"/>
        </w:rPr>
        <w:t xml:space="preserve">to </w:t>
      </w:r>
      <w:r w:rsidRPr="00532B80">
        <w:rPr>
          <w:b/>
          <w:bCs/>
          <w:sz w:val="22"/>
          <w:szCs w:val="22"/>
        </w:rPr>
        <w:t>not display the expiration date for OMB approval of the information collection, explain the reasons that display would be inappropriate</w:t>
      </w:r>
      <w:r w:rsidR="009365F9">
        <w:rPr>
          <w:b/>
          <w:bCs/>
          <w:sz w:val="22"/>
          <w:szCs w:val="22"/>
        </w:rPr>
        <w:t>.</w:t>
      </w:r>
    </w:p>
    <w:p w:rsidR="000504C1" w:rsidRPr="00532B80" w:rsidP="007B5CB1" w14:paraId="7644AB7B" w14:textId="1F1DDB03">
      <w:pPr>
        <w:spacing w:after="120"/>
        <w:ind w:firstLine="720"/>
        <w:rPr>
          <w:sz w:val="22"/>
          <w:szCs w:val="22"/>
        </w:rPr>
      </w:pPr>
      <w:r w:rsidRPr="00532B80">
        <w:rPr>
          <w:sz w:val="22"/>
          <w:szCs w:val="22"/>
        </w:rPr>
        <w:t xml:space="preserve">The Commission seeks continued OMB approval to not display the </w:t>
      </w:r>
      <w:r w:rsidR="00BE3021">
        <w:rPr>
          <w:sz w:val="22"/>
          <w:szCs w:val="22"/>
        </w:rPr>
        <w:t xml:space="preserve">OMB approval </w:t>
      </w:r>
      <w:r w:rsidRPr="00532B80">
        <w:rPr>
          <w:sz w:val="22"/>
          <w:szCs w:val="22"/>
        </w:rPr>
        <w:t>expiration date for th</w:t>
      </w:r>
      <w:r w:rsidR="00296C37">
        <w:rPr>
          <w:sz w:val="22"/>
          <w:szCs w:val="22"/>
        </w:rPr>
        <w:t>is</w:t>
      </w:r>
      <w:r w:rsidRPr="00532B80">
        <w:rPr>
          <w:sz w:val="22"/>
          <w:szCs w:val="22"/>
        </w:rPr>
        <w:t xml:space="preserve"> information collection </w:t>
      </w:r>
      <w:r w:rsidR="00BE3021">
        <w:rPr>
          <w:sz w:val="22"/>
          <w:szCs w:val="22"/>
        </w:rPr>
        <w:t xml:space="preserve">as related to </w:t>
      </w:r>
      <w:r w:rsidRPr="00532B80" w:rsidR="00005367">
        <w:rPr>
          <w:sz w:val="22"/>
          <w:szCs w:val="22"/>
        </w:rPr>
        <w:t>FCC</w:t>
      </w:r>
      <w:r w:rsidRPr="00532B80">
        <w:rPr>
          <w:sz w:val="22"/>
          <w:szCs w:val="22"/>
        </w:rPr>
        <w:t xml:space="preserve"> </w:t>
      </w:r>
      <w:r w:rsidRPr="00532B80" w:rsidR="00005367">
        <w:rPr>
          <w:sz w:val="22"/>
          <w:szCs w:val="22"/>
        </w:rPr>
        <w:t>F</w:t>
      </w:r>
      <w:r w:rsidRPr="00532B80">
        <w:rPr>
          <w:sz w:val="22"/>
          <w:szCs w:val="22"/>
        </w:rPr>
        <w:t>orm</w:t>
      </w:r>
      <w:r w:rsidRPr="00532B80" w:rsidR="0068756B">
        <w:rPr>
          <w:sz w:val="22"/>
          <w:szCs w:val="22"/>
        </w:rPr>
        <w:t xml:space="preserve"> 855</w:t>
      </w:r>
      <w:r w:rsidRPr="00532B80">
        <w:rPr>
          <w:sz w:val="22"/>
          <w:szCs w:val="22"/>
        </w:rPr>
        <w:t xml:space="preserve">.  </w:t>
      </w:r>
      <w:r w:rsidRPr="00532B80" w:rsidR="00005367">
        <w:rPr>
          <w:sz w:val="22"/>
          <w:szCs w:val="22"/>
        </w:rPr>
        <w:t xml:space="preserve">The Commission </w:t>
      </w:r>
      <w:r w:rsidRPr="00532B80">
        <w:rPr>
          <w:sz w:val="22"/>
          <w:szCs w:val="22"/>
        </w:rPr>
        <w:t xml:space="preserve">will </w:t>
      </w:r>
      <w:r w:rsidRPr="00532B80" w:rsidR="0068756B">
        <w:rPr>
          <w:sz w:val="22"/>
          <w:szCs w:val="22"/>
        </w:rPr>
        <w:t xml:space="preserve">continue to </w:t>
      </w:r>
      <w:r w:rsidRPr="00532B80">
        <w:rPr>
          <w:sz w:val="22"/>
          <w:szCs w:val="22"/>
        </w:rPr>
        <w:t>use an edition date in lie</w:t>
      </w:r>
      <w:r w:rsidRPr="00532B80" w:rsidR="00F01E42">
        <w:rPr>
          <w:sz w:val="22"/>
          <w:szCs w:val="22"/>
        </w:rPr>
        <w:t xml:space="preserve">u of an OMB expiration date.  </w:t>
      </w:r>
      <w:r w:rsidRPr="00532B80">
        <w:rPr>
          <w:sz w:val="22"/>
          <w:szCs w:val="22"/>
        </w:rPr>
        <w:t xml:space="preserve">This </w:t>
      </w:r>
      <w:r w:rsidRPr="00532B80" w:rsidR="00005367">
        <w:rPr>
          <w:sz w:val="22"/>
          <w:szCs w:val="22"/>
        </w:rPr>
        <w:t xml:space="preserve">approach </w:t>
      </w:r>
      <w:r w:rsidRPr="00532B80">
        <w:rPr>
          <w:sz w:val="22"/>
          <w:szCs w:val="22"/>
        </w:rPr>
        <w:t>alleviate</w:t>
      </w:r>
      <w:r w:rsidR="003B78CC">
        <w:rPr>
          <w:sz w:val="22"/>
          <w:szCs w:val="22"/>
        </w:rPr>
        <w:t>s</w:t>
      </w:r>
      <w:r w:rsidRPr="00532B80">
        <w:rPr>
          <w:sz w:val="22"/>
          <w:szCs w:val="22"/>
        </w:rPr>
        <w:t xml:space="preserve"> Commission staff from having to update the OMB expiration date every time </w:t>
      </w:r>
      <w:r w:rsidRPr="00532B80" w:rsidR="0017253F">
        <w:rPr>
          <w:sz w:val="22"/>
          <w:szCs w:val="22"/>
        </w:rPr>
        <w:t xml:space="preserve">the </w:t>
      </w:r>
      <w:r w:rsidRPr="00532B80" w:rsidR="00005367">
        <w:rPr>
          <w:sz w:val="22"/>
          <w:szCs w:val="22"/>
        </w:rPr>
        <w:t xml:space="preserve">form </w:t>
      </w:r>
      <w:r w:rsidR="00137FCA">
        <w:rPr>
          <w:sz w:val="22"/>
          <w:szCs w:val="22"/>
        </w:rPr>
        <w:t>is</w:t>
      </w:r>
      <w:r w:rsidRPr="00532B80" w:rsidR="0017253F">
        <w:rPr>
          <w:sz w:val="22"/>
          <w:szCs w:val="22"/>
        </w:rPr>
        <w:t xml:space="preserve"> </w:t>
      </w:r>
      <w:r w:rsidRPr="00532B80" w:rsidR="00F01E42">
        <w:rPr>
          <w:sz w:val="22"/>
          <w:szCs w:val="22"/>
        </w:rPr>
        <w:t xml:space="preserve">re-submitted to OMB.  </w:t>
      </w:r>
      <w:r w:rsidRPr="00532B80" w:rsidR="00AA4F4B">
        <w:rPr>
          <w:sz w:val="22"/>
          <w:szCs w:val="22"/>
        </w:rPr>
        <w:t>T</w:t>
      </w:r>
      <w:r w:rsidRPr="00532B80">
        <w:rPr>
          <w:sz w:val="22"/>
          <w:szCs w:val="22"/>
        </w:rPr>
        <w:t xml:space="preserve">he OMB expiration date, OMB Control Number, and Title of all OMB-approved information collections </w:t>
      </w:r>
      <w:r w:rsidR="00137FCA">
        <w:rPr>
          <w:sz w:val="22"/>
          <w:szCs w:val="22"/>
        </w:rPr>
        <w:t>are</w:t>
      </w:r>
      <w:r w:rsidRPr="00532B80">
        <w:rPr>
          <w:sz w:val="22"/>
          <w:szCs w:val="22"/>
        </w:rPr>
        <w:t xml:space="preserve"> </w:t>
      </w:r>
      <w:r w:rsidR="00D87AE2">
        <w:rPr>
          <w:sz w:val="22"/>
          <w:szCs w:val="22"/>
        </w:rPr>
        <w:t>posted on OMB’s website</w:t>
      </w:r>
      <w:r w:rsidRPr="00532B80">
        <w:rPr>
          <w:sz w:val="22"/>
          <w:szCs w:val="22"/>
        </w:rPr>
        <w:t>.</w:t>
      </w:r>
    </w:p>
    <w:p w:rsidR="00C75248" w:rsidRPr="00532B80" w:rsidP="009365F9" w14:paraId="72E619F3" w14:textId="7AB36378">
      <w:pPr>
        <w:keepNext/>
        <w:spacing w:after="120"/>
        <w:ind w:firstLine="720"/>
        <w:rPr>
          <w:b/>
          <w:bCs/>
          <w:sz w:val="22"/>
          <w:szCs w:val="22"/>
        </w:rPr>
      </w:pPr>
      <w:r w:rsidRPr="00532B80">
        <w:rPr>
          <w:b/>
          <w:bCs/>
          <w:sz w:val="22"/>
          <w:szCs w:val="22"/>
        </w:rPr>
        <w:t>18.</w:t>
      </w:r>
      <w:r w:rsidRPr="00532B80" w:rsidR="00FA3B7D">
        <w:rPr>
          <w:b/>
          <w:bCs/>
          <w:sz w:val="22"/>
          <w:szCs w:val="22"/>
        </w:rPr>
        <w:tab/>
      </w:r>
      <w:r w:rsidRPr="00004AA5" w:rsidR="00004AA5">
        <w:rPr>
          <w:b/>
          <w:bCs/>
          <w:sz w:val="22"/>
          <w:szCs w:val="22"/>
        </w:rPr>
        <w:t>Explain any exceptions to the statement certifying compliance with 5 CFR § 1320.9 and the related provisions of 5 CFR § 1320.8(b)(3) (Item 19, OMB Form 83-i).</w:t>
      </w:r>
    </w:p>
    <w:p w:rsidR="006B59E8" w:rsidRPr="00532B80" w:rsidP="00E44605" w14:paraId="43737D67" w14:textId="7C5326B5">
      <w:pPr>
        <w:spacing w:after="120"/>
        <w:ind w:firstLine="720"/>
        <w:rPr>
          <w:sz w:val="22"/>
          <w:szCs w:val="22"/>
        </w:rPr>
      </w:pPr>
      <w:r w:rsidRPr="00532B80">
        <w:rPr>
          <w:sz w:val="22"/>
          <w:szCs w:val="22"/>
        </w:rPr>
        <w:t xml:space="preserve">Consistent with past </w:t>
      </w:r>
      <w:r w:rsidRPr="00532B80" w:rsidR="00DE0230">
        <w:rPr>
          <w:sz w:val="22"/>
          <w:szCs w:val="22"/>
        </w:rPr>
        <w:t xml:space="preserve">approved </w:t>
      </w:r>
      <w:r w:rsidRPr="00532B80">
        <w:rPr>
          <w:sz w:val="22"/>
          <w:szCs w:val="22"/>
        </w:rPr>
        <w:t>submissions</w:t>
      </w:r>
      <w:r w:rsidR="00004AA5">
        <w:rPr>
          <w:sz w:val="22"/>
          <w:szCs w:val="22"/>
        </w:rPr>
        <w:t xml:space="preserve"> for</w:t>
      </w:r>
      <w:r w:rsidR="00E262C0">
        <w:rPr>
          <w:sz w:val="22"/>
          <w:szCs w:val="22"/>
        </w:rPr>
        <w:t xml:space="preserve"> this information collection</w:t>
      </w:r>
      <w:r w:rsidRPr="00532B80">
        <w:rPr>
          <w:sz w:val="22"/>
          <w:szCs w:val="22"/>
        </w:rPr>
        <w:t xml:space="preserve">, the Commission is not proposing any </w:t>
      </w:r>
      <w:r w:rsidRPr="00532B80" w:rsidR="000504C1">
        <w:rPr>
          <w:sz w:val="22"/>
          <w:szCs w:val="22"/>
        </w:rPr>
        <w:t xml:space="preserve">exceptions </w:t>
      </w:r>
      <w:r w:rsidRPr="00532B80" w:rsidR="00A17539">
        <w:rPr>
          <w:sz w:val="22"/>
          <w:szCs w:val="22"/>
        </w:rPr>
        <w:t xml:space="preserve">to the </w:t>
      </w:r>
      <w:r w:rsidRPr="00532B80">
        <w:rPr>
          <w:sz w:val="22"/>
          <w:szCs w:val="22"/>
        </w:rPr>
        <w:t>c</w:t>
      </w:r>
      <w:r w:rsidRPr="00532B80" w:rsidR="00A17539">
        <w:rPr>
          <w:sz w:val="22"/>
          <w:szCs w:val="22"/>
        </w:rPr>
        <w:t xml:space="preserve">ertification </w:t>
      </w:r>
      <w:r w:rsidRPr="00532B80">
        <w:rPr>
          <w:sz w:val="22"/>
          <w:szCs w:val="22"/>
        </w:rPr>
        <w:t>s</w:t>
      </w:r>
      <w:r w:rsidRPr="00532B80" w:rsidR="00A17539">
        <w:rPr>
          <w:sz w:val="22"/>
          <w:szCs w:val="22"/>
        </w:rPr>
        <w:t>tatement</w:t>
      </w:r>
      <w:r w:rsidRPr="00532B80" w:rsidR="00A92F59">
        <w:rPr>
          <w:sz w:val="22"/>
          <w:szCs w:val="22"/>
        </w:rPr>
        <w:t xml:space="preserve"> contained at 5 CFR</w:t>
      </w:r>
      <w:r w:rsidRPr="00532B80" w:rsidR="000504C1">
        <w:rPr>
          <w:sz w:val="22"/>
          <w:szCs w:val="22"/>
        </w:rPr>
        <w:t xml:space="preserve"> </w:t>
      </w:r>
      <w:r w:rsidRPr="00532B80" w:rsidR="00A92F59">
        <w:rPr>
          <w:sz w:val="22"/>
          <w:szCs w:val="22"/>
        </w:rPr>
        <w:t>§</w:t>
      </w:r>
      <w:r w:rsidR="00004AA5">
        <w:rPr>
          <w:sz w:val="22"/>
          <w:szCs w:val="22"/>
        </w:rPr>
        <w:t xml:space="preserve"> </w:t>
      </w:r>
      <w:r w:rsidRPr="00532B80" w:rsidR="00A92F59">
        <w:rPr>
          <w:sz w:val="22"/>
          <w:szCs w:val="22"/>
        </w:rPr>
        <w:t>1320.9</w:t>
      </w:r>
      <w:r w:rsidR="00B849CA">
        <w:rPr>
          <w:sz w:val="22"/>
          <w:szCs w:val="22"/>
        </w:rPr>
        <w:t xml:space="preserve"> and the related provisions at 5 CFR § </w:t>
      </w:r>
      <w:r w:rsidR="00171F81">
        <w:rPr>
          <w:sz w:val="22"/>
          <w:szCs w:val="22"/>
        </w:rPr>
        <w:t>1320.8(b)(3)</w:t>
      </w:r>
      <w:r w:rsidRPr="00532B80" w:rsidR="00616D7F">
        <w:rPr>
          <w:sz w:val="22"/>
          <w:szCs w:val="22"/>
        </w:rPr>
        <w:t>.</w:t>
      </w:r>
    </w:p>
    <w:p w:rsidR="00467115" w:rsidRPr="00171F81" w:rsidP="009365F9" w14:paraId="409EABAA" w14:textId="23F06D07">
      <w:pPr>
        <w:pStyle w:val="ListParagraph"/>
        <w:numPr>
          <w:ilvl w:val="0"/>
          <w:numId w:val="16"/>
        </w:numPr>
        <w:spacing w:after="120"/>
        <w:rPr>
          <w:b/>
          <w:sz w:val="22"/>
          <w:szCs w:val="22"/>
          <w:u w:val="single"/>
        </w:rPr>
      </w:pPr>
      <w:r w:rsidRPr="00171F81">
        <w:rPr>
          <w:b/>
          <w:sz w:val="22"/>
          <w:szCs w:val="22"/>
          <w:u w:val="single"/>
        </w:rPr>
        <w:t>Collections of Information Employing Statistical Methods</w:t>
      </w:r>
    </w:p>
    <w:p w:rsidR="000504C1" w:rsidRPr="00532B80" w:rsidP="007B5CB1" w14:paraId="222C6B08" w14:textId="3C473376">
      <w:pPr>
        <w:spacing w:after="120"/>
        <w:ind w:firstLine="720"/>
        <w:rPr>
          <w:sz w:val="22"/>
          <w:szCs w:val="22"/>
        </w:rPr>
      </w:pPr>
      <w:r w:rsidRPr="00532B80">
        <w:rPr>
          <w:sz w:val="22"/>
          <w:szCs w:val="22"/>
        </w:rPr>
        <w:t>Consistent with past approved submissions</w:t>
      </w:r>
      <w:r w:rsidR="00B70B3C">
        <w:rPr>
          <w:sz w:val="22"/>
          <w:szCs w:val="22"/>
        </w:rPr>
        <w:t xml:space="preserve"> of this information collection</w:t>
      </w:r>
      <w:r w:rsidRPr="00532B80">
        <w:rPr>
          <w:sz w:val="22"/>
          <w:szCs w:val="22"/>
        </w:rPr>
        <w:t>, th</w:t>
      </w:r>
      <w:r w:rsidRPr="00532B80" w:rsidR="003209A3">
        <w:rPr>
          <w:sz w:val="22"/>
          <w:szCs w:val="22"/>
        </w:rPr>
        <w:t>is</w:t>
      </w:r>
      <w:r w:rsidRPr="00532B80" w:rsidR="00E67B03">
        <w:rPr>
          <w:sz w:val="22"/>
          <w:szCs w:val="22"/>
        </w:rPr>
        <w:t xml:space="preserve"> </w:t>
      </w:r>
      <w:r w:rsidR="0033486B">
        <w:rPr>
          <w:sz w:val="22"/>
          <w:szCs w:val="22"/>
        </w:rPr>
        <w:t xml:space="preserve">revised </w:t>
      </w:r>
      <w:r w:rsidRPr="00532B80" w:rsidR="00E67B03">
        <w:rPr>
          <w:sz w:val="22"/>
          <w:szCs w:val="22"/>
        </w:rPr>
        <w:t xml:space="preserve">information collection does not employ any </w:t>
      </w:r>
      <w:r w:rsidRPr="00532B80">
        <w:rPr>
          <w:sz w:val="22"/>
          <w:szCs w:val="22"/>
        </w:rPr>
        <w:t>statistical methods.</w:t>
      </w:r>
    </w:p>
    <w:sectPr>
      <w:headerReference w:type="default" r:id="rId7"/>
      <w:footerReference w:type="even" r:id="rId8"/>
      <w:footerReference w:type="default" r:id="rId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24A7" w14:paraId="2E94F55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724A7" w14:paraId="23961B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24A7" w:rsidRPr="00EA3FE8" w14:paraId="06EAAAA3" w14:textId="77777777">
    <w:pPr>
      <w:pStyle w:val="Footer"/>
      <w:framePr w:wrap="around" w:vAnchor="text" w:hAnchor="margin" w:xAlign="center" w:y="1"/>
      <w:rPr>
        <w:rStyle w:val="PageNumber"/>
        <w:sz w:val="22"/>
        <w:szCs w:val="22"/>
      </w:rPr>
    </w:pPr>
    <w:r w:rsidRPr="00EA3FE8">
      <w:rPr>
        <w:rStyle w:val="PageNumber"/>
        <w:sz w:val="22"/>
        <w:szCs w:val="22"/>
      </w:rPr>
      <w:fldChar w:fldCharType="begin"/>
    </w:r>
    <w:r w:rsidRPr="00EA3FE8">
      <w:rPr>
        <w:rStyle w:val="PageNumber"/>
        <w:sz w:val="22"/>
        <w:szCs w:val="22"/>
      </w:rPr>
      <w:instrText xml:space="preserve">PAGE  </w:instrText>
    </w:r>
    <w:r w:rsidRPr="00EA3FE8">
      <w:rPr>
        <w:rStyle w:val="PageNumber"/>
        <w:sz w:val="22"/>
        <w:szCs w:val="22"/>
      </w:rPr>
      <w:fldChar w:fldCharType="separate"/>
    </w:r>
    <w:r w:rsidRPr="00EA3FE8" w:rsidR="00D513AB">
      <w:rPr>
        <w:rStyle w:val="PageNumber"/>
        <w:noProof/>
        <w:sz w:val="22"/>
        <w:szCs w:val="22"/>
      </w:rPr>
      <w:t>1</w:t>
    </w:r>
    <w:r w:rsidRPr="00EA3FE8">
      <w:rPr>
        <w:rStyle w:val="PageNumber"/>
        <w:sz w:val="22"/>
        <w:szCs w:val="22"/>
      </w:rPr>
      <w:fldChar w:fldCharType="end"/>
    </w:r>
  </w:p>
  <w:p w:rsidR="00A724A7" w14:paraId="73A0EB4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E556C" w14:paraId="4867FB10" w14:textId="77777777">
      <w:r>
        <w:separator/>
      </w:r>
    </w:p>
  </w:footnote>
  <w:footnote w:type="continuationSeparator" w:id="1">
    <w:p w:rsidR="00BE556C" w14:paraId="17ABFAF2" w14:textId="77777777">
      <w:r>
        <w:continuationSeparator/>
      </w:r>
    </w:p>
  </w:footnote>
  <w:footnote w:type="continuationNotice" w:id="2">
    <w:p w:rsidR="00BE556C" w14:paraId="5370DB47" w14:textId="77777777"/>
  </w:footnote>
  <w:footnote w:id="3">
    <w:p w:rsidR="00CF080F" w:rsidP="00D77257" w14:paraId="4F24E19C" w14:textId="06B83940">
      <w:pPr>
        <w:pStyle w:val="FootnoteText"/>
        <w:spacing w:after="120"/>
      </w:pPr>
      <w:r>
        <w:rPr>
          <w:rStyle w:val="FootnoteReference"/>
        </w:rPr>
        <w:footnoteRef/>
      </w:r>
      <w:r>
        <w:t xml:space="preserve"> </w:t>
      </w:r>
      <w:r w:rsidR="007E0F7B">
        <w:t>Notice of Office Management and Budget Action, FCC</w:t>
      </w:r>
      <w:r w:rsidR="00E13E76">
        <w:t xml:space="preserve">, </w:t>
      </w:r>
      <w:r w:rsidR="003B50D9">
        <w:t>Hearing Aid Compatibility Status Report and Section 20.19, Hearing-Aid Compatible Mobile Handsets (Hearing Aid Compatibility Act)</w:t>
      </w:r>
      <w:r w:rsidR="00562F97">
        <w:t>, OMB Control N</w:t>
      </w:r>
      <w:r w:rsidR="000629DE">
        <w:t>o.</w:t>
      </w:r>
      <w:r w:rsidR="00562F97">
        <w:t xml:space="preserve"> 3060-0999 (Sept. 26, 2024) (</w:t>
      </w:r>
      <w:r w:rsidR="00FB1CD4">
        <w:t xml:space="preserve">granting a three-year extension of the </w:t>
      </w:r>
      <w:r w:rsidR="0024363C">
        <w:t>hearing aid compatibility PRA requirements).</w:t>
      </w:r>
    </w:p>
  </w:footnote>
  <w:footnote w:id="4">
    <w:p w:rsidR="00D77257" w:rsidRPr="00520C6D" w:rsidP="00D77257" w14:paraId="0B5EFF68" w14:textId="124F1BE7">
      <w:pPr>
        <w:pStyle w:val="FootnoteText"/>
        <w:spacing w:after="120"/>
        <w:rPr>
          <w:szCs w:val="20"/>
        </w:rPr>
      </w:pPr>
      <w:r w:rsidRPr="00520C6D">
        <w:rPr>
          <w:rStyle w:val="FootnoteReference"/>
          <w:szCs w:val="20"/>
        </w:rPr>
        <w:footnoteRef/>
      </w:r>
      <w:r w:rsidRPr="00520C6D">
        <w:rPr>
          <w:szCs w:val="20"/>
        </w:rPr>
        <w:t xml:space="preserve"> 47 CFR § 20.19.</w:t>
      </w:r>
    </w:p>
  </w:footnote>
  <w:footnote w:id="5">
    <w:p w:rsidR="00F947E2" w:rsidP="0040589D" w14:paraId="18E33B4A" w14:textId="5E99254F">
      <w:pPr>
        <w:pStyle w:val="FootnoteText"/>
        <w:spacing w:after="120"/>
      </w:pPr>
      <w:r>
        <w:rPr>
          <w:rStyle w:val="FootnoteReference"/>
        </w:rPr>
        <w:footnoteRef/>
      </w:r>
      <w:r>
        <w:t xml:space="preserve"> </w:t>
      </w:r>
      <w:r w:rsidRPr="0040589D">
        <w:rPr>
          <w:i/>
          <w:iCs/>
        </w:rPr>
        <w:t xml:space="preserve">Achieving 100% Wireless Handset Model Hearing Aid </w:t>
      </w:r>
      <w:r w:rsidRPr="0040589D" w:rsidR="00C15F88">
        <w:rPr>
          <w:i/>
          <w:iCs/>
        </w:rPr>
        <w:t>Compatibility</w:t>
      </w:r>
      <w:r>
        <w:t>, WT Docket No. 23-388, Report and Order</w:t>
      </w:r>
      <w:r w:rsidR="00C15F88">
        <w:t>, FCC 24</w:t>
      </w:r>
      <w:r w:rsidR="00524501">
        <w:t>-112</w:t>
      </w:r>
      <w:r w:rsidR="00C15F88">
        <w:t xml:space="preserve"> (rel. Oct. 18, 2024)</w:t>
      </w:r>
      <w:r w:rsidR="00524501">
        <w:t xml:space="preserve"> </w:t>
      </w:r>
      <w:r w:rsidR="0023372F">
        <w:t>(</w:t>
      </w:r>
      <w:r w:rsidRPr="005674CA" w:rsidR="0023372F">
        <w:rPr>
          <w:i/>
          <w:iCs/>
        </w:rPr>
        <w:t>100% HAC Report and Order</w:t>
      </w:r>
      <w:r w:rsidR="0023372F">
        <w:t xml:space="preserve">) </w:t>
      </w:r>
      <w:r w:rsidR="00524501">
        <w:t xml:space="preserve">(the Report and Order was </w:t>
      </w:r>
      <w:r w:rsidR="00F16B64">
        <w:t>unanimously</w:t>
      </w:r>
      <w:r w:rsidR="00524501">
        <w:t xml:space="preserve"> adopted by the Commission with all five </w:t>
      </w:r>
      <w:r w:rsidR="00F85A70">
        <w:t>C</w:t>
      </w:r>
      <w:r w:rsidR="00524501">
        <w:t xml:space="preserve">ommissioners voting </w:t>
      </w:r>
      <w:r w:rsidR="00777EF5">
        <w:t>to</w:t>
      </w:r>
      <w:r w:rsidR="00373488">
        <w:t xml:space="preserve"> adopt the PRA provisions that are </w:t>
      </w:r>
      <w:r w:rsidR="006B272C">
        <w:t xml:space="preserve">the </w:t>
      </w:r>
      <w:r w:rsidR="00373488">
        <w:t>subject of thi</w:t>
      </w:r>
      <w:r w:rsidR="00F22E13">
        <w:t xml:space="preserve">s information </w:t>
      </w:r>
      <w:r w:rsidR="00401B96">
        <w:t>collection</w:t>
      </w:r>
      <w:r w:rsidR="00752A0B">
        <w:t>).</w:t>
      </w:r>
    </w:p>
  </w:footnote>
  <w:footnote w:id="6">
    <w:p w:rsidR="00104A84" w:rsidP="00D606FC" w14:paraId="42F54FF5" w14:textId="12630D09">
      <w:pPr>
        <w:pStyle w:val="FootnoteText"/>
        <w:spacing w:after="120"/>
      </w:pPr>
      <w:r>
        <w:rPr>
          <w:rStyle w:val="FootnoteReference"/>
        </w:rPr>
        <w:footnoteRef/>
      </w:r>
      <w:r>
        <w:t xml:space="preserve"> </w:t>
      </w:r>
      <w:r w:rsidRPr="00787154" w:rsidR="00787154">
        <w:rPr>
          <w:i/>
          <w:iCs/>
        </w:rPr>
        <w:t>100% HAC Report and Order</w:t>
      </w:r>
      <w:r w:rsidR="00787154">
        <w:t xml:space="preserve"> </w:t>
      </w:r>
      <w:r w:rsidR="00D606FC">
        <w:t>at paras. 160-161.</w:t>
      </w:r>
    </w:p>
  </w:footnote>
  <w:footnote w:id="7">
    <w:p w:rsidR="00C13EEF" w:rsidP="001C4E90" w14:paraId="7491A3EE" w14:textId="77777777">
      <w:pPr>
        <w:pStyle w:val="FootnoteText"/>
        <w:spacing w:after="120"/>
      </w:pPr>
      <w:r>
        <w:rPr>
          <w:rStyle w:val="FootnoteReference"/>
        </w:rPr>
        <w:footnoteRef/>
      </w:r>
      <w:r>
        <w:t xml:space="preserve"> </w:t>
      </w:r>
      <w:r w:rsidRPr="00FB6BCE">
        <w:rPr>
          <w:i/>
          <w:iCs/>
        </w:rPr>
        <w:t>100% HAC Report and O</w:t>
      </w:r>
      <w:r>
        <w:rPr>
          <w:i/>
          <w:iCs/>
        </w:rPr>
        <w:t>r</w:t>
      </w:r>
      <w:r w:rsidRPr="00FB6BCE">
        <w:rPr>
          <w:i/>
          <w:iCs/>
        </w:rPr>
        <w:t>der</w:t>
      </w:r>
      <w:r>
        <w:t xml:space="preserve"> at para. 47 &amp; n.138.</w:t>
      </w:r>
    </w:p>
  </w:footnote>
  <w:footnote w:id="8">
    <w:p w:rsidR="001C4E90" w:rsidP="0033314E" w14:paraId="2207E13E" w14:textId="256F16B4">
      <w:pPr>
        <w:pStyle w:val="FootnoteText"/>
        <w:spacing w:after="120"/>
      </w:pPr>
      <w:r>
        <w:rPr>
          <w:rStyle w:val="FootnoteReference"/>
        </w:rPr>
        <w:footnoteRef/>
      </w:r>
      <w:r>
        <w:t xml:space="preserve"> </w:t>
      </w:r>
      <w:r w:rsidRPr="001C4E90">
        <w:rPr>
          <w:i/>
          <w:iCs/>
        </w:rPr>
        <w:t>100% HAC Report and Order</w:t>
      </w:r>
      <w:r>
        <w:t xml:space="preserve"> at para. 94.</w:t>
      </w:r>
    </w:p>
  </w:footnote>
  <w:footnote w:id="9">
    <w:p w:rsidR="0033314E" w:rsidP="0033314E" w14:paraId="18580282" w14:textId="2F59802B">
      <w:pPr>
        <w:pStyle w:val="FootnoteText"/>
        <w:spacing w:after="120"/>
      </w:pPr>
      <w:r>
        <w:rPr>
          <w:rStyle w:val="FootnoteReference"/>
        </w:rPr>
        <w:footnoteRef/>
      </w:r>
      <w:r>
        <w:t xml:space="preserve"> </w:t>
      </w:r>
      <w:r w:rsidRPr="0033314E">
        <w:rPr>
          <w:i/>
          <w:iCs/>
        </w:rPr>
        <w:t>100% HAC Report and Order</w:t>
      </w:r>
      <w:r>
        <w:t xml:space="preserve"> at para. 99.</w:t>
      </w:r>
    </w:p>
  </w:footnote>
  <w:footnote w:id="10">
    <w:p w:rsidR="00872FC5" w:rsidP="00A749E8" w14:paraId="6D5883CB" w14:textId="6EEFF79C">
      <w:pPr>
        <w:pStyle w:val="FootnoteText"/>
        <w:spacing w:after="120"/>
      </w:pPr>
      <w:r>
        <w:rPr>
          <w:rStyle w:val="FootnoteReference"/>
        </w:rPr>
        <w:footnoteRef/>
      </w:r>
      <w:r>
        <w:t xml:space="preserve"> </w:t>
      </w:r>
      <w:r w:rsidR="00A749E8">
        <w:t>47 U.S.C. § 610(d).</w:t>
      </w:r>
    </w:p>
  </w:footnote>
  <w:footnote w:id="11">
    <w:p w:rsidR="007B721F" w:rsidP="00FB2E69" w14:paraId="1BED0D77" w14:textId="38891145">
      <w:pPr>
        <w:pStyle w:val="FootnoteText"/>
        <w:spacing w:after="120"/>
      </w:pPr>
      <w:r>
        <w:rPr>
          <w:rStyle w:val="FootnoteReference"/>
        </w:rPr>
        <w:footnoteRef/>
      </w:r>
      <w:r>
        <w:t xml:space="preserve"> </w:t>
      </w:r>
      <w:r w:rsidRPr="00FB2E69" w:rsidR="00FB2E69">
        <w:rPr>
          <w:i/>
          <w:iCs/>
        </w:rPr>
        <w:t>100% HAC Report and Order</w:t>
      </w:r>
      <w:r w:rsidR="00FB2E69">
        <w:t xml:space="preserve"> at para. </w:t>
      </w:r>
      <w:r w:rsidR="00B464A3">
        <w:t>104.</w:t>
      </w:r>
    </w:p>
  </w:footnote>
  <w:footnote w:id="12">
    <w:p w:rsidR="009F6EBA" w:rsidP="009F6EBA" w14:paraId="4781E73F" w14:textId="0163F096">
      <w:pPr>
        <w:pStyle w:val="FootnoteText"/>
        <w:spacing w:after="120"/>
      </w:pPr>
      <w:r>
        <w:rPr>
          <w:rStyle w:val="FootnoteReference"/>
        </w:rPr>
        <w:footnoteRef/>
      </w:r>
      <w:r>
        <w:t xml:space="preserve"> </w:t>
      </w:r>
      <w:r w:rsidRPr="009F6EBA">
        <w:rPr>
          <w:i/>
          <w:iCs/>
        </w:rPr>
        <w:t>100% HAC Report and Order</w:t>
      </w:r>
      <w:r>
        <w:t xml:space="preserve"> at para. 116.</w:t>
      </w:r>
    </w:p>
  </w:footnote>
  <w:footnote w:id="13">
    <w:p w:rsidR="002C0071" w:rsidP="002C0071" w14:paraId="5912C681" w14:textId="4F113750">
      <w:pPr>
        <w:pStyle w:val="FootnoteText"/>
        <w:spacing w:after="120"/>
      </w:pPr>
      <w:r>
        <w:rPr>
          <w:rStyle w:val="FootnoteReference"/>
        </w:rPr>
        <w:footnoteRef/>
      </w:r>
      <w:r>
        <w:t xml:space="preserve"> </w:t>
      </w:r>
      <w:r w:rsidRPr="002C0071">
        <w:rPr>
          <w:i/>
          <w:iCs/>
        </w:rPr>
        <w:t>100% HAC Report and Order</w:t>
      </w:r>
      <w:r>
        <w:t xml:space="preserve"> at para. 142.</w:t>
      </w:r>
    </w:p>
  </w:footnote>
  <w:footnote w:id="14">
    <w:p w:rsidR="00D724F7" w:rsidP="00164604" w14:paraId="5F88725C" w14:textId="1ADA7E4A">
      <w:pPr>
        <w:pStyle w:val="FootnoteText"/>
        <w:spacing w:after="120"/>
      </w:pPr>
      <w:r>
        <w:rPr>
          <w:rStyle w:val="FootnoteReference"/>
        </w:rPr>
        <w:footnoteRef/>
      </w:r>
      <w:r>
        <w:t xml:space="preserve"> </w:t>
      </w:r>
      <w:r w:rsidR="00A966D9">
        <w:t>47 U.S.C. § 610(a), (c).</w:t>
      </w:r>
    </w:p>
  </w:footnote>
  <w:footnote w:id="15">
    <w:p w:rsidR="00164604" w:rsidP="00164604" w14:paraId="272A0E85" w14:textId="20744C97">
      <w:pPr>
        <w:pStyle w:val="FootnoteText"/>
        <w:spacing w:after="120"/>
      </w:pPr>
      <w:r>
        <w:rPr>
          <w:rStyle w:val="FootnoteReference"/>
        </w:rPr>
        <w:footnoteRef/>
      </w:r>
      <w:r>
        <w:t xml:space="preserve"> </w:t>
      </w:r>
      <w:r w:rsidRPr="00164604">
        <w:rPr>
          <w:i/>
          <w:iCs/>
        </w:rPr>
        <w:t>100% HAC Report and Order</w:t>
      </w:r>
      <w:r>
        <w:t xml:space="preserve"> at para. 118.</w:t>
      </w:r>
    </w:p>
  </w:footnote>
  <w:footnote w:id="16">
    <w:p w:rsidR="002D5C2F" w:rsidP="00945B91" w14:paraId="08E6F58B" w14:textId="50AFE00E">
      <w:pPr>
        <w:pStyle w:val="FootnoteText"/>
        <w:spacing w:after="120"/>
      </w:pPr>
      <w:r>
        <w:rPr>
          <w:rStyle w:val="FootnoteReference"/>
        </w:rPr>
        <w:footnoteRef/>
      </w:r>
      <w:r>
        <w:t xml:space="preserve"> </w:t>
      </w:r>
      <w:r w:rsidRPr="00945B91">
        <w:rPr>
          <w:i/>
          <w:iCs/>
        </w:rPr>
        <w:t>100% HAC Report and Order</w:t>
      </w:r>
      <w:r>
        <w:t xml:space="preserve"> at para. </w:t>
      </w:r>
      <w:r w:rsidR="00945B91">
        <w:t>119.</w:t>
      </w:r>
    </w:p>
  </w:footnote>
  <w:footnote w:id="17">
    <w:p w:rsidR="00265A55" w:rsidP="00BE29D1" w14:paraId="499D8D76" w14:textId="21E85C05">
      <w:pPr>
        <w:pStyle w:val="FootnoteText"/>
        <w:spacing w:after="120"/>
      </w:pPr>
      <w:r>
        <w:rPr>
          <w:rStyle w:val="FootnoteReference"/>
        </w:rPr>
        <w:footnoteRef/>
      </w:r>
      <w:r>
        <w:t xml:space="preserve"> </w:t>
      </w:r>
      <w:r w:rsidRPr="00BE29D1">
        <w:rPr>
          <w:i/>
          <w:iCs/>
        </w:rPr>
        <w:t>100% HAC Report and Order</w:t>
      </w:r>
      <w:r>
        <w:t xml:space="preserve"> at para. </w:t>
      </w:r>
      <w:r w:rsidR="00BE29D1">
        <w:t>120.</w:t>
      </w:r>
    </w:p>
  </w:footnote>
  <w:footnote w:id="18">
    <w:p w:rsidR="00DE04D9" w:rsidP="006F2BA2" w14:paraId="6CF4B3A5" w14:textId="4E169C93">
      <w:pPr>
        <w:pStyle w:val="FootnoteText"/>
        <w:spacing w:after="120"/>
      </w:pPr>
      <w:r>
        <w:rPr>
          <w:rStyle w:val="FootnoteReference"/>
        </w:rPr>
        <w:footnoteRef/>
      </w:r>
      <w:r>
        <w:t xml:space="preserve"> </w:t>
      </w:r>
      <w:r w:rsidRPr="006F2BA2">
        <w:rPr>
          <w:i/>
          <w:iCs/>
        </w:rPr>
        <w:t>100% HAC Report and Order</w:t>
      </w:r>
      <w:r>
        <w:t xml:space="preserve"> at para. </w:t>
      </w:r>
      <w:r w:rsidR="006F2BA2">
        <w:t>122.</w:t>
      </w:r>
    </w:p>
  </w:footnote>
  <w:footnote w:id="19">
    <w:p w:rsidR="00ED5D2C" w:rsidP="00AD47CA" w14:paraId="635F34B3" w14:textId="5BD1B0D6">
      <w:pPr>
        <w:pStyle w:val="FootnoteText"/>
        <w:spacing w:after="120"/>
      </w:pPr>
      <w:r>
        <w:rPr>
          <w:rStyle w:val="FootnoteReference"/>
        </w:rPr>
        <w:footnoteRef/>
      </w:r>
      <w:r>
        <w:t xml:space="preserve"> </w:t>
      </w:r>
      <w:r w:rsidRPr="00AD47CA">
        <w:rPr>
          <w:i/>
          <w:iCs/>
        </w:rPr>
        <w:t>100% HAC Report and Order</w:t>
      </w:r>
      <w:r>
        <w:t xml:space="preserve"> at para. </w:t>
      </w:r>
      <w:r w:rsidR="00AD47CA">
        <w:t>125.</w:t>
      </w:r>
    </w:p>
  </w:footnote>
  <w:footnote w:id="20">
    <w:p w:rsidR="000473B9" w:rsidP="003A57AB" w14:paraId="329E7FA1" w14:textId="3878D45F">
      <w:pPr>
        <w:pStyle w:val="FootnoteText"/>
        <w:spacing w:after="120"/>
      </w:pPr>
      <w:r>
        <w:rPr>
          <w:rStyle w:val="FootnoteReference"/>
        </w:rPr>
        <w:footnoteRef/>
      </w:r>
      <w:r>
        <w:t xml:space="preserve"> </w:t>
      </w:r>
      <w:r w:rsidRPr="003A57AB">
        <w:rPr>
          <w:i/>
          <w:iCs/>
        </w:rPr>
        <w:t>100% HAC Report and Order</w:t>
      </w:r>
      <w:r>
        <w:t xml:space="preserve"> at para. </w:t>
      </w:r>
      <w:r w:rsidR="003A57AB">
        <w:t>129.</w:t>
      </w:r>
    </w:p>
  </w:footnote>
  <w:footnote w:id="21">
    <w:p w:rsidR="00A2471D" w:rsidP="0065075D" w14:paraId="0FA7753E" w14:textId="293BC8A5">
      <w:pPr>
        <w:pStyle w:val="FootnoteText"/>
        <w:spacing w:after="120"/>
      </w:pPr>
      <w:r>
        <w:rPr>
          <w:rStyle w:val="FootnoteReference"/>
        </w:rPr>
        <w:footnoteRef/>
      </w:r>
      <w:r>
        <w:t xml:space="preserve"> </w:t>
      </w:r>
      <w:r w:rsidRPr="0065075D" w:rsidR="0065075D">
        <w:t>The Hearing Aid Compatibility Act was enacted in 1988 and codified as amended at 47 U.S.C. § 610. Pub. L. No. 100-394, § 3, 102 Stat. 976, 976 (1988).</w:t>
      </w:r>
      <w:r w:rsidR="004D518B">
        <w:t xml:space="preserve"> </w:t>
      </w:r>
      <w:r w:rsidRPr="0065075D" w:rsidR="0065075D">
        <w:t xml:space="preserve"> Congress amended section 610 in 2010 with the passage of the Twenty-First Century Communications and Video Accessibility Act (CVAA). </w:t>
      </w:r>
      <w:r w:rsidR="00822C2B">
        <w:t xml:space="preserve"> </w:t>
      </w:r>
      <w:r w:rsidRPr="0065075D" w:rsidR="0065075D">
        <w:t>Pub. L. 111–260, § 102, 124 Stat. 2751, 2753.</w:t>
      </w:r>
    </w:p>
  </w:footnote>
  <w:footnote w:id="22">
    <w:p w:rsidR="004B7306" w:rsidP="004B7306" w14:paraId="1E618B2C" w14:textId="77777777">
      <w:pPr>
        <w:pStyle w:val="FootnoteText"/>
        <w:spacing w:after="120"/>
      </w:pPr>
      <w:r>
        <w:rPr>
          <w:rStyle w:val="FootnoteReference"/>
        </w:rPr>
        <w:footnoteRef/>
      </w:r>
      <w:r>
        <w:t xml:space="preserve"> </w:t>
      </w:r>
      <w:r w:rsidRPr="00FB6BCE">
        <w:rPr>
          <w:i/>
          <w:iCs/>
        </w:rPr>
        <w:t>100% HAC Report and O</w:t>
      </w:r>
      <w:r>
        <w:rPr>
          <w:i/>
          <w:iCs/>
        </w:rPr>
        <w:t>r</w:t>
      </w:r>
      <w:r w:rsidRPr="00FB6BCE">
        <w:rPr>
          <w:i/>
          <w:iCs/>
        </w:rPr>
        <w:t>der</w:t>
      </w:r>
      <w:r>
        <w:t xml:space="preserve"> at para. 47 &amp; n.138.</w:t>
      </w:r>
    </w:p>
  </w:footnote>
  <w:footnote w:id="23">
    <w:p w:rsidR="00C86A99" w:rsidP="00C86A99" w14:paraId="284AE352" w14:textId="77777777">
      <w:pPr>
        <w:pStyle w:val="FootnoteText"/>
        <w:spacing w:after="120"/>
      </w:pPr>
      <w:r>
        <w:rPr>
          <w:rStyle w:val="FootnoteReference"/>
        </w:rPr>
        <w:footnoteRef/>
      </w:r>
      <w:r>
        <w:t xml:space="preserve"> 47 U.S.C. § 610(a), (c).</w:t>
      </w:r>
    </w:p>
  </w:footnote>
  <w:footnote w:id="24">
    <w:p w:rsidR="00AD20DC" w:rsidP="00865F11" w14:paraId="40B342A1" w14:textId="3FD8EA61">
      <w:pPr>
        <w:pStyle w:val="FootnoteText"/>
        <w:spacing w:after="120"/>
      </w:pPr>
      <w:r>
        <w:rPr>
          <w:rStyle w:val="FootnoteReference"/>
        </w:rPr>
        <w:footnoteRef/>
      </w:r>
      <w:r>
        <w:t xml:space="preserve"> </w:t>
      </w:r>
      <w:r w:rsidRPr="00865F11">
        <w:rPr>
          <w:i/>
          <w:iCs/>
        </w:rPr>
        <w:t>100% HAC Report and Order</w:t>
      </w:r>
      <w:r>
        <w:t xml:space="preserve"> at para</w:t>
      </w:r>
      <w:r w:rsidR="00865F11">
        <w:t>. 101.</w:t>
      </w:r>
    </w:p>
  </w:footnote>
  <w:footnote w:id="25">
    <w:p w:rsidR="0014080B" w:rsidP="0014080B" w14:paraId="57698E9F" w14:textId="290B8A76">
      <w:pPr>
        <w:pStyle w:val="FootnoteText"/>
        <w:spacing w:after="120"/>
      </w:pPr>
      <w:r>
        <w:rPr>
          <w:rStyle w:val="FootnoteReference"/>
        </w:rPr>
        <w:footnoteRef/>
      </w:r>
      <w:r>
        <w:t xml:space="preserve"> </w:t>
      </w:r>
      <w:r w:rsidRPr="0014080B">
        <w:rPr>
          <w:i/>
          <w:iCs/>
        </w:rPr>
        <w:t>100% HAC Report and Order</w:t>
      </w:r>
      <w:r>
        <w:t xml:space="preserve"> at para. 108.</w:t>
      </w:r>
    </w:p>
  </w:footnote>
  <w:footnote w:id="26">
    <w:p w:rsidR="00187494" w:rsidP="00266EF3" w14:paraId="656CE558" w14:textId="0510AF4C">
      <w:pPr>
        <w:pStyle w:val="FootnoteText"/>
        <w:spacing w:after="120"/>
      </w:pPr>
      <w:r>
        <w:rPr>
          <w:rStyle w:val="FootnoteReference"/>
        </w:rPr>
        <w:footnoteRef/>
      </w:r>
      <w:r>
        <w:t xml:space="preserve"> </w:t>
      </w:r>
      <w:r w:rsidRPr="00266EF3">
        <w:rPr>
          <w:i/>
          <w:iCs/>
        </w:rPr>
        <w:t>100% HAC Report and Order</w:t>
      </w:r>
      <w:r>
        <w:t xml:space="preserve"> at para. </w:t>
      </w:r>
      <w:r w:rsidR="00266EF3">
        <w:t>117.</w:t>
      </w:r>
    </w:p>
  </w:footnote>
  <w:footnote w:id="27">
    <w:p w:rsidR="00241AE7" w:rsidP="00241AE7" w14:paraId="61D4A148" w14:textId="49782D8B">
      <w:pPr>
        <w:pStyle w:val="FootnoteText"/>
        <w:spacing w:after="120"/>
      </w:pPr>
      <w:r>
        <w:rPr>
          <w:rStyle w:val="FootnoteReference"/>
        </w:rPr>
        <w:footnoteRef/>
      </w:r>
      <w:r>
        <w:t xml:space="preserve"> </w:t>
      </w:r>
      <w:r w:rsidRPr="00241AE7">
        <w:rPr>
          <w:i/>
          <w:iCs/>
        </w:rPr>
        <w:t>100% HAC Report and Order</w:t>
      </w:r>
      <w:r>
        <w:t xml:space="preserve"> at paras. 144, 146.</w:t>
      </w:r>
    </w:p>
  </w:footnote>
  <w:footnote w:id="28">
    <w:p w:rsidR="00041DCA" w:rsidP="00041DCA" w14:paraId="798A94B2" w14:textId="7A4A92BF">
      <w:pPr>
        <w:pStyle w:val="FootnoteText"/>
        <w:spacing w:after="120"/>
      </w:pPr>
      <w:r>
        <w:rPr>
          <w:rStyle w:val="FootnoteReference"/>
        </w:rPr>
        <w:footnoteRef/>
      </w:r>
      <w:r>
        <w:t xml:space="preserve"> </w:t>
      </w:r>
      <w:r w:rsidRPr="00041DCA">
        <w:rPr>
          <w:i/>
          <w:iCs/>
        </w:rPr>
        <w:t>100% HAC Report and Order</w:t>
      </w:r>
      <w:r>
        <w:t xml:space="preserve"> at para. 126.</w:t>
      </w:r>
    </w:p>
  </w:footnote>
  <w:footnote w:id="29">
    <w:p w:rsidR="0012681D" w:rsidP="0012681D" w14:paraId="18A07F15" w14:textId="5F34C1D2">
      <w:pPr>
        <w:pStyle w:val="FootnoteText"/>
        <w:spacing w:after="120"/>
      </w:pPr>
      <w:r>
        <w:rPr>
          <w:rStyle w:val="FootnoteReference"/>
        </w:rPr>
        <w:footnoteRef/>
      </w:r>
      <w:r>
        <w:t xml:space="preserve"> </w:t>
      </w:r>
      <w:r w:rsidRPr="00FB3A3D">
        <w:rPr>
          <w:i/>
          <w:iCs/>
        </w:rPr>
        <w:t>100% HAC Report and Order</w:t>
      </w:r>
      <w:r>
        <w:t xml:space="preserve"> at para. </w:t>
      </w:r>
      <w:r w:rsidR="00FB3A3D">
        <w:t>108.</w:t>
      </w:r>
    </w:p>
  </w:footnote>
  <w:footnote w:id="30">
    <w:p w:rsidR="0067377C" w:rsidP="0067377C" w14:paraId="155A93C2" w14:textId="77777777">
      <w:pPr>
        <w:pStyle w:val="FootnoteText"/>
        <w:spacing w:after="120"/>
      </w:pPr>
      <w:r>
        <w:rPr>
          <w:rStyle w:val="FootnoteReference"/>
        </w:rPr>
        <w:footnoteRef/>
      </w:r>
      <w:r>
        <w:t xml:space="preserve"> Federal Communications Commission, Information Collection Being Reviewed by the Federal Communications Commission, OMB Control No. 3060-0999, Notice and Request for Comments, </w:t>
      </w:r>
      <w:r>
        <w:rPr>
          <w:sz w:val="22"/>
          <w:szCs w:val="22"/>
        </w:rPr>
        <w:t xml:space="preserve">89 </w:t>
      </w:r>
      <w:r w:rsidRPr="00532B80">
        <w:rPr>
          <w:sz w:val="22"/>
          <w:szCs w:val="22"/>
        </w:rPr>
        <w:t>F</w:t>
      </w:r>
      <w:r>
        <w:rPr>
          <w:sz w:val="22"/>
          <w:szCs w:val="22"/>
        </w:rPr>
        <w:t xml:space="preserve">ed. </w:t>
      </w:r>
      <w:r w:rsidRPr="00532B80">
        <w:rPr>
          <w:sz w:val="22"/>
          <w:szCs w:val="22"/>
        </w:rPr>
        <w:t>R</w:t>
      </w:r>
      <w:r>
        <w:rPr>
          <w:sz w:val="22"/>
          <w:szCs w:val="22"/>
        </w:rPr>
        <w:t>eg.</w:t>
      </w:r>
      <w:r w:rsidRPr="00532B80">
        <w:rPr>
          <w:sz w:val="22"/>
          <w:szCs w:val="22"/>
        </w:rPr>
        <w:t xml:space="preserve"> </w:t>
      </w:r>
      <w:r>
        <w:rPr>
          <w:sz w:val="22"/>
          <w:szCs w:val="22"/>
        </w:rPr>
        <w:t>95209 (Dec. 2, 2024).</w:t>
      </w:r>
    </w:p>
  </w:footnote>
  <w:footnote w:id="31">
    <w:p w:rsidR="00184152" w:rsidP="00F30DB6" w14:paraId="014026BC" w14:textId="5BE47F7E">
      <w:pPr>
        <w:pStyle w:val="FootnoteText"/>
        <w:spacing w:after="120"/>
      </w:pPr>
      <w:r>
        <w:rPr>
          <w:rStyle w:val="FootnoteReference"/>
        </w:rPr>
        <w:footnoteRef/>
      </w:r>
      <w:r>
        <w:t xml:space="preserve"> </w:t>
      </w:r>
      <w:r w:rsidR="009740D5">
        <w:t>Notice of Information Collection Being Reviewed by the Federal Communications Commission,</w:t>
      </w:r>
      <w:r w:rsidR="001D1D3A">
        <w:t xml:space="preserve"> OMB Control No. 3060-0999, Comments of CTIA on Proposed Information Collection Requirements</w:t>
      </w:r>
      <w:r w:rsidR="00F30DB6">
        <w:t xml:space="preserve"> (filed Jan</w:t>
      </w:r>
      <w:r w:rsidR="00206B61">
        <w:t>.</w:t>
      </w:r>
      <w:r w:rsidR="00F30DB6">
        <w:t xml:space="preserve"> 31, 2025).</w:t>
      </w:r>
    </w:p>
  </w:footnote>
  <w:footnote w:id="32">
    <w:p w:rsidR="003E595B" w:rsidP="00DB3B1B" w14:paraId="505D28F0" w14:textId="104316D4">
      <w:pPr>
        <w:pStyle w:val="FootnoteText"/>
        <w:spacing w:after="120"/>
      </w:pPr>
      <w:r>
        <w:rPr>
          <w:rStyle w:val="FootnoteReference"/>
        </w:rPr>
        <w:footnoteRef/>
      </w:r>
      <w:r>
        <w:t xml:space="preserve"> </w:t>
      </w:r>
      <w:r w:rsidR="000404A7">
        <w:t xml:space="preserve">Letter from Christiaan Segura, </w:t>
      </w:r>
      <w:r w:rsidR="000C58A7">
        <w:t>Assistant Vice President, Regulatory Affairs, CTIA, to Cathy Williams, FCC</w:t>
      </w:r>
      <w:r w:rsidR="00CB3113">
        <w:t xml:space="preserve">, OMB Control No. </w:t>
      </w:r>
      <w:r w:rsidR="00DB3B1B">
        <w:t>3060-0999</w:t>
      </w:r>
      <w:r w:rsidR="001E689B">
        <w:t xml:space="preserve"> (filed Mar. 12, 2025</w:t>
      </w:r>
      <w:r w:rsidR="0009376D">
        <w:t>)</w:t>
      </w:r>
      <w:r w:rsidR="001E689B">
        <w:t xml:space="preserve"> (withdrawing CTIA’s January 31, 2025 </w:t>
      </w:r>
      <w:r w:rsidR="00E91440">
        <w:t>60-day Notice comments)</w:t>
      </w:r>
      <w:r w:rsidR="00C853DA">
        <w:t>.</w:t>
      </w:r>
    </w:p>
  </w:footnote>
  <w:footnote w:id="33">
    <w:p w:rsidR="0059593D" w14:paraId="7F2F3FC4" w14:textId="0DFCD135">
      <w:pPr>
        <w:pStyle w:val="FootnoteText"/>
      </w:pPr>
      <w:r>
        <w:rPr>
          <w:rStyle w:val="FootnoteReference"/>
        </w:rPr>
        <w:footnoteRef/>
      </w:r>
      <w:r>
        <w:t xml:space="preserve"> </w:t>
      </w:r>
      <w:r w:rsidRPr="0059593D">
        <w:rPr>
          <w:i/>
          <w:iCs/>
        </w:rPr>
        <w:t>Id</w:t>
      </w:r>
      <w:r>
        <w:t>.</w:t>
      </w:r>
    </w:p>
  </w:footnote>
  <w:footnote w:id="34">
    <w:p w:rsidR="00FC75E6" w:rsidRPr="00FD124A" w:rsidP="00FC75E6" w14:paraId="30D45949" w14:textId="20E127BC">
      <w:pPr>
        <w:pStyle w:val="FootnoteText"/>
        <w:spacing w:after="120"/>
        <w:rPr>
          <w:szCs w:val="20"/>
        </w:rPr>
      </w:pPr>
      <w:r>
        <w:rPr>
          <w:rStyle w:val="FootnoteReference"/>
        </w:rPr>
        <w:footnoteRef/>
      </w:r>
      <w:r>
        <w:t xml:space="preserve"> </w:t>
      </w:r>
      <w:r w:rsidRPr="00FD124A">
        <w:rPr>
          <w:i/>
          <w:szCs w:val="20"/>
        </w:rPr>
        <w:t>See</w:t>
      </w:r>
      <w:r w:rsidRPr="00FD124A">
        <w:rPr>
          <w:szCs w:val="20"/>
        </w:rPr>
        <w:t xml:space="preserve"> 47 CFR §</w:t>
      </w:r>
      <w:r w:rsidRPr="00FD124A" w:rsidR="007D79E5">
        <w:rPr>
          <w:szCs w:val="20"/>
        </w:rPr>
        <w:t xml:space="preserve"> </w:t>
      </w:r>
      <w:r w:rsidRPr="00FD124A">
        <w:rPr>
          <w:szCs w:val="20"/>
        </w:rPr>
        <w:t>0.459.</w:t>
      </w:r>
    </w:p>
  </w:footnote>
  <w:footnote w:id="35">
    <w:p w:rsidR="00A32DE0" w:rsidP="00EC1A20" w14:paraId="329DC152" w14:textId="77777777">
      <w:pPr>
        <w:pStyle w:val="FootnoteText"/>
        <w:spacing w:after="120"/>
      </w:pPr>
      <w:r>
        <w:rPr>
          <w:rStyle w:val="FootnoteReference"/>
        </w:rPr>
        <w:footnoteRef/>
      </w:r>
      <w:r>
        <w:t xml:space="preserve"> </w:t>
      </w:r>
      <w:r w:rsidRPr="003D14FC">
        <w:t xml:space="preserve">Since </w:t>
      </w:r>
      <w:r>
        <w:t xml:space="preserve">some of </w:t>
      </w:r>
      <w:r w:rsidRPr="003D14FC">
        <w:t xml:space="preserve">the requirements are </w:t>
      </w:r>
      <w:r>
        <w:t>calculated</w:t>
      </w:r>
      <w:r w:rsidRPr="003D14FC">
        <w:t xml:space="preserve"> in </w:t>
      </w:r>
      <w:r>
        <w:t>terms of the burden to the respondent pool instead of the actual responses</w:t>
      </w:r>
      <w:r w:rsidRPr="003D14FC">
        <w:t xml:space="preserve">, it is difficult for the Commission to quantify the </w:t>
      </w:r>
      <w:r>
        <w:t xml:space="preserve">total </w:t>
      </w:r>
      <w:r w:rsidRPr="003D14FC">
        <w:t>number of responses.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29CD" w:rsidRPr="00EA3FE8" w:rsidP="007529CD" w14:paraId="1272F58F" w14:textId="34E08FAD">
    <w:pPr>
      <w:pStyle w:val="Header"/>
      <w:rPr>
        <w:b/>
        <w:bCs/>
        <w:sz w:val="22"/>
        <w:szCs w:val="22"/>
      </w:rPr>
    </w:pPr>
    <w:r>
      <w:tab/>
    </w:r>
    <w:r>
      <w:tab/>
    </w:r>
  </w:p>
  <w:p w:rsidR="00FB13E2" w:rsidRPr="00EA3FE8" w:rsidP="007D4AD9" w14:paraId="2ADEC568" w14:textId="4DF7C7D3">
    <w:pPr>
      <w:pStyle w:val="Header"/>
      <w:rPr>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B62F4"/>
    <w:multiLevelType w:val="hybridMultilevel"/>
    <w:tmpl w:val="FAE0E9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BE2EC6"/>
    <w:multiLevelType w:val="hybridMultilevel"/>
    <w:tmpl w:val="0F3E017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98449F9"/>
    <w:multiLevelType w:val="hybridMultilevel"/>
    <w:tmpl w:val="1FB6F4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03F00FC"/>
    <w:multiLevelType w:val="hybridMultilevel"/>
    <w:tmpl w:val="836660E6"/>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F0171E"/>
    <w:multiLevelType w:val="hybridMultilevel"/>
    <w:tmpl w:val="A21EFDE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BDB22BF"/>
    <w:multiLevelType w:val="multilevel"/>
    <w:tmpl w:val="4BA6A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4B7D3B"/>
    <w:multiLevelType w:val="hybridMultilevel"/>
    <w:tmpl w:val="C5A03ED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ECC136C"/>
    <w:multiLevelType w:val="hybridMultilevel"/>
    <w:tmpl w:val="B9F2335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BF036F3"/>
    <w:multiLevelType w:val="hybridMultilevel"/>
    <w:tmpl w:val="5DA0491A"/>
    <w:lvl w:ilvl="0">
      <w:start w:val="1"/>
      <w:numFmt w:val="decimal"/>
      <w:lvlText w:val="(%1)"/>
      <w:lvlJc w:val="left"/>
      <w:pPr>
        <w:ind w:left="1080" w:hanging="360"/>
      </w:pPr>
      <w:rPr>
        <w:rFonts w:hint="default"/>
        <w:color w:val="auto"/>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E9D5980"/>
    <w:multiLevelType w:val="hybridMultilevel"/>
    <w:tmpl w:val="3E547C1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20E66BB"/>
    <w:multiLevelType w:val="hybridMultilevel"/>
    <w:tmpl w:val="B36240C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45F8028B"/>
    <w:multiLevelType w:val="hybridMultilevel"/>
    <w:tmpl w:val="5DA0491A"/>
    <w:lvl w:ilvl="0">
      <w:start w:val="1"/>
      <w:numFmt w:val="decimal"/>
      <w:lvlText w:val="(%1)"/>
      <w:lvlJc w:val="left"/>
      <w:pPr>
        <w:ind w:left="1080" w:hanging="360"/>
      </w:pPr>
      <w:rPr>
        <w:rFonts w:hint="default"/>
        <w:color w:val="auto"/>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9F92ADD"/>
    <w:multiLevelType w:val="hybridMultilevel"/>
    <w:tmpl w:val="A1B414A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4">
    <w:nsid w:val="6BC06E2F"/>
    <w:multiLevelType w:val="hybridMultilevel"/>
    <w:tmpl w:val="E846764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E6970ED"/>
    <w:multiLevelType w:val="hybridMultilevel"/>
    <w:tmpl w:val="5DA0491A"/>
    <w:lvl w:ilvl="0">
      <w:start w:val="1"/>
      <w:numFmt w:val="decimal"/>
      <w:lvlText w:val="(%1)"/>
      <w:lvlJc w:val="left"/>
      <w:pPr>
        <w:ind w:left="1080" w:hanging="360"/>
      </w:pPr>
      <w:rPr>
        <w:rFonts w:hint="default"/>
        <w:color w:val="auto"/>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F3338BE"/>
    <w:multiLevelType w:val="hybridMultilevel"/>
    <w:tmpl w:val="00BA6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96F7780"/>
    <w:multiLevelType w:val="hybridMultilevel"/>
    <w:tmpl w:val="C90C47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2293269">
    <w:abstractNumId w:val="6"/>
  </w:num>
  <w:num w:numId="2" w16cid:durableId="7366821">
    <w:abstractNumId w:val="7"/>
  </w:num>
  <w:num w:numId="3" w16cid:durableId="263811525">
    <w:abstractNumId w:val="10"/>
  </w:num>
  <w:num w:numId="4" w16cid:durableId="434597809">
    <w:abstractNumId w:val="9"/>
  </w:num>
  <w:num w:numId="5" w16cid:durableId="702293850">
    <w:abstractNumId w:val="14"/>
  </w:num>
  <w:num w:numId="6" w16cid:durableId="1534925925">
    <w:abstractNumId w:val="4"/>
  </w:num>
  <w:num w:numId="7" w16cid:durableId="2085448735">
    <w:abstractNumId w:val="17"/>
  </w:num>
  <w:num w:numId="8" w16cid:durableId="715199076">
    <w:abstractNumId w:val="12"/>
  </w:num>
  <w:num w:numId="9" w16cid:durableId="1197422837">
    <w:abstractNumId w:val="11"/>
  </w:num>
  <w:num w:numId="10" w16cid:durableId="1401249897">
    <w:abstractNumId w:val="15"/>
  </w:num>
  <w:num w:numId="11" w16cid:durableId="1011681719">
    <w:abstractNumId w:val="8"/>
  </w:num>
  <w:num w:numId="12" w16cid:durableId="1899894214">
    <w:abstractNumId w:val="13"/>
  </w:num>
  <w:num w:numId="13" w16cid:durableId="1075472715">
    <w:abstractNumId w:val="5"/>
  </w:num>
  <w:num w:numId="14" w16cid:durableId="783229401">
    <w:abstractNumId w:val="13"/>
    <w:lvlOverride w:ilvl="0">
      <w:startOverride w:val="1"/>
    </w:lvlOverride>
  </w:num>
  <w:num w:numId="15" w16cid:durableId="314070911">
    <w:abstractNumId w:val="1"/>
  </w:num>
  <w:num w:numId="16" w16cid:durableId="1325350765">
    <w:abstractNumId w:val="3"/>
  </w:num>
  <w:num w:numId="17" w16cid:durableId="601187161">
    <w:abstractNumId w:val="2"/>
  </w:num>
  <w:num w:numId="18" w16cid:durableId="1592080253">
    <w:abstractNumId w:val="0"/>
  </w:num>
  <w:num w:numId="19" w16cid:durableId="10934312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comments="1" w:formatting="1" w:inkAnnotations="1" w:insDel="1" w:markup="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F1"/>
    <w:rsid w:val="00000472"/>
    <w:rsid w:val="000021BB"/>
    <w:rsid w:val="00002417"/>
    <w:rsid w:val="000034D5"/>
    <w:rsid w:val="00003D86"/>
    <w:rsid w:val="00004033"/>
    <w:rsid w:val="00004039"/>
    <w:rsid w:val="000040F2"/>
    <w:rsid w:val="00004AA5"/>
    <w:rsid w:val="00004CD6"/>
    <w:rsid w:val="00005367"/>
    <w:rsid w:val="0000587E"/>
    <w:rsid w:val="00005D2E"/>
    <w:rsid w:val="00005FCD"/>
    <w:rsid w:val="0000626E"/>
    <w:rsid w:val="00006284"/>
    <w:rsid w:val="000062AD"/>
    <w:rsid w:val="000064A5"/>
    <w:rsid w:val="00006CBC"/>
    <w:rsid w:val="000072A9"/>
    <w:rsid w:val="0000755C"/>
    <w:rsid w:val="00007E86"/>
    <w:rsid w:val="00007FA3"/>
    <w:rsid w:val="000101B7"/>
    <w:rsid w:val="00010322"/>
    <w:rsid w:val="00011098"/>
    <w:rsid w:val="0001365F"/>
    <w:rsid w:val="0001431F"/>
    <w:rsid w:val="00014A0F"/>
    <w:rsid w:val="00014EDF"/>
    <w:rsid w:val="00015B03"/>
    <w:rsid w:val="00015EB6"/>
    <w:rsid w:val="00016204"/>
    <w:rsid w:val="0001693F"/>
    <w:rsid w:val="00017397"/>
    <w:rsid w:val="00020026"/>
    <w:rsid w:val="00024B0E"/>
    <w:rsid w:val="00025B82"/>
    <w:rsid w:val="0002625A"/>
    <w:rsid w:val="00026EA1"/>
    <w:rsid w:val="00026F08"/>
    <w:rsid w:val="00027706"/>
    <w:rsid w:val="00027FF2"/>
    <w:rsid w:val="00031BE3"/>
    <w:rsid w:val="00033112"/>
    <w:rsid w:val="00033688"/>
    <w:rsid w:val="00034B6A"/>
    <w:rsid w:val="000353B8"/>
    <w:rsid w:val="00035649"/>
    <w:rsid w:val="00037868"/>
    <w:rsid w:val="00037F60"/>
    <w:rsid w:val="00040158"/>
    <w:rsid w:val="000404A7"/>
    <w:rsid w:val="000405E8"/>
    <w:rsid w:val="00040C36"/>
    <w:rsid w:val="000413E3"/>
    <w:rsid w:val="00041DCA"/>
    <w:rsid w:val="00041F34"/>
    <w:rsid w:val="00042C30"/>
    <w:rsid w:val="00042E48"/>
    <w:rsid w:val="00044439"/>
    <w:rsid w:val="000447CD"/>
    <w:rsid w:val="00044968"/>
    <w:rsid w:val="0004571C"/>
    <w:rsid w:val="000458CD"/>
    <w:rsid w:val="000460BC"/>
    <w:rsid w:val="00046B8E"/>
    <w:rsid w:val="000473B9"/>
    <w:rsid w:val="00047DD1"/>
    <w:rsid w:val="00047DDF"/>
    <w:rsid w:val="000504C1"/>
    <w:rsid w:val="00050592"/>
    <w:rsid w:val="00050C19"/>
    <w:rsid w:val="00050F3F"/>
    <w:rsid w:val="0005271A"/>
    <w:rsid w:val="000539F6"/>
    <w:rsid w:val="00053FF1"/>
    <w:rsid w:val="000547A6"/>
    <w:rsid w:val="000548D1"/>
    <w:rsid w:val="00054A00"/>
    <w:rsid w:val="00054DC2"/>
    <w:rsid w:val="00055397"/>
    <w:rsid w:val="000553A1"/>
    <w:rsid w:val="00055FFE"/>
    <w:rsid w:val="00057533"/>
    <w:rsid w:val="0005759C"/>
    <w:rsid w:val="00057B49"/>
    <w:rsid w:val="000604B7"/>
    <w:rsid w:val="00060B00"/>
    <w:rsid w:val="000629DE"/>
    <w:rsid w:val="00062CD1"/>
    <w:rsid w:val="00062CFB"/>
    <w:rsid w:val="000632C1"/>
    <w:rsid w:val="00064522"/>
    <w:rsid w:val="00067AFA"/>
    <w:rsid w:val="00067BA8"/>
    <w:rsid w:val="00070AB3"/>
    <w:rsid w:val="00070DFD"/>
    <w:rsid w:val="000718D1"/>
    <w:rsid w:val="00071C65"/>
    <w:rsid w:val="00071DA4"/>
    <w:rsid w:val="000725DB"/>
    <w:rsid w:val="00072ACB"/>
    <w:rsid w:val="000746C2"/>
    <w:rsid w:val="00074751"/>
    <w:rsid w:val="00074B16"/>
    <w:rsid w:val="00075628"/>
    <w:rsid w:val="00076E08"/>
    <w:rsid w:val="000771CF"/>
    <w:rsid w:val="00077E4F"/>
    <w:rsid w:val="00080A83"/>
    <w:rsid w:val="00080B58"/>
    <w:rsid w:val="00082511"/>
    <w:rsid w:val="00083AA0"/>
    <w:rsid w:val="00085327"/>
    <w:rsid w:val="000862A8"/>
    <w:rsid w:val="00086C80"/>
    <w:rsid w:val="00086CBB"/>
    <w:rsid w:val="00086ED8"/>
    <w:rsid w:val="000875F4"/>
    <w:rsid w:val="0009049B"/>
    <w:rsid w:val="000911FF"/>
    <w:rsid w:val="00091969"/>
    <w:rsid w:val="00092AB4"/>
    <w:rsid w:val="00092BFD"/>
    <w:rsid w:val="00093255"/>
    <w:rsid w:val="00093258"/>
    <w:rsid w:val="0009376D"/>
    <w:rsid w:val="00093DE6"/>
    <w:rsid w:val="000946BA"/>
    <w:rsid w:val="00094B2C"/>
    <w:rsid w:val="00095929"/>
    <w:rsid w:val="000961C9"/>
    <w:rsid w:val="00096DC4"/>
    <w:rsid w:val="000A0EE4"/>
    <w:rsid w:val="000A19E1"/>
    <w:rsid w:val="000A2B77"/>
    <w:rsid w:val="000A34E0"/>
    <w:rsid w:val="000A3649"/>
    <w:rsid w:val="000A42CD"/>
    <w:rsid w:val="000A558A"/>
    <w:rsid w:val="000A65DE"/>
    <w:rsid w:val="000A7EBE"/>
    <w:rsid w:val="000B1BE5"/>
    <w:rsid w:val="000B2A17"/>
    <w:rsid w:val="000B3280"/>
    <w:rsid w:val="000B4CDC"/>
    <w:rsid w:val="000B51A5"/>
    <w:rsid w:val="000B5C40"/>
    <w:rsid w:val="000B5DDC"/>
    <w:rsid w:val="000B606C"/>
    <w:rsid w:val="000B6E81"/>
    <w:rsid w:val="000B78D2"/>
    <w:rsid w:val="000B79B1"/>
    <w:rsid w:val="000B7DFB"/>
    <w:rsid w:val="000C0349"/>
    <w:rsid w:val="000C08D8"/>
    <w:rsid w:val="000C1DA2"/>
    <w:rsid w:val="000C2A6C"/>
    <w:rsid w:val="000C362D"/>
    <w:rsid w:val="000C3EC0"/>
    <w:rsid w:val="000C4ACF"/>
    <w:rsid w:val="000C4CA5"/>
    <w:rsid w:val="000C58A7"/>
    <w:rsid w:val="000C636C"/>
    <w:rsid w:val="000C7234"/>
    <w:rsid w:val="000C7391"/>
    <w:rsid w:val="000C7CF5"/>
    <w:rsid w:val="000D004C"/>
    <w:rsid w:val="000D0BAE"/>
    <w:rsid w:val="000D12E4"/>
    <w:rsid w:val="000D1ABE"/>
    <w:rsid w:val="000D3A2F"/>
    <w:rsid w:val="000D407B"/>
    <w:rsid w:val="000D5557"/>
    <w:rsid w:val="000D5D22"/>
    <w:rsid w:val="000D63A7"/>
    <w:rsid w:val="000D6511"/>
    <w:rsid w:val="000E0798"/>
    <w:rsid w:val="000E1B4B"/>
    <w:rsid w:val="000E1C7E"/>
    <w:rsid w:val="000E26A5"/>
    <w:rsid w:val="000E29CF"/>
    <w:rsid w:val="000E3EC5"/>
    <w:rsid w:val="000E44EC"/>
    <w:rsid w:val="000E4533"/>
    <w:rsid w:val="000E4D4A"/>
    <w:rsid w:val="000E4E8D"/>
    <w:rsid w:val="000E529B"/>
    <w:rsid w:val="000E65F1"/>
    <w:rsid w:val="000F047B"/>
    <w:rsid w:val="000F05D4"/>
    <w:rsid w:val="000F088A"/>
    <w:rsid w:val="000F1F26"/>
    <w:rsid w:val="000F3261"/>
    <w:rsid w:val="000F34C1"/>
    <w:rsid w:val="000F3716"/>
    <w:rsid w:val="000F46E3"/>
    <w:rsid w:val="000F6C65"/>
    <w:rsid w:val="000F7B6E"/>
    <w:rsid w:val="00103372"/>
    <w:rsid w:val="001034C9"/>
    <w:rsid w:val="00103913"/>
    <w:rsid w:val="00104084"/>
    <w:rsid w:val="00104139"/>
    <w:rsid w:val="001044DE"/>
    <w:rsid w:val="00104A84"/>
    <w:rsid w:val="00104EB6"/>
    <w:rsid w:val="00106940"/>
    <w:rsid w:val="0010752F"/>
    <w:rsid w:val="00107AB5"/>
    <w:rsid w:val="00110EC5"/>
    <w:rsid w:val="00110FCD"/>
    <w:rsid w:val="00111098"/>
    <w:rsid w:val="0011175B"/>
    <w:rsid w:val="00111D5A"/>
    <w:rsid w:val="00111E0C"/>
    <w:rsid w:val="001120B4"/>
    <w:rsid w:val="00112DAC"/>
    <w:rsid w:val="00113019"/>
    <w:rsid w:val="001132A8"/>
    <w:rsid w:val="001147BF"/>
    <w:rsid w:val="00114A2E"/>
    <w:rsid w:val="0011543A"/>
    <w:rsid w:val="001159E9"/>
    <w:rsid w:val="00116950"/>
    <w:rsid w:val="00117192"/>
    <w:rsid w:val="0011736F"/>
    <w:rsid w:val="00120011"/>
    <w:rsid w:val="001201E8"/>
    <w:rsid w:val="0012247F"/>
    <w:rsid w:val="001225A4"/>
    <w:rsid w:val="00123873"/>
    <w:rsid w:val="00126789"/>
    <w:rsid w:val="00126808"/>
    <w:rsid w:val="0012681D"/>
    <w:rsid w:val="00126D0C"/>
    <w:rsid w:val="0012713E"/>
    <w:rsid w:val="00127232"/>
    <w:rsid w:val="00127A24"/>
    <w:rsid w:val="00127C4F"/>
    <w:rsid w:val="001302EC"/>
    <w:rsid w:val="00130BD3"/>
    <w:rsid w:val="00130E97"/>
    <w:rsid w:val="0013113A"/>
    <w:rsid w:val="001312AB"/>
    <w:rsid w:val="00131951"/>
    <w:rsid w:val="0013206E"/>
    <w:rsid w:val="00132EDC"/>
    <w:rsid w:val="001338D5"/>
    <w:rsid w:val="00134320"/>
    <w:rsid w:val="00135277"/>
    <w:rsid w:val="00135383"/>
    <w:rsid w:val="00135CB0"/>
    <w:rsid w:val="00136ADD"/>
    <w:rsid w:val="00137516"/>
    <w:rsid w:val="00137FCA"/>
    <w:rsid w:val="001407F9"/>
    <w:rsid w:val="0014080B"/>
    <w:rsid w:val="00141174"/>
    <w:rsid w:val="00141C58"/>
    <w:rsid w:val="0014346B"/>
    <w:rsid w:val="0014475F"/>
    <w:rsid w:val="001457B2"/>
    <w:rsid w:val="0014622C"/>
    <w:rsid w:val="0014650C"/>
    <w:rsid w:val="001465C9"/>
    <w:rsid w:val="001477AA"/>
    <w:rsid w:val="001478F1"/>
    <w:rsid w:val="00147CFE"/>
    <w:rsid w:val="00147D1B"/>
    <w:rsid w:val="00147EE1"/>
    <w:rsid w:val="00147F69"/>
    <w:rsid w:val="00150343"/>
    <w:rsid w:val="001518B1"/>
    <w:rsid w:val="00153241"/>
    <w:rsid w:val="001537B6"/>
    <w:rsid w:val="0015409A"/>
    <w:rsid w:val="00154223"/>
    <w:rsid w:val="00154AF1"/>
    <w:rsid w:val="001551C6"/>
    <w:rsid w:val="0015522B"/>
    <w:rsid w:val="001558C8"/>
    <w:rsid w:val="00155D12"/>
    <w:rsid w:val="001564D5"/>
    <w:rsid w:val="00156526"/>
    <w:rsid w:val="00157137"/>
    <w:rsid w:val="001577A6"/>
    <w:rsid w:val="00160196"/>
    <w:rsid w:val="0016079D"/>
    <w:rsid w:val="00160A90"/>
    <w:rsid w:val="00160DE1"/>
    <w:rsid w:val="00160F8C"/>
    <w:rsid w:val="001638AA"/>
    <w:rsid w:val="001638D2"/>
    <w:rsid w:val="00164604"/>
    <w:rsid w:val="00164667"/>
    <w:rsid w:val="00164E34"/>
    <w:rsid w:val="001657AE"/>
    <w:rsid w:val="00165A49"/>
    <w:rsid w:val="00165D18"/>
    <w:rsid w:val="00165EC8"/>
    <w:rsid w:val="0016784D"/>
    <w:rsid w:val="001700F9"/>
    <w:rsid w:val="0017045F"/>
    <w:rsid w:val="001710A2"/>
    <w:rsid w:val="00171F81"/>
    <w:rsid w:val="00172439"/>
    <w:rsid w:val="0017253F"/>
    <w:rsid w:val="00172E4F"/>
    <w:rsid w:val="00173170"/>
    <w:rsid w:val="00173CA5"/>
    <w:rsid w:val="00173CDD"/>
    <w:rsid w:val="0017491C"/>
    <w:rsid w:val="001761BE"/>
    <w:rsid w:val="0017638C"/>
    <w:rsid w:val="001767E3"/>
    <w:rsid w:val="00176BD5"/>
    <w:rsid w:val="0018030F"/>
    <w:rsid w:val="00180478"/>
    <w:rsid w:val="001810C7"/>
    <w:rsid w:val="00181EBF"/>
    <w:rsid w:val="00182567"/>
    <w:rsid w:val="0018262A"/>
    <w:rsid w:val="00184152"/>
    <w:rsid w:val="0018418F"/>
    <w:rsid w:val="0018430F"/>
    <w:rsid w:val="001846CB"/>
    <w:rsid w:val="00184CBE"/>
    <w:rsid w:val="0018525B"/>
    <w:rsid w:val="00185B0C"/>
    <w:rsid w:val="00185F82"/>
    <w:rsid w:val="00186A4E"/>
    <w:rsid w:val="00186B25"/>
    <w:rsid w:val="00187494"/>
    <w:rsid w:val="00192BA2"/>
    <w:rsid w:val="00194833"/>
    <w:rsid w:val="001948E1"/>
    <w:rsid w:val="00194AFD"/>
    <w:rsid w:val="00194DD9"/>
    <w:rsid w:val="00196E66"/>
    <w:rsid w:val="001972B1"/>
    <w:rsid w:val="00197687"/>
    <w:rsid w:val="001A0F79"/>
    <w:rsid w:val="001A0F86"/>
    <w:rsid w:val="001A2166"/>
    <w:rsid w:val="001A242E"/>
    <w:rsid w:val="001A339F"/>
    <w:rsid w:val="001A47B9"/>
    <w:rsid w:val="001A68FE"/>
    <w:rsid w:val="001A6E4F"/>
    <w:rsid w:val="001A77B7"/>
    <w:rsid w:val="001B0114"/>
    <w:rsid w:val="001B073A"/>
    <w:rsid w:val="001B0A0B"/>
    <w:rsid w:val="001B0C3D"/>
    <w:rsid w:val="001B0DEA"/>
    <w:rsid w:val="001B1D1C"/>
    <w:rsid w:val="001B27DB"/>
    <w:rsid w:val="001B29ED"/>
    <w:rsid w:val="001B2B26"/>
    <w:rsid w:val="001B3A9F"/>
    <w:rsid w:val="001B40D9"/>
    <w:rsid w:val="001B41AC"/>
    <w:rsid w:val="001B4791"/>
    <w:rsid w:val="001B60D3"/>
    <w:rsid w:val="001B60EE"/>
    <w:rsid w:val="001C0012"/>
    <w:rsid w:val="001C0B9B"/>
    <w:rsid w:val="001C1AAF"/>
    <w:rsid w:val="001C1FD3"/>
    <w:rsid w:val="001C2767"/>
    <w:rsid w:val="001C334E"/>
    <w:rsid w:val="001C39EA"/>
    <w:rsid w:val="001C4530"/>
    <w:rsid w:val="001C4534"/>
    <w:rsid w:val="001C4C53"/>
    <w:rsid w:val="001C4E90"/>
    <w:rsid w:val="001C52F6"/>
    <w:rsid w:val="001C5A20"/>
    <w:rsid w:val="001C5DB7"/>
    <w:rsid w:val="001C6B4D"/>
    <w:rsid w:val="001D0832"/>
    <w:rsid w:val="001D0ACD"/>
    <w:rsid w:val="001D14C1"/>
    <w:rsid w:val="001D1BD4"/>
    <w:rsid w:val="001D1D3A"/>
    <w:rsid w:val="001D2FAA"/>
    <w:rsid w:val="001D3636"/>
    <w:rsid w:val="001D3805"/>
    <w:rsid w:val="001D397B"/>
    <w:rsid w:val="001D3BC6"/>
    <w:rsid w:val="001D4A0A"/>
    <w:rsid w:val="001D50BA"/>
    <w:rsid w:val="001D529B"/>
    <w:rsid w:val="001D56E2"/>
    <w:rsid w:val="001D5E3F"/>
    <w:rsid w:val="001D66D4"/>
    <w:rsid w:val="001D7ED6"/>
    <w:rsid w:val="001E0B90"/>
    <w:rsid w:val="001E1064"/>
    <w:rsid w:val="001E1126"/>
    <w:rsid w:val="001E1AF4"/>
    <w:rsid w:val="001E2AD0"/>
    <w:rsid w:val="001E31C7"/>
    <w:rsid w:val="001E324B"/>
    <w:rsid w:val="001E3912"/>
    <w:rsid w:val="001E3997"/>
    <w:rsid w:val="001E4224"/>
    <w:rsid w:val="001E4CFB"/>
    <w:rsid w:val="001E4E2F"/>
    <w:rsid w:val="001E533D"/>
    <w:rsid w:val="001E5BD1"/>
    <w:rsid w:val="001E6412"/>
    <w:rsid w:val="001E689B"/>
    <w:rsid w:val="001E694E"/>
    <w:rsid w:val="001E7933"/>
    <w:rsid w:val="001E79BE"/>
    <w:rsid w:val="001F0941"/>
    <w:rsid w:val="001F0C0E"/>
    <w:rsid w:val="001F1A7C"/>
    <w:rsid w:val="001F2652"/>
    <w:rsid w:val="001F3C9D"/>
    <w:rsid w:val="001F4DB5"/>
    <w:rsid w:val="001F6080"/>
    <w:rsid w:val="001F60D7"/>
    <w:rsid w:val="001F7AED"/>
    <w:rsid w:val="00200375"/>
    <w:rsid w:val="0020131A"/>
    <w:rsid w:val="002019B7"/>
    <w:rsid w:val="00201ABF"/>
    <w:rsid w:val="0020219D"/>
    <w:rsid w:val="00202EC0"/>
    <w:rsid w:val="00203034"/>
    <w:rsid w:val="00203951"/>
    <w:rsid w:val="0020450C"/>
    <w:rsid w:val="00205576"/>
    <w:rsid w:val="0020583F"/>
    <w:rsid w:val="0020680E"/>
    <w:rsid w:val="00206B61"/>
    <w:rsid w:val="00206D15"/>
    <w:rsid w:val="00206D98"/>
    <w:rsid w:val="002072F3"/>
    <w:rsid w:val="00207498"/>
    <w:rsid w:val="0020759F"/>
    <w:rsid w:val="00207958"/>
    <w:rsid w:val="0021006E"/>
    <w:rsid w:val="00210096"/>
    <w:rsid w:val="00210E12"/>
    <w:rsid w:val="00211BCC"/>
    <w:rsid w:val="00212248"/>
    <w:rsid w:val="00213F3B"/>
    <w:rsid w:val="00215704"/>
    <w:rsid w:val="00215DB0"/>
    <w:rsid w:val="0021637F"/>
    <w:rsid w:val="002169BD"/>
    <w:rsid w:val="00216E45"/>
    <w:rsid w:val="00216FAC"/>
    <w:rsid w:val="002171AC"/>
    <w:rsid w:val="00217E0E"/>
    <w:rsid w:val="002212EC"/>
    <w:rsid w:val="00222199"/>
    <w:rsid w:val="00222654"/>
    <w:rsid w:val="00222D43"/>
    <w:rsid w:val="002232CB"/>
    <w:rsid w:val="0022378F"/>
    <w:rsid w:val="00223C0A"/>
    <w:rsid w:val="00223ECE"/>
    <w:rsid w:val="002240DF"/>
    <w:rsid w:val="00224E84"/>
    <w:rsid w:val="00225F2D"/>
    <w:rsid w:val="00226170"/>
    <w:rsid w:val="002269E5"/>
    <w:rsid w:val="0022723F"/>
    <w:rsid w:val="0023004C"/>
    <w:rsid w:val="002315D4"/>
    <w:rsid w:val="00231BC0"/>
    <w:rsid w:val="00232784"/>
    <w:rsid w:val="00232D6A"/>
    <w:rsid w:val="0023372F"/>
    <w:rsid w:val="002338FB"/>
    <w:rsid w:val="00233F0F"/>
    <w:rsid w:val="00234CE1"/>
    <w:rsid w:val="00235713"/>
    <w:rsid w:val="002368AD"/>
    <w:rsid w:val="00236BA3"/>
    <w:rsid w:val="00236DEF"/>
    <w:rsid w:val="00241AE7"/>
    <w:rsid w:val="002426A4"/>
    <w:rsid w:val="0024363C"/>
    <w:rsid w:val="00243D02"/>
    <w:rsid w:val="0024405F"/>
    <w:rsid w:val="002451FD"/>
    <w:rsid w:val="0024604E"/>
    <w:rsid w:val="00246847"/>
    <w:rsid w:val="002477B2"/>
    <w:rsid w:val="0025030C"/>
    <w:rsid w:val="002519E6"/>
    <w:rsid w:val="00252286"/>
    <w:rsid w:val="0025458C"/>
    <w:rsid w:val="00254D64"/>
    <w:rsid w:val="00255B6F"/>
    <w:rsid w:val="00255B84"/>
    <w:rsid w:val="00256CB2"/>
    <w:rsid w:val="002573AC"/>
    <w:rsid w:val="00257596"/>
    <w:rsid w:val="002576E3"/>
    <w:rsid w:val="00261500"/>
    <w:rsid w:val="00261C7D"/>
    <w:rsid w:val="00262740"/>
    <w:rsid w:val="00262AAD"/>
    <w:rsid w:val="00262F42"/>
    <w:rsid w:val="00263D1A"/>
    <w:rsid w:val="00264039"/>
    <w:rsid w:val="00264E18"/>
    <w:rsid w:val="00264F61"/>
    <w:rsid w:val="0026575B"/>
    <w:rsid w:val="00265A55"/>
    <w:rsid w:val="00266CE0"/>
    <w:rsid w:val="00266EF3"/>
    <w:rsid w:val="0026727B"/>
    <w:rsid w:val="002679DB"/>
    <w:rsid w:val="00270A83"/>
    <w:rsid w:val="002713A9"/>
    <w:rsid w:val="0027196B"/>
    <w:rsid w:val="00272011"/>
    <w:rsid w:val="0027204C"/>
    <w:rsid w:val="00272234"/>
    <w:rsid w:val="00272D71"/>
    <w:rsid w:val="002733C7"/>
    <w:rsid w:val="00273855"/>
    <w:rsid w:val="0027422E"/>
    <w:rsid w:val="00275130"/>
    <w:rsid w:val="00275454"/>
    <w:rsid w:val="0027565B"/>
    <w:rsid w:val="00277750"/>
    <w:rsid w:val="00280228"/>
    <w:rsid w:val="002805E7"/>
    <w:rsid w:val="00281406"/>
    <w:rsid w:val="00281882"/>
    <w:rsid w:val="002818B4"/>
    <w:rsid w:val="002818CF"/>
    <w:rsid w:val="00282312"/>
    <w:rsid w:val="00283FD4"/>
    <w:rsid w:val="00284647"/>
    <w:rsid w:val="0028488C"/>
    <w:rsid w:val="002861E9"/>
    <w:rsid w:val="002864D9"/>
    <w:rsid w:val="00286FF3"/>
    <w:rsid w:val="002915B8"/>
    <w:rsid w:val="00292F42"/>
    <w:rsid w:val="002935C9"/>
    <w:rsid w:val="002937B5"/>
    <w:rsid w:val="00293A99"/>
    <w:rsid w:val="002945E4"/>
    <w:rsid w:val="00295B9C"/>
    <w:rsid w:val="00296A5F"/>
    <w:rsid w:val="00296AE3"/>
    <w:rsid w:val="00296C37"/>
    <w:rsid w:val="00296C86"/>
    <w:rsid w:val="00297606"/>
    <w:rsid w:val="002A0249"/>
    <w:rsid w:val="002A0514"/>
    <w:rsid w:val="002A09F7"/>
    <w:rsid w:val="002A0FD2"/>
    <w:rsid w:val="002A13BC"/>
    <w:rsid w:val="002A1604"/>
    <w:rsid w:val="002A1878"/>
    <w:rsid w:val="002A1D2F"/>
    <w:rsid w:val="002A49DC"/>
    <w:rsid w:val="002A4EE7"/>
    <w:rsid w:val="002A5C9A"/>
    <w:rsid w:val="002A5D8E"/>
    <w:rsid w:val="002A713D"/>
    <w:rsid w:val="002A7832"/>
    <w:rsid w:val="002A7EA3"/>
    <w:rsid w:val="002B0BC7"/>
    <w:rsid w:val="002B1E35"/>
    <w:rsid w:val="002B231F"/>
    <w:rsid w:val="002B2973"/>
    <w:rsid w:val="002B306F"/>
    <w:rsid w:val="002B3080"/>
    <w:rsid w:val="002B312A"/>
    <w:rsid w:val="002B487B"/>
    <w:rsid w:val="002B5040"/>
    <w:rsid w:val="002B5A4A"/>
    <w:rsid w:val="002B6AB3"/>
    <w:rsid w:val="002B6F76"/>
    <w:rsid w:val="002B7E42"/>
    <w:rsid w:val="002C0071"/>
    <w:rsid w:val="002C00DE"/>
    <w:rsid w:val="002C0211"/>
    <w:rsid w:val="002C09F9"/>
    <w:rsid w:val="002C0C7E"/>
    <w:rsid w:val="002C1155"/>
    <w:rsid w:val="002C1272"/>
    <w:rsid w:val="002C1651"/>
    <w:rsid w:val="002C2129"/>
    <w:rsid w:val="002C2699"/>
    <w:rsid w:val="002C2741"/>
    <w:rsid w:val="002C4000"/>
    <w:rsid w:val="002C41D3"/>
    <w:rsid w:val="002C43C2"/>
    <w:rsid w:val="002C4F44"/>
    <w:rsid w:val="002C5B3B"/>
    <w:rsid w:val="002C5BA3"/>
    <w:rsid w:val="002C6B4E"/>
    <w:rsid w:val="002D0892"/>
    <w:rsid w:val="002D1D35"/>
    <w:rsid w:val="002D20AC"/>
    <w:rsid w:val="002D248B"/>
    <w:rsid w:val="002D2EFB"/>
    <w:rsid w:val="002D4F6E"/>
    <w:rsid w:val="002D4FF4"/>
    <w:rsid w:val="002D5C2F"/>
    <w:rsid w:val="002D6481"/>
    <w:rsid w:val="002D70DA"/>
    <w:rsid w:val="002D7454"/>
    <w:rsid w:val="002D799A"/>
    <w:rsid w:val="002E16F3"/>
    <w:rsid w:val="002E2226"/>
    <w:rsid w:val="002E278E"/>
    <w:rsid w:val="002E4518"/>
    <w:rsid w:val="002E6487"/>
    <w:rsid w:val="002E6520"/>
    <w:rsid w:val="002E6663"/>
    <w:rsid w:val="002E6831"/>
    <w:rsid w:val="002E6A09"/>
    <w:rsid w:val="002F1429"/>
    <w:rsid w:val="002F159C"/>
    <w:rsid w:val="002F3698"/>
    <w:rsid w:val="002F47E0"/>
    <w:rsid w:val="002F5467"/>
    <w:rsid w:val="002F5641"/>
    <w:rsid w:val="002F5A25"/>
    <w:rsid w:val="002F5ED2"/>
    <w:rsid w:val="002F795A"/>
    <w:rsid w:val="002F7E5E"/>
    <w:rsid w:val="0030050E"/>
    <w:rsid w:val="0030118D"/>
    <w:rsid w:val="00301267"/>
    <w:rsid w:val="0030150D"/>
    <w:rsid w:val="003018A6"/>
    <w:rsid w:val="003018DF"/>
    <w:rsid w:val="00301ECF"/>
    <w:rsid w:val="003021A4"/>
    <w:rsid w:val="0030327B"/>
    <w:rsid w:val="00303B36"/>
    <w:rsid w:val="00303C72"/>
    <w:rsid w:val="00304A3F"/>
    <w:rsid w:val="0030578D"/>
    <w:rsid w:val="0030613E"/>
    <w:rsid w:val="00306501"/>
    <w:rsid w:val="00306B1F"/>
    <w:rsid w:val="003070C6"/>
    <w:rsid w:val="00307DB9"/>
    <w:rsid w:val="00307F65"/>
    <w:rsid w:val="0031072A"/>
    <w:rsid w:val="00310D87"/>
    <w:rsid w:val="00310E62"/>
    <w:rsid w:val="00311A8D"/>
    <w:rsid w:val="00311BB0"/>
    <w:rsid w:val="00312187"/>
    <w:rsid w:val="003134BB"/>
    <w:rsid w:val="00313667"/>
    <w:rsid w:val="00313786"/>
    <w:rsid w:val="0031397E"/>
    <w:rsid w:val="003147E0"/>
    <w:rsid w:val="00314A54"/>
    <w:rsid w:val="00314A60"/>
    <w:rsid w:val="003169C4"/>
    <w:rsid w:val="00316E8C"/>
    <w:rsid w:val="00316FBC"/>
    <w:rsid w:val="00317806"/>
    <w:rsid w:val="00317BC7"/>
    <w:rsid w:val="003201F9"/>
    <w:rsid w:val="00320813"/>
    <w:rsid w:val="003209A3"/>
    <w:rsid w:val="003218CA"/>
    <w:rsid w:val="00321BDC"/>
    <w:rsid w:val="003228C3"/>
    <w:rsid w:val="003229B6"/>
    <w:rsid w:val="003232A3"/>
    <w:rsid w:val="0032447A"/>
    <w:rsid w:val="00325E02"/>
    <w:rsid w:val="00326E9B"/>
    <w:rsid w:val="00327723"/>
    <w:rsid w:val="00327A8C"/>
    <w:rsid w:val="003301B1"/>
    <w:rsid w:val="00330552"/>
    <w:rsid w:val="003310F9"/>
    <w:rsid w:val="003323D5"/>
    <w:rsid w:val="003327B1"/>
    <w:rsid w:val="00332F6F"/>
    <w:rsid w:val="0033314E"/>
    <w:rsid w:val="0033316E"/>
    <w:rsid w:val="00333C72"/>
    <w:rsid w:val="00334185"/>
    <w:rsid w:val="003346DE"/>
    <w:rsid w:val="0033486B"/>
    <w:rsid w:val="00335836"/>
    <w:rsid w:val="00336C39"/>
    <w:rsid w:val="00337022"/>
    <w:rsid w:val="00337D9F"/>
    <w:rsid w:val="003408EE"/>
    <w:rsid w:val="00340F22"/>
    <w:rsid w:val="0034149C"/>
    <w:rsid w:val="003426EE"/>
    <w:rsid w:val="00342AC2"/>
    <w:rsid w:val="0034329A"/>
    <w:rsid w:val="00344C6F"/>
    <w:rsid w:val="00345675"/>
    <w:rsid w:val="00346138"/>
    <w:rsid w:val="003464D2"/>
    <w:rsid w:val="003474E4"/>
    <w:rsid w:val="0034773C"/>
    <w:rsid w:val="00347F77"/>
    <w:rsid w:val="0035048E"/>
    <w:rsid w:val="00351520"/>
    <w:rsid w:val="00352160"/>
    <w:rsid w:val="00352662"/>
    <w:rsid w:val="00352EE7"/>
    <w:rsid w:val="0035313A"/>
    <w:rsid w:val="003532F1"/>
    <w:rsid w:val="00353EBA"/>
    <w:rsid w:val="0035537A"/>
    <w:rsid w:val="00356335"/>
    <w:rsid w:val="00356DCB"/>
    <w:rsid w:val="0035790F"/>
    <w:rsid w:val="00360001"/>
    <w:rsid w:val="003605EF"/>
    <w:rsid w:val="003611EE"/>
    <w:rsid w:val="0036149C"/>
    <w:rsid w:val="00362591"/>
    <w:rsid w:val="003630FC"/>
    <w:rsid w:val="0036418C"/>
    <w:rsid w:val="003648A4"/>
    <w:rsid w:val="00364E12"/>
    <w:rsid w:val="00365600"/>
    <w:rsid w:val="0036633A"/>
    <w:rsid w:val="0036642F"/>
    <w:rsid w:val="0036659B"/>
    <w:rsid w:val="00366945"/>
    <w:rsid w:val="00366B50"/>
    <w:rsid w:val="00366DB4"/>
    <w:rsid w:val="00366F7D"/>
    <w:rsid w:val="0036701A"/>
    <w:rsid w:val="00367D9E"/>
    <w:rsid w:val="003705DA"/>
    <w:rsid w:val="00370C13"/>
    <w:rsid w:val="0037114F"/>
    <w:rsid w:val="0037186F"/>
    <w:rsid w:val="00371993"/>
    <w:rsid w:val="00371B22"/>
    <w:rsid w:val="003724AB"/>
    <w:rsid w:val="003729B5"/>
    <w:rsid w:val="00372EB4"/>
    <w:rsid w:val="00372FDE"/>
    <w:rsid w:val="00373488"/>
    <w:rsid w:val="00373BCF"/>
    <w:rsid w:val="0037508B"/>
    <w:rsid w:val="003752FB"/>
    <w:rsid w:val="00375B75"/>
    <w:rsid w:val="00375EA5"/>
    <w:rsid w:val="003760AC"/>
    <w:rsid w:val="00376A23"/>
    <w:rsid w:val="00376CD2"/>
    <w:rsid w:val="00376CD7"/>
    <w:rsid w:val="00377425"/>
    <w:rsid w:val="00377FCA"/>
    <w:rsid w:val="0038040B"/>
    <w:rsid w:val="003810F6"/>
    <w:rsid w:val="00382942"/>
    <w:rsid w:val="00382EB5"/>
    <w:rsid w:val="003860E7"/>
    <w:rsid w:val="003868F9"/>
    <w:rsid w:val="0039068F"/>
    <w:rsid w:val="00390D18"/>
    <w:rsid w:val="0039359E"/>
    <w:rsid w:val="003935BC"/>
    <w:rsid w:val="00393718"/>
    <w:rsid w:val="00393AB6"/>
    <w:rsid w:val="0039432A"/>
    <w:rsid w:val="00394421"/>
    <w:rsid w:val="00394617"/>
    <w:rsid w:val="00394AA6"/>
    <w:rsid w:val="003950E1"/>
    <w:rsid w:val="003952E6"/>
    <w:rsid w:val="003956B6"/>
    <w:rsid w:val="00396112"/>
    <w:rsid w:val="003961F4"/>
    <w:rsid w:val="00396285"/>
    <w:rsid w:val="00396307"/>
    <w:rsid w:val="00396B47"/>
    <w:rsid w:val="00396C82"/>
    <w:rsid w:val="003A01DE"/>
    <w:rsid w:val="003A0470"/>
    <w:rsid w:val="003A0773"/>
    <w:rsid w:val="003A0B4B"/>
    <w:rsid w:val="003A0B85"/>
    <w:rsid w:val="003A111C"/>
    <w:rsid w:val="003A168D"/>
    <w:rsid w:val="003A2124"/>
    <w:rsid w:val="003A2884"/>
    <w:rsid w:val="003A3CFB"/>
    <w:rsid w:val="003A3E9C"/>
    <w:rsid w:val="003A4E84"/>
    <w:rsid w:val="003A5026"/>
    <w:rsid w:val="003A553E"/>
    <w:rsid w:val="003A57AB"/>
    <w:rsid w:val="003A60FF"/>
    <w:rsid w:val="003A701C"/>
    <w:rsid w:val="003A7580"/>
    <w:rsid w:val="003A75AD"/>
    <w:rsid w:val="003B0BD6"/>
    <w:rsid w:val="003B157C"/>
    <w:rsid w:val="003B1649"/>
    <w:rsid w:val="003B1FBF"/>
    <w:rsid w:val="003B211C"/>
    <w:rsid w:val="003B4D29"/>
    <w:rsid w:val="003B50D9"/>
    <w:rsid w:val="003B554E"/>
    <w:rsid w:val="003B58FD"/>
    <w:rsid w:val="003B596B"/>
    <w:rsid w:val="003B650D"/>
    <w:rsid w:val="003B6590"/>
    <w:rsid w:val="003B6791"/>
    <w:rsid w:val="003B78CC"/>
    <w:rsid w:val="003C0556"/>
    <w:rsid w:val="003C0C12"/>
    <w:rsid w:val="003C11B5"/>
    <w:rsid w:val="003C1228"/>
    <w:rsid w:val="003C2194"/>
    <w:rsid w:val="003C21EC"/>
    <w:rsid w:val="003C280A"/>
    <w:rsid w:val="003C291D"/>
    <w:rsid w:val="003C2DC2"/>
    <w:rsid w:val="003C56B3"/>
    <w:rsid w:val="003C6A53"/>
    <w:rsid w:val="003C6A7D"/>
    <w:rsid w:val="003D0939"/>
    <w:rsid w:val="003D14FC"/>
    <w:rsid w:val="003D17F0"/>
    <w:rsid w:val="003D2CE4"/>
    <w:rsid w:val="003D393F"/>
    <w:rsid w:val="003D42AC"/>
    <w:rsid w:val="003D4DB8"/>
    <w:rsid w:val="003D5367"/>
    <w:rsid w:val="003D5675"/>
    <w:rsid w:val="003D5A43"/>
    <w:rsid w:val="003D5E5A"/>
    <w:rsid w:val="003D6B11"/>
    <w:rsid w:val="003D6D84"/>
    <w:rsid w:val="003D7CF2"/>
    <w:rsid w:val="003E101D"/>
    <w:rsid w:val="003E1F4B"/>
    <w:rsid w:val="003E2454"/>
    <w:rsid w:val="003E2A6F"/>
    <w:rsid w:val="003E346A"/>
    <w:rsid w:val="003E595B"/>
    <w:rsid w:val="003E5F6D"/>
    <w:rsid w:val="003E61FA"/>
    <w:rsid w:val="003E7268"/>
    <w:rsid w:val="003E73BC"/>
    <w:rsid w:val="003E755F"/>
    <w:rsid w:val="003F05EF"/>
    <w:rsid w:val="003F1F04"/>
    <w:rsid w:val="003F31C2"/>
    <w:rsid w:val="003F38C3"/>
    <w:rsid w:val="003F3B20"/>
    <w:rsid w:val="003F41E8"/>
    <w:rsid w:val="003F55F3"/>
    <w:rsid w:val="003F63E5"/>
    <w:rsid w:val="003F6AF7"/>
    <w:rsid w:val="003F75ED"/>
    <w:rsid w:val="0040043A"/>
    <w:rsid w:val="00400DA9"/>
    <w:rsid w:val="0040184A"/>
    <w:rsid w:val="00401B96"/>
    <w:rsid w:val="00401E34"/>
    <w:rsid w:val="0040253E"/>
    <w:rsid w:val="00402CEA"/>
    <w:rsid w:val="00402E70"/>
    <w:rsid w:val="004044D2"/>
    <w:rsid w:val="00405632"/>
    <w:rsid w:val="0040589D"/>
    <w:rsid w:val="004058D4"/>
    <w:rsid w:val="004060DA"/>
    <w:rsid w:val="00406EBC"/>
    <w:rsid w:val="00406FA2"/>
    <w:rsid w:val="004073AA"/>
    <w:rsid w:val="00407A48"/>
    <w:rsid w:val="00407F1C"/>
    <w:rsid w:val="00410213"/>
    <w:rsid w:val="00411AD8"/>
    <w:rsid w:val="004128BC"/>
    <w:rsid w:val="004130FF"/>
    <w:rsid w:val="0041402E"/>
    <w:rsid w:val="00414E1A"/>
    <w:rsid w:val="00414F8E"/>
    <w:rsid w:val="0041501C"/>
    <w:rsid w:val="004155F7"/>
    <w:rsid w:val="004158F3"/>
    <w:rsid w:val="00415FEC"/>
    <w:rsid w:val="00416AFC"/>
    <w:rsid w:val="00416DF3"/>
    <w:rsid w:val="00416EEA"/>
    <w:rsid w:val="00416F7F"/>
    <w:rsid w:val="0042129E"/>
    <w:rsid w:val="00423124"/>
    <w:rsid w:val="00423244"/>
    <w:rsid w:val="004243D2"/>
    <w:rsid w:val="00424ACD"/>
    <w:rsid w:val="00424C37"/>
    <w:rsid w:val="00424ECC"/>
    <w:rsid w:val="00425A7F"/>
    <w:rsid w:val="00427DCD"/>
    <w:rsid w:val="00427F59"/>
    <w:rsid w:val="0043119D"/>
    <w:rsid w:val="00431B44"/>
    <w:rsid w:val="00431BD4"/>
    <w:rsid w:val="00431D94"/>
    <w:rsid w:val="0043206E"/>
    <w:rsid w:val="00432B4A"/>
    <w:rsid w:val="00432C0F"/>
    <w:rsid w:val="00432D9A"/>
    <w:rsid w:val="004346B9"/>
    <w:rsid w:val="00435175"/>
    <w:rsid w:val="00435FFE"/>
    <w:rsid w:val="00436318"/>
    <w:rsid w:val="00436366"/>
    <w:rsid w:val="0043699C"/>
    <w:rsid w:val="004376E5"/>
    <w:rsid w:val="00437988"/>
    <w:rsid w:val="0044019C"/>
    <w:rsid w:val="00440EDA"/>
    <w:rsid w:val="00445091"/>
    <w:rsid w:val="004452EB"/>
    <w:rsid w:val="0044532D"/>
    <w:rsid w:val="00446D9F"/>
    <w:rsid w:val="00446E46"/>
    <w:rsid w:val="00447C7A"/>
    <w:rsid w:val="004501F3"/>
    <w:rsid w:val="00450857"/>
    <w:rsid w:val="00450BE7"/>
    <w:rsid w:val="00451037"/>
    <w:rsid w:val="004521E9"/>
    <w:rsid w:val="004525A5"/>
    <w:rsid w:val="00452C35"/>
    <w:rsid w:val="004547AC"/>
    <w:rsid w:val="00455F76"/>
    <w:rsid w:val="00456065"/>
    <w:rsid w:val="00456DEB"/>
    <w:rsid w:val="0045702E"/>
    <w:rsid w:val="0046092C"/>
    <w:rsid w:val="00460E19"/>
    <w:rsid w:val="0046217F"/>
    <w:rsid w:val="004631A9"/>
    <w:rsid w:val="00463455"/>
    <w:rsid w:val="00463CFF"/>
    <w:rsid w:val="0046454F"/>
    <w:rsid w:val="00465F21"/>
    <w:rsid w:val="0046627D"/>
    <w:rsid w:val="00467115"/>
    <w:rsid w:val="00471141"/>
    <w:rsid w:val="004717FF"/>
    <w:rsid w:val="0047287B"/>
    <w:rsid w:val="00472EFE"/>
    <w:rsid w:val="00473146"/>
    <w:rsid w:val="004739C6"/>
    <w:rsid w:val="00473A66"/>
    <w:rsid w:val="00473C74"/>
    <w:rsid w:val="00474479"/>
    <w:rsid w:val="004757B7"/>
    <w:rsid w:val="00480A21"/>
    <w:rsid w:val="00481114"/>
    <w:rsid w:val="0048176B"/>
    <w:rsid w:val="004819FC"/>
    <w:rsid w:val="00483A48"/>
    <w:rsid w:val="00484D20"/>
    <w:rsid w:val="00484D80"/>
    <w:rsid w:val="00485EA1"/>
    <w:rsid w:val="00487D55"/>
    <w:rsid w:val="00487E62"/>
    <w:rsid w:val="00490625"/>
    <w:rsid w:val="00490C8F"/>
    <w:rsid w:val="00492F80"/>
    <w:rsid w:val="00494479"/>
    <w:rsid w:val="00494B05"/>
    <w:rsid w:val="00495813"/>
    <w:rsid w:val="00495ACC"/>
    <w:rsid w:val="004965B0"/>
    <w:rsid w:val="00496F2A"/>
    <w:rsid w:val="0049725C"/>
    <w:rsid w:val="004978C2"/>
    <w:rsid w:val="004A0188"/>
    <w:rsid w:val="004A0356"/>
    <w:rsid w:val="004A0452"/>
    <w:rsid w:val="004A06BD"/>
    <w:rsid w:val="004A091A"/>
    <w:rsid w:val="004A1536"/>
    <w:rsid w:val="004A1626"/>
    <w:rsid w:val="004A28B6"/>
    <w:rsid w:val="004A2B8E"/>
    <w:rsid w:val="004A36C8"/>
    <w:rsid w:val="004A45F5"/>
    <w:rsid w:val="004A4A1E"/>
    <w:rsid w:val="004A5380"/>
    <w:rsid w:val="004A578B"/>
    <w:rsid w:val="004A5875"/>
    <w:rsid w:val="004A63D3"/>
    <w:rsid w:val="004A65FF"/>
    <w:rsid w:val="004A6FB4"/>
    <w:rsid w:val="004A7559"/>
    <w:rsid w:val="004B0EDE"/>
    <w:rsid w:val="004B1BDB"/>
    <w:rsid w:val="004B1D5E"/>
    <w:rsid w:val="004B240E"/>
    <w:rsid w:val="004B2588"/>
    <w:rsid w:val="004B29D2"/>
    <w:rsid w:val="004B3744"/>
    <w:rsid w:val="004B40B6"/>
    <w:rsid w:val="004B4431"/>
    <w:rsid w:val="004B58CF"/>
    <w:rsid w:val="004B5AAB"/>
    <w:rsid w:val="004B642D"/>
    <w:rsid w:val="004B6F75"/>
    <w:rsid w:val="004B7306"/>
    <w:rsid w:val="004C01BE"/>
    <w:rsid w:val="004C0CFA"/>
    <w:rsid w:val="004C120C"/>
    <w:rsid w:val="004C17B1"/>
    <w:rsid w:val="004C28E3"/>
    <w:rsid w:val="004C333C"/>
    <w:rsid w:val="004C3FE2"/>
    <w:rsid w:val="004C4520"/>
    <w:rsid w:val="004C4E1B"/>
    <w:rsid w:val="004C54E4"/>
    <w:rsid w:val="004C5B30"/>
    <w:rsid w:val="004C5D8C"/>
    <w:rsid w:val="004C5F98"/>
    <w:rsid w:val="004C6A21"/>
    <w:rsid w:val="004C6F1D"/>
    <w:rsid w:val="004C78FF"/>
    <w:rsid w:val="004C7963"/>
    <w:rsid w:val="004C7C17"/>
    <w:rsid w:val="004D04B0"/>
    <w:rsid w:val="004D12B5"/>
    <w:rsid w:val="004D167F"/>
    <w:rsid w:val="004D29FB"/>
    <w:rsid w:val="004D3582"/>
    <w:rsid w:val="004D3CC1"/>
    <w:rsid w:val="004D461C"/>
    <w:rsid w:val="004D49C5"/>
    <w:rsid w:val="004D518B"/>
    <w:rsid w:val="004D56F4"/>
    <w:rsid w:val="004D5FBF"/>
    <w:rsid w:val="004D66AC"/>
    <w:rsid w:val="004D726B"/>
    <w:rsid w:val="004D7574"/>
    <w:rsid w:val="004E03C6"/>
    <w:rsid w:val="004E064F"/>
    <w:rsid w:val="004E1553"/>
    <w:rsid w:val="004E2AA5"/>
    <w:rsid w:val="004E31E2"/>
    <w:rsid w:val="004E431F"/>
    <w:rsid w:val="004E4543"/>
    <w:rsid w:val="004E4DD5"/>
    <w:rsid w:val="004E597A"/>
    <w:rsid w:val="004E5A93"/>
    <w:rsid w:val="004E67AE"/>
    <w:rsid w:val="004E696B"/>
    <w:rsid w:val="004E7A88"/>
    <w:rsid w:val="004F0741"/>
    <w:rsid w:val="004F097E"/>
    <w:rsid w:val="004F1802"/>
    <w:rsid w:val="004F2E34"/>
    <w:rsid w:val="004F33D6"/>
    <w:rsid w:val="004F455E"/>
    <w:rsid w:val="004F4839"/>
    <w:rsid w:val="004F5DDA"/>
    <w:rsid w:val="004F613E"/>
    <w:rsid w:val="004F6C30"/>
    <w:rsid w:val="004F6D8C"/>
    <w:rsid w:val="005000B8"/>
    <w:rsid w:val="00500460"/>
    <w:rsid w:val="005004E1"/>
    <w:rsid w:val="005009B9"/>
    <w:rsid w:val="00500BA6"/>
    <w:rsid w:val="00501134"/>
    <w:rsid w:val="00502077"/>
    <w:rsid w:val="00502488"/>
    <w:rsid w:val="005029BF"/>
    <w:rsid w:val="00503CF6"/>
    <w:rsid w:val="00504B56"/>
    <w:rsid w:val="00506371"/>
    <w:rsid w:val="0050770F"/>
    <w:rsid w:val="005114C2"/>
    <w:rsid w:val="005119DE"/>
    <w:rsid w:val="005121BE"/>
    <w:rsid w:val="00512A22"/>
    <w:rsid w:val="005142C3"/>
    <w:rsid w:val="0051481F"/>
    <w:rsid w:val="00514D7A"/>
    <w:rsid w:val="00515CA5"/>
    <w:rsid w:val="005164EB"/>
    <w:rsid w:val="00517330"/>
    <w:rsid w:val="00517FE0"/>
    <w:rsid w:val="00520C6D"/>
    <w:rsid w:val="00521363"/>
    <w:rsid w:val="0052141E"/>
    <w:rsid w:val="005218D9"/>
    <w:rsid w:val="005221C5"/>
    <w:rsid w:val="005222E9"/>
    <w:rsid w:val="00522961"/>
    <w:rsid w:val="00522A2C"/>
    <w:rsid w:val="00522C8F"/>
    <w:rsid w:val="00523B24"/>
    <w:rsid w:val="00524377"/>
    <w:rsid w:val="00524501"/>
    <w:rsid w:val="005251D8"/>
    <w:rsid w:val="005267F8"/>
    <w:rsid w:val="00530150"/>
    <w:rsid w:val="005303EC"/>
    <w:rsid w:val="00530907"/>
    <w:rsid w:val="005329C5"/>
    <w:rsid w:val="00532B80"/>
    <w:rsid w:val="00534F45"/>
    <w:rsid w:val="005351AB"/>
    <w:rsid w:val="00535256"/>
    <w:rsid w:val="00535EF2"/>
    <w:rsid w:val="005361DE"/>
    <w:rsid w:val="00536221"/>
    <w:rsid w:val="00536691"/>
    <w:rsid w:val="0054011F"/>
    <w:rsid w:val="0054074B"/>
    <w:rsid w:val="00540C15"/>
    <w:rsid w:val="005420ED"/>
    <w:rsid w:val="00542988"/>
    <w:rsid w:val="005429D5"/>
    <w:rsid w:val="00543C63"/>
    <w:rsid w:val="00543F27"/>
    <w:rsid w:val="0054441D"/>
    <w:rsid w:val="00544914"/>
    <w:rsid w:val="00544A3B"/>
    <w:rsid w:val="00545FC7"/>
    <w:rsid w:val="005461D4"/>
    <w:rsid w:val="005462FE"/>
    <w:rsid w:val="00546D8B"/>
    <w:rsid w:val="00546E45"/>
    <w:rsid w:val="00547506"/>
    <w:rsid w:val="00550E2F"/>
    <w:rsid w:val="00551030"/>
    <w:rsid w:val="0055170D"/>
    <w:rsid w:val="0055201D"/>
    <w:rsid w:val="00552211"/>
    <w:rsid w:val="005524E9"/>
    <w:rsid w:val="0055266E"/>
    <w:rsid w:val="0055276A"/>
    <w:rsid w:val="00552EAE"/>
    <w:rsid w:val="0055383B"/>
    <w:rsid w:val="00554545"/>
    <w:rsid w:val="00555361"/>
    <w:rsid w:val="005558BA"/>
    <w:rsid w:val="00556B93"/>
    <w:rsid w:val="00556BA4"/>
    <w:rsid w:val="00557880"/>
    <w:rsid w:val="00560DE5"/>
    <w:rsid w:val="00561E7B"/>
    <w:rsid w:val="00561EAC"/>
    <w:rsid w:val="0056233A"/>
    <w:rsid w:val="005629AA"/>
    <w:rsid w:val="00562F97"/>
    <w:rsid w:val="00563AC8"/>
    <w:rsid w:val="00563D13"/>
    <w:rsid w:val="00564B31"/>
    <w:rsid w:val="00565D18"/>
    <w:rsid w:val="00565ED1"/>
    <w:rsid w:val="005674CA"/>
    <w:rsid w:val="0056758A"/>
    <w:rsid w:val="00567775"/>
    <w:rsid w:val="005702EC"/>
    <w:rsid w:val="005711EA"/>
    <w:rsid w:val="00572740"/>
    <w:rsid w:val="00572A08"/>
    <w:rsid w:val="0057394B"/>
    <w:rsid w:val="00573E2A"/>
    <w:rsid w:val="005742C2"/>
    <w:rsid w:val="00574D24"/>
    <w:rsid w:val="005759C6"/>
    <w:rsid w:val="00576AB3"/>
    <w:rsid w:val="00576BD8"/>
    <w:rsid w:val="00577665"/>
    <w:rsid w:val="00582F14"/>
    <w:rsid w:val="005838C9"/>
    <w:rsid w:val="005843C0"/>
    <w:rsid w:val="00584465"/>
    <w:rsid w:val="00585B84"/>
    <w:rsid w:val="00586C55"/>
    <w:rsid w:val="005873E2"/>
    <w:rsid w:val="00587DB7"/>
    <w:rsid w:val="00590463"/>
    <w:rsid w:val="0059084A"/>
    <w:rsid w:val="00590A64"/>
    <w:rsid w:val="00590EDA"/>
    <w:rsid w:val="00591187"/>
    <w:rsid w:val="00591D2B"/>
    <w:rsid w:val="00593F80"/>
    <w:rsid w:val="00594E88"/>
    <w:rsid w:val="00594EB8"/>
    <w:rsid w:val="005952DC"/>
    <w:rsid w:val="0059593D"/>
    <w:rsid w:val="00596575"/>
    <w:rsid w:val="005968D6"/>
    <w:rsid w:val="00596EB7"/>
    <w:rsid w:val="005970D6"/>
    <w:rsid w:val="00597132"/>
    <w:rsid w:val="005978BC"/>
    <w:rsid w:val="005A062A"/>
    <w:rsid w:val="005A27DD"/>
    <w:rsid w:val="005A3193"/>
    <w:rsid w:val="005A3D96"/>
    <w:rsid w:val="005A42D2"/>
    <w:rsid w:val="005A6104"/>
    <w:rsid w:val="005A63DC"/>
    <w:rsid w:val="005A646A"/>
    <w:rsid w:val="005A6A3C"/>
    <w:rsid w:val="005A6F88"/>
    <w:rsid w:val="005A6FC0"/>
    <w:rsid w:val="005A7BFD"/>
    <w:rsid w:val="005B0D44"/>
    <w:rsid w:val="005B14D3"/>
    <w:rsid w:val="005B1657"/>
    <w:rsid w:val="005B1AC2"/>
    <w:rsid w:val="005B2358"/>
    <w:rsid w:val="005B48EB"/>
    <w:rsid w:val="005B4CBA"/>
    <w:rsid w:val="005B554F"/>
    <w:rsid w:val="005B6056"/>
    <w:rsid w:val="005B65D1"/>
    <w:rsid w:val="005B67B2"/>
    <w:rsid w:val="005B7220"/>
    <w:rsid w:val="005B7298"/>
    <w:rsid w:val="005B73B3"/>
    <w:rsid w:val="005B7775"/>
    <w:rsid w:val="005C1417"/>
    <w:rsid w:val="005C189C"/>
    <w:rsid w:val="005C28BD"/>
    <w:rsid w:val="005C2D6F"/>
    <w:rsid w:val="005C2FC2"/>
    <w:rsid w:val="005C3E1B"/>
    <w:rsid w:val="005C560F"/>
    <w:rsid w:val="005C63E9"/>
    <w:rsid w:val="005C70B8"/>
    <w:rsid w:val="005C712B"/>
    <w:rsid w:val="005C7B25"/>
    <w:rsid w:val="005D2E1F"/>
    <w:rsid w:val="005D36A7"/>
    <w:rsid w:val="005D3A01"/>
    <w:rsid w:val="005D41E0"/>
    <w:rsid w:val="005D4A67"/>
    <w:rsid w:val="005D555E"/>
    <w:rsid w:val="005D5F29"/>
    <w:rsid w:val="005D630B"/>
    <w:rsid w:val="005D6570"/>
    <w:rsid w:val="005D7B06"/>
    <w:rsid w:val="005D7B6D"/>
    <w:rsid w:val="005E03A1"/>
    <w:rsid w:val="005E0521"/>
    <w:rsid w:val="005E1626"/>
    <w:rsid w:val="005E173A"/>
    <w:rsid w:val="005E1F3F"/>
    <w:rsid w:val="005E3AF5"/>
    <w:rsid w:val="005E3C53"/>
    <w:rsid w:val="005E3F8B"/>
    <w:rsid w:val="005E4D23"/>
    <w:rsid w:val="005E57B0"/>
    <w:rsid w:val="005E593E"/>
    <w:rsid w:val="005E5F7C"/>
    <w:rsid w:val="005E62DE"/>
    <w:rsid w:val="005E674A"/>
    <w:rsid w:val="005E6887"/>
    <w:rsid w:val="005E6F6D"/>
    <w:rsid w:val="005E7253"/>
    <w:rsid w:val="005E75C7"/>
    <w:rsid w:val="005E7BFE"/>
    <w:rsid w:val="005F010B"/>
    <w:rsid w:val="005F0658"/>
    <w:rsid w:val="005F2F90"/>
    <w:rsid w:val="005F375F"/>
    <w:rsid w:val="005F4342"/>
    <w:rsid w:val="005F4B12"/>
    <w:rsid w:val="005F50CE"/>
    <w:rsid w:val="005F550B"/>
    <w:rsid w:val="005F5715"/>
    <w:rsid w:val="005F5736"/>
    <w:rsid w:val="005F6D9F"/>
    <w:rsid w:val="005F7149"/>
    <w:rsid w:val="005F78E2"/>
    <w:rsid w:val="005F7C2A"/>
    <w:rsid w:val="00600FD7"/>
    <w:rsid w:val="006045AA"/>
    <w:rsid w:val="006046E0"/>
    <w:rsid w:val="00604E54"/>
    <w:rsid w:val="0060592E"/>
    <w:rsid w:val="0060597B"/>
    <w:rsid w:val="00605BAC"/>
    <w:rsid w:val="00606743"/>
    <w:rsid w:val="0060689C"/>
    <w:rsid w:val="006068C1"/>
    <w:rsid w:val="00606A59"/>
    <w:rsid w:val="00606E21"/>
    <w:rsid w:val="00610FDD"/>
    <w:rsid w:val="0061148F"/>
    <w:rsid w:val="00613414"/>
    <w:rsid w:val="006136C0"/>
    <w:rsid w:val="0061392E"/>
    <w:rsid w:val="0061534D"/>
    <w:rsid w:val="006154B0"/>
    <w:rsid w:val="0061589D"/>
    <w:rsid w:val="006168A8"/>
    <w:rsid w:val="00616D7F"/>
    <w:rsid w:val="00616F92"/>
    <w:rsid w:val="0061738B"/>
    <w:rsid w:val="00617A2C"/>
    <w:rsid w:val="006206D4"/>
    <w:rsid w:val="00621941"/>
    <w:rsid w:val="006241F0"/>
    <w:rsid w:val="006246D4"/>
    <w:rsid w:val="00624ABB"/>
    <w:rsid w:val="006251AE"/>
    <w:rsid w:val="0062524A"/>
    <w:rsid w:val="0062568E"/>
    <w:rsid w:val="0062658D"/>
    <w:rsid w:val="0062673D"/>
    <w:rsid w:val="00626F75"/>
    <w:rsid w:val="00627CFF"/>
    <w:rsid w:val="0063073C"/>
    <w:rsid w:val="00630CF5"/>
    <w:rsid w:val="0063133E"/>
    <w:rsid w:val="00631696"/>
    <w:rsid w:val="006320AC"/>
    <w:rsid w:val="0063228F"/>
    <w:rsid w:val="00633BCD"/>
    <w:rsid w:val="0063489A"/>
    <w:rsid w:val="0063556A"/>
    <w:rsid w:val="006368AD"/>
    <w:rsid w:val="00641221"/>
    <w:rsid w:val="006418A5"/>
    <w:rsid w:val="006421B2"/>
    <w:rsid w:val="006427D8"/>
    <w:rsid w:val="0064324F"/>
    <w:rsid w:val="00643A92"/>
    <w:rsid w:val="006445D3"/>
    <w:rsid w:val="00644D9A"/>
    <w:rsid w:val="00646889"/>
    <w:rsid w:val="00647664"/>
    <w:rsid w:val="00647755"/>
    <w:rsid w:val="006477C0"/>
    <w:rsid w:val="0065075D"/>
    <w:rsid w:val="0065210E"/>
    <w:rsid w:val="00652ECF"/>
    <w:rsid w:val="00653AA5"/>
    <w:rsid w:val="00653B00"/>
    <w:rsid w:val="00655185"/>
    <w:rsid w:val="006553D8"/>
    <w:rsid w:val="00655630"/>
    <w:rsid w:val="00655EBE"/>
    <w:rsid w:val="006567AF"/>
    <w:rsid w:val="00657BB2"/>
    <w:rsid w:val="0066103D"/>
    <w:rsid w:val="00661359"/>
    <w:rsid w:val="00661BBC"/>
    <w:rsid w:val="006622C2"/>
    <w:rsid w:val="00662917"/>
    <w:rsid w:val="0066313C"/>
    <w:rsid w:val="00665316"/>
    <w:rsid w:val="00666EFD"/>
    <w:rsid w:val="00667B66"/>
    <w:rsid w:val="0067261C"/>
    <w:rsid w:val="00672671"/>
    <w:rsid w:val="006729CF"/>
    <w:rsid w:val="0067377C"/>
    <w:rsid w:val="00673CA9"/>
    <w:rsid w:val="00673DE8"/>
    <w:rsid w:val="00673E08"/>
    <w:rsid w:val="006743E5"/>
    <w:rsid w:val="00674B43"/>
    <w:rsid w:val="006750B5"/>
    <w:rsid w:val="00676011"/>
    <w:rsid w:val="006773C0"/>
    <w:rsid w:val="0067784E"/>
    <w:rsid w:val="00677894"/>
    <w:rsid w:val="006779B2"/>
    <w:rsid w:val="00677F9B"/>
    <w:rsid w:val="00680524"/>
    <w:rsid w:val="0068151C"/>
    <w:rsid w:val="00681F75"/>
    <w:rsid w:val="00683602"/>
    <w:rsid w:val="00683DB9"/>
    <w:rsid w:val="00683E67"/>
    <w:rsid w:val="0068506B"/>
    <w:rsid w:val="00685A09"/>
    <w:rsid w:val="00685BEA"/>
    <w:rsid w:val="00685D56"/>
    <w:rsid w:val="00686578"/>
    <w:rsid w:val="006872ED"/>
    <w:rsid w:val="0068756B"/>
    <w:rsid w:val="00687672"/>
    <w:rsid w:val="00687AE3"/>
    <w:rsid w:val="00687B76"/>
    <w:rsid w:val="00687E41"/>
    <w:rsid w:val="00687FBE"/>
    <w:rsid w:val="00690BDD"/>
    <w:rsid w:val="00690CA5"/>
    <w:rsid w:val="006911F2"/>
    <w:rsid w:val="0069150C"/>
    <w:rsid w:val="006915F3"/>
    <w:rsid w:val="006924BE"/>
    <w:rsid w:val="00692E03"/>
    <w:rsid w:val="00692E2A"/>
    <w:rsid w:val="006931F2"/>
    <w:rsid w:val="006941C2"/>
    <w:rsid w:val="006942DE"/>
    <w:rsid w:val="0069443A"/>
    <w:rsid w:val="006972D3"/>
    <w:rsid w:val="006975FE"/>
    <w:rsid w:val="0069788E"/>
    <w:rsid w:val="006A19EA"/>
    <w:rsid w:val="006A1CE9"/>
    <w:rsid w:val="006A1D15"/>
    <w:rsid w:val="006A3318"/>
    <w:rsid w:val="006A5109"/>
    <w:rsid w:val="006A5A1A"/>
    <w:rsid w:val="006A5C24"/>
    <w:rsid w:val="006A6E1A"/>
    <w:rsid w:val="006A74E7"/>
    <w:rsid w:val="006A7C07"/>
    <w:rsid w:val="006B06C6"/>
    <w:rsid w:val="006B1119"/>
    <w:rsid w:val="006B272C"/>
    <w:rsid w:val="006B2C28"/>
    <w:rsid w:val="006B385D"/>
    <w:rsid w:val="006B4BF6"/>
    <w:rsid w:val="006B4DA3"/>
    <w:rsid w:val="006B4ED8"/>
    <w:rsid w:val="006B5317"/>
    <w:rsid w:val="006B56D7"/>
    <w:rsid w:val="006B59E8"/>
    <w:rsid w:val="006B6D42"/>
    <w:rsid w:val="006B71EE"/>
    <w:rsid w:val="006B7F66"/>
    <w:rsid w:val="006C061E"/>
    <w:rsid w:val="006C1064"/>
    <w:rsid w:val="006C24F6"/>
    <w:rsid w:val="006C3536"/>
    <w:rsid w:val="006C390C"/>
    <w:rsid w:val="006C3F17"/>
    <w:rsid w:val="006C4AD0"/>
    <w:rsid w:val="006C5BF3"/>
    <w:rsid w:val="006C71A1"/>
    <w:rsid w:val="006C7E9D"/>
    <w:rsid w:val="006D025D"/>
    <w:rsid w:val="006D08E8"/>
    <w:rsid w:val="006D16F0"/>
    <w:rsid w:val="006D1D4A"/>
    <w:rsid w:val="006D2EC3"/>
    <w:rsid w:val="006D307A"/>
    <w:rsid w:val="006D37F9"/>
    <w:rsid w:val="006D3A01"/>
    <w:rsid w:val="006D4CB0"/>
    <w:rsid w:val="006D52FD"/>
    <w:rsid w:val="006D5BAE"/>
    <w:rsid w:val="006E1E5C"/>
    <w:rsid w:val="006E23C9"/>
    <w:rsid w:val="006E2431"/>
    <w:rsid w:val="006E2629"/>
    <w:rsid w:val="006E3D57"/>
    <w:rsid w:val="006E3EB5"/>
    <w:rsid w:val="006E3F11"/>
    <w:rsid w:val="006E4680"/>
    <w:rsid w:val="006E4703"/>
    <w:rsid w:val="006E6D86"/>
    <w:rsid w:val="006E6DB2"/>
    <w:rsid w:val="006E7404"/>
    <w:rsid w:val="006E7D0D"/>
    <w:rsid w:val="006F100D"/>
    <w:rsid w:val="006F21D7"/>
    <w:rsid w:val="006F26F8"/>
    <w:rsid w:val="006F2BA2"/>
    <w:rsid w:val="006F2BB4"/>
    <w:rsid w:val="006F2D7A"/>
    <w:rsid w:val="006F3B79"/>
    <w:rsid w:val="006F4FB3"/>
    <w:rsid w:val="006F504F"/>
    <w:rsid w:val="006F58E8"/>
    <w:rsid w:val="006F5979"/>
    <w:rsid w:val="006F737C"/>
    <w:rsid w:val="006F7623"/>
    <w:rsid w:val="007004BB"/>
    <w:rsid w:val="0070105D"/>
    <w:rsid w:val="007010FD"/>
    <w:rsid w:val="00701E5E"/>
    <w:rsid w:val="00702C33"/>
    <w:rsid w:val="00703C53"/>
    <w:rsid w:val="0070414C"/>
    <w:rsid w:val="00705CA3"/>
    <w:rsid w:val="00706671"/>
    <w:rsid w:val="007115C2"/>
    <w:rsid w:val="00712F86"/>
    <w:rsid w:val="007136C6"/>
    <w:rsid w:val="007138DD"/>
    <w:rsid w:val="00714D50"/>
    <w:rsid w:val="00715514"/>
    <w:rsid w:val="00715F72"/>
    <w:rsid w:val="00717228"/>
    <w:rsid w:val="007174EC"/>
    <w:rsid w:val="00720AC1"/>
    <w:rsid w:val="007218F7"/>
    <w:rsid w:val="007227BE"/>
    <w:rsid w:val="00722DF8"/>
    <w:rsid w:val="007230AB"/>
    <w:rsid w:val="007232BF"/>
    <w:rsid w:val="007234D2"/>
    <w:rsid w:val="00724125"/>
    <w:rsid w:val="0072555D"/>
    <w:rsid w:val="00725722"/>
    <w:rsid w:val="00725CA9"/>
    <w:rsid w:val="00727787"/>
    <w:rsid w:val="0073067D"/>
    <w:rsid w:val="007322D7"/>
    <w:rsid w:val="00732ACC"/>
    <w:rsid w:val="00734493"/>
    <w:rsid w:val="00735C26"/>
    <w:rsid w:val="00736352"/>
    <w:rsid w:val="0073695B"/>
    <w:rsid w:val="00736A5F"/>
    <w:rsid w:val="0073737E"/>
    <w:rsid w:val="00740BB9"/>
    <w:rsid w:val="00740E62"/>
    <w:rsid w:val="00742947"/>
    <w:rsid w:val="007436A4"/>
    <w:rsid w:val="0074382E"/>
    <w:rsid w:val="007438B0"/>
    <w:rsid w:val="00744E60"/>
    <w:rsid w:val="00744F53"/>
    <w:rsid w:val="00745085"/>
    <w:rsid w:val="00745911"/>
    <w:rsid w:val="007465D8"/>
    <w:rsid w:val="007466DF"/>
    <w:rsid w:val="00746EFD"/>
    <w:rsid w:val="0074775C"/>
    <w:rsid w:val="0075074B"/>
    <w:rsid w:val="007529CD"/>
    <w:rsid w:val="00752A0B"/>
    <w:rsid w:val="00753CAE"/>
    <w:rsid w:val="007541DB"/>
    <w:rsid w:val="00754CD9"/>
    <w:rsid w:val="00754E69"/>
    <w:rsid w:val="00755473"/>
    <w:rsid w:val="00755CE2"/>
    <w:rsid w:val="00756771"/>
    <w:rsid w:val="007574D2"/>
    <w:rsid w:val="0075761F"/>
    <w:rsid w:val="0076135F"/>
    <w:rsid w:val="00761844"/>
    <w:rsid w:val="00761AC8"/>
    <w:rsid w:val="007629C5"/>
    <w:rsid w:val="00762AB4"/>
    <w:rsid w:val="0076306F"/>
    <w:rsid w:val="007656FC"/>
    <w:rsid w:val="00765AB2"/>
    <w:rsid w:val="00765DC1"/>
    <w:rsid w:val="007663A6"/>
    <w:rsid w:val="00766595"/>
    <w:rsid w:val="00767006"/>
    <w:rsid w:val="00767CDA"/>
    <w:rsid w:val="00770BA3"/>
    <w:rsid w:val="00772391"/>
    <w:rsid w:val="00774169"/>
    <w:rsid w:val="00774887"/>
    <w:rsid w:val="007758D0"/>
    <w:rsid w:val="00776EB5"/>
    <w:rsid w:val="007778A0"/>
    <w:rsid w:val="007778D6"/>
    <w:rsid w:val="00777D71"/>
    <w:rsid w:val="00777EF5"/>
    <w:rsid w:val="0078037A"/>
    <w:rsid w:val="007805C2"/>
    <w:rsid w:val="00780851"/>
    <w:rsid w:val="00780B75"/>
    <w:rsid w:val="00780C31"/>
    <w:rsid w:val="00780F46"/>
    <w:rsid w:val="00780FCD"/>
    <w:rsid w:val="00781379"/>
    <w:rsid w:val="00782CD9"/>
    <w:rsid w:val="00782DD7"/>
    <w:rsid w:val="0078342B"/>
    <w:rsid w:val="00784CF4"/>
    <w:rsid w:val="00784EA6"/>
    <w:rsid w:val="00785A2D"/>
    <w:rsid w:val="007860DD"/>
    <w:rsid w:val="00786D50"/>
    <w:rsid w:val="007870F1"/>
    <w:rsid w:val="00787154"/>
    <w:rsid w:val="0078747A"/>
    <w:rsid w:val="00787FB6"/>
    <w:rsid w:val="0079013B"/>
    <w:rsid w:val="007905A2"/>
    <w:rsid w:val="0079088E"/>
    <w:rsid w:val="00790D68"/>
    <w:rsid w:val="007910C5"/>
    <w:rsid w:val="00792B57"/>
    <w:rsid w:val="00792C3A"/>
    <w:rsid w:val="00793448"/>
    <w:rsid w:val="00795E99"/>
    <w:rsid w:val="00796152"/>
    <w:rsid w:val="0079753F"/>
    <w:rsid w:val="007A02A1"/>
    <w:rsid w:val="007A0482"/>
    <w:rsid w:val="007A090D"/>
    <w:rsid w:val="007A14D6"/>
    <w:rsid w:val="007A1F49"/>
    <w:rsid w:val="007A3F8C"/>
    <w:rsid w:val="007A42C5"/>
    <w:rsid w:val="007A49DD"/>
    <w:rsid w:val="007A4E8C"/>
    <w:rsid w:val="007A4EE4"/>
    <w:rsid w:val="007A547C"/>
    <w:rsid w:val="007A55DA"/>
    <w:rsid w:val="007A5787"/>
    <w:rsid w:val="007A65C6"/>
    <w:rsid w:val="007A68AF"/>
    <w:rsid w:val="007A6D23"/>
    <w:rsid w:val="007A70A4"/>
    <w:rsid w:val="007A7A2D"/>
    <w:rsid w:val="007A7B5B"/>
    <w:rsid w:val="007B0C55"/>
    <w:rsid w:val="007B1C2E"/>
    <w:rsid w:val="007B1CAD"/>
    <w:rsid w:val="007B216E"/>
    <w:rsid w:val="007B2542"/>
    <w:rsid w:val="007B5093"/>
    <w:rsid w:val="007B53C5"/>
    <w:rsid w:val="007B5873"/>
    <w:rsid w:val="007B593B"/>
    <w:rsid w:val="007B5CB1"/>
    <w:rsid w:val="007B6347"/>
    <w:rsid w:val="007B6F6C"/>
    <w:rsid w:val="007B704B"/>
    <w:rsid w:val="007B7092"/>
    <w:rsid w:val="007B721F"/>
    <w:rsid w:val="007B7612"/>
    <w:rsid w:val="007C04E6"/>
    <w:rsid w:val="007C0D97"/>
    <w:rsid w:val="007C1037"/>
    <w:rsid w:val="007C1204"/>
    <w:rsid w:val="007C14ED"/>
    <w:rsid w:val="007C1950"/>
    <w:rsid w:val="007C1D84"/>
    <w:rsid w:val="007C29C2"/>
    <w:rsid w:val="007C345D"/>
    <w:rsid w:val="007C3C49"/>
    <w:rsid w:val="007C4130"/>
    <w:rsid w:val="007C4850"/>
    <w:rsid w:val="007C4ACD"/>
    <w:rsid w:val="007C4CCB"/>
    <w:rsid w:val="007C606C"/>
    <w:rsid w:val="007C6FE0"/>
    <w:rsid w:val="007C7D21"/>
    <w:rsid w:val="007D021B"/>
    <w:rsid w:val="007D0700"/>
    <w:rsid w:val="007D1671"/>
    <w:rsid w:val="007D2854"/>
    <w:rsid w:val="007D3001"/>
    <w:rsid w:val="007D45CC"/>
    <w:rsid w:val="007D4AD9"/>
    <w:rsid w:val="007D5269"/>
    <w:rsid w:val="007D5384"/>
    <w:rsid w:val="007D611C"/>
    <w:rsid w:val="007D6D5D"/>
    <w:rsid w:val="007D6DC5"/>
    <w:rsid w:val="007D72F8"/>
    <w:rsid w:val="007D733F"/>
    <w:rsid w:val="007D79E5"/>
    <w:rsid w:val="007D7B9C"/>
    <w:rsid w:val="007E0983"/>
    <w:rsid w:val="007E0F7B"/>
    <w:rsid w:val="007E147E"/>
    <w:rsid w:val="007E1FE9"/>
    <w:rsid w:val="007E2E8D"/>
    <w:rsid w:val="007E2EB0"/>
    <w:rsid w:val="007E2ECA"/>
    <w:rsid w:val="007E3BFD"/>
    <w:rsid w:val="007E4269"/>
    <w:rsid w:val="007E55C1"/>
    <w:rsid w:val="007E569F"/>
    <w:rsid w:val="007E6F4D"/>
    <w:rsid w:val="007E7A3C"/>
    <w:rsid w:val="007F04D9"/>
    <w:rsid w:val="007F0C68"/>
    <w:rsid w:val="007F1767"/>
    <w:rsid w:val="007F184F"/>
    <w:rsid w:val="007F1B64"/>
    <w:rsid w:val="007F245E"/>
    <w:rsid w:val="007F3695"/>
    <w:rsid w:val="007F4416"/>
    <w:rsid w:val="007F4D00"/>
    <w:rsid w:val="007F4D25"/>
    <w:rsid w:val="007F5BAE"/>
    <w:rsid w:val="007F628F"/>
    <w:rsid w:val="007F6443"/>
    <w:rsid w:val="007F6477"/>
    <w:rsid w:val="007F6BC2"/>
    <w:rsid w:val="007F7F90"/>
    <w:rsid w:val="0080138F"/>
    <w:rsid w:val="008021E3"/>
    <w:rsid w:val="00803B47"/>
    <w:rsid w:val="008040C8"/>
    <w:rsid w:val="008046C8"/>
    <w:rsid w:val="00804F29"/>
    <w:rsid w:val="00804F5B"/>
    <w:rsid w:val="00805A6D"/>
    <w:rsid w:val="008064BA"/>
    <w:rsid w:val="00806EB0"/>
    <w:rsid w:val="00806F58"/>
    <w:rsid w:val="00807C51"/>
    <w:rsid w:val="00810213"/>
    <w:rsid w:val="00810317"/>
    <w:rsid w:val="008113FB"/>
    <w:rsid w:val="008116A4"/>
    <w:rsid w:val="0081323E"/>
    <w:rsid w:val="008132B3"/>
    <w:rsid w:val="008136D6"/>
    <w:rsid w:val="008137C8"/>
    <w:rsid w:val="008154A2"/>
    <w:rsid w:val="0081644A"/>
    <w:rsid w:val="00817E88"/>
    <w:rsid w:val="008204E2"/>
    <w:rsid w:val="00821D99"/>
    <w:rsid w:val="008222B7"/>
    <w:rsid w:val="00822604"/>
    <w:rsid w:val="00822700"/>
    <w:rsid w:val="00822C2B"/>
    <w:rsid w:val="0082407E"/>
    <w:rsid w:val="0082408D"/>
    <w:rsid w:val="008243E6"/>
    <w:rsid w:val="008244BC"/>
    <w:rsid w:val="00825C6F"/>
    <w:rsid w:val="00825F2C"/>
    <w:rsid w:val="0082641E"/>
    <w:rsid w:val="00826A70"/>
    <w:rsid w:val="00827062"/>
    <w:rsid w:val="00827557"/>
    <w:rsid w:val="0082764F"/>
    <w:rsid w:val="0083011D"/>
    <w:rsid w:val="00830B1E"/>
    <w:rsid w:val="00832FDC"/>
    <w:rsid w:val="00833174"/>
    <w:rsid w:val="00835775"/>
    <w:rsid w:val="00835AB4"/>
    <w:rsid w:val="008370DB"/>
    <w:rsid w:val="00837800"/>
    <w:rsid w:val="00837A8E"/>
    <w:rsid w:val="00840214"/>
    <w:rsid w:val="00840A6C"/>
    <w:rsid w:val="00840C73"/>
    <w:rsid w:val="0084100C"/>
    <w:rsid w:val="00842846"/>
    <w:rsid w:val="008435DD"/>
    <w:rsid w:val="00843F50"/>
    <w:rsid w:val="00844360"/>
    <w:rsid w:val="0084498F"/>
    <w:rsid w:val="008450E0"/>
    <w:rsid w:val="00845C07"/>
    <w:rsid w:val="00847CFB"/>
    <w:rsid w:val="00850052"/>
    <w:rsid w:val="00850E29"/>
    <w:rsid w:val="00851422"/>
    <w:rsid w:val="00851609"/>
    <w:rsid w:val="008518C5"/>
    <w:rsid w:val="00853787"/>
    <w:rsid w:val="008537E9"/>
    <w:rsid w:val="0085454C"/>
    <w:rsid w:val="008546DC"/>
    <w:rsid w:val="00854B58"/>
    <w:rsid w:val="00855F48"/>
    <w:rsid w:val="00856C8F"/>
    <w:rsid w:val="00856E53"/>
    <w:rsid w:val="00857835"/>
    <w:rsid w:val="00857D1D"/>
    <w:rsid w:val="00860D52"/>
    <w:rsid w:val="00860DCB"/>
    <w:rsid w:val="00860EFB"/>
    <w:rsid w:val="008610CF"/>
    <w:rsid w:val="00861FF4"/>
    <w:rsid w:val="00862CD3"/>
    <w:rsid w:val="00863D95"/>
    <w:rsid w:val="0086451D"/>
    <w:rsid w:val="00864B3D"/>
    <w:rsid w:val="0086582B"/>
    <w:rsid w:val="00865AB4"/>
    <w:rsid w:val="00865F11"/>
    <w:rsid w:val="0086690D"/>
    <w:rsid w:val="00867D05"/>
    <w:rsid w:val="00871AF5"/>
    <w:rsid w:val="00871DD9"/>
    <w:rsid w:val="00872BA7"/>
    <w:rsid w:val="00872FC5"/>
    <w:rsid w:val="0087353C"/>
    <w:rsid w:val="00874937"/>
    <w:rsid w:val="00874FDE"/>
    <w:rsid w:val="0087575B"/>
    <w:rsid w:val="00875A4A"/>
    <w:rsid w:val="00875A81"/>
    <w:rsid w:val="00876981"/>
    <w:rsid w:val="00876E8B"/>
    <w:rsid w:val="008772E1"/>
    <w:rsid w:val="0087788F"/>
    <w:rsid w:val="00877892"/>
    <w:rsid w:val="00880B92"/>
    <w:rsid w:val="00880BF5"/>
    <w:rsid w:val="0088140D"/>
    <w:rsid w:val="00881935"/>
    <w:rsid w:val="00882340"/>
    <w:rsid w:val="008828A0"/>
    <w:rsid w:val="00882ECC"/>
    <w:rsid w:val="00884CD1"/>
    <w:rsid w:val="00884D6E"/>
    <w:rsid w:val="008855AF"/>
    <w:rsid w:val="00885867"/>
    <w:rsid w:val="00886AA3"/>
    <w:rsid w:val="00886B3D"/>
    <w:rsid w:val="00887919"/>
    <w:rsid w:val="008879D7"/>
    <w:rsid w:val="008900D1"/>
    <w:rsid w:val="008902B9"/>
    <w:rsid w:val="008911DD"/>
    <w:rsid w:val="0089164C"/>
    <w:rsid w:val="00891A0A"/>
    <w:rsid w:val="00892839"/>
    <w:rsid w:val="008928C8"/>
    <w:rsid w:val="0089296F"/>
    <w:rsid w:val="00892C89"/>
    <w:rsid w:val="00894197"/>
    <w:rsid w:val="00894A12"/>
    <w:rsid w:val="00894A78"/>
    <w:rsid w:val="008950C4"/>
    <w:rsid w:val="00896212"/>
    <w:rsid w:val="008967D4"/>
    <w:rsid w:val="00896A05"/>
    <w:rsid w:val="008970DF"/>
    <w:rsid w:val="008975F8"/>
    <w:rsid w:val="008A01A9"/>
    <w:rsid w:val="008A1141"/>
    <w:rsid w:val="008A1577"/>
    <w:rsid w:val="008A3132"/>
    <w:rsid w:val="008A31D4"/>
    <w:rsid w:val="008A3282"/>
    <w:rsid w:val="008A34AF"/>
    <w:rsid w:val="008A381F"/>
    <w:rsid w:val="008A448A"/>
    <w:rsid w:val="008A5877"/>
    <w:rsid w:val="008A5A7E"/>
    <w:rsid w:val="008A66D9"/>
    <w:rsid w:val="008A6812"/>
    <w:rsid w:val="008A7E0A"/>
    <w:rsid w:val="008B016F"/>
    <w:rsid w:val="008B05C5"/>
    <w:rsid w:val="008B072C"/>
    <w:rsid w:val="008B0A38"/>
    <w:rsid w:val="008B102B"/>
    <w:rsid w:val="008B120A"/>
    <w:rsid w:val="008B3231"/>
    <w:rsid w:val="008B4247"/>
    <w:rsid w:val="008B540E"/>
    <w:rsid w:val="008B5D53"/>
    <w:rsid w:val="008B5DD9"/>
    <w:rsid w:val="008B643B"/>
    <w:rsid w:val="008B6783"/>
    <w:rsid w:val="008B6EA5"/>
    <w:rsid w:val="008B7541"/>
    <w:rsid w:val="008B774E"/>
    <w:rsid w:val="008C01D6"/>
    <w:rsid w:val="008C03C3"/>
    <w:rsid w:val="008C0C8C"/>
    <w:rsid w:val="008C0CB9"/>
    <w:rsid w:val="008C123C"/>
    <w:rsid w:val="008C1D1B"/>
    <w:rsid w:val="008C2713"/>
    <w:rsid w:val="008C27C2"/>
    <w:rsid w:val="008C2A77"/>
    <w:rsid w:val="008C35CC"/>
    <w:rsid w:val="008C3FA4"/>
    <w:rsid w:val="008C4D15"/>
    <w:rsid w:val="008C4F78"/>
    <w:rsid w:val="008C5D26"/>
    <w:rsid w:val="008C6394"/>
    <w:rsid w:val="008C7565"/>
    <w:rsid w:val="008C7921"/>
    <w:rsid w:val="008C7EB7"/>
    <w:rsid w:val="008D00E4"/>
    <w:rsid w:val="008D223D"/>
    <w:rsid w:val="008D253B"/>
    <w:rsid w:val="008D3C11"/>
    <w:rsid w:val="008D484E"/>
    <w:rsid w:val="008D6D76"/>
    <w:rsid w:val="008D7091"/>
    <w:rsid w:val="008D7672"/>
    <w:rsid w:val="008D7D1C"/>
    <w:rsid w:val="008E09A8"/>
    <w:rsid w:val="008E0A48"/>
    <w:rsid w:val="008E10E1"/>
    <w:rsid w:val="008E27C2"/>
    <w:rsid w:val="008E2BBD"/>
    <w:rsid w:val="008E3A16"/>
    <w:rsid w:val="008E4046"/>
    <w:rsid w:val="008E408D"/>
    <w:rsid w:val="008E441C"/>
    <w:rsid w:val="008E4628"/>
    <w:rsid w:val="008E5644"/>
    <w:rsid w:val="008E6C9E"/>
    <w:rsid w:val="008E76F1"/>
    <w:rsid w:val="008E78A1"/>
    <w:rsid w:val="008F3899"/>
    <w:rsid w:val="008F39CD"/>
    <w:rsid w:val="008F3A68"/>
    <w:rsid w:val="008F3F04"/>
    <w:rsid w:val="008F57A7"/>
    <w:rsid w:val="008F5A89"/>
    <w:rsid w:val="008F5D71"/>
    <w:rsid w:val="00900415"/>
    <w:rsid w:val="009005AA"/>
    <w:rsid w:val="009013D0"/>
    <w:rsid w:val="0090176D"/>
    <w:rsid w:val="00903C2F"/>
    <w:rsid w:val="0090433F"/>
    <w:rsid w:val="00904A68"/>
    <w:rsid w:val="009054A3"/>
    <w:rsid w:val="00905600"/>
    <w:rsid w:val="00905CA7"/>
    <w:rsid w:val="0090621C"/>
    <w:rsid w:val="009066BD"/>
    <w:rsid w:val="009105A2"/>
    <w:rsid w:val="009113D2"/>
    <w:rsid w:val="009127E4"/>
    <w:rsid w:val="0091318F"/>
    <w:rsid w:val="00913D70"/>
    <w:rsid w:val="00914785"/>
    <w:rsid w:val="0091493D"/>
    <w:rsid w:val="00914F0C"/>
    <w:rsid w:val="00914F42"/>
    <w:rsid w:val="00915053"/>
    <w:rsid w:val="009157F5"/>
    <w:rsid w:val="00920366"/>
    <w:rsid w:val="00921CA5"/>
    <w:rsid w:val="00921EBD"/>
    <w:rsid w:val="00922021"/>
    <w:rsid w:val="00922097"/>
    <w:rsid w:val="009228EE"/>
    <w:rsid w:val="00924028"/>
    <w:rsid w:val="0092441A"/>
    <w:rsid w:val="00926457"/>
    <w:rsid w:val="00926716"/>
    <w:rsid w:val="00926AC2"/>
    <w:rsid w:val="00926F32"/>
    <w:rsid w:val="0092706E"/>
    <w:rsid w:val="00927190"/>
    <w:rsid w:val="00927386"/>
    <w:rsid w:val="009277D1"/>
    <w:rsid w:val="009302D5"/>
    <w:rsid w:val="00930B2D"/>
    <w:rsid w:val="00930B86"/>
    <w:rsid w:val="009310DA"/>
    <w:rsid w:val="00932732"/>
    <w:rsid w:val="009330F3"/>
    <w:rsid w:val="00933CC2"/>
    <w:rsid w:val="009348C5"/>
    <w:rsid w:val="0093511B"/>
    <w:rsid w:val="00935312"/>
    <w:rsid w:val="00935632"/>
    <w:rsid w:val="009361AF"/>
    <w:rsid w:val="009365F9"/>
    <w:rsid w:val="00937C9E"/>
    <w:rsid w:val="009404E8"/>
    <w:rsid w:val="00940DA8"/>
    <w:rsid w:val="009417FE"/>
    <w:rsid w:val="00941D5F"/>
    <w:rsid w:val="00944292"/>
    <w:rsid w:val="009446D4"/>
    <w:rsid w:val="00945A85"/>
    <w:rsid w:val="00945B91"/>
    <w:rsid w:val="00945CAD"/>
    <w:rsid w:val="00946099"/>
    <w:rsid w:val="00946B1F"/>
    <w:rsid w:val="0094728D"/>
    <w:rsid w:val="00947E57"/>
    <w:rsid w:val="00947F0F"/>
    <w:rsid w:val="00950171"/>
    <w:rsid w:val="009511D1"/>
    <w:rsid w:val="009517DC"/>
    <w:rsid w:val="0095272B"/>
    <w:rsid w:val="009551A8"/>
    <w:rsid w:val="0095653F"/>
    <w:rsid w:val="00957A4E"/>
    <w:rsid w:val="00961746"/>
    <w:rsid w:val="00961C7B"/>
    <w:rsid w:val="009637B8"/>
    <w:rsid w:val="009645F3"/>
    <w:rsid w:val="0096488C"/>
    <w:rsid w:val="00965F0F"/>
    <w:rsid w:val="00967561"/>
    <w:rsid w:val="0096771B"/>
    <w:rsid w:val="009678C5"/>
    <w:rsid w:val="00970732"/>
    <w:rsid w:val="0097102F"/>
    <w:rsid w:val="009712CD"/>
    <w:rsid w:val="00973023"/>
    <w:rsid w:val="009740D5"/>
    <w:rsid w:val="009746BA"/>
    <w:rsid w:val="00974E43"/>
    <w:rsid w:val="0097525A"/>
    <w:rsid w:val="00975534"/>
    <w:rsid w:val="00975A29"/>
    <w:rsid w:val="009813C8"/>
    <w:rsid w:val="00981FD1"/>
    <w:rsid w:val="00982E31"/>
    <w:rsid w:val="009835D2"/>
    <w:rsid w:val="00983E3B"/>
    <w:rsid w:val="00986270"/>
    <w:rsid w:val="0098750C"/>
    <w:rsid w:val="00987A7B"/>
    <w:rsid w:val="009906D9"/>
    <w:rsid w:val="00990714"/>
    <w:rsid w:val="00990B63"/>
    <w:rsid w:val="00991DFC"/>
    <w:rsid w:val="009926A7"/>
    <w:rsid w:val="00992C30"/>
    <w:rsid w:val="00992E44"/>
    <w:rsid w:val="00992EDA"/>
    <w:rsid w:val="00993D56"/>
    <w:rsid w:val="00993FEF"/>
    <w:rsid w:val="0099453F"/>
    <w:rsid w:val="0099567E"/>
    <w:rsid w:val="00995A37"/>
    <w:rsid w:val="00995EC3"/>
    <w:rsid w:val="00995ED8"/>
    <w:rsid w:val="00996759"/>
    <w:rsid w:val="00996EFA"/>
    <w:rsid w:val="009975C3"/>
    <w:rsid w:val="00997896"/>
    <w:rsid w:val="00997C5E"/>
    <w:rsid w:val="009A0541"/>
    <w:rsid w:val="009A09C5"/>
    <w:rsid w:val="009A117F"/>
    <w:rsid w:val="009A3FC2"/>
    <w:rsid w:val="009A45D6"/>
    <w:rsid w:val="009A47CF"/>
    <w:rsid w:val="009A4BE2"/>
    <w:rsid w:val="009A501D"/>
    <w:rsid w:val="009A58E0"/>
    <w:rsid w:val="009A598B"/>
    <w:rsid w:val="009A6340"/>
    <w:rsid w:val="009A672A"/>
    <w:rsid w:val="009A73A1"/>
    <w:rsid w:val="009A7F11"/>
    <w:rsid w:val="009B0C1C"/>
    <w:rsid w:val="009B0EA9"/>
    <w:rsid w:val="009B1076"/>
    <w:rsid w:val="009B10BE"/>
    <w:rsid w:val="009B1698"/>
    <w:rsid w:val="009B1EE4"/>
    <w:rsid w:val="009B2176"/>
    <w:rsid w:val="009B23B6"/>
    <w:rsid w:val="009B29F9"/>
    <w:rsid w:val="009B2C2C"/>
    <w:rsid w:val="009B3065"/>
    <w:rsid w:val="009B30DA"/>
    <w:rsid w:val="009B3BD7"/>
    <w:rsid w:val="009B4417"/>
    <w:rsid w:val="009B45B5"/>
    <w:rsid w:val="009B4CBB"/>
    <w:rsid w:val="009B606D"/>
    <w:rsid w:val="009B617D"/>
    <w:rsid w:val="009B66D8"/>
    <w:rsid w:val="009B6C76"/>
    <w:rsid w:val="009B6C86"/>
    <w:rsid w:val="009B6DD0"/>
    <w:rsid w:val="009B7004"/>
    <w:rsid w:val="009B73FE"/>
    <w:rsid w:val="009B7CFE"/>
    <w:rsid w:val="009C0110"/>
    <w:rsid w:val="009C1CB4"/>
    <w:rsid w:val="009C229F"/>
    <w:rsid w:val="009C2754"/>
    <w:rsid w:val="009C4D07"/>
    <w:rsid w:val="009C4E13"/>
    <w:rsid w:val="009C5785"/>
    <w:rsid w:val="009C6733"/>
    <w:rsid w:val="009C69A8"/>
    <w:rsid w:val="009D02B6"/>
    <w:rsid w:val="009D095A"/>
    <w:rsid w:val="009D13FF"/>
    <w:rsid w:val="009D1469"/>
    <w:rsid w:val="009D1CB7"/>
    <w:rsid w:val="009D23CE"/>
    <w:rsid w:val="009D2E57"/>
    <w:rsid w:val="009D37F8"/>
    <w:rsid w:val="009D3934"/>
    <w:rsid w:val="009D39B7"/>
    <w:rsid w:val="009D3C4D"/>
    <w:rsid w:val="009D4BA4"/>
    <w:rsid w:val="009D5434"/>
    <w:rsid w:val="009D5539"/>
    <w:rsid w:val="009D5BC5"/>
    <w:rsid w:val="009D6519"/>
    <w:rsid w:val="009E0A40"/>
    <w:rsid w:val="009E1025"/>
    <w:rsid w:val="009E1466"/>
    <w:rsid w:val="009E23C9"/>
    <w:rsid w:val="009E243C"/>
    <w:rsid w:val="009E30C4"/>
    <w:rsid w:val="009E34E3"/>
    <w:rsid w:val="009E379D"/>
    <w:rsid w:val="009E3D41"/>
    <w:rsid w:val="009E5006"/>
    <w:rsid w:val="009E5CA3"/>
    <w:rsid w:val="009E623D"/>
    <w:rsid w:val="009E6A21"/>
    <w:rsid w:val="009E7A2F"/>
    <w:rsid w:val="009F0831"/>
    <w:rsid w:val="009F0FFC"/>
    <w:rsid w:val="009F10AB"/>
    <w:rsid w:val="009F2020"/>
    <w:rsid w:val="009F2E87"/>
    <w:rsid w:val="009F3071"/>
    <w:rsid w:val="009F320C"/>
    <w:rsid w:val="009F37FF"/>
    <w:rsid w:val="009F3A08"/>
    <w:rsid w:val="009F4894"/>
    <w:rsid w:val="009F68BC"/>
    <w:rsid w:val="009F6B05"/>
    <w:rsid w:val="009F6EBA"/>
    <w:rsid w:val="009F71F6"/>
    <w:rsid w:val="009F7A50"/>
    <w:rsid w:val="00A01413"/>
    <w:rsid w:val="00A01424"/>
    <w:rsid w:val="00A01AB3"/>
    <w:rsid w:val="00A02522"/>
    <w:rsid w:val="00A02E11"/>
    <w:rsid w:val="00A032F6"/>
    <w:rsid w:val="00A03316"/>
    <w:rsid w:val="00A039A5"/>
    <w:rsid w:val="00A047C2"/>
    <w:rsid w:val="00A04A25"/>
    <w:rsid w:val="00A04A51"/>
    <w:rsid w:val="00A05199"/>
    <w:rsid w:val="00A054FF"/>
    <w:rsid w:val="00A06B18"/>
    <w:rsid w:val="00A07131"/>
    <w:rsid w:val="00A12416"/>
    <w:rsid w:val="00A126DA"/>
    <w:rsid w:val="00A12DCE"/>
    <w:rsid w:val="00A13226"/>
    <w:rsid w:val="00A13E38"/>
    <w:rsid w:val="00A13EDE"/>
    <w:rsid w:val="00A17539"/>
    <w:rsid w:val="00A17862"/>
    <w:rsid w:val="00A20113"/>
    <w:rsid w:val="00A2016B"/>
    <w:rsid w:val="00A20387"/>
    <w:rsid w:val="00A20967"/>
    <w:rsid w:val="00A2180C"/>
    <w:rsid w:val="00A21916"/>
    <w:rsid w:val="00A224FD"/>
    <w:rsid w:val="00A2290F"/>
    <w:rsid w:val="00A22DB5"/>
    <w:rsid w:val="00A2334F"/>
    <w:rsid w:val="00A23C0E"/>
    <w:rsid w:val="00A23F28"/>
    <w:rsid w:val="00A2471D"/>
    <w:rsid w:val="00A25576"/>
    <w:rsid w:val="00A266B6"/>
    <w:rsid w:val="00A27646"/>
    <w:rsid w:val="00A27AD6"/>
    <w:rsid w:val="00A30776"/>
    <w:rsid w:val="00A308D2"/>
    <w:rsid w:val="00A30D1D"/>
    <w:rsid w:val="00A3213D"/>
    <w:rsid w:val="00A3275A"/>
    <w:rsid w:val="00A328E9"/>
    <w:rsid w:val="00A32DE0"/>
    <w:rsid w:val="00A339A0"/>
    <w:rsid w:val="00A34495"/>
    <w:rsid w:val="00A34DE3"/>
    <w:rsid w:val="00A34EFF"/>
    <w:rsid w:val="00A357F0"/>
    <w:rsid w:val="00A35A81"/>
    <w:rsid w:val="00A35EEC"/>
    <w:rsid w:val="00A35F0F"/>
    <w:rsid w:val="00A361FC"/>
    <w:rsid w:val="00A368AF"/>
    <w:rsid w:val="00A36928"/>
    <w:rsid w:val="00A374CA"/>
    <w:rsid w:val="00A407CD"/>
    <w:rsid w:val="00A41678"/>
    <w:rsid w:val="00A41A42"/>
    <w:rsid w:val="00A42CA1"/>
    <w:rsid w:val="00A430D3"/>
    <w:rsid w:val="00A43B32"/>
    <w:rsid w:val="00A4400D"/>
    <w:rsid w:val="00A44517"/>
    <w:rsid w:val="00A45D05"/>
    <w:rsid w:val="00A461A1"/>
    <w:rsid w:val="00A46A0F"/>
    <w:rsid w:val="00A47DEF"/>
    <w:rsid w:val="00A47F50"/>
    <w:rsid w:val="00A5012F"/>
    <w:rsid w:val="00A50348"/>
    <w:rsid w:val="00A50384"/>
    <w:rsid w:val="00A5040D"/>
    <w:rsid w:val="00A50D6A"/>
    <w:rsid w:val="00A514EF"/>
    <w:rsid w:val="00A51B9C"/>
    <w:rsid w:val="00A528FA"/>
    <w:rsid w:val="00A53EE3"/>
    <w:rsid w:val="00A54741"/>
    <w:rsid w:val="00A54901"/>
    <w:rsid w:val="00A54DF3"/>
    <w:rsid w:val="00A54F8D"/>
    <w:rsid w:val="00A55FF6"/>
    <w:rsid w:val="00A560B4"/>
    <w:rsid w:val="00A56105"/>
    <w:rsid w:val="00A56205"/>
    <w:rsid w:val="00A56C2F"/>
    <w:rsid w:val="00A56FDD"/>
    <w:rsid w:val="00A614D3"/>
    <w:rsid w:val="00A6226A"/>
    <w:rsid w:val="00A628BA"/>
    <w:rsid w:val="00A62F3C"/>
    <w:rsid w:val="00A631C7"/>
    <w:rsid w:val="00A636AC"/>
    <w:rsid w:val="00A63AA2"/>
    <w:rsid w:val="00A64207"/>
    <w:rsid w:val="00A6619B"/>
    <w:rsid w:val="00A66356"/>
    <w:rsid w:val="00A66C50"/>
    <w:rsid w:val="00A67342"/>
    <w:rsid w:val="00A67654"/>
    <w:rsid w:val="00A70226"/>
    <w:rsid w:val="00A705EF"/>
    <w:rsid w:val="00A70912"/>
    <w:rsid w:val="00A71C23"/>
    <w:rsid w:val="00A72268"/>
    <w:rsid w:val="00A724A7"/>
    <w:rsid w:val="00A725A0"/>
    <w:rsid w:val="00A72B38"/>
    <w:rsid w:val="00A72E76"/>
    <w:rsid w:val="00A738CD"/>
    <w:rsid w:val="00A73DFE"/>
    <w:rsid w:val="00A7438A"/>
    <w:rsid w:val="00A7438E"/>
    <w:rsid w:val="00A749E8"/>
    <w:rsid w:val="00A74B0F"/>
    <w:rsid w:val="00A74E43"/>
    <w:rsid w:val="00A76129"/>
    <w:rsid w:val="00A76E52"/>
    <w:rsid w:val="00A76F67"/>
    <w:rsid w:val="00A774DC"/>
    <w:rsid w:val="00A77D13"/>
    <w:rsid w:val="00A80B40"/>
    <w:rsid w:val="00A81103"/>
    <w:rsid w:val="00A814D3"/>
    <w:rsid w:val="00A81D9C"/>
    <w:rsid w:val="00A83520"/>
    <w:rsid w:val="00A85614"/>
    <w:rsid w:val="00A86536"/>
    <w:rsid w:val="00A8676B"/>
    <w:rsid w:val="00A8731B"/>
    <w:rsid w:val="00A8756A"/>
    <w:rsid w:val="00A87749"/>
    <w:rsid w:val="00A91460"/>
    <w:rsid w:val="00A91DC5"/>
    <w:rsid w:val="00A9201C"/>
    <w:rsid w:val="00A92C92"/>
    <w:rsid w:val="00A92F59"/>
    <w:rsid w:val="00A933AF"/>
    <w:rsid w:val="00A933F0"/>
    <w:rsid w:val="00A94C40"/>
    <w:rsid w:val="00A94FCC"/>
    <w:rsid w:val="00A9519B"/>
    <w:rsid w:val="00A966D9"/>
    <w:rsid w:val="00A96F35"/>
    <w:rsid w:val="00AA0C8B"/>
    <w:rsid w:val="00AA1972"/>
    <w:rsid w:val="00AA24D2"/>
    <w:rsid w:val="00AA326D"/>
    <w:rsid w:val="00AA345C"/>
    <w:rsid w:val="00AA3EFA"/>
    <w:rsid w:val="00AA4038"/>
    <w:rsid w:val="00AA4F4B"/>
    <w:rsid w:val="00AA5478"/>
    <w:rsid w:val="00AA5624"/>
    <w:rsid w:val="00AA59BD"/>
    <w:rsid w:val="00AA6004"/>
    <w:rsid w:val="00AA6607"/>
    <w:rsid w:val="00AA6932"/>
    <w:rsid w:val="00AA6B56"/>
    <w:rsid w:val="00AA6D59"/>
    <w:rsid w:val="00AA6FED"/>
    <w:rsid w:val="00AA7B1A"/>
    <w:rsid w:val="00AB0C82"/>
    <w:rsid w:val="00AB0FBA"/>
    <w:rsid w:val="00AB197C"/>
    <w:rsid w:val="00AB19E5"/>
    <w:rsid w:val="00AB1FAC"/>
    <w:rsid w:val="00AB2152"/>
    <w:rsid w:val="00AB26B8"/>
    <w:rsid w:val="00AB2C4C"/>
    <w:rsid w:val="00AB3600"/>
    <w:rsid w:val="00AB3880"/>
    <w:rsid w:val="00AB41CE"/>
    <w:rsid w:val="00AB442C"/>
    <w:rsid w:val="00AB4BC8"/>
    <w:rsid w:val="00AB4ECF"/>
    <w:rsid w:val="00AB6893"/>
    <w:rsid w:val="00AB7008"/>
    <w:rsid w:val="00AB7278"/>
    <w:rsid w:val="00AB73CF"/>
    <w:rsid w:val="00AB7B23"/>
    <w:rsid w:val="00AC0759"/>
    <w:rsid w:val="00AC2DD3"/>
    <w:rsid w:val="00AC3E9C"/>
    <w:rsid w:val="00AC4AB4"/>
    <w:rsid w:val="00AC4B96"/>
    <w:rsid w:val="00AC4DC5"/>
    <w:rsid w:val="00AC4F6B"/>
    <w:rsid w:val="00AC548A"/>
    <w:rsid w:val="00AC5B7D"/>
    <w:rsid w:val="00AC7E44"/>
    <w:rsid w:val="00AD137F"/>
    <w:rsid w:val="00AD19E2"/>
    <w:rsid w:val="00AD20DC"/>
    <w:rsid w:val="00AD25FA"/>
    <w:rsid w:val="00AD2A3D"/>
    <w:rsid w:val="00AD307D"/>
    <w:rsid w:val="00AD47CA"/>
    <w:rsid w:val="00AD4A2B"/>
    <w:rsid w:val="00AD4BFE"/>
    <w:rsid w:val="00AD4CEC"/>
    <w:rsid w:val="00AD7291"/>
    <w:rsid w:val="00AD756D"/>
    <w:rsid w:val="00AD795A"/>
    <w:rsid w:val="00AD7C33"/>
    <w:rsid w:val="00AD7E0C"/>
    <w:rsid w:val="00AE0BBB"/>
    <w:rsid w:val="00AE2097"/>
    <w:rsid w:val="00AE286F"/>
    <w:rsid w:val="00AE2AD0"/>
    <w:rsid w:val="00AE2B6B"/>
    <w:rsid w:val="00AE2FA3"/>
    <w:rsid w:val="00AE4853"/>
    <w:rsid w:val="00AE48AB"/>
    <w:rsid w:val="00AE4CBB"/>
    <w:rsid w:val="00AE5195"/>
    <w:rsid w:val="00AE7478"/>
    <w:rsid w:val="00AE7A7A"/>
    <w:rsid w:val="00AF01E0"/>
    <w:rsid w:val="00AF1333"/>
    <w:rsid w:val="00AF163E"/>
    <w:rsid w:val="00AF1A98"/>
    <w:rsid w:val="00AF1B7A"/>
    <w:rsid w:val="00AF1CDC"/>
    <w:rsid w:val="00AF25AA"/>
    <w:rsid w:val="00AF262C"/>
    <w:rsid w:val="00AF2690"/>
    <w:rsid w:val="00AF5742"/>
    <w:rsid w:val="00AF5BDD"/>
    <w:rsid w:val="00B0135C"/>
    <w:rsid w:val="00B01A15"/>
    <w:rsid w:val="00B03625"/>
    <w:rsid w:val="00B0427D"/>
    <w:rsid w:val="00B04691"/>
    <w:rsid w:val="00B05A27"/>
    <w:rsid w:val="00B0622B"/>
    <w:rsid w:val="00B107BE"/>
    <w:rsid w:val="00B11AF7"/>
    <w:rsid w:val="00B11C07"/>
    <w:rsid w:val="00B11D6C"/>
    <w:rsid w:val="00B12021"/>
    <w:rsid w:val="00B12326"/>
    <w:rsid w:val="00B1397D"/>
    <w:rsid w:val="00B13A72"/>
    <w:rsid w:val="00B13C90"/>
    <w:rsid w:val="00B15568"/>
    <w:rsid w:val="00B15D7F"/>
    <w:rsid w:val="00B16256"/>
    <w:rsid w:val="00B171CA"/>
    <w:rsid w:val="00B2059C"/>
    <w:rsid w:val="00B20CF2"/>
    <w:rsid w:val="00B21681"/>
    <w:rsid w:val="00B2239C"/>
    <w:rsid w:val="00B23975"/>
    <w:rsid w:val="00B24B06"/>
    <w:rsid w:val="00B26427"/>
    <w:rsid w:val="00B2657D"/>
    <w:rsid w:val="00B26A4B"/>
    <w:rsid w:val="00B270E6"/>
    <w:rsid w:val="00B2752A"/>
    <w:rsid w:val="00B3013F"/>
    <w:rsid w:val="00B31E88"/>
    <w:rsid w:val="00B32526"/>
    <w:rsid w:val="00B32F77"/>
    <w:rsid w:val="00B33229"/>
    <w:rsid w:val="00B3382E"/>
    <w:rsid w:val="00B338DD"/>
    <w:rsid w:val="00B33DAC"/>
    <w:rsid w:val="00B34934"/>
    <w:rsid w:val="00B34E0B"/>
    <w:rsid w:val="00B353A4"/>
    <w:rsid w:val="00B3676B"/>
    <w:rsid w:val="00B369C6"/>
    <w:rsid w:val="00B3723D"/>
    <w:rsid w:val="00B40AA1"/>
    <w:rsid w:val="00B410CD"/>
    <w:rsid w:val="00B41647"/>
    <w:rsid w:val="00B41888"/>
    <w:rsid w:val="00B424D0"/>
    <w:rsid w:val="00B4333C"/>
    <w:rsid w:val="00B43D43"/>
    <w:rsid w:val="00B43F1C"/>
    <w:rsid w:val="00B4481F"/>
    <w:rsid w:val="00B46043"/>
    <w:rsid w:val="00B464A3"/>
    <w:rsid w:val="00B472F3"/>
    <w:rsid w:val="00B475DF"/>
    <w:rsid w:val="00B50009"/>
    <w:rsid w:val="00B50436"/>
    <w:rsid w:val="00B5144E"/>
    <w:rsid w:val="00B52A25"/>
    <w:rsid w:val="00B5324B"/>
    <w:rsid w:val="00B53A8A"/>
    <w:rsid w:val="00B54B1C"/>
    <w:rsid w:val="00B54CF1"/>
    <w:rsid w:val="00B551A3"/>
    <w:rsid w:val="00B55AA1"/>
    <w:rsid w:val="00B5671C"/>
    <w:rsid w:val="00B57A64"/>
    <w:rsid w:val="00B6073E"/>
    <w:rsid w:val="00B60FB0"/>
    <w:rsid w:val="00B614B8"/>
    <w:rsid w:val="00B6212B"/>
    <w:rsid w:val="00B64B78"/>
    <w:rsid w:val="00B6576F"/>
    <w:rsid w:val="00B6682E"/>
    <w:rsid w:val="00B66D1E"/>
    <w:rsid w:val="00B7001E"/>
    <w:rsid w:val="00B70992"/>
    <w:rsid w:val="00B70B3C"/>
    <w:rsid w:val="00B710ED"/>
    <w:rsid w:val="00B71898"/>
    <w:rsid w:val="00B71D14"/>
    <w:rsid w:val="00B72192"/>
    <w:rsid w:val="00B7282B"/>
    <w:rsid w:val="00B729C2"/>
    <w:rsid w:val="00B72EBF"/>
    <w:rsid w:val="00B732CE"/>
    <w:rsid w:val="00B758F2"/>
    <w:rsid w:val="00B76152"/>
    <w:rsid w:val="00B76506"/>
    <w:rsid w:val="00B76712"/>
    <w:rsid w:val="00B76D6D"/>
    <w:rsid w:val="00B80FD5"/>
    <w:rsid w:val="00B815A4"/>
    <w:rsid w:val="00B82BD6"/>
    <w:rsid w:val="00B82E6C"/>
    <w:rsid w:val="00B849CA"/>
    <w:rsid w:val="00B84CA0"/>
    <w:rsid w:val="00B85AB3"/>
    <w:rsid w:val="00B85DB6"/>
    <w:rsid w:val="00B85E84"/>
    <w:rsid w:val="00B863B8"/>
    <w:rsid w:val="00B86655"/>
    <w:rsid w:val="00B87904"/>
    <w:rsid w:val="00B87BA6"/>
    <w:rsid w:val="00B91BE6"/>
    <w:rsid w:val="00B9376C"/>
    <w:rsid w:val="00B95168"/>
    <w:rsid w:val="00B96370"/>
    <w:rsid w:val="00B972AD"/>
    <w:rsid w:val="00B973C8"/>
    <w:rsid w:val="00BA09CE"/>
    <w:rsid w:val="00BA0BDB"/>
    <w:rsid w:val="00BA1E0D"/>
    <w:rsid w:val="00BA2024"/>
    <w:rsid w:val="00BA227A"/>
    <w:rsid w:val="00BA2E78"/>
    <w:rsid w:val="00BA339A"/>
    <w:rsid w:val="00BA34DB"/>
    <w:rsid w:val="00BA3902"/>
    <w:rsid w:val="00BA3AF0"/>
    <w:rsid w:val="00BA4944"/>
    <w:rsid w:val="00BA52AA"/>
    <w:rsid w:val="00BA61F9"/>
    <w:rsid w:val="00BA67C0"/>
    <w:rsid w:val="00BA6B48"/>
    <w:rsid w:val="00BA71AF"/>
    <w:rsid w:val="00BA7735"/>
    <w:rsid w:val="00BB04A3"/>
    <w:rsid w:val="00BB1165"/>
    <w:rsid w:val="00BB2079"/>
    <w:rsid w:val="00BB3C2A"/>
    <w:rsid w:val="00BB4B49"/>
    <w:rsid w:val="00BB5A31"/>
    <w:rsid w:val="00BB5DF6"/>
    <w:rsid w:val="00BB5E92"/>
    <w:rsid w:val="00BB60BA"/>
    <w:rsid w:val="00BB667C"/>
    <w:rsid w:val="00BB775A"/>
    <w:rsid w:val="00BB77F4"/>
    <w:rsid w:val="00BB7B9B"/>
    <w:rsid w:val="00BC1FC7"/>
    <w:rsid w:val="00BC3090"/>
    <w:rsid w:val="00BC32A8"/>
    <w:rsid w:val="00BC4AED"/>
    <w:rsid w:val="00BC4E36"/>
    <w:rsid w:val="00BC59B1"/>
    <w:rsid w:val="00BC5CCA"/>
    <w:rsid w:val="00BC6AC6"/>
    <w:rsid w:val="00BC6E19"/>
    <w:rsid w:val="00BC7126"/>
    <w:rsid w:val="00BC75E2"/>
    <w:rsid w:val="00BC788F"/>
    <w:rsid w:val="00BD10D1"/>
    <w:rsid w:val="00BD1187"/>
    <w:rsid w:val="00BD1C1F"/>
    <w:rsid w:val="00BD1DC3"/>
    <w:rsid w:val="00BD2001"/>
    <w:rsid w:val="00BD23E2"/>
    <w:rsid w:val="00BD289E"/>
    <w:rsid w:val="00BD2A52"/>
    <w:rsid w:val="00BD2BD6"/>
    <w:rsid w:val="00BD354D"/>
    <w:rsid w:val="00BD40D3"/>
    <w:rsid w:val="00BD4390"/>
    <w:rsid w:val="00BD50F0"/>
    <w:rsid w:val="00BD597E"/>
    <w:rsid w:val="00BD5B84"/>
    <w:rsid w:val="00BD643C"/>
    <w:rsid w:val="00BD64D9"/>
    <w:rsid w:val="00BD7BC2"/>
    <w:rsid w:val="00BE02CF"/>
    <w:rsid w:val="00BE0756"/>
    <w:rsid w:val="00BE0CBB"/>
    <w:rsid w:val="00BE0F22"/>
    <w:rsid w:val="00BE110F"/>
    <w:rsid w:val="00BE1661"/>
    <w:rsid w:val="00BE1664"/>
    <w:rsid w:val="00BE1764"/>
    <w:rsid w:val="00BE1938"/>
    <w:rsid w:val="00BE1986"/>
    <w:rsid w:val="00BE204D"/>
    <w:rsid w:val="00BE209A"/>
    <w:rsid w:val="00BE29D1"/>
    <w:rsid w:val="00BE3021"/>
    <w:rsid w:val="00BE36D9"/>
    <w:rsid w:val="00BE4132"/>
    <w:rsid w:val="00BE48A1"/>
    <w:rsid w:val="00BE556C"/>
    <w:rsid w:val="00BE5738"/>
    <w:rsid w:val="00BE62D3"/>
    <w:rsid w:val="00BE6385"/>
    <w:rsid w:val="00BE65B4"/>
    <w:rsid w:val="00BE6A96"/>
    <w:rsid w:val="00BE7A6F"/>
    <w:rsid w:val="00BF01DC"/>
    <w:rsid w:val="00BF0481"/>
    <w:rsid w:val="00BF0791"/>
    <w:rsid w:val="00BF1C1E"/>
    <w:rsid w:val="00BF5BD2"/>
    <w:rsid w:val="00BF6D6E"/>
    <w:rsid w:val="00BF7274"/>
    <w:rsid w:val="00C00ACD"/>
    <w:rsid w:val="00C00C90"/>
    <w:rsid w:val="00C019D2"/>
    <w:rsid w:val="00C0253C"/>
    <w:rsid w:val="00C02F67"/>
    <w:rsid w:val="00C043CA"/>
    <w:rsid w:val="00C046A7"/>
    <w:rsid w:val="00C04A25"/>
    <w:rsid w:val="00C04C1E"/>
    <w:rsid w:val="00C0550B"/>
    <w:rsid w:val="00C0551C"/>
    <w:rsid w:val="00C05BE3"/>
    <w:rsid w:val="00C06000"/>
    <w:rsid w:val="00C06003"/>
    <w:rsid w:val="00C06236"/>
    <w:rsid w:val="00C069A5"/>
    <w:rsid w:val="00C104E2"/>
    <w:rsid w:val="00C107AB"/>
    <w:rsid w:val="00C108D7"/>
    <w:rsid w:val="00C10E24"/>
    <w:rsid w:val="00C11690"/>
    <w:rsid w:val="00C1181D"/>
    <w:rsid w:val="00C11B96"/>
    <w:rsid w:val="00C11C3C"/>
    <w:rsid w:val="00C11E5F"/>
    <w:rsid w:val="00C13EEF"/>
    <w:rsid w:val="00C147E8"/>
    <w:rsid w:val="00C14899"/>
    <w:rsid w:val="00C14949"/>
    <w:rsid w:val="00C14AA0"/>
    <w:rsid w:val="00C156AB"/>
    <w:rsid w:val="00C15F88"/>
    <w:rsid w:val="00C15FD9"/>
    <w:rsid w:val="00C16954"/>
    <w:rsid w:val="00C16AEC"/>
    <w:rsid w:val="00C16BB4"/>
    <w:rsid w:val="00C170D7"/>
    <w:rsid w:val="00C172F3"/>
    <w:rsid w:val="00C205F5"/>
    <w:rsid w:val="00C20A68"/>
    <w:rsid w:val="00C216B4"/>
    <w:rsid w:val="00C2193C"/>
    <w:rsid w:val="00C22898"/>
    <w:rsid w:val="00C22CC1"/>
    <w:rsid w:val="00C24C87"/>
    <w:rsid w:val="00C2651A"/>
    <w:rsid w:val="00C2737E"/>
    <w:rsid w:val="00C30A74"/>
    <w:rsid w:val="00C3196A"/>
    <w:rsid w:val="00C327A4"/>
    <w:rsid w:val="00C32EFA"/>
    <w:rsid w:val="00C332E7"/>
    <w:rsid w:val="00C341C7"/>
    <w:rsid w:val="00C3424E"/>
    <w:rsid w:val="00C348C4"/>
    <w:rsid w:val="00C34953"/>
    <w:rsid w:val="00C3546C"/>
    <w:rsid w:val="00C364AF"/>
    <w:rsid w:val="00C3656C"/>
    <w:rsid w:val="00C37239"/>
    <w:rsid w:val="00C4150B"/>
    <w:rsid w:val="00C42CC4"/>
    <w:rsid w:val="00C42CFD"/>
    <w:rsid w:val="00C42D56"/>
    <w:rsid w:val="00C43588"/>
    <w:rsid w:val="00C43916"/>
    <w:rsid w:val="00C43BA4"/>
    <w:rsid w:val="00C4447C"/>
    <w:rsid w:val="00C44FAF"/>
    <w:rsid w:val="00C459BE"/>
    <w:rsid w:val="00C46084"/>
    <w:rsid w:val="00C4691C"/>
    <w:rsid w:val="00C46947"/>
    <w:rsid w:val="00C47CC6"/>
    <w:rsid w:val="00C5042D"/>
    <w:rsid w:val="00C51273"/>
    <w:rsid w:val="00C517C0"/>
    <w:rsid w:val="00C52162"/>
    <w:rsid w:val="00C52447"/>
    <w:rsid w:val="00C538EE"/>
    <w:rsid w:val="00C53DC3"/>
    <w:rsid w:val="00C5489D"/>
    <w:rsid w:val="00C54931"/>
    <w:rsid w:val="00C54A13"/>
    <w:rsid w:val="00C55394"/>
    <w:rsid w:val="00C5566F"/>
    <w:rsid w:val="00C5664B"/>
    <w:rsid w:val="00C56995"/>
    <w:rsid w:val="00C5785E"/>
    <w:rsid w:val="00C57E33"/>
    <w:rsid w:val="00C60D9E"/>
    <w:rsid w:val="00C6103A"/>
    <w:rsid w:val="00C633F5"/>
    <w:rsid w:val="00C635F5"/>
    <w:rsid w:val="00C63702"/>
    <w:rsid w:val="00C63E70"/>
    <w:rsid w:val="00C65806"/>
    <w:rsid w:val="00C661A1"/>
    <w:rsid w:val="00C663DF"/>
    <w:rsid w:val="00C66C03"/>
    <w:rsid w:val="00C67007"/>
    <w:rsid w:val="00C71D0A"/>
    <w:rsid w:val="00C7265B"/>
    <w:rsid w:val="00C73699"/>
    <w:rsid w:val="00C73AB7"/>
    <w:rsid w:val="00C73DCE"/>
    <w:rsid w:val="00C75248"/>
    <w:rsid w:val="00C75D3E"/>
    <w:rsid w:val="00C75E0D"/>
    <w:rsid w:val="00C76467"/>
    <w:rsid w:val="00C76A48"/>
    <w:rsid w:val="00C776EF"/>
    <w:rsid w:val="00C80559"/>
    <w:rsid w:val="00C8161A"/>
    <w:rsid w:val="00C81757"/>
    <w:rsid w:val="00C81960"/>
    <w:rsid w:val="00C81E77"/>
    <w:rsid w:val="00C83BDA"/>
    <w:rsid w:val="00C83C6F"/>
    <w:rsid w:val="00C847B5"/>
    <w:rsid w:val="00C84878"/>
    <w:rsid w:val="00C84E7F"/>
    <w:rsid w:val="00C853DA"/>
    <w:rsid w:val="00C85657"/>
    <w:rsid w:val="00C86A99"/>
    <w:rsid w:val="00C86B55"/>
    <w:rsid w:val="00C86E72"/>
    <w:rsid w:val="00C900DF"/>
    <w:rsid w:val="00C9071F"/>
    <w:rsid w:val="00C90BDC"/>
    <w:rsid w:val="00C91215"/>
    <w:rsid w:val="00C920E4"/>
    <w:rsid w:val="00C9326D"/>
    <w:rsid w:val="00C9355A"/>
    <w:rsid w:val="00C93955"/>
    <w:rsid w:val="00C93EE4"/>
    <w:rsid w:val="00C95181"/>
    <w:rsid w:val="00C95928"/>
    <w:rsid w:val="00C95E3D"/>
    <w:rsid w:val="00C95F84"/>
    <w:rsid w:val="00C9600F"/>
    <w:rsid w:val="00C96619"/>
    <w:rsid w:val="00C96747"/>
    <w:rsid w:val="00C97155"/>
    <w:rsid w:val="00C97210"/>
    <w:rsid w:val="00C97D01"/>
    <w:rsid w:val="00C97FA5"/>
    <w:rsid w:val="00CA04D0"/>
    <w:rsid w:val="00CA060F"/>
    <w:rsid w:val="00CA0996"/>
    <w:rsid w:val="00CA0D69"/>
    <w:rsid w:val="00CA1010"/>
    <w:rsid w:val="00CA2B80"/>
    <w:rsid w:val="00CA3125"/>
    <w:rsid w:val="00CA427C"/>
    <w:rsid w:val="00CA42CF"/>
    <w:rsid w:val="00CA5511"/>
    <w:rsid w:val="00CA55AB"/>
    <w:rsid w:val="00CA6536"/>
    <w:rsid w:val="00CA66CF"/>
    <w:rsid w:val="00CB0527"/>
    <w:rsid w:val="00CB0C88"/>
    <w:rsid w:val="00CB172B"/>
    <w:rsid w:val="00CB1D18"/>
    <w:rsid w:val="00CB274A"/>
    <w:rsid w:val="00CB28BA"/>
    <w:rsid w:val="00CB299E"/>
    <w:rsid w:val="00CB29A4"/>
    <w:rsid w:val="00CB3113"/>
    <w:rsid w:val="00CB3757"/>
    <w:rsid w:val="00CB3FA6"/>
    <w:rsid w:val="00CB45C8"/>
    <w:rsid w:val="00CB4A72"/>
    <w:rsid w:val="00CB4EBA"/>
    <w:rsid w:val="00CB728A"/>
    <w:rsid w:val="00CB7299"/>
    <w:rsid w:val="00CB762E"/>
    <w:rsid w:val="00CB7A42"/>
    <w:rsid w:val="00CC0624"/>
    <w:rsid w:val="00CC14B5"/>
    <w:rsid w:val="00CC3895"/>
    <w:rsid w:val="00CC38B9"/>
    <w:rsid w:val="00CC3DB3"/>
    <w:rsid w:val="00CC4036"/>
    <w:rsid w:val="00CC4984"/>
    <w:rsid w:val="00CC5689"/>
    <w:rsid w:val="00CC74AF"/>
    <w:rsid w:val="00CC757C"/>
    <w:rsid w:val="00CC7F89"/>
    <w:rsid w:val="00CD0747"/>
    <w:rsid w:val="00CD08C0"/>
    <w:rsid w:val="00CD0EFA"/>
    <w:rsid w:val="00CD1585"/>
    <w:rsid w:val="00CD15F3"/>
    <w:rsid w:val="00CD2844"/>
    <w:rsid w:val="00CD28DD"/>
    <w:rsid w:val="00CD2BE9"/>
    <w:rsid w:val="00CD3852"/>
    <w:rsid w:val="00CD3854"/>
    <w:rsid w:val="00CD3898"/>
    <w:rsid w:val="00CE25DD"/>
    <w:rsid w:val="00CE3EBC"/>
    <w:rsid w:val="00CE410D"/>
    <w:rsid w:val="00CE4FBA"/>
    <w:rsid w:val="00CE61C0"/>
    <w:rsid w:val="00CE6734"/>
    <w:rsid w:val="00CE7A4B"/>
    <w:rsid w:val="00CE7CEF"/>
    <w:rsid w:val="00CE7F74"/>
    <w:rsid w:val="00CF0429"/>
    <w:rsid w:val="00CF06F7"/>
    <w:rsid w:val="00CF080F"/>
    <w:rsid w:val="00CF091A"/>
    <w:rsid w:val="00CF0D98"/>
    <w:rsid w:val="00CF134D"/>
    <w:rsid w:val="00CF14A1"/>
    <w:rsid w:val="00CF169A"/>
    <w:rsid w:val="00CF1DD7"/>
    <w:rsid w:val="00CF2DC9"/>
    <w:rsid w:val="00CF3248"/>
    <w:rsid w:val="00CF3DC5"/>
    <w:rsid w:val="00CF422E"/>
    <w:rsid w:val="00CF4B70"/>
    <w:rsid w:val="00CF5146"/>
    <w:rsid w:val="00CF5A77"/>
    <w:rsid w:val="00D01122"/>
    <w:rsid w:val="00D0203B"/>
    <w:rsid w:val="00D0206A"/>
    <w:rsid w:val="00D02619"/>
    <w:rsid w:val="00D03011"/>
    <w:rsid w:val="00D03324"/>
    <w:rsid w:val="00D03446"/>
    <w:rsid w:val="00D03E9F"/>
    <w:rsid w:val="00D04721"/>
    <w:rsid w:val="00D04AF4"/>
    <w:rsid w:val="00D04C85"/>
    <w:rsid w:val="00D04CDF"/>
    <w:rsid w:val="00D04D5F"/>
    <w:rsid w:val="00D0571F"/>
    <w:rsid w:val="00D0724C"/>
    <w:rsid w:val="00D07684"/>
    <w:rsid w:val="00D07713"/>
    <w:rsid w:val="00D0773F"/>
    <w:rsid w:val="00D07A93"/>
    <w:rsid w:val="00D07F56"/>
    <w:rsid w:val="00D106CA"/>
    <w:rsid w:val="00D10810"/>
    <w:rsid w:val="00D115B5"/>
    <w:rsid w:val="00D12F93"/>
    <w:rsid w:val="00D13513"/>
    <w:rsid w:val="00D1374A"/>
    <w:rsid w:val="00D142FF"/>
    <w:rsid w:val="00D14311"/>
    <w:rsid w:val="00D17401"/>
    <w:rsid w:val="00D177C3"/>
    <w:rsid w:val="00D21A7B"/>
    <w:rsid w:val="00D22346"/>
    <w:rsid w:val="00D223C7"/>
    <w:rsid w:val="00D2295B"/>
    <w:rsid w:val="00D22C11"/>
    <w:rsid w:val="00D232D9"/>
    <w:rsid w:val="00D239C2"/>
    <w:rsid w:val="00D24115"/>
    <w:rsid w:val="00D2428F"/>
    <w:rsid w:val="00D24B78"/>
    <w:rsid w:val="00D24E0D"/>
    <w:rsid w:val="00D24E27"/>
    <w:rsid w:val="00D25D65"/>
    <w:rsid w:val="00D277F7"/>
    <w:rsid w:val="00D30405"/>
    <w:rsid w:val="00D308ED"/>
    <w:rsid w:val="00D31917"/>
    <w:rsid w:val="00D32FE0"/>
    <w:rsid w:val="00D333C7"/>
    <w:rsid w:val="00D337EE"/>
    <w:rsid w:val="00D33D97"/>
    <w:rsid w:val="00D34597"/>
    <w:rsid w:val="00D347CB"/>
    <w:rsid w:val="00D35082"/>
    <w:rsid w:val="00D358A2"/>
    <w:rsid w:val="00D358EF"/>
    <w:rsid w:val="00D36DAE"/>
    <w:rsid w:val="00D36F96"/>
    <w:rsid w:val="00D3705B"/>
    <w:rsid w:val="00D374C7"/>
    <w:rsid w:val="00D379A7"/>
    <w:rsid w:val="00D41008"/>
    <w:rsid w:val="00D415D7"/>
    <w:rsid w:val="00D41F3E"/>
    <w:rsid w:val="00D41FAB"/>
    <w:rsid w:val="00D4302A"/>
    <w:rsid w:val="00D43B6B"/>
    <w:rsid w:val="00D440E6"/>
    <w:rsid w:val="00D4431A"/>
    <w:rsid w:val="00D44386"/>
    <w:rsid w:val="00D45264"/>
    <w:rsid w:val="00D457EC"/>
    <w:rsid w:val="00D45DB1"/>
    <w:rsid w:val="00D46466"/>
    <w:rsid w:val="00D46855"/>
    <w:rsid w:val="00D474B0"/>
    <w:rsid w:val="00D474E9"/>
    <w:rsid w:val="00D47790"/>
    <w:rsid w:val="00D47862"/>
    <w:rsid w:val="00D47869"/>
    <w:rsid w:val="00D47F95"/>
    <w:rsid w:val="00D5030F"/>
    <w:rsid w:val="00D5071C"/>
    <w:rsid w:val="00D5079A"/>
    <w:rsid w:val="00D51209"/>
    <w:rsid w:val="00D513AB"/>
    <w:rsid w:val="00D517B5"/>
    <w:rsid w:val="00D5189F"/>
    <w:rsid w:val="00D519FC"/>
    <w:rsid w:val="00D51AFF"/>
    <w:rsid w:val="00D51D5E"/>
    <w:rsid w:val="00D521D5"/>
    <w:rsid w:val="00D52431"/>
    <w:rsid w:val="00D524AB"/>
    <w:rsid w:val="00D53CAF"/>
    <w:rsid w:val="00D54EC3"/>
    <w:rsid w:val="00D55538"/>
    <w:rsid w:val="00D55882"/>
    <w:rsid w:val="00D57158"/>
    <w:rsid w:val="00D571F2"/>
    <w:rsid w:val="00D606DB"/>
    <w:rsid w:val="00D606FC"/>
    <w:rsid w:val="00D607C2"/>
    <w:rsid w:val="00D61237"/>
    <w:rsid w:val="00D613FE"/>
    <w:rsid w:val="00D61879"/>
    <w:rsid w:val="00D62451"/>
    <w:rsid w:val="00D626B8"/>
    <w:rsid w:val="00D62EB0"/>
    <w:rsid w:val="00D63E7A"/>
    <w:rsid w:val="00D65304"/>
    <w:rsid w:val="00D65CAB"/>
    <w:rsid w:val="00D661C2"/>
    <w:rsid w:val="00D6719F"/>
    <w:rsid w:val="00D70281"/>
    <w:rsid w:val="00D706A3"/>
    <w:rsid w:val="00D71BA0"/>
    <w:rsid w:val="00D72034"/>
    <w:rsid w:val="00D7206E"/>
    <w:rsid w:val="00D721DE"/>
    <w:rsid w:val="00D724F7"/>
    <w:rsid w:val="00D74937"/>
    <w:rsid w:val="00D74CC3"/>
    <w:rsid w:val="00D74E19"/>
    <w:rsid w:val="00D75C2E"/>
    <w:rsid w:val="00D761B0"/>
    <w:rsid w:val="00D76823"/>
    <w:rsid w:val="00D77257"/>
    <w:rsid w:val="00D774AA"/>
    <w:rsid w:val="00D779AA"/>
    <w:rsid w:val="00D80B3F"/>
    <w:rsid w:val="00D80D3F"/>
    <w:rsid w:val="00D81123"/>
    <w:rsid w:val="00D83CDF"/>
    <w:rsid w:val="00D84338"/>
    <w:rsid w:val="00D86088"/>
    <w:rsid w:val="00D86548"/>
    <w:rsid w:val="00D86F39"/>
    <w:rsid w:val="00D87AE2"/>
    <w:rsid w:val="00D87C19"/>
    <w:rsid w:val="00D9059E"/>
    <w:rsid w:val="00D92A0F"/>
    <w:rsid w:val="00D93AEF"/>
    <w:rsid w:val="00D95AF7"/>
    <w:rsid w:val="00D96373"/>
    <w:rsid w:val="00D96517"/>
    <w:rsid w:val="00D97068"/>
    <w:rsid w:val="00D97E08"/>
    <w:rsid w:val="00DA07FB"/>
    <w:rsid w:val="00DA09D6"/>
    <w:rsid w:val="00DA14BC"/>
    <w:rsid w:val="00DA16A5"/>
    <w:rsid w:val="00DA2528"/>
    <w:rsid w:val="00DA30FA"/>
    <w:rsid w:val="00DA318D"/>
    <w:rsid w:val="00DA33B8"/>
    <w:rsid w:val="00DA38B5"/>
    <w:rsid w:val="00DA3CDA"/>
    <w:rsid w:val="00DA6D74"/>
    <w:rsid w:val="00DA761A"/>
    <w:rsid w:val="00DB1111"/>
    <w:rsid w:val="00DB1AAB"/>
    <w:rsid w:val="00DB2231"/>
    <w:rsid w:val="00DB28BB"/>
    <w:rsid w:val="00DB2EEC"/>
    <w:rsid w:val="00DB3B1B"/>
    <w:rsid w:val="00DB3CB0"/>
    <w:rsid w:val="00DB4B8E"/>
    <w:rsid w:val="00DB5EC0"/>
    <w:rsid w:val="00DB6A36"/>
    <w:rsid w:val="00DB7189"/>
    <w:rsid w:val="00DC02E4"/>
    <w:rsid w:val="00DC06D3"/>
    <w:rsid w:val="00DC0F51"/>
    <w:rsid w:val="00DC1211"/>
    <w:rsid w:val="00DC1253"/>
    <w:rsid w:val="00DC12C6"/>
    <w:rsid w:val="00DC15B4"/>
    <w:rsid w:val="00DC17B2"/>
    <w:rsid w:val="00DC1D4D"/>
    <w:rsid w:val="00DC204B"/>
    <w:rsid w:val="00DC2E35"/>
    <w:rsid w:val="00DC47F7"/>
    <w:rsid w:val="00DC4EAC"/>
    <w:rsid w:val="00DC6BD4"/>
    <w:rsid w:val="00DC705C"/>
    <w:rsid w:val="00DC7AFB"/>
    <w:rsid w:val="00DD0343"/>
    <w:rsid w:val="00DD0A56"/>
    <w:rsid w:val="00DD1C23"/>
    <w:rsid w:val="00DD2ECD"/>
    <w:rsid w:val="00DD44CE"/>
    <w:rsid w:val="00DD47A0"/>
    <w:rsid w:val="00DD5350"/>
    <w:rsid w:val="00DD5523"/>
    <w:rsid w:val="00DD5D17"/>
    <w:rsid w:val="00DD5D62"/>
    <w:rsid w:val="00DD62FD"/>
    <w:rsid w:val="00DD659C"/>
    <w:rsid w:val="00DD7F39"/>
    <w:rsid w:val="00DE0230"/>
    <w:rsid w:val="00DE04D9"/>
    <w:rsid w:val="00DE0789"/>
    <w:rsid w:val="00DE1057"/>
    <w:rsid w:val="00DE110C"/>
    <w:rsid w:val="00DE2065"/>
    <w:rsid w:val="00DE26A0"/>
    <w:rsid w:val="00DE2C6B"/>
    <w:rsid w:val="00DE2FB5"/>
    <w:rsid w:val="00DE3225"/>
    <w:rsid w:val="00DE445D"/>
    <w:rsid w:val="00DE494E"/>
    <w:rsid w:val="00DE4E25"/>
    <w:rsid w:val="00DE54A6"/>
    <w:rsid w:val="00DE6E7A"/>
    <w:rsid w:val="00DE731B"/>
    <w:rsid w:val="00DF0292"/>
    <w:rsid w:val="00DF062D"/>
    <w:rsid w:val="00DF0B7B"/>
    <w:rsid w:val="00DF0D97"/>
    <w:rsid w:val="00DF176A"/>
    <w:rsid w:val="00DF2242"/>
    <w:rsid w:val="00DF320D"/>
    <w:rsid w:val="00DF33D2"/>
    <w:rsid w:val="00DF45C7"/>
    <w:rsid w:val="00DF5CD6"/>
    <w:rsid w:val="00DF6552"/>
    <w:rsid w:val="00DF695B"/>
    <w:rsid w:val="00DF6A3B"/>
    <w:rsid w:val="00DF7372"/>
    <w:rsid w:val="00DF7A0E"/>
    <w:rsid w:val="00DF7E5F"/>
    <w:rsid w:val="00E004C5"/>
    <w:rsid w:val="00E01EF2"/>
    <w:rsid w:val="00E047EB"/>
    <w:rsid w:val="00E0544C"/>
    <w:rsid w:val="00E0592A"/>
    <w:rsid w:val="00E06865"/>
    <w:rsid w:val="00E06D60"/>
    <w:rsid w:val="00E10CD8"/>
    <w:rsid w:val="00E113FA"/>
    <w:rsid w:val="00E11A42"/>
    <w:rsid w:val="00E12C4D"/>
    <w:rsid w:val="00E13537"/>
    <w:rsid w:val="00E13E76"/>
    <w:rsid w:val="00E13F40"/>
    <w:rsid w:val="00E14258"/>
    <w:rsid w:val="00E14EF6"/>
    <w:rsid w:val="00E14F4C"/>
    <w:rsid w:val="00E156CC"/>
    <w:rsid w:val="00E15F2F"/>
    <w:rsid w:val="00E1617A"/>
    <w:rsid w:val="00E1679B"/>
    <w:rsid w:val="00E170E3"/>
    <w:rsid w:val="00E208E9"/>
    <w:rsid w:val="00E20956"/>
    <w:rsid w:val="00E20D7E"/>
    <w:rsid w:val="00E21DC1"/>
    <w:rsid w:val="00E227AB"/>
    <w:rsid w:val="00E228F8"/>
    <w:rsid w:val="00E23D74"/>
    <w:rsid w:val="00E24027"/>
    <w:rsid w:val="00E24E33"/>
    <w:rsid w:val="00E25786"/>
    <w:rsid w:val="00E262C0"/>
    <w:rsid w:val="00E26438"/>
    <w:rsid w:val="00E26A50"/>
    <w:rsid w:val="00E31078"/>
    <w:rsid w:val="00E3160F"/>
    <w:rsid w:val="00E31737"/>
    <w:rsid w:val="00E3237F"/>
    <w:rsid w:val="00E33293"/>
    <w:rsid w:val="00E33D3E"/>
    <w:rsid w:val="00E34912"/>
    <w:rsid w:val="00E34B12"/>
    <w:rsid w:val="00E35252"/>
    <w:rsid w:val="00E35300"/>
    <w:rsid w:val="00E35BA1"/>
    <w:rsid w:val="00E36648"/>
    <w:rsid w:val="00E36E50"/>
    <w:rsid w:val="00E37531"/>
    <w:rsid w:val="00E3799B"/>
    <w:rsid w:val="00E40D4A"/>
    <w:rsid w:val="00E410AF"/>
    <w:rsid w:val="00E414A2"/>
    <w:rsid w:val="00E416A2"/>
    <w:rsid w:val="00E41C95"/>
    <w:rsid w:val="00E41FBB"/>
    <w:rsid w:val="00E4240F"/>
    <w:rsid w:val="00E427E7"/>
    <w:rsid w:val="00E431BC"/>
    <w:rsid w:val="00E43C5D"/>
    <w:rsid w:val="00E44605"/>
    <w:rsid w:val="00E4543B"/>
    <w:rsid w:val="00E4595C"/>
    <w:rsid w:val="00E45C66"/>
    <w:rsid w:val="00E464B2"/>
    <w:rsid w:val="00E473C9"/>
    <w:rsid w:val="00E47563"/>
    <w:rsid w:val="00E47C29"/>
    <w:rsid w:val="00E50393"/>
    <w:rsid w:val="00E51320"/>
    <w:rsid w:val="00E51F64"/>
    <w:rsid w:val="00E52292"/>
    <w:rsid w:val="00E526A9"/>
    <w:rsid w:val="00E52DBB"/>
    <w:rsid w:val="00E53485"/>
    <w:rsid w:val="00E549BE"/>
    <w:rsid w:val="00E54DA9"/>
    <w:rsid w:val="00E54F11"/>
    <w:rsid w:val="00E55E7B"/>
    <w:rsid w:val="00E56531"/>
    <w:rsid w:val="00E567B2"/>
    <w:rsid w:val="00E5691A"/>
    <w:rsid w:val="00E56B21"/>
    <w:rsid w:val="00E56D44"/>
    <w:rsid w:val="00E5747B"/>
    <w:rsid w:val="00E604D9"/>
    <w:rsid w:val="00E620AE"/>
    <w:rsid w:val="00E620B9"/>
    <w:rsid w:val="00E631FC"/>
    <w:rsid w:val="00E6324D"/>
    <w:rsid w:val="00E6396A"/>
    <w:rsid w:val="00E65002"/>
    <w:rsid w:val="00E651A9"/>
    <w:rsid w:val="00E655C3"/>
    <w:rsid w:val="00E65839"/>
    <w:rsid w:val="00E65CA7"/>
    <w:rsid w:val="00E65D9C"/>
    <w:rsid w:val="00E66A21"/>
    <w:rsid w:val="00E67B03"/>
    <w:rsid w:val="00E70B7C"/>
    <w:rsid w:val="00E72D53"/>
    <w:rsid w:val="00E733E4"/>
    <w:rsid w:val="00E75273"/>
    <w:rsid w:val="00E76015"/>
    <w:rsid w:val="00E762AA"/>
    <w:rsid w:val="00E7700D"/>
    <w:rsid w:val="00E809F7"/>
    <w:rsid w:val="00E80D26"/>
    <w:rsid w:val="00E82C38"/>
    <w:rsid w:val="00E83771"/>
    <w:rsid w:val="00E8387F"/>
    <w:rsid w:val="00E83C4E"/>
    <w:rsid w:val="00E84DEA"/>
    <w:rsid w:val="00E8532D"/>
    <w:rsid w:val="00E85E43"/>
    <w:rsid w:val="00E861F8"/>
    <w:rsid w:val="00E86B7D"/>
    <w:rsid w:val="00E86EA9"/>
    <w:rsid w:val="00E875CA"/>
    <w:rsid w:val="00E91440"/>
    <w:rsid w:val="00E918C3"/>
    <w:rsid w:val="00E91B0E"/>
    <w:rsid w:val="00E91CDC"/>
    <w:rsid w:val="00E91E77"/>
    <w:rsid w:val="00E9200A"/>
    <w:rsid w:val="00E93D6C"/>
    <w:rsid w:val="00E93DA7"/>
    <w:rsid w:val="00E94FF9"/>
    <w:rsid w:val="00E953F5"/>
    <w:rsid w:val="00E97ED8"/>
    <w:rsid w:val="00E97F52"/>
    <w:rsid w:val="00EA010B"/>
    <w:rsid w:val="00EA041A"/>
    <w:rsid w:val="00EA0D78"/>
    <w:rsid w:val="00EA1349"/>
    <w:rsid w:val="00EA159B"/>
    <w:rsid w:val="00EA2767"/>
    <w:rsid w:val="00EA2E35"/>
    <w:rsid w:val="00EA3FE8"/>
    <w:rsid w:val="00EA4A1D"/>
    <w:rsid w:val="00EA5964"/>
    <w:rsid w:val="00EA5CB1"/>
    <w:rsid w:val="00EA5CEE"/>
    <w:rsid w:val="00EA6E31"/>
    <w:rsid w:val="00EA7084"/>
    <w:rsid w:val="00EB1A4B"/>
    <w:rsid w:val="00EB249E"/>
    <w:rsid w:val="00EB24AA"/>
    <w:rsid w:val="00EB3787"/>
    <w:rsid w:val="00EB434A"/>
    <w:rsid w:val="00EB51C4"/>
    <w:rsid w:val="00EB55E2"/>
    <w:rsid w:val="00EB5624"/>
    <w:rsid w:val="00EB5F4A"/>
    <w:rsid w:val="00EC1887"/>
    <w:rsid w:val="00EC190A"/>
    <w:rsid w:val="00EC1A20"/>
    <w:rsid w:val="00EC2270"/>
    <w:rsid w:val="00EC2852"/>
    <w:rsid w:val="00EC32B1"/>
    <w:rsid w:val="00EC4E26"/>
    <w:rsid w:val="00EC4F89"/>
    <w:rsid w:val="00EC5249"/>
    <w:rsid w:val="00EC5506"/>
    <w:rsid w:val="00EC555C"/>
    <w:rsid w:val="00EC5605"/>
    <w:rsid w:val="00EC58FD"/>
    <w:rsid w:val="00EC5EAF"/>
    <w:rsid w:val="00EC683C"/>
    <w:rsid w:val="00EC6B0C"/>
    <w:rsid w:val="00EC7A63"/>
    <w:rsid w:val="00EC7B53"/>
    <w:rsid w:val="00ED0463"/>
    <w:rsid w:val="00ED0A15"/>
    <w:rsid w:val="00ED19CE"/>
    <w:rsid w:val="00ED2AE9"/>
    <w:rsid w:val="00ED2D70"/>
    <w:rsid w:val="00ED30C2"/>
    <w:rsid w:val="00ED583A"/>
    <w:rsid w:val="00ED5975"/>
    <w:rsid w:val="00ED5D2C"/>
    <w:rsid w:val="00ED613D"/>
    <w:rsid w:val="00ED6A80"/>
    <w:rsid w:val="00ED6C0F"/>
    <w:rsid w:val="00ED6E90"/>
    <w:rsid w:val="00ED7287"/>
    <w:rsid w:val="00EE1CA7"/>
    <w:rsid w:val="00EE245F"/>
    <w:rsid w:val="00EE3042"/>
    <w:rsid w:val="00EE30B5"/>
    <w:rsid w:val="00EE31A5"/>
    <w:rsid w:val="00EE43A7"/>
    <w:rsid w:val="00EE448C"/>
    <w:rsid w:val="00EE5379"/>
    <w:rsid w:val="00EE60D1"/>
    <w:rsid w:val="00EE6A85"/>
    <w:rsid w:val="00EE6E6A"/>
    <w:rsid w:val="00EF04DC"/>
    <w:rsid w:val="00EF065B"/>
    <w:rsid w:val="00EF0986"/>
    <w:rsid w:val="00EF1131"/>
    <w:rsid w:val="00EF19BE"/>
    <w:rsid w:val="00EF4B8C"/>
    <w:rsid w:val="00EF6282"/>
    <w:rsid w:val="00EF65A8"/>
    <w:rsid w:val="00EF6EA6"/>
    <w:rsid w:val="00F00801"/>
    <w:rsid w:val="00F00934"/>
    <w:rsid w:val="00F0188D"/>
    <w:rsid w:val="00F018FB"/>
    <w:rsid w:val="00F01E42"/>
    <w:rsid w:val="00F03828"/>
    <w:rsid w:val="00F03F3E"/>
    <w:rsid w:val="00F04110"/>
    <w:rsid w:val="00F045A8"/>
    <w:rsid w:val="00F046F5"/>
    <w:rsid w:val="00F050E9"/>
    <w:rsid w:val="00F051BA"/>
    <w:rsid w:val="00F055E5"/>
    <w:rsid w:val="00F05C4E"/>
    <w:rsid w:val="00F0617E"/>
    <w:rsid w:val="00F06A62"/>
    <w:rsid w:val="00F06AF5"/>
    <w:rsid w:val="00F070FA"/>
    <w:rsid w:val="00F072D8"/>
    <w:rsid w:val="00F072FC"/>
    <w:rsid w:val="00F10542"/>
    <w:rsid w:val="00F1084A"/>
    <w:rsid w:val="00F11521"/>
    <w:rsid w:val="00F11972"/>
    <w:rsid w:val="00F12BD9"/>
    <w:rsid w:val="00F12F55"/>
    <w:rsid w:val="00F13513"/>
    <w:rsid w:val="00F13CB0"/>
    <w:rsid w:val="00F14203"/>
    <w:rsid w:val="00F15A8C"/>
    <w:rsid w:val="00F15D1B"/>
    <w:rsid w:val="00F15EE4"/>
    <w:rsid w:val="00F162DC"/>
    <w:rsid w:val="00F16350"/>
    <w:rsid w:val="00F16B64"/>
    <w:rsid w:val="00F16BC5"/>
    <w:rsid w:val="00F1722B"/>
    <w:rsid w:val="00F20D9D"/>
    <w:rsid w:val="00F21862"/>
    <w:rsid w:val="00F22714"/>
    <w:rsid w:val="00F22E13"/>
    <w:rsid w:val="00F237B1"/>
    <w:rsid w:val="00F251A1"/>
    <w:rsid w:val="00F255B7"/>
    <w:rsid w:val="00F2614F"/>
    <w:rsid w:val="00F26AD5"/>
    <w:rsid w:val="00F26B39"/>
    <w:rsid w:val="00F2797C"/>
    <w:rsid w:val="00F30148"/>
    <w:rsid w:val="00F30DB6"/>
    <w:rsid w:val="00F315B1"/>
    <w:rsid w:val="00F31865"/>
    <w:rsid w:val="00F320AA"/>
    <w:rsid w:val="00F3268E"/>
    <w:rsid w:val="00F33878"/>
    <w:rsid w:val="00F40803"/>
    <w:rsid w:val="00F411A2"/>
    <w:rsid w:val="00F42539"/>
    <w:rsid w:val="00F42673"/>
    <w:rsid w:val="00F43828"/>
    <w:rsid w:val="00F43CB7"/>
    <w:rsid w:val="00F43CD9"/>
    <w:rsid w:val="00F45085"/>
    <w:rsid w:val="00F458EA"/>
    <w:rsid w:val="00F459FA"/>
    <w:rsid w:val="00F45E94"/>
    <w:rsid w:val="00F46808"/>
    <w:rsid w:val="00F46C51"/>
    <w:rsid w:val="00F46F31"/>
    <w:rsid w:val="00F47F19"/>
    <w:rsid w:val="00F50DC0"/>
    <w:rsid w:val="00F52894"/>
    <w:rsid w:val="00F532AD"/>
    <w:rsid w:val="00F53490"/>
    <w:rsid w:val="00F53A8D"/>
    <w:rsid w:val="00F54300"/>
    <w:rsid w:val="00F54E59"/>
    <w:rsid w:val="00F5517D"/>
    <w:rsid w:val="00F55977"/>
    <w:rsid w:val="00F55A93"/>
    <w:rsid w:val="00F55F17"/>
    <w:rsid w:val="00F560FE"/>
    <w:rsid w:val="00F5696A"/>
    <w:rsid w:val="00F56CC3"/>
    <w:rsid w:val="00F57561"/>
    <w:rsid w:val="00F6059D"/>
    <w:rsid w:val="00F61221"/>
    <w:rsid w:val="00F6145C"/>
    <w:rsid w:val="00F61770"/>
    <w:rsid w:val="00F61D56"/>
    <w:rsid w:val="00F6231A"/>
    <w:rsid w:val="00F62990"/>
    <w:rsid w:val="00F62C91"/>
    <w:rsid w:val="00F63291"/>
    <w:rsid w:val="00F653F9"/>
    <w:rsid w:val="00F65C3F"/>
    <w:rsid w:val="00F661EA"/>
    <w:rsid w:val="00F66D3E"/>
    <w:rsid w:val="00F670F3"/>
    <w:rsid w:val="00F70042"/>
    <w:rsid w:val="00F70083"/>
    <w:rsid w:val="00F706E9"/>
    <w:rsid w:val="00F718B3"/>
    <w:rsid w:val="00F72607"/>
    <w:rsid w:val="00F728F2"/>
    <w:rsid w:val="00F730B5"/>
    <w:rsid w:val="00F73391"/>
    <w:rsid w:val="00F73816"/>
    <w:rsid w:val="00F7558B"/>
    <w:rsid w:val="00F764A6"/>
    <w:rsid w:val="00F7710A"/>
    <w:rsid w:val="00F7741A"/>
    <w:rsid w:val="00F8001A"/>
    <w:rsid w:val="00F80C97"/>
    <w:rsid w:val="00F80E92"/>
    <w:rsid w:val="00F810F0"/>
    <w:rsid w:val="00F81118"/>
    <w:rsid w:val="00F811FC"/>
    <w:rsid w:val="00F81712"/>
    <w:rsid w:val="00F8229C"/>
    <w:rsid w:val="00F85472"/>
    <w:rsid w:val="00F85A59"/>
    <w:rsid w:val="00F85A70"/>
    <w:rsid w:val="00F85D47"/>
    <w:rsid w:val="00F86E94"/>
    <w:rsid w:val="00F87F5E"/>
    <w:rsid w:val="00F90D2B"/>
    <w:rsid w:val="00F90E67"/>
    <w:rsid w:val="00F91871"/>
    <w:rsid w:val="00F947E2"/>
    <w:rsid w:val="00F94F6A"/>
    <w:rsid w:val="00F9512B"/>
    <w:rsid w:val="00F951BA"/>
    <w:rsid w:val="00F96BDB"/>
    <w:rsid w:val="00F97168"/>
    <w:rsid w:val="00F97867"/>
    <w:rsid w:val="00F97C28"/>
    <w:rsid w:val="00FA025C"/>
    <w:rsid w:val="00FA0403"/>
    <w:rsid w:val="00FA19F4"/>
    <w:rsid w:val="00FA292D"/>
    <w:rsid w:val="00FA3B7D"/>
    <w:rsid w:val="00FA3C21"/>
    <w:rsid w:val="00FA59FC"/>
    <w:rsid w:val="00FA60BD"/>
    <w:rsid w:val="00FA7B2F"/>
    <w:rsid w:val="00FB0C73"/>
    <w:rsid w:val="00FB1185"/>
    <w:rsid w:val="00FB11FC"/>
    <w:rsid w:val="00FB13E2"/>
    <w:rsid w:val="00FB1A9E"/>
    <w:rsid w:val="00FB1CD4"/>
    <w:rsid w:val="00FB21BF"/>
    <w:rsid w:val="00FB24CA"/>
    <w:rsid w:val="00FB2E69"/>
    <w:rsid w:val="00FB332E"/>
    <w:rsid w:val="00FB3695"/>
    <w:rsid w:val="00FB3844"/>
    <w:rsid w:val="00FB3A3D"/>
    <w:rsid w:val="00FB3C92"/>
    <w:rsid w:val="00FB3F1D"/>
    <w:rsid w:val="00FB407A"/>
    <w:rsid w:val="00FB4F6F"/>
    <w:rsid w:val="00FB5A99"/>
    <w:rsid w:val="00FB60A1"/>
    <w:rsid w:val="00FB6BCE"/>
    <w:rsid w:val="00FB70B9"/>
    <w:rsid w:val="00FC018B"/>
    <w:rsid w:val="00FC0206"/>
    <w:rsid w:val="00FC0350"/>
    <w:rsid w:val="00FC06FD"/>
    <w:rsid w:val="00FC0AC3"/>
    <w:rsid w:val="00FC1E70"/>
    <w:rsid w:val="00FC2A6D"/>
    <w:rsid w:val="00FC47D7"/>
    <w:rsid w:val="00FC4F37"/>
    <w:rsid w:val="00FC5275"/>
    <w:rsid w:val="00FC5337"/>
    <w:rsid w:val="00FC53CA"/>
    <w:rsid w:val="00FC5640"/>
    <w:rsid w:val="00FC75E6"/>
    <w:rsid w:val="00FC760F"/>
    <w:rsid w:val="00FD0301"/>
    <w:rsid w:val="00FD038D"/>
    <w:rsid w:val="00FD04FF"/>
    <w:rsid w:val="00FD099E"/>
    <w:rsid w:val="00FD0A45"/>
    <w:rsid w:val="00FD1084"/>
    <w:rsid w:val="00FD124A"/>
    <w:rsid w:val="00FD155E"/>
    <w:rsid w:val="00FD1AE8"/>
    <w:rsid w:val="00FD1C5B"/>
    <w:rsid w:val="00FD2CB8"/>
    <w:rsid w:val="00FD4646"/>
    <w:rsid w:val="00FD4CB1"/>
    <w:rsid w:val="00FD640B"/>
    <w:rsid w:val="00FD679F"/>
    <w:rsid w:val="00FD7D4A"/>
    <w:rsid w:val="00FE02D8"/>
    <w:rsid w:val="00FE0FCF"/>
    <w:rsid w:val="00FE2252"/>
    <w:rsid w:val="00FE2655"/>
    <w:rsid w:val="00FE27F7"/>
    <w:rsid w:val="00FE295F"/>
    <w:rsid w:val="00FE2A7F"/>
    <w:rsid w:val="00FE2ED5"/>
    <w:rsid w:val="00FE4AB7"/>
    <w:rsid w:val="00FE698F"/>
    <w:rsid w:val="00FE6A28"/>
    <w:rsid w:val="00FE6C97"/>
    <w:rsid w:val="00FE6F5D"/>
    <w:rsid w:val="00FE702E"/>
    <w:rsid w:val="00FE78E1"/>
    <w:rsid w:val="00FF012D"/>
    <w:rsid w:val="00FF0A82"/>
    <w:rsid w:val="00FF175C"/>
    <w:rsid w:val="00FF21FC"/>
    <w:rsid w:val="00FF2F6F"/>
    <w:rsid w:val="00FF3199"/>
    <w:rsid w:val="00FF3ED4"/>
    <w:rsid w:val="00FF4AE1"/>
    <w:rsid w:val="00FF5001"/>
    <w:rsid w:val="00FF50D6"/>
    <w:rsid w:val="00FF6063"/>
    <w:rsid w:val="00FF6239"/>
    <w:rsid w:val="00FF6409"/>
    <w:rsid w:val="00FF6D9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99CE698"/>
  <w15:docId w15:val="{05DEF193-294A-4101-9B85-F221FBDF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D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4AF1"/>
    <w:rPr>
      <w:color w:val="0000FF"/>
      <w:u w:val="single"/>
    </w:rPr>
  </w:style>
  <w:style w:type="paragraph" w:styleId="Footer">
    <w:name w:val="footer"/>
    <w:basedOn w:val="Normal"/>
    <w:link w:val="FooterChar"/>
    <w:rsid w:val="00154AF1"/>
    <w:pPr>
      <w:tabs>
        <w:tab w:val="center" w:pos="4320"/>
        <w:tab w:val="right" w:pos="8640"/>
      </w:tabs>
    </w:pPr>
  </w:style>
  <w:style w:type="character" w:customStyle="1" w:styleId="FooterChar">
    <w:name w:val="Footer Char"/>
    <w:basedOn w:val="DefaultParagraphFont"/>
    <w:link w:val="Footer"/>
    <w:rsid w:val="00154AF1"/>
    <w:rPr>
      <w:rFonts w:ascii="Times New Roman" w:eastAsia="Times New Roman" w:hAnsi="Times New Roman" w:cs="Times New Roman"/>
      <w:sz w:val="24"/>
      <w:szCs w:val="20"/>
    </w:rPr>
  </w:style>
  <w:style w:type="character" w:styleId="PageNumber">
    <w:name w:val="page number"/>
    <w:basedOn w:val="DefaultParagraphFont"/>
    <w:rsid w:val="00154AF1"/>
  </w:style>
  <w:style w:type="character" w:customStyle="1" w:styleId="documentbody1">
    <w:name w:val="documentbody1"/>
    <w:rsid w:val="00154AF1"/>
    <w:rPr>
      <w:rFonts w:ascii="Verdana" w:hAnsi="Verdana" w:hint="default"/>
      <w:sz w:val="19"/>
      <w:szCs w:val="19"/>
      <w:shd w:val="clear" w:color="auto" w:fill="FFFFFF"/>
    </w:rPr>
  </w:style>
  <w:style w:type="paragraph" w:styleId="ListParagraph">
    <w:name w:val="List Paragraph"/>
    <w:basedOn w:val="Normal"/>
    <w:uiPriority w:val="34"/>
    <w:qFormat/>
    <w:rsid w:val="00591D2B"/>
    <w:pPr>
      <w:ind w:left="720"/>
      <w:contextualSpacing/>
    </w:pPr>
    <w:rPr>
      <w:rFonts w:eastAsiaTheme="minorEastAsia"/>
    </w:rPr>
  </w:style>
  <w:style w:type="paragraph" w:styleId="BalloonText">
    <w:name w:val="Balloon Text"/>
    <w:basedOn w:val="Normal"/>
    <w:link w:val="BalloonTextChar"/>
    <w:uiPriority w:val="99"/>
    <w:semiHidden/>
    <w:unhideWhenUsed/>
    <w:rsid w:val="00E23D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D7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46138"/>
    <w:rPr>
      <w:sz w:val="16"/>
      <w:szCs w:val="16"/>
    </w:rPr>
  </w:style>
  <w:style w:type="paragraph" w:styleId="CommentText">
    <w:name w:val="annotation text"/>
    <w:basedOn w:val="Normal"/>
    <w:link w:val="CommentTextChar"/>
    <w:uiPriority w:val="99"/>
    <w:unhideWhenUsed/>
    <w:rsid w:val="00346138"/>
    <w:rPr>
      <w:sz w:val="20"/>
    </w:rPr>
  </w:style>
  <w:style w:type="character" w:customStyle="1" w:styleId="CommentTextChar">
    <w:name w:val="Comment Text Char"/>
    <w:basedOn w:val="DefaultParagraphFont"/>
    <w:link w:val="CommentText"/>
    <w:uiPriority w:val="99"/>
    <w:rsid w:val="00346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6138"/>
    <w:rPr>
      <w:b/>
      <w:bCs/>
    </w:rPr>
  </w:style>
  <w:style w:type="character" w:customStyle="1" w:styleId="CommentSubjectChar">
    <w:name w:val="Comment Subject Char"/>
    <w:basedOn w:val="CommentTextChar"/>
    <w:link w:val="CommentSubject"/>
    <w:uiPriority w:val="99"/>
    <w:semiHidden/>
    <w:rsid w:val="00346138"/>
    <w:rPr>
      <w:rFonts w:ascii="Times New Roman" w:eastAsia="Times New Roman" w:hAnsi="Times New Roman" w:cs="Times New Roman"/>
      <w:b/>
      <w:bCs/>
      <w:sz w:val="20"/>
      <w:szCs w:val="20"/>
    </w:rPr>
  </w:style>
  <w:style w:type="paragraph" w:styleId="Revision">
    <w:name w:val="Revision"/>
    <w:hidden/>
    <w:uiPriority w:val="99"/>
    <w:semiHidden/>
    <w:rsid w:val="005329C5"/>
    <w:pPr>
      <w:spacing w:after="0" w:line="240" w:lineRule="auto"/>
    </w:pPr>
    <w:rPr>
      <w:rFonts w:ascii="Times New Roman" w:eastAsia="Times New Roman" w:hAnsi="Times New Roman" w:cs="Times New Roman"/>
      <w:sz w:val="24"/>
      <w:szCs w:val="20"/>
    </w:rPr>
  </w:style>
  <w:style w:type="paragraph" w:styleId="FootnoteText">
    <w:name w:val="footnote text"/>
    <w:aliases w:val="Footnote Text Char Char,Footnote Text Char Char Char,Footnote Text Char Char Char Char Char2,Footnote Text Char1,Footnote Text Char1 Char Char Char1,Footnote Text Char2 Char Char Char Char Char,Footnote Text Char3,Footnote Text Char3 Char1"/>
    <w:basedOn w:val="Normal"/>
    <w:link w:val="FootnoteTextChar"/>
    <w:uiPriority w:val="99"/>
    <w:unhideWhenUsed/>
    <w:rsid w:val="00591D2B"/>
    <w:rPr>
      <w:sz w:val="20"/>
    </w:rPr>
  </w:style>
  <w:style w:type="character" w:customStyle="1" w:styleId="FootnoteTextChar">
    <w:name w:val="Footnote Text Char"/>
    <w:aliases w:val="Footnote Text Char Char Char Char,Footnote Text Char Char Char Char Char2 Char,Footnote Text Char Char Char1,Footnote Text Char1 Char,Footnote Text Char1 Char Char Char1 Char,Footnote Text Char2 Char Char Char Char Char Char"/>
    <w:basedOn w:val="DefaultParagraphFont"/>
    <w:link w:val="FootnoteText"/>
    <w:uiPriority w:val="99"/>
    <w:rsid w:val="005E6F6D"/>
    <w:rPr>
      <w:rFonts w:ascii="Times New Roman" w:eastAsia="Times New Roman" w:hAnsi="Times New Roman" w:cs="Times New Roman"/>
      <w:sz w:val="20"/>
      <w:szCs w:val="24"/>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basedOn w:val="DefaultParagraphFont"/>
    <w:uiPriority w:val="99"/>
    <w:unhideWhenUsed/>
    <w:rsid w:val="00591D2B"/>
    <w:rPr>
      <w:vertAlign w:val="superscript"/>
    </w:rPr>
  </w:style>
  <w:style w:type="paragraph" w:customStyle="1" w:styleId="ParaNum">
    <w:name w:val="ParaNum"/>
    <w:basedOn w:val="Normal"/>
    <w:link w:val="ParaNumChar"/>
    <w:rsid w:val="001767E3"/>
    <w:pPr>
      <w:widowControl w:val="0"/>
      <w:numPr>
        <w:numId w:val="12"/>
      </w:numPr>
      <w:tabs>
        <w:tab w:val="clear" w:pos="1080"/>
        <w:tab w:val="num" w:pos="1440"/>
      </w:tabs>
      <w:spacing w:after="120"/>
    </w:pPr>
    <w:rPr>
      <w:snapToGrid w:val="0"/>
      <w:kern w:val="28"/>
      <w:sz w:val="22"/>
    </w:rPr>
  </w:style>
  <w:style w:type="character" w:customStyle="1" w:styleId="ParaNumChar">
    <w:name w:val="ParaNum Char"/>
    <w:link w:val="ParaNum"/>
    <w:rsid w:val="001767E3"/>
    <w:rPr>
      <w:rFonts w:ascii="Times New Roman" w:eastAsia="Times New Roman" w:hAnsi="Times New Roman" w:cs="Times New Roman"/>
      <w:snapToGrid w:val="0"/>
      <w:kern w:val="28"/>
      <w:szCs w:val="20"/>
    </w:rPr>
  </w:style>
  <w:style w:type="character" w:customStyle="1" w:styleId="apple-converted-space">
    <w:name w:val="apple-converted-space"/>
    <w:basedOn w:val="DefaultParagraphFont"/>
    <w:rsid w:val="0026727B"/>
  </w:style>
  <w:style w:type="paragraph" w:styleId="NormalWeb">
    <w:name w:val="Normal (Web)"/>
    <w:basedOn w:val="Normal"/>
    <w:uiPriority w:val="99"/>
    <w:unhideWhenUsed/>
    <w:rsid w:val="00D1374A"/>
    <w:pPr>
      <w:spacing w:before="100" w:beforeAutospacing="1" w:after="100" w:afterAutospacing="1"/>
    </w:pPr>
  </w:style>
  <w:style w:type="paragraph" w:customStyle="1" w:styleId="Paratitle">
    <w:name w:val="Para title"/>
    <w:basedOn w:val="Normal"/>
    <w:rsid w:val="00261500"/>
    <w:pPr>
      <w:widowControl w:val="0"/>
      <w:tabs>
        <w:tab w:val="center" w:pos="9270"/>
      </w:tabs>
      <w:spacing w:after="240"/>
    </w:pPr>
    <w:rPr>
      <w:snapToGrid w:val="0"/>
      <w:spacing w:val="-2"/>
      <w:kern w:val="28"/>
      <w:sz w:val="22"/>
      <w:szCs w:val="20"/>
    </w:rPr>
  </w:style>
  <w:style w:type="paragraph" w:styleId="Header">
    <w:name w:val="header"/>
    <w:basedOn w:val="Normal"/>
    <w:link w:val="HeaderChar"/>
    <w:uiPriority w:val="99"/>
    <w:unhideWhenUsed/>
    <w:rsid w:val="00591D2B"/>
    <w:pPr>
      <w:tabs>
        <w:tab w:val="center" w:pos="4680"/>
        <w:tab w:val="right" w:pos="9360"/>
      </w:tabs>
    </w:pPr>
  </w:style>
  <w:style w:type="character" w:customStyle="1" w:styleId="HeaderChar">
    <w:name w:val="Header Char"/>
    <w:basedOn w:val="DefaultParagraphFont"/>
    <w:link w:val="Header"/>
    <w:uiPriority w:val="99"/>
    <w:rsid w:val="00591D2B"/>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E0521"/>
    <w:rPr>
      <w:color w:val="605E5C"/>
      <w:shd w:val="clear" w:color="auto" w:fill="E1DFDD"/>
    </w:rPr>
  </w:style>
  <w:style w:type="character" w:styleId="UnresolvedMention">
    <w:name w:val="Unresolved Mention"/>
    <w:basedOn w:val="DefaultParagraphFont"/>
    <w:uiPriority w:val="99"/>
    <w:semiHidden/>
    <w:unhideWhenUsed/>
    <w:rsid w:val="001E5BD1"/>
    <w:rPr>
      <w:color w:val="605E5C"/>
      <w:shd w:val="clear" w:color="auto" w:fill="E1DFDD"/>
    </w:rPr>
  </w:style>
  <w:style w:type="character" w:styleId="FollowedHyperlink">
    <w:name w:val="FollowedHyperlink"/>
    <w:basedOn w:val="DefaultParagraphFont"/>
    <w:uiPriority w:val="99"/>
    <w:semiHidden/>
    <w:unhideWhenUsed/>
    <w:rsid w:val="00850E29"/>
    <w:rPr>
      <w:color w:val="800080" w:themeColor="followedHyperlink"/>
      <w:u w:val="single"/>
    </w:rPr>
  </w:style>
  <w:style w:type="paragraph" w:customStyle="1" w:styleId="Default">
    <w:name w:val="Default"/>
    <w:rsid w:val="0055201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cc.gov/wireless/systems-utilities/universal-licensing-system/hearing-aid-compatibility-status-reporting-3"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CD5A8-FAA0-49C3-88EC-F109F0160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6205</Words>
  <Characters>35373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41496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Peoples</dc:creator>
  <cp:lastModifiedBy>Cathy Williams</cp:lastModifiedBy>
  <cp:revision>6</cp:revision>
  <cp:lastPrinted>2025-03-13T02:08:00Z</cp:lastPrinted>
  <dcterms:created xsi:type="dcterms:W3CDTF">2025-03-13T15:55:00Z</dcterms:created>
  <dcterms:modified xsi:type="dcterms:W3CDTF">2025-03-13T16:01:00Z</dcterms:modified>
</cp:coreProperties>
</file>