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961F9" w:rsidRPr="00930328" w:rsidP="006961F9" w14:paraId="728EF8D5" w14:textId="77777777">
      <w:pPr>
        <w:pStyle w:val="BodyText3"/>
        <w:spacing w:line="360" w:lineRule="auto"/>
        <w:rPr>
          <w:bCs/>
          <w:sz w:val="24"/>
          <w:szCs w:val="24"/>
        </w:rPr>
      </w:pPr>
      <w:r w:rsidRPr="00930328">
        <w:rPr>
          <w:bCs/>
          <w:sz w:val="24"/>
          <w:szCs w:val="24"/>
        </w:rPr>
        <w:t>Generic Clearance to Conduct Formative Research</w:t>
      </w:r>
      <w:r w:rsidR="00A9614E">
        <w:rPr>
          <w:bCs/>
          <w:sz w:val="24"/>
          <w:szCs w:val="24"/>
        </w:rPr>
        <w:t xml:space="preserve"> or Development of Nutrition Education and Promotion Materials and Related Tools and Grants for FNS Population Groups</w:t>
      </w:r>
      <w:r w:rsidRPr="00930328">
        <w:rPr>
          <w:bCs/>
          <w:sz w:val="24"/>
          <w:szCs w:val="24"/>
        </w:rPr>
        <w:t xml:space="preserve"> </w:t>
      </w:r>
    </w:p>
    <w:p w:rsidR="006961F9" w:rsidRPr="00E46187" w:rsidP="006961F9" w14:paraId="71ECE89B" w14:textId="77777777">
      <w:pPr>
        <w:pStyle w:val="BodyText3"/>
        <w:rPr>
          <w:i/>
          <w:iCs/>
          <w:sz w:val="24"/>
          <w:szCs w:val="24"/>
        </w:rPr>
      </w:pPr>
    </w:p>
    <w:p w:rsidR="006961F9" w:rsidRPr="00930328" w:rsidP="006961F9" w14:paraId="28A46B6F" w14:textId="77777777">
      <w:pPr>
        <w:pStyle w:val="BodyText3"/>
        <w:rPr>
          <w:sz w:val="24"/>
          <w:szCs w:val="24"/>
        </w:rPr>
      </w:pPr>
      <w:r w:rsidRPr="00930328">
        <w:rPr>
          <w:sz w:val="24"/>
          <w:szCs w:val="24"/>
        </w:rPr>
        <w:t>OMB CLEARANCE PACKAGE</w:t>
      </w:r>
    </w:p>
    <w:p w:rsidR="00016566" w:rsidP="006961F9" w14:paraId="46BA552B" w14:textId="77777777">
      <w:pPr>
        <w:pStyle w:val="BodyText3"/>
        <w:rPr>
          <w:sz w:val="24"/>
          <w:szCs w:val="24"/>
        </w:rPr>
      </w:pPr>
    </w:p>
    <w:p w:rsidR="006961F9" w:rsidP="006961F9" w14:paraId="75623646" w14:textId="77777777">
      <w:pPr>
        <w:pStyle w:val="BodyText3"/>
        <w:rPr>
          <w:sz w:val="24"/>
          <w:szCs w:val="24"/>
        </w:rPr>
      </w:pPr>
      <w:r w:rsidRPr="00930328">
        <w:rPr>
          <w:sz w:val="24"/>
          <w:szCs w:val="24"/>
        </w:rPr>
        <w:t>0584-0524</w:t>
      </w:r>
    </w:p>
    <w:p w:rsidR="00A9614E" w:rsidP="006961F9" w14:paraId="53C90B99" w14:textId="77777777">
      <w:pPr>
        <w:pStyle w:val="BodyText3"/>
        <w:rPr>
          <w:sz w:val="24"/>
          <w:szCs w:val="24"/>
        </w:rPr>
      </w:pPr>
    </w:p>
    <w:p w:rsidR="006961F9" w:rsidRPr="00930328" w:rsidP="00332A8E" w14:paraId="62CEC346" w14:textId="6912A319">
      <w:pPr>
        <w:pStyle w:val="BodyText3"/>
        <w:rPr>
          <w:sz w:val="24"/>
          <w:szCs w:val="24"/>
        </w:rPr>
      </w:pPr>
      <w:r>
        <w:rPr>
          <w:sz w:val="24"/>
          <w:szCs w:val="24"/>
        </w:rPr>
        <w:t>February 18</w:t>
      </w:r>
      <w:r w:rsidR="004C393B">
        <w:rPr>
          <w:sz w:val="24"/>
          <w:szCs w:val="24"/>
        </w:rPr>
        <w:t>,</w:t>
      </w:r>
      <w:r>
        <w:rPr>
          <w:sz w:val="24"/>
          <w:szCs w:val="24"/>
        </w:rPr>
        <w:t xml:space="preserve"> 2026</w:t>
      </w:r>
    </w:p>
    <w:p w:rsidR="006961F9" w:rsidRPr="00930328" w:rsidP="006961F9" w14:paraId="31263457" w14:textId="77777777">
      <w:pPr>
        <w:pStyle w:val="BodyText3"/>
        <w:rPr>
          <w:sz w:val="24"/>
          <w:szCs w:val="24"/>
        </w:rPr>
      </w:pPr>
    </w:p>
    <w:p w:rsidR="006961F9" w:rsidRPr="00C70C58" w:rsidP="00683FA4" w14:paraId="21B2B444" w14:textId="77777777">
      <w:pPr>
        <w:pStyle w:val="BodyText3"/>
        <w:rPr>
          <w:sz w:val="22"/>
          <w:szCs w:val="22"/>
        </w:rPr>
      </w:pPr>
      <w:r w:rsidRPr="00C70C58">
        <w:rPr>
          <w:sz w:val="22"/>
          <w:szCs w:val="22"/>
        </w:rPr>
        <w:t>Submitted by:</w:t>
      </w:r>
    </w:p>
    <w:p w:rsidR="006961F9" w:rsidRPr="00C70C58" w:rsidP="006961F9" w14:paraId="5FBA5331" w14:textId="77777777">
      <w:pPr>
        <w:pStyle w:val="BodyText3"/>
        <w:rPr>
          <w:sz w:val="22"/>
          <w:szCs w:val="22"/>
        </w:rPr>
      </w:pPr>
      <w:r>
        <w:rPr>
          <w:sz w:val="22"/>
          <w:szCs w:val="22"/>
        </w:rPr>
        <w:t>J. Franklin</w:t>
      </w:r>
    </w:p>
    <w:p w:rsidR="006961F9" w:rsidRPr="00C70C58" w:rsidP="006961F9" w14:paraId="0A166B60" w14:textId="77777777">
      <w:pPr>
        <w:pStyle w:val="BodyText3"/>
        <w:rPr>
          <w:sz w:val="22"/>
          <w:szCs w:val="22"/>
        </w:rPr>
      </w:pPr>
      <w:r w:rsidRPr="00C70C58">
        <w:rPr>
          <w:sz w:val="22"/>
          <w:szCs w:val="22"/>
        </w:rPr>
        <w:t>United States Department of Agriculture</w:t>
      </w:r>
    </w:p>
    <w:p w:rsidR="006961F9" w:rsidRPr="00C70C58" w:rsidP="006961F9" w14:paraId="1921FCEC" w14:textId="77777777">
      <w:pPr>
        <w:pStyle w:val="BodyText3"/>
        <w:rPr>
          <w:sz w:val="22"/>
          <w:szCs w:val="22"/>
        </w:rPr>
      </w:pPr>
      <w:r w:rsidRPr="00C70C58">
        <w:rPr>
          <w:sz w:val="22"/>
          <w:szCs w:val="22"/>
        </w:rPr>
        <w:t>Food and Nutrition Service</w:t>
      </w:r>
    </w:p>
    <w:p w:rsidR="00985DA6" w:rsidP="006961F9" w14:paraId="47F0A24E" w14:textId="77777777">
      <w:pPr>
        <w:pStyle w:val="BodyText3"/>
        <w:rPr>
          <w:sz w:val="22"/>
          <w:szCs w:val="22"/>
        </w:rPr>
      </w:pPr>
      <w:r w:rsidRPr="00985DA6">
        <w:rPr>
          <w:sz w:val="22"/>
          <w:szCs w:val="22"/>
        </w:rPr>
        <w:t>Evidence, Analysis, and Regulatory Affairs Office</w:t>
      </w:r>
    </w:p>
    <w:p w:rsidR="003E5DA9" w:rsidP="006961F9" w14:paraId="758F697E" w14:textId="77777777">
      <w:pPr>
        <w:pStyle w:val="BodyText3"/>
        <w:rPr>
          <w:sz w:val="22"/>
          <w:szCs w:val="22"/>
        </w:rPr>
      </w:pPr>
      <w:r>
        <w:rPr>
          <w:sz w:val="22"/>
          <w:szCs w:val="22"/>
        </w:rPr>
        <w:t>1320 Braddock Place</w:t>
      </w:r>
    </w:p>
    <w:p w:rsidR="00787CA7" w:rsidP="006961F9" w14:paraId="19CEFAD7" w14:textId="77777777">
      <w:pPr>
        <w:pStyle w:val="BodyText3"/>
        <w:rPr>
          <w:sz w:val="22"/>
          <w:szCs w:val="22"/>
        </w:rPr>
      </w:pPr>
      <w:r>
        <w:rPr>
          <w:sz w:val="22"/>
          <w:szCs w:val="22"/>
        </w:rPr>
        <w:t>Alexandria, VA 22314</w:t>
      </w:r>
    </w:p>
    <w:p w:rsidR="00003037" w:rsidRPr="00C70C58" w:rsidP="006961F9" w14:paraId="3479CB85" w14:textId="77777777">
      <w:pPr>
        <w:pStyle w:val="BodyText3"/>
        <w:rPr>
          <w:sz w:val="22"/>
          <w:szCs w:val="22"/>
        </w:rPr>
      </w:pPr>
      <w:r>
        <w:rPr>
          <w:sz w:val="22"/>
          <w:szCs w:val="22"/>
        </w:rPr>
        <w:t>703-305-2403</w:t>
      </w:r>
    </w:p>
    <w:p w:rsidR="00B412B6" w:rsidRPr="00C70C58" w:rsidP="006961F9" w14:paraId="3F8176BF" w14:textId="77777777">
      <w:pPr>
        <w:pStyle w:val="BodyText3"/>
        <w:rPr>
          <w:sz w:val="22"/>
          <w:szCs w:val="22"/>
        </w:rPr>
      </w:pPr>
      <w:hyperlink r:id="rId9" w:history="1">
        <w:r w:rsidRPr="00C70C58">
          <w:rPr>
            <w:rStyle w:val="Hyperlink"/>
            <w:sz w:val="22"/>
            <w:szCs w:val="22"/>
          </w:rPr>
          <w:t>SM.FN.InfoCollection@usda.gov</w:t>
        </w:r>
      </w:hyperlink>
    </w:p>
    <w:p w:rsidR="006961F9" w:rsidRPr="00FD7520" w:rsidP="006961F9" w14:paraId="64B55786" w14:textId="77777777">
      <w:pPr>
        <w:pStyle w:val="BodyText3"/>
        <w:rPr>
          <w:sz w:val="24"/>
          <w:szCs w:val="24"/>
        </w:rPr>
      </w:pPr>
      <w:r>
        <w:rPr>
          <w:sz w:val="24"/>
          <w:szCs w:val="24"/>
        </w:rPr>
        <w:t xml:space="preserve"> </w:t>
      </w:r>
      <w:r w:rsidRPr="00FD7520">
        <w:rPr>
          <w:sz w:val="24"/>
          <w:szCs w:val="24"/>
        </w:rPr>
        <w:t xml:space="preserve"> </w:t>
      </w:r>
    </w:p>
    <w:p w:rsidR="006961F9" w:rsidRPr="00930328" w:rsidP="006961F9" w14:paraId="1BEB9D3A" w14:textId="77777777">
      <w:pPr>
        <w:pStyle w:val="Heading4"/>
        <w:rPr>
          <w:b w:val="0"/>
          <w:szCs w:val="24"/>
        </w:rPr>
      </w:pPr>
    </w:p>
    <w:tbl>
      <w:tblPr>
        <w:tblW w:w="0" w:type="auto"/>
        <w:tblInd w:w="-1110" w:type="dxa"/>
        <w:tblLook w:val="0000"/>
      </w:tblPr>
      <w:tblGrid>
        <w:gridCol w:w="222"/>
      </w:tblGrid>
      <w:tr w14:paraId="23DC808C" w14:textId="77777777" w:rsidTr="00496827">
        <w:tblPrEx>
          <w:tblW w:w="0" w:type="auto"/>
          <w:tblInd w:w="-1110" w:type="dxa"/>
          <w:tblLook w:val="0000"/>
        </w:tblPrEx>
        <w:trPr>
          <w:trHeight w:val="3984"/>
        </w:trPr>
        <w:tc>
          <w:tcPr>
            <w:tcW w:w="0" w:type="auto"/>
            <w:vAlign w:val="center"/>
          </w:tcPr>
          <w:p w:rsidR="00B95FC7" w:rsidRPr="00FD7520" w:rsidP="009B49B5" w14:paraId="38FB82FA" w14:textId="77777777">
            <w:pPr>
              <w:jc w:val="center"/>
              <w:rPr>
                <w:b/>
                <w:sz w:val="24"/>
                <w:szCs w:val="24"/>
              </w:rPr>
            </w:pPr>
          </w:p>
        </w:tc>
      </w:tr>
    </w:tbl>
    <w:p w:rsidR="00275F8B" w:rsidP="0035733A" w14:paraId="5D3C3886" w14:textId="77777777">
      <w:pPr>
        <w:pStyle w:val="Heading3"/>
        <w:ind w:left="810"/>
        <w:rPr>
          <w:szCs w:val="24"/>
        </w:rPr>
      </w:pPr>
      <w:bookmarkStart w:id="0" w:name="_Toc448759574"/>
    </w:p>
    <w:p w:rsidR="00B95FC7" w:rsidP="00B95FC7" w14:paraId="6A515953" w14:textId="77777777"/>
    <w:p w:rsidR="00B95FC7" w:rsidP="00B95FC7" w14:paraId="4DDCAD87" w14:textId="77777777"/>
    <w:p w:rsidR="00B95FC7" w:rsidP="00B95FC7" w14:paraId="25F9EEDC" w14:textId="77777777"/>
    <w:p w:rsidR="00B95FC7" w:rsidP="00B95FC7" w14:paraId="004D2719" w14:textId="77777777"/>
    <w:p w:rsidR="00B95FC7" w:rsidP="00B95FC7" w14:paraId="2AE18DE6" w14:textId="77777777"/>
    <w:p w:rsidR="00B95FC7" w:rsidP="00B95FC7" w14:paraId="2A0D83A7" w14:textId="77777777"/>
    <w:p w:rsidR="00B95FC7" w:rsidP="00B95FC7" w14:paraId="63807063" w14:textId="77777777"/>
    <w:p w:rsidR="00B95FC7" w:rsidP="00B95FC7" w14:paraId="5164742F" w14:textId="77777777"/>
    <w:p w:rsidR="00B95FC7" w:rsidP="00B95FC7" w14:paraId="15CA1056" w14:textId="77777777"/>
    <w:p w:rsidR="00B95FC7" w:rsidP="00B95FC7" w14:paraId="03E15DE1" w14:textId="77777777"/>
    <w:p w:rsidR="00B95FC7" w:rsidP="00B95FC7" w14:paraId="77DB41C6" w14:textId="77777777"/>
    <w:tbl>
      <w:tblPr>
        <w:tblW w:w="0" w:type="auto"/>
        <w:tblInd w:w="-1110" w:type="dxa"/>
        <w:tblLook w:val="0000"/>
      </w:tblPr>
      <w:tblGrid>
        <w:gridCol w:w="9528"/>
      </w:tblGrid>
      <w:tr w14:paraId="275ACBB0" w14:textId="77777777" w:rsidTr="005C296E">
        <w:tblPrEx>
          <w:tblW w:w="0" w:type="auto"/>
          <w:tblInd w:w="-1110" w:type="dxa"/>
          <w:tblLook w:val="0000"/>
        </w:tblPrEx>
        <w:trPr>
          <w:trHeight w:val="3984"/>
        </w:trPr>
        <w:tc>
          <w:tcPr>
            <w:tcW w:w="0" w:type="auto"/>
          </w:tcPr>
          <w:sdt>
            <w:sdtPr>
              <w:rPr>
                <w:rFonts w:ascii="Times New Roman" w:eastAsia="Times New Roman" w:hAnsi="Times New Roman" w:cs="Times New Roman"/>
                <w:b w:val="0"/>
                <w:bCs w:val="0"/>
                <w:color w:val="auto"/>
                <w:sz w:val="22"/>
                <w:szCs w:val="22"/>
                <w:lang w:eastAsia="en-US"/>
              </w:rPr>
              <w:id w:val="-1344703539"/>
              <w:docPartObj>
                <w:docPartGallery w:val="Table of Contents"/>
                <w:docPartUnique/>
              </w:docPartObj>
            </w:sdtPr>
            <w:sdtEndPr>
              <w:rPr>
                <w:noProof/>
              </w:rPr>
            </w:sdtEndPr>
            <w:sdtContent>
              <w:p w:rsidR="00B95FC7" w:rsidRPr="00496827" w:rsidP="005C296E" w14:paraId="31773C3F" w14:textId="77777777">
                <w:pPr>
                  <w:pStyle w:val="TOCHeading"/>
                  <w:rPr>
                    <w:rFonts w:ascii="Times New Roman" w:hAnsi="Times New Roman" w:cs="Times New Roman"/>
                    <w:sz w:val="22"/>
                    <w:szCs w:val="22"/>
                  </w:rPr>
                </w:pPr>
                <w:r w:rsidRPr="00496827">
                  <w:rPr>
                    <w:rFonts w:ascii="Times New Roman" w:hAnsi="Times New Roman" w:cs="Times New Roman"/>
                    <w:sz w:val="22"/>
                    <w:szCs w:val="22"/>
                  </w:rPr>
                  <w:t>Table of Contents</w:t>
                </w:r>
              </w:p>
              <w:p w:rsidR="00B95FC7" w:rsidRPr="00496827" w:rsidP="005C296E" w14:paraId="464F0558" w14:textId="77777777">
                <w:pPr>
                  <w:pStyle w:val="TOC3"/>
                  <w:tabs>
                    <w:tab w:val="left" w:pos="880"/>
                    <w:tab w:val="right" w:leader="dot" w:pos="8630"/>
                  </w:tabs>
                  <w:rPr>
                    <w:rFonts w:eastAsiaTheme="minorEastAsia"/>
                    <w:noProof/>
                    <w:sz w:val="22"/>
                    <w:szCs w:val="22"/>
                  </w:rPr>
                </w:pPr>
                <w:r w:rsidRPr="00496827">
                  <w:rPr>
                    <w:sz w:val="22"/>
                    <w:szCs w:val="22"/>
                  </w:rPr>
                  <w:fldChar w:fldCharType="begin"/>
                </w:r>
                <w:r w:rsidRPr="00496827">
                  <w:rPr>
                    <w:sz w:val="22"/>
                    <w:szCs w:val="22"/>
                  </w:rPr>
                  <w:instrText xml:space="preserve"> TOC \o "1-3" \h \z \u </w:instrText>
                </w:r>
                <w:r w:rsidRPr="00496827">
                  <w:rPr>
                    <w:sz w:val="22"/>
                    <w:szCs w:val="22"/>
                  </w:rPr>
                  <w:fldChar w:fldCharType="separate"/>
                </w:r>
              </w:p>
              <w:p w:rsidR="00B95FC7" w:rsidRPr="00496827" w:rsidP="005C296E" w14:paraId="608CCD3E" w14:textId="77777777">
                <w:pPr>
                  <w:pStyle w:val="TOC2"/>
                  <w:tabs>
                    <w:tab w:val="left" w:pos="880"/>
                    <w:tab w:val="right" w:leader="dot" w:pos="8630"/>
                  </w:tabs>
                  <w:rPr>
                    <w:rFonts w:eastAsiaTheme="minorEastAsia"/>
                    <w:noProof/>
                    <w:sz w:val="22"/>
                    <w:szCs w:val="22"/>
                  </w:rPr>
                </w:pPr>
                <w:hyperlink w:anchor="_Toc448759575" w:history="1">
                  <w:r w:rsidRPr="00496827">
                    <w:rPr>
                      <w:rStyle w:val="Hyperlink"/>
                      <w:noProof/>
                      <w:sz w:val="22"/>
                      <w:szCs w:val="22"/>
                    </w:rPr>
                    <w:t>1.</w:t>
                  </w:r>
                  <w:r w:rsidRPr="00496827">
                    <w:rPr>
                      <w:rFonts w:eastAsiaTheme="minorEastAsia"/>
                      <w:noProof/>
                      <w:sz w:val="22"/>
                      <w:szCs w:val="22"/>
                    </w:rPr>
                    <w:tab/>
                  </w:r>
                  <w:r w:rsidRPr="00496827">
                    <w:rPr>
                      <w:rStyle w:val="Hyperlink"/>
                      <w:noProof/>
                      <w:sz w:val="22"/>
                      <w:szCs w:val="22"/>
                    </w:rPr>
                    <w:t>Explain the circumstances that make the collection of information necessary..</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_Toc448759575 \h </w:instrText>
                  </w:r>
                  <w:r w:rsidRPr="00496827">
                    <w:rPr>
                      <w:noProof/>
                      <w:webHidden/>
                      <w:sz w:val="22"/>
                      <w:szCs w:val="22"/>
                    </w:rPr>
                    <w:fldChar w:fldCharType="separate"/>
                  </w:r>
                  <w:r>
                    <w:rPr>
                      <w:noProof/>
                      <w:webHidden/>
                      <w:sz w:val="22"/>
                      <w:szCs w:val="22"/>
                    </w:rPr>
                    <w:t>5</w:t>
                  </w:r>
                  <w:r w:rsidRPr="00496827">
                    <w:rPr>
                      <w:noProof/>
                      <w:webHidden/>
                      <w:sz w:val="22"/>
                      <w:szCs w:val="22"/>
                    </w:rPr>
                    <w:fldChar w:fldCharType="end"/>
                  </w:r>
                </w:hyperlink>
              </w:p>
              <w:p w:rsidR="00B95FC7" w:rsidRPr="00496827" w:rsidP="005C296E" w14:paraId="14AAC048" w14:textId="77777777">
                <w:pPr>
                  <w:pStyle w:val="TOC2"/>
                  <w:tabs>
                    <w:tab w:val="left" w:pos="880"/>
                    <w:tab w:val="right" w:leader="dot" w:pos="8630"/>
                  </w:tabs>
                  <w:rPr>
                    <w:rFonts w:eastAsiaTheme="minorEastAsia"/>
                    <w:noProof/>
                    <w:sz w:val="22"/>
                    <w:szCs w:val="22"/>
                  </w:rPr>
                </w:pPr>
                <w:hyperlink w:anchor="_Toc448759576" w:history="1">
                  <w:r w:rsidRPr="00496827">
                    <w:rPr>
                      <w:rStyle w:val="Hyperlink"/>
                      <w:noProof/>
                      <w:sz w:val="22"/>
                      <w:szCs w:val="22"/>
                    </w:rPr>
                    <w:t>2.</w:t>
                  </w:r>
                  <w:r w:rsidRPr="00496827">
                    <w:rPr>
                      <w:rFonts w:eastAsiaTheme="minorEastAsia"/>
                      <w:noProof/>
                      <w:sz w:val="22"/>
                      <w:szCs w:val="22"/>
                    </w:rPr>
                    <w:tab/>
                  </w:r>
                  <w:r>
                    <w:rPr>
                      <w:rFonts w:eastAsiaTheme="minorEastAsia"/>
                      <w:noProof/>
                      <w:sz w:val="22"/>
                      <w:szCs w:val="22"/>
                    </w:rPr>
                    <w:t>H</w:t>
                  </w:r>
                  <w:r w:rsidRPr="00496827">
                    <w:rPr>
                      <w:rStyle w:val="Hyperlink"/>
                      <w:noProof/>
                      <w:sz w:val="22"/>
                      <w:szCs w:val="22"/>
                    </w:rPr>
                    <w:t>ow, by whom, how frequently, and for what purpose the information is to be used</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_Toc448759576 \h </w:instrText>
                  </w:r>
                  <w:r w:rsidRPr="00496827">
                    <w:rPr>
                      <w:noProof/>
                      <w:webHidden/>
                      <w:sz w:val="22"/>
                      <w:szCs w:val="22"/>
                    </w:rPr>
                    <w:fldChar w:fldCharType="separate"/>
                  </w:r>
                  <w:r>
                    <w:rPr>
                      <w:noProof/>
                      <w:webHidden/>
                      <w:sz w:val="22"/>
                      <w:szCs w:val="22"/>
                    </w:rPr>
                    <w:t>9</w:t>
                  </w:r>
                  <w:r w:rsidRPr="00496827">
                    <w:rPr>
                      <w:noProof/>
                      <w:webHidden/>
                      <w:sz w:val="22"/>
                      <w:szCs w:val="22"/>
                    </w:rPr>
                    <w:fldChar w:fldCharType="end"/>
                  </w:r>
                </w:hyperlink>
              </w:p>
              <w:p w:rsidR="00B95FC7" w:rsidRPr="00496827" w:rsidP="005C296E" w14:paraId="759F4E30" w14:textId="77777777">
                <w:pPr>
                  <w:pStyle w:val="TOC2"/>
                  <w:tabs>
                    <w:tab w:val="left" w:pos="880"/>
                    <w:tab w:val="right" w:leader="dot" w:pos="8630"/>
                  </w:tabs>
                  <w:rPr>
                    <w:rFonts w:eastAsiaTheme="minorEastAsia"/>
                    <w:noProof/>
                    <w:sz w:val="22"/>
                    <w:szCs w:val="22"/>
                  </w:rPr>
                </w:pPr>
                <w:hyperlink w:anchor="_Toc448759577" w:history="1">
                  <w:r w:rsidRPr="00496827">
                    <w:rPr>
                      <w:rStyle w:val="Hyperlink"/>
                      <w:noProof/>
                      <w:sz w:val="22"/>
                      <w:szCs w:val="22"/>
                    </w:rPr>
                    <w:t>3.</w:t>
                  </w:r>
                  <w:r w:rsidRPr="00496827">
                    <w:rPr>
                      <w:rFonts w:eastAsiaTheme="minorEastAsia"/>
                      <w:noProof/>
                      <w:sz w:val="22"/>
                      <w:szCs w:val="22"/>
                    </w:rPr>
                    <w:tab/>
                  </w:r>
                  <w:r w:rsidRPr="00496827">
                    <w:rPr>
                      <w:rStyle w:val="Hyperlink"/>
                      <w:noProof/>
                      <w:sz w:val="22"/>
                      <w:szCs w:val="22"/>
                    </w:rPr>
                    <w:t>Describe use of technological collection techniques</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_Toc448759577 \h </w:instrText>
                  </w:r>
                  <w:r w:rsidRPr="00496827">
                    <w:rPr>
                      <w:noProof/>
                      <w:webHidden/>
                      <w:sz w:val="22"/>
                      <w:szCs w:val="22"/>
                    </w:rPr>
                    <w:fldChar w:fldCharType="separate"/>
                  </w:r>
                  <w:r>
                    <w:rPr>
                      <w:noProof/>
                      <w:webHidden/>
                      <w:sz w:val="22"/>
                      <w:szCs w:val="22"/>
                    </w:rPr>
                    <w:t>11</w:t>
                  </w:r>
                  <w:r w:rsidRPr="00496827">
                    <w:rPr>
                      <w:noProof/>
                      <w:webHidden/>
                      <w:sz w:val="22"/>
                      <w:szCs w:val="22"/>
                    </w:rPr>
                    <w:fldChar w:fldCharType="end"/>
                  </w:r>
                </w:hyperlink>
              </w:p>
              <w:p w:rsidR="00B95FC7" w:rsidRPr="00496827" w:rsidP="005C296E" w14:paraId="7B8784F0" w14:textId="77777777">
                <w:pPr>
                  <w:pStyle w:val="TOC2"/>
                  <w:tabs>
                    <w:tab w:val="left" w:pos="880"/>
                    <w:tab w:val="right" w:leader="dot" w:pos="8630"/>
                  </w:tabs>
                  <w:rPr>
                    <w:rFonts w:eastAsiaTheme="minorEastAsia"/>
                    <w:noProof/>
                    <w:sz w:val="22"/>
                    <w:szCs w:val="22"/>
                  </w:rPr>
                </w:pPr>
                <w:hyperlink w:anchor="_Toc448759578" w:history="1">
                  <w:r w:rsidRPr="00496827">
                    <w:rPr>
                      <w:rStyle w:val="Hyperlink"/>
                      <w:noProof/>
                      <w:sz w:val="22"/>
                      <w:szCs w:val="22"/>
                    </w:rPr>
                    <w:t>4.</w:t>
                  </w:r>
                  <w:r w:rsidRPr="00496827">
                    <w:rPr>
                      <w:rFonts w:eastAsiaTheme="minorEastAsia"/>
                      <w:noProof/>
                      <w:sz w:val="22"/>
                      <w:szCs w:val="22"/>
                    </w:rPr>
                    <w:tab/>
                  </w:r>
                  <w:r w:rsidRPr="00496827">
                    <w:rPr>
                      <w:rStyle w:val="Hyperlink"/>
                      <w:noProof/>
                      <w:sz w:val="22"/>
                      <w:szCs w:val="22"/>
                    </w:rPr>
                    <w:t>Describe efforts to identify duplication  .</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_Toc448759578 \h </w:instrText>
                  </w:r>
                  <w:r w:rsidRPr="00496827">
                    <w:rPr>
                      <w:noProof/>
                      <w:webHidden/>
                      <w:sz w:val="22"/>
                      <w:szCs w:val="22"/>
                    </w:rPr>
                    <w:fldChar w:fldCharType="separate"/>
                  </w:r>
                  <w:r>
                    <w:rPr>
                      <w:noProof/>
                      <w:webHidden/>
                      <w:sz w:val="22"/>
                      <w:szCs w:val="22"/>
                    </w:rPr>
                    <w:t>12</w:t>
                  </w:r>
                  <w:r w:rsidRPr="00496827">
                    <w:rPr>
                      <w:noProof/>
                      <w:webHidden/>
                      <w:sz w:val="22"/>
                      <w:szCs w:val="22"/>
                    </w:rPr>
                    <w:fldChar w:fldCharType="end"/>
                  </w:r>
                </w:hyperlink>
              </w:p>
              <w:p w:rsidR="00B95FC7" w:rsidRPr="00496827" w:rsidP="005C296E" w14:paraId="1903F4FC" w14:textId="77777777">
                <w:pPr>
                  <w:pStyle w:val="TOC2"/>
                  <w:tabs>
                    <w:tab w:val="left" w:pos="880"/>
                    <w:tab w:val="right" w:leader="dot" w:pos="8630"/>
                  </w:tabs>
                  <w:rPr>
                    <w:rFonts w:eastAsiaTheme="minorEastAsia"/>
                    <w:noProof/>
                    <w:sz w:val="22"/>
                    <w:szCs w:val="22"/>
                  </w:rPr>
                </w:pPr>
                <w:hyperlink w:anchor="_Toc448759579" w:history="1">
                  <w:r w:rsidRPr="00496827">
                    <w:rPr>
                      <w:rStyle w:val="Hyperlink"/>
                      <w:noProof/>
                      <w:sz w:val="22"/>
                      <w:szCs w:val="22"/>
                    </w:rPr>
                    <w:t>5.</w:t>
                  </w:r>
                  <w:r w:rsidRPr="00496827">
                    <w:rPr>
                      <w:rFonts w:eastAsiaTheme="minorEastAsia"/>
                      <w:noProof/>
                      <w:sz w:val="22"/>
                      <w:szCs w:val="22"/>
                    </w:rPr>
                    <w:tab/>
                  </w:r>
                  <w:r>
                    <w:rPr>
                      <w:rStyle w:val="Hyperlink"/>
                      <w:noProof/>
                      <w:sz w:val="22"/>
                      <w:szCs w:val="22"/>
                    </w:rPr>
                    <w:t>Describe</w:t>
                  </w:r>
                  <w:r w:rsidRPr="00496827">
                    <w:rPr>
                      <w:rStyle w:val="Hyperlink"/>
                      <w:noProof/>
                      <w:sz w:val="22"/>
                      <w:szCs w:val="22"/>
                    </w:rPr>
                    <w:t xml:space="preserve"> impacts </w:t>
                  </w:r>
                  <w:r>
                    <w:rPr>
                      <w:rStyle w:val="Hyperlink"/>
                      <w:noProof/>
                      <w:sz w:val="22"/>
                      <w:szCs w:val="22"/>
                    </w:rPr>
                    <w:t xml:space="preserve">to </w:t>
                  </w:r>
                  <w:r w:rsidRPr="00496827">
                    <w:rPr>
                      <w:rStyle w:val="Hyperlink"/>
                      <w:noProof/>
                      <w:sz w:val="22"/>
                      <w:szCs w:val="22"/>
                    </w:rPr>
                    <w:t>small businesses or other small entities</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_Toc448759579 \h </w:instrText>
                  </w:r>
                  <w:r w:rsidRPr="00496827">
                    <w:rPr>
                      <w:noProof/>
                      <w:webHidden/>
                      <w:sz w:val="22"/>
                      <w:szCs w:val="22"/>
                    </w:rPr>
                    <w:fldChar w:fldCharType="separate"/>
                  </w:r>
                  <w:r>
                    <w:rPr>
                      <w:noProof/>
                      <w:webHidden/>
                      <w:sz w:val="22"/>
                      <w:szCs w:val="22"/>
                    </w:rPr>
                    <w:t>12</w:t>
                  </w:r>
                  <w:r w:rsidRPr="00496827">
                    <w:rPr>
                      <w:noProof/>
                      <w:webHidden/>
                      <w:sz w:val="22"/>
                      <w:szCs w:val="22"/>
                    </w:rPr>
                    <w:fldChar w:fldCharType="end"/>
                  </w:r>
                </w:hyperlink>
              </w:p>
              <w:p w:rsidR="00B95FC7" w:rsidRPr="00496827" w:rsidP="005C296E" w14:paraId="47DA1C85" w14:textId="77777777">
                <w:pPr>
                  <w:pStyle w:val="TOC2"/>
                  <w:tabs>
                    <w:tab w:val="left" w:pos="880"/>
                    <w:tab w:val="right" w:leader="dot" w:pos="8630"/>
                  </w:tabs>
                  <w:rPr>
                    <w:rFonts w:eastAsiaTheme="minorEastAsia"/>
                    <w:noProof/>
                    <w:sz w:val="22"/>
                    <w:szCs w:val="22"/>
                  </w:rPr>
                </w:pPr>
                <w:hyperlink w:anchor="_Toc448759580" w:history="1">
                  <w:r w:rsidRPr="00496827">
                    <w:rPr>
                      <w:rStyle w:val="Hyperlink"/>
                      <w:noProof/>
                      <w:sz w:val="22"/>
                      <w:szCs w:val="22"/>
                    </w:rPr>
                    <w:t>6.</w:t>
                  </w:r>
                  <w:r w:rsidRPr="00496827">
                    <w:rPr>
                      <w:rFonts w:eastAsiaTheme="minorEastAsia"/>
                      <w:noProof/>
                      <w:sz w:val="22"/>
                      <w:szCs w:val="22"/>
                    </w:rPr>
                    <w:tab/>
                  </w:r>
                  <w:r w:rsidRPr="00496827">
                    <w:rPr>
                      <w:rStyle w:val="Hyperlink"/>
                      <w:noProof/>
                      <w:sz w:val="22"/>
                      <w:szCs w:val="22"/>
                    </w:rPr>
                    <w:t xml:space="preserve">Describe consequence </w:t>
                  </w:r>
                  <w:r>
                    <w:rPr>
                      <w:rStyle w:val="Hyperlink"/>
                      <w:noProof/>
                      <w:sz w:val="22"/>
                      <w:szCs w:val="22"/>
                    </w:rPr>
                    <w:t xml:space="preserve">of </w:t>
                  </w:r>
                  <w:r w:rsidRPr="00496827">
                    <w:rPr>
                      <w:rStyle w:val="Hyperlink"/>
                      <w:noProof/>
                      <w:sz w:val="22"/>
                      <w:szCs w:val="22"/>
                    </w:rPr>
                    <w:t>not conduct</w:t>
                  </w:r>
                  <w:r>
                    <w:rPr>
                      <w:rStyle w:val="Hyperlink"/>
                      <w:noProof/>
                      <w:sz w:val="22"/>
                      <w:szCs w:val="22"/>
                    </w:rPr>
                    <w:t>ing information</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_Toc448759580 \h </w:instrText>
                  </w:r>
                  <w:r w:rsidRPr="00496827">
                    <w:rPr>
                      <w:noProof/>
                      <w:webHidden/>
                      <w:sz w:val="22"/>
                      <w:szCs w:val="22"/>
                    </w:rPr>
                    <w:fldChar w:fldCharType="separate"/>
                  </w:r>
                  <w:r>
                    <w:rPr>
                      <w:noProof/>
                      <w:webHidden/>
                      <w:sz w:val="22"/>
                      <w:szCs w:val="22"/>
                    </w:rPr>
                    <w:t>13</w:t>
                  </w:r>
                  <w:r w:rsidRPr="00496827">
                    <w:rPr>
                      <w:noProof/>
                      <w:webHidden/>
                      <w:sz w:val="22"/>
                      <w:szCs w:val="22"/>
                    </w:rPr>
                    <w:fldChar w:fldCharType="end"/>
                  </w:r>
                </w:hyperlink>
              </w:p>
              <w:p w:rsidR="00B95FC7" w:rsidRPr="00496827" w:rsidP="005C296E" w14:paraId="15850445" w14:textId="77777777">
                <w:pPr>
                  <w:pStyle w:val="TOC2"/>
                  <w:tabs>
                    <w:tab w:val="left" w:pos="880"/>
                    <w:tab w:val="right" w:leader="dot" w:pos="8630"/>
                  </w:tabs>
                  <w:rPr>
                    <w:rFonts w:eastAsiaTheme="minorEastAsia"/>
                    <w:noProof/>
                    <w:sz w:val="22"/>
                    <w:szCs w:val="22"/>
                  </w:rPr>
                </w:pPr>
                <w:hyperlink w:anchor="_Toc448759581" w:history="1">
                  <w:r w:rsidRPr="00496827">
                    <w:rPr>
                      <w:rStyle w:val="Hyperlink"/>
                      <w:noProof/>
                      <w:sz w:val="22"/>
                      <w:szCs w:val="22"/>
                    </w:rPr>
                    <w:t>7.</w:t>
                  </w:r>
                  <w:r w:rsidRPr="00496827">
                    <w:rPr>
                      <w:rFonts w:eastAsiaTheme="minorEastAsia"/>
                      <w:noProof/>
                      <w:sz w:val="22"/>
                      <w:szCs w:val="22"/>
                    </w:rPr>
                    <w:tab/>
                  </w:r>
                  <w:r w:rsidRPr="00496827">
                    <w:rPr>
                      <w:rStyle w:val="Hyperlink"/>
                      <w:noProof/>
                      <w:sz w:val="22"/>
                      <w:szCs w:val="22"/>
                    </w:rPr>
                    <w:t>Ex</w:t>
                  </w:r>
                  <w:r>
                    <w:rPr>
                      <w:rStyle w:val="Hyperlink"/>
                      <w:noProof/>
                      <w:sz w:val="22"/>
                      <w:szCs w:val="22"/>
                    </w:rPr>
                    <w:t>plain any special circumstances</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_Toc448759581 \h </w:instrText>
                  </w:r>
                  <w:r w:rsidRPr="00496827">
                    <w:rPr>
                      <w:noProof/>
                      <w:webHidden/>
                      <w:sz w:val="22"/>
                      <w:szCs w:val="22"/>
                    </w:rPr>
                    <w:fldChar w:fldCharType="separate"/>
                  </w:r>
                  <w:r>
                    <w:rPr>
                      <w:noProof/>
                      <w:webHidden/>
                      <w:sz w:val="22"/>
                      <w:szCs w:val="22"/>
                    </w:rPr>
                    <w:t>13</w:t>
                  </w:r>
                  <w:r w:rsidRPr="00496827">
                    <w:rPr>
                      <w:noProof/>
                      <w:webHidden/>
                      <w:sz w:val="22"/>
                      <w:szCs w:val="22"/>
                    </w:rPr>
                    <w:fldChar w:fldCharType="end"/>
                  </w:r>
                </w:hyperlink>
              </w:p>
              <w:p w:rsidR="00B95FC7" w:rsidRPr="00496827" w:rsidP="005C296E" w14:paraId="2B017866" w14:textId="77777777">
                <w:pPr>
                  <w:pStyle w:val="TOC2"/>
                  <w:tabs>
                    <w:tab w:val="left" w:pos="880"/>
                    <w:tab w:val="right" w:leader="dot" w:pos="8630"/>
                  </w:tabs>
                  <w:rPr>
                    <w:rFonts w:eastAsiaTheme="minorEastAsia"/>
                    <w:noProof/>
                    <w:sz w:val="22"/>
                    <w:szCs w:val="22"/>
                  </w:rPr>
                </w:pPr>
                <w:hyperlink w:anchor="_Toc448759582" w:history="1">
                  <w:r w:rsidRPr="00496827">
                    <w:rPr>
                      <w:rStyle w:val="Hyperlink"/>
                      <w:noProof/>
                      <w:sz w:val="22"/>
                      <w:szCs w:val="22"/>
                    </w:rPr>
                    <w:t>8.</w:t>
                  </w:r>
                  <w:r w:rsidRPr="00496827">
                    <w:rPr>
                      <w:rFonts w:eastAsiaTheme="minorEastAsia"/>
                      <w:noProof/>
                      <w:sz w:val="22"/>
                      <w:szCs w:val="22"/>
                    </w:rPr>
                    <w:tab/>
                  </w:r>
                  <w:r w:rsidRPr="00496827">
                    <w:rPr>
                      <w:rStyle w:val="Hyperlink"/>
                      <w:noProof/>
                      <w:sz w:val="22"/>
                      <w:szCs w:val="22"/>
                    </w:rPr>
                    <w:t>Federal Register notice</w:t>
                  </w:r>
                  <w:r>
                    <w:rPr>
                      <w:rStyle w:val="Hyperlink"/>
                      <w:noProof/>
                      <w:sz w:val="22"/>
                      <w:szCs w:val="22"/>
                    </w:rPr>
                    <w:t xml:space="preserve"> and consultation</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_Toc448759582 \h </w:instrText>
                  </w:r>
                  <w:r w:rsidRPr="00496827">
                    <w:rPr>
                      <w:noProof/>
                      <w:webHidden/>
                      <w:sz w:val="22"/>
                      <w:szCs w:val="22"/>
                    </w:rPr>
                    <w:fldChar w:fldCharType="separate"/>
                  </w:r>
                  <w:r>
                    <w:rPr>
                      <w:noProof/>
                      <w:webHidden/>
                      <w:sz w:val="22"/>
                      <w:szCs w:val="22"/>
                    </w:rPr>
                    <w:t>14</w:t>
                  </w:r>
                  <w:r w:rsidRPr="00496827">
                    <w:rPr>
                      <w:noProof/>
                      <w:webHidden/>
                      <w:sz w:val="22"/>
                      <w:szCs w:val="22"/>
                    </w:rPr>
                    <w:fldChar w:fldCharType="end"/>
                  </w:r>
                </w:hyperlink>
              </w:p>
              <w:p w:rsidR="00B95FC7" w:rsidRPr="00496827" w:rsidP="005C296E" w14:paraId="7274B6C5" w14:textId="77777777">
                <w:pPr>
                  <w:pStyle w:val="TOC2"/>
                  <w:tabs>
                    <w:tab w:val="left" w:pos="880"/>
                    <w:tab w:val="right" w:leader="dot" w:pos="8630"/>
                  </w:tabs>
                  <w:rPr>
                    <w:rFonts w:eastAsiaTheme="minorEastAsia"/>
                    <w:noProof/>
                    <w:sz w:val="22"/>
                    <w:szCs w:val="22"/>
                  </w:rPr>
                </w:pPr>
                <w:hyperlink w:anchor="_Toc448759584" w:history="1">
                  <w:r w:rsidRPr="00496827">
                    <w:rPr>
                      <w:rStyle w:val="Hyperlink"/>
                      <w:noProof/>
                      <w:sz w:val="22"/>
                      <w:szCs w:val="22"/>
                    </w:rPr>
                    <w:t>9.</w:t>
                  </w:r>
                  <w:r w:rsidRPr="00496827">
                    <w:rPr>
                      <w:rFonts w:eastAsiaTheme="minorEastAsia"/>
                      <w:noProof/>
                      <w:sz w:val="22"/>
                      <w:szCs w:val="22"/>
                    </w:rPr>
                    <w:tab/>
                  </w:r>
                  <w:r w:rsidRPr="00496827">
                    <w:rPr>
                      <w:rStyle w:val="Hyperlink"/>
                      <w:noProof/>
                      <w:sz w:val="22"/>
                      <w:szCs w:val="22"/>
                    </w:rPr>
                    <w:t>Explain payment or gift to respondents.</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_Toc448759584 \h </w:instrText>
                  </w:r>
                  <w:r w:rsidRPr="00496827">
                    <w:rPr>
                      <w:noProof/>
                      <w:webHidden/>
                      <w:sz w:val="22"/>
                      <w:szCs w:val="22"/>
                    </w:rPr>
                    <w:fldChar w:fldCharType="separate"/>
                  </w:r>
                  <w:r>
                    <w:rPr>
                      <w:noProof/>
                      <w:webHidden/>
                      <w:sz w:val="22"/>
                      <w:szCs w:val="22"/>
                    </w:rPr>
                    <w:t>17</w:t>
                  </w:r>
                  <w:r w:rsidRPr="00496827">
                    <w:rPr>
                      <w:noProof/>
                      <w:webHidden/>
                      <w:sz w:val="22"/>
                      <w:szCs w:val="22"/>
                    </w:rPr>
                    <w:fldChar w:fldCharType="end"/>
                  </w:r>
                </w:hyperlink>
              </w:p>
              <w:p w:rsidR="00B95FC7" w:rsidRPr="00496827" w:rsidP="005C296E" w14:paraId="02949BFB" w14:textId="77777777">
                <w:pPr>
                  <w:pStyle w:val="TOC2"/>
                  <w:tabs>
                    <w:tab w:val="left" w:pos="880"/>
                    <w:tab w:val="right" w:leader="dot" w:pos="8630"/>
                  </w:tabs>
                  <w:rPr>
                    <w:rFonts w:eastAsiaTheme="minorEastAsia"/>
                    <w:noProof/>
                    <w:sz w:val="22"/>
                    <w:szCs w:val="22"/>
                  </w:rPr>
                </w:pPr>
                <w:hyperlink w:anchor="_Toc448759585" w:history="1">
                  <w:r w:rsidRPr="00496827">
                    <w:rPr>
                      <w:rStyle w:val="Hyperlink"/>
                      <w:noProof/>
                      <w:sz w:val="22"/>
                      <w:szCs w:val="22"/>
                    </w:rPr>
                    <w:t>10.</w:t>
                  </w:r>
                  <w:r w:rsidRPr="00496827">
                    <w:rPr>
                      <w:rFonts w:eastAsiaTheme="minorEastAsia"/>
                      <w:noProof/>
                      <w:sz w:val="22"/>
                      <w:szCs w:val="22"/>
                    </w:rPr>
                    <w:tab/>
                  </w:r>
                  <w:r w:rsidRPr="00496827">
                    <w:rPr>
                      <w:rStyle w:val="Hyperlink"/>
                      <w:noProof/>
                      <w:sz w:val="22"/>
                      <w:szCs w:val="22"/>
                    </w:rPr>
                    <w:t>Describe a</w:t>
                  </w:r>
                  <w:r>
                    <w:rPr>
                      <w:rStyle w:val="Hyperlink"/>
                      <w:noProof/>
                      <w:sz w:val="22"/>
                      <w:szCs w:val="22"/>
                    </w:rPr>
                    <w:t>ny assurance of confidentiality</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_Toc448759585 \h </w:instrText>
                  </w:r>
                  <w:r w:rsidRPr="00496827">
                    <w:rPr>
                      <w:noProof/>
                      <w:webHidden/>
                      <w:sz w:val="22"/>
                      <w:szCs w:val="22"/>
                    </w:rPr>
                    <w:fldChar w:fldCharType="separate"/>
                  </w:r>
                  <w:r>
                    <w:rPr>
                      <w:noProof/>
                      <w:webHidden/>
                      <w:sz w:val="22"/>
                      <w:szCs w:val="22"/>
                    </w:rPr>
                    <w:t>17</w:t>
                  </w:r>
                  <w:r w:rsidRPr="00496827">
                    <w:rPr>
                      <w:noProof/>
                      <w:webHidden/>
                      <w:sz w:val="22"/>
                      <w:szCs w:val="22"/>
                    </w:rPr>
                    <w:fldChar w:fldCharType="end"/>
                  </w:r>
                </w:hyperlink>
              </w:p>
              <w:p w:rsidR="00B95FC7" w:rsidRPr="00496827" w:rsidP="005C296E" w14:paraId="1A309BC4" w14:textId="77777777">
                <w:pPr>
                  <w:pStyle w:val="TOC2"/>
                  <w:tabs>
                    <w:tab w:val="left" w:pos="880"/>
                    <w:tab w:val="right" w:leader="dot" w:pos="8630"/>
                  </w:tabs>
                  <w:rPr>
                    <w:rFonts w:eastAsiaTheme="minorEastAsia"/>
                    <w:noProof/>
                    <w:sz w:val="22"/>
                    <w:szCs w:val="22"/>
                  </w:rPr>
                </w:pPr>
                <w:hyperlink w:anchor="_Toc448759586" w:history="1">
                  <w:r w:rsidRPr="00496827">
                    <w:rPr>
                      <w:rStyle w:val="Hyperlink"/>
                      <w:noProof/>
                      <w:sz w:val="22"/>
                      <w:szCs w:val="22"/>
                    </w:rPr>
                    <w:t>11.</w:t>
                  </w:r>
                  <w:r w:rsidRPr="00496827">
                    <w:rPr>
                      <w:rFonts w:eastAsiaTheme="minorEastAsia"/>
                      <w:noProof/>
                      <w:sz w:val="22"/>
                      <w:szCs w:val="22"/>
                    </w:rPr>
                    <w:tab/>
                  </w:r>
                  <w:r>
                    <w:rPr>
                      <w:rStyle w:val="Hyperlink"/>
                      <w:noProof/>
                      <w:sz w:val="22"/>
                      <w:szCs w:val="22"/>
                    </w:rPr>
                    <w:t>Q</w:t>
                  </w:r>
                  <w:r w:rsidRPr="00496827">
                    <w:rPr>
                      <w:rStyle w:val="Hyperlink"/>
                      <w:noProof/>
                      <w:sz w:val="22"/>
                      <w:szCs w:val="22"/>
                    </w:rPr>
                    <w:t>uestions of a sensitive nature</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_Toc448759586 \h </w:instrText>
                  </w:r>
                  <w:r w:rsidRPr="00496827">
                    <w:rPr>
                      <w:noProof/>
                      <w:webHidden/>
                      <w:sz w:val="22"/>
                      <w:szCs w:val="22"/>
                    </w:rPr>
                    <w:fldChar w:fldCharType="separate"/>
                  </w:r>
                  <w:r>
                    <w:rPr>
                      <w:noProof/>
                      <w:webHidden/>
                      <w:sz w:val="22"/>
                      <w:szCs w:val="22"/>
                    </w:rPr>
                    <w:t>21</w:t>
                  </w:r>
                  <w:r w:rsidRPr="00496827">
                    <w:rPr>
                      <w:noProof/>
                      <w:webHidden/>
                      <w:sz w:val="22"/>
                      <w:szCs w:val="22"/>
                    </w:rPr>
                    <w:fldChar w:fldCharType="end"/>
                  </w:r>
                </w:hyperlink>
              </w:p>
              <w:p w:rsidR="00B95FC7" w:rsidRPr="00496827" w:rsidP="005C296E" w14:paraId="55D46ECB" w14:textId="77777777">
                <w:pPr>
                  <w:pStyle w:val="TOC2"/>
                  <w:tabs>
                    <w:tab w:val="left" w:pos="880"/>
                    <w:tab w:val="right" w:leader="dot" w:pos="8630"/>
                  </w:tabs>
                  <w:rPr>
                    <w:rFonts w:eastAsiaTheme="minorEastAsia"/>
                    <w:noProof/>
                    <w:sz w:val="22"/>
                    <w:szCs w:val="22"/>
                  </w:rPr>
                </w:pPr>
                <w:hyperlink w:anchor="_Toc448759587" w:history="1">
                  <w:r w:rsidRPr="00496827">
                    <w:rPr>
                      <w:rStyle w:val="Hyperlink"/>
                      <w:noProof/>
                      <w:sz w:val="22"/>
                      <w:szCs w:val="22"/>
                    </w:rPr>
                    <w:t>12.</w:t>
                  </w:r>
                  <w:r w:rsidRPr="00496827">
                    <w:rPr>
                      <w:rFonts w:eastAsiaTheme="minorEastAsia"/>
                      <w:noProof/>
                      <w:sz w:val="22"/>
                      <w:szCs w:val="22"/>
                    </w:rPr>
                    <w:tab/>
                  </w:r>
                  <w:r>
                    <w:rPr>
                      <w:rStyle w:val="Hyperlink"/>
                      <w:noProof/>
                      <w:sz w:val="22"/>
                      <w:szCs w:val="22"/>
                    </w:rPr>
                    <w:t>E</w:t>
                  </w:r>
                  <w:r w:rsidRPr="00496827">
                    <w:rPr>
                      <w:rStyle w:val="Hyperlink"/>
                      <w:noProof/>
                      <w:sz w:val="22"/>
                      <w:szCs w:val="22"/>
                    </w:rPr>
                    <w:t xml:space="preserve">stimates of the hour burden </w:t>
                  </w:r>
                  <w:r>
                    <w:rPr>
                      <w:rStyle w:val="Hyperlink"/>
                      <w:noProof/>
                      <w:sz w:val="22"/>
                      <w:szCs w:val="22"/>
                    </w:rPr>
                    <w:t>and cost</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_Toc448759587 \h </w:instrText>
                  </w:r>
                  <w:r w:rsidRPr="00496827">
                    <w:rPr>
                      <w:noProof/>
                      <w:webHidden/>
                      <w:sz w:val="22"/>
                      <w:szCs w:val="22"/>
                    </w:rPr>
                    <w:fldChar w:fldCharType="separate"/>
                  </w:r>
                  <w:r>
                    <w:rPr>
                      <w:noProof/>
                      <w:webHidden/>
                      <w:sz w:val="22"/>
                      <w:szCs w:val="22"/>
                    </w:rPr>
                    <w:t>22</w:t>
                  </w:r>
                  <w:r w:rsidRPr="00496827">
                    <w:rPr>
                      <w:noProof/>
                      <w:webHidden/>
                      <w:sz w:val="22"/>
                      <w:szCs w:val="22"/>
                    </w:rPr>
                    <w:fldChar w:fldCharType="end"/>
                  </w:r>
                </w:hyperlink>
              </w:p>
              <w:p w:rsidR="00B95FC7" w:rsidRPr="00496827" w:rsidP="005C296E" w14:paraId="51AB4241" w14:textId="77777777">
                <w:pPr>
                  <w:pStyle w:val="TOC2"/>
                  <w:tabs>
                    <w:tab w:val="left" w:pos="880"/>
                    <w:tab w:val="right" w:leader="dot" w:pos="8630"/>
                  </w:tabs>
                  <w:rPr>
                    <w:rFonts w:eastAsiaTheme="minorEastAsia"/>
                    <w:noProof/>
                    <w:sz w:val="22"/>
                    <w:szCs w:val="22"/>
                  </w:rPr>
                </w:pPr>
                <w:hyperlink w:anchor="_Toc448759590" w:history="1">
                  <w:r w:rsidRPr="00496827">
                    <w:rPr>
                      <w:rStyle w:val="Hyperlink"/>
                      <w:noProof/>
                      <w:sz w:val="22"/>
                      <w:szCs w:val="22"/>
                    </w:rPr>
                    <w:t>13.</w:t>
                  </w:r>
                  <w:r w:rsidRPr="00496827">
                    <w:rPr>
                      <w:rFonts w:eastAsiaTheme="minorEastAsia"/>
                      <w:noProof/>
                      <w:sz w:val="22"/>
                      <w:szCs w:val="22"/>
                    </w:rPr>
                    <w:tab/>
                  </w:r>
                  <w:r>
                    <w:rPr>
                      <w:rStyle w:val="Hyperlink"/>
                      <w:noProof/>
                      <w:sz w:val="22"/>
                      <w:szCs w:val="22"/>
                    </w:rPr>
                    <w:t>C</w:t>
                  </w:r>
                  <w:r w:rsidRPr="00496827">
                    <w:rPr>
                      <w:rStyle w:val="Hyperlink"/>
                      <w:noProof/>
                      <w:sz w:val="22"/>
                      <w:szCs w:val="22"/>
                    </w:rPr>
                    <w:t xml:space="preserve">apital and start-up cost </w:t>
                  </w:r>
                  <w:r>
                    <w:rPr>
                      <w:rStyle w:val="Hyperlink"/>
                      <w:noProof/>
                      <w:sz w:val="22"/>
                      <w:szCs w:val="22"/>
                    </w:rPr>
                    <w:t xml:space="preserve">and/or </w:t>
                  </w:r>
                  <w:r w:rsidRPr="00496827">
                    <w:rPr>
                      <w:rStyle w:val="Hyperlink"/>
                      <w:noProof/>
                      <w:sz w:val="22"/>
                      <w:szCs w:val="22"/>
                    </w:rPr>
                    <w:t>operation and maintenance.</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_Toc448759590 \h </w:instrText>
                  </w:r>
                  <w:r w:rsidRPr="00496827">
                    <w:rPr>
                      <w:noProof/>
                      <w:webHidden/>
                      <w:sz w:val="22"/>
                      <w:szCs w:val="22"/>
                    </w:rPr>
                    <w:fldChar w:fldCharType="separate"/>
                  </w:r>
                  <w:r>
                    <w:rPr>
                      <w:noProof/>
                      <w:webHidden/>
                      <w:sz w:val="22"/>
                      <w:szCs w:val="22"/>
                    </w:rPr>
                    <w:t>26</w:t>
                  </w:r>
                  <w:r w:rsidRPr="00496827">
                    <w:rPr>
                      <w:noProof/>
                      <w:webHidden/>
                      <w:sz w:val="22"/>
                      <w:szCs w:val="22"/>
                    </w:rPr>
                    <w:fldChar w:fldCharType="end"/>
                  </w:r>
                </w:hyperlink>
              </w:p>
              <w:p w:rsidR="00B95FC7" w:rsidRPr="00496827" w:rsidP="005C296E" w14:paraId="32198FA8" w14:textId="77777777">
                <w:pPr>
                  <w:pStyle w:val="TOC2"/>
                  <w:tabs>
                    <w:tab w:val="left" w:pos="880"/>
                    <w:tab w:val="right" w:leader="dot" w:pos="8630"/>
                  </w:tabs>
                  <w:rPr>
                    <w:rFonts w:eastAsiaTheme="minorEastAsia"/>
                    <w:noProof/>
                    <w:sz w:val="22"/>
                    <w:szCs w:val="22"/>
                  </w:rPr>
                </w:pPr>
                <w:hyperlink w:anchor="_Toc448759591" w:history="1">
                  <w:r w:rsidRPr="00496827">
                    <w:rPr>
                      <w:rStyle w:val="Hyperlink"/>
                      <w:bCs/>
                      <w:noProof/>
                      <w:sz w:val="22"/>
                      <w:szCs w:val="22"/>
                    </w:rPr>
                    <w:t>14.</w:t>
                  </w:r>
                  <w:r w:rsidRPr="00496827">
                    <w:rPr>
                      <w:rFonts w:eastAsiaTheme="minorEastAsia"/>
                      <w:noProof/>
                      <w:sz w:val="22"/>
                      <w:szCs w:val="22"/>
                    </w:rPr>
                    <w:tab/>
                  </w:r>
                  <w:r>
                    <w:rPr>
                      <w:rStyle w:val="Hyperlink"/>
                      <w:noProof/>
                      <w:sz w:val="22"/>
                      <w:szCs w:val="22"/>
                    </w:rPr>
                    <w:t>E</w:t>
                  </w:r>
                  <w:r w:rsidRPr="00496827">
                    <w:rPr>
                      <w:rStyle w:val="Hyperlink"/>
                      <w:noProof/>
                      <w:sz w:val="22"/>
                      <w:szCs w:val="22"/>
                    </w:rPr>
                    <w:t>stimates of annualized cost to the Federal government.</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_Toc448759591 \h </w:instrText>
                  </w:r>
                  <w:r w:rsidRPr="00496827">
                    <w:rPr>
                      <w:noProof/>
                      <w:webHidden/>
                      <w:sz w:val="22"/>
                      <w:szCs w:val="22"/>
                    </w:rPr>
                    <w:fldChar w:fldCharType="separate"/>
                  </w:r>
                  <w:r>
                    <w:rPr>
                      <w:noProof/>
                      <w:webHidden/>
                      <w:sz w:val="22"/>
                      <w:szCs w:val="22"/>
                    </w:rPr>
                    <w:t>27</w:t>
                  </w:r>
                  <w:r w:rsidRPr="00496827">
                    <w:rPr>
                      <w:noProof/>
                      <w:webHidden/>
                      <w:sz w:val="22"/>
                      <w:szCs w:val="22"/>
                    </w:rPr>
                    <w:fldChar w:fldCharType="end"/>
                  </w:r>
                </w:hyperlink>
              </w:p>
              <w:p w:rsidR="00B95FC7" w:rsidRPr="00496827" w:rsidP="005C296E" w14:paraId="19A8E3EB" w14:textId="77777777">
                <w:pPr>
                  <w:pStyle w:val="TOC2"/>
                  <w:tabs>
                    <w:tab w:val="left" w:pos="880"/>
                    <w:tab w:val="right" w:leader="dot" w:pos="8630"/>
                  </w:tabs>
                  <w:rPr>
                    <w:rFonts w:eastAsiaTheme="minorEastAsia"/>
                    <w:noProof/>
                    <w:sz w:val="22"/>
                    <w:szCs w:val="22"/>
                  </w:rPr>
                </w:pPr>
                <w:hyperlink w:anchor="_Toc448759592" w:history="1">
                  <w:r w:rsidRPr="00496827">
                    <w:rPr>
                      <w:rStyle w:val="Hyperlink"/>
                      <w:noProof/>
                      <w:sz w:val="22"/>
                      <w:szCs w:val="22"/>
                    </w:rPr>
                    <w:t>15.</w:t>
                  </w:r>
                  <w:r w:rsidRPr="00496827">
                    <w:rPr>
                      <w:rFonts w:eastAsiaTheme="minorEastAsia"/>
                      <w:noProof/>
                      <w:sz w:val="22"/>
                      <w:szCs w:val="22"/>
                    </w:rPr>
                    <w:tab/>
                  </w:r>
                  <w:r>
                    <w:rPr>
                      <w:rStyle w:val="Hyperlink"/>
                      <w:noProof/>
                      <w:sz w:val="22"/>
                      <w:szCs w:val="22"/>
                    </w:rPr>
                    <w:t>P</w:t>
                  </w:r>
                  <w:r w:rsidRPr="00496827">
                    <w:rPr>
                      <w:rStyle w:val="Hyperlink"/>
                      <w:noProof/>
                      <w:sz w:val="22"/>
                      <w:szCs w:val="22"/>
                    </w:rPr>
                    <w:t>rogram changes or adjustments</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_Toc448759592 \h </w:instrText>
                  </w:r>
                  <w:r w:rsidRPr="00496827">
                    <w:rPr>
                      <w:noProof/>
                      <w:webHidden/>
                      <w:sz w:val="22"/>
                      <w:szCs w:val="22"/>
                    </w:rPr>
                    <w:fldChar w:fldCharType="separate"/>
                  </w:r>
                  <w:r>
                    <w:rPr>
                      <w:noProof/>
                      <w:webHidden/>
                      <w:sz w:val="22"/>
                      <w:szCs w:val="22"/>
                    </w:rPr>
                    <w:t>27</w:t>
                  </w:r>
                  <w:r w:rsidRPr="00496827">
                    <w:rPr>
                      <w:noProof/>
                      <w:webHidden/>
                      <w:sz w:val="22"/>
                      <w:szCs w:val="22"/>
                    </w:rPr>
                    <w:fldChar w:fldCharType="end"/>
                  </w:r>
                </w:hyperlink>
              </w:p>
              <w:p w:rsidR="00B95FC7" w:rsidRPr="00496827" w:rsidP="005C296E" w14:paraId="7F3C7793" w14:textId="77777777">
                <w:pPr>
                  <w:pStyle w:val="TOC2"/>
                  <w:tabs>
                    <w:tab w:val="left" w:pos="880"/>
                    <w:tab w:val="right" w:leader="dot" w:pos="8630"/>
                  </w:tabs>
                  <w:rPr>
                    <w:rFonts w:eastAsiaTheme="minorEastAsia"/>
                    <w:noProof/>
                    <w:sz w:val="22"/>
                    <w:szCs w:val="22"/>
                  </w:rPr>
                </w:pPr>
                <w:hyperlink w:anchor="_Toc448759593" w:history="1">
                  <w:r w:rsidRPr="00496827">
                    <w:rPr>
                      <w:rStyle w:val="Hyperlink"/>
                      <w:noProof/>
                      <w:sz w:val="22"/>
                      <w:szCs w:val="22"/>
                    </w:rPr>
                    <w:t>16.</w:t>
                  </w:r>
                  <w:r w:rsidRPr="00496827">
                    <w:rPr>
                      <w:rFonts w:eastAsiaTheme="minorEastAsia"/>
                      <w:noProof/>
                      <w:sz w:val="22"/>
                      <w:szCs w:val="22"/>
                    </w:rPr>
                    <w:tab/>
                  </w:r>
                  <w:r>
                    <w:rPr>
                      <w:rStyle w:val="Hyperlink"/>
                      <w:noProof/>
                      <w:sz w:val="22"/>
                      <w:szCs w:val="22"/>
                    </w:rPr>
                    <w:t>P</w:t>
                  </w:r>
                  <w:r w:rsidRPr="00496827">
                    <w:rPr>
                      <w:rStyle w:val="Hyperlink"/>
                      <w:noProof/>
                      <w:sz w:val="22"/>
                      <w:szCs w:val="22"/>
                    </w:rPr>
                    <w:t>lans for tabulation and publication.</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_Toc448759593 \h </w:instrText>
                  </w:r>
                  <w:r w:rsidRPr="00496827">
                    <w:rPr>
                      <w:noProof/>
                      <w:webHidden/>
                      <w:sz w:val="22"/>
                      <w:szCs w:val="22"/>
                    </w:rPr>
                    <w:fldChar w:fldCharType="separate"/>
                  </w:r>
                  <w:r>
                    <w:rPr>
                      <w:noProof/>
                      <w:webHidden/>
                      <w:sz w:val="22"/>
                      <w:szCs w:val="22"/>
                    </w:rPr>
                    <w:t>29</w:t>
                  </w:r>
                  <w:r w:rsidRPr="00496827">
                    <w:rPr>
                      <w:noProof/>
                      <w:webHidden/>
                      <w:sz w:val="22"/>
                      <w:szCs w:val="22"/>
                    </w:rPr>
                    <w:fldChar w:fldCharType="end"/>
                  </w:r>
                </w:hyperlink>
              </w:p>
              <w:p w:rsidR="00B95FC7" w:rsidRPr="00496827" w:rsidP="005C296E" w14:paraId="4DC42E00" w14:textId="77777777">
                <w:pPr>
                  <w:pStyle w:val="TOC2"/>
                  <w:tabs>
                    <w:tab w:val="left" w:pos="880"/>
                    <w:tab w:val="right" w:leader="dot" w:pos="8630"/>
                  </w:tabs>
                  <w:rPr>
                    <w:rFonts w:eastAsiaTheme="minorEastAsia"/>
                    <w:noProof/>
                    <w:sz w:val="22"/>
                    <w:szCs w:val="22"/>
                  </w:rPr>
                </w:pPr>
                <w:hyperlink w:anchor="_Toc448759594" w:history="1">
                  <w:r w:rsidRPr="00496827">
                    <w:rPr>
                      <w:rStyle w:val="Hyperlink"/>
                      <w:noProof/>
                      <w:sz w:val="22"/>
                      <w:szCs w:val="22"/>
                    </w:rPr>
                    <w:t>17.</w:t>
                  </w:r>
                  <w:r w:rsidRPr="00496827">
                    <w:rPr>
                      <w:rFonts w:eastAsiaTheme="minorEastAsia"/>
                      <w:noProof/>
                      <w:sz w:val="22"/>
                      <w:szCs w:val="22"/>
                    </w:rPr>
                    <w:tab/>
                  </w:r>
                  <w:r>
                    <w:rPr>
                      <w:rStyle w:val="Hyperlink"/>
                      <w:noProof/>
                      <w:sz w:val="22"/>
                      <w:szCs w:val="22"/>
                    </w:rPr>
                    <w:t>A</w:t>
                  </w:r>
                  <w:r w:rsidRPr="00496827">
                    <w:rPr>
                      <w:rStyle w:val="Hyperlink"/>
                      <w:noProof/>
                      <w:sz w:val="22"/>
                      <w:szCs w:val="22"/>
                    </w:rPr>
                    <w:t>pproval to not display the e</w:t>
                  </w:r>
                  <w:r>
                    <w:rPr>
                      <w:rStyle w:val="Hyperlink"/>
                      <w:noProof/>
                      <w:sz w:val="22"/>
                      <w:szCs w:val="22"/>
                    </w:rPr>
                    <w:t>xpiration date for OMB approval</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_Toc448759594 \h </w:instrText>
                  </w:r>
                  <w:r w:rsidRPr="00496827">
                    <w:rPr>
                      <w:noProof/>
                      <w:webHidden/>
                      <w:sz w:val="22"/>
                      <w:szCs w:val="22"/>
                    </w:rPr>
                    <w:fldChar w:fldCharType="separate"/>
                  </w:r>
                  <w:r>
                    <w:rPr>
                      <w:noProof/>
                      <w:webHidden/>
                      <w:sz w:val="22"/>
                      <w:szCs w:val="22"/>
                    </w:rPr>
                    <w:t>29</w:t>
                  </w:r>
                  <w:r w:rsidRPr="00496827">
                    <w:rPr>
                      <w:noProof/>
                      <w:webHidden/>
                      <w:sz w:val="22"/>
                      <w:szCs w:val="22"/>
                    </w:rPr>
                    <w:fldChar w:fldCharType="end"/>
                  </w:r>
                </w:hyperlink>
              </w:p>
              <w:p w:rsidR="00B95FC7" w:rsidRPr="00496827" w:rsidP="005C296E" w14:paraId="7A25898B" w14:textId="77777777">
                <w:pPr>
                  <w:pStyle w:val="TOC2"/>
                  <w:tabs>
                    <w:tab w:val="left" w:pos="880"/>
                    <w:tab w:val="right" w:leader="dot" w:pos="8630"/>
                  </w:tabs>
                  <w:rPr>
                    <w:rFonts w:eastAsiaTheme="minorEastAsia"/>
                    <w:noProof/>
                    <w:sz w:val="22"/>
                    <w:szCs w:val="22"/>
                  </w:rPr>
                </w:pPr>
                <w:hyperlink w:anchor="_Toc448759595" w:history="1">
                  <w:r w:rsidRPr="00496827">
                    <w:rPr>
                      <w:rStyle w:val="Hyperlink"/>
                      <w:noProof/>
                      <w:sz w:val="22"/>
                      <w:szCs w:val="22"/>
                    </w:rPr>
                    <w:t>18.</w:t>
                  </w:r>
                  <w:r w:rsidRPr="00496827">
                    <w:rPr>
                      <w:rFonts w:eastAsiaTheme="minorEastAsia"/>
                      <w:noProof/>
                      <w:sz w:val="22"/>
                      <w:szCs w:val="22"/>
                    </w:rPr>
                    <w:tab/>
                  </w:r>
                  <w:r>
                    <w:rPr>
                      <w:rStyle w:val="Hyperlink"/>
                      <w:noProof/>
                      <w:sz w:val="22"/>
                      <w:szCs w:val="22"/>
                    </w:rPr>
                    <w:t>E</w:t>
                  </w:r>
                  <w:r w:rsidRPr="00496827">
                    <w:rPr>
                      <w:rStyle w:val="Hyperlink"/>
                      <w:noProof/>
                      <w:sz w:val="22"/>
                      <w:szCs w:val="22"/>
                    </w:rPr>
                    <w:t>xception</w:t>
                  </w:r>
                  <w:r>
                    <w:rPr>
                      <w:rStyle w:val="Hyperlink"/>
                      <w:noProof/>
                      <w:sz w:val="22"/>
                      <w:szCs w:val="22"/>
                    </w:rPr>
                    <w:t>s to the certification statement</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_Toc448759595 \h </w:instrText>
                  </w:r>
                  <w:r w:rsidRPr="00496827">
                    <w:rPr>
                      <w:noProof/>
                      <w:webHidden/>
                      <w:sz w:val="22"/>
                      <w:szCs w:val="22"/>
                    </w:rPr>
                    <w:fldChar w:fldCharType="separate"/>
                  </w:r>
                  <w:r>
                    <w:rPr>
                      <w:noProof/>
                      <w:webHidden/>
                      <w:sz w:val="22"/>
                      <w:szCs w:val="22"/>
                    </w:rPr>
                    <w:t>30</w:t>
                  </w:r>
                  <w:r w:rsidRPr="00496827">
                    <w:rPr>
                      <w:noProof/>
                      <w:webHidden/>
                      <w:sz w:val="22"/>
                      <w:szCs w:val="22"/>
                    </w:rPr>
                    <w:fldChar w:fldCharType="end"/>
                  </w:r>
                </w:hyperlink>
              </w:p>
              <w:p w:rsidR="00B95FC7" w:rsidRPr="00496827" w:rsidP="005C296E" w14:paraId="0D1A87A5" w14:textId="77777777">
                <w:pPr>
                  <w:rPr>
                    <w:sz w:val="22"/>
                    <w:szCs w:val="22"/>
                  </w:rPr>
                </w:pPr>
                <w:r w:rsidRPr="00496827">
                  <w:rPr>
                    <w:b/>
                    <w:bCs/>
                    <w:noProof/>
                    <w:sz w:val="22"/>
                    <w:szCs w:val="22"/>
                  </w:rPr>
                  <w:fldChar w:fldCharType="end"/>
                </w:r>
              </w:p>
            </w:sdtContent>
          </w:sdt>
          <w:p w:rsidR="00B95FC7" w:rsidRPr="00496827" w:rsidP="005C296E" w14:paraId="4DD27904" w14:textId="77777777">
            <w:pPr>
              <w:rPr>
                <w:b/>
                <w:sz w:val="22"/>
                <w:szCs w:val="22"/>
              </w:rPr>
            </w:pPr>
          </w:p>
          <w:p w:rsidR="00B95FC7" w:rsidRPr="00496827" w:rsidP="005C296E" w14:paraId="1E797183" w14:textId="77777777">
            <w:pPr>
              <w:rPr>
                <w:b/>
                <w:sz w:val="22"/>
                <w:szCs w:val="22"/>
              </w:rPr>
            </w:pPr>
          </w:p>
          <w:p w:rsidR="00B95FC7" w:rsidP="005C296E" w14:paraId="34046703" w14:textId="77777777">
            <w:pPr>
              <w:rPr>
                <w:b/>
                <w:sz w:val="22"/>
                <w:szCs w:val="22"/>
              </w:rPr>
            </w:pPr>
            <w:r>
              <w:rPr>
                <w:b/>
                <w:sz w:val="22"/>
                <w:szCs w:val="22"/>
              </w:rPr>
              <w:t>Appendices:</w:t>
            </w:r>
          </w:p>
          <w:p w:rsidR="00B95FC7" w:rsidP="005C296E" w14:paraId="27F0AF50" w14:textId="77777777">
            <w:pPr>
              <w:rPr>
                <w:b/>
                <w:sz w:val="22"/>
                <w:szCs w:val="22"/>
              </w:rPr>
            </w:pPr>
          </w:p>
          <w:p w:rsidR="00B95FC7" w:rsidRPr="00C73F10" w:rsidP="005C296E" w14:paraId="57826601" w14:textId="77777777">
            <w:pPr>
              <w:pStyle w:val="ListParagraph"/>
              <w:ind w:left="1680"/>
              <w:rPr>
                <w:b/>
              </w:rPr>
            </w:pPr>
          </w:p>
          <w:p w:rsidR="00B95FC7" w:rsidP="005C296E" w14:paraId="00445D7E" w14:textId="77777777">
            <w:pPr>
              <w:rPr>
                <w:sz w:val="22"/>
                <w:szCs w:val="22"/>
              </w:rPr>
            </w:pPr>
          </w:p>
          <w:tbl>
            <w:tblPr>
              <w:tblW w:w="9312" w:type="dxa"/>
              <w:tblLook w:val="04A0"/>
            </w:tblPr>
            <w:tblGrid>
              <w:gridCol w:w="1195"/>
              <w:gridCol w:w="8117"/>
            </w:tblGrid>
            <w:tr w14:paraId="6AD70C1C" w14:textId="77777777" w:rsidTr="005C296E">
              <w:tblPrEx>
                <w:tblW w:w="9312" w:type="dxa"/>
                <w:tblLook w:val="04A0"/>
              </w:tblPrEx>
              <w:trPr>
                <w:trHeight w:val="315"/>
              </w:trPr>
              <w:tc>
                <w:tcPr>
                  <w:tcW w:w="1195" w:type="dxa"/>
                  <w:tcBorders>
                    <w:top w:val="nil"/>
                    <w:left w:val="nil"/>
                    <w:bottom w:val="nil"/>
                    <w:right w:val="nil"/>
                  </w:tcBorders>
                  <w:noWrap/>
                  <w:vAlign w:val="bottom"/>
                </w:tcPr>
                <w:p w:rsidR="00B95FC7" w:rsidRPr="00216DE2" w:rsidP="005C296E" w14:paraId="59C3558E" w14:textId="77777777">
                  <w:pPr>
                    <w:rPr>
                      <w:color w:val="000000"/>
                      <w:sz w:val="24"/>
                      <w:szCs w:val="24"/>
                    </w:rPr>
                  </w:pPr>
                </w:p>
              </w:tc>
              <w:tc>
                <w:tcPr>
                  <w:tcW w:w="8117" w:type="dxa"/>
                  <w:tcBorders>
                    <w:top w:val="nil"/>
                    <w:left w:val="nil"/>
                    <w:bottom w:val="nil"/>
                    <w:right w:val="nil"/>
                  </w:tcBorders>
                  <w:noWrap/>
                  <w:vAlign w:val="bottom"/>
                </w:tcPr>
                <w:p w:rsidR="00B95FC7" w:rsidP="005C296E" w14:paraId="6AF3A27F" w14:textId="77777777">
                  <w:pPr>
                    <w:rPr>
                      <w:b/>
                      <w:bCs/>
                      <w:color w:val="000000"/>
                      <w:sz w:val="24"/>
                      <w:szCs w:val="24"/>
                    </w:rPr>
                  </w:pPr>
                  <w:r w:rsidRPr="00377936">
                    <w:rPr>
                      <w:b/>
                      <w:bCs/>
                      <w:color w:val="000000"/>
                      <w:sz w:val="24"/>
                      <w:szCs w:val="24"/>
                    </w:rPr>
                    <w:t>Public</w:t>
                  </w:r>
                  <w:r w:rsidRPr="00CE323C">
                    <w:rPr>
                      <w:b/>
                      <w:bCs/>
                      <w:color w:val="000000"/>
                      <w:sz w:val="24"/>
                      <w:szCs w:val="24"/>
                    </w:rPr>
                    <w:t xml:space="preserve"> Comments</w:t>
                  </w:r>
                </w:p>
                <w:p w:rsidR="00B95FC7" w:rsidRPr="00CE323C" w:rsidP="005C296E" w14:paraId="1FADD527" w14:textId="77777777">
                  <w:pPr>
                    <w:rPr>
                      <w:b/>
                      <w:bCs/>
                      <w:color w:val="000000"/>
                      <w:sz w:val="24"/>
                      <w:szCs w:val="24"/>
                    </w:rPr>
                  </w:pPr>
                </w:p>
              </w:tc>
            </w:tr>
            <w:tr w14:paraId="27A29ADF" w14:textId="77777777" w:rsidTr="005C296E">
              <w:tblPrEx>
                <w:tblW w:w="9312" w:type="dxa"/>
                <w:tblLook w:val="04A0"/>
              </w:tblPrEx>
              <w:trPr>
                <w:trHeight w:val="315"/>
              </w:trPr>
              <w:tc>
                <w:tcPr>
                  <w:tcW w:w="1195" w:type="dxa"/>
                  <w:tcBorders>
                    <w:top w:val="nil"/>
                    <w:left w:val="nil"/>
                    <w:bottom w:val="nil"/>
                    <w:right w:val="nil"/>
                  </w:tcBorders>
                  <w:noWrap/>
                  <w:vAlign w:val="bottom"/>
                </w:tcPr>
                <w:p w:rsidR="00B95FC7" w:rsidRPr="00216DE2" w:rsidP="005C296E" w14:paraId="56F8914C" w14:textId="77777777">
                  <w:pPr>
                    <w:rPr>
                      <w:color w:val="000000"/>
                      <w:sz w:val="24"/>
                      <w:szCs w:val="24"/>
                    </w:rPr>
                  </w:pPr>
                </w:p>
              </w:tc>
              <w:tc>
                <w:tcPr>
                  <w:tcW w:w="8117" w:type="dxa"/>
                  <w:tcBorders>
                    <w:top w:val="nil"/>
                    <w:left w:val="nil"/>
                    <w:bottom w:val="nil"/>
                    <w:right w:val="nil"/>
                  </w:tcBorders>
                  <w:noWrap/>
                  <w:vAlign w:val="bottom"/>
                </w:tcPr>
                <w:p w:rsidR="00B95FC7" w:rsidRPr="00300F3B" w:rsidP="005C296E" w14:paraId="18EAE5A8" w14:textId="77777777">
                  <w:pPr>
                    <w:rPr>
                      <w:color w:val="000000"/>
                      <w:sz w:val="24"/>
                      <w:szCs w:val="24"/>
                    </w:rPr>
                  </w:pPr>
                  <w:r w:rsidRPr="00300F3B">
                    <w:rPr>
                      <w:color w:val="000000"/>
                      <w:sz w:val="24"/>
                      <w:szCs w:val="24"/>
                    </w:rPr>
                    <w:t>Appendix 1</w:t>
                  </w:r>
                  <w:r w:rsidRPr="00300F3B">
                    <w:rPr>
                      <w:color w:val="000000"/>
                      <w:sz w:val="24"/>
                      <w:szCs w:val="24"/>
                    </w:rPr>
                    <w:tab/>
                    <w:t>Public Comments</w:t>
                  </w:r>
                </w:p>
                <w:p w:rsidR="00B95FC7" w:rsidRPr="00300F3B" w:rsidP="005C296E" w14:paraId="067917BB" w14:textId="77777777">
                  <w:pPr>
                    <w:rPr>
                      <w:color w:val="000000"/>
                      <w:sz w:val="24"/>
                      <w:szCs w:val="24"/>
                    </w:rPr>
                  </w:pPr>
                  <w:r w:rsidRPr="00300F3B">
                    <w:rPr>
                      <w:color w:val="000000"/>
                      <w:sz w:val="24"/>
                      <w:szCs w:val="24"/>
                    </w:rPr>
                    <w:t>Appendix 2     FNS Response to Public Comments</w:t>
                  </w:r>
                </w:p>
                <w:p w:rsidR="00B95FC7" w:rsidP="005C296E" w14:paraId="6E900F29" w14:textId="77777777">
                  <w:pPr>
                    <w:rPr>
                      <w:b/>
                      <w:bCs/>
                      <w:color w:val="000000"/>
                      <w:sz w:val="24"/>
                      <w:szCs w:val="24"/>
                    </w:rPr>
                  </w:pPr>
                </w:p>
              </w:tc>
            </w:tr>
            <w:tr w14:paraId="25D05398" w14:textId="77777777" w:rsidTr="005C296E">
              <w:tblPrEx>
                <w:tblW w:w="9312" w:type="dxa"/>
                <w:tblLook w:val="04A0"/>
              </w:tblPrEx>
              <w:trPr>
                <w:trHeight w:val="315"/>
              </w:trPr>
              <w:tc>
                <w:tcPr>
                  <w:tcW w:w="1195" w:type="dxa"/>
                  <w:tcBorders>
                    <w:top w:val="nil"/>
                    <w:left w:val="nil"/>
                    <w:bottom w:val="nil"/>
                    <w:right w:val="nil"/>
                  </w:tcBorders>
                  <w:noWrap/>
                  <w:vAlign w:val="bottom"/>
                </w:tcPr>
                <w:p w:rsidR="00B95FC7" w:rsidP="005C296E" w14:paraId="241C23F9" w14:textId="77777777">
                  <w:pPr>
                    <w:rPr>
                      <w:color w:val="000000"/>
                      <w:sz w:val="24"/>
                      <w:szCs w:val="24"/>
                    </w:rPr>
                  </w:pPr>
                </w:p>
              </w:tc>
              <w:tc>
                <w:tcPr>
                  <w:tcW w:w="8117" w:type="dxa"/>
                  <w:tcBorders>
                    <w:top w:val="nil"/>
                    <w:left w:val="nil"/>
                    <w:bottom w:val="nil"/>
                    <w:right w:val="nil"/>
                  </w:tcBorders>
                  <w:noWrap/>
                  <w:vAlign w:val="bottom"/>
                </w:tcPr>
                <w:p w:rsidR="00B95FC7" w:rsidRPr="00DC656D" w:rsidP="005C296E" w14:paraId="669CBB75" w14:textId="77777777">
                  <w:pPr>
                    <w:rPr>
                      <w:b/>
                      <w:bCs/>
                      <w:color w:val="000000"/>
                      <w:sz w:val="24"/>
                      <w:szCs w:val="24"/>
                    </w:rPr>
                  </w:pPr>
                </w:p>
              </w:tc>
            </w:tr>
          </w:tbl>
          <w:p w:rsidR="00B95FC7" w:rsidRPr="00496827" w:rsidP="005C296E" w14:paraId="4423AAC3" w14:textId="77777777">
            <w:pPr>
              <w:rPr>
                <w:sz w:val="22"/>
                <w:szCs w:val="22"/>
              </w:rPr>
            </w:pPr>
          </w:p>
        </w:tc>
      </w:tr>
    </w:tbl>
    <w:p w:rsidR="00B95FC7" w:rsidP="00B95FC7" w14:paraId="6144F866" w14:textId="77777777"/>
    <w:p w:rsidR="00B95FC7" w:rsidP="00B95FC7" w14:paraId="2DFA5C9D" w14:textId="77777777"/>
    <w:p w:rsidR="00B95FC7" w:rsidP="00B95FC7" w14:paraId="78BFBAAA" w14:textId="77777777"/>
    <w:p w:rsidR="00B95FC7" w:rsidP="00B95FC7" w14:paraId="6E68FE78" w14:textId="77777777"/>
    <w:p w:rsidR="00B95FC7" w:rsidP="00B95FC7" w14:paraId="4CF74564" w14:textId="77777777"/>
    <w:p w:rsidR="00F10892" w:rsidP="00292729" w14:paraId="53989068" w14:textId="7846864F">
      <w:pPr>
        <w:pStyle w:val="Heading3"/>
        <w:rPr>
          <w:szCs w:val="24"/>
        </w:rPr>
      </w:pPr>
      <w:r>
        <w:rPr>
          <w:szCs w:val="24"/>
        </w:rPr>
        <w:t xml:space="preserve">   </w:t>
      </w:r>
    </w:p>
    <w:p w:rsidR="006961F9" w:rsidRPr="00FD7520" w:rsidP="00F10892" w14:paraId="45E2D2AB" w14:textId="25C03CBB">
      <w:pPr>
        <w:pStyle w:val="Heading3"/>
        <w:rPr>
          <w:szCs w:val="24"/>
        </w:rPr>
      </w:pPr>
      <w:r>
        <w:rPr>
          <w:szCs w:val="24"/>
        </w:rPr>
        <w:t xml:space="preserve">A   </w:t>
      </w:r>
      <w:r w:rsidRPr="00930328" w:rsidR="007E2815">
        <w:rPr>
          <w:szCs w:val="24"/>
        </w:rPr>
        <w:t>Justification</w:t>
      </w:r>
      <w:bookmarkEnd w:id="0"/>
    </w:p>
    <w:p w:rsidR="006961F9" w:rsidRPr="00930328" w:rsidP="006961F9" w14:paraId="29B8BD85" w14:textId="77777777">
      <w:pPr>
        <w:rPr>
          <w:sz w:val="24"/>
          <w:szCs w:val="24"/>
        </w:rPr>
      </w:pPr>
    </w:p>
    <w:p w:rsidR="00BD4824" w:rsidRPr="00275F8B" w:rsidP="00275F8B" w14:paraId="2F4B512A" w14:textId="77777777">
      <w:pPr>
        <w:pStyle w:val="Heading2"/>
        <w:numPr>
          <w:ilvl w:val="0"/>
          <w:numId w:val="37"/>
        </w:numPr>
        <w:rPr>
          <w:sz w:val="24"/>
        </w:rPr>
      </w:pPr>
      <w:bookmarkStart w:id="1" w:name="_Toc448759575"/>
      <w:r w:rsidRPr="00275F8B">
        <w:rPr>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1"/>
    </w:p>
    <w:p w:rsidR="006961F9" w:rsidRPr="00FD7520" w:rsidP="006961F9" w14:paraId="7775746C" w14:textId="77777777">
      <w:pPr>
        <w:spacing w:line="360" w:lineRule="auto"/>
        <w:rPr>
          <w:b/>
          <w:sz w:val="24"/>
          <w:szCs w:val="24"/>
        </w:rPr>
      </w:pPr>
    </w:p>
    <w:p w:rsidR="006961F9" w:rsidRPr="00FD7520" w:rsidP="006961F9" w14:paraId="70004DF7" w14:textId="65448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4"/>
          <w:szCs w:val="24"/>
        </w:rPr>
      </w:pPr>
      <w:r w:rsidRPr="00930328">
        <w:rPr>
          <w:sz w:val="24"/>
          <w:szCs w:val="24"/>
        </w:rPr>
        <w:tab/>
      </w:r>
      <w:r w:rsidRPr="00FD7520">
        <w:rPr>
          <w:sz w:val="24"/>
          <w:szCs w:val="24"/>
        </w:rPr>
        <w:t>This is</w:t>
      </w:r>
      <w:r w:rsidR="000F5F67">
        <w:rPr>
          <w:sz w:val="24"/>
          <w:szCs w:val="24"/>
        </w:rPr>
        <w:t xml:space="preserve"> a </w:t>
      </w:r>
      <w:r w:rsidR="00624E22">
        <w:rPr>
          <w:sz w:val="24"/>
          <w:szCs w:val="24"/>
        </w:rPr>
        <w:t>revision</w:t>
      </w:r>
      <w:r w:rsidRPr="00FD7520">
        <w:rPr>
          <w:sz w:val="24"/>
          <w:szCs w:val="24"/>
        </w:rPr>
        <w:t xml:space="preserve"> of a currently approved data collection.  This information collection is based on Section 19 of the Child Nutrition Act of 1966 (42 U.S.C. 1787)</w:t>
      </w:r>
      <w:r w:rsidR="008150E7">
        <w:rPr>
          <w:sz w:val="24"/>
          <w:szCs w:val="24"/>
        </w:rPr>
        <w:t>,</w:t>
      </w:r>
      <w:r w:rsidRPr="00FD7520">
        <w:rPr>
          <w:sz w:val="24"/>
          <w:szCs w:val="24"/>
        </w:rPr>
        <w:t xml:space="preserve"> Section 5 of the Richard B. Russell National School Lunch Act (42 U.S.C. 1754) and Section</w:t>
      </w:r>
      <w:r w:rsidR="004C393B">
        <w:rPr>
          <w:sz w:val="24"/>
          <w:szCs w:val="24"/>
        </w:rPr>
        <w:t xml:space="preserve"> </w:t>
      </w:r>
      <w:r w:rsidR="00C66D6F">
        <w:rPr>
          <w:sz w:val="24"/>
          <w:szCs w:val="24"/>
        </w:rPr>
        <w:t>17</w:t>
      </w:r>
      <w:r w:rsidR="00B80583">
        <w:rPr>
          <w:sz w:val="24"/>
          <w:szCs w:val="24"/>
        </w:rPr>
        <w:t xml:space="preserve"> </w:t>
      </w:r>
      <w:r w:rsidRPr="00FD7520">
        <w:rPr>
          <w:sz w:val="24"/>
          <w:szCs w:val="24"/>
        </w:rPr>
        <w:t>of the Food and Nutrition Act of 2008 (7</w:t>
      </w:r>
      <w:r w:rsidR="00AD0C27">
        <w:rPr>
          <w:sz w:val="24"/>
          <w:szCs w:val="24"/>
        </w:rPr>
        <w:t xml:space="preserve"> </w:t>
      </w:r>
      <w:r w:rsidRPr="00FD7520">
        <w:rPr>
          <w:sz w:val="24"/>
          <w:szCs w:val="24"/>
        </w:rPr>
        <w:t>U.S.C.2020). This request for approval of information collection is necessary to obtain input into the development of nutrition education resources</w:t>
      </w:r>
      <w:r w:rsidR="00C66D6F">
        <w:rPr>
          <w:sz w:val="24"/>
          <w:szCs w:val="24"/>
        </w:rPr>
        <w:t xml:space="preserve">; </w:t>
      </w:r>
      <w:r w:rsidRPr="00FD7520">
        <w:rPr>
          <w:sz w:val="24"/>
          <w:szCs w:val="24"/>
        </w:rPr>
        <w:t>interventions for population groups served by the U.S. Department of Agriculture, Food and Nutrition Service (USDA-FNS)</w:t>
      </w:r>
      <w:r w:rsidR="00C66D6F">
        <w:rPr>
          <w:sz w:val="24"/>
          <w:szCs w:val="24"/>
        </w:rPr>
        <w:t>; and improving the administration and effectiveness of the Supplemental Nutrition Assistance Program (SNAP)</w:t>
      </w:r>
      <w:r w:rsidRPr="00FD7520">
        <w:rPr>
          <w:sz w:val="24"/>
          <w:szCs w:val="24"/>
        </w:rPr>
        <w:t>.</w:t>
      </w:r>
      <w:r w:rsidR="001F059A">
        <w:rPr>
          <w:sz w:val="24"/>
          <w:szCs w:val="24"/>
        </w:rPr>
        <w:t xml:space="preserve">  FNS will also use this information collection to obtain data that will be used to determine the scope and direction of various types of grants.   </w:t>
      </w:r>
    </w:p>
    <w:p w:rsidR="0002373B" w:rsidRPr="00FD7520" w:rsidP="006961F9" w14:paraId="56BBEAF3" w14:textId="0EC57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4"/>
          <w:szCs w:val="24"/>
        </w:rPr>
      </w:pPr>
      <w:r w:rsidRPr="00FD7520">
        <w:rPr>
          <w:sz w:val="24"/>
          <w:szCs w:val="24"/>
        </w:rPr>
        <w:t xml:space="preserve">               </w:t>
      </w:r>
      <w:r w:rsidRPr="00FD7520" w:rsidR="005C44CF">
        <w:rPr>
          <w:sz w:val="24"/>
          <w:szCs w:val="24"/>
        </w:rPr>
        <w:t>Diet has a significant impact on the health of citizens. Diet quality is linked to four leading causes of disease, which can reduce the quality of life and cause premature death</w:t>
      </w:r>
      <w:r>
        <w:rPr>
          <w:rStyle w:val="FootnoteReference"/>
          <w:sz w:val="24"/>
          <w:szCs w:val="24"/>
        </w:rPr>
        <w:footnoteReference w:id="3"/>
      </w:r>
      <w:r w:rsidRPr="00FD7520" w:rsidR="005C44CF">
        <w:rPr>
          <w:sz w:val="24"/>
          <w:szCs w:val="24"/>
        </w:rPr>
        <w:t xml:space="preserve">. </w:t>
      </w:r>
      <w:r w:rsidRPr="00FD7520">
        <w:rPr>
          <w:sz w:val="24"/>
          <w:szCs w:val="24"/>
        </w:rPr>
        <w:t>While diet-related problems</w:t>
      </w:r>
      <w:r w:rsidRPr="00FD7520" w:rsidR="005516C3">
        <w:rPr>
          <w:sz w:val="24"/>
          <w:szCs w:val="24"/>
        </w:rPr>
        <w:t>,</w:t>
      </w:r>
      <w:r w:rsidRPr="00FD7520">
        <w:rPr>
          <w:sz w:val="24"/>
          <w:szCs w:val="24"/>
        </w:rPr>
        <w:t xml:space="preserve"> including obesity</w:t>
      </w:r>
      <w:r w:rsidR="00DA6BEE">
        <w:rPr>
          <w:sz w:val="24"/>
          <w:szCs w:val="24"/>
        </w:rPr>
        <w:t>,</w:t>
      </w:r>
      <w:r w:rsidRPr="00FD7520">
        <w:rPr>
          <w:sz w:val="24"/>
          <w:szCs w:val="24"/>
        </w:rPr>
        <w:t xml:space="preserve"> affect all Americans, they have a greater impact on the disadvantaged populations </w:t>
      </w:r>
      <w:r w:rsidR="00FE50F8">
        <w:rPr>
          <w:sz w:val="24"/>
          <w:szCs w:val="24"/>
        </w:rPr>
        <w:t xml:space="preserve">who are </w:t>
      </w:r>
      <w:r w:rsidRPr="00FD7520">
        <w:rPr>
          <w:sz w:val="24"/>
          <w:szCs w:val="24"/>
        </w:rPr>
        <w:t>served by many FNS programs</w:t>
      </w:r>
      <w:r w:rsidR="001F059A">
        <w:rPr>
          <w:sz w:val="24"/>
          <w:szCs w:val="24"/>
        </w:rPr>
        <w:t xml:space="preserve"> and grants</w:t>
      </w:r>
      <w:r w:rsidRPr="00FD7520">
        <w:rPr>
          <w:sz w:val="24"/>
          <w:szCs w:val="24"/>
        </w:rPr>
        <w:t>. One of FNS' goals includes improving the nutrition of children and low-income families by providing access to program benefits and nutrition education. The FNS programs include SNAP,</w:t>
      </w:r>
      <w:r w:rsidRPr="00930328" w:rsidR="00BD4824">
        <w:rPr>
          <w:rStyle w:val="CommentReference"/>
          <w:sz w:val="24"/>
          <w:szCs w:val="24"/>
        </w:rPr>
        <w:t xml:space="preserve"> </w:t>
      </w:r>
      <w:r w:rsidRPr="00FD7520">
        <w:rPr>
          <w:rStyle w:val="CommentReference"/>
          <w:sz w:val="24"/>
          <w:szCs w:val="24"/>
        </w:rPr>
        <w:t>formerly known as</w:t>
      </w:r>
      <w:r w:rsidR="008F47FA">
        <w:rPr>
          <w:rStyle w:val="CommentReference"/>
          <w:sz w:val="24"/>
          <w:szCs w:val="24"/>
        </w:rPr>
        <w:t xml:space="preserve"> the</w:t>
      </w:r>
      <w:r w:rsidRPr="00FD7520">
        <w:rPr>
          <w:rStyle w:val="CommentReference"/>
          <w:sz w:val="24"/>
          <w:szCs w:val="24"/>
        </w:rPr>
        <w:t xml:space="preserve"> Food Stamp Program (FSP)</w:t>
      </w:r>
      <w:r w:rsidR="004A7DD7">
        <w:rPr>
          <w:sz w:val="24"/>
          <w:szCs w:val="24"/>
        </w:rPr>
        <w:t xml:space="preserve">, Child </w:t>
      </w:r>
      <w:r w:rsidR="004A7DD7">
        <w:rPr>
          <w:sz w:val="24"/>
          <w:szCs w:val="24"/>
        </w:rPr>
        <w:t>Nutrition, Food Distribution, and the Supplemental Foods Program for Women, Infants and Children (WIC).</w:t>
      </w:r>
    </w:p>
    <w:p w:rsidR="006961F9" w:rsidRPr="00FD7520" w:rsidP="006961F9" w14:paraId="02314D9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4"/>
          <w:szCs w:val="24"/>
        </w:rPr>
      </w:pPr>
      <w:r>
        <w:rPr>
          <w:sz w:val="24"/>
          <w:szCs w:val="24"/>
        </w:rPr>
        <w:t xml:space="preserve">        </w:t>
      </w:r>
      <w:r w:rsidR="00216E4A">
        <w:rPr>
          <w:sz w:val="24"/>
          <w:szCs w:val="24"/>
        </w:rPr>
        <w:tab/>
      </w:r>
      <w:r>
        <w:rPr>
          <w:sz w:val="24"/>
          <w:szCs w:val="24"/>
        </w:rPr>
        <w:t xml:space="preserve">The basis of our approach rests on the philosophies that all health communications and social marketing activities must be science-based, theoretically grounded, audience-driven, and results-oriented. Secondly, consumer-based health communications require a focus on specific target audiences, encourage positive behaviors in culturally relevant ways, identify unique benefits and supports for adopting the new behavior, </w:t>
      </w:r>
      <w:r w:rsidR="00216E4A">
        <w:rPr>
          <w:sz w:val="24"/>
          <w:szCs w:val="24"/>
        </w:rPr>
        <w:t xml:space="preserve">provide </w:t>
      </w:r>
      <w:r>
        <w:rPr>
          <w:sz w:val="24"/>
          <w:szCs w:val="24"/>
        </w:rPr>
        <w:t>insights into the most appropriate time</w:t>
      </w:r>
      <w:r w:rsidR="00216E4A">
        <w:rPr>
          <w:sz w:val="24"/>
          <w:szCs w:val="24"/>
        </w:rPr>
        <w:t>,</w:t>
      </w:r>
      <w:r>
        <w:rPr>
          <w:sz w:val="24"/>
          <w:szCs w:val="24"/>
        </w:rPr>
        <w:t xml:space="preserve"> and inspire consumers to take action to the message. Interventions need to be designed so that </w:t>
      </w:r>
      <w:r w:rsidR="00216E4A">
        <w:rPr>
          <w:sz w:val="24"/>
          <w:szCs w:val="24"/>
        </w:rPr>
        <w:t xml:space="preserve">these messages can </w:t>
      </w:r>
      <w:r>
        <w:rPr>
          <w:sz w:val="24"/>
          <w:szCs w:val="24"/>
        </w:rPr>
        <w:t>be delivered through different types of media and in a variety of formats for diverse audiences.</w:t>
      </w:r>
    </w:p>
    <w:p w:rsidR="006961F9" w:rsidRPr="00FD7520" w:rsidP="006961F9" w14:paraId="387B31A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4"/>
          <w:szCs w:val="24"/>
        </w:rPr>
      </w:pPr>
      <w:r>
        <w:rPr>
          <w:sz w:val="24"/>
          <w:szCs w:val="24"/>
        </w:rPr>
        <w:t xml:space="preserve">    </w:t>
      </w:r>
      <w:r w:rsidR="00216E4A">
        <w:rPr>
          <w:sz w:val="24"/>
          <w:szCs w:val="24"/>
        </w:rPr>
        <w:tab/>
      </w:r>
      <w:r>
        <w:rPr>
          <w:sz w:val="24"/>
          <w:szCs w:val="24"/>
        </w:rPr>
        <w:t xml:space="preserve">FNS develops a variety of resources to support nutrition education and promotion activities.  These resources are designed to convey science-based, behavior-focused messages about healthy eating and physical activity to children and adults eligible to participate in FNS nutrition assistance programs and to motivate them to adapt healthful eating behaviors as defined by the </w:t>
      </w:r>
      <w:r w:rsidRPr="003D427F">
        <w:rPr>
          <w:i/>
          <w:iCs/>
          <w:sz w:val="24"/>
          <w:szCs w:val="24"/>
        </w:rPr>
        <w:t>Dietary Guidelines for Americans</w:t>
      </w:r>
      <w:r>
        <w:rPr>
          <w:sz w:val="24"/>
          <w:szCs w:val="24"/>
        </w:rPr>
        <w:t xml:space="preserve"> (DGAs). This includes education and program materials, messages, promotion tools and interventions for the diverse population served by the federal nutrition programs including WIC, SNAP Child Nutrition, Food Distribution and other programs.</w:t>
      </w:r>
      <w:r w:rsidR="00216E4A">
        <w:rPr>
          <w:sz w:val="24"/>
          <w:szCs w:val="24"/>
        </w:rPr>
        <w:t xml:space="preserve">  Grants can also be used to support these programs.</w:t>
      </w:r>
    </w:p>
    <w:p w:rsidR="00B50159" w:rsidP="00B50159" w14:paraId="692C1D7F" w14:textId="77777777">
      <w:pPr>
        <w:spacing w:line="480" w:lineRule="auto"/>
        <w:rPr>
          <w:sz w:val="24"/>
          <w:szCs w:val="24"/>
        </w:rPr>
      </w:pPr>
    </w:p>
    <w:p w:rsidR="006961F9" w:rsidP="00B50159" w14:paraId="5C747577" w14:textId="77777777">
      <w:pPr>
        <w:spacing w:line="480" w:lineRule="auto"/>
        <w:rPr>
          <w:sz w:val="24"/>
          <w:szCs w:val="24"/>
        </w:rPr>
      </w:pPr>
      <w:r>
        <w:rPr>
          <w:sz w:val="24"/>
          <w:szCs w:val="24"/>
        </w:rPr>
        <w:t>The following list includes f</w:t>
      </w:r>
      <w:r w:rsidR="004A7DD7">
        <w:rPr>
          <w:sz w:val="24"/>
          <w:szCs w:val="24"/>
        </w:rPr>
        <w:t xml:space="preserve">ormative research activities </w:t>
      </w:r>
      <w:r>
        <w:rPr>
          <w:sz w:val="24"/>
          <w:szCs w:val="24"/>
        </w:rPr>
        <w:t xml:space="preserve">that have previously been </w:t>
      </w:r>
      <w:r w:rsidR="004A7DD7">
        <w:rPr>
          <w:sz w:val="24"/>
          <w:szCs w:val="24"/>
        </w:rPr>
        <w:t xml:space="preserve">authorized under the </w:t>
      </w:r>
      <w:r>
        <w:rPr>
          <w:sz w:val="24"/>
          <w:szCs w:val="24"/>
        </w:rPr>
        <w:t>generic collection.  Similar types of activities are anticipated over the period of clearance</w:t>
      </w:r>
      <w:r w:rsidR="004A7DD7">
        <w:rPr>
          <w:sz w:val="24"/>
          <w:szCs w:val="24"/>
        </w:rPr>
        <w:t xml:space="preserve">:  </w:t>
      </w:r>
    </w:p>
    <w:p w:rsidR="006D1A25" w:rsidRPr="00FD7520" w:rsidP="006961F9" w14:paraId="7ACB3862" w14:textId="77777777">
      <w:pPr>
        <w:rPr>
          <w:sz w:val="24"/>
          <w:szCs w:val="24"/>
        </w:rPr>
      </w:pPr>
    </w:p>
    <w:p w:rsidR="00BD4824" w:rsidP="00930328" w14:paraId="613F05DB" w14:textId="77777777">
      <w:pPr>
        <w:pStyle w:val="ListParagraph"/>
        <w:numPr>
          <w:ilvl w:val="0"/>
          <w:numId w:val="21"/>
        </w:numPr>
        <w:spacing w:line="240" w:lineRule="auto"/>
        <w:rPr>
          <w:rFonts w:ascii="Times New Roman" w:hAnsi="Times New Roman"/>
          <w:sz w:val="24"/>
          <w:szCs w:val="24"/>
        </w:rPr>
      </w:pPr>
      <w:r w:rsidRPr="00FD7520">
        <w:rPr>
          <w:rFonts w:ascii="Times New Roman" w:hAnsi="Times New Roman"/>
          <w:sz w:val="24"/>
          <w:szCs w:val="24"/>
        </w:rPr>
        <w:t>Consumer Research for Nutrition Education and Promotion Activities</w:t>
      </w:r>
      <w:r w:rsidR="004A7DD7">
        <w:rPr>
          <w:rFonts w:ascii="Times New Roman" w:hAnsi="Times New Roman"/>
          <w:sz w:val="24"/>
          <w:szCs w:val="24"/>
        </w:rPr>
        <w:t xml:space="preserve"> </w:t>
      </w:r>
    </w:p>
    <w:p w:rsidR="006961F9" w:rsidRPr="00FD7520" w:rsidP="006D1A25" w14:paraId="49D07EF2" w14:textId="77777777">
      <w:pPr>
        <w:pStyle w:val="ListParagraph"/>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Core Nutrition Messages </w:t>
      </w:r>
    </w:p>
    <w:p w:rsidR="00BD4824" w14:paraId="5EA2E254" w14:textId="77777777">
      <w:pPr>
        <w:pStyle w:val="ListParagraph"/>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School Wellness Communication Tools Testing</w:t>
      </w:r>
    </w:p>
    <w:p w:rsidR="00BD4824" w14:paraId="29D1973E" w14:textId="77777777">
      <w:pPr>
        <w:pStyle w:val="ListParagraph"/>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Team Nutrition Curriculum</w:t>
      </w:r>
      <w:r w:rsidR="002C399D">
        <w:rPr>
          <w:rFonts w:ascii="Times New Roman" w:hAnsi="Times New Roman"/>
          <w:sz w:val="24"/>
          <w:szCs w:val="24"/>
        </w:rPr>
        <w:t xml:space="preserve"> </w:t>
      </w:r>
    </w:p>
    <w:p w:rsidR="00BD4824" w:rsidP="00930328" w14:paraId="68A4007C" w14:textId="77777777">
      <w:pPr>
        <w:pStyle w:val="ListParagraph"/>
        <w:numPr>
          <w:ilvl w:val="0"/>
          <w:numId w:val="8"/>
        </w:numPr>
        <w:spacing w:line="240" w:lineRule="auto"/>
        <w:rPr>
          <w:rFonts w:ascii="Times New Roman" w:hAnsi="Times New Roman"/>
          <w:sz w:val="24"/>
          <w:szCs w:val="24"/>
        </w:rPr>
      </w:pPr>
      <w:r>
        <w:rPr>
          <w:rFonts w:ascii="Times New Roman" w:hAnsi="Times New Roman"/>
          <w:sz w:val="24"/>
          <w:szCs w:val="24"/>
        </w:rPr>
        <w:t xml:space="preserve">Team Nutrition </w:t>
      </w:r>
      <w:r w:rsidR="002C399D">
        <w:rPr>
          <w:rFonts w:ascii="Times New Roman" w:hAnsi="Times New Roman"/>
          <w:sz w:val="24"/>
          <w:szCs w:val="24"/>
        </w:rPr>
        <w:t>Testing</w:t>
      </w:r>
      <w:r>
        <w:rPr>
          <w:rFonts w:ascii="Times New Roman" w:hAnsi="Times New Roman"/>
          <w:sz w:val="24"/>
          <w:szCs w:val="24"/>
        </w:rPr>
        <w:t xml:space="preserve"> for Elementary and Middle School</w:t>
      </w:r>
    </w:p>
    <w:p w:rsidR="00B50159" w:rsidP="00930328" w14:paraId="76B38284" w14:textId="77777777">
      <w:pPr>
        <w:pStyle w:val="ListParagraph"/>
        <w:numPr>
          <w:ilvl w:val="0"/>
          <w:numId w:val="8"/>
        </w:numPr>
        <w:spacing w:line="240" w:lineRule="auto"/>
        <w:rPr>
          <w:rFonts w:ascii="Times New Roman" w:hAnsi="Times New Roman"/>
          <w:sz w:val="24"/>
          <w:szCs w:val="24"/>
        </w:rPr>
      </w:pPr>
      <w:r>
        <w:rPr>
          <w:rFonts w:ascii="Times New Roman" w:hAnsi="Times New Roman"/>
          <w:sz w:val="24"/>
          <w:szCs w:val="24"/>
        </w:rPr>
        <w:t>Food Distribution Food Quality and Messaging surveys</w:t>
      </w:r>
    </w:p>
    <w:p w:rsidR="00C56D98" w:rsidP="00930328" w14:paraId="5FA2EA40" w14:textId="77777777">
      <w:pPr>
        <w:pStyle w:val="ListParagraph"/>
        <w:numPr>
          <w:ilvl w:val="0"/>
          <w:numId w:val="8"/>
        </w:numPr>
        <w:spacing w:line="240" w:lineRule="auto"/>
        <w:rPr>
          <w:rFonts w:ascii="Times New Roman" w:hAnsi="Times New Roman"/>
          <w:sz w:val="24"/>
          <w:szCs w:val="24"/>
        </w:rPr>
      </w:pPr>
      <w:r>
        <w:rPr>
          <w:rFonts w:ascii="Times New Roman" w:hAnsi="Times New Roman"/>
          <w:sz w:val="24"/>
          <w:szCs w:val="24"/>
        </w:rPr>
        <w:t>Applications or Nominations for nutrition education and wellness award programs promoting best practices</w:t>
      </w:r>
    </w:p>
    <w:p w:rsidR="00C815B3" w:rsidP="00325324" w14:paraId="08019376" w14:textId="77777777">
      <w:pPr>
        <w:spacing w:line="480" w:lineRule="auto"/>
        <w:rPr>
          <w:sz w:val="24"/>
          <w:szCs w:val="24"/>
        </w:rPr>
      </w:pPr>
    </w:p>
    <w:p w:rsidR="00BD4824" w:rsidP="00930328" w14:paraId="3F82D329" w14:textId="77777777">
      <w:pPr>
        <w:spacing w:line="480" w:lineRule="auto"/>
        <w:ind w:firstLine="720"/>
        <w:rPr>
          <w:sz w:val="24"/>
          <w:szCs w:val="24"/>
        </w:rPr>
      </w:pPr>
      <w:r w:rsidRPr="00FD7520">
        <w:rPr>
          <w:sz w:val="24"/>
          <w:szCs w:val="24"/>
        </w:rPr>
        <w:t>Future activities will support a variety of program projects and ongoing interventions,</w:t>
      </w:r>
      <w:r w:rsidR="00160726">
        <w:rPr>
          <w:sz w:val="24"/>
          <w:szCs w:val="24"/>
        </w:rPr>
        <w:t xml:space="preserve"> information collection on program participant characteristics</w:t>
      </w:r>
      <w:r w:rsidR="003133A1">
        <w:rPr>
          <w:sz w:val="24"/>
          <w:szCs w:val="24"/>
        </w:rPr>
        <w:t xml:space="preserve"> and behaviors</w:t>
      </w:r>
      <w:r w:rsidR="00160726">
        <w:rPr>
          <w:sz w:val="24"/>
          <w:szCs w:val="24"/>
        </w:rPr>
        <w:t>,</w:t>
      </w:r>
      <w:r w:rsidRPr="00FD7520">
        <w:rPr>
          <w:sz w:val="24"/>
          <w:szCs w:val="24"/>
        </w:rPr>
        <w:t xml:space="preserve"> social marketing initiatives, outreach and awareness efforts - such as nutrition education and promotion activities, food safety education and activities necessary to meet emerging needs, update current resources, and support new program and/or national policy initiatives.</w:t>
      </w:r>
      <w:r w:rsidR="00B343BF">
        <w:rPr>
          <w:sz w:val="24"/>
          <w:szCs w:val="24"/>
        </w:rPr>
        <w:t xml:space="preserve">  </w:t>
      </w:r>
      <w:r w:rsidR="000C7E7B">
        <w:rPr>
          <w:sz w:val="24"/>
          <w:szCs w:val="24"/>
        </w:rPr>
        <w:t xml:space="preserve">The future activities under this generic </w:t>
      </w:r>
      <w:r w:rsidR="00B343BF">
        <w:rPr>
          <w:sz w:val="24"/>
          <w:szCs w:val="24"/>
        </w:rPr>
        <w:t>will also support the development of various grants by suggesting different scopes and directions for the grants.</w:t>
      </w:r>
      <w:r w:rsidRPr="00FD7520">
        <w:rPr>
          <w:sz w:val="24"/>
          <w:szCs w:val="24"/>
        </w:rPr>
        <w:t xml:space="preserve">  </w:t>
      </w:r>
    </w:p>
    <w:p w:rsidR="00BD4824" w:rsidP="00930328" w14:paraId="18EB95B4" w14:textId="77777777">
      <w:pPr>
        <w:spacing w:line="480" w:lineRule="auto"/>
        <w:ind w:firstLine="720"/>
        <w:rPr>
          <w:sz w:val="24"/>
          <w:szCs w:val="24"/>
        </w:rPr>
      </w:pPr>
      <w:r w:rsidRPr="00FD7520">
        <w:rPr>
          <w:sz w:val="24"/>
          <w:szCs w:val="24"/>
        </w:rPr>
        <w:t xml:space="preserve">Formative research methods and information collection will include multiple approaches such as </w:t>
      </w:r>
      <w:r w:rsidR="00516A75">
        <w:rPr>
          <w:sz w:val="24"/>
          <w:szCs w:val="24"/>
        </w:rPr>
        <w:t xml:space="preserve">pre-testing, </w:t>
      </w:r>
      <w:r w:rsidRPr="00FD7520">
        <w:rPr>
          <w:sz w:val="24"/>
          <w:szCs w:val="24"/>
        </w:rPr>
        <w:t>focus groups, interviews (dyad, triad, telephone</w:t>
      </w:r>
      <w:r w:rsidRPr="00FD7520" w:rsidR="005C44CF">
        <w:rPr>
          <w:sz w:val="24"/>
          <w:szCs w:val="24"/>
        </w:rPr>
        <w:t>) field-testing</w:t>
      </w:r>
      <w:r w:rsidRPr="00FD7520">
        <w:rPr>
          <w:sz w:val="24"/>
          <w:szCs w:val="24"/>
        </w:rPr>
        <w:t>, curriculum, surveys and web-based information gathering tools.  In accordance with OMB guidance regarding this generic clearance, we will provide individual memos explaining the exact methods of information collection as well as copies of the tools or instruments for gathering the data with each clearance package.</w:t>
      </w:r>
    </w:p>
    <w:p w:rsidR="00E3308C" w:rsidP="00930328" w14:paraId="20DACAA6" w14:textId="77777777">
      <w:pPr>
        <w:spacing w:line="480" w:lineRule="auto"/>
        <w:ind w:firstLine="720"/>
        <w:rPr>
          <w:sz w:val="24"/>
          <w:szCs w:val="24"/>
        </w:rPr>
      </w:pPr>
    </w:p>
    <w:p w:rsidR="00E3308C" w:rsidRPr="00C73F10" w:rsidP="00C73F10" w14:paraId="049CF4E3" w14:textId="77777777">
      <w:pPr>
        <w:spacing w:line="480" w:lineRule="auto"/>
        <w:ind w:firstLine="720"/>
        <w:rPr>
          <w:sz w:val="24"/>
          <w:szCs w:val="24"/>
        </w:rPr>
      </w:pPr>
      <w:r w:rsidRPr="00C73F10">
        <w:rPr>
          <w:sz w:val="24"/>
          <w:szCs w:val="24"/>
        </w:rPr>
        <w:t xml:space="preserve">Federal legislation in 2004 and 2010 amended the Richard B. Russell National School Lunch Act to require that state agencies conduct additional reviews of selected School Food Authorities (SFAs); to provide annual funding for states to be used for oversight and training of SFAs, with a focus on SFAs that demonstrated a high level of, or a high risk for, administrative error; and required the implementation of a more robust and unified accountability system. </w:t>
      </w:r>
    </w:p>
    <w:p w:rsidR="00B52E84" w:rsidP="00930328" w14:paraId="146B4CE2" w14:textId="77777777">
      <w:pPr>
        <w:spacing w:line="480" w:lineRule="auto"/>
        <w:ind w:firstLine="720"/>
        <w:rPr>
          <w:sz w:val="24"/>
          <w:szCs w:val="24"/>
        </w:rPr>
      </w:pPr>
    </w:p>
    <w:p w:rsidR="00C706DB" w:rsidRPr="00C706DB" w:rsidP="00DE1603" w14:paraId="73713837" w14:textId="77777777">
      <w:pPr>
        <w:spacing w:line="480" w:lineRule="auto"/>
        <w:rPr>
          <w:bCs/>
          <w:sz w:val="24"/>
          <w:szCs w:val="24"/>
        </w:rPr>
      </w:pPr>
      <w:r>
        <w:rPr>
          <w:sz w:val="24"/>
          <w:szCs w:val="24"/>
        </w:rPr>
        <w:tab/>
      </w:r>
      <w:r w:rsidRPr="00C706DB" w:rsidR="00754723">
        <w:rPr>
          <w:sz w:val="24"/>
          <w:szCs w:val="24"/>
        </w:rPr>
        <w:t xml:space="preserve">This request is to acquire clearance to conduct formative research with grant recipients to assist FNS with identifying effective design and implementation approaches for future grants.  </w:t>
      </w:r>
      <w:r w:rsidRPr="00C706DB" w:rsidR="00754723">
        <w:rPr>
          <w:bCs/>
          <w:sz w:val="24"/>
          <w:szCs w:val="24"/>
        </w:rPr>
        <w:t xml:space="preserve">This research will identify grantees’ experiences, expectations, challenges and lessons learned in order to inform the development and success of future grant funding activities. </w:t>
      </w:r>
    </w:p>
    <w:p w:rsidR="00C706DB" w:rsidRPr="00C706DB" w:rsidP="00C706DB" w14:paraId="59868612" w14:textId="77777777">
      <w:pPr>
        <w:spacing w:line="480" w:lineRule="auto"/>
        <w:rPr>
          <w:bCs/>
          <w:sz w:val="24"/>
          <w:szCs w:val="24"/>
        </w:rPr>
      </w:pPr>
    </w:p>
    <w:p w:rsidR="00BD4824" w:rsidRPr="00C0503C" w:rsidP="00A556D4" w14:paraId="18D2568E" w14:textId="77777777">
      <w:pPr>
        <w:pStyle w:val="Heading2"/>
        <w:numPr>
          <w:ilvl w:val="0"/>
          <w:numId w:val="37"/>
        </w:numPr>
        <w:rPr>
          <w:sz w:val="24"/>
        </w:rPr>
      </w:pPr>
      <w:bookmarkStart w:id="2" w:name="_Toc448759576"/>
      <w:r w:rsidRPr="00C0503C">
        <w:rPr>
          <w:sz w:val="24"/>
        </w:rPr>
        <w:t>Indicate how, by whom, how frequently, and for what purpose the information is to be used.  Except for a new collection, indicate the actual use the agency has made of the information received from the current collection.</w:t>
      </w:r>
      <w:bookmarkEnd w:id="2"/>
    </w:p>
    <w:p w:rsidR="006961F9" w:rsidRPr="00FD7520" w:rsidP="006961F9" w14:paraId="584F3C48" w14:textId="77777777">
      <w:pPr>
        <w:spacing w:line="360" w:lineRule="auto"/>
        <w:rPr>
          <w:b/>
          <w:sz w:val="24"/>
          <w:szCs w:val="24"/>
        </w:rPr>
      </w:pPr>
    </w:p>
    <w:p w:rsidR="00BD4824" w:rsidP="00930328" w14:paraId="72C886EC" w14:textId="6CC2D1A3">
      <w:pPr>
        <w:spacing w:line="480" w:lineRule="auto"/>
        <w:ind w:firstLine="720"/>
        <w:rPr>
          <w:sz w:val="24"/>
          <w:szCs w:val="24"/>
        </w:rPr>
      </w:pPr>
      <w:r w:rsidRPr="00FD7520">
        <w:rPr>
          <w:sz w:val="24"/>
          <w:szCs w:val="24"/>
        </w:rPr>
        <w:t>The information collected by FNS or its contractor</w:t>
      </w:r>
      <w:r w:rsidR="00D43BFE">
        <w:rPr>
          <w:sz w:val="24"/>
          <w:szCs w:val="24"/>
        </w:rPr>
        <w:t>s</w:t>
      </w:r>
      <w:r w:rsidRPr="00FD7520">
        <w:rPr>
          <w:sz w:val="24"/>
          <w:szCs w:val="24"/>
        </w:rPr>
        <w:t xml:space="preserve"> provides formative input and feedback on how best to</w:t>
      </w:r>
      <w:r w:rsidR="00160726">
        <w:rPr>
          <w:sz w:val="24"/>
          <w:szCs w:val="24"/>
        </w:rPr>
        <w:t xml:space="preserve"> track,</w:t>
      </w:r>
      <w:r w:rsidRPr="00FD7520">
        <w:rPr>
          <w:sz w:val="24"/>
          <w:szCs w:val="24"/>
        </w:rPr>
        <w:t xml:space="preserve"> reach</w:t>
      </w:r>
      <w:r w:rsidR="00160726">
        <w:rPr>
          <w:sz w:val="24"/>
          <w:szCs w:val="24"/>
        </w:rPr>
        <w:t>,</w:t>
      </w:r>
      <w:r w:rsidRPr="00FD7520">
        <w:rPr>
          <w:sz w:val="24"/>
          <w:szCs w:val="24"/>
        </w:rPr>
        <w:t xml:space="preserve"> and motivate the FNS target population.  </w:t>
      </w:r>
    </w:p>
    <w:p w:rsidR="00BD4824" w:rsidP="0008100E" w14:paraId="4A4F51A2" w14:textId="2C80AA74">
      <w:pPr>
        <w:spacing w:line="480" w:lineRule="auto"/>
        <w:rPr>
          <w:sz w:val="24"/>
          <w:szCs w:val="24"/>
        </w:rPr>
      </w:pPr>
      <w:r>
        <w:rPr>
          <w:sz w:val="24"/>
          <w:szCs w:val="24"/>
        </w:rPr>
        <w:tab/>
      </w:r>
      <w:r w:rsidRPr="00FD7520" w:rsidR="007E2815">
        <w:rPr>
          <w:sz w:val="24"/>
          <w:szCs w:val="24"/>
        </w:rPr>
        <w:t>Under this generic clearance, the agency will collect information from a variety of program participants</w:t>
      </w:r>
      <w:r w:rsidRPr="00FD7520" w:rsidR="005516C3">
        <w:rPr>
          <w:sz w:val="24"/>
          <w:szCs w:val="24"/>
        </w:rPr>
        <w:t xml:space="preserve"> and potentially eligible pe</w:t>
      </w:r>
      <w:r w:rsidR="00DD0D27">
        <w:rPr>
          <w:sz w:val="24"/>
          <w:szCs w:val="24"/>
        </w:rPr>
        <w:t>ople</w:t>
      </w:r>
      <w:r w:rsidRPr="00FD7520" w:rsidR="007E2815">
        <w:rPr>
          <w:sz w:val="24"/>
          <w:szCs w:val="24"/>
        </w:rPr>
        <w:t>, State and local program partners and service providers</w:t>
      </w:r>
      <w:r w:rsidRPr="00FD7520" w:rsidR="005516C3">
        <w:rPr>
          <w:sz w:val="24"/>
          <w:szCs w:val="24"/>
        </w:rPr>
        <w:t xml:space="preserve">, and </w:t>
      </w:r>
      <w:r w:rsidRPr="00FD7520" w:rsidR="007E2815">
        <w:rPr>
          <w:sz w:val="24"/>
          <w:szCs w:val="24"/>
        </w:rPr>
        <w:t>others that play a direct role and/or influence factors that mediate conditions that affect decision of the audiences FNS programs serve.</w:t>
      </w:r>
      <w:r w:rsidR="00A015FA">
        <w:rPr>
          <w:sz w:val="24"/>
          <w:szCs w:val="24"/>
        </w:rPr>
        <w:t xml:space="preserve"> In addition, under this generic clearance, information on the general characteristics of audiences </w:t>
      </w:r>
      <w:r w:rsidR="00DD0D27">
        <w:rPr>
          <w:sz w:val="24"/>
          <w:szCs w:val="24"/>
        </w:rPr>
        <w:t xml:space="preserve">that </w:t>
      </w:r>
      <w:r w:rsidR="00A015FA">
        <w:rPr>
          <w:sz w:val="24"/>
          <w:szCs w:val="24"/>
        </w:rPr>
        <w:t xml:space="preserve">FNS </w:t>
      </w:r>
      <w:r w:rsidR="00A015FA">
        <w:rPr>
          <w:sz w:val="24"/>
          <w:szCs w:val="24"/>
        </w:rPr>
        <w:t xml:space="preserve">serves will be collected to better understand the makeup of critical audiences.  </w:t>
      </w:r>
      <w:r w:rsidRPr="00FD7520" w:rsidR="007E2815">
        <w:rPr>
          <w:sz w:val="24"/>
          <w:szCs w:val="24"/>
        </w:rPr>
        <w:t>In order to determine future nutrition education and outreach needs, tools and dissemination strategies, key informant interviews will be conducted.  This task involves collecting a diverse array of information from a variety of groups including perspectives from people familiar with:  the target audiences; the objectives of nutrition education and outreach interventions and projects; program constraints at State and local levels; and related issues.  Expert opinions from program constituencies,</w:t>
      </w:r>
      <w:r w:rsidR="001919DA">
        <w:rPr>
          <w:sz w:val="24"/>
          <w:szCs w:val="24"/>
        </w:rPr>
        <w:t xml:space="preserve"> program participants or potentially eligible persons,</w:t>
      </w:r>
      <w:r w:rsidRPr="00FD7520" w:rsidR="007E2815">
        <w:rPr>
          <w:sz w:val="24"/>
          <w:szCs w:val="24"/>
        </w:rPr>
        <w:t xml:space="preserve"> researchers, and practitioners will be collected through </w:t>
      </w:r>
      <w:r w:rsidRPr="00FD7520" w:rsidR="005516C3">
        <w:rPr>
          <w:sz w:val="24"/>
          <w:szCs w:val="24"/>
        </w:rPr>
        <w:t xml:space="preserve">focus groups, </w:t>
      </w:r>
      <w:r w:rsidRPr="00FD7520" w:rsidR="007E2815">
        <w:rPr>
          <w:sz w:val="24"/>
          <w:szCs w:val="24"/>
        </w:rPr>
        <w:t xml:space="preserve">interviews, </w:t>
      </w:r>
      <w:r w:rsidR="004336E7">
        <w:rPr>
          <w:sz w:val="24"/>
          <w:szCs w:val="24"/>
        </w:rPr>
        <w:t xml:space="preserve">pre-testing, </w:t>
      </w:r>
      <w:r w:rsidRPr="00FD7520" w:rsidR="007E2815">
        <w:rPr>
          <w:sz w:val="24"/>
          <w:szCs w:val="24"/>
        </w:rPr>
        <w:t>surveys and</w:t>
      </w:r>
      <w:r w:rsidRPr="00FD7520" w:rsidR="005516C3">
        <w:rPr>
          <w:sz w:val="24"/>
          <w:szCs w:val="24"/>
        </w:rPr>
        <w:t>/or</w:t>
      </w:r>
      <w:r w:rsidRPr="00FD7520" w:rsidR="007E2815">
        <w:rPr>
          <w:sz w:val="24"/>
          <w:szCs w:val="24"/>
        </w:rPr>
        <w:t xml:space="preserve"> other methods.  FNS will also collect information regarding effective nutrition education and outreach initiatives implemented by State agencies that administer nutrition assistance programs</w:t>
      </w:r>
      <w:r w:rsidRPr="00FD7520" w:rsidR="005C44CF">
        <w:rPr>
          <w:sz w:val="24"/>
          <w:szCs w:val="24"/>
        </w:rPr>
        <w:t xml:space="preserve"> to promote repetition of promising practice-based interventions.</w:t>
      </w:r>
      <w:r w:rsidRPr="00FD7520" w:rsidR="007E2815">
        <w:rPr>
          <w:sz w:val="24"/>
          <w:szCs w:val="24"/>
        </w:rPr>
        <w:t xml:space="preserve">  </w:t>
      </w:r>
      <w:r w:rsidRPr="00FD7520" w:rsidR="007E2815">
        <w:rPr>
          <w:iCs/>
          <w:sz w:val="24"/>
          <w:szCs w:val="24"/>
        </w:rPr>
        <w:t xml:space="preserve">The information </w:t>
      </w:r>
      <w:r w:rsidRPr="00FD7520" w:rsidR="006D61A7">
        <w:rPr>
          <w:iCs/>
          <w:sz w:val="24"/>
          <w:szCs w:val="24"/>
        </w:rPr>
        <w:t xml:space="preserve">collected via these methods </w:t>
      </w:r>
      <w:r w:rsidRPr="00FD7520" w:rsidR="007E2815">
        <w:rPr>
          <w:iCs/>
          <w:sz w:val="24"/>
          <w:szCs w:val="24"/>
        </w:rPr>
        <w:t xml:space="preserve">is not nationally representative and </w:t>
      </w:r>
      <w:r w:rsidRPr="00FD7520" w:rsidR="005C44CF">
        <w:rPr>
          <w:iCs/>
          <w:sz w:val="24"/>
          <w:szCs w:val="24"/>
        </w:rPr>
        <w:t>FNS will not</w:t>
      </w:r>
      <w:r w:rsidRPr="00FD7520" w:rsidR="007E2815">
        <w:rPr>
          <w:iCs/>
          <w:sz w:val="24"/>
          <w:szCs w:val="24"/>
        </w:rPr>
        <w:t xml:space="preserve"> attempt to generalize the findings to be nationally representative or statistically valid.  </w:t>
      </w:r>
    </w:p>
    <w:p w:rsidR="00BD4824" w:rsidP="00930328" w14:paraId="5FFB81A0" w14:textId="77777777">
      <w:pPr>
        <w:spacing w:line="480" w:lineRule="auto"/>
        <w:ind w:firstLine="720"/>
        <w:rPr>
          <w:sz w:val="24"/>
          <w:szCs w:val="24"/>
        </w:rPr>
      </w:pPr>
      <w:r w:rsidRPr="00FD7520">
        <w:rPr>
          <w:sz w:val="24"/>
          <w:szCs w:val="24"/>
        </w:rPr>
        <w:t>Fundamental to FNS’ success in delivering science-based nutrition messages and reaching diverse and low literacy segments of the population is obtaining qualitative feedback from key components of the target audience on the communication strategies and interventions that will be developed.  This formative research is essential to advancing FNS nutrition education and outreach efforts.  The formative input and testing methods described in this request will assist in the development of more effective tools</w:t>
      </w:r>
      <w:r w:rsidRPr="00FD7520" w:rsidR="006D61A7">
        <w:rPr>
          <w:sz w:val="24"/>
          <w:szCs w:val="24"/>
        </w:rPr>
        <w:t>,</w:t>
      </w:r>
      <w:r w:rsidRPr="00FD7520">
        <w:rPr>
          <w:sz w:val="24"/>
          <w:szCs w:val="24"/>
        </w:rPr>
        <w:t xml:space="preserve"> communication strategies</w:t>
      </w:r>
      <w:r w:rsidRPr="00FD7520" w:rsidR="006D61A7">
        <w:rPr>
          <w:sz w:val="24"/>
          <w:szCs w:val="24"/>
        </w:rPr>
        <w:t xml:space="preserve"> and implementation methods</w:t>
      </w:r>
      <w:r w:rsidRPr="00FD7520">
        <w:rPr>
          <w:sz w:val="24"/>
          <w:szCs w:val="24"/>
        </w:rPr>
        <w:t xml:space="preserve">.  </w:t>
      </w:r>
      <w:r w:rsidR="00E453FB">
        <w:rPr>
          <w:sz w:val="24"/>
          <w:szCs w:val="24"/>
        </w:rPr>
        <w:t xml:space="preserve">They will also inform the development of future grants by identifying possible design, scope, and implementation approaches that could be effective for grantees.  </w:t>
      </w:r>
      <w:r w:rsidRPr="00FD7520">
        <w:rPr>
          <w:sz w:val="24"/>
          <w:szCs w:val="24"/>
        </w:rPr>
        <w:t xml:space="preserve">Collection of this information will </w:t>
      </w:r>
      <w:r w:rsidRPr="00FD7520">
        <w:rPr>
          <w:sz w:val="24"/>
          <w:szCs w:val="24"/>
        </w:rPr>
        <w:t>increase FNS’ ability to formulate nutrition education</w:t>
      </w:r>
      <w:r w:rsidR="00E453FB">
        <w:rPr>
          <w:sz w:val="24"/>
          <w:szCs w:val="24"/>
        </w:rPr>
        <w:t xml:space="preserve">, </w:t>
      </w:r>
      <w:r w:rsidRPr="00FD7520">
        <w:rPr>
          <w:sz w:val="24"/>
          <w:szCs w:val="24"/>
        </w:rPr>
        <w:t>outreach interventions</w:t>
      </w:r>
      <w:r w:rsidR="00E453FB">
        <w:rPr>
          <w:sz w:val="24"/>
          <w:szCs w:val="24"/>
        </w:rPr>
        <w:t>, and grants</w:t>
      </w:r>
      <w:r w:rsidRPr="00FD7520">
        <w:rPr>
          <w:sz w:val="24"/>
          <w:szCs w:val="24"/>
        </w:rPr>
        <w:t xml:space="preserve"> that resonate with </w:t>
      </w:r>
      <w:r w:rsidRPr="00FD7520" w:rsidR="006D61A7">
        <w:rPr>
          <w:sz w:val="24"/>
          <w:szCs w:val="24"/>
        </w:rPr>
        <w:t xml:space="preserve">and motivate </w:t>
      </w:r>
      <w:r w:rsidRPr="00FD7520">
        <w:rPr>
          <w:sz w:val="24"/>
          <w:szCs w:val="24"/>
        </w:rPr>
        <w:t>the target population of low-income American families.</w:t>
      </w:r>
      <w:r w:rsidR="00812C19">
        <w:rPr>
          <w:sz w:val="24"/>
          <w:szCs w:val="24"/>
        </w:rPr>
        <w:t xml:space="preserve"> </w:t>
      </w:r>
      <w:r w:rsidRPr="00812C19" w:rsidR="00812C19">
        <w:rPr>
          <w:sz w:val="24"/>
          <w:szCs w:val="24"/>
        </w:rPr>
        <w:tab/>
      </w:r>
      <w:r w:rsidRPr="00812C19" w:rsidR="00DF794D">
        <w:rPr>
          <w:sz w:val="24"/>
          <w:szCs w:val="24"/>
        </w:rPr>
        <w:t>The information</w:t>
      </w:r>
      <w:r w:rsidRPr="00812C19" w:rsidR="00812C19">
        <w:rPr>
          <w:sz w:val="24"/>
          <w:szCs w:val="24"/>
        </w:rPr>
        <w:t xml:space="preserve"> gathered will be used internally for general service improvement and program management purposes and </w:t>
      </w:r>
      <w:r w:rsidR="00AE5772">
        <w:rPr>
          <w:sz w:val="24"/>
          <w:szCs w:val="24"/>
        </w:rPr>
        <w:t>could be available</w:t>
      </w:r>
      <w:r w:rsidRPr="00812C19" w:rsidR="00812C19">
        <w:rPr>
          <w:sz w:val="24"/>
          <w:szCs w:val="24"/>
        </w:rPr>
        <w:t xml:space="preserve"> for release outside of the agency</w:t>
      </w:r>
      <w:r w:rsidR="00AE5772">
        <w:rPr>
          <w:sz w:val="24"/>
          <w:szCs w:val="24"/>
        </w:rPr>
        <w:t>.</w:t>
      </w:r>
    </w:p>
    <w:p w:rsidR="006961F9" w:rsidRPr="00FD7520" w:rsidP="006961F9" w14:paraId="4EA8C5CB" w14:textId="77777777">
      <w:pPr>
        <w:spacing w:line="360" w:lineRule="auto"/>
        <w:ind w:firstLine="720"/>
        <w:rPr>
          <w:sz w:val="24"/>
          <w:szCs w:val="24"/>
        </w:rPr>
      </w:pPr>
    </w:p>
    <w:p w:rsidR="00BD4824" w:rsidRPr="00C0503C" w:rsidP="00A556D4" w14:paraId="3BB8E173" w14:textId="77777777">
      <w:pPr>
        <w:pStyle w:val="Heading2"/>
        <w:numPr>
          <w:ilvl w:val="0"/>
          <w:numId w:val="37"/>
        </w:numPr>
        <w:rPr>
          <w:sz w:val="24"/>
        </w:rPr>
      </w:pPr>
      <w:bookmarkStart w:id="3" w:name="_Toc448759577"/>
      <w:r w:rsidRPr="00C0503C">
        <w:rPr>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3"/>
      <w:r w:rsidRPr="00C0503C">
        <w:rPr>
          <w:sz w:val="24"/>
        </w:rPr>
        <w:t xml:space="preserve"> </w:t>
      </w:r>
    </w:p>
    <w:p w:rsidR="009B49B5" w:rsidP="009B49B5" w14:paraId="3EADD76A" w14:textId="77777777">
      <w:pPr>
        <w:spacing w:line="360" w:lineRule="auto"/>
        <w:rPr>
          <w:b/>
          <w:sz w:val="24"/>
          <w:szCs w:val="24"/>
        </w:rPr>
      </w:pPr>
    </w:p>
    <w:p w:rsidR="00231AD2" w:rsidRPr="00DE1603" w:rsidP="009B49B5" w14:paraId="2E2DC0CB" w14:textId="77777777">
      <w:pPr>
        <w:spacing w:line="360" w:lineRule="auto"/>
        <w:rPr>
          <w:b/>
          <w:sz w:val="24"/>
          <w:szCs w:val="24"/>
          <w:u w:val="single"/>
        </w:rPr>
      </w:pPr>
      <w:r w:rsidRPr="00DE1603">
        <w:rPr>
          <w:b/>
          <w:sz w:val="24"/>
          <w:szCs w:val="24"/>
          <w:u w:val="single"/>
        </w:rPr>
        <w:t>Burden Reduction Efforts</w:t>
      </w:r>
    </w:p>
    <w:p w:rsidR="00231AD2" w:rsidRPr="00FD7520" w:rsidP="009B49B5" w14:paraId="2C4A09EF" w14:textId="77777777">
      <w:pPr>
        <w:spacing w:line="360" w:lineRule="auto"/>
        <w:rPr>
          <w:b/>
          <w:sz w:val="24"/>
          <w:szCs w:val="24"/>
        </w:rPr>
      </w:pPr>
    </w:p>
    <w:p w:rsidR="001D5106" w:rsidP="00930328" w14:paraId="2F6BD5AA" w14:textId="77777777">
      <w:pPr>
        <w:pStyle w:val="BodyText2"/>
        <w:rPr>
          <w:szCs w:val="24"/>
        </w:rPr>
      </w:pPr>
      <w:r w:rsidRPr="00FD7520">
        <w:rPr>
          <w:szCs w:val="24"/>
        </w:rPr>
        <w:tab/>
      </w:r>
      <w:r w:rsidRPr="008B5974" w:rsidR="008B5974">
        <w:rPr>
          <w:szCs w:val="24"/>
        </w:rPr>
        <w:t>If appropriate, agencies will collect information electronically and/or use online collaboration tools to reduce burden.</w:t>
      </w:r>
      <w:r w:rsidR="008B5974">
        <w:rPr>
          <w:szCs w:val="24"/>
        </w:rPr>
        <w:t xml:space="preserve">  </w:t>
      </w:r>
      <w:r w:rsidRPr="00FD7520">
        <w:rPr>
          <w:iCs/>
          <w:szCs w:val="24"/>
        </w:rPr>
        <w:t>FNS makes every effort to comply with the E-Government Act, 2002.  For example, f</w:t>
      </w:r>
      <w:r w:rsidRPr="00FD7520">
        <w:rPr>
          <w:szCs w:val="24"/>
        </w:rPr>
        <w:t xml:space="preserve">ocus groups concerning </w:t>
      </w:r>
      <w:r w:rsidR="00212888">
        <w:rPr>
          <w:szCs w:val="24"/>
        </w:rPr>
        <w:t>w</w:t>
      </w:r>
      <w:r w:rsidRPr="00FD7520">
        <w:rPr>
          <w:szCs w:val="24"/>
        </w:rPr>
        <w:t>eb</w:t>
      </w:r>
      <w:r w:rsidR="000A2AB6">
        <w:rPr>
          <w:szCs w:val="24"/>
        </w:rPr>
        <w:t>s</w:t>
      </w:r>
      <w:r w:rsidRPr="00FD7520">
        <w:rPr>
          <w:szCs w:val="24"/>
        </w:rPr>
        <w:t xml:space="preserve">ite development will be accomplished via computers.  The agency also uses electronic methods to collect feedback </w:t>
      </w:r>
      <w:r w:rsidRPr="00FD7520" w:rsidR="005C44CF">
        <w:rPr>
          <w:szCs w:val="24"/>
        </w:rPr>
        <w:t>from stakeholders</w:t>
      </w:r>
      <w:r w:rsidRPr="00FD7520" w:rsidR="006D61A7">
        <w:rPr>
          <w:szCs w:val="24"/>
        </w:rPr>
        <w:t xml:space="preserve"> including p</w:t>
      </w:r>
      <w:r w:rsidRPr="00FD7520">
        <w:rPr>
          <w:szCs w:val="24"/>
        </w:rPr>
        <w:t>rogram participants</w:t>
      </w:r>
      <w:r w:rsidRPr="00FD7520" w:rsidR="006D61A7">
        <w:rPr>
          <w:szCs w:val="24"/>
        </w:rPr>
        <w:t>/</w:t>
      </w:r>
      <w:r w:rsidRPr="00FD7520" w:rsidR="005E19EB">
        <w:rPr>
          <w:szCs w:val="24"/>
        </w:rPr>
        <w:t>eligible</w:t>
      </w:r>
      <w:r w:rsidR="005E19EB">
        <w:rPr>
          <w:szCs w:val="24"/>
        </w:rPr>
        <w:t>s</w:t>
      </w:r>
      <w:r w:rsidRPr="00FD7520">
        <w:rPr>
          <w:szCs w:val="24"/>
        </w:rPr>
        <w:t>, State and local staff</w:t>
      </w:r>
      <w:r w:rsidR="000A2AB6">
        <w:rPr>
          <w:szCs w:val="24"/>
        </w:rPr>
        <w:t>,</w:t>
      </w:r>
      <w:r w:rsidRPr="00FD7520">
        <w:rPr>
          <w:szCs w:val="24"/>
        </w:rPr>
        <w:t xml:space="preserve"> and others concerning materials that are disseminat</w:t>
      </w:r>
      <w:r w:rsidR="00340209">
        <w:rPr>
          <w:szCs w:val="24"/>
        </w:rPr>
        <w:t>ed</w:t>
      </w:r>
      <w:r w:rsidRPr="00FD7520">
        <w:rPr>
          <w:szCs w:val="24"/>
        </w:rPr>
        <w:t xml:space="preserve"> through the </w:t>
      </w:r>
      <w:r w:rsidR="000A2AB6">
        <w:rPr>
          <w:szCs w:val="24"/>
        </w:rPr>
        <w:t>webs</w:t>
      </w:r>
      <w:r w:rsidRPr="00FD7520">
        <w:rPr>
          <w:szCs w:val="24"/>
        </w:rPr>
        <w:t>ite and to gather information about how professional</w:t>
      </w:r>
      <w:r w:rsidR="00B47922">
        <w:rPr>
          <w:szCs w:val="24"/>
        </w:rPr>
        <w:t>s</w:t>
      </w:r>
      <w:r w:rsidRPr="00FD7520">
        <w:rPr>
          <w:szCs w:val="24"/>
        </w:rPr>
        <w:t xml:space="preserve"> use these materials.  </w:t>
      </w:r>
      <w:r w:rsidRPr="00FD7520" w:rsidR="006D61A7">
        <w:rPr>
          <w:szCs w:val="24"/>
        </w:rPr>
        <w:t>Online feedback provides ongoing information about the resources, how educators use them, changes needed to increase usability, etc. When feasible, the agency uses web-based surveys and other online tools</w:t>
      </w:r>
      <w:r w:rsidR="00950B34">
        <w:rPr>
          <w:szCs w:val="24"/>
        </w:rPr>
        <w:t xml:space="preserve"> and will submit screenshots with the information collection request before the system is activated </w:t>
      </w:r>
      <w:r w:rsidR="00C73F10">
        <w:rPr>
          <w:szCs w:val="24"/>
        </w:rPr>
        <w:t xml:space="preserve">and </w:t>
      </w:r>
      <w:r w:rsidR="00950B34">
        <w:rPr>
          <w:szCs w:val="24"/>
        </w:rPr>
        <w:t>deployed and before OMB approval.</w:t>
      </w:r>
      <w:r w:rsidRPr="00FD7520">
        <w:rPr>
          <w:szCs w:val="24"/>
        </w:rPr>
        <w:t xml:space="preserve">  </w:t>
      </w:r>
      <w:r w:rsidR="00950B34">
        <w:rPr>
          <w:szCs w:val="24"/>
        </w:rPr>
        <w:t xml:space="preserve"> FNS will indicate how </w:t>
      </w:r>
      <w:r w:rsidR="00950B34">
        <w:rPr>
          <w:szCs w:val="24"/>
        </w:rPr>
        <w:t xml:space="preserve">much of the </w:t>
      </w:r>
      <w:r w:rsidR="009B4185">
        <w:rPr>
          <w:szCs w:val="24"/>
        </w:rPr>
        <w:t xml:space="preserve">anticipated </w:t>
      </w:r>
      <w:r w:rsidR="00950B34">
        <w:rPr>
          <w:szCs w:val="24"/>
        </w:rPr>
        <w:t>responses will be submitted electronically through the web-base</w:t>
      </w:r>
      <w:r w:rsidR="009478D3">
        <w:rPr>
          <w:szCs w:val="24"/>
        </w:rPr>
        <w:t>d</w:t>
      </w:r>
      <w:r w:rsidR="00F72B61">
        <w:rPr>
          <w:szCs w:val="24"/>
        </w:rPr>
        <w:t xml:space="preserve"> </w:t>
      </w:r>
      <w:r w:rsidR="00950B34">
        <w:rPr>
          <w:szCs w:val="24"/>
        </w:rPr>
        <w:t>systems</w:t>
      </w:r>
      <w:r w:rsidR="009478D3">
        <w:rPr>
          <w:szCs w:val="24"/>
        </w:rPr>
        <w:t xml:space="preserve"> in the </w:t>
      </w:r>
      <w:r w:rsidR="00DD664B">
        <w:rPr>
          <w:szCs w:val="24"/>
        </w:rPr>
        <w:t xml:space="preserve">individual submissions. </w:t>
      </w:r>
    </w:p>
    <w:p w:rsidR="006961F9" w:rsidRPr="00FD7520" w:rsidP="006961F9" w14:paraId="56F0AB4E" w14:textId="77777777">
      <w:pPr>
        <w:ind w:left="720"/>
        <w:rPr>
          <w:sz w:val="24"/>
          <w:szCs w:val="24"/>
        </w:rPr>
      </w:pPr>
    </w:p>
    <w:p w:rsidR="006961F9" w:rsidRPr="00C0503C" w:rsidP="00A556D4" w14:paraId="69E8B34A" w14:textId="77777777">
      <w:pPr>
        <w:pStyle w:val="Heading2"/>
        <w:numPr>
          <w:ilvl w:val="0"/>
          <w:numId w:val="37"/>
        </w:numPr>
        <w:rPr>
          <w:sz w:val="24"/>
        </w:rPr>
      </w:pPr>
      <w:bookmarkStart w:id="4" w:name="_Toc448759578"/>
      <w:r w:rsidRPr="00C0503C">
        <w:rPr>
          <w:sz w:val="24"/>
        </w:rPr>
        <w:t xml:space="preserve">Describe efforts to identify duplication.  Show specifically why any similar information already available cannot be used or modified for use for the </w:t>
      </w:r>
      <w:r w:rsidRPr="00C0503C" w:rsidR="004A7DD7">
        <w:rPr>
          <w:sz w:val="24"/>
        </w:rPr>
        <w:t>purpose described in item 2 above.</w:t>
      </w:r>
      <w:bookmarkEnd w:id="4"/>
    </w:p>
    <w:p w:rsidR="006961F9" w:rsidRPr="00FD7520" w:rsidP="006961F9" w14:paraId="1F330390" w14:textId="77777777">
      <w:pPr>
        <w:rPr>
          <w:sz w:val="24"/>
          <w:szCs w:val="24"/>
        </w:rPr>
      </w:pPr>
    </w:p>
    <w:p w:rsidR="00BD4824" w:rsidP="00DE1603" w14:paraId="031C7173" w14:textId="77777777">
      <w:pPr>
        <w:spacing w:line="480" w:lineRule="auto"/>
        <w:ind w:firstLine="360"/>
        <w:rPr>
          <w:sz w:val="24"/>
          <w:szCs w:val="24"/>
        </w:rPr>
      </w:pPr>
      <w:r w:rsidRPr="003B3F76">
        <w:rPr>
          <w:sz w:val="24"/>
          <w:szCs w:val="24"/>
        </w:rPr>
        <w:t xml:space="preserve">No similar data </w:t>
      </w:r>
      <w:r w:rsidR="000A2AB6">
        <w:rPr>
          <w:sz w:val="24"/>
          <w:szCs w:val="24"/>
        </w:rPr>
        <w:t xml:space="preserve">is </w:t>
      </w:r>
      <w:r w:rsidRPr="003B3F76">
        <w:rPr>
          <w:sz w:val="24"/>
          <w:szCs w:val="24"/>
        </w:rPr>
        <w:t>gathered or maintained by the Agency or are available from other sources known to the Agency.</w:t>
      </w:r>
      <w:r>
        <w:rPr>
          <w:sz w:val="24"/>
          <w:szCs w:val="24"/>
        </w:rPr>
        <w:t xml:space="preserve"> </w:t>
      </w:r>
      <w:r w:rsidRPr="00C73F10" w:rsidR="00634EDC">
        <w:rPr>
          <w:sz w:val="24"/>
          <w:szCs w:val="24"/>
        </w:rPr>
        <w:t>FNS has reviewed USDA reporting requirements, state administrative agency reporting requirements, and special studies by other government and private agencies.</w:t>
      </w:r>
      <w:r w:rsidR="00634EDC">
        <w:rPr>
          <w:rFonts w:ascii="Arial" w:hAnsi="Arial" w:cs="Arial"/>
        </w:rPr>
        <w:t xml:space="preserve">  </w:t>
      </w:r>
      <w:r w:rsidRPr="00FD7520" w:rsidR="006961F9">
        <w:rPr>
          <w:sz w:val="24"/>
          <w:szCs w:val="24"/>
        </w:rPr>
        <w:t xml:space="preserve">Information collection under this package builds on rather than duplicates any prior research. </w:t>
      </w:r>
      <w:r w:rsidRPr="00FD7520" w:rsidR="00593940">
        <w:rPr>
          <w:sz w:val="24"/>
          <w:szCs w:val="24"/>
        </w:rPr>
        <w:t xml:space="preserve">FNS </w:t>
      </w:r>
      <w:r w:rsidRPr="00FD7520" w:rsidR="006961F9">
        <w:rPr>
          <w:sz w:val="24"/>
          <w:szCs w:val="24"/>
        </w:rPr>
        <w:t>coordinates all information collection thr</w:t>
      </w:r>
      <w:r w:rsidR="00425C10">
        <w:rPr>
          <w:sz w:val="24"/>
          <w:szCs w:val="24"/>
        </w:rPr>
        <w:t>o</w:t>
      </w:r>
      <w:r w:rsidRPr="00FD7520" w:rsidR="006961F9">
        <w:rPr>
          <w:sz w:val="24"/>
          <w:szCs w:val="24"/>
        </w:rPr>
        <w:t>u</w:t>
      </w:r>
      <w:r w:rsidR="00425C10">
        <w:rPr>
          <w:sz w:val="24"/>
          <w:szCs w:val="24"/>
        </w:rPr>
        <w:t>gh</w:t>
      </w:r>
      <w:r w:rsidRPr="00FD7520" w:rsidR="006961F9">
        <w:rPr>
          <w:sz w:val="24"/>
          <w:szCs w:val="24"/>
        </w:rPr>
        <w:t xml:space="preserve"> a central staff located in the </w:t>
      </w:r>
      <w:r w:rsidRPr="00985DA6" w:rsidR="00985DA6">
        <w:rPr>
          <w:sz w:val="24"/>
          <w:szCs w:val="24"/>
        </w:rPr>
        <w:t xml:space="preserve">Evidence, Analysis, and Regulatory Affairs Office </w:t>
      </w:r>
      <w:r w:rsidR="00B50159">
        <w:rPr>
          <w:sz w:val="24"/>
          <w:szCs w:val="24"/>
        </w:rPr>
        <w:t>(</w:t>
      </w:r>
      <w:r w:rsidR="00C80520">
        <w:rPr>
          <w:sz w:val="24"/>
          <w:szCs w:val="24"/>
        </w:rPr>
        <w:t>EAR</w:t>
      </w:r>
      <w:r w:rsidR="00B50159">
        <w:rPr>
          <w:sz w:val="24"/>
          <w:szCs w:val="24"/>
        </w:rPr>
        <w:t>)</w:t>
      </w:r>
      <w:r w:rsidRPr="00FD7520" w:rsidR="006961F9">
        <w:rPr>
          <w:sz w:val="24"/>
          <w:szCs w:val="24"/>
        </w:rPr>
        <w:t xml:space="preserve"> and consults with programs and Center for Nutrition Policy and Promotion (CNPP) about impending data collections.  As previously stated, formative input and feedback provide insights into how best to reach and motivate the FNS target populations.  </w:t>
      </w:r>
      <w:r w:rsidR="009B4185">
        <w:rPr>
          <w:sz w:val="24"/>
          <w:szCs w:val="24"/>
        </w:rPr>
        <w:t xml:space="preserve">The feedback that is collected can also be used to direct the scope and direction of future grants.  </w:t>
      </w:r>
      <w:r w:rsidRPr="00FD7520" w:rsidR="00593940">
        <w:rPr>
          <w:sz w:val="24"/>
          <w:szCs w:val="24"/>
        </w:rPr>
        <w:t xml:space="preserve">The </w:t>
      </w:r>
      <w:r w:rsidR="00A015FA">
        <w:rPr>
          <w:sz w:val="24"/>
          <w:szCs w:val="24"/>
        </w:rPr>
        <w:t xml:space="preserve">characteristics, </w:t>
      </w:r>
      <w:r w:rsidRPr="00FD7520" w:rsidR="00593940">
        <w:rPr>
          <w:sz w:val="24"/>
          <w:szCs w:val="24"/>
        </w:rPr>
        <w:t>attitudes, beliefs, views and perceptions of target audiences evolve and change as other social/environmental changes occur.  The Agency reviews information acquired through prior collections, peer review literature and other sources. However, this</w:t>
      </w:r>
      <w:r w:rsidRPr="00FD7520" w:rsidR="006961F9">
        <w:rPr>
          <w:sz w:val="24"/>
          <w:szCs w:val="24"/>
        </w:rPr>
        <w:t xml:space="preserve"> information </w:t>
      </w:r>
      <w:r w:rsidRPr="00FD7520" w:rsidR="00593940">
        <w:rPr>
          <w:sz w:val="24"/>
          <w:szCs w:val="24"/>
        </w:rPr>
        <w:t xml:space="preserve">collection </w:t>
      </w:r>
      <w:r w:rsidRPr="00FD7520" w:rsidR="006961F9">
        <w:rPr>
          <w:sz w:val="24"/>
          <w:szCs w:val="24"/>
        </w:rPr>
        <w:t xml:space="preserve">provides </w:t>
      </w:r>
      <w:r w:rsidRPr="00FD7520" w:rsidR="00593940">
        <w:rPr>
          <w:sz w:val="24"/>
          <w:szCs w:val="24"/>
        </w:rPr>
        <w:t xml:space="preserve">insights into </w:t>
      </w:r>
      <w:r w:rsidR="00A015FA">
        <w:rPr>
          <w:sz w:val="24"/>
          <w:szCs w:val="24"/>
        </w:rPr>
        <w:t xml:space="preserve">1) </w:t>
      </w:r>
      <w:r w:rsidRPr="00FD7520" w:rsidR="00593940">
        <w:rPr>
          <w:sz w:val="24"/>
          <w:szCs w:val="24"/>
        </w:rPr>
        <w:t xml:space="preserve">current </w:t>
      </w:r>
      <w:r w:rsidRPr="00FD7520" w:rsidR="006961F9">
        <w:rPr>
          <w:sz w:val="24"/>
          <w:szCs w:val="24"/>
        </w:rPr>
        <w:t>consumer’s perceptions on the usability, appeal, relevance and feasibility of new materials, products</w:t>
      </w:r>
      <w:r w:rsidRPr="00FD7520" w:rsidR="00593940">
        <w:rPr>
          <w:sz w:val="24"/>
          <w:szCs w:val="24"/>
        </w:rPr>
        <w:t>,</w:t>
      </w:r>
      <w:r w:rsidRPr="00FD7520" w:rsidR="006961F9">
        <w:rPr>
          <w:sz w:val="24"/>
          <w:szCs w:val="24"/>
        </w:rPr>
        <w:t xml:space="preserve"> dissemination methods</w:t>
      </w:r>
      <w:r w:rsidRPr="00FD7520" w:rsidR="00593940">
        <w:rPr>
          <w:sz w:val="24"/>
          <w:szCs w:val="24"/>
        </w:rPr>
        <w:t xml:space="preserve">, </w:t>
      </w:r>
      <w:r w:rsidR="00A015FA">
        <w:rPr>
          <w:sz w:val="24"/>
          <w:szCs w:val="24"/>
        </w:rPr>
        <w:t xml:space="preserve">and </w:t>
      </w:r>
      <w:r w:rsidRPr="00FD7520" w:rsidR="00593940">
        <w:rPr>
          <w:sz w:val="24"/>
          <w:szCs w:val="24"/>
        </w:rPr>
        <w:t>information seeking preferences</w:t>
      </w:r>
      <w:r w:rsidR="00A015FA">
        <w:rPr>
          <w:sz w:val="24"/>
          <w:szCs w:val="24"/>
        </w:rPr>
        <w:t>; 2) participant characteristics and behaviors; and 3)</w:t>
      </w:r>
      <w:r w:rsidRPr="00FD7520" w:rsidR="00593940">
        <w:rPr>
          <w:sz w:val="24"/>
          <w:szCs w:val="24"/>
        </w:rPr>
        <w:t xml:space="preserve"> </w:t>
      </w:r>
      <w:r w:rsidR="009B4185">
        <w:rPr>
          <w:sz w:val="24"/>
          <w:szCs w:val="24"/>
        </w:rPr>
        <w:t xml:space="preserve">the design, scope, and implementation approaches of current grants, </w:t>
      </w:r>
      <w:r w:rsidRPr="00FD7520" w:rsidR="00593940">
        <w:rPr>
          <w:sz w:val="24"/>
          <w:szCs w:val="24"/>
        </w:rPr>
        <w:t>etc.</w:t>
      </w:r>
      <w:r w:rsidRPr="00FD7520" w:rsidR="006961F9">
        <w:rPr>
          <w:sz w:val="24"/>
          <w:szCs w:val="24"/>
        </w:rPr>
        <w:t xml:space="preserve">, allowing the agency to make adjustments to improve potential effectives of these </w:t>
      </w:r>
      <w:r w:rsidRPr="00FD7520" w:rsidR="006961F9">
        <w:rPr>
          <w:sz w:val="24"/>
          <w:szCs w:val="24"/>
        </w:rPr>
        <w:t>products</w:t>
      </w:r>
      <w:r w:rsidR="00A41CFC">
        <w:rPr>
          <w:sz w:val="24"/>
          <w:szCs w:val="24"/>
        </w:rPr>
        <w:t xml:space="preserve"> and better understand participant characteristics and behaviors</w:t>
      </w:r>
      <w:r w:rsidRPr="00FD7520" w:rsidR="006961F9">
        <w:rPr>
          <w:sz w:val="24"/>
          <w:szCs w:val="24"/>
        </w:rPr>
        <w:t xml:space="preserve">. </w:t>
      </w:r>
      <w:r w:rsidRPr="003B3F76">
        <w:rPr>
          <w:sz w:val="24"/>
          <w:szCs w:val="24"/>
        </w:rPr>
        <w:t>Every effort has been made to avoid duplication.</w:t>
      </w:r>
    </w:p>
    <w:p w:rsidR="008229AD" w:rsidRPr="00FD7520" w:rsidP="008229AD" w14:paraId="7538FCD9" w14:textId="77777777">
      <w:pPr>
        <w:pStyle w:val="ListParagraph"/>
        <w:spacing w:line="360" w:lineRule="auto"/>
        <w:ind w:left="360"/>
        <w:rPr>
          <w:rFonts w:ascii="Times New Roman" w:eastAsia="Times New Roman" w:hAnsi="Times New Roman"/>
          <w:sz w:val="24"/>
          <w:szCs w:val="24"/>
        </w:rPr>
      </w:pPr>
    </w:p>
    <w:p w:rsidR="00FB1D7C" w:rsidP="00A556D4" w14:paraId="26491A41" w14:textId="77777777">
      <w:pPr>
        <w:pStyle w:val="Heading2"/>
        <w:numPr>
          <w:ilvl w:val="0"/>
          <w:numId w:val="37"/>
        </w:numPr>
        <w:rPr>
          <w:sz w:val="24"/>
        </w:rPr>
      </w:pPr>
      <w:bookmarkStart w:id="5" w:name="_Toc448759579"/>
      <w:r w:rsidRPr="00C0503C">
        <w:rPr>
          <w:sz w:val="24"/>
        </w:rPr>
        <w:t>If the collection of information impacts small busi</w:t>
      </w:r>
      <w:r w:rsidRPr="00C0503C" w:rsidR="008229AD">
        <w:rPr>
          <w:sz w:val="24"/>
        </w:rPr>
        <w:t>nesses or other small entities</w:t>
      </w:r>
      <w:r w:rsidR="003A3367">
        <w:rPr>
          <w:sz w:val="24"/>
        </w:rPr>
        <w:t xml:space="preserve"> </w:t>
      </w:r>
      <w:r w:rsidR="00C41FA4">
        <w:rPr>
          <w:sz w:val="24"/>
        </w:rPr>
        <w:t>(Item 5 of OMB Form 83-I)</w:t>
      </w:r>
      <w:r w:rsidRPr="00C0503C" w:rsidR="008229AD">
        <w:rPr>
          <w:sz w:val="24"/>
        </w:rPr>
        <w:t xml:space="preserve">, </w:t>
      </w:r>
      <w:r w:rsidRPr="00C0503C">
        <w:rPr>
          <w:sz w:val="24"/>
        </w:rPr>
        <w:t>describe any methods used to minimize burden.</w:t>
      </w:r>
      <w:bookmarkEnd w:id="5"/>
    </w:p>
    <w:p w:rsidR="00C0503C" w:rsidRPr="00C0503C" w:rsidP="00C0503C" w14:paraId="5D80FF1C" w14:textId="77777777"/>
    <w:p w:rsidR="00BD4824" w:rsidP="00930328" w14:paraId="38C7CAA9" w14:textId="77777777">
      <w:pPr>
        <w:spacing w:line="480" w:lineRule="auto"/>
        <w:ind w:firstLine="720"/>
        <w:rPr>
          <w:sz w:val="24"/>
          <w:szCs w:val="24"/>
        </w:rPr>
      </w:pPr>
      <w:r w:rsidRPr="00FD7520">
        <w:rPr>
          <w:sz w:val="24"/>
          <w:szCs w:val="24"/>
        </w:rPr>
        <w:t>The information collection will not have an impact on small businesses or other small entities.</w:t>
      </w:r>
    </w:p>
    <w:p w:rsidR="006961F9" w:rsidRPr="00FD7520" w:rsidP="009B49B5" w14:paraId="63B6880A" w14:textId="77777777">
      <w:pPr>
        <w:ind w:left="720" w:hanging="720"/>
        <w:rPr>
          <w:b/>
          <w:sz w:val="24"/>
          <w:szCs w:val="24"/>
          <w:u w:val="single"/>
        </w:rPr>
      </w:pPr>
      <w:r w:rsidRPr="00FD7520">
        <w:rPr>
          <w:b/>
          <w:sz w:val="24"/>
          <w:szCs w:val="24"/>
        </w:rPr>
        <w:tab/>
      </w:r>
    </w:p>
    <w:p w:rsidR="006961F9" w:rsidRPr="00C0503C" w:rsidP="00A556D4" w14:paraId="6C8DCEE2" w14:textId="77777777">
      <w:pPr>
        <w:pStyle w:val="Heading2"/>
        <w:numPr>
          <w:ilvl w:val="0"/>
          <w:numId w:val="37"/>
        </w:numPr>
        <w:rPr>
          <w:sz w:val="24"/>
        </w:rPr>
      </w:pPr>
      <w:bookmarkStart w:id="6" w:name="_Toc448759580"/>
      <w:r w:rsidRPr="00C0503C">
        <w:rPr>
          <w:sz w:val="24"/>
        </w:rPr>
        <w:t>Describe the consequence to Federal program or policy activities if the collection is not conducted or is conducted less frequently, as well as any technical or legal obstacles to reducing burden.</w:t>
      </w:r>
      <w:bookmarkEnd w:id="6"/>
    </w:p>
    <w:p w:rsidR="006961F9" w:rsidRPr="00FD7520" w:rsidP="006961F9" w14:paraId="1746997B" w14:textId="77777777">
      <w:pPr>
        <w:ind w:left="720" w:hanging="720"/>
        <w:rPr>
          <w:b/>
          <w:sz w:val="24"/>
          <w:szCs w:val="24"/>
        </w:rPr>
      </w:pPr>
    </w:p>
    <w:p w:rsidR="00BD4824" w:rsidP="00930328" w14:paraId="0A7AD463" w14:textId="4303C389">
      <w:pPr>
        <w:spacing w:line="480" w:lineRule="auto"/>
        <w:ind w:firstLine="720"/>
        <w:rPr>
          <w:sz w:val="24"/>
          <w:szCs w:val="24"/>
        </w:rPr>
      </w:pPr>
      <w:r>
        <w:rPr>
          <w:sz w:val="24"/>
          <w:szCs w:val="24"/>
        </w:rPr>
        <w:t>A</w:t>
      </w:r>
      <w:r w:rsidR="007E2815">
        <w:rPr>
          <w:sz w:val="24"/>
          <w:szCs w:val="24"/>
        </w:rPr>
        <w:t xml:space="preserve">ncillary information collections are considered </w:t>
      </w:r>
      <w:r w:rsidR="00860BBD">
        <w:rPr>
          <w:sz w:val="24"/>
          <w:szCs w:val="24"/>
        </w:rPr>
        <w:t xml:space="preserve">a </w:t>
      </w:r>
      <w:r w:rsidR="007E2815">
        <w:rPr>
          <w:sz w:val="24"/>
          <w:szCs w:val="24"/>
        </w:rPr>
        <w:t xml:space="preserve">one-time data collection request.  </w:t>
      </w:r>
      <w:r w:rsidRPr="00FD7520" w:rsidR="006961F9">
        <w:rPr>
          <w:sz w:val="24"/>
          <w:szCs w:val="24"/>
        </w:rPr>
        <w:t>Failure to collect information would decrease the efficacy of resources, tools</w:t>
      </w:r>
      <w:r w:rsidR="00A41CFC">
        <w:rPr>
          <w:sz w:val="24"/>
          <w:szCs w:val="24"/>
        </w:rPr>
        <w:t>, program administration,</w:t>
      </w:r>
      <w:r w:rsidRPr="00FD7520" w:rsidR="006961F9">
        <w:rPr>
          <w:sz w:val="24"/>
          <w:szCs w:val="24"/>
        </w:rPr>
        <w:t xml:space="preserve"> and interventions.  </w:t>
      </w:r>
      <w:r w:rsidRPr="00FD7520" w:rsidR="00593940">
        <w:rPr>
          <w:sz w:val="24"/>
          <w:szCs w:val="24"/>
        </w:rPr>
        <w:t xml:space="preserve">Without </w:t>
      </w:r>
      <w:r w:rsidRPr="00FD7520" w:rsidR="006961F9">
        <w:rPr>
          <w:sz w:val="24"/>
          <w:szCs w:val="24"/>
        </w:rPr>
        <w:t xml:space="preserve">this information, </w:t>
      </w:r>
      <w:r w:rsidRPr="00FD7520" w:rsidR="00593940">
        <w:rPr>
          <w:sz w:val="24"/>
          <w:szCs w:val="24"/>
        </w:rPr>
        <w:t xml:space="preserve">FNS will lose </w:t>
      </w:r>
      <w:r w:rsidRPr="00FD7520" w:rsidR="006961F9">
        <w:rPr>
          <w:sz w:val="24"/>
          <w:szCs w:val="24"/>
        </w:rPr>
        <w:t xml:space="preserve">valuable input from </w:t>
      </w:r>
      <w:r w:rsidRPr="00FD7520" w:rsidR="00593940">
        <w:rPr>
          <w:sz w:val="24"/>
          <w:szCs w:val="24"/>
        </w:rPr>
        <w:t xml:space="preserve">the </w:t>
      </w:r>
      <w:r w:rsidRPr="00FD7520" w:rsidR="006961F9">
        <w:rPr>
          <w:sz w:val="24"/>
          <w:szCs w:val="24"/>
        </w:rPr>
        <w:t xml:space="preserve">culturally and ethnically diverse populations </w:t>
      </w:r>
      <w:r w:rsidRPr="00FD7520" w:rsidR="00593940">
        <w:rPr>
          <w:sz w:val="24"/>
          <w:szCs w:val="24"/>
        </w:rPr>
        <w:t>served by the nutrition assistance programs</w:t>
      </w:r>
      <w:r w:rsidRPr="00FD7520" w:rsidR="006961F9">
        <w:rPr>
          <w:sz w:val="24"/>
          <w:szCs w:val="24"/>
        </w:rPr>
        <w:t>.  Research has consistently shown that formative input and consumer testing during development is critical and improves the acceptance and effectiveness of educational materials and processes used</w:t>
      </w:r>
      <w:r w:rsidRPr="00FD7520" w:rsidR="00593940">
        <w:rPr>
          <w:sz w:val="24"/>
          <w:szCs w:val="24"/>
        </w:rPr>
        <w:t xml:space="preserve"> to deliver these services</w:t>
      </w:r>
      <w:r w:rsidRPr="00FD7520" w:rsidR="006961F9">
        <w:rPr>
          <w:sz w:val="24"/>
          <w:szCs w:val="24"/>
        </w:rPr>
        <w:t xml:space="preserve">.  </w:t>
      </w:r>
      <w:r w:rsidR="00860BBD">
        <w:rPr>
          <w:sz w:val="24"/>
          <w:szCs w:val="24"/>
        </w:rPr>
        <w:t xml:space="preserve">The feedback received from grant recipients is also critical in the development of future grants.  </w:t>
      </w:r>
      <w:r w:rsidRPr="00FD7520" w:rsidR="006961F9">
        <w:rPr>
          <w:sz w:val="24"/>
          <w:szCs w:val="24"/>
        </w:rPr>
        <w:t xml:space="preserve">This information collection will assist in the development and communication of messages based on the current </w:t>
      </w:r>
      <w:r w:rsidRPr="00FD7520" w:rsidR="006961F9">
        <w:rPr>
          <w:i/>
          <w:iCs/>
          <w:sz w:val="24"/>
          <w:szCs w:val="24"/>
        </w:rPr>
        <w:t>Dietary Guidelines for Americans</w:t>
      </w:r>
      <w:r w:rsidRPr="00FD7520" w:rsidR="006961F9">
        <w:rPr>
          <w:sz w:val="24"/>
          <w:szCs w:val="24"/>
        </w:rPr>
        <w:t xml:space="preserve"> to the FNS target audience in ways that are relevant and that inspire them to make appropriate changes in behaviors.</w:t>
      </w:r>
      <w:r w:rsidR="00860BBD">
        <w:rPr>
          <w:sz w:val="24"/>
          <w:szCs w:val="24"/>
        </w:rPr>
        <w:t xml:space="preserve">  </w:t>
      </w:r>
      <w:r w:rsidR="00A41CFC">
        <w:rPr>
          <w:sz w:val="24"/>
          <w:szCs w:val="24"/>
        </w:rPr>
        <w:t>In addition, this information collection will help FNS better administer programs by collecting information on participant characteristics and behaviors that will be used to develop and refine program regulations and policies. Finally, i</w:t>
      </w:r>
      <w:r w:rsidR="00860BBD">
        <w:rPr>
          <w:sz w:val="24"/>
          <w:szCs w:val="24"/>
        </w:rPr>
        <w:t xml:space="preserve">t will also </w:t>
      </w:r>
      <w:r w:rsidR="00860BBD">
        <w:rPr>
          <w:sz w:val="24"/>
          <w:szCs w:val="24"/>
        </w:rPr>
        <w:t>inform the development of future grants by identifying possible design, scope, and implementation approaches.</w:t>
      </w:r>
      <w:r w:rsidRPr="00FD7520" w:rsidR="006961F9">
        <w:rPr>
          <w:sz w:val="24"/>
          <w:szCs w:val="24"/>
        </w:rPr>
        <w:t xml:space="preserve">  The target groups for the nutrition assistance programs consists primarily of low-income populations that are at greater risk for developing diet-related health problems such as obesity.  </w:t>
      </w:r>
    </w:p>
    <w:p w:rsidR="006961F9" w:rsidRPr="00FD7520" w:rsidP="006961F9" w14:paraId="25327F22" w14:textId="77777777">
      <w:pPr>
        <w:spacing w:line="360" w:lineRule="auto"/>
        <w:ind w:firstLine="720"/>
        <w:rPr>
          <w:b/>
          <w:sz w:val="24"/>
          <w:szCs w:val="24"/>
          <w:u w:val="single"/>
        </w:rPr>
      </w:pPr>
    </w:p>
    <w:p w:rsidR="006961F9" w:rsidRPr="00C0503C" w:rsidP="00496827" w14:paraId="1D43F26D" w14:textId="155572C8">
      <w:pPr>
        <w:pStyle w:val="Heading2"/>
        <w:numPr>
          <w:ilvl w:val="0"/>
          <w:numId w:val="37"/>
        </w:numPr>
        <w:rPr>
          <w:sz w:val="24"/>
        </w:rPr>
      </w:pPr>
      <w:bookmarkStart w:id="7" w:name="_Toc448759581"/>
      <w:r w:rsidRPr="00C0503C">
        <w:rPr>
          <w:sz w:val="24"/>
        </w:rPr>
        <w:t>Explain any special circumstances that would cause an information collection to be conducted in a manner:</w:t>
      </w:r>
      <w:bookmarkEnd w:id="7"/>
    </w:p>
    <w:p w:rsidR="006961F9" w:rsidRPr="00FD7520" w:rsidP="006961F9" w14:paraId="52B8067B" w14:textId="19AF0EE9">
      <w:pPr>
        <w:numPr>
          <w:ilvl w:val="0"/>
          <w:numId w:val="22"/>
        </w:numPr>
        <w:tabs>
          <w:tab w:val="clear" w:pos="360"/>
        </w:tabs>
        <w:spacing w:after="80"/>
        <w:ind w:left="1170" w:hanging="450"/>
        <w:rPr>
          <w:b/>
          <w:sz w:val="24"/>
          <w:szCs w:val="24"/>
        </w:rPr>
      </w:pPr>
      <w:r w:rsidRPr="00FD7520">
        <w:rPr>
          <w:b/>
          <w:sz w:val="24"/>
          <w:szCs w:val="24"/>
        </w:rPr>
        <w:t>requiring respondents to report information to the agency more often than quarterly;</w:t>
      </w:r>
    </w:p>
    <w:p w:rsidR="006961F9" w:rsidRPr="00FD7520" w:rsidP="006961F9" w14:paraId="78DD7013" w14:textId="762012EF">
      <w:pPr>
        <w:numPr>
          <w:ilvl w:val="0"/>
          <w:numId w:val="23"/>
        </w:numPr>
        <w:tabs>
          <w:tab w:val="clear" w:pos="360"/>
        </w:tabs>
        <w:spacing w:after="80"/>
        <w:ind w:left="1170" w:hanging="450"/>
        <w:rPr>
          <w:b/>
          <w:sz w:val="24"/>
          <w:szCs w:val="24"/>
        </w:rPr>
      </w:pPr>
      <w:r w:rsidRPr="00FD7520">
        <w:rPr>
          <w:b/>
          <w:sz w:val="24"/>
          <w:szCs w:val="24"/>
        </w:rPr>
        <w:t>requiring respondents to prepare a written response to a collection of information in fewer than 30 days after receipt of it;</w:t>
      </w:r>
    </w:p>
    <w:p w:rsidR="006961F9" w:rsidRPr="00FD7520" w:rsidP="006961F9" w14:paraId="62218F79" w14:textId="47834BF7">
      <w:pPr>
        <w:numPr>
          <w:ilvl w:val="0"/>
          <w:numId w:val="24"/>
        </w:numPr>
        <w:tabs>
          <w:tab w:val="clear" w:pos="360"/>
        </w:tabs>
        <w:spacing w:after="80"/>
        <w:ind w:left="1170" w:hanging="450"/>
        <w:rPr>
          <w:b/>
          <w:sz w:val="24"/>
          <w:szCs w:val="24"/>
        </w:rPr>
      </w:pPr>
      <w:r w:rsidRPr="00FD7520">
        <w:rPr>
          <w:b/>
          <w:sz w:val="24"/>
          <w:szCs w:val="24"/>
        </w:rPr>
        <w:t>requiring respondents to submit more than an original and two copies of any document;</w:t>
      </w:r>
    </w:p>
    <w:p w:rsidR="006961F9" w:rsidRPr="00FD7520" w:rsidP="006961F9" w14:paraId="3C89F77D" w14:textId="6E20CC16">
      <w:pPr>
        <w:numPr>
          <w:ilvl w:val="0"/>
          <w:numId w:val="25"/>
        </w:numPr>
        <w:tabs>
          <w:tab w:val="clear" w:pos="360"/>
        </w:tabs>
        <w:spacing w:after="80"/>
        <w:ind w:left="1170" w:hanging="450"/>
        <w:rPr>
          <w:b/>
          <w:sz w:val="24"/>
          <w:szCs w:val="24"/>
        </w:rPr>
      </w:pPr>
      <w:r w:rsidRPr="00FD7520">
        <w:rPr>
          <w:b/>
          <w:sz w:val="24"/>
          <w:szCs w:val="24"/>
        </w:rPr>
        <w:t>requiring respondents to retain records, other than health, medical, government contract, grant-in-aid, or tax records for more than three years;</w:t>
      </w:r>
    </w:p>
    <w:p w:rsidR="00A53EE7" w:rsidP="006961F9" w14:paraId="13E84AC8" w14:textId="5BBB42D6">
      <w:pPr>
        <w:numPr>
          <w:ilvl w:val="0"/>
          <w:numId w:val="28"/>
        </w:numPr>
        <w:tabs>
          <w:tab w:val="clear" w:pos="360"/>
        </w:tabs>
        <w:spacing w:after="80"/>
        <w:ind w:left="1170" w:hanging="450"/>
        <w:rPr>
          <w:b/>
          <w:sz w:val="24"/>
          <w:szCs w:val="24"/>
        </w:rPr>
      </w:pPr>
      <w:r w:rsidRPr="00FD7520">
        <w:rPr>
          <w:b/>
          <w:sz w:val="24"/>
          <w:szCs w:val="24"/>
        </w:rPr>
        <w:t>in connection with a statistical survey, that is not designed to produce valid and reli</w:t>
      </w:r>
      <w:r w:rsidRPr="00FD7520">
        <w:rPr>
          <w:b/>
          <w:sz w:val="24"/>
          <w:szCs w:val="24"/>
        </w:rPr>
        <w:softHyphen/>
        <w:t xml:space="preserve">able results that can be generalized to the universe of study; </w:t>
      </w:r>
    </w:p>
    <w:p w:rsidR="006961F9" w:rsidRPr="00FD7520" w:rsidP="006961F9" w14:paraId="5189A25D" w14:textId="2D084969">
      <w:pPr>
        <w:numPr>
          <w:ilvl w:val="0"/>
          <w:numId w:val="28"/>
        </w:numPr>
        <w:tabs>
          <w:tab w:val="clear" w:pos="360"/>
        </w:tabs>
        <w:spacing w:after="80"/>
        <w:ind w:left="1170" w:hanging="450"/>
        <w:rPr>
          <w:b/>
          <w:sz w:val="24"/>
          <w:szCs w:val="24"/>
        </w:rPr>
      </w:pPr>
      <w:r w:rsidRPr="00FD7520">
        <w:rPr>
          <w:b/>
          <w:sz w:val="24"/>
          <w:szCs w:val="24"/>
        </w:rPr>
        <w:t>requiring the use of a statistical data classification that has not been re</w:t>
      </w:r>
      <w:r w:rsidRPr="00FD7520">
        <w:rPr>
          <w:b/>
          <w:sz w:val="24"/>
          <w:szCs w:val="24"/>
        </w:rPr>
        <w:softHyphen/>
        <w:t>vie</w:t>
      </w:r>
      <w:r w:rsidRPr="00FD7520">
        <w:rPr>
          <w:b/>
          <w:sz w:val="24"/>
          <w:szCs w:val="24"/>
        </w:rPr>
        <w:softHyphen/>
        <w:t>wed and approved by OMB;</w:t>
      </w:r>
    </w:p>
    <w:p w:rsidR="006961F9" w:rsidRPr="00FD7520" w:rsidP="006961F9" w14:paraId="28269D1B" w14:textId="2704C47B">
      <w:pPr>
        <w:numPr>
          <w:ilvl w:val="0"/>
          <w:numId w:val="29"/>
        </w:numPr>
        <w:tabs>
          <w:tab w:val="clear" w:pos="360"/>
        </w:tabs>
        <w:spacing w:after="80"/>
        <w:ind w:left="1170" w:hanging="450"/>
        <w:rPr>
          <w:b/>
          <w:sz w:val="24"/>
          <w:szCs w:val="24"/>
        </w:rPr>
      </w:pPr>
      <w:r w:rsidRPr="00FD7520">
        <w:rPr>
          <w:b/>
          <w:sz w:val="24"/>
          <w:szCs w:val="24"/>
        </w:rPr>
        <w:t>that includes a pledge of confidentiality that is not supported by au</w:t>
      </w:r>
      <w:r w:rsidRPr="00FD7520">
        <w:rPr>
          <w:b/>
          <w:sz w:val="24"/>
          <w:szCs w:val="24"/>
        </w:rPr>
        <w:softHyphen/>
        <w:t>thority estab</w:t>
      </w:r>
      <w:r w:rsidRPr="00FD7520">
        <w:rPr>
          <w:b/>
          <w:sz w:val="24"/>
          <w:szCs w:val="24"/>
        </w:rPr>
        <w:softHyphen/>
        <w:t>lished in statute or regulation, that is not supported by dis</w:t>
      </w:r>
      <w:r w:rsidRPr="00FD7520">
        <w:rPr>
          <w:b/>
          <w:sz w:val="24"/>
          <w:szCs w:val="24"/>
        </w:rPr>
        <w:softHyphen/>
        <w:t>closure and data security policies that are consistent with the pledge, or which unnecessarily impedes sharing of data with other agencies for compatible confidential use; or</w:t>
      </w:r>
    </w:p>
    <w:p w:rsidR="006961F9" w:rsidRPr="00FD7520" w:rsidP="006961F9" w14:paraId="6C65EE0C" w14:textId="78532F64">
      <w:pPr>
        <w:numPr>
          <w:ilvl w:val="0"/>
          <w:numId w:val="26"/>
        </w:numPr>
        <w:tabs>
          <w:tab w:val="num" w:pos="648"/>
        </w:tabs>
        <w:spacing w:after="80"/>
        <w:ind w:left="1170" w:hanging="450"/>
        <w:rPr>
          <w:b/>
          <w:sz w:val="24"/>
          <w:szCs w:val="24"/>
        </w:rPr>
      </w:pPr>
      <w:r w:rsidRPr="00FD7520">
        <w:rPr>
          <w:b/>
          <w:sz w:val="24"/>
          <w:szCs w:val="24"/>
        </w:rPr>
        <w:t>requiring respondents to submit proprietary trade secret, or other confidential information unless the agency can demon</w:t>
      </w:r>
      <w:r w:rsidRPr="00FD7520">
        <w:rPr>
          <w:b/>
          <w:sz w:val="24"/>
          <w:szCs w:val="24"/>
        </w:rPr>
        <w:softHyphen/>
        <w:t>strate that it has instituted procedures to protect the information's confidentiality to the extent permitted by law.</w:t>
      </w:r>
    </w:p>
    <w:p w:rsidR="00901886" w:rsidP="00772A8E" w14:paraId="1D6A2903" w14:textId="77777777">
      <w:pPr>
        <w:tabs>
          <w:tab w:val="left" w:pos="540"/>
        </w:tabs>
        <w:spacing w:before="120" w:after="120" w:line="480" w:lineRule="auto"/>
        <w:jc w:val="both"/>
        <w:rPr>
          <w:sz w:val="24"/>
          <w:szCs w:val="24"/>
        </w:rPr>
      </w:pPr>
    </w:p>
    <w:p w:rsidR="006961F9" w:rsidP="006961F9" w14:paraId="0CB42C3D" w14:textId="77777777">
      <w:pPr>
        <w:spacing w:line="360" w:lineRule="auto"/>
        <w:ind w:firstLine="720"/>
        <w:rPr>
          <w:sz w:val="24"/>
          <w:szCs w:val="24"/>
        </w:rPr>
      </w:pPr>
      <w:r w:rsidRPr="00FD7520">
        <w:rPr>
          <w:sz w:val="24"/>
          <w:szCs w:val="24"/>
        </w:rPr>
        <w:t xml:space="preserve">There are no special circumstances.  The collection of information is conducted in a manner consistent with the guidelines in 5 CFR 1320.5. </w:t>
      </w:r>
      <w:r w:rsidR="00F00129">
        <w:rPr>
          <w:sz w:val="24"/>
          <w:szCs w:val="24"/>
        </w:rPr>
        <w:t xml:space="preserve"> </w:t>
      </w:r>
    </w:p>
    <w:p w:rsidR="00AB3CD5" w:rsidRPr="00FD7520" w:rsidP="006961F9" w14:paraId="7711D2F5" w14:textId="77777777">
      <w:pPr>
        <w:spacing w:line="360" w:lineRule="auto"/>
        <w:ind w:firstLine="720"/>
        <w:rPr>
          <w:b/>
          <w:sz w:val="24"/>
          <w:szCs w:val="24"/>
          <w:u w:val="single"/>
        </w:rPr>
      </w:pPr>
    </w:p>
    <w:p w:rsidR="005E2081" w:rsidRPr="0022423F" w:rsidP="00824132" w14:paraId="01D7070E" w14:textId="77777777">
      <w:pPr>
        <w:pStyle w:val="Heading2"/>
        <w:numPr>
          <w:ilvl w:val="0"/>
          <w:numId w:val="37"/>
        </w:numPr>
        <w:ind w:left="720" w:hanging="720"/>
        <w:rPr>
          <w:sz w:val="32"/>
          <w:szCs w:val="24"/>
        </w:rPr>
      </w:pPr>
      <w:bookmarkStart w:id="8" w:name="_Toc448759582"/>
      <w:r w:rsidRPr="0022423F">
        <w:rPr>
          <w:sz w:val="24"/>
        </w:rPr>
        <w:t xml:space="preserve">If applicable, provide a copy and identify the date and page number of publication in the Federal Register of the agency's notice, soliciting </w:t>
      </w:r>
      <w:r w:rsidRPr="0022423F">
        <w:rPr>
          <w:sz w:val="24"/>
        </w:rPr>
        <w:t>comments on the information collection prior to submission to OMB.   Summarize public comments received in response to that notice and describe actions taken by the agency in response to these comments.</w:t>
      </w:r>
      <w:bookmarkEnd w:id="8"/>
      <w:r w:rsidRPr="0022423F">
        <w:rPr>
          <w:sz w:val="24"/>
        </w:rPr>
        <w:t xml:space="preserve">  </w:t>
      </w:r>
    </w:p>
    <w:p w:rsidR="006961F9" w:rsidRPr="00FD7520" w:rsidP="006961F9" w14:paraId="313655EA" w14:textId="77777777">
      <w:pPr>
        <w:pStyle w:val="BodyText2"/>
        <w:spacing w:line="360" w:lineRule="auto"/>
        <w:ind w:firstLine="720"/>
        <w:rPr>
          <w:szCs w:val="24"/>
        </w:rPr>
      </w:pPr>
    </w:p>
    <w:p w:rsidR="00287C69" w:rsidRPr="006F68BD" w:rsidP="00287C69" w14:paraId="0C8AC3D6" w14:textId="1A3241B6">
      <w:pPr>
        <w:pStyle w:val="BodyText2"/>
        <w:ind w:firstLine="720"/>
        <w:rPr>
          <w:szCs w:val="24"/>
          <w:highlight w:val="yellow"/>
        </w:rPr>
      </w:pPr>
      <w:r w:rsidRPr="00FD7520">
        <w:rPr>
          <w:szCs w:val="24"/>
        </w:rPr>
        <w:t>Notice of this data collection</w:t>
      </w:r>
      <w:r w:rsidRPr="00930328">
        <w:rPr>
          <w:szCs w:val="24"/>
        </w:rPr>
        <w:t xml:space="preserve"> </w:t>
      </w:r>
      <w:r w:rsidRPr="00FD7520">
        <w:rPr>
          <w:szCs w:val="24"/>
        </w:rPr>
        <w:t>was published in the Federal Register</w:t>
      </w:r>
      <w:r>
        <w:rPr>
          <w:szCs w:val="24"/>
        </w:rPr>
        <w:t xml:space="preserve"> </w:t>
      </w:r>
      <w:r w:rsidRPr="00104CCB">
        <w:rPr>
          <w:szCs w:val="24"/>
        </w:rPr>
        <w:t xml:space="preserve">at </w:t>
      </w:r>
      <w:r w:rsidRPr="00B4749A">
        <w:rPr>
          <w:szCs w:val="24"/>
        </w:rPr>
        <w:t>90</w:t>
      </w:r>
      <w:r w:rsidRPr="00104CCB">
        <w:rPr>
          <w:szCs w:val="24"/>
        </w:rPr>
        <w:t xml:space="preserve"> FR Page </w:t>
      </w:r>
      <w:r w:rsidRPr="00B4749A">
        <w:rPr>
          <w:szCs w:val="24"/>
        </w:rPr>
        <w:t>22686 on May 29</w:t>
      </w:r>
      <w:r w:rsidRPr="00104CCB">
        <w:rPr>
          <w:szCs w:val="24"/>
        </w:rPr>
        <w:t>, 2025</w:t>
      </w:r>
      <w:r w:rsidRPr="006E3BEF">
        <w:rPr>
          <w:szCs w:val="24"/>
        </w:rPr>
        <w:t xml:space="preserve">.  </w:t>
      </w:r>
      <w:r>
        <w:rPr>
          <w:szCs w:val="24"/>
        </w:rPr>
        <w:t xml:space="preserve">The public comment period ended on </w:t>
      </w:r>
      <w:r w:rsidRPr="00B4749A">
        <w:rPr>
          <w:szCs w:val="24"/>
        </w:rPr>
        <w:t>July 28,</w:t>
      </w:r>
      <w:r w:rsidRPr="00104CCB">
        <w:rPr>
          <w:szCs w:val="24"/>
        </w:rPr>
        <w:t xml:space="preserve"> 2025</w:t>
      </w:r>
      <w:r>
        <w:rPr>
          <w:szCs w:val="24"/>
        </w:rPr>
        <w:t xml:space="preserve">.  </w:t>
      </w:r>
      <w:r w:rsidRPr="00C95603">
        <w:rPr>
          <w:szCs w:val="24"/>
        </w:rPr>
        <w:t xml:space="preserve">FNS received </w:t>
      </w:r>
      <w:r>
        <w:rPr>
          <w:szCs w:val="24"/>
        </w:rPr>
        <w:t>two</w:t>
      </w:r>
      <w:r w:rsidRPr="006F68BD">
        <w:rPr>
          <w:szCs w:val="24"/>
        </w:rPr>
        <w:t xml:space="preserve"> </w:t>
      </w:r>
      <w:r w:rsidRPr="00C95603">
        <w:rPr>
          <w:szCs w:val="24"/>
        </w:rPr>
        <w:t>comment</w:t>
      </w:r>
      <w:r>
        <w:rPr>
          <w:szCs w:val="24"/>
        </w:rPr>
        <w:t>s</w:t>
      </w:r>
      <w:r w:rsidRPr="00C95603">
        <w:rPr>
          <w:szCs w:val="24"/>
        </w:rPr>
        <w:t xml:space="preserve"> in response to the notice (</w:t>
      </w:r>
      <w:r w:rsidRPr="00300F3B">
        <w:rPr>
          <w:szCs w:val="24"/>
        </w:rPr>
        <w:t xml:space="preserve">Appendix </w:t>
      </w:r>
      <w:r w:rsidRPr="006C687E" w:rsidR="006C687E">
        <w:rPr>
          <w:szCs w:val="24"/>
        </w:rPr>
        <w:t>1</w:t>
      </w:r>
      <w:r w:rsidRPr="00C95603">
        <w:rPr>
          <w:szCs w:val="24"/>
        </w:rPr>
        <w:t xml:space="preserve">). </w:t>
      </w:r>
      <w:r>
        <w:rPr>
          <w:szCs w:val="24"/>
        </w:rPr>
        <w:t xml:space="preserve"> Responses to these comments are attached as </w:t>
      </w:r>
      <w:r w:rsidR="006C687E">
        <w:rPr>
          <w:szCs w:val="24"/>
        </w:rPr>
        <w:t>(</w:t>
      </w:r>
      <w:r w:rsidRPr="00300F3B">
        <w:rPr>
          <w:szCs w:val="24"/>
        </w:rPr>
        <w:t xml:space="preserve">Appendix </w:t>
      </w:r>
      <w:r w:rsidR="006C687E">
        <w:rPr>
          <w:szCs w:val="24"/>
        </w:rPr>
        <w:t>2)</w:t>
      </w:r>
      <w:r>
        <w:rPr>
          <w:szCs w:val="24"/>
        </w:rPr>
        <w:t xml:space="preserve">. </w:t>
      </w:r>
      <w:r w:rsidRPr="00C95603">
        <w:rPr>
          <w:szCs w:val="24"/>
        </w:rPr>
        <w:t xml:space="preserve"> </w:t>
      </w:r>
      <w:r>
        <w:rPr>
          <w:szCs w:val="24"/>
        </w:rPr>
        <w:t xml:space="preserve">One commenter raised objections to a particular training material that had been approved for use under the generic clearance; the other commenter expressed support for consumer research efforts and recommended additional activities to complement the research conducted under this information collection.  </w:t>
      </w:r>
      <w:r w:rsidRPr="006F68BD">
        <w:rPr>
          <w:szCs w:val="24"/>
        </w:rPr>
        <w:t>Th</w:t>
      </w:r>
      <w:r>
        <w:rPr>
          <w:szCs w:val="24"/>
        </w:rPr>
        <w:t>e</w:t>
      </w:r>
      <w:r w:rsidRPr="006F68BD">
        <w:rPr>
          <w:szCs w:val="24"/>
        </w:rPr>
        <w:t xml:space="preserve"> comment</w:t>
      </w:r>
      <w:r>
        <w:rPr>
          <w:szCs w:val="24"/>
        </w:rPr>
        <w:t xml:space="preserve">s </w:t>
      </w:r>
      <w:r w:rsidRPr="006F68BD">
        <w:rPr>
          <w:szCs w:val="24"/>
        </w:rPr>
        <w:t xml:space="preserve">resulted </w:t>
      </w:r>
      <w:r w:rsidRPr="00287C69">
        <w:rPr>
          <w:szCs w:val="24"/>
        </w:rPr>
        <w:t xml:space="preserve">in </w:t>
      </w:r>
      <w:r w:rsidRPr="00300F3B">
        <w:rPr>
          <w:szCs w:val="24"/>
        </w:rPr>
        <w:t>no changes</w:t>
      </w:r>
      <w:r w:rsidRPr="006F68BD">
        <w:rPr>
          <w:szCs w:val="24"/>
        </w:rPr>
        <w:t xml:space="preserve"> to the </w:t>
      </w:r>
      <w:r w:rsidR="00BC04DB">
        <w:rPr>
          <w:szCs w:val="24"/>
        </w:rPr>
        <w:t>collection</w:t>
      </w:r>
      <w:r w:rsidRPr="006F68BD">
        <w:rPr>
          <w:szCs w:val="24"/>
        </w:rPr>
        <w:t>.</w:t>
      </w:r>
    </w:p>
    <w:p w:rsidR="00F725AD" w:rsidRPr="00C0503C" w:rsidP="00F725AD" w14:paraId="42879A58" w14:textId="77777777">
      <w:pPr>
        <w:pStyle w:val="Heading2"/>
        <w:ind w:left="450"/>
        <w:rPr>
          <w:sz w:val="24"/>
        </w:rPr>
      </w:pPr>
      <w:bookmarkStart w:id="9" w:name="_Toc448759583"/>
      <w:r w:rsidRPr="00C0503C">
        <w:rPr>
          <w:sz w:val="24"/>
        </w:rPr>
        <w:t>Describe efforts to consult with pe</w:t>
      </w:r>
      <w:r w:rsidR="00D84CD7">
        <w:rPr>
          <w:sz w:val="24"/>
        </w:rPr>
        <w:t>ople</w:t>
      </w:r>
      <w:r w:rsidRPr="00C0503C">
        <w:rPr>
          <w:sz w:val="24"/>
        </w:rPr>
        <w:t xml:space="preserve"> outside the agency to obtain their views on the availability of data, frequency of collection, the clarity of instructions and recordkeeping, disclosure, or reporting form, and on the data elements to be recorded, disclosed, or reported.</w:t>
      </w:r>
      <w:bookmarkEnd w:id="9"/>
      <w:r w:rsidRPr="00C0503C">
        <w:rPr>
          <w:sz w:val="24"/>
        </w:rPr>
        <w:t xml:space="preserve"> </w:t>
      </w:r>
    </w:p>
    <w:p w:rsidR="00F725AD" w:rsidP="00930328" w14:paraId="6739053F" w14:textId="77777777">
      <w:pPr>
        <w:pStyle w:val="BodyText2"/>
        <w:ind w:firstLine="720"/>
        <w:rPr>
          <w:color w:val="000000"/>
          <w:szCs w:val="24"/>
        </w:rPr>
      </w:pPr>
    </w:p>
    <w:p w:rsidR="00BD4824" w:rsidP="00930328" w14:paraId="118B3594" w14:textId="77777777">
      <w:pPr>
        <w:pStyle w:val="BodyText2"/>
        <w:ind w:firstLine="720"/>
        <w:rPr>
          <w:color w:val="000000"/>
          <w:szCs w:val="24"/>
        </w:rPr>
      </w:pPr>
      <w:r w:rsidRPr="00FD7520">
        <w:rPr>
          <w:color w:val="000000"/>
          <w:szCs w:val="24"/>
        </w:rPr>
        <w:t>The 60-day notice published in the Federal Register allows the pub</w:t>
      </w:r>
      <w:r w:rsidRPr="00930328">
        <w:rPr>
          <w:color w:val="000000"/>
          <w:szCs w:val="24"/>
        </w:rPr>
        <w:t>lic and stakeholders an opportunity to comment on this collection.  In addition, the agency solicits input from stakeholders through feedback mechanism</w:t>
      </w:r>
      <w:r w:rsidR="00131493">
        <w:rPr>
          <w:color w:val="000000"/>
          <w:szCs w:val="24"/>
        </w:rPr>
        <w:t>s</w:t>
      </w:r>
      <w:r w:rsidRPr="00930328">
        <w:rPr>
          <w:color w:val="000000"/>
          <w:szCs w:val="24"/>
        </w:rPr>
        <w:t xml:space="preserve"> such as those previously approved by OMB, annual plans and reports and personal contacts at meetings and other venues.</w:t>
      </w:r>
      <w:r w:rsidR="007D3666">
        <w:rPr>
          <w:color w:val="000000"/>
          <w:szCs w:val="24"/>
        </w:rPr>
        <w:t xml:space="preserve">  Due to the nature of this generic clearance, participants for future focus groups, interviews, </w:t>
      </w:r>
      <w:r w:rsidR="000419CC">
        <w:rPr>
          <w:color w:val="000000"/>
          <w:szCs w:val="24"/>
        </w:rPr>
        <w:t>w</w:t>
      </w:r>
      <w:r w:rsidR="007D3666">
        <w:rPr>
          <w:color w:val="000000"/>
          <w:szCs w:val="24"/>
        </w:rPr>
        <w:t xml:space="preserve">eb-based surveys and other testing instruments will not be pre-selected, and for this reason there will be no opportunity to consult with them prior to conducting formative research.  </w:t>
      </w:r>
    </w:p>
    <w:p w:rsidR="006961F9" w:rsidRPr="00FD7520" w:rsidP="006961F9" w14:paraId="249333A0" w14:textId="77777777">
      <w:pPr>
        <w:spacing w:line="360" w:lineRule="auto"/>
        <w:ind w:firstLine="720"/>
        <w:rPr>
          <w:sz w:val="24"/>
          <w:szCs w:val="24"/>
        </w:rPr>
      </w:pPr>
    </w:p>
    <w:p w:rsidR="00BD4824" w:rsidRPr="00C0503C" w:rsidP="00496827" w14:paraId="3E305831" w14:textId="77777777">
      <w:pPr>
        <w:pStyle w:val="Heading2"/>
        <w:numPr>
          <w:ilvl w:val="0"/>
          <w:numId w:val="37"/>
        </w:numPr>
        <w:rPr>
          <w:sz w:val="24"/>
        </w:rPr>
      </w:pPr>
      <w:bookmarkStart w:id="10" w:name="_Toc448759584"/>
      <w:r w:rsidRPr="00C0503C">
        <w:rPr>
          <w:sz w:val="24"/>
        </w:rPr>
        <w:t>Explain any decision to provide any payment or gift to respondents, other than remuneration of contractors or grantees.</w:t>
      </w:r>
      <w:bookmarkEnd w:id="10"/>
      <w:r w:rsidRPr="00C0503C">
        <w:rPr>
          <w:sz w:val="24"/>
        </w:rPr>
        <w:t xml:space="preserve"> </w:t>
      </w:r>
    </w:p>
    <w:p w:rsidR="00BD4824" w:rsidP="00930328" w14:paraId="5FB42C30" w14:textId="77777777">
      <w:pPr>
        <w:rPr>
          <w:b/>
          <w:sz w:val="24"/>
          <w:szCs w:val="24"/>
        </w:rPr>
      </w:pPr>
    </w:p>
    <w:p w:rsidR="00BD4824" w:rsidP="00930328" w14:paraId="1E1005DB" w14:textId="2A4E03D8">
      <w:pPr>
        <w:spacing w:line="480" w:lineRule="auto"/>
        <w:ind w:firstLine="720"/>
        <w:rPr>
          <w:bCs/>
          <w:sz w:val="24"/>
          <w:szCs w:val="24"/>
        </w:rPr>
      </w:pPr>
      <w:r w:rsidRPr="00FD7520">
        <w:rPr>
          <w:bCs/>
          <w:sz w:val="24"/>
          <w:szCs w:val="24"/>
        </w:rPr>
        <w:t xml:space="preserve">Focus group and selected interview participants </w:t>
      </w:r>
      <w:r w:rsidR="00B50159">
        <w:rPr>
          <w:bCs/>
          <w:sz w:val="24"/>
          <w:szCs w:val="24"/>
        </w:rPr>
        <w:t>may</w:t>
      </w:r>
      <w:r w:rsidRPr="00FD7520">
        <w:rPr>
          <w:bCs/>
          <w:sz w:val="24"/>
          <w:szCs w:val="24"/>
        </w:rPr>
        <w:t xml:space="preserve"> receive a </w:t>
      </w:r>
      <w:r w:rsidR="00A170CC">
        <w:rPr>
          <w:bCs/>
          <w:sz w:val="24"/>
          <w:szCs w:val="24"/>
        </w:rPr>
        <w:t>small token of appreciation (i.e., book, small toy or trinket); non-store gift card</w:t>
      </w:r>
      <w:r w:rsidR="007D3666">
        <w:rPr>
          <w:bCs/>
          <w:sz w:val="24"/>
          <w:szCs w:val="24"/>
        </w:rPr>
        <w:t xml:space="preserve">, </w:t>
      </w:r>
      <w:r w:rsidR="00A170CC">
        <w:rPr>
          <w:bCs/>
          <w:sz w:val="24"/>
          <w:szCs w:val="24"/>
        </w:rPr>
        <w:t xml:space="preserve">or </w:t>
      </w:r>
      <w:r w:rsidR="007D3666">
        <w:rPr>
          <w:bCs/>
          <w:sz w:val="24"/>
          <w:szCs w:val="24"/>
        </w:rPr>
        <w:t xml:space="preserve">a </w:t>
      </w:r>
      <w:r w:rsidRPr="00FD7520">
        <w:rPr>
          <w:bCs/>
          <w:sz w:val="24"/>
          <w:szCs w:val="24"/>
        </w:rPr>
        <w:t xml:space="preserve">stipend. </w:t>
      </w:r>
      <w:r w:rsidR="003A6374">
        <w:rPr>
          <w:bCs/>
          <w:sz w:val="24"/>
          <w:szCs w:val="24"/>
        </w:rPr>
        <w:t xml:space="preserve">Participants may use these incentives as reimbursement for travel or parking, restore minutes used during telephone survey, or offset child care expenses.  </w:t>
      </w:r>
      <w:r w:rsidR="00C97860">
        <w:rPr>
          <w:bCs/>
          <w:sz w:val="24"/>
          <w:szCs w:val="24"/>
        </w:rPr>
        <w:t xml:space="preserve">The stipends can also be used by the sites to purchase equipment, food, and ingredients to be used in the focus group or interview activities.  </w:t>
      </w:r>
      <w:r w:rsidR="003A6374">
        <w:rPr>
          <w:bCs/>
          <w:sz w:val="24"/>
          <w:szCs w:val="24"/>
        </w:rPr>
        <w:t xml:space="preserve">On occasion, the agency along with our contractors or facilitators will organize child care onsite or provide light refreshments for focus group participants. </w:t>
      </w:r>
      <w:r w:rsidRPr="00FD7520">
        <w:rPr>
          <w:bCs/>
          <w:sz w:val="24"/>
          <w:szCs w:val="24"/>
        </w:rPr>
        <w:t>Amounts and justifications will be determined on an individual project basis.  This information will be included in the memo provided to OMB for each formative research project.</w:t>
      </w:r>
    </w:p>
    <w:p w:rsidR="006961F9" w:rsidRPr="00FD7520" w:rsidP="006961F9" w14:paraId="67BD62EB" w14:textId="77777777">
      <w:pPr>
        <w:spacing w:line="360" w:lineRule="auto"/>
        <w:ind w:firstLine="720"/>
        <w:rPr>
          <w:bCs/>
          <w:sz w:val="24"/>
          <w:szCs w:val="24"/>
        </w:rPr>
      </w:pPr>
    </w:p>
    <w:p w:rsidR="006961F9" w:rsidRPr="00C0503C" w:rsidP="00496827" w14:paraId="6788D2B2" w14:textId="77777777">
      <w:pPr>
        <w:pStyle w:val="Heading2"/>
        <w:numPr>
          <w:ilvl w:val="0"/>
          <w:numId w:val="37"/>
        </w:numPr>
        <w:rPr>
          <w:sz w:val="24"/>
        </w:rPr>
      </w:pPr>
      <w:bookmarkStart w:id="11" w:name="_Toc448759585"/>
      <w:r w:rsidRPr="00C0503C">
        <w:rPr>
          <w:sz w:val="24"/>
        </w:rPr>
        <w:t>Describe any assurance of confidentiality provided to respondents and the basis for the assurance in statute, regulation, or agency policy.</w:t>
      </w:r>
      <w:bookmarkEnd w:id="11"/>
    </w:p>
    <w:p w:rsidR="009B49B5" w:rsidRPr="00FD7520" w:rsidP="009B49B5" w14:paraId="0707E423" w14:textId="77777777">
      <w:pPr>
        <w:rPr>
          <w:b/>
          <w:sz w:val="24"/>
          <w:szCs w:val="24"/>
        </w:rPr>
      </w:pPr>
    </w:p>
    <w:p w:rsidR="0031654E" w:rsidRPr="00C73F10" w:rsidP="005201D9" w14:paraId="54C7D4A7" w14:textId="77777777">
      <w:pPr>
        <w:pStyle w:val="CommentText"/>
        <w:spacing w:line="480" w:lineRule="auto"/>
        <w:rPr>
          <w:sz w:val="24"/>
          <w:szCs w:val="24"/>
        </w:rPr>
      </w:pPr>
      <w:r w:rsidRPr="005201D9">
        <w:rPr>
          <w:sz w:val="24"/>
          <w:szCs w:val="24"/>
        </w:rPr>
        <w:tab/>
        <w:t xml:space="preserve">A system of record notice (SORN) titled </w:t>
      </w:r>
      <w:r w:rsidRPr="005201D9">
        <w:rPr>
          <w:sz w:val="24"/>
          <w:szCs w:val="24"/>
          <w:u w:val="single"/>
        </w:rPr>
        <w:t>FNS-8 USDA/FNS Studies and Reports</w:t>
      </w:r>
      <w:r w:rsidR="006B4F5F">
        <w:rPr>
          <w:sz w:val="24"/>
          <w:szCs w:val="24"/>
          <w:u w:val="single"/>
        </w:rPr>
        <w:t xml:space="preserve">, </w:t>
      </w:r>
      <w:r w:rsidR="00CE5C2C">
        <w:rPr>
          <w:sz w:val="24"/>
          <w:szCs w:val="24"/>
        </w:rPr>
        <w:t xml:space="preserve">published </w:t>
      </w:r>
      <w:r w:rsidRPr="005201D9">
        <w:rPr>
          <w:sz w:val="24"/>
          <w:szCs w:val="24"/>
        </w:rPr>
        <w:t xml:space="preserve">in the Federal Register on March 31, 2000 </w:t>
      </w:r>
      <w:r w:rsidR="006B4F5F">
        <w:rPr>
          <w:sz w:val="24"/>
          <w:szCs w:val="24"/>
        </w:rPr>
        <w:t>(</w:t>
      </w:r>
      <w:r w:rsidRPr="005201D9">
        <w:rPr>
          <w:sz w:val="24"/>
          <w:szCs w:val="24"/>
        </w:rPr>
        <w:t>Volume 65, Number 63, pages 17251-17252</w:t>
      </w:r>
      <w:r w:rsidR="005565A3">
        <w:rPr>
          <w:sz w:val="24"/>
          <w:szCs w:val="24"/>
        </w:rPr>
        <w:t>),</w:t>
      </w:r>
      <w:r w:rsidRPr="005201D9">
        <w:rPr>
          <w:sz w:val="24"/>
          <w:szCs w:val="24"/>
        </w:rPr>
        <w:t xml:space="preserve"> discusses the terms of protections that will be provided to respondents.  If there is more than one applicable SORN, FNS will provide the supplemental information.  Participants in this study will be subject to safeguards as provided by the Privacy Act of 1974 (5 USC 552a), which requires the safeguarding of individuals against invasion of privacy. The Privacy Act also provides for the secure treatment of records maintained by a Federal agency and its contractors according to either the individual’s name or some other identifier. Individuals participating in this study will be notified that the information they provide will not be published in a form that identifies them. No identifying </w:t>
      </w:r>
      <w:r w:rsidRPr="005201D9">
        <w:rPr>
          <w:sz w:val="24"/>
          <w:szCs w:val="24"/>
        </w:rPr>
        <w:t xml:space="preserve">information will be attached to any reports. Identifying information will not be included in the public use dataset.  Names and phone numbers, or any other unique identifier, will not be linked to the data. Interview and observation respondents will be assigned a unique ID number and analysis will only be conducted on data sets that include these unique ID numbers. Records are kept in physically secured rooms and/or cabinets.  Paper records are segregated and physically secured in located cabinets.  Various methods of computer security limit access to records in automated databases.   Access to records is limited to </w:t>
      </w:r>
      <w:r w:rsidR="00C17990">
        <w:rPr>
          <w:sz w:val="24"/>
          <w:szCs w:val="24"/>
        </w:rPr>
        <w:t xml:space="preserve">the staff of </w:t>
      </w:r>
      <w:r w:rsidRPr="005201D9">
        <w:rPr>
          <w:sz w:val="24"/>
          <w:szCs w:val="24"/>
        </w:rPr>
        <w:t>our contractors who signed their company’s confidential</w:t>
      </w:r>
      <w:r w:rsidR="00D43F29">
        <w:rPr>
          <w:sz w:val="24"/>
          <w:szCs w:val="24"/>
        </w:rPr>
        <w:t>ity</w:t>
      </w:r>
      <w:r w:rsidRPr="005201D9">
        <w:rPr>
          <w:sz w:val="24"/>
          <w:szCs w:val="24"/>
        </w:rPr>
        <w:t xml:space="preserve"> forms</w:t>
      </w:r>
      <w:r w:rsidR="0085630A">
        <w:rPr>
          <w:sz w:val="24"/>
          <w:szCs w:val="24"/>
        </w:rPr>
        <w:t xml:space="preserve"> and </w:t>
      </w:r>
      <w:r w:rsidRPr="005201D9">
        <w:rPr>
          <w:sz w:val="24"/>
          <w:szCs w:val="24"/>
        </w:rPr>
        <w:t xml:space="preserve">process the records for the specific uses stated in this Privacy Act notice.  </w:t>
      </w:r>
      <w:r w:rsidRPr="005201D9" w:rsidR="00964C37">
        <w:rPr>
          <w:sz w:val="24"/>
          <w:szCs w:val="24"/>
        </w:rPr>
        <w:t xml:space="preserve">These agreements will be provided as part of the request in each ancillary generic information request submit to OMB for approval.  </w:t>
      </w:r>
      <w:r w:rsidRPr="005201D9">
        <w:rPr>
          <w:sz w:val="24"/>
          <w:szCs w:val="24"/>
        </w:rPr>
        <w:t xml:space="preserve">Records </w:t>
      </w:r>
      <w:r w:rsidRPr="00C73F10">
        <w:rPr>
          <w:sz w:val="24"/>
          <w:szCs w:val="24"/>
        </w:rPr>
        <w:t>in such formats as magnetic tapes and disks are kept in physically secured rooms and/or cabinets.  Va</w:t>
      </w:r>
      <w:r w:rsidRPr="00C73F10">
        <w:rPr>
          <w:color w:val="000000"/>
          <w:sz w:val="24"/>
          <w:szCs w:val="24"/>
        </w:rPr>
        <w:t xml:space="preserve">rious methods of computer security limit access to records in automated databases (such as file encryption/locking too).  </w:t>
      </w:r>
      <w:r w:rsidRPr="00C73F10">
        <w:rPr>
          <w:sz w:val="24"/>
          <w:szCs w:val="24"/>
        </w:rPr>
        <w:t xml:space="preserve">Names and phone numbers will be destroyed within 12 months of the end of the contract. </w:t>
      </w:r>
    </w:p>
    <w:p w:rsidR="0031654E" w:rsidP="005201D9" w14:paraId="1135DE84" w14:textId="77777777">
      <w:pPr>
        <w:pStyle w:val="CommentText"/>
        <w:spacing w:line="480" w:lineRule="auto"/>
        <w:rPr>
          <w:sz w:val="22"/>
          <w:szCs w:val="22"/>
        </w:rPr>
      </w:pPr>
    </w:p>
    <w:p w:rsidR="0031654E" w:rsidP="00C73F10" w14:paraId="5AA62B3E" w14:textId="77777777">
      <w:pPr>
        <w:pStyle w:val="CommentText"/>
        <w:spacing w:line="480" w:lineRule="auto"/>
        <w:ind w:firstLine="720"/>
        <w:rPr>
          <w:sz w:val="24"/>
          <w:szCs w:val="24"/>
        </w:rPr>
      </w:pPr>
      <w:r w:rsidRPr="00FD7520">
        <w:rPr>
          <w:sz w:val="24"/>
          <w:szCs w:val="24"/>
        </w:rPr>
        <w:t xml:space="preserve">FNS and </w:t>
      </w:r>
      <w:r>
        <w:rPr>
          <w:sz w:val="24"/>
          <w:szCs w:val="24"/>
        </w:rPr>
        <w:t xml:space="preserve">its </w:t>
      </w:r>
      <w:r w:rsidRPr="00FD7520">
        <w:rPr>
          <w:sz w:val="24"/>
          <w:szCs w:val="24"/>
        </w:rPr>
        <w:t xml:space="preserve">contractors will follow </w:t>
      </w:r>
      <w:r w:rsidR="00FF0DC2">
        <w:rPr>
          <w:sz w:val="24"/>
          <w:szCs w:val="24"/>
        </w:rPr>
        <w:t xml:space="preserve">all </w:t>
      </w:r>
      <w:r w:rsidRPr="00FD7520">
        <w:rPr>
          <w:sz w:val="24"/>
          <w:szCs w:val="24"/>
        </w:rPr>
        <w:t xml:space="preserve">procedures for assuring and maintaining privacy </w:t>
      </w:r>
      <w:r w:rsidRPr="004A7DD7">
        <w:rPr>
          <w:sz w:val="24"/>
          <w:szCs w:val="24"/>
        </w:rPr>
        <w:t>consistent with the Privacy Act during all stages of data collection.  Focus group participants will receive information about privacy in an adv</w:t>
      </w:r>
      <w:r w:rsidRPr="00BD4824">
        <w:rPr>
          <w:sz w:val="24"/>
          <w:szCs w:val="24"/>
        </w:rPr>
        <w:t>ance letter and/or before the fo</w:t>
      </w:r>
      <w:r w:rsidRPr="00E93ACC">
        <w:rPr>
          <w:sz w:val="24"/>
          <w:szCs w:val="24"/>
        </w:rPr>
        <w:t xml:space="preserve">cus groups begin.  Participants in the semi-structured intercept interviews and telephone interviews will receive </w:t>
      </w:r>
      <w:r w:rsidRPr="00930328">
        <w:rPr>
          <w:sz w:val="24"/>
          <w:szCs w:val="24"/>
        </w:rPr>
        <w:t xml:space="preserve">information about privacy before beginning the interviews.  </w:t>
      </w:r>
      <w:r w:rsidR="004A480C">
        <w:rPr>
          <w:sz w:val="24"/>
          <w:szCs w:val="24"/>
        </w:rPr>
        <w:t xml:space="preserve">In the event of any video or tape recording of the focus group participants or observation FNS will provide advance notification.  </w:t>
      </w:r>
      <w:r w:rsidRPr="00930328">
        <w:rPr>
          <w:sz w:val="24"/>
          <w:szCs w:val="24"/>
        </w:rPr>
        <w:t xml:space="preserve">When appropriate, respondents will be informed that all information will be </w:t>
      </w:r>
      <w:r>
        <w:rPr>
          <w:sz w:val="24"/>
          <w:szCs w:val="24"/>
        </w:rPr>
        <w:t>kept private</w:t>
      </w:r>
      <w:r w:rsidRPr="00930328">
        <w:rPr>
          <w:sz w:val="24"/>
          <w:szCs w:val="24"/>
        </w:rPr>
        <w:t xml:space="preserve"> by the information collection team </w:t>
      </w:r>
      <w:r w:rsidRPr="00930328">
        <w:rPr>
          <w:sz w:val="24"/>
          <w:szCs w:val="24"/>
        </w:rPr>
        <w:t>and will not be disclosed to anyone but the researchers conducting this investigation, except as otherwise required by law.</w:t>
      </w:r>
    </w:p>
    <w:p w:rsidR="004645F4" w:rsidRPr="00FD7520" w:rsidP="0031654E" w14:paraId="33D5D9B1" w14:textId="77777777">
      <w:pPr>
        <w:pStyle w:val="CommentText"/>
        <w:spacing w:line="480" w:lineRule="auto"/>
        <w:rPr>
          <w:sz w:val="24"/>
          <w:szCs w:val="24"/>
        </w:rPr>
      </w:pPr>
    </w:p>
    <w:p w:rsidR="0031654E" w:rsidP="00FF0DC2" w14:paraId="2E0D31EB" w14:textId="77777777">
      <w:pPr>
        <w:spacing w:line="480" w:lineRule="auto"/>
        <w:rPr>
          <w:sz w:val="24"/>
          <w:szCs w:val="24"/>
        </w:rPr>
      </w:pPr>
      <w:r w:rsidRPr="004A7DD7">
        <w:rPr>
          <w:sz w:val="24"/>
          <w:szCs w:val="24"/>
        </w:rPr>
        <w:t xml:space="preserve"> </w:t>
      </w:r>
      <w:r w:rsidR="00630192">
        <w:rPr>
          <w:sz w:val="24"/>
          <w:szCs w:val="24"/>
        </w:rPr>
        <w:tab/>
      </w:r>
      <w:r w:rsidRPr="004A7DD7">
        <w:rPr>
          <w:sz w:val="24"/>
          <w:szCs w:val="24"/>
        </w:rPr>
        <w:t xml:space="preserve">Release forms for focus groups and interviews </w:t>
      </w:r>
      <w:r>
        <w:rPr>
          <w:sz w:val="24"/>
          <w:szCs w:val="24"/>
        </w:rPr>
        <w:t xml:space="preserve">are voluntary and individuals will be given the opportunity to </w:t>
      </w:r>
      <w:r w:rsidR="005728B3">
        <w:rPr>
          <w:sz w:val="24"/>
          <w:szCs w:val="24"/>
        </w:rPr>
        <w:t xml:space="preserve">provide consent or </w:t>
      </w:r>
      <w:r>
        <w:rPr>
          <w:sz w:val="24"/>
          <w:szCs w:val="24"/>
        </w:rPr>
        <w:t xml:space="preserve">opt out </w:t>
      </w:r>
      <w:r w:rsidR="00C97860">
        <w:rPr>
          <w:sz w:val="24"/>
          <w:szCs w:val="24"/>
        </w:rPr>
        <w:t xml:space="preserve">of the </w:t>
      </w:r>
      <w:r w:rsidR="005728B3">
        <w:rPr>
          <w:sz w:val="24"/>
          <w:szCs w:val="24"/>
        </w:rPr>
        <w:t>entire study or specific questions</w:t>
      </w:r>
      <w:r>
        <w:rPr>
          <w:sz w:val="24"/>
          <w:szCs w:val="24"/>
        </w:rPr>
        <w:t xml:space="preserve"> without penalties or benefits withheld</w:t>
      </w:r>
      <w:r w:rsidR="00CF270F">
        <w:rPr>
          <w:sz w:val="24"/>
          <w:szCs w:val="24"/>
        </w:rPr>
        <w:t>;</w:t>
      </w:r>
      <w:r>
        <w:rPr>
          <w:sz w:val="24"/>
          <w:szCs w:val="24"/>
        </w:rPr>
        <w:t xml:space="preserve"> this information will be provided to the eligible participant and the </w:t>
      </w:r>
      <w:r w:rsidRPr="004A7DD7">
        <w:rPr>
          <w:sz w:val="24"/>
          <w:szCs w:val="24"/>
        </w:rPr>
        <w:t>Privacy Act</w:t>
      </w:r>
      <w:r>
        <w:rPr>
          <w:sz w:val="24"/>
          <w:szCs w:val="24"/>
        </w:rPr>
        <w:t xml:space="preserve"> will be cited on applicable instruments</w:t>
      </w:r>
      <w:r w:rsidR="005728B3">
        <w:rPr>
          <w:sz w:val="24"/>
          <w:szCs w:val="24"/>
        </w:rPr>
        <w:t xml:space="preserve"> and submit</w:t>
      </w:r>
      <w:r w:rsidR="00C97860">
        <w:rPr>
          <w:sz w:val="24"/>
          <w:szCs w:val="24"/>
        </w:rPr>
        <w:t>ted</w:t>
      </w:r>
      <w:r w:rsidR="005728B3">
        <w:rPr>
          <w:sz w:val="24"/>
          <w:szCs w:val="24"/>
        </w:rPr>
        <w:t xml:space="preserve"> for OMB approval</w:t>
      </w:r>
      <w:r w:rsidRPr="004A7DD7">
        <w:rPr>
          <w:sz w:val="24"/>
          <w:szCs w:val="24"/>
        </w:rPr>
        <w:t>.</w:t>
      </w:r>
      <w:r w:rsidR="004645F4">
        <w:rPr>
          <w:sz w:val="24"/>
          <w:szCs w:val="24"/>
        </w:rPr>
        <w:t xml:space="preserve">  </w:t>
      </w:r>
      <w:r w:rsidRPr="00FF0DC2">
        <w:rPr>
          <w:sz w:val="24"/>
          <w:szCs w:val="24"/>
        </w:rPr>
        <w:t>FNS does not have any connection to the personal data collected and the only information FNS handles is the aggregated report which contains no personal info</w:t>
      </w:r>
      <w:r w:rsidR="00C97860">
        <w:rPr>
          <w:sz w:val="24"/>
          <w:szCs w:val="24"/>
        </w:rPr>
        <w:t>rmation</w:t>
      </w:r>
      <w:r w:rsidRPr="00FF0DC2">
        <w:rPr>
          <w:sz w:val="24"/>
          <w:szCs w:val="24"/>
        </w:rPr>
        <w:t xml:space="preserve"> and is publicly posted.  Data will be presented in aggregate statistical form only.</w:t>
      </w:r>
      <w:r w:rsidR="003A22D5">
        <w:rPr>
          <w:sz w:val="24"/>
          <w:szCs w:val="24"/>
        </w:rPr>
        <w:t xml:space="preserve">  The specific safeguards will be explained in each ancillary generic request submitted to OMB for approval.</w:t>
      </w:r>
    </w:p>
    <w:p w:rsidR="007A1792" w:rsidP="0012315E" w14:paraId="4B40DD50" w14:textId="77777777">
      <w:pPr>
        <w:pStyle w:val="P1-StandPara"/>
        <w:spacing w:line="480" w:lineRule="auto"/>
        <w:ind w:firstLine="0"/>
        <w:rPr>
          <w:rFonts w:ascii="Times New Roman" w:hAnsi="Times New Roman"/>
        </w:rPr>
      </w:pPr>
    </w:p>
    <w:p w:rsidR="003A3E14" w:rsidP="00C73F10" w14:paraId="127710D8" w14:textId="77777777">
      <w:pPr>
        <w:pStyle w:val="P1-StandPara"/>
        <w:spacing w:line="480" w:lineRule="auto"/>
        <w:ind w:firstLine="720"/>
        <w:rPr>
          <w:rFonts w:ascii="Times New Roman" w:hAnsi="Times New Roman"/>
        </w:rPr>
      </w:pPr>
      <w:r w:rsidRPr="0012315E">
        <w:rPr>
          <w:rFonts w:ascii="Times New Roman" w:hAnsi="Times New Roman"/>
        </w:rPr>
        <w:t xml:space="preserve">When necessary, </w:t>
      </w:r>
      <w:r w:rsidR="007A1792">
        <w:rPr>
          <w:rFonts w:ascii="Times New Roman" w:hAnsi="Times New Roman"/>
        </w:rPr>
        <w:t xml:space="preserve">FNS and its contractors consult with </w:t>
      </w:r>
      <w:r w:rsidRPr="0012315E">
        <w:rPr>
          <w:rFonts w:ascii="Times New Roman" w:hAnsi="Times New Roman"/>
        </w:rPr>
        <w:t>Institutional Review Board</w:t>
      </w:r>
      <w:r w:rsidR="00C97860">
        <w:rPr>
          <w:rFonts w:ascii="Times New Roman" w:hAnsi="Times New Roman"/>
        </w:rPr>
        <w:t>s</w:t>
      </w:r>
      <w:r w:rsidRPr="0012315E">
        <w:rPr>
          <w:rFonts w:ascii="Times New Roman" w:hAnsi="Times New Roman"/>
        </w:rPr>
        <w:t xml:space="preserve"> (IRB) </w:t>
      </w:r>
      <w:r w:rsidR="007A1792">
        <w:rPr>
          <w:rFonts w:ascii="Times New Roman" w:hAnsi="Times New Roman"/>
        </w:rPr>
        <w:t xml:space="preserve">who </w:t>
      </w:r>
      <w:r w:rsidRPr="0012315E">
        <w:rPr>
          <w:rFonts w:ascii="Times New Roman" w:hAnsi="Times New Roman"/>
        </w:rPr>
        <w:t xml:space="preserve">serve as the organization’s administrative body; </w:t>
      </w:r>
      <w:r w:rsidR="00C97860">
        <w:rPr>
          <w:rFonts w:ascii="Times New Roman" w:hAnsi="Times New Roman"/>
        </w:rPr>
        <w:t xml:space="preserve">the IRB </w:t>
      </w:r>
      <w:r w:rsidRPr="0012315E">
        <w:rPr>
          <w:rFonts w:ascii="Times New Roman" w:hAnsi="Times New Roman"/>
        </w:rPr>
        <w:t xml:space="preserve">conducts prospective reviews of proposed research and monitors continuing research for the purpose of safeguarding research participants’ rights and welfare. All research involving interactions or interventions with human subjects is within the purview of </w:t>
      </w:r>
      <w:r w:rsidRPr="0012315E" w:rsidR="0012315E">
        <w:rPr>
          <w:rFonts w:ascii="Times New Roman" w:hAnsi="Times New Roman"/>
        </w:rPr>
        <w:t>our contractor’s IRB</w:t>
      </w:r>
      <w:r w:rsidRPr="0012315E">
        <w:rPr>
          <w:rFonts w:ascii="Times New Roman" w:hAnsi="Times New Roman"/>
        </w:rPr>
        <w:t xml:space="preserve">. </w:t>
      </w:r>
      <w:r w:rsidRPr="0012315E" w:rsidR="0012315E">
        <w:rPr>
          <w:rFonts w:ascii="Times New Roman" w:hAnsi="Times New Roman"/>
        </w:rPr>
        <w:t xml:space="preserve">The contractors </w:t>
      </w:r>
      <w:r w:rsidR="00C97860">
        <w:rPr>
          <w:rFonts w:ascii="Times New Roman" w:hAnsi="Times New Roman"/>
        </w:rPr>
        <w:t>are</w:t>
      </w:r>
      <w:r w:rsidRPr="0012315E">
        <w:rPr>
          <w:rFonts w:ascii="Times New Roman" w:hAnsi="Times New Roman"/>
        </w:rPr>
        <w:t xml:space="preserve"> responsible for ensuring that the organization’s research:</w:t>
      </w:r>
      <w:r w:rsidR="0085630A">
        <w:rPr>
          <w:rFonts w:ascii="Times New Roman" w:hAnsi="Times New Roman"/>
        </w:rPr>
        <w:t xml:space="preserve"> </w:t>
      </w:r>
      <w:r w:rsidRPr="0012315E">
        <w:rPr>
          <w:rFonts w:ascii="Times New Roman" w:hAnsi="Times New Roman"/>
        </w:rPr>
        <w:t xml:space="preserve">1) meets the highest ethical standards; and 2) receives fair, timely, and collegial review by an external panel. </w:t>
      </w:r>
      <w:r w:rsidR="00A5717A">
        <w:rPr>
          <w:rFonts w:ascii="Times New Roman" w:hAnsi="Times New Roman"/>
        </w:rPr>
        <w:t xml:space="preserve">We will note those </w:t>
      </w:r>
      <w:r w:rsidRPr="0012315E" w:rsidR="0012315E">
        <w:rPr>
          <w:rFonts w:ascii="Times New Roman" w:hAnsi="Times New Roman"/>
        </w:rPr>
        <w:t>IRB</w:t>
      </w:r>
      <w:r w:rsidR="005F1C03">
        <w:rPr>
          <w:rFonts w:ascii="Times New Roman" w:hAnsi="Times New Roman"/>
        </w:rPr>
        <w:t>s</w:t>
      </w:r>
      <w:r w:rsidRPr="0012315E" w:rsidR="0012315E">
        <w:rPr>
          <w:rFonts w:ascii="Times New Roman" w:hAnsi="Times New Roman"/>
        </w:rPr>
        <w:t xml:space="preserve"> </w:t>
      </w:r>
      <w:r w:rsidR="00A5717A">
        <w:rPr>
          <w:rFonts w:ascii="Times New Roman" w:hAnsi="Times New Roman"/>
        </w:rPr>
        <w:t xml:space="preserve">that </w:t>
      </w:r>
      <w:r w:rsidRPr="0012315E">
        <w:rPr>
          <w:rFonts w:ascii="Times New Roman" w:hAnsi="Times New Roman"/>
        </w:rPr>
        <w:t xml:space="preserve">hold a federal-wide assurance (FWA) of compliance from the U.S. Department of Health and Human Services’ Office of Human Research Protections (DHHS/OHRP).  </w:t>
      </w:r>
      <w:r w:rsidR="00A5717A">
        <w:rPr>
          <w:rFonts w:ascii="Times New Roman" w:hAnsi="Times New Roman"/>
        </w:rPr>
        <w:t>A</w:t>
      </w:r>
      <w:r w:rsidR="00F026CE">
        <w:rPr>
          <w:rFonts w:ascii="Times New Roman" w:hAnsi="Times New Roman"/>
        </w:rPr>
        <w:t xml:space="preserve">ll study materials, screenshots of </w:t>
      </w:r>
      <w:r w:rsidR="00F026CE">
        <w:rPr>
          <w:rFonts w:ascii="Times New Roman" w:hAnsi="Times New Roman"/>
        </w:rPr>
        <w:t xml:space="preserve">instruments, English &amp; Spanish translation instruments (or any other languages) </w:t>
      </w:r>
      <w:r w:rsidRPr="0012315E">
        <w:rPr>
          <w:rFonts w:ascii="Times New Roman" w:hAnsi="Times New Roman"/>
        </w:rPr>
        <w:t xml:space="preserve">and </w:t>
      </w:r>
      <w:r w:rsidR="00F026CE">
        <w:rPr>
          <w:rFonts w:ascii="Times New Roman" w:hAnsi="Times New Roman"/>
        </w:rPr>
        <w:t xml:space="preserve">advance and follow-up communication </w:t>
      </w:r>
      <w:r w:rsidRPr="0012315E">
        <w:rPr>
          <w:rFonts w:ascii="Times New Roman" w:hAnsi="Times New Roman"/>
        </w:rPr>
        <w:t>instruments</w:t>
      </w:r>
      <w:r w:rsidR="00A5717A">
        <w:rPr>
          <w:rFonts w:ascii="Times New Roman" w:hAnsi="Times New Roman"/>
        </w:rPr>
        <w:t xml:space="preserve"> for the federally</w:t>
      </w:r>
      <w:r w:rsidR="00E32EA9">
        <w:rPr>
          <w:rFonts w:ascii="Times New Roman" w:hAnsi="Times New Roman"/>
        </w:rPr>
        <w:t xml:space="preserve"> </w:t>
      </w:r>
      <w:r w:rsidR="00A5717A">
        <w:rPr>
          <w:rFonts w:ascii="Times New Roman" w:hAnsi="Times New Roman"/>
        </w:rPr>
        <w:t xml:space="preserve">supported research or research that involves human subjects, </w:t>
      </w:r>
      <w:r w:rsidRPr="0012315E">
        <w:rPr>
          <w:rFonts w:ascii="Times New Roman" w:hAnsi="Times New Roman"/>
        </w:rPr>
        <w:t xml:space="preserve">will be submitted </w:t>
      </w:r>
      <w:r w:rsidR="00A5717A">
        <w:rPr>
          <w:rFonts w:ascii="Times New Roman" w:hAnsi="Times New Roman"/>
        </w:rPr>
        <w:t>to the IRB for review</w:t>
      </w:r>
      <w:r w:rsidRPr="0012315E">
        <w:rPr>
          <w:rFonts w:ascii="Times New Roman" w:hAnsi="Times New Roman"/>
        </w:rPr>
        <w:t xml:space="preserve"> before </w:t>
      </w:r>
      <w:r w:rsidR="0007597D">
        <w:rPr>
          <w:rFonts w:ascii="Times New Roman" w:hAnsi="Times New Roman"/>
        </w:rPr>
        <w:t xml:space="preserve">the request is forwarded to </w:t>
      </w:r>
      <w:r w:rsidRPr="0012315E">
        <w:rPr>
          <w:rFonts w:ascii="Times New Roman" w:hAnsi="Times New Roman"/>
        </w:rPr>
        <w:t xml:space="preserve">OMB </w:t>
      </w:r>
      <w:r w:rsidR="0007597D">
        <w:rPr>
          <w:rFonts w:ascii="Times New Roman" w:hAnsi="Times New Roman"/>
        </w:rPr>
        <w:t xml:space="preserve">for </w:t>
      </w:r>
      <w:r w:rsidRPr="0012315E">
        <w:rPr>
          <w:rFonts w:ascii="Times New Roman" w:hAnsi="Times New Roman"/>
        </w:rPr>
        <w:t>approv</w:t>
      </w:r>
      <w:r w:rsidR="0007597D">
        <w:rPr>
          <w:rFonts w:ascii="Times New Roman" w:hAnsi="Times New Roman"/>
        </w:rPr>
        <w:t>al</w:t>
      </w:r>
      <w:r w:rsidRPr="0012315E">
        <w:rPr>
          <w:rFonts w:ascii="Times New Roman" w:hAnsi="Times New Roman"/>
        </w:rPr>
        <w:t xml:space="preserve">. </w:t>
      </w:r>
      <w:r w:rsidR="00A5717A">
        <w:rPr>
          <w:rFonts w:ascii="Times New Roman" w:hAnsi="Times New Roman"/>
        </w:rPr>
        <w:t xml:space="preserve">Once the materials are approved by the IRB, copies </w:t>
      </w:r>
      <w:r w:rsidRPr="0012315E">
        <w:rPr>
          <w:rFonts w:ascii="Times New Roman" w:hAnsi="Times New Roman"/>
        </w:rPr>
        <w:t xml:space="preserve">of the IRB </w:t>
      </w:r>
      <w:r w:rsidR="0007597D">
        <w:rPr>
          <w:rFonts w:ascii="Times New Roman" w:hAnsi="Times New Roman"/>
        </w:rPr>
        <w:t xml:space="preserve">exemption </w:t>
      </w:r>
      <w:r w:rsidRPr="0012315E">
        <w:rPr>
          <w:rFonts w:ascii="Times New Roman" w:hAnsi="Times New Roman"/>
        </w:rPr>
        <w:t>approval letters will be included with the submissions.</w:t>
      </w:r>
    </w:p>
    <w:p w:rsidR="00950B34" w:rsidP="0012315E" w14:paraId="7CCDEC95" w14:textId="77777777">
      <w:pPr>
        <w:pStyle w:val="P1-StandPara"/>
        <w:spacing w:line="480" w:lineRule="auto"/>
        <w:ind w:firstLine="0"/>
        <w:rPr>
          <w:rFonts w:ascii="Times New Roman" w:hAnsi="Times New Roman"/>
        </w:rPr>
      </w:pPr>
    </w:p>
    <w:p w:rsidR="00EB650B" w:rsidRPr="0012315E" w:rsidP="00C73F10" w14:paraId="02FA003A" w14:textId="77777777">
      <w:pPr>
        <w:pStyle w:val="P1-StandPara"/>
        <w:spacing w:line="480" w:lineRule="auto"/>
        <w:ind w:firstLine="450"/>
        <w:rPr>
          <w:rFonts w:ascii="Times New Roman" w:hAnsi="Times New Roman"/>
          <w:b/>
          <w:bCs/>
        </w:rPr>
      </w:pPr>
      <w:r>
        <w:rPr>
          <w:rFonts w:ascii="Times New Roman" w:hAnsi="Times New Roman"/>
        </w:rPr>
        <w:t xml:space="preserve">In the event there is an electronic </w:t>
      </w:r>
      <w:r w:rsidR="007A1792">
        <w:rPr>
          <w:rFonts w:ascii="Times New Roman" w:hAnsi="Times New Roman"/>
        </w:rPr>
        <w:t xml:space="preserve">system </w:t>
      </w:r>
      <w:r>
        <w:rPr>
          <w:rFonts w:ascii="Times New Roman" w:hAnsi="Times New Roman"/>
        </w:rPr>
        <w:t>developed</w:t>
      </w:r>
      <w:r w:rsidR="00C97860">
        <w:rPr>
          <w:rFonts w:ascii="Times New Roman" w:hAnsi="Times New Roman"/>
        </w:rPr>
        <w:t xml:space="preserve">, </w:t>
      </w:r>
      <w:r>
        <w:rPr>
          <w:rFonts w:ascii="Times New Roman" w:hAnsi="Times New Roman"/>
        </w:rPr>
        <w:t>a Privacy Impact Assessment (PIA) will be conducted</w:t>
      </w:r>
      <w:r w:rsidR="007A1792">
        <w:rPr>
          <w:rFonts w:ascii="Times New Roman" w:hAnsi="Times New Roman"/>
        </w:rPr>
        <w:t xml:space="preserve"> </w:t>
      </w:r>
      <w:r>
        <w:rPr>
          <w:rFonts w:ascii="Times New Roman" w:hAnsi="Times New Roman"/>
        </w:rPr>
        <w:t>with the Department and FNS Privacy Act Officer</w:t>
      </w:r>
      <w:r w:rsidRPr="007A1792" w:rsidR="007A1792">
        <w:rPr>
          <w:rFonts w:ascii="Times New Roman" w:hAnsi="Times New Roman"/>
        </w:rPr>
        <w:t xml:space="preserve"> </w:t>
      </w:r>
      <w:r w:rsidR="007A1792">
        <w:rPr>
          <w:rFonts w:ascii="Times New Roman" w:hAnsi="Times New Roman"/>
        </w:rPr>
        <w:t>before OMB approval prior to deploying the system</w:t>
      </w:r>
      <w:r>
        <w:rPr>
          <w:rFonts w:ascii="Times New Roman" w:hAnsi="Times New Roman"/>
        </w:rPr>
        <w:t>.  We will indicate whether or not a consensus was reached by the Privacy Officers</w:t>
      </w:r>
      <w:r w:rsidR="00C97860">
        <w:rPr>
          <w:rFonts w:ascii="Times New Roman" w:hAnsi="Times New Roman"/>
        </w:rPr>
        <w:t xml:space="preserve">, whether </w:t>
      </w:r>
      <w:r>
        <w:rPr>
          <w:rFonts w:ascii="Times New Roman" w:hAnsi="Times New Roman"/>
        </w:rPr>
        <w:t>a PIA was or was not required fo</w:t>
      </w:r>
      <w:r w:rsidR="000A387E">
        <w:rPr>
          <w:rFonts w:ascii="Times New Roman" w:hAnsi="Times New Roman"/>
        </w:rPr>
        <w:t>r a data collection request pac</w:t>
      </w:r>
      <w:r>
        <w:rPr>
          <w:rFonts w:ascii="Times New Roman" w:hAnsi="Times New Roman"/>
        </w:rPr>
        <w:t>kage</w:t>
      </w:r>
      <w:r w:rsidR="00C97860">
        <w:rPr>
          <w:rFonts w:ascii="Times New Roman" w:hAnsi="Times New Roman"/>
        </w:rPr>
        <w:t>,</w:t>
      </w:r>
      <w:r w:rsidR="000A387E">
        <w:rPr>
          <w:rFonts w:ascii="Times New Roman" w:hAnsi="Times New Roman"/>
        </w:rPr>
        <w:t xml:space="preserve"> whether or not FNS staff will or will never handle or see any of the personal data collected</w:t>
      </w:r>
      <w:r w:rsidR="00C97860">
        <w:rPr>
          <w:rFonts w:ascii="Times New Roman" w:hAnsi="Times New Roman"/>
        </w:rPr>
        <w:t xml:space="preserve">, </w:t>
      </w:r>
      <w:r w:rsidR="000A387E">
        <w:rPr>
          <w:rFonts w:ascii="Times New Roman" w:hAnsi="Times New Roman"/>
        </w:rPr>
        <w:t xml:space="preserve">and </w:t>
      </w:r>
      <w:r w:rsidR="00C97860">
        <w:rPr>
          <w:rFonts w:ascii="Times New Roman" w:hAnsi="Times New Roman"/>
        </w:rPr>
        <w:t xml:space="preserve">we will </w:t>
      </w:r>
      <w:r w:rsidR="000A387E">
        <w:rPr>
          <w:rFonts w:ascii="Times New Roman" w:hAnsi="Times New Roman"/>
        </w:rPr>
        <w:t>provide the contractor</w:t>
      </w:r>
      <w:r w:rsidR="00F63F20">
        <w:rPr>
          <w:rFonts w:ascii="Times New Roman" w:hAnsi="Times New Roman"/>
        </w:rPr>
        <w:t>’</w:t>
      </w:r>
      <w:r w:rsidR="000A387E">
        <w:rPr>
          <w:rFonts w:ascii="Times New Roman" w:hAnsi="Times New Roman"/>
        </w:rPr>
        <w:t>s name and whether or not the contractor’</w:t>
      </w:r>
      <w:r w:rsidRPr="00576276" w:rsidR="000A387E">
        <w:rPr>
          <w:rFonts w:ascii="Times New Roman" w:hAnsi="Times New Roman"/>
          <w:szCs w:val="24"/>
        </w:rPr>
        <w:t>s</w:t>
      </w:r>
      <w:r w:rsidRPr="0070497D">
        <w:rPr>
          <w:rFonts w:ascii="Times New Roman" w:hAnsi="Times New Roman"/>
          <w:szCs w:val="24"/>
        </w:rPr>
        <w:t xml:space="preserve"> system </w:t>
      </w:r>
      <w:r w:rsidRPr="0070497D" w:rsidR="000A387E">
        <w:rPr>
          <w:rFonts w:ascii="Times New Roman" w:hAnsi="Times New Roman"/>
          <w:szCs w:val="24"/>
        </w:rPr>
        <w:t xml:space="preserve">does or </w:t>
      </w:r>
      <w:r w:rsidRPr="0070497D">
        <w:rPr>
          <w:rFonts w:ascii="Times New Roman" w:hAnsi="Times New Roman"/>
          <w:szCs w:val="24"/>
        </w:rPr>
        <w:t>does not tie into any of FNS’ data management/analysis systems.  </w:t>
      </w:r>
      <w:r w:rsidR="00576276">
        <w:rPr>
          <w:rFonts w:ascii="Times New Roman" w:hAnsi="Times New Roman"/>
          <w:szCs w:val="24"/>
        </w:rPr>
        <w:t>We will also indicate</w:t>
      </w:r>
      <w:r w:rsidRPr="0070497D">
        <w:rPr>
          <w:rFonts w:ascii="Times New Roman" w:hAnsi="Times New Roman"/>
          <w:szCs w:val="24"/>
        </w:rPr>
        <w:t xml:space="preserve"> </w:t>
      </w:r>
      <w:r w:rsidR="00C97860">
        <w:rPr>
          <w:rFonts w:ascii="Times New Roman" w:hAnsi="Times New Roman"/>
          <w:szCs w:val="24"/>
        </w:rPr>
        <w:t xml:space="preserve">whether the </w:t>
      </w:r>
      <w:r w:rsidRPr="0070497D">
        <w:rPr>
          <w:rFonts w:ascii="Times New Roman" w:hAnsi="Times New Roman"/>
          <w:szCs w:val="24"/>
        </w:rPr>
        <w:t xml:space="preserve">data creation and processing system was or was not created for this contract agreement and </w:t>
      </w:r>
      <w:r w:rsidR="00C97860">
        <w:rPr>
          <w:rFonts w:ascii="Times New Roman" w:hAnsi="Times New Roman"/>
          <w:szCs w:val="24"/>
        </w:rPr>
        <w:t xml:space="preserve">that </w:t>
      </w:r>
      <w:r w:rsidRPr="0070497D">
        <w:rPr>
          <w:rFonts w:ascii="Times New Roman" w:hAnsi="Times New Roman"/>
          <w:szCs w:val="24"/>
        </w:rPr>
        <w:t xml:space="preserve">FNS does not have any </w:t>
      </w:r>
      <w:r w:rsidR="00C843F9">
        <w:rPr>
          <w:rFonts w:ascii="Times New Roman" w:hAnsi="Times New Roman"/>
          <w:szCs w:val="24"/>
        </w:rPr>
        <w:t xml:space="preserve">input </w:t>
      </w:r>
      <w:r w:rsidRPr="0070497D">
        <w:rPr>
          <w:rFonts w:ascii="Times New Roman" w:hAnsi="Times New Roman"/>
          <w:szCs w:val="24"/>
        </w:rPr>
        <w:t xml:space="preserve">on the contractor’s system.  </w:t>
      </w:r>
      <w:r w:rsidRPr="0070497D" w:rsidR="000A387E">
        <w:rPr>
          <w:rFonts w:ascii="Times New Roman" w:hAnsi="Times New Roman"/>
          <w:szCs w:val="24"/>
        </w:rPr>
        <w:t>In</w:t>
      </w:r>
      <w:r w:rsidRPr="0070497D">
        <w:rPr>
          <w:rFonts w:ascii="Times New Roman" w:hAnsi="Times New Roman"/>
          <w:szCs w:val="24"/>
        </w:rPr>
        <w:t xml:space="preserve"> accordance with OMB M-03-022</w:t>
      </w:r>
      <w:r w:rsidRPr="0070497D" w:rsidR="00576276">
        <w:rPr>
          <w:rFonts w:ascii="Times New Roman" w:hAnsi="Times New Roman"/>
          <w:szCs w:val="24"/>
        </w:rPr>
        <w:t>:</w:t>
      </w:r>
      <w:r w:rsidRPr="0070497D">
        <w:rPr>
          <w:rFonts w:ascii="Times New Roman" w:hAnsi="Times New Roman"/>
          <w:szCs w:val="24"/>
        </w:rPr>
        <w:t xml:space="preserve"> </w:t>
      </w:r>
      <w:r w:rsidRPr="0070497D" w:rsidR="00576276">
        <w:rPr>
          <w:rFonts w:ascii="Times New Roman" w:hAnsi="Times New Roman"/>
          <w:szCs w:val="24"/>
        </w:rPr>
        <w:t>OMB Guidance for Implementing the Privacy Provisions of the E-Government Act of 2002</w:t>
      </w:r>
      <w:r w:rsidR="00A5717A">
        <w:rPr>
          <w:rFonts w:ascii="Times New Roman" w:hAnsi="Times New Roman"/>
          <w:szCs w:val="24"/>
        </w:rPr>
        <w:t>, FNS will indicate</w:t>
      </w:r>
      <w:r w:rsidRPr="0070497D" w:rsidR="00576276">
        <w:rPr>
          <w:rFonts w:ascii="Times New Roman" w:hAnsi="Times New Roman"/>
          <w:szCs w:val="24"/>
        </w:rPr>
        <w:t xml:space="preserve"> whether or not </w:t>
      </w:r>
      <w:r w:rsidRPr="0070497D">
        <w:rPr>
          <w:rFonts w:ascii="Times New Roman" w:hAnsi="Times New Roman"/>
          <w:szCs w:val="24"/>
        </w:rPr>
        <w:t>PIA is required when collecting non-identifiable informa</w:t>
      </w:r>
      <w:r w:rsidRPr="0070497D" w:rsidR="00576276">
        <w:rPr>
          <w:rFonts w:ascii="Times New Roman" w:hAnsi="Times New Roman"/>
          <w:szCs w:val="24"/>
        </w:rPr>
        <w:t>tion for a discrete purpose.</w:t>
      </w:r>
    </w:p>
    <w:p w:rsidR="003A3E14" w:rsidRPr="00FF0DC2" w:rsidP="00FF0DC2" w14:paraId="4BE75A5B" w14:textId="77777777">
      <w:pPr>
        <w:spacing w:line="480" w:lineRule="auto"/>
        <w:rPr>
          <w:sz w:val="24"/>
          <w:szCs w:val="24"/>
        </w:rPr>
      </w:pPr>
    </w:p>
    <w:p w:rsidR="00510932" w:rsidRPr="00C0503C" w:rsidP="00496827" w14:paraId="05823220" w14:textId="77777777">
      <w:pPr>
        <w:pStyle w:val="Heading2"/>
        <w:numPr>
          <w:ilvl w:val="0"/>
          <w:numId w:val="37"/>
        </w:numPr>
        <w:rPr>
          <w:sz w:val="24"/>
        </w:rPr>
      </w:pPr>
      <w:bookmarkStart w:id="12" w:name="_Toc448759586"/>
      <w:r w:rsidRPr="00C0503C">
        <w:rPr>
          <w:sz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w:t>
      </w:r>
      <w:r w:rsidRPr="00C0503C">
        <w:rPr>
          <w:sz w:val="24"/>
        </w:rPr>
        <w:t xml:space="preserve">information, the explanation to be given to </w:t>
      </w:r>
      <w:r w:rsidRPr="00C0503C" w:rsidR="0085630A">
        <w:rPr>
          <w:sz w:val="24"/>
        </w:rPr>
        <w:t>p</w:t>
      </w:r>
      <w:r w:rsidR="0085630A">
        <w:rPr>
          <w:sz w:val="24"/>
        </w:rPr>
        <w:t>eople</w:t>
      </w:r>
      <w:r w:rsidRPr="00C0503C" w:rsidR="0085630A">
        <w:rPr>
          <w:sz w:val="24"/>
        </w:rPr>
        <w:t xml:space="preserve"> </w:t>
      </w:r>
      <w:r w:rsidRPr="00C0503C">
        <w:rPr>
          <w:sz w:val="24"/>
        </w:rPr>
        <w:t>from whom the information is requested, and any steps to be taken to obtain their consent.</w:t>
      </w:r>
      <w:bookmarkEnd w:id="12"/>
    </w:p>
    <w:p w:rsidR="00510932" w:rsidP="006961F9" w14:paraId="6EC9B0AA" w14:textId="77777777">
      <w:pPr>
        <w:spacing w:line="360" w:lineRule="auto"/>
        <w:ind w:firstLine="720"/>
        <w:rPr>
          <w:sz w:val="24"/>
          <w:szCs w:val="24"/>
        </w:rPr>
      </w:pPr>
    </w:p>
    <w:p w:rsidR="00871359" w:rsidP="00C73F10" w14:paraId="4A8B6F0E" w14:textId="12F9FBB2">
      <w:pPr>
        <w:pStyle w:val="Default"/>
        <w:spacing w:line="480" w:lineRule="auto"/>
        <w:ind w:firstLine="450"/>
      </w:pPr>
      <w:r w:rsidRPr="00FD7520">
        <w:t>Information collection will not involve questions of a sensitive nature.</w:t>
      </w:r>
      <w:r w:rsidR="00D93F3A">
        <w:t xml:space="preserve">  Some of our studies do collect breastfeeding information, income </w:t>
      </w:r>
      <w:r>
        <w:t>data and other demographics</w:t>
      </w:r>
      <w:r w:rsidR="00D93F3A">
        <w:t xml:space="preserve">, </w:t>
      </w:r>
      <w:r w:rsidR="00182602">
        <w:t xml:space="preserve"> and </w:t>
      </w:r>
      <w:r w:rsidR="00EA513E">
        <w:t>sex</w:t>
      </w:r>
      <w:r w:rsidR="00C73F10">
        <w:t>,</w:t>
      </w:r>
      <w:r w:rsidR="00C0642A">
        <w:t xml:space="preserve"> </w:t>
      </w:r>
      <w:r w:rsidR="00D93F3A">
        <w:t xml:space="preserve">which can be considered sensitive </w:t>
      </w:r>
      <w:r w:rsidR="00E46713">
        <w:t xml:space="preserve">in </w:t>
      </w:r>
      <w:r w:rsidR="00D93F3A">
        <w:t>nature</w:t>
      </w:r>
      <w:r w:rsidR="00630192">
        <w:t>.  In these circumstances</w:t>
      </w:r>
      <w:r w:rsidR="00D93F3A">
        <w:t xml:space="preserve">, we will provide justifications why this information </w:t>
      </w:r>
      <w:r w:rsidR="00F7153B">
        <w:t>needs</w:t>
      </w:r>
      <w:r w:rsidR="00D93F3A">
        <w:t xml:space="preserve"> to be included.  </w:t>
      </w:r>
    </w:p>
    <w:p w:rsidR="004F384C" w:rsidP="00872C13" w14:paraId="7A4B4C19" w14:textId="77777777">
      <w:pPr>
        <w:tabs>
          <w:tab w:val="left" w:pos="540"/>
        </w:tabs>
        <w:spacing w:before="120" w:after="120" w:line="480" w:lineRule="auto"/>
        <w:jc w:val="both"/>
        <w:rPr>
          <w:b/>
          <w:bCs/>
          <w:sz w:val="24"/>
          <w:szCs w:val="24"/>
          <w:u w:val="single"/>
        </w:rPr>
      </w:pPr>
    </w:p>
    <w:p w:rsidR="00872C13" w:rsidRPr="00DE1603" w:rsidP="00872C13" w14:paraId="62304B51" w14:textId="010A116E">
      <w:pPr>
        <w:tabs>
          <w:tab w:val="left" w:pos="540"/>
        </w:tabs>
        <w:spacing w:before="120" w:after="120" w:line="480" w:lineRule="auto"/>
        <w:jc w:val="both"/>
        <w:rPr>
          <w:b/>
          <w:bCs/>
          <w:sz w:val="24"/>
          <w:szCs w:val="24"/>
          <w:u w:val="single"/>
        </w:rPr>
      </w:pPr>
      <w:r w:rsidRPr="6781288A">
        <w:rPr>
          <w:b/>
          <w:bCs/>
          <w:sz w:val="24"/>
          <w:szCs w:val="24"/>
          <w:u w:val="single"/>
        </w:rPr>
        <w:t>Collection of Race/Ethnicity Data</w:t>
      </w:r>
    </w:p>
    <w:p w:rsidR="00E4193D" w:rsidRPr="00FD7520" w:rsidP="00197BA6" w14:paraId="5C06668D" w14:textId="22A3AD9B">
      <w:pPr>
        <w:tabs>
          <w:tab w:val="left" w:pos="540"/>
        </w:tabs>
        <w:spacing w:before="120" w:after="120" w:line="480" w:lineRule="auto"/>
        <w:jc w:val="both"/>
        <w:rPr>
          <w:sz w:val="24"/>
          <w:szCs w:val="24"/>
        </w:rPr>
      </w:pPr>
      <w:r>
        <w:rPr>
          <w:sz w:val="24"/>
          <w:szCs w:val="24"/>
        </w:rPr>
        <w:tab/>
      </w:r>
      <w:r w:rsidRPr="00197BA6" w:rsidR="00197BA6">
        <w:rPr>
          <w:sz w:val="24"/>
          <w:szCs w:val="24"/>
        </w:rPr>
        <w:t>This information collection does not collect race or ethnicity data.</w:t>
      </w:r>
    </w:p>
    <w:p w:rsidR="00091308" w:rsidRPr="00C0503C" w:rsidP="00496827" w14:paraId="7C9904B6" w14:textId="77777777">
      <w:pPr>
        <w:pStyle w:val="Heading2"/>
        <w:numPr>
          <w:ilvl w:val="0"/>
          <w:numId w:val="37"/>
        </w:numPr>
        <w:rPr>
          <w:sz w:val="24"/>
        </w:rPr>
      </w:pPr>
      <w:bookmarkStart w:id="13" w:name="_Toc448759587"/>
      <w:r w:rsidRPr="00C0503C">
        <w:rPr>
          <w:sz w:val="24"/>
        </w:rPr>
        <w:t>Provide estimates of the hour burden of the collection of information.  The statement should:</w:t>
      </w:r>
      <w:bookmarkEnd w:id="13"/>
    </w:p>
    <w:p w:rsidR="00BD4824" w14:paraId="1556C3FD" w14:textId="77777777">
      <w:pPr>
        <w:rPr>
          <w:b/>
          <w:sz w:val="24"/>
          <w:szCs w:val="24"/>
        </w:rPr>
      </w:pPr>
    </w:p>
    <w:p w:rsidR="00BD4824" w:rsidP="00496827" w14:paraId="3CA97CC7" w14:textId="77777777">
      <w:pPr>
        <w:numPr>
          <w:ilvl w:val="0"/>
          <w:numId w:val="18"/>
        </w:numPr>
        <w:ind w:left="810"/>
        <w:rPr>
          <w:b/>
          <w:sz w:val="24"/>
          <w:szCs w:val="24"/>
        </w:rPr>
      </w:pPr>
      <w:r w:rsidRPr="00FD7520">
        <w:rPr>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091308" w:rsidRPr="00FD7520" w:rsidP="00091308" w14:paraId="4D24BD27" w14:textId="77777777">
      <w:pPr>
        <w:rPr>
          <w:sz w:val="24"/>
          <w:szCs w:val="24"/>
        </w:rPr>
      </w:pPr>
    </w:p>
    <w:p w:rsidR="00E4193D" w:rsidP="00197BA6" w14:paraId="1579595D" w14:textId="77777777">
      <w:pPr>
        <w:spacing w:line="480" w:lineRule="auto"/>
        <w:ind w:firstLine="450"/>
        <w:rPr>
          <w:sz w:val="24"/>
          <w:szCs w:val="24"/>
        </w:rPr>
      </w:pPr>
      <w:r>
        <w:rPr>
          <w:sz w:val="24"/>
          <w:szCs w:val="24"/>
        </w:rPr>
        <w:t xml:space="preserve">This information collection has 120,710 respondents, 120,710 responses, and 46,823 burden hours.  </w:t>
      </w:r>
      <w:r w:rsidRPr="00FD7520" w:rsidR="00103C04">
        <w:rPr>
          <w:sz w:val="24"/>
          <w:szCs w:val="24"/>
        </w:rPr>
        <w:t>Estimates are based on both the historical numbers of respondents from past project</w:t>
      </w:r>
      <w:r w:rsidR="00770DD5">
        <w:rPr>
          <w:sz w:val="24"/>
          <w:szCs w:val="24"/>
        </w:rPr>
        <w:t>s,</w:t>
      </w:r>
      <w:r w:rsidRPr="00FD7520" w:rsidR="00103C04">
        <w:rPr>
          <w:sz w:val="24"/>
          <w:szCs w:val="24"/>
        </w:rPr>
        <w:t xml:space="preserve"> as well as projections of projects to be conducted over the next three years. </w:t>
      </w:r>
      <w:r w:rsidR="00CE027A">
        <w:rPr>
          <w:sz w:val="24"/>
          <w:szCs w:val="24"/>
        </w:rPr>
        <w:t xml:space="preserve"> </w:t>
      </w:r>
      <w:r w:rsidR="003A22D5">
        <w:rPr>
          <w:sz w:val="24"/>
          <w:szCs w:val="24"/>
        </w:rPr>
        <w:t xml:space="preserve"> These burden estimates account for complete responses or partial responses and will be identified as a respondent who participates fully or in part and non-respondents those individuals we have </w:t>
      </w:r>
      <w:r w:rsidR="00770DD5">
        <w:rPr>
          <w:sz w:val="24"/>
          <w:szCs w:val="24"/>
        </w:rPr>
        <w:t>contacted</w:t>
      </w:r>
      <w:r w:rsidR="003A22D5">
        <w:rPr>
          <w:sz w:val="24"/>
          <w:szCs w:val="24"/>
        </w:rPr>
        <w:t xml:space="preserve"> and they decline to participate.  </w:t>
      </w:r>
      <w:r w:rsidR="00C10EB1">
        <w:rPr>
          <w:sz w:val="24"/>
          <w:szCs w:val="24"/>
        </w:rPr>
        <w:t xml:space="preserve">For greater precision, </w:t>
      </w:r>
      <w:r w:rsidRPr="003A3E14" w:rsidR="00C10EB1">
        <w:rPr>
          <w:sz w:val="24"/>
          <w:szCs w:val="24"/>
        </w:rPr>
        <w:t>o</w:t>
      </w:r>
      <w:r w:rsidRPr="003A3E14" w:rsidR="003A22D5">
        <w:rPr>
          <w:sz w:val="24"/>
          <w:szCs w:val="24"/>
        </w:rPr>
        <w:t xml:space="preserve">versampling is conducted to obtain a certain </w:t>
      </w:r>
      <w:r w:rsidRPr="00A27B6D" w:rsidR="00C10EB1">
        <w:rPr>
          <w:sz w:val="24"/>
          <w:szCs w:val="24"/>
        </w:rPr>
        <w:t>number of subgroups</w:t>
      </w:r>
      <w:r w:rsidRPr="003A3E14" w:rsidR="003A22D5">
        <w:rPr>
          <w:sz w:val="24"/>
          <w:szCs w:val="24"/>
        </w:rPr>
        <w:t xml:space="preserve"> in</w:t>
      </w:r>
      <w:r w:rsidRPr="00A27B6D" w:rsidR="00280A9A">
        <w:rPr>
          <w:sz w:val="24"/>
          <w:szCs w:val="24"/>
        </w:rPr>
        <w:t xml:space="preserve"> the public </w:t>
      </w:r>
      <w:r w:rsidRPr="003A3E14" w:rsidR="00280A9A">
        <w:rPr>
          <w:sz w:val="24"/>
          <w:szCs w:val="24"/>
        </w:rPr>
        <w:t>wh</w:t>
      </w:r>
      <w:r w:rsidRPr="003A3E14" w:rsidR="00203E48">
        <w:rPr>
          <w:sz w:val="24"/>
          <w:szCs w:val="24"/>
        </w:rPr>
        <w:t>o make</w:t>
      </w:r>
      <w:r w:rsidR="00203E48">
        <w:rPr>
          <w:sz w:val="24"/>
          <w:szCs w:val="24"/>
        </w:rPr>
        <w:t xml:space="preserve"> up the population.</w:t>
      </w:r>
    </w:p>
    <w:p w:rsidR="00963BB3" w:rsidP="00963BB3" w14:paraId="6B65F03E" w14:textId="5F25AA49">
      <w:pPr>
        <w:tabs>
          <w:tab w:val="left" w:pos="540"/>
        </w:tabs>
        <w:spacing w:before="120" w:after="120" w:line="480" w:lineRule="auto"/>
        <w:ind w:firstLine="720"/>
        <w:jc w:val="both"/>
        <w:rPr>
          <w:sz w:val="24"/>
          <w:szCs w:val="24"/>
        </w:rPr>
      </w:pPr>
      <w:r w:rsidRPr="00FD7520">
        <w:rPr>
          <w:sz w:val="24"/>
          <w:szCs w:val="24"/>
        </w:rPr>
        <w:t xml:space="preserve">Reporting will occur when necessary, in order to carry out multiple information collections for various projects.  </w:t>
      </w:r>
      <w:r w:rsidR="00695E53">
        <w:rPr>
          <w:sz w:val="24"/>
          <w:szCs w:val="24"/>
        </w:rPr>
        <w:t>A</w:t>
      </w:r>
      <w:r>
        <w:rPr>
          <w:sz w:val="24"/>
          <w:szCs w:val="24"/>
        </w:rPr>
        <w:t xml:space="preserve">ncillary collections </w:t>
      </w:r>
      <w:r w:rsidRPr="00FD7520">
        <w:rPr>
          <w:sz w:val="24"/>
          <w:szCs w:val="24"/>
        </w:rPr>
        <w:t xml:space="preserve">will be </w:t>
      </w:r>
      <w:r>
        <w:rPr>
          <w:sz w:val="24"/>
          <w:szCs w:val="24"/>
        </w:rPr>
        <w:t>submitted as</w:t>
      </w:r>
      <w:r w:rsidRPr="00FD7520">
        <w:rPr>
          <w:sz w:val="24"/>
          <w:szCs w:val="24"/>
        </w:rPr>
        <w:t xml:space="preserve"> a one-time collection.</w:t>
      </w:r>
      <w:r>
        <w:rPr>
          <w:sz w:val="24"/>
          <w:szCs w:val="24"/>
        </w:rPr>
        <w:t xml:space="preserve">  </w:t>
      </w:r>
    </w:p>
    <w:p w:rsidR="00963BB3" w:rsidP="00CE027A" w14:paraId="40BE61DA" w14:textId="77777777">
      <w:pPr>
        <w:spacing w:line="480" w:lineRule="auto"/>
        <w:rPr>
          <w:sz w:val="24"/>
          <w:szCs w:val="24"/>
        </w:rPr>
      </w:pPr>
    </w:p>
    <w:p w:rsidR="00C73F10" w:rsidP="004D2F3D" w14:paraId="62BCAE40" w14:textId="77777777">
      <w:pPr>
        <w:spacing w:line="480" w:lineRule="auto"/>
        <w:ind w:hanging="720"/>
        <w:rPr>
          <w:sz w:val="24"/>
          <w:szCs w:val="24"/>
        </w:rPr>
      </w:pPr>
    </w:p>
    <w:p w:rsidR="003A3E14" w:rsidP="004D2F3D" w14:paraId="7B75C715" w14:textId="77777777">
      <w:pPr>
        <w:spacing w:line="480" w:lineRule="auto"/>
        <w:ind w:hanging="720"/>
        <w:rPr>
          <w:sz w:val="24"/>
          <w:szCs w:val="24"/>
        </w:rPr>
      </w:pPr>
      <w:r>
        <w:rPr>
          <w:sz w:val="24"/>
          <w:szCs w:val="24"/>
        </w:rPr>
        <w:t>0584-0524 Requested Respondents, Responses, and Burden Hours – 3 Year Totals</w:t>
      </w:r>
    </w:p>
    <w:tbl>
      <w:tblPr>
        <w:tblW w:w="10373" w:type="dxa"/>
        <w:tblInd w:w="-725" w:type="dxa"/>
        <w:tblLook w:val="04A0"/>
      </w:tblPr>
      <w:tblGrid>
        <w:gridCol w:w="2527"/>
        <w:gridCol w:w="1415"/>
        <w:gridCol w:w="1391"/>
        <w:gridCol w:w="1769"/>
        <w:gridCol w:w="1561"/>
        <w:gridCol w:w="1710"/>
      </w:tblGrid>
      <w:tr w14:paraId="05D383BD" w14:textId="77777777" w:rsidTr="00D56C44">
        <w:tblPrEx>
          <w:tblW w:w="10373" w:type="dxa"/>
          <w:tblInd w:w="-725" w:type="dxa"/>
          <w:tblLook w:val="04A0"/>
        </w:tblPrEx>
        <w:trPr>
          <w:trHeight w:val="855"/>
        </w:trPr>
        <w:tc>
          <w:tcPr>
            <w:tcW w:w="252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03C04" w:rsidRPr="00103C04" w:rsidP="00103C04" w14:paraId="706357CD" w14:textId="77777777">
            <w:pPr>
              <w:rPr>
                <w:b/>
                <w:bCs/>
                <w:color w:val="000000"/>
                <w:sz w:val="22"/>
                <w:szCs w:val="22"/>
              </w:rPr>
            </w:pPr>
            <w:r w:rsidRPr="00103C04">
              <w:rPr>
                <w:b/>
                <w:bCs/>
                <w:color w:val="000000"/>
                <w:sz w:val="22"/>
                <w:szCs w:val="22"/>
              </w:rPr>
              <w:t>Research Method</w:t>
            </w:r>
          </w:p>
        </w:tc>
        <w:tc>
          <w:tcPr>
            <w:tcW w:w="1415" w:type="dxa"/>
            <w:tcBorders>
              <w:top w:val="single" w:sz="4" w:space="0" w:color="auto"/>
              <w:left w:val="nil"/>
              <w:bottom w:val="single" w:sz="4" w:space="0" w:color="auto"/>
              <w:right w:val="single" w:sz="4" w:space="0" w:color="auto"/>
            </w:tcBorders>
            <w:shd w:val="clear" w:color="000000" w:fill="D9D9D9"/>
            <w:vAlign w:val="center"/>
            <w:hideMark/>
          </w:tcPr>
          <w:p w:rsidR="00103C04" w:rsidRPr="00103C04" w:rsidP="00103C04" w14:paraId="2E2C5852" w14:textId="77777777">
            <w:pPr>
              <w:jc w:val="center"/>
              <w:rPr>
                <w:b/>
                <w:bCs/>
                <w:color w:val="000000"/>
                <w:sz w:val="22"/>
                <w:szCs w:val="22"/>
              </w:rPr>
            </w:pPr>
            <w:r w:rsidRPr="00103C04">
              <w:rPr>
                <w:b/>
                <w:bCs/>
                <w:color w:val="000000"/>
                <w:sz w:val="22"/>
                <w:szCs w:val="22"/>
              </w:rPr>
              <w:t>Number of Respondents</w:t>
            </w:r>
          </w:p>
        </w:tc>
        <w:tc>
          <w:tcPr>
            <w:tcW w:w="1391" w:type="dxa"/>
            <w:tcBorders>
              <w:top w:val="single" w:sz="4" w:space="0" w:color="auto"/>
              <w:left w:val="nil"/>
              <w:bottom w:val="single" w:sz="4" w:space="0" w:color="auto"/>
              <w:right w:val="single" w:sz="4" w:space="0" w:color="auto"/>
            </w:tcBorders>
            <w:shd w:val="clear" w:color="000000" w:fill="D9D9D9"/>
            <w:vAlign w:val="center"/>
            <w:hideMark/>
          </w:tcPr>
          <w:p w:rsidR="00103C04" w:rsidRPr="00103C04" w:rsidP="00103C04" w14:paraId="76451D93" w14:textId="77777777">
            <w:pPr>
              <w:jc w:val="center"/>
              <w:rPr>
                <w:b/>
                <w:bCs/>
                <w:color w:val="000000"/>
                <w:sz w:val="22"/>
                <w:szCs w:val="22"/>
              </w:rPr>
            </w:pPr>
            <w:r w:rsidRPr="00103C04">
              <w:rPr>
                <w:b/>
                <w:bCs/>
                <w:color w:val="000000"/>
                <w:sz w:val="22"/>
                <w:szCs w:val="22"/>
              </w:rPr>
              <w:t>Frequency per Respondent</w:t>
            </w:r>
          </w:p>
        </w:tc>
        <w:tc>
          <w:tcPr>
            <w:tcW w:w="1769" w:type="dxa"/>
            <w:tcBorders>
              <w:top w:val="single" w:sz="4" w:space="0" w:color="auto"/>
              <w:left w:val="nil"/>
              <w:bottom w:val="single" w:sz="4" w:space="0" w:color="auto"/>
              <w:right w:val="single" w:sz="4" w:space="0" w:color="auto"/>
            </w:tcBorders>
            <w:shd w:val="clear" w:color="000000" w:fill="D9D9D9"/>
            <w:vAlign w:val="center"/>
            <w:hideMark/>
          </w:tcPr>
          <w:p w:rsidR="00103C04" w:rsidRPr="00103C04" w:rsidP="008021A8" w14:paraId="548C7DCC" w14:textId="77777777">
            <w:pPr>
              <w:jc w:val="center"/>
              <w:rPr>
                <w:b/>
                <w:bCs/>
                <w:color w:val="000000"/>
                <w:sz w:val="22"/>
                <w:szCs w:val="22"/>
              </w:rPr>
            </w:pPr>
            <w:r w:rsidRPr="00103C04">
              <w:rPr>
                <w:b/>
                <w:bCs/>
                <w:color w:val="000000"/>
                <w:sz w:val="22"/>
                <w:szCs w:val="22"/>
              </w:rPr>
              <w:t xml:space="preserve">Total Responses </w:t>
            </w:r>
          </w:p>
        </w:tc>
        <w:tc>
          <w:tcPr>
            <w:tcW w:w="1561" w:type="dxa"/>
            <w:tcBorders>
              <w:top w:val="single" w:sz="4" w:space="0" w:color="auto"/>
              <w:left w:val="nil"/>
              <w:bottom w:val="single" w:sz="4" w:space="0" w:color="auto"/>
              <w:right w:val="single" w:sz="4" w:space="0" w:color="auto"/>
            </w:tcBorders>
            <w:shd w:val="clear" w:color="000000" w:fill="D9D9D9"/>
            <w:vAlign w:val="center"/>
            <w:hideMark/>
          </w:tcPr>
          <w:p w:rsidR="00103C04" w:rsidRPr="00103C04" w:rsidP="00103C04" w14:paraId="2CC2DC71" w14:textId="77777777">
            <w:pPr>
              <w:jc w:val="center"/>
              <w:rPr>
                <w:b/>
                <w:bCs/>
                <w:color w:val="000000"/>
                <w:sz w:val="22"/>
                <w:szCs w:val="22"/>
              </w:rPr>
            </w:pPr>
            <w:r w:rsidRPr="00103C04">
              <w:rPr>
                <w:b/>
                <w:bCs/>
                <w:color w:val="000000"/>
                <w:sz w:val="22"/>
                <w:szCs w:val="22"/>
              </w:rPr>
              <w:t>Time per Response (Hours)</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rsidR="00103C04" w:rsidRPr="00103C04" w:rsidP="008021A8" w14:paraId="4A8FB304" w14:textId="77777777">
            <w:pPr>
              <w:jc w:val="center"/>
              <w:rPr>
                <w:b/>
                <w:bCs/>
                <w:color w:val="000000"/>
                <w:sz w:val="22"/>
                <w:szCs w:val="22"/>
              </w:rPr>
            </w:pPr>
            <w:r w:rsidRPr="00103C04">
              <w:rPr>
                <w:b/>
                <w:bCs/>
                <w:color w:val="000000"/>
                <w:sz w:val="22"/>
                <w:szCs w:val="22"/>
              </w:rPr>
              <w:t>Total Burden in Hours</w:t>
            </w:r>
          </w:p>
        </w:tc>
      </w:tr>
      <w:tr w14:paraId="313D76DF" w14:textId="77777777" w:rsidTr="00D56C44">
        <w:tblPrEx>
          <w:tblW w:w="10373" w:type="dxa"/>
          <w:tblInd w:w="-725" w:type="dxa"/>
          <w:tblLook w:val="04A0"/>
        </w:tblPrEx>
        <w:trPr>
          <w:trHeight w:val="300"/>
        </w:trPr>
        <w:tc>
          <w:tcPr>
            <w:tcW w:w="2527" w:type="dxa"/>
            <w:tcBorders>
              <w:top w:val="nil"/>
              <w:left w:val="single" w:sz="4" w:space="0" w:color="auto"/>
              <w:bottom w:val="single" w:sz="4" w:space="0" w:color="auto"/>
              <w:right w:val="single" w:sz="4" w:space="0" w:color="auto"/>
            </w:tcBorders>
            <w:noWrap/>
            <w:vAlign w:val="center"/>
            <w:hideMark/>
          </w:tcPr>
          <w:p w:rsidR="00C56D98" w:rsidRPr="00103C04" w:rsidP="00103C04" w14:paraId="1E7190A0" w14:textId="77777777">
            <w:pPr>
              <w:rPr>
                <w:color w:val="000000"/>
                <w:sz w:val="22"/>
                <w:szCs w:val="22"/>
              </w:rPr>
            </w:pPr>
            <w:r w:rsidRPr="00103C04">
              <w:rPr>
                <w:color w:val="000000"/>
                <w:sz w:val="22"/>
                <w:szCs w:val="22"/>
              </w:rPr>
              <w:t>Focus Group Screeners</w:t>
            </w:r>
          </w:p>
        </w:tc>
        <w:tc>
          <w:tcPr>
            <w:tcW w:w="1415" w:type="dxa"/>
            <w:tcBorders>
              <w:top w:val="nil"/>
              <w:left w:val="nil"/>
              <w:bottom w:val="single" w:sz="4" w:space="0" w:color="auto"/>
              <w:right w:val="single" w:sz="4" w:space="0" w:color="auto"/>
            </w:tcBorders>
            <w:noWrap/>
            <w:vAlign w:val="center"/>
            <w:hideMark/>
          </w:tcPr>
          <w:p w:rsidR="00C56D98" w14:paraId="05C60EFD" w14:textId="77777777">
            <w:pPr>
              <w:jc w:val="center"/>
              <w:rPr>
                <w:color w:val="000000"/>
                <w:sz w:val="22"/>
                <w:szCs w:val="22"/>
              </w:rPr>
            </w:pPr>
            <w:r>
              <w:rPr>
                <w:color w:val="000000"/>
                <w:sz w:val="22"/>
                <w:szCs w:val="22"/>
              </w:rPr>
              <w:t>11,250</w:t>
            </w:r>
          </w:p>
        </w:tc>
        <w:tc>
          <w:tcPr>
            <w:tcW w:w="1391" w:type="dxa"/>
            <w:tcBorders>
              <w:top w:val="nil"/>
              <w:left w:val="nil"/>
              <w:bottom w:val="single" w:sz="4" w:space="0" w:color="auto"/>
              <w:right w:val="single" w:sz="4" w:space="0" w:color="auto"/>
            </w:tcBorders>
            <w:noWrap/>
            <w:vAlign w:val="center"/>
            <w:hideMark/>
          </w:tcPr>
          <w:p w:rsidR="00C56D98" w14:paraId="1A39B09E" w14:textId="77777777">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noWrap/>
            <w:vAlign w:val="center"/>
            <w:hideMark/>
          </w:tcPr>
          <w:p w:rsidR="00C56D98" w14:paraId="3239536C" w14:textId="77777777">
            <w:pPr>
              <w:jc w:val="center"/>
              <w:rPr>
                <w:color w:val="000000"/>
                <w:sz w:val="22"/>
                <w:szCs w:val="22"/>
              </w:rPr>
            </w:pPr>
            <w:r>
              <w:rPr>
                <w:color w:val="000000"/>
                <w:sz w:val="22"/>
                <w:szCs w:val="22"/>
              </w:rPr>
              <w:t>11,250</w:t>
            </w:r>
          </w:p>
        </w:tc>
        <w:tc>
          <w:tcPr>
            <w:tcW w:w="1561" w:type="dxa"/>
            <w:tcBorders>
              <w:top w:val="nil"/>
              <w:left w:val="nil"/>
              <w:bottom w:val="single" w:sz="4" w:space="0" w:color="auto"/>
              <w:right w:val="single" w:sz="4" w:space="0" w:color="auto"/>
            </w:tcBorders>
            <w:noWrap/>
            <w:vAlign w:val="center"/>
            <w:hideMark/>
          </w:tcPr>
          <w:p w:rsidR="00C56D98" w14:paraId="5C422EA6" w14:textId="77777777">
            <w:pPr>
              <w:jc w:val="center"/>
              <w:rPr>
                <w:color w:val="000000"/>
                <w:sz w:val="22"/>
                <w:szCs w:val="22"/>
              </w:rPr>
            </w:pPr>
            <w:r>
              <w:rPr>
                <w:color w:val="000000"/>
                <w:sz w:val="22"/>
                <w:szCs w:val="22"/>
              </w:rPr>
              <w:t>0.25</w:t>
            </w:r>
          </w:p>
        </w:tc>
        <w:tc>
          <w:tcPr>
            <w:tcW w:w="1710" w:type="dxa"/>
            <w:tcBorders>
              <w:top w:val="nil"/>
              <w:left w:val="nil"/>
              <w:bottom w:val="single" w:sz="4" w:space="0" w:color="auto"/>
              <w:right w:val="single" w:sz="4" w:space="0" w:color="auto"/>
            </w:tcBorders>
            <w:noWrap/>
            <w:vAlign w:val="center"/>
            <w:hideMark/>
          </w:tcPr>
          <w:p w:rsidR="00C56D98" w14:paraId="72047D07" w14:textId="77777777">
            <w:pPr>
              <w:jc w:val="center"/>
              <w:rPr>
                <w:color w:val="000000"/>
                <w:sz w:val="22"/>
                <w:szCs w:val="22"/>
              </w:rPr>
            </w:pPr>
            <w:r>
              <w:rPr>
                <w:color w:val="000000"/>
                <w:sz w:val="22"/>
                <w:szCs w:val="22"/>
              </w:rPr>
              <w:t>2,813</w:t>
            </w:r>
          </w:p>
        </w:tc>
      </w:tr>
      <w:tr w14:paraId="2DE8491A" w14:textId="77777777" w:rsidTr="00D56C44">
        <w:tblPrEx>
          <w:tblW w:w="10373" w:type="dxa"/>
          <w:tblInd w:w="-725" w:type="dxa"/>
          <w:tblLook w:val="04A0"/>
        </w:tblPrEx>
        <w:trPr>
          <w:trHeight w:val="300"/>
        </w:trPr>
        <w:tc>
          <w:tcPr>
            <w:tcW w:w="2527" w:type="dxa"/>
            <w:tcBorders>
              <w:top w:val="nil"/>
              <w:left w:val="single" w:sz="4" w:space="0" w:color="auto"/>
              <w:bottom w:val="single" w:sz="4" w:space="0" w:color="auto"/>
              <w:right w:val="single" w:sz="4" w:space="0" w:color="auto"/>
            </w:tcBorders>
            <w:noWrap/>
            <w:vAlign w:val="center"/>
            <w:hideMark/>
          </w:tcPr>
          <w:p w:rsidR="00C56D98" w:rsidRPr="00103C04" w:rsidP="00103C04" w14:paraId="1E061045" w14:textId="77777777">
            <w:pPr>
              <w:rPr>
                <w:color w:val="000000"/>
                <w:sz w:val="22"/>
                <w:szCs w:val="22"/>
              </w:rPr>
            </w:pPr>
            <w:r w:rsidRPr="00103C04">
              <w:rPr>
                <w:color w:val="000000"/>
                <w:sz w:val="22"/>
                <w:szCs w:val="22"/>
              </w:rPr>
              <w:t>Interview Screeners/Surveys</w:t>
            </w:r>
          </w:p>
        </w:tc>
        <w:tc>
          <w:tcPr>
            <w:tcW w:w="1415" w:type="dxa"/>
            <w:tcBorders>
              <w:top w:val="nil"/>
              <w:left w:val="nil"/>
              <w:bottom w:val="single" w:sz="4" w:space="0" w:color="auto"/>
              <w:right w:val="single" w:sz="4" w:space="0" w:color="auto"/>
            </w:tcBorders>
            <w:noWrap/>
            <w:vAlign w:val="center"/>
            <w:hideMark/>
          </w:tcPr>
          <w:p w:rsidR="00C56D98" w14:paraId="69AAF6F0" w14:textId="77777777">
            <w:pPr>
              <w:jc w:val="center"/>
              <w:rPr>
                <w:color w:val="000000"/>
                <w:sz w:val="22"/>
                <w:szCs w:val="22"/>
              </w:rPr>
            </w:pPr>
            <w:r>
              <w:rPr>
                <w:color w:val="000000"/>
                <w:sz w:val="22"/>
                <w:szCs w:val="22"/>
              </w:rPr>
              <w:t>22,500</w:t>
            </w:r>
          </w:p>
        </w:tc>
        <w:tc>
          <w:tcPr>
            <w:tcW w:w="1391" w:type="dxa"/>
            <w:tcBorders>
              <w:top w:val="nil"/>
              <w:left w:val="nil"/>
              <w:bottom w:val="single" w:sz="4" w:space="0" w:color="auto"/>
              <w:right w:val="single" w:sz="4" w:space="0" w:color="auto"/>
            </w:tcBorders>
            <w:noWrap/>
            <w:vAlign w:val="center"/>
            <w:hideMark/>
          </w:tcPr>
          <w:p w:rsidR="00C56D98" w14:paraId="5ED04727" w14:textId="77777777">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noWrap/>
            <w:vAlign w:val="center"/>
            <w:hideMark/>
          </w:tcPr>
          <w:p w:rsidR="00C56D98" w14:paraId="77468792" w14:textId="77777777">
            <w:pPr>
              <w:jc w:val="center"/>
              <w:rPr>
                <w:color w:val="000000"/>
                <w:sz w:val="22"/>
                <w:szCs w:val="22"/>
              </w:rPr>
            </w:pPr>
            <w:r>
              <w:rPr>
                <w:color w:val="000000"/>
                <w:sz w:val="22"/>
                <w:szCs w:val="22"/>
              </w:rPr>
              <w:t>22,500</w:t>
            </w:r>
          </w:p>
        </w:tc>
        <w:tc>
          <w:tcPr>
            <w:tcW w:w="1561" w:type="dxa"/>
            <w:tcBorders>
              <w:top w:val="nil"/>
              <w:left w:val="nil"/>
              <w:bottom w:val="single" w:sz="4" w:space="0" w:color="auto"/>
              <w:right w:val="single" w:sz="4" w:space="0" w:color="auto"/>
            </w:tcBorders>
            <w:noWrap/>
            <w:vAlign w:val="center"/>
            <w:hideMark/>
          </w:tcPr>
          <w:p w:rsidR="00C56D98" w14:paraId="67CBD529" w14:textId="77777777">
            <w:pPr>
              <w:jc w:val="center"/>
              <w:rPr>
                <w:color w:val="000000"/>
                <w:sz w:val="22"/>
                <w:szCs w:val="22"/>
              </w:rPr>
            </w:pPr>
            <w:r>
              <w:rPr>
                <w:color w:val="000000"/>
                <w:sz w:val="22"/>
                <w:szCs w:val="22"/>
              </w:rPr>
              <w:t>0.25</w:t>
            </w:r>
          </w:p>
        </w:tc>
        <w:tc>
          <w:tcPr>
            <w:tcW w:w="1710" w:type="dxa"/>
            <w:tcBorders>
              <w:top w:val="nil"/>
              <w:left w:val="nil"/>
              <w:bottom w:val="single" w:sz="4" w:space="0" w:color="auto"/>
              <w:right w:val="single" w:sz="4" w:space="0" w:color="auto"/>
            </w:tcBorders>
            <w:noWrap/>
            <w:vAlign w:val="center"/>
            <w:hideMark/>
          </w:tcPr>
          <w:p w:rsidR="00C56D98" w14:paraId="11BD801B" w14:textId="77777777">
            <w:pPr>
              <w:jc w:val="center"/>
              <w:rPr>
                <w:color w:val="000000"/>
                <w:sz w:val="22"/>
                <w:szCs w:val="22"/>
              </w:rPr>
            </w:pPr>
            <w:r>
              <w:rPr>
                <w:color w:val="000000"/>
                <w:sz w:val="22"/>
                <w:szCs w:val="22"/>
              </w:rPr>
              <w:t>5,625</w:t>
            </w:r>
          </w:p>
        </w:tc>
      </w:tr>
      <w:tr w14:paraId="6497361A" w14:textId="77777777" w:rsidTr="00D56C44">
        <w:tblPrEx>
          <w:tblW w:w="10373" w:type="dxa"/>
          <w:tblInd w:w="-725" w:type="dxa"/>
          <w:tblLook w:val="04A0"/>
        </w:tblPrEx>
        <w:trPr>
          <w:trHeight w:val="300"/>
        </w:trPr>
        <w:tc>
          <w:tcPr>
            <w:tcW w:w="2527" w:type="dxa"/>
            <w:tcBorders>
              <w:top w:val="nil"/>
              <w:left w:val="single" w:sz="4" w:space="0" w:color="auto"/>
              <w:bottom w:val="single" w:sz="4" w:space="0" w:color="auto"/>
              <w:right w:val="single" w:sz="4" w:space="0" w:color="auto"/>
            </w:tcBorders>
            <w:noWrap/>
            <w:vAlign w:val="center"/>
            <w:hideMark/>
          </w:tcPr>
          <w:p w:rsidR="00C56D98" w:rsidRPr="00103C04" w:rsidP="00103C04" w14:paraId="43493440" w14:textId="77777777">
            <w:pPr>
              <w:rPr>
                <w:color w:val="000000"/>
                <w:sz w:val="22"/>
                <w:szCs w:val="22"/>
              </w:rPr>
            </w:pPr>
            <w:r w:rsidRPr="00103C04">
              <w:rPr>
                <w:color w:val="000000"/>
                <w:sz w:val="22"/>
                <w:szCs w:val="22"/>
              </w:rPr>
              <w:t>Focus Groups</w:t>
            </w:r>
          </w:p>
        </w:tc>
        <w:tc>
          <w:tcPr>
            <w:tcW w:w="1415" w:type="dxa"/>
            <w:tcBorders>
              <w:top w:val="nil"/>
              <w:left w:val="nil"/>
              <w:bottom w:val="single" w:sz="4" w:space="0" w:color="auto"/>
              <w:right w:val="single" w:sz="4" w:space="0" w:color="auto"/>
            </w:tcBorders>
            <w:noWrap/>
            <w:vAlign w:val="center"/>
            <w:hideMark/>
          </w:tcPr>
          <w:p w:rsidR="00C56D98" w14:paraId="6A6651DD" w14:textId="77777777">
            <w:pPr>
              <w:jc w:val="center"/>
              <w:rPr>
                <w:color w:val="000000"/>
                <w:sz w:val="22"/>
                <w:szCs w:val="22"/>
              </w:rPr>
            </w:pPr>
            <w:r>
              <w:rPr>
                <w:color w:val="000000"/>
                <w:sz w:val="22"/>
                <w:szCs w:val="22"/>
              </w:rPr>
              <w:t>6,750</w:t>
            </w:r>
          </w:p>
        </w:tc>
        <w:tc>
          <w:tcPr>
            <w:tcW w:w="1391" w:type="dxa"/>
            <w:tcBorders>
              <w:top w:val="nil"/>
              <w:left w:val="nil"/>
              <w:bottom w:val="single" w:sz="4" w:space="0" w:color="auto"/>
              <w:right w:val="single" w:sz="4" w:space="0" w:color="auto"/>
            </w:tcBorders>
            <w:noWrap/>
            <w:vAlign w:val="center"/>
            <w:hideMark/>
          </w:tcPr>
          <w:p w:rsidR="00C56D98" w14:paraId="725F8A96" w14:textId="77777777">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noWrap/>
            <w:vAlign w:val="center"/>
            <w:hideMark/>
          </w:tcPr>
          <w:p w:rsidR="00C56D98" w14:paraId="56548DA2" w14:textId="77777777">
            <w:pPr>
              <w:jc w:val="center"/>
              <w:rPr>
                <w:color w:val="000000"/>
                <w:sz w:val="22"/>
                <w:szCs w:val="22"/>
              </w:rPr>
            </w:pPr>
            <w:r>
              <w:rPr>
                <w:color w:val="000000"/>
                <w:sz w:val="22"/>
                <w:szCs w:val="22"/>
              </w:rPr>
              <w:t>6,750</w:t>
            </w:r>
          </w:p>
        </w:tc>
        <w:tc>
          <w:tcPr>
            <w:tcW w:w="1561" w:type="dxa"/>
            <w:tcBorders>
              <w:top w:val="nil"/>
              <w:left w:val="nil"/>
              <w:bottom w:val="single" w:sz="4" w:space="0" w:color="auto"/>
              <w:right w:val="single" w:sz="4" w:space="0" w:color="auto"/>
            </w:tcBorders>
            <w:noWrap/>
            <w:vAlign w:val="center"/>
            <w:hideMark/>
          </w:tcPr>
          <w:p w:rsidR="00C56D98" w14:paraId="04CA647C" w14:textId="77777777">
            <w:pPr>
              <w:jc w:val="center"/>
              <w:rPr>
                <w:color w:val="000000"/>
                <w:sz w:val="22"/>
                <w:szCs w:val="22"/>
              </w:rPr>
            </w:pPr>
            <w:r>
              <w:rPr>
                <w:color w:val="000000"/>
                <w:sz w:val="22"/>
                <w:szCs w:val="22"/>
              </w:rPr>
              <w:t>2</w:t>
            </w:r>
          </w:p>
        </w:tc>
        <w:tc>
          <w:tcPr>
            <w:tcW w:w="1710" w:type="dxa"/>
            <w:tcBorders>
              <w:top w:val="nil"/>
              <w:left w:val="nil"/>
              <w:bottom w:val="single" w:sz="4" w:space="0" w:color="auto"/>
              <w:right w:val="single" w:sz="4" w:space="0" w:color="auto"/>
            </w:tcBorders>
            <w:noWrap/>
            <w:vAlign w:val="center"/>
            <w:hideMark/>
          </w:tcPr>
          <w:p w:rsidR="00C56D98" w14:paraId="637D9A59" w14:textId="77777777">
            <w:pPr>
              <w:jc w:val="center"/>
              <w:rPr>
                <w:color w:val="000000"/>
                <w:sz w:val="22"/>
                <w:szCs w:val="22"/>
              </w:rPr>
            </w:pPr>
            <w:r>
              <w:rPr>
                <w:color w:val="000000"/>
                <w:sz w:val="22"/>
                <w:szCs w:val="22"/>
              </w:rPr>
              <w:t>13,500</w:t>
            </w:r>
          </w:p>
        </w:tc>
      </w:tr>
      <w:tr w14:paraId="5E2B3C8F" w14:textId="77777777" w:rsidTr="00D56C44">
        <w:tblPrEx>
          <w:tblW w:w="10373" w:type="dxa"/>
          <w:tblInd w:w="-725" w:type="dxa"/>
          <w:tblLook w:val="04A0"/>
        </w:tblPrEx>
        <w:trPr>
          <w:trHeight w:val="300"/>
        </w:trPr>
        <w:tc>
          <w:tcPr>
            <w:tcW w:w="2527" w:type="dxa"/>
            <w:tcBorders>
              <w:top w:val="nil"/>
              <w:left w:val="single" w:sz="4" w:space="0" w:color="auto"/>
              <w:bottom w:val="single" w:sz="4" w:space="0" w:color="auto"/>
              <w:right w:val="single" w:sz="4" w:space="0" w:color="auto"/>
            </w:tcBorders>
            <w:noWrap/>
            <w:vAlign w:val="center"/>
            <w:hideMark/>
          </w:tcPr>
          <w:p w:rsidR="00C56D98" w:rsidRPr="00103C04" w:rsidP="00103C04" w14:paraId="18036142" w14:textId="77777777">
            <w:pPr>
              <w:rPr>
                <w:color w:val="000000"/>
                <w:sz w:val="22"/>
                <w:szCs w:val="22"/>
              </w:rPr>
            </w:pPr>
            <w:r w:rsidRPr="00103C04">
              <w:rPr>
                <w:color w:val="000000"/>
                <w:sz w:val="22"/>
                <w:szCs w:val="22"/>
              </w:rPr>
              <w:t>Intercept Interviews</w:t>
            </w:r>
          </w:p>
        </w:tc>
        <w:tc>
          <w:tcPr>
            <w:tcW w:w="1415" w:type="dxa"/>
            <w:tcBorders>
              <w:top w:val="nil"/>
              <w:left w:val="nil"/>
              <w:bottom w:val="single" w:sz="4" w:space="0" w:color="auto"/>
              <w:right w:val="single" w:sz="4" w:space="0" w:color="auto"/>
            </w:tcBorders>
            <w:noWrap/>
            <w:vAlign w:val="center"/>
            <w:hideMark/>
          </w:tcPr>
          <w:p w:rsidR="00C56D98" w14:paraId="54B6E456" w14:textId="77777777">
            <w:pPr>
              <w:jc w:val="center"/>
              <w:rPr>
                <w:color w:val="000000"/>
                <w:sz w:val="22"/>
                <w:szCs w:val="22"/>
              </w:rPr>
            </w:pPr>
            <w:r>
              <w:rPr>
                <w:color w:val="000000"/>
                <w:sz w:val="22"/>
                <w:szCs w:val="22"/>
              </w:rPr>
              <w:t>2,000</w:t>
            </w:r>
          </w:p>
        </w:tc>
        <w:tc>
          <w:tcPr>
            <w:tcW w:w="1391" w:type="dxa"/>
            <w:tcBorders>
              <w:top w:val="nil"/>
              <w:left w:val="nil"/>
              <w:bottom w:val="single" w:sz="4" w:space="0" w:color="auto"/>
              <w:right w:val="single" w:sz="4" w:space="0" w:color="auto"/>
            </w:tcBorders>
            <w:noWrap/>
            <w:vAlign w:val="center"/>
            <w:hideMark/>
          </w:tcPr>
          <w:p w:rsidR="00C56D98" w14:paraId="07629C66" w14:textId="77777777">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noWrap/>
            <w:vAlign w:val="center"/>
            <w:hideMark/>
          </w:tcPr>
          <w:p w:rsidR="00C56D98" w14:paraId="6D16B0C5" w14:textId="77777777">
            <w:pPr>
              <w:jc w:val="center"/>
              <w:rPr>
                <w:color w:val="000000"/>
                <w:sz w:val="22"/>
                <w:szCs w:val="22"/>
              </w:rPr>
            </w:pPr>
            <w:r>
              <w:rPr>
                <w:color w:val="000000"/>
                <w:sz w:val="22"/>
                <w:szCs w:val="22"/>
              </w:rPr>
              <w:t>2,000</w:t>
            </w:r>
          </w:p>
        </w:tc>
        <w:tc>
          <w:tcPr>
            <w:tcW w:w="1561" w:type="dxa"/>
            <w:tcBorders>
              <w:top w:val="nil"/>
              <w:left w:val="nil"/>
              <w:bottom w:val="single" w:sz="4" w:space="0" w:color="auto"/>
              <w:right w:val="single" w:sz="4" w:space="0" w:color="auto"/>
            </w:tcBorders>
            <w:noWrap/>
            <w:vAlign w:val="center"/>
            <w:hideMark/>
          </w:tcPr>
          <w:p w:rsidR="00C56D98" w14:paraId="1A886CDB" w14:textId="77777777">
            <w:pPr>
              <w:jc w:val="center"/>
              <w:rPr>
                <w:color w:val="000000"/>
                <w:sz w:val="22"/>
                <w:szCs w:val="22"/>
              </w:rPr>
            </w:pPr>
            <w:r>
              <w:rPr>
                <w:color w:val="000000"/>
                <w:sz w:val="22"/>
                <w:szCs w:val="22"/>
              </w:rPr>
              <w:t>0.5</w:t>
            </w:r>
          </w:p>
        </w:tc>
        <w:tc>
          <w:tcPr>
            <w:tcW w:w="1710" w:type="dxa"/>
            <w:tcBorders>
              <w:top w:val="nil"/>
              <w:left w:val="nil"/>
              <w:bottom w:val="single" w:sz="4" w:space="0" w:color="auto"/>
              <w:right w:val="single" w:sz="4" w:space="0" w:color="auto"/>
            </w:tcBorders>
            <w:noWrap/>
            <w:vAlign w:val="center"/>
            <w:hideMark/>
          </w:tcPr>
          <w:p w:rsidR="00C56D98" w14:paraId="7EC4C7A0" w14:textId="77777777">
            <w:pPr>
              <w:jc w:val="center"/>
              <w:rPr>
                <w:color w:val="000000"/>
                <w:sz w:val="22"/>
                <w:szCs w:val="22"/>
              </w:rPr>
            </w:pPr>
            <w:r>
              <w:rPr>
                <w:color w:val="000000"/>
                <w:sz w:val="22"/>
                <w:szCs w:val="22"/>
              </w:rPr>
              <w:t>1,000</w:t>
            </w:r>
          </w:p>
        </w:tc>
      </w:tr>
      <w:tr w14:paraId="33E1419A" w14:textId="77777777" w:rsidTr="00D56C44">
        <w:tblPrEx>
          <w:tblW w:w="10373" w:type="dxa"/>
          <w:tblInd w:w="-725" w:type="dxa"/>
          <w:tblLook w:val="04A0"/>
        </w:tblPrEx>
        <w:trPr>
          <w:trHeight w:val="300"/>
        </w:trPr>
        <w:tc>
          <w:tcPr>
            <w:tcW w:w="2527" w:type="dxa"/>
            <w:tcBorders>
              <w:top w:val="nil"/>
              <w:left w:val="single" w:sz="4" w:space="0" w:color="auto"/>
              <w:bottom w:val="single" w:sz="4" w:space="0" w:color="auto"/>
              <w:right w:val="single" w:sz="4" w:space="0" w:color="auto"/>
            </w:tcBorders>
            <w:noWrap/>
            <w:vAlign w:val="center"/>
            <w:hideMark/>
          </w:tcPr>
          <w:p w:rsidR="00C56D98" w:rsidRPr="00103C04" w:rsidP="00103C04" w14:paraId="3BBF2878" w14:textId="77777777">
            <w:pPr>
              <w:rPr>
                <w:color w:val="000000"/>
                <w:sz w:val="22"/>
                <w:szCs w:val="22"/>
              </w:rPr>
            </w:pPr>
            <w:r>
              <w:rPr>
                <w:color w:val="000000"/>
                <w:sz w:val="22"/>
                <w:szCs w:val="22"/>
              </w:rPr>
              <w:t>Single/</w:t>
            </w:r>
            <w:r w:rsidRPr="00103C04">
              <w:rPr>
                <w:color w:val="000000"/>
                <w:sz w:val="22"/>
                <w:szCs w:val="22"/>
              </w:rPr>
              <w:t>Dyad/Triad Interviews</w:t>
            </w:r>
          </w:p>
        </w:tc>
        <w:tc>
          <w:tcPr>
            <w:tcW w:w="1415" w:type="dxa"/>
            <w:tcBorders>
              <w:top w:val="nil"/>
              <w:left w:val="nil"/>
              <w:bottom w:val="single" w:sz="4" w:space="0" w:color="auto"/>
              <w:right w:val="single" w:sz="4" w:space="0" w:color="auto"/>
            </w:tcBorders>
            <w:noWrap/>
            <w:vAlign w:val="center"/>
            <w:hideMark/>
          </w:tcPr>
          <w:p w:rsidR="00C56D98" w14:paraId="2F805A5D" w14:textId="77777777">
            <w:pPr>
              <w:jc w:val="center"/>
              <w:rPr>
                <w:color w:val="000000"/>
                <w:sz w:val="22"/>
                <w:szCs w:val="22"/>
              </w:rPr>
            </w:pPr>
            <w:r>
              <w:rPr>
                <w:color w:val="000000"/>
                <w:sz w:val="22"/>
                <w:szCs w:val="22"/>
              </w:rPr>
              <w:t>3,000</w:t>
            </w:r>
          </w:p>
        </w:tc>
        <w:tc>
          <w:tcPr>
            <w:tcW w:w="1391" w:type="dxa"/>
            <w:tcBorders>
              <w:top w:val="nil"/>
              <w:left w:val="nil"/>
              <w:bottom w:val="single" w:sz="4" w:space="0" w:color="auto"/>
              <w:right w:val="single" w:sz="4" w:space="0" w:color="auto"/>
            </w:tcBorders>
            <w:noWrap/>
            <w:vAlign w:val="center"/>
            <w:hideMark/>
          </w:tcPr>
          <w:p w:rsidR="00C56D98" w14:paraId="6A17624C" w14:textId="77777777">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noWrap/>
            <w:vAlign w:val="center"/>
            <w:hideMark/>
          </w:tcPr>
          <w:p w:rsidR="00C56D98" w14:paraId="1E22E683" w14:textId="77777777">
            <w:pPr>
              <w:jc w:val="center"/>
              <w:rPr>
                <w:color w:val="000000"/>
                <w:sz w:val="22"/>
                <w:szCs w:val="22"/>
              </w:rPr>
            </w:pPr>
            <w:r>
              <w:rPr>
                <w:color w:val="000000"/>
                <w:sz w:val="22"/>
                <w:szCs w:val="22"/>
              </w:rPr>
              <w:t>3,000</w:t>
            </w:r>
          </w:p>
        </w:tc>
        <w:tc>
          <w:tcPr>
            <w:tcW w:w="1561" w:type="dxa"/>
            <w:tcBorders>
              <w:top w:val="nil"/>
              <w:left w:val="nil"/>
              <w:bottom w:val="single" w:sz="4" w:space="0" w:color="auto"/>
              <w:right w:val="single" w:sz="4" w:space="0" w:color="auto"/>
            </w:tcBorders>
            <w:noWrap/>
            <w:vAlign w:val="center"/>
            <w:hideMark/>
          </w:tcPr>
          <w:p w:rsidR="00C56D98" w14:paraId="3BF1EE75" w14:textId="77777777">
            <w:pPr>
              <w:jc w:val="center"/>
              <w:rPr>
                <w:color w:val="000000"/>
                <w:sz w:val="22"/>
                <w:szCs w:val="22"/>
              </w:rPr>
            </w:pPr>
            <w:r>
              <w:rPr>
                <w:color w:val="000000"/>
                <w:sz w:val="22"/>
                <w:szCs w:val="22"/>
              </w:rPr>
              <w:t>1</w:t>
            </w:r>
          </w:p>
        </w:tc>
        <w:tc>
          <w:tcPr>
            <w:tcW w:w="1710" w:type="dxa"/>
            <w:tcBorders>
              <w:top w:val="nil"/>
              <w:left w:val="nil"/>
              <w:bottom w:val="single" w:sz="4" w:space="0" w:color="auto"/>
              <w:right w:val="single" w:sz="4" w:space="0" w:color="auto"/>
            </w:tcBorders>
            <w:noWrap/>
            <w:vAlign w:val="center"/>
            <w:hideMark/>
          </w:tcPr>
          <w:p w:rsidR="00C56D98" w14:paraId="4B55C131" w14:textId="77777777">
            <w:pPr>
              <w:jc w:val="center"/>
              <w:rPr>
                <w:color w:val="000000"/>
                <w:sz w:val="22"/>
                <w:szCs w:val="22"/>
              </w:rPr>
            </w:pPr>
            <w:r>
              <w:rPr>
                <w:color w:val="000000"/>
                <w:sz w:val="22"/>
                <w:szCs w:val="22"/>
              </w:rPr>
              <w:t>3,000</w:t>
            </w:r>
          </w:p>
        </w:tc>
      </w:tr>
      <w:tr w14:paraId="3408B43D" w14:textId="77777777" w:rsidTr="00D56C44">
        <w:tblPrEx>
          <w:tblW w:w="10373" w:type="dxa"/>
          <w:tblInd w:w="-725" w:type="dxa"/>
          <w:tblLook w:val="04A0"/>
        </w:tblPrEx>
        <w:trPr>
          <w:trHeight w:val="300"/>
        </w:trPr>
        <w:tc>
          <w:tcPr>
            <w:tcW w:w="2527" w:type="dxa"/>
            <w:tcBorders>
              <w:top w:val="nil"/>
              <w:left w:val="single" w:sz="4" w:space="0" w:color="auto"/>
              <w:bottom w:val="single" w:sz="4" w:space="0" w:color="auto"/>
              <w:right w:val="single" w:sz="4" w:space="0" w:color="auto"/>
            </w:tcBorders>
            <w:noWrap/>
            <w:vAlign w:val="center"/>
            <w:hideMark/>
          </w:tcPr>
          <w:p w:rsidR="00C56D98" w:rsidRPr="00103C04" w:rsidP="00103C04" w14:paraId="639E91C0" w14:textId="77777777">
            <w:pPr>
              <w:rPr>
                <w:color w:val="000000"/>
                <w:sz w:val="22"/>
                <w:szCs w:val="22"/>
              </w:rPr>
            </w:pPr>
            <w:r w:rsidRPr="00103C04">
              <w:rPr>
                <w:color w:val="000000"/>
                <w:sz w:val="22"/>
                <w:szCs w:val="22"/>
              </w:rPr>
              <w:t>Telephone Interviews</w:t>
            </w:r>
          </w:p>
        </w:tc>
        <w:tc>
          <w:tcPr>
            <w:tcW w:w="1415" w:type="dxa"/>
            <w:tcBorders>
              <w:top w:val="nil"/>
              <w:left w:val="nil"/>
              <w:bottom w:val="single" w:sz="4" w:space="0" w:color="auto"/>
              <w:right w:val="single" w:sz="4" w:space="0" w:color="auto"/>
            </w:tcBorders>
            <w:noWrap/>
            <w:vAlign w:val="center"/>
            <w:hideMark/>
          </w:tcPr>
          <w:p w:rsidR="00C56D98" w14:paraId="554A66AA" w14:textId="77777777">
            <w:pPr>
              <w:jc w:val="center"/>
              <w:rPr>
                <w:color w:val="000000"/>
                <w:sz w:val="22"/>
                <w:szCs w:val="22"/>
              </w:rPr>
            </w:pPr>
            <w:r>
              <w:rPr>
                <w:color w:val="000000"/>
                <w:sz w:val="22"/>
                <w:szCs w:val="22"/>
              </w:rPr>
              <w:t>13,500</w:t>
            </w:r>
          </w:p>
        </w:tc>
        <w:tc>
          <w:tcPr>
            <w:tcW w:w="1391" w:type="dxa"/>
            <w:tcBorders>
              <w:top w:val="nil"/>
              <w:left w:val="nil"/>
              <w:bottom w:val="single" w:sz="4" w:space="0" w:color="auto"/>
              <w:right w:val="single" w:sz="4" w:space="0" w:color="auto"/>
            </w:tcBorders>
            <w:noWrap/>
            <w:vAlign w:val="center"/>
            <w:hideMark/>
          </w:tcPr>
          <w:p w:rsidR="00C56D98" w14:paraId="22516186" w14:textId="77777777">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noWrap/>
            <w:vAlign w:val="center"/>
            <w:hideMark/>
          </w:tcPr>
          <w:p w:rsidR="00C56D98" w14:paraId="27171C63" w14:textId="77777777">
            <w:pPr>
              <w:jc w:val="center"/>
              <w:rPr>
                <w:color w:val="000000"/>
                <w:sz w:val="22"/>
                <w:szCs w:val="22"/>
              </w:rPr>
            </w:pPr>
            <w:r>
              <w:rPr>
                <w:color w:val="000000"/>
                <w:sz w:val="22"/>
                <w:szCs w:val="22"/>
              </w:rPr>
              <w:t>13,500</w:t>
            </w:r>
          </w:p>
        </w:tc>
        <w:tc>
          <w:tcPr>
            <w:tcW w:w="1561" w:type="dxa"/>
            <w:tcBorders>
              <w:top w:val="nil"/>
              <w:left w:val="nil"/>
              <w:bottom w:val="single" w:sz="4" w:space="0" w:color="auto"/>
              <w:right w:val="single" w:sz="4" w:space="0" w:color="auto"/>
            </w:tcBorders>
            <w:noWrap/>
            <w:vAlign w:val="center"/>
            <w:hideMark/>
          </w:tcPr>
          <w:p w:rsidR="00C56D98" w14:paraId="3CA8B91D" w14:textId="77777777">
            <w:pPr>
              <w:jc w:val="center"/>
              <w:rPr>
                <w:color w:val="000000"/>
                <w:sz w:val="22"/>
                <w:szCs w:val="22"/>
              </w:rPr>
            </w:pPr>
            <w:r>
              <w:rPr>
                <w:color w:val="000000"/>
                <w:sz w:val="22"/>
                <w:szCs w:val="22"/>
              </w:rPr>
              <w:t>0.5</w:t>
            </w:r>
          </w:p>
        </w:tc>
        <w:tc>
          <w:tcPr>
            <w:tcW w:w="1710" w:type="dxa"/>
            <w:tcBorders>
              <w:top w:val="nil"/>
              <w:left w:val="nil"/>
              <w:bottom w:val="single" w:sz="4" w:space="0" w:color="auto"/>
              <w:right w:val="single" w:sz="4" w:space="0" w:color="auto"/>
            </w:tcBorders>
            <w:noWrap/>
            <w:vAlign w:val="center"/>
            <w:hideMark/>
          </w:tcPr>
          <w:p w:rsidR="00C56D98" w14:paraId="2FD25B63" w14:textId="77777777">
            <w:pPr>
              <w:jc w:val="center"/>
              <w:rPr>
                <w:color w:val="000000"/>
                <w:sz w:val="22"/>
                <w:szCs w:val="22"/>
              </w:rPr>
            </w:pPr>
            <w:r>
              <w:rPr>
                <w:color w:val="000000"/>
                <w:sz w:val="22"/>
                <w:szCs w:val="22"/>
              </w:rPr>
              <w:t>6,750</w:t>
            </w:r>
          </w:p>
        </w:tc>
      </w:tr>
      <w:tr w14:paraId="5EE72825" w14:textId="77777777" w:rsidTr="00D56C44">
        <w:tblPrEx>
          <w:tblW w:w="10373" w:type="dxa"/>
          <w:tblInd w:w="-725" w:type="dxa"/>
          <w:tblLook w:val="04A0"/>
        </w:tblPrEx>
        <w:trPr>
          <w:trHeight w:val="300"/>
        </w:trPr>
        <w:tc>
          <w:tcPr>
            <w:tcW w:w="2527" w:type="dxa"/>
            <w:tcBorders>
              <w:top w:val="nil"/>
              <w:left w:val="single" w:sz="4" w:space="0" w:color="auto"/>
              <w:bottom w:val="single" w:sz="4" w:space="0" w:color="auto"/>
              <w:right w:val="single" w:sz="4" w:space="0" w:color="auto"/>
            </w:tcBorders>
            <w:noWrap/>
            <w:vAlign w:val="center"/>
            <w:hideMark/>
          </w:tcPr>
          <w:p w:rsidR="00C56D98" w:rsidRPr="00103C04" w:rsidP="00103C04" w14:paraId="4CF768BE" w14:textId="77777777">
            <w:pPr>
              <w:rPr>
                <w:color w:val="000000"/>
                <w:sz w:val="22"/>
                <w:szCs w:val="22"/>
              </w:rPr>
            </w:pPr>
            <w:r w:rsidRPr="00103C04">
              <w:rPr>
                <w:color w:val="000000"/>
                <w:sz w:val="22"/>
                <w:szCs w:val="22"/>
              </w:rPr>
              <w:t>Surveys</w:t>
            </w:r>
          </w:p>
        </w:tc>
        <w:tc>
          <w:tcPr>
            <w:tcW w:w="1415" w:type="dxa"/>
            <w:tcBorders>
              <w:top w:val="nil"/>
              <w:left w:val="nil"/>
              <w:bottom w:val="single" w:sz="4" w:space="0" w:color="auto"/>
              <w:right w:val="single" w:sz="4" w:space="0" w:color="auto"/>
            </w:tcBorders>
            <w:noWrap/>
            <w:vAlign w:val="center"/>
            <w:hideMark/>
          </w:tcPr>
          <w:p w:rsidR="00C56D98" w14:paraId="4A7A2008" w14:textId="77777777">
            <w:pPr>
              <w:jc w:val="center"/>
              <w:rPr>
                <w:color w:val="000000"/>
                <w:sz w:val="22"/>
                <w:szCs w:val="22"/>
              </w:rPr>
            </w:pPr>
            <w:r>
              <w:rPr>
                <w:color w:val="000000"/>
                <w:sz w:val="22"/>
                <w:szCs w:val="22"/>
              </w:rPr>
              <w:t>7,000</w:t>
            </w:r>
          </w:p>
        </w:tc>
        <w:tc>
          <w:tcPr>
            <w:tcW w:w="1391" w:type="dxa"/>
            <w:tcBorders>
              <w:top w:val="nil"/>
              <w:left w:val="nil"/>
              <w:bottom w:val="single" w:sz="4" w:space="0" w:color="auto"/>
              <w:right w:val="single" w:sz="4" w:space="0" w:color="auto"/>
            </w:tcBorders>
            <w:noWrap/>
            <w:vAlign w:val="center"/>
            <w:hideMark/>
          </w:tcPr>
          <w:p w:rsidR="00C56D98" w14:paraId="4A2BB909" w14:textId="77777777">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noWrap/>
            <w:vAlign w:val="center"/>
            <w:hideMark/>
          </w:tcPr>
          <w:p w:rsidR="00C56D98" w14:paraId="0A6657DA" w14:textId="77777777">
            <w:pPr>
              <w:jc w:val="center"/>
              <w:rPr>
                <w:color w:val="000000"/>
                <w:sz w:val="22"/>
                <w:szCs w:val="22"/>
              </w:rPr>
            </w:pPr>
            <w:r>
              <w:rPr>
                <w:color w:val="000000"/>
                <w:sz w:val="22"/>
                <w:szCs w:val="22"/>
              </w:rPr>
              <w:t>7,000</w:t>
            </w:r>
          </w:p>
        </w:tc>
        <w:tc>
          <w:tcPr>
            <w:tcW w:w="1561" w:type="dxa"/>
            <w:tcBorders>
              <w:top w:val="nil"/>
              <w:left w:val="nil"/>
              <w:bottom w:val="single" w:sz="4" w:space="0" w:color="auto"/>
              <w:right w:val="single" w:sz="4" w:space="0" w:color="auto"/>
            </w:tcBorders>
            <w:noWrap/>
            <w:vAlign w:val="center"/>
            <w:hideMark/>
          </w:tcPr>
          <w:p w:rsidR="00C56D98" w14:paraId="134507E9" w14:textId="77777777">
            <w:pPr>
              <w:jc w:val="center"/>
              <w:rPr>
                <w:color w:val="000000"/>
                <w:sz w:val="22"/>
                <w:szCs w:val="22"/>
              </w:rPr>
            </w:pPr>
            <w:r>
              <w:rPr>
                <w:color w:val="000000"/>
                <w:sz w:val="22"/>
                <w:szCs w:val="22"/>
              </w:rPr>
              <w:t>0.5</w:t>
            </w:r>
          </w:p>
        </w:tc>
        <w:tc>
          <w:tcPr>
            <w:tcW w:w="1710" w:type="dxa"/>
            <w:tcBorders>
              <w:top w:val="nil"/>
              <w:left w:val="nil"/>
              <w:bottom w:val="single" w:sz="4" w:space="0" w:color="auto"/>
              <w:right w:val="single" w:sz="4" w:space="0" w:color="auto"/>
            </w:tcBorders>
            <w:noWrap/>
            <w:vAlign w:val="center"/>
            <w:hideMark/>
          </w:tcPr>
          <w:p w:rsidR="00C56D98" w14:paraId="5A4D3495" w14:textId="77777777">
            <w:pPr>
              <w:jc w:val="center"/>
              <w:rPr>
                <w:color w:val="000000"/>
                <w:sz w:val="22"/>
                <w:szCs w:val="22"/>
              </w:rPr>
            </w:pPr>
            <w:r>
              <w:rPr>
                <w:color w:val="000000"/>
                <w:sz w:val="22"/>
                <w:szCs w:val="22"/>
              </w:rPr>
              <w:t>3,500</w:t>
            </w:r>
          </w:p>
        </w:tc>
      </w:tr>
      <w:tr w14:paraId="5DD689E1" w14:textId="77777777" w:rsidTr="00D56C44">
        <w:tblPrEx>
          <w:tblW w:w="10373" w:type="dxa"/>
          <w:tblInd w:w="-725" w:type="dxa"/>
          <w:tblLook w:val="04A0"/>
        </w:tblPrEx>
        <w:trPr>
          <w:trHeight w:val="300"/>
        </w:trPr>
        <w:tc>
          <w:tcPr>
            <w:tcW w:w="2527" w:type="dxa"/>
            <w:tcBorders>
              <w:top w:val="nil"/>
              <w:left w:val="single" w:sz="4" w:space="0" w:color="auto"/>
              <w:bottom w:val="single" w:sz="4" w:space="0" w:color="auto"/>
              <w:right w:val="single" w:sz="4" w:space="0" w:color="auto"/>
            </w:tcBorders>
            <w:noWrap/>
            <w:vAlign w:val="center"/>
            <w:hideMark/>
          </w:tcPr>
          <w:p w:rsidR="00C56D98" w:rsidRPr="00103C04" w:rsidP="00103C04" w14:paraId="64FC027C" w14:textId="77777777">
            <w:pPr>
              <w:rPr>
                <w:color w:val="000000"/>
                <w:sz w:val="22"/>
                <w:szCs w:val="22"/>
              </w:rPr>
            </w:pPr>
            <w:r w:rsidRPr="00103C04">
              <w:rPr>
                <w:color w:val="000000"/>
                <w:sz w:val="22"/>
                <w:szCs w:val="22"/>
              </w:rPr>
              <w:t>Web-based Collections</w:t>
            </w:r>
          </w:p>
        </w:tc>
        <w:tc>
          <w:tcPr>
            <w:tcW w:w="1415" w:type="dxa"/>
            <w:tcBorders>
              <w:top w:val="nil"/>
              <w:left w:val="nil"/>
              <w:bottom w:val="single" w:sz="4" w:space="0" w:color="auto"/>
              <w:right w:val="single" w:sz="4" w:space="0" w:color="auto"/>
            </w:tcBorders>
            <w:noWrap/>
            <w:vAlign w:val="center"/>
            <w:hideMark/>
          </w:tcPr>
          <w:p w:rsidR="00C56D98" w14:paraId="32F8303B" w14:textId="77777777">
            <w:pPr>
              <w:jc w:val="center"/>
              <w:rPr>
                <w:color w:val="000000"/>
                <w:sz w:val="22"/>
                <w:szCs w:val="22"/>
              </w:rPr>
            </w:pPr>
            <w:r>
              <w:rPr>
                <w:color w:val="000000"/>
                <w:sz w:val="22"/>
                <w:szCs w:val="22"/>
              </w:rPr>
              <w:t>4,500</w:t>
            </w:r>
          </w:p>
        </w:tc>
        <w:tc>
          <w:tcPr>
            <w:tcW w:w="1391" w:type="dxa"/>
            <w:tcBorders>
              <w:top w:val="nil"/>
              <w:left w:val="nil"/>
              <w:bottom w:val="single" w:sz="4" w:space="0" w:color="auto"/>
              <w:right w:val="single" w:sz="4" w:space="0" w:color="auto"/>
            </w:tcBorders>
            <w:noWrap/>
            <w:vAlign w:val="center"/>
            <w:hideMark/>
          </w:tcPr>
          <w:p w:rsidR="00C56D98" w14:paraId="765F1176" w14:textId="77777777">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noWrap/>
            <w:vAlign w:val="center"/>
            <w:hideMark/>
          </w:tcPr>
          <w:p w:rsidR="00C56D98" w14:paraId="382DC764" w14:textId="77777777">
            <w:pPr>
              <w:jc w:val="center"/>
              <w:rPr>
                <w:color w:val="000000"/>
                <w:sz w:val="22"/>
                <w:szCs w:val="22"/>
              </w:rPr>
            </w:pPr>
            <w:r>
              <w:rPr>
                <w:color w:val="000000"/>
                <w:sz w:val="22"/>
                <w:szCs w:val="22"/>
              </w:rPr>
              <w:t>4,500</w:t>
            </w:r>
          </w:p>
        </w:tc>
        <w:tc>
          <w:tcPr>
            <w:tcW w:w="1561" w:type="dxa"/>
            <w:tcBorders>
              <w:top w:val="nil"/>
              <w:left w:val="nil"/>
              <w:bottom w:val="single" w:sz="4" w:space="0" w:color="auto"/>
              <w:right w:val="single" w:sz="4" w:space="0" w:color="auto"/>
            </w:tcBorders>
            <w:noWrap/>
            <w:vAlign w:val="center"/>
            <w:hideMark/>
          </w:tcPr>
          <w:p w:rsidR="00C56D98" w14:paraId="4F4713FB" w14:textId="77777777">
            <w:pPr>
              <w:jc w:val="center"/>
              <w:rPr>
                <w:color w:val="000000"/>
                <w:sz w:val="22"/>
                <w:szCs w:val="22"/>
              </w:rPr>
            </w:pPr>
            <w:r>
              <w:rPr>
                <w:color w:val="000000"/>
                <w:sz w:val="22"/>
                <w:szCs w:val="22"/>
              </w:rPr>
              <w:t>0.5</w:t>
            </w:r>
          </w:p>
        </w:tc>
        <w:tc>
          <w:tcPr>
            <w:tcW w:w="1710" w:type="dxa"/>
            <w:tcBorders>
              <w:top w:val="nil"/>
              <w:left w:val="nil"/>
              <w:bottom w:val="single" w:sz="4" w:space="0" w:color="auto"/>
              <w:right w:val="single" w:sz="4" w:space="0" w:color="auto"/>
            </w:tcBorders>
            <w:noWrap/>
            <w:vAlign w:val="center"/>
            <w:hideMark/>
          </w:tcPr>
          <w:p w:rsidR="00C56D98" w14:paraId="74D6570D" w14:textId="77777777">
            <w:pPr>
              <w:jc w:val="center"/>
              <w:rPr>
                <w:color w:val="000000"/>
                <w:sz w:val="22"/>
                <w:szCs w:val="22"/>
              </w:rPr>
            </w:pPr>
            <w:r>
              <w:rPr>
                <w:color w:val="000000"/>
                <w:sz w:val="22"/>
                <w:szCs w:val="22"/>
              </w:rPr>
              <w:t>2,250</w:t>
            </w:r>
          </w:p>
        </w:tc>
      </w:tr>
      <w:tr w14:paraId="539C3B27" w14:textId="77777777" w:rsidTr="00D56C44">
        <w:tblPrEx>
          <w:tblW w:w="10373" w:type="dxa"/>
          <w:tblInd w:w="-725" w:type="dxa"/>
          <w:tblLook w:val="04A0"/>
        </w:tblPrEx>
        <w:trPr>
          <w:trHeight w:val="300"/>
        </w:trPr>
        <w:tc>
          <w:tcPr>
            <w:tcW w:w="2527" w:type="dxa"/>
            <w:tcBorders>
              <w:top w:val="nil"/>
              <w:left w:val="single" w:sz="4" w:space="0" w:color="auto"/>
              <w:bottom w:val="single" w:sz="4" w:space="0" w:color="auto"/>
              <w:right w:val="single" w:sz="4" w:space="0" w:color="auto"/>
            </w:tcBorders>
            <w:noWrap/>
            <w:vAlign w:val="center"/>
            <w:hideMark/>
          </w:tcPr>
          <w:p w:rsidR="00C56D98" w:rsidRPr="00103C04" w:rsidP="00103C04" w14:paraId="0A7455D5" w14:textId="77777777">
            <w:pPr>
              <w:rPr>
                <w:color w:val="000000"/>
                <w:sz w:val="22"/>
                <w:szCs w:val="22"/>
              </w:rPr>
            </w:pPr>
            <w:r w:rsidRPr="00103C04">
              <w:rPr>
                <w:color w:val="000000"/>
                <w:sz w:val="22"/>
                <w:szCs w:val="22"/>
              </w:rPr>
              <w:t>Confidentiality Agreements</w:t>
            </w:r>
          </w:p>
        </w:tc>
        <w:tc>
          <w:tcPr>
            <w:tcW w:w="1415" w:type="dxa"/>
            <w:tcBorders>
              <w:top w:val="nil"/>
              <w:left w:val="nil"/>
              <w:bottom w:val="single" w:sz="4" w:space="0" w:color="auto"/>
              <w:right w:val="single" w:sz="4" w:space="0" w:color="auto"/>
            </w:tcBorders>
            <w:noWrap/>
            <w:vAlign w:val="center"/>
            <w:hideMark/>
          </w:tcPr>
          <w:p w:rsidR="00C56D98" w14:paraId="2C0D7EBB" w14:textId="77777777">
            <w:pPr>
              <w:jc w:val="center"/>
              <w:rPr>
                <w:color w:val="000000"/>
                <w:sz w:val="22"/>
                <w:szCs w:val="22"/>
              </w:rPr>
            </w:pPr>
            <w:r>
              <w:rPr>
                <w:color w:val="000000"/>
                <w:sz w:val="22"/>
                <w:szCs w:val="22"/>
              </w:rPr>
              <w:t>30,000</w:t>
            </w:r>
          </w:p>
        </w:tc>
        <w:tc>
          <w:tcPr>
            <w:tcW w:w="1391" w:type="dxa"/>
            <w:tcBorders>
              <w:top w:val="nil"/>
              <w:left w:val="nil"/>
              <w:bottom w:val="single" w:sz="4" w:space="0" w:color="auto"/>
              <w:right w:val="single" w:sz="4" w:space="0" w:color="auto"/>
            </w:tcBorders>
            <w:noWrap/>
            <w:vAlign w:val="center"/>
            <w:hideMark/>
          </w:tcPr>
          <w:p w:rsidR="00C56D98" w14:paraId="1CC3A82C" w14:textId="77777777">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noWrap/>
            <w:vAlign w:val="center"/>
            <w:hideMark/>
          </w:tcPr>
          <w:p w:rsidR="00C56D98" w14:paraId="19176A77" w14:textId="77777777">
            <w:pPr>
              <w:jc w:val="center"/>
              <w:rPr>
                <w:color w:val="000000"/>
                <w:sz w:val="22"/>
                <w:szCs w:val="22"/>
              </w:rPr>
            </w:pPr>
            <w:r>
              <w:rPr>
                <w:color w:val="000000"/>
                <w:sz w:val="22"/>
                <w:szCs w:val="22"/>
              </w:rPr>
              <w:t>30,000</w:t>
            </w:r>
          </w:p>
        </w:tc>
        <w:tc>
          <w:tcPr>
            <w:tcW w:w="1561" w:type="dxa"/>
            <w:tcBorders>
              <w:top w:val="nil"/>
              <w:left w:val="nil"/>
              <w:bottom w:val="single" w:sz="4" w:space="0" w:color="auto"/>
              <w:right w:val="single" w:sz="4" w:space="0" w:color="auto"/>
            </w:tcBorders>
            <w:noWrap/>
            <w:vAlign w:val="center"/>
            <w:hideMark/>
          </w:tcPr>
          <w:p w:rsidR="00C56D98" w14:paraId="325C1FD6" w14:textId="77777777">
            <w:pPr>
              <w:jc w:val="center"/>
              <w:rPr>
                <w:color w:val="000000"/>
                <w:sz w:val="22"/>
                <w:szCs w:val="22"/>
              </w:rPr>
            </w:pPr>
            <w:r>
              <w:rPr>
                <w:color w:val="000000"/>
                <w:sz w:val="22"/>
                <w:szCs w:val="22"/>
              </w:rPr>
              <w:t>0.167</w:t>
            </w:r>
          </w:p>
        </w:tc>
        <w:tc>
          <w:tcPr>
            <w:tcW w:w="1710" w:type="dxa"/>
            <w:tcBorders>
              <w:top w:val="nil"/>
              <w:left w:val="nil"/>
              <w:bottom w:val="single" w:sz="4" w:space="0" w:color="auto"/>
              <w:right w:val="single" w:sz="4" w:space="0" w:color="auto"/>
            </w:tcBorders>
            <w:noWrap/>
            <w:vAlign w:val="center"/>
            <w:hideMark/>
          </w:tcPr>
          <w:p w:rsidR="00C56D98" w14:paraId="133E2EF5" w14:textId="77777777">
            <w:pPr>
              <w:jc w:val="center"/>
              <w:rPr>
                <w:color w:val="000000"/>
                <w:sz w:val="22"/>
                <w:szCs w:val="22"/>
              </w:rPr>
            </w:pPr>
            <w:r>
              <w:rPr>
                <w:color w:val="000000"/>
                <w:sz w:val="22"/>
                <w:szCs w:val="22"/>
              </w:rPr>
              <w:t>5,010</w:t>
            </w:r>
          </w:p>
        </w:tc>
      </w:tr>
      <w:tr w14:paraId="3611451F" w14:textId="77777777" w:rsidTr="00D56C44">
        <w:tblPrEx>
          <w:tblW w:w="10373" w:type="dxa"/>
          <w:tblInd w:w="-725" w:type="dxa"/>
          <w:tblLook w:val="04A0"/>
        </w:tblPrEx>
        <w:trPr>
          <w:trHeight w:val="900"/>
        </w:trPr>
        <w:tc>
          <w:tcPr>
            <w:tcW w:w="2527" w:type="dxa"/>
            <w:tcBorders>
              <w:top w:val="nil"/>
              <w:left w:val="single" w:sz="4" w:space="0" w:color="auto"/>
              <w:bottom w:val="single" w:sz="4" w:space="0" w:color="auto"/>
              <w:right w:val="single" w:sz="4" w:space="0" w:color="auto"/>
            </w:tcBorders>
            <w:vAlign w:val="center"/>
            <w:hideMark/>
          </w:tcPr>
          <w:p w:rsidR="00C56D98" w:rsidRPr="00103C04" w:rsidP="005E3B12" w14:paraId="2B963251" w14:textId="77777777">
            <w:pPr>
              <w:rPr>
                <w:color w:val="000000"/>
                <w:sz w:val="22"/>
                <w:szCs w:val="22"/>
              </w:rPr>
            </w:pPr>
            <w:r w:rsidRPr="00103C04">
              <w:rPr>
                <w:color w:val="000000"/>
                <w:sz w:val="22"/>
                <w:szCs w:val="22"/>
              </w:rPr>
              <w:t>Forms (web-based consumer feedback, response, pre</w:t>
            </w:r>
            <w:r w:rsidR="005E3B12">
              <w:rPr>
                <w:color w:val="000000"/>
                <w:sz w:val="22"/>
                <w:szCs w:val="22"/>
              </w:rPr>
              <w:t>/</w:t>
            </w:r>
            <w:r w:rsidRPr="00103C04">
              <w:rPr>
                <w:color w:val="000000"/>
                <w:sz w:val="22"/>
                <w:szCs w:val="22"/>
              </w:rPr>
              <w:t>post</w:t>
            </w:r>
            <w:r w:rsidR="005E3B12">
              <w:rPr>
                <w:color w:val="000000"/>
                <w:sz w:val="22"/>
                <w:szCs w:val="22"/>
              </w:rPr>
              <w:t>-</w:t>
            </w:r>
            <w:r w:rsidRPr="00103C04">
              <w:rPr>
                <w:color w:val="000000"/>
                <w:sz w:val="22"/>
                <w:szCs w:val="22"/>
              </w:rPr>
              <w:t>test forms, etc</w:t>
            </w:r>
            <w:r w:rsidR="005E3B12">
              <w:rPr>
                <w:color w:val="000000"/>
                <w:sz w:val="22"/>
                <w:szCs w:val="22"/>
              </w:rPr>
              <w:t>.</w:t>
            </w:r>
            <w:r w:rsidRPr="00103C04">
              <w:rPr>
                <w:color w:val="000000"/>
                <w:sz w:val="22"/>
                <w:szCs w:val="22"/>
              </w:rPr>
              <w:t>)</w:t>
            </w:r>
          </w:p>
        </w:tc>
        <w:tc>
          <w:tcPr>
            <w:tcW w:w="1415" w:type="dxa"/>
            <w:tcBorders>
              <w:top w:val="nil"/>
              <w:left w:val="nil"/>
              <w:bottom w:val="single" w:sz="4" w:space="0" w:color="auto"/>
              <w:right w:val="single" w:sz="4" w:space="0" w:color="auto"/>
            </w:tcBorders>
            <w:noWrap/>
            <w:vAlign w:val="center"/>
            <w:hideMark/>
          </w:tcPr>
          <w:p w:rsidR="00C56D98" w:rsidP="007A1792" w14:paraId="3C151D86" w14:textId="77777777">
            <w:pPr>
              <w:jc w:val="center"/>
              <w:rPr>
                <w:color w:val="000000"/>
                <w:sz w:val="22"/>
                <w:szCs w:val="22"/>
              </w:rPr>
            </w:pPr>
            <w:r>
              <w:rPr>
                <w:color w:val="000000"/>
                <w:sz w:val="22"/>
                <w:szCs w:val="22"/>
              </w:rPr>
              <w:t>20,</w:t>
            </w:r>
            <w:r w:rsidR="007A1792">
              <w:rPr>
                <w:color w:val="000000"/>
                <w:sz w:val="22"/>
                <w:szCs w:val="22"/>
              </w:rPr>
              <w:t>210</w:t>
            </w:r>
          </w:p>
        </w:tc>
        <w:tc>
          <w:tcPr>
            <w:tcW w:w="1391" w:type="dxa"/>
            <w:tcBorders>
              <w:top w:val="nil"/>
              <w:left w:val="nil"/>
              <w:bottom w:val="single" w:sz="4" w:space="0" w:color="auto"/>
              <w:right w:val="single" w:sz="4" w:space="0" w:color="auto"/>
            </w:tcBorders>
            <w:noWrap/>
            <w:vAlign w:val="center"/>
            <w:hideMark/>
          </w:tcPr>
          <w:p w:rsidR="00C56D98" w14:paraId="111A7E31" w14:textId="77777777">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noWrap/>
            <w:vAlign w:val="center"/>
            <w:hideMark/>
          </w:tcPr>
          <w:p w:rsidR="00C56D98" w:rsidP="007A1792" w14:paraId="4067CF7B" w14:textId="77777777">
            <w:pPr>
              <w:jc w:val="center"/>
              <w:rPr>
                <w:color w:val="000000"/>
                <w:sz w:val="22"/>
                <w:szCs w:val="22"/>
              </w:rPr>
            </w:pPr>
            <w:r>
              <w:rPr>
                <w:color w:val="000000"/>
                <w:sz w:val="22"/>
                <w:szCs w:val="22"/>
              </w:rPr>
              <w:t>20,</w:t>
            </w:r>
            <w:r w:rsidR="007A1792">
              <w:rPr>
                <w:color w:val="000000"/>
                <w:sz w:val="22"/>
                <w:szCs w:val="22"/>
              </w:rPr>
              <w:t>210</w:t>
            </w:r>
          </w:p>
        </w:tc>
        <w:tc>
          <w:tcPr>
            <w:tcW w:w="1561" w:type="dxa"/>
            <w:tcBorders>
              <w:top w:val="nil"/>
              <w:left w:val="nil"/>
              <w:bottom w:val="single" w:sz="4" w:space="0" w:color="auto"/>
              <w:right w:val="single" w:sz="4" w:space="0" w:color="auto"/>
            </w:tcBorders>
            <w:noWrap/>
            <w:vAlign w:val="center"/>
            <w:hideMark/>
          </w:tcPr>
          <w:p w:rsidR="00C56D98" w14:paraId="698F6591" w14:textId="77777777">
            <w:pPr>
              <w:jc w:val="center"/>
              <w:rPr>
                <w:color w:val="000000"/>
                <w:sz w:val="22"/>
                <w:szCs w:val="22"/>
              </w:rPr>
            </w:pPr>
            <w:r>
              <w:rPr>
                <w:color w:val="000000"/>
                <w:sz w:val="22"/>
                <w:szCs w:val="22"/>
              </w:rPr>
              <w:t>0.167</w:t>
            </w:r>
          </w:p>
        </w:tc>
        <w:tc>
          <w:tcPr>
            <w:tcW w:w="1710" w:type="dxa"/>
            <w:tcBorders>
              <w:top w:val="nil"/>
              <w:left w:val="nil"/>
              <w:bottom w:val="single" w:sz="4" w:space="0" w:color="auto"/>
              <w:right w:val="single" w:sz="4" w:space="0" w:color="auto"/>
            </w:tcBorders>
            <w:noWrap/>
            <w:vAlign w:val="center"/>
            <w:hideMark/>
          </w:tcPr>
          <w:p w:rsidR="00C56D98" w:rsidP="007A1792" w14:paraId="3D385B3F" w14:textId="77777777">
            <w:pPr>
              <w:jc w:val="center"/>
              <w:rPr>
                <w:color w:val="000000"/>
                <w:sz w:val="22"/>
                <w:szCs w:val="22"/>
              </w:rPr>
            </w:pPr>
            <w:r>
              <w:rPr>
                <w:color w:val="000000"/>
                <w:sz w:val="22"/>
                <w:szCs w:val="22"/>
              </w:rPr>
              <w:t>3,</w:t>
            </w:r>
            <w:r w:rsidR="007A1792">
              <w:rPr>
                <w:color w:val="000000"/>
                <w:sz w:val="22"/>
                <w:szCs w:val="22"/>
              </w:rPr>
              <w:t>37</w:t>
            </w:r>
            <w:r w:rsidR="009120D2">
              <w:rPr>
                <w:color w:val="000000"/>
                <w:sz w:val="22"/>
                <w:szCs w:val="22"/>
              </w:rPr>
              <w:t>5</w:t>
            </w:r>
          </w:p>
        </w:tc>
      </w:tr>
      <w:tr w14:paraId="6D3EEDC1" w14:textId="77777777" w:rsidTr="00D56C44">
        <w:tblPrEx>
          <w:tblW w:w="10373" w:type="dxa"/>
          <w:tblInd w:w="-725" w:type="dxa"/>
          <w:tblLook w:val="04A0"/>
        </w:tblPrEx>
        <w:trPr>
          <w:trHeight w:val="300"/>
        </w:trPr>
        <w:tc>
          <w:tcPr>
            <w:tcW w:w="2527" w:type="dxa"/>
            <w:tcBorders>
              <w:top w:val="nil"/>
              <w:left w:val="single" w:sz="4" w:space="0" w:color="auto"/>
              <w:bottom w:val="single" w:sz="4" w:space="0" w:color="auto"/>
              <w:right w:val="single" w:sz="4" w:space="0" w:color="auto"/>
            </w:tcBorders>
            <w:noWrap/>
            <w:vAlign w:val="bottom"/>
            <w:hideMark/>
          </w:tcPr>
          <w:p w:rsidR="00C56D98" w:rsidRPr="00103C04" w:rsidP="0097597C" w14:paraId="4F9589CE" w14:textId="77777777">
            <w:pPr>
              <w:jc w:val="center"/>
              <w:rPr>
                <w:b/>
                <w:bCs/>
                <w:color w:val="000000"/>
                <w:sz w:val="22"/>
                <w:szCs w:val="22"/>
              </w:rPr>
            </w:pPr>
            <w:r w:rsidRPr="00103C04">
              <w:rPr>
                <w:b/>
                <w:bCs/>
                <w:color w:val="000000"/>
                <w:sz w:val="22"/>
                <w:szCs w:val="22"/>
              </w:rPr>
              <w:t>3- Year Total Requested:</w:t>
            </w:r>
          </w:p>
        </w:tc>
        <w:tc>
          <w:tcPr>
            <w:tcW w:w="1415" w:type="dxa"/>
            <w:tcBorders>
              <w:top w:val="nil"/>
              <w:left w:val="nil"/>
              <w:bottom w:val="single" w:sz="4" w:space="0" w:color="auto"/>
              <w:right w:val="single" w:sz="4" w:space="0" w:color="auto"/>
            </w:tcBorders>
            <w:noWrap/>
            <w:vAlign w:val="center"/>
            <w:hideMark/>
          </w:tcPr>
          <w:p w:rsidR="00C56D98" w:rsidRPr="00C56D98" w:rsidP="007A1792" w14:paraId="36D491FB" w14:textId="77777777">
            <w:pPr>
              <w:jc w:val="center"/>
              <w:rPr>
                <w:b/>
                <w:color w:val="000000"/>
                <w:sz w:val="22"/>
                <w:szCs w:val="22"/>
              </w:rPr>
            </w:pPr>
            <w:r w:rsidRPr="00C56D98">
              <w:rPr>
                <w:b/>
                <w:color w:val="000000"/>
                <w:sz w:val="22"/>
                <w:szCs w:val="22"/>
              </w:rPr>
              <w:t xml:space="preserve">         120,</w:t>
            </w:r>
            <w:r w:rsidR="007A1792">
              <w:rPr>
                <w:b/>
                <w:color w:val="000000"/>
                <w:sz w:val="22"/>
                <w:szCs w:val="22"/>
              </w:rPr>
              <w:t>710</w:t>
            </w:r>
            <w:r w:rsidRPr="00C56D98" w:rsidR="007A1792">
              <w:rPr>
                <w:b/>
                <w:color w:val="000000"/>
                <w:sz w:val="22"/>
                <w:szCs w:val="22"/>
              </w:rPr>
              <w:t xml:space="preserve"> </w:t>
            </w:r>
          </w:p>
        </w:tc>
        <w:tc>
          <w:tcPr>
            <w:tcW w:w="1391" w:type="dxa"/>
            <w:tcBorders>
              <w:top w:val="nil"/>
              <w:left w:val="nil"/>
              <w:bottom w:val="single" w:sz="4" w:space="0" w:color="auto"/>
              <w:right w:val="single" w:sz="4" w:space="0" w:color="auto"/>
            </w:tcBorders>
            <w:noWrap/>
            <w:vAlign w:val="center"/>
            <w:hideMark/>
          </w:tcPr>
          <w:p w:rsidR="00475669" w14:paraId="13F1247A" w14:textId="77777777">
            <w:pPr>
              <w:jc w:val="center"/>
              <w:rPr>
                <w:b/>
                <w:color w:val="000000"/>
                <w:sz w:val="22"/>
                <w:szCs w:val="22"/>
              </w:rPr>
            </w:pPr>
            <w:r w:rsidRPr="00C56D98">
              <w:rPr>
                <w:b/>
                <w:color w:val="000000"/>
                <w:sz w:val="22"/>
                <w:szCs w:val="22"/>
              </w:rPr>
              <w:t xml:space="preserve"> </w:t>
            </w:r>
          </w:p>
          <w:p w:rsidR="00C56D98" w:rsidRPr="00C56D98" w14:paraId="25110B14" w14:textId="77777777">
            <w:pPr>
              <w:jc w:val="center"/>
              <w:rPr>
                <w:b/>
                <w:color w:val="000000"/>
                <w:sz w:val="22"/>
                <w:szCs w:val="22"/>
              </w:rPr>
            </w:pPr>
            <w:r w:rsidRPr="00C56D98">
              <w:rPr>
                <w:b/>
                <w:color w:val="000000"/>
                <w:sz w:val="22"/>
                <w:szCs w:val="22"/>
              </w:rPr>
              <w:t xml:space="preserve"> 1 </w:t>
            </w:r>
          </w:p>
        </w:tc>
        <w:tc>
          <w:tcPr>
            <w:tcW w:w="1769" w:type="dxa"/>
            <w:tcBorders>
              <w:top w:val="nil"/>
              <w:left w:val="nil"/>
              <w:bottom w:val="single" w:sz="4" w:space="0" w:color="auto"/>
              <w:right w:val="single" w:sz="4" w:space="0" w:color="auto"/>
            </w:tcBorders>
            <w:vAlign w:val="center"/>
            <w:hideMark/>
          </w:tcPr>
          <w:p w:rsidR="00475669" w:rsidP="007A1792" w14:paraId="19E2BEEE" w14:textId="77777777">
            <w:pPr>
              <w:jc w:val="center"/>
              <w:rPr>
                <w:b/>
                <w:color w:val="000000"/>
                <w:sz w:val="22"/>
                <w:szCs w:val="22"/>
              </w:rPr>
            </w:pPr>
            <w:r w:rsidRPr="00C56D98">
              <w:rPr>
                <w:b/>
                <w:color w:val="000000"/>
                <w:sz w:val="22"/>
                <w:szCs w:val="22"/>
              </w:rPr>
              <w:t xml:space="preserve">         </w:t>
            </w:r>
          </w:p>
          <w:p w:rsidR="00C56D98" w:rsidRPr="00C56D98" w:rsidP="007A1792" w14:paraId="2AC380EF" w14:textId="77777777">
            <w:pPr>
              <w:jc w:val="center"/>
              <w:rPr>
                <w:b/>
                <w:color w:val="000000"/>
                <w:sz w:val="22"/>
                <w:szCs w:val="22"/>
              </w:rPr>
            </w:pPr>
            <w:r w:rsidRPr="00C56D98">
              <w:rPr>
                <w:b/>
                <w:color w:val="000000"/>
                <w:sz w:val="22"/>
                <w:szCs w:val="22"/>
              </w:rPr>
              <w:t xml:space="preserve">  120,</w:t>
            </w:r>
            <w:r w:rsidR="007A1792">
              <w:rPr>
                <w:b/>
                <w:color w:val="000000"/>
                <w:sz w:val="22"/>
                <w:szCs w:val="22"/>
              </w:rPr>
              <w:t>710</w:t>
            </w:r>
          </w:p>
        </w:tc>
        <w:tc>
          <w:tcPr>
            <w:tcW w:w="1561" w:type="dxa"/>
            <w:tcBorders>
              <w:top w:val="nil"/>
              <w:left w:val="nil"/>
              <w:bottom w:val="single" w:sz="4" w:space="0" w:color="auto"/>
              <w:right w:val="single" w:sz="4" w:space="0" w:color="auto"/>
            </w:tcBorders>
            <w:noWrap/>
            <w:vAlign w:val="center"/>
            <w:hideMark/>
          </w:tcPr>
          <w:p w:rsidR="00C56D98" w:rsidRPr="00C56D98" w14:paraId="29362DD0" w14:textId="77777777">
            <w:pPr>
              <w:jc w:val="center"/>
              <w:rPr>
                <w:b/>
                <w:color w:val="000000"/>
                <w:sz w:val="22"/>
                <w:szCs w:val="22"/>
              </w:rPr>
            </w:pPr>
            <w:r w:rsidRPr="00C56D98">
              <w:rPr>
                <w:b/>
                <w:color w:val="000000"/>
                <w:sz w:val="22"/>
                <w:szCs w:val="22"/>
              </w:rPr>
              <w:t xml:space="preserve">                     0.39 </w:t>
            </w:r>
          </w:p>
        </w:tc>
        <w:tc>
          <w:tcPr>
            <w:tcW w:w="1710" w:type="dxa"/>
            <w:tcBorders>
              <w:top w:val="nil"/>
              <w:left w:val="nil"/>
              <w:bottom w:val="single" w:sz="4" w:space="0" w:color="auto"/>
              <w:right w:val="single" w:sz="4" w:space="0" w:color="auto"/>
            </w:tcBorders>
            <w:noWrap/>
            <w:vAlign w:val="center"/>
            <w:hideMark/>
          </w:tcPr>
          <w:p w:rsidR="00C56D98" w:rsidRPr="00C56D98" w:rsidP="007A1792" w14:paraId="1E884800" w14:textId="77777777">
            <w:pPr>
              <w:jc w:val="center"/>
              <w:rPr>
                <w:b/>
                <w:color w:val="000000"/>
                <w:sz w:val="22"/>
                <w:szCs w:val="22"/>
              </w:rPr>
            </w:pPr>
            <w:r w:rsidRPr="00C56D98">
              <w:rPr>
                <w:b/>
                <w:color w:val="000000"/>
                <w:sz w:val="22"/>
                <w:szCs w:val="22"/>
              </w:rPr>
              <w:t xml:space="preserve">                       46,</w:t>
            </w:r>
            <w:r w:rsidR="007A1792">
              <w:rPr>
                <w:b/>
                <w:color w:val="000000"/>
                <w:sz w:val="22"/>
                <w:szCs w:val="22"/>
              </w:rPr>
              <w:t>8</w:t>
            </w:r>
            <w:r w:rsidR="009120D2">
              <w:rPr>
                <w:b/>
                <w:color w:val="000000"/>
                <w:sz w:val="22"/>
                <w:szCs w:val="22"/>
              </w:rPr>
              <w:t>23</w:t>
            </w:r>
          </w:p>
        </w:tc>
      </w:tr>
    </w:tbl>
    <w:p w:rsidR="00916AA0" w:rsidRPr="00FD7520" w14:paraId="22340970" w14:textId="77777777">
      <w:pPr>
        <w:rPr>
          <w:sz w:val="24"/>
          <w:szCs w:val="24"/>
        </w:rPr>
      </w:pPr>
    </w:p>
    <w:p w:rsidR="004E1E74" w14:paraId="415ADF23" w14:textId="77777777">
      <w:pPr>
        <w:spacing w:line="360" w:lineRule="auto"/>
        <w:rPr>
          <w:sz w:val="24"/>
          <w:szCs w:val="24"/>
        </w:rPr>
      </w:pPr>
    </w:p>
    <w:p w:rsidR="00103C04" w:rsidRPr="00FD7520" w14:paraId="4A2FCCA3" w14:textId="77777777">
      <w:pPr>
        <w:spacing w:line="360" w:lineRule="auto"/>
        <w:rPr>
          <w:sz w:val="24"/>
          <w:szCs w:val="24"/>
        </w:rPr>
      </w:pPr>
    </w:p>
    <w:p w:rsidR="00BD4824" w:rsidP="00930328" w14:paraId="26CA6AB3" w14:textId="77777777">
      <w:pPr>
        <w:numPr>
          <w:ilvl w:val="0"/>
          <w:numId w:val="5"/>
        </w:numPr>
        <w:rPr>
          <w:b/>
          <w:sz w:val="24"/>
          <w:szCs w:val="24"/>
        </w:rPr>
      </w:pPr>
      <w:r w:rsidRPr="00FD7520">
        <w:rPr>
          <w:b/>
          <w:sz w:val="24"/>
          <w:szCs w:val="24"/>
        </w:rPr>
        <w:t>Provide estimates of annualized cost to respondents for the hour burdens for collections of information, identifying and using appropriate wage rate categories.</w:t>
      </w:r>
    </w:p>
    <w:p w:rsidR="0097597C" w:rsidP="00CE027A" w14:paraId="3E6C1491" w14:textId="77777777">
      <w:pPr>
        <w:ind w:left="1080"/>
        <w:rPr>
          <w:b/>
          <w:sz w:val="24"/>
          <w:szCs w:val="24"/>
        </w:rPr>
      </w:pPr>
    </w:p>
    <w:tbl>
      <w:tblPr>
        <w:tblW w:w="90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tblPr>
      <w:tblGrid>
        <w:gridCol w:w="3330"/>
        <w:gridCol w:w="2085"/>
        <w:gridCol w:w="1875"/>
        <w:gridCol w:w="1710"/>
      </w:tblGrid>
      <w:tr w14:paraId="0E9CA45F" w14:textId="77777777" w:rsidTr="00D80B93">
        <w:tblPrEx>
          <w:tblW w:w="90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tblPrEx>
        <w:trPr>
          <w:trHeight w:val="647"/>
        </w:trPr>
        <w:tc>
          <w:tcPr>
            <w:tcW w:w="3330" w:type="dxa"/>
            <w:shd w:val="clear" w:color="000000" w:fill="D9D9D9"/>
            <w:vAlign w:val="bottom"/>
            <w:hideMark/>
          </w:tcPr>
          <w:p w:rsidR="007E1333" w:rsidRPr="00C56D98" w:rsidP="00D80B93" w14:paraId="535DD9B6" w14:textId="77777777">
            <w:pPr>
              <w:jc w:val="center"/>
              <w:rPr>
                <w:b/>
                <w:color w:val="000000"/>
                <w:sz w:val="24"/>
                <w:szCs w:val="24"/>
              </w:rPr>
            </w:pPr>
            <w:r w:rsidRPr="00C56D98">
              <w:rPr>
                <w:b/>
                <w:color w:val="000000"/>
                <w:sz w:val="24"/>
                <w:szCs w:val="24"/>
              </w:rPr>
              <w:t>Testing Instrument or Method</w:t>
            </w:r>
          </w:p>
        </w:tc>
        <w:tc>
          <w:tcPr>
            <w:tcW w:w="2085" w:type="dxa"/>
            <w:shd w:val="clear" w:color="000000" w:fill="D9D9D9"/>
            <w:vAlign w:val="bottom"/>
            <w:hideMark/>
          </w:tcPr>
          <w:p w:rsidR="007E1333" w:rsidRPr="00C56D98" w:rsidP="00D80B93" w14:paraId="52760F8E" w14:textId="77777777">
            <w:pPr>
              <w:jc w:val="center"/>
              <w:rPr>
                <w:b/>
                <w:color w:val="000000"/>
                <w:sz w:val="24"/>
                <w:szCs w:val="24"/>
              </w:rPr>
            </w:pPr>
            <w:r w:rsidRPr="00C56D98">
              <w:rPr>
                <w:b/>
                <w:color w:val="000000"/>
                <w:sz w:val="24"/>
                <w:szCs w:val="24"/>
              </w:rPr>
              <w:t>Total Burden Hours</w:t>
            </w:r>
          </w:p>
        </w:tc>
        <w:tc>
          <w:tcPr>
            <w:tcW w:w="1875" w:type="dxa"/>
            <w:shd w:val="clear" w:color="000000" w:fill="D9D9D9"/>
            <w:vAlign w:val="bottom"/>
            <w:hideMark/>
          </w:tcPr>
          <w:p w:rsidR="007E1333" w:rsidRPr="00C56D98" w:rsidP="00D80B93" w14:paraId="163F9EC5" w14:textId="77777777">
            <w:pPr>
              <w:jc w:val="center"/>
              <w:rPr>
                <w:b/>
                <w:color w:val="000000"/>
                <w:sz w:val="24"/>
                <w:szCs w:val="24"/>
              </w:rPr>
            </w:pPr>
            <w:r w:rsidRPr="00C56D98">
              <w:rPr>
                <w:b/>
                <w:color w:val="000000"/>
                <w:sz w:val="24"/>
                <w:szCs w:val="24"/>
              </w:rPr>
              <w:t>Hourly Rate ($)</w:t>
            </w:r>
          </w:p>
        </w:tc>
        <w:tc>
          <w:tcPr>
            <w:tcW w:w="1710" w:type="dxa"/>
            <w:shd w:val="clear" w:color="000000" w:fill="D9D9D9"/>
            <w:vAlign w:val="bottom"/>
            <w:hideMark/>
          </w:tcPr>
          <w:p w:rsidR="007E1333" w:rsidRPr="00C56D98" w:rsidP="00D80B93" w14:paraId="21BA996D" w14:textId="77777777">
            <w:pPr>
              <w:jc w:val="center"/>
              <w:rPr>
                <w:b/>
                <w:color w:val="000000"/>
                <w:sz w:val="24"/>
                <w:szCs w:val="24"/>
              </w:rPr>
            </w:pPr>
            <w:r w:rsidRPr="00C56D98">
              <w:rPr>
                <w:b/>
                <w:color w:val="000000"/>
                <w:sz w:val="24"/>
                <w:szCs w:val="24"/>
              </w:rPr>
              <w:t>Total Cost</w:t>
            </w:r>
          </w:p>
        </w:tc>
      </w:tr>
      <w:tr w14:paraId="6DE834BC" w14:textId="77777777" w:rsidTr="00D80B93">
        <w:tblPrEx>
          <w:tblW w:w="9000" w:type="dxa"/>
          <w:tblInd w:w="-522" w:type="dxa"/>
          <w:tblLook w:val="0480"/>
        </w:tblPrEx>
        <w:trPr>
          <w:trHeight w:val="315"/>
        </w:trPr>
        <w:tc>
          <w:tcPr>
            <w:tcW w:w="3330" w:type="dxa"/>
            <w:vAlign w:val="bottom"/>
            <w:hideMark/>
          </w:tcPr>
          <w:p w:rsidR="00C56D98" w:rsidRPr="00C56D98" w:rsidP="00D80B93" w14:paraId="2A5A85B6" w14:textId="77777777">
            <w:pPr>
              <w:rPr>
                <w:color w:val="000000"/>
                <w:sz w:val="22"/>
                <w:szCs w:val="22"/>
              </w:rPr>
            </w:pPr>
            <w:r w:rsidRPr="00C56D98">
              <w:rPr>
                <w:color w:val="000000"/>
                <w:sz w:val="22"/>
                <w:szCs w:val="22"/>
              </w:rPr>
              <w:t>Focus Group Screeners</w:t>
            </w:r>
          </w:p>
        </w:tc>
        <w:tc>
          <w:tcPr>
            <w:tcW w:w="2085" w:type="dxa"/>
            <w:noWrap/>
            <w:vAlign w:val="bottom"/>
            <w:hideMark/>
          </w:tcPr>
          <w:p w:rsidR="00C56D98" w:rsidRPr="00C56D98" w14:paraId="6DC86F9B" w14:textId="77777777">
            <w:pPr>
              <w:jc w:val="right"/>
              <w:rPr>
                <w:color w:val="000000"/>
                <w:sz w:val="22"/>
                <w:szCs w:val="22"/>
              </w:rPr>
            </w:pPr>
            <w:r w:rsidRPr="00C56D98">
              <w:rPr>
                <w:color w:val="000000"/>
                <w:sz w:val="22"/>
                <w:szCs w:val="22"/>
              </w:rPr>
              <w:t>2,813</w:t>
            </w:r>
          </w:p>
        </w:tc>
        <w:tc>
          <w:tcPr>
            <w:tcW w:w="1875" w:type="dxa"/>
            <w:noWrap/>
            <w:vAlign w:val="bottom"/>
            <w:hideMark/>
          </w:tcPr>
          <w:p w:rsidR="00C56D98" w:rsidRPr="00C56D98" w:rsidP="00C56D98" w14:paraId="3D6E7B01" w14:textId="77777777">
            <w:pPr>
              <w:rPr>
                <w:color w:val="000000"/>
                <w:sz w:val="22"/>
                <w:szCs w:val="22"/>
              </w:rPr>
            </w:pPr>
            <w:r w:rsidRPr="00C56D98">
              <w:rPr>
                <w:color w:val="000000"/>
                <w:sz w:val="22"/>
                <w:szCs w:val="22"/>
              </w:rPr>
              <w:t xml:space="preserve"> $                  </w:t>
            </w:r>
            <w:r w:rsidR="00D73B27">
              <w:rPr>
                <w:color w:val="000000"/>
                <w:sz w:val="22"/>
                <w:szCs w:val="22"/>
              </w:rPr>
              <w:t>21.01</w:t>
            </w:r>
            <w:r w:rsidRPr="00C56D98">
              <w:rPr>
                <w:color w:val="000000"/>
                <w:sz w:val="22"/>
                <w:szCs w:val="22"/>
              </w:rPr>
              <w:t xml:space="preserve"> </w:t>
            </w:r>
          </w:p>
        </w:tc>
        <w:tc>
          <w:tcPr>
            <w:tcW w:w="1710" w:type="dxa"/>
            <w:noWrap/>
            <w:vAlign w:val="bottom"/>
            <w:hideMark/>
          </w:tcPr>
          <w:p w:rsidR="00C56D98" w:rsidRPr="00C56D98" w14:paraId="5271AC34" w14:textId="77777777">
            <w:pPr>
              <w:rPr>
                <w:color w:val="000000"/>
                <w:sz w:val="22"/>
                <w:szCs w:val="22"/>
              </w:rPr>
            </w:pPr>
            <w:r w:rsidRPr="00C56D98">
              <w:rPr>
                <w:color w:val="000000"/>
                <w:sz w:val="22"/>
                <w:szCs w:val="22"/>
              </w:rPr>
              <w:t xml:space="preserve">$  </w:t>
            </w:r>
            <w:r w:rsidR="00745907">
              <w:rPr>
                <w:color w:val="000000"/>
                <w:sz w:val="22"/>
                <w:szCs w:val="22"/>
              </w:rPr>
              <w:t>59,101.13</w:t>
            </w:r>
          </w:p>
        </w:tc>
      </w:tr>
      <w:tr w14:paraId="5780DD8C" w14:textId="77777777" w:rsidTr="00D80B93">
        <w:tblPrEx>
          <w:tblW w:w="9000" w:type="dxa"/>
          <w:tblInd w:w="-522" w:type="dxa"/>
          <w:tblLook w:val="0480"/>
        </w:tblPrEx>
        <w:trPr>
          <w:trHeight w:val="315"/>
        </w:trPr>
        <w:tc>
          <w:tcPr>
            <w:tcW w:w="3330" w:type="dxa"/>
            <w:vAlign w:val="bottom"/>
            <w:hideMark/>
          </w:tcPr>
          <w:p w:rsidR="00C56D98" w:rsidRPr="00C56D98" w:rsidP="00D80B93" w14:paraId="003BF514" w14:textId="77777777">
            <w:pPr>
              <w:rPr>
                <w:color w:val="000000"/>
                <w:sz w:val="22"/>
                <w:szCs w:val="22"/>
              </w:rPr>
            </w:pPr>
            <w:r w:rsidRPr="00C56D98">
              <w:rPr>
                <w:color w:val="000000"/>
                <w:sz w:val="22"/>
                <w:szCs w:val="22"/>
              </w:rPr>
              <w:t>Interview Screeners/Surveys</w:t>
            </w:r>
          </w:p>
        </w:tc>
        <w:tc>
          <w:tcPr>
            <w:tcW w:w="2085" w:type="dxa"/>
            <w:noWrap/>
            <w:vAlign w:val="bottom"/>
            <w:hideMark/>
          </w:tcPr>
          <w:p w:rsidR="00C56D98" w:rsidRPr="00C56D98" w14:paraId="1735BF95" w14:textId="77777777">
            <w:pPr>
              <w:jc w:val="right"/>
              <w:rPr>
                <w:color w:val="000000"/>
                <w:sz w:val="22"/>
                <w:szCs w:val="22"/>
              </w:rPr>
            </w:pPr>
            <w:r w:rsidRPr="00C56D98">
              <w:rPr>
                <w:color w:val="000000"/>
                <w:sz w:val="22"/>
                <w:szCs w:val="22"/>
              </w:rPr>
              <w:t>5,625</w:t>
            </w:r>
          </w:p>
        </w:tc>
        <w:tc>
          <w:tcPr>
            <w:tcW w:w="1875" w:type="dxa"/>
            <w:noWrap/>
            <w:vAlign w:val="bottom"/>
            <w:hideMark/>
          </w:tcPr>
          <w:p w:rsidR="00C56D98" w:rsidRPr="004C0BAE" w:rsidP="00C56D98" w14:paraId="04037D44" w14:textId="77777777">
            <w:pPr>
              <w:rPr>
                <w:color w:val="000000"/>
                <w:sz w:val="22"/>
                <w:szCs w:val="22"/>
              </w:rPr>
            </w:pPr>
            <w:r w:rsidRPr="004C0BAE">
              <w:rPr>
                <w:color w:val="000000"/>
                <w:sz w:val="22"/>
                <w:szCs w:val="22"/>
              </w:rPr>
              <w:t xml:space="preserve"> $                 </w:t>
            </w:r>
            <w:r w:rsidR="00F16F69">
              <w:rPr>
                <w:bCs/>
                <w:sz w:val="22"/>
                <w:szCs w:val="22"/>
              </w:rPr>
              <w:t>21.01</w:t>
            </w:r>
          </w:p>
        </w:tc>
        <w:tc>
          <w:tcPr>
            <w:tcW w:w="1710" w:type="dxa"/>
            <w:noWrap/>
            <w:vAlign w:val="bottom"/>
            <w:hideMark/>
          </w:tcPr>
          <w:p w:rsidR="00C56D98" w:rsidRPr="00C56D98" w14:paraId="14E95C26" w14:textId="77777777">
            <w:pPr>
              <w:rPr>
                <w:color w:val="000000"/>
                <w:sz w:val="22"/>
                <w:szCs w:val="22"/>
              </w:rPr>
            </w:pPr>
            <w:r w:rsidRPr="00C56D98">
              <w:rPr>
                <w:color w:val="000000"/>
                <w:sz w:val="22"/>
                <w:szCs w:val="22"/>
              </w:rPr>
              <w:t xml:space="preserve">$  </w:t>
            </w:r>
            <w:r w:rsidR="00B057D6">
              <w:rPr>
                <w:color w:val="000000"/>
                <w:sz w:val="22"/>
                <w:szCs w:val="22"/>
              </w:rPr>
              <w:t>118,181.25</w:t>
            </w:r>
          </w:p>
        </w:tc>
      </w:tr>
      <w:tr w14:paraId="307AF4A4" w14:textId="77777777" w:rsidTr="00D80B93">
        <w:tblPrEx>
          <w:tblW w:w="9000" w:type="dxa"/>
          <w:tblInd w:w="-522" w:type="dxa"/>
          <w:tblLook w:val="0480"/>
        </w:tblPrEx>
        <w:trPr>
          <w:trHeight w:val="315"/>
        </w:trPr>
        <w:tc>
          <w:tcPr>
            <w:tcW w:w="3330" w:type="dxa"/>
            <w:vAlign w:val="bottom"/>
            <w:hideMark/>
          </w:tcPr>
          <w:p w:rsidR="00C56D98" w:rsidRPr="00C56D98" w:rsidP="00D80B93" w14:paraId="05C03BA8" w14:textId="77777777">
            <w:pPr>
              <w:rPr>
                <w:color w:val="000000"/>
                <w:sz w:val="22"/>
                <w:szCs w:val="22"/>
              </w:rPr>
            </w:pPr>
            <w:r w:rsidRPr="00C56D98">
              <w:rPr>
                <w:color w:val="000000"/>
                <w:sz w:val="22"/>
                <w:szCs w:val="22"/>
              </w:rPr>
              <w:t>Focus Groups</w:t>
            </w:r>
          </w:p>
        </w:tc>
        <w:tc>
          <w:tcPr>
            <w:tcW w:w="2085" w:type="dxa"/>
            <w:noWrap/>
            <w:vAlign w:val="bottom"/>
            <w:hideMark/>
          </w:tcPr>
          <w:p w:rsidR="00C56D98" w:rsidRPr="00C56D98" w14:paraId="3ABD4205" w14:textId="77777777">
            <w:pPr>
              <w:jc w:val="right"/>
              <w:rPr>
                <w:color w:val="000000"/>
                <w:sz w:val="22"/>
                <w:szCs w:val="22"/>
              </w:rPr>
            </w:pPr>
            <w:r w:rsidRPr="00C56D98">
              <w:rPr>
                <w:color w:val="000000"/>
                <w:sz w:val="22"/>
                <w:szCs w:val="22"/>
              </w:rPr>
              <w:t>11,475</w:t>
            </w:r>
          </w:p>
        </w:tc>
        <w:tc>
          <w:tcPr>
            <w:tcW w:w="1875" w:type="dxa"/>
            <w:noWrap/>
            <w:vAlign w:val="bottom"/>
            <w:hideMark/>
          </w:tcPr>
          <w:p w:rsidR="00C56D98" w:rsidRPr="004C0BAE" w:rsidP="00C56D98" w14:paraId="099A972E" w14:textId="77777777">
            <w:pPr>
              <w:rPr>
                <w:color w:val="000000"/>
                <w:sz w:val="22"/>
                <w:szCs w:val="22"/>
              </w:rPr>
            </w:pPr>
            <w:r w:rsidRPr="004C0BAE">
              <w:rPr>
                <w:color w:val="000000"/>
                <w:sz w:val="22"/>
                <w:szCs w:val="22"/>
              </w:rPr>
              <w:t xml:space="preserve"> $                  </w:t>
            </w:r>
            <w:r w:rsidR="00F16F69">
              <w:rPr>
                <w:bCs/>
                <w:sz w:val="22"/>
                <w:szCs w:val="22"/>
              </w:rPr>
              <w:t>21.01</w:t>
            </w:r>
          </w:p>
        </w:tc>
        <w:tc>
          <w:tcPr>
            <w:tcW w:w="1710" w:type="dxa"/>
            <w:noWrap/>
            <w:vAlign w:val="bottom"/>
            <w:hideMark/>
          </w:tcPr>
          <w:p w:rsidR="00C56D98" w:rsidRPr="00C56D98" w:rsidP="009E5862" w14:paraId="0AA67FA1" w14:textId="77777777">
            <w:pPr>
              <w:rPr>
                <w:color w:val="000000"/>
                <w:sz w:val="22"/>
                <w:szCs w:val="22"/>
              </w:rPr>
            </w:pPr>
            <w:r>
              <w:rPr>
                <w:color w:val="000000"/>
                <w:sz w:val="22"/>
                <w:szCs w:val="22"/>
              </w:rPr>
              <w:t>$</w:t>
            </w:r>
            <w:r w:rsidRPr="00C56D98">
              <w:rPr>
                <w:color w:val="000000"/>
                <w:sz w:val="22"/>
                <w:szCs w:val="22"/>
              </w:rPr>
              <w:t xml:space="preserve">  </w:t>
            </w:r>
            <w:r w:rsidR="00EE73C7">
              <w:rPr>
                <w:color w:val="000000"/>
                <w:sz w:val="22"/>
                <w:szCs w:val="22"/>
              </w:rPr>
              <w:t>2</w:t>
            </w:r>
            <w:r w:rsidR="001A0FDB">
              <w:rPr>
                <w:color w:val="000000"/>
                <w:sz w:val="22"/>
                <w:szCs w:val="22"/>
              </w:rPr>
              <w:t>41,089.75</w:t>
            </w:r>
          </w:p>
        </w:tc>
      </w:tr>
      <w:tr w14:paraId="379CB55B" w14:textId="77777777" w:rsidTr="00D80B93">
        <w:tblPrEx>
          <w:tblW w:w="9000" w:type="dxa"/>
          <w:tblInd w:w="-522" w:type="dxa"/>
          <w:tblLook w:val="0480"/>
        </w:tblPrEx>
        <w:trPr>
          <w:trHeight w:val="315"/>
        </w:trPr>
        <w:tc>
          <w:tcPr>
            <w:tcW w:w="3330" w:type="dxa"/>
            <w:vAlign w:val="bottom"/>
            <w:hideMark/>
          </w:tcPr>
          <w:p w:rsidR="00C56D98" w:rsidRPr="00C56D98" w:rsidP="00D80B93" w14:paraId="78081769" w14:textId="77777777">
            <w:pPr>
              <w:rPr>
                <w:color w:val="000000"/>
                <w:sz w:val="22"/>
                <w:szCs w:val="22"/>
              </w:rPr>
            </w:pPr>
          </w:p>
        </w:tc>
        <w:tc>
          <w:tcPr>
            <w:tcW w:w="2085" w:type="dxa"/>
            <w:noWrap/>
            <w:vAlign w:val="bottom"/>
            <w:hideMark/>
          </w:tcPr>
          <w:p w:rsidR="00C56D98" w:rsidRPr="00C56D98" w14:paraId="6976FD32" w14:textId="77777777">
            <w:pPr>
              <w:jc w:val="right"/>
              <w:rPr>
                <w:color w:val="000000"/>
                <w:sz w:val="22"/>
                <w:szCs w:val="22"/>
              </w:rPr>
            </w:pPr>
            <w:r w:rsidRPr="00C56D98">
              <w:rPr>
                <w:color w:val="000000"/>
                <w:sz w:val="22"/>
                <w:szCs w:val="22"/>
              </w:rPr>
              <w:t>2,025</w:t>
            </w:r>
          </w:p>
        </w:tc>
        <w:tc>
          <w:tcPr>
            <w:tcW w:w="1875" w:type="dxa"/>
            <w:noWrap/>
            <w:vAlign w:val="bottom"/>
            <w:hideMark/>
          </w:tcPr>
          <w:p w:rsidR="00C56D98" w:rsidRPr="004C0BAE" w:rsidP="009E5862" w14:paraId="14DC504B" w14:textId="77777777">
            <w:pPr>
              <w:rPr>
                <w:color w:val="000000"/>
                <w:sz w:val="22"/>
                <w:szCs w:val="22"/>
              </w:rPr>
            </w:pPr>
            <w:r w:rsidRPr="004C0BAE">
              <w:rPr>
                <w:color w:val="000000"/>
                <w:sz w:val="22"/>
                <w:szCs w:val="22"/>
              </w:rPr>
              <w:t xml:space="preserve"> $                  </w:t>
            </w:r>
            <w:r w:rsidR="003C5851">
              <w:rPr>
                <w:color w:val="000000"/>
                <w:sz w:val="22"/>
                <w:szCs w:val="22"/>
              </w:rPr>
              <w:t>31.92</w:t>
            </w:r>
            <w:r w:rsidRPr="004C0BAE" w:rsidR="009E5862">
              <w:rPr>
                <w:color w:val="000000"/>
                <w:sz w:val="22"/>
                <w:szCs w:val="22"/>
              </w:rPr>
              <w:t xml:space="preserve"> </w:t>
            </w:r>
          </w:p>
        </w:tc>
        <w:tc>
          <w:tcPr>
            <w:tcW w:w="1710" w:type="dxa"/>
            <w:noWrap/>
            <w:vAlign w:val="bottom"/>
            <w:hideMark/>
          </w:tcPr>
          <w:p w:rsidR="00C56D98" w:rsidRPr="00C56D98" w:rsidP="009E5862" w14:paraId="6300FAA7" w14:textId="77777777">
            <w:pPr>
              <w:rPr>
                <w:color w:val="000000"/>
                <w:sz w:val="22"/>
                <w:szCs w:val="22"/>
              </w:rPr>
            </w:pPr>
            <w:r>
              <w:rPr>
                <w:color w:val="000000"/>
                <w:sz w:val="22"/>
                <w:szCs w:val="22"/>
              </w:rPr>
              <w:t>$</w:t>
            </w:r>
            <w:r w:rsidRPr="00C56D98">
              <w:rPr>
                <w:color w:val="000000"/>
                <w:sz w:val="22"/>
                <w:szCs w:val="22"/>
              </w:rPr>
              <w:t xml:space="preserve">  </w:t>
            </w:r>
            <w:r w:rsidR="00EE73C7">
              <w:rPr>
                <w:color w:val="000000"/>
                <w:sz w:val="22"/>
                <w:szCs w:val="22"/>
              </w:rPr>
              <w:t>6</w:t>
            </w:r>
            <w:r w:rsidR="00963FAC">
              <w:rPr>
                <w:color w:val="000000"/>
                <w:sz w:val="22"/>
                <w:szCs w:val="22"/>
              </w:rPr>
              <w:t>4,638.00</w:t>
            </w:r>
          </w:p>
        </w:tc>
      </w:tr>
      <w:tr w14:paraId="020E9DCE" w14:textId="77777777" w:rsidTr="00D80B93">
        <w:tblPrEx>
          <w:tblW w:w="9000" w:type="dxa"/>
          <w:tblInd w:w="-522" w:type="dxa"/>
          <w:tblLook w:val="0480"/>
        </w:tblPrEx>
        <w:trPr>
          <w:trHeight w:val="315"/>
        </w:trPr>
        <w:tc>
          <w:tcPr>
            <w:tcW w:w="3330" w:type="dxa"/>
            <w:vAlign w:val="bottom"/>
            <w:hideMark/>
          </w:tcPr>
          <w:p w:rsidR="00C56D98" w:rsidRPr="00C56D98" w:rsidP="00D80B93" w14:paraId="11E631FD" w14:textId="77777777">
            <w:pPr>
              <w:rPr>
                <w:color w:val="000000"/>
                <w:sz w:val="22"/>
                <w:szCs w:val="22"/>
              </w:rPr>
            </w:pPr>
            <w:r w:rsidRPr="00C56D98">
              <w:rPr>
                <w:color w:val="000000"/>
                <w:sz w:val="22"/>
                <w:szCs w:val="22"/>
              </w:rPr>
              <w:t>Intercept Interviews</w:t>
            </w:r>
          </w:p>
        </w:tc>
        <w:tc>
          <w:tcPr>
            <w:tcW w:w="2085" w:type="dxa"/>
            <w:noWrap/>
            <w:vAlign w:val="bottom"/>
            <w:hideMark/>
          </w:tcPr>
          <w:p w:rsidR="00C56D98" w:rsidRPr="00C56D98" w14:paraId="471866CA" w14:textId="77777777">
            <w:pPr>
              <w:jc w:val="right"/>
              <w:rPr>
                <w:color w:val="000000"/>
                <w:sz w:val="22"/>
                <w:szCs w:val="22"/>
              </w:rPr>
            </w:pPr>
            <w:r w:rsidRPr="00C56D98">
              <w:rPr>
                <w:color w:val="000000"/>
                <w:sz w:val="22"/>
                <w:szCs w:val="22"/>
              </w:rPr>
              <w:t>1,000</w:t>
            </w:r>
          </w:p>
        </w:tc>
        <w:tc>
          <w:tcPr>
            <w:tcW w:w="1875" w:type="dxa"/>
            <w:noWrap/>
            <w:vAlign w:val="bottom"/>
            <w:hideMark/>
          </w:tcPr>
          <w:p w:rsidR="00C56D98" w:rsidRPr="004C0BAE" w:rsidP="00C56D98" w14:paraId="0E2C2FD9" w14:textId="77777777">
            <w:pPr>
              <w:rPr>
                <w:color w:val="000000"/>
                <w:sz w:val="22"/>
                <w:szCs w:val="22"/>
              </w:rPr>
            </w:pPr>
            <w:r w:rsidRPr="004C0BAE">
              <w:rPr>
                <w:color w:val="000000"/>
                <w:sz w:val="22"/>
                <w:szCs w:val="22"/>
              </w:rPr>
              <w:t xml:space="preserve"> $                  </w:t>
            </w:r>
            <w:r w:rsidR="00F16F69">
              <w:rPr>
                <w:bCs/>
                <w:sz w:val="22"/>
                <w:szCs w:val="22"/>
              </w:rPr>
              <w:t>21.01</w:t>
            </w:r>
          </w:p>
        </w:tc>
        <w:tc>
          <w:tcPr>
            <w:tcW w:w="1710" w:type="dxa"/>
            <w:noWrap/>
            <w:vAlign w:val="bottom"/>
            <w:hideMark/>
          </w:tcPr>
          <w:p w:rsidR="00C56D98" w:rsidRPr="00C56D98" w:rsidP="009E5862" w14:paraId="503450DA" w14:textId="77777777">
            <w:pPr>
              <w:rPr>
                <w:color w:val="000000"/>
                <w:sz w:val="22"/>
                <w:szCs w:val="22"/>
              </w:rPr>
            </w:pPr>
            <w:r>
              <w:rPr>
                <w:color w:val="000000"/>
                <w:sz w:val="22"/>
                <w:szCs w:val="22"/>
              </w:rPr>
              <w:t>$</w:t>
            </w:r>
            <w:r w:rsidRPr="00C56D98">
              <w:rPr>
                <w:color w:val="000000"/>
                <w:sz w:val="22"/>
                <w:szCs w:val="22"/>
              </w:rPr>
              <w:t xml:space="preserve">  </w:t>
            </w:r>
            <w:r w:rsidR="00AA6AB8">
              <w:rPr>
                <w:color w:val="000000"/>
                <w:sz w:val="22"/>
                <w:szCs w:val="22"/>
              </w:rPr>
              <w:t>21,010.00</w:t>
            </w:r>
          </w:p>
        </w:tc>
      </w:tr>
      <w:tr w14:paraId="56D5F960" w14:textId="77777777" w:rsidTr="00D80B93">
        <w:tblPrEx>
          <w:tblW w:w="9000" w:type="dxa"/>
          <w:tblInd w:w="-522" w:type="dxa"/>
          <w:tblLook w:val="0480"/>
        </w:tblPrEx>
        <w:trPr>
          <w:trHeight w:val="215"/>
        </w:trPr>
        <w:tc>
          <w:tcPr>
            <w:tcW w:w="3330" w:type="dxa"/>
            <w:vAlign w:val="bottom"/>
            <w:hideMark/>
          </w:tcPr>
          <w:p w:rsidR="00C56D98" w:rsidRPr="00C56D98" w:rsidP="00D80B93" w14:paraId="05C89CD0" w14:textId="77777777">
            <w:pPr>
              <w:rPr>
                <w:color w:val="000000"/>
                <w:sz w:val="22"/>
                <w:szCs w:val="22"/>
              </w:rPr>
            </w:pPr>
            <w:r>
              <w:rPr>
                <w:color w:val="000000"/>
                <w:sz w:val="22"/>
                <w:szCs w:val="22"/>
              </w:rPr>
              <w:t>Single/</w:t>
            </w:r>
            <w:r w:rsidRPr="00C56D98">
              <w:rPr>
                <w:color w:val="000000"/>
                <w:sz w:val="22"/>
                <w:szCs w:val="22"/>
              </w:rPr>
              <w:t>Dyad/Triad Interviews</w:t>
            </w:r>
          </w:p>
        </w:tc>
        <w:tc>
          <w:tcPr>
            <w:tcW w:w="2085" w:type="dxa"/>
            <w:noWrap/>
            <w:vAlign w:val="bottom"/>
            <w:hideMark/>
          </w:tcPr>
          <w:p w:rsidR="00C56D98" w:rsidRPr="00C56D98" w14:paraId="7C349B26" w14:textId="77777777">
            <w:pPr>
              <w:jc w:val="right"/>
              <w:rPr>
                <w:color w:val="000000"/>
                <w:sz w:val="22"/>
                <w:szCs w:val="22"/>
              </w:rPr>
            </w:pPr>
            <w:r w:rsidRPr="00C56D98">
              <w:rPr>
                <w:color w:val="000000"/>
                <w:sz w:val="22"/>
                <w:szCs w:val="22"/>
              </w:rPr>
              <w:t>3,000</w:t>
            </w:r>
          </w:p>
        </w:tc>
        <w:tc>
          <w:tcPr>
            <w:tcW w:w="1875" w:type="dxa"/>
            <w:noWrap/>
            <w:vAlign w:val="bottom"/>
            <w:hideMark/>
          </w:tcPr>
          <w:p w:rsidR="00C56D98" w:rsidRPr="004C0BAE" w:rsidP="00C56D98" w14:paraId="0930EB7F" w14:textId="77777777">
            <w:pPr>
              <w:rPr>
                <w:color w:val="000000"/>
                <w:sz w:val="22"/>
                <w:szCs w:val="22"/>
              </w:rPr>
            </w:pPr>
            <w:r w:rsidRPr="004C0BAE">
              <w:rPr>
                <w:color w:val="000000"/>
                <w:sz w:val="22"/>
                <w:szCs w:val="22"/>
              </w:rPr>
              <w:t xml:space="preserve"> $                  </w:t>
            </w:r>
            <w:r w:rsidR="00F16F69">
              <w:rPr>
                <w:bCs/>
                <w:sz w:val="22"/>
                <w:szCs w:val="22"/>
              </w:rPr>
              <w:t>21.01</w:t>
            </w:r>
          </w:p>
        </w:tc>
        <w:tc>
          <w:tcPr>
            <w:tcW w:w="1710" w:type="dxa"/>
            <w:noWrap/>
            <w:vAlign w:val="bottom"/>
            <w:hideMark/>
          </w:tcPr>
          <w:p w:rsidR="00C56D98" w:rsidRPr="00C56D98" w:rsidP="00A17098" w14:paraId="34C724A7" w14:textId="77777777">
            <w:pPr>
              <w:rPr>
                <w:color w:val="000000"/>
                <w:sz w:val="22"/>
                <w:szCs w:val="22"/>
              </w:rPr>
            </w:pPr>
            <w:r>
              <w:rPr>
                <w:color w:val="000000"/>
                <w:sz w:val="22"/>
                <w:szCs w:val="22"/>
              </w:rPr>
              <w:t xml:space="preserve">$  </w:t>
            </w:r>
            <w:r w:rsidR="002778C1">
              <w:rPr>
                <w:color w:val="000000"/>
                <w:sz w:val="22"/>
                <w:szCs w:val="22"/>
              </w:rPr>
              <w:t>63,030.00</w:t>
            </w:r>
          </w:p>
        </w:tc>
      </w:tr>
      <w:tr w14:paraId="7554A625" w14:textId="77777777" w:rsidTr="00D80B93">
        <w:tblPrEx>
          <w:tblW w:w="9000" w:type="dxa"/>
          <w:tblInd w:w="-522" w:type="dxa"/>
          <w:tblLook w:val="0480"/>
        </w:tblPrEx>
        <w:trPr>
          <w:trHeight w:val="315"/>
        </w:trPr>
        <w:tc>
          <w:tcPr>
            <w:tcW w:w="3330" w:type="dxa"/>
            <w:vAlign w:val="bottom"/>
            <w:hideMark/>
          </w:tcPr>
          <w:p w:rsidR="00C56D98" w:rsidRPr="00C56D98" w:rsidP="00D80B93" w14:paraId="69CCC87D" w14:textId="77777777">
            <w:pPr>
              <w:rPr>
                <w:color w:val="000000"/>
                <w:sz w:val="22"/>
                <w:szCs w:val="22"/>
              </w:rPr>
            </w:pPr>
            <w:r w:rsidRPr="00C56D98">
              <w:rPr>
                <w:color w:val="000000"/>
                <w:sz w:val="22"/>
                <w:szCs w:val="22"/>
              </w:rPr>
              <w:t>Telephone Interviews</w:t>
            </w:r>
          </w:p>
        </w:tc>
        <w:tc>
          <w:tcPr>
            <w:tcW w:w="2085" w:type="dxa"/>
            <w:noWrap/>
            <w:vAlign w:val="bottom"/>
            <w:hideMark/>
          </w:tcPr>
          <w:p w:rsidR="00C56D98" w:rsidRPr="00C56D98" w14:paraId="703463D6" w14:textId="77777777">
            <w:pPr>
              <w:jc w:val="right"/>
              <w:rPr>
                <w:color w:val="000000"/>
                <w:sz w:val="22"/>
                <w:szCs w:val="22"/>
              </w:rPr>
            </w:pPr>
            <w:r w:rsidRPr="00C56D98">
              <w:rPr>
                <w:color w:val="000000"/>
                <w:sz w:val="22"/>
                <w:szCs w:val="22"/>
              </w:rPr>
              <w:t>6,750</w:t>
            </w:r>
          </w:p>
        </w:tc>
        <w:tc>
          <w:tcPr>
            <w:tcW w:w="1875" w:type="dxa"/>
            <w:noWrap/>
            <w:vAlign w:val="bottom"/>
            <w:hideMark/>
          </w:tcPr>
          <w:p w:rsidR="00C56D98" w:rsidRPr="004C0BAE" w:rsidP="00C56D98" w14:paraId="24E6EF52" w14:textId="77777777">
            <w:pPr>
              <w:rPr>
                <w:color w:val="000000"/>
                <w:sz w:val="22"/>
                <w:szCs w:val="22"/>
              </w:rPr>
            </w:pPr>
            <w:r w:rsidRPr="004C0BAE">
              <w:rPr>
                <w:color w:val="000000"/>
                <w:sz w:val="22"/>
                <w:szCs w:val="22"/>
              </w:rPr>
              <w:t xml:space="preserve"> $                  </w:t>
            </w:r>
            <w:r w:rsidR="003C5851">
              <w:rPr>
                <w:color w:val="000000"/>
                <w:sz w:val="22"/>
                <w:szCs w:val="22"/>
              </w:rPr>
              <w:t>31.92</w:t>
            </w:r>
          </w:p>
        </w:tc>
        <w:tc>
          <w:tcPr>
            <w:tcW w:w="1710" w:type="dxa"/>
            <w:noWrap/>
            <w:vAlign w:val="bottom"/>
            <w:hideMark/>
          </w:tcPr>
          <w:p w:rsidR="00C56D98" w:rsidRPr="00C56D98" w:rsidP="00A17098" w14:paraId="4A77E9E4" w14:textId="77777777">
            <w:pPr>
              <w:rPr>
                <w:color w:val="000000"/>
                <w:sz w:val="22"/>
                <w:szCs w:val="22"/>
              </w:rPr>
            </w:pPr>
            <w:r>
              <w:rPr>
                <w:color w:val="000000"/>
                <w:sz w:val="22"/>
                <w:szCs w:val="22"/>
              </w:rPr>
              <w:t xml:space="preserve">$ </w:t>
            </w:r>
            <w:r w:rsidR="000F4CAC">
              <w:rPr>
                <w:color w:val="000000"/>
                <w:sz w:val="22"/>
                <w:szCs w:val="22"/>
              </w:rPr>
              <w:t xml:space="preserve"> </w:t>
            </w:r>
            <w:r w:rsidR="00EE73C7">
              <w:rPr>
                <w:color w:val="000000"/>
                <w:sz w:val="22"/>
                <w:szCs w:val="22"/>
              </w:rPr>
              <w:t>2</w:t>
            </w:r>
            <w:r w:rsidR="009B1992">
              <w:rPr>
                <w:color w:val="000000"/>
                <w:sz w:val="22"/>
                <w:szCs w:val="22"/>
              </w:rPr>
              <w:t>15</w:t>
            </w:r>
            <w:r w:rsidR="000F4CAC">
              <w:rPr>
                <w:color w:val="000000"/>
                <w:sz w:val="22"/>
                <w:szCs w:val="22"/>
              </w:rPr>
              <w:t>,460.00</w:t>
            </w:r>
          </w:p>
        </w:tc>
      </w:tr>
      <w:tr w14:paraId="1F16A3EA" w14:textId="77777777" w:rsidTr="00D80B93">
        <w:tblPrEx>
          <w:tblW w:w="9000" w:type="dxa"/>
          <w:tblInd w:w="-522" w:type="dxa"/>
          <w:tblLook w:val="0480"/>
        </w:tblPrEx>
        <w:trPr>
          <w:trHeight w:val="315"/>
        </w:trPr>
        <w:tc>
          <w:tcPr>
            <w:tcW w:w="3330" w:type="dxa"/>
            <w:vAlign w:val="bottom"/>
            <w:hideMark/>
          </w:tcPr>
          <w:p w:rsidR="00C56D98" w:rsidRPr="00C56D98" w:rsidP="00D80B93" w14:paraId="4B76BCDF" w14:textId="77777777">
            <w:pPr>
              <w:rPr>
                <w:color w:val="000000"/>
                <w:sz w:val="22"/>
                <w:szCs w:val="22"/>
              </w:rPr>
            </w:pPr>
            <w:r w:rsidRPr="00C56D98">
              <w:rPr>
                <w:color w:val="000000"/>
                <w:sz w:val="22"/>
                <w:szCs w:val="22"/>
              </w:rPr>
              <w:t>Surveys</w:t>
            </w:r>
          </w:p>
        </w:tc>
        <w:tc>
          <w:tcPr>
            <w:tcW w:w="2085" w:type="dxa"/>
            <w:noWrap/>
            <w:vAlign w:val="bottom"/>
            <w:hideMark/>
          </w:tcPr>
          <w:p w:rsidR="00C56D98" w:rsidRPr="00C56D98" w14:paraId="2538925A" w14:textId="77777777">
            <w:pPr>
              <w:jc w:val="right"/>
              <w:rPr>
                <w:color w:val="000000"/>
                <w:sz w:val="22"/>
                <w:szCs w:val="22"/>
              </w:rPr>
            </w:pPr>
            <w:r w:rsidRPr="00C56D98">
              <w:rPr>
                <w:color w:val="000000"/>
                <w:sz w:val="22"/>
                <w:szCs w:val="22"/>
              </w:rPr>
              <w:t>3,500</w:t>
            </w:r>
          </w:p>
        </w:tc>
        <w:tc>
          <w:tcPr>
            <w:tcW w:w="1875" w:type="dxa"/>
            <w:noWrap/>
            <w:vAlign w:val="bottom"/>
            <w:hideMark/>
          </w:tcPr>
          <w:p w:rsidR="00C56D98" w:rsidRPr="004C0BAE" w:rsidP="00C56D98" w14:paraId="06534A49" w14:textId="77777777">
            <w:pPr>
              <w:rPr>
                <w:color w:val="000000"/>
                <w:sz w:val="22"/>
                <w:szCs w:val="22"/>
              </w:rPr>
            </w:pPr>
            <w:r w:rsidRPr="004C0BAE">
              <w:rPr>
                <w:color w:val="000000"/>
                <w:sz w:val="22"/>
                <w:szCs w:val="22"/>
              </w:rPr>
              <w:t xml:space="preserve"> $                  </w:t>
            </w:r>
            <w:r w:rsidR="00F16F69">
              <w:rPr>
                <w:bCs/>
                <w:sz w:val="22"/>
                <w:szCs w:val="22"/>
              </w:rPr>
              <w:t>21.01</w:t>
            </w:r>
          </w:p>
        </w:tc>
        <w:tc>
          <w:tcPr>
            <w:tcW w:w="1710" w:type="dxa"/>
            <w:noWrap/>
            <w:vAlign w:val="bottom"/>
            <w:hideMark/>
          </w:tcPr>
          <w:p w:rsidR="00C56D98" w:rsidRPr="00C56D98" w:rsidP="00A17098" w14:paraId="44557FDA" w14:textId="77777777">
            <w:pPr>
              <w:rPr>
                <w:color w:val="000000"/>
                <w:sz w:val="22"/>
                <w:szCs w:val="22"/>
              </w:rPr>
            </w:pPr>
            <w:r>
              <w:rPr>
                <w:color w:val="000000"/>
                <w:sz w:val="22"/>
                <w:szCs w:val="22"/>
              </w:rPr>
              <w:t>$</w:t>
            </w:r>
            <w:r w:rsidRPr="00C56D98">
              <w:rPr>
                <w:color w:val="000000"/>
                <w:sz w:val="22"/>
                <w:szCs w:val="22"/>
              </w:rPr>
              <w:t xml:space="preserve">  </w:t>
            </w:r>
            <w:r w:rsidR="00EE73C7">
              <w:rPr>
                <w:color w:val="000000"/>
                <w:sz w:val="22"/>
                <w:szCs w:val="22"/>
              </w:rPr>
              <w:t>6</w:t>
            </w:r>
            <w:r w:rsidR="007A65D6">
              <w:rPr>
                <w:color w:val="000000"/>
                <w:sz w:val="22"/>
                <w:szCs w:val="22"/>
              </w:rPr>
              <w:t>3,030.00</w:t>
            </w:r>
            <w:r w:rsidRPr="00C56D98">
              <w:rPr>
                <w:color w:val="000000"/>
                <w:sz w:val="22"/>
                <w:szCs w:val="22"/>
              </w:rPr>
              <w:t xml:space="preserve">   </w:t>
            </w:r>
          </w:p>
        </w:tc>
      </w:tr>
      <w:tr w14:paraId="39E1C17C" w14:textId="77777777" w:rsidTr="00D80B93">
        <w:tblPrEx>
          <w:tblW w:w="9000" w:type="dxa"/>
          <w:tblInd w:w="-522" w:type="dxa"/>
          <w:tblLook w:val="0480"/>
        </w:tblPrEx>
        <w:trPr>
          <w:trHeight w:val="315"/>
        </w:trPr>
        <w:tc>
          <w:tcPr>
            <w:tcW w:w="3330" w:type="dxa"/>
            <w:vAlign w:val="bottom"/>
            <w:hideMark/>
          </w:tcPr>
          <w:p w:rsidR="00C56D98" w:rsidRPr="00C56D98" w:rsidP="00D80B93" w14:paraId="429B1A0E" w14:textId="77777777">
            <w:pPr>
              <w:rPr>
                <w:color w:val="000000"/>
                <w:sz w:val="22"/>
                <w:szCs w:val="22"/>
              </w:rPr>
            </w:pPr>
            <w:r w:rsidRPr="00C56D98">
              <w:rPr>
                <w:color w:val="000000"/>
                <w:sz w:val="22"/>
                <w:szCs w:val="22"/>
              </w:rPr>
              <w:t>Web-based Collections</w:t>
            </w:r>
          </w:p>
        </w:tc>
        <w:tc>
          <w:tcPr>
            <w:tcW w:w="2085" w:type="dxa"/>
            <w:noWrap/>
            <w:vAlign w:val="bottom"/>
            <w:hideMark/>
          </w:tcPr>
          <w:p w:rsidR="00C56D98" w:rsidRPr="00C56D98" w14:paraId="534360F4" w14:textId="77777777">
            <w:pPr>
              <w:jc w:val="right"/>
              <w:rPr>
                <w:color w:val="000000"/>
                <w:sz w:val="22"/>
                <w:szCs w:val="22"/>
              </w:rPr>
            </w:pPr>
            <w:r w:rsidRPr="00C56D98">
              <w:rPr>
                <w:color w:val="000000"/>
                <w:sz w:val="22"/>
                <w:szCs w:val="22"/>
              </w:rPr>
              <w:t>2,250</w:t>
            </w:r>
          </w:p>
        </w:tc>
        <w:tc>
          <w:tcPr>
            <w:tcW w:w="1875" w:type="dxa"/>
            <w:noWrap/>
            <w:vAlign w:val="bottom"/>
            <w:hideMark/>
          </w:tcPr>
          <w:p w:rsidR="00C56D98" w:rsidRPr="004C0BAE" w:rsidP="00C56D98" w14:paraId="5AEB509F" w14:textId="77777777">
            <w:pPr>
              <w:rPr>
                <w:color w:val="000000"/>
                <w:sz w:val="22"/>
                <w:szCs w:val="22"/>
              </w:rPr>
            </w:pPr>
            <w:r w:rsidRPr="004C0BAE">
              <w:rPr>
                <w:color w:val="000000"/>
                <w:sz w:val="22"/>
                <w:szCs w:val="22"/>
              </w:rPr>
              <w:t xml:space="preserve"> $                  </w:t>
            </w:r>
            <w:r w:rsidR="003C5851">
              <w:rPr>
                <w:color w:val="000000"/>
                <w:sz w:val="22"/>
                <w:szCs w:val="22"/>
              </w:rPr>
              <w:t>31</w:t>
            </w:r>
            <w:r w:rsidR="00306409">
              <w:rPr>
                <w:color w:val="000000"/>
                <w:sz w:val="22"/>
                <w:szCs w:val="22"/>
              </w:rPr>
              <w:t>.92</w:t>
            </w:r>
          </w:p>
        </w:tc>
        <w:tc>
          <w:tcPr>
            <w:tcW w:w="1710" w:type="dxa"/>
            <w:noWrap/>
            <w:vAlign w:val="bottom"/>
            <w:hideMark/>
          </w:tcPr>
          <w:p w:rsidR="00C56D98" w:rsidRPr="00C56D98" w:rsidP="00A17098" w14:paraId="1080D7C1" w14:textId="77777777">
            <w:pPr>
              <w:rPr>
                <w:color w:val="000000"/>
                <w:sz w:val="22"/>
                <w:szCs w:val="22"/>
              </w:rPr>
            </w:pPr>
            <w:r>
              <w:rPr>
                <w:color w:val="000000"/>
                <w:sz w:val="22"/>
                <w:szCs w:val="22"/>
              </w:rPr>
              <w:t xml:space="preserve">$  </w:t>
            </w:r>
            <w:r w:rsidR="00086F9F">
              <w:rPr>
                <w:color w:val="000000"/>
                <w:sz w:val="22"/>
                <w:szCs w:val="22"/>
              </w:rPr>
              <w:t>71,820.00</w:t>
            </w:r>
          </w:p>
        </w:tc>
      </w:tr>
      <w:tr w14:paraId="66BEA230" w14:textId="77777777" w:rsidTr="00D80B93">
        <w:tblPrEx>
          <w:tblW w:w="9000" w:type="dxa"/>
          <w:tblInd w:w="-522" w:type="dxa"/>
          <w:tblLook w:val="0480"/>
        </w:tblPrEx>
        <w:trPr>
          <w:trHeight w:val="315"/>
        </w:trPr>
        <w:tc>
          <w:tcPr>
            <w:tcW w:w="3330" w:type="dxa"/>
            <w:vAlign w:val="bottom"/>
            <w:hideMark/>
          </w:tcPr>
          <w:p w:rsidR="00C56D98" w:rsidRPr="00C56D98" w:rsidP="00D80B93" w14:paraId="24C878A2" w14:textId="77777777">
            <w:pPr>
              <w:rPr>
                <w:color w:val="000000"/>
                <w:sz w:val="22"/>
                <w:szCs w:val="22"/>
              </w:rPr>
            </w:pPr>
            <w:r w:rsidRPr="00C56D98">
              <w:rPr>
                <w:color w:val="000000"/>
                <w:sz w:val="22"/>
                <w:szCs w:val="22"/>
              </w:rPr>
              <w:t>Confidentiality Agreements</w:t>
            </w:r>
          </w:p>
        </w:tc>
        <w:tc>
          <w:tcPr>
            <w:tcW w:w="2085" w:type="dxa"/>
            <w:noWrap/>
            <w:vAlign w:val="bottom"/>
            <w:hideMark/>
          </w:tcPr>
          <w:p w:rsidR="00C56D98" w:rsidRPr="00C56D98" w14:paraId="39C89660" w14:textId="77777777">
            <w:pPr>
              <w:jc w:val="right"/>
              <w:rPr>
                <w:color w:val="000000"/>
                <w:sz w:val="22"/>
                <w:szCs w:val="22"/>
              </w:rPr>
            </w:pPr>
            <w:r w:rsidRPr="00C56D98">
              <w:rPr>
                <w:color w:val="000000"/>
                <w:sz w:val="22"/>
                <w:szCs w:val="22"/>
              </w:rPr>
              <w:t>4,259</w:t>
            </w:r>
          </w:p>
        </w:tc>
        <w:tc>
          <w:tcPr>
            <w:tcW w:w="1875" w:type="dxa"/>
            <w:noWrap/>
            <w:vAlign w:val="bottom"/>
            <w:hideMark/>
          </w:tcPr>
          <w:p w:rsidR="00C56D98" w:rsidRPr="004C0BAE" w:rsidP="00C56D98" w14:paraId="5F3DAB34" w14:textId="77777777">
            <w:pPr>
              <w:rPr>
                <w:color w:val="000000"/>
                <w:sz w:val="22"/>
                <w:szCs w:val="22"/>
              </w:rPr>
            </w:pPr>
            <w:r w:rsidRPr="004C0BAE">
              <w:rPr>
                <w:color w:val="000000"/>
                <w:sz w:val="22"/>
                <w:szCs w:val="22"/>
              </w:rPr>
              <w:t xml:space="preserve"> $                  </w:t>
            </w:r>
            <w:r w:rsidR="00F16F69">
              <w:rPr>
                <w:bCs/>
                <w:sz w:val="22"/>
                <w:szCs w:val="22"/>
              </w:rPr>
              <w:t>21.01</w:t>
            </w:r>
          </w:p>
        </w:tc>
        <w:tc>
          <w:tcPr>
            <w:tcW w:w="1710" w:type="dxa"/>
            <w:noWrap/>
            <w:vAlign w:val="bottom"/>
            <w:hideMark/>
          </w:tcPr>
          <w:p w:rsidR="00C56D98" w:rsidRPr="00C56D98" w:rsidP="00A17098" w14:paraId="5BDDCAEC" w14:textId="77777777">
            <w:pPr>
              <w:rPr>
                <w:color w:val="000000"/>
                <w:sz w:val="22"/>
                <w:szCs w:val="22"/>
              </w:rPr>
            </w:pPr>
            <w:r>
              <w:rPr>
                <w:color w:val="000000"/>
                <w:sz w:val="22"/>
                <w:szCs w:val="22"/>
              </w:rPr>
              <w:t>$</w:t>
            </w:r>
            <w:r w:rsidRPr="00C56D98">
              <w:rPr>
                <w:color w:val="000000"/>
                <w:sz w:val="22"/>
                <w:szCs w:val="22"/>
              </w:rPr>
              <w:t xml:space="preserve"> </w:t>
            </w:r>
            <w:r w:rsidR="00086F9F">
              <w:rPr>
                <w:color w:val="000000"/>
                <w:sz w:val="22"/>
                <w:szCs w:val="22"/>
              </w:rPr>
              <w:t xml:space="preserve"> </w:t>
            </w:r>
            <w:r w:rsidR="00DE3733">
              <w:rPr>
                <w:color w:val="000000"/>
                <w:sz w:val="22"/>
                <w:szCs w:val="22"/>
              </w:rPr>
              <w:t>89,481.59</w:t>
            </w:r>
          </w:p>
        </w:tc>
      </w:tr>
      <w:tr w14:paraId="2F722456" w14:textId="77777777" w:rsidTr="00D80B93">
        <w:tblPrEx>
          <w:tblW w:w="9000" w:type="dxa"/>
          <w:tblInd w:w="-522" w:type="dxa"/>
          <w:tblLook w:val="0480"/>
        </w:tblPrEx>
        <w:trPr>
          <w:trHeight w:val="315"/>
        </w:trPr>
        <w:tc>
          <w:tcPr>
            <w:tcW w:w="3330" w:type="dxa"/>
            <w:vAlign w:val="bottom"/>
            <w:hideMark/>
          </w:tcPr>
          <w:p w:rsidR="00C56D98" w:rsidRPr="00C56D98" w:rsidP="00D80B93" w14:paraId="3A60FF34" w14:textId="77777777">
            <w:pPr>
              <w:rPr>
                <w:color w:val="000000"/>
                <w:sz w:val="22"/>
                <w:szCs w:val="22"/>
              </w:rPr>
            </w:pPr>
          </w:p>
        </w:tc>
        <w:tc>
          <w:tcPr>
            <w:tcW w:w="2085" w:type="dxa"/>
            <w:noWrap/>
            <w:vAlign w:val="bottom"/>
            <w:hideMark/>
          </w:tcPr>
          <w:p w:rsidR="00C56D98" w:rsidRPr="00C56D98" w14:paraId="362B39B8" w14:textId="77777777">
            <w:pPr>
              <w:jc w:val="right"/>
              <w:rPr>
                <w:color w:val="000000"/>
                <w:sz w:val="22"/>
                <w:szCs w:val="22"/>
              </w:rPr>
            </w:pPr>
            <w:r w:rsidRPr="00C56D98">
              <w:rPr>
                <w:color w:val="000000"/>
                <w:sz w:val="22"/>
                <w:szCs w:val="22"/>
              </w:rPr>
              <w:t>75</w:t>
            </w:r>
            <w:r w:rsidR="00C20757">
              <w:rPr>
                <w:color w:val="000000"/>
                <w:sz w:val="22"/>
                <w:szCs w:val="22"/>
              </w:rPr>
              <w:t>1</w:t>
            </w:r>
          </w:p>
        </w:tc>
        <w:tc>
          <w:tcPr>
            <w:tcW w:w="1875" w:type="dxa"/>
            <w:noWrap/>
            <w:vAlign w:val="bottom"/>
            <w:hideMark/>
          </w:tcPr>
          <w:p w:rsidR="00C56D98" w:rsidRPr="004C0BAE" w:rsidP="00C56D98" w14:paraId="33521ACA" w14:textId="77777777">
            <w:pPr>
              <w:rPr>
                <w:color w:val="000000"/>
                <w:sz w:val="22"/>
                <w:szCs w:val="22"/>
              </w:rPr>
            </w:pPr>
            <w:r w:rsidRPr="004C0BAE">
              <w:rPr>
                <w:color w:val="000000"/>
                <w:sz w:val="22"/>
                <w:szCs w:val="22"/>
              </w:rPr>
              <w:t xml:space="preserve"> $                  </w:t>
            </w:r>
            <w:r w:rsidR="00306409">
              <w:rPr>
                <w:color w:val="000000"/>
                <w:sz w:val="22"/>
                <w:szCs w:val="22"/>
              </w:rPr>
              <w:t>31.92</w:t>
            </w:r>
          </w:p>
        </w:tc>
        <w:tc>
          <w:tcPr>
            <w:tcW w:w="1710" w:type="dxa"/>
            <w:noWrap/>
            <w:vAlign w:val="bottom"/>
            <w:hideMark/>
          </w:tcPr>
          <w:p w:rsidR="00C56D98" w:rsidRPr="00C56D98" w:rsidP="00A17098" w14:paraId="6FDA9424" w14:textId="77777777">
            <w:pPr>
              <w:rPr>
                <w:color w:val="000000"/>
                <w:sz w:val="22"/>
                <w:szCs w:val="22"/>
              </w:rPr>
            </w:pPr>
            <w:r>
              <w:rPr>
                <w:color w:val="000000"/>
                <w:sz w:val="22"/>
                <w:szCs w:val="22"/>
              </w:rPr>
              <w:t>$</w:t>
            </w:r>
            <w:r w:rsidRPr="00C56D98">
              <w:rPr>
                <w:color w:val="000000"/>
                <w:sz w:val="22"/>
                <w:szCs w:val="22"/>
              </w:rPr>
              <w:t xml:space="preserve">  </w:t>
            </w:r>
            <w:r w:rsidR="00EE73C7">
              <w:rPr>
                <w:color w:val="000000"/>
                <w:sz w:val="22"/>
                <w:szCs w:val="22"/>
              </w:rPr>
              <w:t>2</w:t>
            </w:r>
            <w:r w:rsidR="003D1048">
              <w:rPr>
                <w:color w:val="000000"/>
                <w:sz w:val="22"/>
                <w:szCs w:val="22"/>
              </w:rPr>
              <w:t>3,971.92</w:t>
            </w:r>
          </w:p>
        </w:tc>
      </w:tr>
      <w:tr w14:paraId="5390A45B" w14:textId="77777777" w:rsidTr="00D80B93">
        <w:tblPrEx>
          <w:tblW w:w="9000" w:type="dxa"/>
          <w:tblInd w:w="-522" w:type="dxa"/>
          <w:tblLook w:val="0480"/>
        </w:tblPrEx>
        <w:trPr>
          <w:trHeight w:val="915"/>
        </w:trPr>
        <w:tc>
          <w:tcPr>
            <w:tcW w:w="3330" w:type="dxa"/>
            <w:vAlign w:val="bottom"/>
            <w:hideMark/>
          </w:tcPr>
          <w:p w:rsidR="00C56D98" w:rsidRPr="00C56D98" w:rsidP="007E74A7" w14:paraId="48E8C970" w14:textId="77777777">
            <w:pPr>
              <w:rPr>
                <w:color w:val="000000"/>
                <w:sz w:val="22"/>
                <w:szCs w:val="22"/>
              </w:rPr>
            </w:pPr>
            <w:r w:rsidRPr="00C56D98">
              <w:rPr>
                <w:color w:val="000000"/>
                <w:sz w:val="22"/>
                <w:szCs w:val="22"/>
              </w:rPr>
              <w:t>Forms (web-based consumer feedback, response, pre</w:t>
            </w:r>
            <w:r w:rsidR="007E74A7">
              <w:rPr>
                <w:color w:val="000000"/>
                <w:sz w:val="22"/>
                <w:szCs w:val="22"/>
              </w:rPr>
              <w:t>/</w:t>
            </w:r>
            <w:r w:rsidRPr="00C56D98">
              <w:rPr>
                <w:color w:val="000000"/>
                <w:sz w:val="22"/>
                <w:szCs w:val="22"/>
              </w:rPr>
              <w:t>post</w:t>
            </w:r>
            <w:r w:rsidR="007E74A7">
              <w:rPr>
                <w:color w:val="000000"/>
                <w:sz w:val="22"/>
                <w:szCs w:val="22"/>
              </w:rPr>
              <w:t>-</w:t>
            </w:r>
            <w:r w:rsidRPr="00C56D98">
              <w:rPr>
                <w:color w:val="000000"/>
                <w:sz w:val="22"/>
                <w:szCs w:val="22"/>
              </w:rPr>
              <w:t>test forms, etc</w:t>
            </w:r>
            <w:r w:rsidR="007E74A7">
              <w:rPr>
                <w:color w:val="000000"/>
                <w:sz w:val="22"/>
                <w:szCs w:val="22"/>
              </w:rPr>
              <w:t>.</w:t>
            </w:r>
            <w:r w:rsidRPr="00C56D98">
              <w:rPr>
                <w:color w:val="000000"/>
                <w:sz w:val="22"/>
                <w:szCs w:val="22"/>
              </w:rPr>
              <w:t>)</w:t>
            </w:r>
          </w:p>
        </w:tc>
        <w:tc>
          <w:tcPr>
            <w:tcW w:w="2085" w:type="dxa"/>
            <w:noWrap/>
            <w:vAlign w:val="bottom"/>
            <w:hideMark/>
          </w:tcPr>
          <w:p w:rsidR="00C56D98" w:rsidRPr="00C56D98" w:rsidP="009120D2" w14:paraId="2584B17E" w14:textId="77777777">
            <w:pPr>
              <w:jc w:val="right"/>
              <w:rPr>
                <w:color w:val="000000"/>
                <w:sz w:val="22"/>
                <w:szCs w:val="22"/>
              </w:rPr>
            </w:pPr>
            <w:r w:rsidRPr="00C56D98">
              <w:rPr>
                <w:color w:val="000000"/>
                <w:sz w:val="22"/>
                <w:szCs w:val="22"/>
              </w:rPr>
              <w:t>3,</w:t>
            </w:r>
            <w:r w:rsidRPr="00C56D98" w:rsidR="009120D2">
              <w:rPr>
                <w:color w:val="000000"/>
                <w:sz w:val="22"/>
                <w:szCs w:val="22"/>
              </w:rPr>
              <w:t>3</w:t>
            </w:r>
            <w:r w:rsidR="009120D2">
              <w:rPr>
                <w:color w:val="000000"/>
                <w:sz w:val="22"/>
                <w:szCs w:val="22"/>
              </w:rPr>
              <w:t>75</w:t>
            </w:r>
          </w:p>
        </w:tc>
        <w:tc>
          <w:tcPr>
            <w:tcW w:w="1875" w:type="dxa"/>
            <w:noWrap/>
            <w:vAlign w:val="bottom"/>
            <w:hideMark/>
          </w:tcPr>
          <w:p w:rsidR="00C56D98" w:rsidRPr="004C0BAE" w:rsidP="00C56D98" w14:paraId="6E9A0683" w14:textId="77777777">
            <w:pPr>
              <w:rPr>
                <w:color w:val="000000"/>
                <w:sz w:val="22"/>
                <w:szCs w:val="22"/>
              </w:rPr>
            </w:pPr>
            <w:r w:rsidRPr="004C0BAE">
              <w:rPr>
                <w:color w:val="000000"/>
                <w:sz w:val="22"/>
                <w:szCs w:val="22"/>
              </w:rPr>
              <w:t xml:space="preserve"> $                  </w:t>
            </w:r>
            <w:r w:rsidR="00F16F69">
              <w:rPr>
                <w:bCs/>
                <w:sz w:val="22"/>
                <w:szCs w:val="22"/>
              </w:rPr>
              <w:t>21.01</w:t>
            </w:r>
          </w:p>
        </w:tc>
        <w:tc>
          <w:tcPr>
            <w:tcW w:w="1710" w:type="dxa"/>
            <w:noWrap/>
            <w:vAlign w:val="bottom"/>
            <w:hideMark/>
          </w:tcPr>
          <w:p w:rsidR="00C56D98" w:rsidRPr="00C56D98" w:rsidP="009120D2" w14:paraId="25F8C454" w14:textId="77777777">
            <w:pPr>
              <w:rPr>
                <w:color w:val="000000"/>
                <w:sz w:val="22"/>
                <w:szCs w:val="22"/>
              </w:rPr>
            </w:pPr>
            <w:r>
              <w:rPr>
                <w:color w:val="000000"/>
                <w:sz w:val="22"/>
                <w:szCs w:val="22"/>
              </w:rPr>
              <w:t xml:space="preserve">$  </w:t>
            </w:r>
            <w:r w:rsidR="00DC124E">
              <w:rPr>
                <w:color w:val="000000"/>
                <w:sz w:val="22"/>
                <w:szCs w:val="22"/>
              </w:rPr>
              <w:t>70,908.75</w:t>
            </w:r>
          </w:p>
        </w:tc>
      </w:tr>
      <w:tr w14:paraId="32175B24" w14:textId="77777777" w:rsidTr="00D80B93">
        <w:tblPrEx>
          <w:tblW w:w="9000" w:type="dxa"/>
          <w:tblInd w:w="-522" w:type="dxa"/>
          <w:tblLook w:val="0480"/>
        </w:tblPrEx>
        <w:trPr>
          <w:trHeight w:val="315"/>
        </w:trPr>
        <w:tc>
          <w:tcPr>
            <w:tcW w:w="3330" w:type="dxa"/>
            <w:vAlign w:val="bottom"/>
            <w:hideMark/>
          </w:tcPr>
          <w:p w:rsidR="00C56D98" w:rsidRPr="00C56D98" w:rsidP="00656F10" w14:paraId="6EFE08BA" w14:textId="77777777">
            <w:pPr>
              <w:rPr>
                <w:b/>
                <w:bCs/>
                <w:color w:val="000000"/>
                <w:sz w:val="22"/>
                <w:szCs w:val="22"/>
              </w:rPr>
            </w:pPr>
            <w:r w:rsidRPr="00C56D98">
              <w:rPr>
                <w:b/>
                <w:bCs/>
                <w:color w:val="000000"/>
                <w:sz w:val="22"/>
                <w:szCs w:val="22"/>
              </w:rPr>
              <w:t>Total</w:t>
            </w:r>
          </w:p>
        </w:tc>
        <w:tc>
          <w:tcPr>
            <w:tcW w:w="2085" w:type="dxa"/>
            <w:noWrap/>
            <w:vAlign w:val="bottom"/>
            <w:hideMark/>
          </w:tcPr>
          <w:p w:rsidR="00C56D98" w:rsidRPr="00C56D98" w14:paraId="22A1C753" w14:textId="77777777">
            <w:pPr>
              <w:jc w:val="right"/>
              <w:rPr>
                <w:b/>
                <w:color w:val="000000"/>
                <w:sz w:val="22"/>
                <w:szCs w:val="22"/>
              </w:rPr>
            </w:pPr>
            <w:r w:rsidRPr="00C56D98">
              <w:rPr>
                <w:b/>
                <w:color w:val="000000"/>
                <w:sz w:val="22"/>
                <w:szCs w:val="22"/>
              </w:rPr>
              <w:t>46,</w:t>
            </w:r>
            <w:r w:rsidR="00C20757">
              <w:rPr>
                <w:b/>
                <w:color w:val="000000"/>
                <w:sz w:val="22"/>
                <w:szCs w:val="22"/>
              </w:rPr>
              <w:t>823</w:t>
            </w:r>
          </w:p>
        </w:tc>
        <w:tc>
          <w:tcPr>
            <w:tcW w:w="1875" w:type="dxa"/>
            <w:noWrap/>
            <w:vAlign w:val="bottom"/>
            <w:hideMark/>
          </w:tcPr>
          <w:p w:rsidR="00C56D98" w:rsidRPr="00C56D98" w14:paraId="33688974" w14:textId="77777777">
            <w:pPr>
              <w:rPr>
                <w:b/>
                <w:color w:val="000000"/>
                <w:sz w:val="22"/>
                <w:szCs w:val="22"/>
              </w:rPr>
            </w:pPr>
            <w:r w:rsidRPr="00C56D98">
              <w:rPr>
                <w:b/>
                <w:color w:val="000000"/>
                <w:sz w:val="22"/>
                <w:szCs w:val="22"/>
              </w:rPr>
              <w:t> </w:t>
            </w:r>
          </w:p>
        </w:tc>
        <w:tc>
          <w:tcPr>
            <w:tcW w:w="1710" w:type="dxa"/>
            <w:noWrap/>
            <w:vAlign w:val="bottom"/>
            <w:hideMark/>
          </w:tcPr>
          <w:p w:rsidR="00C56D98" w:rsidRPr="00C56D98" w:rsidP="009120D2" w14:paraId="4C6DF9DC" w14:textId="77777777">
            <w:pPr>
              <w:rPr>
                <w:b/>
                <w:color w:val="000000"/>
                <w:sz w:val="22"/>
                <w:szCs w:val="22"/>
              </w:rPr>
            </w:pPr>
            <w:r>
              <w:rPr>
                <w:b/>
                <w:color w:val="000000"/>
                <w:sz w:val="22"/>
                <w:szCs w:val="22"/>
              </w:rPr>
              <w:t>$</w:t>
            </w:r>
            <w:r w:rsidR="007A0CCA">
              <w:rPr>
                <w:b/>
                <w:color w:val="000000"/>
                <w:sz w:val="22"/>
                <w:szCs w:val="22"/>
              </w:rPr>
              <w:t>1</w:t>
            </w:r>
            <w:r w:rsidR="00A93D4D">
              <w:rPr>
                <w:b/>
                <w:color w:val="000000"/>
                <w:sz w:val="22"/>
                <w:szCs w:val="22"/>
              </w:rPr>
              <w:t>,</w:t>
            </w:r>
            <w:r w:rsidR="004D45EE">
              <w:rPr>
                <w:b/>
                <w:color w:val="000000"/>
                <w:sz w:val="22"/>
                <w:szCs w:val="22"/>
              </w:rPr>
              <w:t>1</w:t>
            </w:r>
            <w:r w:rsidR="007A0CCA">
              <w:rPr>
                <w:b/>
                <w:color w:val="000000"/>
                <w:sz w:val="22"/>
                <w:szCs w:val="22"/>
              </w:rPr>
              <w:t>01,722.39</w:t>
            </w:r>
          </w:p>
        </w:tc>
      </w:tr>
      <w:tr w14:paraId="5D10C228" w14:textId="77777777" w:rsidTr="00D80B93">
        <w:tblPrEx>
          <w:tblW w:w="9000" w:type="dxa"/>
          <w:tblInd w:w="-522" w:type="dxa"/>
          <w:tblLook w:val="0480"/>
        </w:tblPrEx>
        <w:trPr>
          <w:trHeight w:val="315"/>
        </w:trPr>
        <w:tc>
          <w:tcPr>
            <w:tcW w:w="3330" w:type="dxa"/>
            <w:vAlign w:val="bottom"/>
          </w:tcPr>
          <w:p w:rsidR="00BB040A" w:rsidRPr="00C56D98" w:rsidP="00656F10" w14:paraId="45105556" w14:textId="77777777">
            <w:pPr>
              <w:rPr>
                <w:b/>
                <w:bCs/>
                <w:color w:val="000000"/>
                <w:sz w:val="22"/>
                <w:szCs w:val="22"/>
              </w:rPr>
            </w:pPr>
            <w:r>
              <w:rPr>
                <w:b/>
                <w:bCs/>
                <w:color w:val="000000"/>
                <w:sz w:val="22"/>
                <w:szCs w:val="22"/>
              </w:rPr>
              <w:t>Fringe Benefits</w:t>
            </w:r>
          </w:p>
        </w:tc>
        <w:tc>
          <w:tcPr>
            <w:tcW w:w="2085" w:type="dxa"/>
            <w:noWrap/>
            <w:vAlign w:val="bottom"/>
          </w:tcPr>
          <w:p w:rsidR="00BB040A" w:rsidRPr="00C56D98" w14:paraId="1EA6953E" w14:textId="77777777">
            <w:pPr>
              <w:jc w:val="right"/>
              <w:rPr>
                <w:b/>
                <w:color w:val="000000"/>
                <w:sz w:val="22"/>
                <w:szCs w:val="22"/>
              </w:rPr>
            </w:pPr>
            <w:r>
              <w:rPr>
                <w:b/>
                <w:color w:val="000000"/>
                <w:sz w:val="22"/>
                <w:szCs w:val="22"/>
              </w:rPr>
              <w:t>-</w:t>
            </w:r>
          </w:p>
        </w:tc>
        <w:tc>
          <w:tcPr>
            <w:tcW w:w="1875" w:type="dxa"/>
            <w:noWrap/>
            <w:vAlign w:val="bottom"/>
          </w:tcPr>
          <w:p w:rsidR="00BB040A" w:rsidRPr="00C56D98" w:rsidP="00BB040A" w14:paraId="77B82C8F" w14:textId="77777777">
            <w:pPr>
              <w:jc w:val="right"/>
              <w:rPr>
                <w:b/>
                <w:color w:val="000000"/>
                <w:sz w:val="22"/>
                <w:szCs w:val="22"/>
              </w:rPr>
            </w:pPr>
            <w:r>
              <w:rPr>
                <w:b/>
                <w:color w:val="000000"/>
                <w:sz w:val="22"/>
                <w:szCs w:val="22"/>
              </w:rPr>
              <w:t>-</w:t>
            </w:r>
          </w:p>
        </w:tc>
        <w:tc>
          <w:tcPr>
            <w:tcW w:w="1710" w:type="dxa"/>
            <w:noWrap/>
            <w:vAlign w:val="bottom"/>
          </w:tcPr>
          <w:p w:rsidR="00BB040A" w:rsidP="009120D2" w14:paraId="6F925D43" w14:textId="77777777">
            <w:pPr>
              <w:rPr>
                <w:b/>
                <w:color w:val="000000"/>
                <w:sz w:val="22"/>
                <w:szCs w:val="22"/>
              </w:rPr>
            </w:pPr>
            <w:r>
              <w:rPr>
                <w:b/>
                <w:color w:val="000000"/>
                <w:sz w:val="22"/>
                <w:szCs w:val="22"/>
              </w:rPr>
              <w:t>$3</w:t>
            </w:r>
            <w:r w:rsidR="007A0CCA">
              <w:rPr>
                <w:b/>
                <w:color w:val="000000"/>
                <w:sz w:val="22"/>
                <w:szCs w:val="22"/>
              </w:rPr>
              <w:t>63,568.</w:t>
            </w:r>
            <w:r w:rsidR="00D21C6A">
              <w:rPr>
                <w:b/>
                <w:color w:val="000000"/>
                <w:sz w:val="22"/>
                <w:szCs w:val="22"/>
              </w:rPr>
              <w:t>39</w:t>
            </w:r>
          </w:p>
        </w:tc>
      </w:tr>
      <w:tr w14:paraId="5EBAF5A2" w14:textId="77777777" w:rsidTr="00D80B93">
        <w:tblPrEx>
          <w:tblW w:w="9000" w:type="dxa"/>
          <w:tblInd w:w="-522" w:type="dxa"/>
          <w:tblLook w:val="0480"/>
        </w:tblPrEx>
        <w:trPr>
          <w:trHeight w:val="315"/>
        </w:trPr>
        <w:tc>
          <w:tcPr>
            <w:tcW w:w="3330" w:type="dxa"/>
            <w:vAlign w:val="bottom"/>
          </w:tcPr>
          <w:p w:rsidR="00BB040A" w:rsidRPr="00C56D98" w:rsidP="00656F10" w14:paraId="66F56B3F" w14:textId="77777777">
            <w:pPr>
              <w:rPr>
                <w:b/>
                <w:bCs/>
                <w:color w:val="000000"/>
                <w:sz w:val="22"/>
                <w:szCs w:val="22"/>
              </w:rPr>
            </w:pPr>
            <w:r>
              <w:rPr>
                <w:b/>
                <w:bCs/>
                <w:color w:val="000000"/>
                <w:sz w:val="22"/>
                <w:szCs w:val="22"/>
              </w:rPr>
              <w:t>Grand Total with Fringe Benefits</w:t>
            </w:r>
          </w:p>
        </w:tc>
        <w:tc>
          <w:tcPr>
            <w:tcW w:w="2085" w:type="dxa"/>
            <w:noWrap/>
            <w:vAlign w:val="bottom"/>
          </w:tcPr>
          <w:p w:rsidR="00BB040A" w:rsidRPr="00C56D98" w14:paraId="70202D3F" w14:textId="77777777">
            <w:pPr>
              <w:jc w:val="right"/>
              <w:rPr>
                <w:b/>
                <w:color w:val="000000"/>
                <w:sz w:val="22"/>
                <w:szCs w:val="22"/>
              </w:rPr>
            </w:pPr>
            <w:r>
              <w:rPr>
                <w:b/>
                <w:color w:val="000000"/>
                <w:sz w:val="22"/>
                <w:szCs w:val="22"/>
              </w:rPr>
              <w:t>-</w:t>
            </w:r>
          </w:p>
        </w:tc>
        <w:tc>
          <w:tcPr>
            <w:tcW w:w="1875" w:type="dxa"/>
            <w:noWrap/>
            <w:vAlign w:val="bottom"/>
          </w:tcPr>
          <w:p w:rsidR="00BB040A" w:rsidRPr="00C56D98" w:rsidP="00BB040A" w14:paraId="1D74B02B" w14:textId="77777777">
            <w:pPr>
              <w:jc w:val="right"/>
              <w:rPr>
                <w:b/>
                <w:color w:val="000000"/>
                <w:sz w:val="22"/>
                <w:szCs w:val="22"/>
              </w:rPr>
            </w:pPr>
            <w:r>
              <w:rPr>
                <w:b/>
                <w:color w:val="000000"/>
                <w:sz w:val="22"/>
                <w:szCs w:val="22"/>
              </w:rPr>
              <w:t>-</w:t>
            </w:r>
          </w:p>
        </w:tc>
        <w:tc>
          <w:tcPr>
            <w:tcW w:w="1710" w:type="dxa"/>
            <w:noWrap/>
            <w:vAlign w:val="bottom"/>
          </w:tcPr>
          <w:p w:rsidR="00BB040A" w:rsidP="009120D2" w14:paraId="209712DA" w14:textId="77777777">
            <w:pPr>
              <w:rPr>
                <w:b/>
                <w:color w:val="000000"/>
                <w:sz w:val="22"/>
                <w:szCs w:val="22"/>
              </w:rPr>
            </w:pPr>
            <w:r>
              <w:rPr>
                <w:b/>
                <w:color w:val="000000"/>
                <w:sz w:val="22"/>
                <w:szCs w:val="22"/>
              </w:rPr>
              <w:t>$1,</w:t>
            </w:r>
            <w:r w:rsidR="00D21C6A">
              <w:rPr>
                <w:b/>
                <w:color w:val="000000"/>
                <w:sz w:val="22"/>
                <w:szCs w:val="22"/>
              </w:rPr>
              <w:t>465,290.78</w:t>
            </w:r>
          </w:p>
        </w:tc>
      </w:tr>
    </w:tbl>
    <w:p w:rsidR="00733677" w:rsidRPr="00E5613D" w:rsidP="009E5862" w14:paraId="456E29C8" w14:textId="77777777">
      <w:pPr>
        <w:pStyle w:val="ListParagraph"/>
        <w:numPr>
          <w:ilvl w:val="0"/>
          <w:numId w:val="18"/>
        </w:numPr>
        <w:rPr>
          <w:rFonts w:ascii="Times New Roman" w:hAnsi="Times New Roman"/>
          <w:bCs/>
          <w:sz w:val="18"/>
        </w:rPr>
      </w:pPr>
      <w:r w:rsidRPr="00E5613D">
        <w:rPr>
          <w:rFonts w:ascii="Times New Roman" w:hAnsi="Times New Roman"/>
          <w:bCs/>
          <w:sz w:val="18"/>
        </w:rPr>
        <w:t>$</w:t>
      </w:r>
      <w:r w:rsidR="003C5851">
        <w:rPr>
          <w:rFonts w:ascii="Times New Roman" w:hAnsi="Times New Roman"/>
          <w:bCs/>
          <w:sz w:val="18"/>
        </w:rPr>
        <w:t>21.01</w:t>
      </w:r>
      <w:r w:rsidRPr="00E5613D" w:rsidR="009E5862">
        <w:rPr>
          <w:rFonts w:ascii="Times New Roman" w:hAnsi="Times New Roman"/>
          <w:bCs/>
          <w:sz w:val="18"/>
        </w:rPr>
        <w:t xml:space="preserve"> </w:t>
      </w:r>
      <w:r w:rsidRPr="00E5613D">
        <w:rPr>
          <w:rFonts w:ascii="Times New Roman" w:hAnsi="Times New Roman"/>
          <w:bCs/>
          <w:sz w:val="18"/>
        </w:rPr>
        <w:t>mean hourly wages file clerks [</w:t>
      </w:r>
      <w:r w:rsidRPr="00E5613D">
        <w:rPr>
          <w:rFonts w:ascii="Times New Roman" w:hAnsi="Times New Roman"/>
          <w:kern w:val="36"/>
          <w:sz w:val="18"/>
        </w:rPr>
        <w:t>Source: U.S. Department of Labor,</w:t>
      </w:r>
      <w:r w:rsidRPr="00E5613D">
        <w:rPr>
          <w:rFonts w:ascii="Times New Roman" w:hAnsi="Times New Roman"/>
          <w:sz w:val="18"/>
        </w:rPr>
        <w:t xml:space="preserve"> Bureau of Labor Statistics:</w:t>
      </w:r>
      <w:r w:rsidRPr="00E5613D">
        <w:rPr>
          <w:rFonts w:ascii="Times New Roman" w:hAnsi="Times New Roman"/>
          <w:kern w:val="36"/>
          <w:sz w:val="18"/>
        </w:rPr>
        <w:t xml:space="preserve">  Occupational Employment and Wages, May 20</w:t>
      </w:r>
      <w:r w:rsidR="00007669">
        <w:rPr>
          <w:rFonts w:ascii="Times New Roman" w:hAnsi="Times New Roman"/>
          <w:kern w:val="36"/>
          <w:sz w:val="18"/>
        </w:rPr>
        <w:t>2</w:t>
      </w:r>
      <w:r w:rsidR="00306409">
        <w:rPr>
          <w:rFonts w:ascii="Times New Roman" w:hAnsi="Times New Roman"/>
          <w:kern w:val="36"/>
          <w:sz w:val="18"/>
        </w:rPr>
        <w:t>4</w:t>
      </w:r>
      <w:r w:rsidRPr="00E5613D">
        <w:rPr>
          <w:rFonts w:ascii="Times New Roman" w:hAnsi="Times New Roman"/>
          <w:kern w:val="36"/>
          <w:sz w:val="18"/>
        </w:rPr>
        <w:t xml:space="preserve"> </w:t>
      </w:r>
      <w:r w:rsidRPr="009E5862" w:rsidR="009E5862">
        <w:rPr>
          <w:rFonts w:ascii="Times New Roman" w:hAnsi="Times New Roman"/>
          <w:kern w:val="36"/>
          <w:sz w:val="18"/>
        </w:rPr>
        <w:t xml:space="preserve">https://www.bls.gov/oes/current/oes434071.htm </w:t>
      </w:r>
      <w:r w:rsidRPr="00E5613D">
        <w:rPr>
          <w:rFonts w:ascii="Times New Roman" w:hAnsi="Times New Roman"/>
          <w:bCs/>
          <w:sz w:val="18"/>
        </w:rPr>
        <w:t>]</w:t>
      </w:r>
      <w:bookmarkStart w:id="14" w:name="_Toc448759588"/>
    </w:p>
    <w:p w:rsidR="00E4193D" w:rsidRPr="00E5613D" w:rsidP="009E5862" w14:paraId="2E45C702" w14:textId="77777777">
      <w:pPr>
        <w:pStyle w:val="ListParagraph"/>
        <w:numPr>
          <w:ilvl w:val="0"/>
          <w:numId w:val="18"/>
        </w:numPr>
        <w:outlineLvl w:val="1"/>
        <w:rPr>
          <w:rFonts w:ascii="Times New Roman" w:hAnsi="Times New Roman"/>
          <w:bCs/>
          <w:sz w:val="18"/>
        </w:rPr>
      </w:pPr>
      <w:r w:rsidRPr="00E5613D">
        <w:rPr>
          <w:rFonts w:ascii="Times New Roman" w:hAnsi="Times New Roman"/>
          <w:bCs/>
          <w:sz w:val="18"/>
        </w:rPr>
        <w:t>$</w:t>
      </w:r>
      <w:r w:rsidR="003C5851">
        <w:rPr>
          <w:rFonts w:ascii="Times New Roman" w:hAnsi="Times New Roman"/>
          <w:bCs/>
          <w:sz w:val="18"/>
        </w:rPr>
        <w:t>31.92</w:t>
      </w:r>
      <w:r w:rsidRPr="00E5613D">
        <w:rPr>
          <w:rFonts w:ascii="Times New Roman" w:hAnsi="Times New Roman"/>
          <w:bCs/>
          <w:sz w:val="18"/>
        </w:rPr>
        <w:t xml:space="preserve"> mean hourly wage for educators/teachers</w:t>
      </w:r>
      <w:bookmarkEnd w:id="14"/>
      <w:r w:rsidRPr="00E5613D">
        <w:rPr>
          <w:rFonts w:ascii="Times New Roman" w:hAnsi="Times New Roman"/>
          <w:kern w:val="36"/>
          <w:sz w:val="18"/>
        </w:rPr>
        <w:t xml:space="preserve"> </w:t>
      </w:r>
      <w:r w:rsidRPr="00E5613D" w:rsidR="00733677">
        <w:rPr>
          <w:rFonts w:ascii="Times New Roman" w:hAnsi="Times New Roman"/>
          <w:kern w:val="36"/>
          <w:sz w:val="18"/>
        </w:rPr>
        <w:t>[</w:t>
      </w:r>
      <w:bookmarkStart w:id="15" w:name="_Toc448759589"/>
      <w:r w:rsidRPr="00E5613D">
        <w:rPr>
          <w:rFonts w:ascii="Times New Roman" w:hAnsi="Times New Roman"/>
          <w:kern w:val="36"/>
          <w:sz w:val="18"/>
        </w:rPr>
        <w:t>Source: U.S. Department of Labor,</w:t>
      </w:r>
      <w:r w:rsidRPr="00E5613D">
        <w:rPr>
          <w:rFonts w:ascii="Times New Roman" w:hAnsi="Times New Roman"/>
          <w:sz w:val="18"/>
        </w:rPr>
        <w:t xml:space="preserve"> Bureau of Labor Statistics:</w:t>
      </w:r>
      <w:r w:rsidRPr="00E5613D">
        <w:rPr>
          <w:rFonts w:ascii="Times New Roman" w:hAnsi="Times New Roman"/>
          <w:kern w:val="36"/>
          <w:sz w:val="18"/>
        </w:rPr>
        <w:t xml:space="preserve">  Occupational Employment and Wages, May </w:t>
      </w:r>
      <w:bookmarkEnd w:id="15"/>
      <w:r w:rsidRPr="00E5613D" w:rsidR="009E5862">
        <w:rPr>
          <w:rFonts w:ascii="Times New Roman" w:hAnsi="Times New Roman"/>
          <w:kern w:val="36"/>
          <w:sz w:val="18"/>
        </w:rPr>
        <w:t>20</w:t>
      </w:r>
      <w:r w:rsidR="00007669">
        <w:rPr>
          <w:rFonts w:ascii="Times New Roman" w:hAnsi="Times New Roman"/>
          <w:kern w:val="36"/>
          <w:sz w:val="18"/>
        </w:rPr>
        <w:t>2</w:t>
      </w:r>
      <w:r w:rsidR="00300F3B">
        <w:rPr>
          <w:rFonts w:ascii="Times New Roman" w:hAnsi="Times New Roman"/>
          <w:kern w:val="36"/>
          <w:sz w:val="18"/>
        </w:rPr>
        <w:t>4</w:t>
      </w:r>
      <w:r w:rsidRPr="00E5613D" w:rsidR="009E5862">
        <w:rPr>
          <w:rFonts w:ascii="Times New Roman" w:hAnsi="Times New Roman"/>
          <w:kern w:val="36"/>
          <w:sz w:val="18"/>
        </w:rPr>
        <w:t xml:space="preserve"> </w:t>
      </w:r>
      <w:r w:rsidRPr="009E5862" w:rsidR="009E5862">
        <w:rPr>
          <w:rFonts w:ascii="Times New Roman" w:hAnsi="Times New Roman"/>
          <w:kern w:val="36"/>
          <w:sz w:val="18"/>
        </w:rPr>
        <w:t>https://www.bls.gov/oes/current/oes250000.htm</w:t>
      </w:r>
      <w:r w:rsidRPr="00E5613D" w:rsidR="00733677">
        <w:rPr>
          <w:rFonts w:ascii="Times New Roman" w:hAnsi="Times New Roman"/>
          <w:sz w:val="18"/>
        </w:rPr>
        <w:t>]</w:t>
      </w:r>
    </w:p>
    <w:p w:rsidR="00E4193D" w:rsidRPr="00FD7520" w14:paraId="45F05A0A" w14:textId="77777777">
      <w:pPr>
        <w:spacing w:line="360" w:lineRule="auto"/>
        <w:rPr>
          <w:b/>
          <w:sz w:val="24"/>
          <w:szCs w:val="24"/>
        </w:rPr>
      </w:pPr>
    </w:p>
    <w:p w:rsidR="00091308" w:rsidRPr="00C0503C" w:rsidP="00496827" w14:paraId="30BB01F5" w14:textId="77777777">
      <w:pPr>
        <w:pStyle w:val="Heading2"/>
        <w:numPr>
          <w:ilvl w:val="0"/>
          <w:numId w:val="37"/>
        </w:numPr>
        <w:rPr>
          <w:sz w:val="24"/>
        </w:rPr>
      </w:pPr>
      <w:bookmarkStart w:id="16" w:name="_Toc448759590"/>
      <w:r w:rsidRPr="00C0503C">
        <w:rPr>
          <w:sz w:val="24"/>
        </w:rPr>
        <w:t xml:space="preserve">Provide estimates of the total annual cost burden to respondents or record keepers resulting from the collection of </w:t>
      </w:r>
      <w:r w:rsidRPr="00C0503C" w:rsidR="00FA3A45">
        <w:rPr>
          <w:sz w:val="24"/>
        </w:rPr>
        <w:t>information</w:t>
      </w:r>
      <w:r w:rsidRPr="00C0503C">
        <w:rPr>
          <w:sz w:val="24"/>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bookmarkEnd w:id="16"/>
    </w:p>
    <w:p w:rsidR="00E4193D" w:rsidRPr="00FD7520" w:rsidP="00BD6B58" w14:paraId="1146E30E" w14:textId="77777777">
      <w:pPr>
        <w:spacing w:line="360" w:lineRule="auto"/>
        <w:rPr>
          <w:b/>
          <w:sz w:val="24"/>
          <w:szCs w:val="24"/>
        </w:rPr>
      </w:pPr>
      <w:r w:rsidRPr="00FD7520">
        <w:rPr>
          <w:b/>
          <w:sz w:val="24"/>
          <w:szCs w:val="24"/>
        </w:rPr>
        <w:tab/>
      </w:r>
    </w:p>
    <w:p w:rsidR="00BD4824" w:rsidP="00930328" w14:paraId="67815BC3" w14:textId="77777777">
      <w:pPr>
        <w:spacing w:line="480" w:lineRule="auto"/>
        <w:ind w:firstLine="720"/>
        <w:rPr>
          <w:sz w:val="24"/>
          <w:szCs w:val="24"/>
        </w:rPr>
      </w:pPr>
      <w:r w:rsidRPr="00FD7520">
        <w:rPr>
          <w:sz w:val="24"/>
          <w:szCs w:val="24"/>
        </w:rPr>
        <w:t xml:space="preserve">For the respondents there are no capital </w:t>
      </w:r>
      <w:r w:rsidR="00824132">
        <w:rPr>
          <w:sz w:val="24"/>
          <w:szCs w:val="24"/>
        </w:rPr>
        <w:t xml:space="preserve">/start-up </w:t>
      </w:r>
      <w:r w:rsidRPr="00FD7520">
        <w:rPr>
          <w:sz w:val="24"/>
          <w:szCs w:val="24"/>
        </w:rPr>
        <w:t>or operating</w:t>
      </w:r>
      <w:r w:rsidR="00824132">
        <w:rPr>
          <w:sz w:val="24"/>
          <w:szCs w:val="24"/>
        </w:rPr>
        <w:t>/</w:t>
      </w:r>
      <w:r w:rsidRPr="00FD7520">
        <w:rPr>
          <w:sz w:val="24"/>
          <w:szCs w:val="24"/>
        </w:rPr>
        <w:t xml:space="preserve"> maintenance costs ass</w:t>
      </w:r>
      <w:r w:rsidR="00B50159">
        <w:rPr>
          <w:sz w:val="24"/>
          <w:szCs w:val="24"/>
        </w:rPr>
        <w:t xml:space="preserve">ociated with this collection.  </w:t>
      </w:r>
      <w:r w:rsidRPr="00FD7520">
        <w:rPr>
          <w:sz w:val="24"/>
          <w:szCs w:val="24"/>
        </w:rPr>
        <w:t>The only cost to respondents will be value of the time spent responding as explained in chart above.</w:t>
      </w:r>
    </w:p>
    <w:p w:rsidR="00E4193D" w:rsidRPr="00FD7520" w14:paraId="68AA3336" w14:textId="77777777">
      <w:pPr>
        <w:spacing w:line="360" w:lineRule="auto"/>
        <w:ind w:firstLine="720"/>
        <w:rPr>
          <w:sz w:val="24"/>
          <w:szCs w:val="24"/>
        </w:rPr>
      </w:pPr>
    </w:p>
    <w:p w:rsidR="00BD4824" w:rsidRPr="00C0503C" w:rsidP="00496827" w14:paraId="647B839E" w14:textId="77777777">
      <w:pPr>
        <w:pStyle w:val="Heading2"/>
        <w:numPr>
          <w:ilvl w:val="0"/>
          <w:numId w:val="37"/>
        </w:numPr>
        <w:rPr>
          <w:bCs/>
          <w:sz w:val="24"/>
        </w:rPr>
      </w:pPr>
      <w:bookmarkStart w:id="17" w:name="_Toc448759591"/>
      <w:r w:rsidRPr="00C0503C">
        <w:rPr>
          <w:sz w:val="24"/>
        </w:rPr>
        <w:t>Provide estimates of annualized cost to the Federal government.  Also, provide a description of the method used to estimate cost and any other expense that would not have been incurred without this collection of information.</w:t>
      </w:r>
      <w:bookmarkEnd w:id="17"/>
      <w:r w:rsidRPr="00C0503C">
        <w:rPr>
          <w:sz w:val="24"/>
        </w:rPr>
        <w:t xml:space="preserve"> </w:t>
      </w:r>
    </w:p>
    <w:p w:rsidR="00E21DA7" w:rsidP="006D3065" w14:paraId="71753EE7" w14:textId="77777777">
      <w:pPr>
        <w:spacing w:line="360" w:lineRule="auto"/>
        <w:ind w:firstLine="720"/>
        <w:rPr>
          <w:bCs/>
          <w:sz w:val="24"/>
          <w:szCs w:val="24"/>
        </w:rPr>
      </w:pPr>
    </w:p>
    <w:p w:rsidR="00DF0905" w:rsidP="00DF0905" w14:paraId="39FB2372" w14:textId="77777777">
      <w:pPr>
        <w:spacing w:line="480" w:lineRule="auto"/>
        <w:ind w:firstLine="720"/>
        <w:rPr>
          <w:bCs/>
          <w:sz w:val="24"/>
          <w:szCs w:val="24"/>
        </w:rPr>
      </w:pPr>
      <w:r w:rsidRPr="00FD7520">
        <w:rPr>
          <w:bCs/>
          <w:sz w:val="24"/>
          <w:szCs w:val="24"/>
        </w:rPr>
        <w:t>The Agency incurs costs in setting up testing environments to include such things as hiring contractors, facilitators or moderators, renting meeting space, in providing cash stipends, etc.  Costs will be determined on an individual project basis and will be included in the memo provided to OMB for each formative research project</w:t>
      </w:r>
      <w:r w:rsidRPr="00FD7520" w:rsidR="00056B1C">
        <w:rPr>
          <w:bCs/>
          <w:sz w:val="24"/>
          <w:szCs w:val="24"/>
        </w:rPr>
        <w:t>.</w:t>
      </w:r>
      <w:r w:rsidR="00CE027A">
        <w:rPr>
          <w:bCs/>
          <w:sz w:val="24"/>
          <w:szCs w:val="24"/>
        </w:rPr>
        <w:t xml:space="preserve"> </w:t>
      </w:r>
      <w:r w:rsidRPr="00FD7520" w:rsidR="00056B1C">
        <w:rPr>
          <w:bCs/>
          <w:sz w:val="24"/>
          <w:szCs w:val="24"/>
        </w:rPr>
        <w:t xml:space="preserve"> </w:t>
      </w:r>
      <w:r w:rsidRPr="00FD7520">
        <w:rPr>
          <w:bCs/>
          <w:sz w:val="24"/>
          <w:szCs w:val="24"/>
        </w:rPr>
        <w:t xml:space="preserve">Based on historical data </w:t>
      </w:r>
      <w:r w:rsidRPr="00930328" w:rsidR="00BD4824">
        <w:rPr>
          <w:bCs/>
          <w:sz w:val="24"/>
          <w:szCs w:val="24"/>
        </w:rPr>
        <w:t>and expenditures over the last three years we project annualized cost to be about $</w:t>
      </w:r>
      <w:r w:rsidR="003B3F76">
        <w:rPr>
          <w:bCs/>
          <w:sz w:val="24"/>
          <w:szCs w:val="24"/>
        </w:rPr>
        <w:t>5</w:t>
      </w:r>
      <w:r w:rsidR="00406836">
        <w:rPr>
          <w:bCs/>
          <w:sz w:val="24"/>
          <w:szCs w:val="24"/>
        </w:rPr>
        <w:t>5</w:t>
      </w:r>
      <w:r w:rsidRPr="00930328" w:rsidR="00BD4824">
        <w:rPr>
          <w:bCs/>
          <w:sz w:val="24"/>
          <w:szCs w:val="24"/>
        </w:rPr>
        <w:t>0,000.</w:t>
      </w:r>
      <w:r>
        <w:rPr>
          <w:bCs/>
          <w:sz w:val="24"/>
          <w:szCs w:val="24"/>
        </w:rPr>
        <w:t xml:space="preserve">  FNS will detail cost</w:t>
      </w:r>
      <w:r w:rsidR="002708DC">
        <w:rPr>
          <w:bCs/>
          <w:sz w:val="24"/>
          <w:szCs w:val="24"/>
        </w:rPr>
        <w:t>s</w:t>
      </w:r>
      <w:r>
        <w:rPr>
          <w:bCs/>
          <w:sz w:val="24"/>
          <w:szCs w:val="24"/>
        </w:rPr>
        <w:t xml:space="preserve"> associated with ancillary information collections submitted under this request to include contract cost and other cost</w:t>
      </w:r>
      <w:r w:rsidR="002708DC">
        <w:rPr>
          <w:bCs/>
          <w:sz w:val="24"/>
          <w:szCs w:val="24"/>
        </w:rPr>
        <w:t>s</w:t>
      </w:r>
      <w:r>
        <w:rPr>
          <w:bCs/>
          <w:sz w:val="24"/>
          <w:szCs w:val="24"/>
        </w:rPr>
        <w:t xml:space="preserve"> such as Federal Government salaries associated with drafting, reviewing</w:t>
      </w:r>
      <w:r w:rsidR="002708DC">
        <w:rPr>
          <w:bCs/>
          <w:sz w:val="24"/>
          <w:szCs w:val="24"/>
        </w:rPr>
        <w:t>,</w:t>
      </w:r>
      <w:r>
        <w:rPr>
          <w:bCs/>
          <w:sz w:val="24"/>
          <w:szCs w:val="24"/>
        </w:rPr>
        <w:t xml:space="preserve"> and monitoring this information collection.  These</w:t>
      </w:r>
      <w:r w:rsidR="00C20757">
        <w:rPr>
          <w:bCs/>
          <w:sz w:val="24"/>
          <w:szCs w:val="24"/>
        </w:rPr>
        <w:t xml:space="preserve"> </w:t>
      </w:r>
      <w:r>
        <w:rPr>
          <w:bCs/>
          <w:sz w:val="24"/>
          <w:szCs w:val="24"/>
        </w:rPr>
        <w:t>cost</w:t>
      </w:r>
      <w:r w:rsidR="003B3F76">
        <w:rPr>
          <w:bCs/>
          <w:sz w:val="24"/>
          <w:szCs w:val="24"/>
        </w:rPr>
        <w:t>s</w:t>
      </w:r>
      <w:r>
        <w:rPr>
          <w:bCs/>
          <w:sz w:val="24"/>
          <w:szCs w:val="24"/>
        </w:rPr>
        <w:t xml:space="preserve"> </w:t>
      </w:r>
      <w:r w:rsidRPr="00FD7520">
        <w:rPr>
          <w:bCs/>
          <w:sz w:val="24"/>
          <w:szCs w:val="24"/>
        </w:rPr>
        <w:t>will be determined on an individual project basis.  This information will be included in the memo provided to OMB for each formative research project.</w:t>
      </w:r>
    </w:p>
    <w:p w:rsidR="00BD4824" w:rsidP="00930328" w14:paraId="728BAC3F" w14:textId="77777777">
      <w:pPr>
        <w:spacing w:line="480" w:lineRule="auto"/>
        <w:ind w:firstLine="720"/>
        <w:rPr>
          <w:bCs/>
          <w:sz w:val="24"/>
          <w:szCs w:val="24"/>
        </w:rPr>
      </w:pPr>
    </w:p>
    <w:p w:rsidR="001E52BC" w:rsidRPr="00FD7520" w:rsidP="000F696A" w14:paraId="735BD2F0" w14:textId="77777777">
      <w:pPr>
        <w:spacing w:line="360" w:lineRule="auto"/>
        <w:rPr>
          <w:b/>
          <w:sz w:val="24"/>
          <w:szCs w:val="24"/>
        </w:rPr>
      </w:pPr>
    </w:p>
    <w:p w:rsidR="00BD4824" w:rsidRPr="00C0503C" w:rsidP="00496827" w14:paraId="24B82A50" w14:textId="77777777">
      <w:pPr>
        <w:pStyle w:val="Heading2"/>
        <w:numPr>
          <w:ilvl w:val="0"/>
          <w:numId w:val="37"/>
        </w:numPr>
        <w:rPr>
          <w:sz w:val="24"/>
        </w:rPr>
      </w:pPr>
      <w:bookmarkStart w:id="18" w:name="_Toc448759592"/>
      <w:r w:rsidRPr="00C0503C">
        <w:rPr>
          <w:sz w:val="24"/>
        </w:rPr>
        <w:t>Explain the reasons for any program changes or adjustments reported in Items 13 or 14 of the OMB Form 83-1.</w:t>
      </w:r>
      <w:bookmarkEnd w:id="18"/>
    </w:p>
    <w:p w:rsidR="00E21DA7" w14:paraId="483C12E8" w14:textId="77777777">
      <w:pPr>
        <w:spacing w:line="360" w:lineRule="auto"/>
        <w:ind w:firstLine="720"/>
        <w:rPr>
          <w:iCs/>
          <w:sz w:val="24"/>
          <w:szCs w:val="24"/>
        </w:rPr>
      </w:pPr>
      <w:r w:rsidRPr="00FD7520">
        <w:rPr>
          <w:iCs/>
          <w:sz w:val="24"/>
          <w:szCs w:val="24"/>
        </w:rPr>
        <w:t xml:space="preserve"> </w:t>
      </w:r>
    </w:p>
    <w:p w:rsidR="00BD4824" w:rsidP="00930328" w14:paraId="43AE31F0" w14:textId="6674DF55">
      <w:pPr>
        <w:spacing w:line="480" w:lineRule="auto"/>
        <w:ind w:firstLine="720"/>
        <w:rPr>
          <w:sz w:val="24"/>
          <w:szCs w:val="24"/>
        </w:rPr>
      </w:pPr>
      <w:r>
        <w:rPr>
          <w:iCs/>
          <w:sz w:val="24"/>
          <w:szCs w:val="24"/>
        </w:rPr>
        <w:t xml:space="preserve">This is </w:t>
      </w:r>
      <w:r w:rsidR="00BC04DB">
        <w:rPr>
          <w:iCs/>
          <w:sz w:val="24"/>
          <w:szCs w:val="24"/>
        </w:rPr>
        <w:t>a revision</w:t>
      </w:r>
      <w:r>
        <w:rPr>
          <w:iCs/>
          <w:sz w:val="24"/>
          <w:szCs w:val="24"/>
        </w:rPr>
        <w:t xml:space="preserve"> of a currently approved information collection.  </w:t>
      </w:r>
      <w:r w:rsidRPr="00695E53" w:rsidR="00695E53">
        <w:rPr>
          <w:iCs/>
          <w:sz w:val="24"/>
          <w:szCs w:val="24"/>
        </w:rPr>
        <w:t>The ongoing forms that were attached to this collection have been removed</w:t>
      </w:r>
      <w:r w:rsidR="009266C4">
        <w:rPr>
          <w:iCs/>
          <w:sz w:val="24"/>
          <w:szCs w:val="24"/>
        </w:rPr>
        <w:t xml:space="preserve">. </w:t>
      </w:r>
      <w:r w:rsidR="00E5613D">
        <w:rPr>
          <w:iCs/>
          <w:sz w:val="24"/>
          <w:szCs w:val="24"/>
        </w:rPr>
        <w:t xml:space="preserve">The estimated </w:t>
      </w:r>
      <w:r w:rsidR="003B3F76">
        <w:rPr>
          <w:iCs/>
          <w:sz w:val="24"/>
          <w:szCs w:val="24"/>
        </w:rPr>
        <w:t xml:space="preserve">46,823 </w:t>
      </w:r>
      <w:r w:rsidR="00E5613D">
        <w:rPr>
          <w:iCs/>
          <w:sz w:val="24"/>
          <w:szCs w:val="24"/>
        </w:rPr>
        <w:t>burden</w:t>
      </w:r>
      <w:r w:rsidR="003B3F76">
        <w:rPr>
          <w:iCs/>
          <w:sz w:val="24"/>
          <w:szCs w:val="24"/>
        </w:rPr>
        <w:t xml:space="preserve"> hours and </w:t>
      </w:r>
      <w:r w:rsidRPr="003B3F76" w:rsidR="003B3F76">
        <w:rPr>
          <w:iCs/>
          <w:sz w:val="24"/>
          <w:szCs w:val="24"/>
        </w:rPr>
        <w:t>120,710 total responses</w:t>
      </w:r>
      <w:r w:rsidR="00E5613D">
        <w:rPr>
          <w:iCs/>
          <w:sz w:val="24"/>
          <w:szCs w:val="24"/>
        </w:rPr>
        <w:t xml:space="preserve"> for this generic has </w:t>
      </w:r>
      <w:r w:rsidR="00E86268">
        <w:rPr>
          <w:iCs/>
          <w:sz w:val="24"/>
          <w:szCs w:val="24"/>
        </w:rPr>
        <w:t>not changed</w:t>
      </w:r>
      <w:r w:rsidR="002708DC">
        <w:rPr>
          <w:iCs/>
          <w:sz w:val="24"/>
          <w:szCs w:val="24"/>
        </w:rPr>
        <w:t xml:space="preserve"> from the last submission.</w:t>
      </w:r>
      <w:r w:rsidR="00E86268">
        <w:rPr>
          <w:iCs/>
          <w:sz w:val="24"/>
          <w:szCs w:val="24"/>
        </w:rPr>
        <w:t xml:space="preserve">   </w:t>
      </w:r>
      <w:r w:rsidRPr="00930328">
        <w:rPr>
          <w:iCs/>
          <w:sz w:val="24"/>
          <w:szCs w:val="24"/>
        </w:rPr>
        <w:t>The Agency believes that the number of hours</w:t>
      </w:r>
      <w:r w:rsidR="00C27DC2">
        <w:rPr>
          <w:iCs/>
          <w:sz w:val="24"/>
          <w:szCs w:val="24"/>
        </w:rPr>
        <w:t xml:space="preserve">, responses, </w:t>
      </w:r>
      <w:r w:rsidRPr="00930328">
        <w:rPr>
          <w:iCs/>
          <w:sz w:val="24"/>
          <w:szCs w:val="24"/>
        </w:rPr>
        <w:t>and respondents requested will be sufficient to meet</w:t>
      </w:r>
      <w:r w:rsidRPr="00930328">
        <w:rPr>
          <w:sz w:val="24"/>
          <w:szCs w:val="24"/>
        </w:rPr>
        <w:t xml:space="preserve"> </w:t>
      </w:r>
      <w:r w:rsidR="00E93ACC">
        <w:rPr>
          <w:sz w:val="24"/>
          <w:szCs w:val="24"/>
        </w:rPr>
        <w:t xml:space="preserve">the </w:t>
      </w:r>
      <w:r w:rsidRPr="00930328">
        <w:rPr>
          <w:sz w:val="24"/>
          <w:szCs w:val="24"/>
        </w:rPr>
        <w:t xml:space="preserve">needs </w:t>
      </w:r>
      <w:r w:rsidR="00E93ACC">
        <w:rPr>
          <w:sz w:val="24"/>
          <w:szCs w:val="24"/>
        </w:rPr>
        <w:t xml:space="preserve">of </w:t>
      </w:r>
      <w:r w:rsidRPr="00930328">
        <w:rPr>
          <w:sz w:val="24"/>
          <w:szCs w:val="24"/>
        </w:rPr>
        <w:t xml:space="preserve">data collection events over the next three years.  </w:t>
      </w:r>
    </w:p>
    <w:p w:rsidR="006F6310" w:rsidRPr="00FD7520" w14:paraId="0CBE8DFF" w14:textId="77777777">
      <w:pPr>
        <w:spacing w:line="360" w:lineRule="auto"/>
        <w:ind w:firstLine="720"/>
        <w:rPr>
          <w:sz w:val="24"/>
          <w:szCs w:val="24"/>
        </w:rPr>
      </w:pPr>
    </w:p>
    <w:p w:rsidR="00BD4824" w:rsidRPr="00C0503C" w:rsidP="00496827" w14:paraId="055A1FE5" w14:textId="77777777">
      <w:pPr>
        <w:pStyle w:val="Heading2"/>
        <w:numPr>
          <w:ilvl w:val="0"/>
          <w:numId w:val="37"/>
        </w:numPr>
        <w:rPr>
          <w:sz w:val="24"/>
        </w:rPr>
      </w:pPr>
      <w:bookmarkStart w:id="19" w:name="_Toc448759593"/>
      <w:r w:rsidRPr="00C0503C">
        <w:rPr>
          <w:sz w:val="24"/>
        </w:rPr>
        <w:t>For collections of information whose results are planned to be published, outline plans for tabulation and publication.</w:t>
      </w:r>
      <w:bookmarkEnd w:id="19"/>
      <w:r w:rsidRPr="00C0503C">
        <w:rPr>
          <w:sz w:val="24"/>
        </w:rPr>
        <w:t xml:space="preserve"> </w:t>
      </w:r>
    </w:p>
    <w:p w:rsidR="00E21DA7" w14:paraId="6D8646C4" w14:textId="77777777">
      <w:pPr>
        <w:spacing w:line="360" w:lineRule="auto"/>
        <w:ind w:firstLine="720"/>
        <w:rPr>
          <w:sz w:val="24"/>
          <w:szCs w:val="24"/>
        </w:rPr>
      </w:pPr>
    </w:p>
    <w:p w:rsidR="00BD4824" w:rsidP="00930328" w14:paraId="5355BE58" w14:textId="77777777">
      <w:pPr>
        <w:spacing w:line="480" w:lineRule="auto"/>
        <w:ind w:firstLine="720"/>
        <w:rPr>
          <w:sz w:val="24"/>
          <w:szCs w:val="24"/>
        </w:rPr>
      </w:pPr>
      <w:r w:rsidRPr="00FD7520">
        <w:rPr>
          <w:sz w:val="24"/>
          <w:szCs w:val="24"/>
        </w:rPr>
        <w:t>Contractors will provide summarized f</w:t>
      </w:r>
      <w:r w:rsidRPr="00FD7520" w:rsidR="00E4193D">
        <w:rPr>
          <w:sz w:val="24"/>
          <w:szCs w:val="24"/>
        </w:rPr>
        <w:t xml:space="preserve">indings </w:t>
      </w:r>
      <w:r w:rsidRPr="00FD7520">
        <w:rPr>
          <w:sz w:val="24"/>
          <w:szCs w:val="24"/>
        </w:rPr>
        <w:t>of</w:t>
      </w:r>
      <w:r w:rsidRPr="00FD7520" w:rsidR="00E4193D">
        <w:rPr>
          <w:sz w:val="24"/>
          <w:szCs w:val="24"/>
        </w:rPr>
        <w:t xml:space="preserve"> all </w:t>
      </w:r>
      <w:r w:rsidRPr="00FD7520" w:rsidR="00511B2B">
        <w:rPr>
          <w:sz w:val="24"/>
          <w:szCs w:val="24"/>
        </w:rPr>
        <w:t>research in reports</w:t>
      </w:r>
      <w:r w:rsidRPr="00FD7520" w:rsidR="00E4193D">
        <w:rPr>
          <w:sz w:val="24"/>
          <w:szCs w:val="24"/>
        </w:rPr>
        <w:t xml:space="preserve"> to USDA-FNS.  The</w:t>
      </w:r>
      <w:r w:rsidRPr="00930328">
        <w:rPr>
          <w:sz w:val="24"/>
          <w:szCs w:val="24"/>
        </w:rPr>
        <w:t xml:space="preserve">se reports will describe the research methods used, findings, conclusions, implications, and recommendations to enhance development of nutrition education and outreach materials for low-income population groups.  In the reports, the Contractors will address recommendations to enhance resources and effective dissemination strategies.  The reports will also describe some of the factors that may influence the target audience in making behavior changes.  </w:t>
      </w:r>
    </w:p>
    <w:p w:rsidR="00BD4824" w:rsidP="00930328" w14:paraId="1B741A9A" w14:textId="77777777">
      <w:pPr>
        <w:spacing w:line="480" w:lineRule="auto"/>
        <w:ind w:firstLine="720"/>
        <w:rPr>
          <w:sz w:val="24"/>
          <w:szCs w:val="24"/>
        </w:rPr>
      </w:pPr>
      <w:r w:rsidRPr="00930328">
        <w:rPr>
          <w:sz w:val="24"/>
          <w:szCs w:val="24"/>
        </w:rPr>
        <w:t xml:space="preserve"> FNS will not use complex analytical techniques for data resulting from collection of information under the generic package.  There will be no extensive quantitative analysis of data.  No attempt will be made to generalize the findings as nationally representative or statistically valid.</w:t>
      </w:r>
    </w:p>
    <w:p w:rsidR="00BD4824" w:rsidP="00930328" w14:paraId="502D373F" w14:textId="77777777">
      <w:pPr>
        <w:spacing w:line="480" w:lineRule="auto"/>
        <w:ind w:firstLine="720"/>
        <w:rPr>
          <w:sz w:val="24"/>
          <w:szCs w:val="24"/>
        </w:rPr>
      </w:pPr>
      <w:r w:rsidRPr="00930328">
        <w:rPr>
          <w:sz w:val="24"/>
          <w:szCs w:val="24"/>
        </w:rPr>
        <w:t xml:space="preserve">After completion of data collection and clearance of reports, the findings may be reported in appropriate journals, professional meetings and conferences, training for FNS and program staff, etc. in order to disseminate the information and promote appropriate use to those who interact with a similar target audience.    </w:t>
      </w:r>
    </w:p>
    <w:p w:rsidR="006D3065" w:rsidRPr="00FD7520" w:rsidP="006D3065" w14:paraId="71AD59A7" w14:textId="77777777">
      <w:pPr>
        <w:rPr>
          <w:sz w:val="24"/>
          <w:szCs w:val="24"/>
        </w:rPr>
      </w:pPr>
    </w:p>
    <w:p w:rsidR="00BD4824" w:rsidRPr="00C0503C" w:rsidP="00496827" w14:paraId="22555FD8" w14:textId="77777777">
      <w:pPr>
        <w:pStyle w:val="Heading2"/>
        <w:numPr>
          <w:ilvl w:val="0"/>
          <w:numId w:val="37"/>
        </w:numPr>
        <w:rPr>
          <w:sz w:val="24"/>
        </w:rPr>
      </w:pPr>
      <w:bookmarkStart w:id="20" w:name="_Toc448759594"/>
      <w:r w:rsidRPr="00C0503C">
        <w:rPr>
          <w:sz w:val="24"/>
        </w:rPr>
        <w:t>If seeking approval to not display the expiration date for OMB approval of the information collection, explain the reasons that display would be inappropriate.</w:t>
      </w:r>
      <w:bookmarkEnd w:id="20"/>
    </w:p>
    <w:p w:rsidR="00E21DA7" w14:paraId="404AA4D4" w14:textId="77777777">
      <w:pPr>
        <w:spacing w:line="360" w:lineRule="auto"/>
        <w:ind w:firstLine="720"/>
        <w:rPr>
          <w:sz w:val="24"/>
          <w:szCs w:val="24"/>
        </w:rPr>
      </w:pPr>
    </w:p>
    <w:p w:rsidR="00E4193D" w:rsidRPr="00FD7520" w14:paraId="0AA23E2C" w14:textId="77777777">
      <w:pPr>
        <w:spacing w:line="360" w:lineRule="auto"/>
        <w:ind w:firstLine="720"/>
        <w:rPr>
          <w:sz w:val="24"/>
          <w:szCs w:val="24"/>
        </w:rPr>
      </w:pPr>
      <w:r w:rsidRPr="00FD7520">
        <w:rPr>
          <w:sz w:val="24"/>
          <w:szCs w:val="24"/>
        </w:rPr>
        <w:t>FNS is not seeking exemption from this requirement.</w:t>
      </w:r>
    </w:p>
    <w:p w:rsidR="000F696A" w:rsidRPr="00FD7520" w14:paraId="0D37D9B5" w14:textId="77777777">
      <w:pPr>
        <w:spacing w:line="360" w:lineRule="auto"/>
        <w:ind w:firstLine="720"/>
        <w:rPr>
          <w:sz w:val="24"/>
          <w:szCs w:val="24"/>
        </w:rPr>
      </w:pPr>
    </w:p>
    <w:p w:rsidR="006D3065" w:rsidRPr="00C0503C" w:rsidP="00496827" w14:paraId="32A79F50" w14:textId="77777777">
      <w:pPr>
        <w:pStyle w:val="Heading2"/>
        <w:numPr>
          <w:ilvl w:val="0"/>
          <w:numId w:val="37"/>
        </w:numPr>
        <w:rPr>
          <w:sz w:val="24"/>
        </w:rPr>
      </w:pPr>
      <w:bookmarkStart w:id="21" w:name="_Toc448759595"/>
      <w:r w:rsidRPr="00C0503C">
        <w:rPr>
          <w:sz w:val="24"/>
        </w:rPr>
        <w:t>Explain each exception to the certification statement identified in Item 19 "Certification for Paperwork Reduction Act."</w:t>
      </w:r>
      <w:bookmarkEnd w:id="21"/>
    </w:p>
    <w:p w:rsidR="00E21DA7" w14:paraId="6397A07E" w14:textId="77777777">
      <w:pPr>
        <w:spacing w:line="360" w:lineRule="auto"/>
        <w:ind w:firstLine="720"/>
        <w:rPr>
          <w:sz w:val="24"/>
          <w:szCs w:val="24"/>
        </w:rPr>
      </w:pPr>
    </w:p>
    <w:p w:rsidR="00354F9E" w14:paraId="4AF4F935" w14:textId="77777777">
      <w:pPr>
        <w:spacing w:line="360" w:lineRule="auto"/>
        <w:ind w:firstLine="720"/>
        <w:rPr>
          <w:sz w:val="24"/>
          <w:szCs w:val="24"/>
        </w:rPr>
      </w:pPr>
      <w:r w:rsidRPr="00FD7520">
        <w:rPr>
          <w:sz w:val="24"/>
          <w:szCs w:val="24"/>
        </w:rPr>
        <w:t xml:space="preserve">No </w:t>
      </w:r>
      <w:r w:rsidRPr="00FD7520" w:rsidR="00E4193D">
        <w:rPr>
          <w:sz w:val="24"/>
          <w:szCs w:val="24"/>
        </w:rPr>
        <w:t xml:space="preserve">exceptions to the certification statement </w:t>
      </w:r>
      <w:r w:rsidRPr="00FD7520">
        <w:rPr>
          <w:sz w:val="24"/>
          <w:szCs w:val="24"/>
        </w:rPr>
        <w:t>are</w:t>
      </w:r>
      <w:r w:rsidRPr="00FD7520" w:rsidR="00E4193D">
        <w:rPr>
          <w:sz w:val="24"/>
          <w:szCs w:val="24"/>
        </w:rPr>
        <w:t xml:space="preserve"> requeste</w:t>
      </w:r>
      <w:r w:rsidRPr="002D166F" w:rsidR="00E4193D">
        <w:rPr>
          <w:sz w:val="24"/>
          <w:szCs w:val="24"/>
        </w:rPr>
        <w:t>d.</w:t>
      </w:r>
    </w:p>
    <w:sectPr w:rsidSect="00856B82">
      <w:footerReference w:type="default" r:id="rId10"/>
      <w:type w:val="continuous"/>
      <w:pgSz w:w="12240" w:h="15840"/>
      <w:pgMar w:top="1440" w:right="1800" w:bottom="1440" w:left="180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A3F" w14:paraId="3E7AA05D" w14:textId="77777777">
    <w:pPr>
      <w:pStyle w:val="Footer"/>
      <w:jc w:val="center"/>
    </w:pPr>
    <w:r>
      <w:fldChar w:fldCharType="begin"/>
    </w:r>
    <w:r>
      <w:instrText xml:space="preserve"> PAGE   \* MERGEFORMAT </w:instrText>
    </w:r>
    <w:r>
      <w:fldChar w:fldCharType="separate"/>
    </w:r>
    <w:r w:rsidR="00306011">
      <w:rPr>
        <w:noProof/>
      </w:rPr>
      <w:t>1</w:t>
    </w:r>
    <w:r>
      <w:rPr>
        <w:noProof/>
      </w:rPr>
      <w:fldChar w:fldCharType="end"/>
    </w:r>
  </w:p>
  <w:p w:rsidR="00293A3F" w14:paraId="0166E7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5EB7" w14:paraId="4A2A5654" w14:textId="77777777">
      <w:r>
        <w:separator/>
      </w:r>
    </w:p>
  </w:footnote>
  <w:footnote w:type="continuationSeparator" w:id="1">
    <w:p w:rsidR="00425EB7" w14:paraId="62C772CE" w14:textId="77777777">
      <w:r>
        <w:continuationSeparator/>
      </w:r>
    </w:p>
  </w:footnote>
  <w:footnote w:type="continuationNotice" w:id="2">
    <w:p w:rsidR="00425EB7" w14:paraId="53C4B0E3" w14:textId="77777777"/>
  </w:footnote>
  <w:footnote w:id="3">
    <w:p w:rsidR="004C393B" w14:paraId="483034A0" w14:textId="24BA9213">
      <w:pPr>
        <w:pStyle w:val="FootnoteText"/>
      </w:pPr>
      <w:r>
        <w:rPr>
          <w:rStyle w:val="FootnoteReference"/>
        </w:rPr>
        <w:footnoteRef/>
      </w:r>
      <w:r>
        <w:t xml:space="preserve"> </w:t>
      </w:r>
      <w:r w:rsidRPr="004C393B">
        <w:t>Żarnowski A, Jankowski M, Gujski M. Public Awareness of Diet-Related Diseases and Dietary Risk Factors: A 2022 Nationwide Cross-Sectional Survey among Adults in Poland. Nutrients. 2022 Aug 11;14(16):3285. doi: 10.3390/nu14163285. PMID: 36014795; PMCID: PMC9416498.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1660D"/>
    <w:multiLevelType w:val="multilevel"/>
    <w:tmpl w:val="280A88D6"/>
    <w:lvl w:ilvl="0">
      <w:start w:val="1"/>
      <w:numFmt w:val="decimal"/>
      <w:lvlText w:val="%1."/>
      <w:lvlJc w:val="left"/>
      <w:pPr>
        <w:tabs>
          <w:tab w:val="num" w:pos="720"/>
        </w:tabs>
        <w:ind w:left="720" w:hanging="72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8B7670"/>
    <w:multiLevelType w:val="hybridMultilevel"/>
    <w:tmpl w:val="F95A8B5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2F10F3"/>
    <w:multiLevelType w:val="singleLevel"/>
    <w:tmpl w:val="DB9EEBCE"/>
    <w:lvl w:ilvl="0">
      <w:start w:val="1"/>
      <w:numFmt w:val="upperLetter"/>
      <w:lvlText w:val="%1."/>
      <w:lvlJc w:val="left"/>
      <w:pPr>
        <w:tabs>
          <w:tab w:val="num" w:pos="810"/>
        </w:tabs>
        <w:ind w:left="810" w:hanging="720"/>
      </w:pPr>
      <w:rPr>
        <w:rFonts w:hint="default"/>
      </w:rPr>
    </w:lvl>
  </w:abstractNum>
  <w:abstractNum w:abstractNumId="3">
    <w:nsid w:val="060F21A4"/>
    <w:multiLevelType w:val="hybridMultilevel"/>
    <w:tmpl w:val="4EDCE250"/>
    <w:lvl w:ilvl="0">
      <w:start w:val="1"/>
      <w:numFmt w:val="bullet"/>
      <w:lvlText w:val=""/>
      <w:lvlJc w:val="left"/>
      <w:pPr>
        <w:ind w:left="720" w:hanging="360"/>
      </w:pPr>
      <w:rPr>
        <w:rFonts w:ascii="Symbol" w:hAnsi="Symbol" w:hint="default"/>
        <w:color w:val="auto"/>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F6613D"/>
    <w:multiLevelType w:val="hybridMultilevel"/>
    <w:tmpl w:val="56A8ED48"/>
    <w:lvl w:ilvl="0">
      <w:start w:val="5"/>
      <w:numFmt w:val="decimal"/>
      <w:lvlText w:val="%1."/>
      <w:lvlJc w:val="left"/>
      <w:pPr>
        <w:ind w:left="720" w:hanging="36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2D6ED6"/>
    <w:multiLevelType w:val="hybridMultilevel"/>
    <w:tmpl w:val="C4C8A6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B24674"/>
    <w:multiLevelType w:val="hybridMultilevel"/>
    <w:tmpl w:val="01DE0356"/>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8940D3A"/>
    <w:multiLevelType w:val="multilevel"/>
    <w:tmpl w:val="477CCF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E0C730F"/>
    <w:multiLevelType w:val="multilevel"/>
    <w:tmpl w:val="CD3AAB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EC10858"/>
    <w:multiLevelType w:val="hybridMultilevel"/>
    <w:tmpl w:val="212A92F2"/>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ADB53CC"/>
    <w:multiLevelType w:val="hybridMultilevel"/>
    <w:tmpl w:val="84AE8C80"/>
    <w:lvl w:ilvl="0">
      <w:start w:val="23"/>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1071DE7"/>
    <w:multiLevelType w:val="hybridMultilevel"/>
    <w:tmpl w:val="A348848A"/>
    <w:lvl w:ilvl="0">
      <w:start w:val="1"/>
      <w:numFmt w:val="decimal"/>
      <w:lvlText w:val="%1."/>
      <w:lvlJc w:val="left"/>
      <w:pPr>
        <w:ind w:left="360" w:hanging="360"/>
      </w:pPr>
      <w:rPr>
        <w:sz w:val="24"/>
        <w:szCs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3">
    <w:nsid w:val="350A6FF5"/>
    <w:multiLevelType w:val="hybridMultilevel"/>
    <w:tmpl w:val="A882021A"/>
    <w:lvl w:ilvl="0">
      <w:start w:val="1"/>
      <w:numFmt w:val="bullet"/>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5A91EA5"/>
    <w:multiLevelType w:val="hybridMultilevel"/>
    <w:tmpl w:val="C1C2D94E"/>
    <w:lvl w:ilvl="0">
      <w:start w:val="1"/>
      <w:numFmt w:val="bullet"/>
      <w:lvlText w:val="o"/>
      <w:lvlJc w:val="left"/>
      <w:pPr>
        <w:ind w:left="720" w:hanging="360"/>
      </w:pPr>
      <w:rPr>
        <w:rFonts w:ascii="Courier New" w:hAnsi="Courier New" w:cs="Courier New"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DA4435F"/>
    <w:multiLevelType w:val="hybridMultilevel"/>
    <w:tmpl w:val="BEF6712A"/>
    <w:lvl w:ilvl="0">
      <w:start w:val="1"/>
      <w:numFmt w:val="upperLetter"/>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9">
    <w:nsid w:val="4F303269"/>
    <w:multiLevelType w:val="singleLevel"/>
    <w:tmpl w:val="04090001"/>
    <w:lvl w:ilvl="0">
      <w:start w:val="1"/>
      <w:numFmt w:val="bullet"/>
      <w:lvlText w:val=""/>
      <w:lvlJc w:val="left"/>
      <w:pPr>
        <w:ind w:left="720" w:hanging="360"/>
      </w:pPr>
      <w:rPr>
        <w:rFonts w:ascii="Symbol" w:hAnsi="Symbol" w:hint="default"/>
      </w:rPr>
    </w:lvl>
  </w:abstractNum>
  <w:abstractNum w:abstractNumId="20">
    <w:nsid w:val="53FD53F3"/>
    <w:multiLevelType w:val="hybridMultilevel"/>
    <w:tmpl w:val="FF68E900"/>
    <w:lvl w:ilvl="0">
      <w:start w:val="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B73252"/>
    <w:multiLevelType w:val="singleLevel"/>
    <w:tmpl w:val="841A69B4"/>
    <w:lvl w:ilvl="0">
      <w:start w:val="14"/>
      <w:numFmt w:val="decimal"/>
      <w:lvlText w:val="%1."/>
      <w:lvlJc w:val="left"/>
      <w:pPr>
        <w:tabs>
          <w:tab w:val="num" w:pos="720"/>
        </w:tabs>
        <w:ind w:left="720" w:hanging="720"/>
      </w:pPr>
      <w:rPr>
        <w:rFonts w:hint="default"/>
      </w:rPr>
    </w:lvl>
  </w:abstractNum>
  <w:abstractNum w:abstractNumId="22">
    <w:nsid w:val="563213C8"/>
    <w:multiLevelType w:val="hybridMultilevel"/>
    <w:tmpl w:val="CF78C1C4"/>
    <w:lvl w:ilvl="0">
      <w:start w:val="1"/>
      <w:numFmt w:val="bullet"/>
      <w:lvlText w:val=""/>
      <w:lvlJc w:val="left"/>
      <w:pPr>
        <w:tabs>
          <w:tab w:val="num" w:pos="1080"/>
        </w:tabs>
        <w:ind w:left="1080" w:hanging="360"/>
      </w:pPr>
      <w:rPr>
        <w:rFonts w:ascii="Symbol" w:hAnsi="Symbol" w:hint="default"/>
        <w:color w:val="auto"/>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56CD421E"/>
    <w:multiLevelType w:val="hybridMultilevel"/>
    <w:tmpl w:val="66E27C74"/>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4">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25">
    <w:nsid w:val="5E355E65"/>
    <w:multiLevelType w:val="hybridMultilevel"/>
    <w:tmpl w:val="450C5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5F5334D4"/>
    <w:multiLevelType w:val="hybridMultilevel"/>
    <w:tmpl w:val="2FA8B0C0"/>
    <w:lvl w:ilvl="0">
      <w:start w:val="1"/>
      <w:numFmt w:val="decimal"/>
      <w:lvlText w:val="%1."/>
      <w:lvlJc w:val="left"/>
      <w:pPr>
        <w:ind w:left="720" w:hanging="360"/>
      </w:pPr>
      <w:rPr>
        <w:rFonts w:hint="default"/>
        <w:b/>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5F8215B"/>
    <w:multiLevelType w:val="singleLevel"/>
    <w:tmpl w:val="45DC62FC"/>
    <w:lvl w:ilvl="0">
      <w:start w:val="1"/>
      <w:numFmt w:val="lowerLetter"/>
      <w:lvlText w:val="%1."/>
      <w:lvlJc w:val="left"/>
      <w:pPr>
        <w:tabs>
          <w:tab w:val="num" w:pos="1080"/>
        </w:tabs>
        <w:ind w:left="1080" w:hanging="360"/>
      </w:pPr>
      <w:rPr>
        <w:rFonts w:hint="default"/>
      </w:rPr>
    </w:lvl>
  </w:abstractNum>
  <w:abstractNum w:abstractNumId="28">
    <w:nsid w:val="660469DC"/>
    <w:multiLevelType w:val="singleLevel"/>
    <w:tmpl w:val="04090001"/>
    <w:lvl w:ilvl="0">
      <w:start w:val="1"/>
      <w:numFmt w:val="bullet"/>
      <w:lvlText w:val=""/>
      <w:lvlJc w:val="left"/>
      <w:pPr>
        <w:ind w:left="720" w:hanging="360"/>
      </w:pPr>
      <w:rPr>
        <w:rFonts w:ascii="Symbol" w:hAnsi="Symbol" w:hint="default"/>
      </w:rPr>
    </w:lvl>
  </w:abstractNum>
  <w:abstractNum w:abstractNumId="29">
    <w:nsid w:val="67002EB2"/>
    <w:multiLevelType w:val="hybridMultilevel"/>
    <w:tmpl w:val="675E05EC"/>
    <w:lvl w:ilvl="0">
      <w:start w:val="5"/>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98E31CB"/>
    <w:multiLevelType w:val="hybridMultilevel"/>
    <w:tmpl w:val="B04E415E"/>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B51467B"/>
    <w:multiLevelType w:val="hybridMultilevel"/>
    <w:tmpl w:val="3EE411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C2A56ED"/>
    <w:multiLevelType w:val="hybridMultilevel"/>
    <w:tmpl w:val="F4B8DC0A"/>
    <w:lvl w:ilvl="0">
      <w:start w:val="1"/>
      <w:numFmt w:val="decimal"/>
      <w:lvlText w:val="%1."/>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3">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DC143DF"/>
    <w:multiLevelType w:val="hybridMultilevel"/>
    <w:tmpl w:val="2B92E3A2"/>
    <w:lvl w:ilvl="0">
      <w:start w:val="1"/>
      <w:numFmt w:val="bullet"/>
      <w:lvlText w:val=""/>
      <w:lvlJc w:val="left"/>
      <w:pPr>
        <w:ind w:left="3960" w:hanging="360"/>
      </w:pPr>
      <w:rPr>
        <w:rFonts w:ascii="Symbol" w:hAnsi="Symbol"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35">
    <w:nsid w:val="6FE571DE"/>
    <w:multiLevelType w:val="hybridMultilevel"/>
    <w:tmpl w:val="42AC4AA2"/>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6">
    <w:nsid w:val="703202A0"/>
    <w:multiLevelType w:val="hybridMultilevel"/>
    <w:tmpl w:val="15B64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7281BD0"/>
    <w:multiLevelType w:val="hybridMultilevel"/>
    <w:tmpl w:val="B88A2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9A322DA"/>
    <w:multiLevelType w:val="hybridMultilevel"/>
    <w:tmpl w:val="648E0D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C3F5759"/>
    <w:multiLevelType w:val="hybridMultilevel"/>
    <w:tmpl w:val="B6E28F8C"/>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C45268A"/>
    <w:multiLevelType w:val="hybridMultilevel"/>
    <w:tmpl w:val="5A34E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C581CD9"/>
    <w:multiLevelType w:val="hybridMultilevel"/>
    <w:tmpl w:val="8AD0B5C2"/>
    <w:lvl w:ilvl="0">
      <w:start w:val="5"/>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D196EAB"/>
    <w:multiLevelType w:val="hybridMultilevel"/>
    <w:tmpl w:val="A6F82CD0"/>
    <w:lvl w:ilvl="0">
      <w:start w:val="1"/>
      <w:numFmt w:val="decimal"/>
      <w:lvlText w:val="%1"/>
      <w:lvlJc w:val="left"/>
      <w:pPr>
        <w:ind w:left="1680" w:hanging="13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73166168">
    <w:abstractNumId w:val="0"/>
  </w:num>
  <w:num w:numId="2" w16cid:durableId="2019230699">
    <w:abstractNumId w:val="27"/>
  </w:num>
  <w:num w:numId="3" w16cid:durableId="715591371">
    <w:abstractNumId w:val="2"/>
  </w:num>
  <w:num w:numId="4" w16cid:durableId="1494754791">
    <w:abstractNumId w:val="21"/>
  </w:num>
  <w:num w:numId="5" w16cid:durableId="1188256508">
    <w:abstractNumId w:val="22"/>
  </w:num>
  <w:num w:numId="6" w16cid:durableId="1072502759">
    <w:abstractNumId w:val="13"/>
  </w:num>
  <w:num w:numId="7" w16cid:durableId="1250894766">
    <w:abstractNumId w:val="23"/>
  </w:num>
  <w:num w:numId="8" w16cid:durableId="861163489">
    <w:abstractNumId w:val="38"/>
  </w:num>
  <w:num w:numId="9" w16cid:durableId="358552348">
    <w:abstractNumId w:val="39"/>
  </w:num>
  <w:num w:numId="10" w16cid:durableId="1885173197">
    <w:abstractNumId w:val="25"/>
  </w:num>
  <w:num w:numId="11" w16cid:durableId="1091272052">
    <w:abstractNumId w:val="34"/>
  </w:num>
  <w:num w:numId="12" w16cid:durableId="415325514">
    <w:abstractNumId w:val="32"/>
  </w:num>
  <w:num w:numId="13" w16cid:durableId="240993939">
    <w:abstractNumId w:val="35"/>
  </w:num>
  <w:num w:numId="14" w16cid:durableId="529563596">
    <w:abstractNumId w:val="36"/>
  </w:num>
  <w:num w:numId="15" w16cid:durableId="585068062">
    <w:abstractNumId w:val="11"/>
  </w:num>
  <w:num w:numId="16" w16cid:durableId="1353142408">
    <w:abstractNumId w:val="40"/>
  </w:num>
  <w:num w:numId="17" w16cid:durableId="107706107">
    <w:abstractNumId w:val="26"/>
  </w:num>
  <w:num w:numId="18" w16cid:durableId="1407147336">
    <w:abstractNumId w:val="28"/>
  </w:num>
  <w:num w:numId="19" w16cid:durableId="502356122">
    <w:abstractNumId w:val="33"/>
  </w:num>
  <w:num w:numId="20" w16cid:durableId="510990422">
    <w:abstractNumId w:val="9"/>
  </w:num>
  <w:num w:numId="21" w16cid:durableId="868489966">
    <w:abstractNumId w:val="3"/>
  </w:num>
  <w:num w:numId="22" w16cid:durableId="968315634">
    <w:abstractNumId w:val="16"/>
  </w:num>
  <w:num w:numId="23" w16cid:durableId="1854302995">
    <w:abstractNumId w:val="14"/>
  </w:num>
  <w:num w:numId="24" w16cid:durableId="1167092557">
    <w:abstractNumId w:val="44"/>
  </w:num>
  <w:num w:numId="25" w16cid:durableId="863442979">
    <w:abstractNumId w:val="37"/>
  </w:num>
  <w:num w:numId="26" w16cid:durableId="1706831271">
    <w:abstractNumId w:val="19"/>
  </w:num>
  <w:num w:numId="27" w16cid:durableId="1895966723">
    <w:abstractNumId w:val="24"/>
  </w:num>
  <w:num w:numId="28" w16cid:durableId="324287368">
    <w:abstractNumId w:val="10"/>
  </w:num>
  <w:num w:numId="29" w16cid:durableId="10186675">
    <w:abstractNumId w:val="17"/>
  </w:num>
  <w:num w:numId="30" w16cid:durableId="250969442">
    <w:abstractNumId w:val="6"/>
  </w:num>
  <w:num w:numId="31" w16cid:durableId="827018577">
    <w:abstractNumId w:val="30"/>
  </w:num>
  <w:num w:numId="32" w16cid:durableId="531000183">
    <w:abstractNumId w:val="4"/>
  </w:num>
  <w:num w:numId="33" w16cid:durableId="1555192492">
    <w:abstractNumId w:val="20"/>
  </w:num>
  <w:num w:numId="34" w16cid:durableId="280501079">
    <w:abstractNumId w:val="41"/>
  </w:num>
  <w:num w:numId="35" w16cid:durableId="560597135">
    <w:abstractNumId w:val="42"/>
  </w:num>
  <w:num w:numId="36" w16cid:durableId="1270969754">
    <w:abstractNumId w:val="29"/>
  </w:num>
  <w:num w:numId="37" w16cid:durableId="2144690101">
    <w:abstractNumId w:val="12"/>
  </w:num>
  <w:num w:numId="38" w16cid:durableId="103502904">
    <w:abstractNumId w:val="5"/>
  </w:num>
  <w:num w:numId="39" w16cid:durableId="389496930">
    <w:abstractNumId w:val="31"/>
  </w:num>
  <w:num w:numId="40" w16cid:durableId="84805802">
    <w:abstractNumId w:val="15"/>
  </w:num>
  <w:num w:numId="41" w16cid:durableId="57100503">
    <w:abstractNumId w:val="1"/>
  </w:num>
  <w:num w:numId="42" w16cid:durableId="1581597559">
    <w:abstractNumId w:val="8"/>
  </w:num>
  <w:num w:numId="43" w16cid:durableId="2077318426">
    <w:abstractNumId w:val="7"/>
  </w:num>
  <w:num w:numId="44" w16cid:durableId="1097099828">
    <w:abstractNumId w:val="43"/>
  </w:num>
  <w:num w:numId="45" w16cid:durableId="12511641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80"/>
    <w:rsid w:val="00000E45"/>
    <w:rsid w:val="00001EAD"/>
    <w:rsid w:val="00003037"/>
    <w:rsid w:val="00005920"/>
    <w:rsid w:val="00005CEC"/>
    <w:rsid w:val="00006D34"/>
    <w:rsid w:val="00007669"/>
    <w:rsid w:val="00010158"/>
    <w:rsid w:val="0001121B"/>
    <w:rsid w:val="00016343"/>
    <w:rsid w:val="00016566"/>
    <w:rsid w:val="00016900"/>
    <w:rsid w:val="000219A0"/>
    <w:rsid w:val="000227F7"/>
    <w:rsid w:val="0002373B"/>
    <w:rsid w:val="0002618F"/>
    <w:rsid w:val="00027E47"/>
    <w:rsid w:val="000338DD"/>
    <w:rsid w:val="0003434C"/>
    <w:rsid w:val="0003440F"/>
    <w:rsid w:val="00036479"/>
    <w:rsid w:val="000411FC"/>
    <w:rsid w:val="000412B8"/>
    <w:rsid w:val="000419CC"/>
    <w:rsid w:val="000427D4"/>
    <w:rsid w:val="00043269"/>
    <w:rsid w:val="00043BD5"/>
    <w:rsid w:val="00046330"/>
    <w:rsid w:val="00047313"/>
    <w:rsid w:val="000554EA"/>
    <w:rsid w:val="00056AD1"/>
    <w:rsid w:val="00056B1C"/>
    <w:rsid w:val="000630C5"/>
    <w:rsid w:val="0006343E"/>
    <w:rsid w:val="00070E6F"/>
    <w:rsid w:val="00072A9A"/>
    <w:rsid w:val="0007597D"/>
    <w:rsid w:val="00075AFB"/>
    <w:rsid w:val="00076626"/>
    <w:rsid w:val="00077102"/>
    <w:rsid w:val="0008100E"/>
    <w:rsid w:val="00081E60"/>
    <w:rsid w:val="00086F9F"/>
    <w:rsid w:val="0009039C"/>
    <w:rsid w:val="00090E0F"/>
    <w:rsid w:val="00091308"/>
    <w:rsid w:val="00091616"/>
    <w:rsid w:val="00097E60"/>
    <w:rsid w:val="000A2AB6"/>
    <w:rsid w:val="000A387E"/>
    <w:rsid w:val="000A606D"/>
    <w:rsid w:val="000A6BCE"/>
    <w:rsid w:val="000B008F"/>
    <w:rsid w:val="000B4804"/>
    <w:rsid w:val="000B7292"/>
    <w:rsid w:val="000C1D88"/>
    <w:rsid w:val="000C1EC5"/>
    <w:rsid w:val="000C2495"/>
    <w:rsid w:val="000C3103"/>
    <w:rsid w:val="000C6DA5"/>
    <w:rsid w:val="000C7E7B"/>
    <w:rsid w:val="000D05E3"/>
    <w:rsid w:val="000D6180"/>
    <w:rsid w:val="000E3BCB"/>
    <w:rsid w:val="000E4CC7"/>
    <w:rsid w:val="000E6764"/>
    <w:rsid w:val="000F100D"/>
    <w:rsid w:val="000F4454"/>
    <w:rsid w:val="000F4536"/>
    <w:rsid w:val="000F4CAC"/>
    <w:rsid w:val="000F4D7A"/>
    <w:rsid w:val="000F52C3"/>
    <w:rsid w:val="000F5D40"/>
    <w:rsid w:val="000F5F67"/>
    <w:rsid w:val="000F696A"/>
    <w:rsid w:val="00102B0B"/>
    <w:rsid w:val="00103C04"/>
    <w:rsid w:val="00104162"/>
    <w:rsid w:val="00104CCB"/>
    <w:rsid w:val="001072C9"/>
    <w:rsid w:val="00110A57"/>
    <w:rsid w:val="001178EC"/>
    <w:rsid w:val="0012315E"/>
    <w:rsid w:val="001274C7"/>
    <w:rsid w:val="00131493"/>
    <w:rsid w:val="00131EF0"/>
    <w:rsid w:val="001342CD"/>
    <w:rsid w:val="001374AE"/>
    <w:rsid w:val="00143FDC"/>
    <w:rsid w:val="00144989"/>
    <w:rsid w:val="001550B4"/>
    <w:rsid w:val="001556B0"/>
    <w:rsid w:val="001559B1"/>
    <w:rsid w:val="00160726"/>
    <w:rsid w:val="00164E6C"/>
    <w:rsid w:val="001706D2"/>
    <w:rsid w:val="00172F12"/>
    <w:rsid w:val="00176070"/>
    <w:rsid w:val="00176C77"/>
    <w:rsid w:val="00182217"/>
    <w:rsid w:val="00182602"/>
    <w:rsid w:val="00182BC3"/>
    <w:rsid w:val="001844E5"/>
    <w:rsid w:val="00185186"/>
    <w:rsid w:val="00190BF6"/>
    <w:rsid w:val="001919DA"/>
    <w:rsid w:val="00197BA6"/>
    <w:rsid w:val="001A0B9C"/>
    <w:rsid w:val="001A0FDB"/>
    <w:rsid w:val="001A2235"/>
    <w:rsid w:val="001A439B"/>
    <w:rsid w:val="001A6323"/>
    <w:rsid w:val="001B643B"/>
    <w:rsid w:val="001B65AA"/>
    <w:rsid w:val="001B6A22"/>
    <w:rsid w:val="001C0568"/>
    <w:rsid w:val="001C1B17"/>
    <w:rsid w:val="001D0013"/>
    <w:rsid w:val="001D1111"/>
    <w:rsid w:val="001D2E6D"/>
    <w:rsid w:val="001D4096"/>
    <w:rsid w:val="001D5106"/>
    <w:rsid w:val="001D5C3F"/>
    <w:rsid w:val="001E227B"/>
    <w:rsid w:val="001E316E"/>
    <w:rsid w:val="001E52BC"/>
    <w:rsid w:val="001E71F4"/>
    <w:rsid w:val="001F059A"/>
    <w:rsid w:val="001F70AF"/>
    <w:rsid w:val="00203E48"/>
    <w:rsid w:val="00204639"/>
    <w:rsid w:val="00207573"/>
    <w:rsid w:val="00212888"/>
    <w:rsid w:val="00216DE2"/>
    <w:rsid w:val="00216E4A"/>
    <w:rsid w:val="0022423F"/>
    <w:rsid w:val="002247E3"/>
    <w:rsid w:val="00226464"/>
    <w:rsid w:val="00231AD2"/>
    <w:rsid w:val="002328D6"/>
    <w:rsid w:val="00233BDC"/>
    <w:rsid w:val="00235265"/>
    <w:rsid w:val="00236463"/>
    <w:rsid w:val="00236701"/>
    <w:rsid w:val="00236E88"/>
    <w:rsid w:val="00243E8B"/>
    <w:rsid w:val="00245293"/>
    <w:rsid w:val="00246A20"/>
    <w:rsid w:val="00247373"/>
    <w:rsid w:val="00253052"/>
    <w:rsid w:val="00257BA4"/>
    <w:rsid w:val="00260722"/>
    <w:rsid w:val="00262245"/>
    <w:rsid w:val="002708DC"/>
    <w:rsid w:val="002729CE"/>
    <w:rsid w:val="00275F8B"/>
    <w:rsid w:val="00276018"/>
    <w:rsid w:val="002763F4"/>
    <w:rsid w:val="002771D0"/>
    <w:rsid w:val="002778C1"/>
    <w:rsid w:val="00280A9A"/>
    <w:rsid w:val="00280FAF"/>
    <w:rsid w:val="00284FFF"/>
    <w:rsid w:val="00285F9A"/>
    <w:rsid w:val="0028722F"/>
    <w:rsid w:val="00287257"/>
    <w:rsid w:val="00287950"/>
    <w:rsid w:val="00287C69"/>
    <w:rsid w:val="00290DE7"/>
    <w:rsid w:val="00292729"/>
    <w:rsid w:val="00292BCA"/>
    <w:rsid w:val="00293A3F"/>
    <w:rsid w:val="002A40FB"/>
    <w:rsid w:val="002A5D75"/>
    <w:rsid w:val="002A73F5"/>
    <w:rsid w:val="002B2242"/>
    <w:rsid w:val="002B5FB7"/>
    <w:rsid w:val="002B60FA"/>
    <w:rsid w:val="002B62BB"/>
    <w:rsid w:val="002C0AF1"/>
    <w:rsid w:val="002C0C0B"/>
    <w:rsid w:val="002C19D4"/>
    <w:rsid w:val="002C3529"/>
    <w:rsid w:val="002C399D"/>
    <w:rsid w:val="002C5AD4"/>
    <w:rsid w:val="002C6D4E"/>
    <w:rsid w:val="002D166F"/>
    <w:rsid w:val="002D31CE"/>
    <w:rsid w:val="002D330B"/>
    <w:rsid w:val="002D767A"/>
    <w:rsid w:val="002E24EB"/>
    <w:rsid w:val="002E62EC"/>
    <w:rsid w:val="002E75FC"/>
    <w:rsid w:val="002E7981"/>
    <w:rsid w:val="002F0C80"/>
    <w:rsid w:val="002F3B6B"/>
    <w:rsid w:val="002F3D93"/>
    <w:rsid w:val="002F4836"/>
    <w:rsid w:val="002F7357"/>
    <w:rsid w:val="00300F3B"/>
    <w:rsid w:val="00300FD6"/>
    <w:rsid w:val="00302283"/>
    <w:rsid w:val="00305305"/>
    <w:rsid w:val="00306011"/>
    <w:rsid w:val="003063A0"/>
    <w:rsid w:val="00306409"/>
    <w:rsid w:val="00306B88"/>
    <w:rsid w:val="003133A1"/>
    <w:rsid w:val="00313508"/>
    <w:rsid w:val="00314776"/>
    <w:rsid w:val="00314EC8"/>
    <w:rsid w:val="0031654E"/>
    <w:rsid w:val="00320A59"/>
    <w:rsid w:val="00322312"/>
    <w:rsid w:val="00322E02"/>
    <w:rsid w:val="00323A29"/>
    <w:rsid w:val="00324A1C"/>
    <w:rsid w:val="00325324"/>
    <w:rsid w:val="0032655E"/>
    <w:rsid w:val="003303FE"/>
    <w:rsid w:val="00332A8E"/>
    <w:rsid w:val="003351A1"/>
    <w:rsid w:val="003357FE"/>
    <w:rsid w:val="00336617"/>
    <w:rsid w:val="00337155"/>
    <w:rsid w:val="00337B5E"/>
    <w:rsid w:val="00340209"/>
    <w:rsid w:val="0034148E"/>
    <w:rsid w:val="0035134E"/>
    <w:rsid w:val="00354F9E"/>
    <w:rsid w:val="00355604"/>
    <w:rsid w:val="0035733A"/>
    <w:rsid w:val="00376E8E"/>
    <w:rsid w:val="00377804"/>
    <w:rsid w:val="00377936"/>
    <w:rsid w:val="00380439"/>
    <w:rsid w:val="00381EB1"/>
    <w:rsid w:val="003822FF"/>
    <w:rsid w:val="00382785"/>
    <w:rsid w:val="00382D26"/>
    <w:rsid w:val="003831A4"/>
    <w:rsid w:val="0039113B"/>
    <w:rsid w:val="00392B68"/>
    <w:rsid w:val="00396F19"/>
    <w:rsid w:val="00397D66"/>
    <w:rsid w:val="003A0F50"/>
    <w:rsid w:val="003A1983"/>
    <w:rsid w:val="003A22D5"/>
    <w:rsid w:val="003A3367"/>
    <w:rsid w:val="003A3E14"/>
    <w:rsid w:val="003A4125"/>
    <w:rsid w:val="003A6374"/>
    <w:rsid w:val="003B1A5E"/>
    <w:rsid w:val="003B1A82"/>
    <w:rsid w:val="003B2A2F"/>
    <w:rsid w:val="003B3F76"/>
    <w:rsid w:val="003B41FE"/>
    <w:rsid w:val="003B539E"/>
    <w:rsid w:val="003B7452"/>
    <w:rsid w:val="003B7C90"/>
    <w:rsid w:val="003C0A3F"/>
    <w:rsid w:val="003C5851"/>
    <w:rsid w:val="003C5AEF"/>
    <w:rsid w:val="003C7A21"/>
    <w:rsid w:val="003D0BFC"/>
    <w:rsid w:val="003D1048"/>
    <w:rsid w:val="003D1798"/>
    <w:rsid w:val="003D427F"/>
    <w:rsid w:val="003D6184"/>
    <w:rsid w:val="003E0673"/>
    <w:rsid w:val="003E3DC2"/>
    <w:rsid w:val="003E4B87"/>
    <w:rsid w:val="003E5DA9"/>
    <w:rsid w:val="003F59F5"/>
    <w:rsid w:val="004003AE"/>
    <w:rsid w:val="004040E5"/>
    <w:rsid w:val="00405673"/>
    <w:rsid w:val="00406836"/>
    <w:rsid w:val="00410CFF"/>
    <w:rsid w:val="004210A8"/>
    <w:rsid w:val="00422B33"/>
    <w:rsid w:val="00424632"/>
    <w:rsid w:val="00425C10"/>
    <w:rsid w:val="00425EB7"/>
    <w:rsid w:val="00431C5A"/>
    <w:rsid w:val="004329B3"/>
    <w:rsid w:val="004336E7"/>
    <w:rsid w:val="00434C44"/>
    <w:rsid w:val="00435282"/>
    <w:rsid w:val="004355A8"/>
    <w:rsid w:val="0043703A"/>
    <w:rsid w:val="00440284"/>
    <w:rsid w:val="00441069"/>
    <w:rsid w:val="004427C5"/>
    <w:rsid w:val="004438B8"/>
    <w:rsid w:val="00443DC4"/>
    <w:rsid w:val="00453518"/>
    <w:rsid w:val="00454812"/>
    <w:rsid w:val="00460A68"/>
    <w:rsid w:val="00460F25"/>
    <w:rsid w:val="00461BE2"/>
    <w:rsid w:val="00461E43"/>
    <w:rsid w:val="004645F4"/>
    <w:rsid w:val="00466B2C"/>
    <w:rsid w:val="00471753"/>
    <w:rsid w:val="00473B44"/>
    <w:rsid w:val="00475669"/>
    <w:rsid w:val="00477591"/>
    <w:rsid w:val="00482251"/>
    <w:rsid w:val="00487E56"/>
    <w:rsid w:val="00491737"/>
    <w:rsid w:val="00496827"/>
    <w:rsid w:val="00497B10"/>
    <w:rsid w:val="004A0C81"/>
    <w:rsid w:val="004A12CC"/>
    <w:rsid w:val="004A3B8E"/>
    <w:rsid w:val="004A3D31"/>
    <w:rsid w:val="004A480C"/>
    <w:rsid w:val="004A7888"/>
    <w:rsid w:val="004A7DD7"/>
    <w:rsid w:val="004B02AE"/>
    <w:rsid w:val="004B3100"/>
    <w:rsid w:val="004B37C6"/>
    <w:rsid w:val="004B56F1"/>
    <w:rsid w:val="004C0BAE"/>
    <w:rsid w:val="004C1714"/>
    <w:rsid w:val="004C2171"/>
    <w:rsid w:val="004C369F"/>
    <w:rsid w:val="004C393B"/>
    <w:rsid w:val="004C4AE2"/>
    <w:rsid w:val="004C5FDB"/>
    <w:rsid w:val="004C62E5"/>
    <w:rsid w:val="004D10A0"/>
    <w:rsid w:val="004D2F3D"/>
    <w:rsid w:val="004D45EE"/>
    <w:rsid w:val="004D51D7"/>
    <w:rsid w:val="004D5903"/>
    <w:rsid w:val="004D7DEB"/>
    <w:rsid w:val="004E047E"/>
    <w:rsid w:val="004E1E74"/>
    <w:rsid w:val="004E76B3"/>
    <w:rsid w:val="004F1048"/>
    <w:rsid w:val="004F11BC"/>
    <w:rsid w:val="004F384C"/>
    <w:rsid w:val="00505077"/>
    <w:rsid w:val="00506020"/>
    <w:rsid w:val="00510932"/>
    <w:rsid w:val="00511B2B"/>
    <w:rsid w:val="00511B7F"/>
    <w:rsid w:val="005152A6"/>
    <w:rsid w:val="00515C85"/>
    <w:rsid w:val="00515FF7"/>
    <w:rsid w:val="00516A75"/>
    <w:rsid w:val="005201D9"/>
    <w:rsid w:val="00530AF7"/>
    <w:rsid w:val="00530F1A"/>
    <w:rsid w:val="00537876"/>
    <w:rsid w:val="00542519"/>
    <w:rsid w:val="0054290B"/>
    <w:rsid w:val="0055141C"/>
    <w:rsid w:val="005516C3"/>
    <w:rsid w:val="005535B8"/>
    <w:rsid w:val="00554AFB"/>
    <w:rsid w:val="005565A3"/>
    <w:rsid w:val="00556E49"/>
    <w:rsid w:val="00567FD8"/>
    <w:rsid w:val="00571A8D"/>
    <w:rsid w:val="005728B3"/>
    <w:rsid w:val="00573317"/>
    <w:rsid w:val="0057338D"/>
    <w:rsid w:val="00576276"/>
    <w:rsid w:val="00581941"/>
    <w:rsid w:val="00581EDD"/>
    <w:rsid w:val="00583ED2"/>
    <w:rsid w:val="00586B10"/>
    <w:rsid w:val="00587F43"/>
    <w:rsid w:val="005905A3"/>
    <w:rsid w:val="00590D7E"/>
    <w:rsid w:val="005918F3"/>
    <w:rsid w:val="00593940"/>
    <w:rsid w:val="00595DE3"/>
    <w:rsid w:val="005970C5"/>
    <w:rsid w:val="005976BB"/>
    <w:rsid w:val="005A25BB"/>
    <w:rsid w:val="005A2F1B"/>
    <w:rsid w:val="005A4F5E"/>
    <w:rsid w:val="005A7584"/>
    <w:rsid w:val="005B3A5F"/>
    <w:rsid w:val="005B584B"/>
    <w:rsid w:val="005B7E89"/>
    <w:rsid w:val="005C249A"/>
    <w:rsid w:val="005C296E"/>
    <w:rsid w:val="005C3FEA"/>
    <w:rsid w:val="005C44CF"/>
    <w:rsid w:val="005C4D95"/>
    <w:rsid w:val="005C666C"/>
    <w:rsid w:val="005D1E89"/>
    <w:rsid w:val="005E19EB"/>
    <w:rsid w:val="005E2081"/>
    <w:rsid w:val="005E3B12"/>
    <w:rsid w:val="005E57BF"/>
    <w:rsid w:val="005E5B1A"/>
    <w:rsid w:val="005F023E"/>
    <w:rsid w:val="005F1C03"/>
    <w:rsid w:val="005F4BA6"/>
    <w:rsid w:val="005F4CAF"/>
    <w:rsid w:val="005F5414"/>
    <w:rsid w:val="005F5E72"/>
    <w:rsid w:val="00603567"/>
    <w:rsid w:val="00606C1F"/>
    <w:rsid w:val="0061116D"/>
    <w:rsid w:val="00620D91"/>
    <w:rsid w:val="00623248"/>
    <w:rsid w:val="00624E22"/>
    <w:rsid w:val="00630192"/>
    <w:rsid w:val="00633F4C"/>
    <w:rsid w:val="00634EDC"/>
    <w:rsid w:val="006429DC"/>
    <w:rsid w:val="00646599"/>
    <w:rsid w:val="00650B23"/>
    <w:rsid w:val="00651F16"/>
    <w:rsid w:val="00655839"/>
    <w:rsid w:val="00655EFF"/>
    <w:rsid w:val="00656F10"/>
    <w:rsid w:val="00663EF9"/>
    <w:rsid w:val="006705ED"/>
    <w:rsid w:val="00672EF0"/>
    <w:rsid w:val="00683FA4"/>
    <w:rsid w:val="00684520"/>
    <w:rsid w:val="00686850"/>
    <w:rsid w:val="00692EE1"/>
    <w:rsid w:val="00694D03"/>
    <w:rsid w:val="00695E53"/>
    <w:rsid w:val="006961F9"/>
    <w:rsid w:val="00696C3B"/>
    <w:rsid w:val="00697D51"/>
    <w:rsid w:val="006A66A8"/>
    <w:rsid w:val="006A7930"/>
    <w:rsid w:val="006B4F5F"/>
    <w:rsid w:val="006B7E69"/>
    <w:rsid w:val="006C0AFD"/>
    <w:rsid w:val="006C1CA2"/>
    <w:rsid w:val="006C363E"/>
    <w:rsid w:val="006C4D48"/>
    <w:rsid w:val="006C687E"/>
    <w:rsid w:val="006C77C7"/>
    <w:rsid w:val="006D1A25"/>
    <w:rsid w:val="006D1B33"/>
    <w:rsid w:val="006D26D2"/>
    <w:rsid w:val="006D2985"/>
    <w:rsid w:val="006D3065"/>
    <w:rsid w:val="006D55A6"/>
    <w:rsid w:val="006D61A7"/>
    <w:rsid w:val="006E0FCF"/>
    <w:rsid w:val="006E382C"/>
    <w:rsid w:val="006E3BEF"/>
    <w:rsid w:val="006E59B4"/>
    <w:rsid w:val="006E7140"/>
    <w:rsid w:val="006E7A21"/>
    <w:rsid w:val="006F36CE"/>
    <w:rsid w:val="006F3DFE"/>
    <w:rsid w:val="006F6310"/>
    <w:rsid w:val="006F68BD"/>
    <w:rsid w:val="007009D9"/>
    <w:rsid w:val="0070320D"/>
    <w:rsid w:val="00704097"/>
    <w:rsid w:val="0070497D"/>
    <w:rsid w:val="00713F51"/>
    <w:rsid w:val="00714C22"/>
    <w:rsid w:val="00716D56"/>
    <w:rsid w:val="00720552"/>
    <w:rsid w:val="00721B60"/>
    <w:rsid w:val="007220C8"/>
    <w:rsid w:val="007301BB"/>
    <w:rsid w:val="00732C2C"/>
    <w:rsid w:val="00733677"/>
    <w:rsid w:val="007351DE"/>
    <w:rsid w:val="00735F46"/>
    <w:rsid w:val="00745907"/>
    <w:rsid w:val="00745FF1"/>
    <w:rsid w:val="00752948"/>
    <w:rsid w:val="00752A1C"/>
    <w:rsid w:val="00754723"/>
    <w:rsid w:val="00757661"/>
    <w:rsid w:val="007629A8"/>
    <w:rsid w:val="0076667F"/>
    <w:rsid w:val="00766BF3"/>
    <w:rsid w:val="00767835"/>
    <w:rsid w:val="00770DD5"/>
    <w:rsid w:val="00772A8E"/>
    <w:rsid w:val="00774438"/>
    <w:rsid w:val="00774882"/>
    <w:rsid w:val="00774FC7"/>
    <w:rsid w:val="007768C1"/>
    <w:rsid w:val="00781A26"/>
    <w:rsid w:val="00782610"/>
    <w:rsid w:val="007834A4"/>
    <w:rsid w:val="00783D0B"/>
    <w:rsid w:val="00786C50"/>
    <w:rsid w:val="00787CA7"/>
    <w:rsid w:val="007922AB"/>
    <w:rsid w:val="00794CB2"/>
    <w:rsid w:val="007A0CCA"/>
    <w:rsid w:val="007A123E"/>
    <w:rsid w:val="007A1792"/>
    <w:rsid w:val="007A4503"/>
    <w:rsid w:val="007A5692"/>
    <w:rsid w:val="007A59FD"/>
    <w:rsid w:val="007A65D6"/>
    <w:rsid w:val="007A7D43"/>
    <w:rsid w:val="007B17EA"/>
    <w:rsid w:val="007B4FB8"/>
    <w:rsid w:val="007C1050"/>
    <w:rsid w:val="007C1BD6"/>
    <w:rsid w:val="007D334A"/>
    <w:rsid w:val="007D3666"/>
    <w:rsid w:val="007D46E2"/>
    <w:rsid w:val="007D7538"/>
    <w:rsid w:val="007E0CB8"/>
    <w:rsid w:val="007E1333"/>
    <w:rsid w:val="007E140A"/>
    <w:rsid w:val="007E1A1E"/>
    <w:rsid w:val="007E2815"/>
    <w:rsid w:val="007E34C3"/>
    <w:rsid w:val="007E6763"/>
    <w:rsid w:val="007E74A7"/>
    <w:rsid w:val="007F18E9"/>
    <w:rsid w:val="007F2C9E"/>
    <w:rsid w:val="007F3DEF"/>
    <w:rsid w:val="00801033"/>
    <w:rsid w:val="008021A8"/>
    <w:rsid w:val="0080549E"/>
    <w:rsid w:val="00806084"/>
    <w:rsid w:val="00806A77"/>
    <w:rsid w:val="00807F9E"/>
    <w:rsid w:val="00811919"/>
    <w:rsid w:val="00812721"/>
    <w:rsid w:val="00812C19"/>
    <w:rsid w:val="008150E7"/>
    <w:rsid w:val="0081562B"/>
    <w:rsid w:val="0082059F"/>
    <w:rsid w:val="00821F76"/>
    <w:rsid w:val="008229AD"/>
    <w:rsid w:val="00822F9D"/>
    <w:rsid w:val="00824132"/>
    <w:rsid w:val="0082775B"/>
    <w:rsid w:val="00832D6F"/>
    <w:rsid w:val="00836FE6"/>
    <w:rsid w:val="00837477"/>
    <w:rsid w:val="00843C83"/>
    <w:rsid w:val="00845991"/>
    <w:rsid w:val="00845A78"/>
    <w:rsid w:val="0085205B"/>
    <w:rsid w:val="0085630A"/>
    <w:rsid w:val="00856B82"/>
    <w:rsid w:val="00860BBD"/>
    <w:rsid w:val="0086712C"/>
    <w:rsid w:val="00871359"/>
    <w:rsid w:val="00871E3D"/>
    <w:rsid w:val="00872C13"/>
    <w:rsid w:val="00872E37"/>
    <w:rsid w:val="00874EF2"/>
    <w:rsid w:val="00876F3B"/>
    <w:rsid w:val="0088101B"/>
    <w:rsid w:val="00883F59"/>
    <w:rsid w:val="00886FA6"/>
    <w:rsid w:val="00891F02"/>
    <w:rsid w:val="00893323"/>
    <w:rsid w:val="008A4588"/>
    <w:rsid w:val="008A6688"/>
    <w:rsid w:val="008A66FA"/>
    <w:rsid w:val="008A75C1"/>
    <w:rsid w:val="008B06EE"/>
    <w:rsid w:val="008B1717"/>
    <w:rsid w:val="008B5974"/>
    <w:rsid w:val="008B6D1D"/>
    <w:rsid w:val="008B79BF"/>
    <w:rsid w:val="008C6347"/>
    <w:rsid w:val="008C76F5"/>
    <w:rsid w:val="008D4E71"/>
    <w:rsid w:val="008D70E9"/>
    <w:rsid w:val="008E2817"/>
    <w:rsid w:val="008E3598"/>
    <w:rsid w:val="008E6AE0"/>
    <w:rsid w:val="008F47FA"/>
    <w:rsid w:val="00901886"/>
    <w:rsid w:val="009019AE"/>
    <w:rsid w:val="00903525"/>
    <w:rsid w:val="0090518B"/>
    <w:rsid w:val="00911454"/>
    <w:rsid w:val="009120D2"/>
    <w:rsid w:val="009129B0"/>
    <w:rsid w:val="00915EED"/>
    <w:rsid w:val="00916AA0"/>
    <w:rsid w:val="0091711D"/>
    <w:rsid w:val="00922891"/>
    <w:rsid w:val="00923E36"/>
    <w:rsid w:val="009266C4"/>
    <w:rsid w:val="00930328"/>
    <w:rsid w:val="0093213E"/>
    <w:rsid w:val="00932BB7"/>
    <w:rsid w:val="0094292C"/>
    <w:rsid w:val="00943294"/>
    <w:rsid w:val="009457AC"/>
    <w:rsid w:val="00947646"/>
    <w:rsid w:val="009478D3"/>
    <w:rsid w:val="00950B34"/>
    <w:rsid w:val="00953874"/>
    <w:rsid w:val="00955F96"/>
    <w:rsid w:val="009577E0"/>
    <w:rsid w:val="00962A83"/>
    <w:rsid w:val="00963BB3"/>
    <w:rsid w:val="00963FAC"/>
    <w:rsid w:val="00964C37"/>
    <w:rsid w:val="00967BFB"/>
    <w:rsid w:val="009718E2"/>
    <w:rsid w:val="009751F1"/>
    <w:rsid w:val="0097597C"/>
    <w:rsid w:val="00980375"/>
    <w:rsid w:val="009849A1"/>
    <w:rsid w:val="0098529E"/>
    <w:rsid w:val="00985DA6"/>
    <w:rsid w:val="009867EA"/>
    <w:rsid w:val="009874A8"/>
    <w:rsid w:val="00991C93"/>
    <w:rsid w:val="0099215B"/>
    <w:rsid w:val="00995268"/>
    <w:rsid w:val="00996CEC"/>
    <w:rsid w:val="00996F0C"/>
    <w:rsid w:val="00997C8C"/>
    <w:rsid w:val="009A19D2"/>
    <w:rsid w:val="009A22A8"/>
    <w:rsid w:val="009A36C4"/>
    <w:rsid w:val="009B11A4"/>
    <w:rsid w:val="009B1992"/>
    <w:rsid w:val="009B4185"/>
    <w:rsid w:val="009B49B5"/>
    <w:rsid w:val="009C241E"/>
    <w:rsid w:val="009C3D7D"/>
    <w:rsid w:val="009C3E51"/>
    <w:rsid w:val="009D0CF0"/>
    <w:rsid w:val="009D1460"/>
    <w:rsid w:val="009D14DA"/>
    <w:rsid w:val="009D21F5"/>
    <w:rsid w:val="009D29DA"/>
    <w:rsid w:val="009D3268"/>
    <w:rsid w:val="009E105F"/>
    <w:rsid w:val="009E5862"/>
    <w:rsid w:val="009E6CF0"/>
    <w:rsid w:val="009F063F"/>
    <w:rsid w:val="009F0C94"/>
    <w:rsid w:val="009F57CF"/>
    <w:rsid w:val="009F5DF6"/>
    <w:rsid w:val="009F6B3D"/>
    <w:rsid w:val="00A0127A"/>
    <w:rsid w:val="00A015FA"/>
    <w:rsid w:val="00A05C8F"/>
    <w:rsid w:val="00A10058"/>
    <w:rsid w:val="00A135BF"/>
    <w:rsid w:val="00A1647B"/>
    <w:rsid w:val="00A17098"/>
    <w:rsid w:val="00A170CC"/>
    <w:rsid w:val="00A2048A"/>
    <w:rsid w:val="00A20EA1"/>
    <w:rsid w:val="00A27B6D"/>
    <w:rsid w:val="00A40BF4"/>
    <w:rsid w:val="00A41CFC"/>
    <w:rsid w:val="00A43AC4"/>
    <w:rsid w:val="00A43BD3"/>
    <w:rsid w:val="00A45353"/>
    <w:rsid w:val="00A519D1"/>
    <w:rsid w:val="00A51A90"/>
    <w:rsid w:val="00A53A85"/>
    <w:rsid w:val="00A53EE7"/>
    <w:rsid w:val="00A556D4"/>
    <w:rsid w:val="00A5717A"/>
    <w:rsid w:val="00A60764"/>
    <w:rsid w:val="00A616D4"/>
    <w:rsid w:val="00A67365"/>
    <w:rsid w:val="00A67AB7"/>
    <w:rsid w:val="00A70219"/>
    <w:rsid w:val="00A709D1"/>
    <w:rsid w:val="00A71B75"/>
    <w:rsid w:val="00A751C6"/>
    <w:rsid w:val="00A76A76"/>
    <w:rsid w:val="00A810F3"/>
    <w:rsid w:val="00A81913"/>
    <w:rsid w:val="00A8224E"/>
    <w:rsid w:val="00A82D1B"/>
    <w:rsid w:val="00A8315F"/>
    <w:rsid w:val="00A837B9"/>
    <w:rsid w:val="00A83D9D"/>
    <w:rsid w:val="00A84FC4"/>
    <w:rsid w:val="00A85234"/>
    <w:rsid w:val="00A86A86"/>
    <w:rsid w:val="00A8725A"/>
    <w:rsid w:val="00A90942"/>
    <w:rsid w:val="00A91076"/>
    <w:rsid w:val="00A93D4D"/>
    <w:rsid w:val="00A93EC7"/>
    <w:rsid w:val="00A94DE1"/>
    <w:rsid w:val="00A94F16"/>
    <w:rsid w:val="00A9614E"/>
    <w:rsid w:val="00A96BE8"/>
    <w:rsid w:val="00AA2755"/>
    <w:rsid w:val="00AA344C"/>
    <w:rsid w:val="00AA566E"/>
    <w:rsid w:val="00AA6AB8"/>
    <w:rsid w:val="00AA7541"/>
    <w:rsid w:val="00AA7ABA"/>
    <w:rsid w:val="00AA7B95"/>
    <w:rsid w:val="00AB28C7"/>
    <w:rsid w:val="00AB3CD5"/>
    <w:rsid w:val="00AC46BE"/>
    <w:rsid w:val="00AC6876"/>
    <w:rsid w:val="00AD0C27"/>
    <w:rsid w:val="00AD3B50"/>
    <w:rsid w:val="00AD53A9"/>
    <w:rsid w:val="00AE0892"/>
    <w:rsid w:val="00AE5772"/>
    <w:rsid w:val="00AF1F72"/>
    <w:rsid w:val="00AF44D4"/>
    <w:rsid w:val="00B057D6"/>
    <w:rsid w:val="00B10FF8"/>
    <w:rsid w:val="00B13D17"/>
    <w:rsid w:val="00B20C65"/>
    <w:rsid w:val="00B2496A"/>
    <w:rsid w:val="00B343BF"/>
    <w:rsid w:val="00B412B6"/>
    <w:rsid w:val="00B43926"/>
    <w:rsid w:val="00B4462B"/>
    <w:rsid w:val="00B46241"/>
    <w:rsid w:val="00B4749A"/>
    <w:rsid w:val="00B47922"/>
    <w:rsid w:val="00B50159"/>
    <w:rsid w:val="00B50FA9"/>
    <w:rsid w:val="00B52E84"/>
    <w:rsid w:val="00B54B12"/>
    <w:rsid w:val="00B60272"/>
    <w:rsid w:val="00B63135"/>
    <w:rsid w:val="00B63339"/>
    <w:rsid w:val="00B6424B"/>
    <w:rsid w:val="00B743C6"/>
    <w:rsid w:val="00B77150"/>
    <w:rsid w:val="00B80583"/>
    <w:rsid w:val="00B818CF"/>
    <w:rsid w:val="00B82F33"/>
    <w:rsid w:val="00B87FF2"/>
    <w:rsid w:val="00B92CCD"/>
    <w:rsid w:val="00B95FC7"/>
    <w:rsid w:val="00BA394B"/>
    <w:rsid w:val="00BA6AC3"/>
    <w:rsid w:val="00BB040A"/>
    <w:rsid w:val="00BB7697"/>
    <w:rsid w:val="00BB7826"/>
    <w:rsid w:val="00BC04DB"/>
    <w:rsid w:val="00BC52F2"/>
    <w:rsid w:val="00BC6CBE"/>
    <w:rsid w:val="00BC709C"/>
    <w:rsid w:val="00BD1218"/>
    <w:rsid w:val="00BD2FE8"/>
    <w:rsid w:val="00BD4824"/>
    <w:rsid w:val="00BD569E"/>
    <w:rsid w:val="00BD6B58"/>
    <w:rsid w:val="00BE617F"/>
    <w:rsid w:val="00BE6FF0"/>
    <w:rsid w:val="00BF16F7"/>
    <w:rsid w:val="00BF61B1"/>
    <w:rsid w:val="00C012F9"/>
    <w:rsid w:val="00C0503C"/>
    <w:rsid w:val="00C0642A"/>
    <w:rsid w:val="00C10EB1"/>
    <w:rsid w:val="00C11530"/>
    <w:rsid w:val="00C1288B"/>
    <w:rsid w:val="00C14160"/>
    <w:rsid w:val="00C15189"/>
    <w:rsid w:val="00C17990"/>
    <w:rsid w:val="00C20757"/>
    <w:rsid w:val="00C241CA"/>
    <w:rsid w:val="00C26182"/>
    <w:rsid w:val="00C27DC2"/>
    <w:rsid w:val="00C41FA4"/>
    <w:rsid w:val="00C41FE5"/>
    <w:rsid w:val="00C43360"/>
    <w:rsid w:val="00C4586E"/>
    <w:rsid w:val="00C471EF"/>
    <w:rsid w:val="00C56D98"/>
    <w:rsid w:val="00C661FF"/>
    <w:rsid w:val="00C66D6F"/>
    <w:rsid w:val="00C706DB"/>
    <w:rsid w:val="00C70C58"/>
    <w:rsid w:val="00C719E7"/>
    <w:rsid w:val="00C73F10"/>
    <w:rsid w:val="00C804DA"/>
    <w:rsid w:val="00C80520"/>
    <w:rsid w:val="00C815B3"/>
    <w:rsid w:val="00C822A3"/>
    <w:rsid w:val="00C827EE"/>
    <w:rsid w:val="00C843F9"/>
    <w:rsid w:val="00C86F10"/>
    <w:rsid w:val="00C9151E"/>
    <w:rsid w:val="00C92530"/>
    <w:rsid w:val="00C92E32"/>
    <w:rsid w:val="00C93D02"/>
    <w:rsid w:val="00C945C4"/>
    <w:rsid w:val="00C954D3"/>
    <w:rsid w:val="00C95603"/>
    <w:rsid w:val="00C96188"/>
    <w:rsid w:val="00C97023"/>
    <w:rsid w:val="00C97860"/>
    <w:rsid w:val="00CA3694"/>
    <w:rsid w:val="00CB1434"/>
    <w:rsid w:val="00CB2B43"/>
    <w:rsid w:val="00CB4AE8"/>
    <w:rsid w:val="00CB4BAA"/>
    <w:rsid w:val="00CB7057"/>
    <w:rsid w:val="00CC031E"/>
    <w:rsid w:val="00CC4F99"/>
    <w:rsid w:val="00CC7360"/>
    <w:rsid w:val="00CD17CA"/>
    <w:rsid w:val="00CD1C67"/>
    <w:rsid w:val="00CD2FB1"/>
    <w:rsid w:val="00CD38D8"/>
    <w:rsid w:val="00CD6EE8"/>
    <w:rsid w:val="00CE027A"/>
    <w:rsid w:val="00CE0826"/>
    <w:rsid w:val="00CE323C"/>
    <w:rsid w:val="00CE3656"/>
    <w:rsid w:val="00CE5C2C"/>
    <w:rsid w:val="00CE7579"/>
    <w:rsid w:val="00CE77E7"/>
    <w:rsid w:val="00CF157F"/>
    <w:rsid w:val="00CF270F"/>
    <w:rsid w:val="00CF2F03"/>
    <w:rsid w:val="00CF7E25"/>
    <w:rsid w:val="00D0292D"/>
    <w:rsid w:val="00D02F1E"/>
    <w:rsid w:val="00D0300D"/>
    <w:rsid w:val="00D04919"/>
    <w:rsid w:val="00D10E0F"/>
    <w:rsid w:val="00D10F31"/>
    <w:rsid w:val="00D12E89"/>
    <w:rsid w:val="00D14267"/>
    <w:rsid w:val="00D21C6A"/>
    <w:rsid w:val="00D249B8"/>
    <w:rsid w:val="00D304BC"/>
    <w:rsid w:val="00D30B33"/>
    <w:rsid w:val="00D3170F"/>
    <w:rsid w:val="00D3731E"/>
    <w:rsid w:val="00D42C10"/>
    <w:rsid w:val="00D43BFE"/>
    <w:rsid w:val="00D43F29"/>
    <w:rsid w:val="00D47EFA"/>
    <w:rsid w:val="00D53A9F"/>
    <w:rsid w:val="00D54B3F"/>
    <w:rsid w:val="00D56C44"/>
    <w:rsid w:val="00D56CC8"/>
    <w:rsid w:val="00D60040"/>
    <w:rsid w:val="00D6670C"/>
    <w:rsid w:val="00D7068D"/>
    <w:rsid w:val="00D725C9"/>
    <w:rsid w:val="00D73B27"/>
    <w:rsid w:val="00D7704C"/>
    <w:rsid w:val="00D80B93"/>
    <w:rsid w:val="00D812B2"/>
    <w:rsid w:val="00D82985"/>
    <w:rsid w:val="00D84CD7"/>
    <w:rsid w:val="00D93F3A"/>
    <w:rsid w:val="00D942EA"/>
    <w:rsid w:val="00DA6BEE"/>
    <w:rsid w:val="00DB0317"/>
    <w:rsid w:val="00DB0432"/>
    <w:rsid w:val="00DB4B6F"/>
    <w:rsid w:val="00DB59F8"/>
    <w:rsid w:val="00DB77B7"/>
    <w:rsid w:val="00DB7CF9"/>
    <w:rsid w:val="00DC0285"/>
    <w:rsid w:val="00DC124E"/>
    <w:rsid w:val="00DC5B15"/>
    <w:rsid w:val="00DC63EF"/>
    <w:rsid w:val="00DC656C"/>
    <w:rsid w:val="00DC656D"/>
    <w:rsid w:val="00DC6996"/>
    <w:rsid w:val="00DD0D27"/>
    <w:rsid w:val="00DD133A"/>
    <w:rsid w:val="00DD2C0B"/>
    <w:rsid w:val="00DD664B"/>
    <w:rsid w:val="00DE1603"/>
    <w:rsid w:val="00DE2EC0"/>
    <w:rsid w:val="00DE3733"/>
    <w:rsid w:val="00DE3DA8"/>
    <w:rsid w:val="00DE5EE7"/>
    <w:rsid w:val="00DE689C"/>
    <w:rsid w:val="00DE6A47"/>
    <w:rsid w:val="00DF02A2"/>
    <w:rsid w:val="00DF0905"/>
    <w:rsid w:val="00DF0C0E"/>
    <w:rsid w:val="00DF34A0"/>
    <w:rsid w:val="00DF3CD2"/>
    <w:rsid w:val="00DF794D"/>
    <w:rsid w:val="00E00512"/>
    <w:rsid w:val="00E104A4"/>
    <w:rsid w:val="00E14F5C"/>
    <w:rsid w:val="00E21DA7"/>
    <w:rsid w:val="00E227C6"/>
    <w:rsid w:val="00E30328"/>
    <w:rsid w:val="00E32EA9"/>
    <w:rsid w:val="00E3308C"/>
    <w:rsid w:val="00E37D58"/>
    <w:rsid w:val="00E40D78"/>
    <w:rsid w:val="00E4193D"/>
    <w:rsid w:val="00E41FED"/>
    <w:rsid w:val="00E43854"/>
    <w:rsid w:val="00E453FB"/>
    <w:rsid w:val="00E46187"/>
    <w:rsid w:val="00E464E7"/>
    <w:rsid w:val="00E46713"/>
    <w:rsid w:val="00E515A2"/>
    <w:rsid w:val="00E540AF"/>
    <w:rsid w:val="00E54539"/>
    <w:rsid w:val="00E5613D"/>
    <w:rsid w:val="00E610A7"/>
    <w:rsid w:val="00E62055"/>
    <w:rsid w:val="00E62A50"/>
    <w:rsid w:val="00E62FE1"/>
    <w:rsid w:val="00E706BD"/>
    <w:rsid w:val="00E73E00"/>
    <w:rsid w:val="00E742D7"/>
    <w:rsid w:val="00E75FBB"/>
    <w:rsid w:val="00E801A9"/>
    <w:rsid w:val="00E818FB"/>
    <w:rsid w:val="00E83466"/>
    <w:rsid w:val="00E86268"/>
    <w:rsid w:val="00E86E88"/>
    <w:rsid w:val="00E87663"/>
    <w:rsid w:val="00E915B1"/>
    <w:rsid w:val="00E91AC1"/>
    <w:rsid w:val="00E93ACC"/>
    <w:rsid w:val="00EA32A2"/>
    <w:rsid w:val="00EA513E"/>
    <w:rsid w:val="00EA7752"/>
    <w:rsid w:val="00EA7FAF"/>
    <w:rsid w:val="00EB34AC"/>
    <w:rsid w:val="00EB5A6B"/>
    <w:rsid w:val="00EB650B"/>
    <w:rsid w:val="00EC0B20"/>
    <w:rsid w:val="00EC3D90"/>
    <w:rsid w:val="00EC44B9"/>
    <w:rsid w:val="00ED041C"/>
    <w:rsid w:val="00ED310E"/>
    <w:rsid w:val="00ED44F6"/>
    <w:rsid w:val="00EE067E"/>
    <w:rsid w:val="00EE1A71"/>
    <w:rsid w:val="00EE1E1E"/>
    <w:rsid w:val="00EE2807"/>
    <w:rsid w:val="00EE73C7"/>
    <w:rsid w:val="00EF165C"/>
    <w:rsid w:val="00EF18CB"/>
    <w:rsid w:val="00EF40FB"/>
    <w:rsid w:val="00EF4135"/>
    <w:rsid w:val="00EF4226"/>
    <w:rsid w:val="00EF6971"/>
    <w:rsid w:val="00EF7A3F"/>
    <w:rsid w:val="00F000B5"/>
    <w:rsid w:val="00F00129"/>
    <w:rsid w:val="00F01799"/>
    <w:rsid w:val="00F026CE"/>
    <w:rsid w:val="00F04BE8"/>
    <w:rsid w:val="00F05312"/>
    <w:rsid w:val="00F10892"/>
    <w:rsid w:val="00F11D54"/>
    <w:rsid w:val="00F12300"/>
    <w:rsid w:val="00F134F5"/>
    <w:rsid w:val="00F145C1"/>
    <w:rsid w:val="00F16F69"/>
    <w:rsid w:val="00F22BB7"/>
    <w:rsid w:val="00F25FD8"/>
    <w:rsid w:val="00F2601E"/>
    <w:rsid w:val="00F30311"/>
    <w:rsid w:val="00F31913"/>
    <w:rsid w:val="00F3381C"/>
    <w:rsid w:val="00F350F7"/>
    <w:rsid w:val="00F36519"/>
    <w:rsid w:val="00F42611"/>
    <w:rsid w:val="00F42EBB"/>
    <w:rsid w:val="00F45405"/>
    <w:rsid w:val="00F52454"/>
    <w:rsid w:val="00F54A57"/>
    <w:rsid w:val="00F6040B"/>
    <w:rsid w:val="00F610C6"/>
    <w:rsid w:val="00F63F20"/>
    <w:rsid w:val="00F6541D"/>
    <w:rsid w:val="00F66232"/>
    <w:rsid w:val="00F66F5D"/>
    <w:rsid w:val="00F70DE8"/>
    <w:rsid w:val="00F7153B"/>
    <w:rsid w:val="00F725AD"/>
    <w:rsid w:val="00F72B61"/>
    <w:rsid w:val="00F74045"/>
    <w:rsid w:val="00F77E21"/>
    <w:rsid w:val="00F82C56"/>
    <w:rsid w:val="00F870D8"/>
    <w:rsid w:val="00F8753A"/>
    <w:rsid w:val="00FA3118"/>
    <w:rsid w:val="00FA3A45"/>
    <w:rsid w:val="00FA54EB"/>
    <w:rsid w:val="00FA741C"/>
    <w:rsid w:val="00FB1D7C"/>
    <w:rsid w:val="00FC202B"/>
    <w:rsid w:val="00FC2125"/>
    <w:rsid w:val="00FC6A18"/>
    <w:rsid w:val="00FD08A7"/>
    <w:rsid w:val="00FD2548"/>
    <w:rsid w:val="00FD7520"/>
    <w:rsid w:val="00FD7EAA"/>
    <w:rsid w:val="00FE340F"/>
    <w:rsid w:val="00FE50F8"/>
    <w:rsid w:val="00FE7758"/>
    <w:rsid w:val="00FF043C"/>
    <w:rsid w:val="00FF0DC2"/>
    <w:rsid w:val="678128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5B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67EA"/>
  </w:style>
  <w:style w:type="paragraph" w:styleId="Heading1">
    <w:name w:val="heading 1"/>
    <w:basedOn w:val="Normal"/>
    <w:next w:val="Normal"/>
    <w:qFormat/>
    <w:rsid w:val="009867EA"/>
    <w:pPr>
      <w:keepNext/>
      <w:outlineLvl w:val="0"/>
    </w:pPr>
    <w:rPr>
      <w:u w:val="single"/>
    </w:rPr>
  </w:style>
  <w:style w:type="paragraph" w:styleId="Heading2">
    <w:name w:val="heading 2"/>
    <w:basedOn w:val="Normal"/>
    <w:next w:val="Normal"/>
    <w:qFormat/>
    <w:rsid w:val="009867EA"/>
    <w:pPr>
      <w:keepNext/>
      <w:ind w:left="720"/>
      <w:outlineLvl w:val="1"/>
    </w:pPr>
    <w:rPr>
      <w:b/>
    </w:rPr>
  </w:style>
  <w:style w:type="paragraph" w:styleId="Heading3">
    <w:name w:val="heading 3"/>
    <w:basedOn w:val="Normal"/>
    <w:next w:val="Normal"/>
    <w:qFormat/>
    <w:rsid w:val="009867EA"/>
    <w:pPr>
      <w:keepNext/>
      <w:outlineLvl w:val="2"/>
    </w:pPr>
    <w:rPr>
      <w:b/>
      <w:sz w:val="24"/>
    </w:rPr>
  </w:style>
  <w:style w:type="paragraph" w:styleId="Heading4">
    <w:name w:val="heading 4"/>
    <w:basedOn w:val="Normal"/>
    <w:next w:val="Normal"/>
    <w:qFormat/>
    <w:rsid w:val="009867EA"/>
    <w:pPr>
      <w:keepNext/>
      <w:jc w:val="center"/>
      <w:outlineLvl w:val="3"/>
    </w:pPr>
    <w:rPr>
      <w:b/>
      <w:sz w:val="24"/>
    </w:rPr>
  </w:style>
  <w:style w:type="paragraph" w:styleId="Heading5">
    <w:name w:val="heading 5"/>
    <w:basedOn w:val="Normal"/>
    <w:next w:val="Normal"/>
    <w:qFormat/>
    <w:rsid w:val="009867EA"/>
    <w:pPr>
      <w:keepNext/>
      <w:outlineLvl w:val="4"/>
    </w:pPr>
    <w:rPr>
      <w:b/>
      <w:sz w:val="28"/>
    </w:rPr>
  </w:style>
  <w:style w:type="paragraph" w:styleId="Heading6">
    <w:name w:val="heading 6"/>
    <w:basedOn w:val="Normal"/>
    <w:next w:val="Normal"/>
    <w:qFormat/>
    <w:rsid w:val="009867EA"/>
    <w:pPr>
      <w:keepNext/>
      <w:spacing w:line="480" w:lineRule="auto"/>
      <w:outlineLvl w:val="5"/>
    </w:pPr>
    <w:rPr>
      <w:sz w:val="24"/>
    </w:rPr>
  </w:style>
  <w:style w:type="paragraph" w:styleId="Heading7">
    <w:name w:val="heading 7"/>
    <w:basedOn w:val="Normal"/>
    <w:next w:val="Normal"/>
    <w:qFormat/>
    <w:rsid w:val="009867EA"/>
    <w:pPr>
      <w:keepNext/>
      <w:spacing w:line="480" w:lineRule="auto"/>
      <w:ind w:left="720"/>
      <w:outlineLvl w:val="6"/>
    </w:pPr>
    <w:rPr>
      <w:sz w:val="24"/>
    </w:rPr>
  </w:style>
  <w:style w:type="paragraph" w:styleId="Heading8">
    <w:name w:val="heading 8"/>
    <w:basedOn w:val="Normal"/>
    <w:next w:val="Normal"/>
    <w:qFormat/>
    <w:rsid w:val="009867EA"/>
    <w:pPr>
      <w:keepNext/>
      <w:spacing w:line="480" w:lineRule="auto"/>
      <w:ind w:left="720"/>
      <w:jc w:val="center"/>
      <w:outlineLvl w:val="7"/>
    </w:pPr>
    <w:rPr>
      <w:b/>
      <w:sz w:val="24"/>
    </w:rPr>
  </w:style>
  <w:style w:type="paragraph" w:styleId="Heading9">
    <w:name w:val="heading 9"/>
    <w:basedOn w:val="Normal"/>
    <w:next w:val="Normal"/>
    <w:qFormat/>
    <w:rsid w:val="009867EA"/>
    <w:pPr>
      <w:keepNext/>
      <w:ind w:left="162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867EA"/>
    <w:pPr>
      <w:ind w:left="720"/>
    </w:pPr>
    <w:rPr>
      <w:b/>
    </w:rPr>
  </w:style>
  <w:style w:type="paragraph" w:styleId="BodyText">
    <w:name w:val="Body Text"/>
    <w:basedOn w:val="Normal"/>
    <w:rsid w:val="009867EA"/>
    <w:rPr>
      <w:b/>
      <w:u w:val="single"/>
    </w:rPr>
  </w:style>
  <w:style w:type="paragraph" w:styleId="BodyTextIndent2">
    <w:name w:val="Body Text Indent 2"/>
    <w:basedOn w:val="Normal"/>
    <w:rsid w:val="009867EA"/>
    <w:pPr>
      <w:ind w:left="1440"/>
    </w:pPr>
  </w:style>
  <w:style w:type="paragraph" w:styleId="BodyTextIndent3">
    <w:name w:val="Body Text Indent 3"/>
    <w:basedOn w:val="Normal"/>
    <w:rsid w:val="009867EA"/>
    <w:pPr>
      <w:ind w:left="1440"/>
    </w:pPr>
    <w:rPr>
      <w:i/>
    </w:rPr>
  </w:style>
  <w:style w:type="paragraph" w:styleId="Footer">
    <w:name w:val="footer"/>
    <w:basedOn w:val="Normal"/>
    <w:link w:val="FooterChar"/>
    <w:uiPriority w:val="99"/>
    <w:rsid w:val="009867EA"/>
    <w:pPr>
      <w:tabs>
        <w:tab w:val="center" w:pos="4320"/>
        <w:tab w:val="right" w:pos="8640"/>
      </w:tabs>
    </w:pPr>
  </w:style>
  <w:style w:type="character" w:styleId="PageNumber">
    <w:name w:val="page number"/>
    <w:basedOn w:val="DefaultParagraphFont"/>
    <w:rsid w:val="009867EA"/>
  </w:style>
  <w:style w:type="paragraph" w:styleId="BodyText2">
    <w:name w:val="Body Text 2"/>
    <w:basedOn w:val="Normal"/>
    <w:link w:val="BodyText2Char"/>
    <w:rsid w:val="009867EA"/>
    <w:pPr>
      <w:spacing w:line="480" w:lineRule="auto"/>
    </w:pPr>
    <w:rPr>
      <w:sz w:val="24"/>
    </w:rPr>
  </w:style>
  <w:style w:type="paragraph" w:styleId="BodyText3">
    <w:name w:val="Body Text 3"/>
    <w:basedOn w:val="Normal"/>
    <w:rsid w:val="009867EA"/>
    <w:pPr>
      <w:jc w:val="center"/>
    </w:pPr>
    <w:rPr>
      <w:b/>
      <w:sz w:val="28"/>
    </w:rPr>
  </w:style>
  <w:style w:type="paragraph" w:styleId="Header">
    <w:name w:val="header"/>
    <w:basedOn w:val="Normal"/>
    <w:link w:val="HeaderChar"/>
    <w:uiPriority w:val="99"/>
    <w:rsid w:val="009867EA"/>
    <w:pPr>
      <w:tabs>
        <w:tab w:val="center" w:pos="4320"/>
        <w:tab w:val="right" w:pos="8640"/>
      </w:tabs>
    </w:pPr>
    <w:rPr>
      <w:sz w:val="24"/>
    </w:rPr>
  </w:style>
  <w:style w:type="paragraph" w:customStyle="1" w:styleId="heading2fol">
    <w:name w:val="heading2fol"/>
    <w:basedOn w:val="Normal"/>
    <w:next w:val="Normal"/>
    <w:rsid w:val="009867EA"/>
    <w:pPr>
      <w:keepNext/>
      <w:tabs>
        <w:tab w:val="left" w:pos="-720"/>
      </w:tabs>
      <w:suppressAutoHyphens/>
      <w:autoSpaceDE w:val="0"/>
      <w:autoSpaceDN w:val="0"/>
    </w:pPr>
    <w:rPr>
      <w:sz w:val="24"/>
      <w:szCs w:val="24"/>
    </w:rPr>
  </w:style>
  <w:style w:type="paragraph" w:styleId="Title">
    <w:name w:val="Title"/>
    <w:basedOn w:val="Normal"/>
    <w:qFormat/>
    <w:rsid w:val="009867EA"/>
    <w:pPr>
      <w:jc w:val="center"/>
    </w:pPr>
    <w:rPr>
      <w:b/>
      <w:bCs/>
      <w:sz w:val="28"/>
      <w:szCs w:val="24"/>
    </w:rPr>
  </w:style>
  <w:style w:type="paragraph" w:styleId="NormalWeb">
    <w:name w:val="Normal (Web)"/>
    <w:basedOn w:val="Normal"/>
    <w:uiPriority w:val="99"/>
    <w:rsid w:val="009867EA"/>
    <w:pPr>
      <w:spacing w:before="100" w:beforeAutospacing="1" w:after="100" w:afterAutospacing="1"/>
    </w:pPr>
    <w:rPr>
      <w:rFonts w:ascii="Arial Unicode MS" w:eastAsia="Arial Unicode MS" w:hAnsi="Arial Unicode MS" w:cs="Arial Unicode MS"/>
      <w:sz w:val="24"/>
      <w:szCs w:val="24"/>
    </w:rPr>
  </w:style>
  <w:style w:type="paragraph" w:styleId="TOC4">
    <w:name w:val="toc 4"/>
    <w:basedOn w:val="Normal"/>
    <w:next w:val="Normal"/>
    <w:autoRedefine/>
    <w:semiHidden/>
    <w:rsid w:val="009867EA"/>
    <w:rPr>
      <w:sz w:val="24"/>
      <w:szCs w:val="24"/>
    </w:rPr>
  </w:style>
  <w:style w:type="paragraph" w:styleId="BalloonText">
    <w:name w:val="Balloon Text"/>
    <w:basedOn w:val="Normal"/>
    <w:semiHidden/>
    <w:rsid w:val="002D166F"/>
    <w:rPr>
      <w:rFonts w:ascii="Tahoma" w:hAnsi="Tahoma" w:cs="Tahoma"/>
      <w:sz w:val="16"/>
      <w:szCs w:val="16"/>
    </w:rPr>
  </w:style>
  <w:style w:type="character" w:styleId="Hyperlink">
    <w:name w:val="Hyperlink"/>
    <w:basedOn w:val="DefaultParagraphFont"/>
    <w:uiPriority w:val="99"/>
    <w:rsid w:val="00922891"/>
    <w:rPr>
      <w:color w:val="0000FF"/>
      <w:u w:val="single"/>
    </w:rPr>
  </w:style>
  <w:style w:type="character" w:styleId="CommentReference">
    <w:name w:val="annotation reference"/>
    <w:basedOn w:val="DefaultParagraphFont"/>
    <w:uiPriority w:val="99"/>
    <w:rsid w:val="00376E8E"/>
    <w:rPr>
      <w:sz w:val="16"/>
      <w:szCs w:val="16"/>
    </w:rPr>
  </w:style>
  <w:style w:type="paragraph" w:styleId="CommentText">
    <w:name w:val="annotation text"/>
    <w:basedOn w:val="Normal"/>
    <w:link w:val="CommentTextChar"/>
    <w:rsid w:val="00376E8E"/>
  </w:style>
  <w:style w:type="character" w:customStyle="1" w:styleId="CommentTextChar">
    <w:name w:val="Comment Text Char"/>
    <w:basedOn w:val="DefaultParagraphFont"/>
    <w:link w:val="CommentText"/>
    <w:uiPriority w:val="99"/>
    <w:rsid w:val="00376E8E"/>
  </w:style>
  <w:style w:type="paragraph" w:styleId="CommentSubject">
    <w:name w:val="annotation subject"/>
    <w:basedOn w:val="CommentText"/>
    <w:next w:val="CommentText"/>
    <w:link w:val="CommentSubjectChar"/>
    <w:rsid w:val="00376E8E"/>
    <w:rPr>
      <w:b/>
      <w:bCs/>
    </w:rPr>
  </w:style>
  <w:style w:type="character" w:customStyle="1" w:styleId="CommentSubjectChar">
    <w:name w:val="Comment Subject Char"/>
    <w:basedOn w:val="CommentTextChar"/>
    <w:link w:val="CommentSubject"/>
    <w:rsid w:val="00376E8E"/>
    <w:rPr>
      <w:b/>
      <w:bCs/>
    </w:rPr>
  </w:style>
  <w:style w:type="character" w:styleId="Strong">
    <w:name w:val="Strong"/>
    <w:basedOn w:val="DefaultParagraphFont"/>
    <w:uiPriority w:val="22"/>
    <w:qFormat/>
    <w:rsid w:val="000630C5"/>
    <w:rPr>
      <w:b/>
      <w:bCs/>
    </w:rPr>
  </w:style>
  <w:style w:type="character" w:customStyle="1" w:styleId="FooterChar">
    <w:name w:val="Footer Char"/>
    <w:basedOn w:val="DefaultParagraphFont"/>
    <w:link w:val="Footer"/>
    <w:uiPriority w:val="99"/>
    <w:rsid w:val="00A67AB7"/>
  </w:style>
  <w:style w:type="table" w:styleId="TableGrid">
    <w:name w:val="Table Grid"/>
    <w:basedOn w:val="TableNormal"/>
    <w:rsid w:val="00D47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292D"/>
  </w:style>
  <w:style w:type="paragraph" w:styleId="ListParagraph">
    <w:name w:val="List Paragraph"/>
    <w:basedOn w:val="Normal"/>
    <w:uiPriority w:val="34"/>
    <w:qFormat/>
    <w:rsid w:val="009B11A4"/>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9A36C4"/>
    <w:rPr>
      <w:color w:val="800080"/>
      <w:u w:val="single"/>
    </w:rPr>
  </w:style>
  <w:style w:type="paragraph" w:styleId="NoSpacing">
    <w:name w:val="No Spacing"/>
    <w:link w:val="NoSpacingChar"/>
    <w:uiPriority w:val="1"/>
    <w:qFormat/>
    <w:rsid w:val="007A7D43"/>
    <w:rPr>
      <w:rFonts w:ascii="Calibri" w:hAnsi="Calibri"/>
      <w:sz w:val="22"/>
      <w:szCs w:val="22"/>
    </w:rPr>
  </w:style>
  <w:style w:type="character" w:customStyle="1" w:styleId="NoSpacingChar">
    <w:name w:val="No Spacing Char"/>
    <w:basedOn w:val="DefaultParagraphFont"/>
    <w:link w:val="NoSpacing"/>
    <w:uiPriority w:val="1"/>
    <w:rsid w:val="007A7D43"/>
    <w:rPr>
      <w:rFonts w:ascii="Calibri" w:hAnsi="Calibri"/>
      <w:sz w:val="22"/>
      <w:szCs w:val="22"/>
      <w:lang w:val="en-US" w:eastAsia="en-US" w:bidi="ar-SA"/>
    </w:rPr>
  </w:style>
  <w:style w:type="character" w:customStyle="1" w:styleId="HeaderChar">
    <w:name w:val="Header Char"/>
    <w:basedOn w:val="DefaultParagraphFont"/>
    <w:link w:val="Header"/>
    <w:uiPriority w:val="99"/>
    <w:rsid w:val="007A7D43"/>
    <w:rPr>
      <w:sz w:val="24"/>
    </w:rPr>
  </w:style>
  <w:style w:type="paragraph" w:styleId="TOC2">
    <w:name w:val="toc 2"/>
    <w:basedOn w:val="Normal"/>
    <w:next w:val="Normal"/>
    <w:autoRedefine/>
    <w:uiPriority w:val="39"/>
    <w:rsid w:val="00496827"/>
    <w:pPr>
      <w:spacing w:after="100"/>
      <w:ind w:left="200"/>
    </w:pPr>
  </w:style>
  <w:style w:type="paragraph" w:styleId="TOCHeading">
    <w:name w:val="TOC Heading"/>
    <w:basedOn w:val="Heading1"/>
    <w:next w:val="Normal"/>
    <w:uiPriority w:val="39"/>
    <w:unhideWhenUsed/>
    <w:qFormat/>
    <w:rsid w:val="00496827"/>
    <w:pPr>
      <w:keepLines/>
      <w:spacing w:before="480" w:line="276" w:lineRule="auto"/>
      <w:outlineLvl w:val="9"/>
    </w:pPr>
    <w:rPr>
      <w:rFonts w:asciiTheme="majorHAnsi" w:eastAsiaTheme="majorEastAsia" w:hAnsiTheme="majorHAnsi" w:cstheme="majorBidi"/>
      <w:b/>
      <w:bCs/>
      <w:color w:val="365F91" w:themeColor="accent1" w:themeShade="BF"/>
      <w:sz w:val="28"/>
      <w:szCs w:val="28"/>
      <w:u w:val="none"/>
      <w:lang w:eastAsia="ja-JP"/>
    </w:rPr>
  </w:style>
  <w:style w:type="paragraph" w:styleId="TOC3">
    <w:name w:val="toc 3"/>
    <w:basedOn w:val="Normal"/>
    <w:next w:val="Normal"/>
    <w:autoRedefine/>
    <w:uiPriority w:val="39"/>
    <w:rsid w:val="00496827"/>
    <w:pPr>
      <w:spacing w:after="100"/>
      <w:ind w:left="400"/>
    </w:pPr>
  </w:style>
  <w:style w:type="paragraph" w:customStyle="1" w:styleId="P1-StandPara">
    <w:name w:val="P1-Stand Para"/>
    <w:basedOn w:val="Normal"/>
    <w:link w:val="P1-StandParaChar"/>
    <w:rsid w:val="0031654E"/>
    <w:pPr>
      <w:spacing w:line="360" w:lineRule="atLeast"/>
      <w:ind w:firstLine="1152"/>
    </w:pPr>
    <w:rPr>
      <w:rFonts w:ascii="Garamond" w:hAnsi="Garamond"/>
      <w:sz w:val="24"/>
    </w:rPr>
  </w:style>
  <w:style w:type="character" w:customStyle="1" w:styleId="P1-StandParaChar">
    <w:name w:val="P1-Stand Para Char"/>
    <w:basedOn w:val="DefaultParagraphFont"/>
    <w:link w:val="P1-StandPara"/>
    <w:rsid w:val="0031654E"/>
    <w:rPr>
      <w:rFonts w:ascii="Garamond" w:hAnsi="Garamond"/>
      <w:sz w:val="24"/>
    </w:rPr>
  </w:style>
  <w:style w:type="paragraph" w:customStyle="1" w:styleId="Default">
    <w:name w:val="Default"/>
    <w:rsid w:val="00871359"/>
    <w:pPr>
      <w:autoSpaceDE w:val="0"/>
      <w:autoSpaceDN w:val="0"/>
      <w:adjustRightInd w:val="0"/>
    </w:pPr>
    <w:rPr>
      <w:color w:val="000000"/>
      <w:sz w:val="24"/>
      <w:szCs w:val="24"/>
    </w:rPr>
  </w:style>
  <w:style w:type="paragraph" w:customStyle="1" w:styleId="Normal1">
    <w:name w:val="Normal1"/>
    <w:rsid w:val="00380439"/>
    <w:rPr>
      <w:rFonts w:ascii="Calibri" w:eastAsia="Calibri" w:hAnsi="Calibri" w:cs="Calibri"/>
      <w:sz w:val="24"/>
      <w:szCs w:val="24"/>
    </w:rPr>
  </w:style>
  <w:style w:type="character" w:styleId="UnresolvedMention">
    <w:name w:val="Unresolved Mention"/>
    <w:basedOn w:val="DefaultParagraphFont"/>
    <w:uiPriority w:val="99"/>
    <w:semiHidden/>
    <w:unhideWhenUsed/>
    <w:rsid w:val="00B412B6"/>
    <w:rPr>
      <w:color w:val="605E5C"/>
      <w:shd w:val="clear" w:color="auto" w:fill="E1DFDD"/>
    </w:rPr>
  </w:style>
  <w:style w:type="character" w:customStyle="1" w:styleId="BodyText2Char">
    <w:name w:val="Body Text 2 Char"/>
    <w:basedOn w:val="DefaultParagraphFont"/>
    <w:link w:val="BodyText2"/>
    <w:rsid w:val="00287C69"/>
    <w:rPr>
      <w:sz w:val="24"/>
    </w:rPr>
  </w:style>
  <w:style w:type="character" w:styleId="Mention">
    <w:name w:val="Mention"/>
    <w:basedOn w:val="DefaultParagraphFont"/>
    <w:uiPriority w:val="99"/>
    <w:unhideWhenUsed/>
    <w:rsid w:val="00DD2C0B"/>
    <w:rPr>
      <w:color w:val="2B579A"/>
      <w:shd w:val="clear" w:color="auto" w:fill="E1DFDD"/>
    </w:rPr>
  </w:style>
  <w:style w:type="paragraph" w:styleId="FootnoteText">
    <w:name w:val="footnote text"/>
    <w:basedOn w:val="Normal"/>
    <w:link w:val="FootnoteTextChar"/>
    <w:semiHidden/>
    <w:unhideWhenUsed/>
    <w:rsid w:val="004C393B"/>
  </w:style>
  <w:style w:type="character" w:customStyle="1" w:styleId="FootnoteTextChar">
    <w:name w:val="Footnote Text Char"/>
    <w:basedOn w:val="DefaultParagraphFont"/>
    <w:link w:val="FootnoteText"/>
    <w:semiHidden/>
    <w:rsid w:val="004C393B"/>
  </w:style>
  <w:style w:type="character" w:styleId="FootnoteReference">
    <w:name w:val="footnote reference"/>
    <w:basedOn w:val="DefaultParagraphFont"/>
    <w:semiHidden/>
    <w:unhideWhenUsed/>
    <w:rsid w:val="004C39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SM.FN.InfoCollection@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2AA731EEC4704D9B83A532677D980E" ma:contentTypeVersion="19" ma:contentTypeDescription="Create a new document." ma:contentTypeScope="" ma:versionID="b6aee5406b713d902193d1dc597f407b">
  <xsd:schema xmlns:xsd="http://www.w3.org/2001/XMLSchema" xmlns:xs="http://www.w3.org/2001/XMLSchema" xmlns:p="http://schemas.microsoft.com/office/2006/metadata/properties" xmlns:ns1="http://schemas.microsoft.com/sharepoint/v3" xmlns:ns3="ef5b2edc-8a7b-45b7-9d47-f98f2efe6b55" xmlns:ns4="89af9d25-f18f-4e98-990d-134082252060" targetNamespace="http://schemas.microsoft.com/office/2006/metadata/properties" ma:root="true" ma:fieldsID="ed5f8de7e3db6de18652a94e11edab6f" ns1:_="" ns3:_="" ns4:_="">
    <xsd:import namespace="http://schemas.microsoft.com/sharepoint/v3"/>
    <xsd:import namespace="ef5b2edc-8a7b-45b7-9d47-f98f2efe6b55"/>
    <xsd:import namespace="89af9d25-f18f-4e98-990d-1340822520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MediaServiceLocation" minOccurs="0"/>
                <xsd:element ref="ns4:_activity" minOccurs="0"/>
                <xsd:element ref="ns4:MediaServiceObjectDetectorVersions" minOccurs="0"/>
                <xsd:element ref="ns1:_ip_UnifiedCompliancePolicyProperties" minOccurs="0"/>
                <xsd:element ref="ns1:_ip_UnifiedCompliancePolicyUIAction"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5b2edc-8a7b-45b7-9d47-f98f2efe6b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f9d25-f18f-4e98-990d-1340822520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89af9d25-f18f-4e98-990d-134082252060"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B0B07-E46E-4FC3-B950-3883282BD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5b2edc-8a7b-45b7-9d47-f98f2efe6b55"/>
    <ds:schemaRef ds:uri="89af9d25-f18f-4e98-990d-134082252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D5F06-590A-43A9-A50D-313E9C30E141}">
  <ds:schemaRefs>
    <ds:schemaRef ds:uri="http://schemas.microsoft.com/sharepoint/v3/contenttype/forms"/>
  </ds:schemaRefs>
</ds:datastoreItem>
</file>

<file path=customXml/itemProps3.xml><?xml version="1.0" encoding="utf-8"?>
<ds:datastoreItem xmlns:ds="http://schemas.openxmlformats.org/officeDocument/2006/customXml" ds:itemID="{7572454C-BA76-43C4-A11C-A1F17F172FED}">
  <ds:schemaRefs>
    <ds:schemaRef ds:uri="http://schemas.microsoft.com/office/2006/metadata/properties"/>
    <ds:schemaRef ds:uri="http://schemas.microsoft.com/office/infopath/2007/PartnerControls"/>
    <ds:schemaRef ds:uri="http://schemas.microsoft.com/sharepoint/v3"/>
    <ds:schemaRef ds:uri="89af9d25-f18f-4e98-990d-134082252060"/>
  </ds:schemaRefs>
</ds:datastoreItem>
</file>

<file path=customXml/itemProps4.xml><?xml version="1.0" encoding="utf-8"?>
<ds:datastoreItem xmlns:ds="http://schemas.openxmlformats.org/officeDocument/2006/customXml" ds:itemID="{76D8AAE2-B519-4CCE-A96D-E447226031A0}">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5368</Words>
  <Characters>30601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2026-04-22T18:06:00Z</dcterms:created>
  <dcterms:modified xsi:type="dcterms:W3CDTF">2026-04-22T19:33:00Z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0x0101001C2AA731EEC4704D9B83A532677D980E</vt:lpwstr>
  </property>
</Properties>
</file>