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71564" w:rsidP="00A71564" w14:paraId="576413B7" w14:textId="77777777">
      <w:pPr>
        <w:pStyle w:val="Default"/>
        <w:jc w:val="center"/>
        <w:rPr>
          <w:sz w:val="23"/>
          <w:szCs w:val="23"/>
        </w:rPr>
      </w:pPr>
      <w:r>
        <w:rPr>
          <w:b/>
          <w:bCs/>
          <w:noProof/>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6985</wp:posOffset>
                </wp:positionV>
                <wp:extent cx="5925185" cy="1276350"/>
                <wp:effectExtent l="0" t="0" r="18415" b="1905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5185" cy="1276350"/>
                        </a:xfrm>
                        <a:prstGeom prst="rect">
                          <a:avLst/>
                        </a:prstGeom>
                        <a:solidFill>
                          <a:srgbClr val="FFFFFF"/>
                        </a:solidFill>
                        <a:ln w="9525">
                          <a:solidFill>
                            <a:srgbClr val="000000"/>
                          </a:solidFill>
                          <a:miter lim="800000"/>
                          <a:headEnd/>
                          <a:tailEnd/>
                        </a:ln>
                      </wps:spPr>
                      <wps:txbx>
                        <w:txbxContent>
                          <w:p w:rsidR="007F4A49" w:rsidRPr="001F1DD3" w:rsidP="007F4A49" w14:paraId="2652175B" w14:textId="77777777">
                            <w:pPr>
                              <w:rPr>
                                <w:sz w:val="18"/>
                                <w:szCs w:val="18"/>
                              </w:rPr>
                            </w:pPr>
                            <w:r w:rsidRPr="00385F95">
                              <w:rPr>
                                <w:rFonts w:ascii="Arial" w:hAnsi="Arial" w:cs="Arial"/>
                                <w:sz w:val="18"/>
                                <w:szCs w:val="18"/>
                              </w:rPr>
                              <w:t>This is the public burden statement necessary for all instruments:  Public reporting burden for this collection of information</w:t>
                            </w:r>
                            <w:r>
                              <w:rPr>
                                <w:rFonts w:ascii="Arial" w:hAnsi="Arial" w:cs="Arial"/>
                                <w:sz w:val="18"/>
                                <w:szCs w:val="18"/>
                              </w:rPr>
                              <w:t xml:space="preserve"> varies from 4 hours to 35 hours per response depending on the type of request</w:t>
                            </w:r>
                            <w:r w:rsidRPr="00385F95">
                              <w:rPr>
                                <w:rFonts w:ascii="Arial" w:hAnsi="Arial" w:cs="Arial"/>
                                <w:sz w:val="18"/>
                                <w:szCs w:val="18"/>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w:t>
                            </w:r>
                            <w:r w:rsidRPr="001F1DD3">
                              <w:rPr>
                                <w:rFonts w:ascii="Arial" w:hAnsi="Arial" w:cs="Arial"/>
                                <w:sz w:val="18"/>
                                <w:szCs w:val="18"/>
                              </w:rPr>
                              <w:t xml:space="preserve"> burden estimate or any other aspect of this collect</w:t>
                            </w:r>
                            <w:r w:rsidRPr="001F1DD3">
                              <w:rPr>
                                <w:rFonts w:ascii="Arial" w:hAnsi="Arial" w:cs="Arial"/>
                                <w:sz w:val="18"/>
                                <w:szCs w:val="18"/>
                              </w:rPr>
                              <w:t>ion of information, including suggestions for reducing this burden, to: U.S. Department of Agriculture, Food and Nutrition Services, Office of Policy Support, 1320 Braddock Place, 5</w:t>
                            </w:r>
                            <w:r w:rsidRPr="001F1DD3">
                              <w:rPr>
                                <w:rFonts w:ascii="Arial" w:hAnsi="Arial" w:cs="Arial"/>
                                <w:sz w:val="18"/>
                                <w:szCs w:val="18"/>
                                <w:vertAlign w:val="superscript"/>
                              </w:rPr>
                              <w:t>th</w:t>
                            </w:r>
                            <w:r w:rsidRPr="001F1DD3">
                              <w:rPr>
                                <w:rFonts w:ascii="Arial" w:hAnsi="Arial" w:cs="Arial"/>
                                <w:sz w:val="18"/>
                                <w:szCs w:val="18"/>
                              </w:rPr>
                              <w:t xml:space="preserve"> Floor, Alexandria, VA 22314 ATTN: PRA (0584-</w:t>
                            </w:r>
                            <w:r w:rsidRPr="001F1DD3" w:rsidR="0092278F">
                              <w:rPr>
                                <w:rFonts w:ascii="Arial" w:hAnsi="Arial" w:cs="Arial"/>
                                <w:sz w:val="18"/>
                                <w:szCs w:val="18"/>
                              </w:rPr>
                              <w:t>0</w:t>
                            </w:r>
                            <w:r w:rsidR="0092278F">
                              <w:rPr>
                                <w:rFonts w:ascii="Arial" w:hAnsi="Arial" w:cs="Arial"/>
                                <w:sz w:val="18"/>
                                <w:szCs w:val="18"/>
                              </w:rPr>
                              <w:t>479</w:t>
                            </w:r>
                            <w:r w:rsidRPr="001F1DD3">
                              <w:rPr>
                                <w:rFonts w:ascii="Arial" w:hAnsi="Arial" w:cs="Arial"/>
                                <w:sz w:val="18"/>
                                <w:szCs w:val="18"/>
                              </w:rPr>
                              <w:t>*).  Do not return the completed form to this address.</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66.55pt;height:100.5pt;margin-top:0.55pt;margin-left:415.3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7F4A49" w:rsidRPr="001F1DD3" w:rsidP="007F4A49" w14:paraId="31BF66B5" w14:textId="622861C6">
                      <w:pPr>
                        <w:rPr>
                          <w:sz w:val="18"/>
                          <w:szCs w:val="18"/>
                        </w:rPr>
                      </w:pPr>
                      <w:r w:rsidRPr="00385F95">
                        <w:rPr>
                          <w:rFonts w:ascii="Arial" w:hAnsi="Arial" w:cs="Arial"/>
                          <w:sz w:val="18"/>
                          <w:szCs w:val="18"/>
                        </w:rPr>
                        <w:t>This is the public burden statement necessary for all instruments:  Public reporting burden for this collection of information</w:t>
                      </w:r>
                      <w:r>
                        <w:rPr>
                          <w:rFonts w:ascii="Arial" w:hAnsi="Arial" w:cs="Arial"/>
                          <w:sz w:val="18"/>
                          <w:szCs w:val="18"/>
                        </w:rPr>
                        <w:t xml:space="preserve"> varies from 4 hours to 35 hours per response depending on the type of request</w:t>
                      </w:r>
                      <w:r w:rsidRPr="00385F95">
                        <w:rPr>
                          <w:rFonts w:ascii="Arial" w:hAnsi="Arial" w:cs="Arial"/>
                          <w:sz w:val="18"/>
                          <w:szCs w:val="18"/>
                        </w:rPr>
                        <w:t xml:space="preserve">, including the time for reviewing instructions, searching existing data sources, </w:t>
                      </w:r>
                      <w:r w:rsidRPr="00385F95">
                        <w:rPr>
                          <w:rFonts w:ascii="Arial" w:hAnsi="Arial" w:cs="Arial"/>
                          <w:sz w:val="18"/>
                          <w:szCs w:val="18"/>
                        </w:rPr>
                        <w:t>gathering</w:t>
                      </w:r>
                      <w:r w:rsidRPr="00385F95">
                        <w:rPr>
                          <w:rFonts w:ascii="Arial" w:hAnsi="Arial" w:cs="Arial"/>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w:t>
                      </w:r>
                      <w:r w:rsidRPr="00385F95">
                        <w:rPr>
                          <w:rFonts w:ascii="Arial" w:hAnsi="Arial" w:cs="Arial"/>
                          <w:sz w:val="18"/>
                          <w:szCs w:val="18"/>
                        </w:rPr>
                        <w:t>regarding</w:t>
                      </w:r>
                      <w:r w:rsidRPr="00385F95">
                        <w:rPr>
                          <w:rFonts w:ascii="Arial" w:hAnsi="Arial" w:cs="Arial"/>
                          <w:sz w:val="18"/>
                          <w:szCs w:val="18"/>
                        </w:rPr>
                        <w:t xml:space="preserve"> this</w:t>
                      </w:r>
                      <w:r w:rsidRPr="001F1DD3">
                        <w:rPr>
                          <w:rFonts w:ascii="Arial" w:hAnsi="Arial" w:cs="Arial"/>
                          <w:sz w:val="18"/>
                          <w:szCs w:val="18"/>
                        </w:rPr>
                        <w:t xml:space="preserve"> burden estimate or any other aspect of this collection of information, including suggestions for reducing this burden, to: U.S. Department of Agriculture, Food and Nutrition Services, Office of Policy Support, 1320 Braddock Place, 5</w:t>
                      </w:r>
                      <w:r w:rsidRPr="001F1DD3">
                        <w:rPr>
                          <w:rFonts w:ascii="Arial" w:hAnsi="Arial" w:cs="Arial"/>
                          <w:sz w:val="18"/>
                          <w:szCs w:val="18"/>
                          <w:vertAlign w:val="superscript"/>
                        </w:rPr>
                        <w:t>th</w:t>
                      </w:r>
                      <w:r w:rsidRPr="001F1DD3">
                        <w:rPr>
                          <w:rFonts w:ascii="Arial" w:hAnsi="Arial" w:cs="Arial"/>
                          <w:sz w:val="18"/>
                          <w:szCs w:val="18"/>
                        </w:rPr>
                        <w:t xml:space="preserve"> Floor, Alexandria, VA 22314 ATTN: PRA (0584-</w:t>
                      </w:r>
                      <w:r w:rsidRPr="001F1DD3" w:rsidR="0092278F">
                        <w:rPr>
                          <w:rFonts w:ascii="Arial" w:hAnsi="Arial" w:cs="Arial"/>
                          <w:sz w:val="18"/>
                          <w:szCs w:val="18"/>
                        </w:rPr>
                        <w:t>0</w:t>
                      </w:r>
                      <w:r w:rsidR="0092278F">
                        <w:rPr>
                          <w:rFonts w:ascii="Arial" w:hAnsi="Arial" w:cs="Arial"/>
                          <w:sz w:val="18"/>
                          <w:szCs w:val="18"/>
                        </w:rPr>
                        <w:t>479</w:t>
                      </w:r>
                      <w:r w:rsidRPr="001F1DD3">
                        <w:rPr>
                          <w:rFonts w:ascii="Arial" w:hAnsi="Arial" w:cs="Arial"/>
                          <w:sz w:val="18"/>
                          <w:szCs w:val="18"/>
                        </w:rPr>
                        <w:t>*).  Do not return the completed form to this address.</w:t>
                      </w:r>
                    </w:p>
                  </w:txbxContent>
                </v:textbox>
                <w10:wrap type="square"/>
              </v:shape>
            </w:pict>
          </mc:Fallback>
        </mc:AlternateContent>
      </w:r>
      <w:r w:rsidRPr="00FD571F" w:rsidR="00A71564">
        <w:rPr>
          <w:b/>
          <w:bCs/>
        </w:rPr>
        <w:t xml:space="preserve">ABLE-BODIED ADULTS WITHOUT DEPENDENTS (ABAWD) </w:t>
      </w:r>
      <w:r w:rsidR="00A71564">
        <w:rPr>
          <w:b/>
          <w:bCs/>
          <w:sz w:val="23"/>
          <w:szCs w:val="23"/>
        </w:rPr>
        <w:t>WAIVER REQUEST</w:t>
      </w:r>
    </w:p>
    <w:p w:rsidR="00A71564" w:rsidP="00A71564" w14:paraId="35553EB4" w14:textId="77777777">
      <w:pPr>
        <w:pStyle w:val="Default"/>
        <w:rPr>
          <w:sz w:val="23"/>
          <w:szCs w:val="23"/>
        </w:rPr>
      </w:pPr>
    </w:p>
    <w:p w:rsidR="00A71564" w:rsidP="00A71564" w14:paraId="22535676" w14:textId="77777777">
      <w:pPr>
        <w:pStyle w:val="Default"/>
        <w:numPr>
          <w:ilvl w:val="0"/>
          <w:numId w:val="1"/>
        </w:numPr>
        <w:rPr>
          <w:sz w:val="23"/>
          <w:szCs w:val="23"/>
        </w:rPr>
      </w:pPr>
      <w:r>
        <w:rPr>
          <w:b/>
          <w:bCs/>
          <w:sz w:val="23"/>
          <w:szCs w:val="23"/>
        </w:rPr>
        <w:t xml:space="preserve">Type of request: </w:t>
      </w:r>
    </w:p>
    <w:p w:rsidR="00A71564" w:rsidP="00A71564" w14:paraId="7228A2E3" w14:textId="77777777">
      <w:pPr>
        <w:pStyle w:val="Default"/>
        <w:rPr>
          <w:sz w:val="23"/>
          <w:szCs w:val="23"/>
        </w:rPr>
      </w:pPr>
    </w:p>
    <w:p w:rsidR="00A71564" w:rsidP="00A71564" w14:paraId="1BFDDD3F" w14:textId="77777777">
      <w:pPr>
        <w:pStyle w:val="Default"/>
        <w:numPr>
          <w:ilvl w:val="0"/>
          <w:numId w:val="1"/>
        </w:numPr>
        <w:rPr>
          <w:sz w:val="23"/>
          <w:szCs w:val="23"/>
        </w:rPr>
      </w:pPr>
      <w:r>
        <w:rPr>
          <w:b/>
          <w:bCs/>
          <w:sz w:val="23"/>
          <w:szCs w:val="23"/>
        </w:rPr>
        <w:t xml:space="preserve">Statutory citation: </w:t>
      </w:r>
      <w:r>
        <w:rPr>
          <w:sz w:val="23"/>
          <w:szCs w:val="23"/>
        </w:rPr>
        <w:t xml:space="preserve">Section 6(o) of the Food and Nutrition Act of 2008, as amended </w:t>
      </w:r>
    </w:p>
    <w:p w:rsidR="00A71564" w:rsidP="00A71564" w14:paraId="751D7A3F" w14:textId="77777777">
      <w:pPr>
        <w:pStyle w:val="Default"/>
        <w:rPr>
          <w:sz w:val="23"/>
          <w:szCs w:val="23"/>
        </w:rPr>
      </w:pPr>
    </w:p>
    <w:p w:rsidR="00A71564" w:rsidP="00A71564" w14:paraId="06E7C437" w14:textId="77777777">
      <w:pPr>
        <w:pStyle w:val="Default"/>
        <w:numPr>
          <w:ilvl w:val="0"/>
          <w:numId w:val="1"/>
        </w:numPr>
        <w:rPr>
          <w:sz w:val="23"/>
          <w:szCs w:val="23"/>
        </w:rPr>
      </w:pPr>
      <w:r>
        <w:rPr>
          <w:b/>
          <w:bCs/>
          <w:sz w:val="23"/>
          <w:szCs w:val="23"/>
        </w:rPr>
        <w:t xml:space="preserve">Regulatory citation: </w:t>
      </w:r>
      <w:r>
        <w:rPr>
          <w:sz w:val="23"/>
          <w:szCs w:val="23"/>
        </w:rPr>
        <w:t xml:space="preserve">7 CFR 273.24 </w:t>
      </w:r>
    </w:p>
    <w:p w:rsidR="00A71564" w:rsidP="00A71564" w14:paraId="045F393E" w14:textId="77777777">
      <w:pPr>
        <w:pStyle w:val="Default"/>
        <w:rPr>
          <w:sz w:val="23"/>
          <w:szCs w:val="23"/>
        </w:rPr>
      </w:pPr>
    </w:p>
    <w:p w:rsidR="00A71564" w:rsidP="00A71564" w14:paraId="5423A908" w14:textId="77777777">
      <w:pPr>
        <w:pStyle w:val="Default"/>
        <w:numPr>
          <w:ilvl w:val="0"/>
          <w:numId w:val="1"/>
        </w:numPr>
        <w:rPr>
          <w:sz w:val="23"/>
          <w:szCs w:val="23"/>
        </w:rPr>
      </w:pPr>
      <w:r>
        <w:rPr>
          <w:b/>
          <w:bCs/>
          <w:sz w:val="23"/>
          <w:szCs w:val="23"/>
        </w:rPr>
        <w:t xml:space="preserve">State: </w:t>
      </w:r>
    </w:p>
    <w:p w:rsidR="00A71564" w:rsidP="00A71564" w14:paraId="771889DF" w14:textId="77777777">
      <w:pPr>
        <w:pStyle w:val="Default"/>
        <w:rPr>
          <w:sz w:val="23"/>
          <w:szCs w:val="23"/>
        </w:rPr>
      </w:pPr>
    </w:p>
    <w:p w:rsidR="00A71564" w:rsidP="00A71564" w14:paraId="036E146B" w14:textId="77777777">
      <w:pPr>
        <w:pStyle w:val="Default"/>
        <w:numPr>
          <w:ilvl w:val="0"/>
          <w:numId w:val="1"/>
        </w:numPr>
        <w:rPr>
          <w:sz w:val="23"/>
          <w:szCs w:val="23"/>
        </w:rPr>
      </w:pPr>
      <w:r>
        <w:rPr>
          <w:b/>
          <w:bCs/>
          <w:sz w:val="23"/>
          <w:szCs w:val="23"/>
        </w:rPr>
        <w:t xml:space="preserve">Region: </w:t>
      </w:r>
    </w:p>
    <w:p w:rsidR="00A71564" w:rsidP="00A71564" w14:paraId="31120FA2" w14:textId="77777777">
      <w:pPr>
        <w:pStyle w:val="Default"/>
        <w:rPr>
          <w:sz w:val="23"/>
          <w:szCs w:val="23"/>
        </w:rPr>
      </w:pPr>
    </w:p>
    <w:p w:rsidR="00A71564" w:rsidP="00A71564" w14:paraId="1CEE8DA0" w14:textId="77777777">
      <w:pPr>
        <w:pStyle w:val="Default"/>
        <w:numPr>
          <w:ilvl w:val="0"/>
          <w:numId w:val="1"/>
        </w:numPr>
        <w:rPr>
          <w:sz w:val="23"/>
          <w:szCs w:val="23"/>
        </w:rPr>
      </w:pPr>
      <w:r>
        <w:rPr>
          <w:b/>
          <w:bCs/>
          <w:sz w:val="23"/>
          <w:szCs w:val="23"/>
        </w:rPr>
        <w:t xml:space="preserve">Regulatory requirements: </w:t>
      </w:r>
      <w:r>
        <w:rPr>
          <w:sz w:val="23"/>
          <w:szCs w:val="23"/>
        </w:rPr>
        <w:t xml:space="preserve">Section 6(o) of the Food and Nutrition Act of 2008, as amended, provides that no able-bodied adult without dependents (ABAWD) shall be eligible to participate in the Supplemental Nutrition Assistance Program (SNAP) as a member of any household if the individual received program benefits for more than 3 months during any 3-year period in which the individual was subject to but did not comply with the ABAWD work requirement. Section 6(o) also provides that, upon the request of the State agency, the Secretary </w:t>
      </w:r>
      <w:r>
        <w:rPr>
          <w:sz w:val="23"/>
          <w:szCs w:val="23"/>
        </w:rPr>
        <w:t xml:space="preserve">may waive the applicability of the 3-month ABAWD time limit for any group of individuals in the State if the Secretary makes a determination that the area in which the individuals reside has an unemployment rate of over 10 percent or does not have a sufficient number of jobs to provide employment for the individuals. </w:t>
      </w:r>
    </w:p>
    <w:p w:rsidR="0004370F" w:rsidRPr="002F7321" w:rsidP="002F7321" w14:paraId="06BBE974" w14:textId="77777777">
      <w:pPr>
        <w:rPr>
          <w:b/>
          <w:bCs/>
          <w:sz w:val="23"/>
          <w:szCs w:val="23"/>
        </w:rPr>
      </w:pPr>
    </w:p>
    <w:p w:rsidR="00A71564" w:rsidP="00A71564" w14:paraId="71F7AEB3" w14:textId="77777777">
      <w:pPr>
        <w:pStyle w:val="Default"/>
        <w:numPr>
          <w:ilvl w:val="0"/>
          <w:numId w:val="1"/>
        </w:numPr>
        <w:rPr>
          <w:sz w:val="23"/>
          <w:szCs w:val="23"/>
        </w:rPr>
      </w:pPr>
      <w:r>
        <w:rPr>
          <w:b/>
          <w:bCs/>
          <w:sz w:val="23"/>
          <w:szCs w:val="23"/>
        </w:rPr>
        <w:t xml:space="preserve">Description of alternative procedures: </w:t>
      </w:r>
    </w:p>
    <w:p w:rsidR="00A71564" w:rsidP="00A71564" w14:paraId="45F605A2" w14:textId="77777777">
      <w:pPr>
        <w:pStyle w:val="Default"/>
        <w:rPr>
          <w:sz w:val="23"/>
          <w:szCs w:val="23"/>
        </w:rPr>
      </w:pPr>
    </w:p>
    <w:p w:rsidR="00A71564" w:rsidP="00A71564" w14:paraId="0A42F464" w14:textId="77777777">
      <w:pPr>
        <w:pStyle w:val="Default"/>
        <w:numPr>
          <w:ilvl w:val="0"/>
          <w:numId w:val="1"/>
        </w:numPr>
        <w:rPr>
          <w:sz w:val="23"/>
          <w:szCs w:val="23"/>
        </w:rPr>
      </w:pPr>
      <w:r>
        <w:rPr>
          <w:b/>
          <w:bCs/>
          <w:sz w:val="23"/>
          <w:szCs w:val="23"/>
        </w:rPr>
        <w:t xml:space="preserve">Justification for request: </w:t>
      </w:r>
    </w:p>
    <w:p w:rsidR="00A71564" w:rsidP="00A71564" w14:paraId="45A66051" w14:textId="77777777">
      <w:pPr>
        <w:pStyle w:val="Default"/>
      </w:pPr>
    </w:p>
    <w:p w:rsidR="00A71564" w:rsidP="00A71564" w14:paraId="1AC9E1EA" w14:textId="77777777">
      <w:pPr>
        <w:pStyle w:val="Default"/>
        <w:numPr>
          <w:ilvl w:val="0"/>
          <w:numId w:val="1"/>
        </w:numPr>
        <w:rPr>
          <w:sz w:val="23"/>
          <w:szCs w:val="23"/>
        </w:rPr>
      </w:pPr>
      <w:r>
        <w:rPr>
          <w:b/>
          <w:bCs/>
          <w:sz w:val="23"/>
          <w:szCs w:val="23"/>
        </w:rPr>
        <w:t xml:space="preserve">Anticipated impact on households and State agency operations: </w:t>
      </w:r>
    </w:p>
    <w:p w:rsidR="00A71564" w:rsidP="00A71564" w14:paraId="4DEC835B" w14:textId="77777777">
      <w:pPr>
        <w:pStyle w:val="Default"/>
        <w:rPr>
          <w:sz w:val="23"/>
          <w:szCs w:val="23"/>
        </w:rPr>
      </w:pPr>
    </w:p>
    <w:p w:rsidR="00A71564" w:rsidP="00A71564" w14:paraId="0578207D" w14:textId="77777777">
      <w:pPr>
        <w:pStyle w:val="Default"/>
        <w:numPr>
          <w:ilvl w:val="0"/>
          <w:numId w:val="1"/>
        </w:numPr>
        <w:rPr>
          <w:sz w:val="23"/>
          <w:szCs w:val="23"/>
        </w:rPr>
      </w:pPr>
      <w:r>
        <w:rPr>
          <w:b/>
          <w:bCs/>
          <w:sz w:val="23"/>
          <w:szCs w:val="23"/>
        </w:rPr>
        <w:t xml:space="preserve">Caseload information, including percent, characteristics, and quality control error rate for affection portion (if applicable): </w:t>
      </w:r>
    </w:p>
    <w:p w:rsidR="00A71564" w:rsidP="00A71564" w14:paraId="6C831A7F" w14:textId="77777777">
      <w:pPr>
        <w:pStyle w:val="Default"/>
      </w:pPr>
    </w:p>
    <w:p w:rsidR="00A71564" w:rsidP="00A71564" w14:paraId="7C9C7816" w14:textId="77777777">
      <w:pPr>
        <w:pStyle w:val="Default"/>
        <w:numPr>
          <w:ilvl w:val="0"/>
          <w:numId w:val="1"/>
        </w:numPr>
        <w:rPr>
          <w:sz w:val="23"/>
          <w:szCs w:val="23"/>
        </w:rPr>
      </w:pPr>
      <w:r>
        <w:rPr>
          <w:b/>
          <w:bCs/>
          <w:sz w:val="23"/>
          <w:szCs w:val="23"/>
        </w:rPr>
        <w:t xml:space="preserve">Anticipated implementation date and time period for which waiver is needed: </w:t>
      </w:r>
    </w:p>
    <w:p w:rsidR="00A71564" w:rsidP="00A71564" w14:paraId="19B7F13C" w14:textId="77777777">
      <w:pPr>
        <w:pStyle w:val="Default"/>
        <w:rPr>
          <w:b/>
          <w:bCs/>
          <w:sz w:val="23"/>
          <w:szCs w:val="23"/>
        </w:rPr>
      </w:pPr>
    </w:p>
    <w:p w:rsidR="00A71564" w:rsidP="00A71564" w14:paraId="40AE4D69" w14:textId="77777777">
      <w:pPr>
        <w:pStyle w:val="Default"/>
        <w:numPr>
          <w:ilvl w:val="0"/>
          <w:numId w:val="1"/>
        </w:numPr>
        <w:rPr>
          <w:sz w:val="23"/>
          <w:szCs w:val="23"/>
        </w:rPr>
      </w:pPr>
      <w:r>
        <w:rPr>
          <w:b/>
          <w:bCs/>
          <w:sz w:val="23"/>
          <w:szCs w:val="23"/>
        </w:rPr>
        <w:t xml:space="preserve">Proposed quality control review procedures: </w:t>
      </w:r>
    </w:p>
    <w:p w:rsidR="00A71564" w:rsidRPr="00A71564" w:rsidP="00A71564" w14:paraId="79DC7AF9" w14:textId="77777777">
      <w:pPr>
        <w:rPr>
          <w:b/>
        </w:rPr>
      </w:pPr>
    </w:p>
    <w:p w:rsidR="00A71564" w:rsidRPr="00A71564" w:rsidP="00A71564" w14:paraId="1A66ADC0" w14:textId="77777777">
      <w:pPr>
        <w:pStyle w:val="Default"/>
        <w:numPr>
          <w:ilvl w:val="0"/>
          <w:numId w:val="1"/>
        </w:numPr>
        <w:rPr>
          <w:sz w:val="23"/>
          <w:szCs w:val="23"/>
        </w:rPr>
      </w:pPr>
      <w:r w:rsidRPr="00A71564">
        <w:rPr>
          <w:b/>
        </w:rPr>
        <w:t xml:space="preserve">Name, title, email, and signature of requesting official:  </w:t>
      </w:r>
    </w:p>
    <w:p w:rsidR="00A71564" w:rsidP="00A71564" w14:paraId="70246C00" w14:textId="77777777">
      <w:pPr>
        <w:ind w:left="720" w:right="-720"/>
        <w:rPr>
          <w:b/>
          <w:sz w:val="24"/>
          <w:szCs w:val="24"/>
        </w:rPr>
      </w:pPr>
      <w:r>
        <w:rPr>
          <w:b/>
          <w:sz w:val="24"/>
          <w:szCs w:val="24"/>
        </w:rPr>
        <w:t xml:space="preserve">Name: </w:t>
      </w:r>
    </w:p>
    <w:p w:rsidR="00A71564" w:rsidP="00A71564" w14:paraId="40502041" w14:textId="77777777">
      <w:pPr>
        <w:ind w:left="720" w:right="-720"/>
        <w:rPr>
          <w:b/>
          <w:sz w:val="24"/>
          <w:szCs w:val="24"/>
        </w:rPr>
      </w:pPr>
      <w:r>
        <w:rPr>
          <w:b/>
          <w:sz w:val="24"/>
          <w:szCs w:val="24"/>
        </w:rPr>
        <w:t xml:space="preserve">Title: </w:t>
      </w:r>
    </w:p>
    <w:p w:rsidR="00A71564" w:rsidP="00A71564" w14:paraId="5CF238F3" w14:textId="77777777">
      <w:pPr>
        <w:ind w:left="720" w:right="-720"/>
        <w:rPr>
          <w:b/>
          <w:sz w:val="24"/>
          <w:szCs w:val="24"/>
        </w:rPr>
      </w:pPr>
      <w:r>
        <w:rPr>
          <w:b/>
          <w:sz w:val="24"/>
          <w:szCs w:val="24"/>
        </w:rPr>
        <w:t xml:space="preserve">Email: </w:t>
      </w:r>
    </w:p>
    <w:p w:rsidR="00A71564" w:rsidRPr="00AC18EA" w:rsidP="00AC18EA" w14:paraId="537FAC3A" w14:textId="77777777">
      <w:pPr>
        <w:ind w:left="720" w:right="-720"/>
        <w:rPr>
          <w:b/>
          <w:color w:val="FF0000"/>
          <w:sz w:val="24"/>
          <w:szCs w:val="24"/>
        </w:rPr>
      </w:pPr>
      <w:r>
        <w:rPr>
          <w:b/>
          <w:sz w:val="24"/>
          <w:szCs w:val="24"/>
        </w:rPr>
        <w:t xml:space="preserve">Signature: </w:t>
      </w:r>
    </w:p>
    <w:p w:rsidR="007F4A49" w:rsidP="007F4A49" w14:paraId="63FF00C3" w14:textId="77777777">
      <w:pPr>
        <w:pStyle w:val="Default"/>
        <w:ind w:left="720"/>
      </w:pPr>
    </w:p>
    <w:p w:rsidR="00A71564" w:rsidP="00A71564" w14:paraId="48CD34EC" w14:textId="77777777">
      <w:pPr>
        <w:pStyle w:val="Default"/>
        <w:numPr>
          <w:ilvl w:val="0"/>
          <w:numId w:val="1"/>
        </w:numPr>
        <w:rPr>
          <w:sz w:val="23"/>
          <w:szCs w:val="23"/>
        </w:rPr>
      </w:pPr>
      <w:r>
        <w:rPr>
          <w:b/>
          <w:bCs/>
          <w:sz w:val="23"/>
          <w:szCs w:val="23"/>
        </w:rPr>
        <w:t xml:space="preserve">Date of request: </w:t>
      </w:r>
    </w:p>
    <w:p w:rsidR="00A71564" w:rsidP="00A71564" w14:paraId="037413C9" w14:textId="77777777">
      <w:pPr>
        <w:pStyle w:val="Default"/>
        <w:rPr>
          <w:sz w:val="23"/>
          <w:szCs w:val="23"/>
        </w:rPr>
      </w:pPr>
    </w:p>
    <w:p w:rsidR="00A71564" w:rsidRPr="002F7321" w:rsidP="00A71564" w14:paraId="1727B587" w14:textId="77777777">
      <w:pPr>
        <w:pStyle w:val="Default"/>
        <w:numPr>
          <w:ilvl w:val="0"/>
          <w:numId w:val="1"/>
        </w:numPr>
        <w:rPr>
          <w:sz w:val="23"/>
          <w:szCs w:val="23"/>
        </w:rPr>
      </w:pPr>
      <w:r>
        <w:rPr>
          <w:b/>
          <w:bCs/>
          <w:sz w:val="23"/>
          <w:szCs w:val="23"/>
        </w:rPr>
        <w:t>State agency staff contact</w:t>
      </w:r>
      <w:r w:rsidR="0004370F">
        <w:rPr>
          <w:b/>
          <w:bCs/>
          <w:sz w:val="23"/>
          <w:szCs w:val="23"/>
        </w:rPr>
        <w:t>:</w:t>
      </w:r>
      <w:r>
        <w:rPr>
          <w:b/>
          <w:bCs/>
          <w:sz w:val="23"/>
          <w:szCs w:val="23"/>
        </w:rPr>
        <w:t xml:space="preserve"> </w:t>
      </w:r>
    </w:p>
    <w:p w:rsidR="002F7321" w:rsidRPr="002F7321" w:rsidP="002F7321" w14:paraId="696BB5A9" w14:textId="77777777">
      <w:pPr>
        <w:pStyle w:val="ListParagraph"/>
        <w:rPr>
          <w:b/>
          <w:sz w:val="24"/>
          <w:szCs w:val="24"/>
        </w:rPr>
      </w:pPr>
      <w:r w:rsidRPr="002F7321">
        <w:rPr>
          <w:b/>
          <w:sz w:val="24"/>
          <w:szCs w:val="24"/>
        </w:rPr>
        <w:t xml:space="preserve">Name: </w:t>
      </w:r>
    </w:p>
    <w:p w:rsidR="002F7321" w:rsidRPr="002F7321" w:rsidP="002F7321" w14:paraId="64250862" w14:textId="77777777">
      <w:pPr>
        <w:pStyle w:val="ListParagraph"/>
        <w:rPr>
          <w:b/>
          <w:sz w:val="24"/>
          <w:szCs w:val="24"/>
        </w:rPr>
      </w:pPr>
      <w:r w:rsidRPr="002F7321">
        <w:rPr>
          <w:b/>
          <w:sz w:val="24"/>
          <w:szCs w:val="24"/>
        </w:rPr>
        <w:t xml:space="preserve">Title: </w:t>
      </w:r>
    </w:p>
    <w:p w:rsidR="002F7321" w:rsidRPr="002F7321" w:rsidP="002F7321" w14:paraId="7BBF7855" w14:textId="77777777">
      <w:pPr>
        <w:pStyle w:val="ListParagraph"/>
        <w:rPr>
          <w:b/>
          <w:sz w:val="24"/>
          <w:szCs w:val="24"/>
        </w:rPr>
      </w:pPr>
      <w:r w:rsidRPr="002F7321">
        <w:rPr>
          <w:b/>
          <w:sz w:val="24"/>
          <w:szCs w:val="24"/>
        </w:rPr>
        <w:t xml:space="preserve">Email: </w:t>
      </w:r>
    </w:p>
    <w:p w:rsidR="002F7321" w:rsidP="002F7321" w14:paraId="7B7841D2" w14:textId="77777777">
      <w:pPr>
        <w:pStyle w:val="ListParagraph"/>
        <w:rPr>
          <w:sz w:val="23"/>
          <w:szCs w:val="23"/>
        </w:rPr>
      </w:pPr>
    </w:p>
    <w:p w:rsidR="002F7321" w:rsidRPr="002F7321" w:rsidP="002F7321" w14:paraId="4F8219B0" w14:textId="77777777">
      <w:pPr>
        <w:pStyle w:val="ListParagraph"/>
        <w:numPr>
          <w:ilvl w:val="0"/>
          <w:numId w:val="1"/>
        </w:numPr>
        <w:spacing w:after="240" w:line="276" w:lineRule="auto"/>
        <w:rPr>
          <w:b/>
          <w:sz w:val="24"/>
          <w:szCs w:val="32"/>
        </w:rPr>
      </w:pPr>
      <w:r w:rsidRPr="001F461E">
        <w:rPr>
          <w:rStyle w:val="normaltextrun"/>
          <w:b/>
          <w:bCs/>
          <w:color w:val="000000"/>
          <w:sz w:val="24"/>
          <w:szCs w:val="24"/>
          <w:shd w:val="clear" w:color="auto" w:fill="FFFFFF"/>
        </w:rPr>
        <w:t xml:space="preserve">Regional Office </w:t>
      </w:r>
      <w:r w:rsidRPr="001F461E">
        <w:rPr>
          <w:rStyle w:val="normaltextrun"/>
          <w:b/>
          <w:bCs/>
          <w:color w:val="000000"/>
          <w:sz w:val="24"/>
          <w:szCs w:val="24"/>
          <w:shd w:val="clear" w:color="auto" w:fill="FFFFFF"/>
        </w:rPr>
        <w:t>contact person (</w:t>
      </w:r>
      <w:r w:rsidRPr="001F461E">
        <w:rPr>
          <w:rStyle w:val="normaltextrun"/>
          <w:b/>
          <w:bCs/>
          <w:i/>
          <w:iCs/>
          <w:color w:val="000000"/>
          <w:sz w:val="24"/>
          <w:szCs w:val="24"/>
          <w:shd w:val="clear" w:color="auto" w:fill="FFFFFF"/>
        </w:rPr>
        <w:t>to be completed by FNS regional office</w:t>
      </w:r>
      <w:r w:rsidRPr="001F461E">
        <w:rPr>
          <w:rStyle w:val="normaltextrun"/>
          <w:b/>
          <w:bCs/>
          <w:color w:val="000000"/>
          <w:sz w:val="24"/>
          <w:szCs w:val="24"/>
          <w:shd w:val="clear" w:color="auto" w:fill="FFFFFF"/>
        </w:rPr>
        <w:t>):  </w:t>
      </w:r>
      <w:r w:rsidRPr="001F461E">
        <w:rPr>
          <w:rStyle w:val="eop"/>
          <w:color w:val="000000"/>
          <w:sz w:val="24"/>
          <w:szCs w:val="24"/>
          <w:shd w:val="clear" w:color="auto" w:fill="FFFFFF"/>
        </w:rPr>
        <w:t> </w:t>
      </w:r>
    </w:p>
    <w:p w:rsidR="002F7321" w:rsidP="0004370F" w14:paraId="4D204D47" w14:textId="77777777">
      <w:pPr>
        <w:ind w:left="720"/>
        <w:rPr>
          <w:b/>
          <w:sz w:val="24"/>
          <w:szCs w:val="24"/>
        </w:rPr>
      </w:pPr>
    </w:p>
    <w:p w:rsidR="002F7321" w:rsidRPr="001F461E" w:rsidP="002F7321" w14:paraId="6B417C8D" w14:textId="77777777">
      <w:pPr>
        <w:pStyle w:val="ListParagraph"/>
        <w:rPr>
          <w:b/>
          <w:sz w:val="24"/>
          <w:szCs w:val="32"/>
        </w:rPr>
      </w:pPr>
    </w:p>
    <w:p w:rsidR="002F7321" w:rsidRPr="0004370F" w:rsidP="0004370F" w14:paraId="4A540C4E" w14:textId="77777777">
      <w:pPr>
        <w:ind w:left="720"/>
        <w:rPr>
          <w:b/>
          <w:sz w:val="24"/>
          <w:szCs w:val="24"/>
        </w:rPr>
      </w:pP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4564" w:rsidRPr="00C04564" w:rsidP="00AC18EA" w14:paraId="1F9A0F95" w14:textId="77777777">
    <w:pPr>
      <w:pStyle w:val="Footer"/>
      <w:jc w:val="center"/>
      <w:rPr>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6223" w:rsidP="004C6223" w14:paraId="6CDCB299" w14:textId="77777777">
    <w:pPr>
      <w:pStyle w:val="Header"/>
      <w:jc w:val="right"/>
    </w:pPr>
    <w:r>
      <w:t>OMB Control No.: 0584-0479</w:t>
    </w:r>
  </w:p>
  <w:p w:rsidR="0092278F" w:rsidP="004C6223" w14:paraId="69BC9310" w14:textId="0498B864">
    <w:pPr>
      <w:pStyle w:val="Header"/>
      <w:jc w:val="right"/>
    </w:pPr>
    <w:r>
      <w:t>Expiration Date: 02</w:t>
    </w:r>
    <w:r w:rsidR="00AC18EA">
      <w:t>/</w:t>
    </w:r>
    <w:r>
      <w:t>28</w:t>
    </w:r>
    <w:r w:rsidR="00AC18EA">
      <w:t>/</w:t>
    </w:r>
    <w:r>
      <w:t>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825B5A"/>
    <w:multiLevelType w:val="hybridMultilevel"/>
    <w:tmpl w:val="6CAA32A8"/>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70A2CB1"/>
    <w:multiLevelType w:val="singleLevel"/>
    <w:tmpl w:val="60089E12"/>
    <w:lvl w:ilvl="0">
      <w:start w:val="1"/>
      <w:numFmt w:val="decimal"/>
      <w:lvlText w:val="%1."/>
      <w:lvlJc w:val="left"/>
      <w:pPr>
        <w:tabs>
          <w:tab w:val="num" w:pos="420"/>
        </w:tabs>
        <w:ind w:left="420" w:hanging="420"/>
      </w:pPr>
    </w:lvl>
  </w:abstractNum>
  <w:num w:numId="1" w16cid:durableId="155876643">
    <w:abstractNumId w:val="0"/>
  </w:num>
  <w:num w:numId="2" w16cid:durableId="242644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564"/>
    <w:rsid w:val="0004370F"/>
    <w:rsid w:val="000A08C9"/>
    <w:rsid w:val="001F1DD3"/>
    <w:rsid w:val="001F461E"/>
    <w:rsid w:val="002F7321"/>
    <w:rsid w:val="00385F95"/>
    <w:rsid w:val="003C5A58"/>
    <w:rsid w:val="004C6223"/>
    <w:rsid w:val="0079612D"/>
    <w:rsid w:val="007F4A49"/>
    <w:rsid w:val="0092278F"/>
    <w:rsid w:val="00A71564"/>
    <w:rsid w:val="00AC18EA"/>
    <w:rsid w:val="00B56365"/>
    <w:rsid w:val="00C04564"/>
    <w:rsid w:val="00D7085F"/>
    <w:rsid w:val="00FD57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E28B83"/>
  <w15:chartTrackingRefBased/>
  <w15:docId w15:val="{2EB21763-5DFD-4DD6-AA32-803CDC29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56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156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71564"/>
    <w:pPr>
      <w:ind w:left="720"/>
      <w:contextualSpacing/>
    </w:pPr>
  </w:style>
  <w:style w:type="character" w:styleId="CommentReference">
    <w:name w:val="annotation reference"/>
    <w:basedOn w:val="DefaultParagraphFont"/>
    <w:uiPriority w:val="99"/>
    <w:semiHidden/>
    <w:unhideWhenUsed/>
    <w:rsid w:val="0004370F"/>
    <w:rPr>
      <w:sz w:val="16"/>
      <w:szCs w:val="16"/>
    </w:rPr>
  </w:style>
  <w:style w:type="paragraph" w:styleId="CommentText">
    <w:name w:val="annotation text"/>
    <w:basedOn w:val="Normal"/>
    <w:link w:val="CommentTextChar"/>
    <w:uiPriority w:val="99"/>
    <w:unhideWhenUsed/>
    <w:rsid w:val="0004370F"/>
  </w:style>
  <w:style w:type="character" w:customStyle="1" w:styleId="CommentTextChar">
    <w:name w:val="Comment Text Char"/>
    <w:basedOn w:val="DefaultParagraphFont"/>
    <w:link w:val="CommentText"/>
    <w:uiPriority w:val="99"/>
    <w:rsid w:val="000437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370F"/>
    <w:rPr>
      <w:b/>
      <w:bCs/>
    </w:rPr>
  </w:style>
  <w:style w:type="character" w:customStyle="1" w:styleId="CommentSubjectChar">
    <w:name w:val="Comment Subject Char"/>
    <w:basedOn w:val="CommentTextChar"/>
    <w:link w:val="CommentSubject"/>
    <w:uiPriority w:val="99"/>
    <w:semiHidden/>
    <w:rsid w:val="0004370F"/>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C6223"/>
    <w:pPr>
      <w:tabs>
        <w:tab w:val="center" w:pos="4680"/>
        <w:tab w:val="right" w:pos="9360"/>
      </w:tabs>
    </w:pPr>
  </w:style>
  <w:style w:type="character" w:customStyle="1" w:styleId="HeaderChar">
    <w:name w:val="Header Char"/>
    <w:basedOn w:val="DefaultParagraphFont"/>
    <w:link w:val="Header"/>
    <w:uiPriority w:val="99"/>
    <w:rsid w:val="004C622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C6223"/>
    <w:pPr>
      <w:tabs>
        <w:tab w:val="center" w:pos="4680"/>
        <w:tab w:val="right" w:pos="9360"/>
      </w:tabs>
    </w:pPr>
  </w:style>
  <w:style w:type="character" w:customStyle="1" w:styleId="FooterChar">
    <w:name w:val="Footer Char"/>
    <w:basedOn w:val="DefaultParagraphFont"/>
    <w:link w:val="Footer"/>
    <w:uiPriority w:val="99"/>
    <w:rsid w:val="004C6223"/>
    <w:rPr>
      <w:rFonts w:ascii="Times New Roman" w:eastAsia="Times New Roman" w:hAnsi="Times New Roman" w:cs="Times New Roman"/>
      <w:sz w:val="20"/>
      <w:szCs w:val="20"/>
    </w:rPr>
  </w:style>
  <w:style w:type="character" w:customStyle="1" w:styleId="normaltextrun">
    <w:name w:val="normaltextrun"/>
    <w:basedOn w:val="DefaultParagraphFont"/>
    <w:rsid w:val="002F7321"/>
  </w:style>
  <w:style w:type="character" w:customStyle="1" w:styleId="eop">
    <w:name w:val="eop"/>
    <w:basedOn w:val="DefaultParagraphFont"/>
    <w:rsid w:val="002F7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Conrad, Alison - FNS, Washington, DC</dc:creator>
  <cp:lastModifiedBy>Gilbert, Lynn - FNS</cp:lastModifiedBy>
  <cp:revision>2</cp:revision>
  <dcterms:created xsi:type="dcterms:W3CDTF">2025-04-22T14:40:00Z</dcterms:created>
  <dcterms:modified xsi:type="dcterms:W3CDTF">2025-04-22T14:40:00Z</dcterms:modified>
</cp:coreProperties>
</file>