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39AA" w:rsidRPr="00D239AA" w:rsidP="00D239AA" w14:paraId="1EADD9C2" w14:textId="6226DCA2">
      <w:pPr>
        <w:widowControl w:val="0"/>
        <w:autoSpaceDE w:val="0"/>
        <w:autoSpaceDN w:val="0"/>
        <w:spacing w:after="0"/>
        <w:jc w:val="center"/>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SUPPORTING STATEMENT A</w:t>
      </w:r>
    </w:p>
    <w:p w:rsidR="00D239AA" w:rsidRPr="00D239AA" w:rsidP="00D239AA" w14:paraId="0E87A958" w14:textId="77777777">
      <w:pPr>
        <w:widowControl w:val="0"/>
        <w:autoSpaceDE w:val="0"/>
        <w:autoSpaceDN w:val="0"/>
        <w:spacing w:after="0" w:line="240" w:lineRule="auto"/>
        <w:jc w:val="center"/>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U.S. Department of Commerce</w:t>
      </w:r>
    </w:p>
    <w:p w:rsidR="00D239AA" w:rsidRPr="00D239AA" w:rsidP="00D239AA" w14:paraId="05783B7C" w14:textId="77777777">
      <w:pPr>
        <w:widowControl w:val="0"/>
        <w:autoSpaceDE w:val="0"/>
        <w:autoSpaceDN w:val="0"/>
        <w:spacing w:after="0" w:line="240" w:lineRule="auto"/>
        <w:jc w:val="center"/>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U.S. Census Bureau</w:t>
      </w:r>
    </w:p>
    <w:p w:rsidR="00D239AA" w:rsidRPr="00D239AA" w:rsidP="00D239AA" w14:paraId="708EC575" w14:textId="77777777">
      <w:pPr>
        <w:widowControl w:val="0"/>
        <w:autoSpaceDE w:val="0"/>
        <w:autoSpaceDN w:val="0"/>
        <w:spacing w:after="0" w:line="240" w:lineRule="auto"/>
        <w:jc w:val="center"/>
        <w:rPr>
          <w:rFonts w:ascii="Calibri" w:eastAsia="Arial" w:hAnsi="Calibri" w:cs="Calibri"/>
          <w:b/>
          <w:color w:val="000000"/>
          <w:kern w:val="0"/>
          <w:sz w:val="24"/>
          <w:lang w:bidi="en-US"/>
          <w14:ligatures w14:val="none"/>
        </w:rPr>
      </w:pPr>
      <w:r w:rsidRPr="00D239AA">
        <w:rPr>
          <w:rFonts w:ascii="Calibri" w:eastAsia="Arial" w:hAnsi="Calibri" w:cs="Calibri"/>
          <w:b/>
          <w:color w:val="000000"/>
          <w:kern w:val="0"/>
          <w:sz w:val="24"/>
          <w:lang w:bidi="en-US"/>
          <w14:ligatures w14:val="none"/>
        </w:rPr>
        <w:t xml:space="preserve">American Community Survey Methods Panel Tests </w:t>
      </w:r>
    </w:p>
    <w:p w:rsidR="00D239AA" w:rsidRPr="00D239AA" w:rsidP="00D239AA" w14:paraId="303A094C" w14:textId="77777777">
      <w:pPr>
        <w:widowControl w:val="0"/>
        <w:autoSpaceDE w:val="0"/>
        <w:autoSpaceDN w:val="0"/>
        <w:spacing w:after="0" w:line="240" w:lineRule="auto"/>
        <w:jc w:val="center"/>
        <w:rPr>
          <w:rFonts w:ascii="Calibri" w:eastAsia="Arial" w:hAnsi="Calibri" w:cs="Calibri"/>
          <w:b/>
          <w:color w:val="000000"/>
          <w:kern w:val="0"/>
          <w:sz w:val="24"/>
          <w:lang w:bidi="en-US"/>
          <w14:ligatures w14:val="none"/>
        </w:rPr>
      </w:pPr>
      <w:r w:rsidRPr="00D239AA">
        <w:rPr>
          <w:rFonts w:ascii="Calibri" w:eastAsia="Arial" w:hAnsi="Calibri" w:cs="Calibri"/>
          <w:b/>
          <w:color w:val="000000"/>
          <w:kern w:val="0"/>
          <w:sz w:val="24"/>
          <w:lang w:bidi="en-US"/>
          <w14:ligatures w14:val="none"/>
        </w:rPr>
        <w:t>OMB Control No. 0607-0936</w:t>
      </w:r>
    </w:p>
    <w:p w:rsidR="00D239AA" w:rsidRPr="00D239AA" w:rsidP="00D239AA" w14:paraId="3D8382C0" w14:textId="77777777">
      <w:pPr>
        <w:widowControl w:val="0"/>
        <w:autoSpaceDE w:val="0"/>
        <w:autoSpaceDN w:val="0"/>
        <w:spacing w:before="1" w:after="0" w:line="240" w:lineRule="auto"/>
        <w:rPr>
          <w:rFonts w:ascii="Calibri" w:eastAsia="Arial" w:hAnsi="Calibri" w:cs="Calibri"/>
          <w:b/>
          <w:kern w:val="0"/>
          <w:sz w:val="31"/>
          <w:szCs w:val="24"/>
          <w:lang w:bidi="en-US"/>
          <w14:ligatures w14:val="none"/>
        </w:rPr>
      </w:pPr>
    </w:p>
    <w:p w:rsidR="00D239AA" w:rsidRPr="00D239AA" w:rsidP="00D239AA" w14:paraId="793BC6EE" w14:textId="77777777">
      <w:pPr>
        <w:widowControl w:val="0"/>
        <w:autoSpaceDE w:val="0"/>
        <w:autoSpaceDN w:val="0"/>
        <w:spacing w:before="199" w:after="0" w:line="240" w:lineRule="auto"/>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Abstract</w:t>
      </w:r>
    </w:p>
    <w:p w:rsidR="00D239AA" w:rsidRPr="00D239AA" w:rsidP="1DAEF0C5" w14:paraId="054B87BC" w14:textId="0EC7F92C">
      <w:pPr>
        <w:spacing w:before="161"/>
        <w:ind w:left="360"/>
        <w:rPr>
          <w:rFonts w:ascii="Calibri" w:eastAsia="Calibri" w:hAnsi="Calibri" w:cs="Calibri"/>
          <w:kern w:val="0"/>
          <w:sz w:val="24"/>
          <w:szCs w:val="24"/>
          <w14:ligatures w14:val="none"/>
        </w:rPr>
      </w:pPr>
      <w:r w:rsidRPr="1DAEF0C5">
        <w:rPr>
          <w:rFonts w:ascii="Calibri" w:eastAsia="Calibri" w:hAnsi="Calibri" w:cs="Calibri"/>
          <w:kern w:val="0"/>
          <w:sz w:val="24"/>
          <w:szCs w:val="24"/>
          <w14:ligatures w14:val="none"/>
        </w:rPr>
        <w:t xml:space="preserve">The American Community Survey (ACS) is an ongoing monthly survey that collects detailed social, economic, housing and demographic data from about 3.5 million addresses in the United States and about 36,000 addresses in Puerto Rico each year </w:t>
      </w:r>
      <w:r w:rsidRPr="00D239AA">
        <w:rPr>
          <w:rFonts w:ascii="Calibri" w:eastAsia="Calibri" w:hAnsi="Calibri" w:cs="Calibri"/>
          <w:kern w:val="0"/>
          <w:sz w:val="24"/>
          <w:szCs w:val="24"/>
          <w14:ligatures w14:val="none"/>
        </w:rPr>
        <w:t>(where it is called the Puerto Rico Community Survey [PRCS])</w:t>
      </w:r>
      <w:r w:rsidRPr="1DAEF0C5">
        <w:rPr>
          <w:rFonts w:ascii="Calibri" w:eastAsia="Calibri" w:hAnsi="Calibri" w:cs="Calibri"/>
          <w:kern w:val="0"/>
          <w:sz w:val="24"/>
          <w:szCs w:val="24"/>
          <w14:ligatures w14:val="none"/>
        </w:rPr>
        <w:t>. The ACS also collects detailed data from about 15</w:t>
      </w:r>
      <w:r w:rsidRPr="1DAEF0C5" w:rsidR="14C9F3DF">
        <w:rPr>
          <w:rFonts w:ascii="Calibri" w:eastAsia="Calibri" w:hAnsi="Calibri" w:cs="Calibri"/>
          <w:kern w:val="0"/>
          <w:sz w:val="24"/>
          <w:szCs w:val="24"/>
          <w14:ligatures w14:val="none"/>
        </w:rPr>
        <w:t>3,6</w:t>
      </w:r>
      <w:r w:rsidRPr="1DAEF0C5">
        <w:rPr>
          <w:rFonts w:ascii="Calibri" w:eastAsia="Calibri" w:hAnsi="Calibri" w:cs="Calibri"/>
          <w:kern w:val="0"/>
          <w:sz w:val="24"/>
          <w:szCs w:val="24"/>
          <w14:ligatures w14:val="none"/>
        </w:rPr>
        <w:t xml:space="preserve">00 residents living in group quarters (GQ) facilities in the United States and Puerto Rico. Resulting tabulations from this data collection are provided on a yearly basis. The ACS allows the Census Bureau to provide timely and relevant </w:t>
      </w:r>
      <w:r w:rsidRPr="1DAEF0C5" w:rsidR="4A31F808">
        <w:rPr>
          <w:rFonts w:ascii="Calibri" w:eastAsia="Calibri" w:hAnsi="Calibri" w:cs="Calibri"/>
          <w:kern w:val="0"/>
          <w:sz w:val="24"/>
          <w:szCs w:val="24"/>
          <w14:ligatures w14:val="none"/>
        </w:rPr>
        <w:t xml:space="preserve">social, economic, housing, and demographic </w:t>
      </w:r>
      <w:r w:rsidRPr="1DAEF0C5">
        <w:rPr>
          <w:rFonts w:ascii="Calibri" w:eastAsia="Calibri" w:hAnsi="Calibri" w:cs="Calibri"/>
          <w:kern w:val="0"/>
          <w:sz w:val="24"/>
          <w:szCs w:val="24"/>
          <w14:ligatures w14:val="none"/>
        </w:rPr>
        <w:t>statistics, even for low levels of geography.</w:t>
      </w:r>
    </w:p>
    <w:p w:rsidR="00D239AA" w:rsidRPr="00D239AA" w:rsidP="1DAEF0C5" w14:paraId="3DA2E0BC" w14:textId="4996ADAF">
      <w:pPr>
        <w:spacing w:before="161"/>
        <w:ind w:left="360"/>
        <w:rPr>
          <w:rFonts w:ascii="Calibri" w:eastAsia="Calibri" w:hAnsi="Calibri" w:cs="Calibri"/>
          <w:kern w:val="0"/>
          <w:sz w:val="24"/>
          <w:szCs w:val="24"/>
          <w14:ligatures w14:val="none"/>
        </w:rPr>
      </w:pPr>
      <w:r w:rsidRPr="1DAEF0C5">
        <w:rPr>
          <w:rFonts w:ascii="Calibri" w:eastAsia="Calibri" w:hAnsi="Calibri" w:cs="Calibri"/>
          <w:kern w:val="0"/>
          <w:sz w:val="24"/>
          <w:szCs w:val="24"/>
          <w14:ligatures w14:val="none"/>
        </w:rPr>
        <w:t xml:space="preserve">An ongoing data collection effort with an annual sample of this magnitude requires that the </w:t>
      </w:r>
      <w:r w:rsidRPr="1DAEF0C5" w:rsidR="1C79B8CF">
        <w:rPr>
          <w:rFonts w:ascii="Calibri" w:eastAsia="Calibri" w:hAnsi="Calibri" w:cs="Calibri"/>
          <w:kern w:val="0"/>
          <w:sz w:val="24"/>
          <w:szCs w:val="24"/>
          <w14:ligatures w14:val="none"/>
        </w:rPr>
        <w:t xml:space="preserve">Census Bureau </w:t>
      </w:r>
      <w:r w:rsidRPr="1DAEF0C5">
        <w:rPr>
          <w:rFonts w:ascii="Calibri" w:eastAsia="Calibri" w:hAnsi="Calibri" w:cs="Calibri"/>
          <w:kern w:val="0"/>
          <w:sz w:val="24"/>
          <w:szCs w:val="24"/>
          <w14:ligatures w14:val="none"/>
        </w:rPr>
        <w:t>continue research, test</w:t>
      </w:r>
      <w:r w:rsidRPr="1DAEF0C5" w:rsidR="7697C0C1">
        <w:rPr>
          <w:rFonts w:ascii="Calibri" w:eastAsia="Calibri" w:hAnsi="Calibri" w:cs="Calibri"/>
          <w:kern w:val="0"/>
          <w:sz w:val="24"/>
          <w:szCs w:val="24"/>
          <w14:ligatures w14:val="none"/>
        </w:rPr>
        <w:t>s</w:t>
      </w:r>
      <w:r w:rsidRPr="1DAEF0C5">
        <w:rPr>
          <w:rFonts w:ascii="Calibri" w:eastAsia="Calibri" w:hAnsi="Calibri" w:cs="Calibri"/>
          <w:kern w:val="0"/>
          <w:sz w:val="24"/>
          <w:szCs w:val="24"/>
          <w14:ligatures w14:val="none"/>
        </w:rPr>
        <w:t xml:space="preserve">, and evaluations aimed at improving data quality, reducing data collection costs, and improving the ACS questionnaire content and related data collection materials. The ACS Methods Panel is a research program </w:t>
      </w:r>
      <w:r w:rsidRPr="1DAEF0C5" w:rsidR="6E8C3BE7">
        <w:rPr>
          <w:rFonts w:ascii="Calibri" w:eastAsia="Calibri" w:hAnsi="Calibri" w:cs="Calibri"/>
          <w:kern w:val="0"/>
          <w:sz w:val="24"/>
          <w:szCs w:val="24"/>
          <w14:ligatures w14:val="none"/>
        </w:rPr>
        <w:t xml:space="preserve">at the Census Bureau </w:t>
      </w:r>
      <w:r w:rsidRPr="1DAEF0C5">
        <w:rPr>
          <w:rFonts w:ascii="Calibri" w:eastAsia="Calibri" w:hAnsi="Calibri" w:cs="Calibri"/>
          <w:kern w:val="0"/>
          <w:sz w:val="24"/>
          <w:szCs w:val="24"/>
          <w14:ligatures w14:val="none"/>
        </w:rPr>
        <w:t>designed to address and respond to survey issues and needs</w:t>
      </w:r>
      <w:r w:rsidRPr="1DAEF0C5" w:rsidR="58C8C299">
        <w:rPr>
          <w:rFonts w:ascii="Calibri" w:eastAsia="Calibri" w:hAnsi="Calibri" w:cs="Calibri"/>
          <w:kern w:val="0"/>
          <w:sz w:val="24"/>
          <w:szCs w:val="24"/>
          <w14:ligatures w14:val="none"/>
        </w:rPr>
        <w:t xml:space="preserve"> of the ACS</w:t>
      </w:r>
      <w:r w:rsidRPr="1DAEF0C5">
        <w:rPr>
          <w:rFonts w:ascii="Calibri" w:eastAsia="Calibri" w:hAnsi="Calibri" w:cs="Calibri"/>
          <w:kern w:val="0"/>
          <w:sz w:val="24"/>
          <w:szCs w:val="24"/>
          <w14:ligatures w14:val="none"/>
        </w:rPr>
        <w:t>. As part of the Decennial Census Program, the ACS also provides an opportunity to research and test elements of survey data collection that relate to the decennial census. As such, the ACS Methods Panel can serve as a testbed for the decennial census. From 2025 to 2028, the ACS Methods Panel may test ACS and decennial census methods for reducing survey cost, addressing respondent burden, and improving survey response, data quality, and survey efficiencies</w:t>
      </w:r>
      <w:r w:rsidRPr="1DAEF0C5" w:rsidR="236CFC56">
        <w:rPr>
          <w:rFonts w:ascii="Calibri" w:eastAsia="Calibri" w:hAnsi="Calibri" w:cs="Calibri"/>
          <w:kern w:val="0"/>
          <w:sz w:val="24"/>
          <w:szCs w:val="24"/>
          <w14:ligatures w14:val="none"/>
        </w:rPr>
        <w:t xml:space="preserve"> for housing units and group quarters</w:t>
      </w:r>
      <w:r w:rsidRPr="1DAEF0C5">
        <w:rPr>
          <w:rFonts w:ascii="Calibri" w:eastAsia="Calibri" w:hAnsi="Calibri" w:cs="Calibri"/>
          <w:kern w:val="0"/>
          <w:sz w:val="24"/>
          <w:szCs w:val="24"/>
          <w14:ligatures w14:val="none"/>
        </w:rPr>
        <w:t>. Testing may also include revising content or testing new questions. The ACS Methods Panel may also address other emerging needs of the programs.</w:t>
      </w:r>
    </w:p>
    <w:p w:rsidR="00D239AA" w:rsidRPr="00D239AA" w:rsidP="00D239AA" w14:paraId="2C9450EF" w14:textId="77777777">
      <w:pPr>
        <w:spacing w:before="144"/>
        <w:rPr>
          <w:rFonts w:ascii="Calibri" w:eastAsia="Calibri" w:hAnsi="Calibri" w:cs="Calibri"/>
          <w:b/>
          <w:kern w:val="0"/>
          <w:sz w:val="24"/>
          <w14:ligatures w14:val="none"/>
        </w:rPr>
      </w:pPr>
    </w:p>
    <w:p w:rsidR="00D239AA" w:rsidRPr="00D239AA" w:rsidP="00D239AA" w14:paraId="50F1A2FC" w14:textId="77777777">
      <w:pPr>
        <w:widowControl w:val="0"/>
        <w:autoSpaceDE w:val="0"/>
        <w:autoSpaceDN w:val="0"/>
        <w:spacing w:before="124" w:after="0" w:line="240" w:lineRule="auto"/>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Justification</w:t>
      </w:r>
    </w:p>
    <w:p w:rsidR="00D239AA" w:rsidRPr="00D239AA" w:rsidP="00D239AA" w14:paraId="6106864C" w14:textId="77777777">
      <w:pPr>
        <w:widowControl w:val="0"/>
        <w:autoSpaceDE w:val="0"/>
        <w:autoSpaceDN w:val="0"/>
        <w:spacing w:before="124" w:after="0" w:line="240" w:lineRule="auto"/>
        <w:outlineLvl w:val="0"/>
        <w:rPr>
          <w:rFonts w:ascii="Calibri" w:eastAsia="Arial" w:hAnsi="Calibri" w:cs="Calibri"/>
          <w:b/>
          <w:bCs/>
          <w:kern w:val="0"/>
          <w:sz w:val="24"/>
          <w:szCs w:val="24"/>
          <w:lang w:bidi="en-US"/>
          <w14:ligatures w14:val="none"/>
        </w:rPr>
      </w:pPr>
    </w:p>
    <w:p w:rsidR="00D239AA" w:rsidRPr="00D239AA" w:rsidP="00D239AA" w14:paraId="525AE8E6" w14:textId="77777777">
      <w:pPr>
        <w:widowControl w:val="0"/>
        <w:numPr>
          <w:ilvl w:val="0"/>
          <w:numId w:val="1"/>
        </w:numPr>
        <w:tabs>
          <w:tab w:val="left" w:pos="669"/>
        </w:tabs>
        <w:autoSpaceDE w:val="0"/>
        <w:autoSpaceDN w:val="0"/>
        <w:spacing w:after="0"/>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39AA" w:rsidRPr="00D239AA" w:rsidP="00D239AA" w14:paraId="04A5B0DA" w14:textId="77777777">
      <w:pPr>
        <w:widowControl w:val="0"/>
        <w:tabs>
          <w:tab w:val="left" w:pos="669"/>
        </w:tabs>
        <w:autoSpaceDE w:val="0"/>
        <w:autoSpaceDN w:val="0"/>
        <w:spacing w:after="0"/>
        <w:ind w:left="360"/>
        <w:rPr>
          <w:rFonts w:ascii="Calibri" w:eastAsia="Arial" w:hAnsi="Calibri" w:cs="Calibri"/>
          <w:b/>
          <w:kern w:val="0"/>
          <w:sz w:val="24"/>
          <w:lang w:bidi="en-US"/>
          <w14:ligatures w14:val="none"/>
        </w:rPr>
      </w:pPr>
    </w:p>
    <w:p w:rsidR="00D239AA" w:rsidRPr="00D239AA" w:rsidP="00D239AA" w14:paraId="637E40E2" w14:textId="77777777">
      <w:pPr>
        <w:spacing w:after="0"/>
        <w:ind w:left="360"/>
        <w:rPr>
          <w:rFonts w:ascii="Calibri" w:eastAsia="Arial Unicode MS" w:hAnsi="Calibri" w:cs="Arial Unicode MS"/>
          <w:color w:val="000000"/>
          <w:kern w:val="0"/>
          <w:sz w:val="24"/>
          <w:szCs w:val="24"/>
          <w:bdr w:val="nil"/>
          <w14:ligatures w14:val="none"/>
        </w:rPr>
      </w:pPr>
      <w:r w:rsidRPr="00D239AA">
        <w:rPr>
          <w:rFonts w:ascii="Calibri" w:eastAsia="Arial Unicode MS" w:hAnsi="Calibri" w:cs="Arial Unicode MS"/>
          <w:color w:val="000000"/>
          <w:kern w:val="0"/>
          <w:sz w:val="24"/>
          <w:szCs w:val="24"/>
          <w:bdr w:val="none" w:sz="0" w:space="0" w:color="auto"/>
          <w14:ligatures w14:val="none"/>
        </w:rPr>
        <w:t xml:space="preserve">The Census Bureau developed the ACS to collect and update demographic, social, economic, and housing data every year that are essentially the same as the “long-form” data that the </w:t>
      </w:r>
      <w:r w:rsidRPr="00D239AA">
        <w:rPr>
          <w:rFonts w:ascii="Calibri" w:eastAsia="Arial Unicode MS" w:hAnsi="Calibri" w:cs="Arial Unicode MS"/>
          <w:color w:val="000000"/>
          <w:kern w:val="0"/>
          <w:sz w:val="24"/>
          <w:szCs w:val="24"/>
          <w:bdr w:val="none" w:sz="0" w:space="0" w:color="auto"/>
          <w14:ligatures w14:val="none"/>
        </w:rPr>
        <w:t xml:space="preserve">Census Bureau formerly collected once a decade as part of the census. </w:t>
      </w:r>
      <w:r w:rsidRPr="00D239AA">
        <w:rPr>
          <w:rFonts w:ascii="Calibri" w:eastAsia="Arial Unicode MS" w:hAnsi="Calibri" w:cs="Arial Unicode MS"/>
          <w:color w:val="000000"/>
          <w:kern w:val="0"/>
          <w:sz w:val="24"/>
          <w:szCs w:val="24"/>
          <w:bdr w:val="none" w:sz="0" w:space="0" w:color="auto"/>
          <w14:ligatures w14:val="none"/>
        </w:rPr>
        <w:t>general public</w:t>
      </w:r>
      <w:r w:rsidRPr="00D239AA">
        <w:rPr>
          <w:rFonts w:ascii="Calibri" w:eastAsia="Arial Unicode MS" w:hAnsi="Calibri" w:cs="Arial Unicode MS"/>
          <w:color w:val="000000"/>
          <w:kern w:val="0"/>
          <w:sz w:val="24"/>
          <w:szCs w:val="24"/>
          <w:bdr w:val="none" w:sz="0" w:space="0" w:color="auto"/>
          <w14:ligatures w14:val="none"/>
        </w:rPr>
        <w:t xml:space="preserve"> use information like housing quality, income distribution, journey-to-work patterns, immigration data, and regional age distributions for decision-making and program evaluation. The ACS is now the only source of comparable data about social, economic, housing, and demographic characteristics for small areas and small subpopulations across the nation and in Puerto Rico. </w:t>
      </w:r>
    </w:p>
    <w:p w:rsidR="00D239AA" w:rsidRPr="00D239AA" w:rsidP="00D239AA" w14:paraId="7D8C05F3" w14:textId="77777777">
      <w:pPr>
        <w:spacing w:after="0"/>
        <w:ind w:left="360"/>
        <w:rPr>
          <w:rFonts w:ascii="Calibri" w:eastAsia="Arial Unicode MS" w:hAnsi="Calibri" w:cs="Arial Unicode MS"/>
          <w:color w:val="000000"/>
          <w:kern w:val="0"/>
          <w:sz w:val="24"/>
          <w:szCs w:val="24"/>
          <w:bdr w:val="nil"/>
          <w14:ligatures w14:val="none"/>
        </w:rPr>
      </w:pPr>
    </w:p>
    <w:p w:rsidR="00D239AA" w:rsidRPr="00D239AA" w:rsidP="0B48524E" w14:paraId="7FCD3209" w14:textId="5F49AA79">
      <w:pPr>
        <w:ind w:left="360"/>
        <w:rPr>
          <w:rFonts w:ascii="Calibri" w:eastAsia="Calibri" w:hAnsi="Calibri" w:cs="Calibri"/>
          <w:kern w:val="0"/>
          <w:sz w:val="24"/>
          <w:szCs w:val="24"/>
          <w:bdr w:val="nil"/>
          <w14:ligatures w14:val="none"/>
        </w:rPr>
      </w:pPr>
      <w:r w:rsidRPr="00D239AA">
        <w:rPr>
          <w:rFonts w:ascii="Calibri" w:eastAsia="Arial Unicode MS" w:hAnsi="Calibri" w:cs="Arial Unicode MS"/>
          <w:color w:val="000000"/>
          <w:kern w:val="0"/>
          <w:sz w:val="24"/>
          <w:szCs w:val="24"/>
          <w:bdr w:val="none" w:sz="0" w:space="0" w:color="auto"/>
          <w14:ligatures w14:val="none"/>
        </w:rPr>
        <w:t>The ACS program provides estimates annually for all states and for all medium and large cities, counties, and metropolitan areas. For smaller areas and population groups, it takes five years to accumulate enough data to provide reliable estimates. Every community in the nation continues to receive a detailed, statistical portrait of its social, economic, housing, and demographic characteristics each year through one-year and five-year ACS products.</w:t>
      </w:r>
      <w:r w:rsidRPr="1BAFE113" w:rsidR="1421ACDD">
        <w:rPr>
          <w:rFonts w:ascii="Calibri" w:eastAsia="Arial Unicode MS" w:hAnsi="Calibri" w:cs="Arial Unicode MS"/>
          <w:color w:val="000000" w:themeColor="text1"/>
          <w:sz w:val="24"/>
          <w:szCs w:val="24"/>
        </w:rPr>
        <w:t xml:space="preserve"> </w:t>
      </w:r>
      <w:r w:rsidRPr="1BAFE113" w:rsidR="1421ACDD">
        <w:rPr>
          <w:rFonts w:ascii="Calibri" w:eastAsia="Calibri" w:hAnsi="Calibri" w:cs="Calibri"/>
          <w:sz w:val="24"/>
          <w:szCs w:val="24"/>
        </w:rPr>
        <w:t>An ongoing data collection effort with an annual sample of this magnitude requires that the ACS continue research, testing, and evaluations aimed at improving data quality, reducing data collection costs, and improving the ACS questionnaire content and related data collection materials.</w:t>
      </w:r>
    </w:p>
    <w:p w:rsidR="00D239AA" w:rsidRPr="00D239AA" w:rsidP="00D239AA" w14:paraId="7E057FB9" w14:textId="77777777">
      <w:pPr>
        <w:pBdr>
          <w:top w:val="nil"/>
          <w:left w:val="nil"/>
          <w:bottom w:val="nil"/>
          <w:right w:val="nil"/>
          <w:between w:val="nil"/>
          <w:bar w:val="nil"/>
        </w:pBdr>
        <w:ind w:left="360"/>
        <w:rPr>
          <w:rFonts w:ascii="Calibri" w:eastAsia="Arial Unicode MS" w:hAnsi="Calibri" w:cs="Arial Unicode MS"/>
          <w:color w:val="000000"/>
          <w:kern w:val="0"/>
          <w:sz w:val="24"/>
          <w:szCs w:val="24"/>
          <w:u w:color="000000"/>
          <w:bdr w:val="nil"/>
          <w14:ligatures w14:val="none"/>
        </w:rPr>
      </w:pPr>
      <w:r w:rsidRPr="00D239AA">
        <w:rPr>
          <w:rFonts w:ascii="Calibri" w:eastAsia="Arial Unicode MS" w:hAnsi="Calibri" w:cs="Arial Unicode MS"/>
          <w:color w:val="000000"/>
          <w:kern w:val="0"/>
          <w:sz w:val="24"/>
          <w:szCs w:val="24"/>
          <w:u w:color="000000"/>
          <w:bdr w:val="none" w:sz="0" w:space="0" w:color="auto"/>
          <w14:ligatures w14:val="none"/>
        </w:rPr>
        <w:t>The Census Bureau is collecting these data under authority of Title 13, United States Code, Sections 141, 193, and 221. The goals of the ACS and PRCS are to:</w:t>
      </w:r>
    </w:p>
    <w:p w:rsidR="00D239AA" w:rsidRPr="00D239AA" w:rsidP="00D239AA" w14:paraId="3401D12C" w14:textId="77777777">
      <w:pPr>
        <w:numPr>
          <w:ilvl w:val="0"/>
          <w:numId w:val="5"/>
        </w:numPr>
        <w:spacing w:before="161"/>
        <w:contextualSpacing/>
        <w:rPr>
          <w:rFonts w:ascii="Calibri" w:eastAsia="Times New Roman" w:hAnsi="Calibri" w:cs="Times New Roman"/>
          <w:color w:val="000000"/>
          <w:kern w:val="0"/>
          <w:sz w:val="24"/>
          <w:szCs w:val="24"/>
          <w:bdr w:val="nil"/>
          <w:lang w:bidi="en-US"/>
          <w14:ligatures w14:val="none"/>
        </w:rPr>
      </w:pPr>
      <w:r w:rsidRPr="00D239AA">
        <w:rPr>
          <w:rFonts w:ascii="Calibri" w:eastAsia="Arial Unicode MS" w:hAnsi="Calibri" w:cs="Arial Unicode MS"/>
          <w:color w:val="000000"/>
          <w:kern w:val="0"/>
          <w:sz w:val="24"/>
          <w:szCs w:val="24"/>
          <w14:ligatures w14:val="none"/>
        </w:rPr>
        <w:t>Provide federal, state, tribal, and local governments an information base for the administration and evaluation of government programs; and</w:t>
      </w:r>
    </w:p>
    <w:p w:rsidR="00D239AA" w:rsidRPr="00D239AA" w:rsidP="00D239AA" w14:paraId="44C24D4A" w14:textId="77777777">
      <w:pPr>
        <w:numPr>
          <w:ilvl w:val="0"/>
          <w:numId w:val="5"/>
        </w:numPr>
        <w:spacing w:before="161"/>
        <w:contextualSpacing/>
        <w:rPr>
          <w:rFonts w:ascii="Calibri" w:eastAsia="Arial Unicode MS" w:hAnsi="Calibri" w:cs="Arial Unicode MS"/>
          <w:color w:val="000000"/>
          <w:kern w:val="0"/>
          <w:u w:color="000000"/>
          <w:bdr w:val="nil"/>
          <w:lang w:bidi="en-US"/>
          <w14:ligatures w14:val="none"/>
        </w:rPr>
      </w:pPr>
      <w:r w:rsidRPr="00D239AA">
        <w:rPr>
          <w:rFonts w:ascii="Calibri" w:eastAsia="Arial Unicode MS" w:hAnsi="Calibri" w:cs="Arial Unicode MS"/>
          <w:color w:val="000000"/>
          <w:kern w:val="0"/>
          <w:sz w:val="24"/>
          <w:szCs w:val="24"/>
          <w14:ligatures w14:val="none"/>
        </w:rPr>
        <w:t>Provide data users with timely demographic, housing, social, and economic data updated every year that can be compared across states, communities, and population groups.</w:t>
      </w:r>
    </w:p>
    <w:p w:rsidR="00D239AA" w:rsidRPr="00D239AA" w:rsidP="00D239AA" w14:paraId="6D1BF496" w14:textId="77777777">
      <w:pPr>
        <w:widowControl w:val="0"/>
        <w:numPr>
          <w:ilvl w:val="0"/>
          <w:numId w:val="1"/>
        </w:numPr>
        <w:tabs>
          <w:tab w:val="left" w:pos="669"/>
        </w:tabs>
        <w:autoSpaceDE w:val="0"/>
        <w:autoSpaceDN w:val="0"/>
        <w:spacing w:before="197"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Indicate how, by whom, and for what purpose the information is to be used. Except for a new collection, indicate the actual use the agency has made of the information received from the current</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collection.</w:t>
      </w:r>
    </w:p>
    <w:p w:rsidR="00D239AA" w:rsidRPr="00D239AA" w:rsidP="00D239AA" w14:paraId="6482FD20" w14:textId="0106B73A">
      <w:pPr>
        <w:widowControl w:val="0"/>
        <w:tabs>
          <w:tab w:val="left" w:pos="360"/>
        </w:tabs>
        <w:autoSpaceDE w:val="0"/>
        <w:autoSpaceDN w:val="0"/>
        <w:spacing w:before="182" w:after="0" w:line="240" w:lineRule="auto"/>
        <w:ind w:left="40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The ACS collects </w:t>
      </w:r>
      <w:r w:rsidRPr="00D239AA" w:rsidR="731C2C57">
        <w:rPr>
          <w:rFonts w:ascii="Calibri" w:eastAsia="Arial" w:hAnsi="Calibri" w:cs="Calibri"/>
          <w:kern w:val="0"/>
          <w:sz w:val="24"/>
          <w:szCs w:val="24"/>
          <w:lang w:bidi="en-US"/>
          <w14:ligatures w14:val="none"/>
        </w:rPr>
        <w:t>detailed data</w:t>
      </w:r>
      <w:r w:rsidRPr="00D239AA">
        <w:rPr>
          <w:rFonts w:ascii="Calibri" w:eastAsia="Arial" w:hAnsi="Calibri" w:cs="Calibri"/>
          <w:kern w:val="0"/>
          <w:sz w:val="24"/>
          <w:szCs w:val="24"/>
          <w:lang w:bidi="en-US"/>
          <w14:ligatures w14:val="none"/>
        </w:rPr>
        <w:t>, which are documented here:</w:t>
      </w:r>
    </w:p>
    <w:p w:rsidR="00D239AA" w:rsidRPr="00D239AA" w:rsidP="00D239AA" w14:paraId="10359E5A" w14:textId="77777777">
      <w:pPr>
        <w:tabs>
          <w:tab w:val="left" w:pos="360"/>
        </w:tabs>
        <w:spacing w:after="240"/>
        <w:rPr>
          <w:rFonts w:ascii="Calibri" w:eastAsia="Calibri" w:hAnsi="Calibri" w:cs="Calibri"/>
          <w:color w:val="0000FF"/>
          <w:kern w:val="0"/>
          <w:u w:val="single"/>
          <w14:ligatures w14:val="none"/>
        </w:rPr>
      </w:pPr>
      <w:r w:rsidRPr="00D239AA">
        <w:rPr>
          <w:rFonts w:ascii="Calibri" w:eastAsia="Calibri" w:hAnsi="Calibri" w:cs="Times New Roman"/>
          <w:kern w:val="0"/>
          <w14:ligatures w14:val="none"/>
        </w:rPr>
        <w:tab/>
      </w:r>
      <w:hyperlink r:id="rId7" w:history="1">
        <w:r w:rsidRPr="00D239AA">
          <w:rPr>
            <w:rFonts w:ascii="Calibri" w:eastAsia="Calibri" w:hAnsi="Calibri" w:cs="Times New Roman"/>
            <w:color w:val="0000FF"/>
            <w:kern w:val="0"/>
            <w:u w:val="single"/>
            <w14:ligatures w14:val="none"/>
          </w:rPr>
          <w:t>https://www.census.gov/programs-surveys/acs/guidance/subjects.html</w:t>
        </w:r>
      </w:hyperlink>
    </w:p>
    <w:p w:rsidR="00D239AA" w:rsidRPr="00D239AA" w:rsidP="1BAFE113" w14:paraId="7408A17B" w14:textId="5EE63625">
      <w:pPr>
        <w:tabs>
          <w:tab w:val="left" w:pos="759"/>
          <w:tab w:val="left" w:pos="760"/>
        </w:tabs>
        <w:spacing w:after="0"/>
        <w:ind w:left="36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Information is requested from a resident of the sampled address. </w:t>
      </w:r>
      <w:r w:rsidRPr="00D239AA">
        <w:rPr>
          <w:rFonts w:ascii="Calibri" w:eastAsia="Calibri" w:hAnsi="Calibri" w:cs="Calibri"/>
          <w:kern w:val="0"/>
          <w:sz w:val="24"/>
          <w:szCs w:val="24"/>
          <w14:ligatures w14:val="none"/>
        </w:rPr>
        <w:t xml:space="preserve">Respondents are invited to complete the survey online, by paper questionnaire, telephone, or in person. </w:t>
      </w:r>
      <w:r w:rsidRPr="1BAFE113" w:rsidR="315A80A6">
        <w:rPr>
          <w:rFonts w:ascii="Calibri" w:eastAsia="Calibri" w:hAnsi="Calibri" w:cs="Calibri"/>
          <w:sz w:val="24"/>
          <w:szCs w:val="24"/>
        </w:rPr>
        <w:t xml:space="preserve">For in-person interviews, respondents must be at least 15 years old. </w:t>
      </w:r>
      <w:r w:rsidRPr="00D239AA">
        <w:rPr>
          <w:rFonts w:ascii="Calibri" w:eastAsia="Calibri" w:hAnsi="Calibri" w:cs="Calibri"/>
          <w:kern w:val="0"/>
          <w:sz w:val="24"/>
          <w:szCs w:val="24"/>
          <w14:ligatures w14:val="none"/>
        </w:rPr>
        <w:t>The Census Bureau selects a random sample of addresses to be included in the ACS. Each address has about a 1-in-480 chance of being selected in a month, and no address should be selected more than once every 5 years.</w:t>
      </w:r>
      <w:r w:rsidRPr="1BAFE113">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A detailed discussion of the ACS data collection practices can be found in Part B of this supporting statement.</w:t>
      </w:r>
    </w:p>
    <w:p w:rsidR="1BAFE113" w:rsidP="1BAFE113" w14:paraId="03A708F1" w14:textId="236111A5">
      <w:pPr>
        <w:tabs>
          <w:tab w:val="left" w:pos="759"/>
          <w:tab w:val="left" w:pos="760"/>
        </w:tabs>
        <w:spacing w:after="0"/>
        <w:ind w:left="360"/>
        <w:rPr>
          <w:rFonts w:ascii="Calibri" w:eastAsia="Calibri" w:hAnsi="Calibri" w:cs="Calibri"/>
          <w:sz w:val="24"/>
          <w:szCs w:val="24"/>
        </w:rPr>
      </w:pPr>
    </w:p>
    <w:p w:rsidR="00D239AA" w:rsidRPr="00D239AA" w:rsidP="00D239AA" w14:paraId="0A27F422" w14:textId="77777777">
      <w:pPr>
        <w:tabs>
          <w:tab w:val="left" w:pos="759"/>
          <w:tab w:val="left" w:pos="760"/>
        </w:tabs>
        <w:spacing w:after="0"/>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 ACS has been conducted since 2005. The questions asked and how the data are collected have changed over time to reflect the changing needs of our nation, as well as </w:t>
      </w:r>
      <w:r w:rsidRPr="1BAFE113">
        <w:rPr>
          <w:rFonts w:ascii="Calibri" w:eastAsia="Calibri" w:hAnsi="Calibri" w:cs="Calibri"/>
          <w:kern w:val="0"/>
          <w:sz w:val="24"/>
          <w:szCs w:val="24"/>
          <w14:ligatures w14:val="none"/>
        </w:rPr>
        <w:t xml:space="preserve">changes to data collection technology and respondent needs. For example, ACS questions undergo a periodic review and testing of updated constructs and wording to reflect societal and technological changes. The ACS Content Test conducted in 2022 resulted in refreshed ACS content. </w:t>
      </w:r>
      <w:r w:rsidRPr="00D239AA">
        <w:rPr>
          <w:rFonts w:ascii="Calibri" w:eastAsia="Calibri" w:hAnsi="Calibri" w:cs="Calibri"/>
          <w:kern w:val="0"/>
          <w:sz w:val="24"/>
          <w:szCs w:val="24"/>
          <w14:ligatures w14:val="none"/>
        </w:rPr>
        <w:t>Working through the Office of Management and Budget (OMB) Interagency Committee for the ACS, the Census Bureau solicits proposals from other federal agencies to change existing questions.</w:t>
      </w:r>
    </w:p>
    <w:p w:rsidR="00D239AA" w:rsidRPr="00D239AA" w:rsidP="00D239AA" w14:paraId="39CD66FD" w14:textId="77777777">
      <w:pPr>
        <w:tabs>
          <w:tab w:val="left" w:pos="759"/>
          <w:tab w:val="left" w:pos="760"/>
        </w:tabs>
        <w:spacing w:after="0"/>
        <w:ind w:left="400"/>
        <w:rPr>
          <w:rFonts w:ascii="Calibri" w:eastAsia="Calibri" w:hAnsi="Calibri" w:cs="Calibri"/>
          <w:kern w:val="0"/>
          <w:sz w:val="24"/>
          <w:szCs w:val="24"/>
          <w14:ligatures w14:val="none"/>
        </w:rPr>
      </w:pPr>
    </w:p>
    <w:p w:rsidR="00D239AA" w:rsidRPr="00D239AA" w:rsidP="22F69447" w14:paraId="17F4B8F3" w14:textId="6B624F8E">
      <w:pPr>
        <w:tabs>
          <w:tab w:val="left" w:pos="759"/>
          <w:tab w:val="left" w:pos="760"/>
        </w:tabs>
        <w:spacing w:after="240"/>
        <w:ind w:left="40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r w:rsidRPr="22F69447">
        <w:rPr>
          <w:rFonts w:ascii="Calibri" w:eastAsia="Calibri" w:hAnsi="Calibri" w:cs="Calibri"/>
          <w:kern w:val="0"/>
          <w:sz w:val="24"/>
          <w:szCs w:val="24"/>
          <w14:ligatures w14:val="none"/>
        </w:rPr>
        <w:t xml:space="preserve">Individual responses are protected by Title 13 and can only be shared with people with </w:t>
      </w:r>
      <w:r w:rsidRPr="22F69447" w:rsidR="3F11E1A0">
        <w:rPr>
          <w:rFonts w:ascii="Calibri" w:eastAsia="Calibri" w:hAnsi="Calibri" w:cs="Calibri"/>
          <w:kern w:val="0"/>
          <w:sz w:val="24"/>
          <w:szCs w:val="24"/>
          <w14:ligatures w14:val="none"/>
        </w:rPr>
        <w:t>Special S</w:t>
      </w:r>
      <w:r w:rsidRPr="22F69447">
        <w:rPr>
          <w:rFonts w:ascii="Calibri" w:eastAsia="Calibri" w:hAnsi="Calibri" w:cs="Calibri"/>
          <w:kern w:val="0"/>
          <w:sz w:val="24"/>
          <w:szCs w:val="24"/>
          <w14:ligatures w14:val="none"/>
        </w:rPr>
        <w:t xml:space="preserve">worn </w:t>
      </w:r>
      <w:r w:rsidRPr="22F69447" w:rsidR="09A912A1">
        <w:rPr>
          <w:rFonts w:ascii="Calibri" w:eastAsia="Calibri" w:hAnsi="Calibri" w:cs="Calibri"/>
          <w:kern w:val="0"/>
          <w:sz w:val="24"/>
          <w:szCs w:val="24"/>
          <w14:ligatures w14:val="none"/>
        </w:rPr>
        <w:t>S</w:t>
      </w:r>
      <w:r w:rsidRPr="22F69447">
        <w:rPr>
          <w:rFonts w:ascii="Calibri" w:eastAsia="Calibri" w:hAnsi="Calibri" w:cs="Calibri"/>
          <w:kern w:val="0"/>
          <w:sz w:val="24"/>
          <w:szCs w:val="24"/>
          <w14:ligatures w14:val="none"/>
        </w:rPr>
        <w:t>tatus. Summary information is available to the public, including other Federal Agencies, after applying disclosure avoidance techniques to protect privacy of respondents.</w:t>
      </w:r>
    </w:p>
    <w:p w:rsidR="00D239AA" w:rsidRPr="00D239AA" w:rsidP="00D239AA" w14:paraId="22680F3B" w14:textId="77777777">
      <w:pPr>
        <w:widowControl w:val="0"/>
        <w:tabs>
          <w:tab w:val="left" w:pos="669"/>
        </w:tabs>
        <w:autoSpaceDE w:val="0"/>
        <w:autoSpaceDN w:val="0"/>
        <w:spacing w:after="240" w:line="240" w:lineRule="auto"/>
        <w:ind w:left="403"/>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See </w:t>
      </w:r>
      <w:hyperlink r:id="rId8" w:history="1">
        <w:r w:rsidRPr="00D239AA">
          <w:rPr>
            <w:rFonts w:ascii="Calibri" w:eastAsia="Arial" w:hAnsi="Calibri" w:cs="Calibri"/>
            <w:color w:val="0000FF"/>
            <w:kern w:val="0"/>
            <w:u w:val="single"/>
            <w:lang w:bidi="en-US"/>
            <w14:ligatures w14:val="none"/>
          </w:rPr>
          <w:t>https://www.census.gov/about/policies/quality/guidelines.html</w:t>
        </w:r>
      </w:hyperlink>
      <w:r w:rsidRPr="00D239AA">
        <w:rPr>
          <w:rFonts w:ascii="Calibri" w:eastAsia="Arial" w:hAnsi="Calibri" w:cs="Calibri"/>
          <w:kern w:val="0"/>
          <w:sz w:val="24"/>
          <w:szCs w:val="24"/>
          <w:lang w:bidi="en-US"/>
          <w14:ligatures w14:val="none"/>
        </w:rPr>
        <w:t xml:space="preserve"> for more information about the Census Bureau’s Information Quality Guidelines.</w:t>
      </w:r>
    </w:p>
    <w:p w:rsidR="00D239AA" w:rsidRPr="00D239AA" w:rsidP="00D239AA" w14:paraId="0D1D12D1" w14:textId="77777777">
      <w:pPr>
        <w:widowControl w:val="0"/>
        <w:numPr>
          <w:ilvl w:val="0"/>
          <w:numId w:val="1"/>
        </w:numPr>
        <w:tabs>
          <w:tab w:val="left" w:pos="669"/>
        </w:tabs>
        <w:autoSpaceDE w:val="0"/>
        <w:autoSpaceDN w:val="0"/>
        <w:spacing w:before="199"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D239AA">
        <w:rPr>
          <w:rFonts w:ascii="Calibri" w:eastAsia="Arial" w:hAnsi="Calibri" w:cs="Calibri"/>
          <w:b/>
          <w:spacing w:val="-6"/>
          <w:kern w:val="0"/>
          <w:sz w:val="24"/>
          <w:lang w:bidi="en-US"/>
          <w14:ligatures w14:val="none"/>
        </w:rPr>
        <w:t xml:space="preserve"> </w:t>
      </w:r>
      <w:r w:rsidRPr="00D239AA">
        <w:rPr>
          <w:rFonts w:ascii="Calibri" w:eastAsia="Arial" w:hAnsi="Calibri" w:cs="Calibri"/>
          <w:b/>
          <w:kern w:val="0"/>
          <w:sz w:val="24"/>
          <w:lang w:bidi="en-US"/>
          <w14:ligatures w14:val="none"/>
        </w:rPr>
        <w:t>burden.</w:t>
      </w:r>
    </w:p>
    <w:p w:rsidR="00D239AA" w:rsidRPr="00D239AA" w:rsidP="00D239AA" w14:paraId="2F67A13C" w14:textId="77777777">
      <w:pPr>
        <w:widowControl w:val="0"/>
        <w:tabs>
          <w:tab w:val="left" w:pos="669"/>
        </w:tabs>
        <w:autoSpaceDE w:val="0"/>
        <w:autoSpaceDN w:val="0"/>
        <w:spacing w:after="0" w:line="240" w:lineRule="auto"/>
        <w:ind w:left="360"/>
        <w:rPr>
          <w:rFonts w:ascii="Calibri" w:eastAsia="Arial" w:hAnsi="Calibri" w:cs="Calibri"/>
          <w:b/>
          <w:kern w:val="0"/>
          <w:sz w:val="24"/>
          <w:lang w:bidi="en-US"/>
          <w14:ligatures w14:val="none"/>
        </w:rPr>
      </w:pPr>
    </w:p>
    <w:p w:rsidR="00D239AA" w:rsidRPr="00D239AA" w:rsidP="1BAFE113" w14:paraId="35A15550" w14:textId="605A4339">
      <w:pPr>
        <w:spacing w:after="0"/>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 ACS uses web-based technology to collect data for stateside housing unit </w:t>
      </w:r>
      <w:r w:rsidRPr="1BAFE113" w:rsidR="10325FAA">
        <w:rPr>
          <w:rFonts w:ascii="Calibri" w:eastAsia="Calibri" w:hAnsi="Calibri" w:cs="Calibri"/>
          <w:kern w:val="0"/>
          <w:sz w:val="24"/>
          <w:szCs w:val="24"/>
          <w14:ligatures w14:val="none"/>
        </w:rPr>
        <w:t>responses</w:t>
      </w:r>
      <w:r w:rsidRPr="1BAFE113">
        <w:rPr>
          <w:rFonts w:ascii="Calibri" w:eastAsia="Calibri" w:hAnsi="Calibri" w:cs="Calibri"/>
          <w:kern w:val="0"/>
          <w:sz w:val="24"/>
          <w:szCs w:val="24"/>
          <w14:ligatures w14:val="none"/>
        </w:rPr>
        <w:t xml:space="preserve"> and certain types of group quarters </w:t>
      </w:r>
      <w:r w:rsidRPr="1BAFE113" w:rsidR="2E31DECF">
        <w:rPr>
          <w:rFonts w:ascii="Calibri" w:eastAsia="Calibri" w:hAnsi="Calibri" w:cs="Calibri"/>
          <w:kern w:val="0"/>
          <w:sz w:val="24"/>
          <w:szCs w:val="24"/>
          <w14:ligatures w14:val="none"/>
        </w:rPr>
        <w:t>responses</w:t>
      </w:r>
      <w:r w:rsidRPr="1BAFE113">
        <w:rPr>
          <w:rFonts w:ascii="Calibri" w:eastAsia="Calibri" w:hAnsi="Calibri" w:cs="Calibri"/>
          <w:kern w:val="0"/>
          <w:sz w:val="24"/>
          <w:szCs w:val="24"/>
          <w14:ligatures w14:val="none"/>
        </w:rPr>
        <w:t>. Paper questionnaires are still available to respondents who need or prefer to use paper. If a respondent starts to complete the survey online and provides an e-mail address, but does not complete the survey, they will be sent an e-mail reminding them to return to the survey to complete their online questionnaire. This e-mail includes a link to the online survey, clear instructions to log in, including an explicit reference to the user identification number. This e-mail is sent only once to a respondent.</w:t>
      </w:r>
    </w:p>
    <w:p w:rsidR="00D239AA" w:rsidRPr="00D239AA" w:rsidP="00D239AA" w14:paraId="0952A1BA" w14:textId="77777777">
      <w:pPr>
        <w:spacing w:before="161"/>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ACS uses web-based technology to obtain group quarters residency lists directly from facilities. </w:t>
      </w:r>
    </w:p>
    <w:p w:rsidR="00D239AA" w:rsidRPr="00D239AA" w:rsidP="47A0C94E" w14:paraId="421310DF" w14:textId="42D531CF">
      <w:pPr>
        <w:spacing w:before="161"/>
        <w:ind w:left="400"/>
        <w:rPr>
          <w:rFonts w:ascii="Calibri" w:eastAsia="Calibri" w:hAnsi="Calibri" w:cs="Calibri"/>
          <w:b/>
          <w:bCs/>
          <w:color w:val="0070C0"/>
          <w:kern w:val="0"/>
          <w:sz w:val="24"/>
          <w:szCs w:val="24"/>
          <w14:ligatures w14:val="none"/>
        </w:rPr>
      </w:pPr>
      <w:r w:rsidRPr="47A0C94E">
        <w:rPr>
          <w:rFonts w:ascii="Calibri" w:eastAsia="Calibri" w:hAnsi="Calibri" w:cs="Calibri"/>
          <w:kern w:val="0"/>
          <w:sz w:val="24"/>
          <w:szCs w:val="24"/>
          <w14:ligatures w14:val="none"/>
        </w:rPr>
        <w:t xml:space="preserve">Computer-assisted interviewing is used for </w:t>
      </w:r>
      <w:r w:rsidRPr="47A0C94E" w:rsidR="576241B2">
        <w:rPr>
          <w:rFonts w:ascii="Calibri" w:eastAsia="Calibri" w:hAnsi="Calibri" w:cs="Calibri"/>
          <w:kern w:val="0"/>
          <w:sz w:val="24"/>
          <w:szCs w:val="24"/>
          <w14:ligatures w14:val="none"/>
        </w:rPr>
        <w:t>in-person</w:t>
      </w:r>
      <w:r w:rsidRPr="47A0C94E">
        <w:rPr>
          <w:rFonts w:ascii="Calibri" w:eastAsia="Calibri" w:hAnsi="Calibri" w:cs="Calibri"/>
          <w:kern w:val="0"/>
          <w:sz w:val="24"/>
          <w:szCs w:val="24"/>
          <w14:ligatures w14:val="none"/>
        </w:rPr>
        <w:t xml:space="preserve"> and telephone interviews, for both housing unit and group quarters. Computer-assisted instruments allow for the automation of skip patterns and conduct error checks on-the-spot to minimize costly follow-up interviews or editing.</w:t>
      </w:r>
    </w:p>
    <w:p w:rsidR="00D239AA" w:rsidRPr="00D239AA" w:rsidP="00D239AA" w14:paraId="707B0C9B" w14:textId="77777777">
      <w:pPr>
        <w:widowControl w:val="0"/>
        <w:numPr>
          <w:ilvl w:val="0"/>
          <w:numId w:val="1"/>
        </w:numPr>
        <w:autoSpaceDE w:val="0"/>
        <w:autoSpaceDN w:val="0"/>
        <w:spacing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 xml:space="preserve">Describe efforts to identify duplication. Show specifically why any similar information </w:t>
      </w:r>
      <w:r w:rsidRPr="00D239AA">
        <w:rPr>
          <w:rFonts w:ascii="Calibri" w:eastAsia="Arial" w:hAnsi="Calibri" w:cs="Calibri"/>
          <w:b/>
          <w:kern w:val="0"/>
          <w:sz w:val="24"/>
          <w:lang w:bidi="en-US"/>
          <w14:ligatures w14:val="none"/>
        </w:rPr>
        <w:t>already available cannot be used or modified for use for the purposes described in Question</w:t>
      </w:r>
      <w:r w:rsidRPr="00D239AA">
        <w:rPr>
          <w:rFonts w:ascii="Calibri" w:eastAsia="Arial" w:hAnsi="Calibri" w:cs="Calibri"/>
          <w:b/>
          <w:spacing w:val="-42"/>
          <w:kern w:val="0"/>
          <w:sz w:val="24"/>
          <w:lang w:bidi="en-US"/>
          <w14:ligatures w14:val="none"/>
        </w:rPr>
        <w:t xml:space="preserve"> </w:t>
      </w:r>
      <w:r w:rsidRPr="00D239AA">
        <w:rPr>
          <w:rFonts w:ascii="Calibri" w:eastAsia="Arial" w:hAnsi="Calibri" w:cs="Calibri"/>
          <w:b/>
          <w:kern w:val="0"/>
          <w:sz w:val="24"/>
          <w:lang w:bidi="en-US"/>
          <w14:ligatures w14:val="none"/>
        </w:rPr>
        <w:t>2.</w:t>
      </w:r>
    </w:p>
    <w:p w:rsidR="00D239AA" w:rsidRPr="00D239AA" w:rsidP="00D239AA" w14:paraId="3B9F8F18" w14:textId="77777777">
      <w:pPr>
        <w:widowControl w:val="0"/>
        <w:autoSpaceDE w:val="0"/>
        <w:autoSpaceDN w:val="0"/>
        <w:spacing w:before="161" w:after="0" w:line="240" w:lineRule="auto"/>
        <w:ind w:left="360"/>
        <w:rPr>
          <w:rFonts w:ascii="Calibri" w:eastAsia="Arial" w:hAnsi="Calibri" w:cs="Calibri"/>
          <w:b/>
          <w:kern w:val="0"/>
          <w:sz w:val="24"/>
          <w:lang w:bidi="en-US"/>
          <w14:ligatures w14:val="none"/>
        </w:rPr>
      </w:pPr>
    </w:p>
    <w:p w:rsidR="00D239AA" w:rsidRPr="00D239AA" w:rsidP="00D239AA" w14:paraId="73415E10" w14:textId="19CEA0FB">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ACS is the instrument used to collect long-form data that have traditionally been collected only during the decennial census. The </w:t>
      </w:r>
      <w:r w:rsidRPr="7CE4AA1F" w:rsidR="3A59FCDD">
        <w:rPr>
          <w:rFonts w:ascii="Calibri" w:eastAsia="Calibri" w:hAnsi="Calibri" w:cs="Calibri"/>
          <w:sz w:val="24"/>
          <w:szCs w:val="24"/>
        </w:rPr>
        <w:t>questions on</w:t>
      </w:r>
      <w:r w:rsidRPr="00D239AA" w:rsidR="7ABED3C6">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 xml:space="preserve">the ACS reflect </w:t>
      </w:r>
      <w:r w:rsidRPr="00D239AA" w:rsidR="1066BC19">
        <w:rPr>
          <w:rFonts w:ascii="Calibri" w:eastAsia="Calibri" w:hAnsi="Calibri" w:cs="Calibri"/>
          <w:kern w:val="0"/>
          <w:sz w:val="24"/>
          <w:szCs w:val="24"/>
          <w14:ligatures w14:val="none"/>
        </w:rPr>
        <w:t xml:space="preserve">federal legal </w:t>
      </w:r>
      <w:r w:rsidRPr="00D239AA" w:rsidR="323F5214">
        <w:rPr>
          <w:rFonts w:ascii="Calibri" w:eastAsia="Calibri" w:hAnsi="Calibri" w:cs="Calibri"/>
          <w:kern w:val="0"/>
          <w:sz w:val="24"/>
          <w:szCs w:val="24"/>
          <w14:ligatures w14:val="none"/>
        </w:rPr>
        <w:t>requirements and</w:t>
      </w:r>
      <w:r w:rsidRPr="00D239AA">
        <w:rPr>
          <w:rFonts w:ascii="Calibri" w:eastAsia="Calibri" w:hAnsi="Calibri" w:cs="Calibri"/>
          <w:kern w:val="0"/>
          <w:sz w:val="24"/>
          <w:szCs w:val="24"/>
          <w14:ligatures w14:val="none"/>
        </w:rPr>
        <w:t xml:space="preserve"> that</w:t>
      </w:r>
      <w:r w:rsidRPr="00D239AA" w:rsidR="669F70F3">
        <w:rPr>
          <w:rFonts w:ascii="Calibri" w:eastAsia="Calibri" w:hAnsi="Calibri" w:cs="Calibri"/>
          <w:kern w:val="0"/>
          <w:sz w:val="24"/>
          <w:szCs w:val="24"/>
          <w14:ligatures w14:val="none"/>
        </w:rPr>
        <w:t xml:space="preserve"> </w:t>
      </w:r>
      <w:r w:rsidRPr="00D239AA">
        <w:rPr>
          <w:rFonts w:ascii="Calibri" w:eastAsia="Calibri" w:hAnsi="Calibri" w:cs="Calibri"/>
          <w:kern w:val="0"/>
          <w:sz w:val="24"/>
          <w:szCs w:val="24"/>
          <w14:ligatures w14:val="none"/>
        </w:rPr>
        <w:t xml:space="preserve">the Census Bureau </w:t>
      </w:r>
      <w:r w:rsidRPr="00D239AA" w:rsidR="37E6ECB5">
        <w:rPr>
          <w:rFonts w:ascii="Calibri" w:eastAsia="Calibri" w:hAnsi="Calibri" w:cs="Calibri"/>
          <w:kern w:val="0"/>
          <w:sz w:val="24"/>
          <w:szCs w:val="24"/>
          <w14:ligatures w14:val="none"/>
        </w:rPr>
        <w:t xml:space="preserve">have </w:t>
      </w:r>
      <w:r w:rsidRPr="00D239AA">
        <w:rPr>
          <w:rFonts w:ascii="Calibri" w:eastAsia="Calibri" w:hAnsi="Calibri" w:cs="Calibri"/>
          <w:kern w:val="0"/>
          <w:sz w:val="24"/>
          <w:szCs w:val="24"/>
          <w14:ligatures w14:val="none"/>
        </w:rPr>
        <w:t>determine</w:t>
      </w:r>
      <w:r w:rsidRPr="00D239AA" w:rsidR="421487E2">
        <w:rPr>
          <w:rFonts w:ascii="Calibri" w:eastAsia="Calibri" w:hAnsi="Calibri" w:cs="Calibri"/>
          <w:kern w:val="0"/>
          <w:sz w:val="24"/>
          <w:szCs w:val="24"/>
          <w14:ligatures w14:val="none"/>
        </w:rPr>
        <w:t>d</w:t>
      </w:r>
      <w:r w:rsidRPr="00D239AA">
        <w:rPr>
          <w:rFonts w:ascii="Calibri" w:eastAsia="Calibri" w:hAnsi="Calibri" w:cs="Calibri"/>
          <w:kern w:val="0"/>
          <w:sz w:val="24"/>
          <w:szCs w:val="24"/>
          <w14:ligatures w14:val="none"/>
        </w:rPr>
        <w:t xml:space="preserve"> are not duplicative of another agency’s data collection. Several questions in the ACS appear in other demographic surveys but these results are typically not released as frequently as ACS results or at the same level of geography. The comprehensive set of ACS questions, coupled with the tabulation and dissemination of data for small geographic areas, does not duplicate any other single information collection. Moreover, many smaller federal and non-federal studies use a small subset of the same measures to benchmark those results to the ACS, which is often the most authoritative source for local area demographic data.</w:t>
      </w:r>
    </w:p>
    <w:p w:rsidR="00D239AA" w:rsidRPr="00D239AA" w:rsidP="00D239AA" w14:paraId="2DC27D8E"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OMB Interagency Committee for the ACS, co-chaired by OMB and the Census Bureau, includes more than 30 participating federal agencies and meets periodically to examine and review ACS content. This committee provides an extra safeguard to ensure that other agencies are aware of the ACS content and do not duplicate its collection and content with other surveys.</w:t>
      </w:r>
    </w:p>
    <w:p w:rsidR="00D239AA" w:rsidRPr="00D239AA" w:rsidP="00D239AA" w14:paraId="1957803D" w14:textId="4BFF4686">
      <w:pPr>
        <w:spacing w:after="240" w:line="276" w:lineRule="auto"/>
        <w:ind w:left="446"/>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ACS Methods Panel is the only testing vehicle for the ACS. There is no other program designed to improve the ACS. Testing for the ACS builds on research conducted for other surveys and by other statistical agencies. Specifically, lessons learned from ongoing decennial </w:t>
      </w:r>
      <w:r w:rsidRPr="00D239AA" w:rsidR="258A3140">
        <w:rPr>
          <w:rFonts w:ascii="Calibri" w:eastAsia="Calibri" w:hAnsi="Calibri" w:cs="Calibri"/>
          <w:kern w:val="0"/>
          <w:sz w:val="24"/>
          <w:szCs w:val="24"/>
          <w14:ligatures w14:val="none"/>
        </w:rPr>
        <w:t xml:space="preserve">census </w:t>
      </w:r>
      <w:r w:rsidRPr="00D239AA">
        <w:rPr>
          <w:rFonts w:ascii="Calibri" w:eastAsia="Calibri" w:hAnsi="Calibri" w:cs="Calibri"/>
          <w:kern w:val="0"/>
          <w:sz w:val="24"/>
          <w:szCs w:val="24"/>
          <w14:ligatures w14:val="none"/>
        </w:rPr>
        <w:t xml:space="preserve">cognitive and field testing of mail materials and multilingual approaches inform the design of ACS testing. Staff from the ACS program meet regularly with staff working on other demographic surveys to share test plans and research results. Proposals for content changes in the ACS also frequently build on research conducted for other federal surveys. </w:t>
      </w:r>
    </w:p>
    <w:p w:rsidR="00D239AA" w:rsidRPr="00D239AA" w:rsidP="00D239AA" w14:paraId="4CDF5ADB" w14:textId="77777777">
      <w:pPr>
        <w:widowControl w:val="0"/>
        <w:numPr>
          <w:ilvl w:val="0"/>
          <w:numId w:val="1"/>
        </w:numPr>
        <w:tabs>
          <w:tab w:val="left" w:pos="669"/>
        </w:tabs>
        <w:autoSpaceDE w:val="0"/>
        <w:autoSpaceDN w:val="0"/>
        <w:spacing w:after="0" w:line="240" w:lineRule="auto"/>
        <w:ind w:hanging="40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If the collection of information impacts small businesses or other small entities, describe any methods used to minimize</w:t>
      </w:r>
      <w:r w:rsidRPr="00D239AA">
        <w:rPr>
          <w:rFonts w:ascii="Calibri" w:eastAsia="Arial" w:hAnsi="Calibri" w:cs="Calibri"/>
          <w:b/>
          <w:bCs/>
          <w:spacing w:val="-3"/>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7CE4AA1F" w14:paraId="402BC281" w14:textId="61128493">
      <w:pPr>
        <w:widowControl w:val="0"/>
        <w:tabs>
          <w:tab w:val="left" w:pos="669"/>
        </w:tabs>
        <w:autoSpaceDE w:val="0"/>
        <w:autoSpaceDN w:val="0"/>
        <w:spacing w:before="123" w:after="0" w:line="240" w:lineRule="auto"/>
        <w:ind w:left="400"/>
        <w:outlineLvl w:val="0"/>
        <w:rPr>
          <w:rFonts w:ascii="Calibri" w:eastAsia="Arial" w:hAnsi="Calibri" w:cs="Calibri"/>
          <w:b/>
          <w:bCs/>
          <w:kern w:val="0"/>
          <w:sz w:val="24"/>
          <w:szCs w:val="24"/>
          <w:lang w:bidi="en-US"/>
          <w14:ligatures w14:val="none"/>
        </w:rPr>
      </w:pPr>
    </w:p>
    <w:p w:rsidR="00D239AA" w:rsidRPr="00D239AA" w:rsidP="00D239AA" w14:paraId="69D19CA3" w14:textId="77777777">
      <w:pPr>
        <w:widowControl w:val="0"/>
        <w:autoSpaceDE w:val="0"/>
        <w:autoSpaceDN w:val="0"/>
        <w:spacing w:after="240" w:line="240" w:lineRule="auto"/>
        <w:ind w:left="403" w:right="576"/>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collection of ACS data for group quarters could include small entities (such as small group homes). Small group quarters facilities (defined as having fewer than 15 people) are eligible to be in sample only once every five years.  This decision was made to reduce burden both on the facility and the residents living there. The focus of the interview is on a sample of residents, not the business, though a facility administrator is involved in the data collection.</w:t>
      </w:r>
    </w:p>
    <w:p w:rsidR="00D239AA" w:rsidRPr="00D239AA" w:rsidP="00D239AA" w14:paraId="297307E3"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Describe the consequence to Federal program or policy activities if the collection is not conducted or is conducted less frequently, as well as any technical or legal obstacles to </w:t>
      </w:r>
      <w:r w:rsidRPr="00D239AA">
        <w:rPr>
          <w:rFonts w:ascii="Calibri" w:eastAsia="Arial" w:hAnsi="Calibri" w:cs="Calibri"/>
          <w:b/>
          <w:bCs/>
          <w:kern w:val="0"/>
          <w:sz w:val="24"/>
          <w:szCs w:val="24"/>
          <w:lang w:bidi="en-US"/>
          <w14:ligatures w14:val="none"/>
        </w:rPr>
        <w:t>reducing</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00D239AA" w14:paraId="3D024DCE" w14:textId="77777777">
      <w:pPr>
        <w:widowControl w:val="0"/>
        <w:autoSpaceDE w:val="0"/>
        <w:autoSpaceDN w:val="0"/>
        <w:spacing w:before="115" w:after="0" w:line="240" w:lineRule="auto"/>
        <w:ind w:left="400"/>
        <w:rPr>
          <w:rFonts w:ascii="Calibri" w:eastAsia="Arial" w:hAnsi="Calibri" w:cs="Calibri"/>
          <w:color w:val="0070C0"/>
          <w:kern w:val="0"/>
          <w:sz w:val="24"/>
          <w:szCs w:val="24"/>
          <w:lang w:bidi="en-US"/>
          <w14:ligatures w14:val="none"/>
        </w:rPr>
      </w:pPr>
    </w:p>
    <w:p w:rsidR="00D239AA" w:rsidRPr="00D239AA" w:rsidP="18706550" w14:paraId="07A9C226" w14:textId="7066CD89">
      <w:pPr>
        <w:widowControl w:val="0"/>
        <w:autoSpaceDE w:val="0"/>
        <w:autoSpaceDN w:val="0"/>
        <w:spacing w:after="0"/>
        <w:ind w:left="400" w:right="317"/>
        <w:rPr>
          <w:rFonts w:ascii="Calibri" w:eastAsia="Calibri" w:hAnsi="Calibri" w:cs="Calibri"/>
          <w:sz w:val="24"/>
          <w:szCs w:val="24"/>
        </w:rPr>
      </w:pPr>
      <w:r w:rsidRPr="00D239AA">
        <w:rPr>
          <w:rFonts w:ascii="Calibri" w:eastAsia="Arial" w:hAnsi="Calibri" w:cs="Calibri"/>
          <w:kern w:val="0"/>
          <w:sz w:val="24"/>
          <w:szCs w:val="24"/>
          <w:lang w:bidi="en-US"/>
          <w14:ligatures w14:val="none"/>
        </w:rPr>
        <w:t xml:space="preserve">Collecting the data less frequently, on fewer sampled cases, would increase variances on the estimates produced from the ACS especially affecting small geographic areas. Many federal agencies would also not be able to implement programs as intended or meet </w:t>
      </w:r>
      <w:r w:rsidRPr="00D239AA" w:rsidR="0C99B98D">
        <w:rPr>
          <w:rFonts w:ascii="Calibri" w:eastAsia="Arial" w:hAnsi="Calibri" w:cs="Calibri"/>
          <w:kern w:val="0"/>
          <w:sz w:val="24"/>
          <w:szCs w:val="24"/>
          <w:lang w:bidi="en-US"/>
          <w14:ligatures w14:val="none"/>
        </w:rPr>
        <w:t xml:space="preserve">legal </w:t>
      </w:r>
      <w:r w:rsidRPr="00D239AA">
        <w:rPr>
          <w:rFonts w:ascii="Calibri" w:eastAsia="Arial" w:hAnsi="Calibri" w:cs="Calibri"/>
          <w:kern w:val="0"/>
          <w:sz w:val="24"/>
          <w:szCs w:val="24"/>
          <w:lang w:bidi="en-US"/>
          <w14:ligatures w14:val="none"/>
        </w:rPr>
        <w:t>requirements. Examples of federal uses for the ACS data and associated laws, are described in the ACS Handbook of Questions and Current Federal Uses</w:t>
      </w:r>
      <w:r w:rsidRPr="00D239AA" w:rsidR="5C61F4A2">
        <w:rPr>
          <w:rFonts w:ascii="Calibri" w:eastAsia="Arial" w:hAnsi="Calibri" w:cs="Calibri"/>
          <w:kern w:val="0"/>
          <w:sz w:val="24"/>
          <w:szCs w:val="24"/>
          <w:lang w:bidi="en-US"/>
          <w14:ligatures w14:val="none"/>
        </w:rPr>
        <w:t>:</w:t>
      </w:r>
      <w:r w:rsidRPr="00D239AA" w:rsidR="6E574836">
        <w:rPr>
          <w:rFonts w:ascii="Calibri" w:eastAsia="Arial" w:hAnsi="Calibri" w:cs="Calibri"/>
          <w:kern w:val="0"/>
          <w:sz w:val="24"/>
          <w:szCs w:val="24"/>
          <w:lang w:bidi="en-US"/>
          <w14:ligatures w14:val="none"/>
        </w:rPr>
        <w:t xml:space="preserve"> </w:t>
      </w:r>
      <w:r w:rsidR="74B105A8">
        <w:t xml:space="preserve"> </w:t>
      </w:r>
      <w:hyperlink r:id="rId9" w:history="1">
        <w:r w:rsidRPr="18706550" w:rsidR="74B105A8">
          <w:rPr>
            <w:rStyle w:val="Hyperlink"/>
            <w:rFonts w:ascii="Calibri" w:eastAsia="Calibri" w:hAnsi="Calibri" w:cs="Calibri"/>
            <w:sz w:val="24"/>
            <w:szCs w:val="24"/>
          </w:rPr>
          <w:t>ACS Handbook of Questions and Current Federal Uses</w:t>
        </w:r>
      </w:hyperlink>
    </w:p>
    <w:p w:rsidR="00D239AA" w:rsidRPr="00D239AA" w:rsidP="18706550" w14:paraId="179DE7E5" w14:textId="06E37146">
      <w:pPr>
        <w:widowControl w:val="0"/>
        <w:autoSpaceDE w:val="0"/>
        <w:autoSpaceDN w:val="0"/>
        <w:spacing w:after="0"/>
        <w:ind w:left="400" w:right="317"/>
        <w:rPr>
          <w:rStyle w:val="Hyperlink"/>
          <w:rFonts w:ascii="Calibri" w:eastAsia="Arial" w:hAnsi="Calibri" w:cs="Calibri"/>
          <w:sz w:val="24"/>
          <w:szCs w:val="24"/>
          <w:lang w:bidi="en-US"/>
        </w:rPr>
      </w:pPr>
    </w:p>
    <w:p w:rsidR="00D239AA" w:rsidRPr="00D239AA" w:rsidP="7CE4AA1F" w14:paraId="22613FB6" w14:textId="0B1E31C2">
      <w:pPr>
        <w:widowControl w:val="0"/>
        <w:autoSpaceDE w:val="0"/>
        <w:autoSpaceDN w:val="0"/>
        <w:spacing w:after="0"/>
        <w:ind w:left="400" w:right="317"/>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ACS is also a critical resource for Congress; providing data that are used to allocate federal program funds, conduct legislative research, draft legislation, and understand constituencies. Lack of ACS data would eliminate nationally consistent, detailed data that are a critical resource for making data-driven policies and legislation.</w:t>
      </w:r>
    </w:p>
    <w:p w:rsidR="00D239AA" w:rsidRPr="00D239AA" w:rsidP="00D239AA" w14:paraId="07D5E8F6" w14:textId="77777777">
      <w:pPr>
        <w:widowControl w:val="0"/>
        <w:autoSpaceDE w:val="0"/>
        <w:autoSpaceDN w:val="0"/>
        <w:spacing w:before="115" w:after="0" w:line="240" w:lineRule="auto"/>
        <w:ind w:left="400"/>
        <w:rPr>
          <w:rFonts w:ascii="Calibri" w:eastAsia="Arial" w:hAnsi="Calibri" w:cs="Calibri"/>
          <w:kern w:val="0"/>
          <w:sz w:val="24"/>
          <w:szCs w:val="24"/>
          <w:lang w:bidi="en-US"/>
          <w14:ligatures w14:val="none"/>
        </w:rPr>
      </w:pPr>
    </w:p>
    <w:p w:rsidR="00D239AA" w:rsidRPr="00D239AA" w:rsidP="00D239AA" w14:paraId="3456CF8E" w14:textId="77777777">
      <w:pPr>
        <w:widowControl w:val="0"/>
        <w:numPr>
          <w:ilvl w:val="0"/>
          <w:numId w:val="1"/>
        </w:numPr>
        <w:tabs>
          <w:tab w:val="left" w:pos="669"/>
        </w:tabs>
        <w:autoSpaceDE w:val="0"/>
        <w:autoSpaceDN w:val="0"/>
        <w:spacing w:after="0"/>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Explain any special circumstances that would cause an information collection to </w:t>
      </w:r>
      <w:r w:rsidRPr="00D239AA">
        <w:rPr>
          <w:rFonts w:ascii="Calibri" w:eastAsia="Arial" w:hAnsi="Calibri" w:cs="Calibri"/>
          <w:b/>
          <w:bCs/>
          <w:spacing w:val="-45"/>
          <w:kern w:val="0"/>
          <w:sz w:val="24"/>
          <w:szCs w:val="24"/>
          <w:lang w:bidi="en-US"/>
          <w14:ligatures w14:val="none"/>
        </w:rPr>
        <w:t>be</w:t>
      </w:r>
      <w:r w:rsidRPr="00D239AA">
        <w:rPr>
          <w:rFonts w:ascii="Calibri" w:eastAsia="Arial" w:hAnsi="Calibri" w:cs="Calibri"/>
          <w:b/>
          <w:bCs/>
          <w:kern w:val="0"/>
          <w:sz w:val="24"/>
          <w:szCs w:val="24"/>
          <w:lang w:bidi="en-US"/>
          <w14:ligatures w14:val="none"/>
        </w:rPr>
        <w:t xml:space="preserve"> conducted in a</w:t>
      </w:r>
      <w:r w:rsidRPr="00D239AA">
        <w:rPr>
          <w:rFonts w:ascii="Calibri" w:eastAsia="Arial" w:hAnsi="Calibri" w:cs="Calibri"/>
          <w:b/>
          <w:bCs/>
          <w:spacing w:val="-2"/>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manner:</w:t>
      </w:r>
    </w:p>
    <w:p w:rsidR="00D239AA" w:rsidRPr="00D239AA" w:rsidP="00D239AA" w14:paraId="0165382E" w14:textId="77777777">
      <w:pPr>
        <w:widowControl w:val="0"/>
        <w:numPr>
          <w:ilvl w:val="0"/>
          <w:numId w:val="2"/>
        </w:numPr>
        <w:tabs>
          <w:tab w:val="left" w:pos="759"/>
          <w:tab w:val="left" w:pos="760"/>
        </w:tabs>
        <w:autoSpaceDE w:val="0"/>
        <w:autoSpaceDN w:val="0"/>
        <w:spacing w:before="160"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report information to the agency more often than</w:t>
      </w:r>
      <w:r w:rsidRPr="00D239AA">
        <w:rPr>
          <w:rFonts w:ascii="Calibri" w:eastAsia="Arial" w:hAnsi="Calibri" w:cs="Calibri"/>
          <w:b/>
          <w:bCs/>
          <w:spacing w:val="-16"/>
          <w:kern w:val="0"/>
          <w:sz w:val="24"/>
          <w:lang w:bidi="en-US"/>
          <w14:ligatures w14:val="none"/>
        </w:rPr>
        <w:t xml:space="preserve"> </w:t>
      </w:r>
      <w:r w:rsidRPr="00D239AA">
        <w:rPr>
          <w:rFonts w:ascii="Calibri" w:eastAsia="Arial" w:hAnsi="Calibri" w:cs="Calibri"/>
          <w:b/>
          <w:bCs/>
          <w:kern w:val="0"/>
          <w:sz w:val="24"/>
          <w:lang w:bidi="en-US"/>
          <w14:ligatures w14:val="none"/>
        </w:rPr>
        <w:t>quarterly;</w:t>
      </w:r>
    </w:p>
    <w:p w:rsidR="00D239AA" w:rsidRPr="00D239AA" w:rsidP="00D239AA" w14:paraId="2328FC07"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 xml:space="preserve">requiring respondents to prepare a written response to a collection of information in fewer than 30 days after receipt of </w:t>
      </w:r>
      <w:r w:rsidRPr="00D239AA">
        <w:rPr>
          <w:rFonts w:ascii="Calibri" w:eastAsia="Arial" w:hAnsi="Calibri" w:cs="Calibri"/>
          <w:b/>
          <w:bCs/>
          <w:kern w:val="0"/>
          <w:sz w:val="24"/>
          <w:lang w:bidi="en-US"/>
          <w14:ligatures w14:val="none"/>
        </w:rPr>
        <w:t>it;</w:t>
      </w:r>
    </w:p>
    <w:p w:rsidR="00D239AA" w:rsidRPr="00D239AA" w:rsidP="00D239AA" w14:paraId="76595EAD"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submit more than an original and two copies of any</w:t>
      </w:r>
      <w:r w:rsidRPr="00D239AA">
        <w:rPr>
          <w:rFonts w:ascii="Calibri" w:eastAsia="Arial" w:hAnsi="Calibri" w:cs="Calibri"/>
          <w:b/>
          <w:bCs/>
          <w:spacing w:val="-16"/>
          <w:kern w:val="0"/>
          <w:sz w:val="24"/>
          <w:lang w:bidi="en-US"/>
          <w14:ligatures w14:val="none"/>
        </w:rPr>
        <w:t xml:space="preserve"> </w:t>
      </w:r>
      <w:r w:rsidRPr="00D239AA">
        <w:rPr>
          <w:rFonts w:ascii="Calibri" w:eastAsia="Arial" w:hAnsi="Calibri" w:cs="Calibri"/>
          <w:b/>
          <w:bCs/>
          <w:kern w:val="0"/>
          <w:sz w:val="24"/>
          <w:lang w:bidi="en-US"/>
          <w14:ligatures w14:val="none"/>
        </w:rPr>
        <w:t>document;</w:t>
      </w:r>
    </w:p>
    <w:p w:rsidR="00D239AA" w:rsidRPr="00D239AA" w:rsidP="00D239AA" w14:paraId="5D91F8C9" w14:textId="77777777">
      <w:pPr>
        <w:widowControl w:val="0"/>
        <w:numPr>
          <w:ilvl w:val="0"/>
          <w:numId w:val="2"/>
        </w:numPr>
        <w:tabs>
          <w:tab w:val="left" w:pos="759"/>
          <w:tab w:val="left" w:pos="760"/>
        </w:tabs>
        <w:autoSpaceDE w:val="0"/>
        <w:autoSpaceDN w:val="0"/>
        <w:spacing w:before="158"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requiring respondents to retain records, other than health, medical, government contract, grant-in- aid, or tax records for more than three</w:t>
      </w:r>
      <w:r w:rsidRPr="00D239AA">
        <w:rPr>
          <w:rFonts w:ascii="Calibri" w:eastAsia="Arial" w:hAnsi="Calibri" w:cs="Calibri"/>
          <w:b/>
          <w:bCs/>
          <w:spacing w:val="-4"/>
          <w:kern w:val="0"/>
          <w:sz w:val="24"/>
          <w:lang w:bidi="en-US"/>
          <w14:ligatures w14:val="none"/>
        </w:rPr>
        <w:t xml:space="preserve"> </w:t>
      </w:r>
      <w:r w:rsidRPr="00D239AA">
        <w:rPr>
          <w:rFonts w:ascii="Calibri" w:eastAsia="Arial" w:hAnsi="Calibri" w:cs="Calibri"/>
          <w:b/>
          <w:bCs/>
          <w:kern w:val="0"/>
          <w:sz w:val="24"/>
          <w:lang w:bidi="en-US"/>
          <w14:ligatures w14:val="none"/>
        </w:rPr>
        <w:t>years;</w:t>
      </w:r>
    </w:p>
    <w:p w:rsidR="00D239AA" w:rsidRPr="00D239AA" w:rsidP="00D239AA" w14:paraId="440228D6"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in connection with a statistical survey, that is not designed to produce valid and reliable results that can be generalized to the universe of</w:t>
      </w:r>
      <w:r w:rsidRPr="00D239AA">
        <w:rPr>
          <w:rFonts w:ascii="Calibri" w:eastAsia="Arial" w:hAnsi="Calibri" w:cs="Calibri"/>
          <w:b/>
          <w:bCs/>
          <w:spacing w:val="-5"/>
          <w:kern w:val="0"/>
          <w:sz w:val="24"/>
          <w:lang w:bidi="en-US"/>
          <w14:ligatures w14:val="none"/>
        </w:rPr>
        <w:t xml:space="preserve"> </w:t>
      </w:r>
      <w:r w:rsidRPr="00D239AA">
        <w:rPr>
          <w:rFonts w:ascii="Calibri" w:eastAsia="Arial" w:hAnsi="Calibri" w:cs="Calibri"/>
          <w:b/>
          <w:bCs/>
          <w:kern w:val="0"/>
          <w:sz w:val="24"/>
          <w:lang w:bidi="en-US"/>
          <w14:ligatures w14:val="none"/>
        </w:rPr>
        <w:t>study;</w:t>
      </w:r>
    </w:p>
    <w:p w:rsidR="00D239AA" w:rsidRPr="00D239AA" w:rsidP="00D239AA" w14:paraId="21E57036" w14:textId="77777777">
      <w:pPr>
        <w:widowControl w:val="0"/>
        <w:numPr>
          <w:ilvl w:val="0"/>
          <w:numId w:val="2"/>
        </w:numPr>
        <w:tabs>
          <w:tab w:val="left" w:pos="759"/>
          <w:tab w:val="left" w:pos="760"/>
        </w:tabs>
        <w:autoSpaceDE w:val="0"/>
        <w:autoSpaceDN w:val="0"/>
        <w:spacing w:before="159"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 xml:space="preserve">requiring the use of a statistical data classification that has not been reviewed and approved by </w:t>
      </w:r>
      <w:r w:rsidRPr="00D239AA">
        <w:rPr>
          <w:rFonts w:ascii="Calibri" w:eastAsia="Arial" w:hAnsi="Calibri" w:cs="Calibri"/>
          <w:b/>
          <w:bCs/>
          <w:kern w:val="0"/>
          <w:sz w:val="24"/>
          <w:lang w:bidi="en-US"/>
          <w14:ligatures w14:val="none"/>
        </w:rPr>
        <w:t>OMB;</w:t>
      </w:r>
    </w:p>
    <w:p w:rsidR="00D239AA" w:rsidRPr="00D239AA" w:rsidP="00D239AA" w14:paraId="7A0E929E" w14:textId="77777777">
      <w:pPr>
        <w:widowControl w:val="0"/>
        <w:numPr>
          <w:ilvl w:val="0"/>
          <w:numId w:val="2"/>
        </w:numPr>
        <w:tabs>
          <w:tab w:val="left" w:pos="759"/>
          <w:tab w:val="left" w:pos="760"/>
        </w:tabs>
        <w:autoSpaceDE w:val="0"/>
        <w:autoSpaceDN w:val="0"/>
        <w:spacing w:before="161" w:after="0" w:line="240" w:lineRule="auto"/>
        <w:rPr>
          <w:rFonts w:ascii="Calibri" w:eastAsia="Arial" w:hAnsi="Calibri" w:cs="Calibri"/>
          <w:b/>
          <w:bCs/>
          <w:kern w:val="0"/>
          <w:sz w:val="20"/>
          <w:lang w:bidi="en-US"/>
          <w14:ligatures w14:val="none"/>
        </w:rPr>
      </w:pPr>
      <w:r w:rsidRPr="00D239AA">
        <w:rPr>
          <w:rFonts w:ascii="Calibri" w:eastAsia="Arial" w:hAnsi="Calibri" w:cs="Calibri"/>
          <w:b/>
          <w:bCs/>
          <w:kern w:val="0"/>
          <w:sz w:val="24"/>
          <w:lang w:bidi="en-US"/>
          <w14:ligatures w14:val="non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D239AA">
        <w:rPr>
          <w:rFonts w:ascii="Calibri" w:eastAsia="Arial" w:hAnsi="Calibri" w:cs="Calibri"/>
          <w:b/>
          <w:bCs/>
          <w:spacing w:val="-6"/>
          <w:kern w:val="0"/>
          <w:sz w:val="24"/>
          <w:lang w:bidi="en-US"/>
          <w14:ligatures w14:val="none"/>
        </w:rPr>
        <w:t xml:space="preserve"> </w:t>
      </w:r>
      <w:r w:rsidRPr="00D239AA">
        <w:rPr>
          <w:rFonts w:ascii="Calibri" w:eastAsia="Arial" w:hAnsi="Calibri" w:cs="Calibri"/>
          <w:b/>
          <w:bCs/>
          <w:kern w:val="0"/>
          <w:sz w:val="24"/>
          <w:lang w:bidi="en-US"/>
          <w14:ligatures w14:val="none"/>
        </w:rPr>
        <w:t>or</w:t>
      </w:r>
    </w:p>
    <w:p w:rsidR="00D239AA" w:rsidRPr="00D239AA" w:rsidP="1BAFE113" w14:paraId="1C1BB0C9" w14:textId="77777777">
      <w:pPr>
        <w:widowControl w:val="0"/>
        <w:numPr>
          <w:ilvl w:val="0"/>
          <w:numId w:val="2"/>
        </w:numPr>
        <w:tabs>
          <w:tab w:val="left" w:pos="759"/>
          <w:tab w:val="left" w:pos="760"/>
        </w:tabs>
        <w:autoSpaceDE w:val="0"/>
        <w:autoSpaceDN w:val="0"/>
        <w:spacing w:before="160" w:after="0" w:line="240" w:lineRule="auto"/>
        <w:rPr>
          <w:rFonts w:ascii="Calibri" w:eastAsia="Arial" w:hAnsi="Calibri" w:cs="Calibri"/>
          <w:b/>
          <w:bCs/>
          <w:kern w:val="0"/>
          <w:sz w:val="20"/>
          <w:szCs w:val="20"/>
          <w:lang w:bidi="en-US"/>
          <w14:ligatures w14:val="none"/>
        </w:rPr>
      </w:pPr>
      <w:r w:rsidRPr="1BAFE113">
        <w:rPr>
          <w:rFonts w:ascii="Calibri" w:eastAsia="Arial" w:hAnsi="Calibri" w:cs="Calibri"/>
          <w:b/>
          <w:bCs/>
          <w:kern w:val="0"/>
          <w:sz w:val="24"/>
          <w:szCs w:val="24"/>
          <w:lang w:bidi="en-US"/>
          <w14:ligatures w14:val="none"/>
        </w:rPr>
        <w:t>requiring respondents to submit proprietary trade secret, or other confidential information unless the agency can demonstrate that it has instituted procedures to protect the information's confidentiality to the extent permitted by</w:t>
      </w:r>
      <w:r w:rsidRPr="1BAFE113">
        <w:rPr>
          <w:rFonts w:ascii="Calibri" w:eastAsia="Arial" w:hAnsi="Calibri" w:cs="Calibri"/>
          <w:b/>
          <w:bCs/>
          <w:spacing w:val="-3"/>
          <w:kern w:val="0"/>
          <w:sz w:val="24"/>
          <w:szCs w:val="24"/>
          <w:lang w:bidi="en-US"/>
          <w14:ligatures w14:val="none"/>
        </w:rPr>
        <w:t xml:space="preserve"> </w:t>
      </w:r>
      <w:r w:rsidRPr="1BAFE113">
        <w:rPr>
          <w:rFonts w:ascii="Calibri" w:eastAsia="Arial" w:hAnsi="Calibri" w:cs="Calibri"/>
          <w:b/>
          <w:bCs/>
          <w:kern w:val="0"/>
          <w:sz w:val="24"/>
          <w:szCs w:val="24"/>
          <w:lang w:bidi="en-US"/>
          <w14:ligatures w14:val="none"/>
        </w:rPr>
        <w:t>law.</w:t>
      </w:r>
    </w:p>
    <w:p w:rsidR="1BAFE113" w:rsidP="1BAFE113" w14:paraId="3A63D0CC" w14:textId="7F4301D0">
      <w:pPr>
        <w:widowControl w:val="0"/>
        <w:tabs>
          <w:tab w:val="left" w:pos="759"/>
          <w:tab w:val="left" w:pos="760"/>
        </w:tabs>
        <w:spacing w:before="160" w:after="0" w:line="240" w:lineRule="auto"/>
        <w:ind w:left="760"/>
        <w:rPr>
          <w:rFonts w:ascii="Calibri" w:eastAsia="Arial" w:hAnsi="Calibri" w:cs="Calibri"/>
          <w:b/>
          <w:bCs/>
          <w:lang w:bidi="en-US"/>
        </w:rPr>
      </w:pPr>
    </w:p>
    <w:p w:rsidR="00D239AA" w:rsidRPr="00D239AA" w:rsidP="00D239AA" w14:paraId="6D59CC62"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This data collection does not require any of the special circumstances mentioned above.</w:t>
      </w:r>
    </w:p>
    <w:p w:rsidR="00D239AA" w:rsidRPr="00D239AA" w:rsidP="1BAFE113" w14:paraId="2902C2BD" w14:textId="77777777">
      <w:pPr>
        <w:widowControl w:val="0"/>
        <w:numPr>
          <w:ilvl w:val="0"/>
          <w:numId w:val="4"/>
        </w:numPr>
        <w:autoSpaceDE w:val="0"/>
        <w:autoSpaceDN w:val="0"/>
        <w:spacing w:after="0" w:line="240" w:lineRule="auto"/>
        <w:ind w:left="108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 xml:space="preserve">The ACS samples housing unit addresses in such a way that no housing unit address </w:t>
      </w:r>
      <w:r w:rsidRPr="1BAFE113">
        <w:rPr>
          <w:rFonts w:ascii="Calibri" w:eastAsia="Arial" w:hAnsi="Calibri" w:cs="Calibri"/>
          <w:kern w:val="0"/>
          <w:sz w:val="24"/>
          <w:szCs w:val="24"/>
          <w:lang w:bidi="en-US"/>
          <w14:ligatures w14:val="none"/>
        </w:rPr>
        <w:t xml:space="preserve">can be in sample more than once every five years. Data for a sampled housing unit are collected once. If a person moves or has more than one location where they live, they can be in sample more than once. </w:t>
      </w:r>
    </w:p>
    <w:p w:rsidR="00D239AA" w:rsidRPr="00D239AA" w:rsidP="1BAFE113" w14:paraId="69F59F4E" w14:textId="4410515E">
      <w:pPr>
        <w:widowControl w:val="0"/>
        <w:numPr>
          <w:ilvl w:val="0"/>
          <w:numId w:val="4"/>
        </w:numPr>
        <w:autoSpaceDE w:val="0"/>
        <w:autoSpaceDN w:val="0"/>
        <w:spacing w:before="161" w:after="0" w:line="240" w:lineRule="auto"/>
        <w:ind w:left="108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Respondents are instructed to respond to the survey as soon as possible, which avoids costly follow-up activities such as in</w:t>
      </w:r>
      <w:r w:rsidRPr="1BAFE113" w:rsidR="4F6D8941">
        <w:rPr>
          <w:rFonts w:ascii="Calibri" w:eastAsia="Arial" w:hAnsi="Calibri" w:cs="Calibri"/>
          <w:kern w:val="0"/>
          <w:sz w:val="24"/>
          <w:szCs w:val="24"/>
          <w:lang w:bidi="en-US"/>
          <w14:ligatures w14:val="none"/>
        </w:rPr>
        <w:t>-</w:t>
      </w:r>
      <w:r w:rsidRPr="1BAFE113">
        <w:rPr>
          <w:rFonts w:ascii="Calibri" w:eastAsia="Arial" w:hAnsi="Calibri" w:cs="Calibri"/>
          <w:kern w:val="0"/>
          <w:sz w:val="24"/>
          <w:szCs w:val="24"/>
          <w:lang w:bidi="en-US"/>
          <w14:ligatures w14:val="none"/>
        </w:rPr>
        <w:t>person interviewing. However, once in sample</w:t>
      </w:r>
      <w:r w:rsidRPr="1BAFE113" w:rsidR="2D1FC4C1">
        <w:rPr>
          <w:rFonts w:ascii="Calibri" w:eastAsia="Arial" w:hAnsi="Calibri" w:cs="Calibri"/>
          <w:kern w:val="0"/>
          <w:sz w:val="24"/>
          <w:szCs w:val="24"/>
          <w:lang w:bidi="en-US"/>
          <w14:ligatures w14:val="none"/>
        </w:rPr>
        <w:t>,</w:t>
      </w:r>
      <w:r w:rsidRPr="1BAFE113">
        <w:rPr>
          <w:rFonts w:ascii="Calibri" w:eastAsia="Arial" w:hAnsi="Calibri" w:cs="Calibri"/>
          <w:kern w:val="0"/>
          <w:sz w:val="24"/>
          <w:szCs w:val="24"/>
          <w:lang w:bidi="en-US"/>
          <w14:ligatures w14:val="none"/>
        </w:rPr>
        <w:t xml:space="preserve"> a respondent has three months to respond to the survey.</w:t>
      </w:r>
    </w:p>
    <w:p w:rsidR="00D239AA" w:rsidRPr="00D239AA" w:rsidP="00D239AA" w14:paraId="0EED5A97"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Other than the survey itself, respondents are not required to submit any documents.</w:t>
      </w:r>
    </w:p>
    <w:p w:rsidR="00D239AA" w:rsidRPr="00D239AA" w:rsidP="00D239AA" w14:paraId="42B911DF"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Respondents are not required to acquire or retain records for the survey. </w:t>
      </w:r>
    </w:p>
    <w:p w:rsidR="00D239AA" w:rsidRPr="00D239AA" w:rsidP="00D239AA" w14:paraId="50EF68A2"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szCs w:val="24"/>
          <w:lang w:bidi="en-US"/>
          <w14:ligatures w14:val="none"/>
        </w:rPr>
      </w:pPr>
      <w:r w:rsidRPr="00D239AA">
        <w:rPr>
          <w:rFonts w:ascii="Calibri" w:eastAsia="Arial" w:hAnsi="Calibri" w:cs="Calibri"/>
          <w:bCs/>
          <w:kern w:val="0"/>
          <w:sz w:val="24"/>
          <w:lang w:bidi="en-US"/>
          <w14:ligatures w14:val="none"/>
        </w:rPr>
        <w:t xml:space="preserve">The data collected from the ACS and associated research studies result in statistics that are released or in reports documenting findings. </w:t>
      </w:r>
      <w:r w:rsidRPr="00D239AA">
        <w:rPr>
          <w:rFonts w:ascii="Calibri" w:eastAsia="Arial" w:hAnsi="Calibri" w:cs="Calibri"/>
          <w:kern w:val="0"/>
          <w:sz w:val="24"/>
          <w:szCs w:val="24"/>
          <w:lang w:bidi="en-US"/>
          <w14:ligatures w14:val="none"/>
        </w:rPr>
        <w:t>The sample is designed to ensure sufficient geographic coverage so that the ACS can produce an accurate demographic snapshot by surveying a representative sample of the population.</w:t>
      </w:r>
    </w:p>
    <w:p w:rsidR="00D239AA" w:rsidRPr="00D239AA" w:rsidP="00D239AA" w14:paraId="0B8DF9C7" w14:textId="77777777">
      <w:pPr>
        <w:widowControl w:val="0"/>
        <w:numPr>
          <w:ilvl w:val="0"/>
          <w:numId w:val="4"/>
        </w:numPr>
        <w:autoSpaceDE w:val="0"/>
        <w:autoSpaceDN w:val="0"/>
        <w:spacing w:before="161" w:after="0" w:line="240" w:lineRule="auto"/>
        <w:ind w:left="1080"/>
        <w:rPr>
          <w:rFonts w:ascii="Calibri" w:eastAsia="Arial" w:hAnsi="Calibri" w:cs="Calibri"/>
          <w:color w:val="000000"/>
          <w:kern w:val="0"/>
          <w:sz w:val="24"/>
          <w:lang w:bidi="en-US"/>
          <w14:ligatures w14:val="none"/>
        </w:rPr>
      </w:pPr>
      <w:r w:rsidRPr="00D239AA">
        <w:rPr>
          <w:rFonts w:ascii="Calibri" w:eastAsia="Arial" w:hAnsi="Calibri" w:cs="Calibri"/>
          <w:color w:val="000000"/>
          <w:kern w:val="0"/>
          <w:sz w:val="24"/>
          <w:lang w:bidi="en-US"/>
          <w14:ligatures w14:val="none"/>
        </w:rPr>
        <w:t>ACS survey results, including statistical estimates categories, are established and recognized as an official survey time series that has been used as survey benchmarks for other data collection programs for nearly two decades.</w:t>
      </w:r>
    </w:p>
    <w:p w:rsidR="00D239AA" w:rsidRPr="00D239AA" w:rsidP="00D239AA" w14:paraId="60B4027C"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ACS survey materials include information related to Title 13 protections of the data collection and other associated federal regulations. The Census Bureau implements disclosure avoidance procedures on </w:t>
      </w:r>
      <w:r w:rsidRPr="00D239AA">
        <w:rPr>
          <w:rFonts w:ascii="Calibri" w:eastAsia="Arial" w:hAnsi="Calibri" w:cs="Calibri"/>
          <w:bCs/>
          <w:kern w:val="0"/>
          <w:sz w:val="24"/>
          <w:lang w:bidi="en-US"/>
          <w14:ligatures w14:val="none"/>
        </w:rPr>
        <w:t>all of</w:t>
      </w:r>
      <w:r w:rsidRPr="00D239AA">
        <w:rPr>
          <w:rFonts w:ascii="Calibri" w:eastAsia="Arial" w:hAnsi="Calibri" w:cs="Calibri"/>
          <w:bCs/>
          <w:kern w:val="0"/>
          <w:sz w:val="24"/>
          <w:lang w:bidi="en-US"/>
          <w14:ligatures w14:val="none"/>
        </w:rPr>
        <w:t xml:space="preserve"> its products and complies with federal regulations related to data security policies.</w:t>
      </w:r>
    </w:p>
    <w:p w:rsidR="00D239AA" w:rsidRPr="00D239AA" w:rsidP="00D239AA" w14:paraId="74D03BEA" w14:textId="77777777">
      <w:pPr>
        <w:widowControl w:val="0"/>
        <w:numPr>
          <w:ilvl w:val="0"/>
          <w:numId w:val="4"/>
        </w:numPr>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Respondents are not required to submit proprietary information. All information collected is protected by law.</w:t>
      </w:r>
    </w:p>
    <w:p w:rsidR="00D239AA" w:rsidRPr="00D239AA" w:rsidP="00D239AA" w14:paraId="73977D49" w14:textId="77777777">
      <w:pPr>
        <w:widowControl w:val="0"/>
        <w:autoSpaceDE w:val="0"/>
        <w:autoSpaceDN w:val="0"/>
        <w:spacing w:before="80" w:after="0" w:line="240" w:lineRule="auto"/>
        <w:ind w:left="400" w:right="379"/>
        <w:rPr>
          <w:rFonts w:ascii="Calibri" w:eastAsia="Arial" w:hAnsi="Calibri" w:cs="Calibri"/>
          <w:kern w:val="0"/>
          <w:sz w:val="24"/>
          <w:szCs w:val="24"/>
          <w:lang w:bidi="en-US"/>
          <w14:ligatures w14:val="none"/>
        </w:rPr>
      </w:pPr>
    </w:p>
    <w:p w:rsidR="00D239AA" w:rsidRPr="00D239AA" w:rsidP="00D239AA" w14:paraId="15AE4E56"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D239AA">
        <w:rPr>
          <w:rFonts w:ascii="Calibri" w:eastAsia="Arial" w:hAnsi="Calibri" w:cs="Calibri"/>
          <w:b/>
          <w:bCs/>
          <w:spacing w:val="-17"/>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burden.</w:t>
      </w:r>
    </w:p>
    <w:p w:rsidR="00D239AA" w:rsidRPr="00D239AA" w:rsidP="00D239AA" w14:paraId="5AFFF39C" w14:textId="77777777">
      <w:pPr>
        <w:widowControl w:val="0"/>
        <w:autoSpaceDE w:val="0"/>
        <w:autoSpaceDN w:val="0"/>
        <w:spacing w:before="159" w:after="0" w:line="240" w:lineRule="auto"/>
        <w:ind w:left="40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39AA" w:rsidRPr="00D239AA" w:rsidP="00D239AA" w14:paraId="2831949F" w14:textId="77777777">
      <w:pPr>
        <w:widowControl w:val="0"/>
        <w:autoSpaceDE w:val="0"/>
        <w:autoSpaceDN w:val="0"/>
        <w:spacing w:after="0" w:line="240" w:lineRule="auto"/>
        <w:ind w:left="400"/>
        <w:rPr>
          <w:rFonts w:ascii="Calibri" w:eastAsia="Arial" w:hAnsi="Calibri" w:cs="Calibri"/>
          <w:b/>
          <w:bCs/>
          <w:kern w:val="0"/>
          <w:sz w:val="24"/>
          <w:szCs w:val="24"/>
          <w:lang w:bidi="en-US"/>
          <w14:ligatures w14:val="none"/>
        </w:rPr>
      </w:pPr>
    </w:p>
    <w:p w:rsidR="00D239AA" w:rsidRPr="00D239AA" w:rsidP="00D239AA" w14:paraId="111F4F49" w14:textId="77777777">
      <w:pPr>
        <w:spacing w:after="0"/>
        <w:ind w:left="400"/>
        <w:rPr>
          <w:rFonts w:ascii="Calibri" w:eastAsia="Calibri" w:hAnsi="Calibri" w:cs="Calibri"/>
          <w:kern w:val="0"/>
          <w:sz w:val="24"/>
          <w:szCs w:val="24"/>
          <w14:ligatures w14:val="none"/>
        </w:rPr>
      </w:pPr>
      <w:r w:rsidRPr="00D239AA">
        <w:rPr>
          <w:rFonts w:ascii="Calibri" w:eastAsia="Calibri" w:hAnsi="Calibri" w:cs="Calibri"/>
          <w:bCs/>
          <w:kern w:val="0"/>
          <w:sz w:val="24"/>
          <w14:ligatures w14:val="none"/>
        </w:rPr>
        <w:t xml:space="preserve">The ACS frequently consults with persons outside of the Census Bureau to obtain views on a variety of topics. The ACS consults with data users, other federal agencies, and experts in the fields of survey methodology and statistics for feedback on the data produced from the survey. A similar process is followed for data collection activities, statistical techniques, and disclosure protection. </w:t>
      </w:r>
      <w:r w:rsidRPr="00D239AA">
        <w:rPr>
          <w:rFonts w:ascii="Calibri" w:eastAsia="Calibri" w:hAnsi="Calibri" w:cs="Calibri"/>
          <w:bCs/>
          <w:kern w:val="0"/>
          <w:sz w:val="24"/>
          <w:szCs w:val="24"/>
          <w14:ligatures w14:val="none"/>
        </w:rPr>
        <w:t xml:space="preserve">For example, </w:t>
      </w:r>
      <w:r w:rsidRPr="00D239AA">
        <w:rPr>
          <w:rFonts w:ascii="Calibri" w:eastAsia="Calibri" w:hAnsi="Calibri" w:cs="Calibri"/>
          <w:kern w:val="0"/>
          <w:sz w:val="24"/>
          <w:szCs w:val="24"/>
          <w14:ligatures w14:val="none"/>
        </w:rPr>
        <w:t xml:space="preserve">the Population Reference Bureau, in partnership with </w:t>
      </w:r>
      <w:r w:rsidRPr="00D239AA">
        <w:rPr>
          <w:rFonts w:ascii="Calibri" w:eastAsia="Calibri" w:hAnsi="Calibri" w:cs="Calibri"/>
          <w:kern w:val="0"/>
          <w:sz w:val="24"/>
          <w:szCs w:val="24"/>
          <w14:ligatures w14:val="none"/>
        </w:rPr>
        <w:t>the Census Bureau, maintains an online data user community, organizes webinars and special sessions at professional meetings, and holds ACS Data Users Conferences.</w:t>
      </w:r>
    </w:p>
    <w:p w:rsidR="00D239AA" w:rsidRPr="00D239AA" w:rsidP="00D239AA" w14:paraId="79316DD8" w14:textId="77777777">
      <w:pPr>
        <w:spacing w:after="0"/>
        <w:ind w:left="400"/>
        <w:rPr>
          <w:rFonts w:ascii="Calibri" w:eastAsia="Calibri" w:hAnsi="Calibri" w:cs="Calibri"/>
          <w:b/>
          <w:kern w:val="0"/>
          <w:sz w:val="24"/>
          <w14:ligatures w14:val="none"/>
        </w:rPr>
      </w:pPr>
    </w:p>
    <w:p w:rsidR="00D239AA" w:rsidRPr="00D239AA" w:rsidP="00D239AA" w14:paraId="784FFEDC"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published a notice of our intent to conduct Methods Panel Testing for the ACS in the October 23, 2024, edition (Vol. 89, No. 205, pages 84526-84529) of the Federal Register (USBC-2024-0027). The Census Bureau received four public comments on this information collection submission. A summary of the comments, organized by topic, is below.</w:t>
      </w:r>
    </w:p>
    <w:p w:rsidR="00D239AA" w:rsidRPr="00D239AA" w:rsidP="00D239AA" w14:paraId="2FF146D1"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i/>
          <w:iCs/>
          <w:kern w:val="0"/>
          <w:sz w:val="24"/>
          <w:lang w:bidi="en-US"/>
          <w14:ligatures w14:val="none"/>
        </w:rPr>
        <w:t>Questionnaire Timing Test</w:t>
      </w:r>
      <w:bookmarkStart w:id="0" w:name="_Hlk187999720"/>
      <w:r w:rsidRPr="00D239AA">
        <w:rPr>
          <w:rFonts w:ascii="Calibri" w:eastAsia="Arial" w:hAnsi="Calibri" w:cs="Calibri"/>
          <w:bCs/>
          <w:i/>
          <w:iCs/>
          <w:kern w:val="0"/>
          <w:sz w:val="24"/>
          <w:lang w:bidi="en-US"/>
          <w14:ligatures w14:val="none"/>
        </w:rPr>
        <w:t xml:space="preserve"> – </w:t>
      </w:r>
      <w:bookmarkEnd w:id="0"/>
      <w:r w:rsidRPr="00D239AA">
        <w:rPr>
          <w:rFonts w:ascii="Calibri" w:eastAsia="Arial" w:hAnsi="Calibri" w:cs="Calibri"/>
          <w:bCs/>
          <w:kern w:val="0"/>
          <w:sz w:val="24"/>
          <w:lang w:bidi="en-US"/>
          <w14:ligatures w14:val="none"/>
        </w:rPr>
        <w:t>There was general support for this test. Three of the commenters provided suggestions for the test. We received a comment that recommends that the QR code direct recipients to a page with information in languages other than English as well as a collection instrument in multiple languages as referenced in ACS brochures with multiple languages. Another comment advocated for user-friendly, visually interesting resources and to make them available in multiple languages and to highlight that language assistance is available in respondent materials. We received an additional comment that recommends developing a QR code that will direct respondents to multilingual resources about the ACS including plain-language guidance about the purpose of the survey and questions asked. Another comment suggested that the Census Bureau consider developing a QR code that would direct respondents to resources about the ACS, simplifying the process for them to understand the purpose of the survey and questions asked and in multiple languages.</w:t>
      </w:r>
    </w:p>
    <w:p w:rsidR="00D239AA" w:rsidRPr="00D239AA" w:rsidP="00D239AA" w14:paraId="5636945E" w14:textId="77777777">
      <w:pPr>
        <w:widowControl w:val="0"/>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Two comments were received to consider respondents who require materials other than English and Spanish. </w:t>
      </w:r>
    </w:p>
    <w:p w:rsidR="00D239AA" w:rsidRPr="00D239AA" w:rsidP="00D239AA" w14:paraId="06E6CF31"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p>
    <w:p w:rsidR="00D239AA" w:rsidRPr="00D239AA" w:rsidP="22F69447" w14:paraId="5FA733A3" w14:textId="03CA33A2">
      <w:pPr>
        <w:widowControl w:val="0"/>
        <w:autoSpaceDE w:val="0"/>
        <w:autoSpaceDN w:val="0"/>
        <w:spacing w:after="0" w:line="240" w:lineRule="auto"/>
        <w:ind w:left="1440"/>
        <w:rPr>
          <w:rFonts w:ascii="Calibri" w:eastAsia="Arial" w:hAnsi="Calibri" w:cs="Calibri"/>
          <w:kern w:val="0"/>
          <w:sz w:val="24"/>
          <w:szCs w:val="24"/>
          <w:lang w:bidi="en-US"/>
          <w14:ligatures w14:val="none"/>
        </w:rPr>
      </w:pPr>
      <w:r w:rsidRPr="22F69447">
        <w:rPr>
          <w:rFonts w:ascii="Calibri" w:eastAsia="Arial" w:hAnsi="Calibri" w:cs="Calibri"/>
          <w:kern w:val="0"/>
          <w:sz w:val="24"/>
          <w:szCs w:val="24"/>
          <w:lang w:bidi="en-US"/>
          <w14:ligatures w14:val="none"/>
        </w:rPr>
        <w:t xml:space="preserve">The Census Bureau </w:t>
      </w:r>
      <w:r w:rsidRPr="22F69447" w:rsidR="23C7619C">
        <w:rPr>
          <w:rFonts w:ascii="Calibri" w:eastAsia="Arial" w:hAnsi="Calibri" w:cs="Calibri"/>
          <w:kern w:val="0"/>
          <w:sz w:val="24"/>
          <w:szCs w:val="24"/>
          <w:lang w:bidi="en-US"/>
          <w14:ligatures w14:val="none"/>
        </w:rPr>
        <w:t>appreciates</w:t>
      </w:r>
      <w:r w:rsidRPr="22F69447">
        <w:rPr>
          <w:rFonts w:ascii="Calibri" w:eastAsia="Arial" w:hAnsi="Calibri" w:cs="Calibri"/>
          <w:kern w:val="0"/>
          <w:sz w:val="24"/>
          <w:szCs w:val="24"/>
          <w:lang w:bidi="en-US"/>
          <w14:ligatures w14:val="none"/>
        </w:rPr>
        <w:t xml:space="preserve"> the input and will take these recommendations into consideration moving forward for future tests. The Questionnaire Timing Test implementation date precludes the development of additional online resources. This test will be a foundation for future testing, including potentially more </w:t>
      </w:r>
      <w:r w:rsidRPr="22F69447" w:rsidR="215C67FE">
        <w:rPr>
          <w:rFonts w:ascii="Calibri" w:eastAsia="Arial" w:hAnsi="Calibri" w:cs="Calibri"/>
          <w:kern w:val="0"/>
          <w:sz w:val="24"/>
          <w:szCs w:val="24"/>
          <w:lang w:bidi="en-US"/>
          <w14:ligatures w14:val="none"/>
        </w:rPr>
        <w:t xml:space="preserve">language </w:t>
      </w:r>
      <w:r w:rsidRPr="22F69447">
        <w:rPr>
          <w:rFonts w:ascii="Calibri" w:eastAsia="Arial" w:hAnsi="Calibri" w:cs="Calibri"/>
          <w:kern w:val="0"/>
          <w:sz w:val="24"/>
          <w:szCs w:val="24"/>
          <w:lang w:bidi="en-US"/>
          <w14:ligatures w14:val="none"/>
        </w:rPr>
        <w:t>resources.</w:t>
      </w:r>
    </w:p>
    <w:p w:rsidR="00D239AA" w:rsidRPr="00D239AA" w:rsidP="00D239AA" w14:paraId="2C74CDD5" w14:textId="77777777">
      <w:pPr>
        <w:widowControl w:val="0"/>
        <w:autoSpaceDE w:val="0"/>
        <w:autoSpaceDN w:val="0"/>
        <w:spacing w:before="161"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It was recommended that online responses should be formatted so that respondents can use smartphones to respond when necessary.</w:t>
      </w:r>
    </w:p>
    <w:p w:rsidR="00D239AA" w:rsidRPr="00D239AA" w:rsidP="00D239AA" w14:paraId="18092126"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p>
    <w:p w:rsidR="00D239AA" w:rsidRPr="00D239AA" w:rsidP="00D239AA" w14:paraId="31496E32" w14:textId="77777777">
      <w:pPr>
        <w:widowControl w:val="0"/>
        <w:autoSpaceDE w:val="0"/>
        <w:autoSpaceDN w:val="0"/>
        <w:spacing w:after="0" w:line="240" w:lineRule="auto"/>
        <w:ind w:left="144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The Census Bureau has optimized the survey for mobile platforms and will continue to include mobile platforms during testing and as we review and implement future tests. We will take these recommendations into consideration moving forward as we look to further support mobile response.</w:t>
      </w:r>
    </w:p>
    <w:p w:rsidR="00D239AA" w:rsidRPr="00D239AA" w:rsidP="00D239AA" w14:paraId="69154143" w14:textId="77777777">
      <w:pPr>
        <w:ind w:left="1080"/>
        <w:rPr>
          <w:rFonts w:ascii="Calibri" w:eastAsia="Calibri" w:hAnsi="Calibri" w:cs="Calibri"/>
          <w:bCs/>
          <w:kern w:val="0"/>
          <w:sz w:val="24"/>
          <w14:ligatures w14:val="none"/>
        </w:rPr>
      </w:pPr>
    </w:p>
    <w:p w:rsidR="00D239AA" w:rsidRPr="00D239AA" w:rsidP="00D239AA" w14:paraId="6F75A405" w14:textId="77777777">
      <w:pPr>
        <w:spacing w:after="0"/>
        <w:ind w:left="1080"/>
        <w:rPr>
          <w:rFonts w:ascii="Calibri" w:eastAsia="Calibri" w:hAnsi="Calibri" w:cs="Calibri"/>
          <w:bCs/>
          <w:kern w:val="0"/>
          <w:sz w:val="24"/>
          <w14:ligatures w14:val="none"/>
        </w:rPr>
      </w:pPr>
      <w:r w:rsidRPr="00D239AA">
        <w:rPr>
          <w:rFonts w:ascii="Calibri" w:eastAsia="Calibri" w:hAnsi="Calibri" w:cs="Calibri"/>
          <w:i/>
          <w:iCs/>
          <w:kern w:val="0"/>
          <w:sz w:val="24"/>
          <w:szCs w:val="24"/>
          <w14:ligatures w14:val="none"/>
        </w:rPr>
        <w:t>Internet Instrument Response Option and Error Message Design Test</w:t>
      </w:r>
      <w:r w:rsidRPr="00D239AA">
        <w:rPr>
          <w:rFonts w:ascii="Calibri" w:eastAsia="Calibri" w:hAnsi="Calibri" w:cs="Calibri"/>
          <w:bCs/>
          <w:kern w:val="0"/>
          <w:sz w:val="24"/>
          <w14:ligatures w14:val="none"/>
        </w:rPr>
        <w:t xml:space="preserve"> and </w:t>
      </w:r>
      <w:r w:rsidRPr="00D239AA">
        <w:rPr>
          <w:rFonts w:ascii="Calibri" w:eastAsia="Calibri" w:hAnsi="Calibri" w:cs="Calibri"/>
          <w:bCs/>
          <w:i/>
          <w:iCs/>
          <w:kern w:val="0"/>
          <w:sz w:val="24"/>
          <w14:ligatures w14:val="none"/>
        </w:rPr>
        <w:t xml:space="preserve">Additional Internet Testing – </w:t>
      </w:r>
      <w:r w:rsidRPr="00D239AA">
        <w:rPr>
          <w:rFonts w:ascii="Calibri" w:eastAsia="Calibri" w:hAnsi="Calibri" w:cs="Calibri"/>
          <w:bCs/>
          <w:kern w:val="0"/>
          <w:sz w:val="24"/>
          <w14:ligatures w14:val="none"/>
        </w:rPr>
        <w:t xml:space="preserve">It was recommended that internet instrument design and testing address accessibility requirements for respondents with disabilities, limited English </w:t>
      </w:r>
      <w:r w:rsidRPr="00D239AA">
        <w:rPr>
          <w:rFonts w:ascii="Calibri" w:eastAsia="Calibri" w:hAnsi="Calibri" w:cs="Calibri"/>
          <w:bCs/>
          <w:kern w:val="0"/>
          <w:sz w:val="24"/>
          <w14:ligatures w14:val="none"/>
        </w:rPr>
        <w:t xml:space="preserve">proficiency, and or limited digital literacy and testing of mobile platforms beyond traditional web instrument designs. Two comments were received recommending the development of a “hover” or pop-up feature associated with each question on the internet instrument so that respondents can easily understand how the data collected from each question are used. Additional recommendations include testing alternative design elements, such as dropdown menus or sliders for certain question types (such as age ranges and income brackets) which might streamline the response process and improve the user interface, particularly for more complex questions. Additional research into how error messages are perceived across different demographic groups, particularly those with limited digital literacy of English proficiency is also recommended. </w:t>
      </w:r>
    </w:p>
    <w:p w:rsidR="00D239AA" w:rsidRPr="00D239AA" w:rsidP="00D239AA" w14:paraId="0F223740" w14:textId="77777777">
      <w:pPr>
        <w:spacing w:after="0"/>
        <w:ind w:left="1080"/>
        <w:rPr>
          <w:rFonts w:ascii="Calibri" w:eastAsia="Calibri" w:hAnsi="Calibri" w:cs="Calibri"/>
          <w:bCs/>
          <w:kern w:val="0"/>
          <w:sz w:val="24"/>
          <w14:ligatures w14:val="none"/>
        </w:rPr>
      </w:pPr>
    </w:p>
    <w:p w:rsidR="00D239AA" w:rsidRPr="00D239AA" w:rsidP="00D239AA" w14:paraId="2EAE473A" w14:textId="77777777">
      <w:pPr>
        <w:spacing w:after="0"/>
        <w:ind w:left="144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This testing focuses on changes to layout, not content. However, the Census Bureau will consider these recommendations for potential future internet instrument tests. The ACS internet instrument meets the guidance set forth in Section 508 of the Rehabilitation Act of 1973. Development of a “hover” option and other design elements would need to comply with this law. Information about how the data </w:t>
      </w:r>
      <w:r w:rsidRPr="00D239AA">
        <w:rPr>
          <w:rFonts w:ascii="Calibri" w:eastAsia="Calibri" w:hAnsi="Calibri" w:cs="Calibri"/>
          <w:bCs/>
          <w:kern w:val="0"/>
          <w:sz w:val="24"/>
          <w14:ligatures w14:val="none"/>
        </w:rPr>
        <w:t>are</w:t>
      </w:r>
      <w:r w:rsidRPr="00D239AA">
        <w:rPr>
          <w:rFonts w:ascii="Calibri" w:eastAsia="Calibri" w:hAnsi="Calibri" w:cs="Calibri"/>
          <w:bCs/>
          <w:kern w:val="0"/>
          <w:sz w:val="24"/>
          <w14:ligatures w14:val="none"/>
        </w:rPr>
        <w:t xml:space="preserve"> used and why the question is asked is presented in “help” for each screen; the Census Bureau will consider alternatives to make this information more readily available to respondents. To the degree that sample size supports the analysis, we will look at differences of tested elements by demographic groups.</w:t>
      </w:r>
    </w:p>
    <w:p w:rsidR="00D239AA" w:rsidRPr="00D239AA" w:rsidP="00D239AA" w14:paraId="6EEF3FA7" w14:textId="77777777">
      <w:pPr>
        <w:spacing w:after="0"/>
        <w:ind w:left="1440"/>
        <w:rPr>
          <w:rFonts w:ascii="Calibri" w:eastAsia="Calibri" w:hAnsi="Calibri" w:cs="Calibri"/>
          <w:bCs/>
          <w:kern w:val="0"/>
          <w:sz w:val="24"/>
          <w14:ligatures w14:val="none"/>
        </w:rPr>
      </w:pPr>
    </w:p>
    <w:p w:rsidR="00D239AA" w:rsidRPr="00D239AA" w:rsidP="22F69447" w14:paraId="6B69E3B9" w14:textId="353D8BDB">
      <w:pPr>
        <w:spacing w:after="0"/>
        <w:ind w:left="1080"/>
        <w:rPr>
          <w:rFonts w:ascii="Calibri" w:eastAsia="Calibri" w:hAnsi="Calibri" w:cs="Calibri"/>
          <w:kern w:val="0"/>
          <w:sz w:val="24"/>
          <w:szCs w:val="24"/>
          <w14:ligatures w14:val="none"/>
        </w:rPr>
      </w:pPr>
      <w:r w:rsidRPr="73A5F637">
        <w:rPr>
          <w:rFonts w:ascii="Calibri" w:eastAsia="Calibri" w:hAnsi="Calibri" w:cs="Calibri"/>
          <w:i/>
          <w:iCs/>
          <w:kern w:val="0"/>
          <w:sz w:val="24"/>
          <w:szCs w:val="24"/>
          <w14:ligatures w14:val="none"/>
        </w:rPr>
        <w:t xml:space="preserve">Self-Response Mail Materials Testing – </w:t>
      </w:r>
      <w:r w:rsidRPr="22F69447">
        <w:rPr>
          <w:rFonts w:ascii="Calibri" w:eastAsia="Calibri" w:hAnsi="Calibri" w:cs="Calibri"/>
          <w:kern w:val="0"/>
          <w:sz w:val="24"/>
          <w:szCs w:val="24"/>
          <w14:ligatures w14:val="none"/>
        </w:rPr>
        <w:t>There were two comments received recommending that ACS consider improving ACS branding, increasing awareness of ACS through public education confronting concerns about confidentiality and data protection head-on, and making the survey form itself and associated guidance materials available in languages beyond English and Spanish, as well as locally-target messaging. Another comment received recommended more research to better understand how best to improve participation across all communities, particularly among populations that are persistently undercounted in the census and under-covered in the ACS, as well as those who require materials in languages other than English and Spanish. Another group noted that research is needed to better understand how best to improve participation across all communities, particularly among populations that are persistently undercounted in the census and under</w:t>
      </w:r>
      <w:r w:rsidRPr="22F69447" w:rsidR="0468DE2C">
        <w:rPr>
          <w:rFonts w:ascii="Calibri" w:eastAsia="Calibri" w:hAnsi="Calibri" w:cs="Calibri"/>
          <w:kern w:val="0"/>
          <w:sz w:val="24"/>
          <w:szCs w:val="24"/>
          <w14:ligatures w14:val="none"/>
        </w:rPr>
        <w:t>represented</w:t>
      </w:r>
      <w:r w:rsidRPr="22F69447" w:rsidR="01D2EDAC">
        <w:rPr>
          <w:rFonts w:ascii="Calibri" w:eastAsia="Calibri" w:hAnsi="Calibri" w:cs="Calibri"/>
          <w:kern w:val="0"/>
          <w:sz w:val="24"/>
          <w:szCs w:val="24"/>
          <w14:ligatures w14:val="none"/>
        </w:rPr>
        <w:t xml:space="preserve"> in</w:t>
      </w:r>
      <w:r w:rsidRPr="22F69447">
        <w:rPr>
          <w:rFonts w:ascii="Calibri" w:eastAsia="Calibri" w:hAnsi="Calibri" w:cs="Calibri"/>
          <w:kern w:val="0"/>
          <w:sz w:val="24"/>
          <w:szCs w:val="24"/>
          <w14:ligatures w14:val="none"/>
        </w:rPr>
        <w:t xml:space="preserve"> the ACS. Additional outreach was recommended to address issues surrounding privacy, confidentiality, and data protection.</w:t>
      </w:r>
    </w:p>
    <w:p w:rsidR="0824F232" w:rsidP="0824F232" w14:paraId="3A8B61E2" w14:textId="6DD37DE7">
      <w:pPr>
        <w:spacing w:after="0"/>
        <w:ind w:left="1080"/>
        <w:rPr>
          <w:rFonts w:ascii="Calibri" w:eastAsia="Calibri" w:hAnsi="Calibri" w:cs="Calibri"/>
          <w:sz w:val="24"/>
          <w:szCs w:val="24"/>
        </w:rPr>
      </w:pPr>
    </w:p>
    <w:p w:rsidR="00D239AA" w:rsidRPr="00D239AA" w:rsidP="00D239AA" w14:paraId="58522C5D" w14:textId="77777777">
      <w:pPr>
        <w:spacing w:after="0"/>
        <w:ind w:left="144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will continue to work to improve ACS branding and public education moving forward. We will also work to improve access when possible.</w:t>
      </w:r>
    </w:p>
    <w:p w:rsidR="00D239AA" w:rsidRPr="00D239AA" w:rsidP="00D239AA" w14:paraId="637CC4E0" w14:textId="77777777">
      <w:pPr>
        <w:spacing w:after="0"/>
        <w:ind w:left="1440"/>
        <w:rPr>
          <w:rFonts w:ascii="Calibri" w:eastAsia="Calibri" w:hAnsi="Calibri" w:cs="Calibri"/>
          <w:bCs/>
          <w:kern w:val="0"/>
          <w:sz w:val="24"/>
          <w14:ligatures w14:val="none"/>
        </w:rPr>
      </w:pPr>
    </w:p>
    <w:p w:rsidR="00D239AA" w:rsidRPr="00D239AA" w:rsidP="00D239AA" w14:paraId="44999E17"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It was recommended to test how best to deploy the message that ACS response is required by law and why that is so to ensure it is effectively motivating.</w:t>
      </w:r>
    </w:p>
    <w:p w:rsidR="00D239AA" w:rsidRPr="00D239AA" w:rsidP="00D239AA" w14:paraId="5452B497" w14:textId="77777777">
      <w:pPr>
        <w:spacing w:after="0"/>
        <w:ind w:left="1080"/>
        <w:rPr>
          <w:rFonts w:ascii="Calibri" w:eastAsia="Calibri" w:hAnsi="Calibri" w:cs="Calibri"/>
          <w:kern w:val="0"/>
          <w:sz w:val="24"/>
          <w:szCs w:val="24"/>
          <w14:ligatures w14:val="none"/>
        </w:rPr>
      </w:pPr>
    </w:p>
    <w:p w:rsidR="00D239AA" w:rsidRPr="00D239AA" w:rsidP="00D239AA" w14:paraId="03E6F5B4"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 Census Bureau will consider this recommendation as future tests are developed. </w:t>
      </w:r>
    </w:p>
    <w:p w:rsidR="00D239AA" w:rsidRPr="00D239AA" w:rsidP="00D239AA" w14:paraId="4E6C9CA2" w14:textId="77777777">
      <w:pPr>
        <w:spacing w:after="0"/>
        <w:ind w:left="1440"/>
        <w:rPr>
          <w:rFonts w:ascii="Calibri" w:eastAsia="Calibri" w:hAnsi="Calibri" w:cs="Calibri"/>
          <w:kern w:val="0"/>
          <w:sz w:val="24"/>
          <w:szCs w:val="24"/>
          <w14:ligatures w14:val="none"/>
        </w:rPr>
      </w:pPr>
    </w:p>
    <w:p w:rsidR="00D239AA" w:rsidRPr="00D239AA" w:rsidP="00D239AA" w14:paraId="37C1CD11"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We received a comment to translate the survey and associated materials into multiple languages beyond English and Spanish and for the translations to be conducted by native speakers. </w:t>
      </w:r>
    </w:p>
    <w:p w:rsidR="00D239AA" w:rsidRPr="00D239AA" w:rsidP="00D239AA" w14:paraId="20E4D354" w14:textId="77777777">
      <w:pPr>
        <w:spacing w:after="0"/>
        <w:ind w:left="1080"/>
        <w:rPr>
          <w:rFonts w:ascii="Calibri" w:eastAsia="Calibri" w:hAnsi="Calibri" w:cs="Calibri"/>
          <w:kern w:val="0"/>
          <w:sz w:val="24"/>
          <w:szCs w:val="24"/>
          <w14:ligatures w14:val="none"/>
        </w:rPr>
      </w:pPr>
    </w:p>
    <w:p w:rsidR="00D239AA" w:rsidRPr="00D239AA" w:rsidP="0824F232" w14:paraId="48A70241" w14:textId="5906E784">
      <w:pPr>
        <w:spacing w:after="0"/>
        <w:ind w:left="1440"/>
        <w:rPr>
          <w:rFonts w:ascii="Calibri" w:eastAsia="Calibri" w:hAnsi="Calibri" w:cs="Calibri"/>
          <w:sz w:val="24"/>
          <w:szCs w:val="24"/>
        </w:rPr>
      </w:pPr>
      <w:r w:rsidRPr="00D239AA">
        <w:rPr>
          <w:rFonts w:ascii="Calibri" w:eastAsia="Calibri" w:hAnsi="Calibri" w:cs="Calibri"/>
          <w:kern w:val="0"/>
          <w:sz w:val="24"/>
          <w:szCs w:val="24"/>
          <w14:ligatures w14:val="none"/>
        </w:rPr>
        <w:t>The Census Bureau will consider these recommendations as we explore materials development</w:t>
      </w:r>
      <w:r w:rsidRPr="00D239AA" w:rsidR="6D5B106C">
        <w:rPr>
          <w:rFonts w:ascii="Calibri" w:eastAsia="Calibri" w:hAnsi="Calibri" w:cs="Calibri"/>
          <w:kern w:val="0"/>
          <w:sz w:val="24"/>
          <w:szCs w:val="24"/>
          <w14:ligatures w14:val="none"/>
        </w:rPr>
        <w:t>.</w:t>
      </w:r>
    </w:p>
    <w:p w:rsidR="00D239AA" w:rsidRPr="00D239AA" w:rsidP="00D239AA" w14:paraId="67411412"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 </w:t>
      </w:r>
    </w:p>
    <w:p w:rsidR="00D239AA" w:rsidRPr="00D239AA" w:rsidP="00D239AA" w14:paraId="46ABD70C"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kern w:val="0"/>
          <w:sz w:val="24"/>
          <w:lang w:bidi="en-US"/>
          <w14:ligatures w14:val="none"/>
        </w:rPr>
        <w:t xml:space="preserve">There was also a recommendation to consult with literacy experts to ensure that in addition to using plain language, the materials use sentence structure that is readily understandable and accessible to those who have literacy issues. </w:t>
      </w:r>
    </w:p>
    <w:p w:rsidR="00D239AA" w:rsidRPr="00D239AA" w:rsidP="00D239AA" w14:paraId="4965BF66" w14:textId="77777777">
      <w:pPr>
        <w:spacing w:after="0"/>
        <w:ind w:left="1440"/>
        <w:rPr>
          <w:rFonts w:ascii="Calibri" w:eastAsia="Calibri" w:hAnsi="Calibri" w:cs="Calibri"/>
          <w:kern w:val="0"/>
          <w:sz w:val="24"/>
          <w:szCs w:val="24"/>
          <w14:ligatures w14:val="none"/>
        </w:rPr>
      </w:pPr>
    </w:p>
    <w:p w:rsidR="00D239AA" w:rsidRPr="00D239AA" w:rsidP="00D239AA" w14:paraId="5F6C964D"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will continue to use plain language principles as we develop and implement tests and will review materials with this consideration.</w:t>
      </w:r>
    </w:p>
    <w:p w:rsidR="00D239AA" w:rsidRPr="00D239AA" w:rsidP="00D239AA" w14:paraId="63CEF78A" w14:textId="77777777">
      <w:pPr>
        <w:spacing w:after="0"/>
        <w:ind w:left="1440"/>
        <w:rPr>
          <w:rFonts w:ascii="Calibri" w:eastAsia="Calibri" w:hAnsi="Calibri" w:cs="Calibri"/>
          <w:kern w:val="0"/>
          <w:sz w:val="24"/>
          <w:szCs w:val="24"/>
          <w14:ligatures w14:val="none"/>
        </w:rPr>
      </w:pPr>
    </w:p>
    <w:p w:rsidR="00D239AA" w:rsidRPr="00D239AA" w:rsidP="00D239AA" w14:paraId="15FB54BC"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 xml:space="preserve">There was a comment stressing the importance of research to investigate the sequencing, timing, mode, and content of different types of contact attempts using responsive and adaptive design </w:t>
      </w:r>
      <w:r w:rsidRPr="00D239AA">
        <w:rPr>
          <w:rFonts w:ascii="Calibri" w:eastAsia="Calibri" w:hAnsi="Calibri" w:cs="Calibri"/>
          <w:kern w:val="0"/>
          <w:sz w:val="24"/>
          <w:szCs w:val="24"/>
          <w14:ligatures w14:val="none"/>
        </w:rPr>
        <w:t>in order to</w:t>
      </w:r>
      <w:r w:rsidRPr="00D239AA">
        <w:rPr>
          <w:rFonts w:ascii="Calibri" w:eastAsia="Calibri" w:hAnsi="Calibri" w:cs="Calibri"/>
          <w:kern w:val="0"/>
          <w:sz w:val="24"/>
          <w:szCs w:val="24"/>
          <w14:ligatures w14:val="none"/>
        </w:rPr>
        <w:t xml:space="preserve"> efficiently promote high response rates. </w:t>
      </w:r>
    </w:p>
    <w:p w:rsidR="00D239AA" w:rsidRPr="00D239AA" w:rsidP="00D239AA" w14:paraId="65EE5D7A" w14:textId="77777777">
      <w:pPr>
        <w:spacing w:after="0"/>
        <w:ind w:left="1080"/>
        <w:rPr>
          <w:rFonts w:ascii="Calibri" w:eastAsia="Calibri" w:hAnsi="Calibri" w:cs="Calibri"/>
          <w:kern w:val="0"/>
          <w:sz w:val="24"/>
          <w:szCs w:val="24"/>
          <w14:ligatures w14:val="none"/>
        </w:rPr>
      </w:pPr>
    </w:p>
    <w:p w:rsidR="00D239AA" w:rsidRPr="00D239AA" w:rsidP="00D239AA" w14:paraId="0484FF78"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appreciates the reminder and will strive to incorporate responsive and adaptive design when formulating future test efforts.</w:t>
      </w:r>
    </w:p>
    <w:p w:rsidR="00D239AA" w:rsidRPr="00D239AA" w:rsidP="00D239AA" w14:paraId="7D495284" w14:textId="77777777">
      <w:pPr>
        <w:spacing w:after="0"/>
        <w:ind w:left="1440"/>
        <w:rPr>
          <w:rFonts w:ascii="Calibri" w:eastAsia="Calibri" w:hAnsi="Calibri" w:cs="Calibri"/>
          <w:kern w:val="0"/>
          <w:sz w:val="24"/>
          <w:szCs w:val="24"/>
          <w14:ligatures w14:val="none"/>
        </w:rPr>
      </w:pPr>
    </w:p>
    <w:p w:rsidR="00D239AA" w:rsidRPr="00D239AA" w:rsidP="00D239AA" w14:paraId="00EF8D70" w14:textId="77777777">
      <w:pPr>
        <w:spacing w:after="0"/>
        <w:ind w:left="1080"/>
        <w:rPr>
          <w:rFonts w:ascii="Calibri" w:eastAsia="Calibri" w:hAnsi="Calibri" w:cs="Calibri"/>
          <w:kern w:val="0"/>
          <w:sz w:val="24"/>
          <w:szCs w:val="24"/>
          <w14:ligatures w14:val="none"/>
        </w:rPr>
      </w:pPr>
      <w:r w:rsidRPr="0824F232">
        <w:rPr>
          <w:rFonts w:ascii="Calibri" w:eastAsia="Calibri" w:hAnsi="Calibri" w:cs="Calibri"/>
          <w:i/>
          <w:iCs/>
          <w:kern w:val="0"/>
          <w:sz w:val="24"/>
          <w:szCs w:val="24"/>
          <w14:ligatures w14:val="none"/>
        </w:rPr>
        <w:t>Content Testing</w:t>
      </w:r>
      <w:r w:rsidRPr="0824F232">
        <w:rPr>
          <w:rFonts w:ascii="Calibri" w:eastAsia="Calibri" w:hAnsi="Calibri" w:cs="Calibri"/>
          <w:kern w:val="0"/>
          <w:sz w:val="24"/>
          <w:szCs w:val="24"/>
          <w14:ligatures w14:val="none"/>
        </w:rPr>
        <w:t xml:space="preserve"> – Commenters recommended prioritizing consultation with a broad range of external stakeholders including subject matter experts and individuals with lived experience to ensure the questions are inclusive and serve the needs of affected communities. They note that content testing should address </w:t>
      </w:r>
      <w:r w:rsidRPr="00D239AA">
        <w:rPr>
          <w:rFonts w:ascii="Calibri" w:eastAsia="Calibri" w:hAnsi="Calibri" w:cs="Calibri"/>
          <w:kern w:val="0"/>
          <w:sz w:val="24"/>
          <w:szCs w:val="24"/>
          <w14:ligatures w14:val="none"/>
        </w:rPr>
        <w:t>how changes in question wording or formats affect respondents with different educational backgrounds or those with limited English proficiency. Tailoring follow-up interviews to better capture the experiences of these groups could further reduce biases in the data.</w:t>
      </w:r>
    </w:p>
    <w:p w:rsidR="0824F232" w:rsidP="0824F232" w14:paraId="00C87644" w14:textId="151B1C33">
      <w:pPr>
        <w:spacing w:after="0"/>
        <w:ind w:left="1080"/>
        <w:rPr>
          <w:rFonts w:ascii="Calibri" w:eastAsia="Calibri" w:hAnsi="Calibri" w:cs="Calibri"/>
          <w:sz w:val="24"/>
          <w:szCs w:val="24"/>
        </w:rPr>
      </w:pPr>
    </w:p>
    <w:p w:rsidR="00D239AA" w:rsidRPr="00D239AA" w:rsidP="00D239AA" w14:paraId="0111C25B" w14:textId="66E9FDD1">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appreciates</w:t>
      </w:r>
      <w:r w:rsidRPr="00D239AA" w:rsidR="1C663059">
        <w:rPr>
          <w:rFonts w:ascii="Calibri" w:eastAsia="Calibri" w:hAnsi="Calibri" w:cs="Calibri"/>
          <w:kern w:val="0"/>
          <w:sz w:val="24"/>
          <w:szCs w:val="24"/>
          <w14:ligatures w14:val="none"/>
        </w:rPr>
        <w:t xml:space="preserve"> these comments</w:t>
      </w:r>
      <w:r w:rsidRPr="00D239AA">
        <w:rPr>
          <w:rFonts w:ascii="Calibri" w:eastAsia="Calibri" w:hAnsi="Calibri" w:cs="Calibri"/>
          <w:kern w:val="0"/>
          <w:sz w:val="24"/>
          <w:szCs w:val="24"/>
          <w14:ligatures w14:val="none"/>
        </w:rPr>
        <w:t>. We are currently reviewing communication efforts.</w:t>
      </w:r>
    </w:p>
    <w:p w:rsidR="00D239AA" w:rsidRPr="00D239AA" w:rsidP="00D239AA" w14:paraId="2159C72C" w14:textId="77777777">
      <w:pPr>
        <w:spacing w:after="0"/>
        <w:ind w:left="1440"/>
        <w:rPr>
          <w:rFonts w:ascii="Calibri" w:eastAsia="Calibri" w:hAnsi="Calibri" w:cs="Calibri"/>
          <w:kern w:val="0"/>
          <w:sz w:val="24"/>
          <w:szCs w:val="24"/>
          <w14:ligatures w14:val="none"/>
        </w:rPr>
      </w:pPr>
    </w:p>
    <w:p w:rsidR="00D239AA" w:rsidRPr="00D239AA" w:rsidP="00D239AA" w14:paraId="0C3AA51C" w14:textId="77777777">
      <w:pPr>
        <w:spacing w:after="0"/>
        <w:ind w:left="1080"/>
        <w:rPr>
          <w:rFonts w:ascii="Calibri" w:eastAsia="Calibri" w:hAnsi="Calibri" w:cs="Calibri"/>
          <w:kern w:val="0"/>
          <w:sz w:val="24"/>
          <w:szCs w:val="24"/>
          <w14:ligatures w14:val="none"/>
        </w:rPr>
      </w:pPr>
      <w:r w:rsidRPr="00D239AA">
        <w:rPr>
          <w:rFonts w:ascii="Calibri" w:eastAsia="Calibri" w:hAnsi="Calibri" w:cs="Calibri"/>
          <w:bCs/>
          <w:kern w:val="0"/>
          <w:sz w:val="24"/>
          <w:szCs w:val="24"/>
          <w14:ligatures w14:val="none"/>
        </w:rPr>
        <w:t xml:space="preserve">Regarding content testing, it was requested the </w:t>
      </w:r>
      <w:r w:rsidRPr="00D239AA">
        <w:rPr>
          <w:rFonts w:ascii="Calibri" w:eastAsia="Calibri" w:hAnsi="Calibri" w:cs="Calibri"/>
          <w:kern w:val="0"/>
          <w:sz w:val="24"/>
          <w:szCs w:val="24"/>
          <w14:ligatures w14:val="none"/>
        </w:rPr>
        <w:t xml:space="preserve">Census Bureau work with OMB and other federal statistical agencies in the Interagency Council on Statistical Policy to </w:t>
      </w:r>
      <w:r w:rsidRPr="00D239AA">
        <w:rPr>
          <w:rFonts w:ascii="Calibri" w:eastAsia="Calibri" w:hAnsi="Calibri" w:cs="Calibri"/>
          <w:kern w:val="0"/>
          <w:sz w:val="24"/>
          <w:szCs w:val="24"/>
          <w14:ligatures w14:val="none"/>
        </w:rPr>
        <w:t xml:space="preserve">examine the process by which revisions are proposed by agencies. Revisions to the disability items that are being considered for ACS may be needed but require appropriate consultation and input. The Census Bureau should include information notices and listening sessions. The content test could develop specifications for stakeholder engagement. </w:t>
      </w:r>
    </w:p>
    <w:p w:rsidR="00D239AA" w:rsidRPr="00D239AA" w:rsidP="00D239AA" w14:paraId="40DCDE41" w14:textId="77777777">
      <w:pPr>
        <w:spacing w:after="0"/>
        <w:ind w:left="1080"/>
        <w:rPr>
          <w:rFonts w:ascii="Calibri" w:eastAsia="Calibri" w:hAnsi="Calibri" w:cs="Calibri"/>
          <w:kern w:val="0"/>
          <w:sz w:val="24"/>
          <w:szCs w:val="24"/>
          <w14:ligatures w14:val="none"/>
        </w:rPr>
      </w:pPr>
    </w:p>
    <w:p w:rsidR="00D239AA" w:rsidRPr="00D239AA" w:rsidP="00D239AA" w14:paraId="744732D9" w14:textId="6F7DF475">
      <w:pPr>
        <w:widowControl w:val="0"/>
        <w:autoSpaceDE w:val="0"/>
        <w:autoSpaceDN w:val="0"/>
        <w:spacing w:after="0"/>
        <w:ind w:left="1440"/>
        <w:rPr>
          <w:rFonts w:ascii="Calibri" w:eastAsia="Arial" w:hAnsi="Calibri" w:cs="Calibri"/>
          <w:color w:val="0000FF"/>
          <w:kern w:val="0"/>
          <w:sz w:val="24"/>
          <w:szCs w:val="24"/>
          <w:u w:val="single"/>
          <w:lang w:bidi="en-US"/>
          <w14:ligatures w14:val="none"/>
        </w:rPr>
      </w:pPr>
      <w:r w:rsidRPr="00D239AA">
        <w:rPr>
          <w:rFonts w:ascii="Calibri" w:eastAsia="Arial" w:hAnsi="Calibri" w:cs="Calibri"/>
          <w:kern w:val="0"/>
          <w:sz w:val="24"/>
          <w:szCs w:val="24"/>
          <w:lang w:bidi="en-US"/>
          <w14:ligatures w14:val="none"/>
        </w:rPr>
        <w:t>The Census Bureau and the National Center for Health Statistics (NCHS)  carefully reviewed public feedback</w:t>
      </w:r>
      <w:r w:rsidRPr="00D239AA" w:rsidR="270CE5A2">
        <w:rPr>
          <w:rFonts w:ascii="Calibri" w:eastAsia="Arial" w:hAnsi="Calibri" w:cs="Calibri"/>
          <w:kern w:val="0"/>
          <w:sz w:val="24"/>
          <w:szCs w:val="24"/>
          <w:lang w:bidi="en-US"/>
          <w14:ligatures w14:val="none"/>
        </w:rPr>
        <w:t xml:space="preserve"> regarding the suite of disability questions on the ACS</w:t>
      </w:r>
      <w:r w:rsidRPr="00D239AA">
        <w:rPr>
          <w:rFonts w:ascii="Calibri" w:eastAsia="Arial" w:hAnsi="Calibri" w:cs="Calibri"/>
          <w:kern w:val="0"/>
          <w:sz w:val="24"/>
          <w:szCs w:val="24"/>
          <w:lang w:bidi="en-US"/>
          <w14:ligatures w14:val="none"/>
        </w:rPr>
        <w:t>. Based on that feedback, we plan to retain the current ACS disability questions for collection year 2025. Along with colleagues at OMB, NCHS and other statistical agencies, we will continue assess which, if any, revisions are needed across the federal statistical system to better address those needs. </w:t>
      </w:r>
      <w:r w:rsidRPr="00D239AA" w:rsidR="7634A7B3">
        <w:rPr>
          <w:rFonts w:ascii="Calibri" w:eastAsia="Arial" w:hAnsi="Calibri" w:cs="Calibri"/>
          <w:kern w:val="0"/>
          <w:sz w:val="24"/>
          <w:szCs w:val="24"/>
          <w:lang w:bidi="en-US"/>
          <w14:ligatures w14:val="none"/>
        </w:rPr>
        <w:t>In the past, w</w:t>
      </w:r>
      <w:r w:rsidRPr="00D239AA">
        <w:rPr>
          <w:rFonts w:ascii="Calibri" w:eastAsia="Arial" w:hAnsi="Calibri" w:cs="Calibri"/>
          <w:kern w:val="0"/>
          <w:sz w:val="24"/>
          <w:szCs w:val="24"/>
          <w:lang w:bidi="en-US"/>
          <w14:ligatures w14:val="none"/>
        </w:rPr>
        <w:t xml:space="preserve">e have </w:t>
      </w:r>
      <w:r w:rsidRPr="00D239AA" w:rsidR="2DF11ACF">
        <w:rPr>
          <w:rFonts w:ascii="Calibri" w:eastAsia="Arial" w:hAnsi="Calibri" w:cs="Calibri"/>
          <w:kern w:val="0"/>
          <w:sz w:val="24"/>
          <w:szCs w:val="24"/>
          <w:lang w:bidi="en-US"/>
          <w14:ligatures w14:val="none"/>
        </w:rPr>
        <w:t xml:space="preserve">had discussions </w:t>
      </w:r>
      <w:r w:rsidRPr="00D239AA">
        <w:rPr>
          <w:rFonts w:ascii="Calibri" w:eastAsia="Arial" w:hAnsi="Calibri" w:cs="Calibri"/>
          <w:kern w:val="0"/>
          <w:sz w:val="24"/>
          <w:szCs w:val="24"/>
          <w:lang w:bidi="en-US"/>
          <w14:ligatures w14:val="none"/>
        </w:rPr>
        <w:t xml:space="preserve"> with the Office of Management and Budget, the National Center for Health Statistics, the Leadership Conference on Civil and Human Rights, the National Council on Disability, and the Consortium for Constituents with Disabilities and met with federal agency disability stakeholders, disability community representatives, data users, researchers, and disability advocates.  For more information refer to the Census Bureau Director’s Blog on the Next Steps on the ACS Disability Questions </w:t>
      </w:r>
      <w:hyperlink r:id="rId10" w:history="1">
        <w:r w:rsidRPr="00D239AA">
          <w:rPr>
            <w:rFonts w:ascii="Calibri" w:eastAsia="Arial" w:hAnsi="Calibri" w:cs="Calibri"/>
            <w:color w:val="0000FF"/>
            <w:kern w:val="0"/>
            <w:sz w:val="24"/>
            <w:szCs w:val="24"/>
            <w:u w:val="single"/>
            <w:lang w:bidi="en-US"/>
            <w14:ligatures w14:val="none"/>
          </w:rPr>
          <w:t>https://www.census.gov/newsroom/blogs/director/2024/02/next-steps-on-acs-disability-questions.html</w:t>
        </w:r>
      </w:hyperlink>
    </w:p>
    <w:p w:rsidR="00D239AA" w:rsidRPr="00D239AA" w:rsidP="00D239AA" w14:paraId="6A769F13" w14:textId="77777777">
      <w:pPr>
        <w:widowControl w:val="0"/>
        <w:autoSpaceDE w:val="0"/>
        <w:autoSpaceDN w:val="0"/>
        <w:spacing w:after="0"/>
        <w:ind w:left="1440"/>
        <w:rPr>
          <w:rFonts w:ascii="Calibri" w:eastAsia="Arial" w:hAnsi="Calibri" w:cs="Calibri"/>
          <w:kern w:val="0"/>
          <w:sz w:val="24"/>
          <w:szCs w:val="24"/>
          <w:lang w:bidi="en-US"/>
          <w14:ligatures w14:val="none"/>
        </w:rPr>
      </w:pPr>
    </w:p>
    <w:p w:rsidR="00D239AA" w:rsidRPr="00D239AA" w:rsidP="00D239AA" w14:paraId="63C179A3" w14:textId="73CF6D04">
      <w:pPr>
        <w:spacing w:after="0" w:line="240" w:lineRule="auto"/>
        <w:ind w:left="1150"/>
        <w:rPr>
          <w:rFonts w:ascii="Calibri" w:eastAsia="Times New Roman" w:hAnsi="Calibri" w:cs="Calibri"/>
          <w:color w:val="000000"/>
          <w:kern w:val="0"/>
          <w:sz w:val="24"/>
          <w:szCs w:val="24"/>
          <w14:ligatures w14:val="none"/>
        </w:rPr>
      </w:pPr>
      <w:r w:rsidRPr="00D239AA">
        <w:rPr>
          <w:rFonts w:ascii="Calibri" w:eastAsia="Times New Roman" w:hAnsi="Calibri" w:cs="Calibri"/>
          <w:color w:val="000000"/>
          <w:kern w:val="0"/>
          <w:sz w:val="24"/>
          <w:szCs w:val="24"/>
          <w14:ligatures w14:val="none"/>
        </w:rPr>
        <w:t>Another comment highlighted that understanding if and how the revised SPD 15   questions generate differences in responses is important not only for the Decennial Program but also for the full federal statistical system. The comment stated that additional testing of the revised question both with and without a Some Other Race category is important to understand the impact of the changes, and that the results of this testing should be shared with OMB’s Federal Committee on SPD 15 and the public. The comment also raised concern about the implications of implementing the updated SPD 15 in the 2027 ACS while conducting the ACS Methods Panel from 2025 through 2028.  </w:t>
      </w:r>
    </w:p>
    <w:p w:rsidR="00D239AA" w:rsidRPr="00D239AA" w:rsidP="00D239AA" w14:paraId="106444F9" w14:textId="77777777">
      <w:pPr>
        <w:spacing w:after="0" w:line="240" w:lineRule="auto"/>
        <w:ind w:left="1150"/>
        <w:rPr>
          <w:rFonts w:ascii="Calibri" w:eastAsia="Times New Roman" w:hAnsi="Calibri" w:cs="Calibri"/>
          <w:kern w:val="0"/>
          <w:sz w:val="24"/>
          <w:szCs w:val="24"/>
          <w14:ligatures w14:val="none"/>
        </w:rPr>
      </w:pPr>
    </w:p>
    <w:p w:rsidR="00D239AA" w:rsidRPr="00D239AA" w:rsidP="22F69447" w14:paraId="71B6C75E" w14:textId="161680B0">
      <w:pPr>
        <w:shd w:val="clear" w:color="auto" w:fill="FFFFFF" w:themeFill="background1"/>
        <w:spacing w:after="0" w:line="240" w:lineRule="auto"/>
        <w:ind w:left="1440"/>
        <w:textAlignment w:val="baseline"/>
        <w:rPr>
          <w:rFonts w:ascii="Calibri" w:eastAsia="Times New Roman" w:hAnsi="Calibri" w:cs="Times New Roman"/>
          <w:color w:val="000000"/>
          <w:kern w:val="0"/>
          <w:sz w:val="24"/>
          <w:szCs w:val="24"/>
          <w14:ligatures w14:val="none"/>
        </w:rPr>
      </w:pPr>
      <w:r w:rsidRPr="00D239AA">
        <w:rPr>
          <w:rFonts w:ascii="Calibri" w:eastAsia="Times New Roman" w:hAnsi="Calibri" w:cs="Times New Roman"/>
          <w:color w:val="000000"/>
          <w:kern w:val="0"/>
          <w:sz w:val="24"/>
          <w:szCs w:val="24"/>
          <w14:ligatures w14:val="none"/>
        </w:rPr>
        <w:t xml:space="preserve">The Census Bureau is focused on implementing Statistical Policy Directive 15 (SPD15) as </w:t>
      </w:r>
      <w:r w:rsidRPr="00D239AA" w:rsidR="05DE2B42">
        <w:rPr>
          <w:rFonts w:ascii="Calibri" w:eastAsia="Times New Roman" w:hAnsi="Calibri" w:cs="Times New Roman"/>
          <w:color w:val="000000"/>
          <w:kern w:val="0"/>
          <w:sz w:val="24"/>
          <w:szCs w:val="24"/>
          <w14:ligatures w14:val="none"/>
        </w:rPr>
        <w:t>soon as practicable</w:t>
      </w:r>
      <w:r w:rsidRPr="00D239AA">
        <w:rPr>
          <w:rFonts w:ascii="Calibri" w:eastAsia="Times New Roman" w:hAnsi="Calibri" w:cs="Times New Roman"/>
          <w:color w:val="000000"/>
          <w:kern w:val="0"/>
          <w:sz w:val="24"/>
          <w:szCs w:val="24"/>
          <w14:ligatures w14:val="none"/>
        </w:rPr>
        <w:t xml:space="preserve">. Plans for experimental testing of changes to the updated race and ethnicity standards will be considered </w:t>
      </w:r>
      <w:r w:rsidRPr="00D239AA">
        <w:rPr>
          <w:rFonts w:ascii="Calibri" w:eastAsia="Times New Roman" w:hAnsi="Calibri" w:cs="Times New Roman"/>
          <w:color w:val="000000"/>
          <w:kern w:val="0"/>
          <w:sz w:val="24"/>
          <w:szCs w:val="24"/>
          <w14:ligatures w14:val="none"/>
        </w:rPr>
        <w:t>at a later time</w:t>
      </w:r>
      <w:r w:rsidRPr="00D239AA">
        <w:rPr>
          <w:rFonts w:ascii="Calibri" w:eastAsia="Times New Roman" w:hAnsi="Calibri" w:cs="Times New Roman"/>
          <w:color w:val="000000"/>
          <w:kern w:val="0"/>
          <w:sz w:val="24"/>
          <w:szCs w:val="24"/>
          <w14:ligatures w14:val="none"/>
        </w:rPr>
        <w:t xml:space="preserve"> and in collaboration with the Office of Management and Budget (OMB). We will follow the guidance in OMB’s updated standards when the new combined race and ethnicity question is implemented in the ACS. The combined race/ethnicity question was tested with and without an SOR category by multiple agencies as part of OMB’s Interagency Working Group (ITWG) on SPD 15. Agencies identified surveys and other collections that could be used for testing the collection of race and ethnicity information using the proposed new combined question, and </w:t>
      </w:r>
      <w:r w:rsidRPr="00D239AA">
        <w:rPr>
          <w:rFonts w:ascii="Calibri" w:eastAsia="Times New Roman" w:hAnsi="Calibri" w:cs="Times New Roman"/>
          <w:color w:val="000000"/>
          <w:kern w:val="0"/>
          <w:sz w:val="24"/>
          <w:szCs w:val="24"/>
          <w14:ligatures w14:val="none"/>
        </w:rPr>
        <w:t xml:space="preserve">provided the resources (e.g., personnel, funds) necessary to conduct that research. The findings from this research informed OMB’s final decisions on SPD 15. More information about this research can be found in the ITWG’s Testing Team Final Report: </w:t>
      </w:r>
      <w:hyperlink r:id="rId11" w:tgtFrame="_blank" w:tooltip="https://www2.census.gov/about/ombraceethnicityitwg/annex-2-testing-team-final-report.pdf" w:history="1">
        <w:r w:rsidRPr="00D239AA">
          <w:rPr>
            <w:rFonts w:ascii="Calibri" w:eastAsia="Times New Roman" w:hAnsi="Calibri" w:cs="Times New Roman"/>
            <w:color w:val="000000"/>
            <w:kern w:val="0"/>
            <w:sz w:val="24"/>
            <w:szCs w:val="24"/>
            <w:u w:val="single"/>
            <w:bdr w:val="none" w:sz="0" w:space="0" w:color="auto" w:frame="1"/>
            <w14:ligatures w14:val="none"/>
          </w:rPr>
          <w:t>https://www2.census.gov/about/ombraceethnicityitwg/annex-2-testing-team-final-report.pdf</w:t>
        </w:r>
      </w:hyperlink>
      <w:r w:rsidRPr="00D239AA">
        <w:rPr>
          <w:rFonts w:ascii="Calibri" w:eastAsia="Times New Roman" w:hAnsi="Calibri" w:cs="Times New Roman"/>
          <w:color w:val="000000"/>
          <w:kern w:val="0"/>
          <w:sz w:val="24"/>
          <w:szCs w:val="24"/>
          <w14:ligatures w14:val="none"/>
        </w:rPr>
        <w:t>. </w:t>
      </w:r>
    </w:p>
    <w:p w:rsidR="00D239AA" w:rsidRPr="00D239AA" w:rsidP="00D239AA" w14:paraId="0C0B42DC" w14:textId="77777777">
      <w:pPr>
        <w:shd w:val="clear" w:color="auto" w:fill="FFFFFF"/>
        <w:spacing w:line="240" w:lineRule="auto"/>
        <w:ind w:left="1440"/>
        <w:textAlignment w:val="baseline"/>
        <w:rPr>
          <w:rFonts w:ascii="Aptos" w:eastAsia="Times New Roman" w:hAnsi="Aptos" w:cs="Times New Roman"/>
          <w:color w:val="242424"/>
          <w:kern w:val="0"/>
          <w14:ligatures w14:val="none"/>
        </w:rPr>
      </w:pPr>
      <w:r w:rsidRPr="00D239AA">
        <w:rPr>
          <w:rFonts w:ascii="Calibri" w:eastAsia="Times New Roman" w:hAnsi="Calibri" w:cs="Calibri"/>
          <w:color w:val="000000"/>
          <w:kern w:val="0"/>
          <w:sz w:val="24"/>
          <w:szCs w:val="24"/>
          <w:bdr w:val="none" w:sz="0" w:space="0" w:color="auto" w:frame="1"/>
          <w14:ligatures w14:val="none"/>
        </w:rPr>
        <w:t>The Census Bureau is participating in OMB’s Federal Committee on Statistical Policy Directive No. 15, which will provide statistical tools such as bridging programs to crosswalk data collected under the 1997 SPD 15 with data collected under the 2024 SPD 15. More information can be found in the Implementation of SPD 15 in the American Community Survey blog post: </w:t>
      </w:r>
      <w:hyperlink r:id="rId12" w:tgtFrame="_blank" w:tooltip="https://www.census.gov/newsroom/blogs/random-samplings/2024/11/implementation-spd-15-acs.html" w:history="1">
        <w:r w:rsidRPr="00D239AA">
          <w:rPr>
            <w:rFonts w:ascii="Calibri" w:eastAsia="Times New Roman" w:hAnsi="Calibri" w:cs="Calibri"/>
            <w:color w:val="0000FF"/>
            <w:kern w:val="0"/>
            <w:sz w:val="24"/>
            <w:szCs w:val="24"/>
            <w:u w:val="single"/>
            <w:bdr w:val="none" w:sz="0" w:space="0" w:color="auto" w:frame="1"/>
            <w14:ligatures w14:val="none"/>
          </w:rPr>
          <w:t>https://www.census.gov/newsroom/blogs/random-samplings/2024/11/implementation-spd-15-acs.html</w:t>
        </w:r>
      </w:hyperlink>
      <w:r w:rsidRPr="00D239AA">
        <w:rPr>
          <w:rFonts w:ascii="Aptos" w:eastAsia="Times New Roman" w:hAnsi="Aptos" w:cs="Times New Roman"/>
          <w:color w:val="000000"/>
          <w:kern w:val="0"/>
          <w:bdr w:val="none" w:sz="0" w:space="0" w:color="auto" w:frame="1"/>
          <w14:ligatures w14:val="none"/>
        </w:rPr>
        <w:t> </w:t>
      </w:r>
    </w:p>
    <w:p w:rsidR="00D239AA" w:rsidRPr="00D239AA" w:rsidP="00D239AA" w14:paraId="2710A001" w14:textId="77777777">
      <w:pPr>
        <w:widowControl w:val="0"/>
        <w:autoSpaceDE w:val="0"/>
        <w:autoSpaceDN w:val="0"/>
        <w:spacing w:after="0" w:line="240" w:lineRule="auto"/>
        <w:ind w:left="400"/>
        <w:rPr>
          <w:rFonts w:ascii="Calibri" w:eastAsia="Arial" w:hAnsi="Calibri" w:cs="Calibri"/>
          <w:kern w:val="0"/>
          <w:sz w:val="24"/>
          <w:szCs w:val="24"/>
          <w:lang w:bidi="en-US"/>
          <w14:ligatures w14:val="none"/>
        </w:rPr>
      </w:pPr>
    </w:p>
    <w:p w:rsidR="00D239AA" w:rsidRPr="00D239AA" w:rsidP="00D239AA" w14:paraId="43D7150A" w14:textId="77777777">
      <w:pPr>
        <w:widowControl w:val="0"/>
        <w:autoSpaceDE w:val="0"/>
        <w:autoSpaceDN w:val="0"/>
        <w:spacing w:after="0" w:line="240" w:lineRule="auto"/>
        <w:ind w:left="1080"/>
        <w:rPr>
          <w:rFonts w:ascii="Calibri" w:eastAsia="Arial" w:hAnsi="Calibri" w:cs="Calibri"/>
          <w:bCs/>
          <w:kern w:val="0"/>
          <w:sz w:val="24"/>
          <w:lang w:bidi="en-US"/>
          <w14:ligatures w14:val="none"/>
        </w:rPr>
      </w:pPr>
      <w:r w:rsidRPr="00D239AA">
        <w:rPr>
          <w:rFonts w:ascii="Calibri" w:eastAsia="Arial" w:hAnsi="Calibri" w:cs="Calibri"/>
          <w:bCs/>
          <w:i/>
          <w:iCs/>
          <w:kern w:val="0"/>
          <w:sz w:val="24"/>
          <w:szCs w:val="24"/>
          <w:lang w:bidi="en-US"/>
          <w14:ligatures w14:val="none"/>
        </w:rPr>
        <w:t>Nonresponse Follow-up Data Collection Testing</w:t>
      </w:r>
      <w:r w:rsidRPr="00D239AA">
        <w:rPr>
          <w:rFonts w:ascii="Calibri" w:eastAsia="Arial" w:hAnsi="Calibri" w:cs="Calibri"/>
          <w:bCs/>
          <w:kern w:val="0"/>
          <w:sz w:val="24"/>
          <w:lang w:bidi="en-US"/>
          <w14:ligatures w14:val="none"/>
        </w:rPr>
        <w:t xml:space="preserve"> – </w:t>
      </w:r>
      <w:r w:rsidRPr="00D239AA">
        <w:rPr>
          <w:rFonts w:ascii="Calibri" w:eastAsia="Arial" w:hAnsi="Calibri" w:cs="Calibri"/>
          <w:bCs/>
          <w:kern w:val="0"/>
          <w:sz w:val="24"/>
          <w:szCs w:val="24"/>
          <w:lang w:bidi="en-US"/>
          <w14:ligatures w14:val="none"/>
        </w:rPr>
        <w:t>We received a comment that</w:t>
      </w:r>
      <w:r w:rsidRPr="00D239AA">
        <w:rPr>
          <w:rFonts w:ascii="Calibri" w:eastAsia="Arial" w:hAnsi="Calibri" w:cs="Calibri"/>
          <w:kern w:val="0"/>
          <w:sz w:val="24"/>
          <w:szCs w:val="24"/>
          <w:lang w:bidi="en-US"/>
          <w14:ligatures w14:val="none"/>
        </w:rPr>
        <w:t xml:space="preserve"> the Census Bureau should explore whether there are ways to reduce respondent burden through alternative nonresponse follow-up data collection approaches, such as more flexible hours for interviews or a broader range of languages for in-person or phone interviews. Also, it was recommended that the Census Bureau should explain why a field representative might follow up with a personal call or visit and make sure that the personal contact is meant to be helpful, to answer questions and assist with filling out the survey. </w:t>
      </w:r>
      <w:r w:rsidRPr="00D239AA">
        <w:rPr>
          <w:rFonts w:ascii="Calibri" w:eastAsia="Arial" w:hAnsi="Calibri" w:cs="Calibri"/>
          <w:bCs/>
          <w:kern w:val="0"/>
          <w:sz w:val="24"/>
          <w:lang w:bidi="en-US"/>
          <w14:ligatures w14:val="none"/>
        </w:rPr>
        <w:t xml:space="preserve">One comment was received for testing instant language support or translation tools for field representatives when unable to speak the household’s language. </w:t>
      </w:r>
    </w:p>
    <w:p w:rsidR="00D239AA" w:rsidRPr="00D239AA" w:rsidP="00D239AA" w14:paraId="2D4EEFD5" w14:textId="77777777">
      <w:pPr>
        <w:ind w:left="1080"/>
        <w:rPr>
          <w:rFonts w:ascii="Calibri" w:eastAsia="Calibri" w:hAnsi="Calibri" w:cs="Calibri"/>
          <w:kern w:val="0"/>
          <w:sz w:val="24"/>
          <w:szCs w:val="24"/>
          <w14:ligatures w14:val="none"/>
        </w:rPr>
      </w:pPr>
    </w:p>
    <w:p w:rsidR="00D239AA" w:rsidRPr="00D239AA" w:rsidP="00D239AA" w14:paraId="485397FE" w14:textId="77777777">
      <w:pPr>
        <w:spacing w:after="0"/>
        <w:ind w:left="1440"/>
        <w:rPr>
          <w:rFonts w:ascii="Calibri" w:eastAsia="Calibri" w:hAnsi="Calibri" w:cs="Calibri"/>
          <w:kern w:val="0"/>
          <w:sz w:val="24"/>
          <w:szCs w:val="24"/>
          <w14:ligatures w14:val="none"/>
        </w:rPr>
      </w:pPr>
      <w:r w:rsidRPr="00D239AA">
        <w:rPr>
          <w:rFonts w:ascii="Calibri" w:eastAsia="Calibri" w:hAnsi="Calibri" w:cs="Calibri"/>
          <w:kern w:val="0"/>
          <w:sz w:val="24"/>
          <w:szCs w:val="24"/>
          <w14:ligatures w14:val="none"/>
        </w:rPr>
        <w:t>The Census Bureau will continue to work towards reducing respondent burden and optimizing interview and interviewer methods where possible.</w:t>
      </w:r>
    </w:p>
    <w:p w:rsidR="00D239AA" w:rsidRPr="00D239AA" w:rsidP="00D239AA" w14:paraId="49FACE67" w14:textId="77777777">
      <w:pPr>
        <w:spacing w:after="0"/>
        <w:ind w:left="1080"/>
        <w:rPr>
          <w:rFonts w:ascii="Calibri" w:eastAsia="Calibri" w:hAnsi="Calibri" w:cs="Calibri"/>
          <w:kern w:val="0"/>
          <w:sz w:val="24"/>
          <w:szCs w:val="24"/>
          <w14:ligatures w14:val="none"/>
        </w:rPr>
      </w:pPr>
    </w:p>
    <w:p w:rsidR="00D239AA" w:rsidRPr="00D239AA" w:rsidP="00D239AA" w14:paraId="35CD2B2C" w14:textId="77777777">
      <w:pPr>
        <w:spacing w:after="0"/>
        <w:ind w:left="1080"/>
        <w:rPr>
          <w:rFonts w:ascii="Calibri" w:eastAsia="Calibri" w:hAnsi="Calibri" w:cs="Calibri"/>
          <w:kern w:val="0"/>
          <w:sz w:val="24"/>
          <w:szCs w:val="24"/>
          <w14:ligatures w14:val="none"/>
        </w:rPr>
      </w:pPr>
    </w:p>
    <w:p w:rsidR="00D239AA" w:rsidRPr="00D239AA" w:rsidP="00D239AA" w14:paraId="1AFE0417" w14:textId="77777777">
      <w:pPr>
        <w:widowControl w:val="0"/>
        <w:autoSpaceDE w:val="0"/>
        <w:autoSpaceDN w:val="0"/>
        <w:spacing w:after="0" w:line="240" w:lineRule="auto"/>
        <w:ind w:left="1080"/>
        <w:rPr>
          <w:rFonts w:ascii="Calibri" w:eastAsia="Arial" w:hAnsi="Calibri" w:cs="Calibri"/>
          <w:kern w:val="0"/>
          <w:sz w:val="24"/>
          <w:szCs w:val="24"/>
          <w:lang w:bidi="en-US"/>
          <w14:ligatures w14:val="none"/>
        </w:rPr>
      </w:pPr>
      <w:r w:rsidRPr="00D239AA">
        <w:rPr>
          <w:rFonts w:ascii="Calibri" w:eastAsia="Arial" w:hAnsi="Calibri" w:cs="Calibri"/>
          <w:bCs/>
          <w:kern w:val="0"/>
          <w:sz w:val="24"/>
          <w:szCs w:val="24"/>
          <w:lang w:bidi="en-US"/>
          <w14:ligatures w14:val="none"/>
        </w:rPr>
        <w:t>Another comment was received recommending testing on a full range of devices and operating systems that respondents may use in testing questionnaire design elements in relation to internet testing. In addition, it was stressed</w:t>
      </w:r>
      <w:r w:rsidRPr="00D239AA">
        <w:rPr>
          <w:rFonts w:ascii="Calibri" w:eastAsia="Arial" w:hAnsi="Calibri" w:cs="Calibri"/>
          <w:kern w:val="0"/>
          <w:sz w:val="24"/>
          <w:szCs w:val="24"/>
          <w:lang w:bidi="en-US"/>
          <w14:ligatures w14:val="none"/>
        </w:rPr>
        <w:t xml:space="preserve"> that the Census Bureau needs to understand the effects on response of having fewer or additional mailings (and other contact attempts) compared to the baseline of five mailings. More generally, there is a pressing need to investigate the sequencing, timing, mode, and content of different types of contact attempts using responsive and adaptive design to efficiently promote higher response rates.</w:t>
      </w:r>
    </w:p>
    <w:p w:rsidR="00D239AA" w:rsidRPr="00D239AA" w:rsidP="00D239AA" w14:paraId="1DEF9650" w14:textId="77777777">
      <w:pPr>
        <w:widowControl w:val="0"/>
        <w:autoSpaceDE w:val="0"/>
        <w:autoSpaceDN w:val="0"/>
        <w:spacing w:after="0" w:line="240" w:lineRule="auto"/>
        <w:ind w:left="1080"/>
        <w:rPr>
          <w:rFonts w:ascii="Calibri" w:eastAsia="Arial" w:hAnsi="Calibri" w:cs="Calibri"/>
          <w:kern w:val="0"/>
          <w:sz w:val="24"/>
          <w:szCs w:val="24"/>
          <w:lang w:bidi="en-US"/>
          <w14:ligatures w14:val="none"/>
        </w:rPr>
      </w:pPr>
    </w:p>
    <w:p w:rsidR="00D239AA" w:rsidRPr="00D239AA" w:rsidP="00D239AA" w14:paraId="0B663822" w14:textId="77777777">
      <w:pPr>
        <w:widowControl w:val="0"/>
        <w:tabs>
          <w:tab w:val="left" w:pos="1440"/>
        </w:tabs>
        <w:autoSpaceDE w:val="0"/>
        <w:autoSpaceDN w:val="0"/>
        <w:spacing w:after="0" w:line="240" w:lineRule="auto"/>
        <w:ind w:left="144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Census Bureau will consider this recommendation as future tests are developed.</w:t>
      </w:r>
    </w:p>
    <w:p w:rsidR="00D239AA" w:rsidRPr="00D239AA" w:rsidP="00D239AA" w14:paraId="6B842540" w14:textId="77777777">
      <w:pPr>
        <w:widowControl w:val="0"/>
        <w:tabs>
          <w:tab w:val="left" w:pos="1440"/>
        </w:tabs>
        <w:autoSpaceDE w:val="0"/>
        <w:autoSpaceDN w:val="0"/>
        <w:spacing w:after="0" w:line="240" w:lineRule="auto"/>
        <w:ind w:left="1440"/>
        <w:rPr>
          <w:rFonts w:ascii="Calibri" w:eastAsia="Arial" w:hAnsi="Calibri" w:cs="Calibri"/>
          <w:bCs/>
          <w:kern w:val="0"/>
          <w:sz w:val="24"/>
          <w:szCs w:val="24"/>
          <w:lang w:bidi="en-US"/>
          <w14:ligatures w14:val="none"/>
        </w:rPr>
      </w:pPr>
    </w:p>
    <w:p w:rsidR="00D239AA" w:rsidRPr="00D239AA" w:rsidP="00D239AA" w14:paraId="4795EB3B" w14:textId="77777777">
      <w:pPr>
        <w:widowControl w:val="0"/>
        <w:numPr>
          <w:ilvl w:val="0"/>
          <w:numId w:val="1"/>
        </w:numPr>
        <w:tabs>
          <w:tab w:val="left" w:pos="669"/>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Explain any decision to provide any payment or gift to respondents, other than </w:t>
      </w:r>
      <w:r w:rsidRPr="00D239AA">
        <w:rPr>
          <w:rFonts w:ascii="Calibri" w:eastAsia="Arial" w:hAnsi="Calibri" w:cs="Calibri"/>
          <w:b/>
          <w:bCs/>
          <w:kern w:val="0"/>
          <w:sz w:val="24"/>
          <w:szCs w:val="24"/>
          <w:lang w:bidi="en-US"/>
          <w14:ligatures w14:val="none"/>
        </w:rPr>
        <w:t>remuneration of contractors or</w:t>
      </w:r>
      <w:r w:rsidRPr="00D239AA">
        <w:rPr>
          <w:rFonts w:ascii="Calibri" w:eastAsia="Arial" w:hAnsi="Calibri" w:cs="Calibri"/>
          <w:b/>
          <w:bCs/>
          <w:spacing w:val="-2"/>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grantees.</w:t>
      </w:r>
    </w:p>
    <w:p w:rsidR="00D239AA" w:rsidRPr="00D239AA" w:rsidP="00D239AA" w14:paraId="5D6E0E53" w14:textId="77777777">
      <w:pPr>
        <w:spacing w:before="161"/>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The Census Bureau does not pay ACS respondents or provide respondents with gifts.</w:t>
      </w:r>
    </w:p>
    <w:p w:rsidR="00D239AA" w:rsidRPr="00D239AA" w:rsidP="00D239AA" w14:paraId="62286276" w14:textId="77777777">
      <w:pPr>
        <w:widowControl w:val="0"/>
        <w:numPr>
          <w:ilvl w:val="0"/>
          <w:numId w:val="1"/>
        </w:numPr>
        <w:tabs>
          <w:tab w:val="left" w:pos="804"/>
        </w:tabs>
        <w:autoSpaceDE w:val="0"/>
        <w:autoSpaceDN w:val="0"/>
        <w:spacing w:before="161"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Describe any assurance of confidentiality provided to respondents and the basis for the assurance in statute, regulation, or agency policy. If the collection requires a system of records notice (SORN) or privacy impact assessment (PIA), those should be cited and described</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here.</w:t>
      </w:r>
    </w:p>
    <w:p w:rsidR="00D239AA" w:rsidRPr="00D239AA" w:rsidP="00D239AA" w14:paraId="425640AD" w14:textId="77777777">
      <w:pPr>
        <w:widowControl w:val="0"/>
        <w:tabs>
          <w:tab w:val="left" w:pos="804"/>
        </w:tabs>
        <w:autoSpaceDE w:val="0"/>
        <w:autoSpaceDN w:val="0"/>
        <w:spacing w:before="161" w:after="0" w:line="240" w:lineRule="auto"/>
        <w:ind w:left="360"/>
        <w:outlineLvl w:val="0"/>
        <w:rPr>
          <w:rFonts w:ascii="Calibri" w:eastAsia="Arial" w:hAnsi="Calibri" w:cs="Calibri"/>
          <w:b/>
          <w:bCs/>
          <w:kern w:val="0"/>
          <w:sz w:val="24"/>
          <w:szCs w:val="24"/>
          <w:lang w:bidi="en-US"/>
          <w14:ligatures w14:val="none"/>
        </w:rPr>
      </w:pPr>
    </w:p>
    <w:p w:rsidR="00D239AA" w:rsidRPr="00D239AA" w:rsidP="00D239AA" w14:paraId="01FC17B3" w14:textId="77777777">
      <w:pPr>
        <w:spacing w:after="0"/>
        <w:ind w:left="40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Census Bureau collects data for this survey under Title 13, United States Code, Sections 141, 193, and 221. All data are afforded confidential treatment under Section 9 of that Title. In accordance with Title 13, each household, GQ administrator, and each person within a GQ participating in the ACS is assured of the confidentiality of their answers. Confidentiality information is sent to sampled housing units in the initial mailing. Respondents responding using the internet questionnaire are presented with additional assurances of their confidentiality and security of their online responses. 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Frequently Asked Questions brochure, as appropriate. </w:t>
      </w:r>
    </w:p>
    <w:p w:rsidR="00D239AA" w:rsidRPr="00D239AA" w:rsidP="00D239AA" w14:paraId="3F25E241" w14:textId="77777777">
      <w:pPr>
        <w:widowControl w:val="0"/>
        <w:autoSpaceDE w:val="0"/>
        <w:autoSpaceDN w:val="0"/>
        <w:spacing w:before="158" w:after="0" w:line="240"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 xml:space="preserve">ACS data collection is covered under the COMMERCE/CENSUS-5 Decennial Census Programs system of records notice (SORN). Records are maintained to perform methodological evaluations and enhancements for data collection and quality control studies, and to undertake linkages with survey and administrative data for statistical projects as authorized by law and the Census Bureau. Additional information can be found here: </w:t>
      </w:r>
    </w:p>
    <w:p w:rsidR="00D239AA" w:rsidRPr="00D239AA" w:rsidP="00D239AA" w14:paraId="2B65A23F" w14:textId="77777777">
      <w:pPr>
        <w:widowControl w:val="0"/>
        <w:autoSpaceDE w:val="0"/>
        <w:autoSpaceDN w:val="0"/>
        <w:spacing w:before="158" w:after="0" w:line="240"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https://www.commerce.gov/opog/privacy/SORN</w:t>
      </w:r>
    </w:p>
    <w:p w:rsidR="00D239AA" w:rsidRPr="00D239AA" w:rsidP="1BAFE113" w14:paraId="750E1211" w14:textId="2D94D8EB">
      <w:pPr>
        <w:widowControl w:val="0"/>
        <w:spacing w:before="158" w:after="0" w:line="240" w:lineRule="auto"/>
        <w:ind w:left="360"/>
        <w:rPr>
          <w:rFonts w:ascii="Calibri" w:eastAsia="Calibri" w:hAnsi="Calibri" w:cs="Calibri"/>
          <w:sz w:val="24"/>
          <w:szCs w:val="24"/>
          <w:lang w:bidi="en-US"/>
        </w:rPr>
      </w:pPr>
      <w:r w:rsidRPr="00D239AA">
        <w:rPr>
          <w:rFonts w:ascii="Calibri" w:eastAsia="Arial" w:hAnsi="Calibri" w:cs="Calibri"/>
          <w:kern w:val="0"/>
          <w:sz w:val="24"/>
          <w:szCs w:val="24"/>
          <w:lang w:bidi="en-US"/>
          <w14:ligatures w14:val="none"/>
        </w:rPr>
        <w:t>The Associate Directorate for Decennial Census Programs (ADDCP) American Community Survey Office (ACSO)</w:t>
      </w:r>
      <w:r w:rsidRPr="1BAFE113">
        <w:rPr>
          <w:rFonts w:ascii="Calibri" w:eastAsia="Calibri" w:hAnsi="Calibri" w:cs="Calibri"/>
          <w:kern w:val="0"/>
          <w:sz w:val="24"/>
          <w:szCs w:val="24"/>
          <w:lang w:bidi="en-US"/>
          <w14:ligatures w14:val="none"/>
        </w:rPr>
        <w:t xml:space="preserve"> IT system maintains the ACS data stored and processed on Census Bureau servers. This system interacts with other Census Bureau IT systems to collect, process, and store data. The Privacy Impact Assessment (PIA) for the American Community Survey can be found here:  </w:t>
      </w:r>
      <w:r w:rsidRPr="1BAFE113" w:rsidR="00D05F83">
        <w:rPr>
          <w:rFonts w:ascii="Calibri" w:eastAsia="Calibri" w:hAnsi="Calibri" w:cs="Calibri"/>
          <w:color w:val="0563C1"/>
          <w:sz w:val="24"/>
          <w:szCs w:val="24"/>
          <w:lang w:bidi="en-US"/>
        </w:rPr>
        <w:t>https://www.commerce.gov/sites/default/files/2024-08/ADDCP-ACS-PIA-FY2024_SAOP_Approved_Delegated.pdf</w:t>
      </w:r>
    </w:p>
    <w:p w:rsidR="00D239AA" w:rsidRPr="00D239AA" w:rsidP="1BAFE113" w14:paraId="37D80572" w14:textId="77777777">
      <w:pPr>
        <w:widowControl w:val="0"/>
        <w:autoSpaceDE w:val="0"/>
        <w:autoSpaceDN w:val="0"/>
        <w:spacing w:before="158" w:after="0" w:line="240" w:lineRule="auto"/>
        <w:ind w:left="360"/>
        <w:rPr>
          <w:rFonts w:ascii="Calibri" w:eastAsia="Calibri" w:hAnsi="Calibri" w:cs="Calibri"/>
          <w:kern w:val="0"/>
          <w:sz w:val="24"/>
          <w:szCs w:val="24"/>
          <w:lang w:bidi="en-US"/>
          <w14:ligatures w14:val="none"/>
        </w:rPr>
      </w:pPr>
      <w:r w:rsidRPr="1BAFE113">
        <w:rPr>
          <w:rFonts w:ascii="Calibri" w:eastAsia="Calibri" w:hAnsi="Calibri" w:cs="Calibri"/>
          <w:kern w:val="0"/>
          <w:sz w:val="24"/>
          <w:szCs w:val="24"/>
          <w:lang w:bidi="en-US"/>
          <w14:ligatures w14:val="none"/>
        </w:rPr>
        <w:t xml:space="preserve">Related PIAs referenced in that document are located here: </w:t>
      </w:r>
    </w:p>
    <w:p w:rsidR="00D239AA" w:rsidRPr="00D239AA" w:rsidP="1BAFE113" w14:paraId="7555B636" w14:textId="4FD2D3F1">
      <w:pPr>
        <w:widowControl w:val="0"/>
        <w:autoSpaceDE w:val="0"/>
        <w:autoSpaceDN w:val="0"/>
        <w:spacing w:before="158" w:after="0" w:line="240" w:lineRule="auto"/>
        <w:ind w:left="360"/>
        <w:rPr>
          <w:rFonts w:ascii="Calibri" w:eastAsia="Calibri" w:hAnsi="Calibri" w:cs="Calibri"/>
          <w:kern w:val="0"/>
          <w:sz w:val="24"/>
          <w:szCs w:val="24"/>
          <w:lang w:bidi="en-US"/>
          <w14:ligatures w14:val="none"/>
        </w:rPr>
      </w:pPr>
      <w:r w:rsidRPr="1BAFE113">
        <w:rPr>
          <w:rFonts w:ascii="Calibri" w:eastAsia="Calibri" w:hAnsi="Calibri" w:cs="Calibri"/>
          <w:color w:val="0000FF"/>
          <w:kern w:val="0"/>
          <w:sz w:val="24"/>
          <w:szCs w:val="24"/>
          <w:u w:val="single"/>
          <w:lang w:bidi="en-US"/>
          <w14:ligatures w14:val="none"/>
        </w:rPr>
        <w:t>https://www.commerce.gov/sites/default/files/2024-08/ADDCP-ACS-PIA-FY2024_SAOP_Approved_Delegated.pdf</w:t>
      </w:r>
    </w:p>
    <w:p w:rsidR="00D239AA" w:rsidRPr="00D239AA" w:rsidP="00D239AA" w14:paraId="743C209D" w14:textId="77777777">
      <w:pPr>
        <w:widowControl w:val="0"/>
        <w:autoSpaceDE w:val="0"/>
        <w:autoSpaceDN w:val="0"/>
        <w:spacing w:before="158" w:after="0" w:line="240" w:lineRule="auto"/>
        <w:ind w:left="400"/>
        <w:rPr>
          <w:rFonts w:ascii="Calibri" w:eastAsia="Arial" w:hAnsi="Calibri" w:cs="Calibri"/>
          <w:kern w:val="0"/>
          <w:sz w:val="24"/>
          <w:szCs w:val="24"/>
          <w:lang w:bidi="en-US"/>
          <w14:ligatures w14:val="none"/>
        </w:rPr>
      </w:pPr>
    </w:p>
    <w:p w:rsidR="00D239AA" w:rsidRPr="00D239AA" w:rsidP="00D239AA" w14:paraId="41BC0F8F" w14:textId="77777777">
      <w:pPr>
        <w:widowControl w:val="0"/>
        <w:numPr>
          <w:ilvl w:val="0"/>
          <w:numId w:val="1"/>
        </w:numPr>
        <w:tabs>
          <w:tab w:val="left" w:pos="804"/>
        </w:tabs>
        <w:autoSpaceDE w:val="0"/>
        <w:autoSpaceDN w:val="0"/>
        <w:spacing w:after="0" w:line="240" w:lineRule="auto"/>
        <w:ind w:left="360" w:hanging="40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w:t>
      </w:r>
      <w:r w:rsidRPr="00D239AA">
        <w:rPr>
          <w:rFonts w:ascii="Calibri" w:eastAsia="Arial" w:hAnsi="Calibri" w:cs="Calibri"/>
          <w:b/>
          <w:bCs/>
          <w:kern w:val="0"/>
          <w:sz w:val="24"/>
          <w:szCs w:val="24"/>
          <w:lang w:bidi="en-US"/>
          <w14:ligatures w14:val="none"/>
        </w:rPr>
        <w:t>be given to persons from whom the information is requested, and any steps to be taken to obtain their consent.</w:t>
      </w:r>
    </w:p>
    <w:p w:rsidR="00D239AA" w:rsidRPr="00D239AA" w:rsidP="00D239AA" w14:paraId="66ADC9C6" w14:textId="77777777">
      <w:pPr>
        <w:widowControl w:val="0"/>
        <w:tabs>
          <w:tab w:val="left" w:pos="804"/>
        </w:tabs>
        <w:autoSpaceDE w:val="0"/>
        <w:autoSpaceDN w:val="0"/>
        <w:spacing w:after="0" w:line="240" w:lineRule="auto"/>
        <w:ind w:left="360"/>
        <w:outlineLvl w:val="0"/>
        <w:rPr>
          <w:rFonts w:ascii="Calibri" w:eastAsia="Arial" w:hAnsi="Calibri" w:cs="Calibri"/>
          <w:b/>
          <w:bCs/>
          <w:kern w:val="0"/>
          <w:sz w:val="24"/>
          <w:szCs w:val="24"/>
          <w:lang w:bidi="en-US"/>
          <w14:ligatures w14:val="none"/>
        </w:rPr>
      </w:pPr>
    </w:p>
    <w:p w:rsidR="00D239AA" w:rsidRPr="00D239AA" w:rsidP="1BAFE113" w14:paraId="34228F31" w14:textId="164F59B3">
      <w:pPr>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Some of the data the Census Bureau collects on the ACS, such as race, ethnicity, disability, and sources of income and assets, may </w:t>
      </w:r>
      <w:r w:rsidRPr="1BAFE113">
        <w:rPr>
          <w:rFonts w:ascii="Calibri" w:eastAsia="Calibri" w:hAnsi="Calibri" w:cs="Calibri"/>
          <w:kern w:val="0"/>
          <w:sz w:val="24"/>
          <w:szCs w:val="24"/>
          <w14:ligatures w14:val="none"/>
        </w:rPr>
        <w:t>be considered to be</w:t>
      </w:r>
      <w:r w:rsidRPr="1BAFE113">
        <w:rPr>
          <w:rFonts w:ascii="Calibri" w:eastAsia="Calibri" w:hAnsi="Calibri" w:cs="Calibri"/>
          <w:kern w:val="0"/>
          <w:sz w:val="24"/>
          <w:szCs w:val="24"/>
          <w14:ligatures w14:val="none"/>
        </w:rPr>
        <w:t xml:space="preserve"> of a sensitive nature. The Census Bureau takes the position that the collection of these types of data </w:t>
      </w:r>
      <w:r w:rsidRPr="1BAFE113" w:rsidR="212F1176">
        <w:rPr>
          <w:rFonts w:ascii="Calibri" w:eastAsia="Calibri" w:hAnsi="Calibri" w:cs="Calibri"/>
          <w:kern w:val="0"/>
          <w:sz w:val="24"/>
          <w:szCs w:val="24"/>
          <w14:ligatures w14:val="none"/>
        </w:rPr>
        <w:t>is</w:t>
      </w:r>
      <w:r w:rsidRPr="1BAFE113">
        <w:rPr>
          <w:rFonts w:ascii="Calibri" w:eastAsia="Calibri" w:hAnsi="Calibri" w:cs="Calibri"/>
          <w:kern w:val="0"/>
          <w:sz w:val="24"/>
          <w:szCs w:val="24"/>
          <w14:ligatures w14:val="none"/>
        </w:rPr>
        <w:t xml:space="preserve"> necessary for the analysis of important policy and program issues and has structured the questions to lessen their sensitivity. The Census Bureau has provided guidance to the </w:t>
      </w:r>
      <w:r w:rsidRPr="1BAFE113" w:rsidR="5EA6F1C9">
        <w:rPr>
          <w:rFonts w:ascii="Calibri" w:eastAsia="Calibri" w:hAnsi="Calibri" w:cs="Calibri"/>
          <w:kern w:val="0"/>
          <w:sz w:val="24"/>
          <w:szCs w:val="24"/>
          <w14:ligatures w14:val="none"/>
        </w:rPr>
        <w:t xml:space="preserve">in-person interviewer </w:t>
      </w:r>
      <w:r w:rsidRPr="1BAFE113">
        <w:rPr>
          <w:rFonts w:ascii="Calibri" w:eastAsia="Calibri" w:hAnsi="Calibri" w:cs="Calibri"/>
          <w:kern w:val="0"/>
          <w:sz w:val="24"/>
          <w:szCs w:val="24"/>
          <w14:ligatures w14:val="none"/>
        </w:rPr>
        <w:t>on how to ask these types of questions. The Census Bureau has materials that demonstrate how the data from sensitive questions are used and how those data are kept confidential. Respondents who use the internet to complete the survey have access to links on the survey screens that provide information to help address their questions or concerns with sensitive topics.</w:t>
      </w:r>
    </w:p>
    <w:p w:rsidR="00D239AA" w:rsidRPr="00D239AA" w:rsidP="00D239AA" w14:paraId="2CDC119C" w14:textId="77777777">
      <w:pPr>
        <w:widowControl w:val="0"/>
        <w:autoSpaceDE w:val="0"/>
        <w:autoSpaceDN w:val="0"/>
        <w:spacing w:after="0"/>
        <w:ind w:left="400" w:right="368"/>
        <w:rPr>
          <w:rFonts w:ascii="Calibri" w:eastAsia="Arial" w:hAnsi="Calibri" w:cs="Calibri"/>
          <w:color w:val="000000"/>
          <w:kern w:val="0"/>
          <w:sz w:val="24"/>
          <w:szCs w:val="24"/>
          <w:shd w:val="clear" w:color="auto" w:fill="FFFFFF"/>
          <w:lang w:bidi="en-US"/>
          <w14:ligatures w14:val="none"/>
        </w:rPr>
      </w:pPr>
      <w:r w:rsidRPr="00D239AA">
        <w:rPr>
          <w:rFonts w:ascii="Calibri" w:eastAsia="Arial" w:hAnsi="Calibri" w:cs="Calibri"/>
          <w:color w:val="333333"/>
          <w:kern w:val="0"/>
          <w:sz w:val="24"/>
          <w:szCs w:val="24"/>
          <w:shd w:val="clear" w:color="auto" w:fill="FFFFFF"/>
          <w:lang w:bidi="en-US"/>
          <w14:ligatures w14:val="none"/>
        </w:rPr>
        <w:t>In 2024, the U.S. Office of Management and Budget (OMB) published </w:t>
      </w:r>
      <w:hyperlink r:id="rId13" w:history="1">
        <w:r w:rsidRPr="00D239AA">
          <w:rPr>
            <w:rFonts w:ascii="Calibri" w:eastAsia="Arial" w:hAnsi="Calibri" w:cs="Calibri"/>
            <w:color w:val="2B74B7"/>
            <w:kern w:val="0"/>
            <w:sz w:val="24"/>
            <w:szCs w:val="24"/>
            <w:u w:val="single"/>
            <w:bdr w:val="none" w:sz="0" w:space="0" w:color="auto" w:frame="1"/>
            <w:shd w:val="clear" w:color="auto" w:fill="FFFFFF"/>
            <w:lang w:bidi="en-US"/>
            <w14:ligatures w14:val="none"/>
          </w:rPr>
          <w:t>the results</w:t>
        </w:r>
      </w:hyperlink>
      <w:r w:rsidRPr="00D239AA">
        <w:rPr>
          <w:rFonts w:ascii="Calibri" w:eastAsia="Arial" w:hAnsi="Calibri" w:cs="Calibri"/>
          <w:color w:val="333333"/>
          <w:kern w:val="0"/>
          <w:sz w:val="24"/>
          <w:szCs w:val="24"/>
          <w:shd w:val="clear" w:color="auto" w:fill="FFFFFF"/>
          <w:lang w:bidi="en-US"/>
          <w14:ligatures w14:val="none"/>
        </w:rPr>
        <w:t> of its review of Statistical Policy Directive No. 15 (SPD 15) and issued </w:t>
      </w:r>
      <w:hyperlink r:id="rId14" w:history="1">
        <w:r w:rsidRPr="00D239AA">
          <w:rPr>
            <w:rFonts w:ascii="Calibri" w:eastAsia="Arial" w:hAnsi="Calibri" w:cs="Calibri"/>
            <w:color w:val="2B74B7"/>
            <w:kern w:val="0"/>
            <w:sz w:val="24"/>
            <w:szCs w:val="24"/>
            <w:u w:val="single"/>
            <w:bdr w:val="none" w:sz="0" w:space="0" w:color="auto" w:frame="1"/>
            <w:shd w:val="clear" w:color="auto" w:fill="FFFFFF"/>
            <w:lang w:bidi="en-US"/>
            <w14:ligatures w14:val="none"/>
          </w:rPr>
          <w:t>updated standards</w:t>
        </w:r>
      </w:hyperlink>
      <w:r w:rsidRPr="00D239AA">
        <w:rPr>
          <w:rFonts w:ascii="Calibri" w:eastAsia="Arial" w:hAnsi="Calibri" w:cs="Calibri"/>
          <w:color w:val="333333"/>
          <w:kern w:val="0"/>
          <w:sz w:val="24"/>
          <w:szCs w:val="24"/>
          <w:shd w:val="clear" w:color="auto" w:fill="FFFFFF"/>
          <w:lang w:bidi="en-US"/>
          <w14:ligatures w14:val="none"/>
        </w:rPr>
        <w:t> for maintaining, collecting and presenting race and ethnicity data across federal agencies. The updated 2024 SPD 15 requires the use of a combined race and ethnicity question, the addition of a new “Middle Eastern or North African” minimum reporting category, and the collection of detailed race and ethnicity responses. ACS will implement the </w:t>
      </w:r>
      <w:hyperlink r:id="rId15" w:history="1">
        <w:r w:rsidRPr="00D239AA">
          <w:rPr>
            <w:rFonts w:ascii="Calibri" w:eastAsia="Arial" w:hAnsi="Calibri" w:cs="Calibri"/>
            <w:color w:val="2B74B7"/>
            <w:kern w:val="0"/>
            <w:sz w:val="24"/>
            <w:szCs w:val="24"/>
            <w:u w:val="single"/>
            <w:bdr w:val="none" w:sz="0" w:space="0" w:color="auto" w:frame="1"/>
            <w:shd w:val="clear" w:color="auto" w:fill="FFFFFF"/>
            <w:lang w:bidi="en-US"/>
            <w14:ligatures w14:val="none"/>
          </w:rPr>
          <w:t>finalized 2024 SPD 15</w:t>
        </w:r>
      </w:hyperlink>
      <w:r w:rsidRPr="00D239AA">
        <w:rPr>
          <w:rFonts w:ascii="Calibri" w:eastAsia="Arial" w:hAnsi="Calibri" w:cs="Calibri"/>
          <w:color w:val="333333"/>
          <w:kern w:val="0"/>
          <w:sz w:val="24"/>
          <w:szCs w:val="24"/>
          <w:shd w:val="clear" w:color="auto" w:fill="FFFFFF"/>
          <w:lang w:bidi="en-US"/>
          <w14:ligatures w14:val="none"/>
        </w:rPr>
        <w:t xml:space="preserve"> published by OMB on March 28, 2024, in the 2027 ACS data collection cycle. The </w:t>
      </w:r>
      <w:r w:rsidRPr="00D239AA">
        <w:rPr>
          <w:rFonts w:ascii="Calibri" w:eastAsia="Arial" w:hAnsi="Calibri" w:cs="Calibri"/>
          <w:color w:val="000000"/>
          <w:kern w:val="0"/>
          <w:sz w:val="24"/>
          <w:szCs w:val="24"/>
          <w:shd w:val="clear" w:color="auto" w:fill="FFFFFF"/>
          <w:lang w:bidi="en-US"/>
          <w14:ligatures w14:val="none"/>
        </w:rPr>
        <w:t>first ACS 1-year estimates produced using the updated standards will be the 2027 ACS 1-year data, planned for release in September 2028.</w:t>
      </w:r>
    </w:p>
    <w:p w:rsidR="00D239AA" w:rsidRPr="00D239AA" w:rsidP="00D239AA" w14:paraId="119C5A1A" w14:textId="77777777">
      <w:pPr>
        <w:widowControl w:val="0"/>
        <w:autoSpaceDE w:val="0"/>
        <w:autoSpaceDN w:val="0"/>
        <w:spacing w:after="0"/>
        <w:ind w:left="400" w:right="368"/>
        <w:rPr>
          <w:rFonts w:ascii="Calibri" w:eastAsia="Arial" w:hAnsi="Calibri" w:cs="Calibri"/>
          <w:color w:val="000000"/>
          <w:kern w:val="0"/>
          <w:sz w:val="24"/>
          <w:szCs w:val="24"/>
          <w:shd w:val="clear" w:color="auto" w:fill="FFFFFF"/>
          <w:lang w:bidi="en-US"/>
          <w14:ligatures w14:val="none"/>
        </w:rPr>
      </w:pPr>
    </w:p>
    <w:p w:rsidR="00D239AA" w:rsidRPr="00D239AA" w:rsidP="00D239AA" w14:paraId="36395569" w14:textId="77777777">
      <w:pPr>
        <w:widowControl w:val="0"/>
        <w:autoSpaceDE w:val="0"/>
        <w:autoSpaceDN w:val="0"/>
        <w:spacing w:after="0"/>
        <w:ind w:left="400" w:right="368"/>
        <w:rPr>
          <w:rFonts w:ascii="Calibri" w:eastAsia="Arial" w:hAnsi="Calibri" w:cs="Calibri"/>
          <w:color w:val="000000"/>
          <w:kern w:val="0"/>
          <w:sz w:val="24"/>
          <w:szCs w:val="24"/>
          <w:shd w:val="clear" w:color="auto" w:fill="FFFFFF"/>
          <w:lang w:bidi="en-US"/>
          <w14:ligatures w14:val="none"/>
        </w:rPr>
      </w:pPr>
      <w:r w:rsidRPr="00D239AA">
        <w:rPr>
          <w:rFonts w:ascii="Calibri" w:eastAsia="Arial" w:hAnsi="Calibri" w:cs="Calibri"/>
          <w:kern w:val="0"/>
          <w:sz w:val="24"/>
          <w:szCs w:val="24"/>
          <w:lang w:bidi="en-US"/>
          <w14:ligatures w14:val="none"/>
        </w:rPr>
        <w:t>Testing for ACS will use the same content as production ACS unless specifically testing content changes.</w:t>
      </w:r>
    </w:p>
    <w:p w:rsidR="00D239AA" w:rsidRPr="00D239AA" w:rsidP="00D239AA" w14:paraId="508E7F4D" w14:textId="77777777">
      <w:pPr>
        <w:widowControl w:val="0"/>
        <w:autoSpaceDE w:val="0"/>
        <w:autoSpaceDN w:val="0"/>
        <w:spacing w:before="80" w:after="0"/>
        <w:ind w:left="400" w:right="368"/>
        <w:rPr>
          <w:rFonts w:ascii="Calibri" w:eastAsia="Arial" w:hAnsi="Calibri" w:cs="Calibri"/>
          <w:kern w:val="0"/>
          <w:sz w:val="24"/>
          <w:szCs w:val="24"/>
          <w:lang w:bidi="en-US"/>
          <w14:ligatures w14:val="none"/>
        </w:rPr>
      </w:pPr>
    </w:p>
    <w:p w:rsidR="00D239AA" w:rsidRPr="00D239AA" w:rsidP="00D239AA" w14:paraId="05B684DE" w14:textId="77777777">
      <w:pPr>
        <w:widowControl w:val="0"/>
        <w:autoSpaceDE w:val="0"/>
        <w:autoSpaceDN w:val="0"/>
        <w:spacing w:before="80" w:after="0"/>
        <w:ind w:left="400" w:right="368"/>
        <w:rPr>
          <w:rFonts w:ascii="Calibri" w:eastAsia="Arial" w:hAnsi="Calibri" w:cs="Calibri"/>
          <w:kern w:val="0"/>
          <w:sz w:val="24"/>
          <w:szCs w:val="24"/>
          <w:lang w:bidi="en-US"/>
          <w14:ligatures w14:val="none"/>
        </w:rPr>
      </w:pPr>
      <w:hyperlink r:id="rId14" w:history="1">
        <w:r w:rsidRPr="00D239AA">
          <w:rPr>
            <w:rFonts w:ascii="Calibri" w:eastAsia="Arial" w:hAnsi="Calibri" w:cs="Calibri"/>
            <w:color w:val="0000FF"/>
            <w:kern w:val="0"/>
            <w:sz w:val="24"/>
            <w:szCs w:val="24"/>
            <w:u w:val="single"/>
            <w:lang w:bidi="en-US"/>
            <w14:ligatures w14:val="none"/>
          </w:rPr>
          <w:t>https://www.federalregister.gov/documents/2024/03/29/2024-06469/revisions-to-ombs-statistical-policy-directive-no-15-standards-for-maintaining-collecting-and</w:t>
        </w:r>
      </w:hyperlink>
    </w:p>
    <w:p w:rsidR="00D239AA" w:rsidRPr="00D239AA" w:rsidP="00D239AA" w14:paraId="4613EE99" w14:textId="77777777">
      <w:pPr>
        <w:widowControl w:val="0"/>
        <w:autoSpaceDE w:val="0"/>
        <w:autoSpaceDN w:val="0"/>
        <w:spacing w:before="80" w:after="0"/>
        <w:ind w:left="400" w:right="368"/>
        <w:rPr>
          <w:rFonts w:ascii="Calibri" w:eastAsia="Arial" w:hAnsi="Calibri" w:cs="Calibri"/>
          <w:kern w:val="0"/>
          <w:sz w:val="24"/>
          <w:szCs w:val="24"/>
          <w:lang w:bidi="en-US"/>
          <w14:ligatures w14:val="none"/>
        </w:rPr>
      </w:pPr>
    </w:p>
    <w:p w:rsidR="00D239AA" w:rsidRPr="00D239AA" w:rsidP="00D239AA" w14:paraId="05B53508" w14:textId="77777777">
      <w:pPr>
        <w:widowControl w:val="0"/>
        <w:autoSpaceDE w:val="0"/>
        <w:autoSpaceDN w:val="0"/>
        <w:spacing w:before="80" w:after="0"/>
        <w:ind w:left="400" w:right="368"/>
        <w:rPr>
          <w:rFonts w:ascii="Arial" w:eastAsia="Arial" w:hAnsi="Arial" w:cs="Arial"/>
          <w:kern w:val="0"/>
          <w:lang w:bidi="en-US"/>
          <w14:ligatures w14:val="none"/>
        </w:rPr>
      </w:pPr>
      <w:hyperlink r:id="rId15" w:history="1">
        <w:r w:rsidRPr="00D239AA">
          <w:rPr>
            <w:rFonts w:ascii="Arial" w:eastAsia="Arial" w:hAnsi="Arial" w:cs="Arial"/>
            <w:color w:val="0000FF"/>
            <w:kern w:val="0"/>
            <w:u w:val="single"/>
            <w:lang w:bidi="en-US"/>
            <w14:ligatures w14:val="none"/>
          </w:rPr>
          <w:t>https://spd15revision.gov/content/spd15revision/en/news/2024-10-16-omb-blog.html</w:t>
        </w:r>
      </w:hyperlink>
    </w:p>
    <w:p w:rsidR="00D239AA" w:rsidRPr="00D239AA" w:rsidP="00D239AA" w14:paraId="13C03865" w14:textId="77777777">
      <w:pPr>
        <w:widowControl w:val="0"/>
        <w:autoSpaceDE w:val="0"/>
        <w:autoSpaceDN w:val="0"/>
        <w:spacing w:before="80" w:after="0"/>
        <w:ind w:left="400" w:right="368"/>
        <w:rPr>
          <w:rFonts w:ascii="Calibri" w:eastAsia="Arial" w:hAnsi="Calibri" w:cs="Calibri"/>
          <w:kern w:val="0"/>
          <w:sz w:val="24"/>
          <w:szCs w:val="24"/>
          <w:lang w:bidi="en-US"/>
          <w14:ligatures w14:val="none"/>
        </w:rPr>
      </w:pPr>
    </w:p>
    <w:p w:rsidR="00D239AA" w:rsidRPr="00D239AA" w:rsidP="00D239AA" w14:paraId="50402EEA" w14:textId="77777777">
      <w:pPr>
        <w:widowControl w:val="0"/>
        <w:numPr>
          <w:ilvl w:val="0"/>
          <w:numId w:val="1"/>
        </w:numPr>
        <w:tabs>
          <w:tab w:val="left" w:pos="540"/>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Provide estimates of the hour burden of the collection of</w:t>
      </w:r>
      <w:r w:rsidRPr="00D239AA">
        <w:rPr>
          <w:rFonts w:ascii="Calibri" w:eastAsia="Arial" w:hAnsi="Calibri" w:cs="Calibri"/>
          <w:b/>
          <w:bCs/>
          <w:spacing w:val="-10"/>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w:t>
      </w:r>
    </w:p>
    <w:p w:rsidR="00D239AA" w:rsidRPr="00D239AA" w:rsidP="00D239AA" w14:paraId="4954B800" w14:textId="77777777">
      <w:pPr>
        <w:widowControl w:val="0"/>
        <w:tabs>
          <w:tab w:val="left" w:pos="540"/>
        </w:tabs>
        <w:autoSpaceDE w:val="0"/>
        <w:autoSpaceDN w:val="0"/>
        <w:spacing w:after="0" w:line="240" w:lineRule="auto"/>
        <w:ind w:left="360"/>
        <w:outlineLvl w:val="0"/>
        <w:rPr>
          <w:rFonts w:ascii="Calibri" w:eastAsia="Arial" w:hAnsi="Calibri" w:cs="Calibri"/>
          <w:b/>
          <w:bCs/>
          <w:kern w:val="0"/>
          <w:sz w:val="24"/>
          <w:szCs w:val="24"/>
          <w:lang w:bidi="en-US"/>
          <w14:ligatures w14:val="none"/>
        </w:rPr>
      </w:pPr>
    </w:p>
    <w:p w:rsidR="00D239AA" w:rsidRPr="00D239AA" w:rsidP="00D239AA" w14:paraId="5223AE8B" w14:textId="77777777">
      <w:pPr>
        <w:widowControl w:val="0"/>
        <w:numPr>
          <w:ilvl w:val="0"/>
          <w:numId w:val="3"/>
        </w:numPr>
        <w:tabs>
          <w:tab w:val="left" w:pos="759"/>
          <w:tab w:val="left" w:pos="760"/>
        </w:tabs>
        <w:autoSpaceDE w:val="0"/>
        <w:autoSpaceDN w:val="0"/>
        <w:spacing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w:t>
      </w:r>
      <w:r w:rsidRPr="00D239AA">
        <w:rPr>
          <w:rFonts w:ascii="Calibri" w:eastAsia="Arial" w:hAnsi="Calibri" w:cs="Calibri"/>
          <w:b/>
          <w:kern w:val="0"/>
          <w:sz w:val="24"/>
          <w:lang w:bidi="en-US"/>
          <w14:ligatures w14:val="none"/>
        </w:rPr>
        <w:t>should not include burden hours for customary and usual business</w:t>
      </w:r>
      <w:r w:rsidRPr="00D239AA">
        <w:rPr>
          <w:rFonts w:ascii="Calibri" w:eastAsia="Arial" w:hAnsi="Calibri" w:cs="Calibri"/>
          <w:b/>
          <w:spacing w:val="-2"/>
          <w:kern w:val="0"/>
          <w:sz w:val="24"/>
          <w:lang w:bidi="en-US"/>
          <w14:ligatures w14:val="none"/>
        </w:rPr>
        <w:t xml:space="preserve"> </w:t>
      </w:r>
      <w:r w:rsidRPr="00D239AA">
        <w:rPr>
          <w:rFonts w:ascii="Calibri" w:eastAsia="Arial" w:hAnsi="Calibri" w:cs="Calibri"/>
          <w:b/>
          <w:kern w:val="0"/>
          <w:sz w:val="24"/>
          <w:lang w:bidi="en-US"/>
          <w14:ligatures w14:val="none"/>
        </w:rPr>
        <w:t>practices.</w:t>
      </w:r>
    </w:p>
    <w:p w:rsidR="00D239AA" w:rsidRPr="00D239AA" w:rsidP="00D239AA" w14:paraId="3DEBDC78" w14:textId="77777777">
      <w:pPr>
        <w:widowControl w:val="0"/>
        <w:numPr>
          <w:ilvl w:val="0"/>
          <w:numId w:val="3"/>
        </w:numPr>
        <w:tabs>
          <w:tab w:val="left" w:pos="759"/>
          <w:tab w:val="left" w:pos="760"/>
        </w:tabs>
        <w:autoSpaceDE w:val="0"/>
        <w:autoSpaceDN w:val="0"/>
        <w:spacing w:before="128"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If this request for approval covers more than one form, provide separate hour burden estimates for each form and aggregate the hour</w:t>
      </w:r>
      <w:r w:rsidRPr="00D239AA">
        <w:rPr>
          <w:rFonts w:ascii="Calibri" w:eastAsia="Arial" w:hAnsi="Calibri" w:cs="Calibri"/>
          <w:b/>
          <w:spacing w:val="-3"/>
          <w:kern w:val="0"/>
          <w:sz w:val="24"/>
          <w:lang w:bidi="en-US"/>
          <w14:ligatures w14:val="none"/>
        </w:rPr>
        <w:t xml:space="preserve"> </w:t>
      </w:r>
      <w:r w:rsidRPr="00D239AA">
        <w:rPr>
          <w:rFonts w:ascii="Calibri" w:eastAsia="Arial" w:hAnsi="Calibri" w:cs="Calibri"/>
          <w:b/>
          <w:kern w:val="0"/>
          <w:sz w:val="24"/>
          <w:lang w:bidi="en-US"/>
          <w14:ligatures w14:val="none"/>
        </w:rPr>
        <w:t>burdens.</w:t>
      </w:r>
    </w:p>
    <w:p w:rsidR="00D239AA" w:rsidRPr="00D239AA" w:rsidP="00D239AA" w14:paraId="1C75B67F" w14:textId="77777777">
      <w:pPr>
        <w:widowControl w:val="0"/>
        <w:tabs>
          <w:tab w:val="left" w:pos="759"/>
          <w:tab w:val="left" w:pos="760"/>
        </w:tabs>
        <w:autoSpaceDE w:val="0"/>
        <w:autoSpaceDN w:val="0"/>
        <w:spacing w:before="128" w:after="0" w:line="240" w:lineRule="auto"/>
        <w:ind w:left="760"/>
        <w:rPr>
          <w:rFonts w:ascii="Calibri" w:eastAsia="Arial" w:hAnsi="Calibri" w:cs="Calibri"/>
          <w:b/>
          <w:kern w:val="0"/>
          <w:sz w:val="24"/>
          <w:lang w:bidi="en-US"/>
          <w14:ligatures w14:val="none"/>
        </w:rPr>
      </w:pPr>
    </w:p>
    <w:p w:rsidR="00D239AA" w:rsidRPr="00D239AA" w:rsidP="00D239AA" w14:paraId="6AE6E3E0" w14:textId="77777777">
      <w:pPr>
        <w:widowControl w:val="0"/>
        <w:numPr>
          <w:ilvl w:val="0"/>
          <w:numId w:val="3"/>
        </w:numPr>
        <w:tabs>
          <w:tab w:val="left" w:pos="759"/>
          <w:tab w:val="left" w:pos="760"/>
        </w:tabs>
        <w:autoSpaceDE w:val="0"/>
        <w:autoSpaceDN w:val="0"/>
        <w:spacing w:after="0" w:line="240" w:lineRule="auto"/>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D239AA">
        <w:rPr>
          <w:rFonts w:ascii="Calibri" w:eastAsia="Arial" w:hAnsi="Calibri" w:cs="Calibri"/>
          <w:b/>
          <w:spacing w:val="-49"/>
          <w:kern w:val="0"/>
          <w:sz w:val="24"/>
          <w:lang w:bidi="en-US"/>
          <w14:ligatures w14:val="none"/>
        </w:rPr>
        <w:t xml:space="preserve"> </w:t>
      </w:r>
      <w:r w:rsidRPr="00D239AA">
        <w:rPr>
          <w:rFonts w:ascii="Calibri" w:eastAsia="Arial" w:hAnsi="Calibri" w:cs="Calibri"/>
          <w:b/>
          <w:kern w:val="0"/>
          <w:sz w:val="24"/>
          <w:lang w:bidi="en-US"/>
          <w14:ligatures w14:val="none"/>
        </w:rPr>
        <w:t>not be included here. Instead, this cost should be included under ‘Annual Cost to Federal Government’ (Item #14).</w:t>
      </w:r>
    </w:p>
    <w:p w:rsidR="00D239AA" w:rsidRPr="00D239AA" w:rsidP="00D239AA" w14:paraId="36C0FBFE" w14:textId="77777777">
      <w:pPr>
        <w:ind w:left="399" w:right="359" w:firstLine="50"/>
        <w:rPr>
          <w:rFonts w:ascii="Calibri" w:eastAsia="Calibri" w:hAnsi="Calibri" w:cs="Calibri"/>
          <w:kern w:val="0"/>
          <w14:ligatures w14:val="none"/>
        </w:rPr>
      </w:pPr>
    </w:p>
    <w:p w:rsidR="00D239AA" w:rsidRPr="00D239AA" w:rsidP="00D239AA" w14:paraId="248FFD3E" w14:textId="77777777">
      <w:pPr>
        <w:spacing w:after="0"/>
        <w:ind w:left="81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The ACS Methods Panel Testing program includes multiple tests over a period of 3 years. Each test potentially includes a different number of respondents, though the ACS survey has a similar burden in each test. The ACS estimates that the burden to complete the survey for an average household is approximately 40 minutes. </w:t>
      </w:r>
    </w:p>
    <w:p w:rsidR="00D239AA" w:rsidRPr="00D239AA" w:rsidP="00D239AA" w14:paraId="42F2EF51" w14:textId="77777777">
      <w:pPr>
        <w:ind w:left="810" w:right="359" w:firstLine="50"/>
        <w:rPr>
          <w:rFonts w:ascii="Calibri" w:eastAsia="Calibri" w:hAnsi="Calibri" w:cs="Calibri"/>
          <w:bCs/>
          <w:kern w:val="0"/>
          <w:sz w:val="24"/>
          <w14:ligatures w14:val="none"/>
        </w:rPr>
      </w:pPr>
    </w:p>
    <w:p w:rsidR="00D239AA" w:rsidRPr="00D239AA" w:rsidP="00D239AA" w14:paraId="7CD3CE50" w14:textId="77777777">
      <w:pPr>
        <w:ind w:left="81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This is the maximum burden requested for these tests. Every effort is taken to use existing ACS sample for testing when the tests do not involve content changes. The use of existing ACS sample results in no additional burden to the public.</w:t>
      </w:r>
    </w:p>
    <w:p w:rsidR="00D239AA" w:rsidRPr="00D239AA" w:rsidP="00D239AA" w14:paraId="649ED5BC" w14:textId="77777777">
      <w:pPr>
        <w:ind w:left="399" w:right="359" w:firstLine="50"/>
        <w:rPr>
          <w:rFonts w:ascii="Calibri" w:eastAsia="Calibri" w:hAnsi="Calibri" w:cs="Calibri"/>
          <w:b/>
          <w:color w:val="FF0000"/>
          <w:kern w:val="0"/>
          <w:sz w:val="24"/>
          <w14:ligatures w14:val="none"/>
        </w:rPr>
      </w:pPr>
    </w:p>
    <w:p w:rsidR="00D239AA" w:rsidRPr="00D239AA" w:rsidP="00D239AA" w14:paraId="3C7A851C" w14:textId="77777777">
      <w:pPr>
        <w:ind w:left="399" w:right="359" w:firstLine="50"/>
        <w:jc w:val="center"/>
        <w:rPr>
          <w:rFonts w:ascii="Calibri" w:eastAsia="Calibri" w:hAnsi="Calibri" w:cs="Calibri"/>
          <w:b/>
          <w:color w:val="FF0000"/>
          <w:kern w:val="0"/>
          <w:sz w:val="24"/>
          <w14:ligatures w14:val="none"/>
        </w:rPr>
      </w:pPr>
      <w:r w:rsidRPr="00D239AA">
        <w:rPr>
          <w:rFonts w:ascii="Calibri" w:eastAsia="Calibri" w:hAnsi="Calibri" w:cs="Calibri"/>
          <w:b/>
          <w:color w:val="0070C0"/>
          <w:kern w:val="0"/>
          <w14:ligatures w14:val="none"/>
        </w:rPr>
        <w:t>Estimated Annualized Respondent Burden Hours</w:t>
      </w:r>
    </w:p>
    <w:tbl>
      <w:tblPr>
        <w:tblStyle w:val="TableGrid"/>
        <w:tblW w:w="0" w:type="auto"/>
        <w:tblInd w:w="805" w:type="dxa"/>
        <w:tblLayout w:type="fixed"/>
        <w:tblLook w:val="04A0"/>
      </w:tblPr>
      <w:tblGrid>
        <w:gridCol w:w="1620"/>
        <w:gridCol w:w="1530"/>
        <w:gridCol w:w="1800"/>
        <w:gridCol w:w="1440"/>
        <w:gridCol w:w="1260"/>
        <w:gridCol w:w="1615"/>
      </w:tblGrid>
      <w:tr w14:paraId="79130B68" w14:textId="77777777" w:rsidTr="000B6374">
        <w:tblPrEx>
          <w:tblW w:w="0" w:type="auto"/>
          <w:tblInd w:w="805" w:type="dxa"/>
          <w:tblLayout w:type="fixed"/>
          <w:tblLook w:val="04A0"/>
        </w:tblPrEx>
        <w:tc>
          <w:tcPr>
            <w:tcW w:w="1620" w:type="dxa"/>
          </w:tcPr>
          <w:p w:rsidR="00D239AA" w:rsidRPr="00D239AA" w:rsidP="00D239AA" w14:paraId="435147A8" w14:textId="77777777">
            <w:pPr>
              <w:widowControl w:val="0"/>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Test</w:t>
            </w:r>
          </w:p>
        </w:tc>
        <w:tc>
          <w:tcPr>
            <w:tcW w:w="1530" w:type="dxa"/>
          </w:tcPr>
          <w:p w:rsidR="00D239AA" w:rsidRPr="00D239AA" w:rsidP="00D239AA" w14:paraId="2036D29F"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Type of Respondent</w:t>
            </w:r>
          </w:p>
        </w:tc>
        <w:tc>
          <w:tcPr>
            <w:tcW w:w="1800" w:type="dxa"/>
          </w:tcPr>
          <w:p w:rsidR="00D239AA" w:rsidRPr="00D239AA" w:rsidP="00D239AA" w14:paraId="723AE863" w14:textId="77777777">
            <w:pPr>
              <w:widowControl w:val="0"/>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Estimated number of respondents</w:t>
            </w:r>
          </w:p>
        </w:tc>
        <w:tc>
          <w:tcPr>
            <w:tcW w:w="1440" w:type="dxa"/>
          </w:tcPr>
          <w:p w:rsidR="00D239AA" w:rsidRPr="00D239AA" w:rsidP="00D239AA" w14:paraId="58F21ADE"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Number of Responses per Respondent</w:t>
            </w:r>
          </w:p>
        </w:tc>
        <w:tc>
          <w:tcPr>
            <w:tcW w:w="1260" w:type="dxa"/>
          </w:tcPr>
          <w:p w:rsidR="00D239AA" w:rsidRPr="00D239AA" w:rsidP="00D239AA" w14:paraId="5AFDAF0F"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Average Burden per Response (in minutes)</w:t>
            </w:r>
          </w:p>
        </w:tc>
        <w:tc>
          <w:tcPr>
            <w:tcW w:w="1615" w:type="dxa"/>
          </w:tcPr>
          <w:p w:rsidR="00D239AA" w:rsidRPr="00D239AA" w:rsidP="00D239AA" w14:paraId="5131A851" w14:textId="77777777">
            <w:pPr>
              <w:rPr>
                <w:rFonts w:ascii="Calibri" w:eastAsia="Times New Roman" w:hAnsi="Calibri" w:cs="Calibri"/>
                <w:b/>
                <w:bCs/>
                <w:color w:val="000000"/>
                <w:sz w:val="24"/>
                <w:szCs w:val="24"/>
              </w:rPr>
            </w:pPr>
            <w:r w:rsidRPr="00D239AA">
              <w:rPr>
                <w:rFonts w:ascii="Calibri" w:eastAsia="Times New Roman" w:hAnsi="Calibri" w:cs="Calibri"/>
                <w:b/>
                <w:bCs/>
                <w:color w:val="000000"/>
                <w:sz w:val="24"/>
                <w:szCs w:val="24"/>
              </w:rPr>
              <w:t>Total Burden Hours</w:t>
            </w:r>
          </w:p>
        </w:tc>
      </w:tr>
      <w:tr w14:paraId="3824FBC1" w14:textId="77777777" w:rsidTr="000B6374">
        <w:tblPrEx>
          <w:tblW w:w="0" w:type="auto"/>
          <w:tblInd w:w="805" w:type="dxa"/>
          <w:tblLayout w:type="fixed"/>
          <w:tblLook w:val="04A0"/>
        </w:tblPrEx>
        <w:tc>
          <w:tcPr>
            <w:tcW w:w="1620" w:type="dxa"/>
          </w:tcPr>
          <w:p w:rsidR="00D239AA" w:rsidRPr="00D239AA" w:rsidP="00D239AA" w14:paraId="6AA988C5" w14:textId="77777777">
            <w:pPr>
              <w:widowControl w:val="0"/>
              <w:rPr>
                <w:rFonts w:ascii="Calibri" w:eastAsia="Calibri" w:hAnsi="Calibri" w:cs="Calibri"/>
                <w:sz w:val="24"/>
                <w:szCs w:val="24"/>
              </w:rPr>
            </w:pPr>
            <w:r w:rsidRPr="00D239AA">
              <w:rPr>
                <w:rFonts w:ascii="Calibri" w:eastAsia="Calibri" w:hAnsi="Calibri" w:cs="Calibri"/>
                <w:sz w:val="24"/>
                <w:szCs w:val="24"/>
              </w:rPr>
              <w:t xml:space="preserve">Questionnaire Timing Test </w:t>
            </w:r>
          </w:p>
        </w:tc>
        <w:tc>
          <w:tcPr>
            <w:tcW w:w="1530" w:type="dxa"/>
          </w:tcPr>
          <w:p w:rsidR="00D239AA" w:rsidRPr="00D239AA" w:rsidP="00D239AA" w14:paraId="04F0CE4E"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2527268F"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288,000</w:t>
            </w:r>
          </w:p>
        </w:tc>
        <w:tc>
          <w:tcPr>
            <w:tcW w:w="1440" w:type="dxa"/>
          </w:tcPr>
          <w:p w:rsidR="00D239AA" w:rsidRPr="00D239AA" w:rsidP="00D239AA" w14:paraId="69FEF378"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74CF3348"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4BEF588D" w14:textId="77777777">
            <w:pPr>
              <w:jc w:val="right"/>
              <w:rPr>
                <w:rFonts w:ascii="Calibri" w:eastAsia="Times New Roman" w:hAnsi="Calibri" w:cs="Calibri"/>
                <w:sz w:val="24"/>
                <w:szCs w:val="24"/>
              </w:rPr>
            </w:pPr>
            <w:r w:rsidRPr="00D239AA">
              <w:rPr>
                <w:rFonts w:ascii="Calibri" w:eastAsia="Times New Roman" w:hAnsi="Calibri" w:cs="Calibri"/>
                <w:sz w:val="24"/>
                <w:szCs w:val="20"/>
              </w:rPr>
              <w:t>192,000</w:t>
            </w:r>
          </w:p>
        </w:tc>
      </w:tr>
      <w:tr w14:paraId="2D7144C2" w14:textId="77777777" w:rsidTr="000B6374">
        <w:tblPrEx>
          <w:tblW w:w="0" w:type="auto"/>
          <w:tblInd w:w="805" w:type="dxa"/>
          <w:tblLayout w:type="fixed"/>
          <w:tblLook w:val="04A0"/>
        </w:tblPrEx>
        <w:tc>
          <w:tcPr>
            <w:tcW w:w="1620" w:type="dxa"/>
          </w:tcPr>
          <w:p w:rsidR="00D239AA" w:rsidRPr="00D239AA" w:rsidP="00D239AA" w14:paraId="7DDAEF7B"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Response Option and Error Message Design Test</w:t>
            </w:r>
          </w:p>
        </w:tc>
        <w:tc>
          <w:tcPr>
            <w:tcW w:w="1530" w:type="dxa"/>
          </w:tcPr>
          <w:p w:rsidR="00D239AA" w:rsidRPr="00D239AA" w:rsidP="00D239AA" w14:paraId="53222FC1"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618ED282"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288,000</w:t>
            </w:r>
          </w:p>
        </w:tc>
        <w:tc>
          <w:tcPr>
            <w:tcW w:w="1440" w:type="dxa"/>
          </w:tcPr>
          <w:p w:rsidR="00D239AA" w:rsidRPr="00D239AA" w:rsidP="00D239AA" w14:paraId="3F2EA56F"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7B8D75DA"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7CEF26ED" w14:textId="77777777">
            <w:pPr>
              <w:widowControl w:val="0"/>
              <w:jc w:val="right"/>
              <w:rPr>
                <w:rFonts w:ascii="Calibri" w:eastAsia="Times New Roman" w:hAnsi="Calibri" w:cs="Calibri"/>
                <w:sz w:val="24"/>
                <w:szCs w:val="24"/>
              </w:rPr>
            </w:pPr>
            <w:r w:rsidRPr="00D239AA">
              <w:rPr>
                <w:rFonts w:ascii="Calibri" w:eastAsia="Times New Roman" w:hAnsi="Calibri" w:cs="Calibri"/>
                <w:sz w:val="24"/>
                <w:szCs w:val="24"/>
              </w:rPr>
              <w:t>192,000</w:t>
            </w:r>
          </w:p>
          <w:p w:rsidR="00D239AA" w:rsidRPr="00D239AA" w:rsidP="00D239AA" w14:paraId="7DB54050" w14:textId="77777777">
            <w:pPr>
              <w:rPr>
                <w:rFonts w:ascii="Calibri" w:eastAsia="Times New Roman" w:hAnsi="Calibri" w:cs="Calibri"/>
                <w:sz w:val="24"/>
                <w:szCs w:val="24"/>
              </w:rPr>
            </w:pPr>
          </w:p>
        </w:tc>
      </w:tr>
      <w:tr w14:paraId="34554261" w14:textId="77777777" w:rsidTr="000B6374">
        <w:tblPrEx>
          <w:tblW w:w="0" w:type="auto"/>
          <w:tblInd w:w="805" w:type="dxa"/>
          <w:tblLayout w:type="fixed"/>
          <w:tblLook w:val="04A0"/>
        </w:tblPrEx>
        <w:tc>
          <w:tcPr>
            <w:tcW w:w="1620" w:type="dxa"/>
          </w:tcPr>
          <w:p w:rsidR="00D239AA" w:rsidRPr="00D239AA" w:rsidP="00D239AA" w14:paraId="6D679E84"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Additional Internet Instrument Testing</w:t>
            </w:r>
          </w:p>
        </w:tc>
        <w:tc>
          <w:tcPr>
            <w:tcW w:w="1530" w:type="dxa"/>
          </w:tcPr>
          <w:p w:rsidR="00D239AA" w:rsidRPr="00D239AA" w:rsidP="00D239AA" w14:paraId="3B391834"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18624C4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A – 60,000</w:t>
            </w:r>
          </w:p>
          <w:p w:rsidR="00D239AA" w:rsidRPr="00D239AA" w:rsidP="00D239AA" w14:paraId="0E13E00F"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B – 60,000</w:t>
            </w:r>
          </w:p>
          <w:p w:rsidR="00D239AA" w:rsidRPr="00D239AA" w:rsidP="00D239AA" w14:paraId="2B876AC1" w14:textId="77777777">
            <w:pPr>
              <w:widowControl w:val="0"/>
              <w:rPr>
                <w:rFonts w:ascii="Calibri" w:eastAsia="Times New Roman" w:hAnsi="Calibri" w:cs="Calibri"/>
                <w:sz w:val="24"/>
                <w:szCs w:val="20"/>
              </w:rPr>
            </w:pPr>
          </w:p>
        </w:tc>
        <w:tc>
          <w:tcPr>
            <w:tcW w:w="1440" w:type="dxa"/>
          </w:tcPr>
          <w:p w:rsidR="00D239AA" w:rsidRPr="00D239AA" w:rsidP="00D239AA" w14:paraId="051736A6"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66982B2F"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76BDA2B5"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6417E486"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03A6E2BE" w14:textId="77777777">
            <w:pPr>
              <w:rPr>
                <w:rFonts w:ascii="Calibri" w:eastAsia="Times New Roman" w:hAnsi="Calibri" w:cs="Calibri"/>
                <w:sz w:val="24"/>
                <w:szCs w:val="24"/>
              </w:rPr>
            </w:pPr>
          </w:p>
        </w:tc>
      </w:tr>
      <w:tr w14:paraId="2FE47A3F" w14:textId="77777777" w:rsidTr="000B6374">
        <w:tblPrEx>
          <w:tblW w:w="0" w:type="auto"/>
          <w:tblInd w:w="805" w:type="dxa"/>
          <w:tblLayout w:type="fixed"/>
          <w:tblLook w:val="04A0"/>
        </w:tblPrEx>
        <w:tc>
          <w:tcPr>
            <w:tcW w:w="1620" w:type="dxa"/>
          </w:tcPr>
          <w:p w:rsidR="00D239AA" w:rsidRPr="00D239AA" w:rsidP="00D239AA" w14:paraId="45E05549" w14:textId="77777777">
            <w:pPr>
              <w:widowControl w:val="0"/>
              <w:rPr>
                <w:rFonts w:ascii="Calibri" w:eastAsia="Times New Roman" w:hAnsi="Calibri" w:cs="Calibri"/>
                <w:color w:val="FF0000"/>
                <w:sz w:val="24"/>
                <w:szCs w:val="24"/>
              </w:rPr>
            </w:pPr>
            <w:r w:rsidRPr="00D239AA">
              <w:rPr>
                <w:rFonts w:ascii="Calibri" w:eastAsia="Calibri" w:hAnsi="Calibri" w:cs="Calibri"/>
                <w:sz w:val="24"/>
                <w:szCs w:val="24"/>
              </w:rPr>
              <w:t xml:space="preserve">Self-Response Mail </w:t>
            </w:r>
            <w:r w:rsidRPr="00D239AA">
              <w:rPr>
                <w:rFonts w:ascii="Calibri" w:eastAsia="Calibri" w:hAnsi="Calibri" w:cs="Calibri"/>
                <w:sz w:val="24"/>
                <w:szCs w:val="24"/>
              </w:rPr>
              <w:t>Messaging and Contact Strategies Testing</w:t>
            </w:r>
          </w:p>
        </w:tc>
        <w:tc>
          <w:tcPr>
            <w:tcW w:w="1530" w:type="dxa"/>
          </w:tcPr>
          <w:p w:rsidR="00D239AA" w:rsidRPr="00D239AA" w:rsidP="00D239AA" w14:paraId="4A34A763"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D239AA" w14:paraId="610660F2"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A – 60,000</w:t>
            </w:r>
          </w:p>
          <w:p w:rsidR="00D239AA" w:rsidRPr="00D239AA" w:rsidP="00D239AA" w14:paraId="4CC217E7"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B – 60,000</w:t>
            </w:r>
          </w:p>
          <w:p w:rsidR="00D239AA" w:rsidRPr="00D239AA" w:rsidP="00D239AA" w14:paraId="4D1BD9A6"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Test C – 60,000</w:t>
            </w:r>
          </w:p>
          <w:p w:rsidR="00D239AA" w:rsidRPr="00D239AA" w:rsidP="00D239AA" w14:paraId="4079A240" w14:textId="77777777">
            <w:pPr>
              <w:widowControl w:val="0"/>
              <w:rPr>
                <w:rFonts w:ascii="Calibri" w:eastAsia="Times New Roman" w:hAnsi="Calibri" w:cs="Calibri"/>
                <w:sz w:val="24"/>
                <w:szCs w:val="20"/>
              </w:rPr>
            </w:pPr>
          </w:p>
        </w:tc>
        <w:tc>
          <w:tcPr>
            <w:tcW w:w="1440" w:type="dxa"/>
          </w:tcPr>
          <w:p w:rsidR="00D239AA" w:rsidRPr="00D239AA" w:rsidP="00D239AA" w14:paraId="15524F23"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1B2BC0C"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10E4D308"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3580960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40,000</w:t>
            </w:r>
          </w:p>
          <w:p w:rsidR="00D239AA" w:rsidRPr="00D239AA" w:rsidP="00D239AA" w14:paraId="21074B67" w14:textId="77777777">
            <w:pPr>
              <w:jc w:val="right"/>
              <w:rPr>
                <w:rFonts w:ascii="Calibri" w:eastAsia="Times New Roman" w:hAnsi="Calibri" w:cs="Calibri"/>
                <w:sz w:val="24"/>
                <w:szCs w:val="24"/>
              </w:rPr>
            </w:pPr>
            <w:r w:rsidRPr="00D239AA">
              <w:rPr>
                <w:rFonts w:ascii="Calibri" w:eastAsia="Times New Roman" w:hAnsi="Calibri" w:cs="Calibri"/>
                <w:sz w:val="24"/>
                <w:szCs w:val="20"/>
              </w:rPr>
              <w:t>40,000</w:t>
            </w:r>
          </w:p>
        </w:tc>
      </w:tr>
      <w:tr w14:paraId="448D304F" w14:textId="77777777" w:rsidTr="000B6374">
        <w:tblPrEx>
          <w:tblW w:w="0" w:type="auto"/>
          <w:tblInd w:w="805" w:type="dxa"/>
          <w:tblLayout w:type="fixed"/>
          <w:tblLook w:val="04A0"/>
        </w:tblPrEx>
        <w:tc>
          <w:tcPr>
            <w:tcW w:w="1620" w:type="dxa"/>
          </w:tcPr>
          <w:p w:rsidR="00D239AA" w:rsidRPr="00D239AA" w:rsidP="00D239AA" w14:paraId="6B3295D4" w14:textId="77777777">
            <w:pPr>
              <w:widowControl w:val="0"/>
              <w:rPr>
                <w:rFonts w:ascii="Calibri" w:eastAsia="Calibri" w:hAnsi="Calibri" w:cs="Calibri"/>
                <w:sz w:val="24"/>
                <w:szCs w:val="24"/>
              </w:rPr>
            </w:pPr>
            <w:r w:rsidRPr="00D239AA">
              <w:rPr>
                <w:rFonts w:ascii="Calibri" w:eastAsia="Calibri" w:hAnsi="Calibri" w:cs="Calibri"/>
                <w:sz w:val="24"/>
                <w:szCs w:val="24"/>
              </w:rPr>
              <w:t xml:space="preserve">Content Testing  </w:t>
            </w:r>
          </w:p>
        </w:tc>
        <w:tc>
          <w:tcPr>
            <w:tcW w:w="1530" w:type="dxa"/>
          </w:tcPr>
          <w:p w:rsidR="00D239AA" w:rsidRPr="00D239AA" w:rsidP="00D239AA" w14:paraId="0EAAE925"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0B6374" w14:paraId="4DBEDF1F" w14:textId="77777777">
            <w:pPr>
              <w:widowControl w:val="0"/>
              <w:jc w:val="right"/>
              <w:rPr>
                <w:rFonts w:ascii="Calibri" w:eastAsia="Times New Roman" w:hAnsi="Calibri" w:cs="Calibri"/>
                <w:sz w:val="24"/>
                <w:szCs w:val="24"/>
              </w:rPr>
            </w:pPr>
            <w:r w:rsidRPr="000B6374">
              <w:rPr>
                <w:rFonts w:ascii="Calibri" w:eastAsia="Times New Roman" w:hAnsi="Calibri" w:cs="Calibri"/>
                <w:sz w:val="24"/>
                <w:szCs w:val="24"/>
              </w:rPr>
              <w:t>40,000</w:t>
            </w:r>
          </w:p>
          <w:p w:rsidR="00D239AA" w:rsidRPr="00D239AA" w:rsidP="000B6374" w14:paraId="2E828852" w14:textId="77777777">
            <w:pPr>
              <w:widowControl w:val="0"/>
              <w:jc w:val="right"/>
              <w:rPr>
                <w:rFonts w:ascii="Calibri" w:eastAsia="Times New Roman" w:hAnsi="Calibri" w:cs="Calibri"/>
                <w:sz w:val="24"/>
                <w:szCs w:val="24"/>
              </w:rPr>
            </w:pPr>
          </w:p>
        </w:tc>
        <w:tc>
          <w:tcPr>
            <w:tcW w:w="1440" w:type="dxa"/>
          </w:tcPr>
          <w:p w:rsidR="00D239AA" w:rsidRPr="00D239AA" w:rsidP="00D239AA" w14:paraId="60B48662"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08943A37"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398A16F0"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26,667</w:t>
            </w:r>
          </w:p>
          <w:p w:rsidR="00D239AA" w:rsidRPr="00D239AA" w:rsidP="00D239AA" w14:paraId="019ECF8E" w14:textId="77777777">
            <w:pPr>
              <w:jc w:val="right"/>
              <w:rPr>
                <w:rFonts w:ascii="Calibri" w:eastAsia="Times New Roman" w:hAnsi="Calibri" w:cs="Calibri"/>
                <w:sz w:val="24"/>
                <w:szCs w:val="24"/>
              </w:rPr>
            </w:pPr>
          </w:p>
        </w:tc>
      </w:tr>
      <w:tr w14:paraId="699DE4E4" w14:textId="77777777" w:rsidTr="000B6374">
        <w:tblPrEx>
          <w:tblW w:w="0" w:type="auto"/>
          <w:tblInd w:w="805" w:type="dxa"/>
          <w:tblLayout w:type="fixed"/>
          <w:tblLook w:val="04A0"/>
        </w:tblPrEx>
        <w:tc>
          <w:tcPr>
            <w:tcW w:w="1620" w:type="dxa"/>
          </w:tcPr>
          <w:p w:rsidR="00D239AA" w:rsidRPr="00D239AA" w:rsidP="00D239AA" w14:paraId="7783299A" w14:textId="77777777">
            <w:pPr>
              <w:widowControl w:val="0"/>
              <w:rPr>
                <w:rFonts w:ascii="Calibri" w:eastAsia="Calibri" w:hAnsi="Calibri" w:cs="Calibri"/>
                <w:sz w:val="24"/>
                <w:szCs w:val="24"/>
              </w:rPr>
            </w:pPr>
            <w:r w:rsidRPr="00D239AA">
              <w:rPr>
                <w:rFonts w:ascii="Calibri" w:eastAsia="Calibri" w:hAnsi="Calibri" w:cs="Calibri"/>
                <w:sz w:val="24"/>
                <w:szCs w:val="24"/>
              </w:rPr>
              <w:t>Content Testing Follow-up Interview</w:t>
            </w:r>
          </w:p>
        </w:tc>
        <w:tc>
          <w:tcPr>
            <w:tcW w:w="1530" w:type="dxa"/>
          </w:tcPr>
          <w:p w:rsidR="00D239AA" w:rsidRPr="00D239AA" w:rsidP="00D239AA" w14:paraId="7DDFFB9E"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tcPr>
          <w:p w:rsidR="00D239AA" w:rsidRPr="00D239AA" w:rsidP="000B6374" w14:paraId="14C4D436" w14:textId="77777777">
            <w:pPr>
              <w:widowControl w:val="0"/>
              <w:jc w:val="right"/>
              <w:rPr>
                <w:rFonts w:ascii="Calibri" w:eastAsia="Times New Roman" w:hAnsi="Calibri" w:cs="Calibri"/>
                <w:sz w:val="24"/>
                <w:szCs w:val="24"/>
              </w:rPr>
            </w:pPr>
            <w:r w:rsidRPr="000B6374">
              <w:rPr>
                <w:rFonts w:ascii="Calibri" w:eastAsia="Times New Roman" w:hAnsi="Calibri" w:cs="Calibri"/>
                <w:sz w:val="24"/>
                <w:szCs w:val="24"/>
              </w:rPr>
              <w:t>40,000</w:t>
            </w:r>
          </w:p>
          <w:p w:rsidR="00D239AA" w:rsidRPr="00D239AA" w:rsidP="000B6374" w14:paraId="5E0DE02D" w14:textId="77777777">
            <w:pPr>
              <w:widowControl w:val="0"/>
              <w:jc w:val="right"/>
              <w:rPr>
                <w:rFonts w:ascii="Calibri" w:eastAsia="Times New Roman" w:hAnsi="Calibri" w:cs="Calibri"/>
                <w:sz w:val="24"/>
                <w:szCs w:val="24"/>
              </w:rPr>
            </w:pPr>
          </w:p>
        </w:tc>
        <w:tc>
          <w:tcPr>
            <w:tcW w:w="1440" w:type="dxa"/>
          </w:tcPr>
          <w:p w:rsidR="00D239AA" w:rsidRPr="00D239AA" w:rsidP="00D239AA" w14:paraId="555DFFE7"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22F2DCB" w14:textId="77777777">
            <w:pPr>
              <w:jc w:val="center"/>
              <w:rPr>
                <w:rFonts w:ascii="Calibri" w:eastAsia="Times New Roman" w:hAnsi="Calibri" w:cs="Calibri"/>
                <w:sz w:val="24"/>
                <w:szCs w:val="20"/>
              </w:rPr>
            </w:pPr>
            <w:r w:rsidRPr="00D239AA">
              <w:rPr>
                <w:rFonts w:ascii="Calibri" w:eastAsia="Times New Roman" w:hAnsi="Calibri" w:cs="Calibri"/>
                <w:sz w:val="24"/>
                <w:szCs w:val="24"/>
              </w:rPr>
              <w:t>20</w:t>
            </w:r>
          </w:p>
        </w:tc>
        <w:tc>
          <w:tcPr>
            <w:tcW w:w="1615" w:type="dxa"/>
          </w:tcPr>
          <w:p w:rsidR="00D239AA" w:rsidRPr="00D239AA" w:rsidP="00D239AA" w14:paraId="36FC754D"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13,333</w:t>
            </w:r>
          </w:p>
          <w:p w:rsidR="00D239AA" w:rsidRPr="00D239AA" w:rsidP="00D239AA" w14:paraId="0E2CD96D" w14:textId="77777777">
            <w:pPr>
              <w:jc w:val="right"/>
              <w:rPr>
                <w:rFonts w:ascii="Calibri" w:eastAsia="Times New Roman" w:hAnsi="Calibri" w:cs="Calibri"/>
                <w:sz w:val="24"/>
                <w:szCs w:val="24"/>
              </w:rPr>
            </w:pPr>
          </w:p>
        </w:tc>
      </w:tr>
      <w:tr w14:paraId="7E7DB9F7" w14:textId="77777777" w:rsidTr="000B6374">
        <w:tblPrEx>
          <w:tblW w:w="0" w:type="auto"/>
          <w:tblInd w:w="805" w:type="dxa"/>
          <w:tblLayout w:type="fixed"/>
          <w:tblLook w:val="04A0"/>
        </w:tblPrEx>
        <w:tc>
          <w:tcPr>
            <w:tcW w:w="1620" w:type="dxa"/>
          </w:tcPr>
          <w:p w:rsidR="00D239AA" w:rsidRPr="00D239AA" w:rsidP="00D239AA" w14:paraId="6962E4CE" w14:textId="77777777">
            <w:pPr>
              <w:widowControl w:val="0"/>
              <w:rPr>
                <w:rFonts w:ascii="Calibri" w:eastAsia="Calibri" w:hAnsi="Calibri" w:cs="Calibri"/>
                <w:sz w:val="24"/>
                <w:szCs w:val="24"/>
              </w:rPr>
            </w:pPr>
            <w:r w:rsidRPr="00D239AA">
              <w:rPr>
                <w:rFonts w:ascii="Calibri" w:eastAsia="Calibri" w:hAnsi="Calibri" w:cs="Calibri"/>
                <w:sz w:val="24"/>
                <w:szCs w:val="24"/>
              </w:rPr>
              <w:t>Nonresponse Follow-up Data Collection Testing</w:t>
            </w:r>
          </w:p>
        </w:tc>
        <w:tc>
          <w:tcPr>
            <w:tcW w:w="1530" w:type="dxa"/>
          </w:tcPr>
          <w:p w:rsidR="00D239AA" w:rsidRPr="00D239AA" w:rsidP="00D239AA" w14:paraId="11F094D8" w14:textId="77777777">
            <w:pPr>
              <w:rPr>
                <w:rFonts w:ascii="Calibri" w:eastAsia="Times New Roman" w:hAnsi="Calibri" w:cs="Calibri"/>
                <w:sz w:val="24"/>
                <w:szCs w:val="20"/>
              </w:rPr>
            </w:pPr>
            <w:r w:rsidRPr="00D239AA">
              <w:rPr>
                <w:rFonts w:ascii="Calibri" w:eastAsia="Times New Roman" w:hAnsi="Calibri" w:cs="Calibri"/>
                <w:sz w:val="24"/>
                <w:szCs w:val="20"/>
              </w:rPr>
              <w:t>Household Respondent</w:t>
            </w:r>
          </w:p>
        </w:tc>
        <w:tc>
          <w:tcPr>
            <w:tcW w:w="1800" w:type="dxa"/>
            <w:vAlign w:val="bottom"/>
          </w:tcPr>
          <w:p w:rsidR="00D239AA" w:rsidRPr="00D239AA" w:rsidP="00D239AA" w14:paraId="558AEC6C" w14:textId="77777777">
            <w:pPr>
              <w:widowControl w:val="0"/>
              <w:jc w:val="right"/>
              <w:rPr>
                <w:rFonts w:ascii="Calibri" w:eastAsia="Times New Roman" w:hAnsi="Calibri" w:cs="Calibri"/>
                <w:sz w:val="24"/>
                <w:szCs w:val="20"/>
              </w:rPr>
            </w:pPr>
            <w:r w:rsidRPr="00D239AA">
              <w:rPr>
                <w:rFonts w:ascii="Calibri" w:eastAsia="Times New Roman" w:hAnsi="Calibri" w:cs="Calibri"/>
                <w:sz w:val="24"/>
                <w:szCs w:val="20"/>
              </w:rPr>
              <w:t>60,000</w:t>
            </w:r>
          </w:p>
        </w:tc>
        <w:tc>
          <w:tcPr>
            <w:tcW w:w="1440" w:type="dxa"/>
          </w:tcPr>
          <w:p w:rsidR="00D239AA" w:rsidRPr="00D239AA" w:rsidP="00D239AA" w14:paraId="4D9CCFCA" w14:textId="77777777">
            <w:pPr>
              <w:jc w:val="center"/>
              <w:rPr>
                <w:rFonts w:ascii="Calibri" w:eastAsia="Times New Roman" w:hAnsi="Calibri" w:cs="Calibri"/>
                <w:sz w:val="24"/>
                <w:szCs w:val="24"/>
              </w:rPr>
            </w:pPr>
            <w:r w:rsidRPr="00D239AA">
              <w:rPr>
                <w:rFonts w:ascii="Calibri" w:eastAsia="Times New Roman" w:hAnsi="Calibri" w:cs="Calibri"/>
                <w:sz w:val="24"/>
                <w:szCs w:val="24"/>
              </w:rPr>
              <w:t>1</w:t>
            </w:r>
          </w:p>
        </w:tc>
        <w:tc>
          <w:tcPr>
            <w:tcW w:w="1260" w:type="dxa"/>
          </w:tcPr>
          <w:p w:rsidR="00D239AA" w:rsidRPr="00D239AA" w:rsidP="00D239AA" w14:paraId="13DC4915" w14:textId="77777777">
            <w:pPr>
              <w:jc w:val="center"/>
              <w:rPr>
                <w:rFonts w:ascii="Calibri" w:eastAsia="Times New Roman" w:hAnsi="Calibri" w:cs="Calibri"/>
                <w:sz w:val="24"/>
                <w:szCs w:val="20"/>
              </w:rPr>
            </w:pPr>
            <w:r w:rsidRPr="00D239AA">
              <w:rPr>
                <w:rFonts w:ascii="Calibri" w:eastAsia="Times New Roman" w:hAnsi="Calibri" w:cs="Calibri"/>
                <w:sz w:val="24"/>
                <w:szCs w:val="24"/>
              </w:rPr>
              <w:t>40</w:t>
            </w:r>
          </w:p>
        </w:tc>
        <w:tc>
          <w:tcPr>
            <w:tcW w:w="1615" w:type="dxa"/>
          </w:tcPr>
          <w:p w:rsidR="00D239AA" w:rsidRPr="00D239AA" w:rsidP="00D239AA" w14:paraId="04EC7629" w14:textId="77777777">
            <w:pPr>
              <w:rPr>
                <w:rFonts w:ascii="Calibri" w:eastAsia="Times New Roman" w:hAnsi="Calibri" w:cs="Calibri"/>
                <w:sz w:val="24"/>
                <w:szCs w:val="24"/>
              </w:rPr>
            </w:pPr>
            <w:r w:rsidRPr="00D239AA">
              <w:rPr>
                <w:rFonts w:ascii="Calibri" w:eastAsia="Times New Roman" w:hAnsi="Calibri" w:cs="Calibri"/>
                <w:sz w:val="24"/>
                <w:szCs w:val="20"/>
              </w:rPr>
              <w:t xml:space="preserve">             40,000</w:t>
            </w:r>
          </w:p>
        </w:tc>
      </w:tr>
      <w:tr w14:paraId="0FC46666" w14:textId="77777777" w:rsidTr="000B6374">
        <w:tblPrEx>
          <w:tblW w:w="0" w:type="auto"/>
          <w:tblInd w:w="805" w:type="dxa"/>
          <w:tblLayout w:type="fixed"/>
          <w:tblLook w:val="04A0"/>
        </w:tblPrEx>
        <w:tc>
          <w:tcPr>
            <w:tcW w:w="1620" w:type="dxa"/>
          </w:tcPr>
          <w:p w:rsidR="00D239AA" w:rsidRPr="00D239AA" w:rsidP="00D239AA" w14:paraId="385425FA" w14:textId="77777777">
            <w:pPr>
              <w:widowControl w:val="0"/>
              <w:rPr>
                <w:rFonts w:ascii="Calibri" w:eastAsia="Calibri" w:hAnsi="Calibri" w:cs="Calibri"/>
                <w:sz w:val="24"/>
                <w:szCs w:val="24"/>
              </w:rPr>
            </w:pPr>
            <w:r w:rsidRPr="00D239AA">
              <w:rPr>
                <w:rFonts w:ascii="Calibri" w:eastAsia="Calibri" w:hAnsi="Calibri" w:cs="Calibri"/>
                <w:b/>
                <w:bCs/>
                <w:sz w:val="24"/>
                <w:szCs w:val="24"/>
              </w:rPr>
              <w:t>Total (over 3 years)</w:t>
            </w:r>
          </w:p>
        </w:tc>
        <w:tc>
          <w:tcPr>
            <w:tcW w:w="1530" w:type="dxa"/>
          </w:tcPr>
          <w:p w:rsidR="00D239AA" w:rsidRPr="00D239AA" w:rsidP="00D239AA" w14:paraId="0F41BB5E" w14:textId="77777777">
            <w:pPr>
              <w:rPr>
                <w:rFonts w:ascii="Calibri" w:eastAsia="Times New Roman" w:hAnsi="Calibri" w:cs="Calibri"/>
                <w:sz w:val="24"/>
                <w:szCs w:val="20"/>
              </w:rPr>
            </w:pPr>
          </w:p>
        </w:tc>
        <w:tc>
          <w:tcPr>
            <w:tcW w:w="1800" w:type="dxa"/>
          </w:tcPr>
          <w:p w:rsidR="00D239AA" w:rsidRPr="00D239AA" w:rsidP="00D239AA" w14:paraId="67BDCCED" w14:textId="77777777">
            <w:pPr>
              <w:widowControl w:val="0"/>
              <w:jc w:val="right"/>
              <w:rPr>
                <w:rFonts w:ascii="Calibri" w:eastAsia="Times New Roman" w:hAnsi="Calibri" w:cs="Calibri"/>
                <w:sz w:val="24"/>
                <w:szCs w:val="20"/>
              </w:rPr>
            </w:pPr>
            <w:r w:rsidRPr="00D239AA">
              <w:rPr>
                <w:rFonts w:ascii="Calibri" w:eastAsia="Times New Roman" w:hAnsi="Calibri" w:cs="Calibri"/>
                <w:b/>
                <w:color w:val="000000"/>
                <w:sz w:val="24"/>
                <w:szCs w:val="20"/>
              </w:rPr>
              <w:t>1,016,000</w:t>
            </w:r>
          </w:p>
        </w:tc>
        <w:tc>
          <w:tcPr>
            <w:tcW w:w="1440" w:type="dxa"/>
          </w:tcPr>
          <w:p w:rsidR="00D239AA" w:rsidRPr="00D239AA" w:rsidP="00D239AA" w14:paraId="776BA0BF" w14:textId="77777777">
            <w:pPr>
              <w:jc w:val="right"/>
              <w:rPr>
                <w:rFonts w:ascii="Calibri" w:eastAsia="Times New Roman" w:hAnsi="Calibri" w:cs="Calibri"/>
                <w:sz w:val="24"/>
                <w:szCs w:val="24"/>
              </w:rPr>
            </w:pPr>
          </w:p>
        </w:tc>
        <w:tc>
          <w:tcPr>
            <w:tcW w:w="1260" w:type="dxa"/>
          </w:tcPr>
          <w:p w:rsidR="00D239AA" w:rsidRPr="00D239AA" w:rsidP="00D239AA" w14:paraId="7702BADE" w14:textId="77777777">
            <w:pPr>
              <w:jc w:val="right"/>
              <w:rPr>
                <w:rFonts w:ascii="Calibri" w:eastAsia="Times New Roman" w:hAnsi="Calibri" w:cs="Calibri"/>
                <w:sz w:val="24"/>
                <w:szCs w:val="20"/>
              </w:rPr>
            </w:pPr>
          </w:p>
        </w:tc>
        <w:tc>
          <w:tcPr>
            <w:tcW w:w="1615" w:type="dxa"/>
          </w:tcPr>
          <w:p w:rsidR="00D239AA" w:rsidRPr="00D239AA" w:rsidP="00D239AA" w14:paraId="3EC7BDAD" w14:textId="77777777">
            <w:pPr>
              <w:jc w:val="right"/>
              <w:rPr>
                <w:rFonts w:ascii="Calibri" w:eastAsia="Times New Roman" w:hAnsi="Calibri" w:cs="Calibri"/>
                <w:sz w:val="24"/>
                <w:szCs w:val="24"/>
              </w:rPr>
            </w:pPr>
            <w:r w:rsidRPr="00D239AA">
              <w:rPr>
                <w:rFonts w:ascii="Calibri" w:eastAsia="Times New Roman" w:hAnsi="Calibri" w:cs="Calibri"/>
                <w:sz w:val="24"/>
                <w:szCs w:val="24"/>
              </w:rPr>
              <w:t>664,000</w:t>
            </w:r>
          </w:p>
        </w:tc>
      </w:tr>
      <w:tr w14:paraId="768DBBBF" w14:textId="77777777" w:rsidTr="000B6374">
        <w:tblPrEx>
          <w:tblW w:w="0" w:type="auto"/>
          <w:tblInd w:w="805" w:type="dxa"/>
          <w:tblLayout w:type="fixed"/>
          <w:tblLook w:val="04A0"/>
        </w:tblPrEx>
        <w:tc>
          <w:tcPr>
            <w:tcW w:w="1620" w:type="dxa"/>
          </w:tcPr>
          <w:p w:rsidR="00D239AA" w:rsidRPr="00D239AA" w:rsidP="00D239AA" w14:paraId="7C9914A4" w14:textId="77777777">
            <w:pPr>
              <w:widowControl w:val="0"/>
              <w:rPr>
                <w:rFonts w:ascii="Calibri" w:eastAsia="Calibri" w:hAnsi="Calibri" w:cs="Calibri"/>
                <w:sz w:val="24"/>
                <w:szCs w:val="24"/>
              </w:rPr>
            </w:pPr>
            <w:r w:rsidRPr="00D239AA">
              <w:rPr>
                <w:rFonts w:ascii="Calibri" w:eastAsia="Calibri" w:hAnsi="Calibri" w:cs="Calibri"/>
                <w:b/>
                <w:bCs/>
                <w:sz w:val="24"/>
                <w:szCs w:val="24"/>
              </w:rPr>
              <w:t>Annual Burden Hours</w:t>
            </w:r>
          </w:p>
        </w:tc>
        <w:tc>
          <w:tcPr>
            <w:tcW w:w="1530" w:type="dxa"/>
          </w:tcPr>
          <w:p w:rsidR="00D239AA" w:rsidRPr="00D239AA" w:rsidP="00D239AA" w14:paraId="17B9E39F" w14:textId="77777777">
            <w:pPr>
              <w:rPr>
                <w:rFonts w:ascii="Calibri" w:eastAsia="Times New Roman" w:hAnsi="Calibri" w:cs="Calibri"/>
                <w:sz w:val="24"/>
                <w:szCs w:val="20"/>
              </w:rPr>
            </w:pPr>
          </w:p>
        </w:tc>
        <w:tc>
          <w:tcPr>
            <w:tcW w:w="1800" w:type="dxa"/>
          </w:tcPr>
          <w:p w:rsidR="00D239AA" w:rsidRPr="00D239AA" w:rsidP="00D239AA" w14:paraId="515E10F8" w14:textId="77777777">
            <w:pPr>
              <w:widowControl w:val="0"/>
              <w:jc w:val="right"/>
              <w:rPr>
                <w:rFonts w:ascii="Calibri" w:eastAsia="Times New Roman" w:hAnsi="Calibri" w:cs="Calibri"/>
                <w:sz w:val="24"/>
                <w:szCs w:val="20"/>
              </w:rPr>
            </w:pPr>
            <w:r w:rsidRPr="00D239AA">
              <w:rPr>
                <w:rFonts w:ascii="Calibri" w:eastAsia="Times New Roman" w:hAnsi="Calibri" w:cs="Calibri"/>
                <w:b/>
                <w:color w:val="000000"/>
                <w:sz w:val="24"/>
                <w:szCs w:val="20"/>
              </w:rPr>
              <w:t>338,667</w:t>
            </w:r>
          </w:p>
        </w:tc>
        <w:tc>
          <w:tcPr>
            <w:tcW w:w="1440" w:type="dxa"/>
          </w:tcPr>
          <w:p w:rsidR="00D239AA" w:rsidRPr="00D239AA" w:rsidP="00D239AA" w14:paraId="20BDDB81" w14:textId="77777777">
            <w:pPr>
              <w:jc w:val="right"/>
              <w:rPr>
                <w:rFonts w:ascii="Calibri" w:eastAsia="Times New Roman" w:hAnsi="Calibri" w:cs="Calibri"/>
                <w:sz w:val="24"/>
                <w:szCs w:val="24"/>
              </w:rPr>
            </w:pPr>
          </w:p>
        </w:tc>
        <w:tc>
          <w:tcPr>
            <w:tcW w:w="1260" w:type="dxa"/>
          </w:tcPr>
          <w:p w:rsidR="00D239AA" w:rsidRPr="00D239AA" w:rsidP="00D239AA" w14:paraId="2E9A9C6F" w14:textId="77777777">
            <w:pPr>
              <w:jc w:val="right"/>
              <w:rPr>
                <w:rFonts w:ascii="Calibri" w:eastAsia="Times New Roman" w:hAnsi="Calibri" w:cs="Calibri"/>
                <w:sz w:val="24"/>
                <w:szCs w:val="20"/>
              </w:rPr>
            </w:pPr>
          </w:p>
        </w:tc>
        <w:tc>
          <w:tcPr>
            <w:tcW w:w="1615" w:type="dxa"/>
          </w:tcPr>
          <w:p w:rsidR="00D239AA" w:rsidRPr="00D239AA" w:rsidP="00D239AA" w14:paraId="7C702D7B" w14:textId="77777777">
            <w:pPr>
              <w:jc w:val="right"/>
              <w:rPr>
                <w:rFonts w:ascii="Calibri" w:eastAsia="Times New Roman" w:hAnsi="Calibri" w:cs="Calibri"/>
                <w:sz w:val="24"/>
                <w:szCs w:val="24"/>
              </w:rPr>
            </w:pPr>
            <w:r w:rsidRPr="00D239AA">
              <w:rPr>
                <w:rFonts w:ascii="Calibri" w:eastAsia="Times New Roman" w:hAnsi="Calibri" w:cs="Calibri"/>
                <w:sz w:val="24"/>
                <w:szCs w:val="24"/>
              </w:rPr>
              <w:t>221,333</w:t>
            </w:r>
          </w:p>
        </w:tc>
      </w:tr>
    </w:tbl>
    <w:p w:rsidR="00D239AA" w:rsidRPr="00D239AA" w:rsidP="00D239AA" w14:paraId="3668762A" w14:textId="77777777">
      <w:pPr>
        <w:keepNext/>
        <w:keepLines/>
        <w:spacing w:before="161" w:after="40" w:line="360" w:lineRule="auto"/>
        <w:ind w:left="2845"/>
        <w:rPr>
          <w:rFonts w:ascii="Calibri" w:eastAsia="Calibri" w:hAnsi="Calibri" w:cs="Calibri"/>
          <w:b/>
          <w:color w:val="0070C0"/>
          <w:kern w:val="0"/>
          <w14:ligatures w14:val="none"/>
        </w:rPr>
      </w:pPr>
    </w:p>
    <w:p w:rsidR="00D239AA" w:rsidRPr="00D239AA" w:rsidP="00D239AA" w14:paraId="6089F2C3" w14:textId="77777777">
      <w:pPr>
        <w:keepNext/>
        <w:keepLines/>
        <w:spacing w:before="161" w:after="40" w:line="360" w:lineRule="auto"/>
        <w:ind w:left="2845"/>
        <w:rPr>
          <w:rFonts w:ascii="Calibri" w:eastAsia="Calibri" w:hAnsi="Calibri" w:cs="Calibri"/>
          <w:b/>
          <w:color w:val="0070C0"/>
          <w:kern w:val="0"/>
          <w14:ligatures w14:val="none"/>
        </w:rPr>
      </w:pPr>
      <w:r w:rsidRPr="00D239AA">
        <w:rPr>
          <w:rFonts w:ascii="Calibri" w:eastAsia="Calibri" w:hAnsi="Calibri" w:cs="Calibri"/>
          <w:b/>
          <w:color w:val="0070C0"/>
          <w:kern w:val="0"/>
          <w14:ligatures w14:val="none"/>
        </w:rPr>
        <w:t>Estimated Annualized Respondent Costs</w:t>
      </w:r>
    </w:p>
    <w:tbl>
      <w:tblPr>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1440"/>
        <w:gridCol w:w="1620"/>
        <w:gridCol w:w="1710"/>
        <w:gridCol w:w="1530"/>
        <w:gridCol w:w="1620"/>
      </w:tblGrid>
      <w:tr w14:paraId="733CEE83" w14:textId="77777777" w:rsidTr="006C370F">
        <w:tblPrEx>
          <w:tblW w:w="9630" w:type="dxa"/>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51"/>
        </w:trPr>
        <w:tc>
          <w:tcPr>
            <w:tcW w:w="1710" w:type="dxa"/>
            <w:shd w:val="clear" w:color="auto" w:fill="BDD6EE"/>
          </w:tcPr>
          <w:p w:rsidR="00D239AA" w:rsidRPr="00D239AA" w:rsidP="00D239AA" w14:paraId="273303F3" w14:textId="77777777">
            <w:pPr>
              <w:keepNext/>
              <w:keepLines/>
              <w:widowControl w:val="0"/>
              <w:autoSpaceDE w:val="0"/>
              <w:autoSpaceDN w:val="0"/>
              <w:spacing w:after="0" w:line="268" w:lineRule="exact"/>
              <w:ind w:left="92" w:right="82"/>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Type of Respondent</w:t>
            </w:r>
          </w:p>
        </w:tc>
        <w:tc>
          <w:tcPr>
            <w:tcW w:w="1440" w:type="dxa"/>
            <w:shd w:val="clear" w:color="auto" w:fill="BDD6EE"/>
          </w:tcPr>
          <w:p w:rsidR="00D239AA" w:rsidRPr="00D239AA" w:rsidP="00D239AA" w14:paraId="6B2B4456" w14:textId="77777777">
            <w:pPr>
              <w:keepNext/>
              <w:keepLines/>
              <w:widowControl w:val="0"/>
              <w:autoSpaceDE w:val="0"/>
              <w:autoSpaceDN w:val="0"/>
              <w:spacing w:after="0" w:line="268" w:lineRule="exact"/>
              <w:ind w:left="102"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Number of Respondents</w:t>
            </w:r>
          </w:p>
        </w:tc>
        <w:tc>
          <w:tcPr>
            <w:tcW w:w="1620" w:type="dxa"/>
            <w:shd w:val="clear" w:color="auto" w:fill="BDD6EE"/>
          </w:tcPr>
          <w:p w:rsidR="00D239AA" w:rsidRPr="00D239AA" w:rsidP="00D239AA" w14:paraId="75E986E2" w14:textId="77777777">
            <w:pPr>
              <w:keepNext/>
              <w:keepLines/>
              <w:widowControl w:val="0"/>
              <w:autoSpaceDE w:val="0"/>
              <w:autoSpaceDN w:val="0"/>
              <w:spacing w:after="0" w:line="268" w:lineRule="exact"/>
              <w:ind w:left="148" w:right="137"/>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Number of Responses per Respondent</w:t>
            </w:r>
          </w:p>
        </w:tc>
        <w:tc>
          <w:tcPr>
            <w:tcW w:w="1710" w:type="dxa"/>
            <w:shd w:val="clear" w:color="auto" w:fill="BDD6EE"/>
          </w:tcPr>
          <w:p w:rsidR="00D239AA" w:rsidRPr="00D239AA" w:rsidP="00D239AA" w14:paraId="1AE87ED2" w14:textId="77777777">
            <w:pPr>
              <w:keepNext/>
              <w:keepLines/>
              <w:widowControl w:val="0"/>
              <w:autoSpaceDE w:val="0"/>
              <w:autoSpaceDN w:val="0"/>
              <w:spacing w:after="0" w:line="268" w:lineRule="exact"/>
              <w:ind w:left="99"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Average Burden per Response</w:t>
            </w:r>
          </w:p>
        </w:tc>
        <w:tc>
          <w:tcPr>
            <w:tcW w:w="1530" w:type="dxa"/>
            <w:shd w:val="clear" w:color="auto" w:fill="BDD6EE"/>
          </w:tcPr>
          <w:p w:rsidR="00D239AA" w:rsidRPr="00D239AA" w:rsidP="00D239AA" w14:paraId="6455F55C" w14:textId="77777777">
            <w:pPr>
              <w:keepNext/>
              <w:keepLines/>
              <w:widowControl w:val="0"/>
              <w:autoSpaceDE w:val="0"/>
              <w:autoSpaceDN w:val="0"/>
              <w:spacing w:after="0" w:line="268" w:lineRule="exact"/>
              <w:ind w:left="99" w:right="89"/>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Hourly Wage Rate*</w:t>
            </w:r>
          </w:p>
        </w:tc>
        <w:tc>
          <w:tcPr>
            <w:tcW w:w="1620" w:type="dxa"/>
            <w:shd w:val="clear" w:color="auto" w:fill="BDD6EE"/>
          </w:tcPr>
          <w:p w:rsidR="00D239AA" w:rsidRPr="00D239AA" w:rsidP="00D239AA" w14:paraId="50B2B7AB" w14:textId="77777777">
            <w:pPr>
              <w:keepNext/>
              <w:keepLines/>
              <w:widowControl w:val="0"/>
              <w:autoSpaceDE w:val="0"/>
              <w:autoSpaceDN w:val="0"/>
              <w:spacing w:after="0" w:line="268" w:lineRule="exact"/>
              <w:ind w:left="186" w:right="176"/>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Total Burden Costs</w:t>
            </w:r>
          </w:p>
        </w:tc>
      </w:tr>
      <w:tr w14:paraId="47441846" w14:textId="77777777" w:rsidTr="006C370F">
        <w:tblPrEx>
          <w:tblW w:w="9630" w:type="dxa"/>
          <w:tblInd w:w="442" w:type="dxa"/>
          <w:tblLayout w:type="fixed"/>
          <w:tblCellMar>
            <w:left w:w="0" w:type="dxa"/>
            <w:right w:w="0" w:type="dxa"/>
          </w:tblCellMar>
          <w:tblLook w:val="01E0"/>
        </w:tblPrEx>
        <w:trPr>
          <w:trHeight w:val="373"/>
        </w:trPr>
        <w:tc>
          <w:tcPr>
            <w:tcW w:w="1710" w:type="dxa"/>
          </w:tcPr>
          <w:p w:rsidR="00D239AA" w:rsidRPr="00D239AA" w:rsidP="00D239AA" w14:paraId="03971E2A" w14:textId="77777777">
            <w:pPr>
              <w:widowControl w:val="0"/>
              <w:autoSpaceDE w:val="0"/>
              <w:autoSpaceDN w:val="0"/>
              <w:spacing w:before="1" w:after="0" w:line="240" w:lineRule="auto"/>
              <w:ind w:left="179" w:right="77"/>
              <w:rPr>
                <w:rFonts w:ascii="Calibri" w:eastAsia="Arial" w:hAnsi="Calibri" w:cs="Calibri"/>
                <w:kern w:val="0"/>
                <w:lang w:bidi="en-US"/>
                <w14:ligatures w14:val="none"/>
              </w:rPr>
            </w:pPr>
            <w:r w:rsidRPr="00D239AA">
              <w:rPr>
                <w:rFonts w:ascii="Calibri" w:eastAsia="Arial" w:hAnsi="Calibri" w:cs="Calibri"/>
                <w:kern w:val="0"/>
                <w:lang w:bidi="en-US"/>
                <w14:ligatures w14:val="none"/>
              </w:rPr>
              <w:t>Household Respondent</w:t>
            </w:r>
          </w:p>
        </w:tc>
        <w:tc>
          <w:tcPr>
            <w:tcW w:w="1440" w:type="dxa"/>
          </w:tcPr>
          <w:p w:rsidR="00D239AA" w:rsidRPr="00D239AA" w:rsidP="00D239AA" w14:paraId="576CED6D" w14:textId="77777777">
            <w:pPr>
              <w:widowControl w:val="0"/>
              <w:autoSpaceDE w:val="0"/>
              <w:autoSpaceDN w:val="0"/>
              <w:spacing w:before="1" w:after="0" w:line="240" w:lineRule="auto"/>
              <w:ind w:left="102" w:right="88"/>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1,016,000</w:t>
            </w:r>
          </w:p>
        </w:tc>
        <w:tc>
          <w:tcPr>
            <w:tcW w:w="1620" w:type="dxa"/>
          </w:tcPr>
          <w:p w:rsidR="00D239AA" w:rsidRPr="00D239AA" w:rsidP="00D239AA" w14:paraId="08DD42F8" w14:textId="77777777">
            <w:pPr>
              <w:widowControl w:val="0"/>
              <w:autoSpaceDE w:val="0"/>
              <w:autoSpaceDN w:val="0"/>
              <w:spacing w:before="1" w:after="0" w:line="240" w:lineRule="auto"/>
              <w:ind w:left="13"/>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1</w:t>
            </w:r>
          </w:p>
        </w:tc>
        <w:tc>
          <w:tcPr>
            <w:tcW w:w="1710" w:type="dxa"/>
          </w:tcPr>
          <w:p w:rsidR="00D239AA" w:rsidRPr="00D239AA" w:rsidP="00D239AA" w14:paraId="2B5EEBCD" w14:textId="77777777">
            <w:pPr>
              <w:widowControl w:val="0"/>
              <w:autoSpaceDE w:val="0"/>
              <w:autoSpaceDN w:val="0"/>
              <w:spacing w:before="1" w:after="0" w:line="240" w:lineRule="auto"/>
              <w:ind w:left="99" w:right="85"/>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40</w:t>
            </w:r>
          </w:p>
        </w:tc>
        <w:tc>
          <w:tcPr>
            <w:tcW w:w="1530" w:type="dxa"/>
          </w:tcPr>
          <w:p w:rsidR="00D239AA" w:rsidRPr="00D239AA" w:rsidP="00D239AA" w14:paraId="7388EACA" w14:textId="77777777">
            <w:pPr>
              <w:widowControl w:val="0"/>
              <w:autoSpaceDE w:val="0"/>
              <w:autoSpaceDN w:val="0"/>
              <w:spacing w:before="1" w:after="0" w:line="240" w:lineRule="auto"/>
              <w:ind w:left="103" w:right="89"/>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$31.48</w:t>
            </w:r>
          </w:p>
        </w:tc>
        <w:tc>
          <w:tcPr>
            <w:tcW w:w="1620" w:type="dxa"/>
          </w:tcPr>
          <w:p w:rsidR="00D239AA" w:rsidRPr="00D239AA" w:rsidP="00D239AA" w14:paraId="66A446FC" w14:textId="77777777">
            <w:pPr>
              <w:widowControl w:val="0"/>
              <w:autoSpaceDE w:val="0"/>
              <w:autoSpaceDN w:val="0"/>
              <w:spacing w:before="1" w:after="0" w:line="240" w:lineRule="auto"/>
              <w:ind w:left="186" w:right="175"/>
              <w:jc w:val="center"/>
              <w:rPr>
                <w:rFonts w:ascii="Calibri" w:eastAsia="Arial" w:hAnsi="Calibri" w:cs="Calibri"/>
                <w:kern w:val="0"/>
                <w:lang w:bidi="en-US"/>
                <w14:ligatures w14:val="none"/>
              </w:rPr>
            </w:pPr>
            <w:r w:rsidRPr="00D239AA">
              <w:rPr>
                <w:rFonts w:ascii="Calibri" w:eastAsia="Arial" w:hAnsi="Calibri" w:cs="Calibri"/>
                <w:kern w:val="0"/>
                <w:lang w:bidi="en-US"/>
                <w14:ligatures w14:val="none"/>
              </w:rPr>
              <w:t>$21,322,453</w:t>
            </w:r>
          </w:p>
        </w:tc>
      </w:tr>
      <w:tr w14:paraId="2D10D84D" w14:textId="77777777" w:rsidTr="006C370F">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cBorders>
          </w:tcPr>
          <w:p w:rsidR="00D239AA" w:rsidRPr="00D239AA" w:rsidP="00D239AA" w14:paraId="1A641065" w14:textId="77777777">
            <w:pPr>
              <w:widowControl w:val="0"/>
              <w:autoSpaceDE w:val="0"/>
              <w:autoSpaceDN w:val="0"/>
              <w:spacing w:after="0" w:line="268" w:lineRule="exact"/>
              <w:ind w:left="92" w:right="80"/>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Total</w:t>
            </w:r>
          </w:p>
        </w:tc>
        <w:tc>
          <w:tcPr>
            <w:tcW w:w="1440" w:type="dxa"/>
            <w:tcBorders>
              <w:bottom w:val="single" w:sz="4" w:space="0" w:color="000000"/>
            </w:tcBorders>
          </w:tcPr>
          <w:p w:rsidR="00D239AA" w:rsidRPr="00D239AA" w:rsidP="00D239AA" w14:paraId="0BD5B9CD" w14:textId="77777777">
            <w:pPr>
              <w:widowControl w:val="0"/>
              <w:autoSpaceDE w:val="0"/>
              <w:autoSpaceDN w:val="0"/>
              <w:spacing w:after="0" w:line="268" w:lineRule="exact"/>
              <w:ind w:left="102"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620" w:type="dxa"/>
            <w:tcBorders>
              <w:bottom w:val="single" w:sz="4" w:space="0" w:color="000000"/>
            </w:tcBorders>
          </w:tcPr>
          <w:p w:rsidR="00D239AA" w:rsidRPr="00D239AA" w:rsidP="00D239AA" w14:paraId="2145AF69" w14:textId="77777777">
            <w:pPr>
              <w:widowControl w:val="0"/>
              <w:autoSpaceDE w:val="0"/>
              <w:autoSpaceDN w:val="0"/>
              <w:spacing w:after="0" w:line="268" w:lineRule="exact"/>
              <w:ind w:left="148" w:right="137"/>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710" w:type="dxa"/>
            <w:tcBorders>
              <w:bottom w:val="single" w:sz="4" w:space="0" w:color="000000"/>
            </w:tcBorders>
          </w:tcPr>
          <w:p w:rsidR="00D239AA" w:rsidRPr="00D239AA" w:rsidP="00D239AA" w14:paraId="096722FE" w14:textId="77777777">
            <w:pPr>
              <w:widowControl w:val="0"/>
              <w:autoSpaceDE w:val="0"/>
              <w:autoSpaceDN w:val="0"/>
              <w:spacing w:after="0" w:line="268" w:lineRule="exact"/>
              <w:ind w:left="97" w:right="88"/>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530" w:type="dxa"/>
            <w:tcBorders>
              <w:bottom w:val="single" w:sz="4" w:space="0" w:color="000000"/>
            </w:tcBorders>
          </w:tcPr>
          <w:p w:rsidR="00D239AA" w:rsidRPr="00D239AA" w:rsidP="00D239AA" w14:paraId="54B62790" w14:textId="77777777">
            <w:pPr>
              <w:widowControl w:val="0"/>
              <w:autoSpaceDE w:val="0"/>
              <w:autoSpaceDN w:val="0"/>
              <w:spacing w:after="0" w:line="268" w:lineRule="exact"/>
              <w:ind w:left="100" w:right="89"/>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w:t>
            </w:r>
          </w:p>
        </w:tc>
        <w:tc>
          <w:tcPr>
            <w:tcW w:w="1620" w:type="dxa"/>
            <w:tcBorders>
              <w:bottom w:val="single" w:sz="4" w:space="0" w:color="000000"/>
            </w:tcBorders>
          </w:tcPr>
          <w:p w:rsidR="00D239AA" w:rsidRPr="00D239AA" w:rsidP="00D239AA" w14:paraId="6B18AF7A" w14:textId="77777777">
            <w:pPr>
              <w:widowControl w:val="0"/>
              <w:autoSpaceDE w:val="0"/>
              <w:autoSpaceDN w:val="0"/>
              <w:spacing w:after="0" w:line="268" w:lineRule="exact"/>
              <w:ind w:left="186" w:right="173"/>
              <w:jc w:val="center"/>
              <w:rPr>
                <w:rFonts w:ascii="Calibri" w:eastAsia="Arial" w:hAnsi="Calibri" w:cs="Calibri"/>
                <w:b/>
                <w:kern w:val="0"/>
                <w:lang w:bidi="en-US"/>
                <w14:ligatures w14:val="none"/>
              </w:rPr>
            </w:pPr>
            <w:r w:rsidRPr="00D239AA">
              <w:rPr>
                <w:rFonts w:ascii="Calibri" w:eastAsia="Arial" w:hAnsi="Calibri" w:cs="Calibri"/>
                <w:b/>
                <w:kern w:val="0"/>
                <w:lang w:bidi="en-US"/>
                <w14:ligatures w14:val="none"/>
              </w:rPr>
              <w:t>$21,322,453</w:t>
            </w:r>
          </w:p>
        </w:tc>
      </w:tr>
    </w:tbl>
    <w:p w:rsidR="00D239AA" w:rsidRPr="00D239AA" w:rsidP="00D239AA" w14:paraId="7A46DAE9" w14:textId="77777777">
      <w:pPr>
        <w:ind w:left="399" w:right="359" w:firstLine="50"/>
        <w:rPr>
          <w:rFonts w:ascii="Calibri" w:eastAsia="Calibri" w:hAnsi="Calibri" w:cs="Calibri"/>
          <w:bCs/>
          <w:kern w:val="0"/>
          <w:sz w:val="20"/>
          <w:u w:val="single" w:color="0563C1"/>
          <w14:ligatures w14:val="none"/>
        </w:rPr>
      </w:pPr>
      <w:r w:rsidRPr="00D239AA">
        <w:rPr>
          <w:rFonts w:ascii="Calibri" w:eastAsia="Calibri" w:hAnsi="Calibri" w:cs="Calibri"/>
          <w:bCs/>
          <w:kern w:val="0"/>
          <w14:ligatures w14:val="none"/>
        </w:rPr>
        <w:t xml:space="preserve">*The wage rate for household respondents is estimated based on average hourly rate among all occupations as reported by the Bureau of Labor Statistics as of May 2023. BLS’s </w:t>
      </w:r>
      <w:r w:rsidRPr="00D239AA">
        <w:rPr>
          <w:rFonts w:ascii="Calibri" w:eastAsia="Calibri" w:hAnsi="Calibri" w:cs="Calibri"/>
          <w:bCs/>
          <w:i/>
          <w:kern w:val="0"/>
          <w14:ligatures w14:val="none"/>
        </w:rPr>
        <w:t>Occupational Outlook Handbook</w:t>
      </w:r>
      <w:r w:rsidRPr="00D239AA">
        <w:rPr>
          <w:rFonts w:ascii="Calibri" w:eastAsia="Calibri" w:hAnsi="Calibri" w:cs="Calibri"/>
          <w:bCs/>
          <w:kern w:val="0"/>
          <w14:ligatures w14:val="none"/>
        </w:rPr>
        <w:t xml:space="preserve"> </w:t>
      </w:r>
      <w:hyperlink r:id="rId16" w:history="1">
        <w:r w:rsidRPr="00D239AA">
          <w:rPr>
            <w:rFonts w:ascii="Calibri" w:eastAsia="Calibri" w:hAnsi="Calibri" w:cs="Calibri"/>
            <w:bCs/>
            <w:color w:val="0000FF"/>
            <w:kern w:val="0"/>
            <w:sz w:val="20"/>
            <w:u w:val="single"/>
            <w14:ligatures w14:val="none"/>
          </w:rPr>
          <w:t>https://www.bls.gov/bls/blswage.htm</w:t>
        </w:r>
      </w:hyperlink>
    </w:p>
    <w:p w:rsidR="00D239AA" w:rsidRPr="00D239AA" w:rsidP="00D239AA" w14:paraId="0B490DCA" w14:textId="77777777">
      <w:pPr>
        <w:ind w:left="399" w:right="359" w:firstLine="50"/>
        <w:rPr>
          <w:rFonts w:ascii="Calibri" w:eastAsia="Calibri" w:hAnsi="Calibri" w:cs="Calibri"/>
          <w:kern w:val="0"/>
          <w14:ligatures w14:val="none"/>
        </w:rPr>
      </w:pPr>
    </w:p>
    <w:p w:rsidR="00D239AA" w:rsidRPr="00D239AA" w:rsidP="00D239AA" w14:paraId="0CA2BCA7" w14:textId="77777777">
      <w:pPr>
        <w:widowControl w:val="0"/>
        <w:numPr>
          <w:ilvl w:val="0"/>
          <w:numId w:val="1"/>
        </w:numPr>
        <w:autoSpaceDE w:val="0"/>
        <w:autoSpaceDN w:val="0"/>
        <w:spacing w:after="0"/>
        <w:ind w:left="360" w:hanging="360"/>
        <w:rPr>
          <w:rFonts w:ascii="Calibri" w:eastAsia="Arial" w:hAnsi="Calibri" w:cs="Calibri"/>
          <w:b/>
          <w:kern w:val="0"/>
          <w:lang w:bidi="en-US"/>
          <w14:ligatures w14:val="none"/>
        </w:rPr>
      </w:pPr>
      <w:r w:rsidRPr="00D239AA">
        <w:rPr>
          <w:rFonts w:ascii="Calibri" w:eastAsia="Arial" w:hAnsi="Calibri" w:cs="Calibri"/>
          <w:b/>
          <w:kern w:val="0"/>
          <w:sz w:val="24"/>
          <w:szCs w:val="24"/>
          <w:lang w:bidi="en-US"/>
          <w14:ligatures w14:val="none"/>
        </w:rPr>
        <w:t>Provide an estimate for the total annual cost burden to respondents or record</w:t>
      </w:r>
      <w:r w:rsidRPr="00D239AA">
        <w:rPr>
          <w:rFonts w:ascii="Calibri" w:eastAsia="Arial" w:hAnsi="Calibri" w:cs="Calibri"/>
          <w:b/>
          <w:spacing w:val="-44"/>
          <w:kern w:val="0"/>
          <w:sz w:val="24"/>
          <w:szCs w:val="24"/>
          <w:lang w:bidi="en-US"/>
          <w14:ligatures w14:val="none"/>
        </w:rPr>
        <w:t xml:space="preserve"> </w:t>
      </w:r>
      <w:r w:rsidRPr="00D239AA">
        <w:rPr>
          <w:rFonts w:ascii="Calibri" w:eastAsia="Arial" w:hAnsi="Calibri" w:cs="Calibri"/>
          <w:b/>
          <w:kern w:val="0"/>
          <w:sz w:val="24"/>
          <w:szCs w:val="24"/>
          <w:lang w:bidi="en-US"/>
          <w14:ligatures w14:val="none"/>
        </w:rPr>
        <w:t>keepers resulting from the collection of information. (Do not include the cost of any hour burden already reflected on the burden worksheet).</w:t>
      </w:r>
    </w:p>
    <w:p w:rsidR="00D239AA" w:rsidRPr="00D239AA" w:rsidP="00D239AA" w14:paraId="5A2C03F8" w14:textId="77777777">
      <w:pPr>
        <w:spacing w:after="0"/>
        <w:ind w:left="400"/>
        <w:rPr>
          <w:rFonts w:ascii="Calibri" w:eastAsia="Calibri" w:hAnsi="Calibri" w:cs="Calibri"/>
          <w:bCs/>
          <w:kern w:val="0"/>
          <w:sz w:val="24"/>
          <w:szCs w:val="24"/>
          <w14:ligatures w14:val="none"/>
        </w:rPr>
      </w:pPr>
    </w:p>
    <w:p w:rsidR="00D239AA" w:rsidRPr="00D239AA" w:rsidP="1BAFE113" w14:paraId="65A12EDD" w14:textId="55EDA1CF">
      <w:pPr>
        <w:ind w:left="400"/>
        <w:rPr>
          <w:rFonts w:ascii="Calibri" w:eastAsia="Calibri" w:hAnsi="Calibri" w:cs="Calibri"/>
          <w:kern w:val="0"/>
          <w:sz w:val="24"/>
          <w:szCs w:val="24"/>
          <w14:ligatures w14:val="none"/>
        </w:rPr>
      </w:pPr>
      <w:r w:rsidRPr="1BAFE113">
        <w:rPr>
          <w:rFonts w:ascii="Calibri" w:eastAsia="Calibri" w:hAnsi="Calibri" w:cs="Calibri"/>
          <w:kern w:val="0"/>
          <w:sz w:val="24"/>
          <w:szCs w:val="24"/>
          <w14:ligatures w14:val="none"/>
        </w:rPr>
        <w:t xml:space="preserve">There are no direct costs to responding to the </w:t>
      </w:r>
      <w:r w:rsidRPr="1BAFE113" w:rsidR="77A18099">
        <w:rPr>
          <w:rFonts w:ascii="Calibri" w:eastAsia="Calibri" w:hAnsi="Calibri" w:cs="Calibri"/>
          <w:kern w:val="0"/>
          <w:sz w:val="24"/>
          <w:szCs w:val="24"/>
          <w14:ligatures w14:val="none"/>
        </w:rPr>
        <w:t>ACS</w:t>
      </w:r>
      <w:r w:rsidRPr="1BAFE113">
        <w:rPr>
          <w:rFonts w:ascii="Calibri" w:eastAsia="Calibri" w:hAnsi="Calibri" w:cs="Calibri"/>
          <w:kern w:val="0"/>
          <w:sz w:val="24"/>
          <w:szCs w:val="24"/>
          <w14:ligatures w14:val="none"/>
        </w:rPr>
        <w:t>.</w:t>
      </w:r>
    </w:p>
    <w:p w:rsidR="00D239AA" w:rsidRPr="00D239AA" w:rsidP="00D239AA" w14:paraId="738FB218" w14:textId="77777777">
      <w:pPr>
        <w:widowControl w:val="0"/>
        <w:autoSpaceDE w:val="0"/>
        <w:autoSpaceDN w:val="0"/>
        <w:spacing w:before="7" w:after="0" w:line="240" w:lineRule="auto"/>
        <w:rPr>
          <w:rFonts w:ascii="Calibri" w:eastAsia="Arial" w:hAnsi="Calibri" w:cs="Calibri"/>
          <w:b/>
          <w:kern w:val="0"/>
          <w:sz w:val="16"/>
          <w:szCs w:val="24"/>
          <w:lang w:bidi="en-US"/>
          <w14:ligatures w14:val="none"/>
        </w:rPr>
      </w:pPr>
    </w:p>
    <w:p w:rsidR="00D239AA" w:rsidRPr="00D239AA" w:rsidP="00D239AA" w14:paraId="6AB02C71" w14:textId="77777777">
      <w:pPr>
        <w:widowControl w:val="0"/>
        <w:numPr>
          <w:ilvl w:val="0"/>
          <w:numId w:val="1"/>
        </w:numPr>
        <w:tabs>
          <w:tab w:val="left" w:pos="804"/>
        </w:tabs>
        <w:autoSpaceDE w:val="0"/>
        <w:autoSpaceDN w:val="0"/>
        <w:spacing w:after="0" w:line="240" w:lineRule="auto"/>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D239AA">
        <w:rPr>
          <w:rFonts w:ascii="Calibri" w:eastAsia="Arial" w:hAnsi="Calibri" w:cs="Calibri"/>
          <w:b/>
          <w:bCs/>
          <w:kern w:val="0"/>
          <w:sz w:val="24"/>
          <w:szCs w:val="24"/>
          <w:lang w:bidi="en-US"/>
          <w14:ligatures w14:val="none"/>
        </w:rPr>
        <w:t>and any other expense that would not have been incurred without this collection of</w:t>
      </w:r>
      <w:r w:rsidRPr="00D239AA">
        <w:rPr>
          <w:rFonts w:ascii="Calibri" w:eastAsia="Arial" w:hAnsi="Calibri" w:cs="Calibri"/>
          <w:b/>
          <w:bCs/>
          <w:spacing w:val="-24"/>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w:t>
      </w:r>
    </w:p>
    <w:p w:rsidR="00D239AA" w:rsidRPr="00D239AA" w:rsidP="1BAFE113" w14:paraId="03A5D048" w14:textId="77777777">
      <w:pPr>
        <w:widowControl w:val="0"/>
        <w:autoSpaceDE w:val="0"/>
        <w:autoSpaceDN w:val="0"/>
        <w:spacing w:before="199" w:after="0" w:line="240" w:lineRule="auto"/>
        <w:ind w:left="360"/>
        <w:rPr>
          <w:rFonts w:ascii="Calibri" w:eastAsia="Arial" w:hAnsi="Calibri" w:cs="Calibri"/>
          <w:kern w:val="0"/>
          <w:sz w:val="24"/>
          <w:szCs w:val="24"/>
          <w:lang w:bidi="en-US"/>
          <w14:ligatures w14:val="none"/>
        </w:rPr>
      </w:pPr>
      <w:r w:rsidRPr="1BAFE113">
        <w:rPr>
          <w:rFonts w:ascii="Calibri" w:eastAsia="Arial" w:hAnsi="Calibri" w:cs="Calibri"/>
          <w:kern w:val="0"/>
          <w:sz w:val="24"/>
          <w:szCs w:val="24"/>
          <w:lang w:bidi="en-US"/>
          <w14:ligatures w14:val="none"/>
        </w:rPr>
        <w:t>The Methods Panel Tests program is expected to cost an estimated $4,500,000 per year, less than two percent of the annual ACS budget. This cost includes staff time to conduct, analyze, and report on the tests as well as the cost to print materials and collect data.</w:t>
      </w:r>
    </w:p>
    <w:p w:rsidR="00D239AA" w:rsidRPr="00D239AA" w:rsidP="00D239AA" w14:paraId="0B341CD9" w14:textId="77777777">
      <w:pPr>
        <w:widowControl w:val="0"/>
        <w:numPr>
          <w:ilvl w:val="0"/>
          <w:numId w:val="1"/>
        </w:numPr>
        <w:tabs>
          <w:tab w:val="left" w:pos="720"/>
        </w:tabs>
        <w:autoSpaceDE w:val="0"/>
        <w:autoSpaceDN w:val="0"/>
        <w:spacing w:before="199"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Explain the reasons for any program changes or adjustments reported in</w:t>
      </w:r>
      <w:r w:rsidRPr="00D239AA">
        <w:rPr>
          <w:rFonts w:ascii="Calibri" w:eastAsia="Arial" w:hAnsi="Calibri" w:cs="Calibri"/>
          <w:b/>
          <w:spacing w:val="-11"/>
          <w:kern w:val="0"/>
          <w:sz w:val="24"/>
          <w:lang w:bidi="en-US"/>
          <w14:ligatures w14:val="none"/>
        </w:rPr>
        <w:t xml:space="preserve"> </w:t>
      </w:r>
      <w:r w:rsidRPr="00D239AA">
        <w:rPr>
          <w:rFonts w:ascii="Calibri" w:eastAsia="Arial" w:hAnsi="Calibri" w:cs="Calibri"/>
          <w:b/>
          <w:kern w:val="0"/>
          <w:sz w:val="24"/>
          <w:lang w:bidi="en-US"/>
          <w14:ligatures w14:val="none"/>
        </w:rPr>
        <w:t>ROCIS.</w:t>
      </w:r>
    </w:p>
    <w:p w:rsidR="00D239AA" w:rsidRPr="00D239AA" w:rsidP="00D239AA" w14:paraId="69435745" w14:textId="77777777">
      <w:pPr>
        <w:widowControl w:val="0"/>
        <w:tabs>
          <w:tab w:val="left" w:pos="720"/>
        </w:tabs>
        <w:autoSpaceDE w:val="0"/>
        <w:autoSpaceDN w:val="0"/>
        <w:spacing w:before="199" w:after="0" w:line="240" w:lineRule="auto"/>
        <w:ind w:left="360"/>
        <w:rPr>
          <w:rFonts w:ascii="Calibri" w:eastAsia="Arial" w:hAnsi="Calibri" w:cs="Calibri"/>
          <w:b/>
          <w:kern w:val="0"/>
          <w:sz w:val="24"/>
          <w:lang w:bidi="en-US"/>
          <w14:ligatures w14:val="none"/>
        </w:rPr>
      </w:pPr>
    </w:p>
    <w:p w:rsidR="00D239AA" w:rsidRPr="00D239AA" w:rsidP="00D239AA" w14:paraId="5777D2DF" w14:textId="77777777">
      <w:pPr>
        <w:spacing w:after="0"/>
        <w:ind w:left="360"/>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As an ongoing testing program, the ACS plans testing in 3-year increments in line with the OMB Clearance process. Testing proposed here is in reaction to emerging issues related to improving data quality, reducing data collection costs, and improving the ACS questionnaire content and related data collection materials. Changes in technology, emerging societal issues, and cutting-edge survey methodology necessitate testing to maintain the highest relevance for ACS survey estimates. Additionally, the ACS Methods Panel can serve as a testbed for the decennial census. The agility of this ongoing testing program benefits the larger field of survey methodology, as well as contributing specifically to reducing survey cost, addressing data collection efficiencies, and improving data quality for the ACS and decennial census.</w:t>
      </w:r>
    </w:p>
    <w:p w:rsidR="00D239AA" w:rsidRPr="00D239AA" w:rsidP="00D239AA" w14:paraId="2AE1A8ED" w14:textId="77777777">
      <w:pPr>
        <w:widowControl w:val="0"/>
        <w:tabs>
          <w:tab w:val="left" w:pos="804"/>
        </w:tabs>
        <w:autoSpaceDE w:val="0"/>
        <w:autoSpaceDN w:val="0"/>
        <w:spacing w:before="123" w:after="0" w:line="240" w:lineRule="auto"/>
        <w:ind w:left="400" w:right="429"/>
        <w:rPr>
          <w:rFonts w:ascii="Calibri" w:eastAsia="Arial" w:hAnsi="Calibri" w:cs="Calibri"/>
          <w:b/>
          <w:kern w:val="0"/>
          <w:sz w:val="24"/>
          <w:lang w:bidi="en-US"/>
          <w14:ligatures w14:val="none"/>
        </w:rPr>
      </w:pPr>
    </w:p>
    <w:p w:rsidR="00D239AA" w:rsidRPr="00D239AA" w:rsidP="00D239AA" w14:paraId="2E1A65DD" w14:textId="77777777">
      <w:pPr>
        <w:widowControl w:val="0"/>
        <w:numPr>
          <w:ilvl w:val="0"/>
          <w:numId w:val="1"/>
        </w:numPr>
        <w:tabs>
          <w:tab w:val="left" w:pos="804"/>
        </w:tabs>
        <w:autoSpaceDE w:val="0"/>
        <w:autoSpaceDN w:val="0"/>
        <w:spacing w:before="123" w:after="0" w:line="240" w:lineRule="auto"/>
        <w:ind w:left="360" w:hanging="360"/>
        <w:rPr>
          <w:rFonts w:ascii="Calibri" w:eastAsia="Arial" w:hAnsi="Calibri" w:cs="Calibri"/>
          <w:b/>
          <w:kern w:val="0"/>
          <w:sz w:val="24"/>
          <w:lang w:bidi="en-US"/>
          <w14:ligatures w14:val="none"/>
        </w:rPr>
      </w:pPr>
      <w:r w:rsidRPr="00D239AA">
        <w:rPr>
          <w:rFonts w:ascii="Calibri" w:eastAsia="Arial" w:hAnsi="Calibri" w:cs="Calibri"/>
          <w:b/>
          <w:kern w:val="0"/>
          <w:sz w:val="24"/>
          <w:lang w:bidi="en-US"/>
          <w14:ligatures w14: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sidRPr="00D239AA">
        <w:rPr>
          <w:rFonts w:ascii="Calibri" w:eastAsia="Arial" w:hAnsi="Calibri" w:cs="Calibri"/>
          <w:b/>
          <w:spacing w:val="-9"/>
          <w:kern w:val="0"/>
          <w:sz w:val="24"/>
          <w:lang w:bidi="en-US"/>
          <w14:ligatures w14:val="none"/>
        </w:rPr>
        <w:t xml:space="preserve"> </w:t>
      </w:r>
      <w:r w:rsidRPr="00D239AA">
        <w:rPr>
          <w:rFonts w:ascii="Calibri" w:eastAsia="Arial" w:hAnsi="Calibri" w:cs="Calibri"/>
          <w:b/>
          <w:kern w:val="0"/>
          <w:sz w:val="24"/>
          <w:lang w:bidi="en-US"/>
          <w14:ligatures w14:val="none"/>
        </w:rPr>
        <w:t>actions.</w:t>
      </w:r>
    </w:p>
    <w:p w:rsidR="00D239AA" w:rsidRPr="00D239AA" w:rsidP="00D239AA" w14:paraId="45C299FD" w14:textId="77777777">
      <w:pPr>
        <w:widowControl w:val="0"/>
        <w:autoSpaceDE w:val="0"/>
        <w:autoSpaceDN w:val="0"/>
        <w:spacing w:before="160" w:after="0" w:line="240" w:lineRule="auto"/>
        <w:ind w:left="360"/>
        <w:rPr>
          <w:rFonts w:ascii="Calibri" w:eastAsia="Arial" w:hAnsi="Calibri" w:cs="Calibri"/>
          <w:color w:val="0070C0"/>
          <w:kern w:val="0"/>
          <w:sz w:val="24"/>
          <w:szCs w:val="24"/>
          <w:lang w:bidi="en-US"/>
          <w14:ligatures w14:val="none"/>
        </w:rPr>
      </w:pPr>
    </w:p>
    <w:p w:rsidR="00D239AA" w:rsidRPr="00D239AA" w:rsidP="00D239AA" w14:paraId="559A5C6B" w14:textId="77777777">
      <w:pPr>
        <w:spacing w:after="0"/>
        <w:ind w:left="360" w:right="359"/>
        <w:rPr>
          <w:rFonts w:ascii="Calibri" w:eastAsia="Calibri" w:hAnsi="Calibri" w:cs="Calibri"/>
          <w:bCs/>
          <w:kern w:val="0"/>
          <w:sz w:val="24"/>
          <w14:ligatures w14:val="none"/>
        </w:rPr>
      </w:pPr>
      <w:r w:rsidRPr="00D239AA">
        <w:rPr>
          <w:rFonts w:ascii="Calibri" w:eastAsia="Calibri" w:hAnsi="Calibri" w:cs="Calibri"/>
          <w:bCs/>
          <w:kern w:val="0"/>
          <w:sz w:val="24"/>
          <w14:ligatures w14:val="none"/>
        </w:rPr>
        <w:t xml:space="preserve">Data collected in the proposed Methods Panel Tests are analyzed at the conclusion of data collection. Results are published online roughly a year after the data collection for the test ends. This allows time to conduct thorough analysis, document the findings accurately, and apply disclosure protections to the summary report. </w:t>
      </w:r>
    </w:p>
    <w:p w:rsidR="00D239AA" w:rsidRPr="00D239AA" w:rsidP="00D239AA" w14:paraId="1DD86916" w14:textId="77777777">
      <w:pPr>
        <w:widowControl w:val="0"/>
        <w:autoSpaceDE w:val="0"/>
        <w:autoSpaceDN w:val="0"/>
        <w:spacing w:before="160" w:after="0" w:line="240" w:lineRule="auto"/>
        <w:ind w:left="400"/>
        <w:rPr>
          <w:rFonts w:ascii="Calibri" w:eastAsia="Arial" w:hAnsi="Calibri" w:cs="Calibri"/>
          <w:color w:val="0070C0"/>
          <w:kern w:val="0"/>
          <w:sz w:val="24"/>
          <w:szCs w:val="24"/>
          <w:lang w:bidi="en-US"/>
          <w14:ligatures w14:val="none"/>
        </w:rPr>
      </w:pPr>
    </w:p>
    <w:p w:rsidR="00D239AA" w:rsidRPr="00D239AA" w:rsidP="00D239AA" w14:paraId="12444045" w14:textId="77777777">
      <w:pPr>
        <w:widowControl w:val="0"/>
        <w:numPr>
          <w:ilvl w:val="0"/>
          <w:numId w:val="1"/>
        </w:numPr>
        <w:tabs>
          <w:tab w:val="left" w:pos="804"/>
        </w:tabs>
        <w:autoSpaceDE w:val="0"/>
        <w:autoSpaceDN w:val="0"/>
        <w:spacing w:before="116" w:after="0" w:line="240" w:lineRule="auto"/>
        <w:ind w:left="360" w:right="509"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If seeking approval to not display the expiration date for OMB approval of the</w:t>
      </w:r>
      <w:r w:rsidRPr="00D239AA">
        <w:rPr>
          <w:rFonts w:ascii="Calibri" w:eastAsia="Arial" w:hAnsi="Calibri" w:cs="Calibri"/>
          <w:b/>
          <w:bCs/>
          <w:spacing w:val="-44"/>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information collection, explain the reasons that display would be</w:t>
      </w:r>
      <w:r w:rsidRPr="00D239AA">
        <w:rPr>
          <w:rFonts w:ascii="Calibri" w:eastAsia="Arial" w:hAnsi="Calibri" w:cs="Calibri"/>
          <w:b/>
          <w:bCs/>
          <w:spacing w:val="-7"/>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inappropriate.</w:t>
      </w:r>
    </w:p>
    <w:p w:rsidR="00D239AA" w:rsidRPr="00D239AA" w:rsidP="00D239AA" w14:paraId="5F625149" w14:textId="77777777">
      <w:pPr>
        <w:spacing w:after="0"/>
        <w:ind w:left="360" w:right="402"/>
        <w:rPr>
          <w:rFonts w:ascii="Calibri" w:eastAsia="Calibri" w:hAnsi="Calibri" w:cs="Calibri"/>
          <w:i/>
          <w:color w:val="0070C0"/>
          <w:kern w:val="0"/>
          <w:sz w:val="24"/>
          <w14:ligatures w14:val="none"/>
        </w:rPr>
      </w:pPr>
    </w:p>
    <w:p w:rsidR="00D239AA" w:rsidRPr="00D239AA" w:rsidP="00D239AA" w14:paraId="59D53C87" w14:textId="77777777">
      <w:pPr>
        <w:widowControl w:val="0"/>
        <w:autoSpaceDE w:val="0"/>
        <w:autoSpaceDN w:val="0"/>
        <w:spacing w:after="0" w:line="276" w:lineRule="auto"/>
        <w:ind w:left="360"/>
        <w:rPr>
          <w:rFonts w:ascii="Calibri" w:eastAsia="Arial" w:hAnsi="Calibri" w:cs="Calibri"/>
          <w:kern w:val="0"/>
          <w:sz w:val="24"/>
          <w:szCs w:val="24"/>
          <w:lang w:bidi="en-US"/>
          <w14:ligatures w14:val="none"/>
        </w:rPr>
      </w:pPr>
      <w:r w:rsidRPr="00D239AA">
        <w:rPr>
          <w:rFonts w:ascii="Calibri" w:eastAsia="Arial" w:hAnsi="Calibri" w:cs="Calibri"/>
          <w:kern w:val="0"/>
          <w:sz w:val="24"/>
          <w:szCs w:val="24"/>
          <w:lang w:bidi="en-US"/>
          <w14:ligatures w14:val="none"/>
        </w:rPr>
        <w:t>The Methods Panel tests will display the expiration date on materials in line with the methods used for the production ACS. We request that we not display the OMB expiration date on the paper questionnaire. The ACS is an ongoing and continuous survey that is mandatory. If there is an expiration date on the questionnaire, respondents may infer that the survey is over as of the expiration date, which is not the case.</w:t>
      </w:r>
    </w:p>
    <w:p w:rsidR="00D239AA" w:rsidRPr="00D239AA" w:rsidP="00D239AA" w14:paraId="647FED2B" w14:textId="77777777">
      <w:pPr>
        <w:spacing w:after="0"/>
        <w:ind w:left="400" w:right="402"/>
        <w:rPr>
          <w:rFonts w:ascii="Calibri" w:eastAsia="Calibri" w:hAnsi="Calibri" w:cs="Calibri"/>
          <w:kern w:val="0"/>
          <w:sz w:val="24"/>
          <w14:ligatures w14:val="none"/>
        </w:rPr>
      </w:pPr>
    </w:p>
    <w:p w:rsidR="00D239AA" w:rsidRPr="00D239AA" w:rsidP="00D239AA" w14:paraId="1ABA7A91" w14:textId="77777777">
      <w:pPr>
        <w:widowControl w:val="0"/>
        <w:numPr>
          <w:ilvl w:val="0"/>
          <w:numId w:val="1"/>
        </w:numPr>
        <w:tabs>
          <w:tab w:val="left" w:pos="720"/>
        </w:tabs>
        <w:autoSpaceDE w:val="0"/>
        <w:autoSpaceDN w:val="0"/>
        <w:spacing w:after="0"/>
        <w:ind w:left="360" w:hanging="360"/>
        <w:outlineLvl w:val="0"/>
        <w:rPr>
          <w:rFonts w:ascii="Calibri" w:eastAsia="Arial" w:hAnsi="Calibri" w:cs="Calibri"/>
          <w:b/>
          <w:bCs/>
          <w:kern w:val="0"/>
          <w:sz w:val="24"/>
          <w:szCs w:val="24"/>
          <w:lang w:bidi="en-US"/>
          <w14:ligatures w14:val="none"/>
        </w:rPr>
      </w:pPr>
      <w:r w:rsidRPr="00D239AA">
        <w:rPr>
          <w:rFonts w:ascii="Calibri" w:eastAsia="Arial" w:hAnsi="Calibri" w:cs="Calibri"/>
          <w:b/>
          <w:bCs/>
          <w:kern w:val="0"/>
          <w:sz w:val="24"/>
          <w:szCs w:val="24"/>
          <w:lang w:bidi="en-US"/>
          <w14:ligatures w14:val="none"/>
        </w:rPr>
        <w:t xml:space="preserve">Explain each exception to the certification statement identified in “Certification </w:t>
      </w:r>
      <w:r w:rsidRPr="00D239AA">
        <w:rPr>
          <w:rFonts w:ascii="Calibri" w:eastAsia="Arial" w:hAnsi="Calibri" w:cs="Calibri"/>
          <w:b/>
          <w:bCs/>
          <w:spacing w:val="-2"/>
          <w:kern w:val="0"/>
          <w:sz w:val="24"/>
          <w:szCs w:val="24"/>
          <w:lang w:bidi="en-US"/>
          <w14:ligatures w14:val="none"/>
        </w:rPr>
        <w:t xml:space="preserve">for </w:t>
      </w:r>
      <w:r w:rsidRPr="00D239AA">
        <w:rPr>
          <w:rFonts w:ascii="Calibri" w:eastAsia="Arial" w:hAnsi="Calibri" w:cs="Calibri"/>
          <w:b/>
          <w:bCs/>
          <w:kern w:val="0"/>
          <w:sz w:val="24"/>
          <w:szCs w:val="24"/>
          <w:lang w:bidi="en-US"/>
          <w14:ligatures w14:val="none"/>
        </w:rPr>
        <w:t>Paperwork Reduction Act</w:t>
      </w:r>
      <w:r w:rsidRPr="00D239AA">
        <w:rPr>
          <w:rFonts w:ascii="Calibri" w:eastAsia="Arial" w:hAnsi="Calibri" w:cs="Calibri"/>
          <w:b/>
          <w:bCs/>
          <w:spacing w:val="-1"/>
          <w:kern w:val="0"/>
          <w:sz w:val="24"/>
          <w:szCs w:val="24"/>
          <w:lang w:bidi="en-US"/>
          <w14:ligatures w14:val="none"/>
        </w:rPr>
        <w:t xml:space="preserve"> </w:t>
      </w:r>
      <w:r w:rsidRPr="00D239AA">
        <w:rPr>
          <w:rFonts w:ascii="Calibri" w:eastAsia="Arial" w:hAnsi="Calibri" w:cs="Calibri"/>
          <w:b/>
          <w:bCs/>
          <w:kern w:val="0"/>
          <w:sz w:val="24"/>
          <w:szCs w:val="24"/>
          <w:lang w:bidi="en-US"/>
          <w14:ligatures w14:val="none"/>
        </w:rPr>
        <w:t>Submissions."</w:t>
      </w:r>
    </w:p>
    <w:p w:rsidR="00D239AA" w:rsidRPr="00D239AA" w:rsidP="00D239AA" w14:paraId="7EFCCE62" w14:textId="77777777">
      <w:pPr>
        <w:widowControl w:val="0"/>
        <w:tabs>
          <w:tab w:val="left" w:pos="720"/>
        </w:tabs>
        <w:autoSpaceDE w:val="0"/>
        <w:autoSpaceDN w:val="0"/>
        <w:spacing w:after="0"/>
        <w:ind w:left="360"/>
        <w:outlineLvl w:val="0"/>
        <w:rPr>
          <w:rFonts w:ascii="Calibri" w:eastAsia="Arial" w:hAnsi="Calibri" w:cs="Calibri"/>
          <w:b/>
          <w:bCs/>
          <w:kern w:val="0"/>
          <w:sz w:val="24"/>
          <w:szCs w:val="24"/>
          <w:lang w:bidi="en-US"/>
          <w14:ligatures w14:val="none"/>
        </w:rPr>
      </w:pPr>
    </w:p>
    <w:p w:rsidR="00D239AA" w:rsidRPr="00D239AA" w:rsidP="00D239AA" w14:paraId="43869145" w14:textId="77777777">
      <w:pPr>
        <w:spacing w:after="0"/>
        <w:ind w:left="403" w:right="475"/>
        <w:rPr>
          <w:rFonts w:ascii="Calibri" w:eastAsia="Calibri" w:hAnsi="Calibri" w:cs="Calibri"/>
          <w:kern w:val="0"/>
          <w14:ligatures w14:val="none"/>
        </w:rPr>
      </w:pPr>
      <w:r w:rsidRPr="00D239AA">
        <w:rPr>
          <w:rFonts w:ascii="Calibri" w:eastAsia="Calibri" w:hAnsi="Calibri" w:cs="Calibri"/>
          <w:bCs/>
          <w:iCs/>
          <w:kern w:val="0"/>
          <w:sz w:val="24"/>
          <w14:ligatures w14:val="none"/>
        </w:rPr>
        <w:t xml:space="preserve">The Census Bureau certifies compliance with </w:t>
      </w:r>
      <w:hyperlink r:id="rId17">
        <w:r w:rsidRPr="00D239AA">
          <w:rPr>
            <w:rFonts w:ascii="Calibri" w:eastAsia="Calibri" w:hAnsi="Calibri" w:cs="Calibri"/>
            <w:bCs/>
            <w:iCs/>
            <w:kern w:val="0"/>
            <w:sz w:val="24"/>
            <w:u w:val="thick" w:color="0563C1"/>
            <w14:ligatures w14:val="none"/>
          </w:rPr>
          <w:t>5 CFR 1320.9</w:t>
        </w:r>
        <w:r w:rsidRPr="00D239AA">
          <w:rPr>
            <w:rFonts w:ascii="Calibri" w:eastAsia="Calibri" w:hAnsi="Calibri" w:cs="Calibri"/>
            <w:bCs/>
            <w:iCs/>
            <w:kern w:val="0"/>
            <w:sz w:val="24"/>
            <w14:ligatures w14:val="none"/>
          </w:rPr>
          <w:t xml:space="preserve"> </w:t>
        </w:r>
      </w:hyperlink>
      <w:r w:rsidRPr="00D239AA">
        <w:rPr>
          <w:rFonts w:ascii="Calibri" w:eastAsia="Calibri" w:hAnsi="Calibri" w:cs="Calibri"/>
          <w:bCs/>
          <w:iCs/>
          <w:kern w:val="0"/>
          <w:sz w:val="24"/>
          <w14:ligatures w14:val="none"/>
        </w:rPr>
        <w:t xml:space="preserve">and the related provisions of </w:t>
      </w:r>
      <w:hyperlink r:id="rId18">
        <w:r w:rsidRPr="00D239AA">
          <w:rPr>
            <w:rFonts w:ascii="Calibri" w:eastAsia="Calibri" w:hAnsi="Calibri" w:cs="Calibri"/>
            <w:bCs/>
            <w:iCs/>
            <w:kern w:val="0"/>
            <w:sz w:val="24"/>
            <w:u w:val="thick" w:color="0563C1"/>
            <w14:ligatures w14:val="none"/>
          </w:rPr>
          <w:t>5 CFR</w:t>
        </w:r>
      </w:hyperlink>
      <w:r w:rsidRPr="00D239AA">
        <w:rPr>
          <w:rFonts w:ascii="Calibri" w:eastAsia="Calibri" w:hAnsi="Calibri" w:cs="Calibri"/>
          <w:bCs/>
          <w:iCs/>
          <w:kern w:val="0"/>
          <w:sz w:val="24"/>
          <w14:ligatures w14:val="none"/>
        </w:rPr>
        <w:t xml:space="preserve"> </w:t>
      </w:r>
      <w:hyperlink r:id="rId18">
        <w:r w:rsidRPr="00D239AA">
          <w:rPr>
            <w:rFonts w:ascii="Calibri" w:eastAsia="Calibri" w:hAnsi="Calibri" w:cs="Calibri"/>
            <w:bCs/>
            <w:iCs/>
            <w:kern w:val="0"/>
            <w:sz w:val="24"/>
            <w:u w:val="thick" w:color="0563C1"/>
            <w14:ligatures w14:val="none"/>
          </w:rPr>
          <w:t>1320.8(b)(3)</w:t>
        </w:r>
      </w:hyperlink>
      <w:r w:rsidRPr="00D239AA">
        <w:rPr>
          <w:rFonts w:ascii="Calibri" w:eastAsia="Calibri" w:hAnsi="Calibri" w:cs="Calibri"/>
          <w:bCs/>
          <w:iCs/>
          <w:kern w:val="0"/>
          <w:sz w:val="24"/>
          <w:u w:val="thick" w:color="0563C1"/>
          <w14:ligatures w14:val="none"/>
        </w:rPr>
        <w:t xml:space="preserve"> </w:t>
      </w:r>
      <w:r w:rsidRPr="00D239AA">
        <w:rPr>
          <w:rFonts w:ascii="Calibri" w:eastAsia="Calibri" w:hAnsi="Calibri" w:cs="Calibri"/>
          <w:bCs/>
          <w:iCs/>
          <w:kern w:val="0"/>
          <w:sz w:val="24"/>
          <w14:ligatures w14:val="none"/>
        </w:rPr>
        <w:t>for the ACS Methods Panel Tests program.</w:t>
      </w:r>
    </w:p>
    <w:p w:rsidR="004E1578" w:rsidRPr="00D239AA" w:rsidP="3EA58DFC" w14:paraId="65F996D8" w14:textId="17A0781C">
      <w:pPr>
        <w:widowControl w:val="0"/>
        <w:spacing w:after="0" w:line="240" w:lineRule="auto"/>
        <w:jc w:val="center"/>
        <w:rPr>
          <w:rFonts w:ascii="Calibri" w:eastAsia="Times New Roman" w:hAnsi="Calibri" w:cs="Calibri"/>
          <w:b/>
          <w:bCs/>
          <w:kern w:val="0"/>
          <w:sz w:val="24"/>
          <w:szCs w:val="24"/>
          <w:lang w:bidi="en-US"/>
          <w14:ligatures w14:val="non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674F4"/>
    <w:multiLevelType w:val="hybridMultilevel"/>
    <w:tmpl w:val="013EF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
    <w:nsid w:val="4805353F"/>
    <w:multiLevelType w:val="hybridMultilevel"/>
    <w:tmpl w:val="3A1244B2"/>
    <w:lvl w:ilvl="0">
      <w:start w:val="1"/>
      <w:numFmt w:val="decimal"/>
      <w:lvlText w:val="%1."/>
      <w:lvlJc w:val="left"/>
      <w:pPr>
        <w:ind w:left="26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293001">
    <w:abstractNumId w:val="2"/>
  </w:num>
  <w:num w:numId="2" w16cid:durableId="667296369">
    <w:abstractNumId w:val="1"/>
  </w:num>
  <w:num w:numId="3" w16cid:durableId="631443887">
    <w:abstractNumId w:val="3"/>
  </w:num>
  <w:num w:numId="4" w16cid:durableId="1524247121">
    <w:abstractNumId w:val="0"/>
  </w:num>
  <w:num w:numId="5" w16cid:durableId="365107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AA"/>
    <w:rsid w:val="000940BA"/>
    <w:rsid w:val="000B6374"/>
    <w:rsid w:val="000F1EEF"/>
    <w:rsid w:val="00355A2D"/>
    <w:rsid w:val="003939FB"/>
    <w:rsid w:val="003C4098"/>
    <w:rsid w:val="004B3B09"/>
    <w:rsid w:val="004E1578"/>
    <w:rsid w:val="00554F06"/>
    <w:rsid w:val="00556C8B"/>
    <w:rsid w:val="005A1B20"/>
    <w:rsid w:val="005B7F70"/>
    <w:rsid w:val="0067092A"/>
    <w:rsid w:val="006A6ABE"/>
    <w:rsid w:val="007E173C"/>
    <w:rsid w:val="00A7467E"/>
    <w:rsid w:val="00B75958"/>
    <w:rsid w:val="00D05F83"/>
    <w:rsid w:val="00D239AA"/>
    <w:rsid w:val="00D25A2A"/>
    <w:rsid w:val="00DE09C2"/>
    <w:rsid w:val="00EE5F16"/>
    <w:rsid w:val="0197DAAA"/>
    <w:rsid w:val="01D2EDAC"/>
    <w:rsid w:val="02818D74"/>
    <w:rsid w:val="02E5D486"/>
    <w:rsid w:val="02EEF88F"/>
    <w:rsid w:val="0410ACD8"/>
    <w:rsid w:val="0468DE2C"/>
    <w:rsid w:val="05DE2B42"/>
    <w:rsid w:val="077EAA0E"/>
    <w:rsid w:val="078376A1"/>
    <w:rsid w:val="0824F232"/>
    <w:rsid w:val="09A912A1"/>
    <w:rsid w:val="0B1650CC"/>
    <w:rsid w:val="0B48524E"/>
    <w:rsid w:val="0C99B98D"/>
    <w:rsid w:val="0D609E09"/>
    <w:rsid w:val="0D6397D3"/>
    <w:rsid w:val="0D9AB9F7"/>
    <w:rsid w:val="0DDD8531"/>
    <w:rsid w:val="0E6A63AB"/>
    <w:rsid w:val="101E0C96"/>
    <w:rsid w:val="10325FAA"/>
    <w:rsid w:val="1066BC19"/>
    <w:rsid w:val="12C3941A"/>
    <w:rsid w:val="1329B157"/>
    <w:rsid w:val="1345EAA6"/>
    <w:rsid w:val="137694BA"/>
    <w:rsid w:val="1421ACDD"/>
    <w:rsid w:val="149DD1F1"/>
    <w:rsid w:val="14C9F3DF"/>
    <w:rsid w:val="15EBD26B"/>
    <w:rsid w:val="18706550"/>
    <w:rsid w:val="19CFF49A"/>
    <w:rsid w:val="1A9B7C01"/>
    <w:rsid w:val="1B7D7E4E"/>
    <w:rsid w:val="1BAFE113"/>
    <w:rsid w:val="1C663059"/>
    <w:rsid w:val="1C79B8CF"/>
    <w:rsid w:val="1DAEF0C5"/>
    <w:rsid w:val="1E57C42A"/>
    <w:rsid w:val="1EACE8FB"/>
    <w:rsid w:val="1EEEE529"/>
    <w:rsid w:val="20261E4C"/>
    <w:rsid w:val="20430755"/>
    <w:rsid w:val="207D18AC"/>
    <w:rsid w:val="20DBD15D"/>
    <w:rsid w:val="210EAB52"/>
    <w:rsid w:val="212F1176"/>
    <w:rsid w:val="215A87B2"/>
    <w:rsid w:val="215C67FE"/>
    <w:rsid w:val="22EB1E11"/>
    <w:rsid w:val="22F69447"/>
    <w:rsid w:val="2364DC1E"/>
    <w:rsid w:val="236CFC56"/>
    <w:rsid w:val="23C7619C"/>
    <w:rsid w:val="257EB519"/>
    <w:rsid w:val="258A3140"/>
    <w:rsid w:val="270CE5A2"/>
    <w:rsid w:val="2860AC5A"/>
    <w:rsid w:val="2A081701"/>
    <w:rsid w:val="2D1FC4C1"/>
    <w:rsid w:val="2DF11ACF"/>
    <w:rsid w:val="2E31DECF"/>
    <w:rsid w:val="2E93058B"/>
    <w:rsid w:val="315A80A6"/>
    <w:rsid w:val="31A0A6D7"/>
    <w:rsid w:val="31E79F67"/>
    <w:rsid w:val="323B5321"/>
    <w:rsid w:val="323F5214"/>
    <w:rsid w:val="33E873DD"/>
    <w:rsid w:val="35850E8C"/>
    <w:rsid w:val="36139957"/>
    <w:rsid w:val="361C15A3"/>
    <w:rsid w:val="376077F1"/>
    <w:rsid w:val="3760F45A"/>
    <w:rsid w:val="37E6ECB5"/>
    <w:rsid w:val="392758E2"/>
    <w:rsid w:val="3A59FCDD"/>
    <w:rsid w:val="3B053A3A"/>
    <w:rsid w:val="3CE75A7A"/>
    <w:rsid w:val="3D159F4F"/>
    <w:rsid w:val="3DDF8982"/>
    <w:rsid w:val="3E73DF2F"/>
    <w:rsid w:val="3EA58DFC"/>
    <w:rsid w:val="3F11E1A0"/>
    <w:rsid w:val="421487E2"/>
    <w:rsid w:val="431D8040"/>
    <w:rsid w:val="43438340"/>
    <w:rsid w:val="43BE1DF8"/>
    <w:rsid w:val="44C26AB1"/>
    <w:rsid w:val="44C3F068"/>
    <w:rsid w:val="459377B3"/>
    <w:rsid w:val="470FA08E"/>
    <w:rsid w:val="47A0C94E"/>
    <w:rsid w:val="49168CEC"/>
    <w:rsid w:val="491DF4E8"/>
    <w:rsid w:val="49E1FC16"/>
    <w:rsid w:val="4A31F808"/>
    <w:rsid w:val="4AB88E4E"/>
    <w:rsid w:val="4BD75A04"/>
    <w:rsid w:val="4C00E044"/>
    <w:rsid w:val="4DFE4306"/>
    <w:rsid w:val="4ED9D28A"/>
    <w:rsid w:val="4F0FD398"/>
    <w:rsid w:val="4F6D8941"/>
    <w:rsid w:val="50E9C5A9"/>
    <w:rsid w:val="51772824"/>
    <w:rsid w:val="52758009"/>
    <w:rsid w:val="52C07532"/>
    <w:rsid w:val="560C6BFC"/>
    <w:rsid w:val="576241B2"/>
    <w:rsid w:val="57A6EBC4"/>
    <w:rsid w:val="58C8C299"/>
    <w:rsid w:val="5AE2E279"/>
    <w:rsid w:val="5AE9B9AF"/>
    <w:rsid w:val="5AF6535C"/>
    <w:rsid w:val="5C61F4A2"/>
    <w:rsid w:val="5D068745"/>
    <w:rsid w:val="5D8FB7D5"/>
    <w:rsid w:val="5DACF146"/>
    <w:rsid w:val="5DE1248A"/>
    <w:rsid w:val="5E48AA31"/>
    <w:rsid w:val="5EA6F1C9"/>
    <w:rsid w:val="5FE57A5D"/>
    <w:rsid w:val="5FF5FD60"/>
    <w:rsid w:val="6172753F"/>
    <w:rsid w:val="61DDCFCD"/>
    <w:rsid w:val="6204236D"/>
    <w:rsid w:val="62357FD3"/>
    <w:rsid w:val="626DB42F"/>
    <w:rsid w:val="629C1EA9"/>
    <w:rsid w:val="62D3997B"/>
    <w:rsid w:val="646CAFB0"/>
    <w:rsid w:val="652D0A1C"/>
    <w:rsid w:val="669F70F3"/>
    <w:rsid w:val="686BD4ED"/>
    <w:rsid w:val="69298A45"/>
    <w:rsid w:val="69CED56A"/>
    <w:rsid w:val="6A0D80B5"/>
    <w:rsid w:val="6A28A6FD"/>
    <w:rsid w:val="6B055298"/>
    <w:rsid w:val="6B398AE0"/>
    <w:rsid w:val="6C57F7CC"/>
    <w:rsid w:val="6D5B106C"/>
    <w:rsid w:val="6E2863B7"/>
    <w:rsid w:val="6E574836"/>
    <w:rsid w:val="6E740CB1"/>
    <w:rsid w:val="6E8C3BE7"/>
    <w:rsid w:val="6EB320E5"/>
    <w:rsid w:val="6F7DD161"/>
    <w:rsid w:val="704E842E"/>
    <w:rsid w:val="708BDC29"/>
    <w:rsid w:val="70BBE764"/>
    <w:rsid w:val="715EC595"/>
    <w:rsid w:val="731AC7D6"/>
    <w:rsid w:val="731C2C57"/>
    <w:rsid w:val="73A5F637"/>
    <w:rsid w:val="74B105A8"/>
    <w:rsid w:val="7505E97C"/>
    <w:rsid w:val="7634A7B3"/>
    <w:rsid w:val="7697C0C1"/>
    <w:rsid w:val="77A18099"/>
    <w:rsid w:val="78262F07"/>
    <w:rsid w:val="7A1344B9"/>
    <w:rsid w:val="7A5F00E1"/>
    <w:rsid w:val="7ABED3C6"/>
    <w:rsid w:val="7B1A9CB0"/>
    <w:rsid w:val="7C5F064C"/>
    <w:rsid w:val="7CE4AA1F"/>
    <w:rsid w:val="7D32B852"/>
    <w:rsid w:val="7E14DDED"/>
    <w:rsid w:val="7FB86FF9"/>
    <w:rsid w:val="7FC47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9A912"/>
  <w15:chartTrackingRefBased/>
  <w15:docId w15:val="{F1B00C63-4E6E-4C8C-999C-6207397D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9AA"/>
    <w:rPr>
      <w:rFonts w:eastAsiaTheme="majorEastAsia" w:cstheme="majorBidi"/>
      <w:color w:val="272727" w:themeColor="text1" w:themeTint="D8"/>
    </w:rPr>
  </w:style>
  <w:style w:type="paragraph" w:styleId="Title">
    <w:name w:val="Title"/>
    <w:basedOn w:val="Normal"/>
    <w:next w:val="Normal"/>
    <w:link w:val="TitleChar"/>
    <w:uiPriority w:val="10"/>
    <w:qFormat/>
    <w:rsid w:val="00D23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9AA"/>
    <w:pPr>
      <w:spacing w:before="160"/>
      <w:jc w:val="center"/>
    </w:pPr>
    <w:rPr>
      <w:i/>
      <w:iCs/>
      <w:color w:val="404040" w:themeColor="text1" w:themeTint="BF"/>
    </w:rPr>
  </w:style>
  <w:style w:type="character" w:customStyle="1" w:styleId="QuoteChar">
    <w:name w:val="Quote Char"/>
    <w:basedOn w:val="DefaultParagraphFont"/>
    <w:link w:val="Quote"/>
    <w:uiPriority w:val="29"/>
    <w:rsid w:val="00D239AA"/>
    <w:rPr>
      <w:i/>
      <w:iCs/>
      <w:color w:val="404040" w:themeColor="text1" w:themeTint="BF"/>
    </w:rPr>
  </w:style>
  <w:style w:type="paragraph" w:styleId="ListParagraph">
    <w:name w:val="List Paragraph"/>
    <w:basedOn w:val="Normal"/>
    <w:uiPriority w:val="34"/>
    <w:qFormat/>
    <w:rsid w:val="00D239AA"/>
    <w:pPr>
      <w:ind w:left="720"/>
      <w:contextualSpacing/>
    </w:pPr>
  </w:style>
  <w:style w:type="character" w:styleId="IntenseEmphasis">
    <w:name w:val="Intense Emphasis"/>
    <w:basedOn w:val="DefaultParagraphFont"/>
    <w:uiPriority w:val="21"/>
    <w:qFormat/>
    <w:rsid w:val="00D239AA"/>
    <w:rPr>
      <w:i/>
      <w:iCs/>
      <w:color w:val="0F4761" w:themeColor="accent1" w:themeShade="BF"/>
    </w:rPr>
  </w:style>
  <w:style w:type="paragraph" w:styleId="IntenseQuote">
    <w:name w:val="Intense Quote"/>
    <w:basedOn w:val="Normal"/>
    <w:next w:val="Normal"/>
    <w:link w:val="IntenseQuoteChar"/>
    <w:uiPriority w:val="30"/>
    <w:qFormat/>
    <w:rsid w:val="00D2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9AA"/>
    <w:rPr>
      <w:i/>
      <w:iCs/>
      <w:color w:val="0F4761" w:themeColor="accent1" w:themeShade="BF"/>
    </w:rPr>
  </w:style>
  <w:style w:type="character" w:styleId="IntenseReference">
    <w:name w:val="Intense Reference"/>
    <w:basedOn w:val="DefaultParagraphFont"/>
    <w:uiPriority w:val="32"/>
    <w:qFormat/>
    <w:rsid w:val="00D239AA"/>
    <w:rPr>
      <w:b/>
      <w:bCs/>
      <w:smallCaps/>
      <w:color w:val="0F4761" w:themeColor="accent1" w:themeShade="BF"/>
      <w:spacing w:val="5"/>
    </w:rPr>
  </w:style>
  <w:style w:type="table" w:styleId="TableGrid">
    <w:name w:val="Table Grid"/>
    <w:basedOn w:val="TableNormal"/>
    <w:uiPriority w:val="39"/>
    <w:rsid w:val="00D23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newsroom/blogs/director/2024/02/next-steps-on-acs-disability-questions.html" TargetMode="External" /><Relationship Id="rId11" Type="http://schemas.openxmlformats.org/officeDocument/2006/relationships/hyperlink" Target="https://www2.census.gov/about/ombraceethnicityitwg/annex-2-testing-team-final-report.pdf" TargetMode="External" /><Relationship Id="rId12" Type="http://schemas.openxmlformats.org/officeDocument/2006/relationships/hyperlink" Target="https://www.census.gov/newsroom/blogs/random-samplings/2024/11/implementation-spd-15-acs.html" TargetMode="External" /><Relationship Id="rId13" Type="http://schemas.openxmlformats.org/officeDocument/2006/relationships/hyperlink" Target="https://www.whitehouse.gov/omb/briefing-room/2024/03/28/omb-publishes-revisions-to-statistical-policy-directive-no-15-standards-for-maintaining-collecting-and-presenting-federal-data-on-race-and-ethnicity/" TargetMode="External" /><Relationship Id="rId14" Type="http://schemas.openxmlformats.org/officeDocument/2006/relationships/hyperlink" Target="https://www.federalregister.gov/documents/2024/03/29/2024-06469/revisions-to-ombs-statistical-policy-directive-no-15-standards-for-maintaining-collecting-and" TargetMode="External" /><Relationship Id="rId15" Type="http://schemas.openxmlformats.org/officeDocument/2006/relationships/hyperlink" Target="https://spd15revision.gov/content/spd15revision/en/news/2024-10-16-omb-blog.html" TargetMode="External" /><Relationship Id="rId16" Type="http://schemas.openxmlformats.org/officeDocument/2006/relationships/hyperlink" Target="https://www.bls.gov/bls/blswage.htm"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acs/guidance/subjects.html" TargetMode="External" /><Relationship Id="rId8" Type="http://schemas.openxmlformats.org/officeDocument/2006/relationships/hyperlink" Target="https://www.census.gov/about/policies/quality/guidelines.html" TargetMode="External" /><Relationship Id="rId9" Type="http://schemas.openxmlformats.org/officeDocument/2006/relationships/hyperlink" Target="https://www.census.gov/library/publications/2014/acs/acs-federal-us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62c95d-3cca-4969-a35b-3d8ab5bf0d48">
      <Terms xmlns="http://schemas.microsoft.com/office/infopath/2007/PartnerControls"/>
    </lcf76f155ced4ddcb4097134ff3c332f>
    <TaxCatchAll xmlns="67e9e401-0492-4107-8ab8-e7caf78996f7" xsi:nil="true"/>
    <ICR_ID xmlns="f762c95d-3cca-4969-a35b-3d8ab5bf0d48">1848</ICR_ID>
    <SubmitterName xmlns="f762c95d-3cca-4969-a35b-3d8ab5bf0d48">George Wilson</SubmitterName>
    <DocumentType xmlns="f762c95d-3cca-4969-a35b-3d8ab5bf0d48">Supporting Statement A</DocumentType>
    <Parent_ICR xmlns="f762c95d-3cca-4969-a35b-3d8ab5bf0d48">1848</Parent_IC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263CD-0A33-4C42-A91A-180C8355080C}">
  <ds:schemaRefs>
    <ds:schemaRef ds:uri="http://purl.org/dc/elements/1.1/"/>
    <ds:schemaRef ds:uri="http://purl.org/dc/dcmitype/"/>
    <ds:schemaRef ds:uri="67e9e401-0492-4107-8ab8-e7caf78996f7"/>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f762c95d-3cca-4969-a35b-3d8ab5bf0d48"/>
  </ds:schemaRefs>
</ds:datastoreItem>
</file>

<file path=customXml/itemProps2.xml><?xml version="1.0" encoding="utf-8"?>
<ds:datastoreItem xmlns:ds="http://schemas.openxmlformats.org/officeDocument/2006/customXml" ds:itemID="{C4B934BA-B77F-45A1-AB14-FC88193F79E6}">
  <ds:schemaRefs>
    <ds:schemaRef ds:uri="http://schemas.microsoft.com/sharepoint/v3/contenttype/forms"/>
  </ds:schemaRefs>
</ds:datastoreItem>
</file>

<file path=customXml/itemProps3.xml><?xml version="1.0" encoding="utf-8"?>
<ds:datastoreItem xmlns:ds="http://schemas.openxmlformats.org/officeDocument/2006/customXml" ds:itemID="{685B83E1-A536-4A1D-8F76-BE8B880D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6291</Words>
  <Characters>35862</Characters>
  <Application>Microsoft Office Word</Application>
  <DocSecurity>0</DocSecurity>
  <Lines>298</Lines>
  <Paragraphs>84</Paragraphs>
  <ScaleCrop>false</ScaleCrop>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Joy M Barger (CENSUS/ACSO FED)</dc:creator>
  <cp:lastModifiedBy>Kevin Melanson (CENSUS/DCMD FED)</cp:lastModifiedBy>
  <cp:revision>25</cp:revision>
  <dcterms:created xsi:type="dcterms:W3CDTF">2025-02-13T18:55:00Z</dcterms:created>
  <dcterms:modified xsi:type="dcterms:W3CDTF">2025-04-17T15:01:00Z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