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45F79" w:rsidP="00FD40BA" w14:paraId="67E6F5D0" w14:textId="3B2BC649">
      <w:pPr>
        <w:pBdr>
          <w:bottom w:val="single" w:sz="4" w:space="1" w:color="auto"/>
        </w:pBdr>
        <w:rPr>
          <w:b/>
          <w:sz w:val="28"/>
        </w:rPr>
      </w:pPr>
      <w:r>
        <w:rPr>
          <w:rStyle w:val="normaltextrun"/>
          <w:rFonts w:ascii="Calibri" w:hAnsi="Calibri" w:cs="Calibri"/>
          <w:b/>
          <w:bCs/>
          <w:color w:val="000000"/>
          <w:shd w:val="clear" w:color="auto" w:fill="FFFFFF"/>
        </w:rPr>
        <w:t>Attachment A: 2025 Questionnaire Timing Test</w:t>
      </w:r>
      <w:r>
        <w:rPr>
          <w:rStyle w:val="eop"/>
          <w:rFonts w:ascii="Calibri" w:hAnsi="Calibri" w:cs="Calibri"/>
          <w:color w:val="000000"/>
          <w:shd w:val="clear" w:color="auto" w:fill="FFFFFF"/>
        </w:rPr>
        <w:t> </w:t>
      </w:r>
    </w:p>
    <w:p w:rsidR="00C45F79" w:rsidP="00FD40BA" w14:paraId="666E1F4F" w14:textId="77777777">
      <w:pPr>
        <w:pBdr>
          <w:bottom w:val="single" w:sz="4" w:space="1" w:color="auto"/>
        </w:pBdr>
        <w:rPr>
          <w:b/>
          <w:sz w:val="28"/>
        </w:rPr>
      </w:pPr>
    </w:p>
    <w:p w:rsidR="00FD40BA" w:rsidRPr="007015AE" w:rsidP="00FD40BA" w14:paraId="09750EDF" w14:textId="629421F1">
      <w:pPr>
        <w:pBdr>
          <w:bottom w:val="single" w:sz="4" w:space="1" w:color="auto"/>
        </w:pBdr>
        <w:rPr>
          <w:b/>
          <w:sz w:val="28"/>
        </w:rPr>
      </w:pPr>
      <w:r w:rsidRPr="007015AE">
        <w:rPr>
          <w:b/>
          <w:sz w:val="28"/>
        </w:rPr>
        <w:t xml:space="preserve">American Community Survey Research and Evaluation Program </w:t>
      </w:r>
    </w:p>
    <w:p w:rsidR="00FD40BA" w:rsidRPr="00651713" w:rsidP="009B41D8" w14:paraId="09750EE0" w14:textId="1DF7DDA1">
      <w:pPr>
        <w:spacing w:before="120"/>
        <w:jc w:val="right"/>
        <w:rPr>
          <w:sz w:val="28"/>
        </w:rPr>
      </w:pPr>
      <w:sdt>
        <w:sdtPr>
          <w:rPr>
            <w:sz w:val="28"/>
          </w:rPr>
          <w:alias w:val="Report Date"/>
          <w:tag w:val="Report Date"/>
          <w:id w:val="1641605279"/>
          <w:placeholder>
            <w:docPart w:val="FB15E30F00E143C7B1225606CF738D69"/>
          </w:placeholder>
          <w:date w:fullDate="2025-03-28T00:00:00Z">
            <w:dateFormat w:val="MMMM d, yyyy"/>
            <w:lid w:val="en-US"/>
            <w:storeMappedDataAs w:val="dateTime"/>
            <w:calendar w:val="gregorian"/>
          </w:date>
        </w:sdtPr>
        <w:sdtContent>
          <w:r w:rsidR="00FA72C0">
            <w:rPr>
              <w:sz w:val="28"/>
            </w:rPr>
            <w:t>March</w:t>
          </w:r>
          <w:r w:rsidR="006B5BEA">
            <w:rPr>
              <w:sz w:val="28"/>
            </w:rPr>
            <w:t xml:space="preserve"> </w:t>
          </w:r>
          <w:r w:rsidR="00FA72C0">
            <w:rPr>
              <w:sz w:val="28"/>
            </w:rPr>
            <w:t>28</w:t>
          </w:r>
          <w:r w:rsidR="006B5BEA">
            <w:rPr>
              <w:sz w:val="28"/>
            </w:rPr>
            <w:t>, 202</w:t>
          </w:r>
          <w:r w:rsidR="00FA72C0">
            <w:rPr>
              <w:sz w:val="28"/>
            </w:rPr>
            <w:t>5</w:t>
          </w:r>
        </w:sdtContent>
      </w:sdt>
    </w:p>
    <w:p w:rsidR="00FD40BA" w:rsidP="00E54C7F" w14:paraId="09750EE1" w14:textId="5C4F8F0E">
      <w:pPr>
        <w:jc w:val="center"/>
      </w:pPr>
    </w:p>
    <w:p w:rsidR="00FD40BA" w:rsidP="00A2512C" w14:paraId="09750EE4" w14:textId="4DD880EF">
      <w:pPr>
        <w:jc w:val="center"/>
        <w:rPr>
          <w:b/>
          <w:sz w:val="44"/>
        </w:rPr>
      </w:pPr>
      <w:r w:rsidRPr="00A2512C">
        <w:rPr>
          <w:b/>
          <w:sz w:val="44"/>
        </w:rPr>
        <w:t>ACS Research &amp; Evaluation Analysis Plan (REAP)</w:t>
      </w:r>
    </w:p>
    <w:p w:rsidR="001C4AB8" w:rsidRPr="001C4AB8" w:rsidP="00E54C7F" w14:paraId="05D72473" w14:textId="77777777">
      <w:pPr>
        <w:jc w:val="center"/>
      </w:pPr>
    </w:p>
    <w:p w:rsidR="00FD40BA" w:rsidRPr="00301138" w:rsidP="00A2512C" w14:paraId="09750EE5" w14:textId="777ABD65">
      <w:pPr>
        <w:jc w:val="center"/>
        <w:rPr>
          <w:b/>
          <w:sz w:val="68"/>
          <w:szCs w:val="68"/>
        </w:rPr>
      </w:pPr>
      <w:r w:rsidRPr="00301138">
        <w:rPr>
          <w:b/>
          <w:sz w:val="68"/>
          <w:szCs w:val="68"/>
        </w:rPr>
        <w:t>2025 Questionnaire Timing Test</w:t>
      </w:r>
    </w:p>
    <w:p w:rsidR="0039722D" w:rsidP="00E54C7F" w14:paraId="5F92B2B0" w14:textId="77777777">
      <w:pPr>
        <w:jc w:val="center"/>
        <w:rPr>
          <w:b/>
          <w:sz w:val="28"/>
        </w:rPr>
      </w:pPr>
    </w:p>
    <w:p w:rsidR="00FA72C0" w:rsidP="00E54C7F" w14:paraId="5742860F" w14:textId="77777777">
      <w:pPr>
        <w:jc w:val="center"/>
        <w:rPr>
          <w:b/>
          <w:sz w:val="28"/>
        </w:rPr>
      </w:pPr>
    </w:p>
    <w:p w:rsidR="00FA72C0" w:rsidP="00E54C7F" w14:paraId="469E7D20" w14:textId="77777777">
      <w:pPr>
        <w:jc w:val="center"/>
        <w:rPr>
          <w:b/>
          <w:sz w:val="28"/>
        </w:rPr>
      </w:pPr>
    </w:p>
    <w:p w:rsidR="00FA72C0" w:rsidP="00E54C7F" w14:paraId="4662C10A" w14:textId="77777777">
      <w:pPr>
        <w:jc w:val="center"/>
        <w:rPr>
          <w:b/>
          <w:sz w:val="28"/>
        </w:rPr>
      </w:pPr>
    </w:p>
    <w:p w:rsidR="00FA72C0" w:rsidP="00E54C7F" w14:paraId="3E047570" w14:textId="77777777">
      <w:pPr>
        <w:jc w:val="center"/>
        <w:rPr>
          <w:b/>
          <w:sz w:val="28"/>
        </w:rPr>
      </w:pPr>
    </w:p>
    <w:p w:rsidR="00FA72C0" w:rsidP="00E54C7F" w14:paraId="1F59602B" w14:textId="77777777">
      <w:pPr>
        <w:jc w:val="center"/>
        <w:rPr>
          <w:b/>
          <w:sz w:val="28"/>
        </w:rPr>
      </w:pPr>
    </w:p>
    <w:p w:rsidR="00FA72C0" w:rsidP="00E54C7F" w14:paraId="052178A2" w14:textId="77777777">
      <w:pPr>
        <w:jc w:val="center"/>
        <w:rPr>
          <w:b/>
          <w:sz w:val="28"/>
        </w:rPr>
      </w:pPr>
    </w:p>
    <w:p w:rsidR="00FA72C0" w:rsidP="00E54C7F" w14:paraId="38867D92" w14:textId="77777777">
      <w:pPr>
        <w:jc w:val="center"/>
        <w:rPr>
          <w:b/>
          <w:sz w:val="28"/>
        </w:rPr>
      </w:pPr>
    </w:p>
    <w:p w:rsidR="00FA72C0" w:rsidP="00E54C7F" w14:paraId="0A18E524" w14:textId="77777777">
      <w:pPr>
        <w:jc w:val="center"/>
        <w:rPr>
          <w:b/>
          <w:sz w:val="28"/>
        </w:rPr>
      </w:pPr>
    </w:p>
    <w:p w:rsidR="00FA72C0" w:rsidP="00E54C7F" w14:paraId="4CBBBD69" w14:textId="77777777">
      <w:pPr>
        <w:jc w:val="center"/>
        <w:rPr>
          <w:b/>
          <w:sz w:val="28"/>
        </w:rPr>
      </w:pPr>
    </w:p>
    <w:p w:rsidR="00FA72C0" w:rsidP="00E54C7F" w14:paraId="0DEE2EE1" w14:textId="77777777">
      <w:pPr>
        <w:jc w:val="center"/>
        <w:rPr>
          <w:b/>
          <w:sz w:val="28"/>
        </w:rPr>
      </w:pPr>
    </w:p>
    <w:p w:rsidR="00FA72C0" w:rsidP="00E54C7F" w14:paraId="7A9DB7B3" w14:textId="77777777">
      <w:pPr>
        <w:jc w:val="center"/>
        <w:rPr>
          <w:b/>
          <w:sz w:val="28"/>
        </w:rPr>
      </w:pPr>
    </w:p>
    <w:p w:rsidR="00FA72C0" w:rsidP="00E54C7F" w14:paraId="1E6D9A9A" w14:textId="77777777">
      <w:pPr>
        <w:jc w:val="center"/>
        <w:rPr>
          <w:b/>
          <w:sz w:val="28"/>
        </w:rPr>
      </w:pPr>
    </w:p>
    <w:p w:rsidR="00FA72C0" w:rsidP="00E54C7F" w14:paraId="7B12D9A7" w14:textId="77777777">
      <w:pPr>
        <w:jc w:val="center"/>
        <w:rPr>
          <w:b/>
          <w:sz w:val="28"/>
        </w:rPr>
      </w:pPr>
    </w:p>
    <w:p w:rsidR="00FA72C0" w:rsidP="00E54C7F" w14:paraId="107F04C7" w14:textId="77777777">
      <w:pPr>
        <w:jc w:val="center"/>
        <w:rPr>
          <w:b/>
          <w:sz w:val="28"/>
        </w:rPr>
      </w:pPr>
    </w:p>
    <w:p w:rsidR="00FA72C0" w:rsidP="00E54C7F" w14:paraId="012813CD" w14:textId="77777777">
      <w:pPr>
        <w:jc w:val="center"/>
        <w:rPr>
          <w:b/>
          <w:sz w:val="28"/>
        </w:rPr>
      </w:pPr>
    </w:p>
    <w:p w:rsidR="00FA72C0" w:rsidP="00E54C7F" w14:paraId="158B1AA5" w14:textId="77777777">
      <w:pPr>
        <w:jc w:val="center"/>
        <w:rPr>
          <w:b/>
          <w:sz w:val="28"/>
        </w:rPr>
      </w:pPr>
    </w:p>
    <w:p w:rsidR="00FA72C0" w:rsidP="00E54C7F" w14:paraId="0B0A3DFE" w14:textId="77777777">
      <w:pPr>
        <w:jc w:val="center"/>
        <w:rPr>
          <w:b/>
          <w:sz w:val="28"/>
        </w:rPr>
      </w:pPr>
    </w:p>
    <w:p w:rsidR="00FA72C0" w:rsidP="00E54C7F" w14:paraId="4157A22A" w14:textId="77777777">
      <w:pPr>
        <w:jc w:val="center"/>
        <w:rPr>
          <w:b/>
          <w:sz w:val="28"/>
        </w:rPr>
      </w:pPr>
    </w:p>
    <w:p w:rsidR="00FA72C0" w:rsidP="00E54C7F" w14:paraId="2844243D" w14:textId="77777777">
      <w:pPr>
        <w:jc w:val="center"/>
        <w:rPr>
          <w:b/>
          <w:sz w:val="28"/>
        </w:rPr>
      </w:pPr>
    </w:p>
    <w:p w:rsidR="00FA72C0" w:rsidP="00E54C7F" w14:paraId="78A2576B" w14:textId="77777777">
      <w:pPr>
        <w:jc w:val="center"/>
        <w:rPr>
          <w:b/>
          <w:sz w:val="28"/>
        </w:rPr>
      </w:pPr>
    </w:p>
    <w:p w:rsidR="00FA72C0" w:rsidP="00E54C7F" w14:paraId="3C6FD7FF" w14:textId="77777777">
      <w:pPr>
        <w:jc w:val="center"/>
        <w:rPr>
          <w:b/>
          <w:sz w:val="28"/>
        </w:rPr>
      </w:pPr>
    </w:p>
    <w:p w:rsidR="00FA72C0" w:rsidP="00E54C7F" w14:paraId="41B16C4D" w14:textId="77777777">
      <w:pPr>
        <w:jc w:val="center"/>
      </w:pPr>
    </w:p>
    <w:p w:rsidR="00FD40BA" w:rsidRPr="0058108B" w:rsidP="00FD40BA" w14:paraId="09750EFB" w14:textId="77777777">
      <w:pPr>
        <w:pBdr>
          <w:top w:val="single" w:sz="4" w:space="1" w:color="auto"/>
        </w:pBdr>
        <w:rPr>
          <w:b/>
          <w:sz w:val="22"/>
        </w:rPr>
      </w:pPr>
    </w:p>
    <w:p w:rsidR="006474C7" w:rsidP="00FD40BA" w14:paraId="0F26F310" w14:textId="070B93E4">
      <w:pPr>
        <w:ind w:left="5040"/>
        <w:rPr>
          <w:b/>
          <w:sz w:val="22"/>
        </w:rPr>
        <w:sectPr w:rsidSect="00404B5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docGrid w:linePitch="360"/>
        </w:sectPr>
      </w:pPr>
      <w:r>
        <w:rPr>
          <w:b/>
          <w:noProof/>
          <w:sz w:val="22"/>
        </w:rPr>
        <w:drawing>
          <wp:anchor distT="0" distB="0" distL="114300" distR="114300" simplePos="0" relativeHeight="251659264" behindDoc="1" locked="0" layoutInCell="1" allowOverlap="1">
            <wp:simplePos x="0" y="0"/>
            <wp:positionH relativeFrom="margin">
              <wp:posOffset>66675</wp:posOffset>
            </wp:positionH>
            <wp:positionV relativeFrom="paragraph">
              <wp:posOffset>9525</wp:posOffset>
            </wp:positionV>
            <wp:extent cx="1724025" cy="678180"/>
            <wp:effectExtent l="0" t="0" r="9525" b="7620"/>
            <wp:wrapSquare wrapText="bothSides"/>
            <wp:docPr id="1" name="Picture 1"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CENSUS_IDENTITY_SOLO_BLACK_2in_TM.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724025" cy="678180"/>
                    </a:xfrm>
                    <a:prstGeom prst="rect">
                      <a:avLst/>
                    </a:prstGeom>
                  </pic:spPr>
                </pic:pic>
              </a:graphicData>
            </a:graphic>
            <wp14:sizeRelH relativeFrom="margin">
              <wp14:pctWidth>0</wp14:pctWidth>
            </wp14:sizeRelH>
            <wp14:sizeRelV relativeFrom="margin">
              <wp14:pctHeight>0</wp14:pctHeight>
            </wp14:sizeRelV>
          </wp:anchor>
        </w:drawing>
      </w:r>
      <w:r w:rsidR="00D87B4B">
        <w:rPr>
          <w:b/>
          <w:noProof/>
          <w:sz w:val="22"/>
        </w:rPr>
        <w:drawing>
          <wp:anchor distT="0" distB="0" distL="114300" distR="114300" simplePos="0" relativeHeight="251658240" behindDoc="1" locked="0" layoutInCell="1" allowOverlap="1">
            <wp:simplePos x="0" y="0"/>
            <wp:positionH relativeFrom="margin">
              <wp:posOffset>66675</wp:posOffset>
            </wp:positionH>
            <wp:positionV relativeFrom="paragraph">
              <wp:posOffset>9525</wp:posOffset>
            </wp:positionV>
            <wp:extent cx="1390650" cy="546735"/>
            <wp:effectExtent l="0" t="0" r="0" b="5715"/>
            <wp:wrapSquare wrapText="bothSides"/>
            <wp:docPr id="7" name="Picture 7" descr="Census Bureau Logo" title="Census Bure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CENSUS_IDENTITY_SOLO_BLACK_2in_TM.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390650" cy="546735"/>
                    </a:xfrm>
                    <a:prstGeom prst="rect">
                      <a:avLst/>
                    </a:prstGeom>
                  </pic:spPr>
                </pic:pic>
              </a:graphicData>
            </a:graphic>
            <wp14:sizeRelH relativeFrom="margin">
              <wp14:pctWidth>0</wp14:pctWidth>
            </wp14:sizeRelH>
            <wp14:sizeRelV relativeFrom="margin">
              <wp14:pctHeight>0</wp14:pctHeight>
            </wp14:sizeRelV>
          </wp:anchor>
        </w:drawing>
      </w:r>
    </w:p>
    <w:p w:rsidR="00FD40BA" w:rsidP="00FD40BA" w14:paraId="09750EFE" w14:textId="0BA9E0EF">
      <w:pPr>
        <w:ind w:left="5040"/>
        <w:rPr>
          <w:b/>
          <w:sz w:val="22"/>
        </w:rPr>
      </w:pPr>
    </w:p>
    <w:p w:rsidR="00785F8A" w:rsidP="00785F8A" w14:paraId="6708207C" w14:textId="77777777">
      <w:pPr>
        <w:pStyle w:val="TOCHeading"/>
      </w:pPr>
      <w:r>
        <w:t>REAP Revision Log</w:t>
      </w:r>
    </w:p>
    <w:tbl>
      <w:tblPr>
        <w:tblStyle w:val="InfoTable"/>
        <w:tblW w:w="0" w:type="auto"/>
        <w:tblLook w:val="04A0"/>
      </w:tblPr>
      <w:tblGrid>
        <w:gridCol w:w="1147"/>
        <w:gridCol w:w="1620"/>
        <w:gridCol w:w="4219"/>
        <w:gridCol w:w="2328"/>
      </w:tblGrid>
      <w:tr w14:paraId="3E6B6E01" w14:textId="77777777" w:rsidTr="00785F8A">
        <w:tblPrEx>
          <w:tblW w:w="0" w:type="auto"/>
          <w:tblLook w:val="04A0"/>
        </w:tblPrEx>
        <w:tc>
          <w:tcPr>
            <w:tcW w:w="1147" w:type="dxa"/>
          </w:tcPr>
          <w:p w:rsidR="00785F8A" w:rsidP="00785F8A" w14:paraId="3D39BEF7" w14:textId="524E7F79">
            <w:r>
              <w:t>Version</w:t>
            </w:r>
          </w:p>
        </w:tc>
        <w:tc>
          <w:tcPr>
            <w:tcW w:w="1620" w:type="dxa"/>
          </w:tcPr>
          <w:p w:rsidR="00785F8A" w:rsidP="00785F8A" w14:paraId="6B5FD209" w14:textId="616D3949">
            <w:r>
              <w:t>Date</w:t>
            </w:r>
          </w:p>
        </w:tc>
        <w:tc>
          <w:tcPr>
            <w:tcW w:w="4219" w:type="dxa"/>
          </w:tcPr>
          <w:p w:rsidR="00785F8A" w:rsidP="00785F8A" w14:paraId="560987F9" w14:textId="5C09B79B">
            <w:r>
              <w:t>Description</w:t>
            </w:r>
          </w:p>
        </w:tc>
        <w:tc>
          <w:tcPr>
            <w:tcW w:w="2328" w:type="dxa"/>
          </w:tcPr>
          <w:p w:rsidR="00785F8A" w:rsidP="00785F8A" w14:paraId="46B23A17" w14:textId="32808BFF">
            <w:r>
              <w:t>Author</w:t>
            </w:r>
            <w:r w:rsidR="00301138">
              <w:t>s</w:t>
            </w:r>
          </w:p>
        </w:tc>
      </w:tr>
      <w:tr w14:paraId="6434068D" w14:textId="77777777" w:rsidTr="00785F8A">
        <w:tblPrEx>
          <w:tblW w:w="0" w:type="auto"/>
          <w:tblLook w:val="04A0"/>
        </w:tblPrEx>
        <w:tc>
          <w:tcPr>
            <w:tcW w:w="1147" w:type="dxa"/>
          </w:tcPr>
          <w:p w:rsidR="00785F8A" w:rsidP="00785F8A" w14:paraId="3A67FA8C" w14:textId="73C6F2A8">
            <w:r>
              <w:t>0.1</w:t>
            </w:r>
          </w:p>
        </w:tc>
        <w:tc>
          <w:tcPr>
            <w:tcW w:w="1620" w:type="dxa"/>
          </w:tcPr>
          <w:p w:rsidR="00785F8A" w:rsidP="00785F8A" w14:paraId="4203B310" w14:textId="579341CE">
            <w:r>
              <w:t>11/4/2024</w:t>
            </w:r>
          </w:p>
        </w:tc>
        <w:tc>
          <w:tcPr>
            <w:tcW w:w="4219" w:type="dxa"/>
          </w:tcPr>
          <w:p w:rsidR="00785F8A" w:rsidP="00D57A4B" w14:paraId="22F93D5D" w14:textId="219DA0DE">
            <w:pPr>
              <w:jc w:val="left"/>
            </w:pPr>
            <w:r>
              <w:t>Initial Draft for Feedback</w:t>
            </w:r>
          </w:p>
        </w:tc>
        <w:tc>
          <w:tcPr>
            <w:tcW w:w="2328" w:type="dxa"/>
          </w:tcPr>
          <w:p w:rsidR="00785F8A" w:rsidP="00785F8A" w14:paraId="4EB3D660" w14:textId="3E499066">
            <w:r>
              <w:t xml:space="preserve">Lauren </w:t>
            </w:r>
            <w:r>
              <w:t>Contard</w:t>
            </w:r>
            <w:r>
              <w:t xml:space="preserve">, Lindsay </w:t>
            </w:r>
            <w:r>
              <w:t>Longsine</w:t>
            </w:r>
            <w:r>
              <w:t>, Samantha Spiers</w:t>
            </w:r>
          </w:p>
        </w:tc>
      </w:tr>
      <w:tr w14:paraId="5C18BFA4" w14:textId="77777777" w:rsidTr="00785F8A">
        <w:tblPrEx>
          <w:tblW w:w="0" w:type="auto"/>
          <w:tblLook w:val="04A0"/>
        </w:tblPrEx>
        <w:tc>
          <w:tcPr>
            <w:tcW w:w="1147" w:type="dxa"/>
          </w:tcPr>
          <w:p w:rsidR="00785F8A" w:rsidP="00785F8A" w14:paraId="3AEC3BB8" w14:textId="556B31E9">
            <w:r>
              <w:t>0.2</w:t>
            </w:r>
          </w:p>
        </w:tc>
        <w:tc>
          <w:tcPr>
            <w:tcW w:w="1620" w:type="dxa"/>
          </w:tcPr>
          <w:p w:rsidR="00785F8A" w:rsidP="00785F8A" w14:paraId="13BBDC49" w14:textId="74F3511B">
            <w:r>
              <w:t>12/5/2024</w:t>
            </w:r>
          </w:p>
        </w:tc>
        <w:tc>
          <w:tcPr>
            <w:tcW w:w="4219" w:type="dxa"/>
          </w:tcPr>
          <w:p w:rsidR="00785F8A" w:rsidP="00D57A4B" w14:paraId="28FE9937" w14:textId="79BC4948">
            <w:pPr>
              <w:jc w:val="left"/>
            </w:pPr>
            <w:r>
              <w:t>Second Draft for Approval</w:t>
            </w:r>
          </w:p>
        </w:tc>
        <w:tc>
          <w:tcPr>
            <w:tcW w:w="2328" w:type="dxa"/>
          </w:tcPr>
          <w:p w:rsidR="00785F8A" w:rsidP="00785F8A" w14:paraId="4A488B67" w14:textId="7C10FB2B">
            <w:r>
              <w:t xml:space="preserve">Lauren </w:t>
            </w:r>
            <w:r>
              <w:t>Contard</w:t>
            </w:r>
            <w:r>
              <w:t xml:space="preserve">, Lindsay </w:t>
            </w:r>
            <w:r>
              <w:t>Longsine</w:t>
            </w:r>
            <w:r>
              <w:t>, Samantha Spiers</w:t>
            </w:r>
          </w:p>
        </w:tc>
      </w:tr>
      <w:tr w14:paraId="2C49C3DE" w14:textId="77777777" w:rsidTr="00785F8A">
        <w:tblPrEx>
          <w:tblW w:w="0" w:type="auto"/>
          <w:tblLook w:val="04A0"/>
        </w:tblPrEx>
        <w:tc>
          <w:tcPr>
            <w:tcW w:w="1147" w:type="dxa"/>
          </w:tcPr>
          <w:p w:rsidR="00785F8A" w:rsidP="00785F8A" w14:paraId="3C7CCC85" w14:textId="4EE35C1A">
            <w:r>
              <w:t>1.0</w:t>
            </w:r>
          </w:p>
        </w:tc>
        <w:tc>
          <w:tcPr>
            <w:tcW w:w="1620" w:type="dxa"/>
          </w:tcPr>
          <w:p w:rsidR="00785F8A" w:rsidP="00785F8A" w14:paraId="1ABEF145" w14:textId="4E344BEE">
            <w:r>
              <w:t>12/13/2024</w:t>
            </w:r>
          </w:p>
        </w:tc>
        <w:tc>
          <w:tcPr>
            <w:tcW w:w="4219" w:type="dxa"/>
          </w:tcPr>
          <w:p w:rsidR="00785F8A" w:rsidP="00D57A4B" w14:paraId="2A3AAD93" w14:textId="4CC317C5">
            <w:pPr>
              <w:jc w:val="left"/>
            </w:pPr>
            <w:r>
              <w:t>Final REAP</w:t>
            </w:r>
          </w:p>
        </w:tc>
        <w:tc>
          <w:tcPr>
            <w:tcW w:w="2328" w:type="dxa"/>
          </w:tcPr>
          <w:p w:rsidR="00785F8A" w:rsidP="00785F8A" w14:paraId="28219B26" w14:textId="28545E42">
            <w:r>
              <w:t xml:space="preserve">Lauren </w:t>
            </w:r>
            <w:r>
              <w:t>Contard</w:t>
            </w:r>
            <w:r>
              <w:t xml:space="preserve">, Lindsay </w:t>
            </w:r>
            <w:r>
              <w:t>Longsine</w:t>
            </w:r>
            <w:r>
              <w:t>, Samantha Spiers</w:t>
            </w:r>
          </w:p>
        </w:tc>
      </w:tr>
      <w:tr w14:paraId="27549E60" w14:textId="77777777" w:rsidTr="00785F8A">
        <w:tblPrEx>
          <w:tblW w:w="0" w:type="auto"/>
          <w:tblLook w:val="04A0"/>
        </w:tblPrEx>
        <w:tc>
          <w:tcPr>
            <w:tcW w:w="1147" w:type="dxa"/>
          </w:tcPr>
          <w:p w:rsidR="006E47EC" w:rsidP="00785F8A" w14:paraId="0F87C0D4" w14:textId="573CB2F5">
            <w:r>
              <w:t>2.0</w:t>
            </w:r>
          </w:p>
        </w:tc>
        <w:tc>
          <w:tcPr>
            <w:tcW w:w="1620" w:type="dxa"/>
          </w:tcPr>
          <w:p w:rsidR="006E47EC" w:rsidP="00785F8A" w14:paraId="65FD3B90" w14:textId="36ECB963">
            <w:r>
              <w:t>3/28/2025</w:t>
            </w:r>
            <w:r>
              <w:t xml:space="preserve"> </w:t>
            </w:r>
          </w:p>
        </w:tc>
        <w:tc>
          <w:tcPr>
            <w:tcW w:w="4219" w:type="dxa"/>
          </w:tcPr>
          <w:p w:rsidR="006E47EC" w:rsidP="006E47EC" w14:paraId="3EE2E625" w14:textId="58204813">
            <w:pPr>
              <w:jc w:val="left"/>
            </w:pPr>
            <w:r>
              <w:t>Final REAP, updated to reflect date change to September 2025</w:t>
            </w:r>
          </w:p>
        </w:tc>
        <w:tc>
          <w:tcPr>
            <w:tcW w:w="2328" w:type="dxa"/>
          </w:tcPr>
          <w:p w:rsidR="006E47EC" w:rsidP="00785F8A" w14:paraId="21A3E353" w14:textId="055BA6F8">
            <w:r>
              <w:t xml:space="preserve">Lauren </w:t>
            </w:r>
            <w:r>
              <w:t>Contard</w:t>
            </w:r>
            <w:r>
              <w:t xml:space="preserve">, Lindsay </w:t>
            </w:r>
            <w:r>
              <w:t>Longsine</w:t>
            </w:r>
          </w:p>
        </w:tc>
      </w:tr>
    </w:tbl>
    <w:p w:rsidR="00785F8A" w14:paraId="7F7C1D7A" w14:textId="6211FC47">
      <w:pPr>
        <w:rPr>
          <w:rFonts w:eastAsiaTheme="majorEastAsia" w:cstheme="majorBidi"/>
          <w:b/>
          <w:sz w:val="28"/>
          <w:szCs w:val="32"/>
        </w:rPr>
      </w:pPr>
      <w:r>
        <w:br w:type="page"/>
      </w:r>
    </w:p>
    <w:p w:rsidR="00801EDF" w:rsidRPr="00030169" w:rsidP="00030169" w14:paraId="09750F00" w14:textId="1C8D9AE6">
      <w:pPr>
        <w:pStyle w:val="TOCHeading"/>
      </w:pPr>
      <w:r w:rsidRPr="00030169">
        <w:t>TABLE OF CONTENTS</w:t>
      </w:r>
    </w:p>
    <w:p w:rsidR="00FA72C0" w14:paraId="31E95516" w14:textId="690AD37B">
      <w:pPr>
        <w:pStyle w:val="TOC1"/>
        <w:rPr>
          <w:rFonts w:eastAsiaTheme="minorEastAsia"/>
          <w:b w:val="0"/>
          <w:noProof/>
          <w:kern w:val="2"/>
          <w14:ligatures w14:val="standardContextual"/>
        </w:rPr>
      </w:pPr>
      <w:r>
        <w:rPr>
          <w:b w:val="0"/>
        </w:rPr>
        <w:fldChar w:fldCharType="begin"/>
      </w:r>
      <w:r>
        <w:rPr>
          <w:b w:val="0"/>
        </w:rPr>
        <w:instrText xml:space="preserve"> TOC \o "1-3" \u </w:instrText>
      </w:r>
      <w:r>
        <w:rPr>
          <w:b w:val="0"/>
        </w:rPr>
        <w:fldChar w:fldCharType="separate"/>
      </w:r>
      <w:r>
        <w:rPr>
          <w:noProof/>
        </w:rPr>
        <w:t>1.</w:t>
      </w:r>
      <w:r>
        <w:rPr>
          <w:rFonts w:eastAsiaTheme="minorEastAsia"/>
          <w:b w:val="0"/>
          <w:noProof/>
          <w:kern w:val="2"/>
          <w14:ligatures w14:val="standardContextual"/>
        </w:rPr>
        <w:tab/>
      </w:r>
      <w:r>
        <w:rPr>
          <w:noProof/>
        </w:rPr>
        <w:t>INTRODUCTION</w:t>
      </w:r>
      <w:r>
        <w:rPr>
          <w:noProof/>
        </w:rPr>
        <w:tab/>
      </w:r>
      <w:r>
        <w:rPr>
          <w:noProof/>
        </w:rPr>
        <w:fldChar w:fldCharType="begin"/>
      </w:r>
      <w:r>
        <w:rPr>
          <w:noProof/>
        </w:rPr>
        <w:instrText xml:space="preserve"> PAGEREF _Toc194050229 \h </w:instrText>
      </w:r>
      <w:r>
        <w:rPr>
          <w:noProof/>
        </w:rPr>
        <w:fldChar w:fldCharType="separate"/>
      </w:r>
      <w:r>
        <w:rPr>
          <w:noProof/>
        </w:rPr>
        <w:t>1</w:t>
      </w:r>
      <w:r>
        <w:rPr>
          <w:noProof/>
        </w:rPr>
        <w:fldChar w:fldCharType="end"/>
      </w:r>
    </w:p>
    <w:p w:rsidR="00FA72C0" w14:paraId="5F71EBB5" w14:textId="7BDC3F5C">
      <w:pPr>
        <w:pStyle w:val="TOC1"/>
        <w:rPr>
          <w:rFonts w:eastAsiaTheme="minorEastAsia"/>
          <w:b w:val="0"/>
          <w:noProof/>
          <w:kern w:val="2"/>
          <w14:ligatures w14:val="standardContextual"/>
        </w:rPr>
      </w:pPr>
      <w:r>
        <w:rPr>
          <w:noProof/>
        </w:rPr>
        <w:t>2.</w:t>
      </w:r>
      <w:r>
        <w:rPr>
          <w:rFonts w:eastAsiaTheme="minorEastAsia"/>
          <w:b w:val="0"/>
          <w:noProof/>
          <w:kern w:val="2"/>
          <w14:ligatures w14:val="standardContextual"/>
        </w:rPr>
        <w:tab/>
      </w:r>
      <w:r>
        <w:rPr>
          <w:noProof/>
        </w:rPr>
        <w:t>BACKGROUND</w:t>
      </w:r>
      <w:r>
        <w:rPr>
          <w:noProof/>
        </w:rPr>
        <w:tab/>
      </w:r>
      <w:r>
        <w:rPr>
          <w:noProof/>
        </w:rPr>
        <w:fldChar w:fldCharType="begin"/>
      </w:r>
      <w:r>
        <w:rPr>
          <w:noProof/>
        </w:rPr>
        <w:instrText xml:space="preserve"> PAGEREF _Toc194050230 \h </w:instrText>
      </w:r>
      <w:r>
        <w:rPr>
          <w:noProof/>
        </w:rPr>
        <w:fldChar w:fldCharType="separate"/>
      </w:r>
      <w:r>
        <w:rPr>
          <w:noProof/>
        </w:rPr>
        <w:t>2</w:t>
      </w:r>
      <w:r>
        <w:rPr>
          <w:noProof/>
        </w:rPr>
        <w:fldChar w:fldCharType="end"/>
      </w:r>
    </w:p>
    <w:p w:rsidR="00FA72C0" w14:paraId="306C59DE" w14:textId="0569BF15">
      <w:pPr>
        <w:pStyle w:val="TOC2"/>
        <w:tabs>
          <w:tab w:val="left" w:pos="1080"/>
          <w:tab w:val="right" w:leader="dot" w:pos="9350"/>
        </w:tabs>
        <w:rPr>
          <w:rFonts w:eastAsiaTheme="minorEastAsia"/>
          <w:noProof/>
          <w:kern w:val="2"/>
          <w14:ligatures w14:val="standardContextual"/>
        </w:rPr>
      </w:pPr>
      <w:r>
        <w:rPr>
          <w:noProof/>
        </w:rPr>
        <w:t>2.1</w:t>
      </w:r>
      <w:r>
        <w:rPr>
          <w:rFonts w:eastAsiaTheme="minorEastAsia"/>
          <w:noProof/>
          <w:kern w:val="2"/>
          <w14:ligatures w14:val="standardContextual"/>
        </w:rPr>
        <w:tab/>
      </w:r>
      <w:r>
        <w:rPr>
          <w:noProof/>
        </w:rPr>
        <w:t>2025 ACS Mail Contact Strategy</w:t>
      </w:r>
      <w:r>
        <w:rPr>
          <w:noProof/>
        </w:rPr>
        <w:tab/>
      </w:r>
      <w:r>
        <w:rPr>
          <w:noProof/>
        </w:rPr>
        <w:fldChar w:fldCharType="begin"/>
      </w:r>
      <w:r>
        <w:rPr>
          <w:noProof/>
        </w:rPr>
        <w:instrText xml:space="preserve"> PAGEREF _Toc194050231 \h </w:instrText>
      </w:r>
      <w:r>
        <w:rPr>
          <w:noProof/>
        </w:rPr>
        <w:fldChar w:fldCharType="separate"/>
      </w:r>
      <w:r>
        <w:rPr>
          <w:noProof/>
        </w:rPr>
        <w:t>2</w:t>
      </w:r>
      <w:r>
        <w:rPr>
          <w:noProof/>
        </w:rPr>
        <w:fldChar w:fldCharType="end"/>
      </w:r>
    </w:p>
    <w:p w:rsidR="00FA72C0" w14:paraId="47C06EB1" w14:textId="23236E3B">
      <w:pPr>
        <w:pStyle w:val="TOC2"/>
        <w:tabs>
          <w:tab w:val="left" w:pos="1080"/>
          <w:tab w:val="right" w:leader="dot" w:pos="9350"/>
        </w:tabs>
        <w:rPr>
          <w:rFonts w:eastAsiaTheme="minorEastAsia"/>
          <w:noProof/>
          <w:kern w:val="2"/>
          <w14:ligatures w14:val="standardContextual"/>
        </w:rPr>
      </w:pPr>
      <w:r>
        <w:rPr>
          <w:noProof/>
        </w:rPr>
        <w:t>2.2</w:t>
      </w:r>
      <w:r>
        <w:rPr>
          <w:rFonts w:eastAsiaTheme="minorEastAsia"/>
          <w:noProof/>
          <w:kern w:val="2"/>
          <w14:ligatures w14:val="standardContextual"/>
        </w:rPr>
        <w:tab/>
      </w:r>
      <w:r>
        <w:rPr>
          <w:noProof/>
        </w:rPr>
        <w:t>Evolution of the ACS Mail Contact Strategy</w:t>
      </w:r>
      <w:r>
        <w:rPr>
          <w:noProof/>
        </w:rPr>
        <w:tab/>
      </w:r>
      <w:r>
        <w:rPr>
          <w:noProof/>
        </w:rPr>
        <w:fldChar w:fldCharType="begin"/>
      </w:r>
      <w:r>
        <w:rPr>
          <w:noProof/>
        </w:rPr>
        <w:instrText xml:space="preserve"> PAGEREF _Toc194050232 \h </w:instrText>
      </w:r>
      <w:r>
        <w:rPr>
          <w:noProof/>
        </w:rPr>
        <w:fldChar w:fldCharType="separate"/>
      </w:r>
      <w:r>
        <w:rPr>
          <w:noProof/>
        </w:rPr>
        <w:t>3</w:t>
      </w:r>
      <w:r>
        <w:rPr>
          <w:noProof/>
        </w:rPr>
        <w:fldChar w:fldCharType="end"/>
      </w:r>
    </w:p>
    <w:p w:rsidR="00FA72C0" w14:paraId="3C635C5C" w14:textId="01B83993">
      <w:pPr>
        <w:pStyle w:val="TOC1"/>
        <w:rPr>
          <w:rFonts w:eastAsiaTheme="minorEastAsia"/>
          <w:b w:val="0"/>
          <w:noProof/>
          <w:kern w:val="2"/>
          <w14:ligatures w14:val="standardContextual"/>
        </w:rPr>
      </w:pPr>
      <w:r>
        <w:rPr>
          <w:noProof/>
        </w:rPr>
        <w:t>3.</w:t>
      </w:r>
      <w:r>
        <w:rPr>
          <w:rFonts w:eastAsiaTheme="minorEastAsia"/>
          <w:b w:val="0"/>
          <w:noProof/>
          <w:kern w:val="2"/>
          <w14:ligatures w14:val="standardContextual"/>
        </w:rPr>
        <w:tab/>
      </w:r>
      <w:r>
        <w:rPr>
          <w:noProof/>
        </w:rPr>
        <w:t>LITERATURE REVIEW</w:t>
      </w:r>
      <w:r>
        <w:rPr>
          <w:noProof/>
        </w:rPr>
        <w:tab/>
      </w:r>
      <w:r>
        <w:rPr>
          <w:noProof/>
        </w:rPr>
        <w:fldChar w:fldCharType="begin"/>
      </w:r>
      <w:r>
        <w:rPr>
          <w:noProof/>
        </w:rPr>
        <w:instrText xml:space="preserve"> PAGEREF _Toc194050233 \h </w:instrText>
      </w:r>
      <w:r>
        <w:rPr>
          <w:noProof/>
        </w:rPr>
        <w:fldChar w:fldCharType="separate"/>
      </w:r>
      <w:r>
        <w:rPr>
          <w:noProof/>
        </w:rPr>
        <w:t>7</w:t>
      </w:r>
      <w:r>
        <w:rPr>
          <w:noProof/>
        </w:rPr>
        <w:fldChar w:fldCharType="end"/>
      </w:r>
    </w:p>
    <w:p w:rsidR="00FA72C0" w14:paraId="4ADB0A04" w14:textId="6E0DC726">
      <w:pPr>
        <w:pStyle w:val="TOC2"/>
        <w:tabs>
          <w:tab w:val="left" w:pos="1080"/>
          <w:tab w:val="right" w:leader="dot" w:pos="9350"/>
        </w:tabs>
        <w:rPr>
          <w:rFonts w:eastAsiaTheme="minorEastAsia"/>
          <w:noProof/>
          <w:kern w:val="2"/>
          <w14:ligatures w14:val="standardContextual"/>
        </w:rPr>
      </w:pPr>
      <w:r>
        <w:rPr>
          <w:noProof/>
        </w:rPr>
        <w:t>3.1</w:t>
      </w:r>
      <w:r>
        <w:rPr>
          <w:rFonts w:eastAsiaTheme="minorEastAsia"/>
          <w:noProof/>
          <w:kern w:val="2"/>
          <w14:ligatures w14:val="standardContextual"/>
        </w:rPr>
        <w:tab/>
      </w:r>
      <w:r>
        <w:rPr>
          <w:noProof/>
        </w:rPr>
        <w:t>2020 Census Internet First Contact Strategy</w:t>
      </w:r>
      <w:r>
        <w:rPr>
          <w:noProof/>
        </w:rPr>
        <w:tab/>
      </w:r>
      <w:r>
        <w:rPr>
          <w:noProof/>
        </w:rPr>
        <w:fldChar w:fldCharType="begin"/>
      </w:r>
      <w:r>
        <w:rPr>
          <w:noProof/>
        </w:rPr>
        <w:instrText xml:space="preserve"> PAGEREF _Toc194050234 \h </w:instrText>
      </w:r>
      <w:r>
        <w:rPr>
          <w:noProof/>
        </w:rPr>
        <w:fldChar w:fldCharType="separate"/>
      </w:r>
      <w:r>
        <w:rPr>
          <w:noProof/>
        </w:rPr>
        <w:t>7</w:t>
      </w:r>
      <w:r>
        <w:rPr>
          <w:noProof/>
        </w:rPr>
        <w:fldChar w:fldCharType="end"/>
      </w:r>
    </w:p>
    <w:p w:rsidR="00FA72C0" w14:paraId="501C1810" w14:textId="5EA9A49F">
      <w:pPr>
        <w:pStyle w:val="TOC2"/>
        <w:tabs>
          <w:tab w:val="left" w:pos="1080"/>
          <w:tab w:val="right" w:leader="dot" w:pos="9350"/>
        </w:tabs>
        <w:rPr>
          <w:rFonts w:eastAsiaTheme="minorEastAsia"/>
          <w:noProof/>
          <w:kern w:val="2"/>
          <w14:ligatures w14:val="standardContextual"/>
        </w:rPr>
      </w:pPr>
      <w:r>
        <w:rPr>
          <w:noProof/>
        </w:rPr>
        <w:t>3.2</w:t>
      </w:r>
      <w:r>
        <w:rPr>
          <w:rFonts w:eastAsiaTheme="minorEastAsia"/>
          <w:noProof/>
          <w:kern w:val="2"/>
          <w14:ligatures w14:val="standardContextual"/>
        </w:rPr>
        <w:tab/>
      </w:r>
      <w:r>
        <w:rPr>
          <w:noProof/>
        </w:rPr>
        <w:t>2021 ACS Strategic Framework Test</w:t>
      </w:r>
      <w:r>
        <w:rPr>
          <w:noProof/>
        </w:rPr>
        <w:tab/>
      </w:r>
      <w:r>
        <w:rPr>
          <w:noProof/>
        </w:rPr>
        <w:fldChar w:fldCharType="begin"/>
      </w:r>
      <w:r>
        <w:rPr>
          <w:noProof/>
        </w:rPr>
        <w:instrText xml:space="preserve"> PAGEREF _Toc194050235 \h </w:instrText>
      </w:r>
      <w:r>
        <w:rPr>
          <w:noProof/>
        </w:rPr>
        <w:fldChar w:fldCharType="separate"/>
      </w:r>
      <w:r>
        <w:rPr>
          <w:noProof/>
        </w:rPr>
        <w:t>8</w:t>
      </w:r>
      <w:r>
        <w:rPr>
          <w:noProof/>
        </w:rPr>
        <w:fldChar w:fldCharType="end"/>
      </w:r>
    </w:p>
    <w:p w:rsidR="00FA72C0" w14:paraId="60D40B22" w14:textId="6A7CE852">
      <w:pPr>
        <w:pStyle w:val="TOC2"/>
        <w:tabs>
          <w:tab w:val="left" w:pos="1080"/>
          <w:tab w:val="right" w:leader="dot" w:pos="9350"/>
        </w:tabs>
        <w:rPr>
          <w:rFonts w:eastAsiaTheme="minorEastAsia"/>
          <w:noProof/>
          <w:kern w:val="2"/>
          <w14:ligatures w14:val="standardContextual"/>
        </w:rPr>
      </w:pPr>
      <w:r>
        <w:rPr>
          <w:noProof/>
        </w:rPr>
        <w:t>3.3</w:t>
      </w:r>
      <w:r>
        <w:rPr>
          <w:rFonts w:eastAsiaTheme="minorEastAsia"/>
          <w:noProof/>
          <w:kern w:val="2"/>
          <w14:ligatures w14:val="standardContextual"/>
        </w:rPr>
        <w:tab/>
      </w:r>
      <w:r>
        <w:rPr>
          <w:noProof/>
        </w:rPr>
        <w:t>QR Codes in Mail Materials</w:t>
      </w:r>
      <w:r>
        <w:rPr>
          <w:noProof/>
        </w:rPr>
        <w:tab/>
      </w:r>
      <w:r>
        <w:rPr>
          <w:noProof/>
        </w:rPr>
        <w:fldChar w:fldCharType="begin"/>
      </w:r>
      <w:r>
        <w:rPr>
          <w:noProof/>
        </w:rPr>
        <w:instrText xml:space="preserve"> PAGEREF _Toc194050236 \h </w:instrText>
      </w:r>
      <w:r>
        <w:rPr>
          <w:noProof/>
        </w:rPr>
        <w:fldChar w:fldCharType="separate"/>
      </w:r>
      <w:r>
        <w:rPr>
          <w:noProof/>
        </w:rPr>
        <w:t>9</w:t>
      </w:r>
      <w:r>
        <w:rPr>
          <w:noProof/>
        </w:rPr>
        <w:fldChar w:fldCharType="end"/>
      </w:r>
    </w:p>
    <w:p w:rsidR="00FA72C0" w14:paraId="41BBF1B7" w14:textId="0BD493EA">
      <w:pPr>
        <w:pStyle w:val="TOC1"/>
        <w:rPr>
          <w:rFonts w:eastAsiaTheme="minorEastAsia"/>
          <w:b w:val="0"/>
          <w:noProof/>
          <w:kern w:val="2"/>
          <w14:ligatures w14:val="standardContextual"/>
        </w:rPr>
      </w:pPr>
      <w:r>
        <w:rPr>
          <w:noProof/>
        </w:rPr>
        <w:t>4.</w:t>
      </w:r>
      <w:r>
        <w:rPr>
          <w:rFonts w:eastAsiaTheme="minorEastAsia"/>
          <w:b w:val="0"/>
          <w:noProof/>
          <w:kern w:val="2"/>
          <w14:ligatures w14:val="standardContextual"/>
        </w:rPr>
        <w:tab/>
      </w:r>
      <w:r>
        <w:rPr>
          <w:noProof/>
        </w:rPr>
        <w:t>RESEARCH QUESTIONS AND METHODOLOGY</w:t>
      </w:r>
      <w:r>
        <w:rPr>
          <w:noProof/>
        </w:rPr>
        <w:tab/>
      </w:r>
      <w:r>
        <w:rPr>
          <w:noProof/>
        </w:rPr>
        <w:fldChar w:fldCharType="begin"/>
      </w:r>
      <w:r>
        <w:rPr>
          <w:noProof/>
        </w:rPr>
        <w:instrText xml:space="preserve"> PAGEREF _Toc194050237 \h </w:instrText>
      </w:r>
      <w:r>
        <w:rPr>
          <w:noProof/>
        </w:rPr>
        <w:fldChar w:fldCharType="separate"/>
      </w:r>
      <w:r>
        <w:rPr>
          <w:noProof/>
        </w:rPr>
        <w:t>12</w:t>
      </w:r>
      <w:r>
        <w:rPr>
          <w:noProof/>
        </w:rPr>
        <w:fldChar w:fldCharType="end"/>
      </w:r>
    </w:p>
    <w:p w:rsidR="00FA72C0" w14:paraId="6234D591" w14:textId="4AB34B61">
      <w:pPr>
        <w:pStyle w:val="TOC2"/>
        <w:tabs>
          <w:tab w:val="left" w:pos="1080"/>
          <w:tab w:val="right" w:leader="dot" w:pos="9350"/>
        </w:tabs>
        <w:rPr>
          <w:rFonts w:eastAsiaTheme="minorEastAsia"/>
          <w:noProof/>
          <w:kern w:val="2"/>
          <w14:ligatures w14:val="standardContextual"/>
        </w:rPr>
      </w:pPr>
      <w:r>
        <w:rPr>
          <w:noProof/>
        </w:rPr>
        <w:t>4.1</w:t>
      </w:r>
      <w:r>
        <w:rPr>
          <w:rFonts w:eastAsiaTheme="minorEastAsia"/>
          <w:noProof/>
          <w:kern w:val="2"/>
          <w14:ligatures w14:val="standardContextual"/>
        </w:rPr>
        <w:tab/>
      </w:r>
      <w:r>
        <w:rPr>
          <w:noProof/>
        </w:rPr>
        <w:t>Sample Design</w:t>
      </w:r>
      <w:r>
        <w:rPr>
          <w:noProof/>
        </w:rPr>
        <w:tab/>
      </w:r>
      <w:r>
        <w:rPr>
          <w:noProof/>
        </w:rPr>
        <w:fldChar w:fldCharType="begin"/>
      </w:r>
      <w:r>
        <w:rPr>
          <w:noProof/>
        </w:rPr>
        <w:instrText xml:space="preserve"> PAGEREF _Toc194050238 \h </w:instrText>
      </w:r>
      <w:r>
        <w:rPr>
          <w:noProof/>
        </w:rPr>
        <w:fldChar w:fldCharType="separate"/>
      </w:r>
      <w:r>
        <w:rPr>
          <w:noProof/>
        </w:rPr>
        <w:t>12</w:t>
      </w:r>
      <w:r>
        <w:rPr>
          <w:noProof/>
        </w:rPr>
        <w:fldChar w:fldCharType="end"/>
      </w:r>
    </w:p>
    <w:p w:rsidR="00FA72C0" w14:paraId="1FF1FE95" w14:textId="2517DD13">
      <w:pPr>
        <w:pStyle w:val="TOC2"/>
        <w:tabs>
          <w:tab w:val="left" w:pos="1080"/>
          <w:tab w:val="right" w:leader="dot" w:pos="9350"/>
        </w:tabs>
        <w:rPr>
          <w:rFonts w:eastAsiaTheme="minorEastAsia"/>
          <w:noProof/>
          <w:kern w:val="2"/>
          <w14:ligatures w14:val="standardContextual"/>
        </w:rPr>
      </w:pPr>
      <w:r>
        <w:rPr>
          <w:noProof/>
        </w:rPr>
        <w:t>4.2</w:t>
      </w:r>
      <w:r>
        <w:rPr>
          <w:rFonts w:eastAsiaTheme="minorEastAsia"/>
          <w:noProof/>
          <w:kern w:val="2"/>
          <w14:ligatures w14:val="standardContextual"/>
        </w:rPr>
        <w:tab/>
      </w:r>
      <w:r>
        <w:rPr>
          <w:noProof/>
        </w:rPr>
        <w:t>Experimental Design</w:t>
      </w:r>
      <w:r>
        <w:rPr>
          <w:noProof/>
        </w:rPr>
        <w:tab/>
      </w:r>
      <w:r>
        <w:rPr>
          <w:noProof/>
        </w:rPr>
        <w:fldChar w:fldCharType="begin"/>
      </w:r>
      <w:r>
        <w:rPr>
          <w:noProof/>
        </w:rPr>
        <w:instrText xml:space="preserve"> PAGEREF _Toc194050239 \h </w:instrText>
      </w:r>
      <w:r>
        <w:rPr>
          <w:noProof/>
        </w:rPr>
        <w:fldChar w:fldCharType="separate"/>
      </w:r>
      <w:r>
        <w:rPr>
          <w:noProof/>
        </w:rPr>
        <w:t>12</w:t>
      </w:r>
      <w:r>
        <w:rPr>
          <w:noProof/>
        </w:rPr>
        <w:fldChar w:fldCharType="end"/>
      </w:r>
    </w:p>
    <w:p w:rsidR="00FA72C0" w14:paraId="21C06AFB" w14:textId="35710465">
      <w:pPr>
        <w:pStyle w:val="TOC3"/>
        <w:tabs>
          <w:tab w:val="left" w:pos="1944"/>
          <w:tab w:val="right" w:leader="dot" w:pos="9350"/>
        </w:tabs>
        <w:rPr>
          <w:rFonts w:eastAsiaTheme="minorEastAsia"/>
          <w:noProof/>
          <w:kern w:val="2"/>
          <w14:ligatures w14:val="standardContextual"/>
        </w:rPr>
      </w:pPr>
      <w:r>
        <w:rPr>
          <w:noProof/>
        </w:rPr>
        <w:t>4.2.1</w:t>
      </w:r>
      <w:r>
        <w:rPr>
          <w:rFonts w:eastAsiaTheme="minorEastAsia"/>
          <w:noProof/>
          <w:kern w:val="2"/>
          <w14:ligatures w14:val="standardContextual"/>
        </w:rPr>
        <w:tab/>
      </w:r>
      <w:r>
        <w:rPr>
          <w:noProof/>
        </w:rPr>
        <w:t>Control Treatment – ACS Production Timing without QR Codes on Materials</w:t>
      </w:r>
      <w:r>
        <w:rPr>
          <w:noProof/>
        </w:rPr>
        <w:tab/>
      </w:r>
      <w:r>
        <w:rPr>
          <w:noProof/>
        </w:rPr>
        <w:fldChar w:fldCharType="begin"/>
      </w:r>
      <w:r>
        <w:rPr>
          <w:noProof/>
        </w:rPr>
        <w:instrText xml:space="preserve"> PAGEREF _Toc194050240 \h </w:instrText>
      </w:r>
      <w:r>
        <w:rPr>
          <w:noProof/>
        </w:rPr>
        <w:fldChar w:fldCharType="separate"/>
      </w:r>
      <w:r>
        <w:rPr>
          <w:noProof/>
        </w:rPr>
        <w:t>12</w:t>
      </w:r>
      <w:r>
        <w:rPr>
          <w:noProof/>
        </w:rPr>
        <w:fldChar w:fldCharType="end"/>
      </w:r>
    </w:p>
    <w:p w:rsidR="00FA72C0" w14:paraId="6DD4D248" w14:textId="0074A952">
      <w:pPr>
        <w:pStyle w:val="TOC3"/>
        <w:tabs>
          <w:tab w:val="left" w:pos="1944"/>
          <w:tab w:val="right" w:leader="dot" w:pos="9350"/>
        </w:tabs>
        <w:rPr>
          <w:rFonts w:eastAsiaTheme="minorEastAsia"/>
          <w:noProof/>
          <w:kern w:val="2"/>
          <w14:ligatures w14:val="standardContextual"/>
        </w:rPr>
      </w:pPr>
      <w:r>
        <w:rPr>
          <w:noProof/>
        </w:rPr>
        <w:t>4.2.2</w:t>
      </w:r>
      <w:r>
        <w:rPr>
          <w:rFonts w:eastAsiaTheme="minorEastAsia"/>
          <w:noProof/>
          <w:kern w:val="2"/>
          <w14:ligatures w14:val="standardContextual"/>
        </w:rPr>
        <w:tab/>
      </w:r>
      <w:r>
        <w:rPr>
          <w:noProof/>
        </w:rPr>
        <w:t>Treatment 1 – ACS Production Timing with QR Codes on Materials</w:t>
      </w:r>
      <w:r>
        <w:rPr>
          <w:noProof/>
        </w:rPr>
        <w:tab/>
      </w:r>
      <w:r>
        <w:rPr>
          <w:noProof/>
        </w:rPr>
        <w:fldChar w:fldCharType="begin"/>
      </w:r>
      <w:r>
        <w:rPr>
          <w:noProof/>
        </w:rPr>
        <w:instrText xml:space="preserve"> PAGEREF _Toc194050241 \h </w:instrText>
      </w:r>
      <w:r>
        <w:rPr>
          <w:noProof/>
        </w:rPr>
        <w:fldChar w:fldCharType="separate"/>
      </w:r>
      <w:r>
        <w:rPr>
          <w:noProof/>
        </w:rPr>
        <w:t>13</w:t>
      </w:r>
      <w:r>
        <w:rPr>
          <w:noProof/>
        </w:rPr>
        <w:fldChar w:fldCharType="end"/>
      </w:r>
    </w:p>
    <w:p w:rsidR="00FA72C0" w14:paraId="18940FB7" w14:textId="4261EF15">
      <w:pPr>
        <w:pStyle w:val="TOC3"/>
        <w:tabs>
          <w:tab w:val="left" w:pos="1944"/>
          <w:tab w:val="right" w:leader="dot" w:pos="9350"/>
        </w:tabs>
        <w:rPr>
          <w:rFonts w:eastAsiaTheme="minorEastAsia"/>
          <w:noProof/>
          <w:kern w:val="2"/>
          <w14:ligatures w14:val="standardContextual"/>
        </w:rPr>
      </w:pPr>
      <w:r>
        <w:rPr>
          <w:noProof/>
        </w:rPr>
        <w:t>4.2.3</w:t>
      </w:r>
      <w:r>
        <w:rPr>
          <w:rFonts w:eastAsiaTheme="minorEastAsia"/>
          <w:noProof/>
          <w:kern w:val="2"/>
          <w14:ligatures w14:val="standardContextual"/>
        </w:rPr>
        <w:tab/>
      </w:r>
      <w:r>
        <w:rPr>
          <w:noProof/>
        </w:rPr>
        <w:t>Treatment 2 – 2020 Census Internet First Timing</w:t>
      </w:r>
      <w:r>
        <w:rPr>
          <w:noProof/>
        </w:rPr>
        <w:tab/>
      </w:r>
      <w:r>
        <w:rPr>
          <w:noProof/>
        </w:rPr>
        <w:fldChar w:fldCharType="begin"/>
      </w:r>
      <w:r>
        <w:rPr>
          <w:noProof/>
        </w:rPr>
        <w:instrText xml:space="preserve"> PAGEREF _Toc194050242 \h </w:instrText>
      </w:r>
      <w:r>
        <w:rPr>
          <w:noProof/>
        </w:rPr>
        <w:fldChar w:fldCharType="separate"/>
      </w:r>
      <w:r>
        <w:rPr>
          <w:noProof/>
        </w:rPr>
        <w:t>13</w:t>
      </w:r>
      <w:r>
        <w:rPr>
          <w:noProof/>
        </w:rPr>
        <w:fldChar w:fldCharType="end"/>
      </w:r>
    </w:p>
    <w:p w:rsidR="00FA72C0" w14:paraId="032BA731" w14:textId="17247B2D">
      <w:pPr>
        <w:pStyle w:val="TOC3"/>
        <w:tabs>
          <w:tab w:val="left" w:pos="1944"/>
          <w:tab w:val="right" w:leader="dot" w:pos="9350"/>
        </w:tabs>
        <w:rPr>
          <w:rFonts w:eastAsiaTheme="minorEastAsia"/>
          <w:noProof/>
          <w:kern w:val="2"/>
          <w14:ligatures w14:val="standardContextual"/>
        </w:rPr>
      </w:pPr>
      <w:r>
        <w:rPr>
          <w:noProof/>
        </w:rPr>
        <w:t>4.2.4</w:t>
      </w:r>
      <w:r>
        <w:rPr>
          <w:rFonts w:eastAsiaTheme="minorEastAsia"/>
          <w:noProof/>
          <w:kern w:val="2"/>
          <w14:ligatures w14:val="standardContextual"/>
        </w:rPr>
        <w:tab/>
      </w:r>
      <w:r>
        <w:rPr>
          <w:noProof/>
        </w:rPr>
        <w:t>Treatment 3 – Questionnaire and Postcard Last</w:t>
      </w:r>
      <w:r>
        <w:rPr>
          <w:noProof/>
        </w:rPr>
        <w:tab/>
      </w:r>
      <w:r>
        <w:rPr>
          <w:noProof/>
        </w:rPr>
        <w:fldChar w:fldCharType="begin"/>
      </w:r>
      <w:r>
        <w:rPr>
          <w:noProof/>
        </w:rPr>
        <w:instrText xml:space="preserve"> PAGEREF _Toc194050243 \h </w:instrText>
      </w:r>
      <w:r>
        <w:rPr>
          <w:noProof/>
        </w:rPr>
        <w:fldChar w:fldCharType="separate"/>
      </w:r>
      <w:r>
        <w:rPr>
          <w:noProof/>
        </w:rPr>
        <w:t>14</w:t>
      </w:r>
      <w:r>
        <w:rPr>
          <w:noProof/>
        </w:rPr>
        <w:fldChar w:fldCharType="end"/>
      </w:r>
    </w:p>
    <w:p w:rsidR="00FA72C0" w14:paraId="3CB9AFC2" w14:textId="52A26AE6">
      <w:pPr>
        <w:pStyle w:val="TOC3"/>
        <w:tabs>
          <w:tab w:val="left" w:pos="1944"/>
          <w:tab w:val="right" w:leader="dot" w:pos="9350"/>
        </w:tabs>
        <w:rPr>
          <w:rFonts w:eastAsiaTheme="minorEastAsia"/>
          <w:noProof/>
          <w:kern w:val="2"/>
          <w14:ligatures w14:val="standardContextual"/>
        </w:rPr>
      </w:pPr>
      <w:r>
        <w:rPr>
          <w:noProof/>
        </w:rPr>
        <w:t>4.2.5</w:t>
      </w:r>
      <w:r>
        <w:rPr>
          <w:rFonts w:eastAsiaTheme="minorEastAsia"/>
          <w:noProof/>
          <w:kern w:val="2"/>
          <w14:ligatures w14:val="standardContextual"/>
        </w:rPr>
        <w:tab/>
      </w:r>
      <w:r>
        <w:rPr>
          <w:noProof/>
        </w:rPr>
        <w:t>Treatment 4 – Questionnaire Last</w:t>
      </w:r>
      <w:r>
        <w:rPr>
          <w:noProof/>
        </w:rPr>
        <w:tab/>
      </w:r>
      <w:r>
        <w:rPr>
          <w:noProof/>
        </w:rPr>
        <w:fldChar w:fldCharType="begin"/>
      </w:r>
      <w:r>
        <w:rPr>
          <w:noProof/>
        </w:rPr>
        <w:instrText xml:space="preserve"> PAGEREF _Toc194050244 \h </w:instrText>
      </w:r>
      <w:r>
        <w:rPr>
          <w:noProof/>
        </w:rPr>
        <w:fldChar w:fldCharType="separate"/>
      </w:r>
      <w:r>
        <w:rPr>
          <w:noProof/>
        </w:rPr>
        <w:t>15</w:t>
      </w:r>
      <w:r>
        <w:rPr>
          <w:noProof/>
        </w:rPr>
        <w:fldChar w:fldCharType="end"/>
      </w:r>
    </w:p>
    <w:p w:rsidR="00FA72C0" w14:paraId="3A987EB8" w14:textId="3FA739DB">
      <w:pPr>
        <w:pStyle w:val="TOC3"/>
        <w:tabs>
          <w:tab w:val="left" w:pos="1944"/>
          <w:tab w:val="right" w:leader="dot" w:pos="9350"/>
        </w:tabs>
        <w:rPr>
          <w:rFonts w:eastAsiaTheme="minorEastAsia"/>
          <w:noProof/>
          <w:kern w:val="2"/>
          <w14:ligatures w14:val="standardContextual"/>
        </w:rPr>
      </w:pPr>
      <w:r>
        <w:rPr>
          <w:noProof/>
        </w:rPr>
        <w:t>4.2.6</w:t>
      </w:r>
      <w:r>
        <w:rPr>
          <w:rFonts w:eastAsiaTheme="minorEastAsia"/>
          <w:noProof/>
          <w:kern w:val="2"/>
          <w14:ligatures w14:val="standardContextual"/>
        </w:rPr>
        <w:tab/>
      </w:r>
      <w:r>
        <w:rPr>
          <w:noProof/>
        </w:rPr>
        <w:t>Mailout Timing</w:t>
      </w:r>
      <w:r>
        <w:rPr>
          <w:noProof/>
        </w:rPr>
        <w:tab/>
      </w:r>
      <w:r>
        <w:rPr>
          <w:noProof/>
        </w:rPr>
        <w:fldChar w:fldCharType="begin"/>
      </w:r>
      <w:r>
        <w:rPr>
          <w:noProof/>
        </w:rPr>
        <w:instrText xml:space="preserve"> PAGEREF _Toc194050245 \h </w:instrText>
      </w:r>
      <w:r>
        <w:rPr>
          <w:noProof/>
        </w:rPr>
        <w:fldChar w:fldCharType="separate"/>
      </w:r>
      <w:r>
        <w:rPr>
          <w:noProof/>
        </w:rPr>
        <w:t>15</w:t>
      </w:r>
      <w:r>
        <w:rPr>
          <w:noProof/>
        </w:rPr>
        <w:fldChar w:fldCharType="end"/>
      </w:r>
    </w:p>
    <w:p w:rsidR="00FA72C0" w14:paraId="07423024" w14:textId="19088648">
      <w:pPr>
        <w:pStyle w:val="TOC2"/>
        <w:tabs>
          <w:tab w:val="left" w:pos="1080"/>
          <w:tab w:val="right" w:leader="dot" w:pos="9350"/>
        </w:tabs>
        <w:rPr>
          <w:rFonts w:eastAsiaTheme="minorEastAsia"/>
          <w:noProof/>
          <w:kern w:val="2"/>
          <w14:ligatures w14:val="standardContextual"/>
        </w:rPr>
      </w:pPr>
      <w:r>
        <w:rPr>
          <w:noProof/>
        </w:rPr>
        <w:t>4.3</w:t>
      </w:r>
      <w:r>
        <w:rPr>
          <w:rFonts w:eastAsiaTheme="minorEastAsia"/>
          <w:noProof/>
          <w:kern w:val="2"/>
          <w14:ligatures w14:val="standardContextual"/>
        </w:rPr>
        <w:tab/>
      </w:r>
      <w:r>
        <w:rPr>
          <w:noProof/>
        </w:rPr>
        <w:t>Research Questions</w:t>
      </w:r>
      <w:r>
        <w:rPr>
          <w:noProof/>
        </w:rPr>
        <w:tab/>
      </w:r>
      <w:r>
        <w:rPr>
          <w:noProof/>
        </w:rPr>
        <w:fldChar w:fldCharType="begin"/>
      </w:r>
      <w:r>
        <w:rPr>
          <w:noProof/>
        </w:rPr>
        <w:instrText xml:space="preserve"> PAGEREF _Toc194050246 \h </w:instrText>
      </w:r>
      <w:r>
        <w:rPr>
          <w:noProof/>
        </w:rPr>
        <w:fldChar w:fldCharType="separate"/>
      </w:r>
      <w:r>
        <w:rPr>
          <w:noProof/>
        </w:rPr>
        <w:t>16</w:t>
      </w:r>
      <w:r>
        <w:rPr>
          <w:noProof/>
        </w:rPr>
        <w:fldChar w:fldCharType="end"/>
      </w:r>
    </w:p>
    <w:p w:rsidR="00FA72C0" w14:paraId="113D79A5" w14:textId="76D16CA7">
      <w:pPr>
        <w:pStyle w:val="TOC2"/>
        <w:tabs>
          <w:tab w:val="left" w:pos="1080"/>
          <w:tab w:val="right" w:leader="dot" w:pos="9350"/>
        </w:tabs>
        <w:rPr>
          <w:rFonts w:eastAsiaTheme="minorEastAsia"/>
          <w:noProof/>
          <w:kern w:val="2"/>
          <w14:ligatures w14:val="standardContextual"/>
        </w:rPr>
      </w:pPr>
      <w:r>
        <w:rPr>
          <w:noProof/>
        </w:rPr>
        <w:t>4.4</w:t>
      </w:r>
      <w:r>
        <w:rPr>
          <w:rFonts w:eastAsiaTheme="minorEastAsia"/>
          <w:noProof/>
          <w:kern w:val="2"/>
          <w14:ligatures w14:val="standardContextual"/>
        </w:rPr>
        <w:tab/>
      </w:r>
      <w:r>
        <w:rPr>
          <w:noProof/>
        </w:rPr>
        <w:t>Analysis Metrics</w:t>
      </w:r>
      <w:r>
        <w:rPr>
          <w:noProof/>
        </w:rPr>
        <w:tab/>
      </w:r>
      <w:r>
        <w:rPr>
          <w:noProof/>
        </w:rPr>
        <w:fldChar w:fldCharType="begin"/>
      </w:r>
      <w:r>
        <w:rPr>
          <w:noProof/>
        </w:rPr>
        <w:instrText xml:space="preserve"> PAGEREF _Toc194050247 \h </w:instrText>
      </w:r>
      <w:r>
        <w:rPr>
          <w:noProof/>
        </w:rPr>
        <w:fldChar w:fldCharType="separate"/>
      </w:r>
      <w:r>
        <w:rPr>
          <w:noProof/>
        </w:rPr>
        <w:t>17</w:t>
      </w:r>
      <w:r>
        <w:rPr>
          <w:noProof/>
        </w:rPr>
        <w:fldChar w:fldCharType="end"/>
      </w:r>
    </w:p>
    <w:p w:rsidR="00FA72C0" w14:paraId="7E707AFD" w14:textId="1DC0A511">
      <w:pPr>
        <w:pStyle w:val="TOC3"/>
        <w:tabs>
          <w:tab w:val="left" w:pos="1944"/>
          <w:tab w:val="right" w:leader="dot" w:pos="9350"/>
        </w:tabs>
        <w:rPr>
          <w:rFonts w:eastAsiaTheme="minorEastAsia"/>
          <w:noProof/>
          <w:kern w:val="2"/>
          <w14:ligatures w14:val="standardContextual"/>
        </w:rPr>
      </w:pPr>
      <w:r>
        <w:rPr>
          <w:noProof/>
        </w:rPr>
        <w:t>4.4.1</w:t>
      </w:r>
      <w:r>
        <w:rPr>
          <w:rFonts w:eastAsiaTheme="minorEastAsia"/>
          <w:noProof/>
          <w:kern w:val="2"/>
          <w14:ligatures w14:val="standardContextual"/>
        </w:rPr>
        <w:tab/>
      </w:r>
      <w:r>
        <w:rPr>
          <w:noProof/>
        </w:rPr>
        <w:t>Self-Response Return Rates</w:t>
      </w:r>
      <w:r>
        <w:rPr>
          <w:noProof/>
        </w:rPr>
        <w:tab/>
      </w:r>
      <w:r>
        <w:rPr>
          <w:noProof/>
        </w:rPr>
        <w:fldChar w:fldCharType="begin"/>
      </w:r>
      <w:r>
        <w:rPr>
          <w:noProof/>
        </w:rPr>
        <w:instrText xml:space="preserve"> PAGEREF _Toc194050248 \h </w:instrText>
      </w:r>
      <w:r>
        <w:rPr>
          <w:noProof/>
        </w:rPr>
        <w:fldChar w:fldCharType="separate"/>
      </w:r>
      <w:r>
        <w:rPr>
          <w:noProof/>
        </w:rPr>
        <w:t>17</w:t>
      </w:r>
      <w:r>
        <w:rPr>
          <w:noProof/>
        </w:rPr>
        <w:fldChar w:fldCharType="end"/>
      </w:r>
    </w:p>
    <w:p w:rsidR="00FA72C0" w14:paraId="3C2B4A20" w14:textId="60A13BCA">
      <w:pPr>
        <w:pStyle w:val="TOC3"/>
        <w:tabs>
          <w:tab w:val="left" w:pos="1944"/>
          <w:tab w:val="right" w:leader="dot" w:pos="9350"/>
        </w:tabs>
        <w:rPr>
          <w:rFonts w:eastAsiaTheme="minorEastAsia"/>
          <w:noProof/>
          <w:kern w:val="2"/>
          <w14:ligatures w14:val="standardContextual"/>
        </w:rPr>
      </w:pPr>
      <w:r>
        <w:rPr>
          <w:noProof/>
        </w:rPr>
        <w:t>4.4.2</w:t>
      </w:r>
      <w:r>
        <w:rPr>
          <w:rFonts w:eastAsiaTheme="minorEastAsia"/>
          <w:noProof/>
          <w:kern w:val="2"/>
          <w14:ligatures w14:val="standardContextual"/>
        </w:rPr>
        <w:tab/>
      </w:r>
      <w:r>
        <w:rPr>
          <w:noProof/>
        </w:rPr>
        <w:t>Final Response Rates</w:t>
      </w:r>
      <w:r>
        <w:rPr>
          <w:noProof/>
        </w:rPr>
        <w:tab/>
      </w:r>
      <w:r>
        <w:rPr>
          <w:noProof/>
        </w:rPr>
        <w:fldChar w:fldCharType="begin"/>
      </w:r>
      <w:r>
        <w:rPr>
          <w:noProof/>
        </w:rPr>
        <w:instrText xml:space="preserve"> PAGEREF _Toc194050249 \h </w:instrText>
      </w:r>
      <w:r>
        <w:rPr>
          <w:noProof/>
        </w:rPr>
        <w:fldChar w:fldCharType="separate"/>
      </w:r>
      <w:r>
        <w:rPr>
          <w:noProof/>
        </w:rPr>
        <w:t>18</w:t>
      </w:r>
      <w:r>
        <w:rPr>
          <w:noProof/>
        </w:rPr>
        <w:fldChar w:fldCharType="end"/>
      </w:r>
    </w:p>
    <w:p w:rsidR="00FA72C0" w14:paraId="63C77E2C" w14:textId="3DABC7EB">
      <w:pPr>
        <w:pStyle w:val="TOC3"/>
        <w:tabs>
          <w:tab w:val="left" w:pos="1944"/>
          <w:tab w:val="right" w:leader="dot" w:pos="9350"/>
        </w:tabs>
        <w:rPr>
          <w:rFonts w:eastAsiaTheme="minorEastAsia"/>
          <w:noProof/>
          <w:kern w:val="2"/>
          <w14:ligatures w14:val="standardContextual"/>
        </w:rPr>
      </w:pPr>
      <w:r>
        <w:rPr>
          <w:noProof/>
        </w:rPr>
        <w:t>4.4.3</w:t>
      </w:r>
      <w:r>
        <w:rPr>
          <w:rFonts w:eastAsiaTheme="minorEastAsia"/>
          <w:noProof/>
          <w:kern w:val="2"/>
          <w14:ligatures w14:val="standardContextual"/>
        </w:rPr>
        <w:tab/>
      </w:r>
      <w:r>
        <w:rPr>
          <w:noProof/>
        </w:rPr>
        <w:t>Form Completeness</w:t>
      </w:r>
      <w:r>
        <w:rPr>
          <w:noProof/>
        </w:rPr>
        <w:tab/>
      </w:r>
      <w:r>
        <w:rPr>
          <w:noProof/>
        </w:rPr>
        <w:fldChar w:fldCharType="begin"/>
      </w:r>
      <w:r>
        <w:rPr>
          <w:noProof/>
        </w:rPr>
        <w:instrText xml:space="preserve"> PAGEREF _Toc194050250 \h </w:instrText>
      </w:r>
      <w:r>
        <w:rPr>
          <w:noProof/>
        </w:rPr>
        <w:fldChar w:fldCharType="separate"/>
      </w:r>
      <w:r>
        <w:rPr>
          <w:noProof/>
        </w:rPr>
        <w:t>19</w:t>
      </w:r>
      <w:r>
        <w:rPr>
          <w:noProof/>
        </w:rPr>
        <w:fldChar w:fldCharType="end"/>
      </w:r>
    </w:p>
    <w:p w:rsidR="00FA72C0" w14:paraId="774041F0" w14:textId="61E98CA1">
      <w:pPr>
        <w:pStyle w:val="TOC3"/>
        <w:tabs>
          <w:tab w:val="left" w:pos="1944"/>
          <w:tab w:val="right" w:leader="dot" w:pos="9350"/>
        </w:tabs>
        <w:rPr>
          <w:rFonts w:eastAsiaTheme="minorEastAsia"/>
          <w:noProof/>
          <w:kern w:val="2"/>
          <w14:ligatures w14:val="standardContextual"/>
        </w:rPr>
      </w:pPr>
      <w:r>
        <w:rPr>
          <w:noProof/>
        </w:rPr>
        <w:t>4.4.4</w:t>
      </w:r>
      <w:r>
        <w:rPr>
          <w:rFonts w:eastAsiaTheme="minorEastAsia"/>
          <w:noProof/>
          <w:kern w:val="2"/>
          <w14:ligatures w14:val="standardContextual"/>
        </w:rPr>
        <w:tab/>
      </w:r>
      <w:r>
        <w:rPr>
          <w:noProof/>
        </w:rPr>
        <w:t>Response Distributions of Respondent Demographics</w:t>
      </w:r>
      <w:r>
        <w:rPr>
          <w:noProof/>
        </w:rPr>
        <w:tab/>
      </w:r>
      <w:r>
        <w:rPr>
          <w:noProof/>
        </w:rPr>
        <w:fldChar w:fldCharType="begin"/>
      </w:r>
      <w:r>
        <w:rPr>
          <w:noProof/>
        </w:rPr>
        <w:instrText xml:space="preserve"> PAGEREF _Toc194050251 \h </w:instrText>
      </w:r>
      <w:r>
        <w:rPr>
          <w:noProof/>
        </w:rPr>
        <w:fldChar w:fldCharType="separate"/>
      </w:r>
      <w:r>
        <w:rPr>
          <w:noProof/>
        </w:rPr>
        <w:t>20</w:t>
      </w:r>
      <w:r>
        <w:rPr>
          <w:noProof/>
        </w:rPr>
        <w:fldChar w:fldCharType="end"/>
      </w:r>
    </w:p>
    <w:p w:rsidR="00FA72C0" w14:paraId="772E79DD" w14:textId="1B882904">
      <w:pPr>
        <w:pStyle w:val="TOC3"/>
        <w:tabs>
          <w:tab w:val="left" w:pos="1944"/>
          <w:tab w:val="right" w:leader="dot" w:pos="9350"/>
        </w:tabs>
        <w:rPr>
          <w:rFonts w:eastAsiaTheme="minorEastAsia"/>
          <w:noProof/>
          <w:kern w:val="2"/>
          <w14:ligatures w14:val="standardContextual"/>
        </w:rPr>
      </w:pPr>
      <w:r>
        <w:rPr>
          <w:noProof/>
        </w:rPr>
        <w:t>4.4.5</w:t>
      </w:r>
      <w:r>
        <w:rPr>
          <w:rFonts w:eastAsiaTheme="minorEastAsia"/>
          <w:noProof/>
          <w:kern w:val="2"/>
          <w14:ligatures w14:val="standardContextual"/>
        </w:rPr>
        <w:tab/>
      </w:r>
      <w:r>
        <w:rPr>
          <w:noProof/>
        </w:rPr>
        <w:t>Standard Error of the Estimates</w:t>
      </w:r>
      <w:r>
        <w:rPr>
          <w:noProof/>
        </w:rPr>
        <w:tab/>
      </w:r>
      <w:r>
        <w:rPr>
          <w:noProof/>
        </w:rPr>
        <w:fldChar w:fldCharType="begin"/>
      </w:r>
      <w:r>
        <w:rPr>
          <w:noProof/>
        </w:rPr>
        <w:instrText xml:space="preserve"> PAGEREF _Toc194050252 \h </w:instrText>
      </w:r>
      <w:r>
        <w:rPr>
          <w:noProof/>
        </w:rPr>
        <w:fldChar w:fldCharType="separate"/>
      </w:r>
      <w:r>
        <w:rPr>
          <w:noProof/>
        </w:rPr>
        <w:t>20</w:t>
      </w:r>
      <w:r>
        <w:rPr>
          <w:noProof/>
        </w:rPr>
        <w:fldChar w:fldCharType="end"/>
      </w:r>
    </w:p>
    <w:p w:rsidR="00FA72C0" w14:paraId="4D05FFDB" w14:textId="2C739292">
      <w:pPr>
        <w:pStyle w:val="TOC3"/>
        <w:tabs>
          <w:tab w:val="left" w:pos="1944"/>
          <w:tab w:val="right" w:leader="dot" w:pos="9350"/>
        </w:tabs>
        <w:rPr>
          <w:rFonts w:eastAsiaTheme="minorEastAsia"/>
          <w:noProof/>
          <w:kern w:val="2"/>
          <w14:ligatures w14:val="standardContextual"/>
        </w:rPr>
      </w:pPr>
      <w:r>
        <w:rPr>
          <w:noProof/>
        </w:rPr>
        <w:t>4.4.6</w:t>
      </w:r>
      <w:r>
        <w:rPr>
          <w:rFonts w:eastAsiaTheme="minorEastAsia"/>
          <w:noProof/>
          <w:kern w:val="2"/>
          <w14:ligatures w14:val="standardContextual"/>
        </w:rPr>
        <w:tab/>
      </w:r>
      <w:r>
        <w:rPr>
          <w:noProof/>
        </w:rPr>
        <w:t>Cost Analysis</w:t>
      </w:r>
      <w:r>
        <w:rPr>
          <w:noProof/>
        </w:rPr>
        <w:tab/>
      </w:r>
      <w:r>
        <w:rPr>
          <w:noProof/>
        </w:rPr>
        <w:fldChar w:fldCharType="begin"/>
      </w:r>
      <w:r>
        <w:rPr>
          <w:noProof/>
        </w:rPr>
        <w:instrText xml:space="preserve"> PAGEREF _Toc194050253 \h </w:instrText>
      </w:r>
      <w:r>
        <w:rPr>
          <w:noProof/>
        </w:rPr>
        <w:fldChar w:fldCharType="separate"/>
      </w:r>
      <w:r>
        <w:rPr>
          <w:noProof/>
        </w:rPr>
        <w:t>21</w:t>
      </w:r>
      <w:r>
        <w:rPr>
          <w:noProof/>
        </w:rPr>
        <w:fldChar w:fldCharType="end"/>
      </w:r>
    </w:p>
    <w:p w:rsidR="00FA72C0" w14:paraId="7A355609" w14:textId="44EC8C8B">
      <w:pPr>
        <w:pStyle w:val="TOC3"/>
        <w:tabs>
          <w:tab w:val="left" w:pos="1944"/>
          <w:tab w:val="right" w:leader="dot" w:pos="9350"/>
        </w:tabs>
        <w:rPr>
          <w:rFonts w:eastAsiaTheme="minorEastAsia"/>
          <w:noProof/>
          <w:kern w:val="2"/>
          <w14:ligatures w14:val="standardContextual"/>
        </w:rPr>
      </w:pPr>
      <w:r>
        <w:rPr>
          <w:noProof/>
        </w:rPr>
        <w:t>4.4.7</w:t>
      </w:r>
      <w:r>
        <w:rPr>
          <w:rFonts w:eastAsiaTheme="minorEastAsia"/>
          <w:noProof/>
          <w:kern w:val="2"/>
          <w14:ligatures w14:val="standardContextual"/>
        </w:rPr>
        <w:tab/>
      </w:r>
      <w:r>
        <w:rPr>
          <w:noProof/>
        </w:rPr>
        <w:t>Additional Analysis Metrics</w:t>
      </w:r>
      <w:r>
        <w:rPr>
          <w:noProof/>
        </w:rPr>
        <w:tab/>
      </w:r>
      <w:r>
        <w:rPr>
          <w:noProof/>
        </w:rPr>
        <w:fldChar w:fldCharType="begin"/>
      </w:r>
      <w:r>
        <w:rPr>
          <w:noProof/>
        </w:rPr>
        <w:instrText xml:space="preserve"> PAGEREF _Toc194050254 \h </w:instrText>
      </w:r>
      <w:r>
        <w:rPr>
          <w:noProof/>
        </w:rPr>
        <w:fldChar w:fldCharType="separate"/>
      </w:r>
      <w:r>
        <w:rPr>
          <w:noProof/>
        </w:rPr>
        <w:t>21</w:t>
      </w:r>
      <w:r>
        <w:rPr>
          <w:noProof/>
        </w:rPr>
        <w:fldChar w:fldCharType="end"/>
      </w:r>
    </w:p>
    <w:p w:rsidR="00FA72C0" w14:paraId="6B32A388" w14:textId="7A7DA16C">
      <w:pPr>
        <w:pStyle w:val="TOC1"/>
        <w:rPr>
          <w:rFonts w:eastAsiaTheme="minorEastAsia"/>
          <w:b w:val="0"/>
          <w:noProof/>
          <w:kern w:val="2"/>
          <w14:ligatures w14:val="standardContextual"/>
        </w:rPr>
      </w:pPr>
      <w:r>
        <w:rPr>
          <w:noProof/>
        </w:rPr>
        <w:t>5.</w:t>
      </w:r>
      <w:r>
        <w:rPr>
          <w:rFonts w:eastAsiaTheme="minorEastAsia"/>
          <w:b w:val="0"/>
          <w:noProof/>
          <w:kern w:val="2"/>
          <w14:ligatures w14:val="standardContextual"/>
        </w:rPr>
        <w:tab/>
      </w:r>
      <w:r>
        <w:rPr>
          <w:noProof/>
        </w:rPr>
        <w:t>ASSUMPTIONS AND LIMITATIONS</w:t>
      </w:r>
      <w:r>
        <w:rPr>
          <w:noProof/>
        </w:rPr>
        <w:tab/>
      </w:r>
      <w:r>
        <w:rPr>
          <w:noProof/>
        </w:rPr>
        <w:fldChar w:fldCharType="begin"/>
      </w:r>
      <w:r>
        <w:rPr>
          <w:noProof/>
        </w:rPr>
        <w:instrText xml:space="preserve"> PAGEREF _Toc194050255 \h </w:instrText>
      </w:r>
      <w:r>
        <w:rPr>
          <w:noProof/>
        </w:rPr>
        <w:fldChar w:fldCharType="separate"/>
      </w:r>
      <w:r>
        <w:rPr>
          <w:noProof/>
        </w:rPr>
        <w:t>21</w:t>
      </w:r>
      <w:r>
        <w:rPr>
          <w:noProof/>
        </w:rPr>
        <w:fldChar w:fldCharType="end"/>
      </w:r>
    </w:p>
    <w:p w:rsidR="00FA72C0" w14:paraId="10B899D0" w14:textId="3284E8AB">
      <w:pPr>
        <w:pStyle w:val="TOC2"/>
        <w:tabs>
          <w:tab w:val="left" w:pos="1080"/>
          <w:tab w:val="right" w:leader="dot" w:pos="9350"/>
        </w:tabs>
        <w:rPr>
          <w:rFonts w:eastAsiaTheme="minorEastAsia"/>
          <w:noProof/>
          <w:kern w:val="2"/>
          <w14:ligatures w14:val="standardContextual"/>
        </w:rPr>
      </w:pPr>
      <w:r>
        <w:rPr>
          <w:noProof/>
        </w:rPr>
        <w:t>5.1</w:t>
      </w:r>
      <w:r>
        <w:rPr>
          <w:rFonts w:eastAsiaTheme="minorEastAsia"/>
          <w:noProof/>
          <w:kern w:val="2"/>
          <w14:ligatures w14:val="standardContextual"/>
        </w:rPr>
        <w:tab/>
      </w:r>
      <w:r>
        <w:rPr>
          <w:noProof/>
        </w:rPr>
        <w:t>Assumptions</w:t>
      </w:r>
      <w:r>
        <w:rPr>
          <w:noProof/>
        </w:rPr>
        <w:tab/>
      </w:r>
      <w:r>
        <w:rPr>
          <w:noProof/>
        </w:rPr>
        <w:fldChar w:fldCharType="begin"/>
      </w:r>
      <w:r>
        <w:rPr>
          <w:noProof/>
        </w:rPr>
        <w:instrText xml:space="preserve"> PAGEREF _Toc194050256 \h </w:instrText>
      </w:r>
      <w:r>
        <w:rPr>
          <w:noProof/>
        </w:rPr>
        <w:fldChar w:fldCharType="separate"/>
      </w:r>
      <w:r>
        <w:rPr>
          <w:noProof/>
        </w:rPr>
        <w:t>21</w:t>
      </w:r>
      <w:r>
        <w:rPr>
          <w:noProof/>
        </w:rPr>
        <w:fldChar w:fldCharType="end"/>
      </w:r>
    </w:p>
    <w:p w:rsidR="00FA72C0" w14:paraId="14F1685A" w14:textId="3A68B88C">
      <w:pPr>
        <w:pStyle w:val="TOC2"/>
        <w:tabs>
          <w:tab w:val="left" w:pos="1080"/>
          <w:tab w:val="right" w:leader="dot" w:pos="9350"/>
        </w:tabs>
        <w:rPr>
          <w:rFonts w:eastAsiaTheme="minorEastAsia"/>
          <w:noProof/>
          <w:kern w:val="2"/>
          <w14:ligatures w14:val="standardContextual"/>
        </w:rPr>
      </w:pPr>
      <w:r>
        <w:rPr>
          <w:noProof/>
        </w:rPr>
        <w:t>5.2</w:t>
      </w:r>
      <w:r>
        <w:rPr>
          <w:rFonts w:eastAsiaTheme="minorEastAsia"/>
          <w:noProof/>
          <w:kern w:val="2"/>
          <w14:ligatures w14:val="standardContextual"/>
        </w:rPr>
        <w:tab/>
      </w:r>
      <w:r>
        <w:rPr>
          <w:noProof/>
        </w:rPr>
        <w:t>Limitations</w:t>
      </w:r>
      <w:r>
        <w:rPr>
          <w:noProof/>
        </w:rPr>
        <w:tab/>
      </w:r>
      <w:r>
        <w:rPr>
          <w:noProof/>
        </w:rPr>
        <w:fldChar w:fldCharType="begin"/>
      </w:r>
      <w:r>
        <w:rPr>
          <w:noProof/>
        </w:rPr>
        <w:instrText xml:space="preserve"> PAGEREF _Toc194050257 \h </w:instrText>
      </w:r>
      <w:r>
        <w:rPr>
          <w:noProof/>
        </w:rPr>
        <w:fldChar w:fldCharType="separate"/>
      </w:r>
      <w:r>
        <w:rPr>
          <w:noProof/>
        </w:rPr>
        <w:t>22</w:t>
      </w:r>
      <w:r>
        <w:rPr>
          <w:noProof/>
        </w:rPr>
        <w:fldChar w:fldCharType="end"/>
      </w:r>
    </w:p>
    <w:p w:rsidR="00FA72C0" w14:paraId="0C3D097C" w14:textId="67811108">
      <w:pPr>
        <w:pStyle w:val="TOC1"/>
        <w:rPr>
          <w:rFonts w:eastAsiaTheme="minorEastAsia"/>
          <w:b w:val="0"/>
          <w:noProof/>
          <w:kern w:val="2"/>
          <w14:ligatures w14:val="standardContextual"/>
        </w:rPr>
      </w:pPr>
      <w:r>
        <w:rPr>
          <w:noProof/>
        </w:rPr>
        <w:t>6.</w:t>
      </w:r>
      <w:r>
        <w:rPr>
          <w:rFonts w:eastAsiaTheme="minorEastAsia"/>
          <w:b w:val="0"/>
          <w:noProof/>
          <w:kern w:val="2"/>
          <w14:ligatures w14:val="standardContextual"/>
        </w:rPr>
        <w:tab/>
      </w:r>
      <w:r>
        <w:rPr>
          <w:noProof/>
        </w:rPr>
        <w:t>TABLE SHELLS</w:t>
      </w:r>
      <w:r>
        <w:rPr>
          <w:noProof/>
        </w:rPr>
        <w:tab/>
      </w:r>
      <w:r>
        <w:rPr>
          <w:noProof/>
        </w:rPr>
        <w:fldChar w:fldCharType="begin"/>
      </w:r>
      <w:r>
        <w:rPr>
          <w:noProof/>
        </w:rPr>
        <w:instrText xml:space="preserve"> PAGEREF _Toc194050258 \h </w:instrText>
      </w:r>
      <w:r>
        <w:rPr>
          <w:noProof/>
        </w:rPr>
        <w:fldChar w:fldCharType="separate"/>
      </w:r>
      <w:r>
        <w:rPr>
          <w:noProof/>
        </w:rPr>
        <w:t>22</w:t>
      </w:r>
      <w:r>
        <w:rPr>
          <w:noProof/>
        </w:rPr>
        <w:fldChar w:fldCharType="end"/>
      </w:r>
    </w:p>
    <w:p w:rsidR="00FA72C0" w14:paraId="1CA183C9" w14:textId="31C8D8D8">
      <w:pPr>
        <w:pStyle w:val="TOC1"/>
        <w:rPr>
          <w:rFonts w:eastAsiaTheme="minorEastAsia"/>
          <w:b w:val="0"/>
          <w:noProof/>
          <w:kern w:val="2"/>
          <w14:ligatures w14:val="standardContextual"/>
        </w:rPr>
      </w:pPr>
      <w:r>
        <w:rPr>
          <w:noProof/>
        </w:rPr>
        <w:t>7.</w:t>
      </w:r>
      <w:r>
        <w:rPr>
          <w:rFonts w:eastAsiaTheme="minorEastAsia"/>
          <w:b w:val="0"/>
          <w:noProof/>
          <w:kern w:val="2"/>
          <w14:ligatures w14:val="standardContextual"/>
        </w:rPr>
        <w:tab/>
      </w:r>
      <w:r>
        <w:rPr>
          <w:noProof/>
        </w:rPr>
        <w:t>POTENTIAL CHANGES TO ACS</w:t>
      </w:r>
      <w:r>
        <w:rPr>
          <w:noProof/>
        </w:rPr>
        <w:tab/>
      </w:r>
      <w:r>
        <w:rPr>
          <w:noProof/>
        </w:rPr>
        <w:fldChar w:fldCharType="begin"/>
      </w:r>
      <w:r>
        <w:rPr>
          <w:noProof/>
        </w:rPr>
        <w:instrText xml:space="preserve"> PAGEREF _Toc194050259 \h </w:instrText>
      </w:r>
      <w:r>
        <w:rPr>
          <w:noProof/>
        </w:rPr>
        <w:fldChar w:fldCharType="separate"/>
      </w:r>
      <w:r>
        <w:rPr>
          <w:noProof/>
        </w:rPr>
        <w:t>28</w:t>
      </w:r>
      <w:r>
        <w:rPr>
          <w:noProof/>
        </w:rPr>
        <w:fldChar w:fldCharType="end"/>
      </w:r>
    </w:p>
    <w:p w:rsidR="00FA72C0" w14:paraId="7B497029" w14:textId="651822DA">
      <w:pPr>
        <w:pStyle w:val="TOC1"/>
        <w:rPr>
          <w:rFonts w:eastAsiaTheme="minorEastAsia"/>
          <w:b w:val="0"/>
          <w:noProof/>
          <w:kern w:val="2"/>
          <w14:ligatures w14:val="standardContextual"/>
        </w:rPr>
      </w:pPr>
      <w:r>
        <w:rPr>
          <w:noProof/>
        </w:rPr>
        <w:t>8.</w:t>
      </w:r>
      <w:r>
        <w:rPr>
          <w:rFonts w:eastAsiaTheme="minorEastAsia"/>
          <w:b w:val="0"/>
          <w:noProof/>
          <w:kern w:val="2"/>
          <w14:ligatures w14:val="standardContextual"/>
        </w:rPr>
        <w:tab/>
      </w:r>
      <w:r>
        <w:rPr>
          <w:noProof/>
        </w:rPr>
        <w:t>REFERENCES</w:t>
      </w:r>
      <w:r>
        <w:rPr>
          <w:noProof/>
        </w:rPr>
        <w:tab/>
      </w:r>
      <w:r>
        <w:rPr>
          <w:noProof/>
        </w:rPr>
        <w:fldChar w:fldCharType="begin"/>
      </w:r>
      <w:r>
        <w:rPr>
          <w:noProof/>
        </w:rPr>
        <w:instrText xml:space="preserve"> PAGEREF _Toc194050260 \h </w:instrText>
      </w:r>
      <w:r>
        <w:rPr>
          <w:noProof/>
        </w:rPr>
        <w:fldChar w:fldCharType="separate"/>
      </w:r>
      <w:r>
        <w:rPr>
          <w:noProof/>
        </w:rPr>
        <w:t>28</w:t>
      </w:r>
      <w:r>
        <w:rPr>
          <w:noProof/>
        </w:rPr>
        <w:fldChar w:fldCharType="end"/>
      </w:r>
    </w:p>
    <w:p w:rsidR="00FA72C0" w14:paraId="4B60D34C" w14:textId="19AE6CF1">
      <w:pPr>
        <w:pStyle w:val="TOC1"/>
        <w:rPr>
          <w:rFonts w:eastAsiaTheme="minorEastAsia"/>
          <w:b w:val="0"/>
          <w:noProof/>
          <w:kern w:val="2"/>
          <w14:ligatures w14:val="standardContextual"/>
        </w:rPr>
      </w:pPr>
      <w:r>
        <w:rPr>
          <w:noProof/>
        </w:rPr>
        <w:t>Appendix A. Images of the Control Treatment Mail Materials (ACS Production)</w:t>
      </w:r>
      <w:r>
        <w:rPr>
          <w:noProof/>
        </w:rPr>
        <w:tab/>
      </w:r>
      <w:r>
        <w:rPr>
          <w:noProof/>
        </w:rPr>
        <w:fldChar w:fldCharType="begin"/>
      </w:r>
      <w:r>
        <w:rPr>
          <w:noProof/>
        </w:rPr>
        <w:instrText xml:space="preserve"> PAGEREF _Toc194050261 \h </w:instrText>
      </w:r>
      <w:r>
        <w:rPr>
          <w:noProof/>
        </w:rPr>
        <w:fldChar w:fldCharType="separate"/>
      </w:r>
      <w:r>
        <w:rPr>
          <w:noProof/>
        </w:rPr>
        <w:t>31</w:t>
      </w:r>
      <w:r>
        <w:rPr>
          <w:noProof/>
        </w:rPr>
        <w:fldChar w:fldCharType="end"/>
      </w:r>
    </w:p>
    <w:p w:rsidR="00FA72C0" w14:paraId="5C96F4EE" w14:textId="5C180E40">
      <w:pPr>
        <w:pStyle w:val="TOC1"/>
        <w:rPr>
          <w:rFonts w:eastAsiaTheme="minorEastAsia"/>
          <w:b w:val="0"/>
          <w:noProof/>
          <w:kern w:val="2"/>
          <w14:ligatures w14:val="standardContextual"/>
        </w:rPr>
      </w:pPr>
      <w:r>
        <w:rPr>
          <w:noProof/>
        </w:rPr>
        <w:t>Appendix B. Images of Treatment 1 Mail Materials</w:t>
      </w:r>
      <w:r>
        <w:rPr>
          <w:noProof/>
        </w:rPr>
        <w:tab/>
      </w:r>
      <w:r>
        <w:rPr>
          <w:noProof/>
        </w:rPr>
        <w:fldChar w:fldCharType="begin"/>
      </w:r>
      <w:r>
        <w:rPr>
          <w:noProof/>
        </w:rPr>
        <w:instrText xml:space="preserve"> PAGEREF _Toc194050262 \h </w:instrText>
      </w:r>
      <w:r>
        <w:rPr>
          <w:noProof/>
        </w:rPr>
        <w:fldChar w:fldCharType="separate"/>
      </w:r>
      <w:r>
        <w:rPr>
          <w:noProof/>
        </w:rPr>
        <w:t>40</w:t>
      </w:r>
      <w:r>
        <w:rPr>
          <w:noProof/>
        </w:rPr>
        <w:fldChar w:fldCharType="end"/>
      </w:r>
    </w:p>
    <w:p w:rsidR="00FA72C0" w14:paraId="263F4500" w14:textId="1C193F46">
      <w:pPr>
        <w:pStyle w:val="TOC1"/>
        <w:rPr>
          <w:rFonts w:eastAsiaTheme="minorEastAsia"/>
          <w:b w:val="0"/>
          <w:noProof/>
          <w:kern w:val="2"/>
          <w14:ligatures w14:val="standardContextual"/>
        </w:rPr>
      </w:pPr>
      <w:r>
        <w:rPr>
          <w:noProof/>
        </w:rPr>
        <w:t>Appendix C. Images of Treatment 2-4 Mail Materials</w:t>
      </w:r>
      <w:r>
        <w:rPr>
          <w:noProof/>
        </w:rPr>
        <w:tab/>
      </w:r>
      <w:r>
        <w:rPr>
          <w:noProof/>
        </w:rPr>
        <w:fldChar w:fldCharType="begin"/>
      </w:r>
      <w:r>
        <w:rPr>
          <w:noProof/>
        </w:rPr>
        <w:instrText xml:space="preserve"> PAGEREF _Toc194050263 \h </w:instrText>
      </w:r>
      <w:r>
        <w:rPr>
          <w:noProof/>
        </w:rPr>
        <w:fldChar w:fldCharType="separate"/>
      </w:r>
      <w:r>
        <w:rPr>
          <w:noProof/>
        </w:rPr>
        <w:t>46</w:t>
      </w:r>
      <w:r>
        <w:rPr>
          <w:noProof/>
        </w:rPr>
        <w:fldChar w:fldCharType="end"/>
      </w:r>
    </w:p>
    <w:p w:rsidR="00FA72C0" w14:paraId="6446D21C" w14:textId="7D9B08A0">
      <w:pPr>
        <w:pStyle w:val="TOC1"/>
        <w:rPr>
          <w:rFonts w:eastAsiaTheme="minorEastAsia"/>
          <w:b w:val="0"/>
          <w:noProof/>
          <w:kern w:val="2"/>
          <w14:ligatures w14:val="standardContextual"/>
        </w:rPr>
      </w:pPr>
      <w:r>
        <w:rPr>
          <w:noProof/>
        </w:rPr>
        <w:t>Appendix D. Timeline of Treatments</w:t>
      </w:r>
      <w:r>
        <w:rPr>
          <w:noProof/>
        </w:rPr>
        <w:tab/>
      </w:r>
      <w:r>
        <w:rPr>
          <w:noProof/>
        </w:rPr>
        <w:fldChar w:fldCharType="begin"/>
      </w:r>
      <w:r>
        <w:rPr>
          <w:noProof/>
        </w:rPr>
        <w:instrText xml:space="preserve"> PAGEREF _Toc194050264 \h </w:instrText>
      </w:r>
      <w:r>
        <w:rPr>
          <w:noProof/>
        </w:rPr>
        <w:fldChar w:fldCharType="separate"/>
      </w:r>
      <w:r>
        <w:rPr>
          <w:noProof/>
        </w:rPr>
        <w:t>57</w:t>
      </w:r>
      <w:r>
        <w:rPr>
          <w:noProof/>
        </w:rPr>
        <w:fldChar w:fldCharType="end"/>
      </w:r>
    </w:p>
    <w:p w:rsidR="00E65748" w:rsidP="00E65748" w14:paraId="7B377D36" w14:textId="0BF77675">
      <w:pPr>
        <w:sectPr w:rsidSect="00A0725E">
          <w:footerReference w:type="default" r:id="rId16"/>
          <w:pgSz w:w="12240" w:h="15840"/>
          <w:pgMar w:top="1440" w:right="1440" w:bottom="1440" w:left="1440" w:header="720" w:footer="720" w:gutter="0"/>
          <w:pgNumType w:fmt="lowerRoman" w:start="1"/>
          <w:cols w:space="720"/>
          <w:docGrid w:linePitch="360"/>
        </w:sectPr>
      </w:pPr>
      <w:r>
        <w:rPr>
          <w:b/>
        </w:rPr>
        <w:fldChar w:fldCharType="end"/>
      </w:r>
    </w:p>
    <w:p w:rsidR="006D73CC" w:rsidRPr="00E65748" w:rsidP="00E65748" w14:paraId="09750F36" w14:textId="6A21D4EE">
      <w:pPr>
        <w:pStyle w:val="Heading1"/>
      </w:pPr>
      <w:bookmarkStart w:id="0" w:name="_Toc194050229"/>
      <w:r>
        <w:t>I</w:t>
      </w:r>
      <w:r w:rsidR="005946AA">
        <w:t>NTRODUCTION</w:t>
      </w:r>
      <w:bookmarkEnd w:id="0"/>
    </w:p>
    <w:p w:rsidR="00E4691B" w:rsidP="00C40C77" w14:paraId="4535F554" w14:textId="2562EC19">
      <w:pPr>
        <w:pStyle w:val="BodyText"/>
      </w:pPr>
      <w:r>
        <w:t xml:space="preserve">The American Community Survey (ACS) has a two-month self-response period where </w:t>
      </w:r>
      <w:r w:rsidR="007B329A">
        <w:t>sampled households</w:t>
      </w:r>
      <w:r>
        <w:t xml:space="preserve"> </w:t>
      </w:r>
      <w:r w:rsidR="00734929">
        <w:t xml:space="preserve">are contacted by mail and encouraged to </w:t>
      </w:r>
      <w:r w:rsidR="00C40C77">
        <w:t xml:space="preserve">respond </w:t>
      </w:r>
      <w:r w:rsidR="00734929">
        <w:t xml:space="preserve">to the survey </w:t>
      </w:r>
      <w:r w:rsidR="00C40C77">
        <w:t>by internet, paper questionnaire, or phone</w:t>
      </w:r>
      <w:r>
        <w:t>.</w:t>
      </w:r>
      <w:r>
        <w:t xml:space="preserve"> Since the internet instrument was introduced in 2013, internet self-response has increased over time whereas </w:t>
      </w:r>
      <w:r w:rsidR="005B68B8">
        <w:t xml:space="preserve">paper </w:t>
      </w:r>
      <w:r>
        <w:t>response has decreased (Mills et al., 2022). Responding online is both convenient for respondents and cost-effective</w:t>
      </w:r>
      <w:r w:rsidR="003931EB">
        <w:t xml:space="preserve"> compared to the other self-response modes</w:t>
      </w:r>
      <w:r>
        <w:t xml:space="preserve">. Additionally, the internet instrument </w:t>
      </w:r>
      <w:r w:rsidR="001A6BA5">
        <w:t xml:space="preserve">has technological features that </w:t>
      </w:r>
      <w:r w:rsidR="00301138">
        <w:t xml:space="preserve">are designed to </w:t>
      </w:r>
      <w:r w:rsidR="001A6BA5">
        <w:t xml:space="preserve">improve data quality, such as automated skip patterns and a review screen. </w:t>
      </w:r>
    </w:p>
    <w:p w:rsidR="007069DB" w:rsidP="003931EB" w14:paraId="35B01B17" w14:textId="08F579E9">
      <w:pPr>
        <w:pStyle w:val="BodyText"/>
      </w:pPr>
      <w:r>
        <w:t>Over time, the ACS program has modified the ACS mail contact strategy to emphasize responding online over the other response modes</w:t>
      </w:r>
      <w:r w:rsidR="005B68B8">
        <w:t xml:space="preserve"> (see Section </w:t>
      </w:r>
      <w:r w:rsidR="005B68B8">
        <w:fldChar w:fldCharType="begin"/>
      </w:r>
      <w:r w:rsidR="005B68B8">
        <w:instrText xml:space="preserve"> REF _Ref183428853 \w \h </w:instrText>
      </w:r>
      <w:r w:rsidR="005B68B8">
        <w:fldChar w:fldCharType="separate"/>
      </w:r>
      <w:r w:rsidR="001B7EE7">
        <w:t>2</w:t>
      </w:r>
      <w:r w:rsidR="005B68B8">
        <w:fldChar w:fldCharType="end"/>
      </w:r>
      <w:r w:rsidR="005B68B8">
        <w:t>)</w:t>
      </w:r>
      <w:r>
        <w:t>. Currently</w:t>
      </w:r>
      <w:r w:rsidR="0042182C">
        <w:t>,</w:t>
      </w:r>
      <w:r>
        <w:t xml:space="preserve"> the paper questionnaire is the third mailing sent to households and is mailed three weeks after the first contact.</w:t>
      </w:r>
      <w:r>
        <w:t xml:space="preserve"> Mailing the paper questionnaire later may push respondents to respond online sooner, reducing the </w:t>
      </w:r>
      <w:r w:rsidR="00BD05B0">
        <w:t xml:space="preserve">number </w:t>
      </w:r>
      <w:r>
        <w:t xml:space="preserve">of paper questionnaires sent and decreasing costs </w:t>
      </w:r>
      <w:r w:rsidR="00BD05B0">
        <w:t xml:space="preserve">of </w:t>
      </w:r>
      <w:r>
        <w:t xml:space="preserve">questionnaire printing, assembly, mailing, and processing. </w:t>
      </w:r>
    </w:p>
    <w:p w:rsidR="003931EB" w:rsidP="003931EB" w14:paraId="7F57F05C" w14:textId="148F0116">
      <w:pPr>
        <w:pStyle w:val="BodyText"/>
      </w:pPr>
      <w:r>
        <w:t>We created</w:t>
      </w:r>
      <w:r>
        <w:t xml:space="preserve"> the 2025 Questionnaire Timing Test (QTT) to compare alternate mail contact strategies that mail the paper questionnaire later. </w:t>
      </w:r>
      <w:r w:rsidR="007069DB">
        <w:t>The purpose of the test is to determine which contact strategy</w:t>
      </w:r>
      <w:r>
        <w:t xml:space="preserve"> decrease</w:t>
      </w:r>
      <w:r w:rsidR="007069DB">
        <w:t>s</w:t>
      </w:r>
      <w:r>
        <w:t xml:space="preserve"> operational costs without </w:t>
      </w:r>
      <w:r w:rsidR="007069DB">
        <w:t>decreasing overall self-response</w:t>
      </w:r>
      <w:r>
        <w:t xml:space="preserve">. </w:t>
      </w:r>
    </w:p>
    <w:p w:rsidR="006C3A38" w:rsidP="003931EB" w14:paraId="44E98922" w14:textId="050B6F9C">
      <w:pPr>
        <w:pStyle w:val="BodyText"/>
      </w:pPr>
      <w:r>
        <w:t>In addition to changing the timing of the paper questionnaire mailing, we are also interested in testing the addition of a Q</w:t>
      </w:r>
      <w:r w:rsidR="0046118B">
        <w:t xml:space="preserve">uick </w:t>
      </w:r>
      <w:r>
        <w:t>R</w:t>
      </w:r>
      <w:r w:rsidR="0046118B">
        <w:t>esponse (QR)</w:t>
      </w:r>
      <w:r>
        <w:t xml:space="preserve"> code to the ACS mailing materials. </w:t>
      </w:r>
      <w:r w:rsidRPr="006C3A38">
        <w:t xml:space="preserve">A QR code is a two-dimensional barcode that can be </w:t>
      </w:r>
      <w:r w:rsidR="0046118B">
        <w:t>read</w:t>
      </w:r>
      <w:r w:rsidRPr="006C3A38">
        <w:t xml:space="preserve"> by smartphones and tablets (either by a QR reader or a camera </w:t>
      </w:r>
      <w:r w:rsidR="005D2607">
        <w:t xml:space="preserve">mobile </w:t>
      </w:r>
      <w:r w:rsidRPr="006C3A38">
        <w:t>app</w:t>
      </w:r>
      <w:r w:rsidR="005D2607">
        <w:t>lication</w:t>
      </w:r>
      <w:r w:rsidRPr="006C3A38">
        <w:t>) and send</w:t>
      </w:r>
      <w:r w:rsidR="003A3C8B">
        <w:t>s</w:t>
      </w:r>
      <w:r w:rsidRPr="006C3A38">
        <w:t xml:space="preserve"> the user to a </w:t>
      </w:r>
      <w:r w:rsidR="00FA5FBC">
        <w:t xml:space="preserve">linked </w:t>
      </w:r>
      <w:r w:rsidRPr="006C3A38">
        <w:t>website</w:t>
      </w:r>
      <w:r w:rsidR="00FA5FBC">
        <w:t>.</w:t>
      </w:r>
      <w:r w:rsidR="003931EB">
        <w:t xml:space="preserve"> Most internet responses are from personal computers but responses from </w:t>
      </w:r>
      <w:r w:rsidR="00B34CBE">
        <w:t>smart devices (i.e., smartphones and tablets)</w:t>
      </w:r>
      <w:r w:rsidR="003931EB">
        <w:t xml:space="preserve"> have steadily increased (Mills et al., 2022).  </w:t>
      </w:r>
    </w:p>
    <w:p w:rsidR="0046118B" w:rsidP="0046118B" w14:paraId="32EF39E3" w14:textId="56183A9E">
      <w:pPr>
        <w:pStyle w:val="BodyText"/>
      </w:pPr>
      <w:r>
        <w:t>Currently, a</w:t>
      </w:r>
      <w:r w:rsidR="004F04D7">
        <w:t>n ACS</w:t>
      </w:r>
      <w:r>
        <w:t xml:space="preserve"> respondent must type the URL provided in the mailing materials to access the </w:t>
      </w:r>
      <w:r w:rsidR="00FA5FBC">
        <w:t>survey</w:t>
      </w:r>
      <w:r>
        <w:t xml:space="preserve">. </w:t>
      </w:r>
      <w:r>
        <w:t xml:space="preserve">However, with a QR code, respondents would not have to </w:t>
      </w:r>
      <w:r w:rsidR="000453BC">
        <w:t xml:space="preserve">open a browser and </w:t>
      </w:r>
      <w:r>
        <w:t>type in the URL</w:t>
      </w:r>
      <w:r w:rsidR="000453BC">
        <w:t>,</w:t>
      </w:r>
      <w:r>
        <w:t xml:space="preserve"> and instead </w:t>
      </w:r>
      <w:r w:rsidR="000453BC">
        <w:t xml:space="preserve">they </w:t>
      </w:r>
      <w:r>
        <w:t>could simply scan the code with their smart device</w:t>
      </w:r>
      <w:r>
        <w:t xml:space="preserve">. </w:t>
      </w:r>
      <w:r w:rsidRPr="0059180C">
        <w:t xml:space="preserve">Providing a QR code might be helpful for respondents </w:t>
      </w:r>
      <w:r>
        <w:t xml:space="preserve">to access the survey </w:t>
      </w:r>
      <w:r>
        <w:t>quicker</w:t>
      </w:r>
      <w:r w:rsidR="00EB5633">
        <w:t>, reducing respondent burden</w:t>
      </w:r>
      <w:r w:rsidRPr="0059180C">
        <w:t>.</w:t>
      </w:r>
      <w:r>
        <w:rPr>
          <w:rStyle w:val="FootnoteReference"/>
        </w:rPr>
        <w:footnoteReference w:id="3"/>
      </w:r>
    </w:p>
    <w:p w:rsidR="00D57A4B" w:rsidP="006D73CC" w14:paraId="4752FB99" w14:textId="243484AA">
      <w:pPr>
        <w:pStyle w:val="Heading1"/>
      </w:pPr>
      <w:bookmarkStart w:id="1" w:name="_Ref183428853"/>
      <w:bookmarkStart w:id="2" w:name="_Toc194050230"/>
      <w:r>
        <w:t>B</w:t>
      </w:r>
      <w:r w:rsidR="005946AA">
        <w:t>ACKGROUND</w:t>
      </w:r>
      <w:bookmarkEnd w:id="1"/>
      <w:bookmarkEnd w:id="2"/>
    </w:p>
    <w:p w:rsidR="00081001" w:rsidP="00081001" w14:paraId="42D3E96A" w14:textId="50B1BA9A">
      <w:pPr>
        <w:pStyle w:val="Heading2"/>
      </w:pPr>
      <w:bookmarkStart w:id="3" w:name="_Ref175302612"/>
      <w:bookmarkStart w:id="4" w:name="_Toc194050231"/>
      <w:r>
        <w:t xml:space="preserve">2025 ACS </w:t>
      </w:r>
      <w:r w:rsidR="00820E36">
        <w:t>Mail Contact</w:t>
      </w:r>
      <w:r>
        <w:t xml:space="preserve"> Strategy</w:t>
      </w:r>
      <w:bookmarkEnd w:id="3"/>
      <w:bookmarkEnd w:id="4"/>
      <w:r>
        <w:t xml:space="preserve"> </w:t>
      </w:r>
    </w:p>
    <w:p w:rsidR="00E614F8" w:rsidP="00E614F8" w14:paraId="3FDE1500" w14:textId="7A51C9A9">
      <w:pPr>
        <w:pStyle w:val="BodyText"/>
      </w:pPr>
      <w:r w:rsidRPr="00B97D04">
        <w:t xml:space="preserve">The ACS mail contact strategy focuses on encouraging residents in mailable sampled addresses to self-respond to the survey. </w:t>
      </w:r>
      <w:r w:rsidRPr="00B97D04">
        <w:fldChar w:fldCharType="begin"/>
      </w:r>
      <w:r w:rsidRPr="00B97D04">
        <w:instrText xml:space="preserve"> REF _Ref159848300 \h </w:instrText>
      </w:r>
      <w:r w:rsidRPr="00B97D04" w:rsidR="00820E36">
        <w:instrText xml:space="preserve"> \* MERGEFORMAT </w:instrText>
      </w:r>
      <w:r w:rsidRPr="00B97D04">
        <w:fldChar w:fldCharType="separate"/>
      </w:r>
      <w:r w:rsidR="001B7EE7">
        <w:t xml:space="preserve">Figure </w:t>
      </w:r>
      <w:r w:rsidR="001B7EE7">
        <w:rPr>
          <w:noProof/>
        </w:rPr>
        <w:t>1</w:t>
      </w:r>
      <w:r w:rsidRPr="00B97D04">
        <w:fldChar w:fldCharType="end"/>
      </w:r>
      <w:r w:rsidRPr="00B97D04">
        <w:t xml:space="preserve"> </w:t>
      </w:r>
      <w:r w:rsidR="00B97D04">
        <w:t>shows</w:t>
      </w:r>
      <w:r w:rsidRPr="00B97D04">
        <w:t xml:space="preserve"> the current</w:t>
      </w:r>
      <w:r w:rsidR="00B97D04">
        <w:t xml:space="preserve"> (2025)</w:t>
      </w:r>
      <w:r w:rsidRPr="00B97D04">
        <w:t xml:space="preserve"> ACS mail contact strategy.</w:t>
      </w:r>
    </w:p>
    <w:p w:rsidR="00B34CBE" w:rsidRPr="007057C5" w:rsidP="00B34CBE" w14:paraId="3464AB8C" w14:textId="6307787A">
      <w:pPr>
        <w:pStyle w:val="Caption"/>
        <w:rPr>
          <w:b w:val="0"/>
          <w:bCs/>
        </w:rPr>
      </w:pPr>
      <w:bookmarkStart w:id="5" w:name="_Ref159848300"/>
      <w:r>
        <w:t xml:space="preserve">Figure </w:t>
      </w:r>
      <w:r>
        <w:fldChar w:fldCharType="begin"/>
      </w:r>
      <w:r>
        <w:instrText xml:space="preserve"> SEQ Figure \* ARABIC </w:instrText>
      </w:r>
      <w:r>
        <w:fldChar w:fldCharType="separate"/>
      </w:r>
      <w:r w:rsidR="001B7EE7">
        <w:rPr>
          <w:noProof/>
        </w:rPr>
        <w:t>1</w:t>
      </w:r>
      <w:r>
        <w:rPr>
          <w:noProof/>
        </w:rPr>
        <w:fldChar w:fldCharType="end"/>
      </w:r>
      <w:bookmarkEnd w:id="5"/>
      <w:r>
        <w:t xml:space="preserve">. </w:t>
      </w:r>
      <w:r w:rsidRPr="00D922AD">
        <w:t>202</w:t>
      </w:r>
      <w:r>
        <w:t>5</w:t>
      </w:r>
      <w:r w:rsidRPr="00D922AD">
        <w:t xml:space="preserve"> ACS Mail Contact Strategy</w:t>
      </w:r>
    </w:p>
    <w:p w:rsidR="00B34CBE" w:rsidP="00B34CBE" w14:paraId="1515E7B6" w14:textId="77777777">
      <w:pPr>
        <w:pStyle w:val="BodyText"/>
      </w:pPr>
      <w:r>
        <w:rPr>
          <w:noProof/>
        </w:rPr>
        <w:drawing>
          <wp:inline distT="0" distB="0" distL="0" distR="0">
            <wp:extent cx="5943600" cy="1689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7"/>
                    <a:stretch>
                      <a:fillRect/>
                    </a:stretch>
                  </pic:blipFill>
                  <pic:spPr>
                    <a:xfrm>
                      <a:off x="0" y="0"/>
                      <a:ext cx="5943600" cy="1689735"/>
                    </a:xfrm>
                    <a:prstGeom prst="rect">
                      <a:avLst/>
                    </a:prstGeom>
                  </pic:spPr>
                </pic:pic>
              </a:graphicData>
            </a:graphic>
          </wp:inline>
        </w:drawing>
      </w:r>
    </w:p>
    <w:p w:rsidR="00E614F8" w:rsidP="00E614F8" w14:paraId="45D872E6" w14:textId="0BB25E0F">
      <w:pPr>
        <w:pStyle w:val="BodyText"/>
      </w:pPr>
      <w:r>
        <w:t>To encourage self-response, the Census Bureau sends as many as six mailings to a mailable sampled address. The list of mailable sampled addresses is updated three times during this process to remove households that have responded. The sooner a</w:t>
      </w:r>
      <w:r w:rsidR="0025511D">
        <w:t xml:space="preserve">n ACS response is received from a </w:t>
      </w:r>
      <w:r>
        <w:t xml:space="preserve">household, the fewer mailings </w:t>
      </w:r>
      <w:r w:rsidR="00CF5AB0">
        <w:t>we send to that address</w:t>
      </w:r>
      <w:r>
        <w:t xml:space="preserve">. </w:t>
      </w:r>
    </w:p>
    <w:p w:rsidR="00CF5AB0" w:rsidP="00E614F8" w14:paraId="79F40D42" w14:textId="386B97FE">
      <w:pPr>
        <w:pStyle w:val="BodyText"/>
      </w:pPr>
      <w:r>
        <w:t>The Census Bureau sends the first two mailings to all mailable addresses in the monthly sample. These addresses comprise the</w:t>
      </w:r>
      <w:r w:rsidR="0019002A">
        <w:t xml:space="preserve"> </w:t>
      </w:r>
      <w:r w:rsidR="00101048">
        <w:t xml:space="preserve">initial </w:t>
      </w:r>
      <w:r w:rsidR="0019002A">
        <w:t>mailing</w:t>
      </w:r>
      <w:r>
        <w:t xml:space="preserve"> universe</w:t>
      </w:r>
      <w:r w:rsidR="00101048">
        <w:t xml:space="preserve"> (M1)</w:t>
      </w:r>
      <w:r>
        <w:t xml:space="preserve">. </w:t>
      </w:r>
      <w:r>
        <w:t>The first mailing is a</w:t>
      </w:r>
      <w:r w:rsidR="00434EAA">
        <w:t>n initial</w:t>
      </w:r>
      <w:r>
        <w:t xml:space="preserve"> pressure seal </w:t>
      </w:r>
      <w:r w:rsidR="00434EAA">
        <w:t>mailer</w:t>
      </w:r>
      <w:r>
        <w:t xml:space="preserve"> that includes an internet user ID and instructions for how to respond online. </w:t>
      </w:r>
      <w:r w:rsidR="00783423">
        <w:t>It also provides the Telephone Questionnaire Assistance (TQA) phone number</w:t>
      </w:r>
      <w:r w:rsidR="00EB5633">
        <w:t xml:space="preserve"> which respondents can call if they have questions or need help</w:t>
      </w:r>
      <w:r w:rsidR="00783423">
        <w:t xml:space="preserve">. </w:t>
      </w:r>
      <w:r w:rsidRPr="00572F46">
        <w:rPr>
          <w:lang w:val="en"/>
        </w:rPr>
        <w:t>A week later, the same addresses are sent a second mailing</w:t>
      </w:r>
      <w:r>
        <w:rPr>
          <w:lang w:val="en"/>
        </w:rPr>
        <w:t xml:space="preserve"> – a reminder pressure seal </w:t>
      </w:r>
      <w:r w:rsidR="00434EAA">
        <w:rPr>
          <w:lang w:val="en"/>
        </w:rPr>
        <w:t>mailer</w:t>
      </w:r>
      <w:r w:rsidRPr="00572F46">
        <w:rPr>
          <w:lang w:val="en"/>
        </w:rPr>
        <w:t>.</w:t>
      </w:r>
    </w:p>
    <w:p w:rsidR="00820E36" w:rsidP="00E614F8" w14:paraId="7E6AF700" w14:textId="7104A7B7">
      <w:pPr>
        <w:pStyle w:val="BodyText"/>
      </w:pPr>
      <w:r>
        <w:t>Addresses in the monthly sample for which a response is not received by a cutoff date after the second mailing</w:t>
      </w:r>
      <w:r w:rsidR="00CF5AB0">
        <w:t xml:space="preserve"> </w:t>
      </w:r>
      <w:r>
        <w:t xml:space="preserve">comprise the </w:t>
      </w:r>
      <w:r w:rsidR="00101048">
        <w:t xml:space="preserve">second </w:t>
      </w:r>
      <w:r w:rsidR="0019002A">
        <w:t>mailing</w:t>
      </w:r>
      <w:r>
        <w:t xml:space="preserve"> universe</w:t>
      </w:r>
      <w:r w:rsidR="00101048">
        <w:t xml:space="preserve"> (M2)</w:t>
      </w:r>
      <w:r w:rsidR="00CA249D">
        <w:t>.</w:t>
      </w:r>
      <w:r>
        <w:rPr>
          <w:rStyle w:val="FootnoteReference"/>
          <w:lang w:val="en"/>
        </w:rPr>
        <w:footnoteReference w:id="4"/>
      </w:r>
      <w:r w:rsidR="00CA249D">
        <w:t xml:space="preserve"> These nonresponding addresses are sent </w:t>
      </w:r>
      <w:r>
        <w:t>the third and fourth mailings.</w:t>
      </w:r>
      <w:r w:rsidR="00206EB3">
        <w:t xml:space="preserve"> </w:t>
      </w:r>
      <w:r w:rsidRPr="00572F46" w:rsidR="00206EB3">
        <w:rPr>
          <w:lang w:val="en"/>
        </w:rPr>
        <w:t>The third mailing is a package that includes a letter, a paper questionnaire, and a business reply envelope.</w:t>
      </w:r>
      <w:r w:rsidR="00206EB3">
        <w:rPr>
          <w:lang w:val="en"/>
        </w:rPr>
        <w:t xml:space="preserve"> </w:t>
      </w:r>
      <w:r w:rsidRPr="00572F46" w:rsidR="00206EB3">
        <w:rPr>
          <w:lang w:val="en"/>
        </w:rPr>
        <w:t>Four days later, these addresses are sent a fourth mailing (reminder</w:t>
      </w:r>
      <w:r w:rsidR="00206EB3">
        <w:rPr>
          <w:lang w:val="en"/>
        </w:rPr>
        <w:t xml:space="preserve"> </w:t>
      </w:r>
      <w:r w:rsidRPr="00572F46" w:rsidR="00206EB3">
        <w:rPr>
          <w:lang w:val="en"/>
        </w:rPr>
        <w:t xml:space="preserve">postcard) which encourages them to respond. </w:t>
      </w:r>
      <w:r>
        <w:t xml:space="preserve"> </w:t>
      </w:r>
    </w:p>
    <w:p w:rsidR="00E614F8" w:rsidP="00E614F8" w14:paraId="2FBEE246" w14:textId="495A36AC">
      <w:pPr>
        <w:pStyle w:val="BodyText"/>
      </w:pPr>
      <w:r>
        <w:t xml:space="preserve">Addresses in the M2 universe for which a response is not received by a cutoff date after the fourth mailing comprise the </w:t>
      </w:r>
      <w:r w:rsidR="00101048">
        <w:t xml:space="preserve">third </w:t>
      </w:r>
      <w:r w:rsidR="0019002A">
        <w:t xml:space="preserve">mailing </w:t>
      </w:r>
      <w:r>
        <w:t>universe</w:t>
      </w:r>
      <w:r w:rsidR="00101048">
        <w:t xml:space="preserve"> (M3)</w:t>
      </w:r>
      <w:r>
        <w:t xml:space="preserve">. These addresses are sent the fifth mailing about three weeks after the fourth mailing. The fifth mailing is the Due Date Letter, </w:t>
      </w:r>
      <w:r w:rsidR="00206EB3">
        <w:t xml:space="preserve">a </w:t>
      </w:r>
      <w:r w:rsidR="00206EB3">
        <w:t xml:space="preserve">pressure seal </w:t>
      </w:r>
      <w:r w:rsidR="00434EAA">
        <w:t>mailer</w:t>
      </w:r>
      <w:r w:rsidR="00206EB3">
        <w:t xml:space="preserve"> </w:t>
      </w:r>
      <w:r>
        <w:t>which asks recipients to respond online</w:t>
      </w:r>
      <w:r w:rsidR="00206EB3">
        <w:t xml:space="preserve"> or</w:t>
      </w:r>
      <w:r>
        <w:t xml:space="preserve"> by mail prior to the</w:t>
      </w:r>
      <w:r w:rsidR="0019002A">
        <w:t xml:space="preserve"> printed</w:t>
      </w:r>
      <w:r>
        <w:t xml:space="preserve"> due date</w:t>
      </w:r>
      <w:r w:rsidR="0019002A">
        <w:t>.</w:t>
      </w:r>
    </w:p>
    <w:p w:rsidR="00820E36" w:rsidP="00B97D04" w14:paraId="474F1D0C" w14:textId="24F04C56">
      <w:pPr>
        <w:pStyle w:val="BodyText"/>
      </w:pPr>
      <w:r>
        <w:rPr>
          <w:lang w:val="en"/>
        </w:rPr>
        <w:t xml:space="preserve">Two to three weeks later, responding addresses are removed and the unmailable and undeliverable addresses (from the initial sample) are added to create the universe of addresses eligible for the </w:t>
      </w:r>
      <w:r>
        <w:rPr>
          <w:lang w:val="en"/>
        </w:rPr>
        <w:t>Computer</w:t>
      </w:r>
      <w:r>
        <w:rPr>
          <w:lang w:val="en"/>
        </w:rPr>
        <w:t>-Assisted Personal Interview (</w:t>
      </w:r>
      <w:r>
        <w:t>CAPI) nonresponse follow</w:t>
      </w:r>
      <w:r w:rsidR="001B772B">
        <w:t>-</w:t>
      </w:r>
      <w:r>
        <w:t>up operation.</w:t>
      </w:r>
      <w:r>
        <w:rPr>
          <w:rStyle w:val="FootnoteReference"/>
        </w:rPr>
        <w:footnoteReference w:id="5"/>
      </w:r>
      <w:r>
        <w:t xml:space="preserve"> Of this universe, a subsample is chosen to be included in the CAPI operation.</w:t>
      </w:r>
      <w:r w:rsidR="0019002A">
        <w:t xml:space="preserve"> Mailable addresses from this subsample comprise the </w:t>
      </w:r>
      <w:r w:rsidR="00101048">
        <w:t xml:space="preserve">fourth </w:t>
      </w:r>
      <w:r w:rsidR="0019002A">
        <w:t>mailing universe</w:t>
      </w:r>
      <w:r w:rsidR="00101048">
        <w:t xml:space="preserve"> (M4)</w:t>
      </w:r>
      <w:r w:rsidR="0019002A">
        <w:t>. These addresses are sent the sixth mailing (CAPI Internet Letter) at the start of the interviewing month, a</w:t>
      </w:r>
      <w:r w:rsidRPr="004A3668" w:rsidR="0019002A">
        <w:t xml:space="preserve"> pressure seal </w:t>
      </w:r>
      <w:r w:rsidR="0019002A">
        <w:t>mailer that asks recipients to respond online to avoid an in-person interview.</w:t>
      </w:r>
      <w:r>
        <w:rPr>
          <w:rStyle w:val="FootnoteReference"/>
        </w:rPr>
        <w:footnoteReference w:id="6"/>
      </w:r>
      <w:r>
        <w:t xml:space="preserve"> Census Bureau field representatives (FR) may first attempt to interview those selected for CAPI by phone, if possible. If the FR is unable to complete a phone interview, they visit the address to conduct an in-person interview.</w:t>
      </w:r>
    </w:p>
    <w:p w:rsidR="00E614F8" w:rsidP="00E614F8" w14:paraId="6F43EC1C" w14:textId="68AE6F29">
      <w:pPr>
        <w:pStyle w:val="BodyText"/>
      </w:pPr>
      <w:r>
        <w:t xml:space="preserve">Additional information can be found in </w:t>
      </w:r>
      <w:r>
        <w:t>the ACS and Puerto Rico Community Survey (PRCS) Design and Methodology Report (U.S. Census Bureau, 202</w:t>
      </w:r>
      <w:r w:rsidR="00FA72C0">
        <w:t>4</w:t>
      </w:r>
      <w:r>
        <w:t>).</w:t>
      </w:r>
    </w:p>
    <w:p w:rsidR="00E614F8" w:rsidP="00E86E63" w14:paraId="3C4E9650" w14:textId="45973754">
      <w:pPr>
        <w:pStyle w:val="Heading2"/>
      </w:pPr>
      <w:bookmarkStart w:id="6" w:name="_Toc194050232"/>
      <w:r>
        <w:t>Evolution of the ACS Mail Contact Strategy</w:t>
      </w:r>
      <w:bookmarkEnd w:id="6"/>
    </w:p>
    <w:p w:rsidR="00E86E63" w:rsidP="00E86E63" w14:paraId="09396026" w14:textId="734F2EFF">
      <w:pPr>
        <w:pStyle w:val="BodyText"/>
      </w:pPr>
      <w:r>
        <w:t xml:space="preserve">Since its full implementation in 2005, the ACS program has modified the mail contact strategy based on new research and changing data collection procedures. The following details </w:t>
      </w:r>
      <w:r w:rsidR="00412A95">
        <w:t xml:space="preserve">major </w:t>
      </w:r>
      <w:r>
        <w:t>changes in the mail contact strategy</w:t>
      </w:r>
      <w:r w:rsidR="00412A95">
        <w:t xml:space="preserve"> related to timing, addition or removal of mail pieces, and mail type; additional design changes, such as changes in messaging, are not included. </w:t>
      </w:r>
    </w:p>
    <w:p w:rsidR="008D4BE0" w:rsidRPr="00AE0832" w:rsidP="00E86E63" w14:paraId="3B47EDBE" w14:textId="7930EBBA">
      <w:pPr>
        <w:pStyle w:val="BodyText"/>
        <w:rPr>
          <w:b/>
          <w:bCs/>
          <w:i/>
          <w:iCs/>
        </w:rPr>
      </w:pPr>
      <w:r w:rsidRPr="00AE0832">
        <w:rPr>
          <w:b/>
          <w:bCs/>
          <w:i/>
          <w:iCs/>
        </w:rPr>
        <w:t>ACS Mail Contact Strategy</w:t>
      </w:r>
      <w:r w:rsidR="00F4495E">
        <w:rPr>
          <w:b/>
          <w:bCs/>
          <w:i/>
          <w:iCs/>
        </w:rPr>
        <w:t xml:space="preserve"> Pre-Internet</w:t>
      </w:r>
    </w:p>
    <w:p w:rsidR="008D4BE0" w:rsidP="00E86E63" w14:paraId="708332B7" w14:textId="08D4224D">
      <w:pPr>
        <w:pStyle w:val="BodyText"/>
      </w:pPr>
      <w:r>
        <w:fldChar w:fldCharType="begin"/>
      </w:r>
      <w:r>
        <w:instrText xml:space="preserve"> REF _Ref175313882 \h </w:instrText>
      </w:r>
      <w:r>
        <w:fldChar w:fldCharType="separate"/>
      </w:r>
      <w:r w:rsidR="001B7EE7">
        <w:t xml:space="preserve">Figure </w:t>
      </w:r>
      <w:r w:rsidR="001B7EE7">
        <w:rPr>
          <w:noProof/>
        </w:rPr>
        <w:t>2</w:t>
      </w:r>
      <w:r>
        <w:fldChar w:fldCharType="end"/>
      </w:r>
      <w:r>
        <w:t xml:space="preserve"> shows the ACS mail contact strategy before the internet response mode was introduced. </w:t>
      </w:r>
      <w:r>
        <w:t xml:space="preserve">The ACS program </w:t>
      </w:r>
      <w:r w:rsidR="00802E7E">
        <w:t xml:space="preserve">developed the </w:t>
      </w:r>
      <w:r>
        <w:t>original (</w:t>
      </w:r>
      <w:r w:rsidR="00802E7E">
        <w:t>2005</w:t>
      </w:r>
      <w:r>
        <w:t>)</w:t>
      </w:r>
      <w:r w:rsidR="00802E7E">
        <w:t xml:space="preserve"> ACS mail contact strategy based on</w:t>
      </w:r>
      <w:r>
        <w:t xml:space="preserve"> the</w:t>
      </w:r>
      <w:r w:rsidR="008B76C8">
        <w:t xml:space="preserve"> 2000</w:t>
      </w:r>
      <w:r>
        <w:t xml:space="preserve"> Census mailing strategy</w:t>
      </w:r>
      <w:r w:rsidR="00802E7E">
        <w:t>, which included three mailings (prenotice letter, paper questionnaire package, and reminder postcard) followed by a nonresponse follow</w:t>
      </w:r>
      <w:r w:rsidR="001B772B">
        <w:t>-</w:t>
      </w:r>
      <w:r w:rsidR="00802E7E">
        <w:t>up operation. The ACS program made some changes to this strategy, including tailoring language to reflect the survey and mandatory message</w:t>
      </w:r>
      <w:r w:rsidR="00E01680">
        <w:t>, shortening the time between the first three mailings,</w:t>
      </w:r>
      <w:r w:rsidR="00802E7E">
        <w:t xml:space="preserve"> and adding a second questionnaire mailing to nonrespondents.</w:t>
      </w:r>
      <w:r>
        <w:rPr>
          <w:rStyle w:val="FootnoteReference"/>
        </w:rPr>
        <w:footnoteReference w:id="7"/>
      </w:r>
      <w:r w:rsidR="00802E7E">
        <w:t xml:space="preserve"> The contact strategy also included a Computer-Assisted Telephone Interview (CATI) operation that called nonrespondent households with telephone numbers available to elicit a response before the CAPI operation. </w:t>
      </w:r>
    </w:p>
    <w:p w:rsidR="00E01680" w:rsidRPr="00B514CA" w:rsidP="00E01680" w14:paraId="7AC43590" w14:textId="0AA81032">
      <w:pPr>
        <w:pStyle w:val="BodyText"/>
      </w:pPr>
      <w:r>
        <w:t>The mail contact strategy changed slightly in 2011 with the addition of a second reminder postcard. This postcard was sent</w:t>
      </w:r>
      <w:r w:rsidR="00B514CA">
        <w:t xml:space="preserve"> during the start of the CATI operation to households where no </w:t>
      </w:r>
      <w:r w:rsidR="00B514CA">
        <w:t>phone number was available for the address</w:t>
      </w:r>
      <w:r>
        <w:t xml:space="preserve"> (i.e., households </w:t>
      </w:r>
      <w:r w:rsidR="00B514CA">
        <w:t>not eligible for the CATI operation</w:t>
      </w:r>
      <w:r>
        <w:t>)</w:t>
      </w:r>
      <w:r w:rsidR="00F369AF">
        <w:t xml:space="preserve">. </w:t>
      </w:r>
      <w:r w:rsidR="00866BE6">
        <w:t>In addition to the postcard, a</w:t>
      </w:r>
      <w:r w:rsidR="00B514CA">
        <w:t xml:space="preserve"> multilingual brochure was also added to the prenotice letter to assist non</w:t>
      </w:r>
      <w:r w:rsidR="00B514CA">
        <w:noBreakHyphen/>
        <w:t xml:space="preserve">English speakers with responding. </w:t>
      </w:r>
    </w:p>
    <w:p w:rsidR="00B514CA" w:rsidRPr="00B514CA" w:rsidP="00B514CA" w14:paraId="0E253FD8" w14:textId="08518ABD">
      <w:pPr>
        <w:pStyle w:val="Caption"/>
      </w:pPr>
      <w:bookmarkStart w:id="7" w:name="_Ref175313882"/>
      <w:r>
        <w:t xml:space="preserve">Figure </w:t>
      </w:r>
      <w:r>
        <w:fldChar w:fldCharType="begin"/>
      </w:r>
      <w:r>
        <w:instrText xml:space="preserve"> SEQ Figure \* ARABIC </w:instrText>
      </w:r>
      <w:r>
        <w:fldChar w:fldCharType="separate"/>
      </w:r>
      <w:r w:rsidR="001B7EE7">
        <w:rPr>
          <w:noProof/>
        </w:rPr>
        <w:t>2</w:t>
      </w:r>
      <w:r>
        <w:fldChar w:fldCharType="end"/>
      </w:r>
      <w:bookmarkEnd w:id="7"/>
      <w:r>
        <w:t>. 2011 ACS Mail Contact Strategy</w:t>
      </w:r>
    </w:p>
    <w:p w:rsidR="00B514CA" w:rsidRPr="00B514CA" w:rsidP="00E01680" w14:paraId="4B2FFBA2" w14:textId="21F8C16C">
      <w:pPr>
        <w:pStyle w:val="BodyText"/>
      </w:pPr>
      <w:r>
        <w:rPr>
          <w:noProof/>
        </w:rPr>
        <w:drawing>
          <wp:inline distT="0" distB="0" distL="0" distR="0">
            <wp:extent cx="5943600" cy="1680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8"/>
                    <a:stretch>
                      <a:fillRect/>
                    </a:stretch>
                  </pic:blipFill>
                  <pic:spPr>
                    <a:xfrm>
                      <a:off x="0" y="0"/>
                      <a:ext cx="5943600" cy="1680845"/>
                    </a:xfrm>
                    <a:prstGeom prst="rect">
                      <a:avLst/>
                    </a:prstGeom>
                    <a:effectLst/>
                  </pic:spPr>
                </pic:pic>
              </a:graphicData>
            </a:graphic>
          </wp:inline>
        </w:drawing>
      </w:r>
    </w:p>
    <w:p w:rsidR="00E01680" w:rsidRPr="00AE0832" w:rsidP="00E01680" w14:paraId="62BFFBBC" w14:textId="51578075">
      <w:pPr>
        <w:pStyle w:val="BodyText"/>
        <w:rPr>
          <w:b/>
          <w:bCs/>
          <w:i/>
          <w:iCs/>
        </w:rPr>
      </w:pPr>
      <w:r w:rsidRPr="00AE0832">
        <w:rPr>
          <w:b/>
          <w:bCs/>
          <w:i/>
          <w:iCs/>
        </w:rPr>
        <w:t>Internet Response Mode</w:t>
      </w:r>
    </w:p>
    <w:p w:rsidR="00E01680" w:rsidP="00E01680" w14:paraId="6D310F2B" w14:textId="6F22BE83">
      <w:pPr>
        <w:pStyle w:val="BodyText"/>
      </w:pPr>
      <w:r>
        <w:t xml:space="preserve">In January 2013, the ACS program introduced a new internet response option for the ACS. </w:t>
      </w:r>
      <w:r>
        <w:fldChar w:fldCharType="begin"/>
      </w:r>
      <w:r>
        <w:instrText xml:space="preserve"> REF _Ref175314429 \h </w:instrText>
      </w:r>
      <w:r>
        <w:fldChar w:fldCharType="separate"/>
      </w:r>
      <w:r w:rsidR="001B7EE7">
        <w:t xml:space="preserve">Figure </w:t>
      </w:r>
      <w:r w:rsidR="001B7EE7">
        <w:rPr>
          <w:noProof/>
        </w:rPr>
        <w:t>3</w:t>
      </w:r>
      <w:r>
        <w:fldChar w:fldCharType="end"/>
      </w:r>
      <w:r>
        <w:t xml:space="preserve"> shows the 2013 ACS mail contact strategy</w:t>
      </w:r>
      <w:r w:rsidR="00FC4585">
        <w:t>.</w:t>
      </w:r>
      <w:r>
        <w:t xml:space="preserve"> </w:t>
      </w:r>
      <w:r w:rsidR="00FC4585">
        <w:t>The following details h</w:t>
      </w:r>
      <w:r>
        <w:t xml:space="preserve">ow it differs from </w:t>
      </w:r>
      <w:r w:rsidR="00BF30FA">
        <w:t>the 2011 strategy:</w:t>
      </w:r>
    </w:p>
    <w:p w:rsidR="00BF30FA" w:rsidRPr="00BF30FA" w:rsidP="00AF3D5B" w14:paraId="67F3DE33" w14:textId="77777777">
      <w:pPr>
        <w:pStyle w:val="ListParagraph"/>
        <w:numPr>
          <w:ilvl w:val="0"/>
          <w:numId w:val="9"/>
        </w:numPr>
      </w:pPr>
      <w:r w:rsidRPr="00BF30FA">
        <w:t xml:space="preserve">The first paper questionnaire package was replaced with an internet invitation package with a letter, a card with instructions about how to respond online, and the FAQ brochure. </w:t>
      </w:r>
    </w:p>
    <w:p w:rsidR="00BF30FA" w:rsidRPr="00BF30FA" w:rsidP="00AF3D5B" w14:paraId="022B281A" w14:textId="77777777">
      <w:pPr>
        <w:pStyle w:val="ListParagraph"/>
        <w:numPr>
          <w:ilvl w:val="0"/>
          <w:numId w:val="9"/>
        </w:numPr>
      </w:pPr>
      <w:r w:rsidRPr="00BF30FA">
        <w:t>An internet instruction card was added to the paper questionnaire package.</w:t>
      </w:r>
    </w:p>
    <w:p w:rsidR="00BF30FA" w:rsidP="00AF3D5B" w14:paraId="429B23D0" w14:textId="5ABA41AD">
      <w:pPr>
        <w:pStyle w:val="BodyText"/>
        <w:numPr>
          <w:ilvl w:val="0"/>
          <w:numId w:val="9"/>
        </w:numPr>
        <w:spacing w:after="0"/>
      </w:pPr>
      <w:r w:rsidRPr="00BF30FA">
        <w:t>The paper questionnaire package was mailed a week earlier than before</w:t>
      </w:r>
      <w:r>
        <w:t>.</w:t>
      </w:r>
    </w:p>
    <w:p w:rsidR="00BF30FA" w:rsidRPr="00BF30FA" w:rsidP="00AF3D5B" w14:paraId="28294E09" w14:textId="77777777">
      <w:pPr>
        <w:pStyle w:val="ListParagraph"/>
        <w:numPr>
          <w:ilvl w:val="0"/>
          <w:numId w:val="9"/>
        </w:numPr>
        <w:spacing w:after="240"/>
      </w:pPr>
      <w:r w:rsidRPr="00BF30FA">
        <w:t>A reminder postcard was added four days after the questionnaire mailing.</w:t>
      </w:r>
    </w:p>
    <w:p w:rsidR="00B514CA" w:rsidP="00B514CA" w14:paraId="2A774DD5" w14:textId="0CB7F7F3">
      <w:pPr>
        <w:pStyle w:val="Caption"/>
      </w:pPr>
      <w:bookmarkStart w:id="8" w:name="_Ref175314429"/>
      <w:r>
        <w:t xml:space="preserve">Figure </w:t>
      </w:r>
      <w:r>
        <w:fldChar w:fldCharType="begin"/>
      </w:r>
      <w:r>
        <w:instrText xml:space="preserve"> SEQ Figure \* ARABIC </w:instrText>
      </w:r>
      <w:r>
        <w:fldChar w:fldCharType="separate"/>
      </w:r>
      <w:r w:rsidR="001B7EE7">
        <w:rPr>
          <w:noProof/>
        </w:rPr>
        <w:t>3</w:t>
      </w:r>
      <w:r>
        <w:fldChar w:fldCharType="end"/>
      </w:r>
      <w:bookmarkEnd w:id="8"/>
      <w:r>
        <w:t>. 2013 ACS Mail Contact Strategy</w:t>
      </w:r>
    </w:p>
    <w:p w:rsidR="00B514CA" w:rsidRPr="00B514CA" w:rsidP="00E01680" w14:paraId="68925162" w14:textId="50490F04">
      <w:pPr>
        <w:pStyle w:val="BodyText"/>
      </w:pPr>
      <w:r>
        <w:rPr>
          <w:noProof/>
        </w:rPr>
        <w:drawing>
          <wp:inline distT="0" distB="0" distL="0" distR="0">
            <wp:extent cx="5943600" cy="1548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9"/>
                    <a:stretch>
                      <a:fillRect/>
                    </a:stretch>
                  </pic:blipFill>
                  <pic:spPr>
                    <a:xfrm>
                      <a:off x="0" y="0"/>
                      <a:ext cx="5943600" cy="1548130"/>
                    </a:xfrm>
                    <a:prstGeom prst="rect">
                      <a:avLst/>
                    </a:prstGeom>
                  </pic:spPr>
                </pic:pic>
              </a:graphicData>
            </a:graphic>
          </wp:inline>
        </w:drawing>
      </w:r>
    </w:p>
    <w:p w:rsidR="00E01680" w:rsidRPr="00AE0832" w:rsidP="00E01680" w14:paraId="740E18D9" w14:textId="0293DBDA">
      <w:pPr>
        <w:pStyle w:val="BodyText"/>
        <w:rPr>
          <w:b/>
          <w:bCs/>
          <w:i/>
          <w:iCs/>
        </w:rPr>
      </w:pPr>
      <w:r w:rsidRPr="00AE0832">
        <w:rPr>
          <w:b/>
          <w:bCs/>
          <w:i/>
          <w:iCs/>
        </w:rPr>
        <w:t>Prenotice Removal</w:t>
      </w:r>
    </w:p>
    <w:p w:rsidR="00FC4585" w:rsidP="00E01680" w14:paraId="032FE337" w14:textId="33833CF4">
      <w:pPr>
        <w:pStyle w:val="BodyText"/>
      </w:pPr>
      <w:r>
        <w:t>The mail contact strategy changed again in August 2015</w:t>
      </w:r>
      <w:r>
        <w:t xml:space="preserve"> based on results from the 2015 ACS Mail Contact Strategy Modification Test (Clark et al., 2015). </w:t>
      </w:r>
      <w:r>
        <w:fldChar w:fldCharType="begin"/>
      </w:r>
      <w:r>
        <w:instrText xml:space="preserve"> REF _Ref176514460 \h </w:instrText>
      </w:r>
      <w:r>
        <w:fldChar w:fldCharType="separate"/>
      </w:r>
      <w:r w:rsidR="001B7EE7">
        <w:t xml:space="preserve">Figure </w:t>
      </w:r>
      <w:r w:rsidR="001B7EE7">
        <w:rPr>
          <w:noProof/>
        </w:rPr>
        <w:t>4</w:t>
      </w:r>
      <w:r>
        <w:fldChar w:fldCharType="end"/>
      </w:r>
      <w:r>
        <w:t xml:space="preserve"> shows the 2015 ACS mail contact strategy, beginning with the August panel. The prenotice letter was replaced with an </w:t>
      </w:r>
      <w:r>
        <w:t xml:space="preserve">initial mail package – the previous internet invitation package but including a multilingual brochure. The initial mail package had the same timing as the prenotice, seven days before the first reminder. The first reminder was a letter with the internet user ID instead of a postcard. </w:t>
      </w:r>
    </w:p>
    <w:p w:rsidR="00FC4585" w:rsidP="00FC4585" w14:paraId="3AE36590" w14:textId="7AF64A48">
      <w:pPr>
        <w:pStyle w:val="Caption"/>
      </w:pPr>
      <w:bookmarkStart w:id="9" w:name="_Ref176514460"/>
      <w:r>
        <w:t xml:space="preserve">Figure </w:t>
      </w:r>
      <w:r>
        <w:fldChar w:fldCharType="begin"/>
      </w:r>
      <w:r>
        <w:instrText xml:space="preserve"> SEQ Figure \* ARABIC </w:instrText>
      </w:r>
      <w:r>
        <w:fldChar w:fldCharType="separate"/>
      </w:r>
      <w:r w:rsidR="001B7EE7">
        <w:rPr>
          <w:noProof/>
        </w:rPr>
        <w:t>4</w:t>
      </w:r>
      <w:r>
        <w:fldChar w:fldCharType="end"/>
      </w:r>
      <w:bookmarkEnd w:id="9"/>
      <w:r>
        <w:t>. 2015 ACS Mail Contact Strategy (beginning with the August Panel)</w:t>
      </w:r>
    </w:p>
    <w:p w:rsidR="00E01680" w:rsidRPr="000453BC" w:rsidP="00E01680" w14:paraId="496A3C06" w14:textId="5F2C6CCD">
      <w:pPr>
        <w:pStyle w:val="BodyText"/>
      </w:pPr>
      <w:r>
        <w:rPr>
          <w:noProof/>
        </w:rPr>
        <w:drawing>
          <wp:inline distT="0" distB="0" distL="0" distR="0">
            <wp:extent cx="5943600" cy="17494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0"/>
                    <a:stretch>
                      <a:fillRect/>
                    </a:stretch>
                  </pic:blipFill>
                  <pic:spPr>
                    <a:xfrm>
                      <a:off x="0" y="0"/>
                      <a:ext cx="5943600" cy="1749425"/>
                    </a:xfrm>
                    <a:prstGeom prst="rect">
                      <a:avLst/>
                    </a:prstGeom>
                  </pic:spPr>
                </pic:pic>
              </a:graphicData>
            </a:graphic>
          </wp:inline>
        </w:drawing>
      </w:r>
      <w:r>
        <w:t xml:space="preserve"> </w:t>
      </w:r>
    </w:p>
    <w:p w:rsidR="00E01680" w:rsidRPr="00AE0832" w:rsidP="00D65C7A" w14:paraId="4E084718" w14:textId="177167EA">
      <w:pPr>
        <w:pStyle w:val="BodyText"/>
        <w:keepNext/>
        <w:rPr>
          <w:b/>
          <w:bCs/>
          <w:i/>
          <w:iCs/>
        </w:rPr>
      </w:pPr>
      <w:r w:rsidRPr="00AE0832">
        <w:rPr>
          <w:b/>
          <w:bCs/>
          <w:i/>
          <w:iCs/>
        </w:rPr>
        <w:t>CATI Operation Eliminated</w:t>
      </w:r>
    </w:p>
    <w:p w:rsidR="00DC21ED" w:rsidP="00E01680" w14:paraId="63A2D271" w14:textId="62FE6E58">
      <w:pPr>
        <w:pStyle w:val="BodyText"/>
      </w:pPr>
      <w:r>
        <w:t>In October 2017, the ACS program eliminated the CATI operation.</w:t>
      </w:r>
      <w:r>
        <w:rPr>
          <w:rStyle w:val="FootnoteReference"/>
        </w:rPr>
        <w:footnoteReference w:id="8"/>
      </w:r>
      <w:r>
        <w:t xml:space="preserve"> </w:t>
      </w:r>
      <w:r>
        <w:t xml:space="preserve">As a result, the fifth mailing, the second reminder postcard, changed to be sent to all remaining nonrespondents. </w:t>
      </w:r>
      <w:r>
        <w:fldChar w:fldCharType="begin"/>
      </w:r>
      <w:r>
        <w:instrText xml:space="preserve"> REF _Ref176523224 \h </w:instrText>
      </w:r>
      <w:r>
        <w:fldChar w:fldCharType="separate"/>
      </w:r>
      <w:r w:rsidR="001B7EE7">
        <w:t xml:space="preserve">Figure </w:t>
      </w:r>
      <w:r w:rsidR="001B7EE7">
        <w:rPr>
          <w:noProof/>
        </w:rPr>
        <w:t>5</w:t>
      </w:r>
      <w:r>
        <w:fldChar w:fldCharType="end"/>
      </w:r>
      <w:r>
        <w:t xml:space="preserve"> shows the 2017 ACS mail contact strategy, beginning with the </w:t>
      </w:r>
      <w:r w:rsidR="00C56DA5">
        <w:t>September</w:t>
      </w:r>
      <w:r>
        <w:t xml:space="preserve"> panel.</w:t>
      </w:r>
    </w:p>
    <w:p w:rsidR="00DC21ED" w:rsidP="00DC21ED" w14:paraId="31622B38" w14:textId="5BFD6413">
      <w:pPr>
        <w:pStyle w:val="Caption"/>
      </w:pPr>
      <w:bookmarkStart w:id="10" w:name="_Ref176523224"/>
      <w:r>
        <w:t xml:space="preserve">Figure </w:t>
      </w:r>
      <w:r>
        <w:fldChar w:fldCharType="begin"/>
      </w:r>
      <w:r>
        <w:instrText xml:space="preserve"> SEQ Figure \* ARABIC </w:instrText>
      </w:r>
      <w:r>
        <w:fldChar w:fldCharType="separate"/>
      </w:r>
      <w:r w:rsidR="001B7EE7">
        <w:rPr>
          <w:noProof/>
        </w:rPr>
        <w:t>5</w:t>
      </w:r>
      <w:r>
        <w:fldChar w:fldCharType="end"/>
      </w:r>
      <w:bookmarkEnd w:id="10"/>
      <w:r>
        <w:t xml:space="preserve">. 2017 ACS Mail Contact Strategy (beginning with </w:t>
      </w:r>
      <w:r w:rsidR="00C56DA5">
        <w:t>September</w:t>
      </w:r>
      <w:r>
        <w:t xml:space="preserve"> Panel)</w:t>
      </w:r>
    </w:p>
    <w:p w:rsidR="00E01680" w:rsidRPr="00474743" w:rsidP="00E01680" w14:paraId="0C9AFA3D" w14:textId="78701CB4">
      <w:pPr>
        <w:pStyle w:val="BodyText"/>
      </w:pPr>
      <w:r>
        <w:rPr>
          <w:noProof/>
        </w:rPr>
        <w:drawing>
          <wp:inline distT="0" distB="0" distL="0" distR="0">
            <wp:extent cx="5943600" cy="1619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21"/>
                    <a:stretch>
                      <a:fillRect/>
                    </a:stretch>
                  </pic:blipFill>
                  <pic:spPr>
                    <a:xfrm>
                      <a:off x="0" y="0"/>
                      <a:ext cx="5943600" cy="1619250"/>
                    </a:xfrm>
                    <a:prstGeom prst="rect">
                      <a:avLst/>
                    </a:prstGeom>
                  </pic:spPr>
                </pic:pic>
              </a:graphicData>
            </a:graphic>
          </wp:inline>
        </w:drawing>
      </w:r>
      <w:r>
        <w:t xml:space="preserve"> </w:t>
      </w:r>
    </w:p>
    <w:p w:rsidR="00E01680" w:rsidRPr="00AE0832" w:rsidP="00E01680" w14:paraId="08AB87F5" w14:textId="0F592665">
      <w:pPr>
        <w:pStyle w:val="BodyText"/>
        <w:rPr>
          <w:b/>
          <w:bCs/>
          <w:i/>
          <w:iCs/>
        </w:rPr>
      </w:pPr>
      <w:r w:rsidRPr="00AE0832">
        <w:rPr>
          <w:b/>
          <w:bCs/>
          <w:i/>
          <w:iCs/>
        </w:rPr>
        <w:t>CAPI Internet Letter</w:t>
      </w:r>
      <w:r w:rsidRPr="00AE0832" w:rsidR="00472032">
        <w:rPr>
          <w:b/>
          <w:bCs/>
          <w:i/>
          <w:iCs/>
        </w:rPr>
        <w:t xml:space="preserve"> and Pressure Seal Mailers</w:t>
      </w:r>
    </w:p>
    <w:p w:rsidR="00ED30E2" w:rsidP="00472032" w14:paraId="093B09F8" w14:textId="77777777">
      <w:pPr>
        <w:pStyle w:val="BodyText"/>
      </w:pPr>
      <w:r>
        <w:t xml:space="preserve">Several changes have been made over the years to the ACS mail contact strategy after the introduction of pressure seal mailers. Pressure seal mailers cost less </w:t>
      </w:r>
      <w:r w:rsidR="002F2FB0">
        <w:t xml:space="preserve">than a letter with an envelope and can conceal personal information like the internet user ID. </w:t>
      </w:r>
      <w:r>
        <w:t xml:space="preserve">The following describes how pressure seal mailers have been used: </w:t>
      </w:r>
    </w:p>
    <w:p w:rsidR="00ED30E2" w:rsidP="00AF3D5B" w14:paraId="60348984" w14:textId="77777777">
      <w:pPr>
        <w:pStyle w:val="BodyText"/>
        <w:numPr>
          <w:ilvl w:val="0"/>
          <w:numId w:val="15"/>
        </w:numPr>
      </w:pPr>
      <w:r>
        <w:t>In September 2018, the reminder letter and the second reminder postcard were replaced with pressure seal mailers based on results from the 2017 Pressure Seal Mailing Materials Test (</w:t>
      </w:r>
      <w:r>
        <w:t>Risley</w:t>
      </w:r>
      <w:r>
        <w:t xml:space="preserve"> et al., 2018).</w:t>
      </w:r>
    </w:p>
    <w:p w:rsidR="00472032" w:rsidP="00AF3D5B" w14:paraId="16102C9E" w14:textId="3C526D88">
      <w:pPr>
        <w:pStyle w:val="BodyText"/>
        <w:numPr>
          <w:ilvl w:val="0"/>
          <w:numId w:val="15"/>
        </w:numPr>
      </w:pPr>
      <w:r>
        <w:t xml:space="preserve">In </w:t>
      </w:r>
      <w:r w:rsidR="00AF7F2A">
        <w:t>November</w:t>
      </w:r>
      <w:r>
        <w:t xml:space="preserve"> 2020, the ACS program began sending the CAPI Internet Letter</w:t>
      </w:r>
      <w:r w:rsidR="00ED30E2">
        <w:t xml:space="preserve"> as a pressure seal mailer</w:t>
      </w:r>
      <w:r>
        <w:t xml:space="preserve"> to all mailable addresses in the CAPI sample. </w:t>
      </w:r>
      <w:r w:rsidR="00A75EAB">
        <w:t>Regional Offices had been sending this letter ad-hoc to addresses in the CAPI sample to encourage responding online as opposed to in-person. It was more cost-effective to send the letter as a pressure seal mailer from the National Processing Center</w:t>
      </w:r>
      <w:r w:rsidR="00ED30E2">
        <w:t xml:space="preserve"> </w:t>
      </w:r>
      <w:r w:rsidR="00EE57E1">
        <w:t xml:space="preserve">(NPC) </w:t>
      </w:r>
      <w:r w:rsidR="00ED30E2">
        <w:t>and</w:t>
      </w:r>
      <w:r w:rsidR="00A75EAB">
        <w:t xml:space="preserve"> to all mailable addresses in the CAPI sample</w:t>
      </w:r>
      <w:r w:rsidR="00ED30E2">
        <w:t xml:space="preserve"> as opposed to only some regions</w:t>
      </w:r>
      <w:r w:rsidR="00A75EAB">
        <w:t>.</w:t>
      </w:r>
    </w:p>
    <w:p w:rsidR="00ED30E2" w:rsidP="00AF3D5B" w14:paraId="7F3E1EA3" w14:textId="011FC174">
      <w:pPr>
        <w:pStyle w:val="BodyText"/>
        <w:numPr>
          <w:ilvl w:val="0"/>
          <w:numId w:val="15"/>
        </w:numPr>
      </w:pPr>
      <w:r>
        <w:t xml:space="preserve">The </w:t>
      </w:r>
      <w:r w:rsidR="00AE0832">
        <w:t>coronavirus (</w:t>
      </w:r>
      <w:r w:rsidR="00EE57E1">
        <w:t>COVID-19</w:t>
      </w:r>
      <w:r w:rsidR="00AE0832">
        <w:t>)</w:t>
      </w:r>
      <w:r w:rsidR="00EE57E1">
        <w:t xml:space="preserve"> pandemic disrupted the </w:t>
      </w:r>
      <w:r>
        <w:t xml:space="preserve">ACS mail contact strategy </w:t>
      </w:r>
      <w:r w:rsidR="00EE57E1">
        <w:t xml:space="preserve">from March 2020 to April 2021 due to an early shutdown of operations at NPC and supply and staffing shortages once operations resumed. Consequently, mailings overall were </w:t>
      </w:r>
      <w:r w:rsidR="009C1F53">
        <w:t>reduced,</w:t>
      </w:r>
      <w:r w:rsidR="00EE57E1">
        <w:t xml:space="preserve"> and pressure seal mailers were used in place of the initial mail package and questionnaire package for some panels (</w:t>
      </w:r>
      <w:r w:rsidR="00EE57E1">
        <w:t>Longsine</w:t>
      </w:r>
      <w:r w:rsidR="00EE57E1">
        <w:t xml:space="preserve"> &amp; Spiers, 2023). The panels that used a pressure seal mailer</w:t>
      </w:r>
      <w:r w:rsidR="009C1F53">
        <w:t xml:space="preserve"> had unexpectedly higher returns than the ones that used</w:t>
      </w:r>
      <w:r w:rsidR="00EE57E1">
        <w:t xml:space="preserve"> the initial mail package</w:t>
      </w:r>
      <w:r w:rsidR="009C1F53">
        <w:t>, and thus the 2021 Initial Mailing Pressure Seal Test studied this effect during typical mail contact strategy conditions (</w:t>
      </w:r>
      <w:r w:rsidR="009C1F53">
        <w:t>Longsine</w:t>
      </w:r>
      <w:r w:rsidR="009C1F53">
        <w:t xml:space="preserve"> &amp; Spiers, 2023). Based on the results, the initial mail package was replaced with a pressure seal mailer in February 2022. </w:t>
      </w:r>
    </w:p>
    <w:p w:rsidR="00472032" w:rsidP="00E01680" w14:paraId="13536D2C" w14:textId="579DE236">
      <w:pPr>
        <w:pStyle w:val="BodyText"/>
      </w:pPr>
      <w:r>
        <w:fldChar w:fldCharType="begin"/>
      </w:r>
      <w:r>
        <w:instrText xml:space="preserve"> REF _Ref176768492 \h </w:instrText>
      </w:r>
      <w:r>
        <w:fldChar w:fldCharType="separate"/>
      </w:r>
      <w:r w:rsidR="001B7EE7">
        <w:t xml:space="preserve">Figure </w:t>
      </w:r>
      <w:r w:rsidR="001B7EE7">
        <w:rPr>
          <w:noProof/>
        </w:rPr>
        <w:t>6</w:t>
      </w:r>
      <w:r>
        <w:fldChar w:fldCharType="end"/>
      </w:r>
      <w:r>
        <w:t xml:space="preserve"> shows the 2022 ACS mail contact strategy, beginning with the February panel.</w:t>
      </w:r>
      <w:r>
        <w:rPr>
          <w:rStyle w:val="FootnoteReference"/>
        </w:rPr>
        <w:footnoteReference w:id="9"/>
      </w:r>
    </w:p>
    <w:p w:rsidR="00B32DEE" w:rsidP="00B32DEE" w14:paraId="32B74135" w14:textId="5AFAD8D6">
      <w:pPr>
        <w:pStyle w:val="Caption"/>
      </w:pPr>
      <w:bookmarkStart w:id="11" w:name="_Ref176768492"/>
      <w:r>
        <w:t xml:space="preserve">Figure </w:t>
      </w:r>
      <w:r>
        <w:fldChar w:fldCharType="begin"/>
      </w:r>
      <w:r>
        <w:instrText xml:space="preserve"> SEQ Figure \* ARABIC </w:instrText>
      </w:r>
      <w:r>
        <w:fldChar w:fldCharType="separate"/>
      </w:r>
      <w:r w:rsidR="001B7EE7">
        <w:rPr>
          <w:noProof/>
        </w:rPr>
        <w:t>6</w:t>
      </w:r>
      <w:r>
        <w:fldChar w:fldCharType="end"/>
      </w:r>
      <w:bookmarkEnd w:id="11"/>
      <w:r>
        <w:t>. 2022 ACS Mail Contact Strategy (beginning with the February Panel)</w:t>
      </w:r>
    </w:p>
    <w:p w:rsidR="00B32DEE" w:rsidRPr="00E01680" w:rsidP="00E01680" w14:paraId="10E8465A" w14:textId="5C457CAF">
      <w:pPr>
        <w:pStyle w:val="BodyText"/>
      </w:pPr>
      <w:r>
        <w:rPr>
          <w:noProof/>
        </w:rPr>
        <w:drawing>
          <wp:inline distT="0" distB="0" distL="0" distR="0">
            <wp:extent cx="5711429" cy="19526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2"/>
                    <a:stretch>
                      <a:fillRect/>
                    </a:stretch>
                  </pic:blipFill>
                  <pic:spPr>
                    <a:xfrm>
                      <a:off x="0" y="0"/>
                      <a:ext cx="5720325" cy="1955666"/>
                    </a:xfrm>
                    <a:prstGeom prst="rect">
                      <a:avLst/>
                    </a:prstGeom>
                  </pic:spPr>
                </pic:pic>
              </a:graphicData>
            </a:graphic>
          </wp:inline>
        </w:drawing>
      </w:r>
    </w:p>
    <w:p w:rsidR="006D73CC" w:rsidP="006D73CC" w14:paraId="09750F38" w14:textId="0A99686C">
      <w:pPr>
        <w:pStyle w:val="Heading1"/>
      </w:pPr>
      <w:bookmarkStart w:id="12" w:name="_Toc194050233"/>
      <w:r>
        <w:t>L</w:t>
      </w:r>
      <w:r w:rsidR="005946AA">
        <w:t>ITERATURE REVIEW</w:t>
      </w:r>
      <w:bookmarkEnd w:id="12"/>
    </w:p>
    <w:p w:rsidR="00071525" w:rsidRPr="00071525" w:rsidP="00C21CD2" w14:paraId="75669B41" w14:textId="0916593C">
      <w:pPr>
        <w:pStyle w:val="BodyText"/>
      </w:pPr>
      <w:r>
        <w:t xml:space="preserve">The following sections detail research that informed the mail material designs and mailout timing strategies of the treatments in the 2025 QTT. </w:t>
      </w:r>
      <w:r w:rsidR="00C21CD2">
        <w:t xml:space="preserve">See Section </w:t>
      </w:r>
      <w:r w:rsidR="00C21CD2">
        <w:fldChar w:fldCharType="begin"/>
      </w:r>
      <w:r w:rsidR="00C21CD2">
        <w:instrText xml:space="preserve"> REF _Ref183429926 \w \h </w:instrText>
      </w:r>
      <w:r w:rsidR="00C21CD2">
        <w:fldChar w:fldCharType="separate"/>
      </w:r>
      <w:r w:rsidR="001B7EE7">
        <w:t>4.2</w:t>
      </w:r>
      <w:r w:rsidR="00C21CD2">
        <w:fldChar w:fldCharType="end"/>
      </w:r>
      <w:r w:rsidR="00C21CD2">
        <w:t xml:space="preserve"> for a description of the treatments. </w:t>
      </w:r>
    </w:p>
    <w:p w:rsidR="004626FB" w:rsidP="004626FB" w14:paraId="4FE92AD2" w14:textId="0E228317">
      <w:pPr>
        <w:pStyle w:val="Heading2"/>
      </w:pPr>
      <w:bookmarkStart w:id="13" w:name="_Ref176951473"/>
      <w:bookmarkStart w:id="14" w:name="_Toc194050234"/>
      <w:r>
        <w:t>2020 Census Internet First Contact Strategy</w:t>
      </w:r>
      <w:bookmarkEnd w:id="13"/>
      <w:bookmarkEnd w:id="14"/>
    </w:p>
    <w:p w:rsidR="00AE4253" w:rsidP="004626FB" w14:paraId="5F93AFB4" w14:textId="37F2CDD1">
      <w:pPr>
        <w:pStyle w:val="BodyText"/>
      </w:pPr>
      <w:r>
        <w:t xml:space="preserve">Before beginning in-person nonresponse </w:t>
      </w:r>
      <w:r>
        <w:t>followup</w:t>
      </w:r>
      <w:r w:rsidR="005C38DB">
        <w:t xml:space="preserve"> (NRFU)</w:t>
      </w:r>
      <w:r>
        <w:t>, the Census Bureau solicited a self</w:t>
      </w:r>
      <w:r>
        <w:noBreakHyphen/>
        <w:t>response to the 2020 Census from mailable or deliverable addresses. The 2020 Census had two mail contact strategies: Internet First and Internet Choice. The Internet First contact strategy pushed for internet response and did not send a paper questionnaire initially; this strategy was used for most of the country. The Internet Choice contact strategy sent a paper questionnaire in the first and fourth mailings while also encouraging online response</w:t>
      </w:r>
      <w:r w:rsidR="005C160F">
        <w:t>. This strategy was used for Census tracts with characteristics predicted to have low internet response. This section focuses on the Internet First contact strategy</w:t>
      </w:r>
      <w:r w:rsidR="00C954B8">
        <w:t>,</w:t>
      </w:r>
      <w:r w:rsidR="005C160F">
        <w:t xml:space="preserve"> which Treatment </w:t>
      </w:r>
      <w:r w:rsidR="0044634F">
        <w:t>2</w:t>
      </w:r>
      <w:r w:rsidR="005C160F">
        <w:t xml:space="preserve"> of the 2025 QTT is based on. </w:t>
      </w:r>
    </w:p>
    <w:p w:rsidR="0099561E" w:rsidP="004626FB" w14:paraId="58F1CEFB" w14:textId="6FA8D809">
      <w:pPr>
        <w:pStyle w:val="BodyText"/>
      </w:pPr>
      <w:r>
        <w:t xml:space="preserve">An early version of the Internet First strategy was developed for the 2012 National Content Test, which tested several contact strategies to identify the best one for pushing respondents to complete the </w:t>
      </w:r>
      <w:r w:rsidR="00B16564">
        <w:t>C</w:t>
      </w:r>
      <w:r>
        <w:t xml:space="preserve">ensus online. </w:t>
      </w:r>
      <w:r>
        <w:t xml:space="preserve">It was refined over multiple tests from 2014 to 2018, adjusting mail timings and types. </w:t>
      </w:r>
    </w:p>
    <w:p w:rsidR="00AE4253" w:rsidP="004626FB" w14:paraId="221E7D75" w14:textId="5D2EEF92">
      <w:pPr>
        <w:pStyle w:val="BodyText"/>
      </w:pPr>
      <w:r>
        <w:fldChar w:fldCharType="begin"/>
      </w:r>
      <w:r>
        <w:instrText xml:space="preserve"> REF _Ref176877418 \h </w:instrText>
      </w:r>
      <w:r>
        <w:fldChar w:fldCharType="separate"/>
      </w:r>
      <w:r w:rsidR="001B7EE7">
        <w:t xml:space="preserve">Table </w:t>
      </w:r>
      <w:r w:rsidR="001B7EE7">
        <w:rPr>
          <w:noProof/>
        </w:rPr>
        <w:t>1</w:t>
      </w:r>
      <w:r>
        <w:fldChar w:fldCharType="end"/>
      </w:r>
      <w:r w:rsidR="0099561E">
        <w:t xml:space="preserve"> shows the planned Internet First contact strategy</w:t>
      </w:r>
      <w:r w:rsidR="00874DA3">
        <w:t xml:space="preserve"> </w:t>
      </w:r>
      <w:r w:rsidR="00A45505">
        <w:t xml:space="preserve">for the 2020 Census </w:t>
      </w:r>
      <w:r w:rsidR="00874DA3">
        <w:t>with the expected in-home delivery date of each mailing</w:t>
      </w:r>
      <w:r w:rsidR="0099561E">
        <w:t>.</w:t>
      </w:r>
      <w:r w:rsidR="00874DA3">
        <w:t xml:space="preserve"> Housing units were divided into four cohorts with staggered delivery dates to distribute workloads and reduce burden on the USPS, 2020 Census call centers, and the 2020 Census internet instrument (Nichols et al., 2019). </w:t>
      </w:r>
    </w:p>
    <w:p w:rsidR="005C38DB" w:rsidP="005C38DB" w14:paraId="0711F5B9" w14:textId="3A4D285A">
      <w:pPr>
        <w:pStyle w:val="BodyText"/>
      </w:pPr>
      <w:r>
        <w:t xml:space="preserve">The first mailing was an invitation letter encouraging online response and provided the Census ID and URL for the </w:t>
      </w:r>
      <w:r w:rsidR="000454D2">
        <w:t xml:space="preserve">internet instrument. The second mailing, delivered </w:t>
      </w:r>
      <w:r>
        <w:t>four</w:t>
      </w:r>
      <w:r w:rsidR="000454D2">
        <w:t xml:space="preserve"> days after the first, was a reminder letter to all households while the third mailing, delivered </w:t>
      </w:r>
      <w:r>
        <w:t>ten</w:t>
      </w:r>
      <w:r w:rsidR="000454D2">
        <w:t xml:space="preserve"> days later, was a reminder postcard to nonrespondents only. If a response was not received after the third mailing, then a paper questionnaire was </w:t>
      </w:r>
      <w:r w:rsidR="00F61C18">
        <w:t xml:space="preserve">to be </w:t>
      </w:r>
      <w:r w:rsidR="000454D2">
        <w:t xml:space="preserve">sent </w:t>
      </w:r>
      <w:r>
        <w:t>13</w:t>
      </w:r>
      <w:r w:rsidR="000454D2">
        <w:t xml:space="preserve"> days after the third mailing</w:t>
      </w:r>
      <w:r w:rsidR="00F61C18">
        <w:t>, but due to the COVID-19 pandemic, was sent 19 to 22 days afterwards</w:t>
      </w:r>
      <w:r w:rsidR="000454D2">
        <w:t>. The fifth mailing was a remind</w:t>
      </w:r>
      <w:r w:rsidR="00F61C18">
        <w:t>er</w:t>
      </w:r>
      <w:r w:rsidR="000454D2">
        <w:t xml:space="preserve"> postcard, delivered about </w:t>
      </w:r>
      <w:r>
        <w:t>12</w:t>
      </w:r>
      <w:r w:rsidR="000454D2">
        <w:t xml:space="preserve"> days after the fourth and again sent to only nonrespondents. Due to the pandemic, two additional mailings were sent to nonrespondents: a pre-NRFU postcard and an additional questionnaire. These were sent almost three months after the fifth mailing to re-establish contact before the delayed NRFU operation began. </w:t>
      </w:r>
    </w:p>
    <w:p w:rsidR="005C38DB" w:rsidP="005C38DB" w14:paraId="6DFA9BE2" w14:textId="3E4D0A36">
      <w:pPr>
        <w:pStyle w:val="Caption"/>
      </w:pPr>
      <w:bookmarkStart w:id="15" w:name="_Ref176877418"/>
      <w:r>
        <w:t xml:space="preserve">Table </w:t>
      </w:r>
      <w:r>
        <w:fldChar w:fldCharType="begin"/>
      </w:r>
      <w:r>
        <w:instrText xml:space="preserve"> SEQ Table \* ARABIC </w:instrText>
      </w:r>
      <w:r>
        <w:fldChar w:fldCharType="separate"/>
      </w:r>
      <w:r w:rsidR="001B7EE7">
        <w:rPr>
          <w:noProof/>
        </w:rPr>
        <w:t>1</w:t>
      </w:r>
      <w:r>
        <w:fldChar w:fldCharType="end"/>
      </w:r>
      <w:bookmarkEnd w:id="15"/>
      <w:r>
        <w:t xml:space="preserve">. </w:t>
      </w:r>
      <w:r w:rsidRPr="00572C14">
        <w:t>2020 Census Internet First Contact Strategy In-Home Dates by Cohort</w:t>
      </w:r>
    </w:p>
    <w:tbl>
      <w:tblPr>
        <w:tblStyle w:val="DataTable"/>
        <w:tblW w:w="9540" w:type="dxa"/>
        <w:tblLook w:val="04A0"/>
      </w:tblPr>
      <w:tblGrid>
        <w:gridCol w:w="899"/>
        <w:gridCol w:w="1711"/>
        <w:gridCol w:w="1530"/>
        <w:gridCol w:w="1440"/>
        <w:gridCol w:w="1800"/>
        <w:gridCol w:w="2160"/>
      </w:tblGrid>
      <w:tr w14:paraId="6E3FE173" w14:textId="77777777" w:rsidTr="00446DAF">
        <w:tblPrEx>
          <w:tblW w:w="9540" w:type="dxa"/>
          <w:tblLook w:val="04A0"/>
        </w:tblPrEx>
        <w:tc>
          <w:tcPr>
            <w:tcW w:w="899" w:type="dxa"/>
          </w:tcPr>
          <w:p w:rsidR="00767AED" w:rsidP="00446DAF" w14:paraId="4363ED9E" w14:textId="246A2C91">
            <w:pPr>
              <w:pStyle w:val="BodyText"/>
              <w:spacing w:after="0"/>
            </w:pPr>
            <w:r>
              <w:t>Cohort</w:t>
            </w:r>
          </w:p>
        </w:tc>
        <w:tc>
          <w:tcPr>
            <w:tcW w:w="1711" w:type="dxa"/>
          </w:tcPr>
          <w:p w:rsidR="00767AED" w:rsidP="00446DAF" w14:paraId="265E794B" w14:textId="77777777">
            <w:pPr>
              <w:pStyle w:val="BodyText"/>
              <w:spacing w:after="0"/>
              <w:rPr>
                <w:b w:val="0"/>
              </w:rPr>
            </w:pPr>
            <w:r>
              <w:t>Mailing 1</w:t>
            </w:r>
          </w:p>
          <w:p w:rsidR="00767AED" w:rsidRPr="00446DAF" w:rsidP="00446DAF" w14:paraId="6B9FA209" w14:textId="363997EA">
            <w:pPr>
              <w:pStyle w:val="BodyText"/>
              <w:spacing w:after="0"/>
              <w:rPr>
                <w:b w:val="0"/>
                <w:bCs/>
                <w:i/>
                <w:iCs/>
              </w:rPr>
            </w:pPr>
            <w:r w:rsidRPr="00446DAF">
              <w:rPr>
                <w:b w:val="0"/>
                <w:bCs/>
                <w:i/>
                <w:iCs/>
              </w:rPr>
              <w:t>Letter</w:t>
            </w:r>
          </w:p>
        </w:tc>
        <w:tc>
          <w:tcPr>
            <w:tcW w:w="1530" w:type="dxa"/>
          </w:tcPr>
          <w:p w:rsidR="00767AED" w:rsidP="00446DAF" w14:paraId="5507756A" w14:textId="77777777">
            <w:pPr>
              <w:pStyle w:val="BodyText"/>
              <w:spacing w:after="0"/>
              <w:rPr>
                <w:b w:val="0"/>
              </w:rPr>
            </w:pPr>
            <w:r>
              <w:t>Mailing 2</w:t>
            </w:r>
          </w:p>
          <w:p w:rsidR="00767AED" w:rsidRPr="00446DAF" w:rsidP="00446DAF" w14:paraId="661812BA" w14:textId="25BA9382">
            <w:pPr>
              <w:pStyle w:val="BodyText"/>
              <w:spacing w:after="0"/>
              <w:rPr>
                <w:b w:val="0"/>
                <w:bCs/>
                <w:i/>
                <w:iCs/>
              </w:rPr>
            </w:pPr>
            <w:r w:rsidRPr="00446DAF">
              <w:rPr>
                <w:b w:val="0"/>
                <w:bCs/>
                <w:i/>
                <w:iCs/>
              </w:rPr>
              <w:t>Letter</w:t>
            </w:r>
          </w:p>
        </w:tc>
        <w:tc>
          <w:tcPr>
            <w:tcW w:w="1440" w:type="dxa"/>
          </w:tcPr>
          <w:p w:rsidR="00767AED" w:rsidRPr="00446DAF" w:rsidP="00446DAF" w14:paraId="492F3ADD" w14:textId="0A41B156">
            <w:pPr>
              <w:pStyle w:val="BodyText"/>
              <w:spacing w:after="0"/>
              <w:rPr>
                <w:b w:val="0"/>
                <w:vertAlign w:val="superscript"/>
              </w:rPr>
            </w:pPr>
            <w:r>
              <w:t>Mailing 3</w:t>
            </w:r>
            <w:r w:rsidR="00446DAF">
              <w:rPr>
                <w:vertAlign w:val="superscript"/>
              </w:rPr>
              <w:t>*</w:t>
            </w:r>
          </w:p>
          <w:p w:rsidR="00767AED" w:rsidRPr="00446DAF" w:rsidP="00446DAF" w14:paraId="4493534B" w14:textId="25E2B869">
            <w:pPr>
              <w:pStyle w:val="BodyText"/>
              <w:spacing w:after="0"/>
              <w:rPr>
                <w:b w:val="0"/>
                <w:bCs/>
                <w:i/>
                <w:iCs/>
              </w:rPr>
            </w:pPr>
            <w:r w:rsidRPr="00446DAF">
              <w:rPr>
                <w:b w:val="0"/>
                <w:bCs/>
                <w:i/>
                <w:iCs/>
              </w:rPr>
              <w:t>Postcard</w:t>
            </w:r>
          </w:p>
        </w:tc>
        <w:tc>
          <w:tcPr>
            <w:tcW w:w="1800" w:type="dxa"/>
          </w:tcPr>
          <w:p w:rsidR="00767AED" w:rsidRPr="00446DAF" w:rsidP="00446DAF" w14:paraId="1623AC8F" w14:textId="5C439827">
            <w:pPr>
              <w:pStyle w:val="BodyText"/>
              <w:spacing w:after="0"/>
              <w:rPr>
                <w:b w:val="0"/>
                <w:vertAlign w:val="superscript"/>
              </w:rPr>
            </w:pPr>
            <w:r>
              <w:t>Mailing 4</w:t>
            </w:r>
            <w:r w:rsidR="00446DAF">
              <w:rPr>
                <w:vertAlign w:val="superscript"/>
              </w:rPr>
              <w:t>*+</w:t>
            </w:r>
          </w:p>
          <w:p w:rsidR="00767AED" w:rsidRPr="00446DAF" w:rsidP="00446DAF" w14:paraId="62EF4966" w14:textId="50FE5D3E">
            <w:pPr>
              <w:pStyle w:val="BodyText"/>
              <w:spacing w:after="0"/>
              <w:rPr>
                <w:b w:val="0"/>
                <w:bCs/>
                <w:i/>
                <w:iCs/>
              </w:rPr>
            </w:pPr>
            <w:r w:rsidRPr="00446DAF">
              <w:rPr>
                <w:b w:val="0"/>
                <w:bCs/>
                <w:i/>
                <w:iCs/>
              </w:rPr>
              <w:t>Letter + Questionnaire</w:t>
            </w:r>
          </w:p>
        </w:tc>
        <w:tc>
          <w:tcPr>
            <w:tcW w:w="2160" w:type="dxa"/>
          </w:tcPr>
          <w:p w:rsidR="00767AED" w:rsidRPr="00446DAF" w:rsidP="00446DAF" w14:paraId="2D6076A1" w14:textId="78AD9376">
            <w:pPr>
              <w:pStyle w:val="BodyText"/>
              <w:spacing w:after="0"/>
              <w:rPr>
                <w:b w:val="0"/>
                <w:vertAlign w:val="superscript"/>
              </w:rPr>
            </w:pPr>
            <w:r>
              <w:t>Mailing 5</w:t>
            </w:r>
            <w:r w:rsidR="00446DAF">
              <w:rPr>
                <w:vertAlign w:val="superscript"/>
              </w:rPr>
              <w:t>*+</w:t>
            </w:r>
          </w:p>
          <w:p w:rsidR="00767AED" w:rsidRPr="00446DAF" w:rsidP="00446DAF" w14:paraId="10DFB024" w14:textId="69AAF9F2">
            <w:pPr>
              <w:pStyle w:val="BodyText"/>
              <w:spacing w:after="0"/>
              <w:rPr>
                <w:b w:val="0"/>
                <w:bCs/>
                <w:i/>
                <w:iCs/>
              </w:rPr>
            </w:pPr>
            <w:r w:rsidRPr="00446DAF">
              <w:rPr>
                <w:b w:val="0"/>
                <w:bCs/>
                <w:i/>
                <w:iCs/>
              </w:rPr>
              <w:t>“It’s Not Too Late”</w:t>
            </w:r>
            <w:r w:rsidRPr="00446DAF" w:rsidR="00446DAF">
              <w:rPr>
                <w:b w:val="0"/>
                <w:bCs/>
                <w:i/>
                <w:iCs/>
              </w:rPr>
              <w:t xml:space="preserve"> </w:t>
            </w:r>
            <w:r w:rsidRPr="00446DAF">
              <w:rPr>
                <w:b w:val="0"/>
                <w:bCs/>
                <w:i/>
                <w:iCs/>
              </w:rPr>
              <w:t>Postcard</w:t>
            </w:r>
          </w:p>
        </w:tc>
      </w:tr>
      <w:tr w14:paraId="35375371" w14:textId="77777777" w:rsidTr="00446DAF">
        <w:tblPrEx>
          <w:tblW w:w="9540" w:type="dxa"/>
          <w:tblLook w:val="04A0"/>
        </w:tblPrEx>
        <w:tc>
          <w:tcPr>
            <w:tcW w:w="899" w:type="dxa"/>
          </w:tcPr>
          <w:p w:rsidR="00767AED" w:rsidP="00446DAF" w14:paraId="23B8EE1E" w14:textId="743A31E2">
            <w:pPr>
              <w:pStyle w:val="BodyText"/>
              <w:spacing w:after="0"/>
            </w:pPr>
            <w:r>
              <w:t>1</w:t>
            </w:r>
          </w:p>
        </w:tc>
        <w:tc>
          <w:tcPr>
            <w:tcW w:w="1711" w:type="dxa"/>
          </w:tcPr>
          <w:p w:rsidR="00767AED" w:rsidP="00446DAF" w14:paraId="0893B9C3" w14:textId="7AC0DECD">
            <w:pPr>
              <w:pStyle w:val="BodyText"/>
              <w:spacing w:after="0"/>
            </w:pPr>
            <w:r>
              <w:t>March 12</w:t>
            </w:r>
          </w:p>
        </w:tc>
        <w:tc>
          <w:tcPr>
            <w:tcW w:w="1530" w:type="dxa"/>
          </w:tcPr>
          <w:p w:rsidR="00767AED" w:rsidP="00446DAF" w14:paraId="264A1E8C" w14:textId="2925208B">
            <w:pPr>
              <w:pStyle w:val="BodyText"/>
              <w:spacing w:after="0"/>
            </w:pPr>
            <w:r>
              <w:t>March 16</w:t>
            </w:r>
          </w:p>
        </w:tc>
        <w:tc>
          <w:tcPr>
            <w:tcW w:w="1440" w:type="dxa"/>
          </w:tcPr>
          <w:p w:rsidR="00767AED" w:rsidP="00446DAF" w14:paraId="048296E3" w14:textId="507FA3CB">
            <w:pPr>
              <w:pStyle w:val="BodyText"/>
              <w:spacing w:after="0"/>
            </w:pPr>
            <w:r>
              <w:t>March 26</w:t>
            </w:r>
          </w:p>
        </w:tc>
        <w:tc>
          <w:tcPr>
            <w:tcW w:w="1800" w:type="dxa"/>
          </w:tcPr>
          <w:p w:rsidR="00767AED" w:rsidP="00446DAF" w14:paraId="20E33485" w14:textId="42D381A7">
            <w:pPr>
              <w:pStyle w:val="BodyText"/>
              <w:spacing w:after="0"/>
            </w:pPr>
            <w:r>
              <w:t>April 8</w:t>
            </w:r>
          </w:p>
        </w:tc>
        <w:tc>
          <w:tcPr>
            <w:tcW w:w="2160" w:type="dxa"/>
          </w:tcPr>
          <w:p w:rsidR="00767AED" w:rsidP="00446DAF" w14:paraId="476292AE" w14:textId="4A64092E">
            <w:pPr>
              <w:pStyle w:val="BodyText"/>
              <w:spacing w:after="0"/>
            </w:pPr>
            <w:r>
              <w:t>April 20</w:t>
            </w:r>
          </w:p>
        </w:tc>
      </w:tr>
      <w:tr w14:paraId="507ADFC9" w14:textId="77777777" w:rsidTr="00446DAF">
        <w:tblPrEx>
          <w:tblW w:w="9540" w:type="dxa"/>
          <w:tblLook w:val="04A0"/>
        </w:tblPrEx>
        <w:tc>
          <w:tcPr>
            <w:tcW w:w="899" w:type="dxa"/>
          </w:tcPr>
          <w:p w:rsidR="00767AED" w:rsidP="00446DAF" w14:paraId="2688E9E6" w14:textId="779892A6">
            <w:pPr>
              <w:pStyle w:val="BodyText"/>
              <w:spacing w:after="0"/>
            </w:pPr>
            <w:r>
              <w:t>2</w:t>
            </w:r>
          </w:p>
        </w:tc>
        <w:tc>
          <w:tcPr>
            <w:tcW w:w="1711" w:type="dxa"/>
          </w:tcPr>
          <w:p w:rsidR="00767AED" w:rsidP="00446DAF" w14:paraId="6D81D9D8" w14:textId="6F7B1537">
            <w:pPr>
              <w:pStyle w:val="BodyText"/>
              <w:spacing w:after="0"/>
            </w:pPr>
            <w:r>
              <w:t>March 13</w:t>
            </w:r>
          </w:p>
        </w:tc>
        <w:tc>
          <w:tcPr>
            <w:tcW w:w="1530" w:type="dxa"/>
          </w:tcPr>
          <w:p w:rsidR="00767AED" w:rsidP="00446DAF" w14:paraId="298F23A3" w14:textId="139C42E3">
            <w:pPr>
              <w:pStyle w:val="BodyText"/>
              <w:spacing w:after="0"/>
            </w:pPr>
            <w:r>
              <w:t>March 17</w:t>
            </w:r>
          </w:p>
        </w:tc>
        <w:tc>
          <w:tcPr>
            <w:tcW w:w="1440" w:type="dxa"/>
          </w:tcPr>
          <w:p w:rsidR="00767AED" w:rsidP="00446DAF" w14:paraId="7356FAE7" w14:textId="33EDAE1C">
            <w:pPr>
              <w:pStyle w:val="BodyText"/>
              <w:spacing w:after="0"/>
            </w:pPr>
            <w:r>
              <w:t>March 27</w:t>
            </w:r>
          </w:p>
        </w:tc>
        <w:tc>
          <w:tcPr>
            <w:tcW w:w="1800" w:type="dxa"/>
          </w:tcPr>
          <w:p w:rsidR="00767AED" w:rsidP="00446DAF" w14:paraId="6AE47630" w14:textId="0D205650">
            <w:pPr>
              <w:pStyle w:val="BodyText"/>
              <w:spacing w:after="0"/>
            </w:pPr>
            <w:r>
              <w:t>April 9</w:t>
            </w:r>
          </w:p>
        </w:tc>
        <w:tc>
          <w:tcPr>
            <w:tcW w:w="2160" w:type="dxa"/>
          </w:tcPr>
          <w:p w:rsidR="00767AED" w:rsidP="00446DAF" w14:paraId="5996FC75" w14:textId="469AD972">
            <w:pPr>
              <w:pStyle w:val="BodyText"/>
              <w:spacing w:after="0"/>
            </w:pPr>
            <w:r>
              <w:t>April 20</w:t>
            </w:r>
          </w:p>
        </w:tc>
      </w:tr>
      <w:tr w14:paraId="64B1BB10" w14:textId="77777777" w:rsidTr="00446DAF">
        <w:tblPrEx>
          <w:tblW w:w="9540" w:type="dxa"/>
          <w:tblLook w:val="04A0"/>
        </w:tblPrEx>
        <w:tc>
          <w:tcPr>
            <w:tcW w:w="899" w:type="dxa"/>
          </w:tcPr>
          <w:p w:rsidR="00767AED" w:rsidP="00446DAF" w14:paraId="14E80155" w14:textId="333EEBB5">
            <w:pPr>
              <w:pStyle w:val="BodyText"/>
              <w:spacing w:after="0"/>
            </w:pPr>
            <w:r>
              <w:t>3</w:t>
            </w:r>
          </w:p>
        </w:tc>
        <w:tc>
          <w:tcPr>
            <w:tcW w:w="1711" w:type="dxa"/>
          </w:tcPr>
          <w:p w:rsidR="00767AED" w:rsidP="00446DAF" w14:paraId="2387CF28" w14:textId="165F2542">
            <w:pPr>
              <w:pStyle w:val="BodyText"/>
              <w:spacing w:after="0"/>
            </w:pPr>
            <w:r>
              <w:t>March 19</w:t>
            </w:r>
          </w:p>
        </w:tc>
        <w:tc>
          <w:tcPr>
            <w:tcW w:w="1530" w:type="dxa"/>
          </w:tcPr>
          <w:p w:rsidR="00767AED" w:rsidP="00446DAF" w14:paraId="2C22EAA1" w14:textId="02DD97B4">
            <w:pPr>
              <w:pStyle w:val="BodyText"/>
              <w:spacing w:after="0"/>
            </w:pPr>
            <w:r>
              <w:t>March 23</w:t>
            </w:r>
          </w:p>
        </w:tc>
        <w:tc>
          <w:tcPr>
            <w:tcW w:w="1440" w:type="dxa"/>
          </w:tcPr>
          <w:p w:rsidR="00767AED" w:rsidP="00446DAF" w14:paraId="528FE5B3" w14:textId="4407978A">
            <w:pPr>
              <w:pStyle w:val="BodyText"/>
              <w:spacing w:after="0"/>
            </w:pPr>
            <w:r>
              <w:t>April 2</w:t>
            </w:r>
          </w:p>
        </w:tc>
        <w:tc>
          <w:tcPr>
            <w:tcW w:w="1800" w:type="dxa"/>
          </w:tcPr>
          <w:p w:rsidR="00767AED" w:rsidP="00446DAF" w14:paraId="756BDB3E" w14:textId="24EDFC1A">
            <w:pPr>
              <w:pStyle w:val="BodyText"/>
              <w:spacing w:after="0"/>
            </w:pPr>
            <w:r>
              <w:t>April 15</w:t>
            </w:r>
          </w:p>
        </w:tc>
        <w:tc>
          <w:tcPr>
            <w:tcW w:w="2160" w:type="dxa"/>
          </w:tcPr>
          <w:p w:rsidR="00767AED" w:rsidP="00446DAF" w14:paraId="45C6C3D9" w14:textId="5134BABE">
            <w:pPr>
              <w:pStyle w:val="BodyText"/>
              <w:spacing w:after="0"/>
            </w:pPr>
            <w:r>
              <w:t>April 27</w:t>
            </w:r>
          </w:p>
        </w:tc>
      </w:tr>
      <w:tr w14:paraId="5521CC44" w14:textId="77777777" w:rsidTr="00446DAF">
        <w:tblPrEx>
          <w:tblW w:w="9540" w:type="dxa"/>
          <w:tblLook w:val="04A0"/>
        </w:tblPrEx>
        <w:tc>
          <w:tcPr>
            <w:tcW w:w="899" w:type="dxa"/>
          </w:tcPr>
          <w:p w:rsidR="00767AED" w:rsidP="00446DAF" w14:paraId="11624DC0" w14:textId="0FE54CE8">
            <w:pPr>
              <w:pStyle w:val="BodyText"/>
              <w:spacing w:after="0"/>
            </w:pPr>
            <w:r>
              <w:t>4</w:t>
            </w:r>
          </w:p>
        </w:tc>
        <w:tc>
          <w:tcPr>
            <w:tcW w:w="1711" w:type="dxa"/>
          </w:tcPr>
          <w:p w:rsidR="00767AED" w:rsidP="00446DAF" w14:paraId="034D78AC" w14:textId="34CD4F70">
            <w:pPr>
              <w:pStyle w:val="BodyText"/>
              <w:spacing w:after="0"/>
            </w:pPr>
            <w:r>
              <w:t>March 20</w:t>
            </w:r>
          </w:p>
        </w:tc>
        <w:tc>
          <w:tcPr>
            <w:tcW w:w="1530" w:type="dxa"/>
          </w:tcPr>
          <w:p w:rsidR="00767AED" w:rsidP="00446DAF" w14:paraId="4E1B219F" w14:textId="6703D24E">
            <w:pPr>
              <w:pStyle w:val="BodyText"/>
              <w:spacing w:after="0"/>
            </w:pPr>
            <w:r>
              <w:t>March 24</w:t>
            </w:r>
          </w:p>
        </w:tc>
        <w:tc>
          <w:tcPr>
            <w:tcW w:w="1440" w:type="dxa"/>
          </w:tcPr>
          <w:p w:rsidR="00767AED" w:rsidP="00446DAF" w14:paraId="01E5A104" w14:textId="704A9B95">
            <w:pPr>
              <w:pStyle w:val="BodyText"/>
              <w:spacing w:after="0"/>
            </w:pPr>
            <w:r>
              <w:t>April 3</w:t>
            </w:r>
          </w:p>
        </w:tc>
        <w:tc>
          <w:tcPr>
            <w:tcW w:w="1800" w:type="dxa"/>
          </w:tcPr>
          <w:p w:rsidR="00767AED" w:rsidP="00446DAF" w14:paraId="615ECF2C" w14:textId="7A154A7B">
            <w:pPr>
              <w:pStyle w:val="BodyText"/>
              <w:spacing w:after="0"/>
            </w:pPr>
            <w:r>
              <w:t>April 16</w:t>
            </w:r>
          </w:p>
        </w:tc>
        <w:tc>
          <w:tcPr>
            <w:tcW w:w="2160" w:type="dxa"/>
          </w:tcPr>
          <w:p w:rsidR="00767AED" w:rsidP="00446DAF" w14:paraId="0D3EB816" w14:textId="63A66A0D">
            <w:pPr>
              <w:pStyle w:val="BodyText"/>
              <w:spacing w:after="0"/>
            </w:pPr>
            <w:r>
              <w:t>April 27</w:t>
            </w:r>
          </w:p>
        </w:tc>
      </w:tr>
    </w:tbl>
    <w:p w:rsidR="00446DAF" w:rsidP="005C38DB" w14:paraId="0438E1ED" w14:textId="50D16A7C">
      <w:pPr>
        <w:pStyle w:val="BodyText"/>
        <w:spacing w:after="0"/>
        <w:rPr>
          <w:sz w:val="20"/>
          <w:szCs w:val="20"/>
        </w:rPr>
      </w:pPr>
      <w:r w:rsidRPr="00446DAF">
        <w:rPr>
          <w:sz w:val="20"/>
          <w:szCs w:val="20"/>
          <w:vertAlign w:val="superscript"/>
        </w:rPr>
        <w:t>*</w:t>
      </w:r>
      <w:r>
        <w:rPr>
          <w:sz w:val="20"/>
          <w:szCs w:val="20"/>
          <w:vertAlign w:val="superscript"/>
        </w:rPr>
        <w:t xml:space="preserve"> </w:t>
      </w:r>
      <w:r>
        <w:rPr>
          <w:sz w:val="20"/>
          <w:szCs w:val="20"/>
        </w:rPr>
        <w:t>Mailed only to nonrespondents.</w:t>
      </w:r>
    </w:p>
    <w:p w:rsidR="00446DAF" w:rsidRPr="00446DAF" w:rsidP="00446DAF" w14:paraId="48EBFFFC" w14:textId="596D6A56">
      <w:pPr>
        <w:pStyle w:val="BodyText"/>
        <w:rPr>
          <w:sz w:val="20"/>
          <w:szCs w:val="20"/>
        </w:rPr>
      </w:pPr>
      <w:r>
        <w:rPr>
          <w:sz w:val="20"/>
          <w:szCs w:val="20"/>
          <w:vertAlign w:val="superscript"/>
        </w:rPr>
        <w:t xml:space="preserve">+ </w:t>
      </w:r>
      <w:r>
        <w:rPr>
          <w:sz w:val="20"/>
          <w:szCs w:val="20"/>
        </w:rPr>
        <w:t>Actual Mailing 4 production end dates were April 14-24</w:t>
      </w:r>
      <w:r w:rsidR="005C38DB">
        <w:rPr>
          <w:sz w:val="20"/>
          <w:szCs w:val="20"/>
        </w:rPr>
        <w:t xml:space="preserve"> (in-home dates would be 1-2 days later)</w:t>
      </w:r>
      <w:r>
        <w:rPr>
          <w:sz w:val="20"/>
          <w:szCs w:val="20"/>
        </w:rPr>
        <w:t>. Actual Mailing 5 in-home dates were April 27</w:t>
      </w:r>
      <w:r w:rsidR="005C38DB">
        <w:rPr>
          <w:sz w:val="20"/>
          <w:szCs w:val="20"/>
        </w:rPr>
        <w:t xml:space="preserve"> to May 6.</w:t>
      </w:r>
    </w:p>
    <w:p w:rsidR="00BB103F" w:rsidP="004626FB" w14:paraId="783B0BF9" w14:textId="27C1C492">
      <w:pPr>
        <w:pStyle w:val="BodyText"/>
      </w:pPr>
      <w:r>
        <w:t>Consistent with tests, the</w:t>
      </w:r>
      <w:r w:rsidR="000B56BA">
        <w:t xml:space="preserve"> self-response rate </w:t>
      </w:r>
      <w:r w:rsidR="00910BD2">
        <w:t xml:space="preserve">for the 2020 Census </w:t>
      </w:r>
      <w:r w:rsidR="000B56BA">
        <w:t>(70.0 percent) and the internet response rate (61.0 percent) were higher for the</w:t>
      </w:r>
      <w:r>
        <w:t xml:space="preserve"> Internet First strategy than the Internet Choice </w:t>
      </w:r>
      <w:r w:rsidR="000B56BA">
        <w:t xml:space="preserve">strategy (57.0 and </w:t>
      </w:r>
      <w:r w:rsidR="005D7955">
        <w:t>26.5 percent, respectively</w:t>
      </w:r>
      <w:r w:rsidR="000B56BA">
        <w:t>) (</w:t>
      </w:r>
      <w:r w:rsidRPr="009F244F" w:rsidR="009F244F">
        <w:t>Letourneau</w:t>
      </w:r>
      <w:r w:rsidR="009F244F">
        <w:t xml:space="preserve"> et al., 2024</w:t>
      </w:r>
      <w:r w:rsidR="000B56BA">
        <w:t xml:space="preserve">). </w:t>
      </w:r>
      <w:r w:rsidR="005D7955">
        <w:t xml:space="preserve">Internet and total self-response rates had the largest daily increases in the two weeks leading into </w:t>
      </w:r>
      <w:r w:rsidR="00855C75">
        <w:t>Census Day</w:t>
      </w:r>
      <w:r w:rsidR="005D7955">
        <w:t>, April 1 (</w:t>
      </w:r>
      <w:r w:rsidRPr="009F244F" w:rsidR="009F244F">
        <w:t>Letourneau</w:t>
      </w:r>
      <w:r w:rsidR="009F244F">
        <w:t xml:space="preserve"> et al., 2024</w:t>
      </w:r>
      <w:r w:rsidR="005D7955">
        <w:t xml:space="preserve">). </w:t>
      </w:r>
    </w:p>
    <w:p w:rsidR="009D02E4" w:rsidP="004626FB" w14:paraId="1CE78CDC" w14:textId="7C65FF48">
      <w:pPr>
        <w:pStyle w:val="BodyText"/>
      </w:pPr>
      <w:r>
        <w:t xml:space="preserve">For more information on </w:t>
      </w:r>
      <w:r w:rsidR="0099561E">
        <w:t xml:space="preserve">the development and outcomes of the 2020 Census contact strategy, see </w:t>
      </w:r>
      <w:r w:rsidR="009F244F">
        <w:t>the 2020 Census Self-Response and Return Rates Assessment report</w:t>
      </w:r>
      <w:r w:rsidR="0099561E">
        <w:t xml:space="preserve"> (</w:t>
      </w:r>
      <w:r w:rsidRPr="009F244F" w:rsidR="009F244F">
        <w:t>Letourneau</w:t>
      </w:r>
      <w:r w:rsidR="009F244F">
        <w:t xml:space="preserve"> et al., 2024</w:t>
      </w:r>
      <w:r w:rsidR="0099561E">
        <w:t xml:space="preserve">). </w:t>
      </w:r>
    </w:p>
    <w:p w:rsidR="004626FB" w:rsidP="004626FB" w14:paraId="75296C0D" w14:textId="01A22597">
      <w:pPr>
        <w:pStyle w:val="Heading2"/>
      </w:pPr>
      <w:bookmarkStart w:id="16" w:name="_Ref175910104"/>
      <w:bookmarkStart w:id="17" w:name="_Toc194050235"/>
      <w:r>
        <w:t>2021 ACS Strategic Framework Test</w:t>
      </w:r>
      <w:bookmarkEnd w:id="16"/>
      <w:bookmarkEnd w:id="17"/>
    </w:p>
    <w:p w:rsidR="00CF1E75" w:rsidP="004626FB" w14:paraId="2A31DE83" w14:textId="0CA4F062">
      <w:pPr>
        <w:pStyle w:val="BodyText"/>
      </w:pPr>
      <w:r>
        <w:t>The 2021 ACS Strategic Framework Mail Materials Test tested four new sets of ACS mail materials, which were developed based on research on best practices in survey messaging to gain respondent cooperation</w:t>
      </w:r>
      <w:r w:rsidR="002E5FC1">
        <w:t xml:space="preserve"> (</w:t>
      </w:r>
      <w:r w:rsidRPr="002E5FC1" w:rsidR="002E5FC1">
        <w:t>Oliver et al., 20</w:t>
      </w:r>
      <w:r w:rsidR="002E5FC1">
        <w:t>23</w:t>
      </w:r>
      <w:r w:rsidRPr="002E5FC1" w:rsidR="002E5FC1">
        <w:t>)</w:t>
      </w:r>
      <w:r>
        <w:t xml:space="preserve">. The treatments were evaluated based on response rates, effect on costs, and quality of responses. </w:t>
      </w:r>
      <w:r w:rsidR="009C55BD">
        <w:t xml:space="preserve">The Control treatment contained a </w:t>
      </w:r>
      <w:r w:rsidR="00904633">
        <w:t>fourth</w:t>
      </w:r>
      <w:r w:rsidR="009C55BD">
        <w:t xml:space="preserve"> mailing reminder postcard that was based on materials tested in the 2018 ACS Mail Materials </w:t>
      </w:r>
      <w:r w:rsidR="00904633">
        <w:t>T</w:t>
      </w:r>
      <w:r w:rsidR="009C55BD">
        <w:t>est</w:t>
      </w:r>
      <w:r w:rsidR="00783423">
        <w:t xml:space="preserve"> (</w:t>
      </w:r>
      <w:r w:rsidR="00783423">
        <w:t>Risley</w:t>
      </w:r>
      <w:r w:rsidR="00783423">
        <w:t xml:space="preserve"> &amp; Berkley, 2020)</w:t>
      </w:r>
      <w:r w:rsidR="009C55BD">
        <w:t xml:space="preserve">, which had particularly strong messaging about the mandatory nature of the ACS and the importance of responding immediately to prevent a visit from a CAPI interviewer. It also put more emphasis on completing the paper questionnaire (which respondents receive a few days before the postcard) than on responding online. </w:t>
      </w:r>
    </w:p>
    <w:p w:rsidR="002E5FC1" w:rsidP="004626FB" w14:paraId="7BCF60D9" w14:textId="5B568892">
      <w:pPr>
        <w:pStyle w:val="BodyText"/>
      </w:pPr>
      <w:r>
        <w:t xml:space="preserve">Due to the timing of the development of the materials for this test, the experimental treatments’ </w:t>
      </w:r>
      <w:r w:rsidR="00904633">
        <w:t xml:space="preserve">fourth </w:t>
      </w:r>
      <w:r>
        <w:t>mailing postcards did not contain this strong messaging; they were based on an older, less aggressive version of the postcard</w:t>
      </w:r>
      <w:r>
        <w:t>, which did not emphasize responding by mail more than internet</w:t>
      </w:r>
      <w:r>
        <w:t xml:space="preserve">. Several of the experimental treatments gained higher self-response than </w:t>
      </w:r>
      <w:r w:rsidR="00B8568A">
        <w:t xml:space="preserve">the </w:t>
      </w:r>
      <w:r>
        <w:t xml:space="preserve">Control </w:t>
      </w:r>
      <w:r w:rsidR="00B8568A">
        <w:t xml:space="preserve">treatment </w:t>
      </w:r>
      <w:r>
        <w:t xml:space="preserve">earlier in the response period. However, after the fourth mailing postcard was mailed out, the Control treatment gained significantly higher self-response than all the experimental treatments. This </w:t>
      </w:r>
      <w:r>
        <w:t>suggest</w:t>
      </w:r>
      <w:r>
        <w:t xml:space="preserve">s that </w:t>
      </w:r>
      <w:r>
        <w:t xml:space="preserve">sending a postcard with strong messaging about completing the paper questionnaire, timed to arrive a few days after the respondents receive the paper questionnaire, can significantly increase self-response. </w:t>
      </w:r>
    </w:p>
    <w:p w:rsidR="004626FB" w:rsidRPr="004626FB" w:rsidP="004626FB" w14:paraId="4D1A01E5" w14:textId="2CE44905">
      <w:pPr>
        <w:pStyle w:val="Heading2"/>
      </w:pPr>
      <w:bookmarkStart w:id="18" w:name="_Toc194050236"/>
      <w:r>
        <w:t>QR Codes in Mail Materials</w:t>
      </w:r>
      <w:bookmarkEnd w:id="18"/>
    </w:p>
    <w:p w:rsidR="00FA5FBC" w:rsidP="00C27468" w14:paraId="12256BD1" w14:textId="6F61B1F6">
      <w:pPr>
        <w:pStyle w:val="BodyText"/>
      </w:pPr>
      <w:r>
        <w:t>Re</w:t>
      </w:r>
      <w:r w:rsidRPr="0059180C">
        <w:t xml:space="preserve">searchers have been evaluating QR codes in surveys for some time. In the past, the research has mostly shown that the addition of a QR code to </w:t>
      </w:r>
      <w:r w:rsidR="00910BD2">
        <w:t>a mailing containing a</w:t>
      </w:r>
      <w:r w:rsidRPr="0059180C">
        <w:t xml:space="preserve"> URL has not improved response rates and</w:t>
      </w:r>
      <w:r w:rsidR="004F04D7">
        <w:t xml:space="preserve"> that</w:t>
      </w:r>
      <w:r w:rsidRPr="0059180C">
        <w:t xml:space="preserve"> using </w:t>
      </w:r>
      <w:r w:rsidRPr="004F04D7">
        <w:rPr>
          <w:i/>
          <w:iCs/>
        </w:rPr>
        <w:t>only</w:t>
      </w:r>
      <w:r w:rsidRPr="0059180C">
        <w:t xml:space="preserve"> a QR code has hindered response</w:t>
      </w:r>
      <w:r w:rsidR="00734929">
        <w:t xml:space="preserve"> </w:t>
      </w:r>
      <w:r w:rsidR="00284D01">
        <w:t>(</w:t>
      </w:r>
      <w:r w:rsidRPr="0059180C" w:rsidR="00734929">
        <w:t>Marlar</w:t>
      </w:r>
      <w:r w:rsidR="00734929">
        <w:t>,</w:t>
      </w:r>
      <w:r w:rsidRPr="0059180C" w:rsidR="00734929">
        <w:t xml:space="preserve"> 2018).</w:t>
      </w:r>
      <w:r w:rsidRPr="0059180C">
        <w:t xml:space="preserve"> However, a lot of this research took place before two major changes in QR code use:</w:t>
      </w:r>
    </w:p>
    <w:p w:rsidR="00FA5FBC" w:rsidRPr="0059180C" w:rsidP="00AF3D5B" w14:paraId="09BEE8EC" w14:textId="44F9E0DE">
      <w:pPr>
        <w:pStyle w:val="ListParagraph"/>
        <w:numPr>
          <w:ilvl w:val="0"/>
          <w:numId w:val="10"/>
        </w:numPr>
        <w:spacing w:before="225" w:after="225" w:line="240" w:lineRule="auto"/>
        <w:rPr>
          <w:rFonts w:eastAsia="Times New Roman" w:cstheme="minorHAnsi"/>
          <w:color w:val="000000"/>
        </w:rPr>
      </w:pPr>
      <w:r w:rsidRPr="0059180C">
        <w:rPr>
          <w:rFonts w:eastAsia="Times New Roman" w:cstheme="minorHAnsi"/>
          <w:color w:val="000000"/>
        </w:rPr>
        <w:t xml:space="preserve">In </w:t>
      </w:r>
      <w:r>
        <w:rPr>
          <w:rFonts w:eastAsia="Times New Roman" w:cstheme="minorHAnsi"/>
          <w:color w:val="000000"/>
        </w:rPr>
        <w:t>2017</w:t>
      </w:r>
      <w:r w:rsidR="004F04D7">
        <w:rPr>
          <w:rFonts w:eastAsia="Times New Roman" w:cstheme="minorHAnsi"/>
          <w:color w:val="000000"/>
        </w:rPr>
        <w:t>,</w:t>
      </w:r>
      <w:r w:rsidRPr="0059180C">
        <w:rPr>
          <w:rFonts w:eastAsia="Times New Roman" w:cstheme="minorHAnsi"/>
          <w:color w:val="000000"/>
        </w:rPr>
        <w:t xml:space="preserve"> smartphone</w:t>
      </w:r>
      <w:r>
        <w:rPr>
          <w:rFonts w:eastAsia="Times New Roman" w:cstheme="minorHAnsi"/>
          <w:color w:val="000000"/>
        </w:rPr>
        <w:t xml:space="preserve"> manufacturers updated </w:t>
      </w:r>
      <w:r w:rsidRPr="0059180C">
        <w:rPr>
          <w:rFonts w:eastAsia="Times New Roman" w:cstheme="minorHAnsi"/>
          <w:color w:val="000000"/>
        </w:rPr>
        <w:t xml:space="preserve">cameras </w:t>
      </w:r>
      <w:r w:rsidR="00A45A77">
        <w:rPr>
          <w:rFonts w:eastAsia="Times New Roman" w:cstheme="minorHAnsi"/>
          <w:color w:val="000000"/>
        </w:rPr>
        <w:t xml:space="preserve">mobile </w:t>
      </w:r>
      <w:r>
        <w:rPr>
          <w:rFonts w:eastAsia="Times New Roman" w:cstheme="minorHAnsi"/>
          <w:color w:val="000000"/>
        </w:rPr>
        <w:t>app</w:t>
      </w:r>
      <w:r w:rsidR="00A45A77">
        <w:rPr>
          <w:rFonts w:eastAsia="Times New Roman" w:cstheme="minorHAnsi"/>
          <w:color w:val="000000"/>
        </w:rPr>
        <w:t>lication</w:t>
      </w:r>
      <w:r>
        <w:rPr>
          <w:rFonts w:eastAsia="Times New Roman" w:cstheme="minorHAnsi"/>
          <w:color w:val="000000"/>
        </w:rPr>
        <w:t xml:space="preserve">s </w:t>
      </w:r>
      <w:r w:rsidRPr="0059180C">
        <w:rPr>
          <w:rFonts w:eastAsia="Times New Roman" w:cstheme="minorHAnsi"/>
          <w:color w:val="000000"/>
        </w:rPr>
        <w:t>with the capability to read QR codes, eliminating the need for a separate QR code reading app</w:t>
      </w:r>
      <w:r w:rsidR="00A45A77">
        <w:rPr>
          <w:rFonts w:eastAsia="Times New Roman" w:cstheme="minorHAnsi"/>
          <w:color w:val="000000"/>
        </w:rPr>
        <w:t>lication</w:t>
      </w:r>
      <w:r>
        <w:rPr>
          <w:rFonts w:eastAsia="Times New Roman" w:cstheme="minorHAnsi"/>
          <w:color w:val="000000"/>
        </w:rPr>
        <w:t xml:space="preserve"> for users that had the latest models</w:t>
      </w:r>
      <w:r w:rsidRPr="0059180C">
        <w:rPr>
          <w:rFonts w:eastAsia="Times New Roman" w:cstheme="minorHAnsi"/>
          <w:color w:val="000000"/>
        </w:rPr>
        <w:t>.</w:t>
      </w:r>
    </w:p>
    <w:p w:rsidR="00FA5FBC" w:rsidP="00AF3D5B" w14:paraId="065D0FA9" w14:textId="181DF533">
      <w:pPr>
        <w:pStyle w:val="ListParagraph"/>
        <w:numPr>
          <w:ilvl w:val="0"/>
          <w:numId w:val="10"/>
        </w:numPr>
        <w:spacing w:before="225" w:after="225" w:line="240" w:lineRule="auto"/>
        <w:rPr>
          <w:rFonts w:eastAsia="Times New Roman" w:cstheme="minorHAnsi"/>
          <w:color w:val="000000"/>
        </w:rPr>
      </w:pPr>
      <w:r w:rsidRPr="0059180C">
        <w:rPr>
          <w:rFonts w:eastAsia="Times New Roman" w:cstheme="minorHAnsi"/>
          <w:color w:val="000000"/>
        </w:rPr>
        <w:t xml:space="preserve">In 2020, with the emergence of the </w:t>
      </w:r>
      <w:r w:rsidR="00AE0832">
        <w:rPr>
          <w:rFonts w:eastAsia="Times New Roman" w:cstheme="minorHAnsi"/>
          <w:color w:val="000000"/>
        </w:rPr>
        <w:t>COVID</w:t>
      </w:r>
      <w:r w:rsidRPr="0059180C">
        <w:rPr>
          <w:rFonts w:eastAsia="Times New Roman" w:cstheme="minorHAnsi"/>
          <w:color w:val="000000"/>
        </w:rPr>
        <w:t xml:space="preserve">-19 pandemic, many restaurants, medical offices, and </w:t>
      </w:r>
      <w:r w:rsidR="00910BD2">
        <w:rPr>
          <w:rFonts w:eastAsia="Times New Roman" w:cstheme="minorHAnsi"/>
          <w:color w:val="000000"/>
        </w:rPr>
        <w:t xml:space="preserve">other establishments </w:t>
      </w:r>
      <w:r w:rsidRPr="0059180C">
        <w:rPr>
          <w:rFonts w:eastAsia="Times New Roman" w:cstheme="minorHAnsi"/>
          <w:color w:val="000000"/>
        </w:rPr>
        <w:t>began to use QR codes to lessen person-to-person contact.</w:t>
      </w:r>
      <w:r>
        <w:rPr>
          <w:rFonts w:eastAsia="Times New Roman" w:cstheme="minorHAnsi"/>
          <w:color w:val="000000"/>
        </w:rPr>
        <w:t xml:space="preserve"> </w:t>
      </w:r>
    </w:p>
    <w:p w:rsidR="00FA5FBC" w:rsidRPr="00FA5FBC" w:rsidP="00C27468" w14:paraId="7BFA48F3" w14:textId="494B1C5B">
      <w:pPr>
        <w:pStyle w:val="BodyText"/>
      </w:pPr>
      <w:r>
        <w:t xml:space="preserve">Testing of QR codes in </w:t>
      </w:r>
      <w:r w:rsidR="004A076A">
        <w:t xml:space="preserve">the </w:t>
      </w:r>
      <w:r>
        <w:t xml:space="preserve">ACS has been suggested in the </w:t>
      </w:r>
      <w:r w:rsidR="008E5497">
        <w:t>past but</w:t>
      </w:r>
      <w:r>
        <w:t xml:space="preserve"> was not a high priority at the time because they were </w:t>
      </w:r>
      <w:r w:rsidR="008E5497">
        <w:t>not believed to be commonly used</w:t>
      </w:r>
      <w:r w:rsidR="003F03D0">
        <w:t>. There were also concerns over the quality of data collected from using a mobile phone compared to a computer.</w:t>
      </w:r>
      <w:r>
        <w:t xml:space="preserve"> </w:t>
      </w:r>
      <w:r w:rsidRPr="00FA5FBC">
        <w:t xml:space="preserve">Since 2020, QR codes have become </w:t>
      </w:r>
      <w:r w:rsidR="008E5497">
        <w:t xml:space="preserve">much </w:t>
      </w:r>
      <w:r w:rsidRPr="00FA5FBC">
        <w:t xml:space="preserve">more </w:t>
      </w:r>
      <w:r w:rsidR="003F03D0">
        <w:t xml:space="preserve">popular and </w:t>
      </w:r>
      <w:r w:rsidRPr="00FA5FBC">
        <w:t>widely used.</w:t>
      </w:r>
    </w:p>
    <w:p w:rsidR="008E5497" w:rsidRPr="00AE0832" w:rsidP="00AE0832" w14:paraId="570B0B39" w14:textId="698FBE0D">
      <w:pPr>
        <w:pStyle w:val="BodyText"/>
        <w:rPr>
          <w:b/>
          <w:bCs/>
          <w:i/>
          <w:iCs/>
        </w:rPr>
      </w:pPr>
      <w:r w:rsidRPr="00AE0832">
        <w:rPr>
          <w:b/>
          <w:bCs/>
          <w:i/>
          <w:iCs/>
        </w:rPr>
        <w:t xml:space="preserve">Pre-2020 Research </w:t>
      </w:r>
    </w:p>
    <w:p w:rsidR="008E5497" w:rsidRPr="0059180C" w:rsidP="00C27468" w14:paraId="54305085" w14:textId="14D65BF6">
      <w:pPr>
        <w:pStyle w:val="BodyText"/>
      </w:pPr>
      <w:r w:rsidRPr="0059180C">
        <w:t>In 201</w:t>
      </w:r>
      <w:r w:rsidR="005607FF">
        <w:t>5</w:t>
      </w:r>
      <w:r w:rsidR="004A076A">
        <w:t>,</w:t>
      </w:r>
      <w:r w:rsidRPr="0059180C">
        <w:t xml:space="preserve"> Gallup </w:t>
      </w:r>
      <w:r w:rsidR="005607FF">
        <w:t>conducted</w:t>
      </w:r>
      <w:r w:rsidRPr="0059180C">
        <w:t xml:space="preserve"> an experiment on the use of QR codes to access a survey</w:t>
      </w:r>
      <w:r w:rsidR="00C071F7">
        <w:t xml:space="preserve"> </w:t>
      </w:r>
      <w:r w:rsidRPr="0059180C" w:rsidR="00C071F7">
        <w:t>(</w:t>
      </w:r>
      <w:r w:rsidRPr="0059180C" w:rsidR="00C071F7">
        <w:t>Marlar</w:t>
      </w:r>
      <w:r w:rsidR="00C071F7">
        <w:t>,</w:t>
      </w:r>
      <w:r w:rsidRPr="0059180C" w:rsidR="00C071F7">
        <w:t xml:space="preserve"> 2018)</w:t>
      </w:r>
      <w:r w:rsidRPr="0059180C">
        <w:t>. In this experiment</w:t>
      </w:r>
      <w:r w:rsidR="004A076A">
        <w:t>,</w:t>
      </w:r>
      <w:r w:rsidRPr="0059180C">
        <w:t xml:space="preserve"> 7,500 participants were asked to complete a survey via mail or internet. There were three treatments which offered different internet access options (all offered mail response). The three treatments were as follows: </w:t>
      </w:r>
    </w:p>
    <w:p w:rsidR="008E5497" w:rsidRPr="0059180C" w:rsidP="00AF3D5B" w14:paraId="5C8DDFB9" w14:textId="77777777">
      <w:pPr>
        <w:numPr>
          <w:ilvl w:val="0"/>
          <w:numId w:val="11"/>
        </w:numPr>
        <w:spacing w:before="100" w:beforeAutospacing="1" w:after="100" w:afterAutospacing="1" w:line="240" w:lineRule="auto"/>
        <w:rPr>
          <w:rFonts w:eastAsia="Times New Roman" w:cstheme="minorHAnsi"/>
          <w:color w:val="000000"/>
        </w:rPr>
      </w:pPr>
      <w:r w:rsidRPr="0059180C">
        <w:rPr>
          <w:rFonts w:eastAsia="Times New Roman" w:cstheme="minorHAnsi"/>
          <w:color w:val="000000"/>
        </w:rPr>
        <w:t>Group 1: A traditional URL link only</w:t>
      </w:r>
    </w:p>
    <w:p w:rsidR="008E5497" w:rsidRPr="0059180C" w:rsidP="00AF3D5B" w14:paraId="49CC9B24" w14:textId="77777777">
      <w:pPr>
        <w:numPr>
          <w:ilvl w:val="0"/>
          <w:numId w:val="11"/>
        </w:numPr>
        <w:spacing w:before="100" w:beforeAutospacing="1" w:after="100" w:afterAutospacing="1" w:line="240" w:lineRule="auto"/>
        <w:rPr>
          <w:rFonts w:eastAsia="Times New Roman" w:cstheme="minorHAnsi"/>
          <w:color w:val="000000"/>
        </w:rPr>
      </w:pPr>
      <w:r w:rsidRPr="0059180C">
        <w:rPr>
          <w:rFonts w:eastAsia="Times New Roman" w:cstheme="minorHAnsi"/>
          <w:color w:val="000000"/>
        </w:rPr>
        <w:t>Group 2: A QR code only</w:t>
      </w:r>
    </w:p>
    <w:p w:rsidR="008E5497" w:rsidRPr="0059180C" w:rsidP="00AF3D5B" w14:paraId="4968933D" w14:textId="77777777">
      <w:pPr>
        <w:numPr>
          <w:ilvl w:val="0"/>
          <w:numId w:val="11"/>
        </w:numPr>
        <w:spacing w:before="100" w:beforeAutospacing="1" w:after="100" w:afterAutospacing="1" w:line="240" w:lineRule="auto"/>
        <w:rPr>
          <w:rFonts w:eastAsia="Times New Roman" w:cstheme="minorHAnsi"/>
          <w:color w:val="000000"/>
        </w:rPr>
      </w:pPr>
      <w:r w:rsidRPr="0059180C">
        <w:rPr>
          <w:rFonts w:eastAsia="Times New Roman" w:cstheme="minorHAnsi"/>
          <w:color w:val="000000"/>
        </w:rPr>
        <w:t>Group 3: A QR code and the URL link</w:t>
      </w:r>
    </w:p>
    <w:p w:rsidR="008E5497" w:rsidP="00C27468" w14:paraId="4BE558DC" w14:textId="5C8356B0">
      <w:pPr>
        <w:pStyle w:val="BodyText"/>
      </w:pPr>
      <w:r w:rsidRPr="0059180C">
        <w:t xml:space="preserve">Gallup found no statistically significant differences in total response rates across the three groups, however some differences were found by mode, with </w:t>
      </w:r>
      <w:r w:rsidR="008244C0">
        <w:t>G</w:t>
      </w:r>
      <w:r w:rsidRPr="0059180C">
        <w:t>roup 2 having lower internet response than the other two groups</w:t>
      </w:r>
      <w:r w:rsidR="008244C0">
        <w:t xml:space="preserve"> </w:t>
      </w:r>
      <w:r w:rsidRPr="0059180C" w:rsidR="008244C0">
        <w:t>(</w:t>
      </w:r>
      <w:r w:rsidRPr="0059180C" w:rsidR="008244C0">
        <w:t>Marlar</w:t>
      </w:r>
      <w:r w:rsidR="008244C0">
        <w:t>,</w:t>
      </w:r>
      <w:r w:rsidRPr="0059180C" w:rsidR="008244C0">
        <w:t xml:space="preserve"> 2018)</w:t>
      </w:r>
      <w:r w:rsidRPr="0059180C">
        <w:t xml:space="preserve">. No significant difference in internet response was found between </w:t>
      </w:r>
      <w:r w:rsidR="008244C0">
        <w:t>G</w:t>
      </w:r>
      <w:r w:rsidRPr="0059180C">
        <w:t xml:space="preserve">roups 1 and 3, and only four percent of </w:t>
      </w:r>
      <w:r w:rsidR="008244C0">
        <w:t>G</w:t>
      </w:r>
      <w:r w:rsidRPr="0059180C">
        <w:t>roup 3 used the QR code</w:t>
      </w:r>
      <w:r w:rsidR="004A076A">
        <w:t xml:space="preserve"> to access the survey</w:t>
      </w:r>
      <w:r w:rsidRPr="0059180C">
        <w:t xml:space="preserve">. </w:t>
      </w:r>
    </w:p>
    <w:p w:rsidR="008E5497" w:rsidP="00C27468" w14:paraId="388ED7A0" w14:textId="1FA1B6EF">
      <w:pPr>
        <w:pStyle w:val="BodyText"/>
      </w:pPr>
      <w:r w:rsidRPr="0059180C">
        <w:t xml:space="preserve">They also found that respondents who used the QR code differed in age and education than those who used the URL to respond. The respondents who used the QR code were younger and </w:t>
      </w:r>
      <w:r w:rsidR="004A076A">
        <w:t xml:space="preserve">more </w:t>
      </w:r>
      <w:r w:rsidRPr="0059180C">
        <w:t>high</w:t>
      </w:r>
      <w:r w:rsidR="004A076A">
        <w:t>ly</w:t>
      </w:r>
      <w:r w:rsidRPr="0059180C">
        <w:t xml:space="preserve"> educated than respondents who used the URL</w:t>
      </w:r>
      <w:r w:rsidR="008244C0">
        <w:t xml:space="preserve"> </w:t>
      </w:r>
      <w:r w:rsidRPr="0059180C" w:rsidR="008244C0">
        <w:t>(</w:t>
      </w:r>
      <w:r w:rsidRPr="0059180C" w:rsidR="008244C0">
        <w:t>Marlar</w:t>
      </w:r>
      <w:r w:rsidR="008244C0">
        <w:t>,</w:t>
      </w:r>
      <w:r w:rsidRPr="0059180C" w:rsidR="008244C0">
        <w:t xml:space="preserve"> 2018)</w:t>
      </w:r>
      <w:r w:rsidRPr="0059180C">
        <w:t>. However, Gallup noted that the number of respondents who used the QR code was too small to make a strong conclusion.</w:t>
      </w:r>
    </w:p>
    <w:p w:rsidR="00B453EF" w:rsidP="00C27468" w14:paraId="16C43867" w14:textId="664BCF39">
      <w:pPr>
        <w:pStyle w:val="BodyText"/>
      </w:pPr>
      <w:r>
        <w:t xml:space="preserve">Other research supported the finding that older populations were less likely to be familiar with QR codes. </w:t>
      </w:r>
      <w:r w:rsidRPr="00C27468">
        <w:t>Mendelson</w:t>
      </w:r>
      <w:r w:rsidRPr="008E5497">
        <w:t xml:space="preserve"> and Bergstrom (2013) found that older adults were only 13</w:t>
      </w:r>
      <w:r w:rsidR="008244C0">
        <w:t xml:space="preserve"> percent</w:t>
      </w:r>
      <w:r w:rsidRPr="008E5497">
        <w:t xml:space="preserve"> as likely as younger adults to have used QR codes</w:t>
      </w:r>
      <w:r>
        <w:t>.</w:t>
      </w:r>
    </w:p>
    <w:p w:rsidR="008E5497" w:rsidRPr="0034382D" w:rsidP="008E5497" w14:paraId="04C9A8C0" w14:textId="20F4FDB6">
      <w:pPr>
        <w:rPr>
          <w:rFonts w:eastAsia="Times New Roman" w:cstheme="minorHAnsi"/>
          <w:b/>
          <w:bCs/>
          <w:i/>
          <w:iCs/>
          <w:color w:val="000000"/>
        </w:rPr>
      </w:pPr>
      <w:r w:rsidRPr="0034382D">
        <w:rPr>
          <w:rFonts w:eastAsia="Times New Roman" w:cstheme="minorHAnsi"/>
          <w:b/>
          <w:bCs/>
          <w:i/>
          <w:iCs/>
          <w:color w:val="000000"/>
        </w:rPr>
        <w:t xml:space="preserve">Post-2020 Research </w:t>
      </w:r>
    </w:p>
    <w:p w:rsidR="008E5497" w:rsidRPr="00CC50A3" w:rsidP="008E5497" w14:paraId="7C7E01E1" w14:textId="77777777">
      <w:pPr>
        <w:rPr>
          <w:rFonts w:eastAsia="Times New Roman" w:cstheme="minorHAnsi"/>
          <w:b/>
          <w:bCs/>
          <w:color w:val="000000"/>
        </w:rPr>
      </w:pPr>
    </w:p>
    <w:p w:rsidR="005607FF" w:rsidP="00C27468" w14:paraId="273537A5" w14:textId="50D06D9F">
      <w:pPr>
        <w:pStyle w:val="BodyText"/>
      </w:pPr>
      <w:r>
        <w:t>In 2022 Gallup retested their earlier (2015) experiment using only two groups:</w:t>
      </w:r>
    </w:p>
    <w:p w:rsidR="005607FF" w:rsidRPr="0059180C" w:rsidP="00AF3D5B" w14:paraId="34B66228" w14:textId="02922EAB">
      <w:pPr>
        <w:numPr>
          <w:ilvl w:val="0"/>
          <w:numId w:val="11"/>
        </w:numPr>
        <w:spacing w:before="100" w:beforeAutospacing="1" w:after="100" w:afterAutospacing="1" w:line="240" w:lineRule="auto"/>
        <w:rPr>
          <w:rFonts w:eastAsia="Times New Roman" w:cstheme="minorHAnsi"/>
          <w:color w:val="000000"/>
        </w:rPr>
      </w:pPr>
      <w:r w:rsidRPr="0059180C">
        <w:rPr>
          <w:rFonts w:eastAsia="Times New Roman" w:cstheme="minorHAnsi"/>
          <w:color w:val="000000"/>
        </w:rPr>
        <w:t>Group 1: A traditional URL link only</w:t>
      </w:r>
    </w:p>
    <w:p w:rsidR="005607FF" w:rsidRPr="0059180C" w:rsidP="00AF3D5B" w14:paraId="53E077FD" w14:textId="69AB34F0">
      <w:pPr>
        <w:numPr>
          <w:ilvl w:val="0"/>
          <w:numId w:val="11"/>
        </w:numPr>
        <w:spacing w:before="100" w:beforeAutospacing="1" w:after="100" w:afterAutospacing="1" w:line="240" w:lineRule="auto"/>
        <w:rPr>
          <w:rFonts w:eastAsia="Times New Roman" w:cstheme="minorHAnsi"/>
          <w:color w:val="000000"/>
        </w:rPr>
      </w:pPr>
      <w:r w:rsidRPr="0059180C">
        <w:rPr>
          <w:rFonts w:eastAsia="Times New Roman" w:cstheme="minorHAnsi"/>
          <w:color w:val="000000"/>
        </w:rPr>
        <w:t xml:space="preserve">Group </w:t>
      </w:r>
      <w:r>
        <w:rPr>
          <w:rFonts w:eastAsia="Times New Roman" w:cstheme="minorHAnsi"/>
          <w:color w:val="000000"/>
        </w:rPr>
        <w:t>2</w:t>
      </w:r>
      <w:r w:rsidRPr="0059180C">
        <w:rPr>
          <w:rFonts w:eastAsia="Times New Roman" w:cstheme="minorHAnsi"/>
          <w:color w:val="000000"/>
        </w:rPr>
        <w:t>: A QR code and the URL link</w:t>
      </w:r>
    </w:p>
    <w:p w:rsidR="005607FF" w:rsidP="00C27468" w14:paraId="141D4743" w14:textId="6326D7E7">
      <w:pPr>
        <w:pStyle w:val="BodyText"/>
      </w:pPr>
      <w:r>
        <w:t xml:space="preserve">This time they found that Group 2 showed </w:t>
      </w:r>
      <w:r w:rsidR="00C071F7">
        <w:t xml:space="preserve">statistically </w:t>
      </w:r>
      <w:r>
        <w:t>significantly higher response rates (19.4 percent) than Group 1</w:t>
      </w:r>
      <w:r w:rsidR="002C1F1F">
        <w:t xml:space="preserve"> (18.0 percent) </w:t>
      </w:r>
      <w:r w:rsidRPr="0059180C" w:rsidR="002C1F1F">
        <w:t>(</w:t>
      </w:r>
      <w:r w:rsidRPr="0059180C" w:rsidR="002C1F1F">
        <w:t>Marlar</w:t>
      </w:r>
      <w:r w:rsidRPr="0059180C" w:rsidR="002C1F1F">
        <w:t xml:space="preserve"> </w:t>
      </w:r>
      <w:r w:rsidR="002C1F1F">
        <w:t>&amp; Schreiner, 2024</w:t>
      </w:r>
      <w:r w:rsidRPr="0059180C" w:rsidR="002C1F1F">
        <w:t>)</w:t>
      </w:r>
      <w:r w:rsidR="00445DA7">
        <w:t>. The QR code/URL combination also resulted in a higher number of internet responses.</w:t>
      </w:r>
    </w:p>
    <w:p w:rsidR="005607FF" w:rsidP="00445DA7" w14:paraId="2659E817" w14:textId="2FEA82BE">
      <w:pPr>
        <w:pStyle w:val="BodyText"/>
      </w:pPr>
      <w:r>
        <w:t xml:space="preserve">They found that Group 2 had a significantly higher proportion of Hispanic respondents compared to Group </w:t>
      </w:r>
      <w:r w:rsidR="00D63E58">
        <w:t>1 but</w:t>
      </w:r>
      <w:r>
        <w:t xml:space="preserve"> found no other demographic differences between the two groups </w:t>
      </w:r>
      <w:r w:rsidRPr="0059180C">
        <w:t>(</w:t>
      </w:r>
      <w:r w:rsidRPr="0059180C">
        <w:t>Marlar</w:t>
      </w:r>
      <w:r w:rsidRPr="0059180C">
        <w:t xml:space="preserve"> </w:t>
      </w:r>
      <w:r w:rsidR="002C1F1F">
        <w:t>&amp;</w:t>
      </w:r>
      <w:r>
        <w:t xml:space="preserve"> Schreiner</w:t>
      </w:r>
      <w:r w:rsidR="002C1F1F">
        <w:t>, 2024</w:t>
      </w:r>
      <w:r w:rsidRPr="0059180C">
        <w:t>).</w:t>
      </w:r>
    </w:p>
    <w:p w:rsidR="008E5497" w:rsidRPr="00C27468" w:rsidP="00C27468" w14:paraId="3D29A11C" w14:textId="643596FD">
      <w:pPr>
        <w:pStyle w:val="BodyText"/>
      </w:pPr>
      <w:r>
        <w:t>Endres et al</w:t>
      </w:r>
      <w:r w:rsidR="002C1F1F">
        <w:t>.</w:t>
      </w:r>
      <w:r>
        <w:t xml:space="preserve"> (2023) conducted research on push-to-web surveys, which included testing a QR code. There were a variety of treatments in this test, </w:t>
      </w:r>
      <w:r w:rsidR="00F02E85">
        <w:t xml:space="preserve">but two treatments included </w:t>
      </w:r>
      <w:r w:rsidR="000C5C07">
        <w:t>a</w:t>
      </w:r>
      <w:r w:rsidR="00F02E85">
        <w:t xml:space="preserve"> QR code experiment, with one treatment using a QR code in addition to a URL and another using only the URL.</w:t>
      </w:r>
      <w:r>
        <w:rPr>
          <w:rStyle w:val="FootnoteReference"/>
        </w:rPr>
        <w:footnoteReference w:id="10"/>
      </w:r>
      <w:r w:rsidR="00F02E85">
        <w:t xml:space="preserve"> </w:t>
      </w:r>
      <w:r>
        <w:t xml:space="preserve">The survey was a statewide, public health survey that estimated the prevalence of </w:t>
      </w:r>
      <w:r w:rsidRPr="00BA247B">
        <w:t>various forms of violence, participant perceptions of safety in their community,</w:t>
      </w:r>
      <w:r w:rsidR="00C27468">
        <w:t xml:space="preserve"> </w:t>
      </w:r>
      <w:r w:rsidRPr="00BA247B">
        <w:rPr>
          <w:rFonts w:ascii="Calibri" w:hAnsi="Calibri" w:cs="Calibri"/>
        </w:rPr>
        <w:t>and awareness of prevention services</w:t>
      </w:r>
      <w:r>
        <w:rPr>
          <w:rFonts w:ascii="Calibri" w:hAnsi="Calibri" w:cs="Calibri"/>
        </w:rPr>
        <w:t xml:space="preserve"> for adults between the ages of 18 and 65.</w:t>
      </w:r>
    </w:p>
    <w:p w:rsidR="008E5497" w:rsidP="00C27468" w14:paraId="5A2297C9" w14:textId="55ACB31A">
      <w:pPr>
        <w:pStyle w:val="BodyText"/>
      </w:pPr>
      <w:r>
        <w:t xml:space="preserve">In this test, </w:t>
      </w:r>
      <w:r w:rsidRPr="00BA247B">
        <w:t>QR codes and</w:t>
      </w:r>
      <w:r>
        <w:t xml:space="preserve"> the </w:t>
      </w:r>
      <w:r w:rsidRPr="00BA247B">
        <w:t>URL directed respondents to the survey consent page</w:t>
      </w:r>
      <w:r>
        <w:t>, however respondents were not required to enter a user ID or access code (each QR code/URL was personalized and could only be used once).</w:t>
      </w:r>
      <w:r>
        <w:rPr>
          <w:rStyle w:val="FootnoteReference"/>
          <w:rFonts w:ascii="Calibri" w:hAnsi="Calibri" w:cs="Calibri"/>
        </w:rPr>
        <w:footnoteReference w:id="11"/>
      </w:r>
    </w:p>
    <w:p w:rsidR="008E5497" w:rsidP="00C27468" w14:paraId="5290D84E" w14:textId="49A5A677">
      <w:pPr>
        <w:pStyle w:val="BodyText"/>
      </w:pPr>
      <w:r>
        <w:t>T</w:t>
      </w:r>
      <w:r w:rsidRPr="005C4E30">
        <w:t xml:space="preserve">he completion rate for the treatment that received both the QR code and URL was 2.54 percent compared to 0.65 </w:t>
      </w:r>
      <w:r w:rsidR="00F02E85">
        <w:t xml:space="preserve">percent </w:t>
      </w:r>
      <w:r w:rsidRPr="005C4E30">
        <w:t>for the URL-only treatment</w:t>
      </w:r>
      <w:r>
        <w:t xml:space="preserve">, a </w:t>
      </w:r>
      <w:r w:rsidR="00F02E85">
        <w:t xml:space="preserve">significant </w:t>
      </w:r>
      <w:r>
        <w:t xml:space="preserve">difference of </w:t>
      </w:r>
      <w:r w:rsidRPr="005C4E30">
        <w:t xml:space="preserve">1.89 percentage points </w:t>
      </w:r>
      <w:r w:rsidR="00F02E85">
        <w:t>(Endres et al., 2023)</w:t>
      </w:r>
      <w:r w:rsidRPr="005C4E30">
        <w:t>.</w:t>
      </w:r>
    </w:p>
    <w:p w:rsidR="0034382D" w:rsidP="00C27468" w14:paraId="07B40A9B" w14:textId="5C3C46F2">
      <w:pPr>
        <w:pStyle w:val="BodyText"/>
      </w:pPr>
      <w:r>
        <w:t>A study by RTI (</w:t>
      </w:r>
      <w:r w:rsidRPr="0034382D">
        <w:t>Smith et al</w:t>
      </w:r>
      <w:r w:rsidR="00140628">
        <w:t>.</w:t>
      </w:r>
      <w:r w:rsidR="007C2CCC">
        <w:t>, 2023</w:t>
      </w:r>
      <w:r w:rsidRPr="0034382D">
        <w:t>)</w:t>
      </w:r>
      <w:r>
        <w:t xml:space="preserve"> tested the use of QR codes post-pandemic. In this study</w:t>
      </w:r>
      <w:r w:rsidR="00140628">
        <w:t>,</w:t>
      </w:r>
      <w:r>
        <w:t xml:space="preserve"> mail materials were sent out with three response options.</w:t>
      </w:r>
    </w:p>
    <w:p w:rsidR="0034382D" w:rsidRPr="00C67121" w:rsidP="00AF3D5B" w14:paraId="21078D50" w14:textId="0F7A8BFB">
      <w:pPr>
        <w:pStyle w:val="ListParagraph"/>
        <w:numPr>
          <w:ilvl w:val="0"/>
          <w:numId w:val="12"/>
        </w:numPr>
        <w:spacing w:before="225" w:after="225" w:line="240" w:lineRule="auto"/>
        <w:rPr>
          <w:rFonts w:eastAsia="Times New Roman" w:cstheme="minorHAnsi"/>
          <w:color w:val="000000"/>
        </w:rPr>
      </w:pPr>
      <w:r w:rsidRPr="00C67121">
        <w:rPr>
          <w:rFonts w:eastAsia="Times New Roman" w:cstheme="minorHAnsi"/>
          <w:color w:val="000000"/>
        </w:rPr>
        <w:t>A URL in a call-out box towards the top of the letter</w:t>
      </w:r>
      <w:r w:rsidR="00140628">
        <w:rPr>
          <w:rFonts w:eastAsia="Times New Roman" w:cstheme="minorHAnsi"/>
          <w:color w:val="000000"/>
        </w:rPr>
        <w:t>.</w:t>
      </w:r>
    </w:p>
    <w:p w:rsidR="0034382D" w:rsidRPr="00C67121" w:rsidP="00AF3D5B" w14:paraId="39C507F6" w14:textId="77777777">
      <w:pPr>
        <w:pStyle w:val="ListParagraph"/>
        <w:numPr>
          <w:ilvl w:val="0"/>
          <w:numId w:val="12"/>
        </w:numPr>
        <w:spacing w:before="225" w:after="225" w:line="240" w:lineRule="auto"/>
        <w:rPr>
          <w:rFonts w:eastAsia="Times New Roman" w:cstheme="minorHAnsi"/>
          <w:color w:val="000000"/>
        </w:rPr>
      </w:pPr>
      <w:r w:rsidRPr="00C67121">
        <w:rPr>
          <w:rFonts w:eastAsia="Times New Roman" w:cstheme="minorHAnsi"/>
          <w:color w:val="000000"/>
        </w:rPr>
        <w:t>A toll-free phone number provided in a sentence following the call-out box.</w:t>
      </w:r>
    </w:p>
    <w:p w:rsidR="0034382D" w:rsidRPr="00C67121" w:rsidP="00AF3D5B" w14:paraId="56CF304C" w14:textId="63591E75">
      <w:pPr>
        <w:pStyle w:val="ListParagraph"/>
        <w:numPr>
          <w:ilvl w:val="0"/>
          <w:numId w:val="12"/>
        </w:numPr>
        <w:spacing w:before="225" w:after="225" w:line="240" w:lineRule="auto"/>
        <w:rPr>
          <w:rFonts w:eastAsia="Times New Roman" w:cstheme="minorHAnsi"/>
          <w:color w:val="000000"/>
        </w:rPr>
      </w:pPr>
      <w:r w:rsidRPr="00C67121">
        <w:rPr>
          <w:rFonts w:eastAsia="Times New Roman" w:cstheme="minorHAnsi"/>
          <w:color w:val="000000"/>
        </w:rPr>
        <w:t>A QR code in the bottom right co</w:t>
      </w:r>
      <w:r w:rsidR="00171FCD">
        <w:rPr>
          <w:rFonts w:eastAsia="Times New Roman" w:cstheme="minorHAnsi"/>
          <w:color w:val="000000"/>
        </w:rPr>
        <w:t xml:space="preserve">rner </w:t>
      </w:r>
      <w:r w:rsidRPr="00C67121">
        <w:rPr>
          <w:rFonts w:eastAsia="Times New Roman" w:cstheme="minorHAnsi"/>
          <w:color w:val="000000"/>
        </w:rPr>
        <w:t>of the letter.</w:t>
      </w:r>
    </w:p>
    <w:p w:rsidR="0034382D" w:rsidP="00C27468" w14:paraId="58292622" w14:textId="0B766362">
      <w:pPr>
        <w:pStyle w:val="BodyText"/>
      </w:pPr>
      <w:r>
        <w:t>The results of this study showed that roughly half (48 percent) of the mobile response (response either by smartphone or tablet) was accessed through the QR code</w:t>
      </w:r>
      <w:r w:rsidR="00140628">
        <w:t xml:space="preserve"> (</w:t>
      </w:r>
      <w:r w:rsidRPr="0034382D" w:rsidR="00140628">
        <w:t>Smith et al</w:t>
      </w:r>
      <w:r w:rsidR="00140628">
        <w:t>., 2023</w:t>
      </w:r>
      <w:r w:rsidRPr="0034382D" w:rsidR="00140628">
        <w:t>)</w:t>
      </w:r>
      <w:r>
        <w:t>.</w:t>
      </w:r>
    </w:p>
    <w:p w:rsidR="0034382D" w:rsidP="00C27468" w14:paraId="3DA8BDF1" w14:textId="77777777">
      <w:pPr>
        <w:pStyle w:val="BodyText"/>
      </w:pPr>
      <w:r>
        <w:t>The respondents who were more likely to use the QR code fell into the following categories:</w:t>
      </w:r>
    </w:p>
    <w:p w:rsidR="0034382D" w:rsidRPr="00C67121" w:rsidP="00AF3D5B" w14:paraId="0D8BAD5B" w14:textId="77777777">
      <w:pPr>
        <w:pStyle w:val="ListParagraph"/>
        <w:numPr>
          <w:ilvl w:val="0"/>
          <w:numId w:val="13"/>
        </w:numPr>
        <w:spacing w:before="225" w:after="225" w:line="240" w:lineRule="auto"/>
        <w:rPr>
          <w:rFonts w:eastAsia="Times New Roman" w:cstheme="minorHAnsi"/>
          <w:color w:val="000000"/>
        </w:rPr>
      </w:pPr>
      <w:r w:rsidRPr="00C67121">
        <w:rPr>
          <w:rFonts w:eastAsia="Times New Roman" w:cstheme="minorHAnsi"/>
          <w:color w:val="000000"/>
        </w:rPr>
        <w:t>Age 50 or younger</w:t>
      </w:r>
    </w:p>
    <w:p w:rsidR="0034382D" w:rsidRPr="00C67121" w:rsidP="00AF3D5B" w14:paraId="428637A0" w14:textId="77777777">
      <w:pPr>
        <w:pStyle w:val="ListParagraph"/>
        <w:numPr>
          <w:ilvl w:val="0"/>
          <w:numId w:val="13"/>
        </w:numPr>
        <w:spacing w:before="225" w:after="225" w:line="240" w:lineRule="auto"/>
        <w:rPr>
          <w:rFonts w:eastAsia="Times New Roman" w:cstheme="minorHAnsi"/>
          <w:color w:val="000000"/>
        </w:rPr>
      </w:pPr>
      <w:r w:rsidRPr="00C67121">
        <w:rPr>
          <w:rFonts w:eastAsia="Times New Roman" w:cstheme="minorHAnsi"/>
          <w:color w:val="000000"/>
        </w:rPr>
        <w:t>Hispanic</w:t>
      </w:r>
    </w:p>
    <w:p w:rsidR="0034382D" w:rsidRPr="00C67121" w:rsidP="00AF3D5B" w14:paraId="3210DE7A" w14:textId="77777777">
      <w:pPr>
        <w:pStyle w:val="ListParagraph"/>
        <w:numPr>
          <w:ilvl w:val="0"/>
          <w:numId w:val="13"/>
        </w:numPr>
        <w:spacing w:before="225" w:after="225" w:line="240" w:lineRule="auto"/>
        <w:rPr>
          <w:rFonts w:eastAsia="Times New Roman" w:cstheme="minorHAnsi"/>
          <w:color w:val="000000"/>
        </w:rPr>
      </w:pPr>
      <w:r w:rsidRPr="00C67121">
        <w:rPr>
          <w:rFonts w:eastAsia="Times New Roman" w:cstheme="minorHAnsi"/>
          <w:color w:val="000000"/>
        </w:rPr>
        <w:t>Other</w:t>
      </w:r>
      <w:r w:rsidRPr="00C67121">
        <w:rPr>
          <w:rFonts w:eastAsia="Times New Roman" w:cstheme="minorHAnsi"/>
          <w:color w:val="000000"/>
        </w:rPr>
        <w:t xml:space="preserve"> race</w:t>
      </w:r>
    </w:p>
    <w:p w:rsidR="0034382D" w:rsidRPr="00C67121" w:rsidP="00AF3D5B" w14:paraId="4C33B0A2" w14:textId="77777777">
      <w:pPr>
        <w:pStyle w:val="ListParagraph"/>
        <w:numPr>
          <w:ilvl w:val="0"/>
          <w:numId w:val="13"/>
        </w:numPr>
        <w:spacing w:before="225" w:after="225" w:line="240" w:lineRule="auto"/>
        <w:rPr>
          <w:rFonts w:eastAsia="Times New Roman" w:cstheme="minorHAnsi"/>
          <w:color w:val="000000"/>
        </w:rPr>
      </w:pPr>
      <w:r w:rsidRPr="00C67121">
        <w:rPr>
          <w:rFonts w:eastAsia="Times New Roman" w:cstheme="minorHAnsi"/>
          <w:color w:val="000000"/>
        </w:rPr>
        <w:t>Renters</w:t>
      </w:r>
    </w:p>
    <w:p w:rsidR="0034382D" w:rsidRPr="0034382D" w:rsidP="00AF3D5B" w14:paraId="467C1866" w14:textId="6BB41B46">
      <w:pPr>
        <w:pStyle w:val="ListParagraph"/>
        <w:numPr>
          <w:ilvl w:val="0"/>
          <w:numId w:val="13"/>
        </w:numPr>
        <w:spacing w:before="225" w:after="225" w:line="240" w:lineRule="auto"/>
        <w:rPr>
          <w:rFonts w:eastAsia="Times New Roman" w:cstheme="minorHAnsi"/>
          <w:color w:val="000000"/>
        </w:rPr>
      </w:pPr>
      <w:r w:rsidRPr="00C67121">
        <w:rPr>
          <w:rFonts w:eastAsia="Times New Roman" w:cstheme="minorHAnsi"/>
          <w:color w:val="000000"/>
        </w:rPr>
        <w:t>High-school degree or less</w:t>
      </w:r>
      <w:r w:rsidRPr="0034382D">
        <w:rPr>
          <w:rFonts w:eastAsia="Times New Roman" w:cstheme="minorHAnsi"/>
          <w:color w:val="000000"/>
        </w:rPr>
        <w:t xml:space="preserve"> </w:t>
      </w:r>
    </w:p>
    <w:p w:rsidR="0034382D" w:rsidP="00C27468" w14:paraId="299855FF" w14:textId="77777777">
      <w:pPr>
        <w:pStyle w:val="BodyText"/>
      </w:pPr>
      <w:r>
        <w:t>The respondents who were more likely to use the URL fell into the following categories:</w:t>
      </w:r>
    </w:p>
    <w:p w:rsidR="0034382D" w:rsidRPr="00C67121" w:rsidP="00AF3D5B" w14:paraId="5427F226" w14:textId="77777777">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Older than 50</w:t>
      </w:r>
    </w:p>
    <w:p w:rsidR="0034382D" w:rsidRPr="00C67121" w:rsidP="00AF3D5B" w14:paraId="1B8185D5" w14:textId="77777777">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White</w:t>
      </w:r>
    </w:p>
    <w:p w:rsidR="0034382D" w:rsidRPr="00C67121" w:rsidP="00AF3D5B" w14:paraId="52F7F0AE" w14:textId="77777777">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Black</w:t>
      </w:r>
    </w:p>
    <w:p w:rsidR="0034382D" w:rsidRPr="00C67121" w:rsidP="00AF3D5B" w14:paraId="0CD914D0" w14:textId="77777777">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Owners</w:t>
      </w:r>
    </w:p>
    <w:p w:rsidR="0034382D" w:rsidRPr="00C67121" w:rsidP="00AF3D5B" w14:paraId="7F001B9E" w14:textId="67FE5293">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 xml:space="preserve">Some college or </w:t>
      </w:r>
      <w:r w:rsidR="00140628">
        <w:rPr>
          <w:rFonts w:eastAsia="Times New Roman" w:cstheme="minorHAnsi"/>
          <w:color w:val="000000"/>
        </w:rPr>
        <w:t>associate</w:t>
      </w:r>
      <w:r>
        <w:rPr>
          <w:rFonts w:eastAsia="Times New Roman" w:cstheme="minorHAnsi"/>
          <w:color w:val="000000"/>
        </w:rPr>
        <w:t xml:space="preserve"> degree</w:t>
      </w:r>
    </w:p>
    <w:p w:rsidR="0034382D" w:rsidRPr="00C67121" w:rsidP="00AF3D5B" w14:paraId="4230751C" w14:textId="6D90C429">
      <w:pPr>
        <w:pStyle w:val="ListParagraph"/>
        <w:numPr>
          <w:ilvl w:val="0"/>
          <w:numId w:val="13"/>
        </w:numPr>
        <w:spacing w:before="225" w:after="225" w:line="240" w:lineRule="auto"/>
        <w:rPr>
          <w:rFonts w:eastAsia="Times New Roman" w:cstheme="minorHAnsi"/>
          <w:color w:val="000000"/>
        </w:rPr>
      </w:pPr>
      <w:r>
        <w:rPr>
          <w:rFonts w:eastAsia="Times New Roman" w:cstheme="minorHAnsi"/>
          <w:color w:val="000000"/>
        </w:rPr>
        <w:t>Bachelor’s</w:t>
      </w:r>
      <w:r>
        <w:rPr>
          <w:rFonts w:eastAsia="Times New Roman" w:cstheme="minorHAnsi"/>
          <w:color w:val="000000"/>
        </w:rPr>
        <w:t xml:space="preserve"> degree</w:t>
      </w:r>
      <w:r w:rsidRPr="00C67121">
        <w:rPr>
          <w:rFonts w:eastAsia="Times New Roman" w:cstheme="minorHAnsi"/>
          <w:color w:val="000000"/>
        </w:rPr>
        <w:t xml:space="preserve"> </w:t>
      </w:r>
    </w:p>
    <w:p w:rsidR="008E5497" w:rsidP="00140628" w14:paraId="69B173AA" w14:textId="7C92C449">
      <w:pPr>
        <w:pStyle w:val="BodyText"/>
      </w:pPr>
      <w:r>
        <w:t xml:space="preserve">These findings support </w:t>
      </w:r>
      <w:r w:rsidR="00C341ED">
        <w:t>other research</w:t>
      </w:r>
      <w:r>
        <w:t xml:space="preserve"> that older populations are less likely to use QR codes, however, unlike </w:t>
      </w:r>
      <w:r w:rsidRPr="00140628">
        <w:t>Gallup’s results from 201</w:t>
      </w:r>
      <w:r w:rsidRPr="00140628" w:rsidR="00140628">
        <w:t>5</w:t>
      </w:r>
      <w:r>
        <w:t>, these results show QR code use was correlated with lower levels of education.</w:t>
      </w:r>
    </w:p>
    <w:p w:rsidR="00311749" w:rsidP="00140628" w14:paraId="30E9A972" w14:textId="387FEC79">
      <w:pPr>
        <w:pStyle w:val="BodyText"/>
        <w:rPr>
          <w:b/>
          <w:bCs/>
          <w:i/>
          <w:iCs/>
        </w:rPr>
      </w:pPr>
      <w:r>
        <w:rPr>
          <w:b/>
          <w:bCs/>
          <w:i/>
          <w:iCs/>
        </w:rPr>
        <w:t xml:space="preserve">QR Code Use </w:t>
      </w:r>
      <w:r w:rsidR="003F5E35">
        <w:rPr>
          <w:b/>
          <w:bCs/>
          <w:i/>
          <w:iCs/>
        </w:rPr>
        <w:t>at</w:t>
      </w:r>
      <w:r>
        <w:rPr>
          <w:b/>
          <w:bCs/>
          <w:i/>
          <w:iCs/>
        </w:rPr>
        <w:t xml:space="preserve"> </w:t>
      </w:r>
      <w:r w:rsidR="003F5E35">
        <w:rPr>
          <w:b/>
          <w:bCs/>
          <w:i/>
          <w:iCs/>
        </w:rPr>
        <w:t xml:space="preserve">the </w:t>
      </w:r>
      <w:r>
        <w:rPr>
          <w:b/>
          <w:bCs/>
          <w:i/>
          <w:iCs/>
        </w:rPr>
        <w:t>Census</w:t>
      </w:r>
      <w:r w:rsidR="003F5E35">
        <w:rPr>
          <w:b/>
          <w:bCs/>
          <w:i/>
          <w:iCs/>
        </w:rPr>
        <w:t xml:space="preserve"> Bureau</w:t>
      </w:r>
    </w:p>
    <w:p w:rsidR="005934BA" w:rsidP="005934BA" w14:paraId="12F66E70" w14:textId="0A2CAF21">
      <w:pPr>
        <w:pStyle w:val="BodyText"/>
      </w:pPr>
      <w:r>
        <w:t xml:space="preserve">In </w:t>
      </w:r>
      <w:r w:rsidR="00154647">
        <w:t xml:space="preserve">2022 and </w:t>
      </w:r>
      <w:r>
        <w:t>2024</w:t>
      </w:r>
      <w:r w:rsidR="00154647">
        <w:t>,</w:t>
      </w:r>
      <w:r>
        <w:t xml:space="preserve"> the Census Bureau conducted research stud</w:t>
      </w:r>
      <w:r w:rsidR="00154647">
        <w:t>ies</w:t>
      </w:r>
      <w:r>
        <w:t xml:space="preserve"> on the effectiveness, efficiency, satisfaction, and technical difficulties while using a QR code to access a survey. Respondents were given instructions to scan a QR code to access a survey on their smartphone and were asked for feedback on the usability of the QR code and whether they would be likely to use a QR code to access a survey in the future. They were also asked about the wording of the instructions. </w:t>
      </w:r>
    </w:p>
    <w:p w:rsidR="0093608F" w:rsidP="005934BA" w14:paraId="0DA23EC0" w14:textId="54F81BBC">
      <w:pPr>
        <w:pStyle w:val="BodyText"/>
      </w:pPr>
      <w:r>
        <w:t>The first study</w:t>
      </w:r>
      <w:r w:rsidR="003874F8">
        <w:t xml:space="preserve"> (Rivas &amp; Schulzetenberg, 2023)</w:t>
      </w:r>
      <w:r>
        <w:t xml:space="preserve"> focused on older adults who may be less tech-savvy. There were 19 participants, with average age 63.7 years and most having previous QR code experience. They were given a paper invitation with step-by-step instructions on how to access the survey using the QR code. </w:t>
      </w:r>
      <w:r w:rsidR="00A57097">
        <w:t xml:space="preserve">Most participants were able to use the QR codes and stated they would prefer using it over typing a URL. Some participants </w:t>
      </w:r>
      <w:r w:rsidR="00F75415">
        <w:t xml:space="preserve">did have issues with tapping the link after scanning the QR code. </w:t>
      </w:r>
    </w:p>
    <w:p w:rsidR="00F75415" w:rsidP="00F75415" w14:paraId="581E29E0" w14:textId="756188B1">
      <w:pPr>
        <w:pStyle w:val="BodyText"/>
      </w:pPr>
      <w:r>
        <w:t>The second study</w:t>
      </w:r>
      <w:r w:rsidR="003874F8">
        <w:t xml:space="preserve"> (Rivas et al., 2024)</w:t>
      </w:r>
      <w:r>
        <w:t xml:space="preserve"> was an observational study with twenty participants. All twenty participants were fluent in English and were iPhone users. The average age of the participants was 29.9 years, and all had previous QR code experience.</w:t>
      </w:r>
    </w:p>
    <w:p w:rsidR="005934BA" w:rsidP="005934BA" w14:paraId="12F779F5" w14:textId="17B619F2">
      <w:pPr>
        <w:pStyle w:val="BodyText"/>
      </w:pPr>
      <w:r>
        <w:t>All respondents successfully scanned the QR code without any usability issues, taking an average time of 12.4 seconds to pull up the survey</w:t>
      </w:r>
      <w:r w:rsidR="004D19F7">
        <w:t xml:space="preserve"> (Rivas et al., 2024)</w:t>
      </w:r>
      <w:r>
        <w:t xml:space="preserve">. Most respondents (70%) reported being “extremely likely” to use a QR code to access a survey on a smartphone. However, two respondents (10% of the sample) reported being “somewhat unlikely” to access a survey through a smartphone due to a preference for larger screens. The respondents reported that the instructions were easy to follow but acknowledged that the instructions may not be as clear for those without previous QR code experience, those who are not technologically savvy, and those who are not fluent in English. </w:t>
      </w:r>
    </w:p>
    <w:p w:rsidR="00CF3F99" w:rsidP="005934BA" w14:paraId="5E99A618" w14:textId="75A22E23">
      <w:pPr>
        <w:pStyle w:val="BodyText"/>
      </w:pPr>
      <w:r>
        <w:t>Research has also been conducted for the decennial census on the usability of QR codes. That research is wrapping up and results are forthcoming.</w:t>
      </w:r>
    </w:p>
    <w:p w:rsidR="006D73CC" w:rsidP="006D73CC" w14:paraId="09750F3A" w14:textId="001F3AE5">
      <w:pPr>
        <w:pStyle w:val="Heading1"/>
      </w:pPr>
      <w:bookmarkStart w:id="19" w:name="_Toc194050237"/>
      <w:r>
        <w:t>R</w:t>
      </w:r>
      <w:r w:rsidR="005946AA">
        <w:t>ESEARCH QUESTIONS AND METHODOLOGY</w:t>
      </w:r>
      <w:bookmarkEnd w:id="19"/>
    </w:p>
    <w:p w:rsidR="006D73CC" w:rsidP="00081001" w14:paraId="09750F3B" w14:textId="5977F55A">
      <w:pPr>
        <w:pStyle w:val="Heading2"/>
      </w:pPr>
      <w:bookmarkStart w:id="20" w:name="_Toc194050238"/>
      <w:r>
        <w:t>Sample Design</w:t>
      </w:r>
      <w:bookmarkEnd w:id="20"/>
    </w:p>
    <w:p w:rsidR="00706624" w:rsidRPr="00706624" w:rsidP="00706624" w14:paraId="26B770BB" w14:textId="3BB631EE">
      <w:pPr>
        <w:pStyle w:val="BodyText"/>
      </w:pPr>
      <w:r w:rsidRPr="00706624">
        <w:t xml:space="preserve">The </w:t>
      </w:r>
      <w:r>
        <w:t>2025 QTT</w:t>
      </w:r>
      <w:r w:rsidRPr="00706624">
        <w:t xml:space="preserve"> will be conducted using the </w:t>
      </w:r>
      <w:r w:rsidR="00303164">
        <w:t>September</w:t>
      </w:r>
      <w:r>
        <w:t xml:space="preserve"> 2025</w:t>
      </w:r>
      <w:r w:rsidRPr="00706624">
        <w:t xml:space="preserve"> ACS production sample. The monthly ACS production sample </w:t>
      </w:r>
      <w:r>
        <w:t xml:space="preserve">consists </w:t>
      </w:r>
      <w:r w:rsidRPr="00706624">
        <w:t xml:space="preserve">of </w:t>
      </w:r>
      <w:r w:rsidRPr="009A2ACD">
        <w:t>approximately 295,000 housing unit addresses and is divided into 24 methods panel groups, where each group contains approximately 12,000 addresses</w:t>
      </w:r>
      <w:r w:rsidRPr="00706624">
        <w:t>. Each methods panel group is a representative subsample of the entire monthly sample</w:t>
      </w:r>
      <w:r>
        <w:t>,</w:t>
      </w:r>
      <w:r w:rsidRPr="00706624">
        <w:t xml:space="preserve"> and each monthly sample is representative of the entire yearly sample and the country.</w:t>
      </w:r>
      <w:r>
        <w:t xml:space="preserve"> The 2025 QTT will use all 24 methods panel groups</w:t>
      </w:r>
      <w:r w:rsidR="00017344">
        <w:t xml:space="preserve">. The </w:t>
      </w:r>
      <w:r w:rsidR="00F85632">
        <w:t>c</w:t>
      </w:r>
      <w:r w:rsidR="00017344">
        <w:t xml:space="preserve">ontrol </w:t>
      </w:r>
      <w:r w:rsidR="00F85632">
        <w:t>t</w:t>
      </w:r>
      <w:r w:rsidR="00017344">
        <w:t xml:space="preserve">reatment will use four randomly assigned methods panel groups. Each </w:t>
      </w:r>
      <w:r>
        <w:t>experimental treatment</w:t>
      </w:r>
      <w:r w:rsidR="00017344">
        <w:t xml:space="preserve"> will use five randomly assigned methods panel groups.</w:t>
      </w:r>
      <w:r>
        <w:t xml:space="preserve"> </w:t>
      </w:r>
    </w:p>
    <w:p w:rsidR="00081001" w:rsidP="00081001" w14:paraId="7ACE232A" w14:textId="65E7F63D">
      <w:pPr>
        <w:pStyle w:val="Heading2"/>
      </w:pPr>
      <w:bookmarkStart w:id="21" w:name="_Ref183429926"/>
      <w:bookmarkStart w:id="22" w:name="_Toc194050239"/>
      <w:r>
        <w:t>Experimental Design</w:t>
      </w:r>
      <w:bookmarkEnd w:id="21"/>
      <w:bookmarkEnd w:id="22"/>
    </w:p>
    <w:p w:rsidR="00494FF3" w:rsidP="00494FF3" w14:paraId="6F54CC47" w14:textId="051CCF7B">
      <w:pPr>
        <w:pStyle w:val="BodyText"/>
      </w:pPr>
      <w:r>
        <w:t>This test will include a control treatment and four experimental treatments</w:t>
      </w:r>
      <w:r w:rsidR="00EB099A">
        <w:t xml:space="preserve">. </w:t>
      </w:r>
      <w:r w:rsidR="00011EAA">
        <w:t xml:space="preserve">All experimental treatments include QR codes on the mail materials. </w:t>
      </w:r>
    </w:p>
    <w:p w:rsidR="00011EAA" w:rsidP="00011EAA" w14:paraId="23DF88FB" w14:textId="7323C525">
      <w:pPr>
        <w:pStyle w:val="Heading3"/>
      </w:pPr>
      <w:bookmarkStart w:id="23" w:name="_Toc194050240"/>
      <w:r>
        <w:t>Control</w:t>
      </w:r>
      <w:r w:rsidR="00B24F82">
        <w:t xml:space="preserve"> Treatment</w:t>
      </w:r>
      <w:r>
        <w:t xml:space="preserve"> – ACS Production Timing without QR Codes on Materials</w:t>
      </w:r>
      <w:bookmarkEnd w:id="23"/>
    </w:p>
    <w:p w:rsidR="00011EAA" w:rsidRPr="00011EAA" w:rsidP="00011EAA" w14:paraId="7467741D" w14:textId="4AF09E60">
      <w:pPr>
        <w:pStyle w:val="BodyText"/>
      </w:pPr>
      <w:r>
        <w:t xml:space="preserve">The </w:t>
      </w:r>
      <w:r w:rsidR="00F85632">
        <w:t>c</w:t>
      </w:r>
      <w:r>
        <w:t xml:space="preserve">ontrol </w:t>
      </w:r>
      <w:r w:rsidR="00F85632">
        <w:t>t</w:t>
      </w:r>
      <w:r>
        <w:t xml:space="preserve">reatment will use the ACS production timing and mail materials as described in Section </w:t>
      </w:r>
      <w:r w:rsidR="00556DC8">
        <w:fldChar w:fldCharType="begin"/>
      </w:r>
      <w:r w:rsidR="00556DC8">
        <w:instrText xml:space="preserve"> REF _Ref175302612 \w \h </w:instrText>
      </w:r>
      <w:r w:rsidR="00556DC8">
        <w:fldChar w:fldCharType="separate"/>
      </w:r>
      <w:r w:rsidR="001B7EE7">
        <w:t>2.1</w:t>
      </w:r>
      <w:r w:rsidR="00556DC8">
        <w:fldChar w:fldCharType="end"/>
      </w:r>
      <w:r>
        <w:t xml:space="preserve">. See </w:t>
      </w:r>
      <w:r w:rsidRPr="00981806" w:rsidR="00981806">
        <w:fldChar w:fldCharType="begin"/>
      </w:r>
      <w:r w:rsidRPr="00981806" w:rsidR="00981806">
        <w:instrText xml:space="preserve"> REF _Ref180491376 \w \h </w:instrText>
      </w:r>
      <w:r w:rsidR="00981806">
        <w:instrText xml:space="preserve"> \* MERGEFORMAT </w:instrText>
      </w:r>
      <w:r w:rsidRPr="00981806" w:rsidR="00981806">
        <w:fldChar w:fldCharType="separate"/>
      </w:r>
      <w:r w:rsidR="001B7EE7">
        <w:t>Appendix A</w:t>
      </w:r>
      <w:r w:rsidRPr="00981806" w:rsidR="00981806">
        <w:fldChar w:fldCharType="end"/>
      </w:r>
      <w:r>
        <w:t xml:space="preserve"> for images of </w:t>
      </w:r>
      <w:r w:rsidR="00981806">
        <w:t>the mail materials</w:t>
      </w:r>
      <w:r>
        <w:t xml:space="preserve"> for the </w:t>
      </w:r>
      <w:r w:rsidR="00F85632">
        <w:t>c</w:t>
      </w:r>
      <w:r>
        <w:t xml:space="preserve">ontrol </w:t>
      </w:r>
      <w:r w:rsidR="00F85632">
        <w:t>t</w:t>
      </w:r>
      <w:r>
        <w:t xml:space="preserve">reatment. </w:t>
      </w:r>
    </w:p>
    <w:p w:rsidR="00011EAA" w:rsidP="00011EAA" w14:paraId="733C0465" w14:textId="38F710BC">
      <w:pPr>
        <w:pStyle w:val="Heading3"/>
      </w:pPr>
      <w:bookmarkStart w:id="24" w:name="_Toc194050241"/>
      <w:r>
        <w:t xml:space="preserve">Treatment </w:t>
      </w:r>
      <w:r w:rsidR="000B71C4">
        <w:t>1</w:t>
      </w:r>
      <w:r>
        <w:t xml:space="preserve"> – </w:t>
      </w:r>
      <w:r w:rsidR="000B71C4">
        <w:t>ACS Production Timing with QR Codes on Materials</w:t>
      </w:r>
      <w:bookmarkEnd w:id="24"/>
      <w:r w:rsidR="000B71C4">
        <w:t xml:space="preserve"> </w:t>
      </w:r>
    </w:p>
    <w:p w:rsidR="000B71C4" w:rsidP="00E058E0" w14:paraId="502E2241" w14:textId="5FA63433">
      <w:pPr>
        <w:pStyle w:val="BodyText"/>
      </w:pPr>
      <w:r>
        <w:t xml:space="preserve">In Treatment 1, </w:t>
      </w:r>
      <w:r w:rsidR="00EB099A">
        <w:t xml:space="preserve">the timing is the same as </w:t>
      </w:r>
      <w:r w:rsidR="00A74406">
        <w:t xml:space="preserve">the </w:t>
      </w:r>
      <w:r w:rsidR="00F85632">
        <w:t>c</w:t>
      </w:r>
      <w:r w:rsidR="00EB099A">
        <w:t>ontrol</w:t>
      </w:r>
      <w:r w:rsidR="00F85632">
        <w:t xml:space="preserve"> treatment</w:t>
      </w:r>
      <w:r w:rsidR="00EB099A">
        <w:t>. T</w:t>
      </w:r>
      <w:r w:rsidRPr="001F2E11">
        <w:t xml:space="preserve">he </w:t>
      </w:r>
      <w:r w:rsidR="00EB099A">
        <w:t xml:space="preserve">mail </w:t>
      </w:r>
      <w:r w:rsidRPr="001F2E11">
        <w:t xml:space="preserve">materials are </w:t>
      </w:r>
      <w:r w:rsidR="00EB099A">
        <w:t>like</w:t>
      </w:r>
      <w:r w:rsidR="008A6DA0">
        <w:t xml:space="preserve"> the </w:t>
      </w:r>
      <w:r w:rsidR="00F85632">
        <w:t>c</w:t>
      </w:r>
      <w:r w:rsidRPr="001F2E11" w:rsidR="00EB099A">
        <w:t>ontrol</w:t>
      </w:r>
      <w:r w:rsidR="00F85632">
        <w:t xml:space="preserve"> treatment</w:t>
      </w:r>
      <w:r w:rsidRPr="001F2E11" w:rsidR="00EB099A">
        <w:t>,</w:t>
      </w:r>
      <w:r w:rsidRPr="001F2E11">
        <w:t xml:space="preserve"> but QR codes are </w:t>
      </w:r>
      <w:r w:rsidR="00EB099A">
        <w:t>included</w:t>
      </w:r>
      <w:r w:rsidRPr="001F2E11">
        <w:t>.</w:t>
      </w:r>
      <w:r>
        <w:rPr>
          <w:rStyle w:val="FootnoteReference"/>
        </w:rPr>
        <w:footnoteReference w:id="12"/>
      </w:r>
      <w:r w:rsidRPr="001F2E11">
        <w:t xml:space="preserve"> The purpose of Treatment </w:t>
      </w:r>
      <w:r>
        <w:t>1</w:t>
      </w:r>
      <w:r w:rsidRPr="001F2E11">
        <w:t xml:space="preserve"> is to study the effect of the QR code (which will </w:t>
      </w:r>
      <w:r w:rsidR="00A74406">
        <w:t xml:space="preserve">also </w:t>
      </w:r>
      <w:r w:rsidRPr="001F2E11">
        <w:t xml:space="preserve">be </w:t>
      </w:r>
      <w:r w:rsidR="00A74406">
        <w:t>included</w:t>
      </w:r>
      <w:r w:rsidRPr="001F2E11" w:rsidR="00A74406">
        <w:t xml:space="preserve"> </w:t>
      </w:r>
      <w:r w:rsidRPr="001F2E11">
        <w:t xml:space="preserve">in Treatments </w:t>
      </w:r>
      <w:r>
        <w:t>2</w:t>
      </w:r>
      <w:r w:rsidRPr="001F2E11">
        <w:t>-</w:t>
      </w:r>
      <w:r>
        <w:t>4</w:t>
      </w:r>
      <w:r w:rsidRPr="001F2E11">
        <w:t>) on response and data quality.</w:t>
      </w:r>
      <w:r w:rsidR="00981806">
        <w:t xml:space="preserve"> See </w:t>
      </w:r>
      <w:r w:rsidR="00981806">
        <w:fldChar w:fldCharType="begin"/>
      </w:r>
      <w:r w:rsidR="00981806">
        <w:instrText xml:space="preserve"> REF _Ref180491456 \w \h </w:instrText>
      </w:r>
      <w:r w:rsidR="00981806">
        <w:fldChar w:fldCharType="separate"/>
      </w:r>
      <w:r w:rsidR="001B7EE7">
        <w:t>Appendix B</w:t>
      </w:r>
      <w:r w:rsidR="00981806">
        <w:fldChar w:fldCharType="end"/>
      </w:r>
      <w:r w:rsidR="00981806">
        <w:t xml:space="preserve"> for images of the mail materials for Treatment 1.</w:t>
      </w:r>
    </w:p>
    <w:p w:rsidR="00011EAA" w:rsidP="00011EAA" w14:paraId="18117326" w14:textId="26EC0146">
      <w:pPr>
        <w:pStyle w:val="Heading3"/>
      </w:pPr>
      <w:bookmarkStart w:id="25" w:name="_Toc194050242"/>
      <w:r>
        <w:t xml:space="preserve">Treatment 2 – </w:t>
      </w:r>
      <w:r w:rsidR="000B71C4">
        <w:t>2020 Census Internet First Timing</w:t>
      </w:r>
      <w:bookmarkEnd w:id="25"/>
    </w:p>
    <w:p w:rsidR="000B71C4" w:rsidP="000B71C4" w14:paraId="76354161" w14:textId="16DB798C">
      <w:pPr>
        <w:pStyle w:val="BodyText"/>
      </w:pPr>
      <w:r w:rsidRPr="00E058E0">
        <w:t xml:space="preserve">Treatment </w:t>
      </w:r>
      <w:r>
        <w:t>2</w:t>
      </w:r>
      <w:r w:rsidRPr="00E058E0">
        <w:t xml:space="preserve"> is based on the 2020 Census Internet First mailout timing strategy</w:t>
      </w:r>
      <w:r w:rsidR="00C27468">
        <w:t xml:space="preserve"> (see Section </w:t>
      </w:r>
      <w:r w:rsidR="00C27468">
        <w:fldChar w:fldCharType="begin"/>
      </w:r>
      <w:r w:rsidR="00C27468">
        <w:instrText xml:space="preserve"> REF _Ref176951473 \w \h </w:instrText>
      </w:r>
      <w:r w:rsidR="00C27468">
        <w:fldChar w:fldCharType="separate"/>
      </w:r>
      <w:r w:rsidR="001B7EE7">
        <w:t>3.1</w:t>
      </w:r>
      <w:r w:rsidR="00C27468">
        <w:fldChar w:fldCharType="end"/>
      </w:r>
      <w:r w:rsidR="00C27468">
        <w:t>)</w:t>
      </w:r>
      <w:r w:rsidRPr="00E058E0">
        <w:t xml:space="preserve">. The questionnaire </w:t>
      </w:r>
      <w:r>
        <w:t>will be</w:t>
      </w:r>
      <w:r w:rsidRPr="00E058E0">
        <w:t xml:space="preserve"> sent to all nonrespondents but moved</w:t>
      </w:r>
      <w:r>
        <w:t xml:space="preserve"> from the third mailing</w:t>
      </w:r>
      <w:r w:rsidRPr="00E058E0">
        <w:t xml:space="preserve"> to the fourth mailing. </w:t>
      </w:r>
      <w:r>
        <w:t xml:space="preserve">The motivation behind this treatment is that mailing the questionnaire package later may allow more respondents to respond by internet first, reducing costs if fewer questionnaire packages need to be mailed. </w:t>
      </w:r>
    </w:p>
    <w:p w:rsidR="000B71C4" w:rsidP="000B71C4" w14:paraId="741A247D" w14:textId="494F4627">
      <w:pPr>
        <w:pStyle w:val="BodyText"/>
      </w:pPr>
      <w:r>
        <w:t>To reflect the new paper questionnaire timing, t</w:t>
      </w:r>
      <w:r w:rsidRPr="00E058E0">
        <w:t xml:space="preserve">he content of the first through </w:t>
      </w:r>
      <w:r w:rsidR="003641DB">
        <w:t>fourth</w:t>
      </w:r>
      <w:r w:rsidRPr="00E058E0">
        <w:t xml:space="preserve"> mailings </w:t>
      </w:r>
      <w:r>
        <w:t>will be</w:t>
      </w:r>
      <w:r w:rsidRPr="00E058E0">
        <w:t xml:space="preserve"> modified</w:t>
      </w:r>
      <w:r>
        <w:t xml:space="preserve"> in the following ways:</w:t>
      </w:r>
    </w:p>
    <w:p w:rsidR="000B71C4" w:rsidP="00AF3D5B" w14:paraId="29F6D229" w14:textId="0F8EC07C">
      <w:pPr>
        <w:pStyle w:val="BodyText"/>
        <w:numPr>
          <w:ilvl w:val="0"/>
          <w:numId w:val="14"/>
        </w:numPr>
      </w:pPr>
      <w:r>
        <w:t>First mailing: The initial Pressure Seal Mailer (PSM) will not mention that a paper questionnaire will be mailed out in a few weeks. It will only mention the internet mode as a response option.</w:t>
      </w:r>
      <w:r w:rsidR="009C29C5">
        <w:t xml:space="preserve"> </w:t>
      </w:r>
      <w:r w:rsidRPr="00001DC0" w:rsidR="009C29C5">
        <w:t xml:space="preserve">This </w:t>
      </w:r>
      <w:r w:rsidRPr="003641DB" w:rsidR="009C29C5">
        <w:t xml:space="preserve">initial PSM will be the same </w:t>
      </w:r>
      <w:r w:rsidR="009C29C5">
        <w:t xml:space="preserve">as the one used in </w:t>
      </w:r>
      <w:r w:rsidRPr="003641DB" w:rsidR="009C29C5">
        <w:t>Treatment</w:t>
      </w:r>
      <w:r w:rsidR="009C29C5">
        <w:t>s</w:t>
      </w:r>
      <w:r w:rsidRPr="003641DB" w:rsidR="009C29C5">
        <w:t xml:space="preserve"> </w:t>
      </w:r>
      <w:r w:rsidR="009C29C5">
        <w:t>3 and 4</w:t>
      </w:r>
      <w:r w:rsidRPr="003641DB" w:rsidR="009C29C5">
        <w:t>.</w:t>
      </w:r>
    </w:p>
    <w:p w:rsidR="000B71C4" w:rsidP="00AF3D5B" w14:paraId="7CE94762" w14:textId="62831581">
      <w:pPr>
        <w:pStyle w:val="BodyText"/>
        <w:numPr>
          <w:ilvl w:val="0"/>
          <w:numId w:val="14"/>
        </w:numPr>
      </w:pPr>
      <w:r>
        <w:t xml:space="preserve">Second mailing: The </w:t>
      </w:r>
      <w:r w:rsidR="00EB099A">
        <w:t>r</w:t>
      </w:r>
      <w:r>
        <w:t>eminder PSM will not mention that a paper questionnaire will be mailed soon. It will focus on internet as a response option.</w:t>
      </w:r>
      <w:r w:rsidR="009C29C5">
        <w:t xml:space="preserve"> </w:t>
      </w:r>
      <w:r w:rsidRPr="00086974" w:rsidR="009C29C5">
        <w:t>This reminder PSM will be the same as the one used in Treatment</w:t>
      </w:r>
      <w:r w:rsidR="009C29C5">
        <w:t>s</w:t>
      </w:r>
      <w:r w:rsidRPr="00086974" w:rsidR="009C29C5">
        <w:t xml:space="preserve"> </w:t>
      </w:r>
      <w:r w:rsidR="009C29C5">
        <w:t>3 and 4</w:t>
      </w:r>
      <w:r w:rsidRPr="00086974" w:rsidR="009C29C5">
        <w:t>.</w:t>
      </w:r>
      <w:r>
        <w:rPr>
          <w:rStyle w:val="FootnoteReference"/>
        </w:rPr>
        <w:footnoteReference w:id="13"/>
      </w:r>
      <w:r>
        <w:t xml:space="preserve"> </w:t>
      </w:r>
    </w:p>
    <w:p w:rsidR="000B71C4" w:rsidP="00AF3D5B" w14:paraId="1C64684D" w14:textId="3C043336">
      <w:pPr>
        <w:pStyle w:val="BodyText"/>
        <w:numPr>
          <w:ilvl w:val="0"/>
          <w:numId w:val="14"/>
        </w:numPr>
      </w:pPr>
      <w:r>
        <w:t xml:space="preserve">Third mailing: This will consist of a </w:t>
      </w:r>
      <w:r w:rsidR="0053259E">
        <w:t>re</w:t>
      </w:r>
      <w:r>
        <w:t xml:space="preserve">designed reminder </w:t>
      </w:r>
      <w:r w:rsidR="0011176A">
        <w:t>postcard,</w:t>
      </w:r>
      <w:r w:rsidR="0011176A">
        <w:t xml:space="preserve"> </w:t>
      </w:r>
      <w:r w:rsidR="0011176A">
        <w:t>reflecting</w:t>
      </w:r>
      <w:r>
        <w:t xml:space="preserve"> </w:t>
      </w:r>
      <w:r w:rsidR="00EB099A">
        <w:t>how</w:t>
      </w:r>
      <w:r>
        <w:t xml:space="preserve"> respondents will receive it before receiving the paper questionnaire.</w:t>
      </w:r>
      <w:r w:rsidR="00EB099A">
        <w:t xml:space="preserve"> This </w:t>
      </w:r>
      <w:r w:rsidR="00F85632">
        <w:t>reminder</w:t>
      </w:r>
      <w:r w:rsidR="00EB099A">
        <w:t xml:space="preserve"> postcard will mention that a paper questionnaire will be mailed soon. </w:t>
      </w:r>
      <w:r>
        <w:t xml:space="preserve"> </w:t>
      </w:r>
    </w:p>
    <w:p w:rsidR="003641DB" w:rsidP="00AF3D5B" w14:paraId="06DC6227" w14:textId="16398D48">
      <w:pPr>
        <w:pStyle w:val="BodyText"/>
        <w:numPr>
          <w:ilvl w:val="0"/>
          <w:numId w:val="14"/>
        </w:numPr>
      </w:pPr>
      <w:r>
        <w:t xml:space="preserve">Fourth mailing: </w:t>
      </w:r>
      <w:r w:rsidR="00A74406">
        <w:t xml:space="preserve">The paper questionnaire package will include the paper questionnaire, letter, return envelope, and outgoing envelope. The questionnaire, return envelope, and outgoing envelope will match the control treatment. </w:t>
      </w:r>
      <w:r>
        <w:t>The letter wil</w:t>
      </w:r>
      <w:r w:rsidR="00EE15B9">
        <w:t xml:space="preserve">l be redesigned to emphasize the urgency to respond soon, including removing some extraneous text, moving the sentence about random selection to the FAQs on the back, and adding a </w:t>
      </w:r>
      <w:r w:rsidR="00EE15B9">
        <w:t xml:space="preserve">sentence from the </w:t>
      </w:r>
      <w:r w:rsidR="00A74406">
        <w:t xml:space="preserve">control treatment </w:t>
      </w:r>
      <w:r w:rsidR="00EE15B9">
        <w:t>postcard about how an interviewer may reach out if they do not respond.</w:t>
      </w:r>
      <w:r w:rsidR="00BF2404">
        <w:t xml:space="preserve"> </w:t>
      </w:r>
    </w:p>
    <w:p w:rsidR="000B71C4" w:rsidRPr="00E058E0" w:rsidP="000B71C4" w14:paraId="53020273" w14:textId="3877A46A">
      <w:pPr>
        <w:pStyle w:val="BodyText"/>
      </w:pPr>
      <w:r>
        <w:t xml:space="preserve">In addition, a </w:t>
      </w:r>
      <w:r w:rsidRPr="00E058E0">
        <w:t>QR code</w:t>
      </w:r>
      <w:r>
        <w:t xml:space="preserve"> will be added to</w:t>
      </w:r>
      <w:r w:rsidRPr="00E058E0">
        <w:t xml:space="preserve"> all mail materials.</w:t>
      </w:r>
      <w:r w:rsidR="00981806">
        <w:t xml:space="preserve"> See </w:t>
      </w:r>
      <w:r w:rsidR="00981806">
        <w:fldChar w:fldCharType="begin"/>
      </w:r>
      <w:r w:rsidR="00981806">
        <w:instrText xml:space="preserve"> REF _Ref180491553 \w \h </w:instrText>
      </w:r>
      <w:r w:rsidR="00981806">
        <w:fldChar w:fldCharType="separate"/>
      </w:r>
      <w:r w:rsidR="001B7EE7">
        <w:t>Appendix C</w:t>
      </w:r>
      <w:r w:rsidR="00981806">
        <w:fldChar w:fldCharType="end"/>
      </w:r>
      <w:r w:rsidR="00981806">
        <w:t xml:space="preserve"> for images of the Treatment 2 mail materials that will be different than Treatment 1.</w:t>
      </w:r>
    </w:p>
    <w:p w:rsidR="00011EAA" w:rsidP="00011EAA" w14:paraId="5D85BBE9" w14:textId="25E20D5E">
      <w:pPr>
        <w:pStyle w:val="Heading3"/>
      </w:pPr>
      <w:bookmarkStart w:id="26" w:name="_Toc194050243"/>
      <w:r>
        <w:t xml:space="preserve">Treatment 3 – Questionnaire </w:t>
      </w:r>
      <w:r w:rsidR="00FC6EF6">
        <w:t>and Postcard Last</w:t>
      </w:r>
      <w:bookmarkEnd w:id="26"/>
    </w:p>
    <w:p w:rsidR="007C781C" w:rsidP="00AF3D5B" w14:paraId="34C8B352" w14:textId="3D11C80A">
      <w:pPr>
        <w:pStyle w:val="BodyText"/>
        <w:numPr>
          <w:ilvl w:val="0"/>
          <w:numId w:val="1"/>
        </w:numPr>
      </w:pPr>
      <w:r>
        <w:t xml:space="preserve">In </w:t>
      </w:r>
      <w:r w:rsidRPr="007C781C">
        <w:t>Treatment 3</w:t>
      </w:r>
      <w:r>
        <w:t>,</w:t>
      </w:r>
      <w:r w:rsidRPr="007C781C">
        <w:t xml:space="preserve"> </w:t>
      </w:r>
      <w:r>
        <w:t>the paper</w:t>
      </w:r>
      <w:r w:rsidRPr="007C781C">
        <w:t xml:space="preserve"> questionnaire</w:t>
      </w:r>
      <w:r>
        <w:t xml:space="preserve"> will be sent in the fourth mailing, followed by the reminder </w:t>
      </w:r>
      <w:r w:rsidRPr="007C781C">
        <w:t xml:space="preserve">postcard </w:t>
      </w:r>
      <w:r>
        <w:t>in the fifth mailing</w:t>
      </w:r>
      <w:r w:rsidRPr="007C781C">
        <w:t xml:space="preserve">. This treatment keeps the </w:t>
      </w:r>
      <w:r w:rsidR="00C27468">
        <w:t>ACS p</w:t>
      </w:r>
      <w:r w:rsidRPr="007C781C">
        <w:t xml:space="preserve">roduction </w:t>
      </w:r>
      <w:r>
        <w:t>order of questionnaire followed by postcard</w:t>
      </w:r>
      <w:r w:rsidR="0030562C">
        <w:t xml:space="preserve">, </w:t>
      </w:r>
      <w:r w:rsidRPr="007C781C">
        <w:t>which was shown to perform well in the Strategic Framework Test</w:t>
      </w:r>
      <w:r w:rsidR="0030562C">
        <w:t xml:space="preserve"> (see Section </w:t>
      </w:r>
      <w:r w:rsidR="0030562C">
        <w:fldChar w:fldCharType="begin"/>
      </w:r>
      <w:r w:rsidR="0030562C">
        <w:instrText xml:space="preserve"> REF _Ref175910104 \r \h </w:instrText>
      </w:r>
      <w:r w:rsidR="0030562C">
        <w:fldChar w:fldCharType="separate"/>
      </w:r>
      <w:r w:rsidR="001B7EE7">
        <w:t>3.2</w:t>
      </w:r>
      <w:r w:rsidR="0030562C">
        <w:fldChar w:fldCharType="end"/>
      </w:r>
      <w:r w:rsidR="0030562C">
        <w:t>)</w:t>
      </w:r>
      <w:r>
        <w:t>,</w:t>
      </w:r>
      <w:r w:rsidRPr="007C781C">
        <w:t xml:space="preserve"> while delaying the questionnaire to a later mailout. The content of all mailings </w:t>
      </w:r>
      <w:r>
        <w:t>will be</w:t>
      </w:r>
      <w:r w:rsidRPr="007C781C">
        <w:t xml:space="preserve"> modified to reflect the new questionnaire timing</w:t>
      </w:r>
      <w:r>
        <w:t>, as follows:</w:t>
      </w:r>
    </w:p>
    <w:p w:rsidR="00001DC0" w:rsidRPr="003641DB" w:rsidP="00AF3D5B" w14:paraId="72569E12" w14:textId="3F1952AE">
      <w:pPr>
        <w:pStyle w:val="BodyText"/>
        <w:numPr>
          <w:ilvl w:val="0"/>
          <w:numId w:val="16"/>
        </w:numPr>
      </w:pPr>
      <w:r>
        <w:t xml:space="preserve">First mailing: </w:t>
      </w:r>
      <w:r w:rsidRPr="00001DC0">
        <w:t xml:space="preserve">The initial PSM will not mention that a paper questionnaire will be mailed out in a few weeks. It will only mention the internet mode as a response option. This </w:t>
      </w:r>
      <w:r w:rsidRPr="003641DB">
        <w:t>initial PSM will be the same as the one used in Treatment</w:t>
      </w:r>
      <w:r w:rsidR="009C29C5">
        <w:t>s</w:t>
      </w:r>
      <w:r w:rsidRPr="003641DB">
        <w:t xml:space="preserve"> 2</w:t>
      </w:r>
      <w:r w:rsidR="009C29C5">
        <w:t xml:space="preserve"> and 4</w:t>
      </w:r>
      <w:r w:rsidRPr="003641DB">
        <w:t>.</w:t>
      </w:r>
    </w:p>
    <w:p w:rsidR="00001DC0" w:rsidRPr="003641DB" w:rsidP="00AF3D5B" w14:paraId="155FF2DF" w14:textId="6B2C10EB">
      <w:pPr>
        <w:pStyle w:val="BodyText"/>
        <w:numPr>
          <w:ilvl w:val="0"/>
          <w:numId w:val="16"/>
        </w:numPr>
      </w:pPr>
      <w:r w:rsidRPr="003641DB">
        <w:t>Second mailing: The reminder PSM will not mention that a paper questionnaire will be mailed</w:t>
      </w:r>
      <w:r w:rsidRPr="00001DC0">
        <w:t xml:space="preserve"> soon. It will focus on internet as a response option. </w:t>
      </w:r>
      <w:r w:rsidRPr="003641DB">
        <w:t>This reminder PSM will be the same as the one used in Treatment</w:t>
      </w:r>
      <w:r w:rsidR="009C29C5">
        <w:t>s</w:t>
      </w:r>
      <w:r w:rsidRPr="003641DB">
        <w:t xml:space="preserve"> 2</w:t>
      </w:r>
      <w:r w:rsidR="009C29C5">
        <w:t xml:space="preserve"> and 4</w:t>
      </w:r>
      <w:r w:rsidRPr="003641DB">
        <w:t>.</w:t>
      </w:r>
    </w:p>
    <w:p w:rsidR="00001DC0" w:rsidP="00AF3D5B" w14:paraId="35BB4934" w14:textId="64E3DBCD">
      <w:pPr>
        <w:pStyle w:val="BodyText"/>
        <w:numPr>
          <w:ilvl w:val="0"/>
          <w:numId w:val="16"/>
        </w:numPr>
      </w:pPr>
      <w:r>
        <w:t xml:space="preserve">Third mailing: This mailing will be a newly designed PSM. </w:t>
      </w:r>
      <w:r w:rsidRPr="00001DC0">
        <w:t xml:space="preserve">It will incorporate messaging from the </w:t>
      </w:r>
      <w:r w:rsidR="00BF2404">
        <w:t>reminder PSM</w:t>
      </w:r>
      <w:r w:rsidRPr="00001DC0">
        <w:t>, modified</w:t>
      </w:r>
      <w:r w:rsidR="00BF2404">
        <w:t xml:space="preserve"> to not be repetitive. It will mention that a paper questionnaire will be mailed in a few weeks. </w:t>
      </w:r>
    </w:p>
    <w:p w:rsidR="00001DC0" w:rsidP="00AF3D5B" w14:paraId="49A9472B" w14:textId="51449075">
      <w:pPr>
        <w:pStyle w:val="BodyText"/>
        <w:numPr>
          <w:ilvl w:val="0"/>
          <w:numId w:val="16"/>
        </w:numPr>
      </w:pPr>
      <w:r>
        <w:t xml:space="preserve">Fourth mailing: </w:t>
      </w:r>
      <w:bookmarkStart w:id="27" w:name="_Hlk179980897"/>
      <w:r w:rsidR="0065114F">
        <w:t xml:space="preserve">The paper questionnaire package will include the paper questionnaire, letter, return envelope, and outgoing envelope. The questionnaire, return envelope, and outgoing envelope will match the control treatment. </w:t>
      </w:r>
      <w:r w:rsidR="00BF2404">
        <w:t xml:space="preserve">The letter will be redesigned to emphasize the urgency to respond soon, including removing some extraneous text, moving the sentence about random selection to the FAQs on the back, and adding a sentence from the postcard about how an interviewer may reach out if they do not respond. </w:t>
      </w:r>
      <w:r w:rsidRPr="003641DB" w:rsidR="00BF2404">
        <w:t xml:space="preserve">This </w:t>
      </w:r>
      <w:r w:rsidR="00BF2404">
        <w:t>paper questionnaire letter</w:t>
      </w:r>
      <w:r w:rsidRPr="003641DB" w:rsidR="00BF2404">
        <w:t xml:space="preserve"> will be the same as the one used in Treatment</w:t>
      </w:r>
      <w:r w:rsidR="001013E5">
        <w:t> </w:t>
      </w:r>
      <w:r w:rsidRPr="003641DB" w:rsidR="00BF2404">
        <w:t>2.</w:t>
      </w:r>
      <w:r w:rsidR="00BF2404">
        <w:t xml:space="preserve"> </w:t>
      </w:r>
      <w:bookmarkEnd w:id="27"/>
    </w:p>
    <w:p w:rsidR="00001DC0" w:rsidP="00AF3D5B" w14:paraId="7E07A29B" w14:textId="2F5A5081">
      <w:pPr>
        <w:pStyle w:val="BodyText"/>
        <w:numPr>
          <w:ilvl w:val="0"/>
          <w:numId w:val="16"/>
        </w:numPr>
      </w:pPr>
      <w:r>
        <w:t>Fifth mailing:</w:t>
      </w:r>
      <w:r w:rsidR="00D35F50">
        <w:t xml:space="preserve"> The reminder postcard will </w:t>
      </w:r>
      <w:r w:rsidR="00086974">
        <w:t xml:space="preserve">be redesigned to incorporate messaging from </w:t>
      </w:r>
      <w:r w:rsidR="00A70FD8">
        <w:t xml:space="preserve">the </w:t>
      </w:r>
      <w:r w:rsidR="00086974">
        <w:t xml:space="preserve">production Due Date Letter. It will </w:t>
      </w:r>
      <w:r w:rsidR="00D35F50">
        <w:t>include a due date</w:t>
      </w:r>
      <w:r w:rsidR="00086974">
        <w:t xml:space="preserve"> on the front and back</w:t>
      </w:r>
      <w:r w:rsidR="00D35F50">
        <w:t>.</w:t>
      </w:r>
    </w:p>
    <w:p w:rsidR="007C781C" w:rsidRPr="007C781C" w:rsidP="00AF3D5B" w14:paraId="18A5A289" w14:textId="5DEF7C32">
      <w:pPr>
        <w:pStyle w:val="BodyText"/>
        <w:numPr>
          <w:ilvl w:val="0"/>
          <w:numId w:val="1"/>
        </w:numPr>
      </w:pPr>
      <w:r>
        <w:t xml:space="preserve">In addition, a </w:t>
      </w:r>
      <w:r w:rsidRPr="007C781C">
        <w:t>QR code</w:t>
      </w:r>
      <w:r>
        <w:t xml:space="preserve"> will be added to</w:t>
      </w:r>
      <w:r w:rsidRPr="007C781C">
        <w:t xml:space="preserve"> all mail materials.</w:t>
      </w:r>
      <w:r w:rsidR="00981806">
        <w:t xml:space="preserve"> See </w:t>
      </w:r>
      <w:r w:rsidR="00981806">
        <w:fldChar w:fldCharType="begin"/>
      </w:r>
      <w:r w:rsidR="00981806">
        <w:instrText xml:space="preserve"> REF _Ref180491553 \w \h </w:instrText>
      </w:r>
      <w:r w:rsidR="00981806">
        <w:fldChar w:fldCharType="separate"/>
      </w:r>
      <w:r w:rsidR="001B7EE7">
        <w:t>Appendix C</w:t>
      </w:r>
      <w:r w:rsidR="00981806">
        <w:fldChar w:fldCharType="end"/>
      </w:r>
      <w:r w:rsidR="00981806">
        <w:t xml:space="preserve"> for images of the Treatment 3 mail materials that will be different than Treatment 1.</w:t>
      </w:r>
    </w:p>
    <w:p w:rsidR="00475054" w:rsidP="00475054" w14:paraId="1C2FD36D" w14:textId="3217436A">
      <w:pPr>
        <w:pStyle w:val="Heading3"/>
      </w:pPr>
      <w:bookmarkStart w:id="28" w:name="_Toc194050244"/>
      <w:r>
        <w:t xml:space="preserve">Treatment 4 – </w:t>
      </w:r>
      <w:r w:rsidR="00FB44D2">
        <w:t>Questionnaire Last</w:t>
      </w:r>
      <w:bookmarkEnd w:id="28"/>
    </w:p>
    <w:p w:rsidR="009B2C2A" w:rsidP="009B2C2A" w14:paraId="52A6101B" w14:textId="5CB73A04">
      <w:pPr>
        <w:pStyle w:val="BodyText"/>
      </w:pPr>
      <w:r>
        <w:t>In Treatment 4, the paper questionnaire will be sent in the fifth mailing to all remaining nonrespondents. The content of all mailings will be modified to reflect the new questionnaire timing, as follows:</w:t>
      </w:r>
    </w:p>
    <w:p w:rsidR="009B2C2A" w:rsidP="00AF3D5B" w14:paraId="47C4B6B2" w14:textId="466FB449">
      <w:pPr>
        <w:pStyle w:val="BodyText"/>
        <w:numPr>
          <w:ilvl w:val="0"/>
          <w:numId w:val="14"/>
        </w:numPr>
      </w:pPr>
      <w:r>
        <w:t xml:space="preserve">First mailing: </w:t>
      </w:r>
      <w:r w:rsidRPr="00D35F50" w:rsidR="00D35F50">
        <w:t>The initial PSM will not mention that a paper questionnaire will be mailed out in a few weeks. It will only mention the internet mode as a response option. This initial PSM will be the same as the one used in Treatment</w:t>
      </w:r>
      <w:r w:rsidR="001013E5">
        <w:t>s</w:t>
      </w:r>
      <w:r w:rsidRPr="00D35F50" w:rsidR="00D35F50">
        <w:t xml:space="preserve"> 2</w:t>
      </w:r>
      <w:r w:rsidR="001013E5">
        <w:t xml:space="preserve"> and 3</w:t>
      </w:r>
      <w:r w:rsidRPr="00D35F50" w:rsidR="00D35F50">
        <w:t>.</w:t>
      </w:r>
    </w:p>
    <w:p w:rsidR="009B2C2A" w:rsidP="00AF3D5B" w14:paraId="60A1B12A" w14:textId="02AAD3F8">
      <w:pPr>
        <w:pStyle w:val="BodyText"/>
        <w:numPr>
          <w:ilvl w:val="0"/>
          <w:numId w:val="14"/>
        </w:numPr>
      </w:pPr>
      <w:r>
        <w:t xml:space="preserve">Second mailing: </w:t>
      </w:r>
      <w:r w:rsidRPr="00D35F50" w:rsidR="00D35F50">
        <w:t xml:space="preserve">The reminder PSM will not mention that a paper questionnaire will be mailed soon. It will focus on internet as a response option. </w:t>
      </w:r>
      <w:r w:rsidRPr="00086974" w:rsidR="00D35F50">
        <w:t>This reminder PSM will be the same as the one used in Treatment</w:t>
      </w:r>
      <w:r w:rsidR="001013E5">
        <w:t>s</w:t>
      </w:r>
      <w:r w:rsidRPr="00086974" w:rsidR="00D35F50">
        <w:t xml:space="preserve"> 2</w:t>
      </w:r>
      <w:r w:rsidR="001013E5">
        <w:t xml:space="preserve"> and 3</w:t>
      </w:r>
      <w:r w:rsidRPr="00086974" w:rsidR="00D35F50">
        <w:t>.</w:t>
      </w:r>
    </w:p>
    <w:p w:rsidR="009B2C2A" w:rsidP="00AF3D5B" w14:paraId="361684AE" w14:textId="6B83AD22">
      <w:pPr>
        <w:pStyle w:val="BodyText"/>
        <w:numPr>
          <w:ilvl w:val="0"/>
          <w:numId w:val="14"/>
        </w:numPr>
      </w:pPr>
      <w:r>
        <w:t xml:space="preserve">Third mailing: </w:t>
      </w:r>
      <w:r w:rsidRPr="00D35F50" w:rsidR="00D35F50">
        <w:t xml:space="preserve">This will consist of a </w:t>
      </w:r>
      <w:r w:rsidR="0053259E">
        <w:t>re</w:t>
      </w:r>
      <w:r w:rsidRPr="00D35F50" w:rsidR="00D35F50">
        <w:t xml:space="preserve">designed reminder postcard, reflecting how respondents will receive it before receiving the paper questionnaire. </w:t>
      </w:r>
      <w:r w:rsidR="00D35F50">
        <w:t>Unlike the reminder postcard in Treatment 2, t</w:t>
      </w:r>
      <w:r w:rsidRPr="00D35F50" w:rsidR="00D35F50">
        <w:t>his postcard will</w:t>
      </w:r>
      <w:r w:rsidR="00D35F50">
        <w:t xml:space="preserve"> not</w:t>
      </w:r>
      <w:r w:rsidRPr="00D35F50" w:rsidR="00D35F50">
        <w:t xml:space="preserve"> mention that a paper questionnaire will be mailed soon.</w:t>
      </w:r>
    </w:p>
    <w:p w:rsidR="009B2C2A" w:rsidP="00AF3D5B" w14:paraId="18ECDAAF" w14:textId="333DBDE0">
      <w:pPr>
        <w:pStyle w:val="BodyText"/>
        <w:numPr>
          <w:ilvl w:val="0"/>
          <w:numId w:val="14"/>
        </w:numPr>
      </w:pPr>
      <w:r>
        <w:t xml:space="preserve">Fourth mailing: </w:t>
      </w:r>
      <w:r w:rsidR="00086974">
        <w:t xml:space="preserve">This will </w:t>
      </w:r>
      <w:r w:rsidR="001524D5">
        <w:t>consist of</w:t>
      </w:r>
      <w:r w:rsidR="00086974">
        <w:t xml:space="preserve"> a newly designed PSM. </w:t>
      </w:r>
      <w:r w:rsidRPr="00001DC0" w:rsidR="00086974">
        <w:t xml:space="preserve">It will incorporate messaging from the </w:t>
      </w:r>
      <w:r w:rsidR="00086974">
        <w:t>reminder PSM</w:t>
      </w:r>
      <w:r w:rsidRPr="00001DC0" w:rsidR="00086974">
        <w:t>, modified</w:t>
      </w:r>
      <w:r w:rsidR="00086974">
        <w:t xml:space="preserve"> to not be repetitive. It will mention that a paper questionnaire will be mailed in a few weeks. </w:t>
      </w:r>
      <w:r w:rsidRPr="00086974" w:rsidR="00086974">
        <w:t xml:space="preserve">This reminder PSM will be the same as the one used in </w:t>
      </w:r>
      <w:r w:rsidR="0065114F">
        <w:t xml:space="preserve">the third mailing in </w:t>
      </w:r>
      <w:r w:rsidRPr="00086974" w:rsidR="00086974">
        <w:t xml:space="preserve">Treatment </w:t>
      </w:r>
      <w:r w:rsidR="00086974">
        <w:t>3</w:t>
      </w:r>
      <w:r w:rsidRPr="00086974" w:rsidR="00086974">
        <w:t>.</w:t>
      </w:r>
    </w:p>
    <w:p w:rsidR="009B2C2A" w:rsidP="00AF3D5B" w14:paraId="518E2C63" w14:textId="2DD02147">
      <w:pPr>
        <w:pStyle w:val="BodyText"/>
        <w:numPr>
          <w:ilvl w:val="0"/>
          <w:numId w:val="14"/>
        </w:numPr>
      </w:pPr>
      <w:r>
        <w:t xml:space="preserve">Fifth mailing: </w:t>
      </w:r>
      <w:r w:rsidR="0065114F">
        <w:t xml:space="preserve">The paper questionnaire package will include the paper questionnaire, letter, return envelope, and outgoing envelope. The questionnaire and return envelope will match the control treatment. </w:t>
      </w:r>
      <w:r w:rsidRPr="00A05B2A" w:rsidR="00A05B2A">
        <w:t xml:space="preserve">The letter will include a due date and borrow messaging from the Due Date </w:t>
      </w:r>
      <w:r w:rsidR="00A70FD8">
        <w:t>L</w:t>
      </w:r>
      <w:r w:rsidRPr="00A05B2A" w:rsidR="00A05B2A">
        <w:t>etter</w:t>
      </w:r>
      <w:r w:rsidR="0065114F">
        <w:t xml:space="preserve"> in the control treatment</w:t>
      </w:r>
      <w:r w:rsidRPr="00A05B2A" w:rsidR="00A05B2A">
        <w:t>.</w:t>
      </w:r>
      <w:r w:rsidR="00A70FD8">
        <w:t xml:space="preserve"> </w:t>
      </w:r>
      <w:r w:rsidRPr="006B5998" w:rsidR="00A70FD8">
        <w:t xml:space="preserve">The back of the letter will match </w:t>
      </w:r>
      <w:r w:rsidR="0065114F">
        <w:t>the letters</w:t>
      </w:r>
      <w:r w:rsidRPr="006B5998" w:rsidR="0065114F">
        <w:t xml:space="preserve"> </w:t>
      </w:r>
      <w:r w:rsidRPr="006B5998" w:rsidR="00A70FD8">
        <w:t>in Treatments 2 and 3</w:t>
      </w:r>
      <w:r w:rsidR="006B5998">
        <w:t xml:space="preserve"> except that the Spanish messaging will be moved to the front</w:t>
      </w:r>
      <w:r w:rsidRPr="006B5998" w:rsidR="00A70FD8">
        <w:t>.</w:t>
      </w:r>
      <w:r w:rsidRPr="00A05B2A" w:rsidR="00A05B2A">
        <w:t xml:space="preserve"> </w:t>
      </w:r>
      <w:r w:rsidRPr="00A70FD8" w:rsidR="00A05B2A">
        <w:t>The outgoing envelope will also include a due date.</w:t>
      </w:r>
    </w:p>
    <w:p w:rsidR="009B2C2A" w:rsidP="009B2C2A" w14:paraId="20DA62AD" w14:textId="0A2C4B01">
      <w:pPr>
        <w:pStyle w:val="BodyText"/>
      </w:pPr>
      <w:r>
        <w:t xml:space="preserve">In addition, a </w:t>
      </w:r>
      <w:r w:rsidRPr="00E058E0">
        <w:t>QR code</w:t>
      </w:r>
      <w:r>
        <w:t xml:space="preserve"> will be added to</w:t>
      </w:r>
      <w:r w:rsidRPr="00E058E0">
        <w:t xml:space="preserve"> all mail materials.</w:t>
      </w:r>
      <w:r w:rsidR="00981806">
        <w:t xml:space="preserve"> See </w:t>
      </w:r>
      <w:r w:rsidR="00981806">
        <w:fldChar w:fldCharType="begin"/>
      </w:r>
      <w:r w:rsidR="00981806">
        <w:instrText xml:space="preserve"> REF _Ref180491553 \w \h </w:instrText>
      </w:r>
      <w:r w:rsidR="00981806">
        <w:fldChar w:fldCharType="separate"/>
      </w:r>
      <w:r w:rsidR="001B7EE7">
        <w:t>Appendix C</w:t>
      </w:r>
      <w:r w:rsidR="00981806">
        <w:fldChar w:fldCharType="end"/>
      </w:r>
      <w:r w:rsidR="00981806">
        <w:t xml:space="preserve"> for images of the Treatment 4 mail materials that will be different than Treatment 1.</w:t>
      </w:r>
    </w:p>
    <w:p w:rsidR="0065114F" w:rsidP="0065114F" w14:paraId="04B6092C" w14:textId="1BB02570">
      <w:pPr>
        <w:pStyle w:val="Heading3"/>
      </w:pPr>
      <w:bookmarkStart w:id="29" w:name="_Toc194050245"/>
      <w:r>
        <w:t>Mailout Timing</w:t>
      </w:r>
      <w:bookmarkEnd w:id="29"/>
    </w:p>
    <w:p w:rsidR="0065114F" w:rsidP="009B2C2A" w14:paraId="3105918C" w14:textId="76CB4F8A">
      <w:pPr>
        <w:pStyle w:val="BodyText"/>
      </w:pPr>
      <w:r>
        <w:t>In addition to changes in the materials described above, some treatments will also change the timing of when mailings are sent</w:t>
      </w:r>
      <w:r w:rsidR="00855C75">
        <w:t>. The following summarizes the order of the mail pieces for each treatment:</w:t>
      </w:r>
    </w:p>
    <w:p w:rsidR="00855C75" w:rsidP="00AF3D5B" w14:paraId="470BCDE1" w14:textId="51B8A782">
      <w:pPr>
        <w:pStyle w:val="BodyText"/>
        <w:numPr>
          <w:ilvl w:val="0"/>
          <w:numId w:val="21"/>
        </w:numPr>
      </w:pPr>
      <w:r>
        <w:t>Control</w:t>
      </w:r>
      <w:r w:rsidR="00B24F82">
        <w:t xml:space="preserve"> Treatment</w:t>
      </w:r>
      <w:r>
        <w:t xml:space="preserve">: This treatment will use the ACS production mailout timing. All </w:t>
      </w:r>
      <w:r w:rsidR="0053259E">
        <w:t xml:space="preserve">mailable sample </w:t>
      </w:r>
      <w:r>
        <w:t xml:space="preserve">addresses in this treatment will be sent an initial PSM. </w:t>
      </w:r>
      <w:r w:rsidR="00F95196">
        <w:t>Eight</w:t>
      </w:r>
      <w:r>
        <w:t xml:space="preserve"> days later those same addresses will be sent a reminder PSM. Nonresponding addresses will be </w:t>
      </w:r>
      <w:r>
        <w:t xml:space="preserve">sent a paper questionnaire </w:t>
      </w:r>
      <w:r w:rsidR="0053259E">
        <w:t xml:space="preserve">package </w:t>
      </w:r>
      <w:r w:rsidR="00F95196">
        <w:t>13</w:t>
      </w:r>
      <w:r>
        <w:t xml:space="preserve"> days after the reminder PSM, followed by a reminder postcard four days later. Nonresponding addresses will be sent a Due Date Letter </w:t>
      </w:r>
      <w:r w:rsidR="00F95196">
        <w:t>23</w:t>
      </w:r>
      <w:r>
        <w:t xml:space="preserve"> days after the reminder postcard.</w:t>
      </w:r>
    </w:p>
    <w:p w:rsidR="00986A70" w:rsidP="00AF3D5B" w14:paraId="678F5A6C" w14:textId="4D22EC0C">
      <w:pPr>
        <w:pStyle w:val="BodyText"/>
        <w:numPr>
          <w:ilvl w:val="0"/>
          <w:numId w:val="21"/>
        </w:numPr>
      </w:pPr>
      <w:r>
        <w:t xml:space="preserve">Treatment 1: This treatment will use the same mailout timing as </w:t>
      </w:r>
      <w:r w:rsidR="00B8568A">
        <w:t xml:space="preserve">the </w:t>
      </w:r>
      <w:r>
        <w:t>control</w:t>
      </w:r>
      <w:r w:rsidR="00B8568A">
        <w:t xml:space="preserve"> treatment</w:t>
      </w:r>
      <w:r>
        <w:t xml:space="preserve"> (i.e., ACS production mailout timing).</w:t>
      </w:r>
    </w:p>
    <w:p w:rsidR="00986A70" w:rsidP="00AF3D5B" w14:paraId="39B273F5" w14:textId="0E7C5F0B">
      <w:pPr>
        <w:pStyle w:val="BodyText"/>
        <w:numPr>
          <w:ilvl w:val="0"/>
          <w:numId w:val="21"/>
        </w:numPr>
      </w:pPr>
      <w:r>
        <w:t xml:space="preserve">Treatment 2: All </w:t>
      </w:r>
      <w:r w:rsidR="0053259E">
        <w:t xml:space="preserve">mailable sample </w:t>
      </w:r>
      <w:r>
        <w:t xml:space="preserve">addresses in this treatment will be sent an initial PSM. </w:t>
      </w:r>
      <w:r w:rsidR="00F95196">
        <w:t>Five</w:t>
      </w:r>
      <w:r>
        <w:t xml:space="preserve"> days later those same addresses will be sent a reminder PSM. </w:t>
      </w:r>
      <w:r w:rsidR="00F95196">
        <w:t>Nine</w:t>
      </w:r>
      <w:r>
        <w:t xml:space="preserve"> days later those same addresses will be sent a reminder postcard. Nonresponding addresses will be sent a paper questionnaire </w:t>
      </w:r>
      <w:r w:rsidR="0053259E">
        <w:t xml:space="preserve">package </w:t>
      </w:r>
      <w:r>
        <w:t xml:space="preserve">14 days after the reminder postcard. Nonresponding addresses will be sent a Due Date Letter </w:t>
      </w:r>
      <w:r w:rsidR="00F95196">
        <w:t>20</w:t>
      </w:r>
      <w:r>
        <w:t xml:space="preserve"> days after the paper questionnaire.</w:t>
      </w:r>
    </w:p>
    <w:p w:rsidR="0053259E" w:rsidP="00AF3D5B" w14:paraId="0744E033" w14:textId="7C282EE5">
      <w:pPr>
        <w:pStyle w:val="BodyText"/>
        <w:numPr>
          <w:ilvl w:val="0"/>
          <w:numId w:val="21"/>
        </w:numPr>
      </w:pPr>
      <w:r>
        <w:t xml:space="preserve">Treatment 3: All mailable sample addresses in this treatment will be sent an initial PSM. </w:t>
      </w:r>
      <w:r w:rsidR="00F95196">
        <w:t>Eight</w:t>
      </w:r>
      <w:r>
        <w:t xml:space="preserve"> days later those same addresses will be sent a reminder PSM. Nonresponding addresses will be sent a second reminder PSM </w:t>
      </w:r>
      <w:r w:rsidR="00F95196">
        <w:t>18</w:t>
      </w:r>
      <w:r>
        <w:t xml:space="preserve"> days after the first one. Remaining nonresponding addresses will be sent a paper questionnaire package 16 days after the second reminder PSM, followed by a reminder postcard with due date </w:t>
      </w:r>
      <w:r w:rsidR="00F95196">
        <w:t>five</w:t>
      </w:r>
      <w:r>
        <w:t xml:space="preserve"> days later. </w:t>
      </w:r>
    </w:p>
    <w:p w:rsidR="0053259E" w:rsidP="00AF3D5B" w14:paraId="16BDC82D" w14:textId="7570667E">
      <w:pPr>
        <w:pStyle w:val="BodyText"/>
        <w:numPr>
          <w:ilvl w:val="0"/>
          <w:numId w:val="21"/>
        </w:numPr>
      </w:pPr>
      <w:r>
        <w:t xml:space="preserve">Treatment 4: All mailable sample addresses in this treatment will be sent an initial PSM. </w:t>
      </w:r>
      <w:r w:rsidR="00F95196">
        <w:t>Eight</w:t>
      </w:r>
      <w:r>
        <w:t xml:space="preserve"> days later those same addresses will be sent a reminder PSM. Nonresponding addresses will be sent a reminder postcard </w:t>
      </w:r>
      <w:r w:rsidR="00F95196">
        <w:t>13</w:t>
      </w:r>
      <w:r>
        <w:t xml:space="preserve"> days after the reminder PSM, followed by a second reminder PSM seven days later. Remaining nonresponding addresses will be sent a paper questionnaire package with due date 14 days after the second reminder PSM. </w:t>
      </w:r>
    </w:p>
    <w:p w:rsidR="00475054" w:rsidRPr="00475054" w:rsidP="009B2C2A" w14:paraId="25AC67E1" w14:textId="7CF1793D">
      <w:pPr>
        <w:pStyle w:val="BodyText"/>
      </w:pPr>
      <w:r>
        <w:t xml:space="preserve">See </w:t>
      </w:r>
      <w:r w:rsidR="00981806">
        <w:rPr>
          <w:highlight w:val="yellow"/>
        </w:rPr>
        <w:fldChar w:fldCharType="begin"/>
      </w:r>
      <w:r w:rsidR="00981806">
        <w:instrText xml:space="preserve"> REF _Ref180491626 \w \h </w:instrText>
      </w:r>
      <w:r w:rsidR="00981806">
        <w:rPr>
          <w:highlight w:val="yellow"/>
        </w:rPr>
        <w:fldChar w:fldCharType="separate"/>
      </w:r>
      <w:r w:rsidR="001B7EE7">
        <w:t>Appendix D</w:t>
      </w:r>
      <w:r w:rsidR="00981806">
        <w:rPr>
          <w:highlight w:val="yellow"/>
        </w:rPr>
        <w:fldChar w:fldCharType="end"/>
      </w:r>
      <w:r>
        <w:t xml:space="preserve"> for a</w:t>
      </w:r>
      <w:r w:rsidR="00981806">
        <w:t xml:space="preserve"> timeline showing the day each mail piece will be mailed for each treatment.</w:t>
      </w:r>
    </w:p>
    <w:p w:rsidR="00081001" w:rsidP="00081001" w14:paraId="07842F3F" w14:textId="1FC88A03">
      <w:pPr>
        <w:pStyle w:val="Heading2"/>
      </w:pPr>
      <w:bookmarkStart w:id="30" w:name="_Toc194050246"/>
      <w:r>
        <w:t>Research Questions</w:t>
      </w:r>
      <w:bookmarkEnd w:id="30"/>
    </w:p>
    <w:p w:rsidR="00AF3D5B" w:rsidP="00AF3D5B" w14:paraId="47A2BD55" w14:textId="77777777">
      <w:pPr>
        <w:pStyle w:val="BodyText"/>
      </w:pPr>
      <w:r>
        <w:t xml:space="preserve">The 2025 QTT will answer the following questions related to the addition of a QR code to mail materials: </w:t>
      </w:r>
    </w:p>
    <w:p w:rsidR="00AF3D5B" w:rsidP="00AF3D5B" w14:paraId="49462FE8" w14:textId="77777777">
      <w:pPr>
        <w:pStyle w:val="BodyText"/>
        <w:numPr>
          <w:ilvl w:val="0"/>
          <w:numId w:val="22"/>
        </w:numPr>
      </w:pPr>
      <w:r>
        <w:t>What is the impact of including QR codes on self-response return rates (overall and by mode)?</w:t>
      </w:r>
    </w:p>
    <w:p w:rsidR="00AF3D5B" w:rsidP="00AF3D5B" w14:paraId="24A8C2CE" w14:textId="77777777">
      <w:pPr>
        <w:pStyle w:val="BodyText"/>
        <w:numPr>
          <w:ilvl w:val="0"/>
          <w:numId w:val="22"/>
        </w:numPr>
      </w:pPr>
      <w:r>
        <w:t>What is the impact of including QR codes on final response rates?</w:t>
      </w:r>
    </w:p>
    <w:p w:rsidR="00AF3D5B" w:rsidP="00AF3D5B" w14:paraId="79462569" w14:textId="77777777">
      <w:pPr>
        <w:pStyle w:val="BodyText"/>
        <w:numPr>
          <w:ilvl w:val="0"/>
          <w:numId w:val="22"/>
        </w:numPr>
      </w:pPr>
      <w:r>
        <w:t xml:space="preserve">Are the overall form completeness rates different between Control and Treatment 1? </w:t>
      </w:r>
    </w:p>
    <w:p w:rsidR="00AF3D5B" w:rsidP="00AF3D5B" w14:paraId="13161F6A" w14:textId="77777777">
      <w:pPr>
        <w:pStyle w:val="BodyText"/>
        <w:numPr>
          <w:ilvl w:val="0"/>
          <w:numId w:val="22"/>
        </w:numPr>
      </w:pPr>
      <w:r>
        <w:rPr>
          <w:rFonts w:ascii="Calibri" w:eastAsia="Calibri" w:hAnsi="Calibri" w:cs="Times New Roman"/>
        </w:rPr>
        <w:t xml:space="preserve">Are the demographic </w:t>
      </w:r>
      <w:r w:rsidRPr="00AD082D">
        <w:rPr>
          <w:rFonts w:ascii="Calibri" w:eastAsia="Calibri" w:hAnsi="Calibri" w:cs="Times New Roman"/>
        </w:rPr>
        <w:t xml:space="preserve">distributions </w:t>
      </w:r>
      <w:r>
        <w:rPr>
          <w:rFonts w:ascii="Calibri" w:eastAsia="Calibri" w:hAnsi="Calibri" w:cs="Times New Roman"/>
        </w:rPr>
        <w:t xml:space="preserve">of respondents </w:t>
      </w:r>
      <w:r w:rsidRPr="00AD082D">
        <w:rPr>
          <w:rFonts w:ascii="Calibri" w:eastAsia="Calibri" w:hAnsi="Calibri" w:cs="Times New Roman"/>
        </w:rPr>
        <w:t xml:space="preserve">different between </w:t>
      </w:r>
      <w:r>
        <w:rPr>
          <w:rFonts w:ascii="Calibri" w:eastAsia="Calibri" w:hAnsi="Calibri" w:cs="Times New Roman"/>
        </w:rPr>
        <w:t>Control</w:t>
      </w:r>
      <w:r w:rsidRPr="00AD082D">
        <w:rPr>
          <w:rFonts w:ascii="Calibri" w:eastAsia="Calibri" w:hAnsi="Calibri" w:cs="Times New Roman"/>
        </w:rPr>
        <w:t xml:space="preserve"> and Treatment </w:t>
      </w:r>
      <w:r>
        <w:rPr>
          <w:rFonts w:ascii="Calibri" w:eastAsia="Calibri" w:hAnsi="Calibri" w:cs="Times New Roman"/>
        </w:rPr>
        <w:t>1</w:t>
      </w:r>
      <w:r>
        <w:t xml:space="preserve"> before CAPI?</w:t>
      </w:r>
    </w:p>
    <w:p w:rsidR="00AF3D5B" w:rsidP="00AF3D5B" w14:paraId="52BFD922" w14:textId="77777777">
      <w:pPr>
        <w:pStyle w:val="BodyText"/>
        <w:numPr>
          <w:ilvl w:val="0"/>
          <w:numId w:val="22"/>
        </w:numPr>
      </w:pPr>
      <w:r>
        <w:t xml:space="preserve">How would including QR codes affect the costs of data collection if implemented in ACS production? </w:t>
      </w:r>
    </w:p>
    <w:p w:rsidR="00AF3D5B" w:rsidRPr="006653C1" w:rsidP="00AF3D5B" w14:paraId="24F9CCF6" w14:textId="77777777">
      <w:pPr>
        <w:pStyle w:val="BodyText"/>
        <w:numPr>
          <w:ilvl w:val="0"/>
          <w:numId w:val="22"/>
        </w:numPr>
      </w:pPr>
      <w:r>
        <w:t xml:space="preserve">What is the rate of respondents using the QR code to access the internet instrument on a computer? On a mobile device? </w:t>
      </w:r>
    </w:p>
    <w:p w:rsidR="006653C1" w:rsidP="006653C1" w14:paraId="2353D390" w14:textId="683BD16F">
      <w:pPr>
        <w:pStyle w:val="BodyText"/>
      </w:pPr>
      <w:r>
        <w:t>The 2025 QTT will answer the following questions</w:t>
      </w:r>
      <w:r w:rsidR="006814E6">
        <w:t xml:space="preserve"> related to changes in </w:t>
      </w:r>
      <w:r w:rsidR="00EE2153">
        <w:t xml:space="preserve">the </w:t>
      </w:r>
      <w:r w:rsidR="0065114F">
        <w:t>mail</w:t>
      </w:r>
      <w:r w:rsidR="00EE2153">
        <w:t xml:space="preserve"> contact strategy</w:t>
      </w:r>
      <w:r>
        <w:t xml:space="preserve">: </w:t>
      </w:r>
    </w:p>
    <w:p w:rsidR="006653C1" w:rsidP="00AF3D5B" w14:paraId="78E49578" w14:textId="0E181BED">
      <w:pPr>
        <w:pStyle w:val="BodyText"/>
        <w:numPr>
          <w:ilvl w:val="0"/>
          <w:numId w:val="23"/>
        </w:numPr>
      </w:pPr>
      <w:r>
        <w:t xml:space="preserve">What is the impact of the different </w:t>
      </w:r>
      <w:r w:rsidR="007B3F1F">
        <w:t>mail</w:t>
      </w:r>
      <w:r>
        <w:t xml:space="preserve"> contact strategies on self-response return rates</w:t>
      </w:r>
      <w:r w:rsidR="00D203BF">
        <w:t xml:space="preserve"> (overall and by mode)</w:t>
      </w:r>
      <w:r w:rsidR="00101E94">
        <w:t>?</w:t>
      </w:r>
    </w:p>
    <w:p w:rsidR="00EE2153" w:rsidP="00AF3D5B" w14:paraId="2AD807E1" w14:textId="5D4ED7C0">
      <w:pPr>
        <w:pStyle w:val="BodyText"/>
        <w:numPr>
          <w:ilvl w:val="0"/>
          <w:numId w:val="23"/>
        </w:numPr>
      </w:pPr>
      <w:r>
        <w:t xml:space="preserve">What is the impact of removing the paper questionnaire reference on self-response return rates? </w:t>
      </w:r>
    </w:p>
    <w:p w:rsidR="00101E94" w:rsidP="00AF3D5B" w14:paraId="0ADB3C74" w14:textId="21DB2F29">
      <w:pPr>
        <w:pStyle w:val="BodyText"/>
        <w:numPr>
          <w:ilvl w:val="0"/>
          <w:numId w:val="23"/>
        </w:numPr>
      </w:pPr>
      <w:r>
        <w:t xml:space="preserve">What is the impact of each of the </w:t>
      </w:r>
      <w:r w:rsidR="007B3F1F">
        <w:t>mail</w:t>
      </w:r>
      <w:r w:rsidR="00D97DA6">
        <w:t xml:space="preserve"> contact strategies </w:t>
      </w:r>
      <w:r>
        <w:t>on final</w:t>
      </w:r>
      <w:r>
        <w:t xml:space="preserve"> response rate</w:t>
      </w:r>
      <w:r>
        <w:t>s</w:t>
      </w:r>
      <w:r>
        <w:t>?</w:t>
      </w:r>
    </w:p>
    <w:p w:rsidR="00101E94" w:rsidP="00AF3D5B" w14:paraId="7050E975" w14:textId="3ABD0AF2">
      <w:pPr>
        <w:pStyle w:val="BodyText"/>
        <w:numPr>
          <w:ilvl w:val="0"/>
          <w:numId w:val="23"/>
        </w:numPr>
      </w:pPr>
      <w:r>
        <w:t xml:space="preserve">How do the treatments affect overall form completeness? </w:t>
      </w:r>
    </w:p>
    <w:p w:rsidR="00101E94" w:rsidP="00AF3D5B" w14:paraId="674CCCC1" w14:textId="374C0FEF">
      <w:pPr>
        <w:pStyle w:val="BodyText"/>
        <w:numPr>
          <w:ilvl w:val="0"/>
          <w:numId w:val="23"/>
        </w:numPr>
      </w:pPr>
      <w:r>
        <w:t>Are the demographic distributions of respondents different among</w:t>
      </w:r>
      <w:r>
        <w:t xml:space="preserve"> treatments </w:t>
      </w:r>
      <w:r w:rsidR="00DC41A0">
        <w:t>before the M3 cut</w:t>
      </w:r>
      <w:r>
        <w:t xml:space="preserve">? </w:t>
      </w:r>
      <w:r w:rsidR="00DC41A0">
        <w:t>B</w:t>
      </w:r>
      <w:r>
        <w:t>efore CAPI?</w:t>
      </w:r>
    </w:p>
    <w:p w:rsidR="006814E6" w:rsidP="00AF3D5B" w14:paraId="6F1A3B7A" w14:textId="510F6EE0">
      <w:pPr>
        <w:pStyle w:val="BodyText"/>
        <w:numPr>
          <w:ilvl w:val="0"/>
          <w:numId w:val="23"/>
        </w:numPr>
      </w:pPr>
      <w:r>
        <w:t xml:space="preserve">How would the </w:t>
      </w:r>
      <w:r w:rsidR="00D97DA6">
        <w:t xml:space="preserve">experimental </w:t>
      </w:r>
      <w:r>
        <w:t>treatments affect the costs of data collection if implemented in ACS production?</w:t>
      </w:r>
    </w:p>
    <w:p w:rsidR="00081001" w:rsidP="00081001" w14:paraId="5D92B570" w14:textId="0246FA9F">
      <w:pPr>
        <w:pStyle w:val="Heading2"/>
      </w:pPr>
      <w:bookmarkStart w:id="31" w:name="_Toc194050247"/>
      <w:r>
        <w:t>Analysis Metrics</w:t>
      </w:r>
      <w:bookmarkEnd w:id="31"/>
    </w:p>
    <w:p w:rsidR="00BF3BBC" w:rsidP="00BF3BBC" w14:paraId="74D301C9" w14:textId="61D55D41">
      <w:pPr>
        <w:pStyle w:val="BodyText"/>
      </w:pPr>
      <w:r w:rsidRPr="00EB2541">
        <w:t>All self-response analyses, except for the cost analysis, will be weighted using the ACS base sampling weight (the inverse of the probability of selection). Cases in the CAPI subsample will have a CAPI subsampling factor that will be multiplied by the base weight unless they are self-responses. We will use a significance level of α=0.1 when determining significant differences between treatments.</w:t>
      </w:r>
      <w:r w:rsidR="00A05B2A">
        <w:t xml:space="preserve"> </w:t>
      </w:r>
      <w:r w:rsidRPr="00A05B2A" w:rsidR="00A05B2A">
        <w:t>To control for the overall Type I error rate for a set of hypotheses tested simultaneously, we will perform multiple-comparison procedures using the Hochberg method (Hochberg, 1988).</w:t>
      </w:r>
      <w:r w:rsidR="00703B44">
        <w:t xml:space="preserve"> Section </w:t>
      </w:r>
      <w:r w:rsidR="00703B44">
        <w:fldChar w:fldCharType="begin"/>
      </w:r>
      <w:r w:rsidR="00703B44">
        <w:instrText xml:space="preserve"> REF _Ref184216781 \w \h </w:instrText>
      </w:r>
      <w:r w:rsidR="00703B44">
        <w:fldChar w:fldCharType="separate"/>
      </w:r>
      <w:r w:rsidR="001B7EE7">
        <w:t>4.4.1</w:t>
      </w:r>
      <w:r w:rsidR="00703B44">
        <w:fldChar w:fldCharType="end"/>
      </w:r>
      <w:r w:rsidR="00703B44">
        <w:t xml:space="preserve"> provides the mi</w:t>
      </w:r>
      <w:r w:rsidR="00870A9A">
        <w:t>n</w:t>
      </w:r>
      <w:r w:rsidR="00703B44">
        <w:t>i</w:t>
      </w:r>
      <w:r w:rsidR="00870A9A">
        <w:t>m</w:t>
      </w:r>
      <w:r w:rsidR="00703B44">
        <w:t xml:space="preserve">um detectable differences between self-response rates. </w:t>
      </w:r>
    </w:p>
    <w:p w:rsidR="00BF3BBC" w:rsidP="00BF3BBC" w14:paraId="0B186E7E" w14:textId="2FA84F4D">
      <w:pPr>
        <w:pStyle w:val="Heading3"/>
      </w:pPr>
      <w:bookmarkStart w:id="32" w:name="_Ref184216781"/>
      <w:bookmarkStart w:id="33" w:name="_Toc194050248"/>
      <w:r>
        <w:t>Self-Response Return Rates</w:t>
      </w:r>
      <w:bookmarkEnd w:id="32"/>
      <w:bookmarkEnd w:id="33"/>
    </w:p>
    <w:p w:rsidR="00BF3BBC" w:rsidP="00BF3BBC" w14:paraId="7F0B4F9D" w14:textId="0D2E814B">
      <w:pPr>
        <w:pStyle w:val="BodyText"/>
      </w:pPr>
      <w:r w:rsidRPr="00D51C58">
        <w:t>To determine the effect of each treatment on self-response, we will calculate the self-response return rates at two points in time in the data collection cycle</w:t>
      </w:r>
      <w:r w:rsidR="00DD0D84">
        <w:t xml:space="preserve"> </w:t>
      </w:r>
      <w:r>
        <w:t>—</w:t>
      </w:r>
      <w:r w:rsidR="00DD0D84">
        <w:t xml:space="preserve"> </w:t>
      </w:r>
      <w:r w:rsidRPr="00DD0D84">
        <w:t xml:space="preserve">before the </w:t>
      </w:r>
      <w:r w:rsidR="00EF1EE7">
        <w:t>M3 cut</w:t>
      </w:r>
      <w:r>
        <w:t xml:space="preserve"> </w:t>
      </w:r>
      <w:r w:rsidRPr="00D51C58">
        <w:t xml:space="preserve">and </w:t>
      </w:r>
      <w:r>
        <w:t>before</w:t>
      </w:r>
      <w:r w:rsidRPr="00D51C58">
        <w:t xml:space="preserve"> the</w:t>
      </w:r>
      <w:r>
        <w:t xml:space="preserve"> start of</w:t>
      </w:r>
      <w:r w:rsidRPr="00D51C58">
        <w:t xml:space="preserve"> CAPI</w:t>
      </w:r>
      <w:r w:rsidR="00550B4B">
        <w:t xml:space="preserve"> (i.e., the start of the CAPI operation)</w:t>
      </w:r>
      <w:r>
        <w:t>.</w:t>
      </w:r>
      <w:r>
        <w:rPr>
          <w:rStyle w:val="FootnoteReference"/>
        </w:rPr>
        <w:footnoteReference w:id="14"/>
      </w:r>
      <w:r w:rsidR="006B5998">
        <w:t xml:space="preserve"> When </w:t>
      </w:r>
      <w:r w:rsidR="008A0D68">
        <w:t>appropriate</w:t>
      </w:r>
      <w:r w:rsidR="006B5998">
        <w:t xml:space="preserve">, we </w:t>
      </w:r>
      <w:r w:rsidR="00053961">
        <w:t>will</w:t>
      </w:r>
      <w:r w:rsidR="006B5998">
        <w:t xml:space="preserve"> also calculate rates before the M2 cut to examine treatment differences in early response.</w:t>
      </w:r>
      <w:r>
        <w:t xml:space="preserve"> </w:t>
      </w:r>
      <w:r w:rsidRPr="00CC4368">
        <w:t>Self-</w:t>
      </w:r>
      <w:r w:rsidRPr="00CC4368">
        <w:t xml:space="preserve">response return rates will be calculated for total self-response combined and separately for internet, mail, and TQA responses. If </w:t>
      </w:r>
      <w:r>
        <w:t xml:space="preserve">there are </w:t>
      </w:r>
      <w:r w:rsidRPr="00CC4368">
        <w:t xml:space="preserve">no significant differences in TQA rates </w:t>
      </w:r>
      <w:r>
        <w:t>between treatments</w:t>
      </w:r>
      <w:r w:rsidRPr="00CC4368">
        <w:t xml:space="preserve">, we may combine mail and TQA rates. </w:t>
      </w:r>
    </w:p>
    <w:p w:rsidR="00703B44" w:rsidP="00703B44" w14:paraId="794FD969" w14:textId="253E824C">
      <w:pPr>
        <w:pStyle w:val="BodyText"/>
      </w:pPr>
      <w:r>
        <w:t>For comparing control to Treatment 1, the sample size will be able to detect differences of approximately 0.79 and 0.81 percentage points between the self-response return rates before the M3 cut and before the start of CAPI, respectively (</w:t>
      </w:r>
      <w:r w:rsidRPr="00EB2541">
        <w:t>with 80 percent power and α=0.1</w:t>
      </w:r>
      <w:r>
        <w:t>). For comparing experimental treatments, the sample size will be able to detect differences of approximately 0.74 and 0.77 percentage points between the self-response return rates before the M3 cut and before the start of CAPI, respectively (</w:t>
      </w:r>
      <w:r w:rsidRPr="00EB2541">
        <w:t>with 80 percent power and α=0.1</w:t>
      </w:r>
      <w:r>
        <w:t>).</w:t>
      </w:r>
    </w:p>
    <w:p w:rsidR="00BF3BBC" w:rsidP="00BF3BBC" w14:paraId="6FFA2F98" w14:textId="77777777">
      <w:pPr>
        <w:pStyle w:val="BodyText"/>
        <w:keepNext/>
      </w:pPr>
      <w:r w:rsidRPr="00CC4368">
        <w:t xml:space="preserve">The </w:t>
      </w:r>
      <w:r>
        <w:t xml:space="preserve">self-response </w:t>
      </w:r>
      <w:r w:rsidRPr="00CC4368">
        <w:t>return rates will be calculated using the following formula:</w:t>
      </w:r>
    </w:p>
    <w:tbl>
      <w:tblPr>
        <w:tblW w:w="0" w:type="auto"/>
        <w:jc w:val="center"/>
        <w:tblLayout w:type="fixed"/>
        <w:tblLook w:val="0000"/>
      </w:tblPr>
      <w:tblGrid>
        <w:gridCol w:w="1642"/>
        <w:gridCol w:w="483"/>
        <w:gridCol w:w="5989"/>
        <w:gridCol w:w="1062"/>
      </w:tblGrid>
      <w:tr w14:paraId="7ADCFE1A" w14:textId="77777777" w:rsidTr="006B6DB1">
        <w:tblPrEx>
          <w:tblW w:w="0" w:type="auto"/>
          <w:jc w:val="center"/>
          <w:tblLayout w:type="fixed"/>
          <w:tblLook w:val="0000"/>
        </w:tblPrEx>
        <w:trPr>
          <w:cantSplit/>
          <w:trHeight w:val="467"/>
          <w:jc w:val="center"/>
        </w:trPr>
        <w:tc>
          <w:tcPr>
            <w:tcW w:w="1642" w:type="dxa"/>
            <w:vMerge w:val="restart"/>
            <w:vAlign w:val="center"/>
          </w:tcPr>
          <w:p w:rsidR="00BF3BBC" w:rsidRPr="00CB7BFA" w:rsidP="006B6DB1" w14:paraId="6C00DA45" w14:textId="77777777">
            <w:pPr>
              <w:keepNext/>
              <w:keepLines/>
              <w:rPr>
                <w:sz w:val="22"/>
              </w:rPr>
            </w:pPr>
            <w:r w:rsidRPr="00CB7BFA">
              <w:rPr>
                <w:sz w:val="22"/>
              </w:rPr>
              <w:t xml:space="preserve">Self-Response Return Rate </w:t>
            </w:r>
          </w:p>
        </w:tc>
        <w:tc>
          <w:tcPr>
            <w:tcW w:w="483" w:type="dxa"/>
            <w:vMerge w:val="restart"/>
            <w:vAlign w:val="center"/>
          </w:tcPr>
          <w:p w:rsidR="00BF3BBC" w:rsidP="006B6DB1" w14:paraId="77C2733D" w14:textId="77777777">
            <w:pPr>
              <w:keepNext/>
              <w:keepLines/>
              <w:jc w:val="center"/>
              <w:rPr>
                <w:sz w:val="22"/>
              </w:rPr>
            </w:pPr>
          </w:p>
          <w:p w:rsidR="00BF3BBC" w:rsidP="006B6DB1" w14:paraId="79CBD3D5" w14:textId="77777777">
            <w:pPr>
              <w:keepNext/>
              <w:keepLines/>
              <w:jc w:val="center"/>
              <w:rPr>
                <w:sz w:val="22"/>
              </w:rPr>
            </w:pPr>
          </w:p>
          <w:p w:rsidR="00BF3BBC" w:rsidRPr="00CB7BFA" w:rsidP="006B6DB1" w14:paraId="1B8A8925" w14:textId="77777777">
            <w:pPr>
              <w:keepNext/>
              <w:keepLines/>
              <w:jc w:val="center"/>
              <w:rPr>
                <w:sz w:val="22"/>
              </w:rPr>
            </w:pPr>
            <w:r w:rsidRPr="00CB7BFA">
              <w:rPr>
                <w:sz w:val="22"/>
              </w:rPr>
              <w:t>=</w:t>
            </w:r>
            <w:r>
              <w:rPr>
                <w:sz w:val="22"/>
              </w:rPr>
              <w:t xml:space="preserve"> </w:t>
            </w:r>
          </w:p>
        </w:tc>
        <w:tc>
          <w:tcPr>
            <w:tcW w:w="5989" w:type="dxa"/>
            <w:tcBorders>
              <w:bottom w:val="single" w:sz="4" w:space="0" w:color="auto"/>
            </w:tcBorders>
            <w:vAlign w:val="center"/>
          </w:tcPr>
          <w:p w:rsidR="00BF3BBC" w:rsidRPr="00CB7BFA" w:rsidP="006B6DB1" w14:paraId="2CBC002C" w14:textId="77777777">
            <w:pPr>
              <w:keepNext/>
              <w:keepLines/>
              <w:jc w:val="center"/>
              <w:rPr>
                <w:sz w:val="22"/>
              </w:rPr>
            </w:pPr>
            <w:r w:rsidRPr="00CB7BFA">
              <w:rPr>
                <w:sz w:val="22"/>
              </w:rPr>
              <w:t>Number</w:t>
            </w:r>
            <w:r>
              <w:rPr>
                <w:sz w:val="22"/>
              </w:rPr>
              <w:t xml:space="preserve"> of mailable and </w:t>
            </w:r>
            <w:r w:rsidRPr="00CB7BFA">
              <w:rPr>
                <w:sz w:val="22"/>
              </w:rPr>
              <w:t>deliverable sample addresses that</w:t>
            </w:r>
            <w:r>
              <w:rPr>
                <w:sz w:val="22"/>
              </w:rPr>
              <w:t xml:space="preserve"> either</w:t>
            </w:r>
            <w:r w:rsidRPr="00CB7BFA">
              <w:rPr>
                <w:sz w:val="22"/>
              </w:rPr>
              <w:t xml:space="preserve"> provided a non-blank</w:t>
            </w:r>
            <w:bookmarkStart w:id="34" w:name="_Ref473265337"/>
            <w:r>
              <w:rPr>
                <w:sz w:val="22"/>
                <w:vertAlign w:val="superscript"/>
              </w:rPr>
              <w:footnoteReference w:id="15"/>
            </w:r>
            <w:bookmarkEnd w:id="34"/>
            <w:r w:rsidRPr="00CB7BFA">
              <w:rPr>
                <w:sz w:val="22"/>
              </w:rPr>
              <w:t xml:space="preserve"> return by mail</w:t>
            </w:r>
            <w:r>
              <w:rPr>
                <w:sz w:val="22"/>
              </w:rPr>
              <w:t xml:space="preserve"> or TQA</w:t>
            </w:r>
            <w:r w:rsidRPr="00CB7BFA">
              <w:rPr>
                <w:sz w:val="22"/>
              </w:rPr>
              <w:t>, or a complete or sufficient partial</w:t>
            </w:r>
            <w:bookmarkStart w:id="35" w:name="_Ref510774027"/>
            <w:r>
              <w:rPr>
                <w:rStyle w:val="FootnoteReference"/>
                <w:sz w:val="22"/>
              </w:rPr>
              <w:footnoteReference w:id="16"/>
            </w:r>
            <w:bookmarkEnd w:id="35"/>
            <w:r w:rsidRPr="00CB7BFA">
              <w:rPr>
                <w:sz w:val="22"/>
              </w:rPr>
              <w:t xml:space="preserve"> response by</w:t>
            </w:r>
            <w:r>
              <w:rPr>
                <w:sz w:val="22"/>
              </w:rPr>
              <w:t xml:space="preserve"> i</w:t>
            </w:r>
            <w:r w:rsidRPr="00CB7BFA">
              <w:rPr>
                <w:sz w:val="22"/>
              </w:rPr>
              <w:t>nternet</w:t>
            </w:r>
          </w:p>
        </w:tc>
        <w:tc>
          <w:tcPr>
            <w:tcW w:w="1062" w:type="dxa"/>
            <w:vMerge w:val="restart"/>
            <w:vAlign w:val="center"/>
          </w:tcPr>
          <w:p w:rsidR="00BF3BBC" w:rsidP="006B6DB1" w14:paraId="435F6682" w14:textId="77777777">
            <w:pPr>
              <w:keepNext/>
              <w:keepLines/>
              <w:rPr>
                <w:sz w:val="22"/>
              </w:rPr>
            </w:pPr>
          </w:p>
          <w:p w:rsidR="00BF3BBC" w:rsidP="006B6DB1" w14:paraId="3DEC70DA" w14:textId="77777777">
            <w:pPr>
              <w:keepNext/>
              <w:keepLines/>
              <w:rPr>
                <w:sz w:val="22"/>
              </w:rPr>
            </w:pPr>
          </w:p>
          <w:p w:rsidR="00BF3BBC" w:rsidRPr="00CB7BFA" w:rsidP="006B6DB1" w14:paraId="32B23D0E" w14:textId="77777777">
            <w:pPr>
              <w:keepNext/>
              <w:keepLines/>
              <w:rPr>
                <w:sz w:val="22"/>
              </w:rPr>
            </w:pPr>
            <w:r>
              <w:rPr>
                <w:sz w:val="22"/>
              </w:rPr>
              <w:t xml:space="preserve"> </w:t>
            </w:r>
            <w:r w:rsidRPr="00CB7BFA">
              <w:rPr>
                <w:sz w:val="22"/>
              </w:rPr>
              <w:t>*</w:t>
            </w:r>
            <w:r>
              <w:rPr>
                <w:sz w:val="22"/>
              </w:rPr>
              <w:t xml:space="preserve"> </w:t>
            </w:r>
            <w:r w:rsidRPr="00CB7BFA">
              <w:rPr>
                <w:sz w:val="22"/>
              </w:rPr>
              <w:t xml:space="preserve">100 </w:t>
            </w:r>
          </w:p>
        </w:tc>
      </w:tr>
      <w:tr w14:paraId="15AAD6BB" w14:textId="77777777" w:rsidTr="006B6DB1">
        <w:tblPrEx>
          <w:tblW w:w="0" w:type="auto"/>
          <w:jc w:val="center"/>
          <w:tblLayout w:type="fixed"/>
          <w:tblLook w:val="0000"/>
        </w:tblPrEx>
        <w:trPr>
          <w:cantSplit/>
          <w:trHeight w:val="81"/>
          <w:jc w:val="center"/>
        </w:trPr>
        <w:tc>
          <w:tcPr>
            <w:tcW w:w="1642" w:type="dxa"/>
            <w:vMerge/>
          </w:tcPr>
          <w:p w:rsidR="00BF3BBC" w:rsidRPr="00CB7BFA" w:rsidP="006B6DB1" w14:paraId="0B0D183F" w14:textId="77777777">
            <w:pPr>
              <w:keepNext/>
              <w:keepLines/>
              <w:rPr>
                <w:sz w:val="22"/>
              </w:rPr>
            </w:pPr>
          </w:p>
        </w:tc>
        <w:tc>
          <w:tcPr>
            <w:tcW w:w="483" w:type="dxa"/>
            <w:vMerge/>
          </w:tcPr>
          <w:p w:rsidR="00BF3BBC" w:rsidRPr="00CB7BFA" w:rsidP="006B6DB1" w14:paraId="1067D27A" w14:textId="77777777">
            <w:pPr>
              <w:keepNext/>
              <w:keepLines/>
              <w:jc w:val="center"/>
              <w:rPr>
                <w:sz w:val="22"/>
              </w:rPr>
            </w:pPr>
          </w:p>
        </w:tc>
        <w:tc>
          <w:tcPr>
            <w:tcW w:w="5989" w:type="dxa"/>
            <w:tcBorders>
              <w:top w:val="single" w:sz="4" w:space="0" w:color="auto"/>
            </w:tcBorders>
            <w:vAlign w:val="center"/>
          </w:tcPr>
          <w:p w:rsidR="00BF3BBC" w:rsidRPr="00CB7BFA" w:rsidP="006B6DB1" w14:paraId="7A023E86" w14:textId="77777777">
            <w:pPr>
              <w:keepNext/>
              <w:keepLines/>
              <w:jc w:val="center"/>
              <w:rPr>
                <w:sz w:val="22"/>
              </w:rPr>
            </w:pPr>
            <w:r w:rsidRPr="00CB7BFA">
              <w:rPr>
                <w:sz w:val="22"/>
              </w:rPr>
              <w:t>Total number</w:t>
            </w:r>
            <w:r>
              <w:rPr>
                <w:sz w:val="22"/>
              </w:rPr>
              <w:t xml:space="preserve"> of mailable and </w:t>
            </w:r>
            <w:r w:rsidRPr="00CB7BFA">
              <w:rPr>
                <w:sz w:val="22"/>
              </w:rPr>
              <w:t>deliverable sample addresses</w:t>
            </w:r>
            <w:bookmarkStart w:id="36" w:name="_Ref473265350"/>
            <w:r>
              <w:rPr>
                <w:sz w:val="22"/>
                <w:vertAlign w:val="superscript"/>
              </w:rPr>
              <w:footnoteReference w:id="17"/>
            </w:r>
            <w:bookmarkEnd w:id="36"/>
          </w:p>
        </w:tc>
        <w:tc>
          <w:tcPr>
            <w:tcW w:w="1062" w:type="dxa"/>
            <w:vMerge/>
          </w:tcPr>
          <w:p w:rsidR="00BF3BBC" w:rsidRPr="00CB7BFA" w:rsidP="006B6DB1" w14:paraId="4325A153" w14:textId="77777777">
            <w:pPr>
              <w:keepNext/>
              <w:keepLines/>
              <w:jc w:val="center"/>
              <w:rPr>
                <w:sz w:val="22"/>
              </w:rPr>
            </w:pPr>
          </w:p>
        </w:tc>
      </w:tr>
    </w:tbl>
    <w:p w:rsidR="00BF3BBC" w:rsidP="00BF3BBC" w14:paraId="55FC74C9" w14:textId="77777777"/>
    <w:p w:rsidR="00BF3BBC" w:rsidP="00BF3BBC" w14:paraId="4DED5924" w14:textId="669715B3">
      <w:pPr>
        <w:pStyle w:val="BodyText"/>
      </w:pPr>
      <w:r>
        <w:t xml:space="preserve">If we receive more than one return from an address, then the return received first will be considered the response. In the rare case that we receive two returns on the same day, then we will </w:t>
      </w:r>
      <w:r w:rsidR="00AE31C4">
        <w:t>choose the response in the following order: (1) mail, (2) TQA, and (3) internet.</w:t>
      </w:r>
      <w:r>
        <w:rPr>
          <w:rStyle w:val="FootnoteReference"/>
        </w:rPr>
        <w:footnoteReference w:id="18"/>
      </w:r>
    </w:p>
    <w:p w:rsidR="00BF3BBC" w:rsidP="00BF3BBC" w14:paraId="2CC362CF" w14:textId="7772CF57">
      <w:pPr>
        <w:pStyle w:val="Heading3"/>
      </w:pPr>
      <w:bookmarkStart w:id="37" w:name="_Toc194050249"/>
      <w:r>
        <w:t>Final Response Rates</w:t>
      </w:r>
      <w:bookmarkEnd w:id="37"/>
    </w:p>
    <w:p w:rsidR="00BF3BBC" w:rsidP="00BF3BBC" w14:paraId="32EE9E5D" w14:textId="77777777">
      <w:pPr>
        <w:pStyle w:val="BodyText"/>
      </w:pPr>
      <w:r w:rsidRPr="00220993">
        <w:t>To determine the effect of the experimental treatments on overall response to the survey, we will calculate final overall response rates and how each response mode contributes to the overall final response rate. The final response rates will be calculated using the following formula:</w:t>
      </w:r>
    </w:p>
    <w:tbl>
      <w:tblPr>
        <w:tblW w:w="0" w:type="auto"/>
        <w:jc w:val="center"/>
        <w:tblLayout w:type="fixed"/>
        <w:tblLook w:val="0000"/>
      </w:tblPr>
      <w:tblGrid>
        <w:gridCol w:w="1642"/>
        <w:gridCol w:w="483"/>
        <w:gridCol w:w="5989"/>
        <w:gridCol w:w="1062"/>
      </w:tblGrid>
      <w:tr w14:paraId="250F58F1" w14:textId="77777777" w:rsidTr="006B6DB1">
        <w:tblPrEx>
          <w:tblW w:w="0" w:type="auto"/>
          <w:jc w:val="center"/>
          <w:tblLayout w:type="fixed"/>
          <w:tblLook w:val="0000"/>
        </w:tblPrEx>
        <w:trPr>
          <w:cantSplit/>
          <w:trHeight w:val="467"/>
          <w:jc w:val="center"/>
        </w:trPr>
        <w:tc>
          <w:tcPr>
            <w:tcW w:w="1642" w:type="dxa"/>
            <w:vMerge w:val="restart"/>
            <w:vAlign w:val="center"/>
          </w:tcPr>
          <w:p w:rsidR="00BF3BBC" w:rsidRPr="00CB7BFA" w:rsidP="006B6DB1" w14:paraId="073E1734" w14:textId="77777777">
            <w:pPr>
              <w:keepNext/>
              <w:keepLines/>
              <w:rPr>
                <w:sz w:val="22"/>
              </w:rPr>
            </w:pPr>
            <w:r>
              <w:rPr>
                <w:sz w:val="22"/>
              </w:rPr>
              <w:t>Final Response Rate</w:t>
            </w:r>
            <w:r w:rsidRPr="00CB7BFA">
              <w:rPr>
                <w:sz w:val="22"/>
              </w:rPr>
              <w:t xml:space="preserve"> </w:t>
            </w:r>
          </w:p>
        </w:tc>
        <w:tc>
          <w:tcPr>
            <w:tcW w:w="483" w:type="dxa"/>
            <w:vMerge w:val="restart"/>
            <w:vAlign w:val="center"/>
          </w:tcPr>
          <w:p w:rsidR="00BF3BBC" w:rsidP="006B6DB1" w14:paraId="740CC8F4" w14:textId="77777777">
            <w:pPr>
              <w:keepNext/>
              <w:keepLines/>
              <w:jc w:val="center"/>
              <w:rPr>
                <w:sz w:val="22"/>
              </w:rPr>
            </w:pPr>
          </w:p>
          <w:p w:rsidR="00BF3BBC" w:rsidRPr="00CB7BFA" w:rsidP="006B6DB1" w14:paraId="29863925" w14:textId="77777777">
            <w:pPr>
              <w:keepNext/>
              <w:keepLines/>
              <w:jc w:val="center"/>
              <w:rPr>
                <w:sz w:val="22"/>
              </w:rPr>
            </w:pPr>
            <w:r w:rsidRPr="00CB7BFA">
              <w:rPr>
                <w:sz w:val="22"/>
              </w:rPr>
              <w:t>=</w:t>
            </w:r>
            <w:r>
              <w:rPr>
                <w:sz w:val="22"/>
              </w:rPr>
              <w:t xml:space="preserve"> </w:t>
            </w:r>
          </w:p>
        </w:tc>
        <w:tc>
          <w:tcPr>
            <w:tcW w:w="5989" w:type="dxa"/>
            <w:tcBorders>
              <w:bottom w:val="single" w:sz="4" w:space="0" w:color="auto"/>
            </w:tcBorders>
            <w:vAlign w:val="center"/>
          </w:tcPr>
          <w:p w:rsidR="00BF3BBC" w:rsidP="006B6DB1" w14:paraId="1D4B07B3" w14:textId="77777777">
            <w:pPr>
              <w:keepNext/>
              <w:keepLines/>
              <w:jc w:val="center"/>
              <w:rPr>
                <w:sz w:val="22"/>
              </w:rPr>
            </w:pPr>
            <w:r w:rsidRPr="00CB7BFA">
              <w:rPr>
                <w:sz w:val="22"/>
              </w:rPr>
              <w:t>Number</w:t>
            </w:r>
            <w:r>
              <w:rPr>
                <w:sz w:val="22"/>
              </w:rPr>
              <w:t xml:space="preserve"> of eligible </w:t>
            </w:r>
            <w:r w:rsidRPr="00CB7BFA">
              <w:rPr>
                <w:sz w:val="22"/>
              </w:rPr>
              <w:t>sample addresses that</w:t>
            </w:r>
            <w:r>
              <w:rPr>
                <w:sz w:val="22"/>
              </w:rPr>
              <w:t xml:space="preserve"> either</w:t>
            </w:r>
            <w:r w:rsidRPr="00CB7BFA">
              <w:rPr>
                <w:sz w:val="22"/>
              </w:rPr>
              <w:t xml:space="preserve"> provided a </w:t>
            </w:r>
          </w:p>
          <w:p w:rsidR="00BF3BBC" w:rsidRPr="00CB7BFA" w:rsidP="006B6DB1" w14:paraId="62732DE6" w14:textId="7F71117A">
            <w:pPr>
              <w:keepNext/>
              <w:keepLines/>
              <w:jc w:val="center"/>
              <w:rPr>
                <w:sz w:val="22"/>
              </w:rPr>
            </w:pPr>
            <w:r w:rsidRPr="00CB7BFA">
              <w:rPr>
                <w:sz w:val="22"/>
              </w:rPr>
              <w:t>non-blank</w:t>
            </w:r>
            <w:r>
              <w:rPr>
                <w:sz w:val="22"/>
                <w:vertAlign w:val="superscript"/>
              </w:rPr>
              <w:t xml:space="preserve"> </w:t>
            </w:r>
            <w:r w:rsidRPr="00CB7BFA">
              <w:rPr>
                <w:sz w:val="22"/>
              </w:rPr>
              <w:t>return</w:t>
            </w:r>
            <w:r>
              <w:rPr>
                <w:sz w:val="22"/>
                <w:vertAlign w:val="superscript"/>
              </w:rPr>
              <w:t>1</w:t>
            </w:r>
            <w:r w:rsidR="002A33D1">
              <w:rPr>
                <w:sz w:val="22"/>
                <w:vertAlign w:val="superscript"/>
              </w:rPr>
              <w:t>0</w:t>
            </w:r>
            <w:r w:rsidRPr="00CB7BFA">
              <w:rPr>
                <w:sz w:val="22"/>
              </w:rPr>
              <w:t xml:space="preserve"> by mail</w:t>
            </w:r>
            <w:r>
              <w:rPr>
                <w:sz w:val="22"/>
              </w:rPr>
              <w:t xml:space="preserve"> or TQA,</w:t>
            </w:r>
            <w:r w:rsidRPr="00CB7BFA">
              <w:rPr>
                <w:sz w:val="22"/>
              </w:rPr>
              <w:t xml:space="preserve"> a complete or sufficient partial</w:t>
            </w:r>
            <w:r>
              <w:rPr>
                <w:sz w:val="22"/>
                <w:vertAlign w:val="superscript"/>
              </w:rPr>
              <w:t>1</w:t>
            </w:r>
            <w:r w:rsidR="002A33D1">
              <w:rPr>
                <w:sz w:val="22"/>
                <w:vertAlign w:val="superscript"/>
              </w:rPr>
              <w:t>1</w:t>
            </w:r>
            <w:r w:rsidRPr="00CB7BFA">
              <w:rPr>
                <w:sz w:val="22"/>
              </w:rPr>
              <w:t xml:space="preserve"> response by</w:t>
            </w:r>
            <w:r>
              <w:rPr>
                <w:sz w:val="22"/>
              </w:rPr>
              <w:t xml:space="preserve"> i</w:t>
            </w:r>
            <w:r w:rsidRPr="00CB7BFA">
              <w:rPr>
                <w:sz w:val="22"/>
              </w:rPr>
              <w:t>nternet</w:t>
            </w:r>
            <w:r>
              <w:rPr>
                <w:sz w:val="22"/>
              </w:rPr>
              <w:t>, or a complete CAPI interview</w:t>
            </w:r>
          </w:p>
        </w:tc>
        <w:tc>
          <w:tcPr>
            <w:tcW w:w="1062" w:type="dxa"/>
            <w:vMerge w:val="restart"/>
            <w:vAlign w:val="center"/>
          </w:tcPr>
          <w:p w:rsidR="00BF3BBC" w:rsidP="006B6DB1" w14:paraId="77B4C284" w14:textId="77777777">
            <w:pPr>
              <w:keepNext/>
              <w:keepLines/>
              <w:rPr>
                <w:sz w:val="22"/>
              </w:rPr>
            </w:pPr>
          </w:p>
          <w:p w:rsidR="00BF3BBC" w:rsidP="006B6DB1" w14:paraId="6C974CB8" w14:textId="77777777">
            <w:pPr>
              <w:keepNext/>
              <w:keepLines/>
              <w:rPr>
                <w:sz w:val="22"/>
              </w:rPr>
            </w:pPr>
          </w:p>
          <w:p w:rsidR="00BF3BBC" w:rsidRPr="00CB7BFA" w:rsidP="006B6DB1" w14:paraId="036717F9" w14:textId="77777777">
            <w:pPr>
              <w:keepNext/>
              <w:keepLines/>
              <w:rPr>
                <w:sz w:val="22"/>
              </w:rPr>
            </w:pPr>
            <w:r>
              <w:rPr>
                <w:sz w:val="22"/>
              </w:rPr>
              <w:t xml:space="preserve"> </w:t>
            </w:r>
            <w:r w:rsidRPr="00CB7BFA">
              <w:rPr>
                <w:sz w:val="22"/>
              </w:rPr>
              <w:t>*</w:t>
            </w:r>
            <w:r>
              <w:rPr>
                <w:sz w:val="22"/>
              </w:rPr>
              <w:t xml:space="preserve"> </w:t>
            </w:r>
            <w:r w:rsidRPr="00CB7BFA">
              <w:rPr>
                <w:sz w:val="22"/>
              </w:rPr>
              <w:t xml:space="preserve">100 </w:t>
            </w:r>
          </w:p>
        </w:tc>
      </w:tr>
      <w:tr w14:paraId="0BCB73D4" w14:textId="77777777" w:rsidTr="006B6DB1">
        <w:tblPrEx>
          <w:tblW w:w="0" w:type="auto"/>
          <w:jc w:val="center"/>
          <w:tblLayout w:type="fixed"/>
          <w:tblLook w:val="0000"/>
        </w:tblPrEx>
        <w:trPr>
          <w:cantSplit/>
          <w:trHeight w:val="81"/>
          <w:jc w:val="center"/>
        </w:trPr>
        <w:tc>
          <w:tcPr>
            <w:tcW w:w="1642" w:type="dxa"/>
            <w:vMerge/>
          </w:tcPr>
          <w:p w:rsidR="00BF3BBC" w:rsidRPr="00CB7BFA" w:rsidP="006B6DB1" w14:paraId="58D3D2D7" w14:textId="77777777">
            <w:pPr>
              <w:keepNext/>
              <w:keepLines/>
              <w:rPr>
                <w:sz w:val="22"/>
              </w:rPr>
            </w:pPr>
          </w:p>
        </w:tc>
        <w:tc>
          <w:tcPr>
            <w:tcW w:w="483" w:type="dxa"/>
            <w:vMerge/>
          </w:tcPr>
          <w:p w:rsidR="00BF3BBC" w:rsidRPr="00CB7BFA" w:rsidP="006B6DB1" w14:paraId="514C7246" w14:textId="77777777">
            <w:pPr>
              <w:keepNext/>
              <w:keepLines/>
              <w:jc w:val="center"/>
              <w:rPr>
                <w:sz w:val="22"/>
              </w:rPr>
            </w:pPr>
          </w:p>
        </w:tc>
        <w:tc>
          <w:tcPr>
            <w:tcW w:w="5989" w:type="dxa"/>
            <w:tcBorders>
              <w:top w:val="single" w:sz="4" w:space="0" w:color="auto"/>
            </w:tcBorders>
            <w:vAlign w:val="center"/>
          </w:tcPr>
          <w:p w:rsidR="00BF3BBC" w:rsidRPr="00CB7BFA" w:rsidP="006B6DB1" w14:paraId="7CC8BE0B" w14:textId="77777777">
            <w:pPr>
              <w:keepNext/>
              <w:keepLines/>
              <w:jc w:val="center"/>
              <w:rPr>
                <w:sz w:val="22"/>
              </w:rPr>
            </w:pPr>
            <w:r w:rsidRPr="00CB7BFA">
              <w:rPr>
                <w:sz w:val="22"/>
              </w:rPr>
              <w:t>Total number</w:t>
            </w:r>
            <w:r>
              <w:rPr>
                <w:sz w:val="22"/>
              </w:rPr>
              <w:t xml:space="preserve"> of </w:t>
            </w:r>
            <w:r w:rsidRPr="00CB7BFA">
              <w:rPr>
                <w:sz w:val="22"/>
              </w:rPr>
              <w:t>sample</w:t>
            </w:r>
            <w:r w:rsidRPr="00CB7BFA">
              <w:rPr>
                <w:sz w:val="22"/>
              </w:rPr>
              <w:t xml:space="preserve"> addresses</w:t>
            </w:r>
            <w:r>
              <w:rPr>
                <w:sz w:val="22"/>
              </w:rPr>
              <w:t xml:space="preserve"> eligible to reply to the survey and not sampled out of CAPI</w:t>
            </w:r>
          </w:p>
        </w:tc>
        <w:tc>
          <w:tcPr>
            <w:tcW w:w="1062" w:type="dxa"/>
            <w:vMerge/>
          </w:tcPr>
          <w:p w:rsidR="00BF3BBC" w:rsidRPr="00CB7BFA" w:rsidP="006B6DB1" w14:paraId="3C2FAB4D" w14:textId="77777777">
            <w:pPr>
              <w:keepNext/>
              <w:keepLines/>
              <w:jc w:val="center"/>
              <w:rPr>
                <w:sz w:val="22"/>
              </w:rPr>
            </w:pPr>
          </w:p>
        </w:tc>
      </w:tr>
    </w:tbl>
    <w:p w:rsidR="00BF3BBC" w:rsidP="00BF3BBC" w14:paraId="1727511A" w14:textId="77777777"/>
    <w:p w:rsidR="00BF3BBC" w:rsidP="00BF3BBC" w14:paraId="5A5F180D" w14:textId="038A2910">
      <w:pPr>
        <w:pStyle w:val="BodyText"/>
      </w:pPr>
      <w:r>
        <w:t>The denominator does not include UAAs (unless the address did respond or is in the CAPI sample) and does not include addresses that are found to be a business, demolished, under construction, etc.</w:t>
      </w:r>
    </w:p>
    <w:p w:rsidR="00BF3BBC" w:rsidRPr="00220993" w:rsidP="00BF3BBC" w14:paraId="0D2AA11D" w14:textId="77777777">
      <w:pPr>
        <w:pStyle w:val="BodyText"/>
      </w:pPr>
      <w:r>
        <w:t>If we receive more than one response from an address, then the response received first will be considered the response. In the rare case that we receive two responses on the same day, then we will choose the response in the following order: (1) mail, (2) TQA, (3) internet, and (4) CAPI.</w:t>
      </w:r>
    </w:p>
    <w:p w:rsidR="00C27E5E" w:rsidP="00954824" w14:paraId="59C435DC" w14:textId="0D7B3CBB">
      <w:pPr>
        <w:pStyle w:val="Heading3"/>
      </w:pPr>
      <w:bookmarkStart w:id="38" w:name="_Toc194050250"/>
      <w:r>
        <w:t>Form Completeness</w:t>
      </w:r>
      <w:bookmarkEnd w:id="38"/>
    </w:p>
    <w:p w:rsidR="00661610" w:rsidP="00661610" w14:paraId="0BCBC764" w14:textId="77777777">
      <w:pPr>
        <w:pStyle w:val="BodyText"/>
      </w:pPr>
      <w:r>
        <w:t>Form completeness provides a way to assess how much of the survey a respondent completed; it measures</w:t>
      </w:r>
      <w:r w:rsidRPr="006C0A2D">
        <w:t xml:space="preserve"> the number of questions on the form that were answered among those t</w:t>
      </w:r>
      <w:r>
        <w:t>hat should have been answered.</w:t>
      </w:r>
      <w:r>
        <w:rPr>
          <w:rStyle w:val="FootnoteReference"/>
        </w:rPr>
        <w:footnoteReference w:id="19"/>
      </w:r>
      <w:r>
        <w:t xml:space="preserve"> </w:t>
      </w:r>
    </w:p>
    <w:p w:rsidR="00661610" w:rsidP="00661610" w14:paraId="23ACF064" w14:textId="6618499E">
      <w:pPr>
        <w:pStyle w:val="BodyText"/>
      </w:pPr>
      <w:r w:rsidRPr="00ED534C">
        <w:t xml:space="preserve">The ACS </w:t>
      </w:r>
      <w:r>
        <w:t>has</w:t>
      </w:r>
      <w:r w:rsidRPr="00ED534C">
        <w:t xml:space="preserve"> three </w:t>
      </w:r>
      <w:r>
        <w:t xml:space="preserve">question </w:t>
      </w:r>
      <w:r w:rsidRPr="00ED534C">
        <w:t>sections</w:t>
      </w:r>
      <w:r>
        <w:t>:</w:t>
      </w:r>
      <w:r w:rsidRPr="00670BF6">
        <w:t xml:space="preserve"> </w:t>
      </w:r>
      <w:r>
        <w:t xml:space="preserve">a </w:t>
      </w:r>
      <w:r w:rsidRPr="00670BF6">
        <w:t xml:space="preserve">basic </w:t>
      </w:r>
      <w:r>
        <w:t xml:space="preserve">person-level </w:t>
      </w:r>
      <w:r w:rsidRPr="00670BF6">
        <w:t xml:space="preserve">demographic section, </w:t>
      </w:r>
      <w:r>
        <w:t xml:space="preserve">a </w:t>
      </w:r>
      <w:r w:rsidRPr="00670BF6">
        <w:t xml:space="preserve">housing section, and </w:t>
      </w:r>
      <w:r>
        <w:t xml:space="preserve">a </w:t>
      </w:r>
      <w:r w:rsidRPr="00670BF6">
        <w:t>detailed person</w:t>
      </w:r>
      <w:r>
        <w:t>-level section</w:t>
      </w:r>
      <w:r w:rsidRPr="00ED534C">
        <w:t xml:space="preserve">. </w:t>
      </w:r>
      <w:r>
        <w:t xml:space="preserve">We will calculate weighted completeness </w:t>
      </w:r>
      <w:r w:rsidRPr="00ED534C">
        <w:t xml:space="preserve">rates </w:t>
      </w:r>
      <w:r w:rsidRPr="00566A05">
        <w:t>for each section of the questionnaire</w:t>
      </w:r>
      <w:r>
        <w:t>, as well as overall. Calculations will be made using the following formulas:</w:t>
      </w:r>
    </w:p>
    <w:p w:rsidR="00661610" w:rsidP="00661610" w14:paraId="3C8EF47C" w14:textId="77777777">
      <w:pPr>
        <w:pStyle w:val="NoSpacing"/>
        <w:jc w:val="center"/>
        <w:rPr>
          <w:lang w:bidi="en-US"/>
        </w:rPr>
      </w:pPr>
      <w:r>
        <w:rPr>
          <w:noProof/>
        </w:rPr>
        <w:drawing>
          <wp:inline distT="0" distB="0" distL="0" distR="0">
            <wp:extent cx="5942857" cy="800000"/>
            <wp:effectExtent l="0" t="0" r="1270" b="635"/>
            <wp:docPr id="1094429782" name="Picture 1094429782" descr="Formula for overall form completeness rate. Rate equals number of questions answered divided by the number of questions that should have been answered, time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29782" name="Picture 11" descr="Formula for overall form completeness rate. Rate equals number of questions answered divided by the number of questions that should have been answered, times 100. "/>
                    <pic:cNvPicPr/>
                  </pic:nvPicPr>
                  <pic:blipFill>
                    <a:blip xmlns:r="http://schemas.openxmlformats.org/officeDocument/2006/relationships" r:embed="rId23"/>
                    <a:stretch>
                      <a:fillRect/>
                    </a:stretch>
                  </pic:blipFill>
                  <pic:spPr>
                    <a:xfrm>
                      <a:off x="0" y="0"/>
                      <a:ext cx="5942857" cy="800000"/>
                    </a:xfrm>
                    <a:prstGeom prst="rect">
                      <a:avLst/>
                    </a:prstGeom>
                  </pic:spPr>
                </pic:pic>
              </a:graphicData>
            </a:graphic>
          </wp:inline>
        </w:drawing>
      </w:r>
    </w:p>
    <w:p w:rsidR="00661610" w:rsidP="00661610" w14:paraId="53460FD0" w14:textId="77777777">
      <w:pPr>
        <w:pStyle w:val="BodyText"/>
        <w:jc w:val="center"/>
        <w:rPr>
          <w:lang w:bidi="en-US"/>
        </w:rPr>
      </w:pPr>
      <w:r>
        <w:rPr>
          <w:noProof/>
        </w:rPr>
        <w:drawing>
          <wp:inline distT="0" distB="0" distL="0" distR="0">
            <wp:extent cx="5942857" cy="1057143"/>
            <wp:effectExtent l="0" t="0" r="1270" b="0"/>
            <wp:docPr id="10" name="Picture 10" descr="Formula for section completeness rate. Rate equals number of questions answered in a specific section divided by the number of questions in the specific section that should have been answered, time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rmula for section completeness rate. Rate equals number of questions answered in a specific section divided by the number of questions in the specific section that should have been answered, times 100. "/>
                    <pic:cNvPicPr/>
                  </pic:nvPicPr>
                  <pic:blipFill>
                    <a:blip xmlns:r="http://schemas.openxmlformats.org/officeDocument/2006/relationships" r:embed="rId24"/>
                    <a:stretch>
                      <a:fillRect/>
                    </a:stretch>
                  </pic:blipFill>
                  <pic:spPr>
                    <a:xfrm>
                      <a:off x="0" y="0"/>
                      <a:ext cx="5942857" cy="1057143"/>
                    </a:xfrm>
                    <a:prstGeom prst="rect">
                      <a:avLst/>
                    </a:prstGeom>
                  </pic:spPr>
                </pic:pic>
              </a:graphicData>
            </a:graphic>
          </wp:inline>
        </w:drawing>
      </w:r>
    </w:p>
    <w:p w:rsidR="00026603" w:rsidRPr="00026603" w:rsidP="00026603" w14:paraId="17292A67" w14:textId="435493C0">
      <w:pPr>
        <w:pStyle w:val="BodyText"/>
      </w:pPr>
      <w:r>
        <w:rPr>
          <w:lang w:bidi="en-US"/>
        </w:rPr>
        <w:t xml:space="preserve">We will calculate the form completeness rates </w:t>
      </w:r>
      <w:r w:rsidR="00720E72">
        <w:t>by mode because of known differences in form completeness between them. For example, the involvement of an interviewer can lead to higher form completeness than is seen in self-response modes.</w:t>
      </w:r>
      <w:r>
        <w:rPr>
          <w:lang w:bidi="en-US"/>
        </w:rPr>
        <w:t xml:space="preserve"> </w:t>
      </w:r>
    </w:p>
    <w:p w:rsidR="00C27E5E" w:rsidP="00C27E5E" w14:paraId="577A9530" w14:textId="17D98A48">
      <w:pPr>
        <w:pStyle w:val="Heading3"/>
      </w:pPr>
      <w:bookmarkStart w:id="39" w:name="_Toc194050251"/>
      <w:r>
        <w:t>Response Distributions of Respondent Demographics</w:t>
      </w:r>
      <w:bookmarkEnd w:id="39"/>
    </w:p>
    <w:p w:rsidR="00046BD2" w:rsidP="00046BD2" w14:paraId="306B1880" w14:textId="08DE94E8">
      <w:pPr>
        <w:pStyle w:val="BodyText"/>
      </w:pPr>
      <w:r>
        <w:t xml:space="preserve">We will compare demographic distributions of respondents to see if there are response distribution changes from the experimental treatments. Differences alone do not indicate treatment success or failure, but increased self-response with populations that are considered </w:t>
      </w:r>
      <w:r>
        <w:t xml:space="preserve">hard-to-count would be beneficial. We will also </w:t>
      </w:r>
      <w:r w:rsidR="002A33D1">
        <w:t>calculate distributions by mode to see if certain demographic</w:t>
      </w:r>
      <w:r w:rsidR="007A2666">
        <w:t xml:space="preserve"> groups</w:t>
      </w:r>
      <w:r w:rsidR="002A33D1">
        <w:t xml:space="preserve"> switch modes </w:t>
      </w:r>
      <w:r w:rsidR="007A2666">
        <w:t>in</w:t>
      </w:r>
      <w:r w:rsidR="002A33D1">
        <w:t xml:space="preserve"> the experimental treatments. </w:t>
      </w:r>
    </w:p>
    <w:p w:rsidR="00026603" w:rsidP="002A33D1" w14:paraId="58B6B1CF" w14:textId="77777777">
      <w:pPr>
        <w:pStyle w:val="BodyText"/>
      </w:pPr>
      <w:r>
        <w:t>We will calculate and compare</w:t>
      </w:r>
      <w:r w:rsidRPr="00A97C44">
        <w:t xml:space="preserve"> the distributions of all non-blank </w:t>
      </w:r>
      <w:r>
        <w:t>self-</w:t>
      </w:r>
      <w:r w:rsidRPr="00A97C44">
        <w:t xml:space="preserve">responses for the following </w:t>
      </w:r>
      <w:r>
        <w:t xml:space="preserve">demographic and housing </w:t>
      </w:r>
      <w:r w:rsidRPr="00A97C44">
        <w:t xml:space="preserve">categories: </w:t>
      </w:r>
      <w:r w:rsidRPr="00124D8C">
        <w:rPr>
          <w:i/>
        </w:rPr>
        <w:t>age, educational attainment, Hispanic origin, race,</w:t>
      </w:r>
      <w:r>
        <w:rPr>
          <w:i/>
        </w:rPr>
        <w:t xml:space="preserve"> sex, building type, and </w:t>
      </w:r>
      <w:r w:rsidRPr="00124D8C">
        <w:rPr>
          <w:i/>
        </w:rPr>
        <w:t>tenure</w:t>
      </w:r>
      <w:r>
        <w:t xml:space="preserve">. </w:t>
      </w:r>
    </w:p>
    <w:p w:rsidR="00026603" w:rsidP="002A33D1" w14:paraId="70299571" w14:textId="2E5CDEF4">
      <w:pPr>
        <w:pStyle w:val="BodyText"/>
      </w:pPr>
      <w:r>
        <w:t>Proportion estimates will be calculated using the following formula:</w:t>
      </w:r>
    </w:p>
    <w:p w:rsidR="00026603" w:rsidRPr="002A33D1" w:rsidP="00026603" w14:paraId="06570F48" w14:textId="77777777">
      <w:pPr>
        <w:jc w:val="center"/>
        <w:rPr>
          <w:rFonts w:eastAsiaTheme="minorEastAsia"/>
        </w:rPr>
      </w:pPr>
      <m:oMathPara>
        <m:oMathParaPr>
          <m:jc m:val="center"/>
        </m:oMathParaPr>
        <m:oMath>
          <m:r>
            <m:rPr>
              <m:nor/>
            </m:rPr>
            <w:rPr>
              <w:rFonts w:eastAsiaTheme="minorEastAsia"/>
              <w:iCs/>
            </w:rPr>
            <m:t>Category</m:t>
          </m:r>
          <m:r>
            <m:rPr>
              <m:nor/>
            </m:rPr>
            <w:rPr>
              <w:rFonts w:eastAsiaTheme="minorEastAsia"/>
            </w:rPr>
            <m:t xml:space="preserve"> </m:t>
          </m:r>
          <m:r>
            <m:rPr>
              <m:nor/>
            </m:rPr>
            <w:rPr>
              <w:rFonts w:eastAsiaTheme="minorEastAsia"/>
              <w:iCs/>
            </w:rPr>
            <m:t>proportion</m:t>
          </m:r>
          <m:r>
            <m:rPr>
              <m:nor/>
            </m:rPr>
            <w:rPr>
              <w:rFonts w:ascii="Cambria Math" w:eastAsiaTheme="minorEastAsia"/>
              <w:iCs/>
            </w:rPr>
            <m:t xml:space="preserve"> </m:t>
          </m:r>
          <m:r>
            <m:rPr>
              <m:nor/>
            </m:rPr>
            <w:rPr>
              <w:rFonts w:eastAsiaTheme="minorEastAsia"/>
            </w:rPr>
            <m:t>=</m:t>
          </m:r>
          <m:r>
            <m:rPr>
              <m:nor/>
            </m:rPr>
            <w:rPr>
              <w:rFonts w:ascii="Cambria Math" w:eastAsiaTheme="minorEastAsia"/>
            </w:rPr>
            <m:t xml:space="preserve"> </m:t>
          </m:r>
          <m:f>
            <m:fPr>
              <m:ctrlPr>
                <w:rPr>
                  <w:rFonts w:ascii="Cambria Math" w:hAnsi="Cambria Math" w:eastAsiaTheme="minorEastAsia"/>
                  <w:i/>
                </w:rPr>
              </m:ctrlPr>
            </m:fPr>
            <m:num>
              <m:r>
                <m:rPr>
                  <m:nor/>
                </m:rPr>
                <w:rPr>
                  <w:rFonts w:eastAsiaTheme="minorEastAsia"/>
                  <w:iCs/>
                </w:rPr>
                <m:t>weighted count of valid</m:t>
              </m:r>
              <m:r>
                <m:rPr>
                  <m:nor/>
                </m:rPr>
                <w:rPr>
                  <w:rFonts w:ascii="Cambria Math" w:eastAsiaTheme="minorEastAsia"/>
                  <w:iCs/>
                </w:rPr>
                <m:t xml:space="preserve"> </m:t>
              </m:r>
              <m:r>
                <m:rPr>
                  <m:nor/>
                </m:rPr>
                <w:rPr>
                  <w:rFonts w:eastAsiaTheme="minorEastAsia"/>
                  <w:iCs/>
                </w:rPr>
                <m:t>responses</m:t>
              </m:r>
              <m:r>
                <m:rPr>
                  <m:nor/>
                </m:rPr>
                <w:rPr>
                  <w:rFonts w:eastAsiaTheme="minorEastAsia"/>
                </w:rPr>
                <m:t xml:space="preserve"> </m:t>
              </m:r>
              <m:r>
                <m:rPr>
                  <m:nor/>
                </m:rPr>
                <w:rPr>
                  <w:rFonts w:eastAsiaTheme="minorEastAsia"/>
                  <w:iCs/>
                </w:rPr>
                <m:t>in</m:t>
              </m:r>
              <m:r>
                <m:rPr>
                  <m:nor/>
                </m:rPr>
                <w:rPr>
                  <w:rFonts w:eastAsiaTheme="minorEastAsia"/>
                </w:rPr>
                <m:t xml:space="preserve"> </m:t>
              </m:r>
              <m:r>
                <m:rPr>
                  <m:nor/>
                </m:rPr>
                <w:rPr>
                  <w:rFonts w:eastAsiaTheme="minorEastAsia"/>
                  <w:iCs/>
                </w:rPr>
                <m:t>category</m:t>
              </m:r>
            </m:num>
            <m:den>
              <m:r>
                <m:rPr>
                  <m:nor/>
                </m:rPr>
                <w:rPr>
                  <w:rFonts w:eastAsiaTheme="minorEastAsia"/>
                  <w:iCs/>
                </w:rPr>
                <m:t>weighted count of all</m:t>
              </m:r>
              <m:r>
                <m:rPr>
                  <m:nor/>
                </m:rPr>
                <w:rPr>
                  <w:rFonts w:eastAsiaTheme="minorEastAsia"/>
                </w:rPr>
                <m:t xml:space="preserve"> </m:t>
              </m:r>
              <m:r>
                <m:rPr>
                  <m:nor/>
                </m:rPr>
                <w:rPr>
                  <w:rFonts w:eastAsiaTheme="minorEastAsia"/>
                  <w:iCs/>
                </w:rPr>
                <m:t>valid</m:t>
              </m:r>
              <m:r>
                <m:rPr>
                  <m:nor/>
                </m:rPr>
                <w:rPr>
                  <w:rFonts w:eastAsiaTheme="minorEastAsia"/>
                </w:rPr>
                <m:t xml:space="preserve"> </m:t>
              </m:r>
              <m:r>
                <m:rPr>
                  <m:nor/>
                </m:rPr>
                <w:rPr>
                  <w:rFonts w:eastAsiaTheme="minorEastAsia"/>
                  <w:iCs/>
                </w:rPr>
                <m:t>responses</m:t>
              </m:r>
            </m:den>
          </m:f>
        </m:oMath>
      </m:oMathPara>
    </w:p>
    <w:p w:rsidR="00026603" w:rsidP="00026603" w14:paraId="54F2011E" w14:textId="77777777">
      <w:pPr>
        <w:jc w:val="center"/>
        <w:rPr>
          <w:rFonts w:eastAsiaTheme="minorEastAsia"/>
        </w:rPr>
      </w:pPr>
    </w:p>
    <w:p w:rsidR="00026603" w:rsidRPr="00FA1EFF" w:rsidP="002A33D1" w14:paraId="6321AC12" w14:textId="77777777">
      <w:pPr>
        <w:pStyle w:val="BodyText"/>
      </w:pPr>
      <w:r w:rsidRPr="00FA1EFF">
        <w:t xml:space="preserve">Valid in-scope responses will be included in the analysis. The </w:t>
      </w:r>
      <w:r w:rsidRPr="002D1D95">
        <w:t>demographic characteristics will be for the respondent, or Person 1, in the survey.</w:t>
      </w:r>
      <w:r w:rsidRPr="00930C18">
        <w:t xml:space="preserve"> We will use uncoded data for the race and Hispanic origin analysis. </w:t>
      </w:r>
    </w:p>
    <w:p w:rsidR="00026603" w:rsidRPr="00026603" w:rsidP="00026603" w14:paraId="679DD373" w14:textId="2C2152AD">
      <w:pPr>
        <w:pStyle w:val="BodyText"/>
      </w:pPr>
      <w:r w:rsidRPr="00FA1EFF">
        <w:t>This analysis will only use self-responses. In our calculations, we will calculate combined self-response and separate the distributions by mode: mail, internet, and TQA.</w:t>
      </w:r>
      <w:r>
        <w:rPr>
          <w:rStyle w:val="FootnoteReference"/>
          <w:rFonts w:cstheme="minorHAnsi"/>
        </w:rPr>
        <w:footnoteReference w:id="20"/>
      </w:r>
      <w:r w:rsidRPr="00FA1EFF">
        <w:t xml:space="preserve"> We will use Rao-Scott chi-squared tests of independence to determine whether the response distributions are statistically different at the α=0.1 level (Rao &amp; Scott, 1987). </w:t>
      </w:r>
    </w:p>
    <w:p w:rsidR="00BF3BBC" w:rsidP="00954824" w14:paraId="1EF187AC" w14:textId="27E6BBED">
      <w:pPr>
        <w:pStyle w:val="Heading3"/>
      </w:pPr>
      <w:bookmarkStart w:id="40" w:name="_Toc194050252"/>
      <w:r>
        <w:t>Standard Error of the Estimates</w:t>
      </w:r>
      <w:bookmarkEnd w:id="40"/>
    </w:p>
    <w:p w:rsidR="00954824" w:rsidRPr="00774A58" w:rsidP="00954824" w14:paraId="3620BF05" w14:textId="0EE1B17F">
      <w:pPr>
        <w:pStyle w:val="BodyText"/>
      </w:pPr>
      <w:r w:rsidRPr="00774A58">
        <w:t>We will estimate the variances of the point estimates</w:t>
      </w:r>
      <w:r>
        <w:t xml:space="preserve"> and differences</w:t>
      </w:r>
      <w:r w:rsidRPr="00774A58">
        <w:t xml:space="preserve"> using the Successive Differences Replication (SDR) method with replicate</w:t>
      </w:r>
      <w:r>
        <w:t xml:space="preserve"> weights</w:t>
      </w:r>
      <w:r w:rsidRPr="00774A58">
        <w:t xml:space="preserve"> – the standard method used in the ACS (see U.S. Census Bureau, 20</w:t>
      </w:r>
      <w:r w:rsidR="00C27E5E">
        <w:t>2</w:t>
      </w:r>
      <w:r w:rsidR="00FA72C0">
        <w:t>4</w:t>
      </w:r>
      <w:r w:rsidRPr="00774A58">
        <w:t xml:space="preserve">, Chapter 12). In calculating the </w:t>
      </w:r>
      <w:r>
        <w:t xml:space="preserve">different </w:t>
      </w:r>
      <w:r w:rsidRPr="00774A58">
        <w:t xml:space="preserve">rates, we will use replicate </w:t>
      </w:r>
      <w:r>
        <w:t xml:space="preserve">subsampling adjusted weights, which account for the initial </w:t>
      </w:r>
      <w:r w:rsidR="00A05B2A">
        <w:t xml:space="preserve">probability of selection (the base weight) and </w:t>
      </w:r>
      <w:r>
        <w:t xml:space="preserve">CAPI </w:t>
      </w:r>
      <w:r w:rsidR="00A05B2A">
        <w:t>subsampling</w:t>
      </w:r>
      <w:r w:rsidRPr="00774A58">
        <w:t>. We will calculate the variance for each rate and for the difference between rates using the formula below</w:t>
      </w:r>
      <w:r>
        <w:t>:</w:t>
      </w:r>
    </w:p>
    <w:p w:rsidR="00954824" w:rsidP="00954824" w14:paraId="214CE73A" w14:textId="77777777">
      <w:pPr>
        <w:pStyle w:val="BodyText"/>
      </w:pPr>
      <w:r w:rsidRPr="00913178">
        <w:rPr>
          <w:noProof/>
        </w:rPr>
        <w:drawing>
          <wp:inline distT="0" distB="0" distL="0" distR="0">
            <wp:extent cx="5838825" cy="505283"/>
            <wp:effectExtent l="0" t="0" r="0" b="9525"/>
            <wp:docPr id="11" name="Picture 11" descr="The variance of an estimate (x sub 0) is equal to open parenthesis four divided by 80 close parenthesis multiplied by the sum from r equals 1 to r equals 80 of the squared difference between the estimate calculated for replicate r (x sub r) minus the estimate (x sub 0)" title="Vari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1895" cy="506414"/>
                    </a:xfrm>
                    <a:prstGeom prst="rect">
                      <a:avLst/>
                    </a:prstGeom>
                    <a:noFill/>
                    <a:ln>
                      <a:noFill/>
                    </a:ln>
                  </pic:spPr>
                </pic:pic>
              </a:graphicData>
            </a:graphic>
          </wp:inline>
        </w:drawing>
      </w:r>
    </w:p>
    <w:p w:rsidR="00954824" w:rsidRPr="00E5555A" w:rsidP="00954824" w14:paraId="1E4F6FB1" w14:textId="235EDAD5">
      <w:pPr>
        <w:pStyle w:val="Instructions"/>
        <w:rPr>
          <w:rFonts w:cs="Times New Roman"/>
          <w:i w:val="0"/>
          <w:sz w:val="24"/>
          <w:szCs w:val="24"/>
        </w:rPr>
      </w:pPr>
      <w:r>
        <w:rPr>
          <w:rFonts w:cs="Times New Roman"/>
          <w:i w:val="0"/>
          <w:sz w:val="24"/>
          <w:szCs w:val="24"/>
        </w:rPr>
        <w:t>w</w:t>
      </w:r>
      <w:r w:rsidRPr="00E5555A">
        <w:rPr>
          <w:rFonts w:cs="Times New Roman"/>
          <w:i w:val="0"/>
          <w:sz w:val="24"/>
          <w:szCs w:val="24"/>
        </w:rPr>
        <w:t xml:space="preserve">here: </w:t>
      </w:r>
    </w:p>
    <w:p w:rsidR="00954824" w:rsidRPr="00E5555A" w:rsidP="00954824" w14:paraId="687CA80C" w14:textId="77777777">
      <w:pPr>
        <w:pStyle w:val="Instructions"/>
        <w:rPr>
          <w:rFonts w:cs="Times New Roman"/>
          <w:i w:val="0"/>
          <w:sz w:val="24"/>
          <w:szCs w:val="24"/>
        </w:rPr>
      </w:pPr>
      <m:oMath>
        <m:sSub>
          <m:sSubPr>
            <m:ctrlPr>
              <w:rPr>
                <w:rFonts w:ascii="Cambria Math" w:hAnsi="Cambria Math" w:cs="Times New Roman"/>
                <w:sz w:val="24"/>
                <w:szCs w:val="24"/>
              </w:rPr>
            </m:ctrlPr>
          </m:sSubPr>
          <m:e>
            <m:r>
              <m:rPr>
                <m:nor/>
              </m:rPr>
              <w:rPr>
                <w:rFonts w:cs="Times New Roman"/>
                <w:i w:val="0"/>
                <w:sz w:val="24"/>
                <w:szCs w:val="24"/>
              </w:rPr>
              <m:t>X</m:t>
            </m:r>
          </m:e>
          <m:sub>
            <m:r>
              <m:rPr>
                <m:nor/>
              </m:rPr>
              <w:rPr>
                <w:rFonts w:cs="Times New Roman"/>
                <w:i w:val="0"/>
                <w:sz w:val="24"/>
                <w:szCs w:val="24"/>
              </w:rPr>
              <m:t>r</m:t>
            </m:r>
          </m:sub>
        </m:sSub>
        <m:r>
          <w:rPr>
            <w:rFonts w:ascii="Cambria Math" w:hAnsi="Cambria Math" w:cs="Times New Roman"/>
            <w:sz w:val="24"/>
            <w:szCs w:val="24"/>
          </w:rPr>
          <m:t>=</m:t>
        </m:r>
      </m:oMath>
      <w:r w:rsidRPr="00E5555A">
        <w:rPr>
          <w:rFonts w:cs="Times New Roman"/>
          <w:i w:val="0"/>
          <w:sz w:val="24"/>
          <w:szCs w:val="24"/>
        </w:rPr>
        <w:t xml:space="preserve"> the estimate calculated using the </w:t>
      </w:r>
      <w:r w:rsidRPr="00E5555A">
        <w:rPr>
          <w:rFonts w:cs="Times New Roman"/>
          <w:sz w:val="24"/>
          <w:szCs w:val="24"/>
        </w:rPr>
        <w:t>r</w:t>
      </w:r>
      <w:r w:rsidRPr="00E5555A">
        <w:rPr>
          <w:rFonts w:cs="Times New Roman"/>
          <w:i w:val="0"/>
          <w:sz w:val="24"/>
          <w:szCs w:val="24"/>
          <w:vertAlign w:val="superscript"/>
        </w:rPr>
        <w:t>th</w:t>
      </w:r>
      <w:r w:rsidRPr="00E5555A">
        <w:rPr>
          <w:rFonts w:cs="Times New Roman"/>
          <w:i w:val="0"/>
          <w:sz w:val="24"/>
          <w:szCs w:val="24"/>
        </w:rPr>
        <w:t xml:space="preserve"> replicate</w:t>
      </w:r>
    </w:p>
    <w:p w:rsidR="00954824" w:rsidP="00954824" w14:paraId="1147D0E5" w14:textId="77777777">
      <w:pPr>
        <w:pStyle w:val="Instructions"/>
        <w:rPr>
          <w:rFonts w:cs="Times New Roman"/>
          <w:i w:val="0"/>
          <w:sz w:val="24"/>
          <w:szCs w:val="24"/>
        </w:rPr>
      </w:pPr>
      <m:oMath>
        <m:sSub>
          <m:sSubPr>
            <m:ctrlPr>
              <w:rPr>
                <w:rFonts w:ascii="Cambria Math" w:hAnsi="Cambria Math" w:cs="Times New Roman"/>
                <w:sz w:val="24"/>
                <w:szCs w:val="24"/>
              </w:rPr>
            </m:ctrlPr>
          </m:sSubPr>
          <m:e>
            <m:r>
              <m:rPr>
                <m:nor/>
              </m:rPr>
              <w:rPr>
                <w:rFonts w:cs="Times New Roman"/>
                <w:i w:val="0"/>
                <w:sz w:val="24"/>
                <w:szCs w:val="24"/>
              </w:rPr>
              <m:t>X</m:t>
            </m:r>
          </m:e>
          <m:sub>
            <m:r>
              <m:rPr>
                <m:nor/>
              </m:rPr>
              <w:rPr>
                <w:rFonts w:cs="Times New Roman"/>
                <w:i w:val="0"/>
                <w:sz w:val="24"/>
                <w:szCs w:val="24"/>
              </w:rPr>
              <m:t>0</m:t>
            </m:r>
          </m:sub>
        </m:sSub>
        <m:r>
          <w:rPr>
            <w:rFonts w:ascii="Cambria Math" w:hAnsi="Cambria Math" w:cs="Times New Roman"/>
            <w:sz w:val="24"/>
            <w:szCs w:val="24"/>
          </w:rPr>
          <m:t>=</m:t>
        </m:r>
      </m:oMath>
      <w:r w:rsidRPr="00E5555A">
        <w:rPr>
          <w:rFonts w:cs="Times New Roman"/>
          <w:i w:val="0"/>
          <w:sz w:val="24"/>
          <w:szCs w:val="24"/>
        </w:rPr>
        <w:t xml:space="preserve"> the estimate calculated using the full sample</w:t>
      </w:r>
    </w:p>
    <w:p w:rsidR="00954824" w:rsidRPr="00594033" w:rsidP="00954824" w14:paraId="0B259053" w14:textId="77777777">
      <w:pPr>
        <w:pStyle w:val="BodyText"/>
        <w:spacing w:before="240"/>
      </w:pPr>
      <w:r>
        <w:t>The standard error of the estimate (X</w:t>
      </w:r>
      <w:r>
        <w:rPr>
          <w:vertAlign w:val="subscript"/>
        </w:rPr>
        <w:t>0</w:t>
      </w:r>
      <w:r>
        <w:t>) is the square root of the variance.</w:t>
      </w:r>
    </w:p>
    <w:p w:rsidR="00954824" w:rsidP="00954824" w14:paraId="1D719F88" w14:textId="4AE4DA40">
      <w:pPr>
        <w:pStyle w:val="Heading3"/>
      </w:pPr>
      <w:bookmarkStart w:id="41" w:name="_Toc194050253"/>
      <w:r>
        <w:t>Cost Analysis</w:t>
      </w:r>
      <w:bookmarkEnd w:id="41"/>
      <w:r>
        <w:t xml:space="preserve"> </w:t>
      </w:r>
    </w:p>
    <w:p w:rsidR="00954824" w:rsidP="00954824" w14:paraId="66FA436E" w14:textId="77777777">
      <w:pPr>
        <w:pStyle w:val="BodyText"/>
      </w:pPr>
      <w:r>
        <w:t xml:space="preserve">In evaluating the different experimental treatments, it is not sufficient to compare only the self-response return rates and final response rates. If one or more of the experimental treatments increases self-response, subsequent mailings and the CAPI workloads (which cost more per case to complete than self-response cases) would be smaller. </w:t>
      </w:r>
    </w:p>
    <w:p w:rsidR="00954824" w:rsidP="00954824" w14:paraId="6BD135D9" w14:textId="6AA9DCFE">
      <w:pPr>
        <w:pStyle w:val="BodyText"/>
      </w:pPr>
      <w:r>
        <w:t xml:space="preserve">We will conduct a cost analysis to estimate </w:t>
      </w:r>
      <w:r w:rsidRPr="00C87F53">
        <w:t>the annual expected cost of implementing each experimental treatment into a full ACS production year</w:t>
      </w:r>
      <w:r>
        <w:t xml:space="preserve">. To assess impacts of the QR code on costs, we will compare the cost estimate for Treatment </w:t>
      </w:r>
      <w:r w:rsidR="00026603">
        <w:t>1</w:t>
      </w:r>
      <w:r>
        <w:t xml:space="preserve"> with the </w:t>
      </w:r>
      <w:r w:rsidR="00B474C1">
        <w:t>c</w:t>
      </w:r>
      <w:r>
        <w:t xml:space="preserve">ontrol </w:t>
      </w:r>
      <w:r w:rsidR="00B474C1">
        <w:t>t</w:t>
      </w:r>
      <w:r>
        <w:t xml:space="preserve">reatment. To assess impacts of the </w:t>
      </w:r>
      <w:r w:rsidR="004657DC">
        <w:t>mail</w:t>
      </w:r>
      <w:r>
        <w:t xml:space="preserve"> contact strategy on costs, we will compare the cost estimates for Treatment </w:t>
      </w:r>
      <w:r w:rsidR="00026603">
        <w:t>2</w:t>
      </w:r>
      <w:r>
        <w:t xml:space="preserve">, Treatment </w:t>
      </w:r>
      <w:r w:rsidR="00026603">
        <w:t>3</w:t>
      </w:r>
      <w:r>
        <w:t xml:space="preserve">, and Treatment </w:t>
      </w:r>
      <w:r w:rsidR="00026603">
        <w:t>4</w:t>
      </w:r>
      <w:r>
        <w:t xml:space="preserve"> with Treatment </w:t>
      </w:r>
      <w:r w:rsidR="00026603">
        <w:t>1</w:t>
      </w:r>
      <w:r>
        <w:t xml:space="preserve">. </w:t>
      </w:r>
      <w:r>
        <w:t>Since the cost model uses projected workload differences to project survey costs, this part of the analysis will not be weighted.</w:t>
      </w:r>
    </w:p>
    <w:p w:rsidR="00954824" w:rsidP="00C87F53" w14:paraId="32F154BF" w14:textId="1C32B8D1">
      <w:pPr>
        <w:pStyle w:val="Heading3"/>
      </w:pPr>
      <w:bookmarkStart w:id="42" w:name="_Toc194050254"/>
      <w:r>
        <w:t>Additional Analysis Metrics</w:t>
      </w:r>
      <w:bookmarkEnd w:id="42"/>
    </w:p>
    <w:p w:rsidR="00C87F53" w:rsidP="00C87F53" w14:paraId="63DE036B" w14:textId="750073F4">
      <w:pPr>
        <w:pStyle w:val="BodyText"/>
      </w:pPr>
      <w:r w:rsidRPr="00C87F53">
        <w:t>Prior to answering the research questions, we will investigate the underlying data to ensure there are no differences between treatments in metrics that could affect the research question results. We will examine the rate at which addresses are flagged by the USPS as being UAA, as return rates and response rates can be influenced by UAA rates.</w:t>
      </w:r>
    </w:p>
    <w:p w:rsidR="0051410A" w:rsidP="00C87F53" w14:paraId="482FA720" w14:textId="5926A6E7">
      <w:pPr>
        <w:pStyle w:val="BodyText"/>
      </w:pPr>
      <w:r>
        <w:t>We will investigate available metrics related to QR code usage, such as how many respondents accessed the internet instrument using a QR code or using a mobile device</w:t>
      </w:r>
      <w:r w:rsidR="007A2666">
        <w:t xml:space="preserve"> (</w:t>
      </w:r>
      <w:r w:rsidR="00CE5A33">
        <w:t>i.e</w:t>
      </w:r>
      <w:r w:rsidR="007A2666">
        <w:t>., smartphone or tablet)</w:t>
      </w:r>
      <w:r>
        <w:t xml:space="preserve">. </w:t>
      </w:r>
    </w:p>
    <w:p w:rsidR="006D73CC" w:rsidP="006D73CC" w14:paraId="09750F3C" w14:textId="5C39A9B2">
      <w:pPr>
        <w:pStyle w:val="Heading1"/>
      </w:pPr>
      <w:bookmarkStart w:id="43" w:name="_Toc194050255"/>
      <w:r>
        <w:t>A</w:t>
      </w:r>
      <w:r w:rsidR="005946AA">
        <w:t>SSUMPTIONS AND LIMITATIONS</w:t>
      </w:r>
      <w:bookmarkEnd w:id="43"/>
    </w:p>
    <w:p w:rsidR="006D73CC" w:rsidP="00081001" w14:paraId="09750F3D" w14:textId="3EFC1236">
      <w:pPr>
        <w:pStyle w:val="Heading2"/>
      </w:pPr>
      <w:bookmarkStart w:id="44" w:name="_Toc194050256"/>
      <w:r>
        <w:t>Assumptions</w:t>
      </w:r>
      <w:bookmarkEnd w:id="44"/>
    </w:p>
    <w:p w:rsidR="009E272A" w:rsidP="00AF3D5B" w14:paraId="5E5C58FC" w14:textId="77777777">
      <w:pPr>
        <w:pStyle w:val="BodyText"/>
        <w:numPr>
          <w:ilvl w:val="0"/>
          <w:numId w:val="7"/>
        </w:numPr>
      </w:pPr>
      <w:r>
        <w:t>A single ACS monthly sample is representative of an entire year (twelve panels) and the entire frame sample, with respect to both response rates and cost, as designed.</w:t>
      </w:r>
    </w:p>
    <w:p w:rsidR="009E272A" w:rsidP="00AF3D5B" w14:paraId="17CEB323" w14:textId="77777777">
      <w:pPr>
        <w:pStyle w:val="BodyText"/>
        <w:numPr>
          <w:ilvl w:val="0"/>
          <w:numId w:val="7"/>
        </w:numPr>
      </w:pPr>
      <w:r>
        <w:t>A single methods panel group (1/24 of the full monthly sample) is representative of the full monthly sample, as designed.</w:t>
      </w:r>
    </w:p>
    <w:p w:rsidR="009E272A" w:rsidRPr="009E272A" w:rsidP="00AF3D5B" w14:paraId="4B42D7C4" w14:textId="235CA016">
      <w:pPr>
        <w:pStyle w:val="BodyText"/>
        <w:numPr>
          <w:ilvl w:val="0"/>
          <w:numId w:val="7"/>
        </w:numPr>
      </w:pPr>
      <w:r>
        <w:t>For mailings with the same mailout day, we assume that there is no difference between treatments in mail delivery timing or subsequent response time. The treatments will have the same sample size</w:t>
      </w:r>
      <w:r w:rsidR="001958BF">
        <w:t xml:space="preserve"> (with the control being </w:t>
      </w:r>
      <w:r w:rsidR="00B51F93">
        <w:t>smaller)</w:t>
      </w:r>
      <w:r>
        <w:t xml:space="preserve"> and use the same postal sort and mailout procedures when the mailout timings are intended to be the same. Previous research indicated that postal procedures alone could cause a difference in response</w:t>
      </w:r>
      <w:r w:rsidRPr="00090567">
        <w:t xml:space="preserve"> rates at a given point in time between experimental treatments of different sizes, with response for the smaller treatments lagging (</w:t>
      </w:r>
      <w:r w:rsidRPr="0040796D">
        <w:t>Heimel</w:t>
      </w:r>
      <w:r w:rsidRPr="0040796D" w:rsidR="0051410A">
        <w:t>,</w:t>
      </w:r>
      <w:r w:rsidRPr="0040796D">
        <w:t xml:space="preserve"> 2016</w:t>
      </w:r>
      <w:r w:rsidRPr="00090567">
        <w:t>)</w:t>
      </w:r>
      <w:r>
        <w:t>.</w:t>
      </w:r>
    </w:p>
    <w:p w:rsidR="00081001" w:rsidP="00081001" w14:paraId="09FE9A4F" w14:textId="47BDB40B">
      <w:pPr>
        <w:pStyle w:val="Heading2"/>
      </w:pPr>
      <w:bookmarkStart w:id="45" w:name="_Toc194050257"/>
      <w:r>
        <w:t>Limitations</w:t>
      </w:r>
      <w:bookmarkEnd w:id="45"/>
      <w:r>
        <w:t xml:space="preserve"> </w:t>
      </w:r>
    </w:p>
    <w:p w:rsidR="009E272A" w:rsidP="00AF3D5B" w14:paraId="2A77657F" w14:textId="77777777">
      <w:pPr>
        <w:pStyle w:val="BodyText"/>
        <w:numPr>
          <w:ilvl w:val="0"/>
          <w:numId w:val="8"/>
        </w:numPr>
      </w:pPr>
      <w:r>
        <w:t>Group quarters and sample housing unit addresses from remote Alaska and Puerto Rico are not included in the sample for the test.</w:t>
      </w:r>
    </w:p>
    <w:p w:rsidR="009E272A" w:rsidP="00AF3D5B" w14:paraId="417D9406" w14:textId="678EC5F1">
      <w:pPr>
        <w:pStyle w:val="BodyText"/>
        <w:numPr>
          <w:ilvl w:val="0"/>
          <w:numId w:val="8"/>
        </w:numPr>
      </w:pPr>
      <w:r>
        <w:t xml:space="preserve">The </w:t>
      </w:r>
      <w:r w:rsidR="00FC6EF6">
        <w:t xml:space="preserve">relative </w:t>
      </w:r>
      <w:r>
        <w:t>cost analysis uses estimates to make cost projections. These estimates do not account for monthly variability in production costs</w:t>
      </w:r>
      <w:r w:rsidR="00FC6EF6">
        <w:t>,</w:t>
      </w:r>
      <w:r>
        <w:t xml:space="preserve"> such as changes in staffing, production rates, or printing price adjustments.</w:t>
      </w:r>
    </w:p>
    <w:p w:rsidR="0040796D" w:rsidP="00AF3D5B" w14:paraId="53996F65" w14:textId="66E28A82">
      <w:pPr>
        <w:pStyle w:val="BodyText"/>
        <w:numPr>
          <w:ilvl w:val="0"/>
          <w:numId w:val="8"/>
        </w:numPr>
      </w:pPr>
      <w:r>
        <w:t xml:space="preserve">Each treatment will have unique mail materials and timing. For most comparisons, for any significant differences detected, we will not be able to identify the specific elements in each treatment that caused those differences to occur. </w:t>
      </w:r>
    </w:p>
    <w:p w:rsidR="00EE7C3F" w:rsidP="00AF3D5B" w14:paraId="32242733" w14:textId="12CC91E7">
      <w:pPr>
        <w:pStyle w:val="BodyText"/>
        <w:numPr>
          <w:ilvl w:val="0"/>
          <w:numId w:val="8"/>
        </w:numPr>
      </w:pPr>
      <w:r>
        <w:t xml:space="preserve">Adding a QR code to mail </w:t>
      </w:r>
      <w:r>
        <w:t>materials, and</w:t>
      </w:r>
      <w:r>
        <w:t xml:space="preserve"> removing references to the paper questionnaire in earlier mailings in some treatments, could increase calls to TQA if respondents have questions about the QR code or whether they will receive a paper questionnaire. Because TQA calls are not linked to the caller’s identity in the ACS sample, we will not be able to determine if any treatments cause more calls than others. There could be an impact to ACS operating costs that is not captured by this test.</w:t>
      </w:r>
    </w:p>
    <w:p w:rsidR="006D73CC" w:rsidP="006D73CC" w14:paraId="09750F3E" w14:textId="7C748580">
      <w:pPr>
        <w:pStyle w:val="Heading1"/>
      </w:pPr>
      <w:bookmarkStart w:id="46" w:name="_Toc194050258"/>
      <w:r>
        <w:t>T</w:t>
      </w:r>
      <w:r w:rsidR="005946AA">
        <w:t>ABLE SHELLS</w:t>
      </w:r>
      <w:bookmarkEnd w:id="46"/>
    </w:p>
    <w:p w:rsidR="003D2D50" w:rsidP="003D2D50" w14:paraId="78E6C5B3" w14:textId="77699E5D">
      <w:pPr>
        <w:pStyle w:val="BodyText"/>
      </w:pPr>
      <w:r>
        <w:t>Below are samples of tables that will be used in the final report to show results from this test.</w:t>
      </w:r>
    </w:p>
    <w:p w:rsidR="00AF3D5B" w:rsidP="00AF3D5B" w14:paraId="7EA000D1" w14:textId="4DD437D6">
      <w:pPr>
        <w:pStyle w:val="Caption"/>
      </w:pPr>
      <w:r>
        <w:t xml:space="preserve">Table </w:t>
      </w:r>
      <w:r>
        <w:fldChar w:fldCharType="begin"/>
      </w:r>
      <w:r>
        <w:instrText xml:space="preserve"> SEQ Table \* ARABIC </w:instrText>
      </w:r>
      <w:r>
        <w:fldChar w:fldCharType="separate"/>
      </w:r>
      <w:r w:rsidR="001B7EE7">
        <w:rPr>
          <w:noProof/>
        </w:rPr>
        <w:t>2</w:t>
      </w:r>
      <w:r>
        <w:fldChar w:fldCharType="end"/>
      </w:r>
      <w:r>
        <w:t>. Sample Table for Self-Response Return Rates before [M2 Cut/M3 Cut/CAPI] (QR Code)</w:t>
      </w:r>
    </w:p>
    <w:tbl>
      <w:tblPr>
        <w:tblStyle w:val="DataTable"/>
        <w:tblW w:w="0" w:type="auto"/>
        <w:tblLook w:val="04A0"/>
      </w:tblPr>
      <w:tblGrid>
        <w:gridCol w:w="2790"/>
        <w:gridCol w:w="1800"/>
        <w:gridCol w:w="1350"/>
        <w:gridCol w:w="1440"/>
        <w:gridCol w:w="1980"/>
      </w:tblGrid>
      <w:tr w14:paraId="5CB0E2E3" w14:textId="77777777" w:rsidTr="00084172">
        <w:tblPrEx>
          <w:tblW w:w="0" w:type="auto"/>
          <w:tblLook w:val="04A0"/>
        </w:tblPrEx>
        <w:tc>
          <w:tcPr>
            <w:tcW w:w="2790" w:type="dxa"/>
          </w:tcPr>
          <w:p w:rsidR="00AF3D5B" w:rsidP="00084172" w14:paraId="5B4C43BE" w14:textId="77777777">
            <w:pPr>
              <w:pStyle w:val="BodyText"/>
              <w:spacing w:after="0"/>
              <w:contextualSpacing w:val="0"/>
            </w:pPr>
            <w:r>
              <w:t>Mode</w:t>
            </w:r>
          </w:p>
        </w:tc>
        <w:tc>
          <w:tcPr>
            <w:tcW w:w="1800" w:type="dxa"/>
          </w:tcPr>
          <w:p w:rsidR="00AF3D5B" w:rsidP="00084172" w14:paraId="17CFA692" w14:textId="77777777">
            <w:pPr>
              <w:pStyle w:val="BodyText"/>
              <w:spacing w:after="0"/>
              <w:contextualSpacing w:val="0"/>
            </w:pPr>
            <w:r>
              <w:t>Treatment 1</w:t>
            </w:r>
          </w:p>
        </w:tc>
        <w:tc>
          <w:tcPr>
            <w:tcW w:w="1350" w:type="dxa"/>
          </w:tcPr>
          <w:p w:rsidR="00AF3D5B" w:rsidP="00084172" w14:paraId="1435DAA6" w14:textId="77777777">
            <w:pPr>
              <w:pStyle w:val="BodyText"/>
              <w:spacing w:after="0"/>
              <w:contextualSpacing w:val="0"/>
            </w:pPr>
            <w:r>
              <w:t>Control</w:t>
            </w:r>
          </w:p>
        </w:tc>
        <w:tc>
          <w:tcPr>
            <w:tcW w:w="1440" w:type="dxa"/>
          </w:tcPr>
          <w:p w:rsidR="00AF3D5B" w:rsidP="00084172" w14:paraId="7111E134" w14:textId="77777777">
            <w:pPr>
              <w:pStyle w:val="BodyText"/>
              <w:spacing w:after="0"/>
              <w:contextualSpacing w:val="0"/>
            </w:pPr>
            <w:r>
              <w:t>Difference</w:t>
            </w:r>
          </w:p>
        </w:tc>
        <w:tc>
          <w:tcPr>
            <w:tcW w:w="1980" w:type="dxa"/>
          </w:tcPr>
          <w:p w:rsidR="00AF3D5B" w:rsidP="00084172" w14:paraId="55F96BFE" w14:textId="77777777">
            <w:pPr>
              <w:pStyle w:val="BodyText"/>
              <w:spacing w:after="0"/>
              <w:contextualSpacing w:val="0"/>
            </w:pPr>
            <w:r>
              <w:t>Adjusted P-Value</w:t>
            </w:r>
          </w:p>
        </w:tc>
      </w:tr>
      <w:tr w14:paraId="58717136" w14:textId="77777777" w:rsidTr="00084172">
        <w:tblPrEx>
          <w:tblW w:w="0" w:type="auto"/>
          <w:tblLook w:val="04A0"/>
        </w:tblPrEx>
        <w:tc>
          <w:tcPr>
            <w:tcW w:w="2790" w:type="dxa"/>
          </w:tcPr>
          <w:p w:rsidR="00AF3D5B" w:rsidP="00084172" w14:paraId="08FD02B9" w14:textId="77777777">
            <w:pPr>
              <w:pStyle w:val="BodyText"/>
              <w:spacing w:after="0"/>
              <w:contextualSpacing w:val="0"/>
            </w:pPr>
            <w:r>
              <w:t>Total Self-Response</w:t>
            </w:r>
          </w:p>
        </w:tc>
        <w:tc>
          <w:tcPr>
            <w:tcW w:w="1800" w:type="dxa"/>
          </w:tcPr>
          <w:p w:rsidR="00AF3D5B" w:rsidP="00084172" w14:paraId="6D5E2807" w14:textId="77777777">
            <w:pPr>
              <w:pStyle w:val="BodyText"/>
              <w:spacing w:after="0"/>
              <w:contextualSpacing w:val="0"/>
            </w:pPr>
            <w:r>
              <w:t>##.# (#.#)</w:t>
            </w:r>
          </w:p>
        </w:tc>
        <w:tc>
          <w:tcPr>
            <w:tcW w:w="1350" w:type="dxa"/>
          </w:tcPr>
          <w:p w:rsidR="00AF3D5B" w:rsidP="00084172" w14:paraId="503296EB" w14:textId="77777777">
            <w:pPr>
              <w:pStyle w:val="BodyText"/>
              <w:spacing w:after="0"/>
              <w:contextualSpacing w:val="0"/>
            </w:pPr>
            <w:r>
              <w:t>##.# (#.#)</w:t>
            </w:r>
          </w:p>
        </w:tc>
        <w:tc>
          <w:tcPr>
            <w:tcW w:w="1440" w:type="dxa"/>
          </w:tcPr>
          <w:p w:rsidR="00AF3D5B" w:rsidP="00084172" w14:paraId="3FD4914F" w14:textId="77777777">
            <w:pPr>
              <w:pStyle w:val="BodyText"/>
              <w:spacing w:after="0"/>
              <w:contextualSpacing w:val="0"/>
            </w:pPr>
            <w:r>
              <w:t>##.# (#.#)</w:t>
            </w:r>
          </w:p>
        </w:tc>
        <w:tc>
          <w:tcPr>
            <w:tcW w:w="1980" w:type="dxa"/>
          </w:tcPr>
          <w:p w:rsidR="00AF3D5B" w:rsidP="00084172" w14:paraId="58D758AB" w14:textId="77777777">
            <w:pPr>
              <w:pStyle w:val="BodyText"/>
              <w:spacing w:after="0"/>
              <w:contextualSpacing w:val="0"/>
            </w:pPr>
            <w:r>
              <w:t>#.##</w:t>
            </w:r>
          </w:p>
        </w:tc>
      </w:tr>
      <w:tr w14:paraId="697D87B9" w14:textId="77777777" w:rsidTr="00084172">
        <w:tblPrEx>
          <w:tblW w:w="0" w:type="auto"/>
          <w:tblLook w:val="04A0"/>
        </w:tblPrEx>
        <w:tc>
          <w:tcPr>
            <w:tcW w:w="2790" w:type="dxa"/>
          </w:tcPr>
          <w:p w:rsidR="00AF3D5B" w:rsidP="00084172" w14:paraId="1310FD56" w14:textId="77777777">
            <w:pPr>
              <w:pStyle w:val="BodyText"/>
              <w:spacing w:after="0"/>
              <w:ind w:left="165"/>
              <w:contextualSpacing w:val="0"/>
            </w:pPr>
            <w:r>
              <w:t>Internet</w:t>
            </w:r>
          </w:p>
        </w:tc>
        <w:tc>
          <w:tcPr>
            <w:tcW w:w="1800" w:type="dxa"/>
          </w:tcPr>
          <w:p w:rsidR="00AF3D5B" w:rsidP="00084172" w14:paraId="0DD3821E" w14:textId="77777777">
            <w:pPr>
              <w:pStyle w:val="BodyText"/>
              <w:spacing w:after="0"/>
              <w:contextualSpacing w:val="0"/>
            </w:pPr>
            <w:r>
              <w:t>##.# (#.#)</w:t>
            </w:r>
          </w:p>
        </w:tc>
        <w:tc>
          <w:tcPr>
            <w:tcW w:w="1350" w:type="dxa"/>
          </w:tcPr>
          <w:p w:rsidR="00AF3D5B" w:rsidP="00084172" w14:paraId="06338362" w14:textId="77777777">
            <w:pPr>
              <w:pStyle w:val="BodyText"/>
              <w:spacing w:after="0"/>
              <w:contextualSpacing w:val="0"/>
            </w:pPr>
            <w:r>
              <w:t>##.# (#.#)</w:t>
            </w:r>
          </w:p>
        </w:tc>
        <w:tc>
          <w:tcPr>
            <w:tcW w:w="1440" w:type="dxa"/>
          </w:tcPr>
          <w:p w:rsidR="00AF3D5B" w:rsidP="00084172" w14:paraId="0143E8D9" w14:textId="77777777">
            <w:pPr>
              <w:pStyle w:val="BodyText"/>
              <w:spacing w:after="0"/>
              <w:contextualSpacing w:val="0"/>
            </w:pPr>
            <w:r>
              <w:t>##.# (#.#)</w:t>
            </w:r>
          </w:p>
        </w:tc>
        <w:tc>
          <w:tcPr>
            <w:tcW w:w="1980" w:type="dxa"/>
          </w:tcPr>
          <w:p w:rsidR="00AF3D5B" w:rsidP="00084172" w14:paraId="254880AF" w14:textId="77777777">
            <w:pPr>
              <w:pStyle w:val="BodyText"/>
              <w:spacing w:after="0"/>
              <w:contextualSpacing w:val="0"/>
            </w:pPr>
            <w:r>
              <w:t>#.##</w:t>
            </w:r>
          </w:p>
        </w:tc>
      </w:tr>
      <w:tr w14:paraId="744A27F4" w14:textId="77777777" w:rsidTr="00084172">
        <w:tblPrEx>
          <w:tblW w:w="0" w:type="auto"/>
          <w:tblLook w:val="04A0"/>
        </w:tblPrEx>
        <w:tc>
          <w:tcPr>
            <w:tcW w:w="2790" w:type="dxa"/>
          </w:tcPr>
          <w:p w:rsidR="00AF3D5B" w:rsidP="00084172" w14:paraId="0FCCBADC" w14:textId="77777777">
            <w:pPr>
              <w:pStyle w:val="BodyText"/>
              <w:spacing w:after="0"/>
              <w:ind w:left="165"/>
              <w:contextualSpacing w:val="0"/>
            </w:pPr>
            <w:r>
              <w:t>Mail</w:t>
            </w:r>
          </w:p>
        </w:tc>
        <w:tc>
          <w:tcPr>
            <w:tcW w:w="1800" w:type="dxa"/>
          </w:tcPr>
          <w:p w:rsidR="00AF3D5B" w:rsidP="00084172" w14:paraId="3C294245" w14:textId="77777777">
            <w:pPr>
              <w:pStyle w:val="BodyText"/>
              <w:spacing w:after="0"/>
              <w:contextualSpacing w:val="0"/>
            </w:pPr>
            <w:r>
              <w:t>##.# (#.#)</w:t>
            </w:r>
          </w:p>
        </w:tc>
        <w:tc>
          <w:tcPr>
            <w:tcW w:w="1350" w:type="dxa"/>
          </w:tcPr>
          <w:p w:rsidR="00AF3D5B" w:rsidP="00084172" w14:paraId="15E01B53" w14:textId="77777777">
            <w:pPr>
              <w:pStyle w:val="BodyText"/>
              <w:spacing w:after="0"/>
              <w:contextualSpacing w:val="0"/>
            </w:pPr>
            <w:r>
              <w:t>##.# (#.#)</w:t>
            </w:r>
          </w:p>
        </w:tc>
        <w:tc>
          <w:tcPr>
            <w:tcW w:w="1440" w:type="dxa"/>
          </w:tcPr>
          <w:p w:rsidR="00AF3D5B" w:rsidP="00084172" w14:paraId="5184F2DA" w14:textId="77777777">
            <w:pPr>
              <w:pStyle w:val="BodyText"/>
              <w:spacing w:after="0"/>
              <w:contextualSpacing w:val="0"/>
            </w:pPr>
            <w:r>
              <w:t>##.# (#.#)</w:t>
            </w:r>
          </w:p>
        </w:tc>
        <w:tc>
          <w:tcPr>
            <w:tcW w:w="1980" w:type="dxa"/>
          </w:tcPr>
          <w:p w:rsidR="00AF3D5B" w:rsidP="00084172" w14:paraId="74657BC5" w14:textId="77777777">
            <w:pPr>
              <w:pStyle w:val="BodyText"/>
              <w:spacing w:after="0"/>
              <w:contextualSpacing w:val="0"/>
            </w:pPr>
            <w:r>
              <w:t>#.##</w:t>
            </w:r>
          </w:p>
        </w:tc>
      </w:tr>
      <w:tr w14:paraId="649C9038" w14:textId="77777777" w:rsidTr="00084172">
        <w:tblPrEx>
          <w:tblW w:w="0" w:type="auto"/>
          <w:tblLook w:val="04A0"/>
        </w:tblPrEx>
        <w:tc>
          <w:tcPr>
            <w:tcW w:w="2790" w:type="dxa"/>
          </w:tcPr>
          <w:p w:rsidR="00AF3D5B" w:rsidP="00084172" w14:paraId="5BEBB15A" w14:textId="77777777">
            <w:pPr>
              <w:pStyle w:val="BodyText"/>
              <w:spacing w:after="0"/>
              <w:ind w:left="165"/>
              <w:contextualSpacing w:val="0"/>
            </w:pPr>
            <w:r>
              <w:t>TQA</w:t>
            </w:r>
          </w:p>
        </w:tc>
        <w:tc>
          <w:tcPr>
            <w:tcW w:w="1800" w:type="dxa"/>
          </w:tcPr>
          <w:p w:rsidR="00AF3D5B" w:rsidP="00084172" w14:paraId="7BFFB151" w14:textId="77777777">
            <w:pPr>
              <w:pStyle w:val="BodyText"/>
              <w:spacing w:after="0"/>
              <w:contextualSpacing w:val="0"/>
            </w:pPr>
            <w:r>
              <w:t>##.# (#.#)</w:t>
            </w:r>
          </w:p>
        </w:tc>
        <w:tc>
          <w:tcPr>
            <w:tcW w:w="1350" w:type="dxa"/>
          </w:tcPr>
          <w:p w:rsidR="00AF3D5B" w:rsidP="00084172" w14:paraId="1B4278A6" w14:textId="77777777">
            <w:pPr>
              <w:pStyle w:val="BodyText"/>
              <w:spacing w:after="0"/>
              <w:contextualSpacing w:val="0"/>
            </w:pPr>
            <w:r>
              <w:t>##.# (#.#)</w:t>
            </w:r>
          </w:p>
        </w:tc>
        <w:tc>
          <w:tcPr>
            <w:tcW w:w="1440" w:type="dxa"/>
          </w:tcPr>
          <w:p w:rsidR="00AF3D5B" w:rsidP="00084172" w14:paraId="601B3478" w14:textId="77777777">
            <w:pPr>
              <w:pStyle w:val="BodyText"/>
              <w:spacing w:after="0"/>
              <w:contextualSpacing w:val="0"/>
            </w:pPr>
            <w:r>
              <w:t>##.# (#.#)</w:t>
            </w:r>
          </w:p>
        </w:tc>
        <w:tc>
          <w:tcPr>
            <w:tcW w:w="1980" w:type="dxa"/>
          </w:tcPr>
          <w:p w:rsidR="00AF3D5B" w:rsidP="00084172" w14:paraId="0EB8DA54" w14:textId="77777777">
            <w:pPr>
              <w:pStyle w:val="BodyText"/>
              <w:spacing w:after="0"/>
              <w:contextualSpacing w:val="0"/>
            </w:pPr>
            <w:r>
              <w:t>#.##</w:t>
            </w:r>
          </w:p>
        </w:tc>
      </w:tr>
    </w:tbl>
    <w:p w:rsidR="00AF3D5B" w:rsidP="00AF3D5B" w14:paraId="6555AE06" w14:textId="77777777">
      <w:pPr>
        <w:pStyle w:val="OFOOTNOTE"/>
        <w:keepNext/>
        <w:ind w:left="0" w:firstLine="0"/>
      </w:pPr>
      <w:r>
        <w:t>Source: U.S. Census Bureau, American Community Survey, 2025 Questionnaire Timing Test. DRB Approval Number: CBDRB-FY26-ACSO003-B00##</w:t>
      </w:r>
    </w:p>
    <w:p w:rsidR="00AF3D5B" w:rsidP="00AF3D5B" w14:paraId="23021BC9"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AF3D5B" w:rsidP="00AF3D5B" w14:paraId="22F0AE4F" w14:textId="541B3A50">
      <w:pPr>
        <w:pStyle w:val="Caption"/>
        <w:rPr>
          <w:sz w:val="18"/>
        </w:rPr>
      </w:pPr>
      <w:r>
        <w:t xml:space="preserve">Table </w:t>
      </w:r>
      <w:r>
        <w:fldChar w:fldCharType="begin"/>
      </w:r>
      <w:r>
        <w:instrText xml:space="preserve"> SEQ Table \* ARABIC </w:instrText>
      </w:r>
      <w:r>
        <w:fldChar w:fldCharType="separate"/>
      </w:r>
      <w:r w:rsidR="001B7EE7">
        <w:rPr>
          <w:noProof/>
        </w:rPr>
        <w:t>3</w:t>
      </w:r>
      <w:r>
        <w:fldChar w:fldCharType="end"/>
      </w:r>
      <w:r>
        <w:t>. Sample Table for Final Response Rates (QR Code)</w:t>
      </w:r>
    </w:p>
    <w:tbl>
      <w:tblPr>
        <w:tblStyle w:val="DataTable"/>
        <w:tblW w:w="0" w:type="auto"/>
        <w:tblLook w:val="04A0"/>
      </w:tblPr>
      <w:tblGrid>
        <w:gridCol w:w="2970"/>
        <w:gridCol w:w="1620"/>
        <w:gridCol w:w="1350"/>
        <w:gridCol w:w="1440"/>
        <w:gridCol w:w="1980"/>
      </w:tblGrid>
      <w:tr w14:paraId="6A61580F" w14:textId="77777777" w:rsidTr="00084172">
        <w:tblPrEx>
          <w:tblW w:w="0" w:type="auto"/>
          <w:tblLook w:val="04A0"/>
        </w:tblPrEx>
        <w:tc>
          <w:tcPr>
            <w:tcW w:w="2970" w:type="dxa"/>
          </w:tcPr>
          <w:p w:rsidR="00AF3D5B" w:rsidP="00084172" w14:paraId="065BE0B3" w14:textId="77777777">
            <w:pPr>
              <w:pStyle w:val="BodyText"/>
              <w:spacing w:after="0"/>
              <w:contextualSpacing w:val="0"/>
            </w:pPr>
            <w:r>
              <w:t>Mode</w:t>
            </w:r>
          </w:p>
        </w:tc>
        <w:tc>
          <w:tcPr>
            <w:tcW w:w="1620" w:type="dxa"/>
          </w:tcPr>
          <w:p w:rsidR="00AF3D5B" w:rsidP="00084172" w14:paraId="0DC7D7E5" w14:textId="77777777">
            <w:pPr>
              <w:pStyle w:val="BodyText"/>
              <w:spacing w:after="0"/>
              <w:contextualSpacing w:val="0"/>
              <w:jc w:val="center"/>
            </w:pPr>
            <w:r>
              <w:t>Treatment 1</w:t>
            </w:r>
          </w:p>
        </w:tc>
        <w:tc>
          <w:tcPr>
            <w:tcW w:w="1350" w:type="dxa"/>
          </w:tcPr>
          <w:p w:rsidR="00AF3D5B" w:rsidP="00084172" w14:paraId="46B22DC1" w14:textId="77777777">
            <w:pPr>
              <w:pStyle w:val="BodyText"/>
              <w:spacing w:after="0"/>
              <w:contextualSpacing w:val="0"/>
              <w:jc w:val="center"/>
            </w:pPr>
            <w:r>
              <w:t>Control</w:t>
            </w:r>
          </w:p>
        </w:tc>
        <w:tc>
          <w:tcPr>
            <w:tcW w:w="1440" w:type="dxa"/>
          </w:tcPr>
          <w:p w:rsidR="00AF3D5B" w:rsidP="00084172" w14:paraId="3C921C7B" w14:textId="77777777">
            <w:pPr>
              <w:pStyle w:val="BodyText"/>
              <w:spacing w:after="0"/>
              <w:contextualSpacing w:val="0"/>
              <w:jc w:val="center"/>
            </w:pPr>
            <w:r>
              <w:t>Difference</w:t>
            </w:r>
          </w:p>
        </w:tc>
        <w:tc>
          <w:tcPr>
            <w:tcW w:w="1980" w:type="dxa"/>
          </w:tcPr>
          <w:p w:rsidR="00AF3D5B" w:rsidP="00084172" w14:paraId="4C5B6C94" w14:textId="77777777">
            <w:pPr>
              <w:pStyle w:val="BodyText"/>
              <w:spacing w:after="0"/>
              <w:contextualSpacing w:val="0"/>
              <w:jc w:val="center"/>
            </w:pPr>
            <w:r>
              <w:t>Adjusted P-Value</w:t>
            </w:r>
          </w:p>
        </w:tc>
      </w:tr>
      <w:tr w14:paraId="7AE87C9F" w14:textId="77777777" w:rsidTr="00084172">
        <w:tblPrEx>
          <w:tblW w:w="0" w:type="auto"/>
          <w:tblLook w:val="04A0"/>
        </w:tblPrEx>
        <w:tc>
          <w:tcPr>
            <w:tcW w:w="2970" w:type="dxa"/>
            <w:tcBorders>
              <w:top w:val="single" w:sz="18" w:space="0" w:color="auto"/>
              <w:bottom w:val="single" w:sz="4" w:space="0" w:color="auto"/>
            </w:tcBorders>
          </w:tcPr>
          <w:p w:rsidR="00AF3D5B" w:rsidP="00084172" w14:paraId="337C1FAD" w14:textId="77777777">
            <w:pPr>
              <w:pStyle w:val="BodyText"/>
              <w:spacing w:after="0"/>
              <w:contextualSpacing w:val="0"/>
            </w:pPr>
            <w:r>
              <w:t>Overall Response</w:t>
            </w:r>
          </w:p>
        </w:tc>
        <w:tc>
          <w:tcPr>
            <w:tcW w:w="1620" w:type="dxa"/>
            <w:tcBorders>
              <w:top w:val="single" w:sz="18" w:space="0" w:color="auto"/>
              <w:bottom w:val="single" w:sz="4" w:space="0" w:color="auto"/>
              <w:right w:val="nil"/>
            </w:tcBorders>
          </w:tcPr>
          <w:p w:rsidR="00AF3D5B" w:rsidP="00084172" w14:paraId="3BD7FCBA" w14:textId="77777777">
            <w:pPr>
              <w:pStyle w:val="BodyText"/>
              <w:spacing w:after="0"/>
              <w:contextualSpacing w:val="0"/>
            </w:pPr>
            <w:r>
              <w:t>##.# (#.#)</w:t>
            </w:r>
          </w:p>
        </w:tc>
        <w:tc>
          <w:tcPr>
            <w:tcW w:w="1350" w:type="dxa"/>
            <w:tcBorders>
              <w:top w:val="single" w:sz="18" w:space="0" w:color="auto"/>
              <w:left w:val="nil"/>
              <w:bottom w:val="single" w:sz="4" w:space="0" w:color="auto"/>
            </w:tcBorders>
          </w:tcPr>
          <w:p w:rsidR="00AF3D5B" w:rsidP="00084172" w14:paraId="68072CFB" w14:textId="77777777">
            <w:pPr>
              <w:pStyle w:val="BodyText"/>
              <w:spacing w:after="0"/>
              <w:contextualSpacing w:val="0"/>
            </w:pPr>
            <w:r>
              <w:t>##.# (#.#)</w:t>
            </w:r>
          </w:p>
        </w:tc>
        <w:tc>
          <w:tcPr>
            <w:tcW w:w="1440" w:type="dxa"/>
            <w:tcBorders>
              <w:top w:val="single" w:sz="18" w:space="0" w:color="auto"/>
              <w:bottom w:val="single" w:sz="4" w:space="0" w:color="auto"/>
            </w:tcBorders>
          </w:tcPr>
          <w:p w:rsidR="00AF3D5B" w:rsidP="00084172" w14:paraId="765588F9" w14:textId="77777777">
            <w:pPr>
              <w:pStyle w:val="BodyText"/>
              <w:spacing w:after="0"/>
              <w:contextualSpacing w:val="0"/>
            </w:pPr>
            <w:r>
              <w:t>##.# (#.#)</w:t>
            </w:r>
          </w:p>
        </w:tc>
        <w:tc>
          <w:tcPr>
            <w:tcW w:w="1980" w:type="dxa"/>
            <w:tcBorders>
              <w:top w:val="single" w:sz="18" w:space="0" w:color="auto"/>
              <w:bottom w:val="single" w:sz="4" w:space="0" w:color="auto"/>
            </w:tcBorders>
          </w:tcPr>
          <w:p w:rsidR="00AF3D5B" w:rsidP="00084172" w14:paraId="4A74B8F5" w14:textId="77777777">
            <w:pPr>
              <w:pStyle w:val="BodyText"/>
              <w:spacing w:after="0"/>
              <w:contextualSpacing w:val="0"/>
            </w:pPr>
            <w:r>
              <w:t>#.#</w:t>
            </w:r>
          </w:p>
        </w:tc>
      </w:tr>
      <w:tr w14:paraId="14949CDB" w14:textId="77777777" w:rsidTr="00084172">
        <w:tblPrEx>
          <w:tblW w:w="0" w:type="auto"/>
          <w:tblLook w:val="04A0"/>
        </w:tblPrEx>
        <w:tc>
          <w:tcPr>
            <w:tcW w:w="2970" w:type="dxa"/>
            <w:tcBorders>
              <w:top w:val="single" w:sz="4" w:space="0" w:color="auto"/>
            </w:tcBorders>
          </w:tcPr>
          <w:p w:rsidR="00AF3D5B" w:rsidP="00084172" w14:paraId="4401D600" w14:textId="77777777">
            <w:pPr>
              <w:pStyle w:val="BodyText"/>
              <w:spacing w:after="0"/>
              <w:ind w:left="165"/>
              <w:contextualSpacing w:val="0"/>
            </w:pPr>
            <w:r>
              <w:t>Self-Response</w:t>
            </w:r>
          </w:p>
        </w:tc>
        <w:tc>
          <w:tcPr>
            <w:tcW w:w="1620" w:type="dxa"/>
            <w:tcBorders>
              <w:top w:val="single" w:sz="4" w:space="0" w:color="auto"/>
              <w:right w:val="nil"/>
            </w:tcBorders>
          </w:tcPr>
          <w:p w:rsidR="00AF3D5B" w:rsidP="00084172" w14:paraId="157B89C1" w14:textId="77777777">
            <w:pPr>
              <w:pStyle w:val="BodyText"/>
              <w:spacing w:after="0"/>
              <w:contextualSpacing w:val="0"/>
            </w:pPr>
            <w:r>
              <w:t>##.# (#.#)</w:t>
            </w:r>
          </w:p>
        </w:tc>
        <w:tc>
          <w:tcPr>
            <w:tcW w:w="1350" w:type="dxa"/>
            <w:tcBorders>
              <w:top w:val="single" w:sz="4" w:space="0" w:color="auto"/>
              <w:left w:val="nil"/>
            </w:tcBorders>
          </w:tcPr>
          <w:p w:rsidR="00AF3D5B" w:rsidP="00084172" w14:paraId="3F607D17" w14:textId="77777777">
            <w:pPr>
              <w:pStyle w:val="BodyText"/>
              <w:spacing w:after="0"/>
              <w:contextualSpacing w:val="0"/>
            </w:pPr>
            <w:r>
              <w:t>##.# (#.#)</w:t>
            </w:r>
          </w:p>
        </w:tc>
        <w:tc>
          <w:tcPr>
            <w:tcW w:w="1440" w:type="dxa"/>
            <w:tcBorders>
              <w:top w:val="single" w:sz="4" w:space="0" w:color="auto"/>
            </w:tcBorders>
          </w:tcPr>
          <w:p w:rsidR="00AF3D5B" w:rsidP="00084172" w14:paraId="73ABBC3C" w14:textId="77777777">
            <w:pPr>
              <w:pStyle w:val="BodyText"/>
              <w:spacing w:after="0"/>
              <w:contextualSpacing w:val="0"/>
            </w:pPr>
            <w:r>
              <w:t>##.# (#.#)</w:t>
            </w:r>
          </w:p>
        </w:tc>
        <w:tc>
          <w:tcPr>
            <w:tcW w:w="1980" w:type="dxa"/>
            <w:tcBorders>
              <w:top w:val="single" w:sz="4" w:space="0" w:color="auto"/>
            </w:tcBorders>
          </w:tcPr>
          <w:p w:rsidR="00AF3D5B" w:rsidP="00084172" w14:paraId="1E6144AF" w14:textId="77777777">
            <w:pPr>
              <w:pStyle w:val="BodyText"/>
              <w:spacing w:after="0"/>
              <w:contextualSpacing w:val="0"/>
            </w:pPr>
            <w:r>
              <w:t>#.#</w:t>
            </w:r>
          </w:p>
        </w:tc>
      </w:tr>
      <w:tr w14:paraId="0C6B29BD" w14:textId="77777777" w:rsidTr="00084172">
        <w:tblPrEx>
          <w:tblW w:w="0" w:type="auto"/>
          <w:tblLook w:val="04A0"/>
        </w:tblPrEx>
        <w:tc>
          <w:tcPr>
            <w:tcW w:w="2970" w:type="dxa"/>
          </w:tcPr>
          <w:p w:rsidR="00AF3D5B" w:rsidP="00084172" w14:paraId="245248A4" w14:textId="77777777">
            <w:pPr>
              <w:pStyle w:val="BodyText"/>
              <w:spacing w:after="0"/>
              <w:ind w:left="345"/>
              <w:contextualSpacing w:val="0"/>
            </w:pPr>
            <w:r>
              <w:t>Internet</w:t>
            </w:r>
          </w:p>
        </w:tc>
        <w:tc>
          <w:tcPr>
            <w:tcW w:w="1620" w:type="dxa"/>
            <w:tcBorders>
              <w:right w:val="nil"/>
            </w:tcBorders>
          </w:tcPr>
          <w:p w:rsidR="00AF3D5B" w:rsidP="00084172" w14:paraId="03B96F35" w14:textId="77777777">
            <w:pPr>
              <w:pStyle w:val="BodyText"/>
              <w:spacing w:after="0"/>
              <w:contextualSpacing w:val="0"/>
            </w:pPr>
            <w:r>
              <w:t>##.# (#.#)</w:t>
            </w:r>
          </w:p>
        </w:tc>
        <w:tc>
          <w:tcPr>
            <w:tcW w:w="1350" w:type="dxa"/>
            <w:tcBorders>
              <w:left w:val="nil"/>
            </w:tcBorders>
          </w:tcPr>
          <w:p w:rsidR="00AF3D5B" w:rsidP="00084172" w14:paraId="7BEBFD7F" w14:textId="77777777">
            <w:pPr>
              <w:pStyle w:val="BodyText"/>
              <w:spacing w:after="0"/>
              <w:contextualSpacing w:val="0"/>
            </w:pPr>
            <w:r>
              <w:t>##.# (#.#)</w:t>
            </w:r>
          </w:p>
        </w:tc>
        <w:tc>
          <w:tcPr>
            <w:tcW w:w="1440" w:type="dxa"/>
          </w:tcPr>
          <w:p w:rsidR="00AF3D5B" w:rsidP="00084172" w14:paraId="2768E8A6" w14:textId="77777777">
            <w:pPr>
              <w:pStyle w:val="BodyText"/>
              <w:spacing w:after="0"/>
              <w:contextualSpacing w:val="0"/>
            </w:pPr>
            <w:r>
              <w:t>##.# (#.#)</w:t>
            </w:r>
          </w:p>
        </w:tc>
        <w:tc>
          <w:tcPr>
            <w:tcW w:w="1980" w:type="dxa"/>
          </w:tcPr>
          <w:p w:rsidR="00AF3D5B" w:rsidP="00084172" w14:paraId="7EB1F75A" w14:textId="77777777">
            <w:pPr>
              <w:pStyle w:val="BodyText"/>
              <w:spacing w:after="0"/>
              <w:contextualSpacing w:val="0"/>
            </w:pPr>
            <w:r>
              <w:t>#.#</w:t>
            </w:r>
          </w:p>
        </w:tc>
      </w:tr>
      <w:tr w14:paraId="04AF0655" w14:textId="77777777" w:rsidTr="00084172">
        <w:tblPrEx>
          <w:tblW w:w="0" w:type="auto"/>
          <w:tblLook w:val="04A0"/>
        </w:tblPrEx>
        <w:tc>
          <w:tcPr>
            <w:tcW w:w="2970" w:type="dxa"/>
          </w:tcPr>
          <w:p w:rsidR="00AF3D5B" w:rsidP="00084172" w14:paraId="062CFCD3" w14:textId="77777777">
            <w:pPr>
              <w:pStyle w:val="BodyText"/>
              <w:spacing w:after="0"/>
              <w:ind w:left="345"/>
              <w:contextualSpacing w:val="0"/>
            </w:pPr>
            <w:r>
              <w:t>Mail</w:t>
            </w:r>
          </w:p>
        </w:tc>
        <w:tc>
          <w:tcPr>
            <w:tcW w:w="1620" w:type="dxa"/>
            <w:tcBorders>
              <w:right w:val="nil"/>
            </w:tcBorders>
          </w:tcPr>
          <w:p w:rsidR="00AF3D5B" w:rsidP="00084172" w14:paraId="06EBD0DF" w14:textId="77777777">
            <w:pPr>
              <w:pStyle w:val="BodyText"/>
              <w:spacing w:after="0"/>
              <w:contextualSpacing w:val="0"/>
            </w:pPr>
            <w:r>
              <w:t>##.# (#.#)</w:t>
            </w:r>
          </w:p>
        </w:tc>
        <w:tc>
          <w:tcPr>
            <w:tcW w:w="1350" w:type="dxa"/>
            <w:tcBorders>
              <w:left w:val="nil"/>
            </w:tcBorders>
          </w:tcPr>
          <w:p w:rsidR="00AF3D5B" w:rsidP="00084172" w14:paraId="1FB8A08E" w14:textId="77777777">
            <w:pPr>
              <w:pStyle w:val="BodyText"/>
              <w:spacing w:after="0"/>
              <w:contextualSpacing w:val="0"/>
            </w:pPr>
            <w:r>
              <w:t>##.# (#.#)</w:t>
            </w:r>
          </w:p>
        </w:tc>
        <w:tc>
          <w:tcPr>
            <w:tcW w:w="1440" w:type="dxa"/>
          </w:tcPr>
          <w:p w:rsidR="00AF3D5B" w:rsidP="00084172" w14:paraId="08F41B24" w14:textId="77777777">
            <w:pPr>
              <w:pStyle w:val="BodyText"/>
              <w:spacing w:after="0"/>
              <w:contextualSpacing w:val="0"/>
            </w:pPr>
            <w:r>
              <w:t>##.# (#.#)</w:t>
            </w:r>
          </w:p>
        </w:tc>
        <w:tc>
          <w:tcPr>
            <w:tcW w:w="1980" w:type="dxa"/>
          </w:tcPr>
          <w:p w:rsidR="00AF3D5B" w:rsidP="00084172" w14:paraId="17C1E65C" w14:textId="77777777">
            <w:pPr>
              <w:pStyle w:val="BodyText"/>
              <w:spacing w:after="0"/>
              <w:contextualSpacing w:val="0"/>
            </w:pPr>
            <w:r>
              <w:t>#.#</w:t>
            </w:r>
          </w:p>
        </w:tc>
      </w:tr>
      <w:tr w14:paraId="77522F48" w14:textId="77777777" w:rsidTr="00084172">
        <w:tblPrEx>
          <w:tblW w:w="0" w:type="auto"/>
          <w:tblLook w:val="04A0"/>
        </w:tblPrEx>
        <w:tc>
          <w:tcPr>
            <w:tcW w:w="2970" w:type="dxa"/>
          </w:tcPr>
          <w:p w:rsidR="00AF3D5B" w:rsidP="00084172" w14:paraId="4992931D" w14:textId="77777777">
            <w:pPr>
              <w:pStyle w:val="BodyText"/>
              <w:spacing w:after="0"/>
              <w:ind w:left="345"/>
              <w:contextualSpacing w:val="0"/>
            </w:pPr>
            <w:r>
              <w:t>TQA</w:t>
            </w:r>
          </w:p>
        </w:tc>
        <w:tc>
          <w:tcPr>
            <w:tcW w:w="1620" w:type="dxa"/>
            <w:tcBorders>
              <w:right w:val="nil"/>
            </w:tcBorders>
          </w:tcPr>
          <w:p w:rsidR="00AF3D5B" w:rsidP="00084172" w14:paraId="1722AE22" w14:textId="77777777">
            <w:pPr>
              <w:pStyle w:val="BodyText"/>
              <w:spacing w:after="0"/>
              <w:contextualSpacing w:val="0"/>
            </w:pPr>
            <w:r>
              <w:t>##.# (#.#)</w:t>
            </w:r>
          </w:p>
        </w:tc>
        <w:tc>
          <w:tcPr>
            <w:tcW w:w="1350" w:type="dxa"/>
            <w:tcBorders>
              <w:left w:val="nil"/>
            </w:tcBorders>
          </w:tcPr>
          <w:p w:rsidR="00AF3D5B" w:rsidP="00084172" w14:paraId="287F05BA" w14:textId="77777777">
            <w:pPr>
              <w:pStyle w:val="BodyText"/>
              <w:spacing w:after="0"/>
              <w:contextualSpacing w:val="0"/>
            </w:pPr>
            <w:r>
              <w:t>##.# (#.#)</w:t>
            </w:r>
          </w:p>
        </w:tc>
        <w:tc>
          <w:tcPr>
            <w:tcW w:w="1440" w:type="dxa"/>
          </w:tcPr>
          <w:p w:rsidR="00AF3D5B" w:rsidP="00084172" w14:paraId="2C0B6CF7" w14:textId="77777777">
            <w:pPr>
              <w:pStyle w:val="BodyText"/>
              <w:spacing w:after="0"/>
              <w:contextualSpacing w:val="0"/>
            </w:pPr>
            <w:r>
              <w:t>##.# (#.#)</w:t>
            </w:r>
          </w:p>
        </w:tc>
        <w:tc>
          <w:tcPr>
            <w:tcW w:w="1980" w:type="dxa"/>
          </w:tcPr>
          <w:p w:rsidR="00AF3D5B" w:rsidP="00084172" w14:paraId="4D6002A4" w14:textId="77777777">
            <w:pPr>
              <w:pStyle w:val="BodyText"/>
              <w:spacing w:after="0"/>
              <w:contextualSpacing w:val="0"/>
            </w:pPr>
            <w:r>
              <w:t>#.#</w:t>
            </w:r>
          </w:p>
        </w:tc>
      </w:tr>
      <w:tr w14:paraId="539A7948" w14:textId="77777777" w:rsidTr="00084172">
        <w:tblPrEx>
          <w:tblW w:w="0" w:type="auto"/>
          <w:tblLook w:val="04A0"/>
        </w:tblPrEx>
        <w:tc>
          <w:tcPr>
            <w:tcW w:w="2970" w:type="dxa"/>
          </w:tcPr>
          <w:p w:rsidR="00AF3D5B" w:rsidP="00084172" w14:paraId="26ECD7F7" w14:textId="77777777">
            <w:pPr>
              <w:pStyle w:val="BodyText"/>
              <w:spacing w:after="0"/>
              <w:ind w:left="165"/>
              <w:contextualSpacing w:val="0"/>
            </w:pPr>
            <w:r>
              <w:t>CAPI</w:t>
            </w:r>
          </w:p>
        </w:tc>
        <w:tc>
          <w:tcPr>
            <w:tcW w:w="1620" w:type="dxa"/>
            <w:tcBorders>
              <w:bottom w:val="single" w:sz="18" w:space="0" w:color="auto"/>
              <w:right w:val="nil"/>
            </w:tcBorders>
          </w:tcPr>
          <w:p w:rsidR="00AF3D5B" w:rsidP="00084172" w14:paraId="6725ED7A" w14:textId="77777777">
            <w:pPr>
              <w:pStyle w:val="BodyText"/>
              <w:spacing w:after="0"/>
              <w:contextualSpacing w:val="0"/>
            </w:pPr>
            <w:r>
              <w:t>##.# (#.#)</w:t>
            </w:r>
          </w:p>
        </w:tc>
        <w:tc>
          <w:tcPr>
            <w:tcW w:w="1350" w:type="dxa"/>
            <w:tcBorders>
              <w:left w:val="nil"/>
            </w:tcBorders>
          </w:tcPr>
          <w:p w:rsidR="00AF3D5B" w:rsidP="00084172" w14:paraId="35145DDA" w14:textId="77777777">
            <w:pPr>
              <w:pStyle w:val="BodyText"/>
              <w:spacing w:after="0"/>
              <w:contextualSpacing w:val="0"/>
            </w:pPr>
            <w:r>
              <w:t>##.# (#.#)</w:t>
            </w:r>
          </w:p>
        </w:tc>
        <w:tc>
          <w:tcPr>
            <w:tcW w:w="1440" w:type="dxa"/>
          </w:tcPr>
          <w:p w:rsidR="00AF3D5B" w:rsidP="00084172" w14:paraId="696149B0" w14:textId="77777777">
            <w:pPr>
              <w:pStyle w:val="BodyText"/>
              <w:spacing w:after="0"/>
              <w:contextualSpacing w:val="0"/>
            </w:pPr>
            <w:r>
              <w:t>##.# (#.#)</w:t>
            </w:r>
          </w:p>
        </w:tc>
        <w:tc>
          <w:tcPr>
            <w:tcW w:w="1980" w:type="dxa"/>
          </w:tcPr>
          <w:p w:rsidR="00AF3D5B" w:rsidP="00084172" w14:paraId="5454C871" w14:textId="77777777">
            <w:pPr>
              <w:pStyle w:val="BodyText"/>
              <w:spacing w:after="0"/>
              <w:contextualSpacing w:val="0"/>
            </w:pPr>
            <w:r>
              <w:t>#.#</w:t>
            </w:r>
          </w:p>
        </w:tc>
      </w:tr>
    </w:tbl>
    <w:p w:rsidR="00AF3D5B" w:rsidP="00AF3D5B" w14:paraId="682B9E03" w14:textId="77777777">
      <w:pPr>
        <w:pStyle w:val="OFOOTNOTE"/>
        <w:keepNext/>
        <w:ind w:left="0" w:firstLine="0"/>
      </w:pPr>
      <w:r>
        <w:t>Source: U.S. Census Bureau, American Community Survey, 2025 Questionnaire Timing Test. DRB Approval Number: CBDRB-FY26-ACSO003-B00##</w:t>
      </w:r>
    </w:p>
    <w:p w:rsidR="00AF3D5B" w:rsidP="00AF3D5B" w14:paraId="6C59D7A4"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AF3D5B" w:rsidP="00AF3D5B" w14:paraId="4DB2A6C3" w14:textId="164C2710">
      <w:pPr>
        <w:pStyle w:val="Caption"/>
        <w:rPr>
          <w:sz w:val="18"/>
        </w:rPr>
      </w:pPr>
      <w:r>
        <w:t xml:space="preserve">Table </w:t>
      </w:r>
      <w:r>
        <w:fldChar w:fldCharType="begin"/>
      </w:r>
      <w:r>
        <w:instrText xml:space="preserve"> SEQ Table \* ARABIC </w:instrText>
      </w:r>
      <w:r>
        <w:fldChar w:fldCharType="separate"/>
      </w:r>
      <w:r w:rsidR="001B7EE7">
        <w:rPr>
          <w:noProof/>
        </w:rPr>
        <w:t>4</w:t>
      </w:r>
      <w:r>
        <w:fldChar w:fldCharType="end"/>
      </w:r>
      <w:r>
        <w:t>. Sample Table for [Response Mode] Form Completeness Rates (QR Code)</w:t>
      </w:r>
    </w:p>
    <w:tbl>
      <w:tblPr>
        <w:tblStyle w:val="DataTable"/>
        <w:tblW w:w="0" w:type="auto"/>
        <w:tblLook w:val="04A0"/>
      </w:tblPr>
      <w:tblGrid>
        <w:gridCol w:w="2970"/>
        <w:gridCol w:w="1620"/>
        <w:gridCol w:w="1350"/>
        <w:gridCol w:w="1440"/>
        <w:gridCol w:w="1980"/>
      </w:tblGrid>
      <w:tr w14:paraId="1ACABEA5" w14:textId="77777777" w:rsidTr="00084172">
        <w:tblPrEx>
          <w:tblW w:w="0" w:type="auto"/>
          <w:tblLook w:val="04A0"/>
        </w:tblPrEx>
        <w:tc>
          <w:tcPr>
            <w:tcW w:w="2970" w:type="dxa"/>
          </w:tcPr>
          <w:p w:rsidR="00AF3D5B" w:rsidP="00084172" w14:paraId="59B46E2A" w14:textId="77777777">
            <w:pPr>
              <w:pStyle w:val="BodyText"/>
              <w:spacing w:after="0"/>
              <w:contextualSpacing w:val="0"/>
            </w:pPr>
            <w:r>
              <w:t>Section</w:t>
            </w:r>
          </w:p>
        </w:tc>
        <w:tc>
          <w:tcPr>
            <w:tcW w:w="1620" w:type="dxa"/>
          </w:tcPr>
          <w:p w:rsidR="00AF3D5B" w:rsidP="00084172" w14:paraId="79F32D9A" w14:textId="77777777">
            <w:pPr>
              <w:pStyle w:val="BodyText"/>
              <w:spacing w:after="0"/>
              <w:contextualSpacing w:val="0"/>
              <w:jc w:val="center"/>
            </w:pPr>
            <w:r>
              <w:t>Treatment 1</w:t>
            </w:r>
          </w:p>
        </w:tc>
        <w:tc>
          <w:tcPr>
            <w:tcW w:w="1350" w:type="dxa"/>
          </w:tcPr>
          <w:p w:rsidR="00AF3D5B" w:rsidP="00084172" w14:paraId="01295FD1" w14:textId="77777777">
            <w:pPr>
              <w:pStyle w:val="BodyText"/>
              <w:spacing w:after="0"/>
              <w:contextualSpacing w:val="0"/>
              <w:jc w:val="center"/>
            </w:pPr>
            <w:r>
              <w:t>Control</w:t>
            </w:r>
          </w:p>
        </w:tc>
        <w:tc>
          <w:tcPr>
            <w:tcW w:w="1440" w:type="dxa"/>
          </w:tcPr>
          <w:p w:rsidR="00AF3D5B" w:rsidP="00084172" w14:paraId="2B4D7393" w14:textId="77777777">
            <w:pPr>
              <w:pStyle w:val="BodyText"/>
              <w:spacing w:after="0"/>
              <w:contextualSpacing w:val="0"/>
              <w:jc w:val="center"/>
            </w:pPr>
            <w:r>
              <w:t>Difference</w:t>
            </w:r>
          </w:p>
        </w:tc>
        <w:tc>
          <w:tcPr>
            <w:tcW w:w="1980" w:type="dxa"/>
          </w:tcPr>
          <w:p w:rsidR="00AF3D5B" w:rsidP="00084172" w14:paraId="55578D0B" w14:textId="77777777">
            <w:pPr>
              <w:pStyle w:val="BodyText"/>
              <w:spacing w:after="0"/>
              <w:contextualSpacing w:val="0"/>
              <w:jc w:val="center"/>
            </w:pPr>
            <w:r>
              <w:t>Adjusted P-Value</w:t>
            </w:r>
          </w:p>
        </w:tc>
      </w:tr>
      <w:tr w14:paraId="7AFBCEF4" w14:textId="77777777" w:rsidTr="00084172">
        <w:tblPrEx>
          <w:tblW w:w="0" w:type="auto"/>
          <w:tblLook w:val="04A0"/>
        </w:tblPrEx>
        <w:tc>
          <w:tcPr>
            <w:tcW w:w="2970" w:type="dxa"/>
            <w:tcBorders>
              <w:top w:val="single" w:sz="18" w:space="0" w:color="auto"/>
              <w:bottom w:val="single" w:sz="4" w:space="0" w:color="auto"/>
            </w:tcBorders>
          </w:tcPr>
          <w:p w:rsidR="00AF3D5B" w:rsidP="00084172" w14:paraId="6F00816D" w14:textId="77777777">
            <w:pPr>
              <w:pStyle w:val="BodyText"/>
              <w:spacing w:after="0"/>
              <w:contextualSpacing w:val="0"/>
            </w:pPr>
            <w:r>
              <w:t>Overall Form</w:t>
            </w:r>
          </w:p>
        </w:tc>
        <w:tc>
          <w:tcPr>
            <w:tcW w:w="1620" w:type="dxa"/>
            <w:tcBorders>
              <w:top w:val="single" w:sz="18" w:space="0" w:color="auto"/>
              <w:bottom w:val="single" w:sz="4" w:space="0" w:color="auto"/>
              <w:right w:val="nil"/>
            </w:tcBorders>
          </w:tcPr>
          <w:p w:rsidR="00AF3D5B" w:rsidP="00084172" w14:paraId="0172295D" w14:textId="77777777">
            <w:pPr>
              <w:pStyle w:val="BodyText"/>
              <w:spacing w:after="0"/>
              <w:contextualSpacing w:val="0"/>
            </w:pPr>
            <w:r>
              <w:t>##.# (#.#)</w:t>
            </w:r>
          </w:p>
        </w:tc>
        <w:tc>
          <w:tcPr>
            <w:tcW w:w="1350" w:type="dxa"/>
            <w:tcBorders>
              <w:top w:val="single" w:sz="18" w:space="0" w:color="auto"/>
              <w:left w:val="nil"/>
              <w:bottom w:val="single" w:sz="4" w:space="0" w:color="auto"/>
            </w:tcBorders>
          </w:tcPr>
          <w:p w:rsidR="00AF3D5B" w:rsidP="00084172" w14:paraId="13A98484" w14:textId="77777777">
            <w:pPr>
              <w:pStyle w:val="BodyText"/>
              <w:spacing w:after="0"/>
              <w:contextualSpacing w:val="0"/>
            </w:pPr>
            <w:r>
              <w:t>##.# (#.#)</w:t>
            </w:r>
          </w:p>
        </w:tc>
        <w:tc>
          <w:tcPr>
            <w:tcW w:w="1440" w:type="dxa"/>
            <w:tcBorders>
              <w:top w:val="single" w:sz="18" w:space="0" w:color="auto"/>
              <w:bottom w:val="single" w:sz="4" w:space="0" w:color="auto"/>
            </w:tcBorders>
          </w:tcPr>
          <w:p w:rsidR="00AF3D5B" w:rsidP="00084172" w14:paraId="694D8A7A" w14:textId="77777777">
            <w:pPr>
              <w:pStyle w:val="BodyText"/>
              <w:spacing w:after="0"/>
              <w:contextualSpacing w:val="0"/>
            </w:pPr>
            <w:r>
              <w:t>##.# (#.#)</w:t>
            </w:r>
          </w:p>
        </w:tc>
        <w:tc>
          <w:tcPr>
            <w:tcW w:w="1980" w:type="dxa"/>
            <w:tcBorders>
              <w:top w:val="single" w:sz="18" w:space="0" w:color="auto"/>
              <w:bottom w:val="single" w:sz="4" w:space="0" w:color="auto"/>
            </w:tcBorders>
          </w:tcPr>
          <w:p w:rsidR="00AF3D5B" w:rsidP="00084172" w14:paraId="5EC65D72" w14:textId="77777777">
            <w:pPr>
              <w:pStyle w:val="BodyText"/>
              <w:spacing w:after="0"/>
              <w:contextualSpacing w:val="0"/>
            </w:pPr>
            <w:r>
              <w:t>#.#</w:t>
            </w:r>
          </w:p>
        </w:tc>
      </w:tr>
      <w:tr w14:paraId="6E121CC3" w14:textId="77777777" w:rsidTr="00084172">
        <w:tblPrEx>
          <w:tblW w:w="0" w:type="auto"/>
          <w:tblLook w:val="04A0"/>
        </w:tblPrEx>
        <w:tc>
          <w:tcPr>
            <w:tcW w:w="2970" w:type="dxa"/>
            <w:tcBorders>
              <w:top w:val="single" w:sz="4" w:space="0" w:color="auto"/>
            </w:tcBorders>
          </w:tcPr>
          <w:p w:rsidR="00AF3D5B" w:rsidP="00084172" w14:paraId="293F601A" w14:textId="77777777">
            <w:pPr>
              <w:pStyle w:val="BodyText"/>
              <w:spacing w:after="0"/>
              <w:contextualSpacing w:val="0"/>
            </w:pPr>
            <w:r>
              <w:t>Basic Person</w:t>
            </w:r>
          </w:p>
        </w:tc>
        <w:tc>
          <w:tcPr>
            <w:tcW w:w="1620" w:type="dxa"/>
            <w:tcBorders>
              <w:top w:val="single" w:sz="4" w:space="0" w:color="auto"/>
              <w:right w:val="nil"/>
            </w:tcBorders>
          </w:tcPr>
          <w:p w:rsidR="00AF3D5B" w:rsidP="00084172" w14:paraId="7F5689DA" w14:textId="77777777">
            <w:pPr>
              <w:pStyle w:val="BodyText"/>
              <w:spacing w:after="0"/>
              <w:contextualSpacing w:val="0"/>
            </w:pPr>
            <w:r>
              <w:t>##.# (#.#)</w:t>
            </w:r>
          </w:p>
        </w:tc>
        <w:tc>
          <w:tcPr>
            <w:tcW w:w="1350" w:type="dxa"/>
            <w:tcBorders>
              <w:top w:val="single" w:sz="4" w:space="0" w:color="auto"/>
              <w:left w:val="nil"/>
            </w:tcBorders>
          </w:tcPr>
          <w:p w:rsidR="00AF3D5B" w:rsidP="00084172" w14:paraId="35F36A2E" w14:textId="77777777">
            <w:pPr>
              <w:pStyle w:val="BodyText"/>
              <w:spacing w:after="0"/>
              <w:contextualSpacing w:val="0"/>
            </w:pPr>
            <w:r>
              <w:t>##.# (#.#)</w:t>
            </w:r>
          </w:p>
        </w:tc>
        <w:tc>
          <w:tcPr>
            <w:tcW w:w="1440" w:type="dxa"/>
            <w:tcBorders>
              <w:top w:val="single" w:sz="4" w:space="0" w:color="auto"/>
            </w:tcBorders>
          </w:tcPr>
          <w:p w:rsidR="00AF3D5B" w:rsidP="00084172" w14:paraId="563D3576" w14:textId="77777777">
            <w:pPr>
              <w:pStyle w:val="BodyText"/>
              <w:spacing w:after="0"/>
              <w:contextualSpacing w:val="0"/>
            </w:pPr>
            <w:r>
              <w:t>##.# (#.#)</w:t>
            </w:r>
          </w:p>
        </w:tc>
        <w:tc>
          <w:tcPr>
            <w:tcW w:w="1980" w:type="dxa"/>
            <w:tcBorders>
              <w:top w:val="single" w:sz="4" w:space="0" w:color="auto"/>
            </w:tcBorders>
          </w:tcPr>
          <w:p w:rsidR="00AF3D5B" w:rsidP="00084172" w14:paraId="0538C60A" w14:textId="77777777">
            <w:pPr>
              <w:pStyle w:val="BodyText"/>
              <w:spacing w:after="0"/>
              <w:contextualSpacing w:val="0"/>
            </w:pPr>
            <w:r>
              <w:t>#.#</w:t>
            </w:r>
          </w:p>
        </w:tc>
      </w:tr>
      <w:tr w14:paraId="47578686" w14:textId="77777777" w:rsidTr="00084172">
        <w:tblPrEx>
          <w:tblW w:w="0" w:type="auto"/>
          <w:tblLook w:val="04A0"/>
        </w:tblPrEx>
        <w:tc>
          <w:tcPr>
            <w:tcW w:w="2970" w:type="dxa"/>
          </w:tcPr>
          <w:p w:rsidR="00AF3D5B" w:rsidP="00084172" w14:paraId="47E64858" w14:textId="77777777">
            <w:pPr>
              <w:pStyle w:val="BodyText"/>
              <w:spacing w:after="0"/>
              <w:contextualSpacing w:val="0"/>
            </w:pPr>
            <w:r>
              <w:t>Housing</w:t>
            </w:r>
          </w:p>
        </w:tc>
        <w:tc>
          <w:tcPr>
            <w:tcW w:w="1620" w:type="dxa"/>
            <w:tcBorders>
              <w:right w:val="nil"/>
            </w:tcBorders>
          </w:tcPr>
          <w:p w:rsidR="00AF3D5B" w:rsidP="00084172" w14:paraId="68723A33" w14:textId="77777777">
            <w:pPr>
              <w:pStyle w:val="BodyText"/>
              <w:spacing w:after="0"/>
              <w:contextualSpacing w:val="0"/>
            </w:pPr>
            <w:r>
              <w:t>##.# (#.#)</w:t>
            </w:r>
          </w:p>
        </w:tc>
        <w:tc>
          <w:tcPr>
            <w:tcW w:w="1350" w:type="dxa"/>
            <w:tcBorders>
              <w:left w:val="nil"/>
            </w:tcBorders>
          </w:tcPr>
          <w:p w:rsidR="00AF3D5B" w:rsidP="00084172" w14:paraId="012F9564" w14:textId="77777777">
            <w:pPr>
              <w:pStyle w:val="BodyText"/>
              <w:spacing w:after="0"/>
              <w:contextualSpacing w:val="0"/>
            </w:pPr>
            <w:r>
              <w:t>##.# (#.#)</w:t>
            </w:r>
          </w:p>
        </w:tc>
        <w:tc>
          <w:tcPr>
            <w:tcW w:w="1440" w:type="dxa"/>
          </w:tcPr>
          <w:p w:rsidR="00AF3D5B" w:rsidP="00084172" w14:paraId="1982CF28" w14:textId="77777777">
            <w:pPr>
              <w:pStyle w:val="BodyText"/>
              <w:spacing w:after="0"/>
              <w:contextualSpacing w:val="0"/>
            </w:pPr>
            <w:r>
              <w:t>##.# (#.#)</w:t>
            </w:r>
          </w:p>
        </w:tc>
        <w:tc>
          <w:tcPr>
            <w:tcW w:w="1980" w:type="dxa"/>
          </w:tcPr>
          <w:p w:rsidR="00AF3D5B" w:rsidP="00084172" w14:paraId="4A52035B" w14:textId="77777777">
            <w:pPr>
              <w:pStyle w:val="BodyText"/>
              <w:spacing w:after="0"/>
              <w:contextualSpacing w:val="0"/>
            </w:pPr>
            <w:r>
              <w:t>#.#</w:t>
            </w:r>
          </w:p>
        </w:tc>
      </w:tr>
      <w:tr w14:paraId="3C475F76" w14:textId="77777777" w:rsidTr="00084172">
        <w:tblPrEx>
          <w:tblW w:w="0" w:type="auto"/>
          <w:tblLook w:val="04A0"/>
        </w:tblPrEx>
        <w:tc>
          <w:tcPr>
            <w:tcW w:w="2970" w:type="dxa"/>
          </w:tcPr>
          <w:p w:rsidR="00AF3D5B" w:rsidP="00084172" w14:paraId="03D0975A" w14:textId="77777777">
            <w:pPr>
              <w:pStyle w:val="BodyText"/>
              <w:spacing w:after="0"/>
              <w:contextualSpacing w:val="0"/>
            </w:pPr>
            <w:r>
              <w:t>Detail Person</w:t>
            </w:r>
          </w:p>
        </w:tc>
        <w:tc>
          <w:tcPr>
            <w:tcW w:w="1620" w:type="dxa"/>
            <w:tcBorders>
              <w:bottom w:val="single" w:sz="18" w:space="0" w:color="auto"/>
              <w:right w:val="nil"/>
            </w:tcBorders>
          </w:tcPr>
          <w:p w:rsidR="00AF3D5B" w:rsidP="00084172" w14:paraId="744B14E9" w14:textId="77777777">
            <w:pPr>
              <w:pStyle w:val="BodyText"/>
              <w:spacing w:after="0"/>
              <w:contextualSpacing w:val="0"/>
            </w:pPr>
            <w:r>
              <w:t>##.# (#.#)</w:t>
            </w:r>
          </w:p>
        </w:tc>
        <w:tc>
          <w:tcPr>
            <w:tcW w:w="1350" w:type="dxa"/>
            <w:tcBorders>
              <w:left w:val="nil"/>
            </w:tcBorders>
          </w:tcPr>
          <w:p w:rsidR="00AF3D5B" w:rsidP="00084172" w14:paraId="7F6E17D7" w14:textId="77777777">
            <w:pPr>
              <w:pStyle w:val="BodyText"/>
              <w:spacing w:after="0"/>
              <w:contextualSpacing w:val="0"/>
            </w:pPr>
            <w:r>
              <w:t>##.# (#.#)</w:t>
            </w:r>
          </w:p>
        </w:tc>
        <w:tc>
          <w:tcPr>
            <w:tcW w:w="1440" w:type="dxa"/>
          </w:tcPr>
          <w:p w:rsidR="00AF3D5B" w:rsidP="00084172" w14:paraId="3D959435" w14:textId="77777777">
            <w:pPr>
              <w:pStyle w:val="BodyText"/>
              <w:spacing w:after="0"/>
              <w:contextualSpacing w:val="0"/>
            </w:pPr>
            <w:r>
              <w:t>##.# (#.#)</w:t>
            </w:r>
          </w:p>
        </w:tc>
        <w:tc>
          <w:tcPr>
            <w:tcW w:w="1980" w:type="dxa"/>
          </w:tcPr>
          <w:p w:rsidR="00AF3D5B" w:rsidP="00084172" w14:paraId="2E638DE5" w14:textId="77777777">
            <w:pPr>
              <w:pStyle w:val="BodyText"/>
              <w:spacing w:after="0"/>
              <w:contextualSpacing w:val="0"/>
            </w:pPr>
            <w:r>
              <w:t>#.#</w:t>
            </w:r>
          </w:p>
        </w:tc>
      </w:tr>
    </w:tbl>
    <w:p w:rsidR="00AF3D5B" w:rsidP="00AF3D5B" w14:paraId="19260078" w14:textId="77777777">
      <w:pPr>
        <w:pStyle w:val="OFOOTNOTE"/>
        <w:keepNext/>
        <w:ind w:left="0" w:firstLine="0"/>
      </w:pPr>
      <w:r>
        <w:t>Source: U.S. Census Bureau, American Community Survey, 2025 Questionnaire Timing Test. DRB Approval Number: CBDRB-FY26-ACSO003-B00##</w:t>
      </w:r>
    </w:p>
    <w:p w:rsidR="00AF3D5B" w:rsidP="00AF3D5B" w14:paraId="61ECC3D3"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AF3D5B" w:rsidRPr="003D2D50" w:rsidP="00AF3D5B" w14:paraId="53215363" w14:textId="2D72B683">
      <w:pPr>
        <w:pStyle w:val="Caption"/>
      </w:pPr>
      <w:r>
        <w:t xml:space="preserve">Table </w:t>
      </w:r>
      <w:r>
        <w:fldChar w:fldCharType="begin"/>
      </w:r>
      <w:r>
        <w:instrText xml:space="preserve"> SEQ Table \* ARABIC </w:instrText>
      </w:r>
      <w:r>
        <w:fldChar w:fldCharType="separate"/>
      </w:r>
      <w:r w:rsidR="001B7EE7">
        <w:rPr>
          <w:noProof/>
        </w:rPr>
        <w:t>5</w:t>
      </w:r>
      <w:r>
        <w:fldChar w:fldCharType="end"/>
      </w:r>
      <w:r>
        <w:t>. Sample Table for [Overall/Response Mode] Demographic Distributions before CAPI (QR Code)</w:t>
      </w:r>
    </w:p>
    <w:tbl>
      <w:tblPr>
        <w:tblStyle w:val="DataTable"/>
        <w:tblW w:w="0" w:type="auto"/>
        <w:tblLook w:val="04A0"/>
      </w:tblPr>
      <w:tblGrid>
        <w:gridCol w:w="5670"/>
        <w:gridCol w:w="1620"/>
        <w:gridCol w:w="2070"/>
      </w:tblGrid>
      <w:tr w14:paraId="3CEDA5C1" w14:textId="77777777" w:rsidTr="00084172">
        <w:tblPrEx>
          <w:tblW w:w="0" w:type="auto"/>
          <w:tblLook w:val="04A0"/>
        </w:tblPrEx>
        <w:tc>
          <w:tcPr>
            <w:tcW w:w="5670" w:type="dxa"/>
          </w:tcPr>
          <w:p w:rsidR="00AF3D5B" w:rsidP="00084172" w14:paraId="4088DFB8" w14:textId="77777777">
            <w:pPr>
              <w:pStyle w:val="BodyText"/>
              <w:spacing w:after="0"/>
              <w:contextualSpacing w:val="0"/>
            </w:pPr>
            <w:r>
              <w:t>Section</w:t>
            </w:r>
          </w:p>
        </w:tc>
        <w:tc>
          <w:tcPr>
            <w:tcW w:w="1620" w:type="dxa"/>
          </w:tcPr>
          <w:p w:rsidR="00AF3D5B" w:rsidP="00084172" w14:paraId="5DFB7F1E" w14:textId="77777777">
            <w:pPr>
              <w:pStyle w:val="BodyText"/>
              <w:spacing w:after="0"/>
              <w:contextualSpacing w:val="0"/>
              <w:jc w:val="center"/>
            </w:pPr>
            <w:r>
              <w:t>Treatment 1</w:t>
            </w:r>
          </w:p>
        </w:tc>
        <w:tc>
          <w:tcPr>
            <w:tcW w:w="2070" w:type="dxa"/>
          </w:tcPr>
          <w:p w:rsidR="00AF3D5B" w:rsidP="00084172" w14:paraId="1448839C" w14:textId="77777777">
            <w:pPr>
              <w:pStyle w:val="BodyText"/>
              <w:spacing w:after="0"/>
              <w:contextualSpacing w:val="0"/>
              <w:jc w:val="center"/>
            </w:pPr>
            <w:r>
              <w:t>Control</w:t>
            </w:r>
          </w:p>
        </w:tc>
      </w:tr>
      <w:tr w14:paraId="28BCC028" w14:textId="77777777" w:rsidTr="00084172">
        <w:tblPrEx>
          <w:tblW w:w="0" w:type="auto"/>
          <w:tblLook w:val="04A0"/>
        </w:tblPrEx>
        <w:tc>
          <w:tcPr>
            <w:tcW w:w="5670" w:type="dxa"/>
            <w:tcBorders>
              <w:top w:val="single" w:sz="18" w:space="0" w:color="auto"/>
              <w:bottom w:val="single" w:sz="4" w:space="0" w:color="auto"/>
            </w:tcBorders>
            <w:shd w:val="clear" w:color="auto" w:fill="D0CECE" w:themeFill="background2" w:themeFillShade="E6"/>
          </w:tcPr>
          <w:p w:rsidR="00AF3D5B" w:rsidP="00084172" w14:paraId="03FCABCB" w14:textId="77777777">
            <w:pPr>
              <w:pStyle w:val="BodyText"/>
              <w:spacing w:after="0"/>
              <w:contextualSpacing w:val="0"/>
            </w:pPr>
            <w:r w:rsidRPr="008376F0">
              <w:rPr>
                <w:b/>
                <w:bCs/>
              </w:rPr>
              <w:t>AGE</w:t>
            </w:r>
            <w:r>
              <w:t xml:space="preserve"> (p-value)</w:t>
            </w:r>
          </w:p>
        </w:tc>
        <w:tc>
          <w:tcPr>
            <w:tcW w:w="1620" w:type="dxa"/>
            <w:tcBorders>
              <w:top w:val="single" w:sz="18" w:space="0" w:color="auto"/>
              <w:bottom w:val="single" w:sz="4" w:space="0" w:color="auto"/>
            </w:tcBorders>
            <w:shd w:val="clear" w:color="auto" w:fill="D0CECE" w:themeFill="background2" w:themeFillShade="E6"/>
          </w:tcPr>
          <w:p w:rsidR="00AF3D5B" w:rsidP="00084172" w14:paraId="0F573396" w14:textId="77777777">
            <w:pPr>
              <w:pStyle w:val="BodyText"/>
              <w:spacing w:after="0"/>
              <w:contextualSpacing w:val="0"/>
            </w:pPr>
            <w:r>
              <w:t>#.##</w:t>
            </w:r>
          </w:p>
        </w:tc>
        <w:tc>
          <w:tcPr>
            <w:tcW w:w="2070" w:type="dxa"/>
            <w:tcBorders>
              <w:top w:val="single" w:sz="18" w:space="0" w:color="auto"/>
              <w:bottom w:val="single" w:sz="4" w:space="0" w:color="auto"/>
            </w:tcBorders>
            <w:shd w:val="clear" w:color="auto" w:fill="D0CECE" w:themeFill="background2" w:themeFillShade="E6"/>
          </w:tcPr>
          <w:p w:rsidR="00AF3D5B" w:rsidP="00084172" w14:paraId="1F62B4BF" w14:textId="77777777">
            <w:pPr>
              <w:pStyle w:val="BodyText"/>
              <w:spacing w:after="0"/>
              <w:contextualSpacing w:val="0"/>
            </w:pPr>
            <w:r>
              <w:t>#.##</w:t>
            </w:r>
          </w:p>
        </w:tc>
      </w:tr>
      <w:tr w14:paraId="0803B5C1" w14:textId="77777777" w:rsidTr="00084172">
        <w:tblPrEx>
          <w:tblW w:w="0" w:type="auto"/>
          <w:tblLook w:val="04A0"/>
        </w:tblPrEx>
        <w:tc>
          <w:tcPr>
            <w:tcW w:w="5670" w:type="dxa"/>
            <w:tcBorders>
              <w:top w:val="single" w:sz="4" w:space="0" w:color="auto"/>
            </w:tcBorders>
          </w:tcPr>
          <w:p w:rsidR="00AF3D5B" w:rsidP="00084172" w14:paraId="6C247DEB" w14:textId="77777777">
            <w:pPr>
              <w:pStyle w:val="BodyText"/>
              <w:spacing w:after="0"/>
            </w:pPr>
            <w:r>
              <w:t>Under 18 years old</w:t>
            </w:r>
          </w:p>
        </w:tc>
        <w:tc>
          <w:tcPr>
            <w:tcW w:w="1620" w:type="dxa"/>
            <w:tcBorders>
              <w:top w:val="single" w:sz="4" w:space="0" w:color="auto"/>
            </w:tcBorders>
          </w:tcPr>
          <w:p w:rsidR="00AF3D5B" w:rsidP="00084172" w14:paraId="4EFF93D6" w14:textId="77777777">
            <w:pPr>
              <w:pStyle w:val="BodyText"/>
              <w:spacing w:after="0"/>
            </w:pPr>
            <w:r>
              <w:t>##.# (#.#)</w:t>
            </w:r>
          </w:p>
        </w:tc>
        <w:tc>
          <w:tcPr>
            <w:tcW w:w="2070" w:type="dxa"/>
            <w:tcBorders>
              <w:top w:val="single" w:sz="4" w:space="0" w:color="auto"/>
            </w:tcBorders>
          </w:tcPr>
          <w:p w:rsidR="00AF3D5B" w:rsidP="00084172" w14:paraId="3DD74F23" w14:textId="77777777">
            <w:pPr>
              <w:pStyle w:val="BodyText"/>
              <w:spacing w:after="0"/>
            </w:pPr>
            <w:r>
              <w:t>##.# (#.#)</w:t>
            </w:r>
          </w:p>
        </w:tc>
      </w:tr>
      <w:tr w14:paraId="323ECF40" w14:textId="77777777" w:rsidTr="00084172">
        <w:tblPrEx>
          <w:tblW w:w="0" w:type="auto"/>
          <w:tblLook w:val="04A0"/>
        </w:tblPrEx>
        <w:tc>
          <w:tcPr>
            <w:tcW w:w="5670" w:type="dxa"/>
          </w:tcPr>
          <w:p w:rsidR="00AF3D5B" w:rsidP="00084172" w14:paraId="11605DE5" w14:textId="77777777">
            <w:pPr>
              <w:pStyle w:val="BodyText"/>
              <w:spacing w:after="0"/>
            </w:pPr>
            <w:r>
              <w:t>18 to 29 years old</w:t>
            </w:r>
          </w:p>
        </w:tc>
        <w:tc>
          <w:tcPr>
            <w:tcW w:w="1620" w:type="dxa"/>
          </w:tcPr>
          <w:p w:rsidR="00AF3D5B" w:rsidP="00084172" w14:paraId="38FED72F" w14:textId="77777777">
            <w:pPr>
              <w:pStyle w:val="BodyText"/>
              <w:spacing w:after="0"/>
            </w:pPr>
            <w:r>
              <w:t>##.# (#.#)</w:t>
            </w:r>
          </w:p>
        </w:tc>
        <w:tc>
          <w:tcPr>
            <w:tcW w:w="2070" w:type="dxa"/>
          </w:tcPr>
          <w:p w:rsidR="00AF3D5B" w:rsidP="00084172" w14:paraId="2391FA5F" w14:textId="77777777">
            <w:pPr>
              <w:pStyle w:val="BodyText"/>
              <w:spacing w:after="0"/>
            </w:pPr>
            <w:r>
              <w:t>##.# (#.#)</w:t>
            </w:r>
          </w:p>
        </w:tc>
      </w:tr>
      <w:tr w14:paraId="70F2618F" w14:textId="77777777" w:rsidTr="00084172">
        <w:tblPrEx>
          <w:tblW w:w="0" w:type="auto"/>
          <w:tblLook w:val="04A0"/>
        </w:tblPrEx>
        <w:tc>
          <w:tcPr>
            <w:tcW w:w="5670" w:type="dxa"/>
          </w:tcPr>
          <w:p w:rsidR="00AF3D5B" w:rsidP="00084172" w14:paraId="2EA1A1B1" w14:textId="77777777">
            <w:pPr>
              <w:pStyle w:val="BodyText"/>
              <w:spacing w:after="0"/>
            </w:pPr>
            <w:r>
              <w:t>30 to 49 years old</w:t>
            </w:r>
          </w:p>
        </w:tc>
        <w:tc>
          <w:tcPr>
            <w:tcW w:w="1620" w:type="dxa"/>
          </w:tcPr>
          <w:p w:rsidR="00AF3D5B" w:rsidP="00084172" w14:paraId="09C4DC2B" w14:textId="77777777">
            <w:pPr>
              <w:pStyle w:val="BodyText"/>
              <w:spacing w:after="0"/>
            </w:pPr>
            <w:r>
              <w:t>##.# (#.#)</w:t>
            </w:r>
          </w:p>
        </w:tc>
        <w:tc>
          <w:tcPr>
            <w:tcW w:w="2070" w:type="dxa"/>
          </w:tcPr>
          <w:p w:rsidR="00AF3D5B" w:rsidP="00084172" w14:paraId="603F216E" w14:textId="77777777">
            <w:pPr>
              <w:pStyle w:val="BodyText"/>
              <w:spacing w:after="0"/>
            </w:pPr>
            <w:r>
              <w:t>##.# (#.#)</w:t>
            </w:r>
          </w:p>
        </w:tc>
      </w:tr>
      <w:tr w14:paraId="55A688A5" w14:textId="77777777" w:rsidTr="00084172">
        <w:tblPrEx>
          <w:tblW w:w="0" w:type="auto"/>
          <w:tblLook w:val="04A0"/>
        </w:tblPrEx>
        <w:tc>
          <w:tcPr>
            <w:tcW w:w="5670" w:type="dxa"/>
          </w:tcPr>
          <w:p w:rsidR="00AF3D5B" w:rsidP="00084172" w14:paraId="1D959AAB" w14:textId="77777777">
            <w:pPr>
              <w:pStyle w:val="BodyText"/>
              <w:spacing w:after="0"/>
            </w:pPr>
            <w:r>
              <w:t>50 to 64 years old</w:t>
            </w:r>
          </w:p>
        </w:tc>
        <w:tc>
          <w:tcPr>
            <w:tcW w:w="1620" w:type="dxa"/>
          </w:tcPr>
          <w:p w:rsidR="00AF3D5B" w:rsidP="00084172" w14:paraId="0F5B655F" w14:textId="77777777">
            <w:pPr>
              <w:pStyle w:val="BodyText"/>
              <w:spacing w:after="0"/>
            </w:pPr>
            <w:r>
              <w:t>##.# (#.#)</w:t>
            </w:r>
          </w:p>
        </w:tc>
        <w:tc>
          <w:tcPr>
            <w:tcW w:w="2070" w:type="dxa"/>
          </w:tcPr>
          <w:p w:rsidR="00AF3D5B" w:rsidP="00084172" w14:paraId="404C996C" w14:textId="77777777">
            <w:pPr>
              <w:pStyle w:val="BodyText"/>
              <w:spacing w:after="0"/>
            </w:pPr>
            <w:r>
              <w:t>##.# (#.#)</w:t>
            </w:r>
          </w:p>
        </w:tc>
      </w:tr>
      <w:tr w14:paraId="4327458C" w14:textId="77777777" w:rsidTr="00084172">
        <w:tblPrEx>
          <w:tblW w:w="0" w:type="auto"/>
          <w:tblLook w:val="04A0"/>
        </w:tblPrEx>
        <w:tc>
          <w:tcPr>
            <w:tcW w:w="5670" w:type="dxa"/>
            <w:tcBorders>
              <w:bottom w:val="single" w:sz="4" w:space="0" w:color="auto"/>
            </w:tcBorders>
          </w:tcPr>
          <w:p w:rsidR="00AF3D5B" w:rsidP="00084172" w14:paraId="70D4F58F" w14:textId="77777777">
            <w:pPr>
              <w:pStyle w:val="BodyText"/>
              <w:spacing w:after="0"/>
            </w:pPr>
            <w:r>
              <w:t>65 years old or older</w:t>
            </w:r>
          </w:p>
        </w:tc>
        <w:tc>
          <w:tcPr>
            <w:tcW w:w="1620" w:type="dxa"/>
            <w:tcBorders>
              <w:bottom w:val="single" w:sz="4" w:space="0" w:color="auto"/>
            </w:tcBorders>
          </w:tcPr>
          <w:p w:rsidR="00AF3D5B" w:rsidP="00084172" w14:paraId="34DD6410" w14:textId="77777777">
            <w:pPr>
              <w:pStyle w:val="BodyText"/>
              <w:spacing w:after="0"/>
            </w:pPr>
            <w:r>
              <w:t>##.# (#.#)</w:t>
            </w:r>
          </w:p>
        </w:tc>
        <w:tc>
          <w:tcPr>
            <w:tcW w:w="2070" w:type="dxa"/>
            <w:tcBorders>
              <w:bottom w:val="single" w:sz="4" w:space="0" w:color="auto"/>
            </w:tcBorders>
          </w:tcPr>
          <w:p w:rsidR="00AF3D5B" w:rsidP="00084172" w14:paraId="2C54900E" w14:textId="77777777">
            <w:pPr>
              <w:pStyle w:val="BodyText"/>
              <w:spacing w:after="0"/>
            </w:pPr>
            <w:r>
              <w:t>##.# (#.#)</w:t>
            </w:r>
          </w:p>
        </w:tc>
      </w:tr>
      <w:tr w14:paraId="336CBF1A"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54A3EB3E" w14:textId="77777777">
            <w:pPr>
              <w:pStyle w:val="BodyText"/>
              <w:spacing w:after="0"/>
            </w:pPr>
            <w:r w:rsidRPr="008376F0">
              <w:rPr>
                <w:b/>
                <w:bCs/>
              </w:rPr>
              <w:t>SEX</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2F848C21"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0B00A954" w14:textId="77777777">
            <w:pPr>
              <w:pStyle w:val="BodyText"/>
              <w:spacing w:after="0"/>
            </w:pPr>
            <w:r>
              <w:t>#.##</w:t>
            </w:r>
          </w:p>
        </w:tc>
      </w:tr>
      <w:tr w14:paraId="164C3E67" w14:textId="77777777" w:rsidTr="00084172">
        <w:tblPrEx>
          <w:tblW w:w="0" w:type="auto"/>
          <w:tblLook w:val="04A0"/>
        </w:tblPrEx>
        <w:tc>
          <w:tcPr>
            <w:tcW w:w="5670" w:type="dxa"/>
            <w:tcBorders>
              <w:top w:val="single" w:sz="4" w:space="0" w:color="auto"/>
            </w:tcBorders>
          </w:tcPr>
          <w:p w:rsidR="00AF3D5B" w:rsidP="00084172" w14:paraId="6DEC1C23" w14:textId="77777777">
            <w:pPr>
              <w:pStyle w:val="BodyText"/>
              <w:spacing w:after="0"/>
            </w:pPr>
            <w:r>
              <w:t>Male</w:t>
            </w:r>
          </w:p>
        </w:tc>
        <w:tc>
          <w:tcPr>
            <w:tcW w:w="1620" w:type="dxa"/>
            <w:tcBorders>
              <w:top w:val="single" w:sz="4" w:space="0" w:color="auto"/>
            </w:tcBorders>
          </w:tcPr>
          <w:p w:rsidR="00AF3D5B" w:rsidP="00084172" w14:paraId="160066CD" w14:textId="77777777">
            <w:pPr>
              <w:pStyle w:val="BodyText"/>
              <w:spacing w:after="0"/>
            </w:pPr>
            <w:r>
              <w:t>##.# (#.#)</w:t>
            </w:r>
          </w:p>
        </w:tc>
        <w:tc>
          <w:tcPr>
            <w:tcW w:w="2070" w:type="dxa"/>
            <w:tcBorders>
              <w:top w:val="single" w:sz="4" w:space="0" w:color="auto"/>
            </w:tcBorders>
          </w:tcPr>
          <w:p w:rsidR="00AF3D5B" w:rsidP="00084172" w14:paraId="28747228" w14:textId="77777777">
            <w:pPr>
              <w:pStyle w:val="BodyText"/>
              <w:spacing w:after="0"/>
            </w:pPr>
            <w:r>
              <w:t>##.# (#.#)</w:t>
            </w:r>
          </w:p>
        </w:tc>
      </w:tr>
      <w:tr w14:paraId="075E20B4" w14:textId="77777777" w:rsidTr="00084172">
        <w:tblPrEx>
          <w:tblW w:w="0" w:type="auto"/>
          <w:tblLook w:val="04A0"/>
        </w:tblPrEx>
        <w:tc>
          <w:tcPr>
            <w:tcW w:w="5670" w:type="dxa"/>
            <w:tcBorders>
              <w:bottom w:val="single" w:sz="4" w:space="0" w:color="auto"/>
            </w:tcBorders>
          </w:tcPr>
          <w:p w:rsidR="00AF3D5B" w:rsidP="00084172" w14:paraId="0602AF0B" w14:textId="77777777">
            <w:pPr>
              <w:pStyle w:val="BodyText"/>
              <w:spacing w:after="0"/>
            </w:pPr>
            <w:r>
              <w:t>Female</w:t>
            </w:r>
          </w:p>
        </w:tc>
        <w:tc>
          <w:tcPr>
            <w:tcW w:w="1620" w:type="dxa"/>
            <w:tcBorders>
              <w:bottom w:val="single" w:sz="4" w:space="0" w:color="auto"/>
            </w:tcBorders>
          </w:tcPr>
          <w:p w:rsidR="00AF3D5B" w:rsidP="00084172" w14:paraId="3001E043" w14:textId="77777777">
            <w:pPr>
              <w:pStyle w:val="BodyText"/>
              <w:spacing w:after="0"/>
            </w:pPr>
            <w:r>
              <w:t>##.# (#.#)</w:t>
            </w:r>
          </w:p>
        </w:tc>
        <w:tc>
          <w:tcPr>
            <w:tcW w:w="2070" w:type="dxa"/>
            <w:tcBorders>
              <w:bottom w:val="single" w:sz="4" w:space="0" w:color="auto"/>
            </w:tcBorders>
          </w:tcPr>
          <w:p w:rsidR="00AF3D5B" w:rsidP="00084172" w14:paraId="530524B5" w14:textId="77777777">
            <w:pPr>
              <w:pStyle w:val="BodyText"/>
              <w:spacing w:after="0"/>
            </w:pPr>
            <w:r>
              <w:t>##.# (#.#)</w:t>
            </w:r>
          </w:p>
        </w:tc>
      </w:tr>
      <w:tr w14:paraId="54CC16E3"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411950EA" w14:textId="77777777">
            <w:pPr>
              <w:pStyle w:val="BodyText"/>
              <w:spacing w:after="0"/>
            </w:pPr>
            <w:r w:rsidRPr="008376F0">
              <w:rPr>
                <w:b/>
                <w:bCs/>
              </w:rPr>
              <w:t>HISPANIC ORIGIN</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0341EB57"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12EE2347" w14:textId="77777777">
            <w:pPr>
              <w:pStyle w:val="BodyText"/>
              <w:spacing w:after="0"/>
            </w:pPr>
            <w:r>
              <w:t>#.##</w:t>
            </w:r>
          </w:p>
        </w:tc>
      </w:tr>
      <w:tr w14:paraId="468EA5B7" w14:textId="77777777" w:rsidTr="00084172">
        <w:tblPrEx>
          <w:tblW w:w="0" w:type="auto"/>
          <w:tblLook w:val="04A0"/>
        </w:tblPrEx>
        <w:tc>
          <w:tcPr>
            <w:tcW w:w="5670" w:type="dxa"/>
            <w:tcBorders>
              <w:top w:val="single" w:sz="4" w:space="0" w:color="auto"/>
            </w:tcBorders>
          </w:tcPr>
          <w:p w:rsidR="00AF3D5B" w:rsidP="00084172" w14:paraId="3496E6DF" w14:textId="77777777">
            <w:pPr>
              <w:pStyle w:val="BodyText"/>
              <w:spacing w:after="0"/>
            </w:pPr>
            <w:r>
              <w:t>Hispanic or Latino</w:t>
            </w:r>
          </w:p>
        </w:tc>
        <w:tc>
          <w:tcPr>
            <w:tcW w:w="1620" w:type="dxa"/>
            <w:tcBorders>
              <w:top w:val="single" w:sz="4" w:space="0" w:color="auto"/>
            </w:tcBorders>
          </w:tcPr>
          <w:p w:rsidR="00AF3D5B" w:rsidP="00084172" w14:paraId="1C23BBC6" w14:textId="77777777">
            <w:pPr>
              <w:pStyle w:val="BodyText"/>
              <w:spacing w:after="0"/>
            </w:pPr>
            <w:r>
              <w:t>##.# (#.#)</w:t>
            </w:r>
          </w:p>
        </w:tc>
        <w:tc>
          <w:tcPr>
            <w:tcW w:w="2070" w:type="dxa"/>
            <w:tcBorders>
              <w:top w:val="single" w:sz="4" w:space="0" w:color="auto"/>
            </w:tcBorders>
          </w:tcPr>
          <w:p w:rsidR="00AF3D5B" w:rsidP="00084172" w14:paraId="21E76EB4" w14:textId="77777777">
            <w:pPr>
              <w:pStyle w:val="BodyText"/>
              <w:spacing w:after="0"/>
            </w:pPr>
            <w:r>
              <w:t>##.# (#.#)</w:t>
            </w:r>
          </w:p>
        </w:tc>
      </w:tr>
      <w:tr w14:paraId="34EE8FF6" w14:textId="77777777" w:rsidTr="00084172">
        <w:tblPrEx>
          <w:tblW w:w="0" w:type="auto"/>
          <w:tblLook w:val="04A0"/>
        </w:tblPrEx>
        <w:tc>
          <w:tcPr>
            <w:tcW w:w="5670" w:type="dxa"/>
            <w:tcBorders>
              <w:bottom w:val="single" w:sz="4" w:space="0" w:color="auto"/>
            </w:tcBorders>
          </w:tcPr>
          <w:p w:rsidR="00AF3D5B" w:rsidP="00084172" w14:paraId="69782B67" w14:textId="77777777">
            <w:pPr>
              <w:pStyle w:val="BodyText"/>
              <w:spacing w:after="0"/>
            </w:pPr>
            <w:r>
              <w:t>Not Hispanic or Latino</w:t>
            </w:r>
          </w:p>
        </w:tc>
        <w:tc>
          <w:tcPr>
            <w:tcW w:w="1620" w:type="dxa"/>
            <w:tcBorders>
              <w:bottom w:val="single" w:sz="4" w:space="0" w:color="auto"/>
            </w:tcBorders>
          </w:tcPr>
          <w:p w:rsidR="00AF3D5B" w:rsidP="00084172" w14:paraId="42260B06" w14:textId="77777777">
            <w:pPr>
              <w:pStyle w:val="BodyText"/>
              <w:spacing w:after="0"/>
            </w:pPr>
            <w:r>
              <w:t>##.# (#.#)</w:t>
            </w:r>
          </w:p>
        </w:tc>
        <w:tc>
          <w:tcPr>
            <w:tcW w:w="2070" w:type="dxa"/>
            <w:tcBorders>
              <w:bottom w:val="single" w:sz="4" w:space="0" w:color="auto"/>
            </w:tcBorders>
          </w:tcPr>
          <w:p w:rsidR="00AF3D5B" w:rsidP="00084172" w14:paraId="4881C1A4" w14:textId="77777777">
            <w:pPr>
              <w:pStyle w:val="BodyText"/>
              <w:spacing w:after="0"/>
            </w:pPr>
            <w:r>
              <w:t>##.# (#.#)</w:t>
            </w:r>
          </w:p>
        </w:tc>
      </w:tr>
      <w:tr w14:paraId="46229E5C"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3F15B2F9" w14:textId="77777777">
            <w:pPr>
              <w:pStyle w:val="BodyText"/>
              <w:spacing w:after="0"/>
            </w:pPr>
            <w:r w:rsidRPr="008376F0">
              <w:rPr>
                <w:b/>
                <w:bCs/>
              </w:rPr>
              <w:t>RACE</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3E7FD5CC"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4939B6B2" w14:textId="77777777">
            <w:pPr>
              <w:pStyle w:val="BodyText"/>
              <w:spacing w:after="0"/>
            </w:pPr>
            <w:r>
              <w:t>#.##</w:t>
            </w:r>
          </w:p>
        </w:tc>
      </w:tr>
      <w:tr w14:paraId="1BE786C2" w14:textId="77777777" w:rsidTr="00084172">
        <w:tblPrEx>
          <w:tblW w:w="0" w:type="auto"/>
          <w:tblLook w:val="04A0"/>
        </w:tblPrEx>
        <w:tc>
          <w:tcPr>
            <w:tcW w:w="5670" w:type="dxa"/>
            <w:tcBorders>
              <w:top w:val="single" w:sz="4" w:space="0" w:color="auto"/>
            </w:tcBorders>
          </w:tcPr>
          <w:p w:rsidR="00AF3D5B" w:rsidP="00084172" w14:paraId="39220524" w14:textId="77777777">
            <w:pPr>
              <w:pStyle w:val="BodyText"/>
              <w:spacing w:after="0"/>
            </w:pPr>
            <w:r>
              <w:t>White alone</w:t>
            </w:r>
          </w:p>
        </w:tc>
        <w:tc>
          <w:tcPr>
            <w:tcW w:w="1620" w:type="dxa"/>
            <w:tcBorders>
              <w:top w:val="single" w:sz="4" w:space="0" w:color="auto"/>
            </w:tcBorders>
          </w:tcPr>
          <w:p w:rsidR="00AF3D5B" w:rsidP="00084172" w14:paraId="692C081F" w14:textId="77777777">
            <w:pPr>
              <w:pStyle w:val="BodyText"/>
              <w:spacing w:after="0"/>
            </w:pPr>
            <w:r>
              <w:t>##.# (#.#)</w:t>
            </w:r>
          </w:p>
        </w:tc>
        <w:tc>
          <w:tcPr>
            <w:tcW w:w="2070" w:type="dxa"/>
            <w:tcBorders>
              <w:top w:val="single" w:sz="4" w:space="0" w:color="auto"/>
            </w:tcBorders>
          </w:tcPr>
          <w:p w:rsidR="00AF3D5B" w:rsidP="00084172" w14:paraId="5940897E" w14:textId="77777777">
            <w:pPr>
              <w:pStyle w:val="BodyText"/>
              <w:spacing w:after="0"/>
            </w:pPr>
            <w:r>
              <w:t>##.# (#.#)</w:t>
            </w:r>
          </w:p>
        </w:tc>
      </w:tr>
      <w:tr w14:paraId="46B87622" w14:textId="77777777" w:rsidTr="00084172">
        <w:tblPrEx>
          <w:tblW w:w="0" w:type="auto"/>
          <w:tblLook w:val="04A0"/>
        </w:tblPrEx>
        <w:tc>
          <w:tcPr>
            <w:tcW w:w="5670" w:type="dxa"/>
          </w:tcPr>
          <w:p w:rsidR="00AF3D5B" w:rsidP="00084172" w14:paraId="1C298E1B" w14:textId="77777777">
            <w:pPr>
              <w:pStyle w:val="BodyText"/>
              <w:spacing w:after="0"/>
            </w:pPr>
            <w:r>
              <w:t>Black or African American alone</w:t>
            </w:r>
          </w:p>
        </w:tc>
        <w:tc>
          <w:tcPr>
            <w:tcW w:w="1620" w:type="dxa"/>
          </w:tcPr>
          <w:p w:rsidR="00AF3D5B" w:rsidP="00084172" w14:paraId="013D5C2F" w14:textId="77777777">
            <w:pPr>
              <w:pStyle w:val="BodyText"/>
              <w:spacing w:after="0"/>
            </w:pPr>
            <w:r>
              <w:t>##.# (#.#)</w:t>
            </w:r>
          </w:p>
        </w:tc>
        <w:tc>
          <w:tcPr>
            <w:tcW w:w="2070" w:type="dxa"/>
          </w:tcPr>
          <w:p w:rsidR="00AF3D5B" w:rsidP="00084172" w14:paraId="2A06174C" w14:textId="77777777">
            <w:pPr>
              <w:pStyle w:val="BodyText"/>
              <w:spacing w:after="0"/>
            </w:pPr>
            <w:r>
              <w:t>##.# (#.#)</w:t>
            </w:r>
          </w:p>
        </w:tc>
      </w:tr>
      <w:tr w14:paraId="599C9CC3" w14:textId="77777777" w:rsidTr="00084172">
        <w:tblPrEx>
          <w:tblW w:w="0" w:type="auto"/>
          <w:tblLook w:val="04A0"/>
        </w:tblPrEx>
        <w:tc>
          <w:tcPr>
            <w:tcW w:w="5670" w:type="dxa"/>
          </w:tcPr>
          <w:p w:rsidR="00AF3D5B" w:rsidP="00084172" w14:paraId="2D98CC2F" w14:textId="77777777">
            <w:pPr>
              <w:pStyle w:val="BodyText"/>
              <w:spacing w:after="0"/>
            </w:pPr>
            <w:r>
              <w:t>Other</w:t>
            </w:r>
            <w:r>
              <w:t xml:space="preserve"> race alone</w:t>
            </w:r>
          </w:p>
        </w:tc>
        <w:tc>
          <w:tcPr>
            <w:tcW w:w="1620" w:type="dxa"/>
          </w:tcPr>
          <w:p w:rsidR="00AF3D5B" w:rsidP="00084172" w14:paraId="59DDF05A" w14:textId="77777777">
            <w:pPr>
              <w:pStyle w:val="BodyText"/>
              <w:spacing w:after="0"/>
            </w:pPr>
            <w:r>
              <w:t>##.# (#.#)</w:t>
            </w:r>
          </w:p>
        </w:tc>
        <w:tc>
          <w:tcPr>
            <w:tcW w:w="2070" w:type="dxa"/>
          </w:tcPr>
          <w:p w:rsidR="00AF3D5B" w:rsidP="00084172" w14:paraId="325A9F43" w14:textId="77777777">
            <w:pPr>
              <w:pStyle w:val="BodyText"/>
              <w:spacing w:after="0"/>
            </w:pPr>
            <w:r>
              <w:t>##.# (#.#)</w:t>
            </w:r>
          </w:p>
        </w:tc>
      </w:tr>
      <w:tr w14:paraId="03E75CF7" w14:textId="77777777" w:rsidTr="00084172">
        <w:tblPrEx>
          <w:tblW w:w="0" w:type="auto"/>
          <w:tblLook w:val="04A0"/>
        </w:tblPrEx>
        <w:tc>
          <w:tcPr>
            <w:tcW w:w="5670" w:type="dxa"/>
            <w:tcBorders>
              <w:bottom w:val="single" w:sz="4" w:space="0" w:color="auto"/>
            </w:tcBorders>
          </w:tcPr>
          <w:p w:rsidR="00AF3D5B" w:rsidP="00084172" w14:paraId="6836D35B" w14:textId="77777777">
            <w:pPr>
              <w:pStyle w:val="BodyText"/>
              <w:spacing w:after="0"/>
            </w:pPr>
            <w:r>
              <w:t>Two or more races</w:t>
            </w:r>
          </w:p>
        </w:tc>
        <w:tc>
          <w:tcPr>
            <w:tcW w:w="1620" w:type="dxa"/>
            <w:tcBorders>
              <w:bottom w:val="single" w:sz="4" w:space="0" w:color="auto"/>
            </w:tcBorders>
          </w:tcPr>
          <w:p w:rsidR="00AF3D5B" w:rsidP="00084172" w14:paraId="1A574731" w14:textId="77777777">
            <w:pPr>
              <w:pStyle w:val="BodyText"/>
              <w:spacing w:after="0"/>
            </w:pPr>
            <w:r>
              <w:t>##.# (#.#)</w:t>
            </w:r>
          </w:p>
        </w:tc>
        <w:tc>
          <w:tcPr>
            <w:tcW w:w="2070" w:type="dxa"/>
            <w:tcBorders>
              <w:bottom w:val="single" w:sz="4" w:space="0" w:color="auto"/>
            </w:tcBorders>
          </w:tcPr>
          <w:p w:rsidR="00AF3D5B" w:rsidP="00084172" w14:paraId="2152E351" w14:textId="77777777">
            <w:pPr>
              <w:pStyle w:val="BodyText"/>
              <w:spacing w:after="0"/>
            </w:pPr>
            <w:r>
              <w:t>##.# (#.#)</w:t>
            </w:r>
          </w:p>
        </w:tc>
      </w:tr>
      <w:tr w14:paraId="6D2BF274"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5DE62E98" w14:textId="77777777">
            <w:pPr>
              <w:pStyle w:val="BodyText"/>
              <w:spacing w:after="0"/>
            </w:pPr>
            <w:r w:rsidRPr="008376F0">
              <w:rPr>
                <w:b/>
                <w:bCs/>
              </w:rPr>
              <w:t>EDUCATIONAL ATTAINMENT</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62966644"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3EDE31DE" w14:textId="77777777">
            <w:pPr>
              <w:pStyle w:val="BodyText"/>
              <w:spacing w:after="0"/>
            </w:pPr>
            <w:r>
              <w:t>#.##</w:t>
            </w:r>
          </w:p>
        </w:tc>
      </w:tr>
      <w:tr w14:paraId="29C381F5" w14:textId="77777777" w:rsidTr="00084172">
        <w:tblPrEx>
          <w:tblW w:w="0" w:type="auto"/>
          <w:tblLook w:val="04A0"/>
        </w:tblPrEx>
        <w:tc>
          <w:tcPr>
            <w:tcW w:w="5670" w:type="dxa"/>
            <w:tcBorders>
              <w:top w:val="single" w:sz="4" w:space="0" w:color="auto"/>
            </w:tcBorders>
          </w:tcPr>
          <w:p w:rsidR="00AF3D5B" w:rsidP="00084172" w14:paraId="4A01400E" w14:textId="77777777">
            <w:pPr>
              <w:pStyle w:val="BodyText"/>
              <w:spacing w:after="0"/>
            </w:pPr>
            <w:r>
              <w:t>High school, GED, or less</w:t>
            </w:r>
          </w:p>
        </w:tc>
        <w:tc>
          <w:tcPr>
            <w:tcW w:w="1620" w:type="dxa"/>
            <w:tcBorders>
              <w:top w:val="single" w:sz="4" w:space="0" w:color="auto"/>
            </w:tcBorders>
          </w:tcPr>
          <w:p w:rsidR="00AF3D5B" w:rsidP="00084172" w14:paraId="2D0332ED" w14:textId="77777777">
            <w:pPr>
              <w:pStyle w:val="BodyText"/>
              <w:spacing w:after="0"/>
            </w:pPr>
            <w:r>
              <w:t>##.# (#.#)</w:t>
            </w:r>
          </w:p>
        </w:tc>
        <w:tc>
          <w:tcPr>
            <w:tcW w:w="2070" w:type="dxa"/>
            <w:tcBorders>
              <w:top w:val="single" w:sz="4" w:space="0" w:color="auto"/>
            </w:tcBorders>
          </w:tcPr>
          <w:p w:rsidR="00AF3D5B" w:rsidP="00084172" w14:paraId="6EC57FC4" w14:textId="77777777">
            <w:pPr>
              <w:pStyle w:val="BodyText"/>
              <w:spacing w:after="0"/>
            </w:pPr>
            <w:r>
              <w:t>##.# (#.#)</w:t>
            </w:r>
          </w:p>
        </w:tc>
      </w:tr>
      <w:tr w14:paraId="7EF0E197" w14:textId="77777777" w:rsidTr="00084172">
        <w:tblPrEx>
          <w:tblW w:w="0" w:type="auto"/>
          <w:tblLook w:val="04A0"/>
        </w:tblPrEx>
        <w:tc>
          <w:tcPr>
            <w:tcW w:w="5670" w:type="dxa"/>
          </w:tcPr>
          <w:p w:rsidR="00AF3D5B" w:rsidP="00084172" w14:paraId="4C5D624E" w14:textId="77777777">
            <w:pPr>
              <w:pStyle w:val="BodyText"/>
              <w:spacing w:after="0"/>
            </w:pPr>
            <w:r>
              <w:t>Some college or associate degree</w:t>
            </w:r>
          </w:p>
        </w:tc>
        <w:tc>
          <w:tcPr>
            <w:tcW w:w="1620" w:type="dxa"/>
          </w:tcPr>
          <w:p w:rsidR="00AF3D5B" w:rsidP="00084172" w14:paraId="35911D0F" w14:textId="77777777">
            <w:pPr>
              <w:pStyle w:val="BodyText"/>
              <w:spacing w:after="0"/>
            </w:pPr>
            <w:r>
              <w:t>##.# (#.#)</w:t>
            </w:r>
          </w:p>
        </w:tc>
        <w:tc>
          <w:tcPr>
            <w:tcW w:w="2070" w:type="dxa"/>
          </w:tcPr>
          <w:p w:rsidR="00AF3D5B" w:rsidP="00084172" w14:paraId="1B14904F" w14:textId="77777777">
            <w:pPr>
              <w:pStyle w:val="BodyText"/>
              <w:spacing w:after="0"/>
            </w:pPr>
            <w:r>
              <w:t>##.# (#.#)</w:t>
            </w:r>
          </w:p>
        </w:tc>
      </w:tr>
      <w:tr w14:paraId="3D5B1BBA" w14:textId="77777777" w:rsidTr="00084172">
        <w:tblPrEx>
          <w:tblW w:w="0" w:type="auto"/>
          <w:tblLook w:val="04A0"/>
        </w:tblPrEx>
        <w:tc>
          <w:tcPr>
            <w:tcW w:w="5670" w:type="dxa"/>
            <w:tcBorders>
              <w:bottom w:val="single" w:sz="4" w:space="0" w:color="auto"/>
            </w:tcBorders>
          </w:tcPr>
          <w:p w:rsidR="00AF3D5B" w:rsidP="00084172" w14:paraId="7A0B5537" w14:textId="77777777">
            <w:pPr>
              <w:pStyle w:val="BodyText"/>
              <w:spacing w:after="0"/>
            </w:pPr>
            <w:r>
              <w:t>Bachelor’s degree or more</w:t>
            </w:r>
          </w:p>
        </w:tc>
        <w:tc>
          <w:tcPr>
            <w:tcW w:w="1620" w:type="dxa"/>
            <w:tcBorders>
              <w:bottom w:val="single" w:sz="4" w:space="0" w:color="auto"/>
            </w:tcBorders>
          </w:tcPr>
          <w:p w:rsidR="00AF3D5B" w:rsidP="00084172" w14:paraId="1FD10675" w14:textId="77777777">
            <w:pPr>
              <w:pStyle w:val="BodyText"/>
              <w:spacing w:after="0"/>
            </w:pPr>
            <w:r>
              <w:t>##.# (#.#)</w:t>
            </w:r>
          </w:p>
        </w:tc>
        <w:tc>
          <w:tcPr>
            <w:tcW w:w="2070" w:type="dxa"/>
            <w:tcBorders>
              <w:bottom w:val="single" w:sz="4" w:space="0" w:color="auto"/>
            </w:tcBorders>
          </w:tcPr>
          <w:p w:rsidR="00AF3D5B" w:rsidP="00084172" w14:paraId="30F18A80" w14:textId="77777777">
            <w:pPr>
              <w:pStyle w:val="BodyText"/>
              <w:spacing w:after="0"/>
            </w:pPr>
            <w:r>
              <w:t>##.# (#.#)</w:t>
            </w:r>
          </w:p>
        </w:tc>
      </w:tr>
      <w:tr w14:paraId="77AC9382"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6B43967E" w14:textId="77777777">
            <w:pPr>
              <w:pStyle w:val="BodyText"/>
              <w:spacing w:after="0"/>
            </w:pPr>
            <w:r w:rsidRPr="008376F0">
              <w:rPr>
                <w:b/>
                <w:bCs/>
              </w:rPr>
              <w:t>BUILDING TYPE</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1AF15D81"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389CEFE9" w14:textId="77777777">
            <w:pPr>
              <w:pStyle w:val="BodyText"/>
              <w:spacing w:after="0"/>
            </w:pPr>
            <w:r>
              <w:t>#.##</w:t>
            </w:r>
          </w:p>
        </w:tc>
      </w:tr>
      <w:tr w14:paraId="21A8B245" w14:textId="77777777" w:rsidTr="00084172">
        <w:tblPrEx>
          <w:tblW w:w="0" w:type="auto"/>
          <w:tblLook w:val="04A0"/>
        </w:tblPrEx>
        <w:tc>
          <w:tcPr>
            <w:tcW w:w="5670" w:type="dxa"/>
            <w:tcBorders>
              <w:top w:val="single" w:sz="4" w:space="0" w:color="auto"/>
            </w:tcBorders>
          </w:tcPr>
          <w:p w:rsidR="00AF3D5B" w:rsidP="00084172" w14:paraId="32A3E893" w14:textId="77777777">
            <w:pPr>
              <w:pStyle w:val="BodyText"/>
              <w:spacing w:after="0"/>
            </w:pPr>
            <w:r>
              <w:t>One-family home</w:t>
            </w:r>
          </w:p>
        </w:tc>
        <w:tc>
          <w:tcPr>
            <w:tcW w:w="1620" w:type="dxa"/>
            <w:tcBorders>
              <w:top w:val="single" w:sz="4" w:space="0" w:color="auto"/>
            </w:tcBorders>
          </w:tcPr>
          <w:p w:rsidR="00AF3D5B" w:rsidP="00084172" w14:paraId="551E1D1A" w14:textId="77777777">
            <w:pPr>
              <w:pStyle w:val="BodyText"/>
              <w:spacing w:after="0"/>
            </w:pPr>
            <w:r>
              <w:t>##.# (#.#)</w:t>
            </w:r>
          </w:p>
        </w:tc>
        <w:tc>
          <w:tcPr>
            <w:tcW w:w="2070" w:type="dxa"/>
            <w:tcBorders>
              <w:top w:val="single" w:sz="4" w:space="0" w:color="auto"/>
            </w:tcBorders>
          </w:tcPr>
          <w:p w:rsidR="00AF3D5B" w:rsidP="00084172" w14:paraId="7F4F5624" w14:textId="77777777">
            <w:pPr>
              <w:pStyle w:val="BodyText"/>
              <w:spacing w:after="0"/>
            </w:pPr>
            <w:r>
              <w:t>##.# (#.#)</w:t>
            </w:r>
          </w:p>
        </w:tc>
      </w:tr>
      <w:tr w14:paraId="72A8267A" w14:textId="77777777" w:rsidTr="00084172">
        <w:tblPrEx>
          <w:tblW w:w="0" w:type="auto"/>
          <w:tblLook w:val="04A0"/>
        </w:tblPrEx>
        <w:tc>
          <w:tcPr>
            <w:tcW w:w="5670" w:type="dxa"/>
          </w:tcPr>
          <w:p w:rsidR="00AF3D5B" w:rsidP="00084172" w14:paraId="5FCBB909" w14:textId="77777777">
            <w:pPr>
              <w:pStyle w:val="BodyText"/>
              <w:spacing w:after="0"/>
            </w:pPr>
            <w:r>
              <w:t>Apartment</w:t>
            </w:r>
          </w:p>
        </w:tc>
        <w:tc>
          <w:tcPr>
            <w:tcW w:w="1620" w:type="dxa"/>
          </w:tcPr>
          <w:p w:rsidR="00AF3D5B" w:rsidP="00084172" w14:paraId="25868269" w14:textId="77777777">
            <w:pPr>
              <w:pStyle w:val="BodyText"/>
              <w:spacing w:after="0"/>
            </w:pPr>
            <w:r>
              <w:t>##.# (#.#)</w:t>
            </w:r>
          </w:p>
        </w:tc>
        <w:tc>
          <w:tcPr>
            <w:tcW w:w="2070" w:type="dxa"/>
          </w:tcPr>
          <w:p w:rsidR="00AF3D5B" w:rsidP="00084172" w14:paraId="3445BE74" w14:textId="77777777">
            <w:pPr>
              <w:pStyle w:val="BodyText"/>
              <w:spacing w:after="0"/>
            </w:pPr>
            <w:r>
              <w:t>##.# (#.#)</w:t>
            </w:r>
          </w:p>
        </w:tc>
      </w:tr>
      <w:tr w14:paraId="20CFD316" w14:textId="77777777" w:rsidTr="00084172">
        <w:tblPrEx>
          <w:tblW w:w="0" w:type="auto"/>
          <w:tblLook w:val="04A0"/>
        </w:tblPrEx>
        <w:tc>
          <w:tcPr>
            <w:tcW w:w="5670" w:type="dxa"/>
            <w:tcBorders>
              <w:bottom w:val="single" w:sz="4" w:space="0" w:color="auto"/>
            </w:tcBorders>
          </w:tcPr>
          <w:p w:rsidR="00AF3D5B" w:rsidP="00084172" w14:paraId="37D91B52" w14:textId="77777777">
            <w:pPr>
              <w:pStyle w:val="BodyText"/>
              <w:spacing w:after="0"/>
            </w:pPr>
            <w:r>
              <w:t>Other (boat, van, etc.)</w:t>
            </w:r>
          </w:p>
        </w:tc>
        <w:tc>
          <w:tcPr>
            <w:tcW w:w="1620" w:type="dxa"/>
            <w:tcBorders>
              <w:bottom w:val="single" w:sz="4" w:space="0" w:color="auto"/>
            </w:tcBorders>
          </w:tcPr>
          <w:p w:rsidR="00AF3D5B" w:rsidP="00084172" w14:paraId="1EF9DC27" w14:textId="77777777">
            <w:pPr>
              <w:pStyle w:val="BodyText"/>
              <w:spacing w:after="0"/>
            </w:pPr>
            <w:r>
              <w:t>##.# (#.#)</w:t>
            </w:r>
          </w:p>
        </w:tc>
        <w:tc>
          <w:tcPr>
            <w:tcW w:w="2070" w:type="dxa"/>
            <w:tcBorders>
              <w:bottom w:val="single" w:sz="4" w:space="0" w:color="auto"/>
            </w:tcBorders>
          </w:tcPr>
          <w:p w:rsidR="00AF3D5B" w:rsidP="00084172" w14:paraId="727F82F5" w14:textId="77777777">
            <w:pPr>
              <w:pStyle w:val="BodyText"/>
              <w:spacing w:after="0"/>
            </w:pPr>
            <w:r>
              <w:t>##.# (#.#)</w:t>
            </w:r>
          </w:p>
        </w:tc>
      </w:tr>
      <w:tr w14:paraId="67FEABE8" w14:textId="77777777" w:rsidTr="00084172">
        <w:tblPrEx>
          <w:tblW w:w="0" w:type="auto"/>
          <w:tblLook w:val="04A0"/>
        </w:tblPrEx>
        <w:tc>
          <w:tcPr>
            <w:tcW w:w="5670" w:type="dxa"/>
            <w:tcBorders>
              <w:top w:val="single" w:sz="4" w:space="0" w:color="auto"/>
              <w:bottom w:val="single" w:sz="4" w:space="0" w:color="auto"/>
            </w:tcBorders>
            <w:shd w:val="clear" w:color="auto" w:fill="D0CECE" w:themeFill="background2" w:themeFillShade="E6"/>
          </w:tcPr>
          <w:p w:rsidR="00AF3D5B" w:rsidP="00084172" w14:paraId="5FE1C3FD" w14:textId="77777777">
            <w:pPr>
              <w:pStyle w:val="BodyText"/>
              <w:spacing w:after="0"/>
            </w:pPr>
            <w:r w:rsidRPr="008376F0">
              <w:rPr>
                <w:b/>
                <w:bCs/>
              </w:rPr>
              <w:t>TENURE</w:t>
            </w:r>
            <w:r>
              <w:t xml:space="preserve"> (p-value)</w:t>
            </w:r>
          </w:p>
        </w:tc>
        <w:tc>
          <w:tcPr>
            <w:tcW w:w="1620" w:type="dxa"/>
            <w:tcBorders>
              <w:top w:val="single" w:sz="4" w:space="0" w:color="auto"/>
              <w:bottom w:val="single" w:sz="4" w:space="0" w:color="auto"/>
            </w:tcBorders>
            <w:shd w:val="clear" w:color="auto" w:fill="D0CECE" w:themeFill="background2" w:themeFillShade="E6"/>
          </w:tcPr>
          <w:p w:rsidR="00AF3D5B" w:rsidP="00084172" w14:paraId="7328A84F" w14:textId="77777777">
            <w:pPr>
              <w:pStyle w:val="BodyText"/>
              <w:spacing w:after="0"/>
            </w:pPr>
            <w:r>
              <w:t>#.##</w:t>
            </w:r>
          </w:p>
        </w:tc>
        <w:tc>
          <w:tcPr>
            <w:tcW w:w="2070" w:type="dxa"/>
            <w:tcBorders>
              <w:top w:val="single" w:sz="4" w:space="0" w:color="auto"/>
              <w:bottom w:val="single" w:sz="4" w:space="0" w:color="auto"/>
            </w:tcBorders>
            <w:shd w:val="clear" w:color="auto" w:fill="D0CECE" w:themeFill="background2" w:themeFillShade="E6"/>
          </w:tcPr>
          <w:p w:rsidR="00AF3D5B" w:rsidP="00084172" w14:paraId="79CDD203" w14:textId="77777777">
            <w:pPr>
              <w:pStyle w:val="BodyText"/>
              <w:spacing w:after="0"/>
            </w:pPr>
            <w:r>
              <w:t>#.##</w:t>
            </w:r>
          </w:p>
        </w:tc>
      </w:tr>
      <w:tr w14:paraId="5DDF2886" w14:textId="77777777" w:rsidTr="00084172">
        <w:tblPrEx>
          <w:tblW w:w="0" w:type="auto"/>
          <w:tblLook w:val="04A0"/>
        </w:tblPrEx>
        <w:tc>
          <w:tcPr>
            <w:tcW w:w="5670" w:type="dxa"/>
            <w:tcBorders>
              <w:top w:val="single" w:sz="4" w:space="0" w:color="auto"/>
            </w:tcBorders>
          </w:tcPr>
          <w:p w:rsidR="00AF3D5B" w:rsidP="00084172" w14:paraId="3015D5FF" w14:textId="77777777">
            <w:pPr>
              <w:pStyle w:val="BodyText"/>
              <w:spacing w:after="0"/>
            </w:pPr>
            <w:r>
              <w:t>Owned with a mortgage</w:t>
            </w:r>
          </w:p>
        </w:tc>
        <w:tc>
          <w:tcPr>
            <w:tcW w:w="1620" w:type="dxa"/>
            <w:tcBorders>
              <w:top w:val="single" w:sz="4" w:space="0" w:color="auto"/>
            </w:tcBorders>
          </w:tcPr>
          <w:p w:rsidR="00AF3D5B" w:rsidP="00084172" w14:paraId="50BF74FF" w14:textId="77777777">
            <w:pPr>
              <w:pStyle w:val="BodyText"/>
              <w:spacing w:after="0"/>
            </w:pPr>
            <w:r>
              <w:t>##.# (#.#)</w:t>
            </w:r>
          </w:p>
        </w:tc>
        <w:tc>
          <w:tcPr>
            <w:tcW w:w="2070" w:type="dxa"/>
            <w:tcBorders>
              <w:top w:val="single" w:sz="4" w:space="0" w:color="auto"/>
            </w:tcBorders>
          </w:tcPr>
          <w:p w:rsidR="00AF3D5B" w:rsidP="00084172" w14:paraId="5BF840EA" w14:textId="77777777">
            <w:pPr>
              <w:pStyle w:val="BodyText"/>
              <w:spacing w:after="0"/>
            </w:pPr>
            <w:r>
              <w:t>##.# (#.#)</w:t>
            </w:r>
          </w:p>
        </w:tc>
      </w:tr>
      <w:tr w14:paraId="5FE9846B" w14:textId="77777777" w:rsidTr="00084172">
        <w:tblPrEx>
          <w:tblW w:w="0" w:type="auto"/>
          <w:tblLook w:val="04A0"/>
        </w:tblPrEx>
        <w:tc>
          <w:tcPr>
            <w:tcW w:w="5670" w:type="dxa"/>
          </w:tcPr>
          <w:p w:rsidR="00AF3D5B" w:rsidP="00084172" w14:paraId="55227C83" w14:textId="77777777">
            <w:pPr>
              <w:pStyle w:val="BodyText"/>
              <w:spacing w:after="0"/>
            </w:pPr>
            <w:r>
              <w:t>Owned free and clear</w:t>
            </w:r>
          </w:p>
        </w:tc>
        <w:tc>
          <w:tcPr>
            <w:tcW w:w="1620" w:type="dxa"/>
          </w:tcPr>
          <w:p w:rsidR="00AF3D5B" w:rsidP="00084172" w14:paraId="270F93A5" w14:textId="77777777">
            <w:pPr>
              <w:pStyle w:val="BodyText"/>
              <w:spacing w:after="0"/>
            </w:pPr>
            <w:r>
              <w:t>##.# (#.#)</w:t>
            </w:r>
          </w:p>
        </w:tc>
        <w:tc>
          <w:tcPr>
            <w:tcW w:w="2070" w:type="dxa"/>
          </w:tcPr>
          <w:p w:rsidR="00AF3D5B" w:rsidP="00084172" w14:paraId="1B9FE38E" w14:textId="77777777">
            <w:pPr>
              <w:pStyle w:val="BodyText"/>
              <w:spacing w:after="0"/>
            </w:pPr>
            <w:r>
              <w:t>##.# (#.#)</w:t>
            </w:r>
          </w:p>
        </w:tc>
      </w:tr>
      <w:tr w14:paraId="7CBCFB3C" w14:textId="77777777" w:rsidTr="00084172">
        <w:tblPrEx>
          <w:tblW w:w="0" w:type="auto"/>
          <w:tblLook w:val="04A0"/>
        </w:tblPrEx>
        <w:tc>
          <w:tcPr>
            <w:tcW w:w="5670" w:type="dxa"/>
          </w:tcPr>
          <w:p w:rsidR="00AF3D5B" w:rsidP="00084172" w14:paraId="1C89E1CD" w14:textId="77777777">
            <w:pPr>
              <w:pStyle w:val="BodyText"/>
              <w:spacing w:after="0"/>
            </w:pPr>
            <w:r>
              <w:t>Rented</w:t>
            </w:r>
          </w:p>
        </w:tc>
        <w:tc>
          <w:tcPr>
            <w:tcW w:w="1620" w:type="dxa"/>
          </w:tcPr>
          <w:p w:rsidR="00AF3D5B" w:rsidP="00084172" w14:paraId="70A842A5" w14:textId="77777777">
            <w:pPr>
              <w:pStyle w:val="BodyText"/>
              <w:spacing w:after="0"/>
            </w:pPr>
            <w:r>
              <w:t>##.# (#.#)</w:t>
            </w:r>
          </w:p>
        </w:tc>
        <w:tc>
          <w:tcPr>
            <w:tcW w:w="2070" w:type="dxa"/>
          </w:tcPr>
          <w:p w:rsidR="00AF3D5B" w:rsidP="00084172" w14:paraId="0211B798" w14:textId="77777777">
            <w:pPr>
              <w:pStyle w:val="BodyText"/>
              <w:spacing w:after="0"/>
            </w:pPr>
            <w:r>
              <w:t>##.# (#.#)</w:t>
            </w:r>
          </w:p>
        </w:tc>
      </w:tr>
      <w:tr w14:paraId="53EC0A98" w14:textId="77777777" w:rsidTr="00084172">
        <w:tblPrEx>
          <w:tblW w:w="0" w:type="auto"/>
          <w:tblLook w:val="04A0"/>
        </w:tblPrEx>
        <w:tc>
          <w:tcPr>
            <w:tcW w:w="5670" w:type="dxa"/>
          </w:tcPr>
          <w:p w:rsidR="00AF3D5B" w:rsidP="00084172" w14:paraId="78FF35C4" w14:textId="77777777">
            <w:pPr>
              <w:pStyle w:val="BodyText"/>
              <w:spacing w:after="0"/>
              <w:contextualSpacing w:val="0"/>
            </w:pPr>
            <w:r>
              <w:t>Occupied without payment of rent</w:t>
            </w:r>
          </w:p>
        </w:tc>
        <w:tc>
          <w:tcPr>
            <w:tcW w:w="1620" w:type="dxa"/>
          </w:tcPr>
          <w:p w:rsidR="00AF3D5B" w:rsidP="00084172" w14:paraId="71BE929E" w14:textId="77777777">
            <w:pPr>
              <w:pStyle w:val="BodyText"/>
              <w:spacing w:after="0"/>
              <w:contextualSpacing w:val="0"/>
            </w:pPr>
            <w:r>
              <w:t>##.# (#.#)</w:t>
            </w:r>
          </w:p>
        </w:tc>
        <w:tc>
          <w:tcPr>
            <w:tcW w:w="2070" w:type="dxa"/>
          </w:tcPr>
          <w:p w:rsidR="00AF3D5B" w:rsidP="00084172" w14:paraId="370B9F53" w14:textId="77777777">
            <w:pPr>
              <w:pStyle w:val="BodyText"/>
              <w:spacing w:after="0"/>
              <w:contextualSpacing w:val="0"/>
            </w:pPr>
            <w:r>
              <w:t>##.# (#.#)</w:t>
            </w:r>
          </w:p>
        </w:tc>
      </w:tr>
    </w:tbl>
    <w:p w:rsidR="00AF3D5B" w:rsidP="00AF3D5B" w14:paraId="215F4216" w14:textId="77777777">
      <w:pPr>
        <w:pStyle w:val="OFOOTNOTE"/>
        <w:keepNext/>
        <w:ind w:left="0" w:firstLine="0"/>
      </w:pPr>
      <w:r>
        <w:t>Source: U.S. Census Bureau, American Community Survey, 2025 Questionnaire Timing Test. DRB Approval Number: CBDRB-FY26-ACSO003-B00##</w:t>
      </w:r>
    </w:p>
    <w:p w:rsidR="00AF3D5B" w:rsidP="00AF3D5B" w14:paraId="5E7709CD"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Rao-Scott chi-square test </w:t>
      </w:r>
      <w:r w:rsidRPr="00A124BF">
        <w:rPr>
          <w:sz w:val="18"/>
          <w:szCs w:val="18"/>
        </w:rPr>
        <w:t>at the α=0.1 level.</w:t>
      </w:r>
      <w:r>
        <w:rPr>
          <w:sz w:val="18"/>
          <w:szCs w:val="18"/>
        </w:rPr>
        <w:t xml:space="preserve"> P-values were adjusted for multiple comparisons using the Hochberg method.</w:t>
      </w:r>
    </w:p>
    <w:p w:rsidR="00AF3D5B" w:rsidP="00AF3D5B" w14:paraId="17BFE613" w14:textId="294B9414">
      <w:pPr>
        <w:pStyle w:val="Caption"/>
      </w:pPr>
      <w:r>
        <w:t xml:space="preserve">Table </w:t>
      </w:r>
      <w:r>
        <w:fldChar w:fldCharType="begin"/>
      </w:r>
      <w:r>
        <w:instrText xml:space="preserve"> SEQ Table \* ARABIC </w:instrText>
      </w:r>
      <w:r>
        <w:fldChar w:fldCharType="separate"/>
      </w:r>
      <w:r w:rsidR="001B7EE7">
        <w:rPr>
          <w:noProof/>
        </w:rPr>
        <w:t>6</w:t>
      </w:r>
      <w:r>
        <w:fldChar w:fldCharType="end"/>
      </w:r>
      <w:r>
        <w:t>. Sample Table for Estimated Annual Cost Savings for Treatment 1 versus Control</w:t>
      </w:r>
    </w:p>
    <w:tbl>
      <w:tblPr>
        <w:tblStyle w:val="DataTable"/>
        <w:tblW w:w="0" w:type="auto"/>
        <w:tblLook w:val="04A0"/>
      </w:tblPr>
      <w:tblGrid>
        <w:gridCol w:w="2340"/>
        <w:gridCol w:w="2430"/>
        <w:gridCol w:w="2250"/>
        <w:gridCol w:w="2340"/>
      </w:tblGrid>
      <w:tr w14:paraId="1B2686A3" w14:textId="77777777" w:rsidTr="00084172">
        <w:tblPrEx>
          <w:tblW w:w="0" w:type="auto"/>
          <w:tblLook w:val="04A0"/>
        </w:tblPrEx>
        <w:tc>
          <w:tcPr>
            <w:tcW w:w="2340" w:type="dxa"/>
          </w:tcPr>
          <w:p w:rsidR="00AF3D5B" w:rsidP="00084172" w14:paraId="37EA3042" w14:textId="77777777">
            <w:pPr>
              <w:pStyle w:val="BodyText"/>
              <w:spacing w:after="0"/>
              <w:contextualSpacing w:val="0"/>
              <w:jc w:val="center"/>
            </w:pPr>
            <w:r>
              <w:t>Treatment</w:t>
            </w:r>
          </w:p>
        </w:tc>
        <w:tc>
          <w:tcPr>
            <w:tcW w:w="2430" w:type="dxa"/>
          </w:tcPr>
          <w:p w:rsidR="00AF3D5B" w:rsidP="00084172" w14:paraId="2E4A2726" w14:textId="77777777">
            <w:pPr>
              <w:pStyle w:val="BodyText"/>
              <w:spacing w:after="0"/>
              <w:contextualSpacing w:val="0"/>
              <w:jc w:val="center"/>
            </w:pPr>
            <w:r>
              <w:t>Printing, Postage, Assembly, and Data Capture Savings</w:t>
            </w:r>
          </w:p>
        </w:tc>
        <w:tc>
          <w:tcPr>
            <w:tcW w:w="2250" w:type="dxa"/>
          </w:tcPr>
          <w:p w:rsidR="00AF3D5B" w:rsidP="00084172" w14:paraId="6DCCA81B" w14:textId="77777777">
            <w:pPr>
              <w:pStyle w:val="BodyText"/>
              <w:spacing w:after="0"/>
              <w:contextualSpacing w:val="0"/>
              <w:jc w:val="center"/>
            </w:pPr>
            <w:r>
              <w:t>CAPI Savings</w:t>
            </w:r>
          </w:p>
        </w:tc>
        <w:tc>
          <w:tcPr>
            <w:tcW w:w="2340" w:type="dxa"/>
          </w:tcPr>
          <w:p w:rsidR="00AF3D5B" w:rsidP="00084172" w14:paraId="5F5A02B3" w14:textId="77777777">
            <w:pPr>
              <w:pStyle w:val="BodyText"/>
              <w:spacing w:after="0"/>
              <w:contextualSpacing w:val="0"/>
              <w:jc w:val="center"/>
            </w:pPr>
            <w:r>
              <w:t>Total Cost Savings</w:t>
            </w:r>
          </w:p>
        </w:tc>
      </w:tr>
      <w:tr w14:paraId="65B708DB" w14:textId="77777777" w:rsidTr="00084172">
        <w:tblPrEx>
          <w:tblW w:w="0" w:type="auto"/>
          <w:tblLook w:val="04A0"/>
        </w:tblPrEx>
        <w:tc>
          <w:tcPr>
            <w:tcW w:w="2340" w:type="dxa"/>
          </w:tcPr>
          <w:p w:rsidR="00AF3D5B" w:rsidP="00084172" w14:paraId="3007ED7D" w14:textId="77777777">
            <w:pPr>
              <w:pStyle w:val="BodyText"/>
              <w:spacing w:after="0"/>
              <w:contextualSpacing w:val="0"/>
              <w:jc w:val="center"/>
            </w:pPr>
            <w:r>
              <w:t>Control</w:t>
            </w:r>
          </w:p>
        </w:tc>
        <w:tc>
          <w:tcPr>
            <w:tcW w:w="2430" w:type="dxa"/>
          </w:tcPr>
          <w:p w:rsidR="00AF3D5B" w:rsidP="00084172" w14:paraId="3B2E98D2" w14:textId="77777777">
            <w:pPr>
              <w:pStyle w:val="BodyText"/>
              <w:spacing w:after="0"/>
              <w:contextualSpacing w:val="0"/>
              <w:jc w:val="center"/>
            </w:pPr>
            <w:r>
              <w:t>--</w:t>
            </w:r>
          </w:p>
        </w:tc>
        <w:tc>
          <w:tcPr>
            <w:tcW w:w="2250" w:type="dxa"/>
          </w:tcPr>
          <w:p w:rsidR="00AF3D5B" w:rsidP="00084172" w14:paraId="05A983EA" w14:textId="77777777">
            <w:pPr>
              <w:pStyle w:val="BodyText"/>
              <w:spacing w:after="0"/>
              <w:contextualSpacing w:val="0"/>
              <w:jc w:val="center"/>
            </w:pPr>
            <w:r>
              <w:t>--</w:t>
            </w:r>
          </w:p>
        </w:tc>
        <w:tc>
          <w:tcPr>
            <w:tcW w:w="2340" w:type="dxa"/>
          </w:tcPr>
          <w:p w:rsidR="00AF3D5B" w:rsidP="00084172" w14:paraId="53365065" w14:textId="77777777">
            <w:pPr>
              <w:pStyle w:val="BodyText"/>
              <w:spacing w:after="0"/>
              <w:contextualSpacing w:val="0"/>
              <w:jc w:val="center"/>
            </w:pPr>
            <w:r>
              <w:t>--</w:t>
            </w:r>
          </w:p>
        </w:tc>
      </w:tr>
      <w:tr w14:paraId="25E3A07F" w14:textId="77777777" w:rsidTr="00084172">
        <w:tblPrEx>
          <w:tblW w:w="0" w:type="auto"/>
          <w:tblLook w:val="04A0"/>
        </w:tblPrEx>
        <w:tc>
          <w:tcPr>
            <w:tcW w:w="2340" w:type="dxa"/>
          </w:tcPr>
          <w:p w:rsidR="00AF3D5B" w:rsidP="00084172" w14:paraId="39DBB56A" w14:textId="77777777">
            <w:pPr>
              <w:pStyle w:val="BodyText"/>
              <w:spacing w:after="0"/>
              <w:contextualSpacing w:val="0"/>
              <w:jc w:val="center"/>
            </w:pPr>
            <w:r>
              <w:t>Treatment 1</w:t>
            </w:r>
          </w:p>
        </w:tc>
        <w:tc>
          <w:tcPr>
            <w:tcW w:w="2430" w:type="dxa"/>
          </w:tcPr>
          <w:p w:rsidR="00AF3D5B" w:rsidP="00084172" w14:paraId="3CCB8703" w14:textId="77777777">
            <w:pPr>
              <w:pStyle w:val="BodyText"/>
              <w:spacing w:after="0"/>
              <w:contextualSpacing w:val="0"/>
              <w:jc w:val="center"/>
            </w:pPr>
            <w:r>
              <w:t>$###,###</w:t>
            </w:r>
          </w:p>
        </w:tc>
        <w:tc>
          <w:tcPr>
            <w:tcW w:w="2250" w:type="dxa"/>
          </w:tcPr>
          <w:p w:rsidR="00AF3D5B" w:rsidP="00084172" w14:paraId="67076052" w14:textId="77777777">
            <w:pPr>
              <w:pStyle w:val="BodyText"/>
              <w:spacing w:after="0"/>
              <w:contextualSpacing w:val="0"/>
              <w:jc w:val="center"/>
            </w:pPr>
            <w:r>
              <w:t>$###,###</w:t>
            </w:r>
          </w:p>
        </w:tc>
        <w:tc>
          <w:tcPr>
            <w:tcW w:w="2340" w:type="dxa"/>
          </w:tcPr>
          <w:p w:rsidR="00AF3D5B" w:rsidP="00084172" w14:paraId="210708A7" w14:textId="77777777">
            <w:pPr>
              <w:pStyle w:val="BodyText"/>
              <w:spacing w:after="0"/>
              <w:contextualSpacing w:val="0"/>
              <w:jc w:val="center"/>
            </w:pPr>
            <w:r>
              <w:t>$###,###</w:t>
            </w:r>
          </w:p>
        </w:tc>
      </w:tr>
    </w:tbl>
    <w:p w:rsidR="00AF3D5B" w:rsidP="00AF3D5B" w14:paraId="2890F9F6" w14:textId="77777777">
      <w:pPr>
        <w:pStyle w:val="OFOOTNOTE"/>
        <w:keepNext/>
        <w:spacing w:after="240" w:line="259" w:lineRule="auto"/>
        <w:ind w:left="0" w:firstLine="0"/>
      </w:pPr>
      <w:r>
        <w:t>Source: U.S. Census Bureau, American Community Survey, 2025 Questionnaire Timing Test. DRB Approval Number: CBDRB-FY26-ACSO003-B00##</w:t>
      </w:r>
    </w:p>
    <w:p w:rsidR="00BC4808" w:rsidRPr="003D2D50" w:rsidP="00BC4808" w14:paraId="7C6FB828" w14:textId="6F7E2B8F">
      <w:pPr>
        <w:pStyle w:val="Caption"/>
      </w:pPr>
      <w:r>
        <w:t xml:space="preserve">Table </w:t>
      </w:r>
      <w:r>
        <w:fldChar w:fldCharType="begin"/>
      </w:r>
      <w:r>
        <w:instrText xml:space="preserve"> SEQ Table \* ARABIC </w:instrText>
      </w:r>
      <w:r>
        <w:fldChar w:fldCharType="separate"/>
      </w:r>
      <w:r w:rsidR="001B7EE7">
        <w:rPr>
          <w:noProof/>
        </w:rPr>
        <w:t>7</w:t>
      </w:r>
      <w:r>
        <w:fldChar w:fldCharType="end"/>
      </w:r>
      <w:r>
        <w:t xml:space="preserve">. Sample Table for </w:t>
      </w:r>
      <w:r w:rsidR="000D5D7E">
        <w:t xml:space="preserve">Self-Response Return Rates </w:t>
      </w:r>
      <w:r w:rsidR="00E379F0">
        <w:t xml:space="preserve">before </w:t>
      </w:r>
      <w:r w:rsidR="009634BC">
        <w:t>[M2 Cut/</w:t>
      </w:r>
      <w:r w:rsidR="00E379F0">
        <w:t>M3 Cut</w:t>
      </w:r>
      <w:r w:rsidR="009634BC">
        <w:t>/CAPI]</w:t>
      </w:r>
      <w:r w:rsidR="00E379F0">
        <w:t xml:space="preserve"> </w:t>
      </w:r>
    </w:p>
    <w:tbl>
      <w:tblPr>
        <w:tblStyle w:val="DataTable"/>
        <w:tblW w:w="0" w:type="auto"/>
        <w:tblLook w:val="04A0"/>
      </w:tblPr>
      <w:tblGrid>
        <w:gridCol w:w="2520"/>
        <w:gridCol w:w="1584"/>
        <w:gridCol w:w="1584"/>
        <w:gridCol w:w="1584"/>
        <w:gridCol w:w="1584"/>
      </w:tblGrid>
      <w:tr w14:paraId="1E1FC5DA" w14:textId="651EE189" w:rsidTr="008A05C8">
        <w:tblPrEx>
          <w:tblW w:w="0" w:type="auto"/>
          <w:tblLook w:val="04A0"/>
        </w:tblPrEx>
        <w:tc>
          <w:tcPr>
            <w:tcW w:w="2520" w:type="dxa"/>
          </w:tcPr>
          <w:p w:rsidR="008A05C8" w:rsidP="008B2BF0" w14:paraId="4EB99CD2" w14:textId="4CE52E6F">
            <w:pPr>
              <w:pStyle w:val="BodyText"/>
              <w:spacing w:after="0"/>
              <w:contextualSpacing w:val="0"/>
            </w:pPr>
            <w:r>
              <w:t>Mode</w:t>
            </w:r>
          </w:p>
        </w:tc>
        <w:tc>
          <w:tcPr>
            <w:tcW w:w="1584" w:type="dxa"/>
            <w:tcBorders>
              <w:right w:val="single" w:sz="4" w:space="0" w:color="auto"/>
            </w:tcBorders>
          </w:tcPr>
          <w:p w:rsidR="008A05C8" w:rsidP="008B2BF0" w14:paraId="41C204DF" w14:textId="3E1FB5DF">
            <w:pPr>
              <w:pStyle w:val="BodyText"/>
              <w:spacing w:after="0"/>
              <w:contextualSpacing w:val="0"/>
              <w:jc w:val="center"/>
            </w:pPr>
            <w:r>
              <w:t>Treatment 1</w:t>
            </w:r>
          </w:p>
        </w:tc>
        <w:tc>
          <w:tcPr>
            <w:tcW w:w="1584" w:type="dxa"/>
            <w:tcBorders>
              <w:left w:val="single" w:sz="4" w:space="0" w:color="auto"/>
            </w:tcBorders>
          </w:tcPr>
          <w:p w:rsidR="008A05C8" w:rsidP="008B2BF0" w14:paraId="4B41BE05" w14:textId="1871C72B">
            <w:pPr>
              <w:pStyle w:val="BodyText"/>
              <w:spacing w:after="0"/>
              <w:contextualSpacing w:val="0"/>
              <w:jc w:val="center"/>
            </w:pPr>
            <w:r>
              <w:t>Treatment 2</w:t>
            </w:r>
          </w:p>
        </w:tc>
        <w:tc>
          <w:tcPr>
            <w:tcW w:w="1584" w:type="dxa"/>
          </w:tcPr>
          <w:p w:rsidR="008A05C8" w:rsidP="008B2BF0" w14:paraId="3423ABF2" w14:textId="2B1F3E26">
            <w:pPr>
              <w:pStyle w:val="BodyText"/>
              <w:spacing w:after="0"/>
              <w:contextualSpacing w:val="0"/>
              <w:jc w:val="center"/>
            </w:pPr>
            <w:r>
              <w:t>Treatment 3</w:t>
            </w:r>
          </w:p>
        </w:tc>
        <w:tc>
          <w:tcPr>
            <w:tcW w:w="1584" w:type="dxa"/>
          </w:tcPr>
          <w:p w:rsidR="008A05C8" w:rsidP="008B2BF0" w14:paraId="57882C7E" w14:textId="3725FDE0">
            <w:pPr>
              <w:pStyle w:val="BodyText"/>
              <w:spacing w:after="0"/>
              <w:contextualSpacing w:val="0"/>
              <w:jc w:val="center"/>
            </w:pPr>
            <w:r>
              <w:t>Treatment 4</w:t>
            </w:r>
          </w:p>
        </w:tc>
      </w:tr>
      <w:tr w14:paraId="3C1323ED" w14:textId="58148C47" w:rsidTr="008A05C8">
        <w:tblPrEx>
          <w:tblW w:w="0" w:type="auto"/>
          <w:tblLook w:val="04A0"/>
        </w:tblPrEx>
        <w:tc>
          <w:tcPr>
            <w:tcW w:w="2520" w:type="dxa"/>
          </w:tcPr>
          <w:p w:rsidR="008A05C8" w:rsidP="00E379F0" w14:paraId="43F5FB23" w14:textId="7F5B98C4">
            <w:pPr>
              <w:pStyle w:val="BodyText"/>
              <w:spacing w:after="0"/>
              <w:contextualSpacing w:val="0"/>
            </w:pPr>
            <w:r>
              <w:t>Total Self-Response</w:t>
            </w:r>
          </w:p>
        </w:tc>
        <w:tc>
          <w:tcPr>
            <w:tcW w:w="1584" w:type="dxa"/>
            <w:tcBorders>
              <w:right w:val="single" w:sz="4" w:space="0" w:color="auto"/>
            </w:tcBorders>
          </w:tcPr>
          <w:p w:rsidR="008A05C8" w:rsidP="00E379F0" w14:paraId="4EB0375E" w14:textId="10168F2D">
            <w:pPr>
              <w:pStyle w:val="BodyText"/>
              <w:spacing w:after="0"/>
              <w:contextualSpacing w:val="0"/>
            </w:pPr>
            <w:r>
              <w:t>##.# (#.#)</w:t>
            </w:r>
          </w:p>
        </w:tc>
        <w:tc>
          <w:tcPr>
            <w:tcW w:w="1584" w:type="dxa"/>
            <w:tcBorders>
              <w:left w:val="single" w:sz="4" w:space="0" w:color="auto"/>
            </w:tcBorders>
          </w:tcPr>
          <w:p w:rsidR="008A05C8" w:rsidP="00E379F0" w14:paraId="59490031" w14:textId="4DCD4A04">
            <w:pPr>
              <w:pStyle w:val="BodyText"/>
              <w:spacing w:after="0"/>
              <w:contextualSpacing w:val="0"/>
            </w:pPr>
            <w:r>
              <w:t>##.# (#.#)</w:t>
            </w:r>
          </w:p>
        </w:tc>
        <w:tc>
          <w:tcPr>
            <w:tcW w:w="1584" w:type="dxa"/>
          </w:tcPr>
          <w:p w:rsidR="008A05C8" w:rsidP="00E379F0" w14:paraId="609938FB" w14:textId="579D4A5A">
            <w:pPr>
              <w:pStyle w:val="BodyText"/>
              <w:spacing w:after="0"/>
              <w:contextualSpacing w:val="0"/>
            </w:pPr>
            <w:r>
              <w:t>##.# (#.#)</w:t>
            </w:r>
          </w:p>
        </w:tc>
        <w:tc>
          <w:tcPr>
            <w:tcW w:w="1584" w:type="dxa"/>
          </w:tcPr>
          <w:p w:rsidR="008A05C8" w:rsidP="00E379F0" w14:paraId="712BE593" w14:textId="483A42CD">
            <w:pPr>
              <w:pStyle w:val="BodyText"/>
              <w:spacing w:after="0"/>
              <w:contextualSpacing w:val="0"/>
            </w:pPr>
            <w:r>
              <w:t>##.# (#.#)</w:t>
            </w:r>
          </w:p>
        </w:tc>
      </w:tr>
      <w:tr w14:paraId="08E00F10" w14:textId="6777C080" w:rsidTr="008A05C8">
        <w:tblPrEx>
          <w:tblW w:w="0" w:type="auto"/>
          <w:tblLook w:val="04A0"/>
        </w:tblPrEx>
        <w:tc>
          <w:tcPr>
            <w:tcW w:w="2520" w:type="dxa"/>
          </w:tcPr>
          <w:p w:rsidR="008A05C8" w:rsidP="00E379F0" w14:paraId="19EEAF4D" w14:textId="78009335">
            <w:pPr>
              <w:pStyle w:val="BodyText"/>
              <w:spacing w:after="0"/>
              <w:ind w:left="165"/>
            </w:pPr>
            <w:r>
              <w:t>Internet</w:t>
            </w:r>
          </w:p>
        </w:tc>
        <w:tc>
          <w:tcPr>
            <w:tcW w:w="1584" w:type="dxa"/>
            <w:tcBorders>
              <w:right w:val="single" w:sz="4" w:space="0" w:color="auto"/>
            </w:tcBorders>
          </w:tcPr>
          <w:p w:rsidR="008A05C8" w:rsidP="00E379F0" w14:paraId="74C7D0F8" w14:textId="41C24CA5">
            <w:pPr>
              <w:pStyle w:val="BodyText"/>
              <w:spacing w:after="0"/>
            </w:pPr>
            <w:r>
              <w:t>##.# (#.#)</w:t>
            </w:r>
          </w:p>
        </w:tc>
        <w:tc>
          <w:tcPr>
            <w:tcW w:w="1584" w:type="dxa"/>
            <w:tcBorders>
              <w:left w:val="single" w:sz="4" w:space="0" w:color="auto"/>
            </w:tcBorders>
          </w:tcPr>
          <w:p w:rsidR="008A05C8" w:rsidP="00E379F0" w14:paraId="30A8BC8C" w14:textId="560320AE">
            <w:pPr>
              <w:pStyle w:val="BodyText"/>
              <w:spacing w:after="0"/>
            </w:pPr>
            <w:r>
              <w:t>##.# (#.#)</w:t>
            </w:r>
          </w:p>
        </w:tc>
        <w:tc>
          <w:tcPr>
            <w:tcW w:w="1584" w:type="dxa"/>
          </w:tcPr>
          <w:p w:rsidR="008A05C8" w:rsidP="00E379F0" w14:paraId="5456037A" w14:textId="5109A759">
            <w:pPr>
              <w:pStyle w:val="BodyText"/>
              <w:spacing w:after="0"/>
            </w:pPr>
            <w:r>
              <w:t>##.# (#.#)</w:t>
            </w:r>
          </w:p>
        </w:tc>
        <w:tc>
          <w:tcPr>
            <w:tcW w:w="1584" w:type="dxa"/>
          </w:tcPr>
          <w:p w:rsidR="008A05C8" w:rsidP="00E379F0" w14:paraId="02D03724" w14:textId="7A65EFFF">
            <w:pPr>
              <w:pStyle w:val="BodyText"/>
              <w:spacing w:after="0"/>
            </w:pPr>
            <w:r>
              <w:t>##.# (#.#)</w:t>
            </w:r>
          </w:p>
        </w:tc>
      </w:tr>
      <w:tr w14:paraId="1A84C4A5" w14:textId="6273627F" w:rsidTr="008A05C8">
        <w:tblPrEx>
          <w:tblW w:w="0" w:type="auto"/>
          <w:tblLook w:val="04A0"/>
        </w:tblPrEx>
        <w:tc>
          <w:tcPr>
            <w:tcW w:w="2520" w:type="dxa"/>
          </w:tcPr>
          <w:p w:rsidR="008A05C8" w:rsidP="00E379F0" w14:paraId="3CD5C849" w14:textId="491C49C5">
            <w:pPr>
              <w:pStyle w:val="BodyText"/>
              <w:spacing w:after="0"/>
              <w:ind w:left="165"/>
            </w:pPr>
            <w:r>
              <w:t>Mail</w:t>
            </w:r>
          </w:p>
        </w:tc>
        <w:tc>
          <w:tcPr>
            <w:tcW w:w="1584" w:type="dxa"/>
            <w:tcBorders>
              <w:right w:val="single" w:sz="4" w:space="0" w:color="auto"/>
            </w:tcBorders>
          </w:tcPr>
          <w:p w:rsidR="008A05C8" w:rsidP="00E379F0" w14:paraId="70717966" w14:textId="0BFE2B16">
            <w:pPr>
              <w:pStyle w:val="BodyText"/>
              <w:spacing w:after="0"/>
            </w:pPr>
            <w:r>
              <w:t>##.# (#.#)</w:t>
            </w:r>
          </w:p>
        </w:tc>
        <w:tc>
          <w:tcPr>
            <w:tcW w:w="1584" w:type="dxa"/>
            <w:tcBorders>
              <w:left w:val="single" w:sz="4" w:space="0" w:color="auto"/>
            </w:tcBorders>
          </w:tcPr>
          <w:p w:rsidR="008A05C8" w:rsidP="00E379F0" w14:paraId="4C4B38F0" w14:textId="30C798B3">
            <w:pPr>
              <w:pStyle w:val="BodyText"/>
              <w:spacing w:after="0"/>
            </w:pPr>
            <w:r>
              <w:t>##.# (#.#)</w:t>
            </w:r>
          </w:p>
        </w:tc>
        <w:tc>
          <w:tcPr>
            <w:tcW w:w="1584" w:type="dxa"/>
          </w:tcPr>
          <w:p w:rsidR="008A05C8" w:rsidP="00E379F0" w14:paraId="7CD424D4" w14:textId="7439DD39">
            <w:pPr>
              <w:pStyle w:val="BodyText"/>
              <w:spacing w:after="0"/>
            </w:pPr>
            <w:r>
              <w:t>##.# (#.#)</w:t>
            </w:r>
          </w:p>
        </w:tc>
        <w:tc>
          <w:tcPr>
            <w:tcW w:w="1584" w:type="dxa"/>
          </w:tcPr>
          <w:p w:rsidR="008A05C8" w:rsidP="00E379F0" w14:paraId="7195CA74" w14:textId="6AE8B782">
            <w:pPr>
              <w:pStyle w:val="BodyText"/>
              <w:spacing w:after="0"/>
            </w:pPr>
            <w:r>
              <w:t>##.# (#.#)</w:t>
            </w:r>
          </w:p>
        </w:tc>
      </w:tr>
      <w:tr w14:paraId="2A3F97A9" w14:textId="527A1EF7" w:rsidTr="008A05C8">
        <w:tblPrEx>
          <w:tblW w:w="0" w:type="auto"/>
          <w:tblLook w:val="04A0"/>
        </w:tblPrEx>
        <w:tc>
          <w:tcPr>
            <w:tcW w:w="2520" w:type="dxa"/>
          </w:tcPr>
          <w:p w:rsidR="008A05C8" w:rsidP="00E379F0" w14:paraId="455607C0" w14:textId="04C92F0B">
            <w:pPr>
              <w:pStyle w:val="BodyText"/>
              <w:spacing w:after="0"/>
              <w:ind w:left="165"/>
              <w:contextualSpacing w:val="0"/>
            </w:pPr>
            <w:r>
              <w:t>TQA</w:t>
            </w:r>
          </w:p>
        </w:tc>
        <w:tc>
          <w:tcPr>
            <w:tcW w:w="1584" w:type="dxa"/>
            <w:tcBorders>
              <w:bottom w:val="single" w:sz="18" w:space="0" w:color="auto"/>
              <w:right w:val="single" w:sz="4" w:space="0" w:color="auto"/>
            </w:tcBorders>
          </w:tcPr>
          <w:p w:rsidR="008A05C8" w:rsidP="00E379F0" w14:paraId="107423A0" w14:textId="7E217FB8">
            <w:pPr>
              <w:pStyle w:val="BodyText"/>
              <w:spacing w:after="0"/>
              <w:contextualSpacing w:val="0"/>
            </w:pPr>
            <w:r>
              <w:t>##.# (#.#)</w:t>
            </w:r>
          </w:p>
        </w:tc>
        <w:tc>
          <w:tcPr>
            <w:tcW w:w="1584" w:type="dxa"/>
            <w:tcBorders>
              <w:left w:val="single" w:sz="4" w:space="0" w:color="auto"/>
            </w:tcBorders>
          </w:tcPr>
          <w:p w:rsidR="008A05C8" w:rsidP="00E379F0" w14:paraId="5287608E" w14:textId="662DC076">
            <w:pPr>
              <w:pStyle w:val="BodyText"/>
              <w:spacing w:after="0"/>
              <w:contextualSpacing w:val="0"/>
            </w:pPr>
            <w:r>
              <w:t>##.# (#.#)</w:t>
            </w:r>
          </w:p>
        </w:tc>
        <w:tc>
          <w:tcPr>
            <w:tcW w:w="1584" w:type="dxa"/>
          </w:tcPr>
          <w:p w:rsidR="008A05C8" w:rsidP="00E379F0" w14:paraId="2E90009A" w14:textId="043D4A35">
            <w:pPr>
              <w:pStyle w:val="BodyText"/>
              <w:spacing w:after="0"/>
              <w:contextualSpacing w:val="0"/>
            </w:pPr>
            <w:r>
              <w:t>##.# (#.#)</w:t>
            </w:r>
          </w:p>
        </w:tc>
        <w:tc>
          <w:tcPr>
            <w:tcW w:w="1584" w:type="dxa"/>
          </w:tcPr>
          <w:p w:rsidR="008A05C8" w:rsidP="00E379F0" w14:paraId="6573E5B1" w14:textId="3E5496D7">
            <w:pPr>
              <w:pStyle w:val="BodyText"/>
              <w:spacing w:after="0"/>
              <w:contextualSpacing w:val="0"/>
            </w:pPr>
            <w:r>
              <w:t>##.# (#.#)</w:t>
            </w:r>
          </w:p>
        </w:tc>
      </w:tr>
    </w:tbl>
    <w:p w:rsidR="008B2BF0" w:rsidP="008B2BF0" w14:paraId="54F6E29B" w14:textId="5FB05BD2">
      <w:pPr>
        <w:pStyle w:val="OFOOTNOTE"/>
        <w:keepNext/>
        <w:ind w:left="0" w:firstLine="0"/>
      </w:pPr>
      <w:r>
        <w:t>Source: U.S. Census Bureau, American Community Survey, 2025 Questionnaire Timing Test. DRB Approval Number: CBDRB-FY26-ACSO003-B00##</w:t>
      </w:r>
    </w:p>
    <w:p w:rsidR="008B2BF0" w:rsidP="008B2BF0" w14:paraId="1E60315F"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982D13" w:rsidP="00982D13" w14:paraId="512BED8B" w14:textId="4923C02A">
      <w:pPr>
        <w:pStyle w:val="Caption"/>
        <w:rPr>
          <w:sz w:val="18"/>
        </w:rPr>
      </w:pPr>
      <w:r>
        <w:t xml:space="preserve">Table </w:t>
      </w:r>
      <w:r>
        <w:fldChar w:fldCharType="begin"/>
      </w:r>
      <w:r>
        <w:instrText xml:space="preserve"> SEQ Table \* ARABIC </w:instrText>
      </w:r>
      <w:r>
        <w:fldChar w:fldCharType="separate"/>
      </w:r>
      <w:r w:rsidR="001B7EE7">
        <w:rPr>
          <w:noProof/>
        </w:rPr>
        <w:t>8</w:t>
      </w:r>
      <w:r>
        <w:fldChar w:fldCharType="end"/>
      </w:r>
      <w:r>
        <w:t xml:space="preserve">. Sample Table for Final Response Rates </w:t>
      </w:r>
    </w:p>
    <w:tbl>
      <w:tblPr>
        <w:tblStyle w:val="DataTable"/>
        <w:tblW w:w="8856" w:type="dxa"/>
        <w:tblLook w:val="04A0"/>
      </w:tblPr>
      <w:tblGrid>
        <w:gridCol w:w="2520"/>
        <w:gridCol w:w="1584"/>
        <w:gridCol w:w="1584"/>
        <w:gridCol w:w="1584"/>
        <w:gridCol w:w="1584"/>
      </w:tblGrid>
      <w:tr w14:paraId="23BE3652" w14:textId="4CA0EF5D" w:rsidTr="008A05C8">
        <w:tblPrEx>
          <w:tblW w:w="8856" w:type="dxa"/>
          <w:tblLook w:val="04A0"/>
        </w:tblPrEx>
        <w:tc>
          <w:tcPr>
            <w:tcW w:w="2520" w:type="dxa"/>
          </w:tcPr>
          <w:p w:rsidR="008A05C8" w:rsidP="00982D13" w14:paraId="60274112" w14:textId="1352333B">
            <w:pPr>
              <w:pStyle w:val="BodyText"/>
              <w:spacing w:after="0"/>
              <w:contextualSpacing w:val="0"/>
            </w:pPr>
            <w:r>
              <w:t>Mode</w:t>
            </w:r>
          </w:p>
        </w:tc>
        <w:tc>
          <w:tcPr>
            <w:tcW w:w="1584" w:type="dxa"/>
            <w:tcBorders>
              <w:right w:val="single" w:sz="4" w:space="0" w:color="auto"/>
            </w:tcBorders>
          </w:tcPr>
          <w:p w:rsidR="008A05C8" w:rsidP="00982D13" w14:paraId="5CF82A47" w14:textId="3F48A4B5">
            <w:pPr>
              <w:pStyle w:val="BodyText"/>
              <w:spacing w:after="0"/>
              <w:contextualSpacing w:val="0"/>
              <w:jc w:val="center"/>
            </w:pPr>
            <w:r>
              <w:t>Treatment 1</w:t>
            </w:r>
          </w:p>
        </w:tc>
        <w:tc>
          <w:tcPr>
            <w:tcW w:w="1584" w:type="dxa"/>
            <w:tcBorders>
              <w:left w:val="single" w:sz="4" w:space="0" w:color="auto"/>
            </w:tcBorders>
          </w:tcPr>
          <w:p w:rsidR="008A05C8" w:rsidP="00982D13" w14:paraId="377ABE5C" w14:textId="306DC06A">
            <w:pPr>
              <w:pStyle w:val="BodyText"/>
              <w:spacing w:after="0"/>
              <w:contextualSpacing w:val="0"/>
              <w:jc w:val="center"/>
            </w:pPr>
            <w:r>
              <w:t>Treatment 2</w:t>
            </w:r>
          </w:p>
        </w:tc>
        <w:tc>
          <w:tcPr>
            <w:tcW w:w="1584" w:type="dxa"/>
          </w:tcPr>
          <w:p w:rsidR="008A05C8" w:rsidP="00982D13" w14:paraId="7AE59DB8" w14:textId="345E229B">
            <w:pPr>
              <w:pStyle w:val="BodyText"/>
              <w:spacing w:after="0"/>
              <w:contextualSpacing w:val="0"/>
              <w:jc w:val="center"/>
            </w:pPr>
            <w:r>
              <w:t>Treatment 3</w:t>
            </w:r>
          </w:p>
        </w:tc>
        <w:tc>
          <w:tcPr>
            <w:tcW w:w="1584" w:type="dxa"/>
          </w:tcPr>
          <w:p w:rsidR="008A05C8" w:rsidP="00982D13" w14:paraId="55E094ED" w14:textId="5F58B690">
            <w:pPr>
              <w:pStyle w:val="BodyText"/>
              <w:spacing w:after="0"/>
              <w:contextualSpacing w:val="0"/>
              <w:jc w:val="center"/>
            </w:pPr>
            <w:r>
              <w:t>Treatment 4</w:t>
            </w:r>
          </w:p>
        </w:tc>
      </w:tr>
      <w:tr w14:paraId="4CB382B2" w14:textId="401A443D" w:rsidTr="008A05C8">
        <w:tblPrEx>
          <w:tblW w:w="8856" w:type="dxa"/>
          <w:tblLook w:val="04A0"/>
        </w:tblPrEx>
        <w:tc>
          <w:tcPr>
            <w:tcW w:w="2520" w:type="dxa"/>
            <w:tcBorders>
              <w:top w:val="single" w:sz="18" w:space="0" w:color="auto"/>
              <w:bottom w:val="single" w:sz="4" w:space="0" w:color="auto"/>
            </w:tcBorders>
          </w:tcPr>
          <w:p w:rsidR="008A05C8" w:rsidP="00982D13" w14:paraId="5336A2AF" w14:textId="21F93959">
            <w:pPr>
              <w:pStyle w:val="BodyText"/>
              <w:spacing w:after="0"/>
              <w:contextualSpacing w:val="0"/>
            </w:pPr>
            <w:r>
              <w:t>Overall Response</w:t>
            </w:r>
          </w:p>
        </w:tc>
        <w:tc>
          <w:tcPr>
            <w:tcW w:w="1584" w:type="dxa"/>
            <w:tcBorders>
              <w:top w:val="single" w:sz="18" w:space="0" w:color="auto"/>
              <w:bottom w:val="single" w:sz="4" w:space="0" w:color="auto"/>
              <w:right w:val="single" w:sz="4" w:space="0" w:color="auto"/>
            </w:tcBorders>
          </w:tcPr>
          <w:p w:rsidR="008A05C8" w:rsidP="00982D13" w14:paraId="720BE492" w14:textId="71097B62">
            <w:pPr>
              <w:pStyle w:val="BodyText"/>
              <w:spacing w:after="0"/>
              <w:contextualSpacing w:val="0"/>
            </w:pPr>
            <w:r>
              <w:t>##.# (#.#)</w:t>
            </w:r>
          </w:p>
        </w:tc>
        <w:tc>
          <w:tcPr>
            <w:tcW w:w="1584" w:type="dxa"/>
            <w:tcBorders>
              <w:top w:val="single" w:sz="18" w:space="0" w:color="auto"/>
              <w:left w:val="single" w:sz="4" w:space="0" w:color="auto"/>
              <w:bottom w:val="single" w:sz="4" w:space="0" w:color="auto"/>
            </w:tcBorders>
          </w:tcPr>
          <w:p w:rsidR="008A05C8" w:rsidP="00982D13" w14:paraId="4D4C9C71" w14:textId="13CF487A">
            <w:pPr>
              <w:pStyle w:val="BodyText"/>
              <w:spacing w:after="0"/>
              <w:contextualSpacing w:val="0"/>
            </w:pPr>
            <w:r>
              <w:t>##.# (#.#)</w:t>
            </w:r>
          </w:p>
        </w:tc>
        <w:tc>
          <w:tcPr>
            <w:tcW w:w="1584" w:type="dxa"/>
            <w:tcBorders>
              <w:top w:val="single" w:sz="18" w:space="0" w:color="auto"/>
              <w:bottom w:val="single" w:sz="4" w:space="0" w:color="auto"/>
            </w:tcBorders>
          </w:tcPr>
          <w:p w:rsidR="008A05C8" w:rsidP="00982D13" w14:paraId="0F1A6801" w14:textId="121C3D20">
            <w:pPr>
              <w:pStyle w:val="BodyText"/>
              <w:spacing w:after="0"/>
              <w:contextualSpacing w:val="0"/>
            </w:pPr>
            <w:r>
              <w:t>##.# (#.#)</w:t>
            </w:r>
          </w:p>
        </w:tc>
        <w:tc>
          <w:tcPr>
            <w:tcW w:w="1584" w:type="dxa"/>
            <w:tcBorders>
              <w:top w:val="single" w:sz="18" w:space="0" w:color="auto"/>
              <w:bottom w:val="single" w:sz="4" w:space="0" w:color="auto"/>
            </w:tcBorders>
          </w:tcPr>
          <w:p w:rsidR="008A05C8" w:rsidP="00982D13" w14:paraId="0314B6C0" w14:textId="6061AF11">
            <w:pPr>
              <w:pStyle w:val="BodyText"/>
              <w:spacing w:after="0"/>
              <w:contextualSpacing w:val="0"/>
            </w:pPr>
            <w:r>
              <w:t>##.# (#.#)</w:t>
            </w:r>
          </w:p>
        </w:tc>
      </w:tr>
      <w:tr w14:paraId="140A88E0" w14:textId="7743C8FD" w:rsidTr="008A05C8">
        <w:tblPrEx>
          <w:tblW w:w="8856" w:type="dxa"/>
          <w:tblLook w:val="04A0"/>
        </w:tblPrEx>
        <w:tc>
          <w:tcPr>
            <w:tcW w:w="2520" w:type="dxa"/>
            <w:tcBorders>
              <w:top w:val="single" w:sz="4" w:space="0" w:color="auto"/>
            </w:tcBorders>
          </w:tcPr>
          <w:p w:rsidR="008A05C8" w:rsidP="00982D13" w14:paraId="1DA9C12F" w14:textId="2A30800E">
            <w:pPr>
              <w:pStyle w:val="BodyText"/>
              <w:spacing w:after="0"/>
              <w:ind w:left="165"/>
              <w:contextualSpacing w:val="0"/>
            </w:pPr>
            <w:r>
              <w:t>Self-Response</w:t>
            </w:r>
          </w:p>
        </w:tc>
        <w:tc>
          <w:tcPr>
            <w:tcW w:w="1584" w:type="dxa"/>
            <w:tcBorders>
              <w:top w:val="single" w:sz="4" w:space="0" w:color="auto"/>
              <w:right w:val="single" w:sz="4" w:space="0" w:color="auto"/>
            </w:tcBorders>
          </w:tcPr>
          <w:p w:rsidR="008A05C8" w:rsidP="00982D13" w14:paraId="1464DC61" w14:textId="300D0DBA">
            <w:pPr>
              <w:pStyle w:val="BodyText"/>
              <w:spacing w:after="0"/>
              <w:contextualSpacing w:val="0"/>
            </w:pPr>
            <w:r>
              <w:t>##.# (#.#)</w:t>
            </w:r>
          </w:p>
        </w:tc>
        <w:tc>
          <w:tcPr>
            <w:tcW w:w="1584" w:type="dxa"/>
            <w:tcBorders>
              <w:top w:val="single" w:sz="4" w:space="0" w:color="auto"/>
              <w:left w:val="single" w:sz="4" w:space="0" w:color="auto"/>
            </w:tcBorders>
          </w:tcPr>
          <w:p w:rsidR="008A05C8" w:rsidP="00982D13" w14:paraId="7C672078" w14:textId="7FD460CC">
            <w:pPr>
              <w:pStyle w:val="BodyText"/>
              <w:spacing w:after="0"/>
              <w:contextualSpacing w:val="0"/>
            </w:pPr>
            <w:r>
              <w:t>##.# (#.#)</w:t>
            </w:r>
          </w:p>
        </w:tc>
        <w:tc>
          <w:tcPr>
            <w:tcW w:w="1584" w:type="dxa"/>
            <w:tcBorders>
              <w:top w:val="single" w:sz="4" w:space="0" w:color="auto"/>
            </w:tcBorders>
          </w:tcPr>
          <w:p w:rsidR="008A05C8" w:rsidP="00982D13" w14:paraId="1B559461" w14:textId="11927636">
            <w:pPr>
              <w:pStyle w:val="BodyText"/>
              <w:spacing w:after="0"/>
              <w:contextualSpacing w:val="0"/>
            </w:pPr>
            <w:r>
              <w:t>##.# (#.#)</w:t>
            </w:r>
          </w:p>
        </w:tc>
        <w:tc>
          <w:tcPr>
            <w:tcW w:w="1584" w:type="dxa"/>
            <w:tcBorders>
              <w:top w:val="single" w:sz="4" w:space="0" w:color="auto"/>
            </w:tcBorders>
          </w:tcPr>
          <w:p w:rsidR="008A05C8" w:rsidP="00982D13" w14:paraId="3D2A1F96" w14:textId="3ACDB216">
            <w:pPr>
              <w:pStyle w:val="BodyText"/>
              <w:spacing w:after="0"/>
              <w:contextualSpacing w:val="0"/>
            </w:pPr>
            <w:r>
              <w:t>##.# (#.#)</w:t>
            </w:r>
          </w:p>
        </w:tc>
      </w:tr>
      <w:tr w14:paraId="4C5501BC" w14:textId="66D57628" w:rsidTr="008A05C8">
        <w:tblPrEx>
          <w:tblW w:w="8856" w:type="dxa"/>
          <w:tblLook w:val="04A0"/>
        </w:tblPrEx>
        <w:tc>
          <w:tcPr>
            <w:tcW w:w="2520" w:type="dxa"/>
          </w:tcPr>
          <w:p w:rsidR="008A05C8" w:rsidP="00982D13" w14:paraId="7331A282" w14:textId="2A2657B0">
            <w:pPr>
              <w:pStyle w:val="BodyText"/>
              <w:spacing w:after="0"/>
              <w:ind w:left="345"/>
              <w:contextualSpacing w:val="0"/>
            </w:pPr>
            <w:r>
              <w:t>Internet</w:t>
            </w:r>
          </w:p>
        </w:tc>
        <w:tc>
          <w:tcPr>
            <w:tcW w:w="1584" w:type="dxa"/>
            <w:tcBorders>
              <w:right w:val="single" w:sz="4" w:space="0" w:color="auto"/>
            </w:tcBorders>
          </w:tcPr>
          <w:p w:rsidR="008A05C8" w:rsidP="00982D13" w14:paraId="52344AB7" w14:textId="7110324C">
            <w:pPr>
              <w:pStyle w:val="BodyText"/>
              <w:spacing w:after="0"/>
              <w:contextualSpacing w:val="0"/>
            </w:pPr>
            <w:r>
              <w:t>##.# (#.#)</w:t>
            </w:r>
          </w:p>
        </w:tc>
        <w:tc>
          <w:tcPr>
            <w:tcW w:w="1584" w:type="dxa"/>
            <w:tcBorders>
              <w:left w:val="single" w:sz="4" w:space="0" w:color="auto"/>
            </w:tcBorders>
          </w:tcPr>
          <w:p w:rsidR="008A05C8" w:rsidP="00982D13" w14:paraId="3B232121" w14:textId="15668773">
            <w:pPr>
              <w:pStyle w:val="BodyText"/>
              <w:spacing w:after="0"/>
              <w:contextualSpacing w:val="0"/>
            </w:pPr>
            <w:r>
              <w:t>##.# (#.#)</w:t>
            </w:r>
          </w:p>
        </w:tc>
        <w:tc>
          <w:tcPr>
            <w:tcW w:w="1584" w:type="dxa"/>
          </w:tcPr>
          <w:p w:rsidR="008A05C8" w:rsidP="00982D13" w14:paraId="4DBAAFE0" w14:textId="1966F84F">
            <w:pPr>
              <w:pStyle w:val="BodyText"/>
              <w:spacing w:after="0"/>
              <w:contextualSpacing w:val="0"/>
            </w:pPr>
            <w:r>
              <w:t>##.# (#.#)</w:t>
            </w:r>
          </w:p>
        </w:tc>
        <w:tc>
          <w:tcPr>
            <w:tcW w:w="1584" w:type="dxa"/>
          </w:tcPr>
          <w:p w:rsidR="008A05C8" w:rsidP="00982D13" w14:paraId="0DFA09C2" w14:textId="1E50A4A6">
            <w:pPr>
              <w:pStyle w:val="BodyText"/>
              <w:spacing w:after="0"/>
              <w:contextualSpacing w:val="0"/>
            </w:pPr>
            <w:r>
              <w:t>##.# (#.#)</w:t>
            </w:r>
          </w:p>
        </w:tc>
      </w:tr>
      <w:tr w14:paraId="40DE1FC7" w14:textId="35F585FC" w:rsidTr="008A05C8">
        <w:tblPrEx>
          <w:tblW w:w="8856" w:type="dxa"/>
          <w:tblLook w:val="04A0"/>
        </w:tblPrEx>
        <w:tc>
          <w:tcPr>
            <w:tcW w:w="2520" w:type="dxa"/>
          </w:tcPr>
          <w:p w:rsidR="008A05C8" w:rsidP="00982D13" w14:paraId="74307437" w14:textId="065A98F5">
            <w:pPr>
              <w:pStyle w:val="BodyText"/>
              <w:spacing w:after="0"/>
              <w:ind w:left="345"/>
              <w:contextualSpacing w:val="0"/>
            </w:pPr>
            <w:r>
              <w:t>Mail</w:t>
            </w:r>
          </w:p>
        </w:tc>
        <w:tc>
          <w:tcPr>
            <w:tcW w:w="1584" w:type="dxa"/>
            <w:tcBorders>
              <w:right w:val="single" w:sz="4" w:space="0" w:color="auto"/>
            </w:tcBorders>
          </w:tcPr>
          <w:p w:rsidR="008A05C8" w:rsidP="00982D13" w14:paraId="01E769E8" w14:textId="7475B61A">
            <w:pPr>
              <w:pStyle w:val="BodyText"/>
              <w:spacing w:after="0"/>
              <w:contextualSpacing w:val="0"/>
            </w:pPr>
            <w:r>
              <w:t>##.# (#.#)</w:t>
            </w:r>
          </w:p>
        </w:tc>
        <w:tc>
          <w:tcPr>
            <w:tcW w:w="1584" w:type="dxa"/>
            <w:tcBorders>
              <w:left w:val="single" w:sz="4" w:space="0" w:color="auto"/>
            </w:tcBorders>
          </w:tcPr>
          <w:p w:rsidR="008A05C8" w:rsidP="00982D13" w14:paraId="25D68994" w14:textId="62D8024C">
            <w:pPr>
              <w:pStyle w:val="BodyText"/>
              <w:spacing w:after="0"/>
              <w:contextualSpacing w:val="0"/>
            </w:pPr>
            <w:r>
              <w:t>##.# (#.#)</w:t>
            </w:r>
          </w:p>
        </w:tc>
        <w:tc>
          <w:tcPr>
            <w:tcW w:w="1584" w:type="dxa"/>
          </w:tcPr>
          <w:p w:rsidR="008A05C8" w:rsidP="00982D13" w14:paraId="3268B142" w14:textId="13DD0B62">
            <w:pPr>
              <w:pStyle w:val="BodyText"/>
              <w:spacing w:after="0"/>
              <w:contextualSpacing w:val="0"/>
            </w:pPr>
            <w:r>
              <w:t>##.# (#.#)</w:t>
            </w:r>
          </w:p>
        </w:tc>
        <w:tc>
          <w:tcPr>
            <w:tcW w:w="1584" w:type="dxa"/>
          </w:tcPr>
          <w:p w:rsidR="008A05C8" w:rsidP="00982D13" w14:paraId="75650E2F" w14:textId="220A660D">
            <w:pPr>
              <w:pStyle w:val="BodyText"/>
              <w:spacing w:after="0"/>
              <w:contextualSpacing w:val="0"/>
            </w:pPr>
            <w:r>
              <w:t>##.# (#.#)</w:t>
            </w:r>
          </w:p>
        </w:tc>
      </w:tr>
      <w:tr w14:paraId="05383800" w14:textId="6D7C5FE6" w:rsidTr="008A05C8">
        <w:tblPrEx>
          <w:tblW w:w="8856" w:type="dxa"/>
          <w:tblLook w:val="04A0"/>
        </w:tblPrEx>
        <w:tc>
          <w:tcPr>
            <w:tcW w:w="2520" w:type="dxa"/>
          </w:tcPr>
          <w:p w:rsidR="008A05C8" w:rsidP="00982D13" w14:paraId="2475F521" w14:textId="55FB1AAA">
            <w:pPr>
              <w:pStyle w:val="BodyText"/>
              <w:spacing w:after="0"/>
              <w:ind w:left="345"/>
              <w:contextualSpacing w:val="0"/>
            </w:pPr>
            <w:r>
              <w:t>TQA</w:t>
            </w:r>
          </w:p>
        </w:tc>
        <w:tc>
          <w:tcPr>
            <w:tcW w:w="1584" w:type="dxa"/>
            <w:tcBorders>
              <w:right w:val="single" w:sz="4" w:space="0" w:color="auto"/>
            </w:tcBorders>
          </w:tcPr>
          <w:p w:rsidR="008A05C8" w:rsidP="00982D13" w14:paraId="5C49B2AD" w14:textId="7812905A">
            <w:pPr>
              <w:pStyle w:val="BodyText"/>
              <w:spacing w:after="0"/>
              <w:contextualSpacing w:val="0"/>
            </w:pPr>
            <w:r>
              <w:t>##.# (#.#)</w:t>
            </w:r>
          </w:p>
        </w:tc>
        <w:tc>
          <w:tcPr>
            <w:tcW w:w="1584" w:type="dxa"/>
            <w:tcBorders>
              <w:left w:val="single" w:sz="4" w:space="0" w:color="auto"/>
            </w:tcBorders>
          </w:tcPr>
          <w:p w:rsidR="008A05C8" w:rsidP="00982D13" w14:paraId="12587FD3" w14:textId="7B38CFE4">
            <w:pPr>
              <w:pStyle w:val="BodyText"/>
              <w:spacing w:after="0"/>
              <w:contextualSpacing w:val="0"/>
            </w:pPr>
            <w:r>
              <w:t>##.# (#.#)</w:t>
            </w:r>
          </w:p>
        </w:tc>
        <w:tc>
          <w:tcPr>
            <w:tcW w:w="1584" w:type="dxa"/>
          </w:tcPr>
          <w:p w:rsidR="008A05C8" w:rsidP="00982D13" w14:paraId="682C877C" w14:textId="4D8C6021">
            <w:pPr>
              <w:pStyle w:val="BodyText"/>
              <w:spacing w:after="0"/>
              <w:contextualSpacing w:val="0"/>
            </w:pPr>
            <w:r>
              <w:t>##.# (#.#)</w:t>
            </w:r>
          </w:p>
        </w:tc>
        <w:tc>
          <w:tcPr>
            <w:tcW w:w="1584" w:type="dxa"/>
          </w:tcPr>
          <w:p w:rsidR="008A05C8" w:rsidP="00982D13" w14:paraId="0F5684FB" w14:textId="1D50A709">
            <w:pPr>
              <w:pStyle w:val="BodyText"/>
              <w:spacing w:after="0"/>
              <w:contextualSpacing w:val="0"/>
            </w:pPr>
            <w:r>
              <w:t>##.# (#.#)</w:t>
            </w:r>
          </w:p>
        </w:tc>
      </w:tr>
      <w:tr w14:paraId="7D3532A5" w14:textId="137F27FE" w:rsidTr="008A05C8">
        <w:tblPrEx>
          <w:tblW w:w="8856" w:type="dxa"/>
          <w:tblLook w:val="04A0"/>
        </w:tblPrEx>
        <w:tc>
          <w:tcPr>
            <w:tcW w:w="2520" w:type="dxa"/>
          </w:tcPr>
          <w:p w:rsidR="008A05C8" w:rsidP="00982D13" w14:paraId="58C90EEC" w14:textId="543E55F3">
            <w:pPr>
              <w:pStyle w:val="BodyText"/>
              <w:spacing w:after="0"/>
              <w:ind w:left="165"/>
              <w:contextualSpacing w:val="0"/>
            </w:pPr>
            <w:r>
              <w:t>CAPI</w:t>
            </w:r>
          </w:p>
        </w:tc>
        <w:tc>
          <w:tcPr>
            <w:tcW w:w="1584" w:type="dxa"/>
            <w:tcBorders>
              <w:bottom w:val="single" w:sz="18" w:space="0" w:color="auto"/>
              <w:right w:val="single" w:sz="4" w:space="0" w:color="auto"/>
            </w:tcBorders>
          </w:tcPr>
          <w:p w:rsidR="008A05C8" w:rsidP="00982D13" w14:paraId="344E530B" w14:textId="09506BF3">
            <w:pPr>
              <w:pStyle w:val="BodyText"/>
              <w:spacing w:after="0"/>
              <w:contextualSpacing w:val="0"/>
            </w:pPr>
            <w:r>
              <w:t>##.# (#.#)</w:t>
            </w:r>
          </w:p>
        </w:tc>
        <w:tc>
          <w:tcPr>
            <w:tcW w:w="1584" w:type="dxa"/>
            <w:tcBorders>
              <w:left w:val="single" w:sz="4" w:space="0" w:color="auto"/>
            </w:tcBorders>
          </w:tcPr>
          <w:p w:rsidR="008A05C8" w:rsidP="00982D13" w14:paraId="3BD4A8A2" w14:textId="6D4A0C09">
            <w:pPr>
              <w:pStyle w:val="BodyText"/>
              <w:spacing w:after="0"/>
              <w:contextualSpacing w:val="0"/>
            </w:pPr>
            <w:r>
              <w:t>##.# (#.#)</w:t>
            </w:r>
          </w:p>
        </w:tc>
        <w:tc>
          <w:tcPr>
            <w:tcW w:w="1584" w:type="dxa"/>
          </w:tcPr>
          <w:p w:rsidR="008A05C8" w:rsidP="00982D13" w14:paraId="68562E4F" w14:textId="4CBCAF67">
            <w:pPr>
              <w:pStyle w:val="BodyText"/>
              <w:spacing w:after="0"/>
              <w:contextualSpacing w:val="0"/>
            </w:pPr>
            <w:r>
              <w:t>##.# (#.#)</w:t>
            </w:r>
          </w:p>
        </w:tc>
        <w:tc>
          <w:tcPr>
            <w:tcW w:w="1584" w:type="dxa"/>
          </w:tcPr>
          <w:p w:rsidR="008A05C8" w:rsidP="00982D13" w14:paraId="4D3B7646" w14:textId="7DA1DF40">
            <w:pPr>
              <w:pStyle w:val="BodyText"/>
              <w:spacing w:after="0"/>
              <w:contextualSpacing w:val="0"/>
            </w:pPr>
            <w:r>
              <w:t>##.# (#.#)</w:t>
            </w:r>
          </w:p>
        </w:tc>
      </w:tr>
    </w:tbl>
    <w:p w:rsidR="00982D13" w:rsidP="00982D13" w14:paraId="33D565E4" w14:textId="77777777">
      <w:pPr>
        <w:pStyle w:val="OFOOTNOTE"/>
        <w:keepNext/>
        <w:ind w:left="0" w:firstLine="0"/>
      </w:pPr>
      <w:r>
        <w:t>Source: U.S. Census Bureau, American Community Survey, 2025 Questionnaire Timing Test. DRB Approval Number: CBDRB-FY26-ACSO003-B00##</w:t>
      </w:r>
    </w:p>
    <w:p w:rsidR="00982D13" w:rsidP="00982D13" w14:paraId="1CB2AFAD"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DE61CC" w:rsidRPr="003D2D50" w:rsidP="00DE61CC" w14:paraId="015989D0" w14:textId="1DD9DB65">
      <w:pPr>
        <w:pStyle w:val="Caption"/>
      </w:pPr>
      <w:r>
        <w:t xml:space="preserve">Table </w:t>
      </w:r>
      <w:r>
        <w:fldChar w:fldCharType="begin"/>
      </w:r>
      <w:r>
        <w:instrText xml:space="preserve"> SEQ Table \* ARABIC </w:instrText>
      </w:r>
      <w:r>
        <w:fldChar w:fldCharType="separate"/>
      </w:r>
      <w:r w:rsidR="001B7EE7">
        <w:rPr>
          <w:noProof/>
        </w:rPr>
        <w:t>9</w:t>
      </w:r>
      <w:r>
        <w:fldChar w:fldCharType="end"/>
      </w:r>
      <w:r>
        <w:t xml:space="preserve">. Sample Table for </w:t>
      </w:r>
      <w:r w:rsidR="00690862">
        <w:t xml:space="preserve">[Response Mode] </w:t>
      </w:r>
      <w:r>
        <w:t xml:space="preserve">Form Completeness Rates </w:t>
      </w:r>
    </w:p>
    <w:tbl>
      <w:tblPr>
        <w:tblStyle w:val="DataTable"/>
        <w:tblW w:w="8856" w:type="dxa"/>
        <w:tblLook w:val="04A0"/>
      </w:tblPr>
      <w:tblGrid>
        <w:gridCol w:w="2520"/>
        <w:gridCol w:w="1584"/>
        <w:gridCol w:w="1584"/>
        <w:gridCol w:w="1584"/>
        <w:gridCol w:w="1584"/>
      </w:tblGrid>
      <w:tr w14:paraId="0A60888D" w14:textId="3E158922" w:rsidTr="008A05C8">
        <w:tblPrEx>
          <w:tblW w:w="8856" w:type="dxa"/>
          <w:tblLook w:val="04A0"/>
        </w:tblPrEx>
        <w:tc>
          <w:tcPr>
            <w:tcW w:w="2520" w:type="dxa"/>
          </w:tcPr>
          <w:p w:rsidR="008A05C8" w:rsidP="005E513D" w14:paraId="63088FCE" w14:textId="6563F1E8">
            <w:pPr>
              <w:pStyle w:val="BodyText"/>
              <w:spacing w:after="0"/>
              <w:contextualSpacing w:val="0"/>
            </w:pPr>
            <w:r>
              <w:t>Section</w:t>
            </w:r>
          </w:p>
        </w:tc>
        <w:tc>
          <w:tcPr>
            <w:tcW w:w="1584" w:type="dxa"/>
            <w:tcBorders>
              <w:right w:val="single" w:sz="4" w:space="0" w:color="auto"/>
            </w:tcBorders>
          </w:tcPr>
          <w:p w:rsidR="008A05C8" w:rsidP="005E513D" w14:paraId="5A81C839" w14:textId="77777777">
            <w:pPr>
              <w:pStyle w:val="BodyText"/>
              <w:spacing w:after="0"/>
              <w:contextualSpacing w:val="0"/>
              <w:jc w:val="center"/>
            </w:pPr>
            <w:r>
              <w:t>Treatment 1</w:t>
            </w:r>
          </w:p>
        </w:tc>
        <w:tc>
          <w:tcPr>
            <w:tcW w:w="1584" w:type="dxa"/>
            <w:tcBorders>
              <w:left w:val="single" w:sz="4" w:space="0" w:color="auto"/>
            </w:tcBorders>
          </w:tcPr>
          <w:p w:rsidR="008A05C8" w:rsidP="005E513D" w14:paraId="3FEB17B6" w14:textId="77777777">
            <w:pPr>
              <w:pStyle w:val="BodyText"/>
              <w:spacing w:after="0"/>
              <w:contextualSpacing w:val="0"/>
              <w:jc w:val="center"/>
            </w:pPr>
            <w:r>
              <w:t>Treatment 2</w:t>
            </w:r>
          </w:p>
        </w:tc>
        <w:tc>
          <w:tcPr>
            <w:tcW w:w="1584" w:type="dxa"/>
          </w:tcPr>
          <w:p w:rsidR="008A05C8" w:rsidP="005E513D" w14:paraId="38F97543" w14:textId="77777777">
            <w:pPr>
              <w:pStyle w:val="BodyText"/>
              <w:spacing w:after="0"/>
              <w:contextualSpacing w:val="0"/>
              <w:jc w:val="center"/>
            </w:pPr>
            <w:r>
              <w:t>Treatment 3</w:t>
            </w:r>
          </w:p>
        </w:tc>
        <w:tc>
          <w:tcPr>
            <w:tcW w:w="1584" w:type="dxa"/>
          </w:tcPr>
          <w:p w:rsidR="008A05C8" w:rsidP="005E513D" w14:paraId="55146481" w14:textId="77777777">
            <w:pPr>
              <w:pStyle w:val="BodyText"/>
              <w:spacing w:after="0"/>
              <w:contextualSpacing w:val="0"/>
              <w:jc w:val="center"/>
            </w:pPr>
            <w:r>
              <w:t>Treatment 4</w:t>
            </w:r>
          </w:p>
        </w:tc>
      </w:tr>
      <w:tr w14:paraId="714897DF" w14:textId="4106E7B9" w:rsidTr="008A05C8">
        <w:tblPrEx>
          <w:tblW w:w="8856" w:type="dxa"/>
          <w:tblLook w:val="04A0"/>
        </w:tblPrEx>
        <w:tc>
          <w:tcPr>
            <w:tcW w:w="2520" w:type="dxa"/>
            <w:tcBorders>
              <w:top w:val="single" w:sz="18" w:space="0" w:color="auto"/>
              <w:bottom w:val="single" w:sz="4" w:space="0" w:color="auto"/>
            </w:tcBorders>
          </w:tcPr>
          <w:p w:rsidR="008A05C8" w:rsidP="005E513D" w14:paraId="34633AFA" w14:textId="191A98BE">
            <w:pPr>
              <w:pStyle w:val="BodyText"/>
              <w:spacing w:after="0"/>
              <w:contextualSpacing w:val="0"/>
            </w:pPr>
            <w:r>
              <w:t>Overall Form</w:t>
            </w:r>
          </w:p>
        </w:tc>
        <w:tc>
          <w:tcPr>
            <w:tcW w:w="1584" w:type="dxa"/>
            <w:tcBorders>
              <w:top w:val="single" w:sz="18" w:space="0" w:color="auto"/>
              <w:bottom w:val="single" w:sz="4" w:space="0" w:color="auto"/>
              <w:right w:val="single" w:sz="4" w:space="0" w:color="auto"/>
            </w:tcBorders>
          </w:tcPr>
          <w:p w:rsidR="008A05C8" w:rsidP="005E513D" w14:paraId="5DDA53AC" w14:textId="77777777">
            <w:pPr>
              <w:pStyle w:val="BodyText"/>
              <w:spacing w:after="0"/>
              <w:contextualSpacing w:val="0"/>
            </w:pPr>
            <w:r>
              <w:t>##.# (#.#)</w:t>
            </w:r>
          </w:p>
        </w:tc>
        <w:tc>
          <w:tcPr>
            <w:tcW w:w="1584" w:type="dxa"/>
            <w:tcBorders>
              <w:top w:val="single" w:sz="18" w:space="0" w:color="auto"/>
              <w:left w:val="single" w:sz="4" w:space="0" w:color="auto"/>
              <w:bottom w:val="single" w:sz="4" w:space="0" w:color="auto"/>
            </w:tcBorders>
          </w:tcPr>
          <w:p w:rsidR="008A05C8" w:rsidP="005E513D" w14:paraId="1BC8D8EF" w14:textId="77777777">
            <w:pPr>
              <w:pStyle w:val="BodyText"/>
              <w:spacing w:after="0"/>
              <w:contextualSpacing w:val="0"/>
            </w:pPr>
            <w:r>
              <w:t>##.# (#.#)</w:t>
            </w:r>
          </w:p>
        </w:tc>
        <w:tc>
          <w:tcPr>
            <w:tcW w:w="1584" w:type="dxa"/>
            <w:tcBorders>
              <w:top w:val="single" w:sz="18" w:space="0" w:color="auto"/>
              <w:bottom w:val="single" w:sz="4" w:space="0" w:color="auto"/>
            </w:tcBorders>
          </w:tcPr>
          <w:p w:rsidR="008A05C8" w:rsidP="005E513D" w14:paraId="03370E70" w14:textId="77777777">
            <w:pPr>
              <w:pStyle w:val="BodyText"/>
              <w:spacing w:after="0"/>
              <w:contextualSpacing w:val="0"/>
            </w:pPr>
            <w:r>
              <w:t>##.# (#.#)</w:t>
            </w:r>
          </w:p>
        </w:tc>
        <w:tc>
          <w:tcPr>
            <w:tcW w:w="1584" w:type="dxa"/>
            <w:tcBorders>
              <w:top w:val="single" w:sz="18" w:space="0" w:color="auto"/>
              <w:bottom w:val="single" w:sz="4" w:space="0" w:color="auto"/>
            </w:tcBorders>
          </w:tcPr>
          <w:p w:rsidR="008A05C8" w:rsidP="005E513D" w14:paraId="72318858" w14:textId="77777777">
            <w:pPr>
              <w:pStyle w:val="BodyText"/>
              <w:spacing w:after="0"/>
              <w:contextualSpacing w:val="0"/>
            </w:pPr>
            <w:r>
              <w:t>##.# (#.#)</w:t>
            </w:r>
          </w:p>
        </w:tc>
      </w:tr>
      <w:tr w14:paraId="3130E24E" w14:textId="5D2C467F" w:rsidTr="008A05C8">
        <w:tblPrEx>
          <w:tblW w:w="8856" w:type="dxa"/>
          <w:tblLook w:val="04A0"/>
        </w:tblPrEx>
        <w:tc>
          <w:tcPr>
            <w:tcW w:w="2520" w:type="dxa"/>
            <w:tcBorders>
              <w:top w:val="single" w:sz="4" w:space="0" w:color="auto"/>
            </w:tcBorders>
          </w:tcPr>
          <w:p w:rsidR="008A05C8" w:rsidP="00DE61CC" w14:paraId="18CFC94A" w14:textId="7B3F9BF8">
            <w:pPr>
              <w:pStyle w:val="BodyText"/>
              <w:spacing w:after="0"/>
            </w:pPr>
            <w:r>
              <w:t>Basic Person</w:t>
            </w:r>
          </w:p>
        </w:tc>
        <w:tc>
          <w:tcPr>
            <w:tcW w:w="1584" w:type="dxa"/>
            <w:tcBorders>
              <w:top w:val="single" w:sz="4" w:space="0" w:color="auto"/>
              <w:right w:val="single" w:sz="4" w:space="0" w:color="auto"/>
            </w:tcBorders>
          </w:tcPr>
          <w:p w:rsidR="008A05C8" w:rsidP="00DE61CC" w14:paraId="7669D2BA" w14:textId="3E0CA3F9">
            <w:pPr>
              <w:pStyle w:val="BodyText"/>
              <w:spacing w:after="0"/>
            </w:pPr>
            <w:r>
              <w:t>##.# (#.#)</w:t>
            </w:r>
          </w:p>
        </w:tc>
        <w:tc>
          <w:tcPr>
            <w:tcW w:w="1584" w:type="dxa"/>
            <w:tcBorders>
              <w:top w:val="single" w:sz="4" w:space="0" w:color="auto"/>
              <w:left w:val="single" w:sz="4" w:space="0" w:color="auto"/>
            </w:tcBorders>
          </w:tcPr>
          <w:p w:rsidR="008A05C8" w:rsidP="00DE61CC" w14:paraId="54C62846" w14:textId="05FB5610">
            <w:pPr>
              <w:pStyle w:val="BodyText"/>
              <w:spacing w:after="0"/>
            </w:pPr>
            <w:r>
              <w:t>##.# (#.#)</w:t>
            </w:r>
          </w:p>
        </w:tc>
        <w:tc>
          <w:tcPr>
            <w:tcW w:w="1584" w:type="dxa"/>
            <w:tcBorders>
              <w:top w:val="single" w:sz="4" w:space="0" w:color="auto"/>
            </w:tcBorders>
          </w:tcPr>
          <w:p w:rsidR="008A05C8" w:rsidP="00DE61CC" w14:paraId="5103E543" w14:textId="162145AF">
            <w:pPr>
              <w:pStyle w:val="BodyText"/>
              <w:spacing w:after="0"/>
            </w:pPr>
            <w:r>
              <w:t>##.# (#.#)</w:t>
            </w:r>
          </w:p>
        </w:tc>
        <w:tc>
          <w:tcPr>
            <w:tcW w:w="1584" w:type="dxa"/>
            <w:tcBorders>
              <w:top w:val="single" w:sz="4" w:space="0" w:color="auto"/>
            </w:tcBorders>
          </w:tcPr>
          <w:p w:rsidR="008A05C8" w:rsidP="00DE61CC" w14:paraId="1D7F2165" w14:textId="157B01F3">
            <w:pPr>
              <w:pStyle w:val="BodyText"/>
              <w:spacing w:after="0"/>
            </w:pPr>
            <w:r>
              <w:t>##.# (#.#)</w:t>
            </w:r>
          </w:p>
        </w:tc>
      </w:tr>
      <w:tr w14:paraId="6ABD83A7" w14:textId="514CC19F" w:rsidTr="008A05C8">
        <w:tblPrEx>
          <w:tblW w:w="8856" w:type="dxa"/>
          <w:tblLook w:val="04A0"/>
        </w:tblPrEx>
        <w:tc>
          <w:tcPr>
            <w:tcW w:w="2520" w:type="dxa"/>
          </w:tcPr>
          <w:p w:rsidR="008A05C8" w:rsidP="00DE61CC" w14:paraId="3CE136A5" w14:textId="25B1FC87">
            <w:pPr>
              <w:pStyle w:val="BodyText"/>
              <w:spacing w:after="0"/>
            </w:pPr>
            <w:r>
              <w:t>Housing</w:t>
            </w:r>
          </w:p>
        </w:tc>
        <w:tc>
          <w:tcPr>
            <w:tcW w:w="1584" w:type="dxa"/>
            <w:tcBorders>
              <w:right w:val="single" w:sz="4" w:space="0" w:color="auto"/>
            </w:tcBorders>
          </w:tcPr>
          <w:p w:rsidR="008A05C8" w:rsidP="00DE61CC" w14:paraId="26FA3767" w14:textId="007CFB8E">
            <w:pPr>
              <w:pStyle w:val="BodyText"/>
              <w:spacing w:after="0"/>
            </w:pPr>
            <w:r>
              <w:t>##.# (#.#)</w:t>
            </w:r>
          </w:p>
        </w:tc>
        <w:tc>
          <w:tcPr>
            <w:tcW w:w="1584" w:type="dxa"/>
            <w:tcBorders>
              <w:left w:val="single" w:sz="4" w:space="0" w:color="auto"/>
            </w:tcBorders>
          </w:tcPr>
          <w:p w:rsidR="008A05C8" w:rsidP="00DE61CC" w14:paraId="682C2DA0" w14:textId="55CB1E13">
            <w:pPr>
              <w:pStyle w:val="BodyText"/>
              <w:spacing w:after="0"/>
            </w:pPr>
            <w:r>
              <w:t>##.# (#.#)</w:t>
            </w:r>
          </w:p>
        </w:tc>
        <w:tc>
          <w:tcPr>
            <w:tcW w:w="1584" w:type="dxa"/>
          </w:tcPr>
          <w:p w:rsidR="008A05C8" w:rsidP="00DE61CC" w14:paraId="01DF50B5" w14:textId="6C4DA52C">
            <w:pPr>
              <w:pStyle w:val="BodyText"/>
              <w:spacing w:after="0"/>
            </w:pPr>
            <w:r>
              <w:t>##.# (#.#)</w:t>
            </w:r>
          </w:p>
        </w:tc>
        <w:tc>
          <w:tcPr>
            <w:tcW w:w="1584" w:type="dxa"/>
          </w:tcPr>
          <w:p w:rsidR="008A05C8" w:rsidP="00DE61CC" w14:paraId="6F27F3B6" w14:textId="79C673C1">
            <w:pPr>
              <w:pStyle w:val="BodyText"/>
              <w:spacing w:after="0"/>
            </w:pPr>
            <w:r>
              <w:t>##.# (#.#)</w:t>
            </w:r>
          </w:p>
        </w:tc>
      </w:tr>
      <w:tr w14:paraId="435C9771" w14:textId="048B3D63" w:rsidTr="008A05C8">
        <w:tblPrEx>
          <w:tblW w:w="8856" w:type="dxa"/>
          <w:tblLook w:val="04A0"/>
        </w:tblPrEx>
        <w:tc>
          <w:tcPr>
            <w:tcW w:w="2520" w:type="dxa"/>
          </w:tcPr>
          <w:p w:rsidR="008A05C8" w:rsidP="00DE61CC" w14:paraId="08F7392E" w14:textId="5406FFDA">
            <w:pPr>
              <w:pStyle w:val="BodyText"/>
              <w:spacing w:after="0"/>
              <w:contextualSpacing w:val="0"/>
            </w:pPr>
            <w:r>
              <w:t>Detail Person</w:t>
            </w:r>
          </w:p>
        </w:tc>
        <w:tc>
          <w:tcPr>
            <w:tcW w:w="1584" w:type="dxa"/>
            <w:tcBorders>
              <w:bottom w:val="single" w:sz="18" w:space="0" w:color="auto"/>
              <w:right w:val="single" w:sz="4" w:space="0" w:color="auto"/>
            </w:tcBorders>
          </w:tcPr>
          <w:p w:rsidR="008A05C8" w:rsidP="00DE61CC" w14:paraId="0F59543C" w14:textId="77777777">
            <w:pPr>
              <w:pStyle w:val="BodyText"/>
              <w:spacing w:after="0"/>
              <w:contextualSpacing w:val="0"/>
            </w:pPr>
            <w:r>
              <w:t>##.# (#.#)</w:t>
            </w:r>
          </w:p>
        </w:tc>
        <w:tc>
          <w:tcPr>
            <w:tcW w:w="1584" w:type="dxa"/>
            <w:tcBorders>
              <w:left w:val="single" w:sz="4" w:space="0" w:color="auto"/>
            </w:tcBorders>
          </w:tcPr>
          <w:p w:rsidR="008A05C8" w:rsidP="00DE61CC" w14:paraId="71012FF3" w14:textId="77777777">
            <w:pPr>
              <w:pStyle w:val="BodyText"/>
              <w:spacing w:after="0"/>
              <w:contextualSpacing w:val="0"/>
            </w:pPr>
            <w:r>
              <w:t>##.# (#.#)</w:t>
            </w:r>
          </w:p>
        </w:tc>
        <w:tc>
          <w:tcPr>
            <w:tcW w:w="1584" w:type="dxa"/>
          </w:tcPr>
          <w:p w:rsidR="008A05C8" w:rsidP="00DE61CC" w14:paraId="55997948" w14:textId="77777777">
            <w:pPr>
              <w:pStyle w:val="BodyText"/>
              <w:spacing w:after="0"/>
              <w:contextualSpacing w:val="0"/>
            </w:pPr>
            <w:r>
              <w:t>##.# (#.#)</w:t>
            </w:r>
          </w:p>
        </w:tc>
        <w:tc>
          <w:tcPr>
            <w:tcW w:w="1584" w:type="dxa"/>
          </w:tcPr>
          <w:p w:rsidR="008A05C8" w:rsidP="00DE61CC" w14:paraId="7BCEB0AB" w14:textId="77777777">
            <w:pPr>
              <w:pStyle w:val="BodyText"/>
              <w:spacing w:after="0"/>
              <w:contextualSpacing w:val="0"/>
            </w:pPr>
            <w:r>
              <w:t>##.# (#.#)</w:t>
            </w:r>
          </w:p>
        </w:tc>
      </w:tr>
    </w:tbl>
    <w:p w:rsidR="00DE61CC" w:rsidP="00DE61CC" w14:paraId="522AA5B0" w14:textId="77777777">
      <w:pPr>
        <w:pStyle w:val="OFOOTNOTE"/>
        <w:keepNext/>
        <w:ind w:left="0" w:firstLine="0"/>
      </w:pPr>
      <w:r>
        <w:t>Source: U.S. Census Bureau, American Community Survey, 2025 Questionnaire Timing Test. DRB Approval Number: CBDRB-FY26-ACSO003-B00##</w:t>
      </w:r>
    </w:p>
    <w:p w:rsidR="00DE61CC" w:rsidP="00DE61CC" w14:paraId="49233065" w14:textId="77777777">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Pr>
          <w:sz w:val="18"/>
          <w:szCs w:val="18"/>
        </w:rPr>
        <w:t xml:space="preserve">two tailed t-test </w:t>
      </w:r>
      <w:r w:rsidRPr="00A124BF">
        <w:rPr>
          <w:sz w:val="18"/>
          <w:szCs w:val="18"/>
        </w:rPr>
        <w:t>at the α=0.1 level.</w:t>
      </w:r>
      <w:r>
        <w:rPr>
          <w:sz w:val="18"/>
          <w:szCs w:val="18"/>
        </w:rPr>
        <w:t xml:space="preserve"> P-values were adjusted for multiple comparisons using the Hochberg method.</w:t>
      </w:r>
    </w:p>
    <w:p w:rsidR="00DE61CC" w:rsidRPr="003D2D50" w:rsidP="00DE61CC" w14:paraId="0BA91E20" w14:textId="5F5CA1C1">
      <w:pPr>
        <w:pStyle w:val="Caption"/>
      </w:pPr>
      <w:r>
        <w:t xml:space="preserve">Table </w:t>
      </w:r>
      <w:r>
        <w:fldChar w:fldCharType="begin"/>
      </w:r>
      <w:r>
        <w:instrText xml:space="preserve"> SEQ Table \* ARABIC </w:instrText>
      </w:r>
      <w:r>
        <w:fldChar w:fldCharType="separate"/>
      </w:r>
      <w:r w:rsidR="001B7EE7">
        <w:rPr>
          <w:noProof/>
        </w:rPr>
        <w:t>10</w:t>
      </w:r>
      <w:r>
        <w:fldChar w:fldCharType="end"/>
      </w:r>
      <w:r>
        <w:t>. Sample Table for</w:t>
      </w:r>
      <w:r w:rsidR="00690862">
        <w:t xml:space="preserve"> [Overall/Response Mode]</w:t>
      </w:r>
      <w:r>
        <w:t xml:space="preserve"> </w:t>
      </w:r>
      <w:r w:rsidR="007D3FDE">
        <w:t>Demographic Distributions</w:t>
      </w:r>
      <w:r w:rsidR="00690862">
        <w:t xml:space="preserve"> before the M3 Cut</w:t>
      </w:r>
      <w:r>
        <w:t xml:space="preserve"> </w:t>
      </w:r>
    </w:p>
    <w:tbl>
      <w:tblPr>
        <w:tblStyle w:val="DataTable"/>
        <w:tblW w:w="0" w:type="auto"/>
        <w:tblLook w:val="04A0"/>
      </w:tblPr>
      <w:tblGrid>
        <w:gridCol w:w="3240"/>
        <w:gridCol w:w="1530"/>
        <w:gridCol w:w="1530"/>
        <w:gridCol w:w="1530"/>
        <w:gridCol w:w="1530"/>
      </w:tblGrid>
      <w:tr w14:paraId="54F01CCB" w14:textId="77777777" w:rsidTr="008376F0">
        <w:tblPrEx>
          <w:tblW w:w="0" w:type="auto"/>
          <w:tblLook w:val="04A0"/>
        </w:tblPrEx>
        <w:tc>
          <w:tcPr>
            <w:tcW w:w="3240" w:type="dxa"/>
          </w:tcPr>
          <w:p w:rsidR="00DE61CC" w:rsidP="005E513D" w14:paraId="71F57236" w14:textId="77777777">
            <w:pPr>
              <w:pStyle w:val="BodyText"/>
              <w:spacing w:after="0"/>
              <w:contextualSpacing w:val="0"/>
            </w:pPr>
            <w:r>
              <w:t>Section</w:t>
            </w:r>
          </w:p>
        </w:tc>
        <w:tc>
          <w:tcPr>
            <w:tcW w:w="1530" w:type="dxa"/>
            <w:tcBorders>
              <w:right w:val="single" w:sz="4" w:space="0" w:color="auto"/>
            </w:tcBorders>
          </w:tcPr>
          <w:p w:rsidR="00DE61CC" w:rsidP="005E513D" w14:paraId="702B717C" w14:textId="77777777">
            <w:pPr>
              <w:pStyle w:val="BodyText"/>
              <w:spacing w:after="0"/>
              <w:contextualSpacing w:val="0"/>
              <w:jc w:val="center"/>
            </w:pPr>
            <w:r>
              <w:t>Treatment 1</w:t>
            </w:r>
          </w:p>
        </w:tc>
        <w:tc>
          <w:tcPr>
            <w:tcW w:w="1530" w:type="dxa"/>
            <w:tcBorders>
              <w:left w:val="single" w:sz="4" w:space="0" w:color="auto"/>
            </w:tcBorders>
          </w:tcPr>
          <w:p w:rsidR="00DE61CC" w:rsidP="005E513D" w14:paraId="4DAD833A" w14:textId="77777777">
            <w:pPr>
              <w:pStyle w:val="BodyText"/>
              <w:spacing w:after="0"/>
              <w:contextualSpacing w:val="0"/>
              <w:jc w:val="center"/>
            </w:pPr>
            <w:r>
              <w:t>Treatment 2</w:t>
            </w:r>
          </w:p>
        </w:tc>
        <w:tc>
          <w:tcPr>
            <w:tcW w:w="1530" w:type="dxa"/>
          </w:tcPr>
          <w:p w:rsidR="00DE61CC" w:rsidP="005E513D" w14:paraId="1490388A" w14:textId="77777777">
            <w:pPr>
              <w:pStyle w:val="BodyText"/>
              <w:spacing w:after="0"/>
              <w:contextualSpacing w:val="0"/>
              <w:jc w:val="center"/>
            </w:pPr>
            <w:r>
              <w:t>Treatment 3</w:t>
            </w:r>
          </w:p>
        </w:tc>
        <w:tc>
          <w:tcPr>
            <w:tcW w:w="1530" w:type="dxa"/>
          </w:tcPr>
          <w:p w:rsidR="00DE61CC" w:rsidP="005E513D" w14:paraId="7BD5D242" w14:textId="77777777">
            <w:pPr>
              <w:pStyle w:val="BodyText"/>
              <w:spacing w:after="0"/>
              <w:contextualSpacing w:val="0"/>
              <w:jc w:val="center"/>
            </w:pPr>
            <w:r>
              <w:t>Treatment 4</w:t>
            </w:r>
          </w:p>
        </w:tc>
      </w:tr>
      <w:tr w14:paraId="004B09D0" w14:textId="77777777" w:rsidTr="007D3FDE">
        <w:tblPrEx>
          <w:tblW w:w="0" w:type="auto"/>
          <w:tblLook w:val="04A0"/>
        </w:tblPrEx>
        <w:tc>
          <w:tcPr>
            <w:tcW w:w="3240" w:type="dxa"/>
            <w:tcBorders>
              <w:top w:val="single" w:sz="18" w:space="0" w:color="auto"/>
              <w:bottom w:val="single" w:sz="4" w:space="0" w:color="auto"/>
            </w:tcBorders>
            <w:shd w:val="clear" w:color="auto" w:fill="D0CECE" w:themeFill="background2" w:themeFillShade="E6"/>
          </w:tcPr>
          <w:p w:rsidR="00DE61CC" w:rsidP="005E513D" w14:paraId="1A8D8A77" w14:textId="5BC26FBD">
            <w:pPr>
              <w:pStyle w:val="BodyText"/>
              <w:spacing w:after="0"/>
              <w:contextualSpacing w:val="0"/>
            </w:pPr>
            <w:r w:rsidRPr="008376F0">
              <w:rPr>
                <w:b/>
                <w:bCs/>
              </w:rPr>
              <w:t>AGE</w:t>
            </w:r>
            <w:r>
              <w:t xml:space="preserve"> (p-value)</w:t>
            </w:r>
          </w:p>
        </w:tc>
        <w:tc>
          <w:tcPr>
            <w:tcW w:w="1530" w:type="dxa"/>
            <w:tcBorders>
              <w:top w:val="single" w:sz="18" w:space="0" w:color="auto"/>
              <w:bottom w:val="single" w:sz="4" w:space="0" w:color="auto"/>
              <w:right w:val="single" w:sz="4" w:space="0" w:color="auto"/>
            </w:tcBorders>
            <w:shd w:val="clear" w:color="auto" w:fill="D0CECE" w:themeFill="background2" w:themeFillShade="E6"/>
          </w:tcPr>
          <w:p w:rsidR="00DE61CC" w:rsidP="005E513D" w14:paraId="4305AE3A" w14:textId="5D9E7A0B">
            <w:pPr>
              <w:pStyle w:val="BodyText"/>
              <w:spacing w:after="0"/>
              <w:contextualSpacing w:val="0"/>
            </w:pPr>
          </w:p>
        </w:tc>
        <w:tc>
          <w:tcPr>
            <w:tcW w:w="1530" w:type="dxa"/>
            <w:tcBorders>
              <w:top w:val="single" w:sz="18" w:space="0" w:color="auto"/>
              <w:left w:val="single" w:sz="4" w:space="0" w:color="auto"/>
              <w:bottom w:val="single" w:sz="4" w:space="0" w:color="auto"/>
            </w:tcBorders>
            <w:shd w:val="clear" w:color="auto" w:fill="D0CECE" w:themeFill="background2" w:themeFillShade="E6"/>
          </w:tcPr>
          <w:p w:rsidR="00DE61CC" w:rsidP="005E513D" w14:paraId="4BF9CD59" w14:textId="4F71C0ED">
            <w:pPr>
              <w:pStyle w:val="BodyText"/>
              <w:spacing w:after="0"/>
              <w:contextualSpacing w:val="0"/>
            </w:pPr>
            <w:r>
              <w:t>#.##</w:t>
            </w:r>
          </w:p>
        </w:tc>
        <w:tc>
          <w:tcPr>
            <w:tcW w:w="1530" w:type="dxa"/>
            <w:tcBorders>
              <w:top w:val="single" w:sz="18" w:space="0" w:color="auto"/>
              <w:bottom w:val="single" w:sz="4" w:space="0" w:color="auto"/>
            </w:tcBorders>
            <w:shd w:val="clear" w:color="auto" w:fill="D0CECE" w:themeFill="background2" w:themeFillShade="E6"/>
          </w:tcPr>
          <w:p w:rsidR="00DE61CC" w:rsidP="005E513D" w14:paraId="4947A6D9" w14:textId="441C17CF">
            <w:pPr>
              <w:pStyle w:val="BodyText"/>
              <w:spacing w:after="0"/>
              <w:contextualSpacing w:val="0"/>
            </w:pPr>
            <w:r>
              <w:t>#.##</w:t>
            </w:r>
          </w:p>
        </w:tc>
        <w:tc>
          <w:tcPr>
            <w:tcW w:w="1530" w:type="dxa"/>
            <w:tcBorders>
              <w:top w:val="single" w:sz="18" w:space="0" w:color="auto"/>
              <w:bottom w:val="single" w:sz="4" w:space="0" w:color="auto"/>
            </w:tcBorders>
            <w:shd w:val="clear" w:color="auto" w:fill="D0CECE" w:themeFill="background2" w:themeFillShade="E6"/>
          </w:tcPr>
          <w:p w:rsidR="00DE61CC" w:rsidP="005E513D" w14:paraId="5CD8B2AA" w14:textId="5CB9E7F5">
            <w:pPr>
              <w:pStyle w:val="BodyText"/>
              <w:spacing w:after="0"/>
              <w:contextualSpacing w:val="0"/>
            </w:pPr>
            <w:r>
              <w:t>#.##</w:t>
            </w:r>
          </w:p>
        </w:tc>
      </w:tr>
      <w:tr w14:paraId="25219C4C" w14:textId="77777777" w:rsidTr="008376F0">
        <w:tblPrEx>
          <w:tblW w:w="0" w:type="auto"/>
          <w:tblLook w:val="04A0"/>
        </w:tblPrEx>
        <w:tc>
          <w:tcPr>
            <w:tcW w:w="3240" w:type="dxa"/>
            <w:tcBorders>
              <w:top w:val="single" w:sz="4" w:space="0" w:color="auto"/>
            </w:tcBorders>
          </w:tcPr>
          <w:p w:rsidR="00DE61CC" w:rsidP="005E513D" w14:paraId="59C4332C" w14:textId="235A7137">
            <w:pPr>
              <w:pStyle w:val="BodyText"/>
              <w:spacing w:after="0"/>
            </w:pPr>
            <w:r>
              <w:t>Under 18 years old</w:t>
            </w:r>
          </w:p>
        </w:tc>
        <w:tc>
          <w:tcPr>
            <w:tcW w:w="1530" w:type="dxa"/>
            <w:tcBorders>
              <w:top w:val="single" w:sz="4" w:space="0" w:color="auto"/>
              <w:right w:val="single" w:sz="4" w:space="0" w:color="auto"/>
            </w:tcBorders>
          </w:tcPr>
          <w:p w:rsidR="00DE61CC" w:rsidP="005E513D" w14:paraId="56EC0B2E" w14:textId="77777777">
            <w:pPr>
              <w:pStyle w:val="BodyText"/>
              <w:spacing w:after="0"/>
            </w:pPr>
            <w:r>
              <w:t>##.# (#.#)</w:t>
            </w:r>
          </w:p>
        </w:tc>
        <w:tc>
          <w:tcPr>
            <w:tcW w:w="1530" w:type="dxa"/>
            <w:tcBorders>
              <w:top w:val="single" w:sz="4" w:space="0" w:color="auto"/>
              <w:left w:val="single" w:sz="4" w:space="0" w:color="auto"/>
            </w:tcBorders>
          </w:tcPr>
          <w:p w:rsidR="00DE61CC" w:rsidP="005E513D" w14:paraId="3875D707" w14:textId="77777777">
            <w:pPr>
              <w:pStyle w:val="BodyText"/>
              <w:spacing w:after="0"/>
            </w:pPr>
            <w:r>
              <w:t>##.# (#.#)</w:t>
            </w:r>
          </w:p>
        </w:tc>
        <w:tc>
          <w:tcPr>
            <w:tcW w:w="1530" w:type="dxa"/>
            <w:tcBorders>
              <w:top w:val="single" w:sz="4" w:space="0" w:color="auto"/>
            </w:tcBorders>
          </w:tcPr>
          <w:p w:rsidR="00DE61CC" w:rsidP="005E513D" w14:paraId="1BC6EFED" w14:textId="77777777">
            <w:pPr>
              <w:pStyle w:val="BodyText"/>
              <w:spacing w:after="0"/>
            </w:pPr>
            <w:r>
              <w:t>##.# (#.#)</w:t>
            </w:r>
          </w:p>
        </w:tc>
        <w:tc>
          <w:tcPr>
            <w:tcW w:w="1530" w:type="dxa"/>
            <w:tcBorders>
              <w:top w:val="single" w:sz="4" w:space="0" w:color="auto"/>
            </w:tcBorders>
          </w:tcPr>
          <w:p w:rsidR="00DE61CC" w:rsidP="005E513D" w14:paraId="39EF1C68" w14:textId="77777777">
            <w:pPr>
              <w:pStyle w:val="BodyText"/>
              <w:spacing w:after="0"/>
            </w:pPr>
            <w:r>
              <w:t>##.# (#.#)</w:t>
            </w:r>
          </w:p>
        </w:tc>
      </w:tr>
      <w:tr w14:paraId="7BE22C29" w14:textId="77777777" w:rsidTr="008376F0">
        <w:tblPrEx>
          <w:tblW w:w="0" w:type="auto"/>
          <w:tblLook w:val="04A0"/>
        </w:tblPrEx>
        <w:tc>
          <w:tcPr>
            <w:tcW w:w="3240" w:type="dxa"/>
          </w:tcPr>
          <w:p w:rsidR="00DE61CC" w:rsidP="005E513D" w14:paraId="1575D346" w14:textId="4CCC9B62">
            <w:pPr>
              <w:pStyle w:val="BodyText"/>
              <w:spacing w:after="0"/>
            </w:pPr>
            <w:r>
              <w:t>18 to 29 years old</w:t>
            </w:r>
          </w:p>
        </w:tc>
        <w:tc>
          <w:tcPr>
            <w:tcW w:w="1530" w:type="dxa"/>
            <w:tcBorders>
              <w:right w:val="single" w:sz="4" w:space="0" w:color="auto"/>
            </w:tcBorders>
          </w:tcPr>
          <w:p w:rsidR="00DE61CC" w:rsidP="005E513D" w14:paraId="6436D8BA" w14:textId="77777777">
            <w:pPr>
              <w:pStyle w:val="BodyText"/>
              <w:spacing w:after="0"/>
            </w:pPr>
            <w:r>
              <w:t>##.# (#.#)</w:t>
            </w:r>
          </w:p>
        </w:tc>
        <w:tc>
          <w:tcPr>
            <w:tcW w:w="1530" w:type="dxa"/>
            <w:tcBorders>
              <w:left w:val="single" w:sz="4" w:space="0" w:color="auto"/>
            </w:tcBorders>
          </w:tcPr>
          <w:p w:rsidR="00DE61CC" w:rsidP="005E513D" w14:paraId="27254F88" w14:textId="77777777">
            <w:pPr>
              <w:pStyle w:val="BodyText"/>
              <w:spacing w:after="0"/>
            </w:pPr>
            <w:r>
              <w:t>##.# (#.#)</w:t>
            </w:r>
          </w:p>
        </w:tc>
        <w:tc>
          <w:tcPr>
            <w:tcW w:w="1530" w:type="dxa"/>
          </w:tcPr>
          <w:p w:rsidR="00DE61CC" w:rsidP="005E513D" w14:paraId="5D68E6D3" w14:textId="77777777">
            <w:pPr>
              <w:pStyle w:val="BodyText"/>
              <w:spacing w:after="0"/>
            </w:pPr>
            <w:r>
              <w:t>##.# (#.#)</w:t>
            </w:r>
          </w:p>
        </w:tc>
        <w:tc>
          <w:tcPr>
            <w:tcW w:w="1530" w:type="dxa"/>
          </w:tcPr>
          <w:p w:rsidR="00DE61CC" w:rsidP="005E513D" w14:paraId="1C6C255D" w14:textId="77777777">
            <w:pPr>
              <w:pStyle w:val="BodyText"/>
              <w:spacing w:after="0"/>
            </w:pPr>
            <w:r>
              <w:t>##.# (#.#)</w:t>
            </w:r>
          </w:p>
        </w:tc>
      </w:tr>
      <w:tr w14:paraId="14E01E05" w14:textId="77777777" w:rsidTr="008376F0">
        <w:tblPrEx>
          <w:tblW w:w="0" w:type="auto"/>
          <w:tblLook w:val="04A0"/>
        </w:tblPrEx>
        <w:tc>
          <w:tcPr>
            <w:tcW w:w="3240" w:type="dxa"/>
          </w:tcPr>
          <w:p w:rsidR="008376F0" w:rsidP="008376F0" w14:paraId="5B30DABE" w14:textId="22BE5B1A">
            <w:pPr>
              <w:pStyle w:val="BodyText"/>
              <w:spacing w:after="0"/>
            </w:pPr>
            <w:r>
              <w:t>30 to 49 years old</w:t>
            </w:r>
          </w:p>
        </w:tc>
        <w:tc>
          <w:tcPr>
            <w:tcW w:w="1530" w:type="dxa"/>
            <w:tcBorders>
              <w:right w:val="single" w:sz="4" w:space="0" w:color="auto"/>
            </w:tcBorders>
          </w:tcPr>
          <w:p w:rsidR="008376F0" w:rsidP="008376F0" w14:paraId="7C44A3F4" w14:textId="4B093653">
            <w:pPr>
              <w:pStyle w:val="BodyText"/>
              <w:spacing w:after="0"/>
            </w:pPr>
            <w:r>
              <w:t>##.# (#.#)</w:t>
            </w:r>
          </w:p>
        </w:tc>
        <w:tc>
          <w:tcPr>
            <w:tcW w:w="1530" w:type="dxa"/>
            <w:tcBorders>
              <w:left w:val="single" w:sz="4" w:space="0" w:color="auto"/>
            </w:tcBorders>
          </w:tcPr>
          <w:p w:rsidR="008376F0" w:rsidP="008376F0" w14:paraId="7052CE49" w14:textId="3B75ED89">
            <w:pPr>
              <w:pStyle w:val="BodyText"/>
              <w:spacing w:after="0"/>
            </w:pPr>
            <w:r>
              <w:t>##.# (#.#)</w:t>
            </w:r>
          </w:p>
        </w:tc>
        <w:tc>
          <w:tcPr>
            <w:tcW w:w="1530" w:type="dxa"/>
          </w:tcPr>
          <w:p w:rsidR="008376F0" w:rsidP="008376F0" w14:paraId="33C0B018" w14:textId="36268360">
            <w:pPr>
              <w:pStyle w:val="BodyText"/>
              <w:spacing w:after="0"/>
            </w:pPr>
            <w:r>
              <w:t>##.# (#.#)</w:t>
            </w:r>
          </w:p>
        </w:tc>
        <w:tc>
          <w:tcPr>
            <w:tcW w:w="1530" w:type="dxa"/>
          </w:tcPr>
          <w:p w:rsidR="008376F0" w:rsidP="008376F0" w14:paraId="02306004" w14:textId="7E8AD536">
            <w:pPr>
              <w:pStyle w:val="BodyText"/>
              <w:spacing w:after="0"/>
            </w:pPr>
            <w:r>
              <w:t>##.# (#.#)</w:t>
            </w:r>
          </w:p>
        </w:tc>
      </w:tr>
      <w:tr w14:paraId="1E9B415D" w14:textId="77777777" w:rsidTr="008376F0">
        <w:tblPrEx>
          <w:tblW w:w="0" w:type="auto"/>
          <w:tblLook w:val="04A0"/>
        </w:tblPrEx>
        <w:tc>
          <w:tcPr>
            <w:tcW w:w="3240" w:type="dxa"/>
          </w:tcPr>
          <w:p w:rsidR="008376F0" w:rsidP="008376F0" w14:paraId="22EC033D" w14:textId="2712192C">
            <w:pPr>
              <w:pStyle w:val="BodyText"/>
              <w:spacing w:after="0"/>
            </w:pPr>
            <w:r>
              <w:t>50 to 64 years old</w:t>
            </w:r>
          </w:p>
        </w:tc>
        <w:tc>
          <w:tcPr>
            <w:tcW w:w="1530" w:type="dxa"/>
            <w:tcBorders>
              <w:right w:val="single" w:sz="4" w:space="0" w:color="auto"/>
            </w:tcBorders>
          </w:tcPr>
          <w:p w:rsidR="008376F0" w:rsidP="008376F0" w14:paraId="5344F6E1" w14:textId="2F226291">
            <w:pPr>
              <w:pStyle w:val="BodyText"/>
              <w:spacing w:after="0"/>
            </w:pPr>
            <w:r>
              <w:t>##.# (#.#)</w:t>
            </w:r>
          </w:p>
        </w:tc>
        <w:tc>
          <w:tcPr>
            <w:tcW w:w="1530" w:type="dxa"/>
            <w:tcBorders>
              <w:left w:val="single" w:sz="4" w:space="0" w:color="auto"/>
            </w:tcBorders>
          </w:tcPr>
          <w:p w:rsidR="008376F0" w:rsidP="008376F0" w14:paraId="17BFE6AA" w14:textId="552C2885">
            <w:pPr>
              <w:pStyle w:val="BodyText"/>
              <w:spacing w:after="0"/>
            </w:pPr>
            <w:r>
              <w:t>##.# (#.#)</w:t>
            </w:r>
          </w:p>
        </w:tc>
        <w:tc>
          <w:tcPr>
            <w:tcW w:w="1530" w:type="dxa"/>
          </w:tcPr>
          <w:p w:rsidR="008376F0" w:rsidP="008376F0" w14:paraId="3800C1D4" w14:textId="1A1B59F9">
            <w:pPr>
              <w:pStyle w:val="BodyText"/>
              <w:spacing w:after="0"/>
            </w:pPr>
            <w:r>
              <w:t>##.# (#.#)</w:t>
            </w:r>
          </w:p>
        </w:tc>
        <w:tc>
          <w:tcPr>
            <w:tcW w:w="1530" w:type="dxa"/>
          </w:tcPr>
          <w:p w:rsidR="008376F0" w:rsidP="008376F0" w14:paraId="1018B317" w14:textId="26576F43">
            <w:pPr>
              <w:pStyle w:val="BodyText"/>
              <w:spacing w:after="0"/>
            </w:pPr>
            <w:r>
              <w:t>##.# (#.#)</w:t>
            </w:r>
          </w:p>
        </w:tc>
      </w:tr>
      <w:tr w14:paraId="617DC113" w14:textId="77777777" w:rsidTr="008376F0">
        <w:tblPrEx>
          <w:tblW w:w="0" w:type="auto"/>
          <w:tblLook w:val="04A0"/>
        </w:tblPrEx>
        <w:tc>
          <w:tcPr>
            <w:tcW w:w="3240" w:type="dxa"/>
            <w:tcBorders>
              <w:bottom w:val="single" w:sz="4" w:space="0" w:color="auto"/>
            </w:tcBorders>
          </w:tcPr>
          <w:p w:rsidR="008376F0" w:rsidP="008376F0" w14:paraId="0046235F" w14:textId="31E0C3C6">
            <w:pPr>
              <w:pStyle w:val="BodyText"/>
              <w:spacing w:after="0"/>
            </w:pPr>
            <w:r>
              <w:t>65 years old or older</w:t>
            </w:r>
          </w:p>
        </w:tc>
        <w:tc>
          <w:tcPr>
            <w:tcW w:w="1530" w:type="dxa"/>
            <w:tcBorders>
              <w:bottom w:val="single" w:sz="4" w:space="0" w:color="auto"/>
              <w:right w:val="single" w:sz="4" w:space="0" w:color="auto"/>
            </w:tcBorders>
          </w:tcPr>
          <w:p w:rsidR="008376F0" w:rsidP="008376F0" w14:paraId="1DC7AAD0" w14:textId="4E19367A">
            <w:pPr>
              <w:pStyle w:val="BodyText"/>
              <w:spacing w:after="0"/>
            </w:pPr>
            <w:r>
              <w:t>##.# (#.#)</w:t>
            </w:r>
          </w:p>
        </w:tc>
        <w:tc>
          <w:tcPr>
            <w:tcW w:w="1530" w:type="dxa"/>
            <w:tcBorders>
              <w:left w:val="single" w:sz="4" w:space="0" w:color="auto"/>
              <w:bottom w:val="single" w:sz="4" w:space="0" w:color="auto"/>
            </w:tcBorders>
          </w:tcPr>
          <w:p w:rsidR="008376F0" w:rsidP="008376F0" w14:paraId="0FF0A2FE" w14:textId="384BD032">
            <w:pPr>
              <w:pStyle w:val="BodyText"/>
              <w:spacing w:after="0"/>
            </w:pPr>
            <w:r>
              <w:t>##.# (#.#)</w:t>
            </w:r>
          </w:p>
        </w:tc>
        <w:tc>
          <w:tcPr>
            <w:tcW w:w="1530" w:type="dxa"/>
            <w:tcBorders>
              <w:bottom w:val="single" w:sz="4" w:space="0" w:color="auto"/>
            </w:tcBorders>
          </w:tcPr>
          <w:p w:rsidR="008376F0" w:rsidP="008376F0" w14:paraId="1DA99955" w14:textId="4F7EDAE4">
            <w:pPr>
              <w:pStyle w:val="BodyText"/>
              <w:spacing w:after="0"/>
            </w:pPr>
            <w:r>
              <w:t>##.# (#.#)</w:t>
            </w:r>
          </w:p>
        </w:tc>
        <w:tc>
          <w:tcPr>
            <w:tcW w:w="1530" w:type="dxa"/>
            <w:tcBorders>
              <w:bottom w:val="single" w:sz="4" w:space="0" w:color="auto"/>
            </w:tcBorders>
          </w:tcPr>
          <w:p w:rsidR="008376F0" w:rsidP="008376F0" w14:paraId="0E6C080E" w14:textId="50A036AB">
            <w:pPr>
              <w:pStyle w:val="BodyText"/>
              <w:spacing w:after="0"/>
            </w:pPr>
            <w:r>
              <w:t>##.# (#.#)</w:t>
            </w:r>
          </w:p>
        </w:tc>
      </w:tr>
      <w:tr w14:paraId="5F748292"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2D28042E" w14:textId="33039760">
            <w:pPr>
              <w:pStyle w:val="BodyText"/>
              <w:spacing w:after="0"/>
            </w:pPr>
            <w:r w:rsidRPr="008376F0">
              <w:rPr>
                <w:b/>
                <w:bCs/>
              </w:rPr>
              <w:t>SEX</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73351B52"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576604FC" w14:textId="30ECCEF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7FDA1C79" w14:textId="07CC9620">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6D83417E" w14:textId="4EA80C89">
            <w:pPr>
              <w:pStyle w:val="BodyText"/>
              <w:spacing w:after="0"/>
            </w:pPr>
            <w:r>
              <w:t>#.##</w:t>
            </w:r>
          </w:p>
        </w:tc>
      </w:tr>
      <w:tr w14:paraId="67C6F69F" w14:textId="77777777" w:rsidTr="008376F0">
        <w:tblPrEx>
          <w:tblW w:w="0" w:type="auto"/>
          <w:tblLook w:val="04A0"/>
        </w:tblPrEx>
        <w:tc>
          <w:tcPr>
            <w:tcW w:w="3240" w:type="dxa"/>
            <w:tcBorders>
              <w:top w:val="single" w:sz="4" w:space="0" w:color="auto"/>
            </w:tcBorders>
          </w:tcPr>
          <w:p w:rsidR="008376F0" w:rsidP="008376F0" w14:paraId="318AD90E" w14:textId="098D9CEE">
            <w:pPr>
              <w:pStyle w:val="BodyText"/>
              <w:spacing w:after="0"/>
            </w:pPr>
            <w:r>
              <w:t>Male</w:t>
            </w:r>
          </w:p>
        </w:tc>
        <w:tc>
          <w:tcPr>
            <w:tcW w:w="1530" w:type="dxa"/>
            <w:tcBorders>
              <w:top w:val="single" w:sz="4" w:space="0" w:color="auto"/>
              <w:right w:val="single" w:sz="4" w:space="0" w:color="auto"/>
            </w:tcBorders>
          </w:tcPr>
          <w:p w:rsidR="008376F0" w:rsidP="008376F0" w14:paraId="36B5CA40" w14:textId="6C9563A5">
            <w:pPr>
              <w:pStyle w:val="BodyText"/>
              <w:spacing w:after="0"/>
            </w:pPr>
            <w:r>
              <w:t>##.# (#.#)</w:t>
            </w:r>
          </w:p>
        </w:tc>
        <w:tc>
          <w:tcPr>
            <w:tcW w:w="1530" w:type="dxa"/>
            <w:tcBorders>
              <w:top w:val="single" w:sz="4" w:space="0" w:color="auto"/>
              <w:left w:val="single" w:sz="4" w:space="0" w:color="auto"/>
            </w:tcBorders>
          </w:tcPr>
          <w:p w:rsidR="008376F0" w:rsidP="008376F0" w14:paraId="771CBCC2" w14:textId="3A1C9379">
            <w:pPr>
              <w:pStyle w:val="BodyText"/>
              <w:spacing w:after="0"/>
            </w:pPr>
            <w:r>
              <w:t>##.# (#.#)</w:t>
            </w:r>
          </w:p>
        </w:tc>
        <w:tc>
          <w:tcPr>
            <w:tcW w:w="1530" w:type="dxa"/>
            <w:tcBorders>
              <w:top w:val="single" w:sz="4" w:space="0" w:color="auto"/>
            </w:tcBorders>
          </w:tcPr>
          <w:p w:rsidR="008376F0" w:rsidP="008376F0" w14:paraId="24825192" w14:textId="75525D66">
            <w:pPr>
              <w:pStyle w:val="BodyText"/>
              <w:spacing w:after="0"/>
            </w:pPr>
            <w:r>
              <w:t>##.# (#.#)</w:t>
            </w:r>
          </w:p>
        </w:tc>
        <w:tc>
          <w:tcPr>
            <w:tcW w:w="1530" w:type="dxa"/>
            <w:tcBorders>
              <w:top w:val="single" w:sz="4" w:space="0" w:color="auto"/>
            </w:tcBorders>
          </w:tcPr>
          <w:p w:rsidR="008376F0" w:rsidP="008376F0" w14:paraId="36800184" w14:textId="73D60717">
            <w:pPr>
              <w:pStyle w:val="BodyText"/>
              <w:spacing w:after="0"/>
            </w:pPr>
            <w:r>
              <w:t>##.# (#.#)</w:t>
            </w:r>
          </w:p>
        </w:tc>
      </w:tr>
      <w:tr w14:paraId="58745727" w14:textId="77777777" w:rsidTr="008376F0">
        <w:tblPrEx>
          <w:tblW w:w="0" w:type="auto"/>
          <w:tblLook w:val="04A0"/>
        </w:tblPrEx>
        <w:tc>
          <w:tcPr>
            <w:tcW w:w="3240" w:type="dxa"/>
            <w:tcBorders>
              <w:bottom w:val="single" w:sz="4" w:space="0" w:color="auto"/>
            </w:tcBorders>
          </w:tcPr>
          <w:p w:rsidR="008376F0" w:rsidP="008376F0" w14:paraId="38EDC8FA" w14:textId="5CD4FF33">
            <w:pPr>
              <w:pStyle w:val="BodyText"/>
              <w:spacing w:after="0"/>
            </w:pPr>
            <w:r>
              <w:t>Female</w:t>
            </w:r>
          </w:p>
        </w:tc>
        <w:tc>
          <w:tcPr>
            <w:tcW w:w="1530" w:type="dxa"/>
            <w:tcBorders>
              <w:bottom w:val="single" w:sz="4" w:space="0" w:color="auto"/>
              <w:right w:val="single" w:sz="4" w:space="0" w:color="auto"/>
            </w:tcBorders>
          </w:tcPr>
          <w:p w:rsidR="008376F0" w:rsidP="008376F0" w14:paraId="1543EC60" w14:textId="74DAF311">
            <w:pPr>
              <w:pStyle w:val="BodyText"/>
              <w:spacing w:after="0"/>
            </w:pPr>
            <w:r>
              <w:t>##.# (#.#)</w:t>
            </w:r>
          </w:p>
        </w:tc>
        <w:tc>
          <w:tcPr>
            <w:tcW w:w="1530" w:type="dxa"/>
            <w:tcBorders>
              <w:left w:val="single" w:sz="4" w:space="0" w:color="auto"/>
              <w:bottom w:val="single" w:sz="4" w:space="0" w:color="auto"/>
            </w:tcBorders>
          </w:tcPr>
          <w:p w:rsidR="008376F0" w:rsidP="008376F0" w14:paraId="69CFD246" w14:textId="0EABBACE">
            <w:pPr>
              <w:pStyle w:val="BodyText"/>
              <w:spacing w:after="0"/>
            </w:pPr>
            <w:r>
              <w:t>##.# (#.#)</w:t>
            </w:r>
          </w:p>
        </w:tc>
        <w:tc>
          <w:tcPr>
            <w:tcW w:w="1530" w:type="dxa"/>
            <w:tcBorders>
              <w:bottom w:val="single" w:sz="4" w:space="0" w:color="auto"/>
            </w:tcBorders>
          </w:tcPr>
          <w:p w:rsidR="008376F0" w:rsidP="008376F0" w14:paraId="64C2B87F" w14:textId="6D2A2C67">
            <w:pPr>
              <w:pStyle w:val="BodyText"/>
              <w:spacing w:after="0"/>
            </w:pPr>
            <w:r>
              <w:t>##.# (#.#)</w:t>
            </w:r>
          </w:p>
        </w:tc>
        <w:tc>
          <w:tcPr>
            <w:tcW w:w="1530" w:type="dxa"/>
            <w:tcBorders>
              <w:bottom w:val="single" w:sz="4" w:space="0" w:color="auto"/>
            </w:tcBorders>
          </w:tcPr>
          <w:p w:rsidR="008376F0" w:rsidP="008376F0" w14:paraId="1D2CBDA6" w14:textId="05F654C5">
            <w:pPr>
              <w:pStyle w:val="BodyText"/>
              <w:spacing w:after="0"/>
            </w:pPr>
            <w:r>
              <w:t>##.# (#.#)</w:t>
            </w:r>
          </w:p>
        </w:tc>
      </w:tr>
      <w:tr w14:paraId="285E5611"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1DB7149F" w14:textId="0077A5C2">
            <w:pPr>
              <w:pStyle w:val="BodyText"/>
              <w:spacing w:after="0"/>
            </w:pPr>
            <w:r w:rsidRPr="008376F0">
              <w:rPr>
                <w:b/>
                <w:bCs/>
              </w:rPr>
              <w:t>HISPANIC ORIGIN</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139EE4F1"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51C1A879" w14:textId="1AFE3F74">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0D690945" w14:textId="26D504D5">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11955158" w14:textId="552721FD">
            <w:pPr>
              <w:pStyle w:val="BodyText"/>
              <w:spacing w:after="0"/>
            </w:pPr>
            <w:r>
              <w:t>#.##</w:t>
            </w:r>
          </w:p>
        </w:tc>
      </w:tr>
      <w:tr w14:paraId="4563C03E" w14:textId="77777777" w:rsidTr="008376F0">
        <w:tblPrEx>
          <w:tblW w:w="0" w:type="auto"/>
          <w:tblLook w:val="04A0"/>
        </w:tblPrEx>
        <w:tc>
          <w:tcPr>
            <w:tcW w:w="3240" w:type="dxa"/>
            <w:tcBorders>
              <w:top w:val="single" w:sz="4" w:space="0" w:color="auto"/>
            </w:tcBorders>
          </w:tcPr>
          <w:p w:rsidR="008376F0" w:rsidP="008376F0" w14:paraId="70B98EC7" w14:textId="2CCD5920">
            <w:pPr>
              <w:pStyle w:val="BodyText"/>
              <w:spacing w:after="0"/>
            </w:pPr>
            <w:r>
              <w:t>Hispanic or Latino</w:t>
            </w:r>
          </w:p>
        </w:tc>
        <w:tc>
          <w:tcPr>
            <w:tcW w:w="1530" w:type="dxa"/>
            <w:tcBorders>
              <w:top w:val="single" w:sz="4" w:space="0" w:color="auto"/>
              <w:right w:val="single" w:sz="4" w:space="0" w:color="auto"/>
            </w:tcBorders>
          </w:tcPr>
          <w:p w:rsidR="008376F0" w:rsidP="008376F0" w14:paraId="19A751A5" w14:textId="4FE5A67E">
            <w:pPr>
              <w:pStyle w:val="BodyText"/>
              <w:spacing w:after="0"/>
            </w:pPr>
            <w:r>
              <w:t>##.# (#.#)</w:t>
            </w:r>
          </w:p>
        </w:tc>
        <w:tc>
          <w:tcPr>
            <w:tcW w:w="1530" w:type="dxa"/>
            <w:tcBorders>
              <w:top w:val="single" w:sz="4" w:space="0" w:color="auto"/>
              <w:left w:val="single" w:sz="4" w:space="0" w:color="auto"/>
            </w:tcBorders>
          </w:tcPr>
          <w:p w:rsidR="008376F0" w:rsidP="008376F0" w14:paraId="42F3E967" w14:textId="38311CDF">
            <w:pPr>
              <w:pStyle w:val="BodyText"/>
              <w:spacing w:after="0"/>
            </w:pPr>
            <w:r>
              <w:t>##.# (#.#)</w:t>
            </w:r>
          </w:p>
        </w:tc>
        <w:tc>
          <w:tcPr>
            <w:tcW w:w="1530" w:type="dxa"/>
            <w:tcBorders>
              <w:top w:val="single" w:sz="4" w:space="0" w:color="auto"/>
            </w:tcBorders>
          </w:tcPr>
          <w:p w:rsidR="008376F0" w:rsidP="008376F0" w14:paraId="224DF2AE" w14:textId="4F2D5C78">
            <w:pPr>
              <w:pStyle w:val="BodyText"/>
              <w:spacing w:after="0"/>
            </w:pPr>
            <w:r>
              <w:t>##.# (#.#)</w:t>
            </w:r>
          </w:p>
        </w:tc>
        <w:tc>
          <w:tcPr>
            <w:tcW w:w="1530" w:type="dxa"/>
            <w:tcBorders>
              <w:top w:val="single" w:sz="4" w:space="0" w:color="auto"/>
            </w:tcBorders>
          </w:tcPr>
          <w:p w:rsidR="008376F0" w:rsidP="008376F0" w14:paraId="2363C405" w14:textId="1A41500C">
            <w:pPr>
              <w:pStyle w:val="BodyText"/>
              <w:spacing w:after="0"/>
            </w:pPr>
            <w:r>
              <w:t>##.# (#.#)</w:t>
            </w:r>
          </w:p>
        </w:tc>
      </w:tr>
      <w:tr w14:paraId="3233E8D8" w14:textId="77777777" w:rsidTr="008376F0">
        <w:tblPrEx>
          <w:tblW w:w="0" w:type="auto"/>
          <w:tblLook w:val="04A0"/>
        </w:tblPrEx>
        <w:tc>
          <w:tcPr>
            <w:tcW w:w="3240" w:type="dxa"/>
            <w:tcBorders>
              <w:bottom w:val="single" w:sz="4" w:space="0" w:color="auto"/>
            </w:tcBorders>
          </w:tcPr>
          <w:p w:rsidR="008376F0" w:rsidP="008376F0" w14:paraId="32704201" w14:textId="22244D0B">
            <w:pPr>
              <w:pStyle w:val="BodyText"/>
              <w:spacing w:after="0"/>
            </w:pPr>
            <w:r>
              <w:t>Not Hispanic or Latino</w:t>
            </w:r>
          </w:p>
        </w:tc>
        <w:tc>
          <w:tcPr>
            <w:tcW w:w="1530" w:type="dxa"/>
            <w:tcBorders>
              <w:bottom w:val="single" w:sz="4" w:space="0" w:color="auto"/>
              <w:right w:val="single" w:sz="4" w:space="0" w:color="auto"/>
            </w:tcBorders>
          </w:tcPr>
          <w:p w:rsidR="008376F0" w:rsidP="008376F0" w14:paraId="17A0FAF4" w14:textId="56A897C7">
            <w:pPr>
              <w:pStyle w:val="BodyText"/>
              <w:spacing w:after="0"/>
            </w:pPr>
            <w:r>
              <w:t>##.# (#.#)</w:t>
            </w:r>
          </w:p>
        </w:tc>
        <w:tc>
          <w:tcPr>
            <w:tcW w:w="1530" w:type="dxa"/>
            <w:tcBorders>
              <w:left w:val="single" w:sz="4" w:space="0" w:color="auto"/>
              <w:bottom w:val="single" w:sz="4" w:space="0" w:color="auto"/>
            </w:tcBorders>
          </w:tcPr>
          <w:p w:rsidR="008376F0" w:rsidP="008376F0" w14:paraId="15C82D46" w14:textId="1CD388B5">
            <w:pPr>
              <w:pStyle w:val="BodyText"/>
              <w:spacing w:after="0"/>
            </w:pPr>
            <w:r>
              <w:t>##.# (#.#)</w:t>
            </w:r>
          </w:p>
        </w:tc>
        <w:tc>
          <w:tcPr>
            <w:tcW w:w="1530" w:type="dxa"/>
            <w:tcBorders>
              <w:bottom w:val="single" w:sz="4" w:space="0" w:color="auto"/>
            </w:tcBorders>
          </w:tcPr>
          <w:p w:rsidR="008376F0" w:rsidP="008376F0" w14:paraId="3B7D869C" w14:textId="7A30524E">
            <w:pPr>
              <w:pStyle w:val="BodyText"/>
              <w:spacing w:after="0"/>
            </w:pPr>
            <w:r>
              <w:t>##.# (#.#)</w:t>
            </w:r>
          </w:p>
        </w:tc>
        <w:tc>
          <w:tcPr>
            <w:tcW w:w="1530" w:type="dxa"/>
            <w:tcBorders>
              <w:bottom w:val="single" w:sz="4" w:space="0" w:color="auto"/>
            </w:tcBorders>
          </w:tcPr>
          <w:p w:rsidR="008376F0" w:rsidP="008376F0" w14:paraId="59A1E0A4" w14:textId="2AD27046">
            <w:pPr>
              <w:pStyle w:val="BodyText"/>
              <w:spacing w:after="0"/>
            </w:pPr>
            <w:r>
              <w:t>##.# (#.#)</w:t>
            </w:r>
          </w:p>
        </w:tc>
      </w:tr>
      <w:tr w14:paraId="26F25E92"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1FC28C71" w14:textId="1FAD8EC6">
            <w:pPr>
              <w:pStyle w:val="BodyText"/>
              <w:spacing w:after="0"/>
            </w:pPr>
            <w:r w:rsidRPr="008376F0">
              <w:rPr>
                <w:b/>
                <w:bCs/>
              </w:rPr>
              <w:t>RACE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05928F50"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6290B5BE" w14:textId="082A8522">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64993760" w14:textId="624228BD">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64EE59A8" w14:textId="1F21CE21">
            <w:pPr>
              <w:pStyle w:val="BodyText"/>
              <w:spacing w:after="0"/>
            </w:pPr>
            <w:r>
              <w:t>#.##</w:t>
            </w:r>
          </w:p>
        </w:tc>
      </w:tr>
      <w:tr w14:paraId="41CC2701" w14:textId="77777777" w:rsidTr="008376F0">
        <w:tblPrEx>
          <w:tblW w:w="0" w:type="auto"/>
          <w:tblLook w:val="04A0"/>
        </w:tblPrEx>
        <w:tc>
          <w:tcPr>
            <w:tcW w:w="3240" w:type="dxa"/>
            <w:tcBorders>
              <w:top w:val="single" w:sz="4" w:space="0" w:color="auto"/>
            </w:tcBorders>
          </w:tcPr>
          <w:p w:rsidR="008376F0" w:rsidP="008376F0" w14:paraId="21E93696" w14:textId="0BA70C9C">
            <w:pPr>
              <w:pStyle w:val="BodyText"/>
              <w:spacing w:after="0"/>
            </w:pPr>
            <w:r>
              <w:t>White alone</w:t>
            </w:r>
          </w:p>
        </w:tc>
        <w:tc>
          <w:tcPr>
            <w:tcW w:w="1530" w:type="dxa"/>
            <w:tcBorders>
              <w:top w:val="single" w:sz="4" w:space="0" w:color="auto"/>
              <w:right w:val="single" w:sz="4" w:space="0" w:color="auto"/>
            </w:tcBorders>
          </w:tcPr>
          <w:p w:rsidR="008376F0" w:rsidP="008376F0" w14:paraId="0ADFD8EF" w14:textId="64C8EA4D">
            <w:pPr>
              <w:pStyle w:val="BodyText"/>
              <w:spacing w:after="0"/>
            </w:pPr>
            <w:r>
              <w:t>##.# (#.#)</w:t>
            </w:r>
          </w:p>
        </w:tc>
        <w:tc>
          <w:tcPr>
            <w:tcW w:w="1530" w:type="dxa"/>
            <w:tcBorders>
              <w:top w:val="single" w:sz="4" w:space="0" w:color="auto"/>
              <w:left w:val="single" w:sz="4" w:space="0" w:color="auto"/>
            </w:tcBorders>
          </w:tcPr>
          <w:p w:rsidR="008376F0" w:rsidP="008376F0" w14:paraId="48920464" w14:textId="0AD18B81">
            <w:pPr>
              <w:pStyle w:val="BodyText"/>
              <w:spacing w:after="0"/>
            </w:pPr>
            <w:r>
              <w:t>##.# (#.#)</w:t>
            </w:r>
          </w:p>
        </w:tc>
        <w:tc>
          <w:tcPr>
            <w:tcW w:w="1530" w:type="dxa"/>
            <w:tcBorders>
              <w:top w:val="single" w:sz="4" w:space="0" w:color="auto"/>
            </w:tcBorders>
          </w:tcPr>
          <w:p w:rsidR="008376F0" w:rsidP="008376F0" w14:paraId="24BF59AE" w14:textId="23E18D2F">
            <w:pPr>
              <w:pStyle w:val="BodyText"/>
              <w:spacing w:after="0"/>
            </w:pPr>
            <w:r>
              <w:t>##.# (#.#)</w:t>
            </w:r>
          </w:p>
        </w:tc>
        <w:tc>
          <w:tcPr>
            <w:tcW w:w="1530" w:type="dxa"/>
            <w:tcBorders>
              <w:top w:val="single" w:sz="4" w:space="0" w:color="auto"/>
            </w:tcBorders>
          </w:tcPr>
          <w:p w:rsidR="008376F0" w:rsidP="008376F0" w14:paraId="5BE02A85" w14:textId="1EF21C31">
            <w:pPr>
              <w:pStyle w:val="BodyText"/>
              <w:spacing w:after="0"/>
            </w:pPr>
            <w:r>
              <w:t>##.# (#.#)</w:t>
            </w:r>
          </w:p>
        </w:tc>
      </w:tr>
      <w:tr w14:paraId="0893C14E" w14:textId="77777777" w:rsidTr="008376F0">
        <w:tblPrEx>
          <w:tblW w:w="0" w:type="auto"/>
          <w:tblLook w:val="04A0"/>
        </w:tblPrEx>
        <w:tc>
          <w:tcPr>
            <w:tcW w:w="3240" w:type="dxa"/>
          </w:tcPr>
          <w:p w:rsidR="008376F0" w:rsidP="008376F0" w14:paraId="21FD819F" w14:textId="49D0071F">
            <w:pPr>
              <w:pStyle w:val="BodyText"/>
              <w:spacing w:after="0"/>
            </w:pPr>
            <w:r>
              <w:t>Black or African American alone</w:t>
            </w:r>
          </w:p>
        </w:tc>
        <w:tc>
          <w:tcPr>
            <w:tcW w:w="1530" w:type="dxa"/>
            <w:tcBorders>
              <w:right w:val="single" w:sz="4" w:space="0" w:color="auto"/>
            </w:tcBorders>
          </w:tcPr>
          <w:p w:rsidR="008376F0" w:rsidP="008376F0" w14:paraId="15627596" w14:textId="49304EA7">
            <w:pPr>
              <w:pStyle w:val="BodyText"/>
              <w:spacing w:after="0"/>
            </w:pPr>
            <w:r>
              <w:t>##.# (#.#)</w:t>
            </w:r>
          </w:p>
        </w:tc>
        <w:tc>
          <w:tcPr>
            <w:tcW w:w="1530" w:type="dxa"/>
            <w:tcBorders>
              <w:left w:val="single" w:sz="4" w:space="0" w:color="auto"/>
            </w:tcBorders>
          </w:tcPr>
          <w:p w:rsidR="008376F0" w:rsidP="008376F0" w14:paraId="7D45BBE4" w14:textId="5D46481D">
            <w:pPr>
              <w:pStyle w:val="BodyText"/>
              <w:spacing w:after="0"/>
            </w:pPr>
            <w:r>
              <w:t>##.# (#.#)</w:t>
            </w:r>
          </w:p>
        </w:tc>
        <w:tc>
          <w:tcPr>
            <w:tcW w:w="1530" w:type="dxa"/>
          </w:tcPr>
          <w:p w:rsidR="008376F0" w:rsidP="008376F0" w14:paraId="77460B74" w14:textId="6C496C81">
            <w:pPr>
              <w:pStyle w:val="BodyText"/>
              <w:spacing w:after="0"/>
            </w:pPr>
            <w:r>
              <w:t>##.# (#.#)</w:t>
            </w:r>
          </w:p>
        </w:tc>
        <w:tc>
          <w:tcPr>
            <w:tcW w:w="1530" w:type="dxa"/>
          </w:tcPr>
          <w:p w:rsidR="008376F0" w:rsidP="008376F0" w14:paraId="55325FD8" w14:textId="57D48740">
            <w:pPr>
              <w:pStyle w:val="BodyText"/>
              <w:spacing w:after="0"/>
            </w:pPr>
            <w:r>
              <w:t>##.# (#.#)</w:t>
            </w:r>
          </w:p>
        </w:tc>
      </w:tr>
      <w:tr w14:paraId="34323C27" w14:textId="77777777" w:rsidTr="008376F0">
        <w:tblPrEx>
          <w:tblW w:w="0" w:type="auto"/>
          <w:tblLook w:val="04A0"/>
        </w:tblPrEx>
        <w:tc>
          <w:tcPr>
            <w:tcW w:w="3240" w:type="dxa"/>
          </w:tcPr>
          <w:p w:rsidR="008376F0" w:rsidP="008376F0" w14:paraId="44F78F51" w14:textId="407EDD94">
            <w:pPr>
              <w:pStyle w:val="BodyText"/>
              <w:spacing w:after="0"/>
            </w:pPr>
            <w:r>
              <w:t>Other</w:t>
            </w:r>
            <w:r>
              <w:t xml:space="preserve"> race alone</w:t>
            </w:r>
          </w:p>
        </w:tc>
        <w:tc>
          <w:tcPr>
            <w:tcW w:w="1530" w:type="dxa"/>
            <w:tcBorders>
              <w:right w:val="single" w:sz="4" w:space="0" w:color="auto"/>
            </w:tcBorders>
          </w:tcPr>
          <w:p w:rsidR="008376F0" w:rsidP="008376F0" w14:paraId="6841F5BC" w14:textId="750A8BBE">
            <w:pPr>
              <w:pStyle w:val="BodyText"/>
              <w:spacing w:after="0"/>
            </w:pPr>
            <w:r>
              <w:t>##.# (#.#)</w:t>
            </w:r>
          </w:p>
        </w:tc>
        <w:tc>
          <w:tcPr>
            <w:tcW w:w="1530" w:type="dxa"/>
            <w:tcBorders>
              <w:left w:val="single" w:sz="4" w:space="0" w:color="auto"/>
            </w:tcBorders>
          </w:tcPr>
          <w:p w:rsidR="008376F0" w:rsidP="008376F0" w14:paraId="457D08EF" w14:textId="309FDC0E">
            <w:pPr>
              <w:pStyle w:val="BodyText"/>
              <w:spacing w:after="0"/>
            </w:pPr>
            <w:r>
              <w:t>##.# (#.#)</w:t>
            </w:r>
          </w:p>
        </w:tc>
        <w:tc>
          <w:tcPr>
            <w:tcW w:w="1530" w:type="dxa"/>
          </w:tcPr>
          <w:p w:rsidR="008376F0" w:rsidP="008376F0" w14:paraId="68CC9848" w14:textId="7FC9CB71">
            <w:pPr>
              <w:pStyle w:val="BodyText"/>
              <w:spacing w:after="0"/>
            </w:pPr>
            <w:r>
              <w:t>##.# (#.#)</w:t>
            </w:r>
          </w:p>
        </w:tc>
        <w:tc>
          <w:tcPr>
            <w:tcW w:w="1530" w:type="dxa"/>
          </w:tcPr>
          <w:p w:rsidR="008376F0" w:rsidP="008376F0" w14:paraId="0BFAEBBC" w14:textId="7B8E9D64">
            <w:pPr>
              <w:pStyle w:val="BodyText"/>
              <w:spacing w:after="0"/>
            </w:pPr>
            <w:r>
              <w:t>##.# (#.#)</w:t>
            </w:r>
          </w:p>
        </w:tc>
      </w:tr>
      <w:tr w14:paraId="78DB5A03" w14:textId="77777777" w:rsidTr="008376F0">
        <w:tblPrEx>
          <w:tblW w:w="0" w:type="auto"/>
          <w:tblLook w:val="04A0"/>
        </w:tblPrEx>
        <w:tc>
          <w:tcPr>
            <w:tcW w:w="3240" w:type="dxa"/>
            <w:tcBorders>
              <w:bottom w:val="single" w:sz="4" w:space="0" w:color="auto"/>
            </w:tcBorders>
          </w:tcPr>
          <w:p w:rsidR="008376F0" w:rsidP="008376F0" w14:paraId="28C3C42D" w14:textId="465176A1">
            <w:pPr>
              <w:pStyle w:val="BodyText"/>
              <w:spacing w:after="0"/>
            </w:pPr>
            <w:r>
              <w:t>Two or more races</w:t>
            </w:r>
          </w:p>
        </w:tc>
        <w:tc>
          <w:tcPr>
            <w:tcW w:w="1530" w:type="dxa"/>
            <w:tcBorders>
              <w:bottom w:val="single" w:sz="4" w:space="0" w:color="auto"/>
              <w:right w:val="single" w:sz="4" w:space="0" w:color="auto"/>
            </w:tcBorders>
          </w:tcPr>
          <w:p w:rsidR="008376F0" w:rsidP="008376F0" w14:paraId="7949C956" w14:textId="29390289">
            <w:pPr>
              <w:pStyle w:val="BodyText"/>
              <w:spacing w:after="0"/>
            </w:pPr>
            <w:r>
              <w:t>##.# (#.#)</w:t>
            </w:r>
          </w:p>
        </w:tc>
        <w:tc>
          <w:tcPr>
            <w:tcW w:w="1530" w:type="dxa"/>
            <w:tcBorders>
              <w:left w:val="single" w:sz="4" w:space="0" w:color="auto"/>
              <w:bottom w:val="single" w:sz="4" w:space="0" w:color="auto"/>
            </w:tcBorders>
          </w:tcPr>
          <w:p w:rsidR="008376F0" w:rsidP="008376F0" w14:paraId="1EBDE407" w14:textId="0B230954">
            <w:pPr>
              <w:pStyle w:val="BodyText"/>
              <w:spacing w:after="0"/>
            </w:pPr>
            <w:r>
              <w:t>##.# (#.#)</w:t>
            </w:r>
          </w:p>
        </w:tc>
        <w:tc>
          <w:tcPr>
            <w:tcW w:w="1530" w:type="dxa"/>
            <w:tcBorders>
              <w:bottom w:val="single" w:sz="4" w:space="0" w:color="auto"/>
            </w:tcBorders>
          </w:tcPr>
          <w:p w:rsidR="008376F0" w:rsidP="008376F0" w14:paraId="75E196B7" w14:textId="5A29A0E6">
            <w:pPr>
              <w:pStyle w:val="BodyText"/>
              <w:spacing w:after="0"/>
            </w:pPr>
            <w:r>
              <w:t>##.# (#.#)</w:t>
            </w:r>
          </w:p>
        </w:tc>
        <w:tc>
          <w:tcPr>
            <w:tcW w:w="1530" w:type="dxa"/>
            <w:tcBorders>
              <w:bottom w:val="single" w:sz="4" w:space="0" w:color="auto"/>
            </w:tcBorders>
          </w:tcPr>
          <w:p w:rsidR="008376F0" w:rsidP="008376F0" w14:paraId="6A5FD0D5" w14:textId="0A0E790A">
            <w:pPr>
              <w:pStyle w:val="BodyText"/>
              <w:spacing w:after="0"/>
            </w:pPr>
            <w:r>
              <w:t>##.# (#.#)</w:t>
            </w:r>
          </w:p>
        </w:tc>
      </w:tr>
      <w:tr w14:paraId="68445850"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4AF662EE" w14:textId="4D4C66B1">
            <w:pPr>
              <w:pStyle w:val="BodyText"/>
              <w:spacing w:after="0"/>
            </w:pPr>
            <w:r w:rsidRPr="008376F0">
              <w:rPr>
                <w:b/>
                <w:bCs/>
              </w:rPr>
              <w:t>EDUCATIONAL ATTAINMENT</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693E2797"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1081B19C" w14:textId="786947B8">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5A877AC6" w14:textId="79F151D4">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1A7DD440" w14:textId="39DD391D">
            <w:pPr>
              <w:pStyle w:val="BodyText"/>
              <w:spacing w:after="0"/>
            </w:pPr>
            <w:r>
              <w:t>#.##</w:t>
            </w:r>
          </w:p>
        </w:tc>
      </w:tr>
      <w:tr w14:paraId="2EB979BD" w14:textId="77777777" w:rsidTr="008376F0">
        <w:tblPrEx>
          <w:tblW w:w="0" w:type="auto"/>
          <w:tblLook w:val="04A0"/>
        </w:tblPrEx>
        <w:tc>
          <w:tcPr>
            <w:tcW w:w="3240" w:type="dxa"/>
            <w:tcBorders>
              <w:top w:val="single" w:sz="4" w:space="0" w:color="auto"/>
            </w:tcBorders>
          </w:tcPr>
          <w:p w:rsidR="008376F0" w:rsidP="008376F0" w14:paraId="037ACC0E" w14:textId="1DB83132">
            <w:pPr>
              <w:pStyle w:val="BodyText"/>
              <w:spacing w:after="0"/>
            </w:pPr>
            <w:r>
              <w:t>High school, GED, or less</w:t>
            </w:r>
          </w:p>
        </w:tc>
        <w:tc>
          <w:tcPr>
            <w:tcW w:w="1530" w:type="dxa"/>
            <w:tcBorders>
              <w:top w:val="single" w:sz="4" w:space="0" w:color="auto"/>
              <w:right w:val="single" w:sz="4" w:space="0" w:color="auto"/>
            </w:tcBorders>
          </w:tcPr>
          <w:p w:rsidR="008376F0" w:rsidP="008376F0" w14:paraId="18F2E8DD" w14:textId="6A28F5AF">
            <w:pPr>
              <w:pStyle w:val="BodyText"/>
              <w:spacing w:after="0"/>
            </w:pPr>
            <w:r>
              <w:t>##.# (#.#)</w:t>
            </w:r>
          </w:p>
        </w:tc>
        <w:tc>
          <w:tcPr>
            <w:tcW w:w="1530" w:type="dxa"/>
            <w:tcBorders>
              <w:top w:val="single" w:sz="4" w:space="0" w:color="auto"/>
              <w:left w:val="single" w:sz="4" w:space="0" w:color="auto"/>
            </w:tcBorders>
          </w:tcPr>
          <w:p w:rsidR="008376F0" w:rsidP="008376F0" w14:paraId="39DC2D78" w14:textId="406618AF">
            <w:pPr>
              <w:pStyle w:val="BodyText"/>
              <w:spacing w:after="0"/>
            </w:pPr>
            <w:r>
              <w:t>##.# (#.#)</w:t>
            </w:r>
          </w:p>
        </w:tc>
        <w:tc>
          <w:tcPr>
            <w:tcW w:w="1530" w:type="dxa"/>
            <w:tcBorders>
              <w:top w:val="single" w:sz="4" w:space="0" w:color="auto"/>
            </w:tcBorders>
          </w:tcPr>
          <w:p w:rsidR="008376F0" w:rsidP="008376F0" w14:paraId="4EC91D80" w14:textId="27CDD0CF">
            <w:pPr>
              <w:pStyle w:val="BodyText"/>
              <w:spacing w:after="0"/>
            </w:pPr>
            <w:r>
              <w:t>##.# (#.#)</w:t>
            </w:r>
          </w:p>
        </w:tc>
        <w:tc>
          <w:tcPr>
            <w:tcW w:w="1530" w:type="dxa"/>
            <w:tcBorders>
              <w:top w:val="single" w:sz="4" w:space="0" w:color="auto"/>
            </w:tcBorders>
          </w:tcPr>
          <w:p w:rsidR="008376F0" w:rsidP="008376F0" w14:paraId="147D873A" w14:textId="1DD069DF">
            <w:pPr>
              <w:pStyle w:val="BodyText"/>
              <w:spacing w:after="0"/>
            </w:pPr>
            <w:r>
              <w:t>##.# (#.#)</w:t>
            </w:r>
          </w:p>
        </w:tc>
      </w:tr>
      <w:tr w14:paraId="07ED1380" w14:textId="77777777" w:rsidTr="008376F0">
        <w:tblPrEx>
          <w:tblW w:w="0" w:type="auto"/>
          <w:tblLook w:val="04A0"/>
        </w:tblPrEx>
        <w:tc>
          <w:tcPr>
            <w:tcW w:w="3240" w:type="dxa"/>
          </w:tcPr>
          <w:p w:rsidR="008376F0" w:rsidP="008376F0" w14:paraId="4D52C1EC" w14:textId="65E49E8F">
            <w:pPr>
              <w:pStyle w:val="BodyText"/>
              <w:spacing w:after="0"/>
            </w:pPr>
            <w:r>
              <w:t>Some college or associate degree</w:t>
            </w:r>
          </w:p>
        </w:tc>
        <w:tc>
          <w:tcPr>
            <w:tcW w:w="1530" w:type="dxa"/>
            <w:tcBorders>
              <w:right w:val="single" w:sz="4" w:space="0" w:color="auto"/>
            </w:tcBorders>
          </w:tcPr>
          <w:p w:rsidR="008376F0" w:rsidP="008376F0" w14:paraId="7AE6656E" w14:textId="5F7A4D3A">
            <w:pPr>
              <w:pStyle w:val="BodyText"/>
              <w:spacing w:after="0"/>
            </w:pPr>
            <w:r>
              <w:t>##.# (#.#)</w:t>
            </w:r>
          </w:p>
        </w:tc>
        <w:tc>
          <w:tcPr>
            <w:tcW w:w="1530" w:type="dxa"/>
            <w:tcBorders>
              <w:left w:val="single" w:sz="4" w:space="0" w:color="auto"/>
            </w:tcBorders>
          </w:tcPr>
          <w:p w:rsidR="008376F0" w:rsidP="008376F0" w14:paraId="73CE1FF9" w14:textId="71F19344">
            <w:pPr>
              <w:pStyle w:val="BodyText"/>
              <w:spacing w:after="0"/>
            </w:pPr>
            <w:r>
              <w:t>##.# (#.#)</w:t>
            </w:r>
          </w:p>
        </w:tc>
        <w:tc>
          <w:tcPr>
            <w:tcW w:w="1530" w:type="dxa"/>
          </w:tcPr>
          <w:p w:rsidR="008376F0" w:rsidP="008376F0" w14:paraId="45AD8CC4" w14:textId="5BAB98CE">
            <w:pPr>
              <w:pStyle w:val="BodyText"/>
              <w:spacing w:after="0"/>
            </w:pPr>
            <w:r>
              <w:t>##.# (#.#)</w:t>
            </w:r>
          </w:p>
        </w:tc>
        <w:tc>
          <w:tcPr>
            <w:tcW w:w="1530" w:type="dxa"/>
          </w:tcPr>
          <w:p w:rsidR="008376F0" w:rsidP="008376F0" w14:paraId="2DFE180A" w14:textId="6111EF79">
            <w:pPr>
              <w:pStyle w:val="BodyText"/>
              <w:spacing w:after="0"/>
            </w:pPr>
            <w:r>
              <w:t>##.# (#.#)</w:t>
            </w:r>
          </w:p>
        </w:tc>
      </w:tr>
      <w:tr w14:paraId="5BD95B4F" w14:textId="77777777" w:rsidTr="008376F0">
        <w:tblPrEx>
          <w:tblW w:w="0" w:type="auto"/>
          <w:tblLook w:val="04A0"/>
        </w:tblPrEx>
        <w:tc>
          <w:tcPr>
            <w:tcW w:w="3240" w:type="dxa"/>
            <w:tcBorders>
              <w:bottom w:val="single" w:sz="4" w:space="0" w:color="auto"/>
            </w:tcBorders>
          </w:tcPr>
          <w:p w:rsidR="008376F0" w:rsidP="008376F0" w14:paraId="0B395150" w14:textId="0AFF13C6">
            <w:pPr>
              <w:pStyle w:val="BodyText"/>
              <w:spacing w:after="0"/>
            </w:pPr>
            <w:r>
              <w:t>Bachelor’s degree or more</w:t>
            </w:r>
          </w:p>
        </w:tc>
        <w:tc>
          <w:tcPr>
            <w:tcW w:w="1530" w:type="dxa"/>
            <w:tcBorders>
              <w:bottom w:val="single" w:sz="4" w:space="0" w:color="auto"/>
              <w:right w:val="single" w:sz="4" w:space="0" w:color="auto"/>
            </w:tcBorders>
          </w:tcPr>
          <w:p w:rsidR="008376F0" w:rsidP="008376F0" w14:paraId="30F11021" w14:textId="4E7FCD68">
            <w:pPr>
              <w:pStyle w:val="BodyText"/>
              <w:spacing w:after="0"/>
            </w:pPr>
            <w:r>
              <w:t>##.# (#.#)</w:t>
            </w:r>
          </w:p>
        </w:tc>
        <w:tc>
          <w:tcPr>
            <w:tcW w:w="1530" w:type="dxa"/>
            <w:tcBorders>
              <w:left w:val="single" w:sz="4" w:space="0" w:color="auto"/>
              <w:bottom w:val="single" w:sz="4" w:space="0" w:color="auto"/>
            </w:tcBorders>
          </w:tcPr>
          <w:p w:rsidR="008376F0" w:rsidP="008376F0" w14:paraId="2B047FF5" w14:textId="17F7F86F">
            <w:pPr>
              <w:pStyle w:val="BodyText"/>
              <w:spacing w:after="0"/>
            </w:pPr>
            <w:r>
              <w:t>##.# (#.#)</w:t>
            </w:r>
          </w:p>
        </w:tc>
        <w:tc>
          <w:tcPr>
            <w:tcW w:w="1530" w:type="dxa"/>
            <w:tcBorders>
              <w:bottom w:val="single" w:sz="4" w:space="0" w:color="auto"/>
            </w:tcBorders>
          </w:tcPr>
          <w:p w:rsidR="008376F0" w:rsidP="008376F0" w14:paraId="66AD95CB" w14:textId="1F028927">
            <w:pPr>
              <w:pStyle w:val="BodyText"/>
              <w:spacing w:after="0"/>
            </w:pPr>
            <w:r>
              <w:t>##.# (#.#)</w:t>
            </w:r>
          </w:p>
        </w:tc>
        <w:tc>
          <w:tcPr>
            <w:tcW w:w="1530" w:type="dxa"/>
            <w:tcBorders>
              <w:bottom w:val="single" w:sz="4" w:space="0" w:color="auto"/>
            </w:tcBorders>
          </w:tcPr>
          <w:p w:rsidR="008376F0" w:rsidP="008376F0" w14:paraId="2C588B00" w14:textId="3F5453F1">
            <w:pPr>
              <w:pStyle w:val="BodyText"/>
              <w:spacing w:after="0"/>
            </w:pPr>
            <w:r>
              <w:t>##.# (#.#)</w:t>
            </w:r>
          </w:p>
        </w:tc>
      </w:tr>
      <w:tr w14:paraId="1939B9B4"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67059356" w14:textId="5FECA51A">
            <w:pPr>
              <w:pStyle w:val="BodyText"/>
              <w:spacing w:after="0"/>
            </w:pPr>
            <w:r w:rsidRPr="008376F0">
              <w:rPr>
                <w:b/>
                <w:bCs/>
              </w:rPr>
              <w:t>BUILDING TYPE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5BF233E4"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75BD9003" w14:textId="3E2A121D">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044AA94C" w14:textId="6F05B51B">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3F4D72CB" w14:textId="4901AD17">
            <w:pPr>
              <w:pStyle w:val="BodyText"/>
              <w:spacing w:after="0"/>
            </w:pPr>
            <w:r>
              <w:t>#.##</w:t>
            </w:r>
          </w:p>
        </w:tc>
      </w:tr>
      <w:tr w14:paraId="250397DD" w14:textId="77777777" w:rsidTr="008376F0">
        <w:tblPrEx>
          <w:tblW w:w="0" w:type="auto"/>
          <w:tblLook w:val="04A0"/>
        </w:tblPrEx>
        <w:tc>
          <w:tcPr>
            <w:tcW w:w="3240" w:type="dxa"/>
            <w:tcBorders>
              <w:top w:val="single" w:sz="4" w:space="0" w:color="auto"/>
            </w:tcBorders>
          </w:tcPr>
          <w:p w:rsidR="008376F0" w:rsidP="008376F0" w14:paraId="29FE62BF" w14:textId="565CAE5E">
            <w:pPr>
              <w:pStyle w:val="BodyText"/>
              <w:spacing w:after="0"/>
            </w:pPr>
            <w:r>
              <w:t>One-family home</w:t>
            </w:r>
          </w:p>
        </w:tc>
        <w:tc>
          <w:tcPr>
            <w:tcW w:w="1530" w:type="dxa"/>
            <w:tcBorders>
              <w:top w:val="single" w:sz="4" w:space="0" w:color="auto"/>
              <w:right w:val="single" w:sz="4" w:space="0" w:color="auto"/>
            </w:tcBorders>
          </w:tcPr>
          <w:p w:rsidR="008376F0" w:rsidP="008376F0" w14:paraId="1F1F0F55" w14:textId="10CB5CC9">
            <w:pPr>
              <w:pStyle w:val="BodyText"/>
              <w:spacing w:after="0"/>
            </w:pPr>
            <w:r>
              <w:t>##.# (#.#)</w:t>
            </w:r>
          </w:p>
        </w:tc>
        <w:tc>
          <w:tcPr>
            <w:tcW w:w="1530" w:type="dxa"/>
            <w:tcBorders>
              <w:top w:val="single" w:sz="4" w:space="0" w:color="auto"/>
              <w:left w:val="single" w:sz="4" w:space="0" w:color="auto"/>
            </w:tcBorders>
          </w:tcPr>
          <w:p w:rsidR="008376F0" w:rsidP="008376F0" w14:paraId="059BF079" w14:textId="64B3379A">
            <w:pPr>
              <w:pStyle w:val="BodyText"/>
              <w:spacing w:after="0"/>
            </w:pPr>
            <w:r>
              <w:t>##.# (#.#)</w:t>
            </w:r>
          </w:p>
        </w:tc>
        <w:tc>
          <w:tcPr>
            <w:tcW w:w="1530" w:type="dxa"/>
            <w:tcBorders>
              <w:top w:val="single" w:sz="4" w:space="0" w:color="auto"/>
            </w:tcBorders>
          </w:tcPr>
          <w:p w:rsidR="008376F0" w:rsidP="008376F0" w14:paraId="4A64F519" w14:textId="4A68EBB5">
            <w:pPr>
              <w:pStyle w:val="BodyText"/>
              <w:spacing w:after="0"/>
            </w:pPr>
            <w:r>
              <w:t>##.# (#.#)</w:t>
            </w:r>
          </w:p>
        </w:tc>
        <w:tc>
          <w:tcPr>
            <w:tcW w:w="1530" w:type="dxa"/>
            <w:tcBorders>
              <w:top w:val="single" w:sz="4" w:space="0" w:color="auto"/>
            </w:tcBorders>
          </w:tcPr>
          <w:p w:rsidR="008376F0" w:rsidP="008376F0" w14:paraId="1E1BA131" w14:textId="362753A6">
            <w:pPr>
              <w:pStyle w:val="BodyText"/>
              <w:spacing w:after="0"/>
            </w:pPr>
            <w:r>
              <w:t>##.# (#.#)</w:t>
            </w:r>
          </w:p>
        </w:tc>
      </w:tr>
      <w:tr w14:paraId="620D5C4E" w14:textId="77777777" w:rsidTr="008376F0">
        <w:tblPrEx>
          <w:tblW w:w="0" w:type="auto"/>
          <w:tblLook w:val="04A0"/>
        </w:tblPrEx>
        <w:tc>
          <w:tcPr>
            <w:tcW w:w="3240" w:type="dxa"/>
          </w:tcPr>
          <w:p w:rsidR="008376F0" w:rsidP="008376F0" w14:paraId="09A42776" w14:textId="5565315C">
            <w:pPr>
              <w:pStyle w:val="BodyText"/>
              <w:spacing w:after="0"/>
            </w:pPr>
            <w:r>
              <w:t>Apartment</w:t>
            </w:r>
          </w:p>
        </w:tc>
        <w:tc>
          <w:tcPr>
            <w:tcW w:w="1530" w:type="dxa"/>
            <w:tcBorders>
              <w:right w:val="single" w:sz="4" w:space="0" w:color="auto"/>
            </w:tcBorders>
          </w:tcPr>
          <w:p w:rsidR="008376F0" w:rsidP="008376F0" w14:paraId="798A83F9" w14:textId="1DC0D96E">
            <w:pPr>
              <w:pStyle w:val="BodyText"/>
              <w:spacing w:after="0"/>
            </w:pPr>
            <w:r>
              <w:t>##.# (#.#)</w:t>
            </w:r>
          </w:p>
        </w:tc>
        <w:tc>
          <w:tcPr>
            <w:tcW w:w="1530" w:type="dxa"/>
            <w:tcBorders>
              <w:left w:val="single" w:sz="4" w:space="0" w:color="auto"/>
            </w:tcBorders>
          </w:tcPr>
          <w:p w:rsidR="008376F0" w:rsidP="008376F0" w14:paraId="51F5EACE" w14:textId="0A620770">
            <w:pPr>
              <w:pStyle w:val="BodyText"/>
              <w:spacing w:after="0"/>
            </w:pPr>
            <w:r>
              <w:t>##.# (#.#)</w:t>
            </w:r>
          </w:p>
        </w:tc>
        <w:tc>
          <w:tcPr>
            <w:tcW w:w="1530" w:type="dxa"/>
          </w:tcPr>
          <w:p w:rsidR="008376F0" w:rsidP="008376F0" w14:paraId="623DCAB5" w14:textId="6DC4092F">
            <w:pPr>
              <w:pStyle w:val="BodyText"/>
              <w:spacing w:after="0"/>
            </w:pPr>
            <w:r>
              <w:t>##.# (#.#)</w:t>
            </w:r>
          </w:p>
        </w:tc>
        <w:tc>
          <w:tcPr>
            <w:tcW w:w="1530" w:type="dxa"/>
          </w:tcPr>
          <w:p w:rsidR="008376F0" w:rsidP="008376F0" w14:paraId="779674D7" w14:textId="14A14471">
            <w:pPr>
              <w:pStyle w:val="BodyText"/>
              <w:spacing w:after="0"/>
            </w:pPr>
            <w:r>
              <w:t>##.# (#.#)</w:t>
            </w:r>
          </w:p>
        </w:tc>
      </w:tr>
      <w:tr w14:paraId="239F70C7" w14:textId="77777777" w:rsidTr="008376F0">
        <w:tblPrEx>
          <w:tblW w:w="0" w:type="auto"/>
          <w:tblLook w:val="04A0"/>
        </w:tblPrEx>
        <w:tc>
          <w:tcPr>
            <w:tcW w:w="3240" w:type="dxa"/>
            <w:tcBorders>
              <w:bottom w:val="single" w:sz="4" w:space="0" w:color="auto"/>
            </w:tcBorders>
          </w:tcPr>
          <w:p w:rsidR="008376F0" w:rsidP="008376F0" w14:paraId="4B927EDE" w14:textId="693E1B93">
            <w:pPr>
              <w:pStyle w:val="BodyText"/>
              <w:spacing w:after="0"/>
            </w:pPr>
            <w:r>
              <w:t>Other (boat, van, etc.)</w:t>
            </w:r>
          </w:p>
        </w:tc>
        <w:tc>
          <w:tcPr>
            <w:tcW w:w="1530" w:type="dxa"/>
            <w:tcBorders>
              <w:bottom w:val="single" w:sz="4" w:space="0" w:color="auto"/>
              <w:right w:val="single" w:sz="4" w:space="0" w:color="auto"/>
            </w:tcBorders>
          </w:tcPr>
          <w:p w:rsidR="008376F0" w:rsidP="008376F0" w14:paraId="4E19E10A" w14:textId="3FFFCA37">
            <w:pPr>
              <w:pStyle w:val="BodyText"/>
              <w:spacing w:after="0"/>
            </w:pPr>
            <w:r>
              <w:t>##.# (#.#)</w:t>
            </w:r>
          </w:p>
        </w:tc>
        <w:tc>
          <w:tcPr>
            <w:tcW w:w="1530" w:type="dxa"/>
            <w:tcBorders>
              <w:left w:val="single" w:sz="4" w:space="0" w:color="auto"/>
              <w:bottom w:val="single" w:sz="4" w:space="0" w:color="auto"/>
            </w:tcBorders>
          </w:tcPr>
          <w:p w:rsidR="008376F0" w:rsidP="008376F0" w14:paraId="51DB2708" w14:textId="52FD79E5">
            <w:pPr>
              <w:pStyle w:val="BodyText"/>
              <w:spacing w:after="0"/>
            </w:pPr>
            <w:r>
              <w:t>##.# (#.#)</w:t>
            </w:r>
          </w:p>
        </w:tc>
        <w:tc>
          <w:tcPr>
            <w:tcW w:w="1530" w:type="dxa"/>
            <w:tcBorders>
              <w:bottom w:val="single" w:sz="4" w:space="0" w:color="auto"/>
            </w:tcBorders>
          </w:tcPr>
          <w:p w:rsidR="008376F0" w:rsidP="008376F0" w14:paraId="5F75350C" w14:textId="613A1ED4">
            <w:pPr>
              <w:pStyle w:val="BodyText"/>
              <w:spacing w:after="0"/>
            </w:pPr>
            <w:r>
              <w:t>##.# (#.#)</w:t>
            </w:r>
          </w:p>
        </w:tc>
        <w:tc>
          <w:tcPr>
            <w:tcW w:w="1530" w:type="dxa"/>
            <w:tcBorders>
              <w:bottom w:val="single" w:sz="4" w:space="0" w:color="auto"/>
            </w:tcBorders>
          </w:tcPr>
          <w:p w:rsidR="008376F0" w:rsidP="008376F0" w14:paraId="2E80F0B7" w14:textId="0DBDA6A7">
            <w:pPr>
              <w:pStyle w:val="BodyText"/>
              <w:spacing w:after="0"/>
            </w:pPr>
            <w:r>
              <w:t>##.# (#.#)</w:t>
            </w:r>
          </w:p>
        </w:tc>
      </w:tr>
      <w:tr w14:paraId="237A8235" w14:textId="77777777" w:rsidTr="007D3FDE">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8376F0" w:rsidP="008376F0" w14:paraId="7322AAD2" w14:textId="4DCCD663">
            <w:pPr>
              <w:pStyle w:val="BodyText"/>
              <w:spacing w:after="0"/>
            </w:pPr>
            <w:r w:rsidRPr="008376F0">
              <w:rPr>
                <w:b/>
                <w:bCs/>
              </w:rPr>
              <w:t>TENURE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8376F0" w:rsidP="008376F0" w14:paraId="140033D3"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8376F0" w:rsidP="008376F0" w14:paraId="66D0F11A" w14:textId="775F6511">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78BE6F46" w14:textId="21B535BD">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8376F0" w:rsidP="008376F0" w14:paraId="3CBFC1CC" w14:textId="3FDB512D">
            <w:pPr>
              <w:pStyle w:val="BodyText"/>
              <w:spacing w:after="0"/>
            </w:pPr>
            <w:r>
              <w:t>#.##</w:t>
            </w:r>
          </w:p>
        </w:tc>
      </w:tr>
      <w:tr w14:paraId="74DC60EA" w14:textId="77777777" w:rsidTr="008376F0">
        <w:tblPrEx>
          <w:tblW w:w="0" w:type="auto"/>
          <w:tblLook w:val="04A0"/>
        </w:tblPrEx>
        <w:tc>
          <w:tcPr>
            <w:tcW w:w="3240" w:type="dxa"/>
            <w:tcBorders>
              <w:top w:val="single" w:sz="4" w:space="0" w:color="auto"/>
            </w:tcBorders>
          </w:tcPr>
          <w:p w:rsidR="008376F0" w:rsidP="008376F0" w14:paraId="37034A13" w14:textId="35A1C481">
            <w:pPr>
              <w:pStyle w:val="BodyText"/>
              <w:spacing w:after="0"/>
            </w:pPr>
            <w:r>
              <w:t>Owned with a mortgage</w:t>
            </w:r>
          </w:p>
        </w:tc>
        <w:tc>
          <w:tcPr>
            <w:tcW w:w="1530" w:type="dxa"/>
            <w:tcBorders>
              <w:top w:val="single" w:sz="4" w:space="0" w:color="auto"/>
              <w:right w:val="single" w:sz="4" w:space="0" w:color="auto"/>
            </w:tcBorders>
          </w:tcPr>
          <w:p w:rsidR="008376F0" w:rsidP="008376F0" w14:paraId="143D9B43" w14:textId="324117F2">
            <w:pPr>
              <w:pStyle w:val="BodyText"/>
              <w:spacing w:after="0"/>
            </w:pPr>
            <w:r>
              <w:t>##.# (#.#)</w:t>
            </w:r>
          </w:p>
        </w:tc>
        <w:tc>
          <w:tcPr>
            <w:tcW w:w="1530" w:type="dxa"/>
            <w:tcBorders>
              <w:top w:val="single" w:sz="4" w:space="0" w:color="auto"/>
              <w:left w:val="single" w:sz="4" w:space="0" w:color="auto"/>
            </w:tcBorders>
          </w:tcPr>
          <w:p w:rsidR="008376F0" w:rsidP="008376F0" w14:paraId="1A7A2372" w14:textId="0640644D">
            <w:pPr>
              <w:pStyle w:val="BodyText"/>
              <w:spacing w:after="0"/>
            </w:pPr>
            <w:r>
              <w:t>##.# (#.#)</w:t>
            </w:r>
          </w:p>
        </w:tc>
        <w:tc>
          <w:tcPr>
            <w:tcW w:w="1530" w:type="dxa"/>
            <w:tcBorders>
              <w:top w:val="single" w:sz="4" w:space="0" w:color="auto"/>
            </w:tcBorders>
          </w:tcPr>
          <w:p w:rsidR="008376F0" w:rsidP="008376F0" w14:paraId="5AAE988A" w14:textId="6F549917">
            <w:pPr>
              <w:pStyle w:val="BodyText"/>
              <w:spacing w:after="0"/>
            </w:pPr>
            <w:r>
              <w:t>##.# (#.#)</w:t>
            </w:r>
          </w:p>
        </w:tc>
        <w:tc>
          <w:tcPr>
            <w:tcW w:w="1530" w:type="dxa"/>
            <w:tcBorders>
              <w:top w:val="single" w:sz="4" w:space="0" w:color="auto"/>
            </w:tcBorders>
          </w:tcPr>
          <w:p w:rsidR="008376F0" w:rsidP="008376F0" w14:paraId="771ED4F3" w14:textId="1B81ED43">
            <w:pPr>
              <w:pStyle w:val="BodyText"/>
              <w:spacing w:after="0"/>
            </w:pPr>
            <w:r>
              <w:t>##.# (#.#)</w:t>
            </w:r>
          </w:p>
        </w:tc>
      </w:tr>
      <w:tr w14:paraId="15C2FC31" w14:textId="77777777" w:rsidTr="008376F0">
        <w:tblPrEx>
          <w:tblW w:w="0" w:type="auto"/>
          <w:tblLook w:val="04A0"/>
        </w:tblPrEx>
        <w:tc>
          <w:tcPr>
            <w:tcW w:w="3240" w:type="dxa"/>
          </w:tcPr>
          <w:p w:rsidR="008376F0" w:rsidP="008376F0" w14:paraId="2AC6437C" w14:textId="1118F3C5">
            <w:pPr>
              <w:pStyle w:val="BodyText"/>
              <w:spacing w:after="0"/>
            </w:pPr>
            <w:r>
              <w:t>Owned free and clear</w:t>
            </w:r>
          </w:p>
        </w:tc>
        <w:tc>
          <w:tcPr>
            <w:tcW w:w="1530" w:type="dxa"/>
            <w:tcBorders>
              <w:right w:val="single" w:sz="4" w:space="0" w:color="auto"/>
            </w:tcBorders>
          </w:tcPr>
          <w:p w:rsidR="008376F0" w:rsidP="008376F0" w14:paraId="1317B2A2" w14:textId="6277D803">
            <w:pPr>
              <w:pStyle w:val="BodyText"/>
              <w:spacing w:after="0"/>
            </w:pPr>
            <w:r>
              <w:t>##.# (#.#)</w:t>
            </w:r>
          </w:p>
        </w:tc>
        <w:tc>
          <w:tcPr>
            <w:tcW w:w="1530" w:type="dxa"/>
            <w:tcBorders>
              <w:left w:val="single" w:sz="4" w:space="0" w:color="auto"/>
            </w:tcBorders>
          </w:tcPr>
          <w:p w:rsidR="008376F0" w:rsidP="008376F0" w14:paraId="0F2CA860" w14:textId="2AA6DF88">
            <w:pPr>
              <w:pStyle w:val="BodyText"/>
              <w:spacing w:after="0"/>
            </w:pPr>
            <w:r>
              <w:t>##.# (#.#)</w:t>
            </w:r>
          </w:p>
        </w:tc>
        <w:tc>
          <w:tcPr>
            <w:tcW w:w="1530" w:type="dxa"/>
          </w:tcPr>
          <w:p w:rsidR="008376F0" w:rsidP="008376F0" w14:paraId="3F443534" w14:textId="5EDA2238">
            <w:pPr>
              <w:pStyle w:val="BodyText"/>
              <w:spacing w:after="0"/>
            </w:pPr>
            <w:r>
              <w:t>##.# (#.#)</w:t>
            </w:r>
          </w:p>
        </w:tc>
        <w:tc>
          <w:tcPr>
            <w:tcW w:w="1530" w:type="dxa"/>
          </w:tcPr>
          <w:p w:rsidR="008376F0" w:rsidP="008376F0" w14:paraId="36B9ECEC" w14:textId="715FB8EC">
            <w:pPr>
              <w:pStyle w:val="BodyText"/>
              <w:spacing w:after="0"/>
            </w:pPr>
            <w:r>
              <w:t>##.# (#.#)</w:t>
            </w:r>
          </w:p>
        </w:tc>
      </w:tr>
      <w:tr w14:paraId="5E50B501" w14:textId="77777777" w:rsidTr="008376F0">
        <w:tblPrEx>
          <w:tblW w:w="0" w:type="auto"/>
          <w:tblLook w:val="04A0"/>
        </w:tblPrEx>
        <w:tc>
          <w:tcPr>
            <w:tcW w:w="3240" w:type="dxa"/>
          </w:tcPr>
          <w:p w:rsidR="008376F0" w:rsidP="008376F0" w14:paraId="19BBFD42" w14:textId="0E16D619">
            <w:pPr>
              <w:pStyle w:val="BodyText"/>
              <w:spacing w:after="0"/>
            </w:pPr>
            <w:r>
              <w:t>Rented</w:t>
            </w:r>
          </w:p>
        </w:tc>
        <w:tc>
          <w:tcPr>
            <w:tcW w:w="1530" w:type="dxa"/>
            <w:tcBorders>
              <w:right w:val="single" w:sz="4" w:space="0" w:color="auto"/>
            </w:tcBorders>
          </w:tcPr>
          <w:p w:rsidR="008376F0" w:rsidP="008376F0" w14:paraId="5BEF83D3" w14:textId="3DFC73FF">
            <w:pPr>
              <w:pStyle w:val="BodyText"/>
              <w:spacing w:after="0"/>
            </w:pPr>
            <w:r>
              <w:t>##.# (#.#)</w:t>
            </w:r>
          </w:p>
        </w:tc>
        <w:tc>
          <w:tcPr>
            <w:tcW w:w="1530" w:type="dxa"/>
            <w:tcBorders>
              <w:left w:val="single" w:sz="4" w:space="0" w:color="auto"/>
            </w:tcBorders>
          </w:tcPr>
          <w:p w:rsidR="008376F0" w:rsidP="008376F0" w14:paraId="0EA10DFF" w14:textId="18FAD442">
            <w:pPr>
              <w:pStyle w:val="BodyText"/>
              <w:spacing w:after="0"/>
            </w:pPr>
            <w:r>
              <w:t>##.# (#.#)</w:t>
            </w:r>
          </w:p>
        </w:tc>
        <w:tc>
          <w:tcPr>
            <w:tcW w:w="1530" w:type="dxa"/>
          </w:tcPr>
          <w:p w:rsidR="008376F0" w:rsidP="008376F0" w14:paraId="53A2A908" w14:textId="69AD9A8D">
            <w:pPr>
              <w:pStyle w:val="BodyText"/>
              <w:spacing w:after="0"/>
            </w:pPr>
            <w:r>
              <w:t>##.# (#.#)</w:t>
            </w:r>
          </w:p>
        </w:tc>
        <w:tc>
          <w:tcPr>
            <w:tcW w:w="1530" w:type="dxa"/>
          </w:tcPr>
          <w:p w:rsidR="008376F0" w:rsidP="008376F0" w14:paraId="223B76FE" w14:textId="440F045D">
            <w:pPr>
              <w:pStyle w:val="BodyText"/>
              <w:spacing w:after="0"/>
            </w:pPr>
            <w:r>
              <w:t>##.# (#.#)</w:t>
            </w:r>
          </w:p>
        </w:tc>
      </w:tr>
      <w:tr w14:paraId="45A8BB6E" w14:textId="77777777" w:rsidTr="008376F0">
        <w:tblPrEx>
          <w:tblW w:w="0" w:type="auto"/>
          <w:tblLook w:val="04A0"/>
        </w:tblPrEx>
        <w:tc>
          <w:tcPr>
            <w:tcW w:w="3240" w:type="dxa"/>
          </w:tcPr>
          <w:p w:rsidR="008376F0" w:rsidP="008376F0" w14:paraId="2EC516C2" w14:textId="1C70F0F0">
            <w:pPr>
              <w:pStyle w:val="BodyText"/>
              <w:spacing w:after="0"/>
              <w:contextualSpacing w:val="0"/>
            </w:pPr>
            <w:r>
              <w:t>Occupied without payment of rent</w:t>
            </w:r>
          </w:p>
        </w:tc>
        <w:tc>
          <w:tcPr>
            <w:tcW w:w="1530" w:type="dxa"/>
            <w:tcBorders>
              <w:bottom w:val="single" w:sz="18" w:space="0" w:color="auto"/>
              <w:right w:val="single" w:sz="4" w:space="0" w:color="auto"/>
            </w:tcBorders>
          </w:tcPr>
          <w:p w:rsidR="008376F0" w:rsidP="008376F0" w14:paraId="5A06DFAD" w14:textId="77777777">
            <w:pPr>
              <w:pStyle w:val="BodyText"/>
              <w:spacing w:after="0"/>
              <w:contextualSpacing w:val="0"/>
            </w:pPr>
            <w:r>
              <w:t>##.# (#.#)</w:t>
            </w:r>
          </w:p>
        </w:tc>
        <w:tc>
          <w:tcPr>
            <w:tcW w:w="1530" w:type="dxa"/>
            <w:tcBorders>
              <w:left w:val="single" w:sz="4" w:space="0" w:color="auto"/>
            </w:tcBorders>
          </w:tcPr>
          <w:p w:rsidR="008376F0" w:rsidP="008376F0" w14:paraId="54BFC976" w14:textId="77777777">
            <w:pPr>
              <w:pStyle w:val="BodyText"/>
              <w:spacing w:after="0"/>
              <w:contextualSpacing w:val="0"/>
            </w:pPr>
            <w:r>
              <w:t>##.# (#.#)</w:t>
            </w:r>
          </w:p>
        </w:tc>
        <w:tc>
          <w:tcPr>
            <w:tcW w:w="1530" w:type="dxa"/>
          </w:tcPr>
          <w:p w:rsidR="008376F0" w:rsidP="008376F0" w14:paraId="5CA096FF" w14:textId="77777777">
            <w:pPr>
              <w:pStyle w:val="BodyText"/>
              <w:spacing w:after="0"/>
              <w:contextualSpacing w:val="0"/>
            </w:pPr>
            <w:r>
              <w:t>##.# (#.#)</w:t>
            </w:r>
          </w:p>
        </w:tc>
        <w:tc>
          <w:tcPr>
            <w:tcW w:w="1530" w:type="dxa"/>
          </w:tcPr>
          <w:p w:rsidR="008376F0" w:rsidP="008376F0" w14:paraId="17CD9A64" w14:textId="77777777">
            <w:pPr>
              <w:pStyle w:val="BodyText"/>
              <w:spacing w:after="0"/>
              <w:contextualSpacing w:val="0"/>
            </w:pPr>
            <w:r>
              <w:t>##.# (#.#)</w:t>
            </w:r>
          </w:p>
        </w:tc>
      </w:tr>
    </w:tbl>
    <w:p w:rsidR="00DE61CC" w:rsidP="00DE61CC" w14:paraId="752B4147" w14:textId="77777777">
      <w:pPr>
        <w:pStyle w:val="OFOOTNOTE"/>
        <w:keepNext/>
        <w:ind w:left="0" w:firstLine="0"/>
      </w:pPr>
      <w:r>
        <w:t>Source: U.S. Census Bureau, American Community Survey, 2025 Questionnaire Timing Test. DRB Approval Number: CBDRB-FY26-ACSO003-B00##</w:t>
      </w:r>
    </w:p>
    <w:p w:rsidR="00DE61CC" w:rsidP="00DE61CC" w14:paraId="1774243A" w14:textId="65B6B59D">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EF1EE7">
        <w:rPr>
          <w:sz w:val="18"/>
          <w:szCs w:val="18"/>
        </w:rPr>
        <w:t>Rao-Scott chi-square test</w:t>
      </w:r>
      <w:r>
        <w:rPr>
          <w:sz w:val="18"/>
          <w:szCs w:val="18"/>
        </w:rPr>
        <w:t xml:space="preserve"> </w:t>
      </w:r>
      <w:r w:rsidRPr="00A124BF">
        <w:rPr>
          <w:sz w:val="18"/>
          <w:szCs w:val="18"/>
        </w:rPr>
        <w:t>at the α=0.1 level.</w:t>
      </w:r>
      <w:r>
        <w:rPr>
          <w:sz w:val="18"/>
          <w:szCs w:val="18"/>
        </w:rPr>
        <w:t xml:space="preserve"> P-values were adjusted for multiple comparisons using the Hochberg method.</w:t>
      </w:r>
    </w:p>
    <w:p w:rsidR="00690862" w:rsidRPr="003D2D50" w:rsidP="00690862" w14:paraId="3A325B8A" w14:textId="02670519">
      <w:pPr>
        <w:pStyle w:val="Caption"/>
      </w:pPr>
      <w:r>
        <w:t xml:space="preserve">Table </w:t>
      </w:r>
      <w:r>
        <w:fldChar w:fldCharType="begin"/>
      </w:r>
      <w:r>
        <w:instrText xml:space="preserve"> SEQ Table \* ARABIC </w:instrText>
      </w:r>
      <w:r>
        <w:fldChar w:fldCharType="separate"/>
      </w:r>
      <w:r w:rsidR="001B7EE7">
        <w:rPr>
          <w:noProof/>
        </w:rPr>
        <w:t>11</w:t>
      </w:r>
      <w:r>
        <w:fldChar w:fldCharType="end"/>
      </w:r>
      <w:r>
        <w:t xml:space="preserve">. Sample Table for [Overall/Response Mode] Demographic Distributions before CAPI </w:t>
      </w:r>
    </w:p>
    <w:tbl>
      <w:tblPr>
        <w:tblStyle w:val="DataTable"/>
        <w:tblW w:w="0" w:type="auto"/>
        <w:tblLook w:val="04A0"/>
      </w:tblPr>
      <w:tblGrid>
        <w:gridCol w:w="3240"/>
        <w:gridCol w:w="1530"/>
        <w:gridCol w:w="1530"/>
        <w:gridCol w:w="1530"/>
        <w:gridCol w:w="1530"/>
      </w:tblGrid>
      <w:tr w14:paraId="5F44668E" w14:textId="77777777" w:rsidTr="009D1647">
        <w:tblPrEx>
          <w:tblW w:w="0" w:type="auto"/>
          <w:tblLook w:val="04A0"/>
        </w:tblPrEx>
        <w:tc>
          <w:tcPr>
            <w:tcW w:w="3240" w:type="dxa"/>
          </w:tcPr>
          <w:p w:rsidR="00690862" w:rsidP="009D1647" w14:paraId="38EEA2F6" w14:textId="77777777">
            <w:pPr>
              <w:pStyle w:val="BodyText"/>
              <w:spacing w:after="0"/>
              <w:contextualSpacing w:val="0"/>
            </w:pPr>
            <w:r>
              <w:t>Section</w:t>
            </w:r>
          </w:p>
        </w:tc>
        <w:tc>
          <w:tcPr>
            <w:tcW w:w="1530" w:type="dxa"/>
            <w:tcBorders>
              <w:right w:val="single" w:sz="4" w:space="0" w:color="auto"/>
            </w:tcBorders>
          </w:tcPr>
          <w:p w:rsidR="00690862" w:rsidP="009D1647" w14:paraId="35EE8B70" w14:textId="77777777">
            <w:pPr>
              <w:pStyle w:val="BodyText"/>
              <w:spacing w:after="0"/>
              <w:contextualSpacing w:val="0"/>
              <w:jc w:val="center"/>
            </w:pPr>
            <w:r>
              <w:t>Treatment 1</w:t>
            </w:r>
          </w:p>
        </w:tc>
        <w:tc>
          <w:tcPr>
            <w:tcW w:w="1530" w:type="dxa"/>
            <w:tcBorders>
              <w:left w:val="single" w:sz="4" w:space="0" w:color="auto"/>
            </w:tcBorders>
          </w:tcPr>
          <w:p w:rsidR="00690862" w:rsidP="009D1647" w14:paraId="1B6819E3" w14:textId="77777777">
            <w:pPr>
              <w:pStyle w:val="BodyText"/>
              <w:spacing w:after="0"/>
              <w:contextualSpacing w:val="0"/>
              <w:jc w:val="center"/>
            </w:pPr>
            <w:r>
              <w:t>Treatment 2</w:t>
            </w:r>
          </w:p>
        </w:tc>
        <w:tc>
          <w:tcPr>
            <w:tcW w:w="1530" w:type="dxa"/>
          </w:tcPr>
          <w:p w:rsidR="00690862" w:rsidP="009D1647" w14:paraId="03B5D6E9" w14:textId="77777777">
            <w:pPr>
              <w:pStyle w:val="BodyText"/>
              <w:spacing w:after="0"/>
              <w:contextualSpacing w:val="0"/>
              <w:jc w:val="center"/>
            </w:pPr>
            <w:r>
              <w:t>Treatment 3</w:t>
            </w:r>
          </w:p>
        </w:tc>
        <w:tc>
          <w:tcPr>
            <w:tcW w:w="1530" w:type="dxa"/>
          </w:tcPr>
          <w:p w:rsidR="00690862" w:rsidP="009D1647" w14:paraId="72025A05" w14:textId="77777777">
            <w:pPr>
              <w:pStyle w:val="BodyText"/>
              <w:spacing w:after="0"/>
              <w:contextualSpacing w:val="0"/>
              <w:jc w:val="center"/>
            </w:pPr>
            <w:r>
              <w:t>Treatment 4</w:t>
            </w:r>
          </w:p>
        </w:tc>
      </w:tr>
      <w:tr w14:paraId="3E6B52CE" w14:textId="77777777" w:rsidTr="009D1647">
        <w:tblPrEx>
          <w:tblW w:w="0" w:type="auto"/>
          <w:tblLook w:val="04A0"/>
        </w:tblPrEx>
        <w:tc>
          <w:tcPr>
            <w:tcW w:w="3240" w:type="dxa"/>
            <w:tcBorders>
              <w:top w:val="single" w:sz="18" w:space="0" w:color="auto"/>
              <w:bottom w:val="single" w:sz="4" w:space="0" w:color="auto"/>
            </w:tcBorders>
            <w:shd w:val="clear" w:color="auto" w:fill="D0CECE" w:themeFill="background2" w:themeFillShade="E6"/>
          </w:tcPr>
          <w:p w:rsidR="00690862" w:rsidP="009D1647" w14:paraId="5E1F2F6C" w14:textId="77777777">
            <w:pPr>
              <w:pStyle w:val="BodyText"/>
              <w:spacing w:after="0"/>
              <w:contextualSpacing w:val="0"/>
            </w:pPr>
            <w:r w:rsidRPr="008376F0">
              <w:rPr>
                <w:b/>
                <w:bCs/>
              </w:rPr>
              <w:t>AGE</w:t>
            </w:r>
            <w:r>
              <w:t xml:space="preserve"> (p-value)</w:t>
            </w:r>
          </w:p>
        </w:tc>
        <w:tc>
          <w:tcPr>
            <w:tcW w:w="1530" w:type="dxa"/>
            <w:tcBorders>
              <w:top w:val="single" w:sz="18" w:space="0" w:color="auto"/>
              <w:bottom w:val="single" w:sz="4" w:space="0" w:color="auto"/>
              <w:right w:val="single" w:sz="4" w:space="0" w:color="auto"/>
            </w:tcBorders>
            <w:shd w:val="clear" w:color="auto" w:fill="D0CECE" w:themeFill="background2" w:themeFillShade="E6"/>
          </w:tcPr>
          <w:p w:rsidR="00690862" w:rsidP="009D1647" w14:paraId="6D6B3A44" w14:textId="77777777">
            <w:pPr>
              <w:pStyle w:val="BodyText"/>
              <w:spacing w:after="0"/>
              <w:contextualSpacing w:val="0"/>
            </w:pPr>
          </w:p>
        </w:tc>
        <w:tc>
          <w:tcPr>
            <w:tcW w:w="1530" w:type="dxa"/>
            <w:tcBorders>
              <w:top w:val="single" w:sz="18" w:space="0" w:color="auto"/>
              <w:left w:val="single" w:sz="4" w:space="0" w:color="auto"/>
              <w:bottom w:val="single" w:sz="4" w:space="0" w:color="auto"/>
            </w:tcBorders>
            <w:shd w:val="clear" w:color="auto" w:fill="D0CECE" w:themeFill="background2" w:themeFillShade="E6"/>
          </w:tcPr>
          <w:p w:rsidR="00690862" w:rsidP="009D1647" w14:paraId="45A74275" w14:textId="77777777">
            <w:pPr>
              <w:pStyle w:val="BodyText"/>
              <w:spacing w:after="0"/>
              <w:contextualSpacing w:val="0"/>
            </w:pPr>
            <w:r>
              <w:t>#.##</w:t>
            </w:r>
          </w:p>
        </w:tc>
        <w:tc>
          <w:tcPr>
            <w:tcW w:w="1530" w:type="dxa"/>
            <w:tcBorders>
              <w:top w:val="single" w:sz="18" w:space="0" w:color="auto"/>
              <w:bottom w:val="single" w:sz="4" w:space="0" w:color="auto"/>
            </w:tcBorders>
            <w:shd w:val="clear" w:color="auto" w:fill="D0CECE" w:themeFill="background2" w:themeFillShade="E6"/>
          </w:tcPr>
          <w:p w:rsidR="00690862" w:rsidP="009D1647" w14:paraId="3CAD50CE" w14:textId="77777777">
            <w:pPr>
              <w:pStyle w:val="BodyText"/>
              <w:spacing w:after="0"/>
              <w:contextualSpacing w:val="0"/>
            </w:pPr>
            <w:r>
              <w:t>#.##</w:t>
            </w:r>
          </w:p>
        </w:tc>
        <w:tc>
          <w:tcPr>
            <w:tcW w:w="1530" w:type="dxa"/>
            <w:tcBorders>
              <w:top w:val="single" w:sz="18" w:space="0" w:color="auto"/>
              <w:bottom w:val="single" w:sz="4" w:space="0" w:color="auto"/>
            </w:tcBorders>
            <w:shd w:val="clear" w:color="auto" w:fill="D0CECE" w:themeFill="background2" w:themeFillShade="E6"/>
          </w:tcPr>
          <w:p w:rsidR="00690862" w:rsidP="009D1647" w14:paraId="6001C18E" w14:textId="77777777">
            <w:pPr>
              <w:pStyle w:val="BodyText"/>
              <w:spacing w:after="0"/>
              <w:contextualSpacing w:val="0"/>
            </w:pPr>
            <w:r>
              <w:t>#.##</w:t>
            </w:r>
          </w:p>
        </w:tc>
      </w:tr>
      <w:tr w14:paraId="77B1DAE7" w14:textId="77777777" w:rsidTr="009D1647">
        <w:tblPrEx>
          <w:tblW w:w="0" w:type="auto"/>
          <w:tblLook w:val="04A0"/>
        </w:tblPrEx>
        <w:tc>
          <w:tcPr>
            <w:tcW w:w="3240" w:type="dxa"/>
            <w:tcBorders>
              <w:top w:val="single" w:sz="4" w:space="0" w:color="auto"/>
            </w:tcBorders>
          </w:tcPr>
          <w:p w:rsidR="00690862" w:rsidP="009D1647" w14:paraId="36548A18" w14:textId="77777777">
            <w:pPr>
              <w:pStyle w:val="BodyText"/>
              <w:spacing w:after="0"/>
            </w:pPr>
            <w:r>
              <w:t>Under 18 years old</w:t>
            </w:r>
          </w:p>
        </w:tc>
        <w:tc>
          <w:tcPr>
            <w:tcW w:w="1530" w:type="dxa"/>
            <w:tcBorders>
              <w:top w:val="single" w:sz="4" w:space="0" w:color="auto"/>
              <w:right w:val="single" w:sz="4" w:space="0" w:color="auto"/>
            </w:tcBorders>
          </w:tcPr>
          <w:p w:rsidR="00690862" w:rsidP="009D1647" w14:paraId="64428BB7" w14:textId="77777777">
            <w:pPr>
              <w:pStyle w:val="BodyText"/>
              <w:spacing w:after="0"/>
            </w:pPr>
            <w:r>
              <w:t>##.# (#.#)</w:t>
            </w:r>
          </w:p>
        </w:tc>
        <w:tc>
          <w:tcPr>
            <w:tcW w:w="1530" w:type="dxa"/>
            <w:tcBorders>
              <w:top w:val="single" w:sz="4" w:space="0" w:color="auto"/>
              <w:left w:val="single" w:sz="4" w:space="0" w:color="auto"/>
            </w:tcBorders>
          </w:tcPr>
          <w:p w:rsidR="00690862" w:rsidP="009D1647" w14:paraId="67F6D2E1" w14:textId="77777777">
            <w:pPr>
              <w:pStyle w:val="BodyText"/>
              <w:spacing w:after="0"/>
            </w:pPr>
            <w:r>
              <w:t>##.# (#.#)</w:t>
            </w:r>
          </w:p>
        </w:tc>
        <w:tc>
          <w:tcPr>
            <w:tcW w:w="1530" w:type="dxa"/>
            <w:tcBorders>
              <w:top w:val="single" w:sz="4" w:space="0" w:color="auto"/>
            </w:tcBorders>
          </w:tcPr>
          <w:p w:rsidR="00690862" w:rsidP="009D1647" w14:paraId="0304F50F" w14:textId="77777777">
            <w:pPr>
              <w:pStyle w:val="BodyText"/>
              <w:spacing w:after="0"/>
            </w:pPr>
            <w:r>
              <w:t>##.# (#.#)</w:t>
            </w:r>
          </w:p>
        </w:tc>
        <w:tc>
          <w:tcPr>
            <w:tcW w:w="1530" w:type="dxa"/>
            <w:tcBorders>
              <w:top w:val="single" w:sz="4" w:space="0" w:color="auto"/>
            </w:tcBorders>
          </w:tcPr>
          <w:p w:rsidR="00690862" w:rsidP="009D1647" w14:paraId="7039E277" w14:textId="77777777">
            <w:pPr>
              <w:pStyle w:val="BodyText"/>
              <w:spacing w:after="0"/>
            </w:pPr>
            <w:r>
              <w:t>##.# (#.#)</w:t>
            </w:r>
          </w:p>
        </w:tc>
      </w:tr>
      <w:tr w14:paraId="560B9D60" w14:textId="77777777" w:rsidTr="009D1647">
        <w:tblPrEx>
          <w:tblW w:w="0" w:type="auto"/>
          <w:tblLook w:val="04A0"/>
        </w:tblPrEx>
        <w:tc>
          <w:tcPr>
            <w:tcW w:w="3240" w:type="dxa"/>
          </w:tcPr>
          <w:p w:rsidR="00690862" w:rsidP="009D1647" w14:paraId="7D27C16E" w14:textId="77777777">
            <w:pPr>
              <w:pStyle w:val="BodyText"/>
              <w:spacing w:after="0"/>
            </w:pPr>
            <w:r>
              <w:t>18 to 29 years old</w:t>
            </w:r>
          </w:p>
        </w:tc>
        <w:tc>
          <w:tcPr>
            <w:tcW w:w="1530" w:type="dxa"/>
            <w:tcBorders>
              <w:right w:val="single" w:sz="4" w:space="0" w:color="auto"/>
            </w:tcBorders>
          </w:tcPr>
          <w:p w:rsidR="00690862" w:rsidP="009D1647" w14:paraId="7934A05A" w14:textId="77777777">
            <w:pPr>
              <w:pStyle w:val="BodyText"/>
              <w:spacing w:after="0"/>
            </w:pPr>
            <w:r>
              <w:t>##.# (#.#)</w:t>
            </w:r>
          </w:p>
        </w:tc>
        <w:tc>
          <w:tcPr>
            <w:tcW w:w="1530" w:type="dxa"/>
            <w:tcBorders>
              <w:left w:val="single" w:sz="4" w:space="0" w:color="auto"/>
            </w:tcBorders>
          </w:tcPr>
          <w:p w:rsidR="00690862" w:rsidP="009D1647" w14:paraId="72F8A596" w14:textId="77777777">
            <w:pPr>
              <w:pStyle w:val="BodyText"/>
              <w:spacing w:after="0"/>
            </w:pPr>
            <w:r>
              <w:t>##.# (#.#)</w:t>
            </w:r>
          </w:p>
        </w:tc>
        <w:tc>
          <w:tcPr>
            <w:tcW w:w="1530" w:type="dxa"/>
          </w:tcPr>
          <w:p w:rsidR="00690862" w:rsidP="009D1647" w14:paraId="47F5664D" w14:textId="77777777">
            <w:pPr>
              <w:pStyle w:val="BodyText"/>
              <w:spacing w:after="0"/>
            </w:pPr>
            <w:r>
              <w:t>##.# (#.#)</w:t>
            </w:r>
          </w:p>
        </w:tc>
        <w:tc>
          <w:tcPr>
            <w:tcW w:w="1530" w:type="dxa"/>
          </w:tcPr>
          <w:p w:rsidR="00690862" w:rsidP="009D1647" w14:paraId="2C6266B9" w14:textId="77777777">
            <w:pPr>
              <w:pStyle w:val="BodyText"/>
              <w:spacing w:after="0"/>
            </w:pPr>
            <w:r>
              <w:t>##.# (#.#)</w:t>
            </w:r>
          </w:p>
        </w:tc>
      </w:tr>
      <w:tr w14:paraId="3212BADA" w14:textId="77777777" w:rsidTr="009D1647">
        <w:tblPrEx>
          <w:tblW w:w="0" w:type="auto"/>
          <w:tblLook w:val="04A0"/>
        </w:tblPrEx>
        <w:tc>
          <w:tcPr>
            <w:tcW w:w="3240" w:type="dxa"/>
          </w:tcPr>
          <w:p w:rsidR="00690862" w:rsidP="009D1647" w14:paraId="16A1415F" w14:textId="77777777">
            <w:pPr>
              <w:pStyle w:val="BodyText"/>
              <w:spacing w:after="0"/>
            </w:pPr>
            <w:r>
              <w:t>30 to 49 years old</w:t>
            </w:r>
          </w:p>
        </w:tc>
        <w:tc>
          <w:tcPr>
            <w:tcW w:w="1530" w:type="dxa"/>
            <w:tcBorders>
              <w:right w:val="single" w:sz="4" w:space="0" w:color="auto"/>
            </w:tcBorders>
          </w:tcPr>
          <w:p w:rsidR="00690862" w:rsidP="009D1647" w14:paraId="435596A7" w14:textId="77777777">
            <w:pPr>
              <w:pStyle w:val="BodyText"/>
              <w:spacing w:after="0"/>
            </w:pPr>
            <w:r>
              <w:t>##.# (#.#)</w:t>
            </w:r>
          </w:p>
        </w:tc>
        <w:tc>
          <w:tcPr>
            <w:tcW w:w="1530" w:type="dxa"/>
            <w:tcBorders>
              <w:left w:val="single" w:sz="4" w:space="0" w:color="auto"/>
            </w:tcBorders>
          </w:tcPr>
          <w:p w:rsidR="00690862" w:rsidP="009D1647" w14:paraId="458166E6" w14:textId="77777777">
            <w:pPr>
              <w:pStyle w:val="BodyText"/>
              <w:spacing w:after="0"/>
            </w:pPr>
            <w:r>
              <w:t>##.# (#.#)</w:t>
            </w:r>
          </w:p>
        </w:tc>
        <w:tc>
          <w:tcPr>
            <w:tcW w:w="1530" w:type="dxa"/>
          </w:tcPr>
          <w:p w:rsidR="00690862" w:rsidP="009D1647" w14:paraId="1055646B" w14:textId="77777777">
            <w:pPr>
              <w:pStyle w:val="BodyText"/>
              <w:spacing w:after="0"/>
            </w:pPr>
            <w:r>
              <w:t>##.# (#.#)</w:t>
            </w:r>
          </w:p>
        </w:tc>
        <w:tc>
          <w:tcPr>
            <w:tcW w:w="1530" w:type="dxa"/>
          </w:tcPr>
          <w:p w:rsidR="00690862" w:rsidP="009D1647" w14:paraId="36FA0EB3" w14:textId="77777777">
            <w:pPr>
              <w:pStyle w:val="BodyText"/>
              <w:spacing w:after="0"/>
            </w:pPr>
            <w:r>
              <w:t>##.# (#.#)</w:t>
            </w:r>
          </w:p>
        </w:tc>
      </w:tr>
      <w:tr w14:paraId="01A61F67" w14:textId="77777777" w:rsidTr="009D1647">
        <w:tblPrEx>
          <w:tblW w:w="0" w:type="auto"/>
          <w:tblLook w:val="04A0"/>
        </w:tblPrEx>
        <w:tc>
          <w:tcPr>
            <w:tcW w:w="3240" w:type="dxa"/>
          </w:tcPr>
          <w:p w:rsidR="00690862" w:rsidP="009D1647" w14:paraId="1396FE29" w14:textId="77777777">
            <w:pPr>
              <w:pStyle w:val="BodyText"/>
              <w:spacing w:after="0"/>
            </w:pPr>
            <w:r>
              <w:t>50 to 64 years old</w:t>
            </w:r>
          </w:p>
        </w:tc>
        <w:tc>
          <w:tcPr>
            <w:tcW w:w="1530" w:type="dxa"/>
            <w:tcBorders>
              <w:right w:val="single" w:sz="4" w:space="0" w:color="auto"/>
            </w:tcBorders>
          </w:tcPr>
          <w:p w:rsidR="00690862" w:rsidP="009D1647" w14:paraId="22A130E1" w14:textId="77777777">
            <w:pPr>
              <w:pStyle w:val="BodyText"/>
              <w:spacing w:after="0"/>
            </w:pPr>
            <w:r>
              <w:t>##.# (#.#)</w:t>
            </w:r>
          </w:p>
        </w:tc>
        <w:tc>
          <w:tcPr>
            <w:tcW w:w="1530" w:type="dxa"/>
            <w:tcBorders>
              <w:left w:val="single" w:sz="4" w:space="0" w:color="auto"/>
            </w:tcBorders>
          </w:tcPr>
          <w:p w:rsidR="00690862" w:rsidP="009D1647" w14:paraId="1CDCF43E" w14:textId="77777777">
            <w:pPr>
              <w:pStyle w:val="BodyText"/>
              <w:spacing w:after="0"/>
            </w:pPr>
            <w:r>
              <w:t>##.# (#.#)</w:t>
            </w:r>
          </w:p>
        </w:tc>
        <w:tc>
          <w:tcPr>
            <w:tcW w:w="1530" w:type="dxa"/>
          </w:tcPr>
          <w:p w:rsidR="00690862" w:rsidP="009D1647" w14:paraId="6392B375" w14:textId="77777777">
            <w:pPr>
              <w:pStyle w:val="BodyText"/>
              <w:spacing w:after="0"/>
            </w:pPr>
            <w:r>
              <w:t>##.# (#.#)</w:t>
            </w:r>
          </w:p>
        </w:tc>
        <w:tc>
          <w:tcPr>
            <w:tcW w:w="1530" w:type="dxa"/>
          </w:tcPr>
          <w:p w:rsidR="00690862" w:rsidP="009D1647" w14:paraId="0DFB6D8B" w14:textId="77777777">
            <w:pPr>
              <w:pStyle w:val="BodyText"/>
              <w:spacing w:after="0"/>
            </w:pPr>
            <w:r>
              <w:t>##.# (#.#)</w:t>
            </w:r>
          </w:p>
        </w:tc>
      </w:tr>
      <w:tr w14:paraId="3D1BBC58" w14:textId="77777777" w:rsidTr="009D1647">
        <w:tblPrEx>
          <w:tblW w:w="0" w:type="auto"/>
          <w:tblLook w:val="04A0"/>
        </w:tblPrEx>
        <w:tc>
          <w:tcPr>
            <w:tcW w:w="3240" w:type="dxa"/>
            <w:tcBorders>
              <w:bottom w:val="single" w:sz="4" w:space="0" w:color="auto"/>
            </w:tcBorders>
          </w:tcPr>
          <w:p w:rsidR="00690862" w:rsidP="009D1647" w14:paraId="5D0F64D8" w14:textId="77777777">
            <w:pPr>
              <w:pStyle w:val="BodyText"/>
              <w:spacing w:after="0"/>
            </w:pPr>
            <w:r>
              <w:t>65 years old or older</w:t>
            </w:r>
          </w:p>
        </w:tc>
        <w:tc>
          <w:tcPr>
            <w:tcW w:w="1530" w:type="dxa"/>
            <w:tcBorders>
              <w:bottom w:val="single" w:sz="4" w:space="0" w:color="auto"/>
              <w:right w:val="single" w:sz="4" w:space="0" w:color="auto"/>
            </w:tcBorders>
          </w:tcPr>
          <w:p w:rsidR="00690862" w:rsidP="009D1647" w14:paraId="329C95AD" w14:textId="77777777">
            <w:pPr>
              <w:pStyle w:val="BodyText"/>
              <w:spacing w:after="0"/>
            </w:pPr>
            <w:r>
              <w:t>##.# (#.#)</w:t>
            </w:r>
          </w:p>
        </w:tc>
        <w:tc>
          <w:tcPr>
            <w:tcW w:w="1530" w:type="dxa"/>
            <w:tcBorders>
              <w:left w:val="single" w:sz="4" w:space="0" w:color="auto"/>
              <w:bottom w:val="single" w:sz="4" w:space="0" w:color="auto"/>
            </w:tcBorders>
          </w:tcPr>
          <w:p w:rsidR="00690862" w:rsidP="009D1647" w14:paraId="3C26DFAB" w14:textId="77777777">
            <w:pPr>
              <w:pStyle w:val="BodyText"/>
              <w:spacing w:after="0"/>
            </w:pPr>
            <w:r>
              <w:t>##.# (#.#)</w:t>
            </w:r>
          </w:p>
        </w:tc>
        <w:tc>
          <w:tcPr>
            <w:tcW w:w="1530" w:type="dxa"/>
            <w:tcBorders>
              <w:bottom w:val="single" w:sz="4" w:space="0" w:color="auto"/>
            </w:tcBorders>
          </w:tcPr>
          <w:p w:rsidR="00690862" w:rsidP="009D1647" w14:paraId="3A5F8A73" w14:textId="77777777">
            <w:pPr>
              <w:pStyle w:val="BodyText"/>
              <w:spacing w:after="0"/>
            </w:pPr>
            <w:r>
              <w:t>##.# (#.#)</w:t>
            </w:r>
          </w:p>
        </w:tc>
        <w:tc>
          <w:tcPr>
            <w:tcW w:w="1530" w:type="dxa"/>
            <w:tcBorders>
              <w:bottom w:val="single" w:sz="4" w:space="0" w:color="auto"/>
            </w:tcBorders>
          </w:tcPr>
          <w:p w:rsidR="00690862" w:rsidP="009D1647" w14:paraId="7E4F23C2" w14:textId="77777777">
            <w:pPr>
              <w:pStyle w:val="BodyText"/>
              <w:spacing w:after="0"/>
            </w:pPr>
            <w:r>
              <w:t>##.# (#.#)</w:t>
            </w:r>
          </w:p>
        </w:tc>
      </w:tr>
      <w:tr w14:paraId="5AC5C1B9"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6C1540FA" w14:textId="77777777">
            <w:pPr>
              <w:pStyle w:val="BodyText"/>
              <w:spacing w:after="0"/>
            </w:pPr>
            <w:r w:rsidRPr="008376F0">
              <w:rPr>
                <w:b/>
                <w:bCs/>
              </w:rPr>
              <w:t>SEX</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066A9BD4"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42E8C1CC"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765F8845"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49FBC51D" w14:textId="77777777">
            <w:pPr>
              <w:pStyle w:val="BodyText"/>
              <w:spacing w:after="0"/>
            </w:pPr>
            <w:r>
              <w:t>#.##</w:t>
            </w:r>
          </w:p>
        </w:tc>
      </w:tr>
      <w:tr w14:paraId="2844E96D" w14:textId="77777777" w:rsidTr="009D1647">
        <w:tblPrEx>
          <w:tblW w:w="0" w:type="auto"/>
          <w:tblLook w:val="04A0"/>
        </w:tblPrEx>
        <w:tc>
          <w:tcPr>
            <w:tcW w:w="3240" w:type="dxa"/>
            <w:tcBorders>
              <w:top w:val="single" w:sz="4" w:space="0" w:color="auto"/>
            </w:tcBorders>
          </w:tcPr>
          <w:p w:rsidR="00690862" w:rsidP="009D1647" w14:paraId="6FA5CE64" w14:textId="77777777">
            <w:pPr>
              <w:pStyle w:val="BodyText"/>
              <w:spacing w:after="0"/>
            </w:pPr>
            <w:r>
              <w:t>Male</w:t>
            </w:r>
          </w:p>
        </w:tc>
        <w:tc>
          <w:tcPr>
            <w:tcW w:w="1530" w:type="dxa"/>
            <w:tcBorders>
              <w:top w:val="single" w:sz="4" w:space="0" w:color="auto"/>
              <w:right w:val="single" w:sz="4" w:space="0" w:color="auto"/>
            </w:tcBorders>
          </w:tcPr>
          <w:p w:rsidR="00690862" w:rsidP="009D1647" w14:paraId="46EBB9A7" w14:textId="77777777">
            <w:pPr>
              <w:pStyle w:val="BodyText"/>
              <w:spacing w:after="0"/>
            </w:pPr>
            <w:r>
              <w:t>##.# (#.#)</w:t>
            </w:r>
          </w:p>
        </w:tc>
        <w:tc>
          <w:tcPr>
            <w:tcW w:w="1530" w:type="dxa"/>
            <w:tcBorders>
              <w:top w:val="single" w:sz="4" w:space="0" w:color="auto"/>
              <w:left w:val="single" w:sz="4" w:space="0" w:color="auto"/>
            </w:tcBorders>
          </w:tcPr>
          <w:p w:rsidR="00690862" w:rsidP="009D1647" w14:paraId="5C3E2816" w14:textId="77777777">
            <w:pPr>
              <w:pStyle w:val="BodyText"/>
              <w:spacing w:after="0"/>
            </w:pPr>
            <w:r>
              <w:t>##.# (#.#)</w:t>
            </w:r>
          </w:p>
        </w:tc>
        <w:tc>
          <w:tcPr>
            <w:tcW w:w="1530" w:type="dxa"/>
            <w:tcBorders>
              <w:top w:val="single" w:sz="4" w:space="0" w:color="auto"/>
            </w:tcBorders>
          </w:tcPr>
          <w:p w:rsidR="00690862" w:rsidP="009D1647" w14:paraId="5794CDD3" w14:textId="77777777">
            <w:pPr>
              <w:pStyle w:val="BodyText"/>
              <w:spacing w:after="0"/>
            </w:pPr>
            <w:r>
              <w:t>##.# (#.#)</w:t>
            </w:r>
          </w:p>
        </w:tc>
        <w:tc>
          <w:tcPr>
            <w:tcW w:w="1530" w:type="dxa"/>
            <w:tcBorders>
              <w:top w:val="single" w:sz="4" w:space="0" w:color="auto"/>
            </w:tcBorders>
          </w:tcPr>
          <w:p w:rsidR="00690862" w:rsidP="009D1647" w14:paraId="02A8FED5" w14:textId="77777777">
            <w:pPr>
              <w:pStyle w:val="BodyText"/>
              <w:spacing w:after="0"/>
            </w:pPr>
            <w:r>
              <w:t>##.# (#.#)</w:t>
            </w:r>
          </w:p>
        </w:tc>
      </w:tr>
      <w:tr w14:paraId="4866B18A" w14:textId="77777777" w:rsidTr="009D1647">
        <w:tblPrEx>
          <w:tblW w:w="0" w:type="auto"/>
          <w:tblLook w:val="04A0"/>
        </w:tblPrEx>
        <w:tc>
          <w:tcPr>
            <w:tcW w:w="3240" w:type="dxa"/>
            <w:tcBorders>
              <w:bottom w:val="single" w:sz="4" w:space="0" w:color="auto"/>
            </w:tcBorders>
          </w:tcPr>
          <w:p w:rsidR="00690862" w:rsidP="009D1647" w14:paraId="76BBCF57" w14:textId="77777777">
            <w:pPr>
              <w:pStyle w:val="BodyText"/>
              <w:spacing w:after="0"/>
            </w:pPr>
            <w:r>
              <w:t>Female</w:t>
            </w:r>
          </w:p>
        </w:tc>
        <w:tc>
          <w:tcPr>
            <w:tcW w:w="1530" w:type="dxa"/>
            <w:tcBorders>
              <w:bottom w:val="single" w:sz="4" w:space="0" w:color="auto"/>
              <w:right w:val="single" w:sz="4" w:space="0" w:color="auto"/>
            </w:tcBorders>
          </w:tcPr>
          <w:p w:rsidR="00690862" w:rsidP="009D1647" w14:paraId="1E0E3E29" w14:textId="77777777">
            <w:pPr>
              <w:pStyle w:val="BodyText"/>
              <w:spacing w:after="0"/>
            </w:pPr>
            <w:r>
              <w:t>##.# (#.#)</w:t>
            </w:r>
          </w:p>
        </w:tc>
        <w:tc>
          <w:tcPr>
            <w:tcW w:w="1530" w:type="dxa"/>
            <w:tcBorders>
              <w:left w:val="single" w:sz="4" w:space="0" w:color="auto"/>
              <w:bottom w:val="single" w:sz="4" w:space="0" w:color="auto"/>
            </w:tcBorders>
          </w:tcPr>
          <w:p w:rsidR="00690862" w:rsidP="009D1647" w14:paraId="2373609F" w14:textId="77777777">
            <w:pPr>
              <w:pStyle w:val="BodyText"/>
              <w:spacing w:after="0"/>
            </w:pPr>
            <w:r>
              <w:t>##.# (#.#)</w:t>
            </w:r>
          </w:p>
        </w:tc>
        <w:tc>
          <w:tcPr>
            <w:tcW w:w="1530" w:type="dxa"/>
            <w:tcBorders>
              <w:bottom w:val="single" w:sz="4" w:space="0" w:color="auto"/>
            </w:tcBorders>
          </w:tcPr>
          <w:p w:rsidR="00690862" w:rsidP="009D1647" w14:paraId="1C4E704E" w14:textId="77777777">
            <w:pPr>
              <w:pStyle w:val="BodyText"/>
              <w:spacing w:after="0"/>
            </w:pPr>
            <w:r>
              <w:t>##.# (#.#)</w:t>
            </w:r>
          </w:p>
        </w:tc>
        <w:tc>
          <w:tcPr>
            <w:tcW w:w="1530" w:type="dxa"/>
            <w:tcBorders>
              <w:bottom w:val="single" w:sz="4" w:space="0" w:color="auto"/>
            </w:tcBorders>
          </w:tcPr>
          <w:p w:rsidR="00690862" w:rsidP="009D1647" w14:paraId="08373130" w14:textId="77777777">
            <w:pPr>
              <w:pStyle w:val="BodyText"/>
              <w:spacing w:after="0"/>
            </w:pPr>
            <w:r>
              <w:t>##.# (#.#)</w:t>
            </w:r>
          </w:p>
        </w:tc>
      </w:tr>
      <w:tr w14:paraId="2D92C754"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26B5D054" w14:textId="77777777">
            <w:pPr>
              <w:pStyle w:val="BodyText"/>
              <w:spacing w:after="0"/>
            </w:pPr>
            <w:r w:rsidRPr="008376F0">
              <w:rPr>
                <w:b/>
                <w:bCs/>
              </w:rPr>
              <w:t>HISPANIC ORIGIN</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2805EE26"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068DF429"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0EDC7FE5"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3C23341B" w14:textId="77777777">
            <w:pPr>
              <w:pStyle w:val="BodyText"/>
              <w:spacing w:after="0"/>
            </w:pPr>
            <w:r>
              <w:t>#.##</w:t>
            </w:r>
          </w:p>
        </w:tc>
      </w:tr>
      <w:tr w14:paraId="0D58B4D2" w14:textId="77777777" w:rsidTr="009D1647">
        <w:tblPrEx>
          <w:tblW w:w="0" w:type="auto"/>
          <w:tblLook w:val="04A0"/>
        </w:tblPrEx>
        <w:tc>
          <w:tcPr>
            <w:tcW w:w="3240" w:type="dxa"/>
            <w:tcBorders>
              <w:top w:val="single" w:sz="4" w:space="0" w:color="auto"/>
            </w:tcBorders>
          </w:tcPr>
          <w:p w:rsidR="00690862" w:rsidP="009D1647" w14:paraId="72F59AFC" w14:textId="77777777">
            <w:pPr>
              <w:pStyle w:val="BodyText"/>
              <w:spacing w:after="0"/>
            </w:pPr>
            <w:r>
              <w:t>Hispanic or Latino</w:t>
            </w:r>
          </w:p>
        </w:tc>
        <w:tc>
          <w:tcPr>
            <w:tcW w:w="1530" w:type="dxa"/>
            <w:tcBorders>
              <w:top w:val="single" w:sz="4" w:space="0" w:color="auto"/>
              <w:right w:val="single" w:sz="4" w:space="0" w:color="auto"/>
            </w:tcBorders>
          </w:tcPr>
          <w:p w:rsidR="00690862" w:rsidP="009D1647" w14:paraId="53479B99" w14:textId="77777777">
            <w:pPr>
              <w:pStyle w:val="BodyText"/>
              <w:spacing w:after="0"/>
            </w:pPr>
            <w:r>
              <w:t>##.# (#.#)</w:t>
            </w:r>
          </w:p>
        </w:tc>
        <w:tc>
          <w:tcPr>
            <w:tcW w:w="1530" w:type="dxa"/>
            <w:tcBorders>
              <w:top w:val="single" w:sz="4" w:space="0" w:color="auto"/>
              <w:left w:val="single" w:sz="4" w:space="0" w:color="auto"/>
            </w:tcBorders>
          </w:tcPr>
          <w:p w:rsidR="00690862" w:rsidP="009D1647" w14:paraId="7D2925B4" w14:textId="77777777">
            <w:pPr>
              <w:pStyle w:val="BodyText"/>
              <w:spacing w:after="0"/>
            </w:pPr>
            <w:r>
              <w:t>##.# (#.#)</w:t>
            </w:r>
          </w:p>
        </w:tc>
        <w:tc>
          <w:tcPr>
            <w:tcW w:w="1530" w:type="dxa"/>
            <w:tcBorders>
              <w:top w:val="single" w:sz="4" w:space="0" w:color="auto"/>
            </w:tcBorders>
          </w:tcPr>
          <w:p w:rsidR="00690862" w:rsidP="009D1647" w14:paraId="2E986486" w14:textId="77777777">
            <w:pPr>
              <w:pStyle w:val="BodyText"/>
              <w:spacing w:after="0"/>
            </w:pPr>
            <w:r>
              <w:t>##.# (#.#)</w:t>
            </w:r>
          </w:p>
        </w:tc>
        <w:tc>
          <w:tcPr>
            <w:tcW w:w="1530" w:type="dxa"/>
            <w:tcBorders>
              <w:top w:val="single" w:sz="4" w:space="0" w:color="auto"/>
            </w:tcBorders>
          </w:tcPr>
          <w:p w:rsidR="00690862" w:rsidP="009D1647" w14:paraId="27554585" w14:textId="77777777">
            <w:pPr>
              <w:pStyle w:val="BodyText"/>
              <w:spacing w:after="0"/>
            </w:pPr>
            <w:r>
              <w:t>##.# (#.#)</w:t>
            </w:r>
          </w:p>
        </w:tc>
      </w:tr>
      <w:tr w14:paraId="2D68B23E" w14:textId="77777777" w:rsidTr="009D1647">
        <w:tblPrEx>
          <w:tblW w:w="0" w:type="auto"/>
          <w:tblLook w:val="04A0"/>
        </w:tblPrEx>
        <w:tc>
          <w:tcPr>
            <w:tcW w:w="3240" w:type="dxa"/>
            <w:tcBorders>
              <w:bottom w:val="single" w:sz="4" w:space="0" w:color="auto"/>
            </w:tcBorders>
          </w:tcPr>
          <w:p w:rsidR="00690862" w:rsidP="009D1647" w14:paraId="1F1D83EE" w14:textId="77777777">
            <w:pPr>
              <w:pStyle w:val="BodyText"/>
              <w:spacing w:after="0"/>
            </w:pPr>
            <w:r>
              <w:t>Not Hispanic or Latino</w:t>
            </w:r>
          </w:p>
        </w:tc>
        <w:tc>
          <w:tcPr>
            <w:tcW w:w="1530" w:type="dxa"/>
            <w:tcBorders>
              <w:bottom w:val="single" w:sz="4" w:space="0" w:color="auto"/>
              <w:right w:val="single" w:sz="4" w:space="0" w:color="auto"/>
            </w:tcBorders>
          </w:tcPr>
          <w:p w:rsidR="00690862" w:rsidP="009D1647" w14:paraId="4A5AF84F" w14:textId="77777777">
            <w:pPr>
              <w:pStyle w:val="BodyText"/>
              <w:spacing w:after="0"/>
            </w:pPr>
            <w:r>
              <w:t>##.# (#.#)</w:t>
            </w:r>
          </w:p>
        </w:tc>
        <w:tc>
          <w:tcPr>
            <w:tcW w:w="1530" w:type="dxa"/>
            <w:tcBorders>
              <w:left w:val="single" w:sz="4" w:space="0" w:color="auto"/>
              <w:bottom w:val="single" w:sz="4" w:space="0" w:color="auto"/>
            </w:tcBorders>
          </w:tcPr>
          <w:p w:rsidR="00690862" w:rsidP="009D1647" w14:paraId="1EF4C70B" w14:textId="77777777">
            <w:pPr>
              <w:pStyle w:val="BodyText"/>
              <w:spacing w:after="0"/>
            </w:pPr>
            <w:r>
              <w:t>##.# (#.#)</w:t>
            </w:r>
          </w:p>
        </w:tc>
        <w:tc>
          <w:tcPr>
            <w:tcW w:w="1530" w:type="dxa"/>
            <w:tcBorders>
              <w:bottom w:val="single" w:sz="4" w:space="0" w:color="auto"/>
            </w:tcBorders>
          </w:tcPr>
          <w:p w:rsidR="00690862" w:rsidP="009D1647" w14:paraId="2F84AA64" w14:textId="77777777">
            <w:pPr>
              <w:pStyle w:val="BodyText"/>
              <w:spacing w:after="0"/>
            </w:pPr>
            <w:r>
              <w:t>##.# (#.#)</w:t>
            </w:r>
          </w:p>
        </w:tc>
        <w:tc>
          <w:tcPr>
            <w:tcW w:w="1530" w:type="dxa"/>
            <w:tcBorders>
              <w:bottom w:val="single" w:sz="4" w:space="0" w:color="auto"/>
            </w:tcBorders>
          </w:tcPr>
          <w:p w:rsidR="00690862" w:rsidP="009D1647" w14:paraId="0F899D6A" w14:textId="77777777">
            <w:pPr>
              <w:pStyle w:val="BodyText"/>
              <w:spacing w:after="0"/>
            </w:pPr>
            <w:r>
              <w:t>##.# (#.#)</w:t>
            </w:r>
          </w:p>
        </w:tc>
      </w:tr>
      <w:tr w14:paraId="033EA072"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248AB9FC" w14:textId="77777777">
            <w:pPr>
              <w:pStyle w:val="BodyText"/>
              <w:spacing w:after="0"/>
            </w:pPr>
            <w:r w:rsidRPr="008376F0">
              <w:rPr>
                <w:b/>
                <w:bCs/>
              </w:rPr>
              <w:t>RACE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790DBAA1"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1EBDBAA3"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6FADB456"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75EC3F20" w14:textId="77777777">
            <w:pPr>
              <w:pStyle w:val="BodyText"/>
              <w:spacing w:after="0"/>
            </w:pPr>
            <w:r>
              <w:t>#.##</w:t>
            </w:r>
          </w:p>
        </w:tc>
      </w:tr>
      <w:tr w14:paraId="1C7CAE73" w14:textId="77777777" w:rsidTr="009D1647">
        <w:tblPrEx>
          <w:tblW w:w="0" w:type="auto"/>
          <w:tblLook w:val="04A0"/>
        </w:tblPrEx>
        <w:tc>
          <w:tcPr>
            <w:tcW w:w="3240" w:type="dxa"/>
            <w:tcBorders>
              <w:top w:val="single" w:sz="4" w:space="0" w:color="auto"/>
            </w:tcBorders>
          </w:tcPr>
          <w:p w:rsidR="00690862" w:rsidP="009D1647" w14:paraId="149DE599" w14:textId="77777777">
            <w:pPr>
              <w:pStyle w:val="BodyText"/>
              <w:spacing w:after="0"/>
            </w:pPr>
            <w:r>
              <w:t>White alone</w:t>
            </w:r>
          </w:p>
        </w:tc>
        <w:tc>
          <w:tcPr>
            <w:tcW w:w="1530" w:type="dxa"/>
            <w:tcBorders>
              <w:top w:val="single" w:sz="4" w:space="0" w:color="auto"/>
              <w:right w:val="single" w:sz="4" w:space="0" w:color="auto"/>
            </w:tcBorders>
          </w:tcPr>
          <w:p w:rsidR="00690862" w:rsidP="009D1647" w14:paraId="087DCA32" w14:textId="77777777">
            <w:pPr>
              <w:pStyle w:val="BodyText"/>
              <w:spacing w:after="0"/>
            </w:pPr>
            <w:r>
              <w:t>##.# (#.#)</w:t>
            </w:r>
          </w:p>
        </w:tc>
        <w:tc>
          <w:tcPr>
            <w:tcW w:w="1530" w:type="dxa"/>
            <w:tcBorders>
              <w:top w:val="single" w:sz="4" w:space="0" w:color="auto"/>
              <w:left w:val="single" w:sz="4" w:space="0" w:color="auto"/>
            </w:tcBorders>
          </w:tcPr>
          <w:p w:rsidR="00690862" w:rsidP="009D1647" w14:paraId="5CC29FB4" w14:textId="77777777">
            <w:pPr>
              <w:pStyle w:val="BodyText"/>
              <w:spacing w:after="0"/>
            </w:pPr>
            <w:r>
              <w:t>##.# (#.#)</w:t>
            </w:r>
          </w:p>
        </w:tc>
        <w:tc>
          <w:tcPr>
            <w:tcW w:w="1530" w:type="dxa"/>
            <w:tcBorders>
              <w:top w:val="single" w:sz="4" w:space="0" w:color="auto"/>
            </w:tcBorders>
          </w:tcPr>
          <w:p w:rsidR="00690862" w:rsidP="009D1647" w14:paraId="3175976E" w14:textId="77777777">
            <w:pPr>
              <w:pStyle w:val="BodyText"/>
              <w:spacing w:after="0"/>
            </w:pPr>
            <w:r>
              <w:t>##.# (#.#)</w:t>
            </w:r>
          </w:p>
        </w:tc>
        <w:tc>
          <w:tcPr>
            <w:tcW w:w="1530" w:type="dxa"/>
            <w:tcBorders>
              <w:top w:val="single" w:sz="4" w:space="0" w:color="auto"/>
            </w:tcBorders>
          </w:tcPr>
          <w:p w:rsidR="00690862" w:rsidP="009D1647" w14:paraId="073F250A" w14:textId="77777777">
            <w:pPr>
              <w:pStyle w:val="BodyText"/>
              <w:spacing w:after="0"/>
            </w:pPr>
            <w:r>
              <w:t>##.# (#.#)</w:t>
            </w:r>
          </w:p>
        </w:tc>
      </w:tr>
      <w:tr w14:paraId="285DB480" w14:textId="77777777" w:rsidTr="009D1647">
        <w:tblPrEx>
          <w:tblW w:w="0" w:type="auto"/>
          <w:tblLook w:val="04A0"/>
        </w:tblPrEx>
        <w:tc>
          <w:tcPr>
            <w:tcW w:w="3240" w:type="dxa"/>
          </w:tcPr>
          <w:p w:rsidR="00690862" w:rsidP="009D1647" w14:paraId="763D45FE" w14:textId="77777777">
            <w:pPr>
              <w:pStyle w:val="BodyText"/>
              <w:spacing w:after="0"/>
            </w:pPr>
            <w:r>
              <w:t>Black or African American alone</w:t>
            </w:r>
          </w:p>
        </w:tc>
        <w:tc>
          <w:tcPr>
            <w:tcW w:w="1530" w:type="dxa"/>
            <w:tcBorders>
              <w:right w:val="single" w:sz="4" w:space="0" w:color="auto"/>
            </w:tcBorders>
          </w:tcPr>
          <w:p w:rsidR="00690862" w:rsidP="009D1647" w14:paraId="27B327C6" w14:textId="77777777">
            <w:pPr>
              <w:pStyle w:val="BodyText"/>
              <w:spacing w:after="0"/>
            </w:pPr>
            <w:r>
              <w:t>##.# (#.#)</w:t>
            </w:r>
          </w:p>
        </w:tc>
        <w:tc>
          <w:tcPr>
            <w:tcW w:w="1530" w:type="dxa"/>
            <w:tcBorders>
              <w:left w:val="single" w:sz="4" w:space="0" w:color="auto"/>
            </w:tcBorders>
          </w:tcPr>
          <w:p w:rsidR="00690862" w:rsidP="009D1647" w14:paraId="1F098C35" w14:textId="77777777">
            <w:pPr>
              <w:pStyle w:val="BodyText"/>
              <w:spacing w:after="0"/>
            </w:pPr>
            <w:r>
              <w:t>##.# (#.#)</w:t>
            </w:r>
          </w:p>
        </w:tc>
        <w:tc>
          <w:tcPr>
            <w:tcW w:w="1530" w:type="dxa"/>
          </w:tcPr>
          <w:p w:rsidR="00690862" w:rsidP="009D1647" w14:paraId="4C548659" w14:textId="77777777">
            <w:pPr>
              <w:pStyle w:val="BodyText"/>
              <w:spacing w:after="0"/>
            </w:pPr>
            <w:r>
              <w:t>##.# (#.#)</w:t>
            </w:r>
          </w:p>
        </w:tc>
        <w:tc>
          <w:tcPr>
            <w:tcW w:w="1530" w:type="dxa"/>
          </w:tcPr>
          <w:p w:rsidR="00690862" w:rsidP="009D1647" w14:paraId="61B2EDE7" w14:textId="77777777">
            <w:pPr>
              <w:pStyle w:val="BodyText"/>
              <w:spacing w:after="0"/>
            </w:pPr>
            <w:r>
              <w:t>##.# (#.#)</w:t>
            </w:r>
          </w:p>
        </w:tc>
      </w:tr>
      <w:tr w14:paraId="4507D4DE" w14:textId="77777777" w:rsidTr="009D1647">
        <w:tblPrEx>
          <w:tblW w:w="0" w:type="auto"/>
          <w:tblLook w:val="04A0"/>
        </w:tblPrEx>
        <w:tc>
          <w:tcPr>
            <w:tcW w:w="3240" w:type="dxa"/>
          </w:tcPr>
          <w:p w:rsidR="00690862" w:rsidP="009D1647" w14:paraId="2DE25676" w14:textId="77777777">
            <w:pPr>
              <w:pStyle w:val="BodyText"/>
              <w:spacing w:after="0"/>
            </w:pPr>
            <w:r>
              <w:t>Other</w:t>
            </w:r>
            <w:r>
              <w:t xml:space="preserve"> race alone</w:t>
            </w:r>
          </w:p>
        </w:tc>
        <w:tc>
          <w:tcPr>
            <w:tcW w:w="1530" w:type="dxa"/>
            <w:tcBorders>
              <w:right w:val="single" w:sz="4" w:space="0" w:color="auto"/>
            </w:tcBorders>
          </w:tcPr>
          <w:p w:rsidR="00690862" w:rsidP="009D1647" w14:paraId="5F1BBD0A" w14:textId="77777777">
            <w:pPr>
              <w:pStyle w:val="BodyText"/>
              <w:spacing w:after="0"/>
            </w:pPr>
            <w:r>
              <w:t>##.# (#.#)</w:t>
            </w:r>
          </w:p>
        </w:tc>
        <w:tc>
          <w:tcPr>
            <w:tcW w:w="1530" w:type="dxa"/>
            <w:tcBorders>
              <w:left w:val="single" w:sz="4" w:space="0" w:color="auto"/>
            </w:tcBorders>
          </w:tcPr>
          <w:p w:rsidR="00690862" w:rsidP="009D1647" w14:paraId="4630101C" w14:textId="77777777">
            <w:pPr>
              <w:pStyle w:val="BodyText"/>
              <w:spacing w:after="0"/>
            </w:pPr>
            <w:r>
              <w:t>##.# (#.#)</w:t>
            </w:r>
          </w:p>
        </w:tc>
        <w:tc>
          <w:tcPr>
            <w:tcW w:w="1530" w:type="dxa"/>
          </w:tcPr>
          <w:p w:rsidR="00690862" w:rsidP="009D1647" w14:paraId="3CE6D618" w14:textId="77777777">
            <w:pPr>
              <w:pStyle w:val="BodyText"/>
              <w:spacing w:after="0"/>
            </w:pPr>
            <w:r>
              <w:t>##.# (#.#)</w:t>
            </w:r>
          </w:p>
        </w:tc>
        <w:tc>
          <w:tcPr>
            <w:tcW w:w="1530" w:type="dxa"/>
          </w:tcPr>
          <w:p w:rsidR="00690862" w:rsidP="009D1647" w14:paraId="7EB01AFA" w14:textId="77777777">
            <w:pPr>
              <w:pStyle w:val="BodyText"/>
              <w:spacing w:after="0"/>
            </w:pPr>
            <w:r>
              <w:t>##.# (#.#)</w:t>
            </w:r>
          </w:p>
        </w:tc>
      </w:tr>
      <w:tr w14:paraId="5950AFFC" w14:textId="77777777" w:rsidTr="009D1647">
        <w:tblPrEx>
          <w:tblW w:w="0" w:type="auto"/>
          <w:tblLook w:val="04A0"/>
        </w:tblPrEx>
        <w:tc>
          <w:tcPr>
            <w:tcW w:w="3240" w:type="dxa"/>
            <w:tcBorders>
              <w:bottom w:val="single" w:sz="4" w:space="0" w:color="auto"/>
            </w:tcBorders>
          </w:tcPr>
          <w:p w:rsidR="00690862" w:rsidP="009D1647" w14:paraId="587E1FCA" w14:textId="77777777">
            <w:pPr>
              <w:pStyle w:val="BodyText"/>
              <w:spacing w:after="0"/>
            </w:pPr>
            <w:r>
              <w:t>Two or more races</w:t>
            </w:r>
          </w:p>
        </w:tc>
        <w:tc>
          <w:tcPr>
            <w:tcW w:w="1530" w:type="dxa"/>
            <w:tcBorders>
              <w:bottom w:val="single" w:sz="4" w:space="0" w:color="auto"/>
              <w:right w:val="single" w:sz="4" w:space="0" w:color="auto"/>
            </w:tcBorders>
          </w:tcPr>
          <w:p w:rsidR="00690862" w:rsidP="009D1647" w14:paraId="79966BBC" w14:textId="77777777">
            <w:pPr>
              <w:pStyle w:val="BodyText"/>
              <w:spacing w:after="0"/>
            </w:pPr>
            <w:r>
              <w:t>##.# (#.#)</w:t>
            </w:r>
          </w:p>
        </w:tc>
        <w:tc>
          <w:tcPr>
            <w:tcW w:w="1530" w:type="dxa"/>
            <w:tcBorders>
              <w:left w:val="single" w:sz="4" w:space="0" w:color="auto"/>
              <w:bottom w:val="single" w:sz="4" w:space="0" w:color="auto"/>
            </w:tcBorders>
          </w:tcPr>
          <w:p w:rsidR="00690862" w:rsidP="009D1647" w14:paraId="1AB005F5" w14:textId="77777777">
            <w:pPr>
              <w:pStyle w:val="BodyText"/>
              <w:spacing w:after="0"/>
            </w:pPr>
            <w:r>
              <w:t>##.# (#.#)</w:t>
            </w:r>
          </w:p>
        </w:tc>
        <w:tc>
          <w:tcPr>
            <w:tcW w:w="1530" w:type="dxa"/>
            <w:tcBorders>
              <w:bottom w:val="single" w:sz="4" w:space="0" w:color="auto"/>
            </w:tcBorders>
          </w:tcPr>
          <w:p w:rsidR="00690862" w:rsidP="009D1647" w14:paraId="6DE148D0" w14:textId="77777777">
            <w:pPr>
              <w:pStyle w:val="BodyText"/>
              <w:spacing w:after="0"/>
            </w:pPr>
            <w:r>
              <w:t>##.# (#.#)</w:t>
            </w:r>
          </w:p>
        </w:tc>
        <w:tc>
          <w:tcPr>
            <w:tcW w:w="1530" w:type="dxa"/>
            <w:tcBorders>
              <w:bottom w:val="single" w:sz="4" w:space="0" w:color="auto"/>
            </w:tcBorders>
          </w:tcPr>
          <w:p w:rsidR="00690862" w:rsidP="009D1647" w14:paraId="76B35855" w14:textId="77777777">
            <w:pPr>
              <w:pStyle w:val="BodyText"/>
              <w:spacing w:after="0"/>
            </w:pPr>
            <w:r>
              <w:t>##.# (#.#)</w:t>
            </w:r>
          </w:p>
        </w:tc>
      </w:tr>
      <w:tr w14:paraId="5EA1FFB3"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077C412C" w14:textId="77777777">
            <w:pPr>
              <w:pStyle w:val="BodyText"/>
              <w:spacing w:after="0"/>
            </w:pPr>
            <w:r w:rsidRPr="008376F0">
              <w:rPr>
                <w:b/>
                <w:bCs/>
              </w:rPr>
              <w:t>EDUCATIONAL ATTAINMENT</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44DCFAAB"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6C89491C"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69C6B2F4"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06CC172E" w14:textId="77777777">
            <w:pPr>
              <w:pStyle w:val="BodyText"/>
              <w:spacing w:after="0"/>
            </w:pPr>
            <w:r>
              <w:t>#.##</w:t>
            </w:r>
          </w:p>
        </w:tc>
      </w:tr>
      <w:tr w14:paraId="61B421BA" w14:textId="77777777" w:rsidTr="009D1647">
        <w:tblPrEx>
          <w:tblW w:w="0" w:type="auto"/>
          <w:tblLook w:val="04A0"/>
        </w:tblPrEx>
        <w:tc>
          <w:tcPr>
            <w:tcW w:w="3240" w:type="dxa"/>
            <w:tcBorders>
              <w:top w:val="single" w:sz="4" w:space="0" w:color="auto"/>
            </w:tcBorders>
          </w:tcPr>
          <w:p w:rsidR="00690862" w:rsidP="009D1647" w14:paraId="07DB5484" w14:textId="77777777">
            <w:pPr>
              <w:pStyle w:val="BodyText"/>
              <w:spacing w:after="0"/>
            </w:pPr>
            <w:r>
              <w:t>High school, GED, or less</w:t>
            </w:r>
          </w:p>
        </w:tc>
        <w:tc>
          <w:tcPr>
            <w:tcW w:w="1530" w:type="dxa"/>
            <w:tcBorders>
              <w:top w:val="single" w:sz="4" w:space="0" w:color="auto"/>
              <w:right w:val="single" w:sz="4" w:space="0" w:color="auto"/>
            </w:tcBorders>
          </w:tcPr>
          <w:p w:rsidR="00690862" w:rsidP="009D1647" w14:paraId="0446014E" w14:textId="77777777">
            <w:pPr>
              <w:pStyle w:val="BodyText"/>
              <w:spacing w:after="0"/>
            </w:pPr>
            <w:r>
              <w:t>##.# (#.#)</w:t>
            </w:r>
          </w:p>
        </w:tc>
        <w:tc>
          <w:tcPr>
            <w:tcW w:w="1530" w:type="dxa"/>
            <w:tcBorders>
              <w:top w:val="single" w:sz="4" w:space="0" w:color="auto"/>
              <w:left w:val="single" w:sz="4" w:space="0" w:color="auto"/>
            </w:tcBorders>
          </w:tcPr>
          <w:p w:rsidR="00690862" w:rsidP="009D1647" w14:paraId="0CACCD67" w14:textId="77777777">
            <w:pPr>
              <w:pStyle w:val="BodyText"/>
              <w:spacing w:after="0"/>
            </w:pPr>
            <w:r>
              <w:t>##.# (#.#)</w:t>
            </w:r>
          </w:p>
        </w:tc>
        <w:tc>
          <w:tcPr>
            <w:tcW w:w="1530" w:type="dxa"/>
            <w:tcBorders>
              <w:top w:val="single" w:sz="4" w:space="0" w:color="auto"/>
            </w:tcBorders>
          </w:tcPr>
          <w:p w:rsidR="00690862" w:rsidP="009D1647" w14:paraId="5C50A782" w14:textId="77777777">
            <w:pPr>
              <w:pStyle w:val="BodyText"/>
              <w:spacing w:after="0"/>
            </w:pPr>
            <w:r>
              <w:t>##.# (#.#)</w:t>
            </w:r>
          </w:p>
        </w:tc>
        <w:tc>
          <w:tcPr>
            <w:tcW w:w="1530" w:type="dxa"/>
            <w:tcBorders>
              <w:top w:val="single" w:sz="4" w:space="0" w:color="auto"/>
            </w:tcBorders>
          </w:tcPr>
          <w:p w:rsidR="00690862" w:rsidP="009D1647" w14:paraId="1D36FDD2" w14:textId="77777777">
            <w:pPr>
              <w:pStyle w:val="BodyText"/>
              <w:spacing w:after="0"/>
            </w:pPr>
            <w:r>
              <w:t>##.# (#.#)</w:t>
            </w:r>
          </w:p>
        </w:tc>
      </w:tr>
      <w:tr w14:paraId="2E222A1C" w14:textId="77777777" w:rsidTr="009D1647">
        <w:tblPrEx>
          <w:tblW w:w="0" w:type="auto"/>
          <w:tblLook w:val="04A0"/>
        </w:tblPrEx>
        <w:tc>
          <w:tcPr>
            <w:tcW w:w="3240" w:type="dxa"/>
          </w:tcPr>
          <w:p w:rsidR="00690862" w:rsidP="009D1647" w14:paraId="567EBE80" w14:textId="77777777">
            <w:pPr>
              <w:pStyle w:val="BodyText"/>
              <w:spacing w:after="0"/>
            </w:pPr>
            <w:r>
              <w:t>Some college or associate degree</w:t>
            </w:r>
          </w:p>
        </w:tc>
        <w:tc>
          <w:tcPr>
            <w:tcW w:w="1530" w:type="dxa"/>
            <w:tcBorders>
              <w:right w:val="single" w:sz="4" w:space="0" w:color="auto"/>
            </w:tcBorders>
          </w:tcPr>
          <w:p w:rsidR="00690862" w:rsidP="009D1647" w14:paraId="575F1DD9" w14:textId="77777777">
            <w:pPr>
              <w:pStyle w:val="BodyText"/>
              <w:spacing w:after="0"/>
            </w:pPr>
            <w:r>
              <w:t>##.# (#.#)</w:t>
            </w:r>
          </w:p>
        </w:tc>
        <w:tc>
          <w:tcPr>
            <w:tcW w:w="1530" w:type="dxa"/>
            <w:tcBorders>
              <w:left w:val="single" w:sz="4" w:space="0" w:color="auto"/>
            </w:tcBorders>
          </w:tcPr>
          <w:p w:rsidR="00690862" w:rsidP="009D1647" w14:paraId="7708F681" w14:textId="77777777">
            <w:pPr>
              <w:pStyle w:val="BodyText"/>
              <w:spacing w:after="0"/>
            </w:pPr>
            <w:r>
              <w:t>##.# (#.#)</w:t>
            </w:r>
          </w:p>
        </w:tc>
        <w:tc>
          <w:tcPr>
            <w:tcW w:w="1530" w:type="dxa"/>
          </w:tcPr>
          <w:p w:rsidR="00690862" w:rsidP="009D1647" w14:paraId="2DE5A98D" w14:textId="77777777">
            <w:pPr>
              <w:pStyle w:val="BodyText"/>
              <w:spacing w:after="0"/>
            </w:pPr>
            <w:r>
              <w:t>##.# (#.#)</w:t>
            </w:r>
          </w:p>
        </w:tc>
        <w:tc>
          <w:tcPr>
            <w:tcW w:w="1530" w:type="dxa"/>
          </w:tcPr>
          <w:p w:rsidR="00690862" w:rsidP="009D1647" w14:paraId="5EA65545" w14:textId="77777777">
            <w:pPr>
              <w:pStyle w:val="BodyText"/>
              <w:spacing w:after="0"/>
            </w:pPr>
            <w:r>
              <w:t>##.# (#.#)</w:t>
            </w:r>
          </w:p>
        </w:tc>
      </w:tr>
      <w:tr w14:paraId="5469B9CA" w14:textId="77777777" w:rsidTr="009D1647">
        <w:tblPrEx>
          <w:tblW w:w="0" w:type="auto"/>
          <w:tblLook w:val="04A0"/>
        </w:tblPrEx>
        <w:tc>
          <w:tcPr>
            <w:tcW w:w="3240" w:type="dxa"/>
            <w:tcBorders>
              <w:bottom w:val="single" w:sz="4" w:space="0" w:color="auto"/>
            </w:tcBorders>
          </w:tcPr>
          <w:p w:rsidR="00690862" w:rsidP="009D1647" w14:paraId="6FB6392E" w14:textId="77777777">
            <w:pPr>
              <w:pStyle w:val="BodyText"/>
              <w:spacing w:after="0"/>
            </w:pPr>
            <w:r>
              <w:t>Bachelor’s degree or more</w:t>
            </w:r>
          </w:p>
        </w:tc>
        <w:tc>
          <w:tcPr>
            <w:tcW w:w="1530" w:type="dxa"/>
            <w:tcBorders>
              <w:bottom w:val="single" w:sz="4" w:space="0" w:color="auto"/>
              <w:right w:val="single" w:sz="4" w:space="0" w:color="auto"/>
            </w:tcBorders>
          </w:tcPr>
          <w:p w:rsidR="00690862" w:rsidP="009D1647" w14:paraId="3CBC7EB7" w14:textId="77777777">
            <w:pPr>
              <w:pStyle w:val="BodyText"/>
              <w:spacing w:after="0"/>
            </w:pPr>
            <w:r>
              <w:t>##.# (#.#)</w:t>
            </w:r>
          </w:p>
        </w:tc>
        <w:tc>
          <w:tcPr>
            <w:tcW w:w="1530" w:type="dxa"/>
            <w:tcBorders>
              <w:left w:val="single" w:sz="4" w:space="0" w:color="auto"/>
              <w:bottom w:val="single" w:sz="4" w:space="0" w:color="auto"/>
            </w:tcBorders>
          </w:tcPr>
          <w:p w:rsidR="00690862" w:rsidP="009D1647" w14:paraId="265606A0" w14:textId="77777777">
            <w:pPr>
              <w:pStyle w:val="BodyText"/>
              <w:spacing w:after="0"/>
            </w:pPr>
            <w:r>
              <w:t>##.# (#.#)</w:t>
            </w:r>
          </w:p>
        </w:tc>
        <w:tc>
          <w:tcPr>
            <w:tcW w:w="1530" w:type="dxa"/>
            <w:tcBorders>
              <w:bottom w:val="single" w:sz="4" w:space="0" w:color="auto"/>
            </w:tcBorders>
          </w:tcPr>
          <w:p w:rsidR="00690862" w:rsidP="009D1647" w14:paraId="4D49014A" w14:textId="77777777">
            <w:pPr>
              <w:pStyle w:val="BodyText"/>
              <w:spacing w:after="0"/>
            </w:pPr>
            <w:r>
              <w:t>##.# (#.#)</w:t>
            </w:r>
          </w:p>
        </w:tc>
        <w:tc>
          <w:tcPr>
            <w:tcW w:w="1530" w:type="dxa"/>
            <w:tcBorders>
              <w:bottom w:val="single" w:sz="4" w:space="0" w:color="auto"/>
            </w:tcBorders>
          </w:tcPr>
          <w:p w:rsidR="00690862" w:rsidP="009D1647" w14:paraId="04C35392" w14:textId="77777777">
            <w:pPr>
              <w:pStyle w:val="BodyText"/>
              <w:spacing w:after="0"/>
            </w:pPr>
            <w:r>
              <w:t>##.# (#.#)</w:t>
            </w:r>
          </w:p>
        </w:tc>
      </w:tr>
      <w:tr w14:paraId="65D0F4FD"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77096B99" w14:textId="77777777">
            <w:pPr>
              <w:pStyle w:val="BodyText"/>
              <w:spacing w:after="0"/>
            </w:pPr>
            <w:r w:rsidRPr="008376F0">
              <w:rPr>
                <w:b/>
                <w:bCs/>
              </w:rPr>
              <w:t>BUILDING TYPE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3F71B808"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08ADD0AB"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0F2AE7B9"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7C084F23" w14:textId="77777777">
            <w:pPr>
              <w:pStyle w:val="BodyText"/>
              <w:spacing w:after="0"/>
            </w:pPr>
            <w:r>
              <w:t>#.##</w:t>
            </w:r>
          </w:p>
        </w:tc>
      </w:tr>
      <w:tr w14:paraId="0B336CEB" w14:textId="77777777" w:rsidTr="009D1647">
        <w:tblPrEx>
          <w:tblW w:w="0" w:type="auto"/>
          <w:tblLook w:val="04A0"/>
        </w:tblPrEx>
        <w:tc>
          <w:tcPr>
            <w:tcW w:w="3240" w:type="dxa"/>
            <w:tcBorders>
              <w:top w:val="single" w:sz="4" w:space="0" w:color="auto"/>
            </w:tcBorders>
          </w:tcPr>
          <w:p w:rsidR="00690862" w:rsidP="009D1647" w14:paraId="1C5370BE" w14:textId="77777777">
            <w:pPr>
              <w:pStyle w:val="BodyText"/>
              <w:spacing w:after="0"/>
            </w:pPr>
            <w:r>
              <w:t>One-family home</w:t>
            </w:r>
          </w:p>
        </w:tc>
        <w:tc>
          <w:tcPr>
            <w:tcW w:w="1530" w:type="dxa"/>
            <w:tcBorders>
              <w:top w:val="single" w:sz="4" w:space="0" w:color="auto"/>
              <w:right w:val="single" w:sz="4" w:space="0" w:color="auto"/>
            </w:tcBorders>
          </w:tcPr>
          <w:p w:rsidR="00690862" w:rsidP="009D1647" w14:paraId="4818F2E7" w14:textId="77777777">
            <w:pPr>
              <w:pStyle w:val="BodyText"/>
              <w:spacing w:after="0"/>
            </w:pPr>
            <w:r>
              <w:t>##.# (#.#)</w:t>
            </w:r>
          </w:p>
        </w:tc>
        <w:tc>
          <w:tcPr>
            <w:tcW w:w="1530" w:type="dxa"/>
            <w:tcBorders>
              <w:top w:val="single" w:sz="4" w:space="0" w:color="auto"/>
              <w:left w:val="single" w:sz="4" w:space="0" w:color="auto"/>
            </w:tcBorders>
          </w:tcPr>
          <w:p w:rsidR="00690862" w:rsidP="009D1647" w14:paraId="002B6582" w14:textId="77777777">
            <w:pPr>
              <w:pStyle w:val="BodyText"/>
              <w:spacing w:after="0"/>
            </w:pPr>
            <w:r>
              <w:t>##.# (#.#)</w:t>
            </w:r>
          </w:p>
        </w:tc>
        <w:tc>
          <w:tcPr>
            <w:tcW w:w="1530" w:type="dxa"/>
            <w:tcBorders>
              <w:top w:val="single" w:sz="4" w:space="0" w:color="auto"/>
            </w:tcBorders>
          </w:tcPr>
          <w:p w:rsidR="00690862" w:rsidP="009D1647" w14:paraId="1BE1DAAF" w14:textId="77777777">
            <w:pPr>
              <w:pStyle w:val="BodyText"/>
              <w:spacing w:after="0"/>
            </w:pPr>
            <w:r>
              <w:t>##.# (#.#)</w:t>
            </w:r>
          </w:p>
        </w:tc>
        <w:tc>
          <w:tcPr>
            <w:tcW w:w="1530" w:type="dxa"/>
            <w:tcBorders>
              <w:top w:val="single" w:sz="4" w:space="0" w:color="auto"/>
            </w:tcBorders>
          </w:tcPr>
          <w:p w:rsidR="00690862" w:rsidP="009D1647" w14:paraId="428F36BB" w14:textId="77777777">
            <w:pPr>
              <w:pStyle w:val="BodyText"/>
              <w:spacing w:after="0"/>
            </w:pPr>
            <w:r>
              <w:t>##.# (#.#)</w:t>
            </w:r>
          </w:p>
        </w:tc>
      </w:tr>
      <w:tr w14:paraId="7AF2B7B7" w14:textId="77777777" w:rsidTr="009D1647">
        <w:tblPrEx>
          <w:tblW w:w="0" w:type="auto"/>
          <w:tblLook w:val="04A0"/>
        </w:tblPrEx>
        <w:tc>
          <w:tcPr>
            <w:tcW w:w="3240" w:type="dxa"/>
          </w:tcPr>
          <w:p w:rsidR="00690862" w:rsidP="009D1647" w14:paraId="4EE623B3" w14:textId="77777777">
            <w:pPr>
              <w:pStyle w:val="BodyText"/>
              <w:spacing w:after="0"/>
            </w:pPr>
            <w:r>
              <w:t>Apartment</w:t>
            </w:r>
          </w:p>
        </w:tc>
        <w:tc>
          <w:tcPr>
            <w:tcW w:w="1530" w:type="dxa"/>
            <w:tcBorders>
              <w:right w:val="single" w:sz="4" w:space="0" w:color="auto"/>
            </w:tcBorders>
          </w:tcPr>
          <w:p w:rsidR="00690862" w:rsidP="009D1647" w14:paraId="6DF469EF" w14:textId="77777777">
            <w:pPr>
              <w:pStyle w:val="BodyText"/>
              <w:spacing w:after="0"/>
            </w:pPr>
            <w:r>
              <w:t>##.# (#.#)</w:t>
            </w:r>
          </w:p>
        </w:tc>
        <w:tc>
          <w:tcPr>
            <w:tcW w:w="1530" w:type="dxa"/>
            <w:tcBorders>
              <w:left w:val="single" w:sz="4" w:space="0" w:color="auto"/>
            </w:tcBorders>
          </w:tcPr>
          <w:p w:rsidR="00690862" w:rsidP="009D1647" w14:paraId="5490E2D8" w14:textId="77777777">
            <w:pPr>
              <w:pStyle w:val="BodyText"/>
              <w:spacing w:after="0"/>
            </w:pPr>
            <w:r>
              <w:t>##.# (#.#)</w:t>
            </w:r>
          </w:p>
        </w:tc>
        <w:tc>
          <w:tcPr>
            <w:tcW w:w="1530" w:type="dxa"/>
          </w:tcPr>
          <w:p w:rsidR="00690862" w:rsidP="009D1647" w14:paraId="555B5D65" w14:textId="77777777">
            <w:pPr>
              <w:pStyle w:val="BodyText"/>
              <w:spacing w:after="0"/>
            </w:pPr>
            <w:r>
              <w:t>##.# (#.#)</w:t>
            </w:r>
          </w:p>
        </w:tc>
        <w:tc>
          <w:tcPr>
            <w:tcW w:w="1530" w:type="dxa"/>
          </w:tcPr>
          <w:p w:rsidR="00690862" w:rsidP="009D1647" w14:paraId="2D1ADF3B" w14:textId="77777777">
            <w:pPr>
              <w:pStyle w:val="BodyText"/>
              <w:spacing w:after="0"/>
            </w:pPr>
            <w:r>
              <w:t>##.# (#.#)</w:t>
            </w:r>
          </w:p>
        </w:tc>
      </w:tr>
      <w:tr w14:paraId="6E180A2F" w14:textId="77777777" w:rsidTr="009D1647">
        <w:tblPrEx>
          <w:tblW w:w="0" w:type="auto"/>
          <w:tblLook w:val="04A0"/>
        </w:tblPrEx>
        <w:tc>
          <w:tcPr>
            <w:tcW w:w="3240" w:type="dxa"/>
            <w:tcBorders>
              <w:bottom w:val="single" w:sz="4" w:space="0" w:color="auto"/>
            </w:tcBorders>
          </w:tcPr>
          <w:p w:rsidR="00690862" w:rsidP="009D1647" w14:paraId="4C7EED27" w14:textId="77777777">
            <w:pPr>
              <w:pStyle w:val="BodyText"/>
              <w:spacing w:after="0"/>
            </w:pPr>
            <w:r>
              <w:t>Other (boat, van, etc.)</w:t>
            </w:r>
          </w:p>
        </w:tc>
        <w:tc>
          <w:tcPr>
            <w:tcW w:w="1530" w:type="dxa"/>
            <w:tcBorders>
              <w:bottom w:val="single" w:sz="4" w:space="0" w:color="auto"/>
              <w:right w:val="single" w:sz="4" w:space="0" w:color="auto"/>
            </w:tcBorders>
          </w:tcPr>
          <w:p w:rsidR="00690862" w:rsidP="009D1647" w14:paraId="3C5CCCCE" w14:textId="77777777">
            <w:pPr>
              <w:pStyle w:val="BodyText"/>
              <w:spacing w:after="0"/>
            </w:pPr>
            <w:r>
              <w:t>##.# (#.#)</w:t>
            </w:r>
          </w:p>
        </w:tc>
        <w:tc>
          <w:tcPr>
            <w:tcW w:w="1530" w:type="dxa"/>
            <w:tcBorders>
              <w:left w:val="single" w:sz="4" w:space="0" w:color="auto"/>
              <w:bottom w:val="single" w:sz="4" w:space="0" w:color="auto"/>
            </w:tcBorders>
          </w:tcPr>
          <w:p w:rsidR="00690862" w:rsidP="009D1647" w14:paraId="4F29DA4B" w14:textId="77777777">
            <w:pPr>
              <w:pStyle w:val="BodyText"/>
              <w:spacing w:after="0"/>
            </w:pPr>
            <w:r>
              <w:t>##.# (#.#)</w:t>
            </w:r>
          </w:p>
        </w:tc>
        <w:tc>
          <w:tcPr>
            <w:tcW w:w="1530" w:type="dxa"/>
            <w:tcBorders>
              <w:bottom w:val="single" w:sz="4" w:space="0" w:color="auto"/>
            </w:tcBorders>
          </w:tcPr>
          <w:p w:rsidR="00690862" w:rsidP="009D1647" w14:paraId="13A858D3" w14:textId="77777777">
            <w:pPr>
              <w:pStyle w:val="BodyText"/>
              <w:spacing w:after="0"/>
            </w:pPr>
            <w:r>
              <w:t>##.# (#.#)</w:t>
            </w:r>
          </w:p>
        </w:tc>
        <w:tc>
          <w:tcPr>
            <w:tcW w:w="1530" w:type="dxa"/>
            <w:tcBorders>
              <w:bottom w:val="single" w:sz="4" w:space="0" w:color="auto"/>
            </w:tcBorders>
          </w:tcPr>
          <w:p w:rsidR="00690862" w:rsidP="009D1647" w14:paraId="3C644782" w14:textId="77777777">
            <w:pPr>
              <w:pStyle w:val="BodyText"/>
              <w:spacing w:after="0"/>
            </w:pPr>
            <w:r>
              <w:t>##.# (#.#)</w:t>
            </w:r>
          </w:p>
        </w:tc>
      </w:tr>
      <w:tr w14:paraId="64A77B8A" w14:textId="77777777" w:rsidTr="009D1647">
        <w:tblPrEx>
          <w:tblW w:w="0" w:type="auto"/>
          <w:tblLook w:val="04A0"/>
        </w:tblPrEx>
        <w:tc>
          <w:tcPr>
            <w:tcW w:w="3240" w:type="dxa"/>
            <w:tcBorders>
              <w:top w:val="single" w:sz="4" w:space="0" w:color="auto"/>
              <w:bottom w:val="single" w:sz="4" w:space="0" w:color="auto"/>
            </w:tcBorders>
            <w:shd w:val="clear" w:color="auto" w:fill="D0CECE" w:themeFill="background2" w:themeFillShade="E6"/>
          </w:tcPr>
          <w:p w:rsidR="00690862" w:rsidP="009D1647" w14:paraId="2B4BA39D" w14:textId="77777777">
            <w:pPr>
              <w:pStyle w:val="BodyText"/>
              <w:spacing w:after="0"/>
            </w:pPr>
            <w:r w:rsidRPr="008376F0">
              <w:rPr>
                <w:b/>
                <w:bCs/>
              </w:rPr>
              <w:t>TENURE</w:t>
            </w:r>
            <w:r>
              <w:t xml:space="preserve"> (p-value)</w:t>
            </w:r>
          </w:p>
        </w:tc>
        <w:tc>
          <w:tcPr>
            <w:tcW w:w="1530" w:type="dxa"/>
            <w:tcBorders>
              <w:top w:val="single" w:sz="4" w:space="0" w:color="auto"/>
              <w:bottom w:val="single" w:sz="4" w:space="0" w:color="auto"/>
              <w:right w:val="single" w:sz="4" w:space="0" w:color="auto"/>
            </w:tcBorders>
            <w:shd w:val="clear" w:color="auto" w:fill="D0CECE" w:themeFill="background2" w:themeFillShade="E6"/>
          </w:tcPr>
          <w:p w:rsidR="00690862" w:rsidP="009D1647" w14:paraId="0FD07F4D" w14:textId="77777777">
            <w:pPr>
              <w:pStyle w:val="BodyText"/>
              <w:spacing w:after="0"/>
            </w:pPr>
          </w:p>
        </w:tc>
        <w:tc>
          <w:tcPr>
            <w:tcW w:w="1530" w:type="dxa"/>
            <w:tcBorders>
              <w:top w:val="single" w:sz="4" w:space="0" w:color="auto"/>
              <w:left w:val="single" w:sz="4" w:space="0" w:color="auto"/>
              <w:bottom w:val="single" w:sz="4" w:space="0" w:color="auto"/>
            </w:tcBorders>
            <w:shd w:val="clear" w:color="auto" w:fill="D0CECE" w:themeFill="background2" w:themeFillShade="E6"/>
          </w:tcPr>
          <w:p w:rsidR="00690862" w:rsidP="009D1647" w14:paraId="4CB06877"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26A47F9D" w14:textId="77777777">
            <w:pPr>
              <w:pStyle w:val="BodyText"/>
              <w:spacing w:after="0"/>
            </w:pPr>
            <w:r>
              <w:t>#.##</w:t>
            </w:r>
          </w:p>
        </w:tc>
        <w:tc>
          <w:tcPr>
            <w:tcW w:w="1530" w:type="dxa"/>
            <w:tcBorders>
              <w:top w:val="single" w:sz="4" w:space="0" w:color="auto"/>
              <w:bottom w:val="single" w:sz="4" w:space="0" w:color="auto"/>
            </w:tcBorders>
            <w:shd w:val="clear" w:color="auto" w:fill="D0CECE" w:themeFill="background2" w:themeFillShade="E6"/>
          </w:tcPr>
          <w:p w:rsidR="00690862" w:rsidP="009D1647" w14:paraId="0FC07079" w14:textId="77777777">
            <w:pPr>
              <w:pStyle w:val="BodyText"/>
              <w:spacing w:after="0"/>
            </w:pPr>
            <w:r>
              <w:t>#.##</w:t>
            </w:r>
          </w:p>
        </w:tc>
      </w:tr>
      <w:tr w14:paraId="6C912BB2" w14:textId="77777777" w:rsidTr="009D1647">
        <w:tblPrEx>
          <w:tblW w:w="0" w:type="auto"/>
          <w:tblLook w:val="04A0"/>
        </w:tblPrEx>
        <w:tc>
          <w:tcPr>
            <w:tcW w:w="3240" w:type="dxa"/>
            <w:tcBorders>
              <w:top w:val="single" w:sz="4" w:space="0" w:color="auto"/>
            </w:tcBorders>
          </w:tcPr>
          <w:p w:rsidR="00690862" w:rsidP="009D1647" w14:paraId="083B5612" w14:textId="77777777">
            <w:pPr>
              <w:pStyle w:val="BodyText"/>
              <w:spacing w:after="0"/>
            </w:pPr>
            <w:r>
              <w:t>Owned with a mortgage</w:t>
            </w:r>
          </w:p>
        </w:tc>
        <w:tc>
          <w:tcPr>
            <w:tcW w:w="1530" w:type="dxa"/>
            <w:tcBorders>
              <w:top w:val="single" w:sz="4" w:space="0" w:color="auto"/>
              <w:right w:val="single" w:sz="4" w:space="0" w:color="auto"/>
            </w:tcBorders>
          </w:tcPr>
          <w:p w:rsidR="00690862" w:rsidP="009D1647" w14:paraId="6761AA75" w14:textId="77777777">
            <w:pPr>
              <w:pStyle w:val="BodyText"/>
              <w:spacing w:after="0"/>
            </w:pPr>
            <w:r>
              <w:t>##.# (#.#)</w:t>
            </w:r>
          </w:p>
        </w:tc>
        <w:tc>
          <w:tcPr>
            <w:tcW w:w="1530" w:type="dxa"/>
            <w:tcBorders>
              <w:top w:val="single" w:sz="4" w:space="0" w:color="auto"/>
              <w:left w:val="single" w:sz="4" w:space="0" w:color="auto"/>
            </w:tcBorders>
          </w:tcPr>
          <w:p w:rsidR="00690862" w:rsidP="009D1647" w14:paraId="28D53401" w14:textId="77777777">
            <w:pPr>
              <w:pStyle w:val="BodyText"/>
              <w:spacing w:after="0"/>
            </w:pPr>
            <w:r>
              <w:t>##.# (#.#)</w:t>
            </w:r>
          </w:p>
        </w:tc>
        <w:tc>
          <w:tcPr>
            <w:tcW w:w="1530" w:type="dxa"/>
            <w:tcBorders>
              <w:top w:val="single" w:sz="4" w:space="0" w:color="auto"/>
            </w:tcBorders>
          </w:tcPr>
          <w:p w:rsidR="00690862" w:rsidP="009D1647" w14:paraId="1638DA9D" w14:textId="77777777">
            <w:pPr>
              <w:pStyle w:val="BodyText"/>
              <w:spacing w:after="0"/>
            </w:pPr>
            <w:r>
              <w:t>##.# (#.#)</w:t>
            </w:r>
          </w:p>
        </w:tc>
        <w:tc>
          <w:tcPr>
            <w:tcW w:w="1530" w:type="dxa"/>
            <w:tcBorders>
              <w:top w:val="single" w:sz="4" w:space="0" w:color="auto"/>
            </w:tcBorders>
          </w:tcPr>
          <w:p w:rsidR="00690862" w:rsidP="009D1647" w14:paraId="1E27811E" w14:textId="77777777">
            <w:pPr>
              <w:pStyle w:val="BodyText"/>
              <w:spacing w:after="0"/>
            </w:pPr>
            <w:r>
              <w:t>##.# (#.#)</w:t>
            </w:r>
          </w:p>
        </w:tc>
      </w:tr>
      <w:tr w14:paraId="5BFF4301" w14:textId="77777777" w:rsidTr="009D1647">
        <w:tblPrEx>
          <w:tblW w:w="0" w:type="auto"/>
          <w:tblLook w:val="04A0"/>
        </w:tblPrEx>
        <w:tc>
          <w:tcPr>
            <w:tcW w:w="3240" w:type="dxa"/>
          </w:tcPr>
          <w:p w:rsidR="00690862" w:rsidP="009D1647" w14:paraId="184636AA" w14:textId="77777777">
            <w:pPr>
              <w:pStyle w:val="BodyText"/>
              <w:spacing w:after="0"/>
            </w:pPr>
            <w:r>
              <w:t>Owned free and clear</w:t>
            </w:r>
          </w:p>
        </w:tc>
        <w:tc>
          <w:tcPr>
            <w:tcW w:w="1530" w:type="dxa"/>
            <w:tcBorders>
              <w:right w:val="single" w:sz="4" w:space="0" w:color="auto"/>
            </w:tcBorders>
          </w:tcPr>
          <w:p w:rsidR="00690862" w:rsidP="009D1647" w14:paraId="58ABD9EB" w14:textId="77777777">
            <w:pPr>
              <w:pStyle w:val="BodyText"/>
              <w:spacing w:after="0"/>
            </w:pPr>
            <w:r>
              <w:t>##.# (#.#)</w:t>
            </w:r>
          </w:p>
        </w:tc>
        <w:tc>
          <w:tcPr>
            <w:tcW w:w="1530" w:type="dxa"/>
            <w:tcBorders>
              <w:left w:val="single" w:sz="4" w:space="0" w:color="auto"/>
            </w:tcBorders>
          </w:tcPr>
          <w:p w:rsidR="00690862" w:rsidP="009D1647" w14:paraId="53D3F51F" w14:textId="77777777">
            <w:pPr>
              <w:pStyle w:val="BodyText"/>
              <w:spacing w:after="0"/>
            </w:pPr>
            <w:r>
              <w:t>##.# (#.#)</w:t>
            </w:r>
          </w:p>
        </w:tc>
        <w:tc>
          <w:tcPr>
            <w:tcW w:w="1530" w:type="dxa"/>
          </w:tcPr>
          <w:p w:rsidR="00690862" w:rsidP="009D1647" w14:paraId="056F7D8F" w14:textId="77777777">
            <w:pPr>
              <w:pStyle w:val="BodyText"/>
              <w:spacing w:after="0"/>
            </w:pPr>
            <w:r>
              <w:t>##.# (#.#)</w:t>
            </w:r>
          </w:p>
        </w:tc>
        <w:tc>
          <w:tcPr>
            <w:tcW w:w="1530" w:type="dxa"/>
          </w:tcPr>
          <w:p w:rsidR="00690862" w:rsidP="009D1647" w14:paraId="21307B84" w14:textId="77777777">
            <w:pPr>
              <w:pStyle w:val="BodyText"/>
              <w:spacing w:after="0"/>
            </w:pPr>
            <w:r>
              <w:t>##.# (#.#)</w:t>
            </w:r>
          </w:p>
        </w:tc>
      </w:tr>
      <w:tr w14:paraId="5FF3BFA6" w14:textId="77777777" w:rsidTr="009D1647">
        <w:tblPrEx>
          <w:tblW w:w="0" w:type="auto"/>
          <w:tblLook w:val="04A0"/>
        </w:tblPrEx>
        <w:tc>
          <w:tcPr>
            <w:tcW w:w="3240" w:type="dxa"/>
          </w:tcPr>
          <w:p w:rsidR="00690862" w:rsidP="009D1647" w14:paraId="6ABA6536" w14:textId="77777777">
            <w:pPr>
              <w:pStyle w:val="BodyText"/>
              <w:spacing w:after="0"/>
            </w:pPr>
            <w:r>
              <w:t>Rented</w:t>
            </w:r>
          </w:p>
        </w:tc>
        <w:tc>
          <w:tcPr>
            <w:tcW w:w="1530" w:type="dxa"/>
            <w:tcBorders>
              <w:right w:val="single" w:sz="4" w:space="0" w:color="auto"/>
            </w:tcBorders>
          </w:tcPr>
          <w:p w:rsidR="00690862" w:rsidP="009D1647" w14:paraId="0BC9BF62" w14:textId="77777777">
            <w:pPr>
              <w:pStyle w:val="BodyText"/>
              <w:spacing w:after="0"/>
            </w:pPr>
            <w:r>
              <w:t>##.# (#.#)</w:t>
            </w:r>
          </w:p>
        </w:tc>
        <w:tc>
          <w:tcPr>
            <w:tcW w:w="1530" w:type="dxa"/>
            <w:tcBorders>
              <w:left w:val="single" w:sz="4" w:space="0" w:color="auto"/>
            </w:tcBorders>
          </w:tcPr>
          <w:p w:rsidR="00690862" w:rsidP="009D1647" w14:paraId="55BFC241" w14:textId="77777777">
            <w:pPr>
              <w:pStyle w:val="BodyText"/>
              <w:spacing w:after="0"/>
            </w:pPr>
            <w:r>
              <w:t>##.# (#.#)</w:t>
            </w:r>
          </w:p>
        </w:tc>
        <w:tc>
          <w:tcPr>
            <w:tcW w:w="1530" w:type="dxa"/>
          </w:tcPr>
          <w:p w:rsidR="00690862" w:rsidP="009D1647" w14:paraId="388C2589" w14:textId="77777777">
            <w:pPr>
              <w:pStyle w:val="BodyText"/>
              <w:spacing w:after="0"/>
            </w:pPr>
            <w:r>
              <w:t>##.# (#.#)</w:t>
            </w:r>
          </w:p>
        </w:tc>
        <w:tc>
          <w:tcPr>
            <w:tcW w:w="1530" w:type="dxa"/>
          </w:tcPr>
          <w:p w:rsidR="00690862" w:rsidP="009D1647" w14:paraId="7388BE26" w14:textId="77777777">
            <w:pPr>
              <w:pStyle w:val="BodyText"/>
              <w:spacing w:after="0"/>
            </w:pPr>
            <w:r>
              <w:t>##.# (#.#)</w:t>
            </w:r>
          </w:p>
        </w:tc>
      </w:tr>
      <w:tr w14:paraId="13D6731B" w14:textId="77777777" w:rsidTr="009D1647">
        <w:tblPrEx>
          <w:tblW w:w="0" w:type="auto"/>
          <w:tblLook w:val="04A0"/>
        </w:tblPrEx>
        <w:tc>
          <w:tcPr>
            <w:tcW w:w="3240" w:type="dxa"/>
          </w:tcPr>
          <w:p w:rsidR="00690862" w:rsidP="009D1647" w14:paraId="250C2949" w14:textId="77777777">
            <w:pPr>
              <w:pStyle w:val="BodyText"/>
              <w:spacing w:after="0"/>
              <w:contextualSpacing w:val="0"/>
            </w:pPr>
            <w:r>
              <w:t>Occupied without payment of rent</w:t>
            </w:r>
          </w:p>
        </w:tc>
        <w:tc>
          <w:tcPr>
            <w:tcW w:w="1530" w:type="dxa"/>
            <w:tcBorders>
              <w:bottom w:val="single" w:sz="18" w:space="0" w:color="auto"/>
              <w:right w:val="single" w:sz="4" w:space="0" w:color="auto"/>
            </w:tcBorders>
          </w:tcPr>
          <w:p w:rsidR="00690862" w:rsidP="009D1647" w14:paraId="5E989129" w14:textId="77777777">
            <w:pPr>
              <w:pStyle w:val="BodyText"/>
              <w:spacing w:after="0"/>
              <w:contextualSpacing w:val="0"/>
            </w:pPr>
            <w:r>
              <w:t>##.# (#.#)</w:t>
            </w:r>
          </w:p>
        </w:tc>
        <w:tc>
          <w:tcPr>
            <w:tcW w:w="1530" w:type="dxa"/>
            <w:tcBorders>
              <w:left w:val="single" w:sz="4" w:space="0" w:color="auto"/>
            </w:tcBorders>
          </w:tcPr>
          <w:p w:rsidR="00690862" w:rsidP="009D1647" w14:paraId="1E05C237" w14:textId="77777777">
            <w:pPr>
              <w:pStyle w:val="BodyText"/>
              <w:spacing w:after="0"/>
              <w:contextualSpacing w:val="0"/>
            </w:pPr>
            <w:r>
              <w:t>##.# (#.#)</w:t>
            </w:r>
          </w:p>
        </w:tc>
        <w:tc>
          <w:tcPr>
            <w:tcW w:w="1530" w:type="dxa"/>
          </w:tcPr>
          <w:p w:rsidR="00690862" w:rsidP="009D1647" w14:paraId="5DF8762B" w14:textId="77777777">
            <w:pPr>
              <w:pStyle w:val="BodyText"/>
              <w:spacing w:after="0"/>
              <w:contextualSpacing w:val="0"/>
            </w:pPr>
            <w:r>
              <w:t>##.# (#.#)</w:t>
            </w:r>
          </w:p>
        </w:tc>
        <w:tc>
          <w:tcPr>
            <w:tcW w:w="1530" w:type="dxa"/>
          </w:tcPr>
          <w:p w:rsidR="00690862" w:rsidP="009D1647" w14:paraId="1FDA46AF" w14:textId="77777777">
            <w:pPr>
              <w:pStyle w:val="BodyText"/>
              <w:spacing w:after="0"/>
              <w:contextualSpacing w:val="0"/>
            </w:pPr>
            <w:r>
              <w:t>##.# (#.#)</w:t>
            </w:r>
          </w:p>
        </w:tc>
      </w:tr>
    </w:tbl>
    <w:p w:rsidR="00690862" w:rsidP="00690862" w14:paraId="250A89E2" w14:textId="77777777">
      <w:pPr>
        <w:pStyle w:val="OFOOTNOTE"/>
        <w:keepNext/>
        <w:ind w:left="0" w:firstLine="0"/>
      </w:pPr>
      <w:r>
        <w:t>Source: U.S. Census Bureau, American Community Survey, 2025 Questionnaire Timing Test. DRB Approval Number: CBDRB-FY26-ACSO003-B00##</w:t>
      </w:r>
    </w:p>
    <w:p w:rsidR="00690862" w:rsidP="00690862" w14:paraId="205869FC" w14:textId="3463DF08">
      <w:pPr>
        <w:keepLines/>
        <w:spacing w:after="240"/>
        <w:rPr>
          <w:sz w:val="18"/>
          <w:szCs w:val="18"/>
        </w:rPr>
      </w:pPr>
      <w:r w:rsidRPr="00A124BF">
        <w:rPr>
          <w:rFonts w:cs="Times New Roman"/>
          <w:color w:val="000000"/>
          <w:sz w:val="18"/>
          <w:szCs w:val="18"/>
          <w:u w:val="single"/>
        </w:rPr>
        <w:t>Note</w:t>
      </w:r>
      <w:r w:rsidRPr="00A124BF">
        <w:rPr>
          <w:rFonts w:cs="Times New Roman"/>
          <w:color w:val="000000"/>
          <w:sz w:val="18"/>
          <w:szCs w:val="18"/>
        </w:rPr>
        <w:t xml:space="preserve">: </w:t>
      </w:r>
      <w:r w:rsidRPr="00A124BF">
        <w:rPr>
          <w:rFonts w:cs="Times New Roman"/>
          <w:sz w:val="18"/>
          <w:szCs w:val="18"/>
        </w:rPr>
        <w:t xml:space="preserve">Minor additive discrepancies are due to rounding. </w:t>
      </w:r>
      <w:r w:rsidRPr="00A124BF">
        <w:rPr>
          <w:rFonts w:cs="Times New Roman"/>
          <w:color w:val="000000"/>
          <w:sz w:val="18"/>
          <w:szCs w:val="18"/>
        </w:rPr>
        <w:t xml:space="preserve">Standard </w:t>
      </w:r>
      <w:r w:rsidRPr="00A124BF">
        <w:rPr>
          <w:color w:val="000000"/>
          <w:sz w:val="18"/>
          <w:szCs w:val="18"/>
        </w:rPr>
        <w:t xml:space="preserve">errors are in parentheses. </w:t>
      </w:r>
      <w:r w:rsidRPr="00A124BF">
        <w:rPr>
          <w:rFonts w:cs="Times New Roman"/>
          <w:color w:val="000000"/>
          <w:sz w:val="18"/>
          <w:szCs w:val="18"/>
        </w:rPr>
        <w:t>An asterisk (*) indicates a statistically significant result</w:t>
      </w:r>
      <w:r w:rsidRPr="00A124BF">
        <w:rPr>
          <w:rFonts w:cs="Times New Roman"/>
          <w:sz w:val="18"/>
          <w:szCs w:val="18"/>
        </w:rPr>
        <w:t xml:space="preserve">. </w:t>
      </w:r>
      <w:r w:rsidRPr="00A124BF">
        <w:rPr>
          <w:sz w:val="18"/>
          <w:szCs w:val="18"/>
        </w:rPr>
        <w:t xml:space="preserve">Significance was tested based on a </w:t>
      </w:r>
      <w:r w:rsidR="00EF1EE7">
        <w:rPr>
          <w:sz w:val="18"/>
          <w:szCs w:val="18"/>
        </w:rPr>
        <w:t>Rao-Scott chi-square test</w:t>
      </w:r>
      <w:r>
        <w:rPr>
          <w:sz w:val="18"/>
          <w:szCs w:val="18"/>
        </w:rPr>
        <w:t xml:space="preserve"> </w:t>
      </w:r>
      <w:r w:rsidRPr="00A124BF">
        <w:rPr>
          <w:sz w:val="18"/>
          <w:szCs w:val="18"/>
        </w:rPr>
        <w:t>at the α=0.1 level.</w:t>
      </w:r>
      <w:r>
        <w:rPr>
          <w:sz w:val="18"/>
          <w:szCs w:val="18"/>
        </w:rPr>
        <w:t xml:space="preserve"> P-values were adjusted for multiple comparisons using the Hochberg method.</w:t>
      </w:r>
    </w:p>
    <w:p w:rsidR="00EF1EE7" w:rsidP="00EF1EE7" w14:paraId="40199219" w14:textId="0467DFB9">
      <w:pPr>
        <w:pStyle w:val="Caption"/>
      </w:pPr>
      <w:r>
        <w:t xml:space="preserve">Table </w:t>
      </w:r>
      <w:r>
        <w:fldChar w:fldCharType="begin"/>
      </w:r>
      <w:r>
        <w:instrText xml:space="preserve"> SEQ Table \* ARABIC </w:instrText>
      </w:r>
      <w:r>
        <w:fldChar w:fldCharType="separate"/>
      </w:r>
      <w:r w:rsidR="001B7EE7">
        <w:rPr>
          <w:noProof/>
        </w:rPr>
        <w:t>12</w:t>
      </w:r>
      <w:r>
        <w:fldChar w:fldCharType="end"/>
      </w:r>
      <w:r>
        <w:t>. Sample Table for Estimated Annual Cost Savings for Treatments 2-4 versus Treatment</w:t>
      </w:r>
      <w:r w:rsidR="00C624A7">
        <w:t> </w:t>
      </w:r>
      <w:r>
        <w:t>1</w:t>
      </w:r>
    </w:p>
    <w:tbl>
      <w:tblPr>
        <w:tblStyle w:val="DataTable"/>
        <w:tblW w:w="0" w:type="auto"/>
        <w:tblLook w:val="04A0"/>
      </w:tblPr>
      <w:tblGrid>
        <w:gridCol w:w="2340"/>
        <w:gridCol w:w="2430"/>
        <w:gridCol w:w="2250"/>
        <w:gridCol w:w="2340"/>
      </w:tblGrid>
      <w:tr w14:paraId="5D62F310" w14:textId="77777777" w:rsidTr="00EF1EE7">
        <w:tblPrEx>
          <w:tblW w:w="0" w:type="auto"/>
          <w:tblLook w:val="04A0"/>
        </w:tblPrEx>
        <w:tc>
          <w:tcPr>
            <w:tcW w:w="2340" w:type="dxa"/>
          </w:tcPr>
          <w:p w:rsidR="00EF1EE7" w:rsidP="00EF1EE7" w14:paraId="668F3062" w14:textId="2F7139B3">
            <w:pPr>
              <w:pStyle w:val="BodyText"/>
              <w:spacing w:after="0"/>
              <w:contextualSpacing w:val="0"/>
              <w:jc w:val="center"/>
            </w:pPr>
            <w:r>
              <w:t>Treatment</w:t>
            </w:r>
          </w:p>
        </w:tc>
        <w:tc>
          <w:tcPr>
            <w:tcW w:w="2430" w:type="dxa"/>
          </w:tcPr>
          <w:p w:rsidR="00EF1EE7" w:rsidP="00EF1EE7" w14:paraId="1E400B47" w14:textId="158B700B">
            <w:pPr>
              <w:pStyle w:val="BodyText"/>
              <w:spacing w:after="0"/>
              <w:contextualSpacing w:val="0"/>
              <w:jc w:val="center"/>
            </w:pPr>
            <w:r>
              <w:t>Printing, Postage, Assembly</w:t>
            </w:r>
            <w:r w:rsidR="00EE7C3F">
              <w:t>, and Data Capture</w:t>
            </w:r>
            <w:r>
              <w:t xml:space="preserve"> Savings</w:t>
            </w:r>
          </w:p>
        </w:tc>
        <w:tc>
          <w:tcPr>
            <w:tcW w:w="2250" w:type="dxa"/>
          </w:tcPr>
          <w:p w:rsidR="00EF1EE7" w:rsidP="00EF1EE7" w14:paraId="19FD56F2" w14:textId="3B14C8C8">
            <w:pPr>
              <w:pStyle w:val="BodyText"/>
              <w:spacing w:after="0"/>
              <w:contextualSpacing w:val="0"/>
              <w:jc w:val="center"/>
            </w:pPr>
            <w:r>
              <w:t>CAPI Savings</w:t>
            </w:r>
          </w:p>
        </w:tc>
        <w:tc>
          <w:tcPr>
            <w:tcW w:w="2340" w:type="dxa"/>
          </w:tcPr>
          <w:p w:rsidR="00EF1EE7" w:rsidP="00EF1EE7" w14:paraId="26FD4593" w14:textId="0CCD0510">
            <w:pPr>
              <w:pStyle w:val="BodyText"/>
              <w:spacing w:after="0"/>
              <w:contextualSpacing w:val="0"/>
              <w:jc w:val="center"/>
            </w:pPr>
            <w:r>
              <w:t>Total Cost Savings</w:t>
            </w:r>
          </w:p>
        </w:tc>
      </w:tr>
      <w:tr w14:paraId="7C64A05F" w14:textId="77777777" w:rsidTr="00EF1EE7">
        <w:tblPrEx>
          <w:tblW w:w="0" w:type="auto"/>
          <w:tblLook w:val="04A0"/>
        </w:tblPrEx>
        <w:tc>
          <w:tcPr>
            <w:tcW w:w="2340" w:type="dxa"/>
          </w:tcPr>
          <w:p w:rsidR="00EF1EE7" w:rsidP="00EF1EE7" w14:paraId="3813A4C6" w14:textId="2A6EEEF5">
            <w:pPr>
              <w:pStyle w:val="BodyText"/>
              <w:spacing w:after="0"/>
              <w:contextualSpacing w:val="0"/>
              <w:jc w:val="center"/>
            </w:pPr>
            <w:r>
              <w:t>Treatment 1</w:t>
            </w:r>
          </w:p>
        </w:tc>
        <w:tc>
          <w:tcPr>
            <w:tcW w:w="2430" w:type="dxa"/>
          </w:tcPr>
          <w:p w:rsidR="00EF1EE7" w:rsidP="00EF1EE7" w14:paraId="64A51259" w14:textId="47B9A982">
            <w:pPr>
              <w:pStyle w:val="BodyText"/>
              <w:spacing w:after="0"/>
              <w:contextualSpacing w:val="0"/>
              <w:jc w:val="center"/>
            </w:pPr>
            <w:r>
              <w:t>--</w:t>
            </w:r>
          </w:p>
        </w:tc>
        <w:tc>
          <w:tcPr>
            <w:tcW w:w="2250" w:type="dxa"/>
          </w:tcPr>
          <w:p w:rsidR="00EF1EE7" w:rsidP="00EF1EE7" w14:paraId="2BBDD90B" w14:textId="3E83727E">
            <w:pPr>
              <w:pStyle w:val="BodyText"/>
              <w:spacing w:after="0"/>
              <w:contextualSpacing w:val="0"/>
              <w:jc w:val="center"/>
            </w:pPr>
            <w:r>
              <w:t>--</w:t>
            </w:r>
          </w:p>
        </w:tc>
        <w:tc>
          <w:tcPr>
            <w:tcW w:w="2340" w:type="dxa"/>
          </w:tcPr>
          <w:p w:rsidR="00EF1EE7" w:rsidP="00EF1EE7" w14:paraId="2D3C4660" w14:textId="578443F6">
            <w:pPr>
              <w:pStyle w:val="BodyText"/>
              <w:spacing w:after="0"/>
              <w:contextualSpacing w:val="0"/>
              <w:jc w:val="center"/>
            </w:pPr>
            <w:r>
              <w:t>--</w:t>
            </w:r>
          </w:p>
        </w:tc>
      </w:tr>
      <w:tr w14:paraId="6C2E5368" w14:textId="77777777" w:rsidTr="00EF1EE7">
        <w:tblPrEx>
          <w:tblW w:w="0" w:type="auto"/>
          <w:tblLook w:val="04A0"/>
        </w:tblPrEx>
        <w:tc>
          <w:tcPr>
            <w:tcW w:w="2340" w:type="dxa"/>
          </w:tcPr>
          <w:p w:rsidR="00EF1EE7" w:rsidP="00EF1EE7" w14:paraId="3B695200" w14:textId="0E5F4242">
            <w:pPr>
              <w:pStyle w:val="BodyText"/>
              <w:spacing w:after="0"/>
              <w:contextualSpacing w:val="0"/>
              <w:jc w:val="center"/>
            </w:pPr>
            <w:r>
              <w:t>Treatment 2</w:t>
            </w:r>
          </w:p>
        </w:tc>
        <w:tc>
          <w:tcPr>
            <w:tcW w:w="2430" w:type="dxa"/>
          </w:tcPr>
          <w:p w:rsidR="00EF1EE7" w:rsidP="00EF1EE7" w14:paraId="527B9CA5" w14:textId="2855C5D4">
            <w:pPr>
              <w:pStyle w:val="BodyText"/>
              <w:spacing w:after="0"/>
              <w:contextualSpacing w:val="0"/>
              <w:jc w:val="center"/>
            </w:pPr>
            <w:r>
              <w:t>$###,###</w:t>
            </w:r>
          </w:p>
        </w:tc>
        <w:tc>
          <w:tcPr>
            <w:tcW w:w="2250" w:type="dxa"/>
          </w:tcPr>
          <w:p w:rsidR="00EF1EE7" w:rsidP="00EF1EE7" w14:paraId="6B354D31" w14:textId="2693C592">
            <w:pPr>
              <w:pStyle w:val="BodyText"/>
              <w:spacing w:after="0"/>
              <w:contextualSpacing w:val="0"/>
              <w:jc w:val="center"/>
            </w:pPr>
            <w:r>
              <w:t>$###,###</w:t>
            </w:r>
          </w:p>
        </w:tc>
        <w:tc>
          <w:tcPr>
            <w:tcW w:w="2340" w:type="dxa"/>
          </w:tcPr>
          <w:p w:rsidR="00EF1EE7" w:rsidP="00EF1EE7" w14:paraId="76DF362D" w14:textId="2D37B1F7">
            <w:pPr>
              <w:pStyle w:val="BodyText"/>
              <w:spacing w:after="0"/>
              <w:contextualSpacing w:val="0"/>
              <w:jc w:val="center"/>
            </w:pPr>
            <w:r>
              <w:t>$###,###</w:t>
            </w:r>
          </w:p>
        </w:tc>
      </w:tr>
      <w:tr w14:paraId="4E46749A" w14:textId="77777777" w:rsidTr="00EF1EE7">
        <w:tblPrEx>
          <w:tblW w:w="0" w:type="auto"/>
          <w:tblLook w:val="04A0"/>
        </w:tblPrEx>
        <w:tc>
          <w:tcPr>
            <w:tcW w:w="2340" w:type="dxa"/>
          </w:tcPr>
          <w:p w:rsidR="00EF1EE7" w:rsidP="00EF1EE7" w14:paraId="4842AEBF" w14:textId="1EA27B26">
            <w:pPr>
              <w:pStyle w:val="BodyText"/>
              <w:spacing w:after="0"/>
              <w:contextualSpacing w:val="0"/>
              <w:jc w:val="center"/>
            </w:pPr>
            <w:r>
              <w:t>Treatment 3</w:t>
            </w:r>
          </w:p>
        </w:tc>
        <w:tc>
          <w:tcPr>
            <w:tcW w:w="2430" w:type="dxa"/>
          </w:tcPr>
          <w:p w:rsidR="00EF1EE7" w:rsidP="00EF1EE7" w14:paraId="4136B9DE" w14:textId="11E4DEA4">
            <w:pPr>
              <w:pStyle w:val="BodyText"/>
              <w:spacing w:after="0"/>
              <w:contextualSpacing w:val="0"/>
              <w:jc w:val="center"/>
            </w:pPr>
            <w:r>
              <w:t>$###,###</w:t>
            </w:r>
          </w:p>
        </w:tc>
        <w:tc>
          <w:tcPr>
            <w:tcW w:w="2250" w:type="dxa"/>
          </w:tcPr>
          <w:p w:rsidR="00EF1EE7" w:rsidP="00EF1EE7" w14:paraId="6B854360" w14:textId="0E0F3866">
            <w:pPr>
              <w:pStyle w:val="BodyText"/>
              <w:spacing w:after="0"/>
              <w:contextualSpacing w:val="0"/>
              <w:jc w:val="center"/>
            </w:pPr>
            <w:r>
              <w:t>$###,###</w:t>
            </w:r>
          </w:p>
        </w:tc>
        <w:tc>
          <w:tcPr>
            <w:tcW w:w="2340" w:type="dxa"/>
          </w:tcPr>
          <w:p w:rsidR="00EF1EE7" w:rsidP="00EF1EE7" w14:paraId="7276AFE2" w14:textId="4CB30A5A">
            <w:pPr>
              <w:pStyle w:val="BodyText"/>
              <w:spacing w:after="0"/>
              <w:contextualSpacing w:val="0"/>
              <w:jc w:val="center"/>
            </w:pPr>
            <w:r>
              <w:t>$###,###</w:t>
            </w:r>
          </w:p>
        </w:tc>
      </w:tr>
      <w:tr w14:paraId="358D4D66" w14:textId="77777777" w:rsidTr="00EF1EE7">
        <w:tblPrEx>
          <w:tblW w:w="0" w:type="auto"/>
          <w:tblLook w:val="04A0"/>
        </w:tblPrEx>
        <w:tc>
          <w:tcPr>
            <w:tcW w:w="2340" w:type="dxa"/>
          </w:tcPr>
          <w:p w:rsidR="00EF1EE7" w:rsidP="00EF1EE7" w14:paraId="7FF40964" w14:textId="46B0F700">
            <w:pPr>
              <w:pStyle w:val="BodyText"/>
              <w:spacing w:after="0"/>
              <w:contextualSpacing w:val="0"/>
              <w:jc w:val="center"/>
            </w:pPr>
            <w:r>
              <w:t>Treatment 4</w:t>
            </w:r>
          </w:p>
        </w:tc>
        <w:tc>
          <w:tcPr>
            <w:tcW w:w="2430" w:type="dxa"/>
          </w:tcPr>
          <w:p w:rsidR="00EF1EE7" w:rsidP="00EF1EE7" w14:paraId="50192C2D" w14:textId="143DEC02">
            <w:pPr>
              <w:pStyle w:val="BodyText"/>
              <w:spacing w:after="0"/>
              <w:contextualSpacing w:val="0"/>
              <w:jc w:val="center"/>
            </w:pPr>
            <w:r>
              <w:t>$###,###</w:t>
            </w:r>
          </w:p>
        </w:tc>
        <w:tc>
          <w:tcPr>
            <w:tcW w:w="2250" w:type="dxa"/>
          </w:tcPr>
          <w:p w:rsidR="00EF1EE7" w:rsidP="00EF1EE7" w14:paraId="70C09515" w14:textId="78F36A08">
            <w:pPr>
              <w:pStyle w:val="BodyText"/>
              <w:spacing w:after="0"/>
              <w:contextualSpacing w:val="0"/>
              <w:jc w:val="center"/>
            </w:pPr>
            <w:r>
              <w:t>$###,###</w:t>
            </w:r>
          </w:p>
        </w:tc>
        <w:tc>
          <w:tcPr>
            <w:tcW w:w="2340" w:type="dxa"/>
          </w:tcPr>
          <w:p w:rsidR="00EF1EE7" w:rsidP="00EF1EE7" w14:paraId="2724458F" w14:textId="0BA0EC53">
            <w:pPr>
              <w:pStyle w:val="BodyText"/>
              <w:spacing w:after="0"/>
              <w:contextualSpacing w:val="0"/>
              <w:jc w:val="center"/>
            </w:pPr>
            <w:r>
              <w:t>$###,###</w:t>
            </w:r>
          </w:p>
        </w:tc>
      </w:tr>
    </w:tbl>
    <w:p w:rsidR="00DE61CC" w:rsidP="00ED67F4" w14:paraId="6FF0BE89" w14:textId="313010BD">
      <w:pPr>
        <w:pStyle w:val="OFOOTNOTE"/>
        <w:keepNext/>
        <w:spacing w:after="240" w:line="259" w:lineRule="auto"/>
        <w:ind w:left="0" w:firstLine="0"/>
      </w:pPr>
      <w:r>
        <w:t>Source: U.S. Census Bureau, American Community Survey, 2025 Questionnaire Timing Test. DRB Approval Number: CBDRB-FY26-ACSO003-B00##</w:t>
      </w:r>
    </w:p>
    <w:p w:rsidR="006D73CC" w:rsidP="006D73CC" w14:paraId="09750F40" w14:textId="6BA7170E">
      <w:pPr>
        <w:pStyle w:val="Heading1"/>
      </w:pPr>
      <w:bookmarkStart w:id="47" w:name="_Toc194050259"/>
      <w:r>
        <w:t>P</w:t>
      </w:r>
      <w:r w:rsidR="005946AA">
        <w:t>OTENTIAL CHANGES TO ACS</w:t>
      </w:r>
      <w:bookmarkEnd w:id="47"/>
    </w:p>
    <w:p w:rsidR="006D73CC" w:rsidP="009C34D3" w14:paraId="09750F41" w14:textId="5A2C4B1E">
      <w:pPr>
        <w:pStyle w:val="BodyText"/>
      </w:pPr>
      <w:r>
        <w:t xml:space="preserve">Based on the results of this research, the Census Bureau may revise the ACS production </w:t>
      </w:r>
      <w:r w:rsidR="00665D5F">
        <w:t>mail</w:t>
      </w:r>
      <w:r w:rsidR="00AB7AAD">
        <w:t xml:space="preserve"> </w:t>
      </w:r>
      <w:r>
        <w:t xml:space="preserve">contact strategy, including the mail materials and timing. </w:t>
      </w:r>
    </w:p>
    <w:p w:rsidR="006D73CC" w:rsidP="006D73CC" w14:paraId="09750F42" w14:textId="5F8A0851">
      <w:pPr>
        <w:pStyle w:val="Heading1"/>
      </w:pPr>
      <w:bookmarkStart w:id="48" w:name="_Toc194050260"/>
      <w:r>
        <w:t>R</w:t>
      </w:r>
      <w:r w:rsidR="005946AA">
        <w:t>EFERENCES</w:t>
      </w:r>
      <w:bookmarkEnd w:id="48"/>
    </w:p>
    <w:p w:rsidR="00C32DAC" w:rsidP="00FB54EF" w14:paraId="3FC16E86" w14:textId="44B126EC">
      <w:pPr>
        <w:ind w:left="360" w:hanging="360"/>
        <w:rPr>
          <w:rStyle w:val="Hyperlink"/>
          <w:rFonts w:cstheme="minorHAnsi"/>
        </w:rPr>
      </w:pPr>
      <w:r>
        <w:rPr>
          <w:rFonts w:cstheme="minorHAnsi"/>
        </w:rPr>
        <w:t xml:space="preserve">Clark, S., DiFiglia, L., </w:t>
      </w:r>
      <w:r>
        <w:rPr>
          <w:rFonts w:cstheme="minorHAnsi"/>
        </w:rPr>
        <w:t>Tancreto</w:t>
      </w:r>
      <w:r>
        <w:rPr>
          <w:rFonts w:cstheme="minorHAnsi"/>
        </w:rPr>
        <w:t xml:space="preserve">, J., &amp; </w:t>
      </w:r>
      <w:r>
        <w:rPr>
          <w:rFonts w:cstheme="minorHAnsi"/>
        </w:rPr>
        <w:t>Raglin</w:t>
      </w:r>
      <w:r>
        <w:rPr>
          <w:rFonts w:cstheme="minorHAnsi"/>
        </w:rPr>
        <w:t xml:space="preserve">, D. (2015). </w:t>
      </w:r>
      <w:r w:rsidRPr="00C32DAC">
        <w:rPr>
          <w:rFonts w:cstheme="minorHAnsi"/>
          <w:i/>
          <w:iCs/>
        </w:rPr>
        <w:t>2015 Mail Contact Strategy Modification Test</w:t>
      </w:r>
      <w:r>
        <w:rPr>
          <w:rFonts w:cstheme="minorHAnsi"/>
        </w:rPr>
        <w:t xml:space="preserve">. U.S. Census Bureau. </w:t>
      </w:r>
      <w:hyperlink r:id="rId26" w:history="1">
        <w:r w:rsidRPr="00DD3D63">
          <w:rPr>
            <w:rStyle w:val="Hyperlink"/>
            <w:rFonts w:cstheme="minorHAnsi"/>
          </w:rPr>
          <w:t>https://www.census.gov/library/working-papers/2015/acs/2015_Clark_03.html</w:t>
        </w:r>
      </w:hyperlink>
    </w:p>
    <w:p w:rsidR="00C32DAC" w:rsidP="00E046BE" w14:paraId="3D2E9972" w14:textId="77777777">
      <w:pPr>
        <w:pStyle w:val="NoSpacing"/>
      </w:pPr>
    </w:p>
    <w:p w:rsidR="0001349A" w:rsidP="008941C7" w14:paraId="40A6E818" w14:textId="369F4272">
      <w:pPr>
        <w:ind w:left="360" w:hanging="360"/>
        <w:rPr>
          <w:rFonts w:cstheme="minorHAnsi"/>
        </w:rPr>
      </w:pPr>
      <w:r w:rsidRPr="0059180C">
        <w:rPr>
          <w:rFonts w:cstheme="minorHAnsi"/>
        </w:rPr>
        <w:t xml:space="preserve">Endres, K., </w:t>
      </w:r>
      <w:r w:rsidRPr="0059180C">
        <w:rPr>
          <w:rFonts w:cstheme="minorHAnsi"/>
        </w:rPr>
        <w:t>Heiden</w:t>
      </w:r>
      <w:r w:rsidRPr="0059180C">
        <w:rPr>
          <w:rFonts w:cstheme="minorHAnsi"/>
        </w:rPr>
        <w:t xml:space="preserve">, E., Park, K., </w:t>
      </w:r>
      <w:r w:rsidRPr="0059180C">
        <w:rPr>
          <w:rFonts w:cstheme="minorHAnsi"/>
        </w:rPr>
        <w:t>Losch</w:t>
      </w:r>
      <w:r w:rsidRPr="0059180C">
        <w:rPr>
          <w:rFonts w:cstheme="minorHAnsi"/>
        </w:rPr>
        <w:t>, M</w:t>
      </w:r>
      <w:r w:rsidR="008941C7">
        <w:rPr>
          <w:rFonts w:cstheme="minorHAnsi"/>
        </w:rPr>
        <w:t>.</w:t>
      </w:r>
      <w:r w:rsidRPr="0059180C">
        <w:rPr>
          <w:rFonts w:cstheme="minorHAnsi"/>
        </w:rPr>
        <w:t xml:space="preserve">, Harland, K., </w:t>
      </w:r>
      <w:r w:rsidR="008941C7">
        <w:rPr>
          <w:rFonts w:cstheme="minorHAnsi"/>
        </w:rPr>
        <w:t>&amp;</w:t>
      </w:r>
      <w:r w:rsidRPr="0059180C">
        <w:rPr>
          <w:rFonts w:cstheme="minorHAnsi"/>
        </w:rPr>
        <w:t xml:space="preserve"> Abbott, A. </w:t>
      </w:r>
      <w:r w:rsidR="00B51D4C">
        <w:rPr>
          <w:rFonts w:cstheme="minorHAnsi"/>
        </w:rPr>
        <w:t>(</w:t>
      </w:r>
      <w:r w:rsidRPr="0059180C">
        <w:rPr>
          <w:rFonts w:cstheme="minorHAnsi"/>
        </w:rPr>
        <w:t>2023</w:t>
      </w:r>
      <w:r w:rsidR="00B51D4C">
        <w:rPr>
          <w:rFonts w:cstheme="minorHAnsi"/>
        </w:rPr>
        <w:t>)</w:t>
      </w:r>
      <w:r w:rsidRPr="0059180C">
        <w:rPr>
          <w:rFonts w:cstheme="minorHAnsi"/>
        </w:rPr>
        <w:t xml:space="preserve">. Experimenting with QR Codes and </w:t>
      </w:r>
      <w:r w:rsidR="008941C7">
        <w:rPr>
          <w:rFonts w:cstheme="minorHAnsi"/>
        </w:rPr>
        <w:t>e</w:t>
      </w:r>
      <w:r w:rsidRPr="0059180C">
        <w:rPr>
          <w:rFonts w:cstheme="minorHAnsi"/>
        </w:rPr>
        <w:t xml:space="preserve">nvelope </w:t>
      </w:r>
      <w:r w:rsidR="008941C7">
        <w:rPr>
          <w:rFonts w:cstheme="minorHAnsi"/>
        </w:rPr>
        <w:t>s</w:t>
      </w:r>
      <w:r w:rsidRPr="0059180C">
        <w:rPr>
          <w:rFonts w:cstheme="minorHAnsi"/>
        </w:rPr>
        <w:t xml:space="preserve">ize in </w:t>
      </w:r>
      <w:r w:rsidR="008941C7">
        <w:rPr>
          <w:rFonts w:cstheme="minorHAnsi"/>
        </w:rPr>
        <w:t>p</w:t>
      </w:r>
      <w:r w:rsidRPr="0059180C">
        <w:rPr>
          <w:rFonts w:cstheme="minorHAnsi"/>
        </w:rPr>
        <w:t xml:space="preserve">ush-to-web </w:t>
      </w:r>
      <w:r w:rsidR="008941C7">
        <w:rPr>
          <w:rFonts w:cstheme="minorHAnsi"/>
        </w:rPr>
        <w:t>s</w:t>
      </w:r>
      <w:r w:rsidRPr="0059180C">
        <w:rPr>
          <w:rFonts w:cstheme="minorHAnsi"/>
        </w:rPr>
        <w:t xml:space="preserve">urveys. </w:t>
      </w:r>
      <w:r w:rsidRPr="0059180C">
        <w:rPr>
          <w:rFonts w:cstheme="minorHAnsi"/>
          <w:i/>
          <w:iCs/>
        </w:rPr>
        <w:t>Journal of Survey Statistics and Methodology</w:t>
      </w:r>
      <w:r w:rsidR="008941C7">
        <w:rPr>
          <w:rFonts w:cstheme="minorHAnsi"/>
          <w:i/>
          <w:iCs/>
        </w:rPr>
        <w:t>,</w:t>
      </w:r>
      <w:r w:rsidRPr="0059180C">
        <w:rPr>
          <w:rFonts w:cstheme="minorHAnsi"/>
        </w:rPr>
        <w:t xml:space="preserve"> </w:t>
      </w:r>
      <w:r w:rsidR="008941C7">
        <w:rPr>
          <w:rFonts w:cstheme="minorHAnsi"/>
        </w:rPr>
        <w:t>12(4), 893-905</w:t>
      </w:r>
      <w:r>
        <w:rPr>
          <w:rFonts w:cstheme="minorHAnsi"/>
        </w:rPr>
        <w:t>.</w:t>
      </w:r>
      <w:r w:rsidR="008941C7">
        <w:rPr>
          <w:rFonts w:cstheme="minorHAnsi"/>
        </w:rPr>
        <w:t xml:space="preserve"> </w:t>
      </w:r>
      <w:hyperlink r:id="rId27" w:history="1">
        <w:r w:rsidRPr="0008373F" w:rsidR="008941C7">
          <w:rPr>
            <w:rStyle w:val="Hyperlink"/>
            <w:rFonts w:cstheme="minorHAnsi"/>
          </w:rPr>
          <w:t>https://doi.org/10.1093/jssam/smad008</w:t>
        </w:r>
      </w:hyperlink>
      <w:r w:rsidR="008941C7">
        <w:rPr>
          <w:rFonts w:cstheme="minorHAnsi"/>
        </w:rPr>
        <w:t xml:space="preserve"> </w:t>
      </w:r>
    </w:p>
    <w:p w:rsidR="0040796D" w:rsidP="008941C7" w14:paraId="51E8650E" w14:textId="77777777">
      <w:pPr>
        <w:ind w:left="360" w:hanging="360"/>
        <w:rPr>
          <w:rFonts w:cstheme="minorHAnsi"/>
        </w:rPr>
      </w:pPr>
    </w:p>
    <w:p w:rsidR="0040796D" w:rsidP="0040796D" w14:paraId="204D6DBD" w14:textId="77777777">
      <w:pPr>
        <w:pStyle w:val="BodyText"/>
        <w:ind w:left="360" w:hanging="360"/>
      </w:pPr>
      <w:r>
        <w:t>Heimel</w:t>
      </w:r>
      <w:r>
        <w:t xml:space="preserve">, S. (2016). </w:t>
      </w:r>
      <w:r w:rsidRPr="0051226D">
        <w:rPr>
          <w:i/>
          <w:iCs/>
        </w:rPr>
        <w:t>Postal tracking research on the May 2015 ACS panel</w:t>
      </w:r>
      <w:r>
        <w:t xml:space="preserve">. U.S. Census Bureau. 2016 American Community Survey Research and Evaluation Report Memorandum Series #ACS16-RER-01.  </w:t>
      </w:r>
    </w:p>
    <w:p w:rsidR="008336CF" w:rsidP="00FB54EF" w14:paraId="2128DD6F" w14:textId="1932AB70">
      <w:pPr>
        <w:autoSpaceDE w:val="0"/>
        <w:autoSpaceDN w:val="0"/>
        <w:adjustRightInd w:val="0"/>
        <w:ind w:left="360" w:hanging="360"/>
        <w:rPr>
          <w:rStyle w:val="Hyperlink"/>
          <w:rFonts w:ascii="Calibri" w:eastAsia="Calibri" w:hAnsi="Calibri" w:cs="Calibri"/>
          <w:spacing w:val="-5"/>
          <w:shd w:val="clear" w:color="auto" w:fill="FFFFFF"/>
        </w:rPr>
      </w:pPr>
      <w:r w:rsidRPr="001464E5">
        <w:rPr>
          <w:rFonts w:ascii="Calibri" w:eastAsia="Calibri" w:hAnsi="Calibri" w:cs="Times New Roman"/>
          <w:color w:val="000000"/>
        </w:rPr>
        <w:t xml:space="preserve">Hochberg, Y. (1988). A Sharper Bonferroni </w:t>
      </w:r>
      <w:r>
        <w:rPr>
          <w:rFonts w:ascii="Calibri" w:eastAsia="Calibri" w:hAnsi="Calibri" w:cs="Times New Roman"/>
          <w:color w:val="000000"/>
        </w:rPr>
        <w:t>p</w:t>
      </w:r>
      <w:r w:rsidRPr="001464E5">
        <w:rPr>
          <w:rFonts w:ascii="Calibri" w:eastAsia="Calibri" w:hAnsi="Calibri" w:cs="Times New Roman"/>
          <w:color w:val="000000"/>
        </w:rPr>
        <w:t xml:space="preserve">rocedure for </w:t>
      </w:r>
      <w:r>
        <w:rPr>
          <w:rFonts w:ascii="Calibri" w:eastAsia="Calibri" w:hAnsi="Calibri" w:cs="Times New Roman"/>
          <w:color w:val="000000"/>
        </w:rPr>
        <w:t>m</w:t>
      </w:r>
      <w:r w:rsidRPr="001464E5">
        <w:rPr>
          <w:rFonts w:ascii="Calibri" w:eastAsia="Calibri" w:hAnsi="Calibri" w:cs="Times New Roman"/>
          <w:color w:val="000000"/>
        </w:rPr>
        <w:t xml:space="preserve">ultiple </w:t>
      </w:r>
      <w:r>
        <w:rPr>
          <w:rFonts w:ascii="Calibri" w:eastAsia="Calibri" w:hAnsi="Calibri" w:cs="Times New Roman"/>
          <w:color w:val="000000"/>
        </w:rPr>
        <w:t>t</w:t>
      </w:r>
      <w:r w:rsidRPr="001464E5">
        <w:rPr>
          <w:rFonts w:ascii="Calibri" w:eastAsia="Calibri" w:hAnsi="Calibri" w:cs="Times New Roman"/>
          <w:color w:val="000000"/>
        </w:rPr>
        <w:t xml:space="preserve">ests of </w:t>
      </w:r>
      <w:r>
        <w:rPr>
          <w:rFonts w:ascii="Calibri" w:eastAsia="Calibri" w:hAnsi="Calibri" w:cs="Times New Roman"/>
          <w:color w:val="000000"/>
        </w:rPr>
        <w:t>s</w:t>
      </w:r>
      <w:r w:rsidRPr="001464E5">
        <w:rPr>
          <w:rFonts w:ascii="Calibri" w:eastAsia="Calibri" w:hAnsi="Calibri" w:cs="Times New Roman"/>
          <w:color w:val="000000"/>
        </w:rPr>
        <w:t xml:space="preserve">ignificance. </w:t>
      </w:r>
      <w:r w:rsidRPr="001464E5">
        <w:rPr>
          <w:rFonts w:ascii="Calibri" w:eastAsia="Calibri" w:hAnsi="Calibri" w:cs="Calibri"/>
          <w:i/>
          <w:color w:val="000000"/>
        </w:rPr>
        <w:t>Biometrika</w:t>
      </w:r>
      <w:r w:rsidRPr="001464E5">
        <w:rPr>
          <w:rFonts w:ascii="Calibri" w:eastAsia="Calibri" w:hAnsi="Calibri" w:cs="Calibri"/>
          <w:color w:val="000000"/>
        </w:rPr>
        <w:t>, 75(4), 800-802.</w:t>
      </w:r>
      <w:r w:rsidRPr="00B62FD5">
        <w:rPr>
          <w:rFonts w:ascii="Calibri" w:eastAsia="Calibri" w:hAnsi="Calibri" w:cs="Calibri"/>
          <w:color w:val="000000"/>
          <w:sz w:val="28"/>
          <w:szCs w:val="28"/>
        </w:rPr>
        <w:t xml:space="preserve"> </w:t>
      </w:r>
      <w:hyperlink r:id="rId28" w:history="1">
        <w:r w:rsidRPr="00B62FD5">
          <w:rPr>
            <w:rStyle w:val="Hyperlink"/>
            <w:rFonts w:ascii="Calibri" w:eastAsia="Calibri" w:hAnsi="Calibri" w:cs="Calibri"/>
            <w:spacing w:val="-5"/>
            <w:shd w:val="clear" w:color="auto" w:fill="FFFFFF"/>
          </w:rPr>
          <w:t>https://doi.org/10.2307/2336325</w:t>
        </w:r>
      </w:hyperlink>
    </w:p>
    <w:p w:rsidR="008336CF" w:rsidP="00E046BE" w14:paraId="70023E9C" w14:textId="77777777">
      <w:pPr>
        <w:pStyle w:val="NoSpacing"/>
      </w:pPr>
    </w:p>
    <w:p w:rsidR="009F244F" w:rsidRPr="009F244F" w:rsidP="00FB54EF" w14:paraId="2802FCE0" w14:textId="1C777D94">
      <w:pPr>
        <w:pStyle w:val="NoSpacing"/>
        <w:spacing w:line="259" w:lineRule="auto"/>
        <w:ind w:left="360" w:hanging="360"/>
      </w:pPr>
      <w:r>
        <w:t xml:space="preserve">Letourneau, E., Shia, L., &amp; Moran, B. (2024). </w:t>
      </w:r>
      <w:r>
        <w:rPr>
          <w:i/>
          <w:iCs/>
        </w:rPr>
        <w:t xml:space="preserve">2020 Census self-response and return rates assessment. </w:t>
      </w:r>
      <w:r>
        <w:t xml:space="preserve">U.S. Census Bureau. </w:t>
      </w:r>
      <w:hyperlink r:id="rId29" w:history="1">
        <w:r w:rsidRPr="00903D8C">
          <w:rPr>
            <w:rStyle w:val="Hyperlink"/>
          </w:rPr>
          <w:t>https://www.census.gov/programs-surveys/decennial-census/decade/2020/planning-management/evaluate/eae/2020-operational-assessment-self-response-return-rates.html</w:t>
        </w:r>
      </w:hyperlink>
      <w:r>
        <w:t xml:space="preserve"> </w:t>
      </w:r>
    </w:p>
    <w:p w:rsidR="009F244F" w:rsidRPr="00E046BE" w:rsidP="00E046BE" w14:paraId="7D8BD4F0" w14:textId="77777777">
      <w:pPr>
        <w:pStyle w:val="NoSpacing"/>
      </w:pPr>
    </w:p>
    <w:p w:rsidR="00C32DAC" w:rsidP="00FB54EF" w14:paraId="54668752" w14:textId="78A0D9ED">
      <w:pPr>
        <w:ind w:left="360" w:hanging="360"/>
        <w:rPr>
          <w:rStyle w:val="Hyperlink"/>
        </w:rPr>
      </w:pPr>
      <w:r>
        <w:t>Longsine</w:t>
      </w:r>
      <w:r>
        <w:t xml:space="preserve">, L., &amp; Spiers, S. (2023). </w:t>
      </w:r>
      <w:r w:rsidRPr="00C32DAC">
        <w:rPr>
          <w:i/>
          <w:iCs/>
        </w:rPr>
        <w:t>2021 Initial Mailing Pressure Seal Test</w:t>
      </w:r>
      <w:r>
        <w:t xml:space="preserve">. U.S. Census Bureau. </w:t>
      </w:r>
      <w:hyperlink r:id="rId30" w:history="1">
        <w:r w:rsidRPr="00623B10">
          <w:rPr>
            <w:rStyle w:val="Hyperlink"/>
          </w:rPr>
          <w:t>https://www.census.gov/library/working-papers/2023/acs/2023_Longsine_01.html</w:t>
        </w:r>
      </w:hyperlink>
    </w:p>
    <w:p w:rsidR="00C32DAC" w:rsidRPr="00E046BE" w:rsidP="00E046BE" w14:paraId="50186EFC" w14:textId="77777777">
      <w:pPr>
        <w:pStyle w:val="NoSpacing"/>
      </w:pPr>
    </w:p>
    <w:p w:rsidR="0001349A" w:rsidRPr="0059180C" w:rsidP="008941C7" w14:paraId="1C09DFDE" w14:textId="099C75A8">
      <w:pPr>
        <w:pStyle w:val="NoSpacing"/>
        <w:spacing w:line="259" w:lineRule="auto"/>
        <w:ind w:left="360" w:hanging="360"/>
        <w:rPr>
          <w:szCs w:val="24"/>
        </w:rPr>
      </w:pPr>
      <w:r w:rsidRPr="0059180C">
        <w:rPr>
          <w:szCs w:val="24"/>
        </w:rPr>
        <w:t>Marlar</w:t>
      </w:r>
      <w:r w:rsidRPr="0059180C">
        <w:rPr>
          <w:szCs w:val="24"/>
        </w:rPr>
        <w:t xml:space="preserve">, J. </w:t>
      </w:r>
      <w:r w:rsidR="00B51D4C">
        <w:rPr>
          <w:szCs w:val="24"/>
        </w:rPr>
        <w:t>(</w:t>
      </w:r>
      <w:r w:rsidRPr="0059180C">
        <w:rPr>
          <w:szCs w:val="24"/>
        </w:rPr>
        <w:t>2018</w:t>
      </w:r>
      <w:r w:rsidR="008941C7">
        <w:rPr>
          <w:szCs w:val="24"/>
        </w:rPr>
        <w:t>, August 30</w:t>
      </w:r>
      <w:r w:rsidR="00B51D4C">
        <w:rPr>
          <w:szCs w:val="24"/>
        </w:rPr>
        <w:t>)</w:t>
      </w:r>
      <w:r w:rsidRPr="0059180C">
        <w:rPr>
          <w:szCs w:val="24"/>
        </w:rPr>
        <w:t xml:space="preserve">. Do </w:t>
      </w:r>
      <w:r w:rsidR="008941C7">
        <w:rPr>
          <w:szCs w:val="24"/>
        </w:rPr>
        <w:t>q</w:t>
      </w:r>
      <w:r w:rsidRPr="0059180C">
        <w:rPr>
          <w:szCs w:val="24"/>
        </w:rPr>
        <w:t xml:space="preserve">uick </w:t>
      </w:r>
      <w:r w:rsidR="008941C7">
        <w:rPr>
          <w:szCs w:val="24"/>
        </w:rPr>
        <w:t>r</w:t>
      </w:r>
      <w:r w:rsidRPr="0059180C">
        <w:rPr>
          <w:szCs w:val="24"/>
        </w:rPr>
        <w:t xml:space="preserve">esponse </w:t>
      </w:r>
      <w:r w:rsidR="008941C7">
        <w:rPr>
          <w:szCs w:val="24"/>
        </w:rPr>
        <w:t>c</w:t>
      </w:r>
      <w:r w:rsidRPr="0059180C">
        <w:rPr>
          <w:szCs w:val="24"/>
        </w:rPr>
        <w:t xml:space="preserve">odes </w:t>
      </w:r>
      <w:r w:rsidR="008941C7">
        <w:rPr>
          <w:szCs w:val="24"/>
        </w:rPr>
        <w:t>e</w:t>
      </w:r>
      <w:r w:rsidRPr="0059180C">
        <w:rPr>
          <w:szCs w:val="24"/>
        </w:rPr>
        <w:t xml:space="preserve">nhance or </w:t>
      </w:r>
      <w:r w:rsidR="008941C7">
        <w:rPr>
          <w:szCs w:val="24"/>
        </w:rPr>
        <w:t>h</w:t>
      </w:r>
      <w:r w:rsidRPr="0059180C">
        <w:rPr>
          <w:szCs w:val="24"/>
        </w:rPr>
        <w:t xml:space="preserve">inder </w:t>
      </w:r>
      <w:r w:rsidR="008941C7">
        <w:rPr>
          <w:szCs w:val="24"/>
        </w:rPr>
        <w:t>s</w:t>
      </w:r>
      <w:r w:rsidRPr="0059180C">
        <w:rPr>
          <w:szCs w:val="24"/>
        </w:rPr>
        <w:t xml:space="preserve">urveys? </w:t>
      </w:r>
      <w:r w:rsidR="008941C7">
        <w:rPr>
          <w:i/>
          <w:iCs/>
          <w:szCs w:val="24"/>
        </w:rPr>
        <w:t xml:space="preserve">Gallup. </w:t>
      </w:r>
      <w:hyperlink r:id="rId31" w:history="1">
        <w:r w:rsidRPr="0059180C">
          <w:rPr>
            <w:rStyle w:val="Hyperlink"/>
            <w:szCs w:val="24"/>
          </w:rPr>
          <w:t>https://news.gallup.com/opinion/methodology/241808/quick-response-codes-enhance-hinder-surveys.aspx</w:t>
        </w:r>
      </w:hyperlink>
    </w:p>
    <w:p w:rsidR="0001349A" w:rsidP="0001349A" w14:paraId="41DE1101" w14:textId="77777777">
      <w:pPr>
        <w:pStyle w:val="NoSpacing"/>
        <w:rPr>
          <w:szCs w:val="24"/>
        </w:rPr>
      </w:pPr>
    </w:p>
    <w:p w:rsidR="00B51D4C" w:rsidRPr="0059180C" w:rsidP="00EC30BD" w14:paraId="2332FACC" w14:textId="702AAC18">
      <w:pPr>
        <w:ind w:left="360" w:hanging="360"/>
        <w:rPr>
          <w:rFonts w:cstheme="minorHAnsi"/>
        </w:rPr>
      </w:pPr>
      <w:r w:rsidRPr="0059180C">
        <w:t>Marlar</w:t>
      </w:r>
      <w:r w:rsidRPr="0059180C">
        <w:t>, J.</w:t>
      </w:r>
      <w:r w:rsidR="008941C7">
        <w:t>, &amp;</w:t>
      </w:r>
      <w:r>
        <w:t xml:space="preserve"> Schreiner, J. (</w:t>
      </w:r>
      <w:r w:rsidRPr="0059180C">
        <w:t>20</w:t>
      </w:r>
      <w:r w:rsidR="00EC30BD">
        <w:t>24</w:t>
      </w:r>
      <w:r>
        <w:t>)</w:t>
      </w:r>
      <w:r w:rsidRPr="0059180C">
        <w:rPr>
          <w:rFonts w:cstheme="minorHAnsi"/>
        </w:rPr>
        <w:t xml:space="preserve">. </w:t>
      </w:r>
      <w:r w:rsidRPr="00B51D4C">
        <w:rPr>
          <w:rFonts w:cstheme="minorHAnsi"/>
        </w:rPr>
        <w:t>T</w:t>
      </w:r>
      <w:r>
        <w:rPr>
          <w:rFonts w:cstheme="minorHAnsi"/>
        </w:rPr>
        <w:t>he</w:t>
      </w:r>
      <w:r w:rsidRPr="00B51D4C">
        <w:rPr>
          <w:rFonts w:cstheme="minorHAnsi"/>
        </w:rPr>
        <w:t xml:space="preserve"> </w:t>
      </w:r>
      <w:r w:rsidR="008941C7">
        <w:rPr>
          <w:rFonts w:cstheme="minorHAnsi"/>
        </w:rPr>
        <w:t>u</w:t>
      </w:r>
      <w:r>
        <w:rPr>
          <w:rFonts w:cstheme="minorHAnsi"/>
        </w:rPr>
        <w:t>se</w:t>
      </w:r>
      <w:r w:rsidRPr="00B51D4C">
        <w:rPr>
          <w:rFonts w:cstheme="minorHAnsi"/>
        </w:rPr>
        <w:t xml:space="preserve"> </w:t>
      </w:r>
      <w:r>
        <w:rPr>
          <w:rFonts w:cstheme="minorHAnsi"/>
        </w:rPr>
        <w:t>of</w:t>
      </w:r>
      <w:r w:rsidRPr="00B51D4C">
        <w:rPr>
          <w:rFonts w:cstheme="minorHAnsi"/>
        </w:rPr>
        <w:t xml:space="preserve"> QR </w:t>
      </w:r>
      <w:r w:rsidR="008941C7">
        <w:rPr>
          <w:rFonts w:cstheme="minorHAnsi"/>
        </w:rPr>
        <w:t>c</w:t>
      </w:r>
      <w:r>
        <w:rPr>
          <w:rFonts w:cstheme="minorHAnsi"/>
        </w:rPr>
        <w:t>odes</w:t>
      </w:r>
      <w:r w:rsidRPr="00B51D4C">
        <w:rPr>
          <w:rFonts w:cstheme="minorHAnsi"/>
        </w:rPr>
        <w:t xml:space="preserve"> </w:t>
      </w:r>
      <w:r>
        <w:rPr>
          <w:rFonts w:cstheme="minorHAnsi"/>
        </w:rPr>
        <w:t>to</w:t>
      </w:r>
      <w:r w:rsidRPr="00B51D4C">
        <w:rPr>
          <w:rFonts w:cstheme="minorHAnsi"/>
        </w:rPr>
        <w:t xml:space="preserve"> </w:t>
      </w:r>
      <w:r w:rsidR="008941C7">
        <w:rPr>
          <w:rFonts w:cstheme="minorHAnsi"/>
        </w:rPr>
        <w:t>e</w:t>
      </w:r>
      <w:r>
        <w:rPr>
          <w:rFonts w:cstheme="minorHAnsi"/>
        </w:rPr>
        <w:t>ncourage</w:t>
      </w:r>
      <w:r w:rsidRPr="00B51D4C">
        <w:rPr>
          <w:rFonts w:cstheme="minorHAnsi"/>
        </w:rPr>
        <w:t xml:space="preserve"> </w:t>
      </w:r>
      <w:r w:rsidR="008941C7">
        <w:rPr>
          <w:rFonts w:cstheme="minorHAnsi"/>
        </w:rPr>
        <w:t>p</w:t>
      </w:r>
      <w:r>
        <w:rPr>
          <w:rFonts w:cstheme="minorHAnsi"/>
        </w:rPr>
        <w:t>articipation</w:t>
      </w:r>
      <w:r w:rsidRPr="00B51D4C">
        <w:rPr>
          <w:rFonts w:cstheme="minorHAnsi"/>
        </w:rPr>
        <w:t xml:space="preserve"> </w:t>
      </w:r>
      <w:r>
        <w:rPr>
          <w:rFonts w:cstheme="minorHAnsi"/>
        </w:rPr>
        <w:t xml:space="preserve">in </w:t>
      </w:r>
      <w:r w:rsidR="008941C7">
        <w:rPr>
          <w:rFonts w:cstheme="minorHAnsi"/>
        </w:rPr>
        <w:t>m</w:t>
      </w:r>
      <w:r>
        <w:rPr>
          <w:rFonts w:cstheme="minorHAnsi"/>
        </w:rPr>
        <w:t>ail</w:t>
      </w:r>
      <w:r w:rsidRPr="00B51D4C">
        <w:rPr>
          <w:rFonts w:cstheme="minorHAnsi"/>
        </w:rPr>
        <w:t xml:space="preserve"> </w:t>
      </w:r>
      <w:r w:rsidR="008941C7">
        <w:rPr>
          <w:rFonts w:cstheme="minorHAnsi"/>
        </w:rPr>
        <w:t>p</w:t>
      </w:r>
      <w:r>
        <w:rPr>
          <w:rFonts w:cstheme="minorHAnsi"/>
        </w:rPr>
        <w:t>ush</w:t>
      </w:r>
      <w:r w:rsidRPr="00B51D4C">
        <w:rPr>
          <w:rFonts w:cstheme="minorHAnsi"/>
        </w:rPr>
        <w:t>-</w:t>
      </w:r>
      <w:r>
        <w:rPr>
          <w:rFonts w:cstheme="minorHAnsi"/>
        </w:rPr>
        <w:t>to</w:t>
      </w:r>
      <w:r w:rsidRPr="00B51D4C">
        <w:rPr>
          <w:rFonts w:cstheme="minorHAnsi"/>
        </w:rPr>
        <w:t>-</w:t>
      </w:r>
      <w:r>
        <w:rPr>
          <w:rFonts w:cstheme="minorHAnsi"/>
        </w:rPr>
        <w:t>web</w:t>
      </w:r>
      <w:r w:rsidRPr="00B51D4C">
        <w:rPr>
          <w:rFonts w:cstheme="minorHAnsi"/>
        </w:rPr>
        <w:t xml:space="preserve"> </w:t>
      </w:r>
      <w:r w:rsidR="008941C7">
        <w:rPr>
          <w:rFonts w:cstheme="minorHAnsi"/>
        </w:rPr>
        <w:t>s</w:t>
      </w:r>
      <w:r>
        <w:rPr>
          <w:rFonts w:cstheme="minorHAnsi"/>
        </w:rPr>
        <w:t>urveys</w:t>
      </w:r>
      <w:r w:rsidRPr="00B51D4C">
        <w:rPr>
          <w:rFonts w:cstheme="minorHAnsi"/>
        </w:rPr>
        <w:t xml:space="preserve">: </w:t>
      </w:r>
      <w:r>
        <w:rPr>
          <w:rFonts w:cstheme="minorHAnsi"/>
        </w:rPr>
        <w:t>An</w:t>
      </w:r>
      <w:r w:rsidRPr="00B51D4C">
        <w:rPr>
          <w:rFonts w:cstheme="minorHAnsi"/>
        </w:rPr>
        <w:t xml:space="preserve"> </w:t>
      </w:r>
      <w:r w:rsidR="008941C7">
        <w:rPr>
          <w:rFonts w:cstheme="minorHAnsi"/>
        </w:rPr>
        <w:t>e</w:t>
      </w:r>
      <w:r>
        <w:rPr>
          <w:rFonts w:cstheme="minorHAnsi"/>
        </w:rPr>
        <w:t>valuation</w:t>
      </w:r>
      <w:r w:rsidRPr="00B51D4C">
        <w:rPr>
          <w:rFonts w:cstheme="minorHAnsi"/>
        </w:rPr>
        <w:t xml:space="preserve"> </w:t>
      </w:r>
      <w:r>
        <w:rPr>
          <w:rFonts w:cstheme="minorHAnsi"/>
        </w:rPr>
        <w:t>of</w:t>
      </w:r>
      <w:r w:rsidRPr="00B51D4C">
        <w:rPr>
          <w:rFonts w:cstheme="minorHAnsi"/>
        </w:rPr>
        <w:t xml:space="preserve"> </w:t>
      </w:r>
      <w:r w:rsidR="008941C7">
        <w:rPr>
          <w:rFonts w:cstheme="minorHAnsi"/>
        </w:rPr>
        <w:t>e</w:t>
      </w:r>
      <w:r>
        <w:rPr>
          <w:rFonts w:cstheme="minorHAnsi"/>
        </w:rPr>
        <w:t>xperiments</w:t>
      </w:r>
      <w:r w:rsidRPr="00B51D4C">
        <w:rPr>
          <w:rFonts w:cstheme="minorHAnsi"/>
        </w:rPr>
        <w:t xml:space="preserve"> </w:t>
      </w:r>
      <w:r>
        <w:rPr>
          <w:rFonts w:cstheme="minorHAnsi"/>
        </w:rPr>
        <w:t>from</w:t>
      </w:r>
      <w:r w:rsidRPr="00B51D4C">
        <w:rPr>
          <w:rFonts w:cstheme="minorHAnsi"/>
        </w:rPr>
        <w:t xml:space="preserve"> 2015 </w:t>
      </w:r>
      <w:r>
        <w:rPr>
          <w:rFonts w:cstheme="minorHAnsi"/>
        </w:rPr>
        <w:t>and</w:t>
      </w:r>
      <w:r w:rsidRPr="00B51D4C">
        <w:rPr>
          <w:rFonts w:cstheme="minorHAnsi"/>
        </w:rPr>
        <w:t xml:space="preserve"> 2022</w:t>
      </w:r>
      <w:r w:rsidRPr="0059180C">
        <w:rPr>
          <w:rFonts w:cstheme="minorHAnsi"/>
        </w:rPr>
        <w:t xml:space="preserve">. </w:t>
      </w:r>
      <w:r w:rsidRPr="0059180C">
        <w:rPr>
          <w:rFonts w:cstheme="minorHAnsi"/>
          <w:i/>
          <w:iCs/>
        </w:rPr>
        <w:t>Journal of Survey Statistics and Methodology</w:t>
      </w:r>
      <w:r w:rsidR="008941C7">
        <w:rPr>
          <w:rFonts w:cstheme="minorHAnsi"/>
          <w:i/>
          <w:iCs/>
        </w:rPr>
        <w:t xml:space="preserve">, </w:t>
      </w:r>
      <w:r w:rsidRPr="0059180C">
        <w:rPr>
          <w:rFonts w:cstheme="minorHAnsi"/>
        </w:rPr>
        <w:t>00, 1–1</w:t>
      </w:r>
      <w:r>
        <w:rPr>
          <w:rFonts w:cstheme="minorHAnsi"/>
        </w:rPr>
        <w:t>7.</w:t>
      </w:r>
      <w:r w:rsidR="00EC30BD">
        <w:rPr>
          <w:rFonts w:cstheme="minorHAnsi"/>
        </w:rPr>
        <w:t xml:space="preserve"> </w:t>
      </w:r>
      <w:hyperlink r:id="rId32" w:history="1">
        <w:r w:rsidRPr="0008373F" w:rsidR="00EC30BD">
          <w:rPr>
            <w:rStyle w:val="Hyperlink"/>
            <w:rFonts w:cstheme="minorHAnsi"/>
          </w:rPr>
          <w:t>https://doi.org/10.1093/jssam/smae024</w:t>
        </w:r>
      </w:hyperlink>
      <w:r w:rsidR="00EC30BD">
        <w:rPr>
          <w:rFonts w:cstheme="minorHAnsi"/>
        </w:rPr>
        <w:t xml:space="preserve"> </w:t>
      </w:r>
    </w:p>
    <w:p w:rsidR="00B51D4C" w:rsidP="0001349A" w14:paraId="6C5F6858" w14:textId="77777777">
      <w:pPr>
        <w:pStyle w:val="NoSpacing"/>
        <w:rPr>
          <w:szCs w:val="24"/>
        </w:rPr>
      </w:pPr>
    </w:p>
    <w:p w:rsidR="0001349A" w:rsidP="00EC30BD" w14:paraId="7F3F2688" w14:textId="69B622BE">
      <w:pPr>
        <w:pStyle w:val="NoSpacing"/>
        <w:spacing w:line="259" w:lineRule="auto"/>
        <w:ind w:left="360" w:hanging="360"/>
        <w:rPr>
          <w:szCs w:val="24"/>
        </w:rPr>
      </w:pPr>
      <w:r w:rsidRPr="0059180C">
        <w:rPr>
          <w:szCs w:val="24"/>
        </w:rPr>
        <w:t xml:space="preserve">Mendelson, J., </w:t>
      </w:r>
      <w:r w:rsidR="00EC30BD">
        <w:rPr>
          <w:szCs w:val="24"/>
        </w:rPr>
        <w:t>&amp;</w:t>
      </w:r>
      <w:r w:rsidRPr="0059180C">
        <w:rPr>
          <w:szCs w:val="24"/>
        </w:rPr>
        <w:t xml:space="preserve"> Bergstrom</w:t>
      </w:r>
      <w:r>
        <w:rPr>
          <w:szCs w:val="24"/>
        </w:rPr>
        <w:t>, J.</w:t>
      </w:r>
      <w:r w:rsidRPr="0059180C">
        <w:rPr>
          <w:szCs w:val="24"/>
        </w:rPr>
        <w:t xml:space="preserve"> </w:t>
      </w:r>
      <w:r w:rsidR="00B51D4C">
        <w:rPr>
          <w:szCs w:val="24"/>
        </w:rPr>
        <w:t>(</w:t>
      </w:r>
      <w:r w:rsidRPr="0059180C">
        <w:rPr>
          <w:szCs w:val="24"/>
        </w:rPr>
        <w:t>2013</w:t>
      </w:r>
      <w:r w:rsidR="00B51D4C">
        <w:rPr>
          <w:szCs w:val="24"/>
        </w:rPr>
        <w:t>)</w:t>
      </w:r>
      <w:r w:rsidRPr="0059180C">
        <w:rPr>
          <w:szCs w:val="24"/>
        </w:rPr>
        <w:t xml:space="preserve">. Age </w:t>
      </w:r>
      <w:r w:rsidR="00EC30BD">
        <w:rPr>
          <w:szCs w:val="24"/>
        </w:rPr>
        <w:t>d</w:t>
      </w:r>
      <w:r w:rsidRPr="0059180C">
        <w:rPr>
          <w:szCs w:val="24"/>
        </w:rPr>
        <w:t xml:space="preserve">ifferences in the </w:t>
      </w:r>
      <w:r w:rsidR="00EC30BD">
        <w:rPr>
          <w:szCs w:val="24"/>
        </w:rPr>
        <w:t>k</w:t>
      </w:r>
      <w:r w:rsidRPr="0059180C">
        <w:rPr>
          <w:szCs w:val="24"/>
        </w:rPr>
        <w:t xml:space="preserve">nowledge and </w:t>
      </w:r>
      <w:r w:rsidR="00EC30BD">
        <w:rPr>
          <w:szCs w:val="24"/>
        </w:rPr>
        <w:t>u</w:t>
      </w:r>
      <w:r w:rsidRPr="0059180C">
        <w:rPr>
          <w:szCs w:val="24"/>
        </w:rPr>
        <w:t xml:space="preserve">sage of QR </w:t>
      </w:r>
      <w:r w:rsidR="00EC30BD">
        <w:rPr>
          <w:szCs w:val="24"/>
        </w:rPr>
        <w:t>c</w:t>
      </w:r>
      <w:r w:rsidRPr="0059180C">
        <w:rPr>
          <w:szCs w:val="24"/>
        </w:rPr>
        <w:t xml:space="preserve">odes. </w:t>
      </w:r>
      <w:r w:rsidRPr="0059180C">
        <w:rPr>
          <w:i/>
          <w:iCs/>
          <w:szCs w:val="24"/>
        </w:rPr>
        <w:t>Proceedings of the 7th International Conference, U</w:t>
      </w:r>
      <w:r w:rsidR="00EC30BD">
        <w:rPr>
          <w:i/>
          <w:iCs/>
          <w:szCs w:val="24"/>
        </w:rPr>
        <w:t xml:space="preserve">niversal </w:t>
      </w:r>
      <w:r w:rsidRPr="0059180C">
        <w:rPr>
          <w:i/>
          <w:iCs/>
          <w:szCs w:val="24"/>
        </w:rPr>
        <w:t>A</w:t>
      </w:r>
      <w:r w:rsidR="00EC30BD">
        <w:rPr>
          <w:i/>
          <w:iCs/>
          <w:szCs w:val="24"/>
        </w:rPr>
        <w:t xml:space="preserve">ccess in </w:t>
      </w:r>
      <w:r w:rsidRPr="0059180C">
        <w:rPr>
          <w:i/>
          <w:iCs/>
          <w:szCs w:val="24"/>
        </w:rPr>
        <w:t>H</w:t>
      </w:r>
      <w:r w:rsidR="00EC30BD">
        <w:rPr>
          <w:i/>
          <w:iCs/>
          <w:szCs w:val="24"/>
        </w:rPr>
        <w:t>uman-</w:t>
      </w:r>
      <w:r w:rsidRPr="0059180C">
        <w:rPr>
          <w:i/>
          <w:iCs/>
          <w:szCs w:val="24"/>
        </w:rPr>
        <w:t>C</w:t>
      </w:r>
      <w:r w:rsidR="00EC30BD">
        <w:rPr>
          <w:i/>
          <w:iCs/>
          <w:szCs w:val="24"/>
        </w:rPr>
        <w:t xml:space="preserve">omputer </w:t>
      </w:r>
      <w:r w:rsidRPr="0059180C">
        <w:rPr>
          <w:i/>
          <w:iCs/>
          <w:szCs w:val="24"/>
        </w:rPr>
        <w:t>I</w:t>
      </w:r>
      <w:r w:rsidR="00EC30BD">
        <w:rPr>
          <w:i/>
          <w:iCs/>
          <w:szCs w:val="24"/>
        </w:rPr>
        <w:t>nteraction</w:t>
      </w:r>
      <w:r w:rsidRPr="0059180C">
        <w:rPr>
          <w:i/>
          <w:iCs/>
          <w:szCs w:val="24"/>
        </w:rPr>
        <w:t xml:space="preserve"> 2013</w:t>
      </w:r>
      <w:r w:rsidRPr="0059180C">
        <w:rPr>
          <w:szCs w:val="24"/>
        </w:rPr>
        <w:t>, Las Vegas, NV, USA</w:t>
      </w:r>
      <w:r w:rsidR="00EC30BD">
        <w:rPr>
          <w:szCs w:val="24"/>
        </w:rPr>
        <w:t xml:space="preserve"> (</w:t>
      </w:r>
      <w:r w:rsidRPr="0059180C">
        <w:rPr>
          <w:szCs w:val="24"/>
        </w:rPr>
        <w:t>pp. 156-16</w:t>
      </w:r>
      <w:r w:rsidR="00EC30BD">
        <w:rPr>
          <w:szCs w:val="24"/>
        </w:rPr>
        <w:t>1)</w:t>
      </w:r>
      <w:r>
        <w:rPr>
          <w:szCs w:val="24"/>
        </w:rPr>
        <w:t>.</w:t>
      </w:r>
    </w:p>
    <w:p w:rsidR="0001349A" w:rsidP="0001349A" w14:paraId="063B7709" w14:textId="77777777">
      <w:pPr>
        <w:pStyle w:val="NoSpacing"/>
      </w:pPr>
    </w:p>
    <w:p w:rsidR="008336CF" w:rsidP="00EC30BD" w14:paraId="58964D0C" w14:textId="4C335FB1">
      <w:pPr>
        <w:ind w:left="360" w:hanging="360"/>
        <w:rPr>
          <w:rFonts w:cstheme="minorHAnsi"/>
        </w:rPr>
      </w:pPr>
      <w:r>
        <w:rPr>
          <w:rFonts w:cstheme="minorHAnsi"/>
        </w:rPr>
        <w:t xml:space="preserve">Mills, G., </w:t>
      </w:r>
      <w:r>
        <w:rPr>
          <w:rFonts w:cstheme="minorHAnsi"/>
        </w:rPr>
        <w:t>Longsine</w:t>
      </w:r>
      <w:r>
        <w:rPr>
          <w:rFonts w:cstheme="minorHAnsi"/>
        </w:rPr>
        <w:t xml:space="preserve">, L., &amp; Sawyer, R. (2021). </w:t>
      </w:r>
      <w:r w:rsidRPr="00472CB4">
        <w:rPr>
          <w:rFonts w:cstheme="minorHAnsi"/>
          <w:i/>
          <w:iCs/>
        </w:rPr>
        <w:t xml:space="preserve">Respondent </w:t>
      </w:r>
      <w:r w:rsidRPr="00472CB4" w:rsidR="00472CB4">
        <w:rPr>
          <w:rFonts w:cstheme="minorHAnsi"/>
          <w:i/>
          <w:iCs/>
        </w:rPr>
        <w:t>d</w:t>
      </w:r>
      <w:r w:rsidRPr="00472CB4">
        <w:rPr>
          <w:rFonts w:cstheme="minorHAnsi"/>
          <w:i/>
          <w:iCs/>
        </w:rPr>
        <w:t xml:space="preserve">evice </w:t>
      </w:r>
      <w:r w:rsidRPr="00472CB4" w:rsidR="00472CB4">
        <w:rPr>
          <w:rFonts w:cstheme="minorHAnsi"/>
          <w:i/>
          <w:iCs/>
        </w:rPr>
        <w:t>a</w:t>
      </w:r>
      <w:r w:rsidRPr="00472CB4">
        <w:rPr>
          <w:rFonts w:cstheme="minorHAnsi"/>
          <w:i/>
          <w:iCs/>
        </w:rPr>
        <w:t xml:space="preserve">nalysis for the </w:t>
      </w:r>
      <w:r w:rsidRPr="00472CB4" w:rsidR="00472CB4">
        <w:rPr>
          <w:rFonts w:cstheme="minorHAnsi"/>
          <w:i/>
          <w:iCs/>
        </w:rPr>
        <w:t>i</w:t>
      </w:r>
      <w:r w:rsidRPr="00472CB4">
        <w:rPr>
          <w:rFonts w:cstheme="minorHAnsi"/>
          <w:i/>
          <w:iCs/>
        </w:rPr>
        <w:t xml:space="preserve">nternet </w:t>
      </w:r>
      <w:r w:rsidRPr="00472CB4" w:rsidR="00472CB4">
        <w:rPr>
          <w:rFonts w:cstheme="minorHAnsi"/>
          <w:i/>
          <w:iCs/>
        </w:rPr>
        <w:t>i</w:t>
      </w:r>
      <w:r w:rsidRPr="00472CB4">
        <w:rPr>
          <w:rFonts w:cstheme="minorHAnsi"/>
          <w:i/>
          <w:iCs/>
        </w:rPr>
        <w:t>nstrument on the American Community Survey</w:t>
      </w:r>
      <w:r>
        <w:rPr>
          <w:rFonts w:cstheme="minorHAnsi"/>
        </w:rPr>
        <w:t xml:space="preserve">. U.S. Census Bureau. </w:t>
      </w:r>
      <w:hyperlink r:id="rId33" w:history="1">
        <w:r w:rsidRPr="00FC78F5">
          <w:rPr>
            <w:rStyle w:val="Hyperlink"/>
            <w:rFonts w:cstheme="minorHAnsi"/>
          </w:rPr>
          <w:t>https://www.census.gov/library/working-papers/2021/acs/2022_Mills_04.html</w:t>
        </w:r>
      </w:hyperlink>
    </w:p>
    <w:p w:rsidR="00E046BE" w:rsidRPr="00EC30BD" w:rsidP="00EC30BD" w14:paraId="1A5F1F56" w14:textId="77777777">
      <w:pPr>
        <w:pStyle w:val="NoSpacing"/>
      </w:pPr>
    </w:p>
    <w:p w:rsidR="00E046BE" w:rsidP="00EC30BD" w14:paraId="3DE857E0" w14:textId="743540F2">
      <w:pPr>
        <w:pStyle w:val="NoSpacing"/>
        <w:spacing w:line="259" w:lineRule="auto"/>
        <w:ind w:left="360" w:hanging="360"/>
      </w:pPr>
      <w:r>
        <w:t xml:space="preserve">Nichols, E., Konya, S., Horwitz, R., &amp; Raim, A. (2019). </w:t>
      </w:r>
      <w:r w:rsidRPr="00E046BE">
        <w:rPr>
          <w:i/>
          <w:iCs/>
        </w:rPr>
        <w:t>2020 Census research and testing report: The effect of the mail delivery date on survey login rates and helpline call rates</w:t>
      </w:r>
      <w:r>
        <w:t xml:space="preserve">. Research and Methodology Directorate, Center for Behavioral Science Methods Research Report Series (Survey Methodology #2019-01). </w:t>
      </w:r>
      <w:hyperlink r:id="rId34" w:history="1">
        <w:r>
          <w:rPr>
            <w:rStyle w:val="Hyperlink"/>
          </w:rPr>
          <w:t>https://www.census.gov/content/dam/Census/library/working-papers/2019/adrm/rsm2019-01.pdf</w:t>
        </w:r>
      </w:hyperlink>
    </w:p>
    <w:p w:rsidR="00E046BE" w:rsidP="00E046BE" w14:paraId="6ACEC569" w14:textId="77777777">
      <w:pPr>
        <w:pStyle w:val="NoSpacing"/>
      </w:pPr>
    </w:p>
    <w:p w:rsidR="0001349A" w:rsidP="001A0CFA" w14:paraId="79E93940" w14:textId="1666CF61">
      <w:pPr>
        <w:pStyle w:val="NoSpacing"/>
        <w:spacing w:line="259" w:lineRule="auto"/>
        <w:ind w:left="360" w:hanging="360"/>
        <w:rPr>
          <w:szCs w:val="24"/>
        </w:rPr>
      </w:pPr>
      <w:r w:rsidRPr="002E5FC1">
        <w:rPr>
          <w:szCs w:val="24"/>
        </w:rPr>
        <w:t xml:space="preserve">Oliver, B., </w:t>
      </w:r>
      <w:r w:rsidRPr="002E5FC1">
        <w:rPr>
          <w:szCs w:val="24"/>
        </w:rPr>
        <w:t>Contard</w:t>
      </w:r>
      <w:r w:rsidRPr="002E5FC1">
        <w:rPr>
          <w:szCs w:val="24"/>
        </w:rPr>
        <w:t xml:space="preserve">, L., &amp; Barth, D. (2023). </w:t>
      </w:r>
      <w:r w:rsidRPr="001A0CFA">
        <w:rPr>
          <w:i/>
          <w:iCs/>
          <w:szCs w:val="24"/>
        </w:rPr>
        <w:t xml:space="preserve">2021 ACS Strategic </w:t>
      </w:r>
      <w:r w:rsidRPr="001A0CFA" w:rsidR="001A0CFA">
        <w:rPr>
          <w:i/>
          <w:iCs/>
          <w:szCs w:val="24"/>
        </w:rPr>
        <w:t>F</w:t>
      </w:r>
      <w:r w:rsidRPr="001A0CFA">
        <w:rPr>
          <w:i/>
          <w:iCs/>
          <w:szCs w:val="24"/>
        </w:rPr>
        <w:t xml:space="preserve">ramework </w:t>
      </w:r>
      <w:r w:rsidRPr="001A0CFA" w:rsidR="001A0CFA">
        <w:rPr>
          <w:i/>
          <w:iCs/>
          <w:szCs w:val="24"/>
        </w:rPr>
        <w:t>M</w:t>
      </w:r>
      <w:r w:rsidRPr="001A0CFA">
        <w:rPr>
          <w:i/>
          <w:iCs/>
          <w:szCs w:val="24"/>
        </w:rPr>
        <w:t xml:space="preserve">ail </w:t>
      </w:r>
      <w:r w:rsidRPr="001A0CFA" w:rsidR="001A0CFA">
        <w:rPr>
          <w:i/>
          <w:iCs/>
          <w:szCs w:val="24"/>
        </w:rPr>
        <w:t>M</w:t>
      </w:r>
      <w:r w:rsidRPr="001A0CFA">
        <w:rPr>
          <w:i/>
          <w:iCs/>
          <w:szCs w:val="24"/>
        </w:rPr>
        <w:t xml:space="preserve">aterials </w:t>
      </w:r>
      <w:r w:rsidRPr="001A0CFA" w:rsidR="001A0CFA">
        <w:rPr>
          <w:i/>
          <w:iCs/>
          <w:szCs w:val="24"/>
        </w:rPr>
        <w:t>T</w:t>
      </w:r>
      <w:r w:rsidRPr="001A0CFA">
        <w:rPr>
          <w:i/>
          <w:iCs/>
          <w:szCs w:val="24"/>
        </w:rPr>
        <w:t>est report</w:t>
      </w:r>
      <w:r w:rsidRPr="002E5FC1">
        <w:rPr>
          <w:szCs w:val="24"/>
        </w:rPr>
        <w:t>. U.S. Census Bureau.</w:t>
      </w:r>
      <w:r w:rsidR="001A0CFA">
        <w:rPr>
          <w:szCs w:val="24"/>
        </w:rPr>
        <w:t xml:space="preserve"> </w:t>
      </w:r>
      <w:hyperlink r:id="rId35" w:history="1">
        <w:r w:rsidRPr="0008373F" w:rsidR="001A0CFA">
          <w:rPr>
            <w:rStyle w:val="Hyperlink"/>
            <w:szCs w:val="24"/>
          </w:rPr>
          <w:t>https://www.census.gov/library/working-papers/2023/acs/2023_Oliver_01.html</w:t>
        </w:r>
      </w:hyperlink>
      <w:r w:rsidR="001A0CFA">
        <w:rPr>
          <w:szCs w:val="24"/>
        </w:rPr>
        <w:t xml:space="preserve"> </w:t>
      </w:r>
      <w:r w:rsidRPr="002E5FC1">
        <w:rPr>
          <w:szCs w:val="24"/>
        </w:rPr>
        <w:t xml:space="preserve"> </w:t>
      </w:r>
    </w:p>
    <w:p w:rsidR="007D7FF6" w:rsidP="001A0CFA" w14:paraId="5F94DEAC" w14:textId="77777777">
      <w:pPr>
        <w:pStyle w:val="NoSpacing"/>
        <w:spacing w:line="259" w:lineRule="auto"/>
        <w:ind w:left="360" w:hanging="360"/>
        <w:rPr>
          <w:szCs w:val="24"/>
        </w:rPr>
      </w:pPr>
    </w:p>
    <w:p w:rsidR="0001349A" w:rsidRPr="001A0CFA" w:rsidP="00311749" w14:paraId="3D5ED39E" w14:textId="70A28D11">
      <w:pPr>
        <w:pStyle w:val="BodyText"/>
        <w:tabs>
          <w:tab w:val="left" w:pos="360"/>
        </w:tabs>
        <w:ind w:left="360" w:hanging="360"/>
        <w:rPr>
          <w:noProof/>
        </w:rPr>
      </w:pPr>
      <w:r w:rsidRPr="001464E5">
        <w:rPr>
          <w:noProof/>
        </w:rPr>
        <w:t>Rao, J., &amp; Scott</w:t>
      </w:r>
      <w:r>
        <w:rPr>
          <w:noProof/>
        </w:rPr>
        <w:t>,</w:t>
      </w:r>
      <w:r w:rsidRPr="001464E5">
        <w:rPr>
          <w:noProof/>
        </w:rPr>
        <w:t xml:space="preserve"> A. (1987). On simple adjustments to chi-square tests with sample survey data. </w:t>
      </w:r>
      <w:r w:rsidRPr="001464E5">
        <w:rPr>
          <w:i/>
          <w:iCs/>
          <w:noProof/>
        </w:rPr>
        <w:t>The Annals of Statistics</w:t>
      </w:r>
      <w:r w:rsidRPr="001464E5">
        <w:rPr>
          <w:noProof/>
        </w:rPr>
        <w:t xml:space="preserve">, 15(1), 385–397. </w:t>
      </w:r>
      <w:hyperlink r:id="rId36" w:history="1">
        <w:r w:rsidRPr="00DB0745">
          <w:rPr>
            <w:rStyle w:val="Hyperlink"/>
            <w:noProof/>
          </w:rPr>
          <w:t>https://doi.org/10.1214/aos/1176350273</w:t>
        </w:r>
      </w:hyperlink>
      <w:r>
        <w:rPr>
          <w:noProof/>
        </w:rPr>
        <w:t xml:space="preserve"> </w:t>
      </w:r>
      <w:r w:rsidRPr="001464E5">
        <w:rPr>
          <w:noProof/>
        </w:rPr>
        <w:t xml:space="preserve"> </w:t>
      </w:r>
    </w:p>
    <w:p w:rsidR="00E046BE" w:rsidP="001A0CFA" w14:paraId="04812EE1" w14:textId="635CD649">
      <w:pPr>
        <w:ind w:left="360" w:hanging="360"/>
        <w:rPr>
          <w:rStyle w:val="Hyperlink"/>
        </w:rPr>
      </w:pPr>
      <w:r>
        <w:rPr>
          <w:rFonts w:cstheme="minorHAnsi"/>
        </w:rPr>
        <w:t>Risley</w:t>
      </w:r>
      <w:r>
        <w:rPr>
          <w:rFonts w:cstheme="minorHAnsi"/>
        </w:rPr>
        <w:t xml:space="preserve">, M., Barth, D., </w:t>
      </w:r>
      <w:r>
        <w:rPr>
          <w:rFonts w:cstheme="minorHAnsi"/>
        </w:rPr>
        <w:t>Cheza</w:t>
      </w:r>
      <w:r>
        <w:rPr>
          <w:rFonts w:cstheme="minorHAnsi"/>
        </w:rPr>
        <w:t xml:space="preserve">, K., &amp; Rabe, M. (2018). </w:t>
      </w:r>
      <w:r w:rsidRPr="00C32DAC">
        <w:rPr>
          <w:rFonts w:cstheme="minorHAnsi"/>
          <w:i/>
          <w:iCs/>
        </w:rPr>
        <w:t>2017 Pressure Seal Mailing Materials Test</w:t>
      </w:r>
      <w:r>
        <w:rPr>
          <w:rFonts w:cstheme="minorHAnsi"/>
        </w:rPr>
        <w:t xml:space="preserve">. U.S. Census Bureau. </w:t>
      </w:r>
      <w:hyperlink r:id="rId37" w:history="1">
        <w:r w:rsidRPr="00623B10">
          <w:rPr>
            <w:rStyle w:val="Hyperlink"/>
          </w:rPr>
          <w:t>https://www.census.gov/library/working-papers/2018/acs/2018_Risley_01.html</w:t>
        </w:r>
      </w:hyperlink>
    </w:p>
    <w:p w:rsidR="001C531B" w:rsidP="00154647" w14:paraId="26237CCB" w14:textId="77777777">
      <w:pPr>
        <w:ind w:left="360" w:hanging="360"/>
      </w:pPr>
    </w:p>
    <w:p w:rsidR="001C531B" w:rsidRPr="001C531B" w:rsidP="00154647" w14:paraId="0C3D134B" w14:textId="3294637C">
      <w:pPr>
        <w:ind w:left="360" w:hanging="360"/>
      </w:pPr>
      <w:r>
        <w:t>Risley</w:t>
      </w:r>
      <w:r>
        <w:t xml:space="preserve">, M., &amp; Berkley, J. (2020). </w:t>
      </w:r>
      <w:r>
        <w:rPr>
          <w:i/>
          <w:iCs/>
        </w:rPr>
        <w:t>2018 ACS Mail Materials Test report</w:t>
      </w:r>
      <w:r>
        <w:t xml:space="preserve">. U.S. Census Bureau. </w:t>
      </w:r>
      <w:hyperlink r:id="rId38" w:history="1">
        <w:r w:rsidRPr="004C4ED3">
          <w:rPr>
            <w:rStyle w:val="Hyperlink"/>
          </w:rPr>
          <w:t>https://www.census.gov/library/working-papers/2020/acs/2021_Risley_01.html</w:t>
        </w:r>
      </w:hyperlink>
      <w:r>
        <w:t xml:space="preserve"> </w:t>
      </w:r>
    </w:p>
    <w:p w:rsidR="001C531B" w:rsidP="00154647" w14:paraId="5EA9BA92" w14:textId="77777777">
      <w:pPr>
        <w:ind w:left="360" w:hanging="360"/>
      </w:pPr>
    </w:p>
    <w:p w:rsidR="00154647" w:rsidP="00154647" w14:paraId="2B6F1F84" w14:textId="3C92B4A9">
      <w:pPr>
        <w:ind w:left="360" w:hanging="360"/>
      </w:pPr>
      <w:r>
        <w:t xml:space="preserve">Rivas, A., Peterson, A., Schulzetenberg, A., &amp; Wang, L. (2024). </w:t>
      </w:r>
      <w:r w:rsidRPr="00154647">
        <w:rPr>
          <w:i/>
          <w:iCs/>
        </w:rPr>
        <w:t>Usability of Quick Response (QR)</w:t>
      </w:r>
      <w:r>
        <w:rPr>
          <w:i/>
          <w:iCs/>
        </w:rPr>
        <w:t xml:space="preserve"> </w:t>
      </w:r>
      <w:r w:rsidRPr="00154647">
        <w:rPr>
          <w:i/>
          <w:iCs/>
        </w:rPr>
        <w:t>codes as a method to access a survey using a smartphone</w:t>
      </w:r>
      <w:r>
        <w:t xml:space="preserve">. U.S. Census Bureau Working Paper rsm2024-05. </w:t>
      </w:r>
      <w:hyperlink r:id="rId39" w:history="1">
        <w:r w:rsidRPr="001B0067">
          <w:rPr>
            <w:rStyle w:val="Hyperlink"/>
          </w:rPr>
          <w:t>https://www.census.gov/library/working-papers/2024/adrm/rsm2024-05.html</w:t>
        </w:r>
      </w:hyperlink>
      <w:r>
        <w:t xml:space="preserve">  </w:t>
      </w:r>
    </w:p>
    <w:p w:rsidR="001C531B" w:rsidP="00154647" w14:paraId="06FFD9C6" w14:textId="77777777">
      <w:pPr>
        <w:ind w:left="360" w:hanging="360"/>
      </w:pPr>
    </w:p>
    <w:p w:rsidR="00F75415" w:rsidRPr="00F75415" w:rsidP="00154647" w14:paraId="2138E30C" w14:textId="4B9060AA">
      <w:pPr>
        <w:ind w:left="360" w:hanging="360"/>
      </w:pPr>
      <w:r>
        <w:t xml:space="preserve">Rivas, A., &amp; Schulzetenberg, A. (2023). QR codes as a method for older adults to access a mobile survey. In Q. Gao, &amp; J. Zhou (Eds.), </w:t>
      </w:r>
      <w:r>
        <w:rPr>
          <w:i/>
          <w:iCs/>
        </w:rPr>
        <w:t>Lecture Notes in Computer Science: Vol. 14042. Human Aspects of IT for the Aged Population</w:t>
      </w:r>
      <w:r>
        <w:t xml:space="preserve">. 128-141. </w:t>
      </w:r>
      <w:hyperlink r:id="rId40" w:history="1">
        <w:r w:rsidRPr="001B0067">
          <w:rPr>
            <w:rStyle w:val="Hyperlink"/>
          </w:rPr>
          <w:t>https://doi.org/10.1007/978-3-031-34866-2_10</w:t>
        </w:r>
      </w:hyperlink>
      <w:r>
        <w:t xml:space="preserve"> </w:t>
      </w:r>
    </w:p>
    <w:p w:rsidR="00E046BE" w:rsidP="00E046BE" w14:paraId="2062AC85" w14:textId="77777777">
      <w:pPr>
        <w:pStyle w:val="NoSpacing"/>
      </w:pPr>
    </w:p>
    <w:p w:rsidR="0001349A" w:rsidRPr="00556749" w:rsidP="001A0CFA" w14:paraId="1CD746B6" w14:textId="1951CC2B">
      <w:pPr>
        <w:ind w:left="360" w:hanging="360"/>
      </w:pPr>
      <w:r>
        <w:t xml:space="preserve">Smith, A., Hopkins, B., </w:t>
      </w:r>
      <w:r>
        <w:t>Dever</w:t>
      </w:r>
      <w:r>
        <w:t xml:space="preserve">, J., </w:t>
      </w:r>
      <w:r>
        <w:t>Fobia</w:t>
      </w:r>
      <w:r>
        <w:t xml:space="preserve">, A., </w:t>
      </w:r>
      <w:r>
        <w:t>Gomori</w:t>
      </w:r>
      <w:r>
        <w:t xml:space="preserve">, S., </w:t>
      </w:r>
      <w:r>
        <w:t>Snee</w:t>
      </w:r>
      <w:r>
        <w:t xml:space="preserve">, E., </w:t>
      </w:r>
      <w:r w:rsidR="001A0CFA">
        <w:t>&amp;</w:t>
      </w:r>
      <w:r>
        <w:t xml:space="preserve"> Williams, D. </w:t>
      </w:r>
      <w:r w:rsidR="00B51D4C">
        <w:t>(</w:t>
      </w:r>
      <w:r>
        <w:t>2023</w:t>
      </w:r>
      <w:r w:rsidR="001A0CFA">
        <w:t>, May 10-12</w:t>
      </w:r>
      <w:r w:rsidR="00B51D4C">
        <w:t>)</w:t>
      </w:r>
      <w:r>
        <w:t xml:space="preserve">. </w:t>
      </w:r>
      <w:r w:rsidRPr="001A0CFA">
        <w:rPr>
          <w:i/>
          <w:iCs/>
        </w:rPr>
        <w:t xml:space="preserve">Just </w:t>
      </w:r>
      <w:r w:rsidRPr="001A0CFA" w:rsidR="001A0CFA">
        <w:rPr>
          <w:i/>
          <w:iCs/>
        </w:rPr>
        <w:t>s</w:t>
      </w:r>
      <w:r w:rsidRPr="001A0CFA">
        <w:rPr>
          <w:i/>
          <w:iCs/>
        </w:rPr>
        <w:t xml:space="preserve">can </w:t>
      </w:r>
      <w:r w:rsidRPr="001A0CFA" w:rsidR="001A0CFA">
        <w:rPr>
          <w:i/>
          <w:iCs/>
        </w:rPr>
        <w:t>i</w:t>
      </w:r>
      <w:r w:rsidRPr="001A0CFA">
        <w:rPr>
          <w:i/>
          <w:iCs/>
        </w:rPr>
        <w:t xml:space="preserve">t: The </w:t>
      </w:r>
      <w:r w:rsidRPr="001A0CFA" w:rsidR="001A0CFA">
        <w:rPr>
          <w:i/>
          <w:iCs/>
        </w:rPr>
        <w:t>e</w:t>
      </w:r>
      <w:r w:rsidRPr="001A0CFA">
        <w:rPr>
          <w:i/>
          <w:iCs/>
        </w:rPr>
        <w:t xml:space="preserve">ffectiveness of </w:t>
      </w:r>
      <w:r w:rsidRPr="001A0CFA" w:rsidR="001A0CFA">
        <w:rPr>
          <w:i/>
          <w:iCs/>
        </w:rPr>
        <w:t>i</w:t>
      </w:r>
      <w:r w:rsidRPr="001A0CFA">
        <w:rPr>
          <w:i/>
          <w:iCs/>
        </w:rPr>
        <w:t xml:space="preserve">ncluding QR </w:t>
      </w:r>
      <w:r w:rsidRPr="001A0CFA" w:rsidR="001A0CFA">
        <w:rPr>
          <w:i/>
          <w:iCs/>
        </w:rPr>
        <w:t>c</w:t>
      </w:r>
      <w:r w:rsidRPr="001A0CFA">
        <w:rPr>
          <w:i/>
          <w:iCs/>
        </w:rPr>
        <w:t xml:space="preserve">odes in </w:t>
      </w:r>
      <w:r w:rsidRPr="001A0CFA" w:rsidR="001A0CFA">
        <w:rPr>
          <w:i/>
          <w:iCs/>
        </w:rPr>
        <w:t>p</w:t>
      </w:r>
      <w:r w:rsidRPr="001A0CFA">
        <w:rPr>
          <w:i/>
          <w:iCs/>
        </w:rPr>
        <w:t xml:space="preserve">anel </w:t>
      </w:r>
      <w:r w:rsidRPr="001A0CFA" w:rsidR="001A0CFA">
        <w:rPr>
          <w:i/>
          <w:iCs/>
        </w:rPr>
        <w:t>r</w:t>
      </w:r>
      <w:r w:rsidRPr="001A0CFA">
        <w:rPr>
          <w:i/>
          <w:iCs/>
        </w:rPr>
        <w:t xml:space="preserve">ecruitment </w:t>
      </w:r>
      <w:r w:rsidRPr="001A0CFA" w:rsidR="001A0CFA">
        <w:rPr>
          <w:i/>
          <w:iCs/>
        </w:rPr>
        <w:t>m</w:t>
      </w:r>
      <w:r w:rsidRPr="001A0CFA">
        <w:rPr>
          <w:i/>
          <w:iCs/>
        </w:rPr>
        <w:t>aterials</w:t>
      </w:r>
      <w:r w:rsidR="001A0CFA">
        <w:t xml:space="preserve"> [Presentation]</w:t>
      </w:r>
      <w:r>
        <w:t xml:space="preserve">. </w:t>
      </w:r>
      <w:r w:rsidRPr="001A0CFA">
        <w:t xml:space="preserve">2023 </w:t>
      </w:r>
      <w:r w:rsidRPr="001A0CFA" w:rsidR="001A0CFA">
        <w:t xml:space="preserve">American </w:t>
      </w:r>
      <w:r w:rsidRPr="001A0CFA">
        <w:t>A</w:t>
      </w:r>
      <w:r w:rsidRPr="001A0CFA" w:rsidR="001A0CFA">
        <w:t xml:space="preserve">ssociation for </w:t>
      </w:r>
      <w:r w:rsidRPr="001A0CFA">
        <w:t>P</w:t>
      </w:r>
      <w:r w:rsidRPr="001A0CFA" w:rsidR="001A0CFA">
        <w:t xml:space="preserve">ublic </w:t>
      </w:r>
      <w:r w:rsidRPr="001A0CFA">
        <w:t>O</w:t>
      </w:r>
      <w:r w:rsidRPr="001A0CFA" w:rsidR="001A0CFA">
        <w:t xml:space="preserve">pinion </w:t>
      </w:r>
      <w:r w:rsidRPr="001A0CFA">
        <w:t>R</w:t>
      </w:r>
      <w:r w:rsidRPr="001A0CFA" w:rsidR="001A0CFA">
        <w:t>esearch</w:t>
      </w:r>
      <w:r w:rsidRPr="001A0CFA">
        <w:t xml:space="preserve"> Conference</w:t>
      </w:r>
      <w:r w:rsidR="001A0CFA">
        <w:t>, Philadelphia, PA</w:t>
      </w:r>
      <w:r w:rsidRPr="00556749">
        <w:rPr>
          <w:i/>
          <w:iCs/>
        </w:rPr>
        <w:t xml:space="preserve">. </w:t>
      </w:r>
    </w:p>
    <w:p w:rsidR="0001349A" w:rsidRPr="00E046BE" w:rsidP="00E046BE" w14:paraId="7C1DC338" w14:textId="77777777">
      <w:pPr>
        <w:pStyle w:val="NoSpacing"/>
      </w:pPr>
    </w:p>
    <w:p w:rsidR="007C2CCC" w:rsidRPr="00CC3D59" w:rsidP="0001349A" w14:paraId="4A074C49" w14:textId="08E3C315">
      <w:pPr>
        <w:ind w:left="360" w:hanging="360"/>
      </w:pPr>
      <w:r w:rsidRPr="00700FD3">
        <w:rPr>
          <w:rFonts w:ascii="Calibri" w:eastAsia="Calibri" w:hAnsi="Calibri" w:cs="Times New Roman"/>
          <w:noProof/>
        </w:rPr>
        <w:t>U.S. Census Bureau. (20</w:t>
      </w:r>
      <w:r>
        <w:rPr>
          <w:rFonts w:ascii="Calibri" w:eastAsia="Calibri" w:hAnsi="Calibri" w:cs="Times New Roman"/>
          <w:noProof/>
        </w:rPr>
        <w:t>2</w:t>
      </w:r>
      <w:r w:rsidR="00FA72C0">
        <w:rPr>
          <w:rFonts w:ascii="Calibri" w:eastAsia="Calibri" w:hAnsi="Calibri" w:cs="Times New Roman"/>
          <w:noProof/>
        </w:rPr>
        <w:t>4</w:t>
      </w:r>
      <w:r w:rsidRPr="00700FD3">
        <w:rPr>
          <w:rFonts w:ascii="Calibri" w:eastAsia="Calibri" w:hAnsi="Calibri" w:cs="Times New Roman"/>
          <w:noProof/>
        </w:rPr>
        <w:t xml:space="preserve">). </w:t>
      </w:r>
      <w:r w:rsidRPr="00700FD3">
        <w:rPr>
          <w:rFonts w:ascii="Calibri" w:eastAsia="Calibri" w:hAnsi="Calibri" w:cs="Times New Roman"/>
          <w:i/>
          <w:iCs/>
          <w:noProof/>
        </w:rPr>
        <w:t xml:space="preserve">American Community Survey </w:t>
      </w:r>
      <w:r>
        <w:rPr>
          <w:rFonts w:ascii="Calibri" w:eastAsia="Calibri" w:hAnsi="Calibri" w:cs="Times New Roman"/>
          <w:i/>
          <w:iCs/>
          <w:noProof/>
        </w:rPr>
        <w:t xml:space="preserve">and Puerto Rico Community Survey </w:t>
      </w:r>
      <w:r w:rsidRPr="00700FD3">
        <w:rPr>
          <w:rFonts w:ascii="Calibri" w:eastAsia="Calibri" w:hAnsi="Calibri" w:cs="Times New Roman"/>
          <w:i/>
          <w:iCs/>
          <w:noProof/>
        </w:rPr>
        <w:t>Design and Methodology</w:t>
      </w:r>
      <w:r>
        <w:rPr>
          <w:rFonts w:ascii="Calibri" w:eastAsia="Calibri" w:hAnsi="Calibri" w:cs="Times New Roman"/>
          <w:i/>
          <w:iCs/>
          <w:noProof/>
        </w:rPr>
        <w:t xml:space="preserve">, Version </w:t>
      </w:r>
      <w:r w:rsidR="00FA72C0">
        <w:rPr>
          <w:rFonts w:ascii="Calibri" w:eastAsia="Calibri" w:hAnsi="Calibri" w:cs="Times New Roman"/>
          <w:i/>
          <w:iCs/>
          <w:noProof/>
        </w:rPr>
        <w:t>4</w:t>
      </w:r>
      <w:r>
        <w:rPr>
          <w:rFonts w:ascii="Calibri" w:eastAsia="Calibri" w:hAnsi="Calibri" w:cs="Times New Roman"/>
          <w:i/>
          <w:iCs/>
          <w:noProof/>
        </w:rPr>
        <w:t>.0</w:t>
      </w:r>
      <w:r w:rsidRPr="00700FD3">
        <w:rPr>
          <w:rFonts w:ascii="Calibri" w:eastAsia="Calibri" w:hAnsi="Calibri" w:cs="Times New Roman"/>
          <w:i/>
          <w:iCs/>
          <w:noProof/>
        </w:rPr>
        <w:t>.</w:t>
      </w:r>
      <w:r w:rsidRPr="00700FD3">
        <w:rPr>
          <w:rFonts w:ascii="Calibri" w:eastAsia="Calibri" w:hAnsi="Calibri" w:cs="Times New Roman"/>
          <w:noProof/>
        </w:rPr>
        <w:t xml:space="preserve"> </w:t>
      </w:r>
      <w:hyperlink r:id="rId41" w:history="1">
        <w:r w:rsidRPr="00B62FD5">
          <w:rPr>
            <w:rFonts w:ascii="Calibri" w:eastAsia="Calibri" w:hAnsi="Calibri" w:cs="Times New Roman"/>
            <w:noProof/>
            <w:color w:val="0563C1"/>
            <w:u w:val="single"/>
          </w:rPr>
          <w:t>https://www.census.gov/programs-surveys/acs/methodology/design-and-methodology.html</w:t>
        </w:r>
      </w:hyperlink>
      <w:r w:rsidRPr="00B62FD5">
        <w:t xml:space="preserve"> </w:t>
      </w:r>
    </w:p>
    <w:p w:rsidR="006D73CC" w:rsidP="00480A7D" w14:paraId="09750F44" w14:textId="63A815A5">
      <w:pPr>
        <w:pStyle w:val="Appendix1"/>
      </w:pPr>
      <w:bookmarkStart w:id="49" w:name="_Ref180491376"/>
      <w:bookmarkStart w:id="50" w:name="_Toc194050261"/>
      <w:r>
        <w:t>Images of the Control Treatment Mail Materials (ACS Production)</w:t>
      </w:r>
      <w:bookmarkEnd w:id="49"/>
      <w:bookmarkEnd w:id="50"/>
    </w:p>
    <w:p w:rsidR="005919C2" w:rsidP="000A11B3" w14:paraId="52FC764A" w14:textId="06B04396">
      <w:pPr>
        <w:pStyle w:val="Caption"/>
      </w:pPr>
      <w:r>
        <w:t xml:space="preserve">Figure </w:t>
      </w:r>
      <w:r>
        <w:fldChar w:fldCharType="begin"/>
      </w:r>
      <w:r>
        <w:instrText xml:space="preserve"> SEQ Figure \* ARABIC </w:instrText>
      </w:r>
      <w:r>
        <w:fldChar w:fldCharType="separate"/>
      </w:r>
      <w:r w:rsidR="001B7EE7">
        <w:rPr>
          <w:noProof/>
        </w:rPr>
        <w:t>7</w:t>
      </w:r>
      <w:r>
        <w:fldChar w:fldCharType="end"/>
      </w:r>
      <w:r>
        <w:t>. Inside of Initial Pressure Seal Mailer (Control</w:t>
      </w:r>
      <w:r w:rsidR="00B24F82">
        <w:t xml:space="preserve"> Treatment</w:t>
      </w:r>
      <w:r>
        <w:t>)</w:t>
      </w:r>
    </w:p>
    <w:p w:rsidR="000327B7" w:rsidP="005D44E6" w14:paraId="1F6FC395" w14:textId="03AE0E0F">
      <w:pPr>
        <w:pStyle w:val="BodyText"/>
      </w:pPr>
      <w:r>
        <w:rPr>
          <w:noProof/>
        </w:rPr>
        <w:drawing>
          <wp:inline distT="0" distB="0" distL="0" distR="0">
            <wp:extent cx="5638800" cy="7612381"/>
            <wp:effectExtent l="19050" t="19050" r="19050" b="26670"/>
            <wp:docPr id="1908599744" name="Picture 14"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9744" name="Picture 14" descr="Text, letter&#10;&#10;AI-generated content may be incorrect."/>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49253" cy="7626492"/>
                    </a:xfrm>
                    <a:prstGeom prst="rect">
                      <a:avLst/>
                    </a:prstGeom>
                    <a:ln w="6350">
                      <a:solidFill>
                        <a:schemeClr val="tx1"/>
                      </a:solidFill>
                    </a:ln>
                  </pic:spPr>
                </pic:pic>
              </a:graphicData>
            </a:graphic>
          </wp:inline>
        </w:drawing>
      </w:r>
    </w:p>
    <w:p w:rsidR="005338D2" w:rsidP="00130005" w14:paraId="12C7C516" w14:textId="732D9100">
      <w:pPr>
        <w:pStyle w:val="Caption"/>
      </w:pPr>
      <w:r>
        <w:t xml:space="preserve">Figure </w:t>
      </w:r>
      <w:r>
        <w:fldChar w:fldCharType="begin"/>
      </w:r>
      <w:r>
        <w:instrText xml:space="preserve"> SEQ Figure \* ARABIC </w:instrText>
      </w:r>
      <w:r>
        <w:fldChar w:fldCharType="separate"/>
      </w:r>
      <w:r w:rsidR="001B7EE7">
        <w:rPr>
          <w:noProof/>
        </w:rPr>
        <w:t>8</w:t>
      </w:r>
      <w:r>
        <w:fldChar w:fldCharType="end"/>
      </w:r>
      <w:r>
        <w:t>. Inside of Reminder Pressure Seal Mailer (Control</w:t>
      </w:r>
      <w:r w:rsidR="00B24F82">
        <w:t xml:space="preserve"> Treatment</w:t>
      </w:r>
      <w:r>
        <w:t>)</w:t>
      </w:r>
    </w:p>
    <w:p w:rsidR="005338D2" w:rsidP="005D44E6" w14:paraId="6B5FBD38" w14:textId="109EBDA0">
      <w:pPr>
        <w:pStyle w:val="BodyText"/>
      </w:pPr>
      <w:r>
        <w:rPr>
          <w:noProof/>
        </w:rPr>
        <w:drawing>
          <wp:inline distT="0" distB="0" distL="0" distR="0">
            <wp:extent cx="5912556" cy="7981950"/>
            <wp:effectExtent l="19050" t="19050" r="12065" b="19050"/>
            <wp:docPr id="1093225592" name="Picture 15"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25592" name="Picture 15" descr="Text, letter&#10;&#10;AI-generated content may be incorrect."/>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3524" cy="7983257"/>
                    </a:xfrm>
                    <a:prstGeom prst="rect">
                      <a:avLst/>
                    </a:prstGeom>
                    <a:ln w="6350">
                      <a:solidFill>
                        <a:schemeClr val="tx1"/>
                      </a:solidFill>
                    </a:ln>
                  </pic:spPr>
                </pic:pic>
              </a:graphicData>
            </a:graphic>
          </wp:inline>
        </w:drawing>
      </w:r>
    </w:p>
    <w:p w:rsidR="005338D2" w:rsidP="00DC2AF2" w14:paraId="4BE253E1" w14:textId="3046C9E9">
      <w:pPr>
        <w:pStyle w:val="Caption"/>
      </w:pPr>
      <w:r>
        <w:t xml:space="preserve">Figure </w:t>
      </w:r>
      <w:r>
        <w:fldChar w:fldCharType="begin"/>
      </w:r>
      <w:r>
        <w:instrText xml:space="preserve"> SEQ Figure \* ARABIC </w:instrText>
      </w:r>
      <w:r>
        <w:fldChar w:fldCharType="separate"/>
      </w:r>
      <w:r w:rsidR="001B7EE7">
        <w:rPr>
          <w:noProof/>
        </w:rPr>
        <w:t>9</w:t>
      </w:r>
      <w:r>
        <w:fldChar w:fldCharType="end"/>
      </w:r>
      <w:r>
        <w:t>. Outside of Initial and Reminder Pressure Seal Mailer (Control</w:t>
      </w:r>
      <w:r w:rsidR="00B24F82">
        <w:t xml:space="preserve"> Treatment</w:t>
      </w:r>
      <w:r>
        <w:t>)</w:t>
      </w:r>
    </w:p>
    <w:p w:rsidR="005338D2" w:rsidP="005D44E6" w14:paraId="1F44C10A" w14:textId="463E89DE">
      <w:pPr>
        <w:pStyle w:val="BodyText"/>
      </w:pPr>
      <w:r>
        <w:rPr>
          <w:noProof/>
        </w:rPr>
        <w:drawing>
          <wp:inline distT="0" distB="0" distL="0" distR="0">
            <wp:extent cx="5632450" cy="7603809"/>
            <wp:effectExtent l="19050" t="19050" r="25400" b="16510"/>
            <wp:docPr id="1220666818" name="Picture 16"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66818" name="Picture 16" descr="Text, letter&#10;&#10;AI-generated content may be incorrect."/>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42076" cy="7616804"/>
                    </a:xfrm>
                    <a:prstGeom prst="rect">
                      <a:avLst/>
                    </a:prstGeom>
                    <a:ln w="6350">
                      <a:solidFill>
                        <a:schemeClr val="tx1"/>
                      </a:solidFill>
                    </a:ln>
                  </pic:spPr>
                </pic:pic>
              </a:graphicData>
            </a:graphic>
          </wp:inline>
        </w:drawing>
      </w:r>
    </w:p>
    <w:p w:rsidR="00DC2AF2" w:rsidP="00DC2AF2" w14:paraId="1EE48B65" w14:textId="5078EAD2">
      <w:pPr>
        <w:pStyle w:val="BodyText"/>
      </w:pPr>
      <w:r>
        <w:t xml:space="preserve">Note: Form number in lower right corner varies for each mailing. </w:t>
      </w:r>
    </w:p>
    <w:p w:rsidR="005338D2" w:rsidP="00DC2AF2" w14:paraId="30E43964" w14:textId="0A289614">
      <w:pPr>
        <w:pStyle w:val="Caption"/>
      </w:pPr>
      <w:r>
        <w:t xml:space="preserve">Figure </w:t>
      </w:r>
      <w:r>
        <w:fldChar w:fldCharType="begin"/>
      </w:r>
      <w:r>
        <w:instrText xml:space="preserve"> SEQ Figure \* ARABIC </w:instrText>
      </w:r>
      <w:r>
        <w:fldChar w:fldCharType="separate"/>
      </w:r>
      <w:r w:rsidR="001B7EE7">
        <w:rPr>
          <w:noProof/>
        </w:rPr>
        <w:t>10</w:t>
      </w:r>
      <w:r>
        <w:fldChar w:fldCharType="end"/>
      </w:r>
      <w:r>
        <w:t>. Front of Letter in Paper Questionnaire Package (Control</w:t>
      </w:r>
      <w:r w:rsidR="00B24F82">
        <w:t xml:space="preserve"> Treatment</w:t>
      </w:r>
      <w:r>
        <w:t>)</w:t>
      </w:r>
    </w:p>
    <w:p w:rsidR="005338D2" w:rsidP="005D44E6" w14:paraId="6CDEE4E3" w14:textId="5BFCDCC2">
      <w:pPr>
        <w:pStyle w:val="BodyText"/>
      </w:pPr>
      <w:r>
        <w:rPr>
          <w:noProof/>
        </w:rPr>
        <w:drawing>
          <wp:inline distT="0" distB="0" distL="0" distR="0">
            <wp:extent cx="5827889" cy="7867650"/>
            <wp:effectExtent l="19050" t="19050" r="20955" b="19050"/>
            <wp:docPr id="786876712" name="Picture 17"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76712" name="Picture 17" descr="Text, letter&#10;&#10;AI-generated content may be incorrect."/>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30107" cy="7870645"/>
                    </a:xfrm>
                    <a:prstGeom prst="rect">
                      <a:avLst/>
                    </a:prstGeom>
                    <a:ln w="6350">
                      <a:solidFill>
                        <a:schemeClr val="tx1"/>
                      </a:solidFill>
                    </a:ln>
                  </pic:spPr>
                </pic:pic>
              </a:graphicData>
            </a:graphic>
          </wp:inline>
        </w:drawing>
      </w:r>
    </w:p>
    <w:p w:rsidR="005338D2" w:rsidP="00DC2AF2" w14:paraId="02F852E3" w14:textId="54CE2D17">
      <w:pPr>
        <w:pStyle w:val="Caption"/>
        <w:rPr>
          <w:noProof/>
        </w:rPr>
      </w:pPr>
      <w:r>
        <w:t xml:space="preserve">Figure </w:t>
      </w:r>
      <w:r>
        <w:fldChar w:fldCharType="begin"/>
      </w:r>
      <w:r>
        <w:instrText xml:space="preserve"> SEQ Figure \* ARABIC </w:instrText>
      </w:r>
      <w:r>
        <w:fldChar w:fldCharType="separate"/>
      </w:r>
      <w:r w:rsidR="001B7EE7">
        <w:rPr>
          <w:noProof/>
        </w:rPr>
        <w:t>11</w:t>
      </w:r>
      <w:r>
        <w:fldChar w:fldCharType="end"/>
      </w:r>
      <w:r>
        <w:t>. Back</w:t>
      </w:r>
      <w:r w:rsidRPr="00A610DA">
        <w:t xml:space="preserve"> of Letter in Paper Questionnaire Package (Control</w:t>
      </w:r>
      <w:r w:rsidR="00B24F82">
        <w:t xml:space="preserve"> Treatment</w:t>
      </w:r>
      <w:r w:rsidRPr="00A610DA">
        <w:t>)</w:t>
      </w:r>
    </w:p>
    <w:p w:rsidR="005338D2" w:rsidP="005D44E6" w14:paraId="552D72D7" w14:textId="07AC2236">
      <w:pPr>
        <w:pStyle w:val="BodyText"/>
      </w:pPr>
      <w:r>
        <w:rPr>
          <w:noProof/>
        </w:rPr>
        <w:drawing>
          <wp:inline distT="0" distB="0" distL="0" distR="0">
            <wp:extent cx="5892800" cy="7955280"/>
            <wp:effectExtent l="19050" t="19050" r="12700" b="26670"/>
            <wp:docPr id="835157763" name="Picture 18"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57763" name="Picture 18" descr="Text, letter&#10;&#10;AI-generated content may be incorrect."/>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93270" cy="7955915"/>
                    </a:xfrm>
                    <a:prstGeom prst="rect">
                      <a:avLst/>
                    </a:prstGeom>
                    <a:ln w="6350">
                      <a:solidFill>
                        <a:schemeClr val="tx1"/>
                      </a:solidFill>
                    </a:ln>
                  </pic:spPr>
                </pic:pic>
              </a:graphicData>
            </a:graphic>
          </wp:inline>
        </w:drawing>
      </w:r>
    </w:p>
    <w:p w:rsidR="00BC5C16" w:rsidP="00073BDA" w14:paraId="527544A7" w14:textId="6E9D649E">
      <w:pPr>
        <w:pStyle w:val="Caption"/>
      </w:pPr>
      <w:r>
        <w:t xml:space="preserve">Figure </w:t>
      </w:r>
      <w:r>
        <w:fldChar w:fldCharType="begin"/>
      </w:r>
      <w:r>
        <w:instrText xml:space="preserve"> SEQ Figure \* ARABIC </w:instrText>
      </w:r>
      <w:r>
        <w:fldChar w:fldCharType="separate"/>
      </w:r>
      <w:r w:rsidR="001B7EE7">
        <w:rPr>
          <w:noProof/>
        </w:rPr>
        <w:t>12</w:t>
      </w:r>
      <w:r>
        <w:fldChar w:fldCharType="end"/>
      </w:r>
      <w:r>
        <w:t>. Outgoing Envelope for Paper Questionnaire Package (Control</w:t>
      </w:r>
      <w:r w:rsidR="00B24F82">
        <w:t xml:space="preserve"> Treatment</w:t>
      </w:r>
      <w:r>
        <w:t>)</w:t>
      </w:r>
    </w:p>
    <w:p w:rsidR="00BC5C16" w:rsidP="00BC5C16" w14:paraId="37D19FE6" w14:textId="11022EAF">
      <w:pPr>
        <w:pStyle w:val="BodyText"/>
      </w:pPr>
      <w:r>
        <w:rPr>
          <w:noProof/>
        </w:rPr>
        <w:drawing>
          <wp:inline distT="0" distB="0" distL="0" distR="0">
            <wp:extent cx="5943600" cy="7092950"/>
            <wp:effectExtent l="19050" t="19050" r="19050" b="12700"/>
            <wp:docPr id="137958144" name="Picture 19"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8144" name="Picture 19" descr="Text, letter&#10;&#10;AI-generated content may be incorrect."/>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5460" b="6141"/>
                    <a:stretch>
                      <a:fillRect/>
                    </a:stretch>
                  </pic:blipFill>
                  <pic:spPr bwMode="auto">
                    <a:xfrm>
                      <a:off x="0" y="0"/>
                      <a:ext cx="5943600" cy="709295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C54240" w14:paraId="0E0C7489" w14:textId="77777777">
      <w:pPr>
        <w:rPr>
          <w:b/>
          <w:iCs/>
          <w:szCs w:val="18"/>
        </w:rPr>
      </w:pPr>
      <w:r>
        <w:br w:type="page"/>
      </w:r>
    </w:p>
    <w:p w:rsidR="005338D2" w:rsidP="00013450" w14:paraId="2C88672E" w14:textId="0CD62314">
      <w:pPr>
        <w:pStyle w:val="Caption"/>
      </w:pPr>
      <w:r>
        <w:t xml:space="preserve">Figure </w:t>
      </w:r>
      <w:r>
        <w:fldChar w:fldCharType="begin"/>
      </w:r>
      <w:r>
        <w:instrText xml:space="preserve"> SEQ Figure \* ARABIC </w:instrText>
      </w:r>
      <w:r>
        <w:fldChar w:fldCharType="separate"/>
      </w:r>
      <w:r w:rsidR="001B7EE7">
        <w:rPr>
          <w:noProof/>
        </w:rPr>
        <w:t>13</w:t>
      </w:r>
      <w:r>
        <w:fldChar w:fldCharType="end"/>
      </w:r>
      <w:r>
        <w:t>. Front and Back of Reminder Postcard (Control</w:t>
      </w:r>
      <w:r w:rsidR="00B24F82">
        <w:t xml:space="preserve"> Treatment</w:t>
      </w:r>
      <w:r>
        <w:t>)</w:t>
      </w:r>
    </w:p>
    <w:p w:rsidR="005338D2" w:rsidP="005D44E6" w14:paraId="5A865719" w14:textId="2A026950">
      <w:pPr>
        <w:pStyle w:val="BodyText"/>
      </w:pPr>
      <w:r>
        <w:rPr>
          <w:noProof/>
        </w:rPr>
        <w:drawing>
          <wp:inline distT="0" distB="0" distL="0" distR="0">
            <wp:extent cx="4184904" cy="2907792"/>
            <wp:effectExtent l="19050" t="19050" r="25400" b="26035"/>
            <wp:docPr id="8611368" name="Picture 20"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368" name="Picture 20" descr="Text, letter&#10;&#10;AI-generated content may be incorrect."/>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84904" cy="2907792"/>
                    </a:xfrm>
                    <a:prstGeom prst="rect">
                      <a:avLst/>
                    </a:prstGeom>
                    <a:ln w="6350">
                      <a:solidFill>
                        <a:schemeClr val="tx1"/>
                      </a:solidFill>
                    </a:ln>
                  </pic:spPr>
                </pic:pic>
              </a:graphicData>
            </a:graphic>
          </wp:inline>
        </w:drawing>
      </w:r>
    </w:p>
    <w:p w:rsidR="005338D2" w:rsidP="005D44E6" w14:paraId="64E29A17" w14:textId="6F7A61DC">
      <w:pPr>
        <w:pStyle w:val="BodyText"/>
      </w:pPr>
      <w:r>
        <w:rPr>
          <w:noProof/>
        </w:rPr>
        <w:drawing>
          <wp:inline distT="0" distB="0" distL="0" distR="0">
            <wp:extent cx="4184650" cy="2669103"/>
            <wp:effectExtent l="19050" t="19050" r="25400" b="17145"/>
            <wp:docPr id="1843724845" name="Picture 2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24845" name="Picture 21" descr="Text, letter&#10;&#10;AI-generated content may be incorrect."/>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90110" cy="2672585"/>
                    </a:xfrm>
                    <a:prstGeom prst="rect">
                      <a:avLst/>
                    </a:prstGeom>
                    <a:ln w="6350">
                      <a:solidFill>
                        <a:schemeClr val="tx1"/>
                      </a:solidFill>
                    </a:ln>
                  </pic:spPr>
                </pic:pic>
              </a:graphicData>
            </a:graphic>
          </wp:inline>
        </w:drawing>
      </w:r>
    </w:p>
    <w:p w:rsidR="005338D2" w:rsidP="005D44E6" w14:paraId="763E4800" w14:textId="30A3D8E0">
      <w:pPr>
        <w:pStyle w:val="BodyText"/>
      </w:pPr>
    </w:p>
    <w:p w:rsidR="009845D4" w14:paraId="27ED7E8C" w14:textId="77777777">
      <w:pPr>
        <w:rPr>
          <w:b/>
          <w:iCs/>
          <w:szCs w:val="18"/>
        </w:rPr>
      </w:pPr>
      <w:r>
        <w:br w:type="page"/>
      </w:r>
    </w:p>
    <w:p w:rsidR="00013450" w:rsidP="00013450" w14:paraId="2AD4617B" w14:textId="770F7AF8">
      <w:pPr>
        <w:pStyle w:val="Caption"/>
      </w:pPr>
      <w:r>
        <w:t xml:space="preserve">Figure </w:t>
      </w:r>
      <w:r>
        <w:fldChar w:fldCharType="begin"/>
      </w:r>
      <w:r>
        <w:instrText xml:space="preserve"> SEQ Figure \* ARABIC </w:instrText>
      </w:r>
      <w:r>
        <w:fldChar w:fldCharType="separate"/>
      </w:r>
      <w:r w:rsidR="001B7EE7">
        <w:rPr>
          <w:noProof/>
        </w:rPr>
        <w:t>14</w:t>
      </w:r>
      <w:r>
        <w:fldChar w:fldCharType="end"/>
      </w:r>
      <w:r>
        <w:t>. Inside of the Due Date Letter (Control</w:t>
      </w:r>
      <w:r w:rsidR="00B24F82">
        <w:t xml:space="preserve"> Treatment</w:t>
      </w:r>
      <w:r>
        <w:t>)</w:t>
      </w:r>
    </w:p>
    <w:p w:rsidR="005338D2" w:rsidP="005D44E6" w14:paraId="352DEC01" w14:textId="29068923">
      <w:pPr>
        <w:pStyle w:val="BodyText"/>
      </w:pPr>
      <w:r>
        <w:rPr>
          <w:noProof/>
        </w:rPr>
        <w:drawing>
          <wp:inline distT="0" distB="0" distL="0" distR="0">
            <wp:extent cx="5632450" cy="7603808"/>
            <wp:effectExtent l="19050" t="19050" r="25400" b="16510"/>
            <wp:docPr id="461337302" name="Picture 22"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7302" name="Picture 22" descr="Text, letter&#10;&#10;AI-generated content may be incorrect."/>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35789" cy="7608315"/>
                    </a:xfrm>
                    <a:prstGeom prst="rect">
                      <a:avLst/>
                    </a:prstGeom>
                    <a:ln w="6350">
                      <a:solidFill>
                        <a:schemeClr val="tx1"/>
                      </a:solidFill>
                    </a:ln>
                  </pic:spPr>
                </pic:pic>
              </a:graphicData>
            </a:graphic>
          </wp:inline>
        </w:drawing>
      </w:r>
    </w:p>
    <w:p w:rsidR="009845D4" w:rsidP="005D44E6" w14:paraId="5C7152CE" w14:textId="49360AFF">
      <w:pPr>
        <w:pStyle w:val="BodyText"/>
      </w:pPr>
      <w:r w:rsidRPr="009845D4">
        <w:t>Note: the printed letter will have the due date printed after “Due:” in the box.</w:t>
      </w:r>
    </w:p>
    <w:p w:rsidR="005D1C76" w:rsidP="00013450" w14:paraId="526D22E8" w14:textId="79EE063A">
      <w:pPr>
        <w:pStyle w:val="Caption"/>
      </w:pPr>
      <w:r>
        <w:t xml:space="preserve">Figure </w:t>
      </w:r>
      <w:r>
        <w:fldChar w:fldCharType="begin"/>
      </w:r>
      <w:r>
        <w:instrText xml:space="preserve"> SEQ Figure \* ARABIC </w:instrText>
      </w:r>
      <w:r>
        <w:fldChar w:fldCharType="separate"/>
      </w:r>
      <w:r w:rsidR="001B7EE7">
        <w:rPr>
          <w:noProof/>
        </w:rPr>
        <w:t>15</w:t>
      </w:r>
      <w:r>
        <w:fldChar w:fldCharType="end"/>
      </w:r>
      <w:r>
        <w:t>. Outside of the Due Date Letter</w:t>
      </w:r>
      <w:r w:rsidR="00C624A7">
        <w:t xml:space="preserve"> (Control</w:t>
      </w:r>
      <w:r w:rsidR="00B24F82">
        <w:t xml:space="preserve"> Treatment</w:t>
      </w:r>
      <w:r w:rsidR="00C624A7">
        <w:t>)</w:t>
      </w:r>
    </w:p>
    <w:p w:rsidR="005D1C76" w:rsidP="005D44E6" w14:paraId="1047BFBD" w14:textId="2E32C228">
      <w:pPr>
        <w:pStyle w:val="BodyText"/>
      </w:pPr>
      <w:r>
        <w:rPr>
          <w:noProof/>
        </w:rPr>
        <w:drawing>
          <wp:inline distT="0" distB="0" distL="0" distR="0">
            <wp:extent cx="5620925" cy="7588250"/>
            <wp:effectExtent l="19050" t="19050" r="18415" b="12700"/>
            <wp:docPr id="1072470304" name="Picture 23"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70304" name="Picture 23" descr="Text, letter&#10;&#10;AI-generated content may be incorrect."/>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27268" cy="7596813"/>
                    </a:xfrm>
                    <a:prstGeom prst="rect">
                      <a:avLst/>
                    </a:prstGeom>
                    <a:ln w="6350">
                      <a:solidFill>
                        <a:schemeClr val="tx1"/>
                      </a:solidFill>
                    </a:ln>
                  </pic:spPr>
                </pic:pic>
              </a:graphicData>
            </a:graphic>
          </wp:inline>
        </w:drawing>
      </w:r>
    </w:p>
    <w:p w:rsidR="00C73456" w:rsidP="005D44E6" w14:paraId="6680EC96" w14:textId="6A6089B9">
      <w:pPr>
        <w:pStyle w:val="BodyText"/>
      </w:pPr>
      <w:r w:rsidRPr="00C73456">
        <w:t xml:space="preserve">Note: the printed letter will have the due date printed </w:t>
      </w:r>
      <w:r>
        <w:t>und</w:t>
      </w:r>
      <w:r w:rsidRPr="00C73456">
        <w:t>er “</w:t>
      </w:r>
      <w:r>
        <w:t xml:space="preserve">Response </w:t>
      </w:r>
      <w:r w:rsidRPr="00C73456">
        <w:t>Due:” in the box</w:t>
      </w:r>
      <w:r>
        <w:t>.</w:t>
      </w:r>
    </w:p>
    <w:p w:rsidR="005D1C76" w:rsidP="005D1C76" w14:paraId="6FCA87A3" w14:textId="09306418">
      <w:pPr>
        <w:pStyle w:val="Appendix1"/>
      </w:pPr>
      <w:bookmarkStart w:id="51" w:name="_Ref180491456"/>
      <w:bookmarkStart w:id="52" w:name="_Toc194050262"/>
      <w:r>
        <w:t>Images of Treatment 1 Mail Materials</w:t>
      </w:r>
      <w:bookmarkEnd w:id="51"/>
      <w:bookmarkEnd w:id="52"/>
    </w:p>
    <w:p w:rsidR="00804FC7" w:rsidP="00804FC7" w14:paraId="4C259821" w14:textId="4134124C">
      <w:pPr>
        <w:pStyle w:val="BodyText"/>
      </w:pPr>
      <w:r>
        <w:t>The following table lists the Treatment 1 materials that will and will not be different from</w:t>
      </w:r>
      <w:r w:rsidR="00665D5F">
        <w:t xml:space="preserve"> </w:t>
      </w:r>
      <w:r w:rsidR="00B51F93">
        <w:t>the Control</w:t>
      </w:r>
      <w:r w:rsidR="00665D5F">
        <w:t xml:space="preserve"> Treatment</w:t>
      </w:r>
      <w:r>
        <w:t xml:space="preserve">. The following images are mock-ups of changed materials. </w:t>
      </w:r>
      <w:r w:rsidR="00812895">
        <w:t xml:space="preserve">The internet user ID and QR code on the materials are fictitious and there for placement. </w:t>
      </w:r>
    </w:p>
    <w:tbl>
      <w:tblPr>
        <w:tblStyle w:val="TableGrid"/>
        <w:tblW w:w="0" w:type="auto"/>
        <w:tblLook w:val="04A0"/>
      </w:tblPr>
      <w:tblGrid>
        <w:gridCol w:w="4674"/>
        <w:gridCol w:w="4676"/>
      </w:tblGrid>
      <w:tr w14:paraId="1D3CCAEB" w14:textId="77777777" w:rsidTr="00A57BE5">
        <w:tblPrEx>
          <w:tblW w:w="0" w:type="auto"/>
          <w:tblLook w:val="04A0"/>
        </w:tblPrEx>
        <w:tc>
          <w:tcPr>
            <w:tcW w:w="4680" w:type="dxa"/>
            <w:vAlign w:val="center"/>
          </w:tcPr>
          <w:p w:rsidR="009D2BE6" w:rsidP="00A57BE5" w14:paraId="108E4B9F" w14:textId="77777777">
            <w:pPr>
              <w:pStyle w:val="BodyText"/>
              <w:spacing w:after="0"/>
              <w:jc w:val="center"/>
              <w:rPr>
                <w:b/>
                <w:bCs/>
              </w:rPr>
            </w:pPr>
            <w:r w:rsidRPr="00A57BE5">
              <w:rPr>
                <w:b/>
                <w:bCs/>
              </w:rPr>
              <w:t>Treatment 1 Mail Materials</w:t>
            </w:r>
            <w:r>
              <w:rPr>
                <w:b/>
                <w:bCs/>
              </w:rPr>
              <w:t xml:space="preserve"> </w:t>
            </w:r>
          </w:p>
          <w:p w:rsidR="00804FC7" w:rsidRPr="00A57BE5" w:rsidP="00A57BE5" w14:paraId="44EB27C6" w14:textId="7819CB04">
            <w:pPr>
              <w:pStyle w:val="BodyText"/>
              <w:spacing w:after="0"/>
              <w:jc w:val="center"/>
              <w:rPr>
                <w:b/>
                <w:bCs/>
              </w:rPr>
            </w:pPr>
            <w:r>
              <w:rPr>
                <w:b/>
                <w:bCs/>
              </w:rPr>
              <w:t>Compared</w:t>
            </w:r>
            <w:r w:rsidRPr="00A57BE5" w:rsidR="00AF1007">
              <w:rPr>
                <w:b/>
                <w:bCs/>
              </w:rPr>
              <w:t xml:space="preserve"> to Control</w:t>
            </w:r>
          </w:p>
        </w:tc>
        <w:tc>
          <w:tcPr>
            <w:tcW w:w="4680" w:type="dxa"/>
            <w:vAlign w:val="center"/>
          </w:tcPr>
          <w:p w:rsidR="00804FC7" w:rsidRPr="00A57BE5" w:rsidP="00A57BE5" w14:paraId="0C61C12E" w14:textId="60988919">
            <w:pPr>
              <w:pStyle w:val="BodyText"/>
              <w:spacing w:after="0"/>
              <w:jc w:val="center"/>
              <w:rPr>
                <w:b/>
                <w:bCs/>
              </w:rPr>
            </w:pPr>
            <w:r w:rsidRPr="00A57BE5">
              <w:rPr>
                <w:b/>
                <w:bCs/>
              </w:rPr>
              <w:t>List of Mail Materials</w:t>
            </w:r>
          </w:p>
        </w:tc>
      </w:tr>
      <w:tr w14:paraId="08E04D56" w14:textId="77777777" w:rsidTr="00804FC7">
        <w:tblPrEx>
          <w:tblW w:w="0" w:type="auto"/>
          <w:tblLook w:val="04A0"/>
        </w:tblPrEx>
        <w:tc>
          <w:tcPr>
            <w:tcW w:w="4680" w:type="dxa"/>
          </w:tcPr>
          <w:p w:rsidR="00AF1007" w:rsidP="00804FC7" w14:paraId="2DB06B4E" w14:textId="6B5440CA">
            <w:pPr>
              <w:pStyle w:val="BodyText"/>
              <w:spacing w:after="0"/>
            </w:pPr>
            <w:r>
              <w:t>Same design between treatments</w:t>
            </w:r>
          </w:p>
        </w:tc>
        <w:tc>
          <w:tcPr>
            <w:tcW w:w="4680" w:type="dxa"/>
          </w:tcPr>
          <w:p w:rsidR="00A57BE5" w:rsidP="00AF3D5B" w14:paraId="7916510A" w14:textId="77777777">
            <w:pPr>
              <w:pStyle w:val="BodyText"/>
              <w:numPr>
                <w:ilvl w:val="0"/>
                <w:numId w:val="17"/>
              </w:numPr>
              <w:spacing w:after="0"/>
              <w:ind w:left="340"/>
            </w:pPr>
            <w:r>
              <w:t xml:space="preserve">Outside of PSMs </w:t>
            </w:r>
          </w:p>
          <w:p w:rsidR="003641DB" w:rsidP="00AF3D5B" w14:paraId="3A38ED67" w14:textId="7EEBF777">
            <w:pPr>
              <w:pStyle w:val="BodyText"/>
              <w:numPr>
                <w:ilvl w:val="0"/>
                <w:numId w:val="17"/>
              </w:numPr>
              <w:spacing w:after="0"/>
              <w:ind w:left="340"/>
            </w:pPr>
            <w:r>
              <w:t>Back of Paper Questionnaire Letter</w:t>
            </w:r>
          </w:p>
          <w:p w:rsidR="00A57BE5" w:rsidP="00AF3D5B" w14:paraId="363BDB0B" w14:textId="77777777">
            <w:pPr>
              <w:pStyle w:val="BodyText"/>
              <w:numPr>
                <w:ilvl w:val="0"/>
                <w:numId w:val="17"/>
              </w:numPr>
              <w:spacing w:after="0"/>
              <w:ind w:left="340"/>
            </w:pPr>
            <w:r>
              <w:t>B</w:t>
            </w:r>
            <w:r w:rsidR="00AF1007">
              <w:t>ack of Reminder Postcard</w:t>
            </w:r>
          </w:p>
          <w:p w:rsidR="00A57BE5" w:rsidP="00AF3D5B" w14:paraId="3D072CD7" w14:textId="77777777">
            <w:pPr>
              <w:pStyle w:val="BodyText"/>
              <w:numPr>
                <w:ilvl w:val="0"/>
                <w:numId w:val="17"/>
              </w:numPr>
              <w:spacing w:after="0"/>
              <w:ind w:left="340"/>
            </w:pPr>
            <w:r>
              <w:t>Questionnaire Package envelopes (outgoing and return)</w:t>
            </w:r>
          </w:p>
          <w:p w:rsidR="00AF1007" w:rsidP="00AF3D5B" w14:paraId="64115B16" w14:textId="34C3B3A1">
            <w:pPr>
              <w:pStyle w:val="BodyText"/>
              <w:numPr>
                <w:ilvl w:val="0"/>
                <w:numId w:val="17"/>
              </w:numPr>
              <w:spacing w:after="0"/>
              <w:ind w:left="340"/>
            </w:pPr>
            <w:r>
              <w:t>Q</w:t>
            </w:r>
            <w:r>
              <w:t>uestionnaire</w:t>
            </w:r>
          </w:p>
        </w:tc>
      </w:tr>
      <w:tr w14:paraId="28ED2057" w14:textId="77777777" w:rsidTr="00804FC7">
        <w:tblPrEx>
          <w:tblW w:w="0" w:type="auto"/>
          <w:tblLook w:val="04A0"/>
        </w:tblPrEx>
        <w:tc>
          <w:tcPr>
            <w:tcW w:w="4680" w:type="dxa"/>
          </w:tcPr>
          <w:p w:rsidR="00804FC7" w:rsidP="00804FC7" w14:paraId="40415E9B" w14:textId="347CC68D">
            <w:pPr>
              <w:pStyle w:val="BodyText"/>
              <w:spacing w:after="0"/>
            </w:pPr>
            <w:r>
              <w:t>Different design between treatments</w:t>
            </w:r>
          </w:p>
        </w:tc>
        <w:tc>
          <w:tcPr>
            <w:tcW w:w="4680" w:type="dxa"/>
          </w:tcPr>
          <w:p w:rsidR="00A57BE5" w:rsidP="00AF3D5B" w14:paraId="68989684" w14:textId="77777777">
            <w:pPr>
              <w:pStyle w:val="BodyText"/>
              <w:numPr>
                <w:ilvl w:val="0"/>
                <w:numId w:val="18"/>
              </w:numPr>
              <w:spacing w:after="0"/>
              <w:ind w:left="340"/>
            </w:pPr>
            <w:r>
              <w:t>Inside of Initial PSM</w:t>
            </w:r>
          </w:p>
          <w:p w:rsidR="00A57BE5" w:rsidP="00AF3D5B" w14:paraId="6A0B2976" w14:textId="77777777">
            <w:pPr>
              <w:pStyle w:val="BodyText"/>
              <w:numPr>
                <w:ilvl w:val="0"/>
                <w:numId w:val="18"/>
              </w:numPr>
              <w:spacing w:after="0"/>
              <w:ind w:left="340"/>
            </w:pPr>
            <w:r>
              <w:t>I</w:t>
            </w:r>
            <w:r w:rsidR="00AF1007">
              <w:t>nside of Reminder PSM</w:t>
            </w:r>
          </w:p>
          <w:p w:rsidR="00A57BE5" w:rsidP="00AF3D5B" w14:paraId="0DEF960A" w14:textId="74A456EC">
            <w:pPr>
              <w:pStyle w:val="BodyText"/>
              <w:numPr>
                <w:ilvl w:val="0"/>
                <w:numId w:val="18"/>
              </w:numPr>
              <w:spacing w:after="0"/>
              <w:ind w:left="340"/>
            </w:pPr>
            <w:r>
              <w:t xml:space="preserve">Front of </w:t>
            </w:r>
            <w:r w:rsidR="00AF1007">
              <w:t>Paper Questionnaire Letter</w:t>
            </w:r>
          </w:p>
          <w:p w:rsidR="00A57BE5" w:rsidP="00AF3D5B" w14:paraId="1B9347BB" w14:textId="77777777">
            <w:pPr>
              <w:pStyle w:val="BodyText"/>
              <w:numPr>
                <w:ilvl w:val="0"/>
                <w:numId w:val="18"/>
              </w:numPr>
              <w:spacing w:after="0"/>
              <w:ind w:left="340"/>
            </w:pPr>
            <w:r>
              <w:t>F</w:t>
            </w:r>
            <w:r w:rsidR="00AF1007">
              <w:t>ront of Reminder Postcard</w:t>
            </w:r>
          </w:p>
          <w:p w:rsidR="00804FC7" w:rsidP="00AF3D5B" w14:paraId="26D733DB" w14:textId="60517778">
            <w:pPr>
              <w:pStyle w:val="BodyText"/>
              <w:numPr>
                <w:ilvl w:val="0"/>
                <w:numId w:val="18"/>
              </w:numPr>
              <w:spacing w:after="0"/>
              <w:ind w:left="340"/>
            </w:pPr>
            <w:r>
              <w:t>I</w:t>
            </w:r>
            <w:r w:rsidR="00AF1007">
              <w:t>nside of Due Date Letter</w:t>
            </w:r>
          </w:p>
        </w:tc>
      </w:tr>
      <w:tr w14:paraId="296966BA" w14:textId="77777777" w:rsidTr="00804FC7">
        <w:tblPrEx>
          <w:tblW w:w="0" w:type="auto"/>
          <w:tblLook w:val="04A0"/>
        </w:tblPrEx>
        <w:tc>
          <w:tcPr>
            <w:tcW w:w="4680" w:type="dxa"/>
          </w:tcPr>
          <w:p w:rsidR="00804FC7" w:rsidP="00804FC7" w14:paraId="2BFE83E5" w14:textId="7656B578">
            <w:pPr>
              <w:pStyle w:val="BodyText"/>
              <w:spacing w:after="0"/>
            </w:pPr>
            <w:r>
              <w:t>Removed from Treatment 1 (i.e., in Control</w:t>
            </w:r>
            <w:r w:rsidR="00B24F82">
              <w:t xml:space="preserve"> Treatment</w:t>
            </w:r>
            <w:r>
              <w:t>)</w:t>
            </w:r>
          </w:p>
        </w:tc>
        <w:tc>
          <w:tcPr>
            <w:tcW w:w="4680" w:type="dxa"/>
          </w:tcPr>
          <w:p w:rsidR="00804FC7" w:rsidP="00804FC7" w14:paraId="5E16BD4F" w14:textId="6BA1DB73">
            <w:pPr>
              <w:pStyle w:val="BodyText"/>
              <w:spacing w:after="0"/>
            </w:pPr>
            <w:r>
              <w:t>None</w:t>
            </w:r>
          </w:p>
        </w:tc>
      </w:tr>
      <w:tr w14:paraId="7C64EEFB" w14:textId="77777777" w:rsidTr="00804FC7">
        <w:tblPrEx>
          <w:tblW w:w="0" w:type="auto"/>
          <w:tblLook w:val="04A0"/>
        </w:tblPrEx>
        <w:tc>
          <w:tcPr>
            <w:tcW w:w="4680" w:type="dxa"/>
          </w:tcPr>
          <w:p w:rsidR="00804FC7" w:rsidP="00804FC7" w14:paraId="4B96BE0B" w14:textId="554DB709">
            <w:pPr>
              <w:pStyle w:val="BodyText"/>
              <w:spacing w:after="0"/>
            </w:pPr>
            <w:r>
              <w:t>Added to Treatment 1 (i.e., not in Control</w:t>
            </w:r>
            <w:r w:rsidR="00B24F82">
              <w:t xml:space="preserve"> Treatment</w:t>
            </w:r>
            <w:r>
              <w:t>)</w:t>
            </w:r>
          </w:p>
        </w:tc>
        <w:tc>
          <w:tcPr>
            <w:tcW w:w="4680" w:type="dxa"/>
          </w:tcPr>
          <w:p w:rsidR="00804FC7" w:rsidP="00804FC7" w14:paraId="710588FB" w14:textId="6965A11E">
            <w:pPr>
              <w:pStyle w:val="BodyText"/>
              <w:spacing w:after="0"/>
            </w:pPr>
            <w:r>
              <w:t>None</w:t>
            </w:r>
          </w:p>
        </w:tc>
      </w:tr>
    </w:tbl>
    <w:p w:rsidR="00804FC7" w:rsidP="00804FC7" w14:paraId="3EF845AE" w14:textId="77777777">
      <w:pPr>
        <w:pStyle w:val="BodyText"/>
      </w:pPr>
    </w:p>
    <w:p w:rsidR="00812895" w:rsidP="00311749" w14:paraId="47EA4ADE" w14:textId="1A70F920">
      <w:pPr>
        <w:pStyle w:val="Caption"/>
      </w:pPr>
      <w:r>
        <w:t xml:space="preserve">Figure </w:t>
      </w:r>
      <w:r>
        <w:fldChar w:fldCharType="begin"/>
      </w:r>
      <w:r>
        <w:instrText xml:space="preserve"> SEQ Figure \* ARABIC </w:instrText>
      </w:r>
      <w:r>
        <w:fldChar w:fldCharType="separate"/>
      </w:r>
      <w:r w:rsidR="001B7EE7">
        <w:rPr>
          <w:noProof/>
        </w:rPr>
        <w:t>16</w:t>
      </w:r>
      <w:r>
        <w:fldChar w:fldCharType="end"/>
      </w:r>
      <w:r>
        <w:t>. Inside of Initial Pressure Seal Mailer (Treatment 1)</w:t>
      </w:r>
    </w:p>
    <w:p w:rsidR="00812895" w:rsidP="00804FC7" w14:paraId="77553F50" w14:textId="052F3055">
      <w:pPr>
        <w:pStyle w:val="BodyText"/>
      </w:pPr>
      <w:r w:rsidRPr="00CE491A">
        <w:rPr>
          <w:noProof/>
        </w:rPr>
        <w:drawing>
          <wp:inline distT="0" distB="0" distL="0" distR="0">
            <wp:extent cx="5827420" cy="7581900"/>
            <wp:effectExtent l="19050" t="19050" r="20955" b="19050"/>
            <wp:docPr id="43839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94845" name=""/>
                    <pic:cNvPicPr/>
                  </pic:nvPicPr>
                  <pic:blipFill>
                    <a:blip xmlns:r="http://schemas.openxmlformats.org/officeDocument/2006/relationships" r:embed="rId52"/>
                    <a:srcRect l="1096" t="766" r="835" b="575"/>
                    <a:stretch>
                      <a:fillRect/>
                    </a:stretch>
                  </pic:blipFill>
                  <pic:spPr bwMode="auto">
                    <a:xfrm>
                      <a:off x="0" y="0"/>
                      <a:ext cx="5828767" cy="7583652"/>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12895" w:rsidP="00311749" w14:paraId="34F1258F" w14:textId="20511AA2">
      <w:pPr>
        <w:pStyle w:val="Caption"/>
      </w:pPr>
      <w:r>
        <w:t xml:space="preserve">Figure </w:t>
      </w:r>
      <w:r>
        <w:fldChar w:fldCharType="begin"/>
      </w:r>
      <w:r>
        <w:instrText xml:space="preserve"> SEQ Figure \* ARABIC </w:instrText>
      </w:r>
      <w:r>
        <w:fldChar w:fldCharType="separate"/>
      </w:r>
      <w:r w:rsidR="001B7EE7">
        <w:rPr>
          <w:noProof/>
        </w:rPr>
        <w:t>17</w:t>
      </w:r>
      <w:r>
        <w:fldChar w:fldCharType="end"/>
      </w:r>
      <w:r>
        <w:t xml:space="preserve">. Inside of Reminder Pressure Seal Mailer (Treatment </w:t>
      </w:r>
      <w:r w:rsidR="00836D78">
        <w:t>1</w:t>
      </w:r>
      <w:r>
        <w:t>)</w:t>
      </w:r>
    </w:p>
    <w:p w:rsidR="00812895" w:rsidP="00804FC7" w14:paraId="40DBBA1C" w14:textId="49BB8AB6">
      <w:pPr>
        <w:pStyle w:val="BodyText"/>
      </w:pPr>
      <w:r w:rsidRPr="00EB61CE">
        <w:rPr>
          <w:noProof/>
        </w:rPr>
        <w:drawing>
          <wp:inline distT="0" distB="0" distL="0" distR="0">
            <wp:extent cx="5913232" cy="7684135"/>
            <wp:effectExtent l="19050" t="19050" r="11430" b="12065"/>
            <wp:docPr id="205430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9153" name=""/>
                    <pic:cNvPicPr/>
                  </pic:nvPicPr>
                  <pic:blipFill>
                    <a:blip xmlns:r="http://schemas.openxmlformats.org/officeDocument/2006/relationships" r:embed="rId53"/>
                    <a:srcRect l="494" t="444"/>
                    <a:stretch>
                      <a:fillRect/>
                    </a:stretch>
                  </pic:blipFill>
                  <pic:spPr bwMode="auto">
                    <a:xfrm>
                      <a:off x="0" y="0"/>
                      <a:ext cx="5914256" cy="7685466"/>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12895" w:rsidP="00311749" w14:paraId="06116FDD" w14:textId="165231FB">
      <w:pPr>
        <w:pStyle w:val="Caption"/>
      </w:pPr>
      <w:r>
        <w:t xml:space="preserve">Figure </w:t>
      </w:r>
      <w:r>
        <w:fldChar w:fldCharType="begin"/>
      </w:r>
      <w:r>
        <w:instrText xml:space="preserve"> SEQ Figure \* ARABIC </w:instrText>
      </w:r>
      <w:r>
        <w:fldChar w:fldCharType="separate"/>
      </w:r>
      <w:r w:rsidR="001B7EE7">
        <w:rPr>
          <w:noProof/>
        </w:rPr>
        <w:t>18</w:t>
      </w:r>
      <w:r>
        <w:fldChar w:fldCharType="end"/>
      </w:r>
      <w:r>
        <w:t>. Front of Letter in Paper Questionnaire Package (Treatment 1)</w:t>
      </w:r>
    </w:p>
    <w:p w:rsidR="00812895" w:rsidP="00804FC7" w14:paraId="6B6C7A56" w14:textId="123F3295">
      <w:pPr>
        <w:pStyle w:val="BodyText"/>
      </w:pPr>
      <w:r w:rsidRPr="00A9071A">
        <w:rPr>
          <w:noProof/>
        </w:rPr>
        <w:drawing>
          <wp:inline distT="0" distB="0" distL="0" distR="0">
            <wp:extent cx="5867400" cy="7631280"/>
            <wp:effectExtent l="19050" t="19050" r="19050" b="27305"/>
            <wp:docPr id="46238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83599" name=""/>
                    <pic:cNvPicPr/>
                  </pic:nvPicPr>
                  <pic:blipFill>
                    <a:blip xmlns:r="http://schemas.openxmlformats.org/officeDocument/2006/relationships" r:embed="rId54"/>
                    <a:srcRect l="412" t="381" r="848" b="324"/>
                    <a:stretch>
                      <a:fillRect/>
                    </a:stretch>
                  </pic:blipFill>
                  <pic:spPr bwMode="auto">
                    <a:xfrm>
                      <a:off x="0" y="0"/>
                      <a:ext cx="5868748" cy="7633033"/>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27CF2" w:rsidP="00E52BD8" w14:paraId="1BD289C5" w14:textId="484CBB9B">
      <w:pPr>
        <w:pStyle w:val="Caption"/>
      </w:pPr>
      <w:r>
        <w:t xml:space="preserve">Figure </w:t>
      </w:r>
      <w:r>
        <w:fldChar w:fldCharType="begin"/>
      </w:r>
      <w:r>
        <w:instrText xml:space="preserve"> SEQ Figure \* ARABIC </w:instrText>
      </w:r>
      <w:r>
        <w:fldChar w:fldCharType="separate"/>
      </w:r>
      <w:r w:rsidR="001B7EE7">
        <w:rPr>
          <w:noProof/>
        </w:rPr>
        <w:t>19</w:t>
      </w:r>
      <w:r>
        <w:fldChar w:fldCharType="end"/>
      </w:r>
      <w:r>
        <w:t>. Front of Reminder Postcard (Treatment 1)</w:t>
      </w:r>
    </w:p>
    <w:p w:rsidR="00827CF2" w:rsidP="00804FC7" w14:paraId="3BCC637D" w14:textId="5D33A60C">
      <w:pPr>
        <w:pStyle w:val="BodyText"/>
      </w:pPr>
      <w:r w:rsidRPr="00A9071A">
        <w:rPr>
          <w:noProof/>
        </w:rPr>
        <w:drawing>
          <wp:inline distT="0" distB="0" distL="0" distR="0">
            <wp:extent cx="4095750" cy="2720811"/>
            <wp:effectExtent l="19050" t="19050" r="19050" b="22860"/>
            <wp:docPr id="62446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68460" name=""/>
                    <pic:cNvPicPr/>
                  </pic:nvPicPr>
                  <pic:blipFill>
                    <a:blip xmlns:r="http://schemas.openxmlformats.org/officeDocument/2006/relationships" r:embed="rId55"/>
                    <a:srcRect l="641" t="803" r="-1"/>
                    <a:stretch>
                      <a:fillRect/>
                    </a:stretch>
                  </pic:blipFill>
                  <pic:spPr bwMode="auto">
                    <a:xfrm>
                      <a:off x="0" y="0"/>
                      <a:ext cx="4104510" cy="272663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27CF2" w:rsidP="00E52BD8" w14:paraId="2634A66A" w14:textId="321B02A9">
      <w:pPr>
        <w:pStyle w:val="Caption"/>
      </w:pPr>
      <w:r>
        <w:t xml:space="preserve">Figure </w:t>
      </w:r>
      <w:r>
        <w:fldChar w:fldCharType="begin"/>
      </w:r>
      <w:r>
        <w:instrText xml:space="preserve"> SEQ Figure \* ARABIC </w:instrText>
      </w:r>
      <w:r>
        <w:fldChar w:fldCharType="separate"/>
      </w:r>
      <w:r w:rsidR="001B7EE7">
        <w:rPr>
          <w:noProof/>
        </w:rPr>
        <w:t>20</w:t>
      </w:r>
      <w:r>
        <w:fldChar w:fldCharType="end"/>
      </w:r>
      <w:r>
        <w:t>. Inside of Due Date Letter (Treatment 1)</w:t>
      </w:r>
    </w:p>
    <w:p w:rsidR="00827CF2" w:rsidP="00804FC7" w14:paraId="4F8836A9" w14:textId="18C31EC1">
      <w:pPr>
        <w:pStyle w:val="BodyText"/>
      </w:pPr>
      <w:r w:rsidRPr="00A9071A">
        <w:rPr>
          <w:noProof/>
        </w:rPr>
        <w:drawing>
          <wp:inline distT="0" distB="0" distL="0" distR="0">
            <wp:extent cx="5854700" cy="7597230"/>
            <wp:effectExtent l="19050" t="19050" r="12700" b="22860"/>
            <wp:docPr id="156786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68031" name=""/>
                    <pic:cNvPicPr/>
                  </pic:nvPicPr>
                  <pic:blipFill>
                    <a:blip xmlns:r="http://schemas.openxmlformats.org/officeDocument/2006/relationships" r:embed="rId56"/>
                    <a:srcRect l="855" t="578" b="-1"/>
                    <a:stretch>
                      <a:fillRect/>
                    </a:stretch>
                  </pic:blipFill>
                  <pic:spPr bwMode="auto">
                    <a:xfrm>
                      <a:off x="0" y="0"/>
                      <a:ext cx="5854827" cy="759739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r w:rsidR="00B54D67">
        <w:t xml:space="preserve"> Note: the printed letter will have the due date printed after “Due:” in the box and after “Respond by” in the bolded sentence. </w:t>
      </w:r>
    </w:p>
    <w:p w:rsidR="00A075BD" w:rsidP="00A075BD" w14:paraId="50FC1B7A" w14:textId="613D5E56">
      <w:pPr>
        <w:pStyle w:val="Appendix1"/>
      </w:pPr>
      <w:bookmarkStart w:id="53" w:name="_Ref180491553"/>
      <w:bookmarkStart w:id="54" w:name="_Toc194050263"/>
      <w:r>
        <w:t>Images of Treatment 2</w:t>
      </w:r>
      <w:r w:rsidR="00C426BA">
        <w:t>-4</w:t>
      </w:r>
      <w:r>
        <w:t xml:space="preserve"> Mail Materials</w:t>
      </w:r>
      <w:bookmarkEnd w:id="53"/>
      <w:bookmarkEnd w:id="54"/>
    </w:p>
    <w:p w:rsidR="00A075BD" w:rsidP="00A075BD" w14:paraId="6EEE98D2" w14:textId="48D27C64">
      <w:pPr>
        <w:pStyle w:val="BodyText"/>
      </w:pPr>
      <w:r>
        <w:t>The following table lists the</w:t>
      </w:r>
      <w:r w:rsidR="00C426BA">
        <w:t xml:space="preserve"> materials in</w:t>
      </w:r>
      <w:r>
        <w:t xml:space="preserve"> Treatment</w:t>
      </w:r>
      <w:r w:rsidR="00C426BA">
        <w:t>s</w:t>
      </w:r>
      <w:r>
        <w:t xml:space="preserve"> 2</w:t>
      </w:r>
      <w:r w:rsidR="00C426BA">
        <w:t>-4</w:t>
      </w:r>
      <w:r>
        <w:t xml:space="preserve"> that will and will not be different from Treatment 1. The following images are mock-ups of changed or added materials. </w:t>
      </w:r>
    </w:p>
    <w:tbl>
      <w:tblPr>
        <w:tblStyle w:val="TableGrid"/>
        <w:tblW w:w="9445" w:type="dxa"/>
        <w:tblLook w:val="04A0"/>
      </w:tblPr>
      <w:tblGrid>
        <w:gridCol w:w="2785"/>
        <w:gridCol w:w="2218"/>
        <w:gridCol w:w="2224"/>
        <w:gridCol w:w="2218"/>
      </w:tblGrid>
      <w:tr w14:paraId="22CF4A94" w14:textId="5DD09E99" w:rsidTr="001A10CE">
        <w:tblPrEx>
          <w:tblW w:w="9445" w:type="dxa"/>
          <w:tblLook w:val="04A0"/>
        </w:tblPrEx>
        <w:tc>
          <w:tcPr>
            <w:tcW w:w="2785" w:type="dxa"/>
            <w:vAlign w:val="center"/>
          </w:tcPr>
          <w:p w:rsidR="00C426BA" w:rsidRPr="00A57BE5" w:rsidP="001A10CE" w14:paraId="39AD9A14" w14:textId="2905545F">
            <w:pPr>
              <w:pStyle w:val="BodyText"/>
              <w:spacing w:after="0"/>
              <w:jc w:val="center"/>
              <w:rPr>
                <w:b/>
                <w:bCs/>
              </w:rPr>
            </w:pPr>
            <w:r w:rsidRPr="00A57BE5">
              <w:rPr>
                <w:b/>
                <w:bCs/>
              </w:rPr>
              <w:t xml:space="preserve">Treatment </w:t>
            </w:r>
            <w:r>
              <w:rPr>
                <w:b/>
                <w:bCs/>
              </w:rPr>
              <w:t>2-4</w:t>
            </w:r>
            <w:r w:rsidRPr="00A57BE5">
              <w:rPr>
                <w:b/>
                <w:bCs/>
              </w:rPr>
              <w:t xml:space="preserve"> Mail Materials</w:t>
            </w:r>
            <w:r>
              <w:rPr>
                <w:b/>
                <w:bCs/>
              </w:rPr>
              <w:t xml:space="preserve"> Compared</w:t>
            </w:r>
            <w:r w:rsidRPr="00A57BE5">
              <w:rPr>
                <w:b/>
                <w:bCs/>
              </w:rPr>
              <w:t xml:space="preserve"> to </w:t>
            </w:r>
            <w:r>
              <w:rPr>
                <w:b/>
                <w:bCs/>
              </w:rPr>
              <w:t>Treatment 1</w:t>
            </w:r>
          </w:p>
        </w:tc>
        <w:tc>
          <w:tcPr>
            <w:tcW w:w="2218" w:type="dxa"/>
            <w:vAlign w:val="center"/>
          </w:tcPr>
          <w:p w:rsidR="00C426BA" w:rsidRPr="00A57BE5" w:rsidP="00D418AA" w14:paraId="53FCC2F0" w14:textId="3E64D7A2">
            <w:pPr>
              <w:pStyle w:val="BodyText"/>
              <w:spacing w:after="0"/>
              <w:jc w:val="center"/>
              <w:rPr>
                <w:b/>
                <w:bCs/>
              </w:rPr>
            </w:pPr>
            <w:r w:rsidRPr="00A57BE5">
              <w:rPr>
                <w:b/>
                <w:bCs/>
              </w:rPr>
              <w:t xml:space="preserve">List of </w:t>
            </w:r>
            <w:r>
              <w:rPr>
                <w:b/>
                <w:bCs/>
              </w:rPr>
              <w:t>T</w:t>
            </w:r>
            <w:r w:rsidR="00704241">
              <w:rPr>
                <w:b/>
                <w:bCs/>
              </w:rPr>
              <w:t xml:space="preserve">reatment </w:t>
            </w:r>
            <w:r>
              <w:rPr>
                <w:b/>
                <w:bCs/>
              </w:rPr>
              <w:t xml:space="preserve">2 </w:t>
            </w:r>
            <w:r w:rsidRPr="00A57BE5">
              <w:rPr>
                <w:b/>
                <w:bCs/>
              </w:rPr>
              <w:t>Mail Materials</w:t>
            </w:r>
          </w:p>
        </w:tc>
        <w:tc>
          <w:tcPr>
            <w:tcW w:w="2224" w:type="dxa"/>
            <w:vAlign w:val="center"/>
          </w:tcPr>
          <w:p w:rsidR="00C426BA" w:rsidRPr="00A57BE5" w:rsidP="001A10CE" w14:paraId="1C97C84C" w14:textId="611064C7">
            <w:pPr>
              <w:pStyle w:val="BodyText"/>
              <w:spacing w:after="0"/>
              <w:jc w:val="center"/>
              <w:rPr>
                <w:b/>
                <w:bCs/>
              </w:rPr>
            </w:pPr>
            <w:r w:rsidRPr="00A57BE5">
              <w:rPr>
                <w:b/>
                <w:bCs/>
              </w:rPr>
              <w:t xml:space="preserve">List of </w:t>
            </w:r>
            <w:r>
              <w:rPr>
                <w:b/>
                <w:bCs/>
              </w:rPr>
              <w:t>T</w:t>
            </w:r>
            <w:r w:rsidR="00704241">
              <w:rPr>
                <w:b/>
                <w:bCs/>
              </w:rPr>
              <w:t xml:space="preserve">reatment </w:t>
            </w:r>
            <w:r>
              <w:rPr>
                <w:b/>
                <w:bCs/>
              </w:rPr>
              <w:t xml:space="preserve">3 </w:t>
            </w:r>
            <w:r w:rsidRPr="00A57BE5">
              <w:rPr>
                <w:b/>
                <w:bCs/>
              </w:rPr>
              <w:t>Mail Materials</w:t>
            </w:r>
          </w:p>
        </w:tc>
        <w:tc>
          <w:tcPr>
            <w:tcW w:w="2218" w:type="dxa"/>
            <w:vAlign w:val="center"/>
          </w:tcPr>
          <w:p w:rsidR="00C426BA" w:rsidRPr="00A57BE5" w:rsidP="001A10CE" w14:paraId="27612DF3" w14:textId="655ED0F7">
            <w:pPr>
              <w:pStyle w:val="BodyText"/>
              <w:spacing w:after="0"/>
              <w:jc w:val="center"/>
              <w:rPr>
                <w:b/>
                <w:bCs/>
              </w:rPr>
            </w:pPr>
            <w:r w:rsidRPr="00A57BE5">
              <w:rPr>
                <w:b/>
                <w:bCs/>
              </w:rPr>
              <w:t xml:space="preserve">List of </w:t>
            </w:r>
            <w:r>
              <w:rPr>
                <w:b/>
                <w:bCs/>
              </w:rPr>
              <w:t>T</w:t>
            </w:r>
            <w:r w:rsidR="00704241">
              <w:rPr>
                <w:b/>
                <w:bCs/>
              </w:rPr>
              <w:t xml:space="preserve">reatment </w:t>
            </w:r>
            <w:r>
              <w:rPr>
                <w:b/>
                <w:bCs/>
              </w:rPr>
              <w:t xml:space="preserve">4 </w:t>
            </w:r>
            <w:r w:rsidRPr="00A57BE5">
              <w:rPr>
                <w:b/>
                <w:bCs/>
              </w:rPr>
              <w:t>Mail Materials</w:t>
            </w:r>
          </w:p>
        </w:tc>
      </w:tr>
      <w:tr w14:paraId="2B2D8B01" w14:textId="1DA9B022" w:rsidTr="001A10CE">
        <w:tblPrEx>
          <w:tblW w:w="9445" w:type="dxa"/>
          <w:tblLook w:val="04A0"/>
        </w:tblPrEx>
        <w:tc>
          <w:tcPr>
            <w:tcW w:w="2785" w:type="dxa"/>
          </w:tcPr>
          <w:p w:rsidR="00C426BA" w:rsidP="00D418AA" w14:paraId="056CDDFF" w14:textId="77777777">
            <w:pPr>
              <w:pStyle w:val="BodyText"/>
              <w:spacing w:after="0"/>
            </w:pPr>
            <w:r>
              <w:t>Same design between treatments</w:t>
            </w:r>
          </w:p>
        </w:tc>
        <w:tc>
          <w:tcPr>
            <w:tcW w:w="2218" w:type="dxa"/>
          </w:tcPr>
          <w:p w:rsidR="00C426BA" w:rsidP="00AF3D5B" w14:paraId="3C8D2507" w14:textId="77777777">
            <w:pPr>
              <w:pStyle w:val="BodyText"/>
              <w:numPr>
                <w:ilvl w:val="0"/>
                <w:numId w:val="17"/>
              </w:numPr>
              <w:spacing w:after="0"/>
              <w:ind w:left="340"/>
            </w:pPr>
            <w:r>
              <w:t xml:space="preserve">Outside of PSMs </w:t>
            </w:r>
          </w:p>
          <w:p w:rsidR="00C426BA" w:rsidP="00AF3D5B" w14:paraId="0DD24986" w14:textId="77777777">
            <w:pPr>
              <w:pStyle w:val="BodyText"/>
              <w:numPr>
                <w:ilvl w:val="0"/>
                <w:numId w:val="17"/>
              </w:numPr>
              <w:spacing w:after="0"/>
              <w:ind w:left="340"/>
            </w:pPr>
            <w:r>
              <w:t>Back of Reminder Postcard</w:t>
            </w:r>
          </w:p>
          <w:p w:rsidR="00C426BA" w:rsidP="00AF3D5B" w14:paraId="575B5433" w14:textId="77777777">
            <w:pPr>
              <w:pStyle w:val="BodyText"/>
              <w:numPr>
                <w:ilvl w:val="0"/>
                <w:numId w:val="17"/>
              </w:numPr>
              <w:spacing w:after="0"/>
              <w:ind w:left="340"/>
            </w:pPr>
            <w:r>
              <w:t>Questionnaire Package envelopes (outgoing and return)</w:t>
            </w:r>
          </w:p>
          <w:p w:rsidR="00C426BA" w:rsidP="00AF3D5B" w14:paraId="38CE44F5" w14:textId="77777777">
            <w:pPr>
              <w:pStyle w:val="BodyText"/>
              <w:numPr>
                <w:ilvl w:val="0"/>
                <w:numId w:val="17"/>
              </w:numPr>
              <w:spacing w:after="0"/>
              <w:ind w:left="340"/>
            </w:pPr>
            <w:r>
              <w:t>Questionnaire</w:t>
            </w:r>
          </w:p>
          <w:p w:rsidR="00C426BA" w:rsidP="00AF3D5B" w14:paraId="65B9FD0B" w14:textId="090063B5">
            <w:pPr>
              <w:pStyle w:val="BodyText"/>
              <w:numPr>
                <w:ilvl w:val="0"/>
                <w:numId w:val="17"/>
              </w:numPr>
              <w:spacing w:after="0"/>
              <w:ind w:left="340"/>
            </w:pPr>
            <w:r>
              <w:t>Due Date Letter</w:t>
            </w:r>
          </w:p>
        </w:tc>
        <w:tc>
          <w:tcPr>
            <w:tcW w:w="2224" w:type="dxa"/>
          </w:tcPr>
          <w:p w:rsidR="00C426BA" w:rsidP="00AF3D5B" w14:paraId="0C8EADDA" w14:textId="77777777">
            <w:pPr>
              <w:pStyle w:val="BodyText"/>
              <w:numPr>
                <w:ilvl w:val="0"/>
                <w:numId w:val="17"/>
              </w:numPr>
              <w:spacing w:after="0"/>
              <w:ind w:left="340"/>
            </w:pPr>
            <w:r>
              <w:t xml:space="preserve">Outside of PSMs </w:t>
            </w:r>
          </w:p>
          <w:p w:rsidR="00C426BA" w:rsidP="00AF3D5B" w14:paraId="7D657B5B" w14:textId="77777777">
            <w:pPr>
              <w:pStyle w:val="BodyText"/>
              <w:numPr>
                <w:ilvl w:val="0"/>
                <w:numId w:val="17"/>
              </w:numPr>
              <w:spacing w:after="0"/>
              <w:ind w:left="340"/>
            </w:pPr>
            <w:r>
              <w:t>Questionnaire Package envelopes (outgoing and return)</w:t>
            </w:r>
          </w:p>
          <w:p w:rsidR="00C426BA" w:rsidP="00AF3D5B" w14:paraId="5518C4B7" w14:textId="393A5ACE">
            <w:pPr>
              <w:pStyle w:val="BodyText"/>
              <w:numPr>
                <w:ilvl w:val="0"/>
                <w:numId w:val="17"/>
              </w:numPr>
              <w:spacing w:after="0"/>
              <w:ind w:left="340"/>
            </w:pPr>
            <w:r>
              <w:t>Questionnaire</w:t>
            </w:r>
          </w:p>
        </w:tc>
        <w:tc>
          <w:tcPr>
            <w:tcW w:w="2218" w:type="dxa"/>
          </w:tcPr>
          <w:p w:rsidR="00C426BA" w:rsidP="00AF3D5B" w14:paraId="4D94930E" w14:textId="77777777">
            <w:pPr>
              <w:pStyle w:val="BodyText"/>
              <w:numPr>
                <w:ilvl w:val="0"/>
                <w:numId w:val="17"/>
              </w:numPr>
              <w:spacing w:after="0"/>
              <w:ind w:left="340"/>
            </w:pPr>
            <w:r>
              <w:t xml:space="preserve">Outside of PSMs </w:t>
            </w:r>
          </w:p>
          <w:p w:rsidR="00C426BA" w:rsidP="00AF3D5B" w14:paraId="57DA7067" w14:textId="77777777">
            <w:pPr>
              <w:pStyle w:val="BodyText"/>
              <w:numPr>
                <w:ilvl w:val="0"/>
                <w:numId w:val="17"/>
              </w:numPr>
              <w:spacing w:after="0"/>
              <w:ind w:left="340"/>
            </w:pPr>
            <w:r>
              <w:t>Back of Reminder Postcard</w:t>
            </w:r>
          </w:p>
          <w:p w:rsidR="00C426BA" w:rsidP="00AF3D5B" w14:paraId="721703F8" w14:textId="443EC9A0">
            <w:pPr>
              <w:pStyle w:val="BodyText"/>
              <w:numPr>
                <w:ilvl w:val="0"/>
                <w:numId w:val="17"/>
              </w:numPr>
              <w:spacing w:after="0"/>
              <w:ind w:left="340"/>
            </w:pPr>
            <w:r>
              <w:t xml:space="preserve">Questionnaire Package </w:t>
            </w:r>
            <w:r w:rsidR="0068176A">
              <w:t xml:space="preserve">return </w:t>
            </w:r>
            <w:r>
              <w:t xml:space="preserve">envelope </w:t>
            </w:r>
          </w:p>
          <w:p w:rsidR="00C426BA" w:rsidP="00AF3D5B" w14:paraId="11D6BB75" w14:textId="78003827">
            <w:pPr>
              <w:pStyle w:val="BodyText"/>
              <w:numPr>
                <w:ilvl w:val="0"/>
                <w:numId w:val="17"/>
              </w:numPr>
              <w:spacing w:after="0"/>
              <w:ind w:left="340"/>
            </w:pPr>
            <w:r>
              <w:t>Questionnaire</w:t>
            </w:r>
          </w:p>
        </w:tc>
      </w:tr>
      <w:tr w14:paraId="3B363FC9" w14:textId="5FCBF23C" w:rsidTr="001A10CE">
        <w:tblPrEx>
          <w:tblW w:w="9445" w:type="dxa"/>
          <w:tblLook w:val="04A0"/>
        </w:tblPrEx>
        <w:tc>
          <w:tcPr>
            <w:tcW w:w="2785" w:type="dxa"/>
          </w:tcPr>
          <w:p w:rsidR="00C426BA" w:rsidP="00D418AA" w14:paraId="0D3A7072" w14:textId="77777777">
            <w:pPr>
              <w:pStyle w:val="BodyText"/>
              <w:spacing w:after="0"/>
            </w:pPr>
            <w:r>
              <w:t>Different design between treatments</w:t>
            </w:r>
          </w:p>
        </w:tc>
        <w:tc>
          <w:tcPr>
            <w:tcW w:w="2218" w:type="dxa"/>
          </w:tcPr>
          <w:p w:rsidR="00C426BA" w:rsidP="00AF3D5B" w14:paraId="15F8790B" w14:textId="77777777">
            <w:pPr>
              <w:pStyle w:val="BodyText"/>
              <w:numPr>
                <w:ilvl w:val="0"/>
                <w:numId w:val="18"/>
              </w:numPr>
              <w:spacing w:after="0"/>
              <w:ind w:left="340"/>
            </w:pPr>
            <w:r>
              <w:t>Inside of Initial PSM</w:t>
            </w:r>
          </w:p>
          <w:p w:rsidR="00C426BA" w:rsidP="00AF3D5B" w14:paraId="7848543D" w14:textId="77777777">
            <w:pPr>
              <w:pStyle w:val="BodyText"/>
              <w:numPr>
                <w:ilvl w:val="0"/>
                <w:numId w:val="18"/>
              </w:numPr>
              <w:spacing w:after="0"/>
              <w:ind w:left="340"/>
            </w:pPr>
            <w:r>
              <w:t>Inside of Reminder PSM</w:t>
            </w:r>
          </w:p>
          <w:p w:rsidR="00C426BA" w:rsidP="00AF3D5B" w14:paraId="09D49FAD" w14:textId="77777777">
            <w:pPr>
              <w:pStyle w:val="BodyText"/>
              <w:numPr>
                <w:ilvl w:val="0"/>
                <w:numId w:val="18"/>
              </w:numPr>
              <w:spacing w:after="0"/>
              <w:ind w:left="340"/>
            </w:pPr>
            <w:r>
              <w:t>Paper Questionnaire Letter</w:t>
            </w:r>
          </w:p>
          <w:p w:rsidR="00C426BA" w:rsidP="00AF3D5B" w14:paraId="04974B73" w14:textId="6DB46C7B">
            <w:pPr>
              <w:pStyle w:val="BodyText"/>
              <w:numPr>
                <w:ilvl w:val="0"/>
                <w:numId w:val="18"/>
              </w:numPr>
              <w:spacing w:after="0"/>
              <w:ind w:left="340"/>
            </w:pPr>
            <w:r>
              <w:t>Front of Reminder Postcard</w:t>
            </w:r>
          </w:p>
        </w:tc>
        <w:tc>
          <w:tcPr>
            <w:tcW w:w="2224" w:type="dxa"/>
          </w:tcPr>
          <w:p w:rsidR="00C426BA" w:rsidP="00AF3D5B" w14:paraId="5DCE5560" w14:textId="77777777">
            <w:pPr>
              <w:pStyle w:val="BodyText"/>
              <w:numPr>
                <w:ilvl w:val="0"/>
                <w:numId w:val="18"/>
              </w:numPr>
              <w:spacing w:after="0"/>
              <w:ind w:left="340"/>
            </w:pPr>
            <w:r>
              <w:t>Inside of Initial PSM</w:t>
            </w:r>
          </w:p>
          <w:p w:rsidR="00C426BA" w:rsidP="00AF3D5B" w14:paraId="4FAE3B29" w14:textId="77777777">
            <w:pPr>
              <w:pStyle w:val="BodyText"/>
              <w:numPr>
                <w:ilvl w:val="0"/>
                <w:numId w:val="18"/>
              </w:numPr>
              <w:spacing w:after="0"/>
              <w:ind w:left="340"/>
            </w:pPr>
            <w:r>
              <w:t>Inside of Reminder PSM</w:t>
            </w:r>
          </w:p>
          <w:p w:rsidR="00C426BA" w:rsidP="00AF3D5B" w14:paraId="6A207453" w14:textId="77777777">
            <w:pPr>
              <w:pStyle w:val="BodyText"/>
              <w:numPr>
                <w:ilvl w:val="0"/>
                <w:numId w:val="18"/>
              </w:numPr>
              <w:spacing w:after="0"/>
              <w:ind w:left="340"/>
            </w:pPr>
            <w:r>
              <w:t>Paper Questionnaire Letter</w:t>
            </w:r>
          </w:p>
          <w:p w:rsidR="00C426BA" w:rsidP="00AF3D5B" w14:paraId="28B03763" w14:textId="7A1B8B96">
            <w:pPr>
              <w:pStyle w:val="BodyText"/>
              <w:numPr>
                <w:ilvl w:val="0"/>
                <w:numId w:val="18"/>
              </w:numPr>
              <w:spacing w:after="0"/>
              <w:ind w:left="340"/>
            </w:pPr>
            <w:r>
              <w:t>Front and back of Reminder Postcard</w:t>
            </w:r>
          </w:p>
        </w:tc>
        <w:tc>
          <w:tcPr>
            <w:tcW w:w="2218" w:type="dxa"/>
          </w:tcPr>
          <w:p w:rsidR="00C426BA" w:rsidP="00AF3D5B" w14:paraId="6B3B48D1" w14:textId="31C1FCC5">
            <w:pPr>
              <w:pStyle w:val="BodyText"/>
              <w:numPr>
                <w:ilvl w:val="0"/>
                <w:numId w:val="18"/>
              </w:numPr>
              <w:spacing w:after="0"/>
              <w:ind w:left="340"/>
            </w:pPr>
            <w:r>
              <w:t>Inside of Initial PSM</w:t>
            </w:r>
          </w:p>
          <w:p w:rsidR="00C426BA" w:rsidP="00AF3D5B" w14:paraId="0CCB2AED" w14:textId="3AC4E334">
            <w:pPr>
              <w:pStyle w:val="BodyText"/>
              <w:numPr>
                <w:ilvl w:val="0"/>
                <w:numId w:val="18"/>
              </w:numPr>
              <w:spacing w:after="0"/>
              <w:ind w:left="340"/>
            </w:pPr>
            <w:r>
              <w:t>Inside of Reminder PSM</w:t>
            </w:r>
          </w:p>
          <w:p w:rsidR="00C426BA" w:rsidP="00AF3D5B" w14:paraId="7C700668" w14:textId="1EC0F31C">
            <w:pPr>
              <w:pStyle w:val="BodyText"/>
              <w:numPr>
                <w:ilvl w:val="0"/>
                <w:numId w:val="18"/>
              </w:numPr>
              <w:spacing w:after="0"/>
              <w:ind w:left="340"/>
            </w:pPr>
            <w:r>
              <w:t>Paper Questionnaire Letter</w:t>
            </w:r>
          </w:p>
          <w:p w:rsidR="00C426BA" w:rsidP="00AF3D5B" w14:paraId="7D61943B" w14:textId="77777777">
            <w:pPr>
              <w:pStyle w:val="BodyText"/>
              <w:numPr>
                <w:ilvl w:val="0"/>
                <w:numId w:val="18"/>
              </w:numPr>
              <w:spacing w:after="0"/>
              <w:ind w:left="340"/>
            </w:pPr>
            <w:r>
              <w:t>Questionnaire Package outgoing envelope</w:t>
            </w:r>
          </w:p>
          <w:p w:rsidR="00C426BA" w:rsidP="00AF3D5B" w14:paraId="2E18CC0D" w14:textId="2380A049">
            <w:pPr>
              <w:pStyle w:val="BodyText"/>
              <w:numPr>
                <w:ilvl w:val="0"/>
                <w:numId w:val="18"/>
              </w:numPr>
              <w:spacing w:after="0"/>
              <w:ind w:left="340"/>
            </w:pPr>
            <w:r>
              <w:t>Front of Reminder Postcard</w:t>
            </w:r>
          </w:p>
        </w:tc>
      </w:tr>
      <w:tr w14:paraId="01B33A52" w14:textId="1BB8E7F9" w:rsidTr="001A10CE">
        <w:tblPrEx>
          <w:tblW w:w="9445" w:type="dxa"/>
          <w:tblLook w:val="04A0"/>
        </w:tblPrEx>
        <w:tc>
          <w:tcPr>
            <w:tcW w:w="2785" w:type="dxa"/>
          </w:tcPr>
          <w:p w:rsidR="00C426BA" w:rsidP="001A10CE" w14:paraId="2B39E706" w14:textId="4372FE47">
            <w:pPr>
              <w:pStyle w:val="BodyText"/>
              <w:spacing w:after="0"/>
            </w:pPr>
            <w:r>
              <w:t>Removed from treatment (i.e., in Treatment 1)</w:t>
            </w:r>
          </w:p>
        </w:tc>
        <w:tc>
          <w:tcPr>
            <w:tcW w:w="2218" w:type="dxa"/>
          </w:tcPr>
          <w:p w:rsidR="00C426BA" w:rsidP="00C426BA" w14:paraId="6760A552" w14:textId="77777777">
            <w:pPr>
              <w:pStyle w:val="BodyText"/>
              <w:spacing w:after="0"/>
            </w:pPr>
            <w:r>
              <w:t>None</w:t>
            </w:r>
          </w:p>
        </w:tc>
        <w:tc>
          <w:tcPr>
            <w:tcW w:w="2224" w:type="dxa"/>
          </w:tcPr>
          <w:p w:rsidR="00C426BA" w:rsidP="00AF3D5B" w14:paraId="3CB0FCC2" w14:textId="4DC17186">
            <w:pPr>
              <w:pStyle w:val="BodyText"/>
              <w:numPr>
                <w:ilvl w:val="0"/>
                <w:numId w:val="19"/>
              </w:numPr>
              <w:spacing w:after="0"/>
              <w:ind w:left="346"/>
            </w:pPr>
            <w:r>
              <w:t>Due Date Letter</w:t>
            </w:r>
          </w:p>
        </w:tc>
        <w:tc>
          <w:tcPr>
            <w:tcW w:w="2218" w:type="dxa"/>
          </w:tcPr>
          <w:p w:rsidR="00C426BA" w:rsidP="00AF3D5B" w14:paraId="1FA7EA11" w14:textId="3D950F62">
            <w:pPr>
              <w:pStyle w:val="BodyText"/>
              <w:numPr>
                <w:ilvl w:val="0"/>
                <w:numId w:val="19"/>
              </w:numPr>
              <w:spacing w:after="0"/>
              <w:ind w:left="346"/>
            </w:pPr>
            <w:r>
              <w:t>Due Date Letter</w:t>
            </w:r>
          </w:p>
        </w:tc>
      </w:tr>
      <w:tr w14:paraId="4E6F17BD" w14:textId="73BC4116" w:rsidTr="001A10CE">
        <w:tblPrEx>
          <w:tblW w:w="9445" w:type="dxa"/>
          <w:tblLook w:val="04A0"/>
        </w:tblPrEx>
        <w:tc>
          <w:tcPr>
            <w:tcW w:w="2785" w:type="dxa"/>
          </w:tcPr>
          <w:p w:rsidR="00C426BA" w:rsidP="001A10CE" w14:paraId="53D1151C" w14:textId="12C1239E">
            <w:pPr>
              <w:pStyle w:val="BodyText"/>
              <w:spacing w:after="0"/>
            </w:pPr>
            <w:r>
              <w:t>Added to treatment (i.e., not in Treatment 1)</w:t>
            </w:r>
          </w:p>
        </w:tc>
        <w:tc>
          <w:tcPr>
            <w:tcW w:w="2218" w:type="dxa"/>
          </w:tcPr>
          <w:p w:rsidR="00C426BA" w:rsidP="00C426BA" w14:paraId="1723AB4B" w14:textId="77777777">
            <w:pPr>
              <w:pStyle w:val="BodyText"/>
              <w:spacing w:after="0"/>
            </w:pPr>
            <w:r>
              <w:t>None</w:t>
            </w:r>
          </w:p>
        </w:tc>
        <w:tc>
          <w:tcPr>
            <w:tcW w:w="2224" w:type="dxa"/>
          </w:tcPr>
          <w:p w:rsidR="00C426BA" w:rsidP="00AF3D5B" w14:paraId="5E3E4BE4" w14:textId="08A54734">
            <w:pPr>
              <w:pStyle w:val="BodyText"/>
              <w:numPr>
                <w:ilvl w:val="0"/>
                <w:numId w:val="20"/>
              </w:numPr>
              <w:spacing w:after="0"/>
              <w:ind w:left="346"/>
            </w:pPr>
            <w:r>
              <w:t xml:space="preserve">New </w:t>
            </w:r>
            <w:r>
              <w:t>Reminder PSM (3</w:t>
            </w:r>
            <w:r w:rsidRPr="00C426BA">
              <w:rPr>
                <w:vertAlign w:val="superscript"/>
              </w:rPr>
              <w:t>rd</w:t>
            </w:r>
            <w:r>
              <w:t xml:space="preserve"> mailing)</w:t>
            </w:r>
          </w:p>
        </w:tc>
        <w:tc>
          <w:tcPr>
            <w:tcW w:w="2218" w:type="dxa"/>
          </w:tcPr>
          <w:p w:rsidR="00C426BA" w:rsidP="00AF3D5B" w14:paraId="1819D9D6" w14:textId="7A154489">
            <w:pPr>
              <w:pStyle w:val="BodyText"/>
              <w:numPr>
                <w:ilvl w:val="0"/>
                <w:numId w:val="20"/>
              </w:numPr>
              <w:spacing w:after="0"/>
              <w:ind w:left="346"/>
            </w:pPr>
            <w:r>
              <w:t xml:space="preserve">New </w:t>
            </w:r>
            <w:r>
              <w:t>Reminder PSM (4</w:t>
            </w:r>
            <w:r w:rsidRPr="00C426BA">
              <w:rPr>
                <w:vertAlign w:val="superscript"/>
              </w:rPr>
              <w:t>th</w:t>
            </w:r>
            <w:r>
              <w:t xml:space="preserve"> mailing)</w:t>
            </w:r>
          </w:p>
        </w:tc>
      </w:tr>
    </w:tbl>
    <w:p w:rsidR="00A075BD" w:rsidP="00A075BD" w14:paraId="22CD9462" w14:textId="77777777">
      <w:pPr>
        <w:pStyle w:val="BodyText"/>
      </w:pPr>
    </w:p>
    <w:p w:rsidR="0068176A" w:rsidP="00E52BD8" w14:paraId="4AA34FA2" w14:textId="5031D7AE">
      <w:pPr>
        <w:pStyle w:val="Caption"/>
      </w:pPr>
      <w:r>
        <w:t xml:space="preserve">Figure </w:t>
      </w:r>
      <w:r>
        <w:fldChar w:fldCharType="begin"/>
      </w:r>
      <w:r>
        <w:instrText xml:space="preserve"> SEQ Figure \* ARABIC </w:instrText>
      </w:r>
      <w:r>
        <w:fldChar w:fldCharType="separate"/>
      </w:r>
      <w:r w:rsidR="001B7EE7">
        <w:rPr>
          <w:noProof/>
        </w:rPr>
        <w:t>21</w:t>
      </w:r>
      <w:r>
        <w:fldChar w:fldCharType="end"/>
      </w:r>
      <w:r>
        <w:t>. I</w:t>
      </w:r>
      <w:r w:rsidRPr="00C34924">
        <w:t>nside of Initial Pressure Seal Mailer (Treatments 2-4)</w:t>
      </w:r>
    </w:p>
    <w:p w:rsidR="002A2246" w:rsidP="0017302C" w14:paraId="7E1CA4E7" w14:textId="71B8CB97">
      <w:pPr>
        <w:pStyle w:val="BodyText"/>
      </w:pPr>
      <w:r w:rsidRPr="00896CB2">
        <w:rPr>
          <w:noProof/>
        </w:rPr>
        <w:drawing>
          <wp:inline distT="0" distB="0" distL="0" distR="0">
            <wp:extent cx="5911850" cy="7656830"/>
            <wp:effectExtent l="19050" t="19050" r="12700" b="20320"/>
            <wp:docPr id="132592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20186" name=""/>
                    <pic:cNvPicPr/>
                  </pic:nvPicPr>
                  <pic:blipFill>
                    <a:blip xmlns:r="http://schemas.openxmlformats.org/officeDocument/2006/relationships" r:embed="rId57"/>
                    <a:srcRect l="535" t="413"/>
                    <a:stretch>
                      <a:fillRect/>
                    </a:stretch>
                  </pic:blipFill>
                  <pic:spPr bwMode="auto">
                    <a:xfrm>
                      <a:off x="0" y="0"/>
                      <a:ext cx="5911850" cy="765683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68176A" w:rsidP="00E52BD8" w14:paraId="4B8D65F3" w14:textId="04170155">
      <w:pPr>
        <w:pStyle w:val="Caption"/>
      </w:pPr>
      <w:r>
        <w:t xml:space="preserve">Figure </w:t>
      </w:r>
      <w:r>
        <w:fldChar w:fldCharType="begin"/>
      </w:r>
      <w:r>
        <w:instrText xml:space="preserve"> SEQ Figure \* ARABIC </w:instrText>
      </w:r>
      <w:r>
        <w:fldChar w:fldCharType="separate"/>
      </w:r>
      <w:r w:rsidR="001B7EE7">
        <w:rPr>
          <w:noProof/>
        </w:rPr>
        <w:t>22</w:t>
      </w:r>
      <w:r>
        <w:fldChar w:fldCharType="end"/>
      </w:r>
      <w:r>
        <w:t>. I</w:t>
      </w:r>
      <w:r w:rsidRPr="00E764EE">
        <w:t>nside of Reminder Pressure Seal Mailer (Treatments 2-4)</w:t>
      </w:r>
    </w:p>
    <w:p w:rsidR="002A2246" w:rsidP="0017302C" w14:paraId="3C1F70DB" w14:textId="360B2D67">
      <w:pPr>
        <w:pStyle w:val="BodyText"/>
      </w:pPr>
      <w:r w:rsidRPr="00896CB2">
        <w:rPr>
          <w:noProof/>
        </w:rPr>
        <w:drawing>
          <wp:inline distT="0" distB="0" distL="0" distR="0">
            <wp:extent cx="5861050" cy="7635875"/>
            <wp:effectExtent l="19050" t="19050" r="25400" b="22225"/>
            <wp:docPr id="199167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78465" name=""/>
                    <pic:cNvPicPr/>
                  </pic:nvPicPr>
                  <pic:blipFill>
                    <a:blip xmlns:r="http://schemas.openxmlformats.org/officeDocument/2006/relationships" r:embed="rId58"/>
                    <a:srcRect l="747" t="414" r="640"/>
                    <a:stretch>
                      <a:fillRect/>
                    </a:stretch>
                  </pic:blipFill>
                  <pic:spPr bwMode="auto">
                    <a:xfrm>
                      <a:off x="0" y="0"/>
                      <a:ext cx="5861050" cy="763587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2A2246" w:rsidP="00E52BD8" w14:paraId="2A554037" w14:textId="593021E5">
      <w:pPr>
        <w:pStyle w:val="Caption"/>
      </w:pPr>
      <w:r>
        <w:t xml:space="preserve">Figure </w:t>
      </w:r>
      <w:r>
        <w:fldChar w:fldCharType="begin"/>
      </w:r>
      <w:r>
        <w:instrText xml:space="preserve"> SEQ Figure \* ARABIC </w:instrText>
      </w:r>
      <w:r>
        <w:fldChar w:fldCharType="separate"/>
      </w:r>
      <w:r w:rsidR="001B7EE7">
        <w:rPr>
          <w:noProof/>
        </w:rPr>
        <w:t>23</w:t>
      </w:r>
      <w:r>
        <w:fldChar w:fldCharType="end"/>
      </w:r>
      <w:r>
        <w:t>. F</w:t>
      </w:r>
      <w:r w:rsidRPr="00111B07">
        <w:t>ront of Reminder Postcard (Treatment 2)</w:t>
      </w:r>
    </w:p>
    <w:p w:rsidR="002A2246" w:rsidP="002A2246" w14:paraId="2C5F54DC" w14:textId="6102C349">
      <w:pPr>
        <w:pStyle w:val="BodyText"/>
      </w:pPr>
      <w:r w:rsidRPr="001D3384">
        <w:rPr>
          <w:noProof/>
        </w:rPr>
        <w:drawing>
          <wp:inline distT="0" distB="0" distL="0" distR="0">
            <wp:extent cx="4220046" cy="2984500"/>
            <wp:effectExtent l="19050" t="19050" r="28575" b="25400"/>
            <wp:docPr id="111960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07727" name=""/>
                    <pic:cNvPicPr/>
                  </pic:nvPicPr>
                  <pic:blipFill>
                    <a:blip xmlns:r="http://schemas.openxmlformats.org/officeDocument/2006/relationships" r:embed="rId59"/>
                    <a:srcRect l="855" t="1055"/>
                    <a:stretch>
                      <a:fillRect/>
                    </a:stretch>
                  </pic:blipFill>
                  <pic:spPr bwMode="auto">
                    <a:xfrm>
                      <a:off x="0" y="0"/>
                      <a:ext cx="4233201" cy="2993804"/>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E52BD8" w:rsidP="00E52BD8" w14:paraId="2E9CBCE3" w14:textId="666FC309">
      <w:pPr>
        <w:pStyle w:val="Caption"/>
      </w:pPr>
      <w:r>
        <w:t xml:space="preserve">Figure </w:t>
      </w:r>
      <w:r>
        <w:fldChar w:fldCharType="begin"/>
      </w:r>
      <w:r>
        <w:instrText xml:space="preserve"> SEQ Figure \* ARABIC </w:instrText>
      </w:r>
      <w:r>
        <w:fldChar w:fldCharType="separate"/>
      </w:r>
      <w:r w:rsidR="001B7EE7">
        <w:rPr>
          <w:noProof/>
        </w:rPr>
        <w:t>24</w:t>
      </w:r>
      <w:r>
        <w:fldChar w:fldCharType="end"/>
      </w:r>
      <w:r>
        <w:t>. F</w:t>
      </w:r>
      <w:r w:rsidRPr="00D55268">
        <w:t>ront of Reminder Postcard (Treatment 4)</w:t>
      </w:r>
    </w:p>
    <w:p w:rsidR="00E52BD8" w:rsidP="00E52BD8" w14:paraId="4E0723DC" w14:textId="054E9811">
      <w:pPr>
        <w:pStyle w:val="BodyText"/>
      </w:pPr>
      <w:r w:rsidRPr="001D3384">
        <w:rPr>
          <w:noProof/>
        </w:rPr>
        <w:drawing>
          <wp:inline distT="0" distB="0" distL="0" distR="0">
            <wp:extent cx="4219575" cy="2828828"/>
            <wp:effectExtent l="19050" t="19050" r="9525" b="10160"/>
            <wp:docPr id="212045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54385" name=""/>
                    <pic:cNvPicPr/>
                  </pic:nvPicPr>
                  <pic:blipFill>
                    <a:blip xmlns:r="http://schemas.openxmlformats.org/officeDocument/2006/relationships" r:embed="rId60"/>
                    <a:srcRect t="947"/>
                    <a:stretch>
                      <a:fillRect/>
                    </a:stretch>
                  </pic:blipFill>
                  <pic:spPr bwMode="auto">
                    <a:xfrm>
                      <a:off x="0" y="0"/>
                      <a:ext cx="4242556" cy="284423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E52BD8" w:rsidP="002A2246" w14:paraId="2A9198B9" w14:textId="77777777">
      <w:pPr>
        <w:pStyle w:val="BodyText"/>
      </w:pPr>
    </w:p>
    <w:p w:rsidR="002A2246" w:rsidP="00104168" w14:paraId="5BE46720" w14:textId="40240AFF">
      <w:pPr>
        <w:pStyle w:val="Caption"/>
      </w:pPr>
      <w:r>
        <w:t xml:space="preserve">Figure </w:t>
      </w:r>
      <w:r>
        <w:fldChar w:fldCharType="begin"/>
      </w:r>
      <w:r>
        <w:instrText xml:space="preserve"> SEQ Figure \* ARABIC </w:instrText>
      </w:r>
      <w:r>
        <w:fldChar w:fldCharType="separate"/>
      </w:r>
      <w:r w:rsidR="001B7EE7">
        <w:rPr>
          <w:noProof/>
        </w:rPr>
        <w:t>25</w:t>
      </w:r>
      <w:r>
        <w:fldChar w:fldCharType="end"/>
      </w:r>
      <w:r>
        <w:t>. I</w:t>
      </w:r>
      <w:r w:rsidRPr="00B66F42">
        <w:t>nside of New Reminder Pressure Seal Mailer (Treatments 3 and 4)</w:t>
      </w:r>
    </w:p>
    <w:p w:rsidR="002E761D" w:rsidP="002A2246" w14:paraId="3D99AE36" w14:textId="51788FC0">
      <w:pPr>
        <w:pStyle w:val="BodyText"/>
      </w:pPr>
      <w:r w:rsidRPr="001D3384">
        <w:rPr>
          <w:noProof/>
        </w:rPr>
        <w:drawing>
          <wp:inline distT="0" distB="0" distL="0" distR="0">
            <wp:extent cx="5911850" cy="7658735"/>
            <wp:effectExtent l="19050" t="19050" r="12700" b="18415"/>
            <wp:docPr id="193618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82544" name=""/>
                    <pic:cNvPicPr/>
                  </pic:nvPicPr>
                  <pic:blipFill>
                    <a:blip xmlns:r="http://schemas.openxmlformats.org/officeDocument/2006/relationships" r:embed="rId61"/>
                    <a:srcRect t="413" r="535"/>
                    <a:stretch>
                      <a:fillRect/>
                    </a:stretch>
                  </pic:blipFill>
                  <pic:spPr bwMode="auto">
                    <a:xfrm>
                      <a:off x="0" y="0"/>
                      <a:ext cx="5911850" cy="765873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68176A" w:rsidP="00104168" w14:paraId="62C58397" w14:textId="21E6A790">
      <w:pPr>
        <w:pStyle w:val="Caption"/>
      </w:pPr>
      <w:r>
        <w:t xml:space="preserve">Figure </w:t>
      </w:r>
      <w:r>
        <w:fldChar w:fldCharType="begin"/>
      </w:r>
      <w:r>
        <w:instrText xml:space="preserve"> SEQ Figure \* ARABIC </w:instrText>
      </w:r>
      <w:r>
        <w:fldChar w:fldCharType="separate"/>
      </w:r>
      <w:r w:rsidR="001B7EE7">
        <w:rPr>
          <w:noProof/>
        </w:rPr>
        <w:t>26</w:t>
      </w:r>
      <w:r>
        <w:fldChar w:fldCharType="end"/>
      </w:r>
      <w:r>
        <w:t>. F</w:t>
      </w:r>
      <w:r w:rsidRPr="002A6F36">
        <w:t>ront of Letter in Paper Questionnaire Package (Treatments 2 and 3)</w:t>
      </w:r>
    </w:p>
    <w:p w:rsidR="002A2246" w:rsidP="0017302C" w14:paraId="5D0948F8" w14:textId="5F558436">
      <w:pPr>
        <w:pStyle w:val="BodyText"/>
      </w:pPr>
      <w:r w:rsidRPr="001D3384">
        <w:rPr>
          <w:noProof/>
        </w:rPr>
        <w:drawing>
          <wp:inline distT="0" distB="0" distL="0" distR="0">
            <wp:extent cx="5943600" cy="7684770"/>
            <wp:effectExtent l="19050" t="19050" r="19050" b="11430"/>
            <wp:docPr id="80319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7626" name=""/>
                    <pic:cNvPicPr/>
                  </pic:nvPicPr>
                  <pic:blipFill>
                    <a:blip xmlns:r="http://schemas.openxmlformats.org/officeDocument/2006/relationships" r:embed="rId62"/>
                    <a:srcRect t="412"/>
                    <a:stretch>
                      <a:fillRect/>
                    </a:stretch>
                  </pic:blipFill>
                  <pic:spPr bwMode="auto">
                    <a:xfrm>
                      <a:off x="0" y="0"/>
                      <a:ext cx="5943600" cy="768477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68176A" w:rsidP="00104168" w14:paraId="53002843" w14:textId="175AC0A5">
      <w:pPr>
        <w:pStyle w:val="Caption"/>
      </w:pPr>
      <w:r>
        <w:t xml:space="preserve">Figure </w:t>
      </w:r>
      <w:r>
        <w:fldChar w:fldCharType="begin"/>
      </w:r>
      <w:r>
        <w:instrText xml:space="preserve"> SEQ Figure \* ARABIC </w:instrText>
      </w:r>
      <w:r>
        <w:fldChar w:fldCharType="separate"/>
      </w:r>
      <w:r w:rsidR="001B7EE7">
        <w:rPr>
          <w:noProof/>
        </w:rPr>
        <w:t>27</w:t>
      </w:r>
      <w:r>
        <w:fldChar w:fldCharType="end"/>
      </w:r>
      <w:r>
        <w:t>. B</w:t>
      </w:r>
      <w:r w:rsidRPr="005B146D">
        <w:t>ack of Letter in Paper Questionnaire Package (Treatments 2 and 3)</w:t>
      </w:r>
    </w:p>
    <w:p w:rsidR="002E761D" w:rsidP="0017302C" w14:paraId="3DD2770F" w14:textId="06ACEFBE">
      <w:pPr>
        <w:pStyle w:val="BodyText"/>
      </w:pPr>
      <w:r>
        <w:rPr>
          <w:noProof/>
        </w:rPr>
        <w:drawing>
          <wp:inline distT="0" distB="0" distL="0" distR="0">
            <wp:extent cx="5912556" cy="7981950"/>
            <wp:effectExtent l="19050" t="19050" r="12065" b="19050"/>
            <wp:docPr id="1576780092" name="Picture 7"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80092" name="Picture 7" descr="Text, letter&#10;&#10;AI-generated content may be incorrect."/>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3662" cy="7983443"/>
                    </a:xfrm>
                    <a:prstGeom prst="rect">
                      <a:avLst/>
                    </a:prstGeom>
                    <a:ln w="6350">
                      <a:solidFill>
                        <a:schemeClr val="tx1"/>
                      </a:solidFill>
                    </a:ln>
                  </pic:spPr>
                </pic:pic>
              </a:graphicData>
            </a:graphic>
          </wp:inline>
        </w:drawing>
      </w:r>
    </w:p>
    <w:p w:rsidR="002A2246" w:rsidP="00104168" w14:paraId="389A4D4B" w14:textId="28031249">
      <w:pPr>
        <w:pStyle w:val="Caption"/>
      </w:pPr>
      <w:r>
        <w:t xml:space="preserve">Figure </w:t>
      </w:r>
      <w:r>
        <w:fldChar w:fldCharType="begin"/>
      </w:r>
      <w:r>
        <w:instrText xml:space="preserve"> SEQ Figure \* ARABIC </w:instrText>
      </w:r>
      <w:r>
        <w:fldChar w:fldCharType="separate"/>
      </w:r>
      <w:r w:rsidR="001B7EE7">
        <w:rPr>
          <w:noProof/>
        </w:rPr>
        <w:t>28</w:t>
      </w:r>
      <w:r>
        <w:fldChar w:fldCharType="end"/>
      </w:r>
      <w:r>
        <w:t>. F</w:t>
      </w:r>
      <w:r w:rsidRPr="00E6325C">
        <w:t>ront and Back of Reminder Postcard (Treatment 3)</w:t>
      </w:r>
    </w:p>
    <w:p w:rsidR="002E761D" w:rsidP="002A2246" w14:paraId="2288AC21" w14:textId="360EF2F5">
      <w:pPr>
        <w:pStyle w:val="BodyText"/>
      </w:pPr>
      <w:r w:rsidRPr="001E2E5F">
        <w:rPr>
          <w:noProof/>
        </w:rPr>
        <w:drawing>
          <wp:inline distT="0" distB="0" distL="0" distR="0">
            <wp:extent cx="4215130" cy="2845326"/>
            <wp:effectExtent l="19050" t="19050" r="13970" b="12700"/>
            <wp:docPr id="108795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56019" name=""/>
                    <pic:cNvPicPr/>
                  </pic:nvPicPr>
                  <pic:blipFill>
                    <a:blip xmlns:r="http://schemas.openxmlformats.org/officeDocument/2006/relationships" r:embed="rId64"/>
                    <a:srcRect l="321"/>
                    <a:stretch>
                      <a:fillRect/>
                    </a:stretch>
                  </pic:blipFill>
                  <pic:spPr bwMode="auto">
                    <a:xfrm>
                      <a:off x="0" y="0"/>
                      <a:ext cx="4236241" cy="2859577"/>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2E761D" w:rsidP="002A2246" w14:paraId="1FAC4EEF" w14:textId="1B038CA7">
      <w:pPr>
        <w:pStyle w:val="BodyText"/>
      </w:pPr>
      <w:r>
        <w:rPr>
          <w:noProof/>
        </w:rPr>
        <w:drawing>
          <wp:inline distT="0" distB="0" distL="0" distR="0">
            <wp:extent cx="4215130" cy="2780097"/>
            <wp:effectExtent l="19050" t="19050" r="13970" b="20320"/>
            <wp:docPr id="1446811313" name="Picture 9"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11313" name="Picture 9" descr="Text, letter&#10;&#10;AI-generated content may be incorrect."/>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8115" cy="2782066"/>
                    </a:xfrm>
                    <a:prstGeom prst="rect">
                      <a:avLst/>
                    </a:prstGeom>
                    <a:ln w="6350">
                      <a:solidFill>
                        <a:schemeClr val="tx1"/>
                      </a:solidFill>
                    </a:ln>
                  </pic:spPr>
                </pic:pic>
              </a:graphicData>
            </a:graphic>
          </wp:inline>
        </w:drawing>
      </w:r>
    </w:p>
    <w:p w:rsidR="00E52BD8" w:rsidP="0068176A" w14:paraId="418A1BDE" w14:textId="4B7E97CB">
      <w:pPr>
        <w:pStyle w:val="BodyText"/>
      </w:pPr>
      <w:r w:rsidRPr="00141D34">
        <w:t xml:space="preserve">Note: the printed </w:t>
      </w:r>
      <w:r>
        <w:t>postcard</w:t>
      </w:r>
      <w:r w:rsidRPr="00141D34">
        <w:t xml:space="preserve"> will have the due date printed </w:t>
      </w:r>
      <w:r>
        <w:t>below “Response Due:” on the front</w:t>
      </w:r>
      <w:r w:rsidRPr="00141D34">
        <w:t xml:space="preserve"> and </w:t>
      </w:r>
      <w:r>
        <w:t>in the box on the back.</w:t>
      </w:r>
    </w:p>
    <w:p w:rsidR="00D731C5" w14:paraId="02D6918E" w14:textId="1E7E3058">
      <w:r>
        <w:br w:type="page"/>
      </w:r>
    </w:p>
    <w:p w:rsidR="0068176A" w:rsidP="00104168" w14:paraId="66E0DF31" w14:textId="058326A7">
      <w:pPr>
        <w:pStyle w:val="Caption"/>
      </w:pPr>
      <w:r>
        <w:t xml:space="preserve">Figure </w:t>
      </w:r>
      <w:r>
        <w:fldChar w:fldCharType="begin"/>
      </w:r>
      <w:r>
        <w:instrText xml:space="preserve"> SEQ Figure \* ARABIC </w:instrText>
      </w:r>
      <w:r>
        <w:fldChar w:fldCharType="separate"/>
      </w:r>
      <w:r w:rsidR="001B7EE7">
        <w:rPr>
          <w:noProof/>
        </w:rPr>
        <w:t>29</w:t>
      </w:r>
      <w:r>
        <w:fldChar w:fldCharType="end"/>
      </w:r>
      <w:r>
        <w:t>. F</w:t>
      </w:r>
      <w:r w:rsidRPr="001E662F">
        <w:t>ront of Letter in Paper Questionnaire Package (Treatment 4)</w:t>
      </w:r>
    </w:p>
    <w:p w:rsidR="002E761D" w:rsidP="0068176A" w14:paraId="278A7D31" w14:textId="77AD291E">
      <w:pPr>
        <w:pStyle w:val="BodyText"/>
      </w:pPr>
      <w:r w:rsidRPr="001E2E5F">
        <w:rPr>
          <w:noProof/>
        </w:rPr>
        <w:drawing>
          <wp:inline distT="0" distB="0" distL="0" distR="0">
            <wp:extent cx="5867400" cy="7601151"/>
            <wp:effectExtent l="19050" t="19050" r="19050" b="19050"/>
            <wp:docPr id="99848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87133" name=""/>
                    <pic:cNvPicPr/>
                  </pic:nvPicPr>
                  <pic:blipFill>
                    <a:blip xmlns:r="http://schemas.openxmlformats.org/officeDocument/2006/relationships" r:embed="rId66"/>
                    <a:srcRect t="413" r="535"/>
                    <a:stretch>
                      <a:fillRect/>
                    </a:stretch>
                  </pic:blipFill>
                  <pic:spPr bwMode="auto">
                    <a:xfrm>
                      <a:off x="0" y="0"/>
                      <a:ext cx="5867666" cy="760149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r w:rsidRPr="00D731C5" w:rsidR="00D731C5">
        <w:t xml:space="preserve"> Note: the printed letter will have the due date printed after “Due:” in the box and after “Respond by” in the bolded sentence.</w:t>
      </w:r>
    </w:p>
    <w:p w:rsidR="0068176A" w:rsidP="00104168" w14:paraId="5BDF3E28" w14:textId="4D35B007">
      <w:pPr>
        <w:pStyle w:val="Caption"/>
      </w:pPr>
      <w:r>
        <w:t xml:space="preserve">Figure </w:t>
      </w:r>
      <w:r>
        <w:fldChar w:fldCharType="begin"/>
      </w:r>
      <w:r>
        <w:instrText xml:space="preserve"> SEQ Figure \* ARABIC </w:instrText>
      </w:r>
      <w:r>
        <w:fldChar w:fldCharType="separate"/>
      </w:r>
      <w:r w:rsidR="001B7EE7">
        <w:rPr>
          <w:noProof/>
        </w:rPr>
        <w:t>30</w:t>
      </w:r>
      <w:r>
        <w:fldChar w:fldCharType="end"/>
      </w:r>
      <w:r>
        <w:t>. B</w:t>
      </w:r>
      <w:r w:rsidRPr="002942E7">
        <w:t>ack of Letter in Paper Questionnaire Package (Treatment 4)</w:t>
      </w:r>
    </w:p>
    <w:p w:rsidR="002E761D" w:rsidP="0068176A" w14:paraId="0FBCD204" w14:textId="711A0668">
      <w:pPr>
        <w:pStyle w:val="BodyText"/>
      </w:pPr>
      <w:r>
        <w:rPr>
          <w:noProof/>
        </w:rPr>
        <w:drawing>
          <wp:inline distT="0" distB="0" distL="0" distR="0">
            <wp:extent cx="5903148" cy="7969250"/>
            <wp:effectExtent l="19050" t="19050" r="21590" b="12700"/>
            <wp:docPr id="213506082" name="Picture 1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6082" name="Picture 11" descr="Text, letter&#10;&#10;AI-generated content may be incorrect."/>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05197" cy="7972016"/>
                    </a:xfrm>
                    <a:prstGeom prst="rect">
                      <a:avLst/>
                    </a:prstGeom>
                    <a:ln w="6350">
                      <a:solidFill>
                        <a:schemeClr val="tx1"/>
                      </a:solidFill>
                    </a:ln>
                  </pic:spPr>
                </pic:pic>
              </a:graphicData>
            </a:graphic>
          </wp:inline>
        </w:drawing>
      </w:r>
    </w:p>
    <w:p w:rsidR="0068176A" w:rsidP="00104168" w14:paraId="01CF143F" w14:textId="522202D5">
      <w:pPr>
        <w:pStyle w:val="Caption"/>
      </w:pPr>
      <w:r>
        <w:t xml:space="preserve">Figure </w:t>
      </w:r>
      <w:r>
        <w:fldChar w:fldCharType="begin"/>
      </w:r>
      <w:r>
        <w:instrText xml:space="preserve"> SEQ Figure \* ARABIC </w:instrText>
      </w:r>
      <w:r>
        <w:fldChar w:fldCharType="separate"/>
      </w:r>
      <w:r w:rsidR="001B7EE7">
        <w:rPr>
          <w:noProof/>
        </w:rPr>
        <w:t>31</w:t>
      </w:r>
      <w:r>
        <w:fldChar w:fldCharType="end"/>
      </w:r>
      <w:r>
        <w:t>. O</w:t>
      </w:r>
      <w:r w:rsidRPr="00230A64">
        <w:t>utgoing Envelope of Paper Questionnaire Package (Treatment 4)</w:t>
      </w:r>
    </w:p>
    <w:p w:rsidR="00E52BD8" w:rsidP="0068176A" w14:paraId="3BA04E58" w14:textId="4AB0E854">
      <w:pPr>
        <w:pStyle w:val="BodyText"/>
      </w:pPr>
      <w:r>
        <w:rPr>
          <w:noProof/>
        </w:rPr>
        <w:drawing>
          <wp:inline distT="0" distB="0" distL="0" distR="0">
            <wp:extent cx="5943600" cy="7150100"/>
            <wp:effectExtent l="19050" t="19050" r="19050" b="12700"/>
            <wp:docPr id="2144636682" name="Picture 12"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36682" name="Picture 12" descr="Text, letter&#10;&#10;AI-generated content may be incorrect."/>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rcRect t="5382" b="5508"/>
                    <a:stretch>
                      <a:fillRect/>
                    </a:stretch>
                  </pic:blipFill>
                  <pic:spPr bwMode="auto">
                    <a:xfrm>
                      <a:off x="0" y="0"/>
                      <a:ext cx="5943600" cy="7150100"/>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2A2246" w:rsidP="0068176A" w14:paraId="75329693" w14:textId="1025A12F">
      <w:pPr>
        <w:pStyle w:val="BodyText"/>
      </w:pPr>
      <w:r w:rsidRPr="00403558">
        <w:t xml:space="preserve">Note: the printed </w:t>
      </w:r>
      <w:r>
        <w:t>envelope</w:t>
      </w:r>
      <w:r w:rsidRPr="00403558">
        <w:t xml:space="preserve"> will have the due date printed </w:t>
      </w:r>
      <w:r>
        <w:t>after</w:t>
      </w:r>
      <w:r w:rsidRPr="00403558">
        <w:t xml:space="preserve"> “</w:t>
      </w:r>
      <w:r>
        <w:t xml:space="preserve">Response </w:t>
      </w:r>
      <w:r w:rsidRPr="00403558">
        <w:t>Due:</w:t>
      </w:r>
      <w:r>
        <w:t>” below the box</w:t>
      </w:r>
      <w:r w:rsidRPr="00403558">
        <w:t>.</w:t>
      </w:r>
    </w:p>
    <w:p w:rsidR="00BC4808" w:rsidP="0017302C" w14:paraId="3304FBF6" w14:textId="77777777">
      <w:pPr>
        <w:pStyle w:val="BodyText"/>
        <w:sectPr w:rsidSect="0079073D">
          <w:pgSz w:w="12240" w:h="15840"/>
          <w:pgMar w:top="1440" w:right="1440" w:bottom="1440" w:left="1440" w:header="720" w:footer="720" w:gutter="0"/>
          <w:pgNumType w:start="1"/>
          <w:cols w:space="720"/>
          <w:docGrid w:linePitch="360"/>
        </w:sectPr>
      </w:pPr>
    </w:p>
    <w:p w:rsidR="005919C2" w:rsidP="005919C2" w14:paraId="0F38DD76" w14:textId="2064D36B">
      <w:pPr>
        <w:pStyle w:val="Appendix1"/>
      </w:pPr>
      <w:bookmarkStart w:id="55" w:name="_Ref180491626"/>
      <w:bookmarkStart w:id="56" w:name="_Toc194050264"/>
      <w:r>
        <w:t>Timeline of Treatments</w:t>
      </w:r>
      <w:bookmarkEnd w:id="55"/>
      <w:bookmarkEnd w:id="56"/>
    </w:p>
    <w:p w:rsidR="005D44E6" w:rsidP="005D44E6" w14:paraId="233A028A" w14:textId="0D7118FD">
      <w:pPr>
        <w:pStyle w:val="BodyText"/>
      </w:pPr>
      <w:r>
        <w:fldChar w:fldCharType="begin"/>
      </w:r>
      <w:r>
        <w:instrText xml:space="preserve"> REF _Ref180491657 \h </w:instrText>
      </w:r>
      <w:r>
        <w:fldChar w:fldCharType="separate"/>
      </w:r>
      <w:r w:rsidR="001B7EE7">
        <w:t xml:space="preserve">Figure </w:t>
      </w:r>
      <w:r w:rsidR="001B7EE7">
        <w:rPr>
          <w:noProof/>
        </w:rPr>
        <w:t>32</w:t>
      </w:r>
      <w:r>
        <w:fldChar w:fldCharType="end"/>
      </w:r>
      <w:r w:rsidR="00BC4808">
        <w:t xml:space="preserve"> shows a timeline of each treatment. It shows the day each mail piece will be mailed as well as the days new mail universes will be created (i.e., the mail universe cut date). </w:t>
      </w:r>
    </w:p>
    <w:p w:rsidR="00C45D50" w:rsidP="00C45D50" w14:paraId="43A13E3C" w14:textId="4E229E42">
      <w:pPr>
        <w:pStyle w:val="Caption"/>
      </w:pPr>
      <w:bookmarkStart w:id="57" w:name="_Ref180491657"/>
      <w:r>
        <w:t xml:space="preserve">Figure </w:t>
      </w:r>
      <w:r>
        <w:fldChar w:fldCharType="begin"/>
      </w:r>
      <w:r>
        <w:instrText xml:space="preserve"> SEQ Figure \* ARABIC </w:instrText>
      </w:r>
      <w:r>
        <w:fldChar w:fldCharType="separate"/>
      </w:r>
      <w:r w:rsidR="001B7EE7">
        <w:rPr>
          <w:noProof/>
        </w:rPr>
        <w:t>32</w:t>
      </w:r>
      <w:r>
        <w:fldChar w:fldCharType="end"/>
      </w:r>
      <w:bookmarkEnd w:id="57"/>
      <w:r>
        <w:t>. Self-Response Data Collection Contact Strategy for Each Treatment</w:t>
      </w:r>
    </w:p>
    <w:p w:rsidR="00BC4808" w:rsidP="005D44E6" w14:paraId="5DAE55F0" w14:textId="7C745A34">
      <w:pPr>
        <w:pStyle w:val="BodyText"/>
      </w:pPr>
      <w:r>
        <w:rPr>
          <w:noProof/>
        </w:rPr>
        <w:drawing>
          <wp:inline distT="0" distB="0" distL="0" distR="0">
            <wp:extent cx="8518149" cy="1866900"/>
            <wp:effectExtent l="0" t="0" r="0" b="0"/>
            <wp:docPr id="1989684924" name="Picture 13" descr="Diagram,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4924" name="Picture 13" descr="Diagram, application&#10;&#10;AI-generated content may be incorrect."/>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522660" cy="1867889"/>
                    </a:xfrm>
                    <a:prstGeom prst="rect">
                      <a:avLst/>
                    </a:prstGeom>
                  </pic:spPr>
                </pic:pic>
              </a:graphicData>
            </a:graphic>
          </wp:inline>
        </w:drawing>
      </w:r>
    </w:p>
    <w:p w:rsidR="00CE5A33" w:rsidP="00337546" w14:paraId="002982BC" w14:textId="77777777">
      <w:pPr>
        <w:pStyle w:val="NoSpacing"/>
        <w:rPr>
          <w:sz w:val="22"/>
          <w:szCs w:val="20"/>
        </w:rPr>
      </w:pPr>
      <w:r w:rsidRPr="00337546">
        <w:rPr>
          <w:sz w:val="22"/>
          <w:szCs w:val="20"/>
          <w:u w:val="single"/>
        </w:rPr>
        <w:t>Note</w:t>
      </w:r>
      <w:r w:rsidRPr="00337546">
        <w:rPr>
          <w:sz w:val="22"/>
          <w:szCs w:val="20"/>
        </w:rPr>
        <w:t xml:space="preserve">: </w:t>
      </w:r>
    </w:p>
    <w:p w:rsidR="00337546" w:rsidRPr="00337546" w:rsidP="00337546" w14:paraId="48F3B9D8" w14:textId="3593BF95">
      <w:pPr>
        <w:pStyle w:val="NoSpacing"/>
        <w:rPr>
          <w:sz w:val="22"/>
          <w:szCs w:val="20"/>
        </w:rPr>
      </w:pPr>
      <w:r w:rsidRPr="00337546">
        <w:rPr>
          <w:sz w:val="22"/>
          <w:szCs w:val="20"/>
        </w:rPr>
        <w:t xml:space="preserve">Dates in </w:t>
      </w:r>
      <w:r w:rsidRPr="007609EC">
        <w:rPr>
          <w:b/>
          <w:bCs/>
          <w:sz w:val="22"/>
          <w:szCs w:val="20"/>
        </w:rPr>
        <w:t>black</w:t>
      </w:r>
      <w:r w:rsidRPr="00337546">
        <w:rPr>
          <w:sz w:val="22"/>
          <w:szCs w:val="20"/>
        </w:rPr>
        <w:t xml:space="preserve"> are weekends, and dates in </w:t>
      </w:r>
      <w:r w:rsidRPr="007609EC">
        <w:rPr>
          <w:b/>
          <w:bCs/>
          <w:color w:val="FF0000"/>
          <w:sz w:val="22"/>
          <w:szCs w:val="20"/>
        </w:rPr>
        <w:t>red</w:t>
      </w:r>
      <w:r w:rsidRPr="00337546">
        <w:rPr>
          <w:sz w:val="22"/>
          <w:szCs w:val="20"/>
        </w:rPr>
        <w:t xml:space="preserve"> are federal holidays. </w:t>
      </w:r>
    </w:p>
    <w:p w:rsidR="00337546" w:rsidRPr="00337546" w:rsidP="00337546" w14:paraId="0BCCDA68" w14:textId="45F6E615">
      <w:pPr>
        <w:pStyle w:val="NoSpacing"/>
        <w:rPr>
          <w:sz w:val="22"/>
          <w:szCs w:val="20"/>
        </w:rPr>
      </w:pPr>
      <w:r w:rsidRPr="00337546">
        <w:rPr>
          <w:sz w:val="22"/>
          <w:szCs w:val="20"/>
        </w:rPr>
        <w:t>PSM = Pressure Seal Mailer</w:t>
      </w:r>
    </w:p>
    <w:p w:rsidR="00337546" w:rsidP="00337546" w14:paraId="21347D79" w14:textId="665AEE45">
      <w:pPr>
        <w:pStyle w:val="NoSpacing"/>
        <w:rPr>
          <w:sz w:val="22"/>
          <w:szCs w:val="20"/>
        </w:rPr>
      </w:pPr>
      <w:r w:rsidRPr="00337546">
        <w:rPr>
          <w:sz w:val="22"/>
          <w:szCs w:val="20"/>
        </w:rPr>
        <w:t>Qx</w:t>
      </w:r>
      <w:r w:rsidRPr="00337546">
        <w:rPr>
          <w:sz w:val="22"/>
          <w:szCs w:val="20"/>
        </w:rPr>
        <w:t xml:space="preserve"> = Questionnaire</w:t>
      </w:r>
    </w:p>
    <w:p w:rsidR="00337546" w:rsidP="00337546" w14:paraId="57567575" w14:textId="360E5484">
      <w:pPr>
        <w:pStyle w:val="NoSpacing"/>
        <w:rPr>
          <w:sz w:val="22"/>
          <w:szCs w:val="20"/>
        </w:rPr>
      </w:pPr>
      <w:r>
        <w:rPr>
          <w:sz w:val="22"/>
          <w:szCs w:val="20"/>
        </w:rPr>
        <w:t>Specified Due Date = Due date listed on mail material</w:t>
      </w:r>
    </w:p>
    <w:p w:rsidR="001F5D30" w:rsidRPr="00337546" w:rsidP="00337546" w14:paraId="6B6E6563" w14:textId="0D09D25E">
      <w:pPr>
        <w:pStyle w:val="NoSpacing"/>
        <w:rPr>
          <w:sz w:val="22"/>
          <w:szCs w:val="20"/>
        </w:rPr>
      </w:pPr>
      <w:r>
        <w:rPr>
          <w:sz w:val="22"/>
          <w:szCs w:val="20"/>
        </w:rPr>
        <w:t xml:space="preserve">M2 = Mailing Two Universe, M3 = Mailing Three Universe, M4 = Mailing </w:t>
      </w:r>
      <w:r w:rsidR="007609EC">
        <w:rPr>
          <w:sz w:val="22"/>
          <w:szCs w:val="20"/>
        </w:rPr>
        <w:t>Four</w:t>
      </w:r>
      <w:r>
        <w:rPr>
          <w:sz w:val="22"/>
          <w:szCs w:val="20"/>
        </w:rPr>
        <w:t xml:space="preserve"> Universe</w:t>
      </w:r>
    </w:p>
    <w:sectPr w:rsidSect="0033754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04C7503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09750F5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5634868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09750F58" w14:textId="7F8FFEBA">
    <w:pPr>
      <w:pStyle w:val="Footer"/>
      <w:jc w:val="center"/>
    </w:pPr>
    <w:r>
      <w:tab/>
    </w:r>
    <w:sdt>
      <w:sdtPr>
        <w:id w:val="5071724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6015">
          <w:rPr>
            <w:noProof/>
          </w:rPr>
          <w:t>2</w:t>
        </w:r>
        <w:r>
          <w:rPr>
            <w:noProof/>
          </w:rPr>
          <w:fldChar w:fldCharType="end"/>
        </w:r>
        <w:r>
          <w:rPr>
            <w:noProof/>
          </w:rPr>
          <w:tab/>
        </w:r>
        <w:r w:rsidRPr="00ED2500">
          <w:rPr>
            <w:noProof/>
            <w:sz w:val="16"/>
          </w:rPr>
          <w:t>U.S. Census Bureau</w:t>
        </w:r>
      </w:sdtContent>
    </w:sdt>
  </w:p>
  <w:p w:rsidR="00026F60" w14:paraId="09750F5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26F60" w:rsidP="00DD0CAE" w14:paraId="53858021" w14:textId="77777777">
      <w:pPr>
        <w:spacing w:line="240" w:lineRule="auto"/>
      </w:pPr>
      <w:r>
        <w:separator/>
      </w:r>
    </w:p>
  </w:footnote>
  <w:footnote w:type="continuationSeparator" w:id="1">
    <w:p w:rsidR="00026F60" w:rsidP="00DD0CAE" w14:paraId="37BF29AC" w14:textId="77777777">
      <w:pPr>
        <w:spacing w:line="240" w:lineRule="auto"/>
      </w:pPr>
      <w:r>
        <w:continuationSeparator/>
      </w:r>
    </w:p>
  </w:footnote>
  <w:footnote w:type="continuationNotice" w:id="2">
    <w:p w:rsidR="00BF640C" w14:paraId="2D88FD81" w14:textId="77777777">
      <w:pPr>
        <w:spacing w:line="240" w:lineRule="auto"/>
      </w:pPr>
    </w:p>
  </w:footnote>
  <w:footnote w:id="3">
    <w:p w:rsidR="006C3A38" w14:paraId="620BA6E6" w14:textId="64359FFF">
      <w:pPr>
        <w:pStyle w:val="FootnoteText"/>
      </w:pPr>
      <w:r>
        <w:rPr>
          <w:rStyle w:val="FootnoteReference"/>
        </w:rPr>
        <w:footnoteRef/>
      </w:r>
      <w:r>
        <w:t xml:space="preserve"> T</w:t>
      </w:r>
      <w:r w:rsidRPr="006C3A38">
        <w:t>he user</w:t>
      </w:r>
      <w:r w:rsidR="005B68B8">
        <w:t xml:space="preserve"> could still type in the URL that is on the ACS mail materials</w:t>
      </w:r>
      <w:r w:rsidR="00D343DE">
        <w:t xml:space="preserve"> to reach the internet instrument website</w:t>
      </w:r>
      <w:r w:rsidR="005B68B8">
        <w:t xml:space="preserve">. </w:t>
      </w:r>
      <w:r w:rsidR="00D343DE">
        <w:t>No matter which method they use to get to the internet instrument (typing URL or scanning QR code), they</w:t>
      </w:r>
      <w:r w:rsidRPr="006C3A38">
        <w:t xml:space="preserve"> would still need to input </w:t>
      </w:r>
      <w:r w:rsidR="00B34CBE">
        <w:t>the</w:t>
      </w:r>
      <w:r w:rsidRPr="006C3A38">
        <w:t xml:space="preserve"> user ID</w:t>
      </w:r>
      <w:r w:rsidR="00B34CBE">
        <w:t xml:space="preserve"> that is on</w:t>
      </w:r>
      <w:r w:rsidRPr="006C3A38">
        <w:t xml:space="preserve"> the ACS mail materials to respond</w:t>
      </w:r>
      <w:r>
        <w:t>.</w:t>
      </w:r>
    </w:p>
  </w:footnote>
  <w:footnote w:id="4">
    <w:p w:rsidR="000C3D67" w:rsidP="000C3D67" w14:paraId="7D0CF046" w14:textId="7803171C">
      <w:pPr>
        <w:pStyle w:val="FootnoteText"/>
        <w:tabs>
          <w:tab w:val="left" w:pos="0"/>
          <w:tab w:val="clear" w:pos="216"/>
        </w:tabs>
        <w:ind w:left="0" w:firstLine="0"/>
      </w:pPr>
      <w:r>
        <w:rPr>
          <w:rStyle w:val="FootnoteReference"/>
        </w:rPr>
        <w:footnoteRef/>
      </w:r>
      <w:r>
        <w:t xml:space="preserve"> Addresses deemed “undeliverable as addressed” (UAA) by the United States Postal Service are not included in the M2 and subsequent mailing universes.</w:t>
      </w:r>
    </w:p>
  </w:footnote>
  <w:footnote w:id="5">
    <w:p w:rsidR="00820E36" w:rsidRPr="004A3668" w:rsidP="00820E36" w14:paraId="224443B7" w14:textId="77777777">
      <w:pPr>
        <w:pStyle w:val="FootnoteText"/>
        <w:tabs>
          <w:tab w:val="left" w:pos="0"/>
          <w:tab w:val="clear" w:pos="216"/>
        </w:tabs>
        <w:ind w:left="0" w:firstLine="0"/>
        <w:rPr>
          <w:rFonts w:cs="Times New Roman"/>
        </w:rPr>
      </w:pPr>
      <w:r w:rsidRPr="004A3668">
        <w:rPr>
          <w:rStyle w:val="FootnoteReference"/>
          <w:rFonts w:cs="Times New Roman"/>
        </w:rPr>
        <w:footnoteRef/>
      </w:r>
      <w:r w:rsidRPr="004A3668">
        <w:rPr>
          <w:rFonts w:cs="Times New Roman"/>
        </w:rPr>
        <w:t xml:space="preserve"> CAPI interviews start at the beginning of the month following the fifth mailing.</w:t>
      </w:r>
    </w:p>
  </w:footnote>
  <w:footnote w:id="6">
    <w:p w:rsidR="00206EB3" w:rsidRPr="004A3668" w:rsidP="00B97D04" w14:paraId="669008E1" w14:textId="570AF49A">
      <w:pPr>
        <w:pStyle w:val="FootnoteText"/>
        <w:tabs>
          <w:tab w:val="left" w:pos="90"/>
          <w:tab w:val="clear" w:pos="216"/>
        </w:tabs>
        <w:ind w:left="180" w:hanging="180"/>
      </w:pPr>
      <w:r w:rsidRPr="004A3668">
        <w:rPr>
          <w:rStyle w:val="FootnoteReference"/>
        </w:rPr>
        <w:footnoteRef/>
      </w:r>
      <w:r w:rsidRPr="004A3668">
        <w:t xml:space="preserve"> </w:t>
      </w:r>
      <w:r>
        <w:t>This mailing</w:t>
      </w:r>
      <w:r w:rsidR="00B97D04">
        <w:t>, including the M4 universe,</w:t>
      </w:r>
      <w:r>
        <w:t xml:space="preserve"> </w:t>
      </w:r>
      <w:r w:rsidR="00434EAA">
        <w:t>will</w:t>
      </w:r>
      <w:r>
        <w:t xml:space="preserve"> not</w:t>
      </w:r>
      <w:r w:rsidR="00434EAA">
        <w:t xml:space="preserve"> be</w:t>
      </w:r>
      <w:r>
        <w:t xml:space="preserve"> </w:t>
      </w:r>
      <w:r w:rsidR="00B97D04">
        <w:t>altered</w:t>
      </w:r>
      <w:r>
        <w:t xml:space="preserve"> for this test.</w:t>
      </w:r>
    </w:p>
  </w:footnote>
  <w:footnote w:id="7">
    <w:p w:rsidR="00802E7E" w14:paraId="3268E39D" w14:textId="5ECD3787">
      <w:pPr>
        <w:pStyle w:val="FootnoteText"/>
      </w:pPr>
      <w:r>
        <w:rPr>
          <w:rStyle w:val="FootnoteReference"/>
        </w:rPr>
        <w:footnoteRef/>
      </w:r>
      <w:r>
        <w:t xml:space="preserve"> Sending a second questionnaire to nonrespondents was considered for </w:t>
      </w:r>
      <w:r w:rsidR="008B76C8">
        <w:t xml:space="preserve">the 2000 </w:t>
      </w:r>
      <w:r>
        <w:t xml:space="preserve">Census but was not operationalized due to </w:t>
      </w:r>
      <w:r w:rsidR="00E01680">
        <w:t xml:space="preserve">the volume of mailings and other factors. </w:t>
      </w:r>
    </w:p>
  </w:footnote>
  <w:footnote w:id="8">
    <w:p w:rsidR="00DC21ED" w14:paraId="59D1ABA2" w14:textId="1187B002">
      <w:pPr>
        <w:pStyle w:val="FootnoteText"/>
      </w:pPr>
      <w:r>
        <w:rPr>
          <w:rStyle w:val="FootnoteReference"/>
        </w:rPr>
        <w:footnoteRef/>
      </w:r>
      <w:r>
        <w:t xml:space="preserve"> For more information on the decision to eliminate the CATI operation, see the following ACS program notification: </w:t>
      </w:r>
      <w:hyperlink r:id="rId1" w:history="1">
        <w:r>
          <w:rPr>
            <w:rStyle w:val="Hyperlink"/>
          </w:rPr>
          <w:t>https://www.census.gov/programs-surveys/acs/news/updates/2017.html</w:t>
        </w:r>
      </w:hyperlink>
    </w:p>
  </w:footnote>
  <w:footnote w:id="9">
    <w:p w:rsidR="009C1F53" w14:paraId="7E06728B" w14:textId="0C5720D6">
      <w:pPr>
        <w:pStyle w:val="FootnoteText"/>
      </w:pPr>
      <w:r>
        <w:rPr>
          <w:rStyle w:val="FootnoteReference"/>
        </w:rPr>
        <w:footnoteRef/>
      </w:r>
      <w:r>
        <w:t xml:space="preserve"> In addition to the pressure seal mailer changes, the </w:t>
      </w:r>
      <w:r w:rsidR="00E6191D">
        <w:t>2022 contact strategy (</w:t>
      </w:r>
      <w:r w:rsidR="00E6191D">
        <w:fldChar w:fldCharType="begin"/>
      </w:r>
      <w:r w:rsidR="00E6191D">
        <w:instrText xml:space="preserve"> REF _Ref176768492 \h </w:instrText>
      </w:r>
      <w:r w:rsidR="00E6191D">
        <w:fldChar w:fldCharType="separate"/>
      </w:r>
      <w:r w:rsidR="00E6191D">
        <w:t xml:space="preserve">Figure </w:t>
      </w:r>
      <w:r w:rsidR="00E6191D">
        <w:rPr>
          <w:noProof/>
        </w:rPr>
        <w:t>7</w:t>
      </w:r>
      <w:r w:rsidR="00E6191D">
        <w:fldChar w:fldCharType="end"/>
      </w:r>
      <w:r w:rsidR="00E6191D">
        <w:t>) differs from the 2017 contact strategy (</w:t>
      </w:r>
      <w:r w:rsidR="00E6191D">
        <w:fldChar w:fldCharType="begin"/>
      </w:r>
      <w:r w:rsidR="00E6191D">
        <w:instrText xml:space="preserve"> REF _Ref176523224 \h </w:instrText>
      </w:r>
      <w:r w:rsidR="00E6191D">
        <w:fldChar w:fldCharType="separate"/>
      </w:r>
      <w:r w:rsidR="00E6191D">
        <w:t xml:space="preserve">Figure </w:t>
      </w:r>
      <w:r w:rsidR="00E6191D">
        <w:rPr>
          <w:noProof/>
        </w:rPr>
        <w:t>6</w:t>
      </w:r>
      <w:r w:rsidR="00E6191D">
        <w:fldChar w:fldCharType="end"/>
      </w:r>
      <w:r w:rsidR="00E6191D">
        <w:t xml:space="preserve">) in two ways: 1) the questionnaire package FAQ brochure and instruction card were removed in January 2020 and 2) a due date was added to the final reminder letter in October 2020. </w:t>
      </w:r>
    </w:p>
  </w:footnote>
  <w:footnote w:id="10">
    <w:p w:rsidR="00F02E85" w14:paraId="038436DA" w14:textId="4FA3941C">
      <w:pPr>
        <w:pStyle w:val="FootnoteText"/>
      </w:pPr>
      <w:r>
        <w:rPr>
          <w:rStyle w:val="FootnoteReference"/>
        </w:rPr>
        <w:footnoteRef/>
      </w:r>
      <w:r>
        <w:t xml:space="preserve"> The experiment had additional treatments that tested incentives and larger envelope sizes along with the QR code and URL. </w:t>
      </w:r>
    </w:p>
  </w:footnote>
  <w:footnote w:id="11">
    <w:p w:rsidR="004A076A" w14:paraId="5D5FC95B" w14:textId="71ED3216">
      <w:pPr>
        <w:pStyle w:val="FootnoteText"/>
      </w:pPr>
      <w:r>
        <w:rPr>
          <w:rStyle w:val="FootnoteReference"/>
        </w:rPr>
        <w:footnoteRef/>
      </w:r>
      <w:r>
        <w:t xml:space="preserve"> It is not </w:t>
      </w:r>
      <w:r w:rsidR="001C531B">
        <w:t>permitted</w:t>
      </w:r>
      <w:r>
        <w:t xml:space="preserve"> for the ACS to provide personalized QR codes. </w:t>
      </w:r>
      <w:r w:rsidR="00140628">
        <w:t>The QR code for this test will</w:t>
      </w:r>
      <w:r>
        <w:t xml:space="preserve"> link to the ACS landing page. Users will still need to log in to the survey </w:t>
      </w:r>
      <w:r w:rsidR="00C341ED">
        <w:t xml:space="preserve">by manually entering </w:t>
      </w:r>
      <w:r>
        <w:t>their user ID.</w:t>
      </w:r>
    </w:p>
  </w:footnote>
  <w:footnote w:id="12">
    <w:p w:rsidR="00EB099A" w14:paraId="072E85B0" w14:textId="6ED2775F">
      <w:pPr>
        <w:pStyle w:val="FootnoteText"/>
      </w:pPr>
      <w:r>
        <w:rPr>
          <w:rStyle w:val="FootnoteReference"/>
        </w:rPr>
        <w:footnoteRef/>
      </w:r>
      <w:r>
        <w:t xml:space="preserve"> We had to make slight design changes to the ACS production materials to fit the QR code. Changes were minimal and avoided when possible. </w:t>
      </w:r>
      <w:r w:rsidR="00DE6521">
        <w:t xml:space="preserve">The QR code will follow the latest </w:t>
      </w:r>
      <w:hyperlink r:id="rId2" w:history="1">
        <w:r w:rsidRPr="00DE6521" w:rsidR="00DE6521">
          <w:rPr>
            <w:rStyle w:val="Hyperlink"/>
          </w:rPr>
          <w:t>Census Bureau QR code guidance</w:t>
        </w:r>
      </w:hyperlink>
      <w:r w:rsidR="00DE6521">
        <w:t xml:space="preserve">. </w:t>
      </w:r>
    </w:p>
  </w:footnote>
  <w:footnote w:id="13">
    <w:p w:rsidR="009C29C5" w:rsidP="009C29C5" w14:paraId="4F01D3D2" w14:textId="668C951E">
      <w:pPr>
        <w:pStyle w:val="FootnoteText"/>
      </w:pPr>
      <w:r>
        <w:rPr>
          <w:rStyle w:val="FootnoteReference"/>
        </w:rPr>
        <w:footnoteRef/>
      </w:r>
      <w:r>
        <w:t xml:space="preserve"> We are not including a treatment that only removes the reference from the first mailing. </w:t>
      </w:r>
      <w:r w:rsidR="003E0CC3">
        <w:t>Removing the reference from the first two mailings in Treatments 2-4 aligns with the various questionnaire timings since the questionnaire will no longer be received within a few weeks. Additionally, t</w:t>
      </w:r>
      <w:r>
        <w:t>he 2021 IMPS Test s</w:t>
      </w:r>
      <w:r w:rsidRPr="00C21CD2">
        <w:t xml:space="preserve">howed that removing the paper questionnaire reference </w:t>
      </w:r>
      <w:r w:rsidR="003E0CC3">
        <w:t xml:space="preserve">from the first mailing </w:t>
      </w:r>
      <w:r w:rsidRPr="00C21CD2">
        <w:t xml:space="preserve">increased self-response in early data collection compared to </w:t>
      </w:r>
      <w:r>
        <w:t xml:space="preserve">the </w:t>
      </w:r>
      <w:r w:rsidRPr="00C21CD2">
        <w:t>de-emphasize</w:t>
      </w:r>
      <w:r>
        <w:t>d message in control</w:t>
      </w:r>
      <w:r w:rsidR="003E0CC3">
        <w:t xml:space="preserve"> and Treatment 1</w:t>
      </w:r>
      <w:r>
        <w:t xml:space="preserve"> (</w:t>
      </w:r>
      <w:r w:rsidR="003E0CC3">
        <w:t>Longsine</w:t>
      </w:r>
      <w:r w:rsidR="003E0CC3">
        <w:t xml:space="preserve"> &amp; Spiers, 202</w:t>
      </w:r>
      <w:r w:rsidR="005E6166">
        <w:t>3</w:t>
      </w:r>
      <w:r>
        <w:t>)</w:t>
      </w:r>
      <w:r w:rsidRPr="00C21CD2">
        <w:t>.</w:t>
      </w:r>
      <w:r>
        <w:t xml:space="preserve"> Thus, since it has already been proven effective, we</w:t>
      </w:r>
      <w:r w:rsidR="003E0CC3">
        <w:t xml:space="preserve"> are not retesting the message removal in the first mailing alone.</w:t>
      </w:r>
    </w:p>
  </w:footnote>
  <w:footnote w:id="14">
    <w:p w:rsidR="0011176A" w14:paraId="33B789D1" w14:textId="6A7FD229">
      <w:pPr>
        <w:pStyle w:val="FootnoteText"/>
      </w:pPr>
      <w:r>
        <w:rPr>
          <w:rStyle w:val="FootnoteReference"/>
        </w:rPr>
        <w:footnoteRef/>
      </w:r>
      <w:r>
        <w:t xml:space="preserve"> See </w:t>
      </w:r>
      <w:r>
        <w:fldChar w:fldCharType="begin"/>
      </w:r>
      <w:r>
        <w:instrText xml:space="preserve"> REF _Ref180491626 \w \h </w:instrText>
      </w:r>
      <w:r>
        <w:fldChar w:fldCharType="separate"/>
      </w:r>
      <w:r>
        <w:t>Appendix D</w:t>
      </w:r>
      <w:r>
        <w:fldChar w:fldCharType="end"/>
      </w:r>
      <w:r>
        <w:t xml:space="preserve"> for when the mailing cuts are for each treatment. </w:t>
      </w:r>
    </w:p>
  </w:footnote>
  <w:footnote w:id="15">
    <w:p w:rsidR="00BF3BBC" w:rsidRPr="00DC4E25" w:rsidP="00BF3BBC" w14:paraId="2581A18E" w14:textId="77777777">
      <w:pPr>
        <w:pStyle w:val="FootnoteText"/>
        <w:tabs>
          <w:tab w:val="left" w:pos="180"/>
          <w:tab w:val="left" w:pos="270"/>
        </w:tabs>
        <w:rPr>
          <w:rFonts w:cs="Times New Roman"/>
        </w:rPr>
      </w:pPr>
      <w:r w:rsidRPr="005D0A6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DC4E25">
        <w:rPr>
          <w:rFonts w:cs="Times New Roman"/>
        </w:rPr>
        <w:t xml:space="preserve">A blank form is a form in which there are no persons with sufficient response data and there is no telephone number listed on the form. </w:t>
      </w:r>
    </w:p>
  </w:footnote>
  <w:footnote w:id="16">
    <w:p w:rsidR="00BF3BBC" w:rsidRPr="002820BE" w:rsidP="00BF3BBC" w14:paraId="791F9881" w14:textId="77777777">
      <w:pPr>
        <w:pStyle w:val="FootnoteText"/>
        <w:rPr>
          <w:rFonts w:cs="Times New Roman"/>
        </w:rPr>
      </w:pPr>
      <w:r w:rsidRPr="00DC4E25">
        <w:rPr>
          <w:rStyle w:val="FootnoteReference"/>
        </w:rPr>
        <w:footnoteRef/>
      </w:r>
      <w:r w:rsidRPr="00DC4E25">
        <w:t xml:space="preserve"> </w:t>
      </w:r>
      <w:r w:rsidRPr="00A51764">
        <w:t>In general, a sufficient partial internet response is one that has at least minimal information, which indicates an attempt to respond. The specific definition of a sufficient partial internet response is sensitive and for Census Bureau internal use only.</w:t>
      </w:r>
    </w:p>
  </w:footnote>
  <w:footnote w:id="17">
    <w:p w:rsidR="00BF3BBC" w:rsidRPr="00DC4E25" w:rsidP="00BF3BBC" w14:paraId="4C2A777C" w14:textId="77777777">
      <w:pPr>
        <w:pStyle w:val="FootnoteText"/>
        <w:tabs>
          <w:tab w:val="left" w:pos="180"/>
        </w:tabs>
        <w:ind w:left="180" w:hanging="180"/>
        <w:rPr>
          <w:rFonts w:cs="Times New Roman"/>
        </w:rPr>
      </w:pPr>
      <w:r w:rsidRPr="00DC4E25">
        <w:rPr>
          <w:rStyle w:val="FootnoteReference"/>
          <w:rFonts w:cs="Times New Roman"/>
        </w:rPr>
        <w:footnoteRef/>
      </w:r>
      <w:r w:rsidRPr="00DC4E25">
        <w:rPr>
          <w:rFonts w:cs="Times New Roman"/>
        </w:rPr>
        <w:t xml:space="preserve"> We will remove addresses deemed to be </w:t>
      </w:r>
      <w:r>
        <w:rPr>
          <w:rFonts w:cs="Times New Roman"/>
        </w:rPr>
        <w:t>UAA</w:t>
      </w:r>
      <w:r w:rsidRPr="00DC4E25">
        <w:rPr>
          <w:rFonts w:cs="Times New Roman"/>
        </w:rPr>
        <w:t xml:space="preserve"> by the </w:t>
      </w:r>
      <w:r>
        <w:rPr>
          <w:rFonts w:cs="Times New Roman"/>
        </w:rPr>
        <w:t>USPS</w:t>
      </w:r>
      <w:r w:rsidRPr="00DC4E25">
        <w:rPr>
          <w:rFonts w:cs="Times New Roman"/>
        </w:rPr>
        <w:t xml:space="preserve"> if no response is received. </w:t>
      </w:r>
    </w:p>
  </w:footnote>
  <w:footnote w:id="18">
    <w:p w:rsidR="00D4612C" w14:paraId="4D286D09" w14:textId="4AC29C9B">
      <w:pPr>
        <w:pStyle w:val="FootnoteText"/>
      </w:pPr>
      <w:r>
        <w:rPr>
          <w:rStyle w:val="FootnoteReference"/>
        </w:rPr>
        <w:footnoteRef/>
      </w:r>
      <w:r>
        <w:t xml:space="preserve"> Priority is given to a mail return in this situation because it would have been completed and mailed earlier than a TQA or internet return received the same day.</w:t>
      </w:r>
    </w:p>
  </w:footnote>
  <w:footnote w:id="19">
    <w:p w:rsidR="00661610" w:rsidP="00661610" w14:paraId="3A9F8A15" w14:textId="77777777">
      <w:pPr>
        <w:pStyle w:val="FootnoteText"/>
        <w:tabs>
          <w:tab w:val="left" w:pos="90"/>
          <w:tab w:val="clear" w:pos="216"/>
        </w:tabs>
        <w:ind w:left="90" w:hanging="90"/>
      </w:pPr>
      <w:r w:rsidRPr="000E2182">
        <w:rPr>
          <w:rStyle w:val="FootnoteReference"/>
        </w:rPr>
        <w:footnoteRef/>
      </w:r>
      <w:r w:rsidRPr="000E2182">
        <w:t xml:space="preserve"> The number of questions that should have been answered is determined based on questionnaire skip patterns and respondent answers.</w:t>
      </w:r>
      <w:r>
        <w:t xml:space="preserve"> </w:t>
      </w:r>
      <w:r w:rsidRPr="00086902">
        <w:t xml:space="preserve">If it </w:t>
      </w:r>
      <w:r>
        <w:t xml:space="preserve">is </w:t>
      </w:r>
      <w:r w:rsidRPr="00086902">
        <w:t>not clear if a question should have been answered (because a prior</w:t>
      </w:r>
      <w:r>
        <w:t xml:space="preserve"> question was left blank), it i</w:t>
      </w:r>
      <w:r w:rsidRPr="00086902">
        <w:t>s excluded from the calculation.</w:t>
      </w:r>
      <w:r>
        <w:t xml:space="preserve"> </w:t>
      </w:r>
    </w:p>
  </w:footnote>
  <w:footnote w:id="20">
    <w:p w:rsidR="00026603" w:rsidP="00026603" w14:paraId="6CF64A0B" w14:textId="52E72679">
      <w:pPr>
        <w:pStyle w:val="FootnoteText"/>
      </w:pPr>
      <w:r>
        <w:rPr>
          <w:rStyle w:val="FootnoteReference"/>
        </w:rPr>
        <w:footnoteRef/>
      </w:r>
      <w:r>
        <w:t xml:space="preserve"> </w:t>
      </w:r>
      <w:r w:rsidR="001958BF">
        <w:t>We may combine some categories within a demographic if needed due to small cell sizes. Additionally, w</w:t>
      </w:r>
      <w:r>
        <w:t>e may combine mail and TQA responses if there is no significant difference in TQA responses.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1FF448A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3A574B9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26F60" w14:paraId="4E57102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C36CD0"/>
    <w:multiLevelType w:val="hybridMultilevel"/>
    <w:tmpl w:val="4B6245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AF72C5"/>
    <w:multiLevelType w:val="hybridMultilevel"/>
    <w:tmpl w:val="9274D86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541DB4"/>
    <w:multiLevelType w:val="hybridMultilevel"/>
    <w:tmpl w:val="6394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7E4BE5"/>
    <w:multiLevelType w:val="hybridMultilevel"/>
    <w:tmpl w:val="99CA40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D4A6584"/>
    <w:multiLevelType w:val="multilevel"/>
    <w:tmpl w:val="02AE4282"/>
    <w:lvl w:ilvl="0">
      <w:start w:val="1"/>
      <w:numFmt w:val="upperLetter"/>
      <w:pStyle w:val="Appendix1"/>
      <w:suff w:val="space"/>
      <w:lvlText w:val="Appendix %1."/>
      <w:lvlJc w:val="left"/>
      <w:pPr>
        <w:ind w:left="1584" w:hanging="1584"/>
      </w:pPr>
      <w:rPr>
        <w:rFonts w:hint="default"/>
      </w:rPr>
    </w:lvl>
    <w:lvl w:ilvl="1">
      <w:start w:val="1"/>
      <w:numFmt w:val="decimal"/>
      <w:pStyle w:val="Appendix2"/>
      <w:lvlText w:val="%1.%2"/>
      <w:lvlJc w:val="left"/>
      <w:pPr>
        <w:ind w:left="648" w:hanging="648"/>
      </w:pPr>
      <w:rPr>
        <w:rFonts w:hint="default"/>
      </w:rPr>
    </w:lvl>
    <w:lvl w:ilvl="2">
      <w:start w:val="1"/>
      <w:numFmt w:val="decimal"/>
      <w:pStyle w:val="Appendix3"/>
      <w:lvlText w:val="%1.%2.%3"/>
      <w:lvlJc w:val="left"/>
      <w:pPr>
        <w:ind w:left="864" w:hanging="864"/>
      </w:pPr>
      <w:rPr>
        <w:rFonts w:hint="default"/>
      </w:rPr>
    </w:lvl>
    <w:lvl w:ilvl="3">
      <w:start w:val="1"/>
      <w:numFmt w:val="decimal"/>
      <w:pStyle w:val="Appendix4"/>
      <w:lvlText w:val="%1.%2.%3.%4"/>
      <w:lvlJc w:val="left"/>
      <w:pPr>
        <w:ind w:left="1080" w:hanging="1080"/>
      </w:pPr>
      <w:rPr>
        <w:rFonts w:hint="default"/>
      </w:rPr>
    </w:lvl>
    <w:lvl w:ilvl="4">
      <w:start w:val="1"/>
      <w:numFmt w:val="decimal"/>
      <w:pStyle w:val="Appendix5"/>
      <w:lvlText w:val="%1.%2.%3.%4.%5"/>
      <w:lvlJc w:val="left"/>
      <w:pPr>
        <w:ind w:left="1296" w:hanging="1296"/>
      </w:pPr>
      <w:rPr>
        <w:rFonts w:hint="default"/>
      </w:rPr>
    </w:lvl>
    <w:lvl w:ilvl="5">
      <w:start w:val="1"/>
      <w:numFmt w:val="decimal"/>
      <w:lvlText w:val="%1.%2.%3.%4.%5.%6"/>
      <w:lvlJc w:val="left"/>
      <w:pPr>
        <w:ind w:left="1728" w:hanging="1728"/>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92" w:hanging="2592"/>
      </w:pPr>
      <w:rPr>
        <w:rFonts w:hint="default"/>
      </w:rPr>
    </w:lvl>
    <w:lvl w:ilvl="8">
      <w:start w:val="1"/>
      <w:numFmt w:val="decimal"/>
      <w:lvlText w:val="%1.%2.%3.%4.%5.%6.%7.%8.%9"/>
      <w:lvlJc w:val="left"/>
      <w:pPr>
        <w:ind w:left="3024" w:hanging="3024"/>
      </w:pPr>
      <w:rPr>
        <w:rFonts w:hint="default"/>
      </w:rPr>
    </w:lvl>
  </w:abstractNum>
  <w:abstractNum w:abstractNumId="5">
    <w:nsid w:val="25DF0CAA"/>
    <w:multiLevelType w:val="hybridMultilevel"/>
    <w:tmpl w:val="FBDA84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9D04DD0"/>
    <w:multiLevelType w:val="hybridMultilevel"/>
    <w:tmpl w:val="F16692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CEE6123"/>
    <w:multiLevelType w:val="hybridMultilevel"/>
    <w:tmpl w:val="A1CA45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27F64C1"/>
    <w:multiLevelType w:val="hybridMultilevel"/>
    <w:tmpl w:val="94505B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67D04CC"/>
    <w:multiLevelType w:val="hybridMultilevel"/>
    <w:tmpl w:val="6142A7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1AA4B16"/>
    <w:multiLevelType w:val="hybridMultilevel"/>
    <w:tmpl w:val="AA645A20"/>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45DD61A8"/>
    <w:multiLevelType w:val="multilevel"/>
    <w:tmpl w:val="761A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1C0DC7"/>
    <w:multiLevelType w:val="hybridMultilevel"/>
    <w:tmpl w:val="7520B07E"/>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A683B7A"/>
    <w:multiLevelType w:val="multilevel"/>
    <w:tmpl w:val="6A189548"/>
    <w:lvl w:ilvl="0">
      <w:start w:val="1"/>
      <w:numFmt w:val="none"/>
      <w:pStyle w:val="AFTERBLOCKBULLET"/>
      <w:lvlJc w:val="left"/>
      <w:pPr>
        <w:ind w:left="0" w:firstLine="0"/>
      </w:pPr>
      <w:rPr>
        <w:rFonts w:hint="default"/>
      </w:rPr>
    </w:lvl>
    <w:lvl w:ilvl="1">
      <w:start w:val="1"/>
      <w:numFmt w:val="bullet"/>
      <w:pStyle w:val="BlockBullet"/>
      <w:lvlText w:val=""/>
      <w:lvlJc w:val="left"/>
      <w:pPr>
        <w:ind w:left="360" w:hanging="360"/>
      </w:pPr>
      <w:rPr>
        <w:rFonts w:ascii="Symbol" w:hAnsi="Symbol" w:hint="default"/>
      </w:rPr>
    </w:lvl>
    <w:lvl w:ilvl="2">
      <w:start w:val="1"/>
      <w:numFmt w:val="bullet"/>
      <w:pStyle w:val="BlockBullet2"/>
      <w:lvlText w:val=""/>
      <w:lvlJc w:val="left"/>
      <w:pPr>
        <w:ind w:left="720" w:hanging="360"/>
      </w:pPr>
      <w:rPr>
        <w:rFonts w:ascii="Symbol" w:hAnsi="Symbol" w:hint="default"/>
      </w:rPr>
    </w:lvl>
    <w:lvl w:ilvl="3">
      <w:start w:val="1"/>
      <w:numFmt w:val="bullet"/>
      <w:pStyle w:val="BlockBullet3"/>
      <w:lvlText w:val="–"/>
      <w:lvlJc w:val="left"/>
      <w:pPr>
        <w:ind w:left="1080" w:hanging="360"/>
      </w:pPr>
      <w:rPr>
        <w:rFonts w:ascii="Calibri" w:hAnsi="Calibri" w:hint="default"/>
      </w:rPr>
    </w:lvl>
    <w:lvl w:ilvl="4">
      <w:start w:val="1"/>
      <w:numFmt w:val="bullet"/>
      <w:pStyle w:val="BlockBullet4"/>
      <w:lvlText w:val=""/>
      <w:lvlJc w:val="left"/>
      <w:pPr>
        <w:ind w:left="1440" w:hanging="360"/>
      </w:pPr>
      <w:rPr>
        <w:rFonts w:ascii="Symbol" w:hAnsi="Symbol" w:hint="default"/>
      </w:rPr>
    </w:lvl>
    <w:lvl w:ilvl="5">
      <w:start w:val="1"/>
      <w:numFmt w:val="bullet"/>
      <w:pStyle w:val="BlockBullet5"/>
      <w:lvlText w:val=""/>
      <w:lvlJc w:val="left"/>
      <w:pPr>
        <w:ind w:left="1800" w:hanging="360"/>
      </w:pPr>
      <w:rPr>
        <w:rFonts w:ascii="Symbol" w:hAnsi="Symbol" w:hint="default"/>
      </w:rPr>
    </w:lvl>
    <w:lvl w:ilvl="6">
      <w:start w:val="1"/>
      <w:numFmt w:val="bullet"/>
      <w:lvlText w:val="–"/>
      <w:lvlJc w:val="left"/>
      <w:pPr>
        <w:ind w:left="2160" w:hanging="360"/>
      </w:pPr>
      <w:rPr>
        <w:rFonts w:ascii="Calibri" w:hAnsi="Calibri"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nsid w:val="4ADD4696"/>
    <w:multiLevelType w:val="hybridMultilevel"/>
    <w:tmpl w:val="49AEFF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B565B5B"/>
    <w:multiLevelType w:val="multilevel"/>
    <w:tmpl w:val="32067A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864" w:hanging="864"/>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296" w:hanging="1296"/>
      </w:pPr>
      <w:rPr>
        <w:rFonts w:hint="default"/>
      </w:rPr>
    </w:lvl>
    <w:lvl w:ilvl="5">
      <w:start w:val="1"/>
      <w:numFmt w:val="decimal"/>
      <w:pStyle w:val="Heading6"/>
      <w:lvlText w:val="%1.%2.%3.%4.%5.%6"/>
      <w:lvlJc w:val="left"/>
      <w:pPr>
        <w:ind w:left="1512" w:hanging="1512"/>
      </w:pPr>
      <w:rPr>
        <w:rFonts w:hint="default"/>
      </w:rPr>
    </w:lvl>
    <w:lvl w:ilvl="6">
      <w:start w:val="1"/>
      <w:numFmt w:val="decimal"/>
      <w:pStyle w:val="Heading7"/>
      <w:lvlText w:val="%1.%2.%3.%4.%5.%6.%7"/>
      <w:lvlJc w:val="left"/>
      <w:pPr>
        <w:ind w:left="1728" w:hanging="1728"/>
      </w:pPr>
      <w:rPr>
        <w:rFonts w:hint="default"/>
      </w:rPr>
    </w:lvl>
    <w:lvl w:ilvl="7">
      <w:start w:val="1"/>
      <w:numFmt w:val="decimal"/>
      <w:pStyle w:val="Heading8"/>
      <w:lvlText w:val="%1.%2.%3.%4.%5.%6.%8"/>
      <w:lvlJc w:val="left"/>
      <w:pPr>
        <w:ind w:left="1944" w:hanging="1944"/>
      </w:pPr>
      <w:rPr>
        <w:rFonts w:hint="default"/>
      </w:rPr>
    </w:lvl>
    <w:lvl w:ilvl="8">
      <w:start w:val="1"/>
      <w:numFmt w:val="decimal"/>
      <w:pStyle w:val="Heading9"/>
      <w:lvlText w:val="%1.%2.%3.%4.%5.%6.%7.%8.%9"/>
      <w:lvlJc w:val="left"/>
      <w:pPr>
        <w:ind w:left="2160" w:hanging="2160"/>
      </w:pPr>
      <w:rPr>
        <w:rFonts w:hint="default"/>
      </w:rPr>
    </w:lvl>
  </w:abstractNum>
  <w:abstractNum w:abstractNumId="16">
    <w:nsid w:val="5B080C17"/>
    <w:multiLevelType w:val="hybridMultilevel"/>
    <w:tmpl w:val="F5AC817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5EC33BFE"/>
    <w:multiLevelType w:val="multilevel"/>
    <w:tmpl w:val="C9009208"/>
    <w:lvl w:ilvl="0">
      <w:start w:val="1"/>
      <w:numFmt w:val="none"/>
      <w:pStyle w:val="AFTERLISTNUMBER"/>
      <w:lvlText w:val="%1"/>
      <w:lvlJc w:val="left"/>
      <w:pPr>
        <w:ind w:left="0" w:firstLine="0"/>
      </w:pPr>
      <w:rPr>
        <w:rFonts w:hint="default"/>
      </w:rPr>
    </w:lvl>
    <w:lvl w:ilvl="1">
      <w:start w:val="1"/>
      <w:numFmt w:val="decimal"/>
      <w:lvlRestart w:val="0"/>
      <w:pStyle w:val="ListNumber"/>
      <w:lvlText w:val="%1%2."/>
      <w:lvlJc w:val="left"/>
      <w:pPr>
        <w:ind w:left="864" w:hanging="432"/>
      </w:pPr>
      <w:rPr>
        <w:rFonts w:hint="default"/>
      </w:rPr>
    </w:lvl>
    <w:lvl w:ilvl="2">
      <w:start w:val="1"/>
      <w:numFmt w:val="lowerLetter"/>
      <w:pStyle w:val="ListNumber2"/>
      <w:lvlText w:val="%3."/>
      <w:lvlJc w:val="left"/>
      <w:pPr>
        <w:ind w:left="1296" w:hanging="432"/>
      </w:pPr>
      <w:rPr>
        <w:rFonts w:hint="default"/>
      </w:rPr>
    </w:lvl>
    <w:lvl w:ilvl="3">
      <w:start w:val="1"/>
      <w:numFmt w:val="lowerRoman"/>
      <w:pStyle w:val="ListNumber3"/>
      <w:lvlText w:val="%1%4."/>
      <w:lvlJc w:val="left"/>
      <w:pPr>
        <w:ind w:left="1728" w:hanging="432"/>
      </w:pPr>
      <w:rPr>
        <w:rFonts w:hint="default"/>
      </w:rPr>
    </w:lvl>
    <w:lvl w:ilvl="4">
      <w:start w:val="1"/>
      <w:numFmt w:val="decimal"/>
      <w:pStyle w:val="ListNumber4"/>
      <w:lvlText w:val="%1%5)"/>
      <w:lvlJc w:val="left"/>
      <w:pPr>
        <w:ind w:left="2160" w:hanging="432"/>
      </w:pPr>
      <w:rPr>
        <w:rFonts w:hint="default"/>
      </w:rPr>
    </w:lvl>
    <w:lvl w:ilvl="5">
      <w:start w:val="1"/>
      <w:numFmt w:val="lowerLetter"/>
      <w:pStyle w:val="ListNumber5"/>
      <w:lvlText w:val="%1%6)"/>
      <w:lvlJc w:val="left"/>
      <w:pPr>
        <w:ind w:left="2592" w:hanging="432"/>
      </w:pPr>
      <w:rPr>
        <w:rFonts w:hint="default"/>
      </w:rPr>
    </w:lvl>
    <w:lvl w:ilvl="6">
      <w:start w:val="1"/>
      <w:numFmt w:val="lowerRoman"/>
      <w:lvlText w:val="%1%7)"/>
      <w:lvlJc w:val="left"/>
      <w:pPr>
        <w:ind w:left="3024" w:hanging="432"/>
      </w:pPr>
      <w:rPr>
        <w:rFonts w:hint="default"/>
      </w:rPr>
    </w:lvl>
    <w:lvl w:ilvl="7">
      <w:start w:val="1"/>
      <w:numFmt w:val="decimal"/>
      <w:lvlText w:val="%1%8."/>
      <w:lvlJc w:val="left"/>
      <w:pPr>
        <w:ind w:left="3456" w:hanging="432"/>
      </w:pPr>
      <w:rPr>
        <w:rFonts w:hint="default"/>
      </w:rPr>
    </w:lvl>
    <w:lvl w:ilvl="8">
      <w:start w:val="1"/>
      <w:numFmt w:val="lowerLetter"/>
      <w:lvlText w:val="%1%9."/>
      <w:lvlJc w:val="left"/>
      <w:pPr>
        <w:ind w:left="3888" w:hanging="432"/>
      </w:pPr>
      <w:rPr>
        <w:rFonts w:hint="default"/>
      </w:rPr>
    </w:lvl>
  </w:abstractNum>
  <w:abstractNum w:abstractNumId="18">
    <w:nsid w:val="766E21B9"/>
    <w:multiLevelType w:val="hybridMultilevel"/>
    <w:tmpl w:val="BB2402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8F947C5"/>
    <w:multiLevelType w:val="hybridMultilevel"/>
    <w:tmpl w:val="457C0B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8FF2E63"/>
    <w:multiLevelType w:val="hybridMultilevel"/>
    <w:tmpl w:val="F14A36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ABC5933"/>
    <w:multiLevelType w:val="multilevel"/>
    <w:tmpl w:val="9DB21B66"/>
    <w:lvl w:ilvl="0">
      <w:start w:val="1"/>
      <w:numFmt w:val="none"/>
      <w:pStyle w:val="AFTERBLOCKNUMBER"/>
      <w:lvlText w:val="%1"/>
      <w:lvlJc w:val="left"/>
      <w:pPr>
        <w:ind w:left="0" w:firstLine="0"/>
      </w:pPr>
      <w:rPr>
        <w:rFonts w:hint="default"/>
      </w:rPr>
    </w:lvl>
    <w:lvl w:ilvl="1">
      <w:start w:val="1"/>
      <w:numFmt w:val="decimal"/>
      <w:lvlRestart w:val="0"/>
      <w:pStyle w:val="BlockNumberList"/>
      <w:lvlText w:val="%2)"/>
      <w:lvlJc w:val="left"/>
      <w:pPr>
        <w:ind w:left="432" w:hanging="432"/>
      </w:pPr>
      <w:rPr>
        <w:rFonts w:hint="default"/>
      </w:rPr>
    </w:lvl>
    <w:lvl w:ilvl="2">
      <w:start w:val="1"/>
      <w:numFmt w:val="lowerLetter"/>
      <w:pStyle w:val="BlockNumber2List2"/>
      <w:lvlText w:val="%3)"/>
      <w:lvlJc w:val="left"/>
      <w:pPr>
        <w:ind w:left="864" w:hanging="432"/>
      </w:pPr>
      <w:rPr>
        <w:rFonts w:hint="default"/>
      </w:rPr>
    </w:lvl>
    <w:lvl w:ilvl="3">
      <w:start w:val="1"/>
      <w:numFmt w:val="lowerRoman"/>
      <w:pStyle w:val="BlockNumber3List3"/>
      <w:lvlText w:val="%4)"/>
      <w:lvlJc w:val="left"/>
      <w:pPr>
        <w:ind w:left="1296" w:hanging="432"/>
      </w:pPr>
      <w:rPr>
        <w:rFonts w:hint="default"/>
      </w:rPr>
    </w:lvl>
    <w:lvl w:ilvl="4">
      <w:start w:val="1"/>
      <w:numFmt w:val="decimal"/>
      <w:pStyle w:val="BlockNumber4List4"/>
      <w:lvlText w:val="(%5)"/>
      <w:lvlJc w:val="left"/>
      <w:pPr>
        <w:ind w:left="1800" w:hanging="360"/>
      </w:pPr>
      <w:rPr>
        <w:rFonts w:hint="default"/>
      </w:rPr>
    </w:lvl>
    <w:lvl w:ilvl="5">
      <w:start w:val="1"/>
      <w:numFmt w:val="lowerLetter"/>
      <w:pStyle w:val="BlockNumber5List5"/>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nsid w:val="7CBF7A71"/>
    <w:multiLevelType w:val="multilevel"/>
    <w:tmpl w:val="BBCAE948"/>
    <w:lvl w:ilvl="0">
      <w:start w:val="1"/>
      <w:numFmt w:val="none"/>
      <w:pStyle w:val="AFTERLISTBULLET"/>
      <w:lvlJc w:val="left"/>
      <w:pPr>
        <w:ind w:left="0" w:firstLine="0"/>
      </w:pPr>
      <w:rPr>
        <w:rFonts w:hint="default"/>
      </w:rPr>
    </w:lvl>
    <w:lvl w:ilvl="1">
      <w:start w:val="1"/>
      <w:numFmt w:val="bullet"/>
      <w:pStyle w:val="ListBullet"/>
      <w:lvlText w:val=""/>
      <w:lvlJc w:val="left"/>
      <w:pPr>
        <w:ind w:left="864" w:hanging="432"/>
      </w:pPr>
      <w:rPr>
        <w:rFonts w:ascii="Symbol" w:hAnsi="Symbol" w:hint="default"/>
      </w:rPr>
    </w:lvl>
    <w:lvl w:ilvl="2">
      <w:start w:val="1"/>
      <w:numFmt w:val="bullet"/>
      <w:pStyle w:val="ListBullet2"/>
      <w:lvlText w:val=""/>
      <w:lvlJc w:val="left"/>
      <w:pPr>
        <w:ind w:left="1296" w:hanging="432"/>
      </w:pPr>
      <w:rPr>
        <w:rFonts w:ascii="Symbol" w:hAnsi="Symbol" w:hint="default"/>
      </w:rPr>
    </w:lvl>
    <w:lvl w:ilvl="3">
      <w:start w:val="1"/>
      <w:numFmt w:val="bullet"/>
      <w:pStyle w:val="ListBullet3"/>
      <w:lvlText w:val="–"/>
      <w:lvlJc w:val="left"/>
      <w:pPr>
        <w:ind w:left="1728" w:hanging="432"/>
      </w:pPr>
      <w:rPr>
        <w:rFonts w:ascii="Calibri" w:hAnsi="Calibri" w:hint="default"/>
      </w:rPr>
    </w:lvl>
    <w:lvl w:ilvl="4">
      <w:start w:val="1"/>
      <w:numFmt w:val="bullet"/>
      <w:pStyle w:val="ListBullet4"/>
      <w:lvlText w:val=""/>
      <w:lvlJc w:val="left"/>
      <w:pPr>
        <w:ind w:left="2160" w:hanging="432"/>
      </w:pPr>
      <w:rPr>
        <w:rFonts w:ascii="Symbol" w:hAnsi="Symbol" w:hint="default"/>
      </w:rPr>
    </w:lvl>
    <w:lvl w:ilvl="5">
      <w:start w:val="1"/>
      <w:numFmt w:val="bullet"/>
      <w:pStyle w:val="ListBullet5"/>
      <w:lvlText w:val=""/>
      <w:lvlJc w:val="left"/>
      <w:pPr>
        <w:ind w:left="2592" w:hanging="432"/>
      </w:pPr>
      <w:rPr>
        <w:rFonts w:ascii="Symbol" w:hAnsi="Symbol" w:hint="default"/>
      </w:rPr>
    </w:lvl>
    <w:lvl w:ilvl="6">
      <w:start w:val="1"/>
      <w:numFmt w:val="bullet"/>
      <w:lvlText w:val="–"/>
      <w:lvlJc w:val="left"/>
      <w:pPr>
        <w:tabs>
          <w:tab w:val="num" w:pos="2592"/>
        </w:tabs>
        <w:ind w:left="3024" w:hanging="432"/>
      </w:pPr>
      <w:rPr>
        <w:rFonts w:ascii="Calibri" w:hAnsi="Calibri" w:hint="default"/>
      </w:rPr>
    </w:lvl>
    <w:lvl w:ilvl="7">
      <w:start w:val="1"/>
      <w:numFmt w:val="bullet"/>
      <w:lvlText w:val=""/>
      <w:lvlJc w:val="left"/>
      <w:pPr>
        <w:tabs>
          <w:tab w:val="num" w:pos="3024"/>
        </w:tabs>
        <w:ind w:left="3456" w:hanging="432"/>
      </w:pPr>
      <w:rPr>
        <w:rFonts w:ascii="Symbol" w:hAnsi="Symbol" w:hint="default"/>
      </w:rPr>
    </w:lvl>
    <w:lvl w:ilvl="8">
      <w:start w:val="1"/>
      <w:numFmt w:val="bullet"/>
      <w:lvlText w:val=""/>
      <w:lvlJc w:val="left"/>
      <w:pPr>
        <w:ind w:left="3888" w:hanging="432"/>
      </w:pPr>
      <w:rPr>
        <w:rFonts w:ascii="Symbol" w:hAnsi="Symbol" w:hint="default"/>
      </w:rPr>
    </w:lvl>
  </w:abstractNum>
  <w:num w:numId="1" w16cid:durableId="760953433">
    <w:abstractNumId w:val="22"/>
  </w:num>
  <w:num w:numId="2" w16cid:durableId="1495367275">
    <w:abstractNumId w:val="15"/>
  </w:num>
  <w:num w:numId="3" w16cid:durableId="832993136">
    <w:abstractNumId w:val="17"/>
  </w:num>
  <w:num w:numId="4" w16cid:durableId="914821763">
    <w:abstractNumId w:val="4"/>
  </w:num>
  <w:num w:numId="5" w16cid:durableId="2145270835">
    <w:abstractNumId w:val="21"/>
  </w:num>
  <w:num w:numId="6" w16cid:durableId="494884355">
    <w:abstractNumId w:val="13"/>
  </w:num>
  <w:num w:numId="7" w16cid:durableId="1565263104">
    <w:abstractNumId w:val="10"/>
  </w:num>
  <w:num w:numId="8" w16cid:durableId="1531409123">
    <w:abstractNumId w:val="16"/>
  </w:num>
  <w:num w:numId="9" w16cid:durableId="512649616">
    <w:abstractNumId w:val="18"/>
  </w:num>
  <w:num w:numId="10" w16cid:durableId="1142624628">
    <w:abstractNumId w:val="1"/>
  </w:num>
  <w:num w:numId="11" w16cid:durableId="17391412">
    <w:abstractNumId w:val="11"/>
  </w:num>
  <w:num w:numId="12" w16cid:durableId="175774999">
    <w:abstractNumId w:val="9"/>
  </w:num>
  <w:num w:numId="13" w16cid:durableId="1770931911">
    <w:abstractNumId w:val="2"/>
  </w:num>
  <w:num w:numId="14" w16cid:durableId="1122963001">
    <w:abstractNumId w:val="14"/>
  </w:num>
  <w:num w:numId="15" w16cid:durableId="776022175">
    <w:abstractNumId w:val="3"/>
  </w:num>
  <w:num w:numId="16" w16cid:durableId="956258342">
    <w:abstractNumId w:val="19"/>
  </w:num>
  <w:num w:numId="17" w16cid:durableId="1280182645">
    <w:abstractNumId w:val="0"/>
  </w:num>
  <w:num w:numId="18" w16cid:durableId="686948599">
    <w:abstractNumId w:val="6"/>
  </w:num>
  <w:num w:numId="19" w16cid:durableId="542788398">
    <w:abstractNumId w:val="20"/>
  </w:num>
  <w:num w:numId="20" w16cid:durableId="777405365">
    <w:abstractNumId w:val="8"/>
  </w:num>
  <w:num w:numId="21" w16cid:durableId="1851523392">
    <w:abstractNumId w:val="7"/>
  </w:num>
  <w:num w:numId="22" w16cid:durableId="315573583">
    <w:abstractNumId w:val="5"/>
  </w:num>
  <w:num w:numId="23" w16cid:durableId="171122474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proofState w:spelling="clean" w:grammar="clean"/>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432"/>
  <w:defaultTableStyle w:val="DataTable"/>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B89"/>
    <w:rsid w:val="00000845"/>
    <w:rsid w:val="00000CCF"/>
    <w:rsid w:val="00000F89"/>
    <w:rsid w:val="00001DC0"/>
    <w:rsid w:val="00011EAA"/>
    <w:rsid w:val="00013450"/>
    <w:rsid w:val="0001349A"/>
    <w:rsid w:val="00017344"/>
    <w:rsid w:val="00026603"/>
    <w:rsid w:val="00026990"/>
    <w:rsid w:val="00026F60"/>
    <w:rsid w:val="000279F6"/>
    <w:rsid w:val="00030169"/>
    <w:rsid w:val="000327B7"/>
    <w:rsid w:val="00036843"/>
    <w:rsid w:val="00040BA8"/>
    <w:rsid w:val="00044162"/>
    <w:rsid w:val="000453BC"/>
    <w:rsid w:val="000454D2"/>
    <w:rsid w:val="00046A46"/>
    <w:rsid w:val="00046BD2"/>
    <w:rsid w:val="00053961"/>
    <w:rsid w:val="00057C77"/>
    <w:rsid w:val="00057CE1"/>
    <w:rsid w:val="00063297"/>
    <w:rsid w:val="00063B85"/>
    <w:rsid w:val="0006456F"/>
    <w:rsid w:val="00067BF7"/>
    <w:rsid w:val="00071525"/>
    <w:rsid w:val="00073BDA"/>
    <w:rsid w:val="00081001"/>
    <w:rsid w:val="000812F9"/>
    <w:rsid w:val="00081E30"/>
    <w:rsid w:val="00082B8B"/>
    <w:rsid w:val="0008373F"/>
    <w:rsid w:val="00084172"/>
    <w:rsid w:val="000864C5"/>
    <w:rsid w:val="00086902"/>
    <w:rsid w:val="00086974"/>
    <w:rsid w:val="00086BDE"/>
    <w:rsid w:val="00090567"/>
    <w:rsid w:val="00097E48"/>
    <w:rsid w:val="000A11B3"/>
    <w:rsid w:val="000A7784"/>
    <w:rsid w:val="000B1125"/>
    <w:rsid w:val="000B56BA"/>
    <w:rsid w:val="000B71C4"/>
    <w:rsid w:val="000C0D2A"/>
    <w:rsid w:val="000C3D67"/>
    <w:rsid w:val="000C4D55"/>
    <w:rsid w:val="000C4D56"/>
    <w:rsid w:val="000C5C07"/>
    <w:rsid w:val="000D5D7E"/>
    <w:rsid w:val="000D7712"/>
    <w:rsid w:val="000D7AA1"/>
    <w:rsid w:val="000E2116"/>
    <w:rsid w:val="000E2182"/>
    <w:rsid w:val="000E296F"/>
    <w:rsid w:val="000E4F5B"/>
    <w:rsid w:val="000F375E"/>
    <w:rsid w:val="00101048"/>
    <w:rsid w:val="001013E5"/>
    <w:rsid w:val="00101E94"/>
    <w:rsid w:val="00103D9B"/>
    <w:rsid w:val="00104168"/>
    <w:rsid w:val="00104371"/>
    <w:rsid w:val="00107CE4"/>
    <w:rsid w:val="0011176A"/>
    <w:rsid w:val="00111B07"/>
    <w:rsid w:val="00112E18"/>
    <w:rsid w:val="001155D5"/>
    <w:rsid w:val="001170E6"/>
    <w:rsid w:val="0012039D"/>
    <w:rsid w:val="00124D8C"/>
    <w:rsid w:val="00130005"/>
    <w:rsid w:val="00133E0D"/>
    <w:rsid w:val="00140628"/>
    <w:rsid w:val="001407F4"/>
    <w:rsid w:val="001414BE"/>
    <w:rsid w:val="00141D34"/>
    <w:rsid w:val="001464E5"/>
    <w:rsid w:val="0015004D"/>
    <w:rsid w:val="001524D5"/>
    <w:rsid w:val="00154647"/>
    <w:rsid w:val="001564A9"/>
    <w:rsid w:val="00156D11"/>
    <w:rsid w:val="00156D38"/>
    <w:rsid w:val="00161149"/>
    <w:rsid w:val="00161CE1"/>
    <w:rsid w:val="00165446"/>
    <w:rsid w:val="00165581"/>
    <w:rsid w:val="00165DB0"/>
    <w:rsid w:val="00166E0C"/>
    <w:rsid w:val="001673CA"/>
    <w:rsid w:val="001717AD"/>
    <w:rsid w:val="00171FCD"/>
    <w:rsid w:val="0017302C"/>
    <w:rsid w:val="00181290"/>
    <w:rsid w:val="00184BAA"/>
    <w:rsid w:val="0018659F"/>
    <w:rsid w:val="0019002A"/>
    <w:rsid w:val="00192062"/>
    <w:rsid w:val="001958BF"/>
    <w:rsid w:val="001A0CFA"/>
    <w:rsid w:val="001A10CE"/>
    <w:rsid w:val="001A38C9"/>
    <w:rsid w:val="001A5220"/>
    <w:rsid w:val="001A6BA5"/>
    <w:rsid w:val="001A6E4C"/>
    <w:rsid w:val="001A6FAF"/>
    <w:rsid w:val="001A7AEE"/>
    <w:rsid w:val="001B0067"/>
    <w:rsid w:val="001B11E4"/>
    <w:rsid w:val="001B12C3"/>
    <w:rsid w:val="001B2073"/>
    <w:rsid w:val="001B61EE"/>
    <w:rsid w:val="001B772B"/>
    <w:rsid w:val="001B7EE7"/>
    <w:rsid w:val="001C4AB8"/>
    <w:rsid w:val="001C531B"/>
    <w:rsid w:val="001D250F"/>
    <w:rsid w:val="001D3384"/>
    <w:rsid w:val="001D6548"/>
    <w:rsid w:val="001D6A97"/>
    <w:rsid w:val="001E234B"/>
    <w:rsid w:val="001E2E5F"/>
    <w:rsid w:val="001E3BF1"/>
    <w:rsid w:val="001E662F"/>
    <w:rsid w:val="001E6A0C"/>
    <w:rsid w:val="001E78EB"/>
    <w:rsid w:val="001F04BF"/>
    <w:rsid w:val="001F2901"/>
    <w:rsid w:val="001F2E11"/>
    <w:rsid w:val="001F5D30"/>
    <w:rsid w:val="00200C31"/>
    <w:rsid w:val="002028E7"/>
    <w:rsid w:val="00206EB3"/>
    <w:rsid w:val="00210369"/>
    <w:rsid w:val="0021047D"/>
    <w:rsid w:val="00210C4F"/>
    <w:rsid w:val="0021138D"/>
    <w:rsid w:val="002169F3"/>
    <w:rsid w:val="00220993"/>
    <w:rsid w:val="00222450"/>
    <w:rsid w:val="00224B89"/>
    <w:rsid w:val="00230A64"/>
    <w:rsid w:val="0024539B"/>
    <w:rsid w:val="00250C60"/>
    <w:rsid w:val="0025201A"/>
    <w:rsid w:val="002539AC"/>
    <w:rsid w:val="00253B84"/>
    <w:rsid w:val="0025439A"/>
    <w:rsid w:val="0025511D"/>
    <w:rsid w:val="002625FC"/>
    <w:rsid w:val="00267E1C"/>
    <w:rsid w:val="00271A57"/>
    <w:rsid w:val="0027260B"/>
    <w:rsid w:val="00280AD4"/>
    <w:rsid w:val="002820BE"/>
    <w:rsid w:val="00284D01"/>
    <w:rsid w:val="00291FB0"/>
    <w:rsid w:val="002942E7"/>
    <w:rsid w:val="002A2246"/>
    <w:rsid w:val="002A33D1"/>
    <w:rsid w:val="002A5D84"/>
    <w:rsid w:val="002A6F36"/>
    <w:rsid w:val="002B05AF"/>
    <w:rsid w:val="002C1F1F"/>
    <w:rsid w:val="002C27B2"/>
    <w:rsid w:val="002C2D6F"/>
    <w:rsid w:val="002C7802"/>
    <w:rsid w:val="002C7C68"/>
    <w:rsid w:val="002D1D95"/>
    <w:rsid w:val="002D61E4"/>
    <w:rsid w:val="002E2110"/>
    <w:rsid w:val="002E2B47"/>
    <w:rsid w:val="002E2DE8"/>
    <w:rsid w:val="002E5087"/>
    <w:rsid w:val="002E5816"/>
    <w:rsid w:val="002E5FC1"/>
    <w:rsid w:val="002E761D"/>
    <w:rsid w:val="002F2D97"/>
    <w:rsid w:val="002F2FB0"/>
    <w:rsid w:val="002F3D94"/>
    <w:rsid w:val="002F4427"/>
    <w:rsid w:val="003001FD"/>
    <w:rsid w:val="00300F4B"/>
    <w:rsid w:val="00301138"/>
    <w:rsid w:val="00303164"/>
    <w:rsid w:val="003035F3"/>
    <w:rsid w:val="0030493C"/>
    <w:rsid w:val="0030562C"/>
    <w:rsid w:val="0030714D"/>
    <w:rsid w:val="00311749"/>
    <w:rsid w:val="00315EC6"/>
    <w:rsid w:val="0032391A"/>
    <w:rsid w:val="003309FA"/>
    <w:rsid w:val="00331CC6"/>
    <w:rsid w:val="00332ACD"/>
    <w:rsid w:val="0033638F"/>
    <w:rsid w:val="00336D76"/>
    <w:rsid w:val="00337546"/>
    <w:rsid w:val="00343042"/>
    <w:rsid w:val="0034341D"/>
    <w:rsid w:val="0034382D"/>
    <w:rsid w:val="00350AC5"/>
    <w:rsid w:val="00352A22"/>
    <w:rsid w:val="00363BF4"/>
    <w:rsid w:val="003641DB"/>
    <w:rsid w:val="003655DE"/>
    <w:rsid w:val="00372C6C"/>
    <w:rsid w:val="003742FF"/>
    <w:rsid w:val="00374A83"/>
    <w:rsid w:val="00381986"/>
    <w:rsid w:val="00386E84"/>
    <w:rsid w:val="003874F8"/>
    <w:rsid w:val="003931EB"/>
    <w:rsid w:val="0039722D"/>
    <w:rsid w:val="0039728D"/>
    <w:rsid w:val="003A02FB"/>
    <w:rsid w:val="003A3C8B"/>
    <w:rsid w:val="003B06A0"/>
    <w:rsid w:val="003B1BC3"/>
    <w:rsid w:val="003C5F26"/>
    <w:rsid w:val="003C681F"/>
    <w:rsid w:val="003D2D50"/>
    <w:rsid w:val="003E0CC3"/>
    <w:rsid w:val="003E5F94"/>
    <w:rsid w:val="003F03D0"/>
    <w:rsid w:val="003F49AB"/>
    <w:rsid w:val="003F502B"/>
    <w:rsid w:val="003F5BA5"/>
    <w:rsid w:val="003F5E35"/>
    <w:rsid w:val="004031B8"/>
    <w:rsid w:val="00403558"/>
    <w:rsid w:val="00404B5D"/>
    <w:rsid w:val="00406D54"/>
    <w:rsid w:val="0040796D"/>
    <w:rsid w:val="00412A95"/>
    <w:rsid w:val="0042182C"/>
    <w:rsid w:val="00425C03"/>
    <w:rsid w:val="00433E78"/>
    <w:rsid w:val="00434EAA"/>
    <w:rsid w:val="00436AE2"/>
    <w:rsid w:val="00442D54"/>
    <w:rsid w:val="00443F79"/>
    <w:rsid w:val="00444EC3"/>
    <w:rsid w:val="00445682"/>
    <w:rsid w:val="00445DA7"/>
    <w:rsid w:val="0044634F"/>
    <w:rsid w:val="00446DAF"/>
    <w:rsid w:val="00456BAA"/>
    <w:rsid w:val="0046118B"/>
    <w:rsid w:val="004611FB"/>
    <w:rsid w:val="004626FB"/>
    <w:rsid w:val="00463E55"/>
    <w:rsid w:val="0046549B"/>
    <w:rsid w:val="004657DC"/>
    <w:rsid w:val="00466B5E"/>
    <w:rsid w:val="00472032"/>
    <w:rsid w:val="00472CB4"/>
    <w:rsid w:val="00474743"/>
    <w:rsid w:val="00475054"/>
    <w:rsid w:val="00480A7D"/>
    <w:rsid w:val="00482E53"/>
    <w:rsid w:val="00487C8E"/>
    <w:rsid w:val="004919B1"/>
    <w:rsid w:val="0049248C"/>
    <w:rsid w:val="004948D3"/>
    <w:rsid w:val="00494FF3"/>
    <w:rsid w:val="004964E4"/>
    <w:rsid w:val="004A076A"/>
    <w:rsid w:val="004A0F02"/>
    <w:rsid w:val="004A3668"/>
    <w:rsid w:val="004B0C67"/>
    <w:rsid w:val="004B595A"/>
    <w:rsid w:val="004C2841"/>
    <w:rsid w:val="004C36DE"/>
    <w:rsid w:val="004C40DE"/>
    <w:rsid w:val="004C4D4D"/>
    <w:rsid w:val="004C4ED3"/>
    <w:rsid w:val="004C53C2"/>
    <w:rsid w:val="004D062E"/>
    <w:rsid w:val="004D19F7"/>
    <w:rsid w:val="004D7612"/>
    <w:rsid w:val="004E6D3E"/>
    <w:rsid w:val="004F04D7"/>
    <w:rsid w:val="004F12E1"/>
    <w:rsid w:val="004F1E48"/>
    <w:rsid w:val="004F6EEE"/>
    <w:rsid w:val="004F6FFB"/>
    <w:rsid w:val="0050039F"/>
    <w:rsid w:val="00507C84"/>
    <w:rsid w:val="00511C5E"/>
    <w:rsid w:val="0051226D"/>
    <w:rsid w:val="0051406D"/>
    <w:rsid w:val="0051410A"/>
    <w:rsid w:val="00514830"/>
    <w:rsid w:val="005150A3"/>
    <w:rsid w:val="005236ED"/>
    <w:rsid w:val="00525646"/>
    <w:rsid w:val="0053259E"/>
    <w:rsid w:val="0053273E"/>
    <w:rsid w:val="00532C49"/>
    <w:rsid w:val="005330FA"/>
    <w:rsid w:val="005337A9"/>
    <w:rsid w:val="005338D2"/>
    <w:rsid w:val="00536826"/>
    <w:rsid w:val="00550B4B"/>
    <w:rsid w:val="00552EE7"/>
    <w:rsid w:val="00555F7C"/>
    <w:rsid w:val="00556749"/>
    <w:rsid w:val="00556DC8"/>
    <w:rsid w:val="005607FF"/>
    <w:rsid w:val="00561B9E"/>
    <w:rsid w:val="00566A05"/>
    <w:rsid w:val="00567C9A"/>
    <w:rsid w:val="00571F00"/>
    <w:rsid w:val="00572C14"/>
    <w:rsid w:val="00572F46"/>
    <w:rsid w:val="00574B26"/>
    <w:rsid w:val="0058108B"/>
    <w:rsid w:val="00581842"/>
    <w:rsid w:val="00587EAD"/>
    <w:rsid w:val="0059180C"/>
    <w:rsid w:val="005919C2"/>
    <w:rsid w:val="005934BA"/>
    <w:rsid w:val="00594033"/>
    <w:rsid w:val="0059427B"/>
    <w:rsid w:val="005946AA"/>
    <w:rsid w:val="005A58A7"/>
    <w:rsid w:val="005B0B86"/>
    <w:rsid w:val="005B0CE4"/>
    <w:rsid w:val="005B146D"/>
    <w:rsid w:val="005B3B13"/>
    <w:rsid w:val="005B644C"/>
    <w:rsid w:val="005B68B8"/>
    <w:rsid w:val="005B6EE4"/>
    <w:rsid w:val="005C0252"/>
    <w:rsid w:val="005C160F"/>
    <w:rsid w:val="005C2182"/>
    <w:rsid w:val="005C38DB"/>
    <w:rsid w:val="005C3C2E"/>
    <w:rsid w:val="005C4E30"/>
    <w:rsid w:val="005C5F00"/>
    <w:rsid w:val="005C69EC"/>
    <w:rsid w:val="005D1C76"/>
    <w:rsid w:val="005D2607"/>
    <w:rsid w:val="005D2EE2"/>
    <w:rsid w:val="005D44E6"/>
    <w:rsid w:val="005D7955"/>
    <w:rsid w:val="005E18A2"/>
    <w:rsid w:val="005E3080"/>
    <w:rsid w:val="005E503E"/>
    <w:rsid w:val="005E513D"/>
    <w:rsid w:val="005E6166"/>
    <w:rsid w:val="005E6D94"/>
    <w:rsid w:val="005E6FCD"/>
    <w:rsid w:val="005F0841"/>
    <w:rsid w:val="005F5223"/>
    <w:rsid w:val="005F6254"/>
    <w:rsid w:val="005F7EF8"/>
    <w:rsid w:val="0060459A"/>
    <w:rsid w:val="00610A55"/>
    <w:rsid w:val="00611DB1"/>
    <w:rsid w:val="0061211E"/>
    <w:rsid w:val="0061487B"/>
    <w:rsid w:val="006163A8"/>
    <w:rsid w:val="00623B10"/>
    <w:rsid w:val="00623C5E"/>
    <w:rsid w:val="00633AEB"/>
    <w:rsid w:val="00634FC5"/>
    <w:rsid w:val="00635586"/>
    <w:rsid w:val="00635A73"/>
    <w:rsid w:val="00636B9A"/>
    <w:rsid w:val="0063781C"/>
    <w:rsid w:val="00645E87"/>
    <w:rsid w:val="006474C7"/>
    <w:rsid w:val="0065114F"/>
    <w:rsid w:val="00651713"/>
    <w:rsid w:val="00657BD3"/>
    <w:rsid w:val="00661610"/>
    <w:rsid w:val="006653C1"/>
    <w:rsid w:val="00665D5F"/>
    <w:rsid w:val="00670BF6"/>
    <w:rsid w:val="006713F6"/>
    <w:rsid w:val="00675D67"/>
    <w:rsid w:val="006777B8"/>
    <w:rsid w:val="006809B5"/>
    <w:rsid w:val="006814E6"/>
    <w:rsid w:val="0068176A"/>
    <w:rsid w:val="00686B13"/>
    <w:rsid w:val="00686B99"/>
    <w:rsid w:val="00690862"/>
    <w:rsid w:val="006A1B86"/>
    <w:rsid w:val="006A39C2"/>
    <w:rsid w:val="006B5998"/>
    <w:rsid w:val="006B5BEA"/>
    <w:rsid w:val="006B6DB1"/>
    <w:rsid w:val="006B75B2"/>
    <w:rsid w:val="006C0A2D"/>
    <w:rsid w:val="006C3A38"/>
    <w:rsid w:val="006C6033"/>
    <w:rsid w:val="006D52C9"/>
    <w:rsid w:val="006D73CC"/>
    <w:rsid w:val="006E38F7"/>
    <w:rsid w:val="006E47EC"/>
    <w:rsid w:val="006E5758"/>
    <w:rsid w:val="006E59D0"/>
    <w:rsid w:val="006F2956"/>
    <w:rsid w:val="00700C29"/>
    <w:rsid w:val="00700FD3"/>
    <w:rsid w:val="00701251"/>
    <w:rsid w:val="007015AE"/>
    <w:rsid w:val="00703422"/>
    <w:rsid w:val="00703B44"/>
    <w:rsid w:val="00704241"/>
    <w:rsid w:val="007057C5"/>
    <w:rsid w:val="00706624"/>
    <w:rsid w:val="007069DB"/>
    <w:rsid w:val="00712AB7"/>
    <w:rsid w:val="00715EFF"/>
    <w:rsid w:val="00720E72"/>
    <w:rsid w:val="00722693"/>
    <w:rsid w:val="0073014D"/>
    <w:rsid w:val="00731EF2"/>
    <w:rsid w:val="00734929"/>
    <w:rsid w:val="00737F9C"/>
    <w:rsid w:val="007404F9"/>
    <w:rsid w:val="007609EC"/>
    <w:rsid w:val="00761FC2"/>
    <w:rsid w:val="00766265"/>
    <w:rsid w:val="00767AED"/>
    <w:rsid w:val="007739A6"/>
    <w:rsid w:val="00774A58"/>
    <w:rsid w:val="00783423"/>
    <w:rsid w:val="00783F33"/>
    <w:rsid w:val="00785F8A"/>
    <w:rsid w:val="0079073D"/>
    <w:rsid w:val="00791FEE"/>
    <w:rsid w:val="00792DCC"/>
    <w:rsid w:val="007935A4"/>
    <w:rsid w:val="00794A4F"/>
    <w:rsid w:val="00796306"/>
    <w:rsid w:val="007975D0"/>
    <w:rsid w:val="007A1DE0"/>
    <w:rsid w:val="007A2666"/>
    <w:rsid w:val="007B0294"/>
    <w:rsid w:val="007B329A"/>
    <w:rsid w:val="007B3F1F"/>
    <w:rsid w:val="007B4654"/>
    <w:rsid w:val="007C2CCC"/>
    <w:rsid w:val="007C2E0F"/>
    <w:rsid w:val="007C6B89"/>
    <w:rsid w:val="007C6F7F"/>
    <w:rsid w:val="007C781C"/>
    <w:rsid w:val="007D3FDE"/>
    <w:rsid w:val="007D7FF6"/>
    <w:rsid w:val="007E29AF"/>
    <w:rsid w:val="007E3CA1"/>
    <w:rsid w:val="007E3E77"/>
    <w:rsid w:val="007F0DEE"/>
    <w:rsid w:val="007F26D3"/>
    <w:rsid w:val="00801EDF"/>
    <w:rsid w:val="00802E7E"/>
    <w:rsid w:val="00804FC7"/>
    <w:rsid w:val="00811BF2"/>
    <w:rsid w:val="00812895"/>
    <w:rsid w:val="00812D5C"/>
    <w:rsid w:val="00814C83"/>
    <w:rsid w:val="0081603E"/>
    <w:rsid w:val="00817100"/>
    <w:rsid w:val="00820E36"/>
    <w:rsid w:val="00821E93"/>
    <w:rsid w:val="008233DD"/>
    <w:rsid w:val="008244C0"/>
    <w:rsid w:val="0082583A"/>
    <w:rsid w:val="00827177"/>
    <w:rsid w:val="00827CF2"/>
    <w:rsid w:val="008318CD"/>
    <w:rsid w:val="00832B15"/>
    <w:rsid w:val="008336CF"/>
    <w:rsid w:val="00836D78"/>
    <w:rsid w:val="00837225"/>
    <w:rsid w:val="008376F0"/>
    <w:rsid w:val="00842637"/>
    <w:rsid w:val="00844E65"/>
    <w:rsid w:val="008507D2"/>
    <w:rsid w:val="00850CCA"/>
    <w:rsid w:val="008549EA"/>
    <w:rsid w:val="00855C75"/>
    <w:rsid w:val="00857E9C"/>
    <w:rsid w:val="008633F3"/>
    <w:rsid w:val="008644EE"/>
    <w:rsid w:val="00866BE6"/>
    <w:rsid w:val="0086710B"/>
    <w:rsid w:val="00870A9A"/>
    <w:rsid w:val="00872079"/>
    <w:rsid w:val="00874DA3"/>
    <w:rsid w:val="00880554"/>
    <w:rsid w:val="00883AE2"/>
    <w:rsid w:val="0088518D"/>
    <w:rsid w:val="00893FFC"/>
    <w:rsid w:val="008941C7"/>
    <w:rsid w:val="008946B7"/>
    <w:rsid w:val="00895EA3"/>
    <w:rsid w:val="00896CB2"/>
    <w:rsid w:val="008A05C8"/>
    <w:rsid w:val="008A0D68"/>
    <w:rsid w:val="008A1488"/>
    <w:rsid w:val="008A62B3"/>
    <w:rsid w:val="008A6619"/>
    <w:rsid w:val="008A6DA0"/>
    <w:rsid w:val="008B00DA"/>
    <w:rsid w:val="008B033F"/>
    <w:rsid w:val="008B2360"/>
    <w:rsid w:val="008B2597"/>
    <w:rsid w:val="008B2BF0"/>
    <w:rsid w:val="008B76C8"/>
    <w:rsid w:val="008C1077"/>
    <w:rsid w:val="008D0569"/>
    <w:rsid w:val="008D157E"/>
    <w:rsid w:val="008D34A8"/>
    <w:rsid w:val="008D4BE0"/>
    <w:rsid w:val="008D5AFE"/>
    <w:rsid w:val="008E0DA1"/>
    <w:rsid w:val="008E233B"/>
    <w:rsid w:val="008E41BE"/>
    <w:rsid w:val="008E5497"/>
    <w:rsid w:val="008F3992"/>
    <w:rsid w:val="008F4068"/>
    <w:rsid w:val="008F525A"/>
    <w:rsid w:val="008F6746"/>
    <w:rsid w:val="00903D8C"/>
    <w:rsid w:val="00904633"/>
    <w:rsid w:val="00905CF0"/>
    <w:rsid w:val="00910BD2"/>
    <w:rsid w:val="009113DF"/>
    <w:rsid w:val="0091155E"/>
    <w:rsid w:val="00912070"/>
    <w:rsid w:val="00917EC6"/>
    <w:rsid w:val="00925E6D"/>
    <w:rsid w:val="00930A3F"/>
    <w:rsid w:val="00930C18"/>
    <w:rsid w:val="00932534"/>
    <w:rsid w:val="00932EC8"/>
    <w:rsid w:val="00934723"/>
    <w:rsid w:val="0093608F"/>
    <w:rsid w:val="009405A9"/>
    <w:rsid w:val="00942094"/>
    <w:rsid w:val="00950E9E"/>
    <w:rsid w:val="00952078"/>
    <w:rsid w:val="00952F0C"/>
    <w:rsid w:val="00954824"/>
    <w:rsid w:val="00954D51"/>
    <w:rsid w:val="0095780A"/>
    <w:rsid w:val="009602AB"/>
    <w:rsid w:val="00960AF6"/>
    <w:rsid w:val="00961F71"/>
    <w:rsid w:val="009634BC"/>
    <w:rsid w:val="00964B02"/>
    <w:rsid w:val="00966825"/>
    <w:rsid w:val="009704D3"/>
    <w:rsid w:val="00971035"/>
    <w:rsid w:val="00972B57"/>
    <w:rsid w:val="0097406B"/>
    <w:rsid w:val="00981806"/>
    <w:rsid w:val="0098203D"/>
    <w:rsid w:val="00982D13"/>
    <w:rsid w:val="009845D4"/>
    <w:rsid w:val="00986A70"/>
    <w:rsid w:val="009873A4"/>
    <w:rsid w:val="009919CB"/>
    <w:rsid w:val="0099561E"/>
    <w:rsid w:val="009A0114"/>
    <w:rsid w:val="009A050E"/>
    <w:rsid w:val="009A0C11"/>
    <w:rsid w:val="009A2ACD"/>
    <w:rsid w:val="009A4999"/>
    <w:rsid w:val="009A7952"/>
    <w:rsid w:val="009A7CD6"/>
    <w:rsid w:val="009A7E86"/>
    <w:rsid w:val="009B10EF"/>
    <w:rsid w:val="009B17C7"/>
    <w:rsid w:val="009B2C2A"/>
    <w:rsid w:val="009B37DC"/>
    <w:rsid w:val="009B41D8"/>
    <w:rsid w:val="009B466F"/>
    <w:rsid w:val="009B50BD"/>
    <w:rsid w:val="009B655F"/>
    <w:rsid w:val="009C1F53"/>
    <w:rsid w:val="009C2126"/>
    <w:rsid w:val="009C29C5"/>
    <w:rsid w:val="009C34D3"/>
    <w:rsid w:val="009C55BD"/>
    <w:rsid w:val="009D02E4"/>
    <w:rsid w:val="009D06B6"/>
    <w:rsid w:val="009D0DD0"/>
    <w:rsid w:val="009D1647"/>
    <w:rsid w:val="009D2BE6"/>
    <w:rsid w:val="009D6838"/>
    <w:rsid w:val="009E272A"/>
    <w:rsid w:val="009E33DE"/>
    <w:rsid w:val="009E5C92"/>
    <w:rsid w:val="009E73B5"/>
    <w:rsid w:val="009F1A3E"/>
    <w:rsid w:val="009F244F"/>
    <w:rsid w:val="009F322D"/>
    <w:rsid w:val="009F4CF6"/>
    <w:rsid w:val="009F510F"/>
    <w:rsid w:val="009F77E0"/>
    <w:rsid w:val="00A01247"/>
    <w:rsid w:val="00A03628"/>
    <w:rsid w:val="00A03AA2"/>
    <w:rsid w:val="00A05384"/>
    <w:rsid w:val="00A05B2A"/>
    <w:rsid w:val="00A0725E"/>
    <w:rsid w:val="00A075BD"/>
    <w:rsid w:val="00A124BF"/>
    <w:rsid w:val="00A149B8"/>
    <w:rsid w:val="00A15081"/>
    <w:rsid w:val="00A2157B"/>
    <w:rsid w:val="00A2497A"/>
    <w:rsid w:val="00A2512C"/>
    <w:rsid w:val="00A258BF"/>
    <w:rsid w:val="00A263C7"/>
    <w:rsid w:val="00A30088"/>
    <w:rsid w:val="00A309AD"/>
    <w:rsid w:val="00A33AD5"/>
    <w:rsid w:val="00A35D31"/>
    <w:rsid w:val="00A37696"/>
    <w:rsid w:val="00A43A1F"/>
    <w:rsid w:val="00A45505"/>
    <w:rsid w:val="00A45A77"/>
    <w:rsid w:val="00A51764"/>
    <w:rsid w:val="00A54749"/>
    <w:rsid w:val="00A57097"/>
    <w:rsid w:val="00A57BE5"/>
    <w:rsid w:val="00A57F8E"/>
    <w:rsid w:val="00A610DA"/>
    <w:rsid w:val="00A6119D"/>
    <w:rsid w:val="00A61535"/>
    <w:rsid w:val="00A632DF"/>
    <w:rsid w:val="00A63C02"/>
    <w:rsid w:val="00A70FD8"/>
    <w:rsid w:val="00A71587"/>
    <w:rsid w:val="00A726CA"/>
    <w:rsid w:val="00A74406"/>
    <w:rsid w:val="00A7529A"/>
    <w:rsid w:val="00A75EAB"/>
    <w:rsid w:val="00A84629"/>
    <w:rsid w:val="00A8569E"/>
    <w:rsid w:val="00A9071A"/>
    <w:rsid w:val="00A96A0E"/>
    <w:rsid w:val="00A97C44"/>
    <w:rsid w:val="00AA05ED"/>
    <w:rsid w:val="00AA30B5"/>
    <w:rsid w:val="00AB01E8"/>
    <w:rsid w:val="00AB0279"/>
    <w:rsid w:val="00AB0304"/>
    <w:rsid w:val="00AB102D"/>
    <w:rsid w:val="00AB7AAD"/>
    <w:rsid w:val="00AC379B"/>
    <w:rsid w:val="00AC45B6"/>
    <w:rsid w:val="00AC4C55"/>
    <w:rsid w:val="00AC6245"/>
    <w:rsid w:val="00AD082D"/>
    <w:rsid w:val="00AD2393"/>
    <w:rsid w:val="00AD3DBD"/>
    <w:rsid w:val="00AD7FE2"/>
    <w:rsid w:val="00AE0832"/>
    <w:rsid w:val="00AE2A1A"/>
    <w:rsid w:val="00AE2E5C"/>
    <w:rsid w:val="00AE31C4"/>
    <w:rsid w:val="00AE4253"/>
    <w:rsid w:val="00AE692F"/>
    <w:rsid w:val="00AE7B72"/>
    <w:rsid w:val="00AE7EB0"/>
    <w:rsid w:val="00AF1007"/>
    <w:rsid w:val="00AF1DCD"/>
    <w:rsid w:val="00AF3D5B"/>
    <w:rsid w:val="00AF7F2A"/>
    <w:rsid w:val="00B005CB"/>
    <w:rsid w:val="00B076FA"/>
    <w:rsid w:val="00B10CC3"/>
    <w:rsid w:val="00B13461"/>
    <w:rsid w:val="00B15AFC"/>
    <w:rsid w:val="00B16564"/>
    <w:rsid w:val="00B169F2"/>
    <w:rsid w:val="00B23D76"/>
    <w:rsid w:val="00B24AA8"/>
    <w:rsid w:val="00B24F82"/>
    <w:rsid w:val="00B2756C"/>
    <w:rsid w:val="00B27E1C"/>
    <w:rsid w:val="00B32DEE"/>
    <w:rsid w:val="00B333AF"/>
    <w:rsid w:val="00B34CBE"/>
    <w:rsid w:val="00B3781E"/>
    <w:rsid w:val="00B402A2"/>
    <w:rsid w:val="00B437D1"/>
    <w:rsid w:val="00B453EF"/>
    <w:rsid w:val="00B474C1"/>
    <w:rsid w:val="00B477A5"/>
    <w:rsid w:val="00B514CA"/>
    <w:rsid w:val="00B51D4C"/>
    <w:rsid w:val="00B51F93"/>
    <w:rsid w:val="00B52528"/>
    <w:rsid w:val="00B53F45"/>
    <w:rsid w:val="00B54D67"/>
    <w:rsid w:val="00B568EE"/>
    <w:rsid w:val="00B61983"/>
    <w:rsid w:val="00B62FD5"/>
    <w:rsid w:val="00B66F42"/>
    <w:rsid w:val="00B741C0"/>
    <w:rsid w:val="00B8568A"/>
    <w:rsid w:val="00B90646"/>
    <w:rsid w:val="00B97D04"/>
    <w:rsid w:val="00BA247B"/>
    <w:rsid w:val="00BA5A75"/>
    <w:rsid w:val="00BA7F73"/>
    <w:rsid w:val="00BB103F"/>
    <w:rsid w:val="00BB174D"/>
    <w:rsid w:val="00BB4A5A"/>
    <w:rsid w:val="00BB4BD7"/>
    <w:rsid w:val="00BB7B87"/>
    <w:rsid w:val="00BC0518"/>
    <w:rsid w:val="00BC4808"/>
    <w:rsid w:val="00BC54AE"/>
    <w:rsid w:val="00BC5C16"/>
    <w:rsid w:val="00BD05B0"/>
    <w:rsid w:val="00BD2E2D"/>
    <w:rsid w:val="00BD553B"/>
    <w:rsid w:val="00BD5B42"/>
    <w:rsid w:val="00BE3D49"/>
    <w:rsid w:val="00BF2404"/>
    <w:rsid w:val="00BF30FA"/>
    <w:rsid w:val="00BF3BBC"/>
    <w:rsid w:val="00BF4AB0"/>
    <w:rsid w:val="00BF5E6E"/>
    <w:rsid w:val="00BF640C"/>
    <w:rsid w:val="00C071F7"/>
    <w:rsid w:val="00C114B4"/>
    <w:rsid w:val="00C118CA"/>
    <w:rsid w:val="00C15F58"/>
    <w:rsid w:val="00C21CD2"/>
    <w:rsid w:val="00C221A5"/>
    <w:rsid w:val="00C26017"/>
    <w:rsid w:val="00C26C42"/>
    <w:rsid w:val="00C27468"/>
    <w:rsid w:val="00C27E5E"/>
    <w:rsid w:val="00C32DAC"/>
    <w:rsid w:val="00C341ED"/>
    <w:rsid w:val="00C34924"/>
    <w:rsid w:val="00C34AB4"/>
    <w:rsid w:val="00C362A2"/>
    <w:rsid w:val="00C367C6"/>
    <w:rsid w:val="00C40BEF"/>
    <w:rsid w:val="00C40C77"/>
    <w:rsid w:val="00C40DA6"/>
    <w:rsid w:val="00C426BA"/>
    <w:rsid w:val="00C44D0F"/>
    <w:rsid w:val="00C45D50"/>
    <w:rsid w:val="00C45F79"/>
    <w:rsid w:val="00C5102C"/>
    <w:rsid w:val="00C54240"/>
    <w:rsid w:val="00C5534B"/>
    <w:rsid w:val="00C55BDC"/>
    <w:rsid w:val="00C56DA5"/>
    <w:rsid w:val="00C617BC"/>
    <w:rsid w:val="00C624A7"/>
    <w:rsid w:val="00C64D55"/>
    <w:rsid w:val="00C651DD"/>
    <w:rsid w:val="00C67121"/>
    <w:rsid w:val="00C72D8F"/>
    <w:rsid w:val="00C73456"/>
    <w:rsid w:val="00C75ABF"/>
    <w:rsid w:val="00C87F53"/>
    <w:rsid w:val="00C9107C"/>
    <w:rsid w:val="00C91645"/>
    <w:rsid w:val="00C92C0A"/>
    <w:rsid w:val="00C9430A"/>
    <w:rsid w:val="00C954B8"/>
    <w:rsid w:val="00CA1385"/>
    <w:rsid w:val="00CA249D"/>
    <w:rsid w:val="00CA3393"/>
    <w:rsid w:val="00CA5097"/>
    <w:rsid w:val="00CB2A99"/>
    <w:rsid w:val="00CB494F"/>
    <w:rsid w:val="00CB6BE2"/>
    <w:rsid w:val="00CB7BFA"/>
    <w:rsid w:val="00CC1A1C"/>
    <w:rsid w:val="00CC3267"/>
    <w:rsid w:val="00CC3D59"/>
    <w:rsid w:val="00CC4368"/>
    <w:rsid w:val="00CC50A3"/>
    <w:rsid w:val="00CC6667"/>
    <w:rsid w:val="00CD1FD7"/>
    <w:rsid w:val="00CD22A9"/>
    <w:rsid w:val="00CE14A0"/>
    <w:rsid w:val="00CE27F3"/>
    <w:rsid w:val="00CE491A"/>
    <w:rsid w:val="00CE49C3"/>
    <w:rsid w:val="00CE5A33"/>
    <w:rsid w:val="00CE7382"/>
    <w:rsid w:val="00CF1E75"/>
    <w:rsid w:val="00CF3F99"/>
    <w:rsid w:val="00CF55A9"/>
    <w:rsid w:val="00CF5AB0"/>
    <w:rsid w:val="00CF7547"/>
    <w:rsid w:val="00D01B0B"/>
    <w:rsid w:val="00D02FD9"/>
    <w:rsid w:val="00D04460"/>
    <w:rsid w:val="00D04EA1"/>
    <w:rsid w:val="00D05CFA"/>
    <w:rsid w:val="00D0723F"/>
    <w:rsid w:val="00D15F70"/>
    <w:rsid w:val="00D203BF"/>
    <w:rsid w:val="00D343DE"/>
    <w:rsid w:val="00D35F50"/>
    <w:rsid w:val="00D418AA"/>
    <w:rsid w:val="00D4612C"/>
    <w:rsid w:val="00D4656A"/>
    <w:rsid w:val="00D51C58"/>
    <w:rsid w:val="00D55268"/>
    <w:rsid w:val="00D57A4B"/>
    <w:rsid w:val="00D62140"/>
    <w:rsid w:val="00D63E58"/>
    <w:rsid w:val="00D658D8"/>
    <w:rsid w:val="00D65A92"/>
    <w:rsid w:val="00D65C7A"/>
    <w:rsid w:val="00D67BFC"/>
    <w:rsid w:val="00D70A1A"/>
    <w:rsid w:val="00D731C5"/>
    <w:rsid w:val="00D77360"/>
    <w:rsid w:val="00D7788B"/>
    <w:rsid w:val="00D8010C"/>
    <w:rsid w:val="00D86404"/>
    <w:rsid w:val="00D87819"/>
    <w:rsid w:val="00D87B4B"/>
    <w:rsid w:val="00D90563"/>
    <w:rsid w:val="00D922AD"/>
    <w:rsid w:val="00D940E0"/>
    <w:rsid w:val="00D97DA6"/>
    <w:rsid w:val="00DB0745"/>
    <w:rsid w:val="00DB4055"/>
    <w:rsid w:val="00DB6015"/>
    <w:rsid w:val="00DC21ED"/>
    <w:rsid w:val="00DC2AF2"/>
    <w:rsid w:val="00DC41A0"/>
    <w:rsid w:val="00DC4E25"/>
    <w:rsid w:val="00DD07FD"/>
    <w:rsid w:val="00DD0CAE"/>
    <w:rsid w:val="00DD0D84"/>
    <w:rsid w:val="00DD1827"/>
    <w:rsid w:val="00DD2A79"/>
    <w:rsid w:val="00DD3D63"/>
    <w:rsid w:val="00DD698B"/>
    <w:rsid w:val="00DE22B3"/>
    <w:rsid w:val="00DE61CC"/>
    <w:rsid w:val="00DE6521"/>
    <w:rsid w:val="00DE6D5C"/>
    <w:rsid w:val="00DF217A"/>
    <w:rsid w:val="00DF5EC7"/>
    <w:rsid w:val="00E01680"/>
    <w:rsid w:val="00E046BE"/>
    <w:rsid w:val="00E05597"/>
    <w:rsid w:val="00E058E0"/>
    <w:rsid w:val="00E25C1A"/>
    <w:rsid w:val="00E2654F"/>
    <w:rsid w:val="00E30B80"/>
    <w:rsid w:val="00E379F0"/>
    <w:rsid w:val="00E4691B"/>
    <w:rsid w:val="00E52BD8"/>
    <w:rsid w:val="00E537F9"/>
    <w:rsid w:val="00E5435E"/>
    <w:rsid w:val="00E546F8"/>
    <w:rsid w:val="00E54C7F"/>
    <w:rsid w:val="00E5555A"/>
    <w:rsid w:val="00E614F8"/>
    <w:rsid w:val="00E6191D"/>
    <w:rsid w:val="00E6325C"/>
    <w:rsid w:val="00E640A3"/>
    <w:rsid w:val="00E653C3"/>
    <w:rsid w:val="00E65748"/>
    <w:rsid w:val="00E66637"/>
    <w:rsid w:val="00E74164"/>
    <w:rsid w:val="00E754A3"/>
    <w:rsid w:val="00E75806"/>
    <w:rsid w:val="00E76485"/>
    <w:rsid w:val="00E764EE"/>
    <w:rsid w:val="00E81FA3"/>
    <w:rsid w:val="00E82D66"/>
    <w:rsid w:val="00E86E63"/>
    <w:rsid w:val="00E92FBC"/>
    <w:rsid w:val="00E95BAA"/>
    <w:rsid w:val="00E9775C"/>
    <w:rsid w:val="00EA5575"/>
    <w:rsid w:val="00EB099A"/>
    <w:rsid w:val="00EB2541"/>
    <w:rsid w:val="00EB4FAA"/>
    <w:rsid w:val="00EB5633"/>
    <w:rsid w:val="00EB61CE"/>
    <w:rsid w:val="00EB7B73"/>
    <w:rsid w:val="00EC0867"/>
    <w:rsid w:val="00EC30BD"/>
    <w:rsid w:val="00EC7E1F"/>
    <w:rsid w:val="00ED2500"/>
    <w:rsid w:val="00ED30E2"/>
    <w:rsid w:val="00ED534C"/>
    <w:rsid w:val="00ED5ADD"/>
    <w:rsid w:val="00ED67F4"/>
    <w:rsid w:val="00EE15B9"/>
    <w:rsid w:val="00EE2153"/>
    <w:rsid w:val="00EE4EE8"/>
    <w:rsid w:val="00EE57E1"/>
    <w:rsid w:val="00EE7C3F"/>
    <w:rsid w:val="00EF1EE7"/>
    <w:rsid w:val="00EF5FE9"/>
    <w:rsid w:val="00EF6D10"/>
    <w:rsid w:val="00F01768"/>
    <w:rsid w:val="00F02E85"/>
    <w:rsid w:val="00F05E28"/>
    <w:rsid w:val="00F07242"/>
    <w:rsid w:val="00F074BD"/>
    <w:rsid w:val="00F25920"/>
    <w:rsid w:val="00F33DCD"/>
    <w:rsid w:val="00F342EC"/>
    <w:rsid w:val="00F369AF"/>
    <w:rsid w:val="00F4495E"/>
    <w:rsid w:val="00F4619F"/>
    <w:rsid w:val="00F4786F"/>
    <w:rsid w:val="00F47B42"/>
    <w:rsid w:val="00F50553"/>
    <w:rsid w:val="00F529B9"/>
    <w:rsid w:val="00F55919"/>
    <w:rsid w:val="00F61C18"/>
    <w:rsid w:val="00F61CEF"/>
    <w:rsid w:val="00F661F2"/>
    <w:rsid w:val="00F6751F"/>
    <w:rsid w:val="00F75415"/>
    <w:rsid w:val="00F75D87"/>
    <w:rsid w:val="00F80227"/>
    <w:rsid w:val="00F85632"/>
    <w:rsid w:val="00F86ED8"/>
    <w:rsid w:val="00F91B51"/>
    <w:rsid w:val="00F95196"/>
    <w:rsid w:val="00FA0363"/>
    <w:rsid w:val="00FA1B2B"/>
    <w:rsid w:val="00FA1EFF"/>
    <w:rsid w:val="00FA2481"/>
    <w:rsid w:val="00FA5553"/>
    <w:rsid w:val="00FA5FBC"/>
    <w:rsid w:val="00FA72C0"/>
    <w:rsid w:val="00FB04A3"/>
    <w:rsid w:val="00FB125B"/>
    <w:rsid w:val="00FB1D45"/>
    <w:rsid w:val="00FB252E"/>
    <w:rsid w:val="00FB44D2"/>
    <w:rsid w:val="00FB54EF"/>
    <w:rsid w:val="00FB5D52"/>
    <w:rsid w:val="00FC4585"/>
    <w:rsid w:val="00FC6CEA"/>
    <w:rsid w:val="00FC6EF6"/>
    <w:rsid w:val="00FC78F5"/>
    <w:rsid w:val="00FD0678"/>
    <w:rsid w:val="00FD079F"/>
    <w:rsid w:val="00FD40BA"/>
    <w:rsid w:val="00FD6BCE"/>
    <w:rsid w:val="00FD7F07"/>
    <w:rsid w:val="00FF0A77"/>
    <w:rsid w:val="00FF6370"/>
    <w:rsid w:val="00FF7EB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9750EC2"/>
  <w15:chartTrackingRefBased/>
  <w15:docId w15:val="{986CADB6-7661-47CF-888D-508D43723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9"/>
    <w:lsdException w:name="Emphasis" w:semiHidden="1"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9"/>
    <w:lsdException w:name="Intense Emphasis" w:semiHidden="1" w:uiPriority="49"/>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9113DF"/>
    <w:rPr>
      <w:rFonts w:asciiTheme="minorHAnsi" w:hAnsiTheme="minorHAnsi"/>
    </w:rPr>
  </w:style>
  <w:style w:type="paragraph" w:styleId="Heading1">
    <w:name w:val="heading 1"/>
    <w:basedOn w:val="Normal"/>
    <w:next w:val="BodyText"/>
    <w:link w:val="Heading1Char"/>
    <w:uiPriority w:val="1"/>
    <w:qFormat/>
    <w:rsid w:val="005946AA"/>
    <w:pPr>
      <w:keepNext/>
      <w:keepLines/>
      <w:numPr>
        <w:numId w:val="2"/>
      </w:numPr>
      <w:spacing w:before="480" w:after="120"/>
      <w:outlineLvl w:val="0"/>
    </w:pPr>
    <w:rPr>
      <w:rFonts w:eastAsiaTheme="majorEastAsia" w:cstheme="majorBidi"/>
      <w:b/>
      <w:sz w:val="28"/>
      <w:szCs w:val="32"/>
    </w:rPr>
  </w:style>
  <w:style w:type="paragraph" w:styleId="Heading2">
    <w:name w:val="heading 2"/>
    <w:basedOn w:val="Normal"/>
    <w:next w:val="BodyText"/>
    <w:link w:val="Heading2Char"/>
    <w:uiPriority w:val="1"/>
    <w:unhideWhenUsed/>
    <w:qFormat/>
    <w:rsid w:val="0021047D"/>
    <w:pPr>
      <w:keepNext/>
      <w:keepLines/>
      <w:numPr>
        <w:ilvl w:val="1"/>
        <w:numId w:val="2"/>
      </w:numPr>
      <w:spacing w:after="120"/>
      <w:outlineLvl w:val="1"/>
    </w:pPr>
    <w:rPr>
      <w:rFonts w:eastAsiaTheme="majorEastAsia" w:cstheme="majorBidi"/>
      <w:b/>
      <w:szCs w:val="26"/>
    </w:rPr>
  </w:style>
  <w:style w:type="paragraph" w:styleId="Heading3">
    <w:name w:val="heading 3"/>
    <w:basedOn w:val="Normal"/>
    <w:next w:val="BodyText"/>
    <w:link w:val="Heading3Char"/>
    <w:uiPriority w:val="1"/>
    <w:unhideWhenUsed/>
    <w:qFormat/>
    <w:rsid w:val="009C2126"/>
    <w:pPr>
      <w:keepNext/>
      <w:keepLines/>
      <w:numPr>
        <w:ilvl w:val="2"/>
        <w:numId w:val="2"/>
      </w:numPr>
      <w:spacing w:after="120"/>
      <w:outlineLvl w:val="2"/>
    </w:pPr>
    <w:rPr>
      <w:rFonts w:eastAsiaTheme="majorEastAsia" w:cstheme="majorBidi"/>
      <w:b/>
    </w:rPr>
  </w:style>
  <w:style w:type="paragraph" w:styleId="Heading4">
    <w:name w:val="heading 4"/>
    <w:basedOn w:val="Normal"/>
    <w:next w:val="BodyText"/>
    <w:link w:val="Heading4Char"/>
    <w:uiPriority w:val="1"/>
    <w:unhideWhenUsed/>
    <w:qFormat/>
    <w:rsid w:val="0021047D"/>
    <w:pPr>
      <w:keepNext/>
      <w:keepLines/>
      <w:numPr>
        <w:ilvl w:val="3"/>
        <w:numId w:val="2"/>
      </w:numPr>
      <w:spacing w:after="120"/>
      <w:outlineLvl w:val="3"/>
    </w:pPr>
    <w:rPr>
      <w:rFonts w:eastAsiaTheme="majorEastAsia" w:cstheme="majorBidi"/>
      <w:b/>
      <w:iCs/>
    </w:rPr>
  </w:style>
  <w:style w:type="paragraph" w:styleId="Heading5">
    <w:name w:val="heading 5"/>
    <w:basedOn w:val="Normal"/>
    <w:next w:val="BodyText"/>
    <w:link w:val="Heading5Char"/>
    <w:uiPriority w:val="1"/>
    <w:unhideWhenUsed/>
    <w:qFormat/>
    <w:rsid w:val="003B1BC3"/>
    <w:pPr>
      <w:keepNext/>
      <w:keepLines/>
      <w:numPr>
        <w:ilvl w:val="4"/>
        <w:numId w:val="2"/>
      </w:numPr>
      <w:spacing w:after="120"/>
      <w:outlineLvl w:val="4"/>
    </w:pPr>
    <w:rPr>
      <w:rFonts w:eastAsiaTheme="majorEastAsia" w:cstheme="majorBidi"/>
      <w:b/>
    </w:rPr>
  </w:style>
  <w:style w:type="paragraph" w:styleId="Heading6">
    <w:name w:val="heading 6"/>
    <w:basedOn w:val="Normal"/>
    <w:next w:val="BodyText"/>
    <w:link w:val="Heading6Char"/>
    <w:uiPriority w:val="1"/>
    <w:semiHidden/>
    <w:qFormat/>
    <w:rsid w:val="000D7712"/>
    <w:pPr>
      <w:keepNext/>
      <w:keepLines/>
      <w:numPr>
        <w:ilvl w:val="5"/>
        <w:numId w:val="2"/>
      </w:numPr>
      <w:spacing w:before="480" w:after="120"/>
      <w:outlineLvl w:val="5"/>
    </w:pPr>
    <w:rPr>
      <w:rFonts w:eastAsiaTheme="majorEastAsia" w:cstheme="majorBidi"/>
      <w:b/>
    </w:rPr>
  </w:style>
  <w:style w:type="paragraph" w:styleId="Heading7">
    <w:name w:val="heading 7"/>
    <w:basedOn w:val="Normal"/>
    <w:next w:val="BodyText"/>
    <w:link w:val="Heading7Char"/>
    <w:uiPriority w:val="1"/>
    <w:semiHidden/>
    <w:qFormat/>
    <w:rsid w:val="00067BF7"/>
    <w:pPr>
      <w:keepNext/>
      <w:keepLines/>
      <w:numPr>
        <w:ilvl w:val="6"/>
        <w:numId w:val="2"/>
      </w:numPr>
      <w:spacing w:after="120"/>
      <w:outlineLvl w:val="6"/>
    </w:pPr>
    <w:rPr>
      <w:rFonts w:eastAsiaTheme="majorEastAsia" w:cstheme="majorBidi"/>
      <w:b/>
      <w:iCs/>
    </w:rPr>
  </w:style>
  <w:style w:type="paragraph" w:styleId="Heading8">
    <w:name w:val="heading 8"/>
    <w:basedOn w:val="Normal"/>
    <w:next w:val="BodyText"/>
    <w:link w:val="Heading8Char"/>
    <w:uiPriority w:val="1"/>
    <w:semiHidden/>
    <w:qFormat/>
    <w:rsid w:val="00E74164"/>
    <w:pPr>
      <w:keepNext/>
      <w:keepLines/>
      <w:numPr>
        <w:ilvl w:val="7"/>
        <w:numId w:val="2"/>
      </w:numPr>
      <w:spacing w:after="120"/>
      <w:outlineLvl w:val="7"/>
    </w:pPr>
    <w:rPr>
      <w:rFonts w:eastAsiaTheme="majorEastAsia" w:cstheme="majorBidi"/>
      <w:b/>
      <w:szCs w:val="21"/>
    </w:rPr>
  </w:style>
  <w:style w:type="paragraph" w:styleId="Heading9">
    <w:name w:val="heading 9"/>
    <w:basedOn w:val="Normal"/>
    <w:next w:val="BodyText"/>
    <w:link w:val="Heading9Char"/>
    <w:uiPriority w:val="1"/>
    <w:semiHidden/>
    <w:qFormat/>
    <w:rsid w:val="00E74164"/>
    <w:pPr>
      <w:keepNext/>
      <w:keepLines/>
      <w:numPr>
        <w:ilvl w:val="8"/>
        <w:numId w:val="2"/>
      </w:numPr>
      <w:spacing w:after="12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LISTBULLET">
    <w:name w:val="AFTER LIST BULLET"/>
    <w:basedOn w:val="Normal"/>
    <w:next w:val="BodyText"/>
    <w:uiPriority w:val="30"/>
    <w:semiHidden/>
    <w:qFormat/>
    <w:rsid w:val="008A6619"/>
    <w:pPr>
      <w:numPr>
        <w:numId w:val="1"/>
      </w:numPr>
      <w:spacing w:after="240"/>
    </w:pPr>
  </w:style>
  <w:style w:type="paragraph" w:styleId="ListBullet">
    <w:name w:val="List Bullet"/>
    <w:basedOn w:val="Normal"/>
    <w:uiPriority w:val="6"/>
    <w:qFormat/>
    <w:rsid w:val="00C72D8F"/>
    <w:pPr>
      <w:numPr>
        <w:ilvl w:val="1"/>
        <w:numId w:val="1"/>
      </w:numPr>
      <w:spacing w:after="160"/>
      <w:contextualSpacing/>
    </w:pPr>
  </w:style>
  <w:style w:type="paragraph" w:styleId="BodyText">
    <w:name w:val="Body Text"/>
    <w:basedOn w:val="Normal"/>
    <w:link w:val="BodyTextChar"/>
    <w:qFormat/>
    <w:rsid w:val="0081603E"/>
    <w:pPr>
      <w:spacing w:after="240"/>
    </w:pPr>
  </w:style>
  <w:style w:type="character" w:customStyle="1" w:styleId="BodyTextChar">
    <w:name w:val="Body Text Char"/>
    <w:basedOn w:val="DefaultParagraphFont"/>
    <w:link w:val="BodyText"/>
    <w:rsid w:val="00507C84"/>
  </w:style>
  <w:style w:type="paragraph" w:styleId="ListBullet2">
    <w:name w:val="List Bullet 2"/>
    <w:basedOn w:val="Normal"/>
    <w:uiPriority w:val="6"/>
    <w:semiHidden/>
    <w:rsid w:val="00C72D8F"/>
    <w:pPr>
      <w:numPr>
        <w:ilvl w:val="2"/>
        <w:numId w:val="1"/>
      </w:numPr>
      <w:spacing w:after="160"/>
      <w:contextualSpacing/>
    </w:pPr>
  </w:style>
  <w:style w:type="paragraph" w:styleId="ListBullet3">
    <w:name w:val="List Bullet 3"/>
    <w:basedOn w:val="Normal"/>
    <w:uiPriority w:val="6"/>
    <w:semiHidden/>
    <w:rsid w:val="00C72D8F"/>
    <w:pPr>
      <w:numPr>
        <w:ilvl w:val="3"/>
        <w:numId w:val="1"/>
      </w:numPr>
      <w:spacing w:after="160"/>
      <w:contextualSpacing/>
    </w:pPr>
  </w:style>
  <w:style w:type="character" w:customStyle="1" w:styleId="Heading1Char">
    <w:name w:val="Heading 1 Char"/>
    <w:basedOn w:val="DefaultParagraphFont"/>
    <w:link w:val="Heading1"/>
    <w:uiPriority w:val="1"/>
    <w:rsid w:val="005946AA"/>
    <w:rPr>
      <w:rFonts w:asciiTheme="minorHAnsi" w:eastAsiaTheme="majorEastAsia" w:hAnsiTheme="minorHAnsi" w:cstheme="majorBidi"/>
      <w:b/>
      <w:sz w:val="28"/>
      <w:szCs w:val="32"/>
    </w:rPr>
  </w:style>
  <w:style w:type="character" w:customStyle="1" w:styleId="Heading2Char">
    <w:name w:val="Heading 2 Char"/>
    <w:basedOn w:val="DefaultParagraphFont"/>
    <w:link w:val="Heading2"/>
    <w:uiPriority w:val="1"/>
    <w:rsid w:val="009E5C92"/>
    <w:rPr>
      <w:rFonts w:asciiTheme="minorHAnsi" w:eastAsiaTheme="majorEastAsia" w:hAnsiTheme="minorHAnsi" w:cstheme="majorBidi"/>
      <w:b/>
      <w:szCs w:val="26"/>
    </w:rPr>
  </w:style>
  <w:style w:type="character" w:customStyle="1" w:styleId="Heading3Char">
    <w:name w:val="Heading 3 Char"/>
    <w:basedOn w:val="DefaultParagraphFont"/>
    <w:link w:val="Heading3"/>
    <w:uiPriority w:val="1"/>
    <w:rsid w:val="009E5C92"/>
    <w:rPr>
      <w:rFonts w:asciiTheme="minorHAnsi" w:eastAsiaTheme="majorEastAsia" w:hAnsiTheme="minorHAnsi" w:cstheme="majorBidi"/>
      <w:b/>
    </w:rPr>
  </w:style>
  <w:style w:type="character" w:customStyle="1" w:styleId="Heading4Char">
    <w:name w:val="Heading 4 Char"/>
    <w:basedOn w:val="DefaultParagraphFont"/>
    <w:link w:val="Heading4"/>
    <w:uiPriority w:val="1"/>
    <w:rsid w:val="00166E0C"/>
    <w:rPr>
      <w:rFonts w:asciiTheme="minorHAnsi" w:eastAsiaTheme="majorEastAsia" w:hAnsiTheme="minorHAnsi" w:cstheme="majorBidi"/>
      <w:b/>
      <w:iCs/>
    </w:rPr>
  </w:style>
  <w:style w:type="character" w:customStyle="1" w:styleId="Heading5Char">
    <w:name w:val="Heading 5 Char"/>
    <w:basedOn w:val="DefaultParagraphFont"/>
    <w:link w:val="Heading5"/>
    <w:uiPriority w:val="1"/>
    <w:rsid w:val="009E5C92"/>
    <w:rPr>
      <w:rFonts w:asciiTheme="minorHAnsi" w:eastAsiaTheme="majorEastAsia" w:hAnsiTheme="minorHAnsi" w:cstheme="majorBidi"/>
      <w:b/>
    </w:rPr>
  </w:style>
  <w:style w:type="character" w:customStyle="1" w:styleId="Heading6Char">
    <w:name w:val="Heading 6 Char"/>
    <w:basedOn w:val="DefaultParagraphFont"/>
    <w:link w:val="Heading6"/>
    <w:uiPriority w:val="1"/>
    <w:semiHidden/>
    <w:rsid w:val="000D7712"/>
    <w:rPr>
      <w:rFonts w:asciiTheme="minorHAnsi" w:eastAsiaTheme="majorEastAsia" w:hAnsiTheme="minorHAnsi" w:cstheme="majorBidi"/>
      <w:b/>
    </w:rPr>
  </w:style>
  <w:style w:type="character" w:customStyle="1" w:styleId="Heading7Char">
    <w:name w:val="Heading 7 Char"/>
    <w:basedOn w:val="DefaultParagraphFont"/>
    <w:link w:val="Heading7"/>
    <w:uiPriority w:val="1"/>
    <w:semiHidden/>
    <w:rsid w:val="00893FFC"/>
    <w:rPr>
      <w:rFonts w:asciiTheme="minorHAnsi" w:eastAsiaTheme="majorEastAsia" w:hAnsiTheme="minorHAnsi" w:cstheme="majorBidi"/>
      <w:b/>
      <w:iCs/>
    </w:rPr>
  </w:style>
  <w:style w:type="character" w:customStyle="1" w:styleId="Heading8Char">
    <w:name w:val="Heading 8 Char"/>
    <w:basedOn w:val="DefaultParagraphFont"/>
    <w:link w:val="Heading8"/>
    <w:uiPriority w:val="1"/>
    <w:semiHidden/>
    <w:rsid w:val="00893FFC"/>
    <w:rPr>
      <w:rFonts w:asciiTheme="minorHAnsi" w:eastAsiaTheme="majorEastAsia" w:hAnsiTheme="minorHAnsi" w:cstheme="majorBidi"/>
      <w:b/>
      <w:szCs w:val="21"/>
    </w:rPr>
  </w:style>
  <w:style w:type="character" w:customStyle="1" w:styleId="Heading9Char">
    <w:name w:val="Heading 9 Char"/>
    <w:basedOn w:val="DefaultParagraphFont"/>
    <w:link w:val="Heading9"/>
    <w:uiPriority w:val="1"/>
    <w:semiHidden/>
    <w:rsid w:val="00893FFC"/>
    <w:rPr>
      <w:rFonts w:asciiTheme="minorHAnsi" w:eastAsiaTheme="majorEastAsia" w:hAnsiTheme="minorHAnsi" w:cstheme="majorBidi"/>
      <w:b/>
      <w:iCs/>
      <w:color w:val="272727" w:themeColor="text1" w:themeTint="D8"/>
      <w:szCs w:val="21"/>
    </w:rPr>
  </w:style>
  <w:style w:type="paragraph" w:styleId="ListParagraph">
    <w:name w:val="List Paragraph"/>
    <w:basedOn w:val="Normal"/>
    <w:uiPriority w:val="34"/>
    <w:qFormat/>
    <w:rsid w:val="0081603E"/>
    <w:pPr>
      <w:ind w:left="720"/>
      <w:contextualSpacing/>
    </w:pPr>
  </w:style>
  <w:style w:type="paragraph" w:customStyle="1" w:styleId="AFTERBLOCKNUMBER">
    <w:name w:val="AFTER BLOCK NUMBER"/>
    <w:basedOn w:val="Normal"/>
    <w:next w:val="BodyText"/>
    <w:uiPriority w:val="30"/>
    <w:semiHidden/>
    <w:qFormat/>
    <w:rsid w:val="001A6FAF"/>
    <w:pPr>
      <w:numPr>
        <w:numId w:val="5"/>
      </w:numPr>
      <w:spacing w:after="240"/>
    </w:pPr>
  </w:style>
  <w:style w:type="paragraph" w:styleId="List">
    <w:name w:val="List"/>
    <w:aliases w:val="Block Number"/>
    <w:basedOn w:val="Normal"/>
    <w:uiPriority w:val="98"/>
    <w:semiHidden/>
    <w:rsid w:val="001A6FAF"/>
    <w:pPr>
      <w:spacing w:after="240"/>
    </w:pPr>
  </w:style>
  <w:style w:type="paragraph" w:styleId="List2">
    <w:name w:val="List 2"/>
    <w:aliases w:val="Block Number 2"/>
    <w:basedOn w:val="Normal"/>
    <w:uiPriority w:val="98"/>
    <w:semiHidden/>
    <w:rsid w:val="00635A73"/>
    <w:pPr>
      <w:spacing w:after="240"/>
      <w:contextualSpacing/>
    </w:pPr>
  </w:style>
  <w:style w:type="paragraph" w:styleId="List3">
    <w:name w:val="List 3"/>
    <w:aliases w:val="Block Number 3"/>
    <w:basedOn w:val="Normal"/>
    <w:uiPriority w:val="98"/>
    <w:semiHidden/>
    <w:rsid w:val="00635A73"/>
    <w:pPr>
      <w:spacing w:after="240"/>
      <w:contextualSpacing/>
    </w:pPr>
  </w:style>
  <w:style w:type="paragraph" w:customStyle="1" w:styleId="AFTERLISTNUMBER">
    <w:name w:val="AFTER LIST NUMBER"/>
    <w:basedOn w:val="Normal"/>
    <w:next w:val="BodyText"/>
    <w:uiPriority w:val="30"/>
    <w:semiHidden/>
    <w:qFormat/>
    <w:rsid w:val="005F7EF8"/>
    <w:pPr>
      <w:numPr>
        <w:numId w:val="3"/>
      </w:numPr>
      <w:spacing w:after="240"/>
    </w:pPr>
  </w:style>
  <w:style w:type="paragraph" w:styleId="ListNumber">
    <w:name w:val="List Number"/>
    <w:basedOn w:val="Normal"/>
    <w:uiPriority w:val="6"/>
    <w:qFormat/>
    <w:rsid w:val="00C72D8F"/>
    <w:pPr>
      <w:numPr>
        <w:ilvl w:val="1"/>
        <w:numId w:val="3"/>
      </w:numPr>
      <w:spacing w:after="160"/>
      <w:contextualSpacing/>
    </w:pPr>
  </w:style>
  <w:style w:type="paragraph" w:styleId="ListNumber2">
    <w:name w:val="List Number 2"/>
    <w:basedOn w:val="Normal"/>
    <w:uiPriority w:val="6"/>
    <w:semiHidden/>
    <w:rsid w:val="00C72D8F"/>
    <w:pPr>
      <w:numPr>
        <w:ilvl w:val="2"/>
        <w:numId w:val="3"/>
      </w:numPr>
      <w:spacing w:after="160"/>
      <w:contextualSpacing/>
    </w:pPr>
  </w:style>
  <w:style w:type="paragraph" w:styleId="ListNumber3">
    <w:name w:val="List Number 3"/>
    <w:basedOn w:val="Normal"/>
    <w:uiPriority w:val="6"/>
    <w:semiHidden/>
    <w:rsid w:val="00C72D8F"/>
    <w:pPr>
      <w:numPr>
        <w:ilvl w:val="3"/>
        <w:numId w:val="3"/>
      </w:numPr>
      <w:spacing w:after="160"/>
      <w:contextualSpacing/>
    </w:pPr>
  </w:style>
  <w:style w:type="paragraph" w:styleId="ListNumber4">
    <w:name w:val="List Number 4"/>
    <w:basedOn w:val="Normal"/>
    <w:uiPriority w:val="6"/>
    <w:semiHidden/>
    <w:rsid w:val="00C72D8F"/>
    <w:pPr>
      <w:numPr>
        <w:ilvl w:val="4"/>
        <w:numId w:val="3"/>
      </w:numPr>
      <w:spacing w:after="160"/>
      <w:contextualSpacing/>
    </w:pPr>
  </w:style>
  <w:style w:type="paragraph" w:styleId="ListNumber5">
    <w:name w:val="List Number 5"/>
    <w:basedOn w:val="Normal"/>
    <w:uiPriority w:val="6"/>
    <w:semiHidden/>
    <w:rsid w:val="00C72D8F"/>
    <w:pPr>
      <w:numPr>
        <w:ilvl w:val="5"/>
        <w:numId w:val="3"/>
      </w:numPr>
      <w:spacing w:after="160"/>
      <w:contextualSpacing/>
    </w:pPr>
  </w:style>
  <w:style w:type="paragraph" w:customStyle="1" w:styleId="ITALICSECTION">
    <w:name w:val="ITALIC SECTION"/>
    <w:basedOn w:val="Normal"/>
    <w:uiPriority w:val="3"/>
    <w:qFormat/>
    <w:rsid w:val="00026990"/>
    <w:pPr>
      <w:keepNext/>
      <w:keepLines/>
      <w:spacing w:after="120"/>
    </w:pPr>
    <w:rPr>
      <w:i/>
    </w:rPr>
  </w:style>
  <w:style w:type="paragraph" w:styleId="Header">
    <w:name w:val="header"/>
    <w:basedOn w:val="Normal"/>
    <w:link w:val="HeaderChar"/>
    <w:uiPriority w:val="99"/>
    <w:rsid w:val="00DD0CAE"/>
    <w:pPr>
      <w:tabs>
        <w:tab w:val="center" w:pos="4680"/>
        <w:tab w:val="right" w:pos="9360"/>
      </w:tabs>
      <w:spacing w:line="240" w:lineRule="auto"/>
    </w:pPr>
  </w:style>
  <w:style w:type="character" w:customStyle="1" w:styleId="HeaderChar">
    <w:name w:val="Header Char"/>
    <w:basedOn w:val="DefaultParagraphFont"/>
    <w:link w:val="Header"/>
    <w:uiPriority w:val="99"/>
    <w:rsid w:val="00A43A1F"/>
  </w:style>
  <w:style w:type="paragraph" w:styleId="Footer">
    <w:name w:val="footer"/>
    <w:basedOn w:val="Normal"/>
    <w:link w:val="FooterChar"/>
    <w:uiPriority w:val="99"/>
    <w:rsid w:val="00DD0CAE"/>
    <w:pPr>
      <w:tabs>
        <w:tab w:val="center" w:pos="4680"/>
        <w:tab w:val="right" w:pos="9360"/>
      </w:tabs>
      <w:spacing w:line="240" w:lineRule="auto"/>
    </w:pPr>
  </w:style>
  <w:style w:type="character" w:customStyle="1" w:styleId="FooterChar">
    <w:name w:val="Footer Char"/>
    <w:basedOn w:val="DefaultParagraphFont"/>
    <w:link w:val="Footer"/>
    <w:uiPriority w:val="99"/>
    <w:rsid w:val="00482E53"/>
  </w:style>
  <w:style w:type="paragraph" w:styleId="TOC1">
    <w:name w:val="toc 1"/>
    <w:basedOn w:val="Normal"/>
    <w:next w:val="Normal"/>
    <w:autoRedefine/>
    <w:uiPriority w:val="39"/>
    <w:rsid w:val="00796306"/>
    <w:pPr>
      <w:keepLines/>
      <w:tabs>
        <w:tab w:val="right" w:leader="dot" w:pos="9350"/>
      </w:tabs>
      <w:spacing w:after="60"/>
      <w:ind w:left="432" w:right="432" w:hanging="432"/>
    </w:pPr>
    <w:rPr>
      <w:b/>
    </w:rPr>
  </w:style>
  <w:style w:type="paragraph" w:styleId="TOC2">
    <w:name w:val="toc 2"/>
    <w:basedOn w:val="Normal"/>
    <w:next w:val="Normal"/>
    <w:autoRedefine/>
    <w:uiPriority w:val="39"/>
    <w:rsid w:val="00FA1B2B"/>
    <w:pPr>
      <w:spacing w:after="60"/>
      <w:ind w:left="1080" w:right="432" w:hanging="648"/>
      <w:contextualSpacing/>
    </w:pPr>
  </w:style>
  <w:style w:type="paragraph" w:styleId="TOC3">
    <w:name w:val="toc 3"/>
    <w:basedOn w:val="Normal"/>
    <w:next w:val="Normal"/>
    <w:autoRedefine/>
    <w:uiPriority w:val="39"/>
    <w:rsid w:val="00DD2A79"/>
    <w:pPr>
      <w:spacing w:after="60"/>
      <w:ind w:left="1944" w:right="432" w:hanging="864"/>
      <w:contextualSpacing/>
    </w:pPr>
  </w:style>
  <w:style w:type="character" w:styleId="Hyperlink">
    <w:name w:val="Hyperlink"/>
    <w:basedOn w:val="DefaultParagraphFont"/>
    <w:uiPriority w:val="99"/>
    <w:unhideWhenUsed/>
    <w:rsid w:val="00DD0CAE"/>
    <w:rPr>
      <w:color w:val="0563C1" w:themeColor="hyperlink"/>
      <w:u w:val="single"/>
    </w:rPr>
  </w:style>
  <w:style w:type="paragraph" w:styleId="TOCHeading">
    <w:name w:val="TOC Heading"/>
    <w:basedOn w:val="Heading1"/>
    <w:next w:val="Normal"/>
    <w:uiPriority w:val="39"/>
    <w:semiHidden/>
    <w:qFormat/>
    <w:rsid w:val="00D87819"/>
    <w:pPr>
      <w:numPr>
        <w:numId w:val="0"/>
      </w:numPr>
      <w:spacing w:after="240"/>
      <w:jc w:val="center"/>
      <w:outlineLvl w:val="9"/>
    </w:pPr>
    <w:rPr>
      <w:caps/>
    </w:rPr>
  </w:style>
  <w:style w:type="paragraph" w:customStyle="1" w:styleId="EXECSUMMARYHEADING">
    <w:name w:val="EXEC SUMMARY HEADING"/>
    <w:basedOn w:val="Normal"/>
    <w:next w:val="BodyText"/>
    <w:uiPriority w:val="29"/>
    <w:semiHidden/>
    <w:qFormat/>
    <w:rsid w:val="00972B57"/>
    <w:pPr>
      <w:keepNext/>
      <w:keepLines/>
      <w:pageBreakBefore/>
      <w:spacing w:before="240" w:after="240"/>
      <w:jc w:val="center"/>
      <w:outlineLvl w:val="0"/>
    </w:pPr>
    <w:rPr>
      <w:b/>
      <w:sz w:val="28"/>
    </w:rPr>
  </w:style>
  <w:style w:type="paragraph" w:customStyle="1" w:styleId="BOLDSECTION">
    <w:name w:val="BOLD SECTION"/>
    <w:basedOn w:val="Normal"/>
    <w:next w:val="BodyText"/>
    <w:uiPriority w:val="3"/>
    <w:qFormat/>
    <w:rsid w:val="0060459A"/>
    <w:pPr>
      <w:keepNext/>
      <w:keepLines/>
      <w:spacing w:after="120"/>
    </w:pPr>
    <w:rPr>
      <w:b/>
    </w:rPr>
  </w:style>
  <w:style w:type="paragraph" w:styleId="ListBullet4">
    <w:name w:val="List Bullet 4"/>
    <w:basedOn w:val="Normal"/>
    <w:uiPriority w:val="6"/>
    <w:semiHidden/>
    <w:rsid w:val="00C72D8F"/>
    <w:pPr>
      <w:numPr>
        <w:ilvl w:val="4"/>
        <w:numId w:val="1"/>
      </w:numPr>
      <w:spacing w:after="160"/>
      <w:contextualSpacing/>
    </w:pPr>
  </w:style>
  <w:style w:type="paragraph" w:styleId="ListBullet5">
    <w:name w:val="List Bullet 5"/>
    <w:basedOn w:val="Normal"/>
    <w:uiPriority w:val="6"/>
    <w:semiHidden/>
    <w:rsid w:val="00C72D8F"/>
    <w:pPr>
      <w:numPr>
        <w:ilvl w:val="5"/>
        <w:numId w:val="1"/>
      </w:numPr>
      <w:spacing w:after="160"/>
      <w:contextualSpacing/>
    </w:pPr>
  </w:style>
  <w:style w:type="paragraph" w:styleId="List4">
    <w:name w:val="List 4"/>
    <w:aliases w:val="Block Number 4"/>
    <w:basedOn w:val="Normal"/>
    <w:uiPriority w:val="98"/>
    <w:semiHidden/>
    <w:rsid w:val="009F1A3E"/>
    <w:pPr>
      <w:contextualSpacing/>
    </w:pPr>
  </w:style>
  <w:style w:type="paragraph" w:styleId="List5">
    <w:name w:val="List 5"/>
    <w:aliases w:val="Block Number 5"/>
    <w:basedOn w:val="Normal"/>
    <w:uiPriority w:val="98"/>
    <w:semiHidden/>
    <w:rsid w:val="009F1A3E"/>
    <w:pPr>
      <w:contextualSpacing/>
    </w:pPr>
  </w:style>
  <w:style w:type="paragraph" w:styleId="FootnoteText">
    <w:name w:val="footnote text"/>
    <w:basedOn w:val="Normal"/>
    <w:link w:val="FootnoteTextChar"/>
    <w:uiPriority w:val="99"/>
    <w:rsid w:val="007975D0"/>
    <w:pPr>
      <w:tabs>
        <w:tab w:val="left" w:pos="216"/>
      </w:tabs>
      <w:spacing w:line="240" w:lineRule="auto"/>
      <w:ind w:left="216" w:hanging="216"/>
    </w:pPr>
    <w:rPr>
      <w:sz w:val="20"/>
      <w:szCs w:val="20"/>
    </w:rPr>
  </w:style>
  <w:style w:type="character" w:customStyle="1" w:styleId="FootnoteTextChar">
    <w:name w:val="Footnote Text Char"/>
    <w:basedOn w:val="DefaultParagraphFont"/>
    <w:link w:val="FootnoteText"/>
    <w:uiPriority w:val="99"/>
    <w:rsid w:val="007975D0"/>
    <w:rPr>
      <w:sz w:val="20"/>
      <w:szCs w:val="20"/>
    </w:rPr>
  </w:style>
  <w:style w:type="character" w:styleId="FootnoteReference">
    <w:name w:val="footnote reference"/>
    <w:basedOn w:val="DefaultParagraphFont"/>
    <w:uiPriority w:val="99"/>
    <w:rsid w:val="00972B57"/>
    <w:rPr>
      <w:vertAlign w:val="superscript"/>
    </w:rPr>
  </w:style>
  <w:style w:type="paragraph" w:styleId="Caption">
    <w:name w:val="caption"/>
    <w:basedOn w:val="Normal"/>
    <w:next w:val="Normal"/>
    <w:link w:val="CaptionChar"/>
    <w:uiPriority w:val="4"/>
    <w:qFormat/>
    <w:rsid w:val="00250C60"/>
    <w:pPr>
      <w:keepNext/>
      <w:keepLines/>
      <w:spacing w:line="240" w:lineRule="auto"/>
    </w:pPr>
    <w:rPr>
      <w:b/>
      <w:iCs/>
      <w:szCs w:val="18"/>
    </w:rPr>
  </w:style>
  <w:style w:type="paragraph" w:styleId="BalloonText">
    <w:name w:val="Balloon Text"/>
    <w:basedOn w:val="Normal"/>
    <w:link w:val="BalloonTextChar"/>
    <w:uiPriority w:val="99"/>
    <w:semiHidden/>
    <w:unhideWhenUsed/>
    <w:rsid w:val="00E741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64"/>
    <w:rPr>
      <w:rFonts w:ascii="Segoe UI" w:hAnsi="Segoe UI" w:cs="Segoe UI"/>
      <w:sz w:val="18"/>
      <w:szCs w:val="18"/>
    </w:rPr>
  </w:style>
  <w:style w:type="paragraph" w:customStyle="1" w:styleId="Appendix1">
    <w:name w:val="Appendix 1"/>
    <w:basedOn w:val="Normal"/>
    <w:next w:val="BodyText"/>
    <w:link w:val="Appendix1Char"/>
    <w:uiPriority w:val="2"/>
    <w:qFormat/>
    <w:rsid w:val="00425C03"/>
    <w:pPr>
      <w:keepNext/>
      <w:keepLines/>
      <w:pageBreakBefore/>
      <w:numPr>
        <w:numId w:val="4"/>
      </w:numPr>
      <w:spacing w:before="480" w:after="120"/>
      <w:outlineLvl w:val="0"/>
    </w:pPr>
    <w:rPr>
      <w:b/>
      <w:sz w:val="28"/>
    </w:rPr>
  </w:style>
  <w:style w:type="paragraph" w:customStyle="1" w:styleId="Appendix2">
    <w:name w:val="Appendix 2"/>
    <w:basedOn w:val="Normal"/>
    <w:next w:val="BodyText"/>
    <w:link w:val="Appendix2Char"/>
    <w:uiPriority w:val="2"/>
    <w:unhideWhenUsed/>
    <w:qFormat/>
    <w:rsid w:val="009405A9"/>
    <w:pPr>
      <w:keepNext/>
      <w:keepLines/>
      <w:numPr>
        <w:ilvl w:val="1"/>
        <w:numId w:val="4"/>
      </w:numPr>
      <w:spacing w:after="120"/>
      <w:outlineLvl w:val="1"/>
    </w:pPr>
    <w:rPr>
      <w:b/>
    </w:rPr>
  </w:style>
  <w:style w:type="character" w:customStyle="1" w:styleId="Appendix1Char">
    <w:name w:val="Appendix 1 Char"/>
    <w:basedOn w:val="DefaultParagraphFont"/>
    <w:link w:val="Appendix1"/>
    <w:uiPriority w:val="2"/>
    <w:rsid w:val="009E5C92"/>
    <w:rPr>
      <w:rFonts w:asciiTheme="minorHAnsi" w:hAnsiTheme="minorHAnsi"/>
      <w:b/>
      <w:sz w:val="28"/>
    </w:rPr>
  </w:style>
  <w:style w:type="paragraph" w:customStyle="1" w:styleId="Appendix3">
    <w:name w:val="Appendix 3"/>
    <w:basedOn w:val="Normal"/>
    <w:next w:val="BodyText"/>
    <w:link w:val="Appendix3Char"/>
    <w:uiPriority w:val="2"/>
    <w:unhideWhenUsed/>
    <w:qFormat/>
    <w:rsid w:val="009405A9"/>
    <w:pPr>
      <w:keepNext/>
      <w:keepLines/>
      <w:numPr>
        <w:ilvl w:val="2"/>
        <w:numId w:val="4"/>
      </w:numPr>
      <w:spacing w:after="120"/>
      <w:outlineLvl w:val="2"/>
    </w:pPr>
    <w:rPr>
      <w:b/>
    </w:rPr>
  </w:style>
  <w:style w:type="character" w:customStyle="1" w:styleId="Appendix2Char">
    <w:name w:val="Appendix 2 Char"/>
    <w:basedOn w:val="DefaultParagraphFont"/>
    <w:link w:val="Appendix2"/>
    <w:uiPriority w:val="2"/>
    <w:rsid w:val="009E5C92"/>
    <w:rPr>
      <w:rFonts w:asciiTheme="minorHAnsi" w:hAnsiTheme="minorHAnsi"/>
      <w:b/>
    </w:rPr>
  </w:style>
  <w:style w:type="paragraph" w:customStyle="1" w:styleId="Appendix4">
    <w:name w:val="Appendix 4"/>
    <w:basedOn w:val="Normal"/>
    <w:next w:val="BodyText"/>
    <w:link w:val="Appendix4Char"/>
    <w:uiPriority w:val="2"/>
    <w:semiHidden/>
    <w:qFormat/>
    <w:rsid w:val="009405A9"/>
    <w:pPr>
      <w:keepNext/>
      <w:keepLines/>
      <w:numPr>
        <w:ilvl w:val="3"/>
        <w:numId w:val="4"/>
      </w:numPr>
      <w:spacing w:after="120"/>
      <w:outlineLvl w:val="3"/>
    </w:pPr>
    <w:rPr>
      <w:b/>
    </w:rPr>
  </w:style>
  <w:style w:type="character" w:customStyle="1" w:styleId="Appendix3Char">
    <w:name w:val="Appendix 3 Char"/>
    <w:basedOn w:val="DefaultParagraphFont"/>
    <w:link w:val="Appendix3"/>
    <w:uiPriority w:val="2"/>
    <w:rsid w:val="009E5C92"/>
    <w:rPr>
      <w:rFonts w:asciiTheme="minorHAnsi" w:hAnsiTheme="minorHAnsi"/>
      <w:b/>
    </w:rPr>
  </w:style>
  <w:style w:type="paragraph" w:customStyle="1" w:styleId="Appendix5">
    <w:name w:val="Appendix 5"/>
    <w:basedOn w:val="Normal"/>
    <w:next w:val="BodyText"/>
    <w:link w:val="Appendix5Char"/>
    <w:uiPriority w:val="2"/>
    <w:semiHidden/>
    <w:qFormat/>
    <w:rsid w:val="009405A9"/>
    <w:pPr>
      <w:keepNext/>
      <w:keepLines/>
      <w:numPr>
        <w:ilvl w:val="4"/>
        <w:numId w:val="4"/>
      </w:numPr>
      <w:spacing w:after="120"/>
      <w:outlineLvl w:val="4"/>
    </w:pPr>
    <w:rPr>
      <w:b/>
    </w:rPr>
  </w:style>
  <w:style w:type="character" w:customStyle="1" w:styleId="Appendix4Char">
    <w:name w:val="Appendix 4 Char"/>
    <w:basedOn w:val="DefaultParagraphFont"/>
    <w:link w:val="Appendix4"/>
    <w:uiPriority w:val="2"/>
    <w:semiHidden/>
    <w:rsid w:val="00166E0C"/>
    <w:rPr>
      <w:rFonts w:asciiTheme="minorHAnsi" w:hAnsiTheme="minorHAnsi"/>
      <w:b/>
    </w:rPr>
  </w:style>
  <w:style w:type="character" w:customStyle="1" w:styleId="Appendix5Char">
    <w:name w:val="Appendix 5 Char"/>
    <w:basedOn w:val="DefaultParagraphFont"/>
    <w:link w:val="Appendix5"/>
    <w:uiPriority w:val="2"/>
    <w:semiHidden/>
    <w:rsid w:val="00166E0C"/>
    <w:rPr>
      <w:rFonts w:asciiTheme="minorHAnsi" w:hAnsiTheme="minorHAnsi"/>
      <w:b/>
    </w:rPr>
  </w:style>
  <w:style w:type="character" w:styleId="CommentReference">
    <w:name w:val="annotation reference"/>
    <w:uiPriority w:val="99"/>
    <w:semiHidden/>
    <w:unhideWhenUsed/>
    <w:rsid w:val="00107CE4"/>
    <w:rPr>
      <w:sz w:val="16"/>
      <w:szCs w:val="16"/>
    </w:rPr>
  </w:style>
  <w:style w:type="table" w:customStyle="1" w:styleId="DataTable">
    <w:name w:val="Data Table"/>
    <w:basedOn w:val="TableNormal"/>
    <w:uiPriority w:val="99"/>
    <w:rsid w:val="002F4427"/>
    <w:pPr>
      <w:keepNext/>
      <w:keepLines/>
      <w:spacing w:line="240" w:lineRule="auto"/>
      <w:contextualSpacing/>
      <w:jc w:val="right"/>
    </w:pPr>
    <w:tblPr>
      <w:tblStyleRowBandSize w:val="1"/>
      <w:tblStyleColBandSize w:val="1"/>
      <w:tblBorders>
        <w:top w:val="single" w:sz="18" w:space="0" w:color="auto"/>
        <w:bottom w:val="single" w:sz="18" w:space="0" w:color="auto"/>
      </w:tblBorders>
    </w:tblPr>
    <w:tcPr>
      <w:vAlign w:val="center"/>
    </w:tcPr>
    <w:tblStylePr w:type="firstRow">
      <w:rPr>
        <w:rFonts w:ascii="Times New Roman" w:hAnsi="Times New Roman"/>
        <w:b/>
        <w:sz w:val="24"/>
      </w:rPr>
      <w:tblPr/>
      <w:tcPr>
        <w:tcBorders>
          <w:top w:val="single" w:sz="18" w:space="0" w:color="auto"/>
          <w:left w:val="nil"/>
          <w:bottom w:val="single" w:sz="18"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tblStylePr w:type="firstCol">
      <w:pPr>
        <w:jc w:val="left"/>
      </w:pPr>
      <w:rPr>
        <w:rFonts w:ascii="Times New Roman" w:hAnsi="Times New Roman"/>
        <w:sz w:val="24"/>
      </w:rPr>
    </w:tblStylePr>
    <w:tblStylePr w:type="lastCol">
      <w:pPr>
        <w:wordWrap/>
        <w:spacing w:before="0" w:beforeLines="0" w:beforeAutospacing="0" w:after="0" w:afterLines="0" w:afterAutospacing="0" w:line="240" w:lineRule="auto"/>
        <w:ind w:left="0" w:right="0" w:firstLine="0" w:leftChars="0" w:rightChars="0" w:firstLineChars="0"/>
        <w:contextualSpacing/>
        <w:jc w:val="right"/>
        <w:outlineLvl w:val="9"/>
      </w:pPr>
      <w:rPr>
        <w:rFonts w:ascii="Times New Roman" w:hAnsi="Times New Roman"/>
        <w:sz w:val="24"/>
      </w:rPr>
      <w:tblPr/>
      <w:tcPr>
        <w:tcBorders>
          <w:top w:val="nil"/>
          <w:left w:val="single" w:sz="4" w:space="0" w:color="auto"/>
          <w:bottom w:val="nil"/>
          <w:right w:val="nil"/>
          <w:insideH w:val="nil"/>
          <w:insideV w:val="nil"/>
          <w:tl2br w:val="nil"/>
          <w:tr2bl w:val="nil"/>
        </w:tcBorders>
      </w:tcPr>
    </w:tblStylePr>
  </w:style>
  <w:style w:type="table" w:styleId="TableGrid">
    <w:name w:val="Table Grid"/>
    <w:basedOn w:val="TableNormal"/>
    <w:uiPriority w:val="39"/>
    <w:rsid w:val="00A615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9710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7103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S">
    <w:name w:val="TABLE NOTES"/>
    <w:basedOn w:val="BodyText"/>
    <w:next w:val="BodyText"/>
    <w:link w:val="TABLENOTESChar"/>
    <w:uiPriority w:val="4"/>
    <w:qFormat/>
    <w:rsid w:val="00FD079F"/>
    <w:pPr>
      <w:keepNext/>
      <w:keepLines/>
      <w:contextualSpacing/>
    </w:pPr>
    <w:rPr>
      <w:sz w:val="18"/>
    </w:rPr>
  </w:style>
  <w:style w:type="table" w:styleId="PlainTable2">
    <w:name w:val="Plain Table 2"/>
    <w:basedOn w:val="TableNormal"/>
    <w:uiPriority w:val="42"/>
    <w:rsid w:val="005F522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NOTESChar">
    <w:name w:val="TABLE NOTES Char"/>
    <w:basedOn w:val="BodyTextChar"/>
    <w:link w:val="TABLENOTES"/>
    <w:uiPriority w:val="4"/>
    <w:rsid w:val="00893FFC"/>
    <w:rPr>
      <w:sz w:val="18"/>
    </w:rPr>
  </w:style>
  <w:style w:type="paragraph" w:styleId="BlockText">
    <w:name w:val="Block Text"/>
    <w:basedOn w:val="Normal"/>
    <w:uiPriority w:val="99"/>
    <w:semiHidden/>
    <w:unhideWhenUsed/>
    <w:rsid w:val="00250C6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styleId="TableGrid1">
    <w:name w:val="Table Grid 1"/>
    <w:basedOn w:val="TableNormal"/>
    <w:uiPriority w:val="99"/>
    <w:semiHidden/>
    <w:unhideWhenUsed/>
    <w:rsid w:val="005E6D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nfoTable">
    <w:name w:val="Info Table"/>
    <w:basedOn w:val="TableNormal"/>
    <w:uiPriority w:val="99"/>
    <w:rsid w:val="00E640A3"/>
    <w:pPr>
      <w:keepNext/>
      <w:keepLines/>
      <w:spacing w:line="240" w:lineRule="auto"/>
      <w:jc w:val="center"/>
    </w:p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rPr>
      <w:cantSplit/>
    </w:trPr>
    <w:tcPr>
      <w:vAlign w:val="center"/>
    </w:tcPr>
    <w:tblStylePr w:type="firstRow">
      <w:rPr>
        <w:rFonts w:ascii="Times New Roman" w:hAnsi="Times New Roman"/>
        <w:b/>
        <w:sz w:val="24"/>
      </w:rPr>
      <w:tblPr/>
      <w:trPr>
        <w:tblHeader/>
      </w:tr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BFBFBF" w:themeFill="background1" w:themeFillShade="BF"/>
      </w:tcPr>
    </w:tblStylePr>
  </w:style>
  <w:style w:type="paragraph" w:styleId="TableofFigures">
    <w:name w:val="table of figures"/>
    <w:basedOn w:val="Normal"/>
    <w:next w:val="Normal"/>
    <w:uiPriority w:val="99"/>
    <w:semiHidden/>
    <w:rsid w:val="00C9107C"/>
    <w:pPr>
      <w:keepLines/>
      <w:spacing w:after="60"/>
      <w:ind w:left="1008" w:right="432" w:hanging="1008"/>
    </w:pPr>
  </w:style>
  <w:style w:type="table" w:styleId="PlainTable5">
    <w:name w:val="Plain Table 5"/>
    <w:basedOn w:val="TableNormal"/>
    <w:uiPriority w:val="45"/>
    <w:rsid w:val="007E3E7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FERENCES">
    <w:name w:val="REFERENCES"/>
    <w:basedOn w:val="Normal"/>
    <w:uiPriority w:val="5"/>
    <w:qFormat/>
    <w:rsid w:val="00A84629"/>
    <w:pPr>
      <w:keepLines/>
      <w:spacing w:after="160"/>
      <w:ind w:left="720" w:hanging="720"/>
    </w:pPr>
  </w:style>
  <w:style w:type="character" w:styleId="PlaceholderText">
    <w:name w:val="Placeholder Text"/>
    <w:basedOn w:val="DefaultParagraphFont"/>
    <w:uiPriority w:val="99"/>
    <w:semiHidden/>
    <w:rsid w:val="00FD0678"/>
    <w:rPr>
      <w:color w:val="808080"/>
    </w:rPr>
  </w:style>
  <w:style w:type="paragraph" w:customStyle="1" w:styleId="BlockNumberList">
    <w:name w:val="Block Number  (List)"/>
    <w:basedOn w:val="Normal"/>
    <w:uiPriority w:val="9"/>
    <w:rsid w:val="0073014D"/>
    <w:pPr>
      <w:numPr>
        <w:ilvl w:val="1"/>
        <w:numId w:val="5"/>
      </w:numPr>
      <w:spacing w:after="240"/>
    </w:pPr>
  </w:style>
  <w:style w:type="paragraph" w:customStyle="1" w:styleId="BlockNumber2List2">
    <w:name w:val="Block Number 2  (List 2)"/>
    <w:basedOn w:val="Normal"/>
    <w:uiPriority w:val="9"/>
    <w:semiHidden/>
    <w:rsid w:val="00857E9C"/>
    <w:pPr>
      <w:numPr>
        <w:ilvl w:val="2"/>
        <w:numId w:val="5"/>
      </w:numPr>
      <w:spacing w:after="160"/>
      <w:contextualSpacing/>
    </w:pPr>
  </w:style>
  <w:style w:type="paragraph" w:customStyle="1" w:styleId="BlockNumber3List3">
    <w:name w:val="Block Number 3  (List 3)"/>
    <w:basedOn w:val="Normal"/>
    <w:uiPriority w:val="9"/>
    <w:semiHidden/>
    <w:rsid w:val="00857E9C"/>
    <w:pPr>
      <w:numPr>
        <w:ilvl w:val="3"/>
        <w:numId w:val="5"/>
      </w:numPr>
      <w:spacing w:after="160"/>
      <w:contextualSpacing/>
    </w:pPr>
  </w:style>
  <w:style w:type="paragraph" w:customStyle="1" w:styleId="BlockNumber4List4">
    <w:name w:val="Block Number 4  (List 4)"/>
    <w:basedOn w:val="Normal"/>
    <w:uiPriority w:val="9"/>
    <w:semiHidden/>
    <w:rsid w:val="00857E9C"/>
    <w:pPr>
      <w:numPr>
        <w:ilvl w:val="4"/>
        <w:numId w:val="5"/>
      </w:numPr>
      <w:spacing w:after="160"/>
      <w:contextualSpacing/>
    </w:pPr>
  </w:style>
  <w:style w:type="paragraph" w:customStyle="1" w:styleId="BlockNumber5List5">
    <w:name w:val="Block Number 5  (List 5)"/>
    <w:basedOn w:val="Normal"/>
    <w:uiPriority w:val="9"/>
    <w:semiHidden/>
    <w:rsid w:val="00857E9C"/>
    <w:pPr>
      <w:numPr>
        <w:ilvl w:val="5"/>
        <w:numId w:val="5"/>
      </w:numPr>
      <w:spacing w:after="160"/>
      <w:contextualSpacing/>
    </w:pPr>
  </w:style>
  <w:style w:type="paragraph" w:customStyle="1" w:styleId="AFTERBLOCKBULLET">
    <w:name w:val="AFTER BLOCK BULLET"/>
    <w:basedOn w:val="Normal"/>
    <w:next w:val="BodyText"/>
    <w:uiPriority w:val="30"/>
    <w:semiHidden/>
    <w:qFormat/>
    <w:rsid w:val="0061487B"/>
    <w:pPr>
      <w:numPr>
        <w:numId w:val="6"/>
      </w:numPr>
      <w:spacing w:after="240"/>
    </w:pPr>
  </w:style>
  <w:style w:type="paragraph" w:customStyle="1" w:styleId="BlockBullet">
    <w:name w:val="Block Bullet"/>
    <w:basedOn w:val="Normal"/>
    <w:uiPriority w:val="9"/>
    <w:qFormat/>
    <w:rsid w:val="00D67BFC"/>
    <w:pPr>
      <w:numPr>
        <w:ilvl w:val="1"/>
        <w:numId w:val="6"/>
      </w:numPr>
      <w:spacing w:after="240"/>
    </w:pPr>
  </w:style>
  <w:style w:type="paragraph" w:customStyle="1" w:styleId="BlockBullet2">
    <w:name w:val="Block Bullet 2"/>
    <w:basedOn w:val="Normal"/>
    <w:uiPriority w:val="9"/>
    <w:semiHidden/>
    <w:qFormat/>
    <w:rsid w:val="000E4F5B"/>
    <w:pPr>
      <w:numPr>
        <w:ilvl w:val="2"/>
        <w:numId w:val="6"/>
      </w:numPr>
      <w:spacing w:after="160"/>
      <w:contextualSpacing/>
    </w:pPr>
  </w:style>
  <w:style w:type="paragraph" w:customStyle="1" w:styleId="BlockBullet3">
    <w:name w:val="Block Bullet 3"/>
    <w:basedOn w:val="Normal"/>
    <w:uiPriority w:val="9"/>
    <w:semiHidden/>
    <w:qFormat/>
    <w:rsid w:val="000E4F5B"/>
    <w:pPr>
      <w:numPr>
        <w:ilvl w:val="3"/>
        <w:numId w:val="6"/>
      </w:numPr>
      <w:spacing w:after="160"/>
      <w:contextualSpacing/>
    </w:pPr>
  </w:style>
  <w:style w:type="paragraph" w:customStyle="1" w:styleId="BlockBullet4">
    <w:name w:val="Block Bullet 4"/>
    <w:basedOn w:val="Normal"/>
    <w:uiPriority w:val="9"/>
    <w:semiHidden/>
    <w:qFormat/>
    <w:rsid w:val="000E4F5B"/>
    <w:pPr>
      <w:numPr>
        <w:ilvl w:val="4"/>
        <w:numId w:val="6"/>
      </w:numPr>
      <w:spacing w:after="160"/>
      <w:contextualSpacing/>
    </w:pPr>
  </w:style>
  <w:style w:type="paragraph" w:customStyle="1" w:styleId="BlockBullet5">
    <w:name w:val="Block Bullet 5"/>
    <w:basedOn w:val="Normal"/>
    <w:uiPriority w:val="9"/>
    <w:semiHidden/>
    <w:qFormat/>
    <w:rsid w:val="000E4F5B"/>
    <w:pPr>
      <w:numPr>
        <w:ilvl w:val="5"/>
        <w:numId w:val="6"/>
      </w:numPr>
      <w:spacing w:after="160"/>
      <w:contextualSpacing/>
    </w:pPr>
  </w:style>
  <w:style w:type="paragraph" w:styleId="CommentText">
    <w:name w:val="annotation text"/>
    <w:basedOn w:val="Normal"/>
    <w:link w:val="CommentTextChar"/>
    <w:uiPriority w:val="99"/>
    <w:unhideWhenUsed/>
    <w:rsid w:val="001B11E4"/>
    <w:pPr>
      <w:spacing w:line="240" w:lineRule="auto"/>
    </w:pPr>
    <w:rPr>
      <w:sz w:val="20"/>
      <w:szCs w:val="20"/>
    </w:rPr>
  </w:style>
  <w:style w:type="character" w:customStyle="1" w:styleId="CommentTextChar">
    <w:name w:val="Comment Text Char"/>
    <w:basedOn w:val="DefaultParagraphFont"/>
    <w:link w:val="CommentText"/>
    <w:uiPriority w:val="99"/>
    <w:rsid w:val="001B11E4"/>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1B11E4"/>
    <w:rPr>
      <w:b/>
      <w:bCs/>
    </w:rPr>
  </w:style>
  <w:style w:type="character" w:customStyle="1" w:styleId="CommentSubjectChar">
    <w:name w:val="Comment Subject Char"/>
    <w:basedOn w:val="CommentTextChar"/>
    <w:link w:val="CommentSubject"/>
    <w:uiPriority w:val="99"/>
    <w:semiHidden/>
    <w:rsid w:val="001B11E4"/>
    <w:rPr>
      <w:rFonts w:asciiTheme="minorHAnsi" w:hAnsiTheme="minorHAnsi"/>
      <w:b/>
      <w:bCs/>
      <w:sz w:val="20"/>
      <w:szCs w:val="20"/>
    </w:rPr>
  </w:style>
  <w:style w:type="character" w:styleId="FollowedHyperlink">
    <w:name w:val="FollowedHyperlink"/>
    <w:basedOn w:val="DefaultParagraphFont"/>
    <w:uiPriority w:val="99"/>
    <w:semiHidden/>
    <w:unhideWhenUsed/>
    <w:rsid w:val="0033638F"/>
    <w:rPr>
      <w:color w:val="954F72" w:themeColor="followedHyperlink"/>
      <w:u w:val="single"/>
    </w:rPr>
  </w:style>
  <w:style w:type="paragraph" w:styleId="Bibliography">
    <w:name w:val="Bibliography"/>
    <w:basedOn w:val="Normal"/>
    <w:next w:val="Normal"/>
    <w:uiPriority w:val="37"/>
    <w:unhideWhenUsed/>
    <w:rsid w:val="00A84629"/>
    <w:pPr>
      <w:spacing w:after="160"/>
    </w:pPr>
  </w:style>
  <w:style w:type="paragraph" w:customStyle="1" w:styleId="Instructions">
    <w:name w:val="Instructions"/>
    <w:qFormat/>
    <w:rsid w:val="00954824"/>
    <w:pPr>
      <w:spacing w:before="120" w:after="120" w:line="240" w:lineRule="auto"/>
    </w:pPr>
    <w:rPr>
      <w:rFonts w:eastAsia="Times New Roman" w:asciiTheme="minorHAnsi" w:hAnsiTheme="minorHAnsi" w:cs="Calibri"/>
      <w:i/>
      <w:sz w:val="22"/>
      <w:szCs w:val="22"/>
    </w:rPr>
  </w:style>
  <w:style w:type="character" w:customStyle="1" w:styleId="CaptionChar">
    <w:name w:val="Caption Char"/>
    <w:basedOn w:val="DefaultParagraphFont"/>
    <w:link w:val="Caption"/>
    <w:uiPriority w:val="4"/>
    <w:rsid w:val="00E614F8"/>
    <w:rPr>
      <w:rFonts w:asciiTheme="minorHAnsi" w:hAnsiTheme="minorHAnsi"/>
      <w:b/>
      <w:iCs/>
      <w:szCs w:val="18"/>
    </w:rPr>
  </w:style>
  <w:style w:type="paragraph" w:styleId="NoSpacing">
    <w:name w:val="No Spacing"/>
    <w:link w:val="NoSpacingChar"/>
    <w:uiPriority w:val="1"/>
    <w:qFormat/>
    <w:rsid w:val="00E046BE"/>
    <w:pPr>
      <w:spacing w:line="240" w:lineRule="auto"/>
    </w:pPr>
    <w:rPr>
      <w:rFonts w:asciiTheme="minorHAnsi" w:hAnsiTheme="minorHAnsi"/>
      <w:kern w:val="2"/>
      <w:szCs w:val="22"/>
      <w14:ligatures w14:val="standardContextual"/>
    </w:rPr>
  </w:style>
  <w:style w:type="paragraph" w:styleId="Revision">
    <w:name w:val="Revision"/>
    <w:hidden/>
    <w:uiPriority w:val="99"/>
    <w:semiHidden/>
    <w:rsid w:val="00F47B42"/>
    <w:pPr>
      <w:spacing w:line="240" w:lineRule="auto"/>
    </w:pPr>
    <w:rPr>
      <w:rFonts w:asciiTheme="minorHAnsi" w:hAnsiTheme="minorHAnsi"/>
    </w:rPr>
  </w:style>
  <w:style w:type="character" w:styleId="UnresolvedMention">
    <w:name w:val="Unresolved Mention"/>
    <w:basedOn w:val="DefaultParagraphFont"/>
    <w:uiPriority w:val="99"/>
    <w:semiHidden/>
    <w:unhideWhenUsed/>
    <w:rsid w:val="00B32DEE"/>
    <w:rPr>
      <w:color w:val="605E5C"/>
      <w:shd w:val="clear" w:color="auto" w:fill="E1DFDD"/>
    </w:rPr>
  </w:style>
  <w:style w:type="paragraph" w:customStyle="1" w:styleId="Default">
    <w:name w:val="Default"/>
    <w:rsid w:val="00026603"/>
    <w:pPr>
      <w:autoSpaceDE w:val="0"/>
      <w:autoSpaceDN w:val="0"/>
      <w:adjustRightInd w:val="0"/>
      <w:spacing w:line="240" w:lineRule="auto"/>
    </w:pPr>
    <w:rPr>
      <w:rFonts w:cs="Times New Roman"/>
      <w:color w:val="000000"/>
    </w:rPr>
  </w:style>
  <w:style w:type="character" w:customStyle="1" w:styleId="NoSpacingChar">
    <w:name w:val="No Spacing Char"/>
    <w:link w:val="NoSpacing"/>
    <w:uiPriority w:val="1"/>
    <w:rsid w:val="00661610"/>
    <w:rPr>
      <w:rFonts w:asciiTheme="minorHAnsi" w:hAnsiTheme="minorHAnsi"/>
      <w:kern w:val="2"/>
      <w:szCs w:val="22"/>
      <w14:ligatures w14:val="standardContextual"/>
    </w:rPr>
  </w:style>
  <w:style w:type="paragraph" w:customStyle="1" w:styleId="OFOOTNOTE">
    <w:name w:val="OFOOTNOTE"/>
    <w:basedOn w:val="NoSpacing"/>
    <w:qFormat/>
    <w:rsid w:val="008B2BF0"/>
    <w:pPr>
      <w:ind w:left="144" w:hanging="144"/>
    </w:pPr>
    <w:rPr>
      <w:rFonts w:eastAsia="Times New Roman" w:cstheme="minorHAnsi"/>
      <w:kern w:val="0"/>
      <w:sz w:val="18"/>
      <w:szCs w:val="18"/>
      <w14:ligatures w14:val="none"/>
    </w:rPr>
  </w:style>
  <w:style w:type="character" w:customStyle="1" w:styleId="normaltextrun">
    <w:name w:val="normaltextrun"/>
    <w:basedOn w:val="DefaultParagraphFont"/>
    <w:rsid w:val="00C45F79"/>
  </w:style>
  <w:style w:type="character" w:customStyle="1" w:styleId="eop">
    <w:name w:val="eop"/>
    <w:basedOn w:val="DefaultParagraphFont"/>
    <w:rsid w:val="00C45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1.jpeg" /><Relationship Id="rId16" Type="http://schemas.openxmlformats.org/officeDocument/2006/relationships/footer" Target="footer4.xml"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settings" Target="setting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emf" /><Relationship Id="rId26" Type="http://schemas.openxmlformats.org/officeDocument/2006/relationships/hyperlink" Target="https://www.census.gov/library/working-papers/2015/acs/2015_Clark_03.html" TargetMode="External" /><Relationship Id="rId27" Type="http://schemas.openxmlformats.org/officeDocument/2006/relationships/hyperlink" Target="https://doi.org/10.1093/jssam/smad008" TargetMode="External" /><Relationship Id="rId28" Type="http://schemas.openxmlformats.org/officeDocument/2006/relationships/hyperlink" Target="https://doi.org/10.2307/2336325" TargetMode="External" /><Relationship Id="rId29" Type="http://schemas.openxmlformats.org/officeDocument/2006/relationships/hyperlink" Target="https://www.census.gov/programs-surveys/decennial-census/decade/2020/planning-management/evaluate/eae/2020-operational-assessment-self-response-return-rates.html" TargetMode="External" /><Relationship Id="rId3" Type="http://schemas.openxmlformats.org/officeDocument/2006/relationships/webSettings" Target="webSettings.xml" /><Relationship Id="rId30" Type="http://schemas.openxmlformats.org/officeDocument/2006/relationships/hyperlink" Target="https://www.census.gov/library/working-papers/2023/acs/2023_Longsine_01.html" TargetMode="External" /><Relationship Id="rId31" Type="http://schemas.openxmlformats.org/officeDocument/2006/relationships/hyperlink" Target="https://news.gallup.com/opinion/methodology/241808/quick-response-codes-enhance-hinder-surveys.aspx" TargetMode="External" /><Relationship Id="rId32" Type="http://schemas.openxmlformats.org/officeDocument/2006/relationships/hyperlink" Target="https://doi.org/10.1093/jssam/smae024" TargetMode="External" /><Relationship Id="rId33" Type="http://schemas.openxmlformats.org/officeDocument/2006/relationships/hyperlink" Target="https://www.census.gov/library/working-papers/2021/acs/2022_Mills_04.html" TargetMode="External" /><Relationship Id="rId34" Type="http://schemas.openxmlformats.org/officeDocument/2006/relationships/hyperlink" Target="https://www.census.gov/content/dam/Census/library/working-papers/2019/adrm/rsm2019-01.pdf" TargetMode="External" /><Relationship Id="rId35" Type="http://schemas.openxmlformats.org/officeDocument/2006/relationships/hyperlink" Target="https://www.census.gov/library/working-papers/2023/acs/2023_Oliver_01.html" TargetMode="External" /><Relationship Id="rId36" Type="http://schemas.openxmlformats.org/officeDocument/2006/relationships/hyperlink" Target="https://doi.org/10.1214/aos/1176350273" TargetMode="External" /><Relationship Id="rId37" Type="http://schemas.openxmlformats.org/officeDocument/2006/relationships/hyperlink" Target="https://www.census.gov/library/working-papers/2018/acs/2018_Risley_01.html" TargetMode="External" /><Relationship Id="rId38" Type="http://schemas.openxmlformats.org/officeDocument/2006/relationships/hyperlink" Target="https://www.census.gov/library/working-papers/2020/acs/2021_Risley_01.html" TargetMode="External" /><Relationship Id="rId39" Type="http://schemas.openxmlformats.org/officeDocument/2006/relationships/hyperlink" Target="https://www.census.gov/library/working-papers/2024/adrm/rsm2024-05.html" TargetMode="External" /><Relationship Id="rId4" Type="http://schemas.openxmlformats.org/officeDocument/2006/relationships/fontTable" Target="fontTable.xml" /><Relationship Id="rId40" Type="http://schemas.openxmlformats.org/officeDocument/2006/relationships/hyperlink" Target="https://doi.org/10.1007/978-3-031-34866-2_10" TargetMode="External" /><Relationship Id="rId41" Type="http://schemas.openxmlformats.org/officeDocument/2006/relationships/hyperlink" Target="https://www.census.gov/programs-surveys/acs/methodology/design-and-methodology.html" TargetMode="External" /><Relationship Id="rId42" Type="http://schemas.openxmlformats.org/officeDocument/2006/relationships/image" Target="media/image11.jpeg" /><Relationship Id="rId43" Type="http://schemas.openxmlformats.org/officeDocument/2006/relationships/image" Target="media/image12.jpeg" /><Relationship Id="rId44" Type="http://schemas.openxmlformats.org/officeDocument/2006/relationships/image" Target="media/image13.jpeg" /><Relationship Id="rId45" Type="http://schemas.openxmlformats.org/officeDocument/2006/relationships/image" Target="media/image14.jpeg" /><Relationship Id="rId46" Type="http://schemas.openxmlformats.org/officeDocument/2006/relationships/image" Target="media/image15.jpeg" /><Relationship Id="rId47" Type="http://schemas.openxmlformats.org/officeDocument/2006/relationships/image" Target="media/image16.jpeg" /><Relationship Id="rId48" Type="http://schemas.openxmlformats.org/officeDocument/2006/relationships/image" Target="media/image17.jpeg" /><Relationship Id="rId49" Type="http://schemas.openxmlformats.org/officeDocument/2006/relationships/image" Target="media/image18.jpeg" /><Relationship Id="rId5" Type="http://schemas.openxmlformats.org/officeDocument/2006/relationships/customXml" Target="../customXml/item1.xml" /><Relationship Id="rId50" Type="http://schemas.openxmlformats.org/officeDocument/2006/relationships/image" Target="media/image19.jpeg" /><Relationship Id="rId51" Type="http://schemas.openxmlformats.org/officeDocument/2006/relationships/image" Target="media/image20.jpeg" /><Relationship Id="rId52" Type="http://schemas.openxmlformats.org/officeDocument/2006/relationships/image" Target="media/image21.png" /><Relationship Id="rId53" Type="http://schemas.openxmlformats.org/officeDocument/2006/relationships/image" Target="media/image22.png" /><Relationship Id="rId54" Type="http://schemas.openxmlformats.org/officeDocument/2006/relationships/image" Target="media/image23.png" /><Relationship Id="rId55" Type="http://schemas.openxmlformats.org/officeDocument/2006/relationships/image" Target="media/image24.png" /><Relationship Id="rId56" Type="http://schemas.openxmlformats.org/officeDocument/2006/relationships/image" Target="media/image25.png" /><Relationship Id="rId57" Type="http://schemas.openxmlformats.org/officeDocument/2006/relationships/image" Target="media/image26.png" /><Relationship Id="rId58" Type="http://schemas.openxmlformats.org/officeDocument/2006/relationships/image" Target="media/image27.png" /><Relationship Id="rId59" Type="http://schemas.openxmlformats.org/officeDocument/2006/relationships/image" Target="media/image28.png" /><Relationship Id="rId6" Type="http://schemas.openxmlformats.org/officeDocument/2006/relationships/customXml" Target="../customXml/item2.xml" /><Relationship Id="rId60" Type="http://schemas.openxmlformats.org/officeDocument/2006/relationships/image" Target="media/image29.png" /><Relationship Id="rId61" Type="http://schemas.openxmlformats.org/officeDocument/2006/relationships/image" Target="media/image30.png" /><Relationship Id="rId62" Type="http://schemas.openxmlformats.org/officeDocument/2006/relationships/image" Target="media/image31.png" /><Relationship Id="rId63" Type="http://schemas.openxmlformats.org/officeDocument/2006/relationships/image" Target="media/image32.jpeg" /><Relationship Id="rId64" Type="http://schemas.openxmlformats.org/officeDocument/2006/relationships/image" Target="media/image33.png" /><Relationship Id="rId65" Type="http://schemas.openxmlformats.org/officeDocument/2006/relationships/image" Target="media/image34.jpeg" /><Relationship Id="rId66" Type="http://schemas.openxmlformats.org/officeDocument/2006/relationships/image" Target="media/image35.png" /><Relationship Id="rId67" Type="http://schemas.openxmlformats.org/officeDocument/2006/relationships/image" Target="media/image36.jpeg" /><Relationship Id="rId68" Type="http://schemas.openxmlformats.org/officeDocument/2006/relationships/image" Target="media/image37.jpeg" /><Relationship Id="rId69" Type="http://schemas.openxmlformats.org/officeDocument/2006/relationships/image" Target="media/image38.jpeg" /><Relationship Id="rId7" Type="http://schemas.openxmlformats.org/officeDocument/2006/relationships/customXml" Target="../customXml/item3.xml" /><Relationship Id="rId70" Type="http://schemas.openxmlformats.org/officeDocument/2006/relationships/glossaryDocument" Target="glossary/document.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customXml" Target="../customXml/item4.xml" /><Relationship Id="rId9" Type="http://schemas.openxmlformats.org/officeDocument/2006/relationships/header" Target="header1.xml" /></Relationships>
</file>

<file path=word/_rels/footnotes.xml.rels><?xml version="1.0" encoding="utf-8" standalone="yes"?><Relationships xmlns="http://schemas.openxmlformats.org/package/2006/relationships"><Relationship Id="rId1" Type="http://schemas.openxmlformats.org/officeDocument/2006/relationships/hyperlink" Target="https://www.census.gov/programs-surveys/acs/news/updates/2017.html" TargetMode="External" /><Relationship Id="rId2" Type="http://schemas.openxmlformats.org/officeDocument/2006/relationships/hyperlink" Target="https://uscensus.sharepoint.com/sites/cnmp/CIDB/Documents/Forms/AllItems.aspx?id=%2Fsites%2Fcnmp%2FCIDB%2FDocuments%2FTransformation%20Team%2D%20QR%20Code%20Guidance%20FINAL%20v1%2D1%28tagged%29%2Epdf&amp;parent=%2Fsites%2Fcnmp%2FCIDB%2FDocuments&amp;p=true&amp;ga=1" TargetMode="Externa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FB15E30F00E143C7B1225606CF738D69"/>
        <w:category>
          <w:name w:val="General"/>
          <w:gallery w:val="placeholder"/>
        </w:category>
        <w:types>
          <w:type w:val="bbPlcHdr"/>
        </w:types>
        <w:behaviors>
          <w:behavior w:val="content"/>
        </w:behaviors>
        <w:guid w:val="{B18FCD36-868F-436B-9CB4-CAC6F2EFA030}"/>
      </w:docPartPr>
      <w:docPartBody>
        <w:p w:rsidR="001A6E4C" w:rsidP="00436AE2">
          <w:pPr>
            <w:pStyle w:val="FB15E30F00E143C7B1225606CF738D6910"/>
          </w:pPr>
          <w:r>
            <w:rPr>
              <w:rStyle w:val="PlaceholderText"/>
            </w:rPr>
            <w:t>&lt;Pick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visionView w:comments="1" w:formatting="1" w:inkAnnotations="0" w:insDel="1" w:markup="1"/>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02B"/>
    <w:rsid w:val="00057C21"/>
    <w:rsid w:val="0007718A"/>
    <w:rsid w:val="00077EDA"/>
    <w:rsid w:val="00082B8B"/>
    <w:rsid w:val="00123F67"/>
    <w:rsid w:val="00155F0F"/>
    <w:rsid w:val="00161B63"/>
    <w:rsid w:val="00165DB0"/>
    <w:rsid w:val="001A6E4C"/>
    <w:rsid w:val="001B2C04"/>
    <w:rsid w:val="001B6763"/>
    <w:rsid w:val="001C53A0"/>
    <w:rsid w:val="00203675"/>
    <w:rsid w:val="00290790"/>
    <w:rsid w:val="002D5055"/>
    <w:rsid w:val="002E5087"/>
    <w:rsid w:val="0032729D"/>
    <w:rsid w:val="00406AE9"/>
    <w:rsid w:val="0042411F"/>
    <w:rsid w:val="00436AE2"/>
    <w:rsid w:val="00495A11"/>
    <w:rsid w:val="004C3081"/>
    <w:rsid w:val="00514221"/>
    <w:rsid w:val="00532062"/>
    <w:rsid w:val="00544A05"/>
    <w:rsid w:val="00587843"/>
    <w:rsid w:val="00590218"/>
    <w:rsid w:val="005B42E2"/>
    <w:rsid w:val="005D119C"/>
    <w:rsid w:val="005E295B"/>
    <w:rsid w:val="006A3602"/>
    <w:rsid w:val="006B1E7C"/>
    <w:rsid w:val="006E38F7"/>
    <w:rsid w:val="006F1433"/>
    <w:rsid w:val="006F5D44"/>
    <w:rsid w:val="007506CF"/>
    <w:rsid w:val="00792CB6"/>
    <w:rsid w:val="007B046F"/>
    <w:rsid w:val="00827009"/>
    <w:rsid w:val="008746E3"/>
    <w:rsid w:val="008B1CAD"/>
    <w:rsid w:val="00934B3E"/>
    <w:rsid w:val="00960E85"/>
    <w:rsid w:val="00964B02"/>
    <w:rsid w:val="00982A92"/>
    <w:rsid w:val="0098671B"/>
    <w:rsid w:val="00A16484"/>
    <w:rsid w:val="00A421FC"/>
    <w:rsid w:val="00A86C42"/>
    <w:rsid w:val="00B00F27"/>
    <w:rsid w:val="00B140E4"/>
    <w:rsid w:val="00B75D42"/>
    <w:rsid w:val="00C22FE1"/>
    <w:rsid w:val="00C67B76"/>
    <w:rsid w:val="00CA093B"/>
    <w:rsid w:val="00CC1A1C"/>
    <w:rsid w:val="00CD3E91"/>
    <w:rsid w:val="00CE24ED"/>
    <w:rsid w:val="00D04EA1"/>
    <w:rsid w:val="00D4475A"/>
    <w:rsid w:val="00D6202B"/>
    <w:rsid w:val="00D80B0A"/>
    <w:rsid w:val="00DA3055"/>
    <w:rsid w:val="00DA55F9"/>
    <w:rsid w:val="00E30B80"/>
    <w:rsid w:val="00E95534"/>
    <w:rsid w:val="00EE1DFF"/>
    <w:rsid w:val="00EE59E6"/>
    <w:rsid w:val="00EF2F1F"/>
    <w:rsid w:val="00F1602B"/>
    <w:rsid w:val="00F40878"/>
    <w:rsid w:val="00F55398"/>
    <w:rsid w:val="00F62D3A"/>
    <w:rsid w:val="00F661F2"/>
    <w:rsid w:val="00F6659C"/>
    <w:rsid w:val="00F83B18"/>
    <w:rsid w:val="00F96B28"/>
    <w:rsid w:val="00FB7CD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6AE2"/>
    <w:rPr>
      <w:color w:val="808080"/>
    </w:rPr>
  </w:style>
  <w:style w:type="paragraph" w:styleId="BodyText">
    <w:name w:val="Body Text"/>
    <w:basedOn w:val="Normal"/>
    <w:link w:val="BodyTextChar"/>
    <w:uiPriority w:val="99"/>
    <w:qFormat/>
    <w:rsid w:val="0098671B"/>
    <w:pPr>
      <w:spacing w:after="240"/>
    </w:pPr>
    <w:rPr>
      <w:rFonts w:ascii="Times New Roman" w:hAnsi="Times New Roman" w:eastAsiaTheme="minorHAnsi"/>
      <w:sz w:val="24"/>
      <w:szCs w:val="24"/>
    </w:rPr>
  </w:style>
  <w:style w:type="character" w:customStyle="1" w:styleId="BodyTextChar">
    <w:name w:val="Body Text Char"/>
    <w:basedOn w:val="DefaultParagraphFont"/>
    <w:link w:val="BodyText"/>
    <w:uiPriority w:val="99"/>
    <w:rsid w:val="0098671B"/>
    <w:rPr>
      <w:rFonts w:ascii="Times New Roman" w:hAnsi="Times New Roman" w:eastAsiaTheme="minorHAnsi"/>
      <w:sz w:val="24"/>
      <w:szCs w:val="24"/>
    </w:rPr>
  </w:style>
  <w:style w:type="paragraph" w:customStyle="1" w:styleId="FB15E30F00E143C7B1225606CF738D6910">
    <w:name w:val="FB15E30F00E143C7B1225606CF738D6910"/>
    <w:rsid w:val="00436AE2"/>
    <w:pPr>
      <w:spacing w:after="0"/>
    </w:pPr>
    <w:rPr>
      <w:rFonts w:eastAsia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ubmitterName xmlns="f762c95d-3cca-4969-a35b-3d8ab5bf0d48">Kenneth Turner</SubmitterName>
    <TaxCatchAll xmlns="67e9e401-0492-4107-8ab8-e7caf78996f7" xsi:nil="true"/>
    <lcf76f155ced4ddcb4097134ff3c332f xmlns="f762c95d-3cca-4969-a35b-3d8ab5bf0d48">
      <Terms xmlns="http://schemas.microsoft.com/office/infopath/2007/PartnerControls"/>
    </lcf76f155ced4ddcb4097134ff3c332f>
    <Parent_ICR xmlns="f762c95d-3cca-4969-a35b-3d8ab5bf0d48">1848</Parent_ICR>
    <ICR_ID xmlns="f762c95d-3cca-4969-a35b-3d8ab5bf0d48">1848</ICR_ID>
    <DocumentType xmlns="f762c95d-3cca-4969-a35b-3d8ab5bf0d48">Research Report</Docum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Me00</b:Tag>
    <b:SourceType>JournalArticle</b:SourceType>
    <b:Guid>{E89DAADD-A800-4F38-8184-9F81D5FDC129}</b:Guid>
    <b:Title>Title of my Rouse </b:Title>
    <b:Year>2000</b:Year>
    <b:Pages>14-89</b:Pages>
    <b:Author>
      <b:Author>
        <b:NameList>
          <b:Person>
            <b:Last>Me</b:Last>
          </b:Person>
        </b:NameList>
      </b:Author>
    </b:Author>
    <b:JournalName>Name of the JOunal</b:JournalName>
    <b:RefOrder>1</b:RefOrder>
  </b:Source>
  <b:Source>
    <b:Tag>Sue09</b:Tag>
    <b:SourceType>Book</b:SourceType>
    <b:Guid>{0AA69FBD-CE6A-418F-B50A-95BE5353B46A}</b:Guid>
    <b:Title>I Need a Very Long TItle for my Book.  So I will make it extra long</b:Title>
    <b:Year>2009</b:Year>
    <b:Author>
      <b:Author>
        <b:NameList>
          <b:Person>
            <b:Last>Sues</b:Last>
            <b:First>Dr.</b:First>
          </b:Person>
        </b:NameList>
      </b:Author>
    </b:Author>
    <b:City>Hoboken, NJ</b:City>
    <b:Publisher>Wiley and Sons and MOre</b:Publisher>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A38BE-7373-43F0-ADF5-7918F86DFFDD}">
  <ds:schemaRef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bca262c6-648b-4bf5-bfb6-68c9ed918b45"/>
    <ds:schemaRef ds:uri="4d92533f-18f5-4cb5-ac4d-b949535a0061"/>
  </ds:schemaRefs>
</ds:datastoreItem>
</file>

<file path=customXml/itemProps2.xml><?xml version="1.0" encoding="utf-8"?>
<ds:datastoreItem xmlns:ds="http://schemas.openxmlformats.org/officeDocument/2006/customXml" ds:itemID="{9DC79FF5-DCA7-4F05-8536-A04730FFB1DF}">
  <ds:schemaRefs/>
</ds:datastoreItem>
</file>

<file path=customXml/itemProps3.xml><?xml version="1.0" encoding="utf-8"?>
<ds:datastoreItem xmlns:ds="http://schemas.openxmlformats.org/officeDocument/2006/customXml" ds:itemID="{1E0B9EB3-D899-465E-B487-1E7404537D35}">
  <ds:schemaRefs>
    <ds:schemaRef ds:uri="http://schemas.openxmlformats.org/officeDocument/2006/bibliography"/>
  </ds:schemaRefs>
</ds:datastoreItem>
</file>

<file path=customXml/itemProps4.xml><?xml version="1.0" encoding="utf-8"?>
<ds:datastoreItem xmlns:ds="http://schemas.openxmlformats.org/officeDocument/2006/customXml" ds:itemID="{B6BF8956-C034-46B1-BC7D-27B6A043BF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10861</Words>
  <Characters>61909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Bureau of the Census</Company>
  <LinksUpToDate>false</LinksUpToDate>
  <CharactersWithSpaces>72625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A_ Research and Analysis Plan for Questionnaire Timing Test</dc:title>
  <dc:subject>American Community Survey</dc:subject>
  <dc:creator>U.S. Census Bureau</dc:creator>
  <cp:lastModifiedBy>Kenneth A Turner (CENSUS/DCMD FED)</cp:lastModifiedBy>
  <cp:revision>2</cp:revision>
  <cp:lastPrinted>2018-02-15T13:16:00Z</cp:lastPrinted>
  <dcterms:created xsi:type="dcterms:W3CDTF">2025-04-01T19:27:00Z</dcterms:created>
  <dcterms:modified xsi:type="dcterms:W3CDTF">2025-04-01T19:27:00Z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ID from Workflow">
    <vt:lpwstr>2315</vt:lpwstr>
  </property>
  <property fmtid="{D5CDD505-2E9C-101B-9397-08002B2CF9AE}" pid="4" name="Level of Effort">
    <vt:r8>0</vt:r8>
  </property>
  <property fmtid="{D5CDD505-2E9C-101B-9397-08002B2CF9AE}" pid="5" name="Order">
    <vt:r8>5100</vt:r8>
  </property>
  <property fmtid="{D5CDD505-2E9C-101B-9397-08002B2CF9AE}" pid="6" name="Score">
    <vt:r8>0</vt:r8>
  </property>
  <property fmtid="{D5CDD505-2E9C-101B-9397-08002B2CF9AE}" pid="7" name="TemplateUrl">
    <vt:lpwstr/>
  </property>
  <property fmtid="{D5CDD505-2E9C-101B-9397-08002B2CF9AE}" pid="8" name="WorkflowChangePath">
    <vt:lpwstr>a3866d82-4b4f-4393-8fcf-b82bc68ec004,4;a3866d82-4b4f-4393-8fcf-b82bc68ec004,4;</vt:lpwstr>
  </property>
  <property fmtid="{D5CDD505-2E9C-101B-9397-08002B2CF9AE}" pid="9" name="xd_ProgID">
    <vt:lpwstr/>
  </property>
  <property fmtid="{D5CDD505-2E9C-101B-9397-08002B2CF9AE}" pid="10" name="_DocHome">
    <vt:i4>-1727895848</vt:i4>
  </property>
</Properties>
</file>