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D54824" w:rsidP="00CF15E0" w14:paraId="469F0A08" w14:textId="77777777">
      <w:pPr>
        <w:pStyle w:val="Heading1"/>
        <w:spacing w:before="0"/>
        <w:ind w:left="0"/>
        <w:jc w:val="center"/>
      </w:pPr>
      <w:r>
        <w:t>SUPPORTING STATEMENT</w:t>
      </w:r>
    </w:p>
    <w:p w:rsidR="00D54824" w14:paraId="5E50C1A0" w14:textId="77777777">
      <w:pPr>
        <w:spacing w:before="22" w:line="259" w:lineRule="auto"/>
        <w:ind w:firstLine="14"/>
        <w:jc w:val="center"/>
        <w:rPr>
          <w:b/>
        </w:rPr>
      </w:pPr>
      <w:r>
        <w:rPr>
          <w:b/>
        </w:rPr>
        <w:t>U.S. Department of Commerce</w:t>
      </w:r>
    </w:p>
    <w:p w:rsidR="00D54824" w:rsidP="00CF15E0" w14:paraId="5B210678" w14:textId="77777777">
      <w:pPr>
        <w:spacing w:line="259" w:lineRule="auto"/>
        <w:ind w:firstLine="14"/>
        <w:jc w:val="center"/>
        <w:rPr>
          <w:b/>
        </w:rPr>
      </w:pPr>
      <w:r>
        <w:rPr>
          <w:b/>
        </w:rPr>
        <w:t>National Oceanic &amp; Atmospheric Administration</w:t>
      </w:r>
    </w:p>
    <w:p w:rsidR="00866794" w:rsidP="00A362A3" w14:paraId="3FD65564" w14:textId="77777777">
      <w:pPr>
        <w:spacing w:line="259" w:lineRule="auto"/>
        <w:ind w:hanging="6"/>
        <w:jc w:val="center"/>
        <w:rPr>
          <w:b/>
        </w:rPr>
      </w:pPr>
      <w:r w:rsidRPr="00866794">
        <w:rPr>
          <w:b/>
        </w:rPr>
        <w:t>Alaska Interagency Electronic Reporting System (IERS)</w:t>
      </w:r>
    </w:p>
    <w:p w:rsidR="00D54824" w:rsidP="00A362A3" w14:paraId="70D1D06D" w14:textId="4607A88C">
      <w:pPr>
        <w:spacing w:line="259" w:lineRule="auto"/>
        <w:ind w:hanging="6"/>
        <w:jc w:val="center"/>
        <w:rPr>
          <w:b/>
        </w:rPr>
      </w:pPr>
      <w:r>
        <w:rPr>
          <w:b/>
        </w:rPr>
        <w:t>OMB Control No. 0648-</w:t>
      </w:r>
      <w:r w:rsidR="00866794">
        <w:rPr>
          <w:b/>
        </w:rPr>
        <w:t>0515</w:t>
      </w:r>
    </w:p>
    <w:p w:rsidR="00D54824" w:rsidP="00D4754B" w14:paraId="3C35D29E" w14:textId="77777777">
      <w:pPr>
        <w:pBdr>
          <w:top w:val="nil"/>
          <w:left w:val="nil"/>
          <w:bottom w:val="nil"/>
          <w:right w:val="nil"/>
          <w:between w:val="nil"/>
        </w:pBdr>
        <w:jc w:val="center"/>
        <w:rPr>
          <w:b/>
          <w:color w:val="000000"/>
        </w:rPr>
      </w:pPr>
    </w:p>
    <w:p w:rsidR="00A362A3" w:rsidP="00D4754B" w14:paraId="77DDDC53" w14:textId="77777777">
      <w:pPr>
        <w:rPr>
          <w:b/>
          <w:color w:val="1F497D"/>
        </w:rPr>
      </w:pPr>
      <w:r>
        <w:rPr>
          <w:b/>
          <w:color w:val="000000"/>
        </w:rPr>
        <w:t>SUPPORTING STATEMENT PART A</w:t>
      </w:r>
      <w:r>
        <w:rPr>
          <w:b/>
          <w:color w:val="1F497D"/>
        </w:rPr>
        <w:t xml:space="preserve"> </w:t>
      </w:r>
    </w:p>
    <w:p w:rsidR="00D4754B" w:rsidP="00D4754B" w14:paraId="3805238D" w14:textId="77777777">
      <w:pPr>
        <w:pStyle w:val="Heading1"/>
        <w:spacing w:before="0"/>
        <w:ind w:left="0"/>
      </w:pPr>
    </w:p>
    <w:p w:rsidR="00D54824" w:rsidP="00D4754B" w14:paraId="518CC509" w14:textId="4881D640">
      <w:pPr>
        <w:pStyle w:val="Heading1"/>
        <w:spacing w:before="0"/>
        <w:ind w:left="0"/>
      </w:pPr>
      <w:r>
        <w:t>Abstract</w:t>
      </w:r>
    </w:p>
    <w:p w:rsidR="00B72664" w:rsidRPr="002B47A3" w:rsidP="00452F24" w14:paraId="27C967BF" w14:textId="210E0741">
      <w:pPr>
        <w:autoSpaceDE w:val="0"/>
        <w:autoSpaceDN w:val="0"/>
        <w:spacing w:before="144"/>
        <w:rPr>
          <w:rFonts w:eastAsia="Batang"/>
        </w:rPr>
      </w:pPr>
      <w:r w:rsidRPr="002B47A3">
        <w:rPr>
          <w:rFonts w:eastAsia="Batang"/>
        </w:rPr>
        <w:t>The National Marine Fisheries Service (NMFS), Alaska Regional Office, requests revision of this currently a</w:t>
      </w:r>
      <w:r w:rsidRPr="002B47A3" w:rsidR="00A714BC">
        <w:rPr>
          <w:rFonts w:eastAsia="Batang"/>
        </w:rPr>
        <w:t>pproved information collection.</w:t>
      </w:r>
    </w:p>
    <w:p w:rsidR="00685996" w:rsidRPr="002B47A3" w:rsidP="00452F24" w14:paraId="24686013" w14:textId="280C499C">
      <w:pPr>
        <w:autoSpaceDE w:val="0"/>
        <w:autoSpaceDN w:val="0"/>
        <w:spacing w:before="144"/>
      </w:pPr>
      <w:r w:rsidRPr="002B47A3">
        <w:t xml:space="preserve">This </w:t>
      </w:r>
      <w:r w:rsidRPr="002B47A3">
        <w:t xml:space="preserve">information </w:t>
      </w:r>
      <w:r w:rsidRPr="002B47A3">
        <w:t xml:space="preserve">collection </w:t>
      </w:r>
      <w:r w:rsidRPr="002B47A3">
        <w:t>is revised</w:t>
      </w:r>
      <w:r w:rsidRPr="002B47A3">
        <w:t xml:space="preserve"> due to the associated rule (RIN 0648-BL49) that changes the time limit for recording a management program in the catcher/processor electronic logbook (</w:t>
      </w:r>
      <w:r w:rsidRPr="002B47A3" w:rsidR="00401B43">
        <w:t>e</w:t>
      </w:r>
      <w:r w:rsidRPr="002B47A3" w:rsidR="00E700F0">
        <w:t>L</w:t>
      </w:r>
      <w:r w:rsidRPr="002B47A3" w:rsidR="00401B43">
        <w:t>og</w:t>
      </w:r>
      <w:r w:rsidRPr="002B47A3">
        <w:t xml:space="preserve">). </w:t>
      </w:r>
      <w:r w:rsidRPr="002B47A3">
        <w:t xml:space="preserve">NMFS proposes regulations to revise and standardize the time limit for assigning a management program to each haul for trawl catcher/processors (C/Ps) participating in the groundfish fisheries in the Gulf of Alaska (GOA) and the Bering Sea and Aleutian Islands (BSAI) management areas. </w:t>
      </w:r>
    </w:p>
    <w:p w:rsidR="00B72664" w:rsidRPr="002B47A3" w:rsidP="00452F24" w14:paraId="3F12C79E" w14:textId="46B2F3E0">
      <w:pPr>
        <w:autoSpaceDE w:val="0"/>
        <w:autoSpaceDN w:val="0"/>
        <w:spacing w:before="144"/>
      </w:pPr>
      <w:r w:rsidRPr="002B47A3">
        <w:t xml:space="preserve">This rule is necessary to improve consistency for when trawl C/Ps are required to assign a specific management program to a haul and would allow additional time for vessel operators participating in Western Alaska Community Development Quota (CDQ) Program and non-CDQ fisheries on the same trip to determine which management program to assign to a haul. </w:t>
      </w:r>
      <w:r w:rsidRPr="002B47A3" w:rsidR="00E67EEC">
        <w:t xml:space="preserve">This revision </w:t>
      </w:r>
      <w:r w:rsidRPr="002B47A3" w:rsidR="00194A0B">
        <w:t xml:space="preserve">does not change </w:t>
      </w:r>
      <w:r w:rsidRPr="002B47A3" w:rsidR="00E67EEC">
        <w:t>the respondents</w:t>
      </w:r>
      <w:r w:rsidRPr="002B47A3" w:rsidR="00194A0B">
        <w:t>, responses, burden hours, or costs</w:t>
      </w:r>
      <w:r w:rsidRPr="002B47A3" w:rsidR="00E67EEC">
        <w:t xml:space="preserve"> </w:t>
      </w:r>
      <w:r w:rsidRPr="002B47A3" w:rsidR="00104339">
        <w:t xml:space="preserve">for the catcher/processor </w:t>
      </w:r>
      <w:r w:rsidRPr="002B47A3" w:rsidR="009B4760">
        <w:t>eLog</w:t>
      </w:r>
      <w:r w:rsidRPr="002B47A3" w:rsidR="009D6518">
        <w:t xml:space="preserve"> because the directly regulated entities already complete this logbook, and the current burden estimate allows for differences in the time and cost needed to complete and submit the logbook.</w:t>
      </w:r>
    </w:p>
    <w:p w:rsidR="00AF76FF" w:rsidRPr="00063D52" w:rsidP="00AF76FF" w14:paraId="43BEEFA1" w14:textId="3E503CA0">
      <w:pPr>
        <w:autoSpaceDE w:val="0"/>
        <w:autoSpaceDN w:val="0"/>
        <w:spacing w:before="144"/>
      </w:pPr>
    </w:p>
    <w:p w:rsidR="00D54824" w:rsidP="00452F24" w14:paraId="45DF243B" w14:textId="793232E8">
      <w:pPr>
        <w:pStyle w:val="Heading1"/>
        <w:keepNext/>
        <w:keepLines/>
        <w:widowControl/>
        <w:spacing w:before="0"/>
        <w:ind w:left="0"/>
      </w:pPr>
      <w:r>
        <w:t>Justification</w:t>
      </w:r>
    </w:p>
    <w:p w:rsidR="00A965AE" w:rsidP="00452F24" w14:paraId="15D7F78E" w14:textId="77777777">
      <w:pPr>
        <w:pStyle w:val="Heading1"/>
        <w:keepNext/>
        <w:keepLines/>
        <w:widowControl/>
        <w:spacing w:before="0"/>
        <w:ind w:left="0"/>
      </w:pPr>
    </w:p>
    <w:p w:rsidR="00D54824" w:rsidP="00FC5C80" w14:paraId="1C7DCDF7"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362A3" w:rsidRPr="00A362A3" w:rsidP="00452F24" w14:paraId="145B1A28" w14:textId="77777777">
      <w:pPr>
        <w:keepNext/>
        <w:keepLines/>
        <w:widowControl/>
        <w:pBdr>
          <w:top w:val="nil"/>
          <w:left w:val="nil"/>
          <w:bottom w:val="nil"/>
          <w:right w:val="nil"/>
          <w:between w:val="nil"/>
        </w:pBdr>
        <w:rPr>
          <w:b/>
          <w:u w:val="single"/>
        </w:rPr>
      </w:pPr>
    </w:p>
    <w:p w:rsidR="00697235" w:rsidRPr="00697235" w:rsidP="00697235" w14:paraId="14CB9581" w14:textId="012D7A2F">
      <w:pPr>
        <w:widowControl/>
        <w:pBdr>
          <w:top w:val="nil"/>
          <w:left w:val="nil"/>
          <w:bottom w:val="nil"/>
          <w:right w:val="nil"/>
          <w:between w:val="nil"/>
        </w:pBdr>
        <w:rPr>
          <w:rFonts w:eastAsia="Arial"/>
          <w:lang w:val="en"/>
        </w:rPr>
      </w:pPr>
      <w:r w:rsidRPr="00827DA9">
        <w:rPr>
          <w:rFonts w:eastAsia="Arial"/>
          <w:lang w:val="en"/>
        </w:rPr>
        <w:t>NMFS, Alaska Region, manages the groundfish and crab fisheries in the exclusive economic zone (EEZ) of the Bering Sea and Aleutian Islands Management Area (BSAI) and the groundfish fishe</w:t>
      </w:r>
      <w:r>
        <w:rPr>
          <w:rFonts w:eastAsia="Arial"/>
          <w:lang w:val="en"/>
        </w:rPr>
        <w:t>ries of the Gulf of Alaska</w:t>
      </w:r>
      <w:r w:rsidRPr="00827DA9">
        <w:rPr>
          <w:rFonts w:eastAsia="Arial"/>
          <w:lang w:val="en"/>
        </w:rPr>
        <w:t xml:space="preserve"> under</w:t>
      </w:r>
      <w:r>
        <w:rPr>
          <w:rFonts w:eastAsia="Arial"/>
          <w:lang w:val="en"/>
        </w:rPr>
        <w:t xml:space="preserve"> fishery management plans</w:t>
      </w:r>
      <w:r w:rsidRPr="00827DA9">
        <w:rPr>
          <w:rFonts w:eastAsia="Arial"/>
          <w:lang w:val="en"/>
        </w:rPr>
        <w:t xml:space="preserve"> for the respective areas. The North Pacific Fishery Management Council prepared, and NMFS approved, the </w:t>
      </w:r>
      <w:r>
        <w:rPr>
          <w:rFonts w:eastAsia="Arial"/>
          <w:lang w:val="en"/>
        </w:rPr>
        <w:t>fishery management plans</w:t>
      </w:r>
      <w:r w:rsidRPr="00827DA9">
        <w:rPr>
          <w:rFonts w:eastAsia="Arial"/>
          <w:lang w:val="en"/>
        </w:rPr>
        <w:t xml:space="preserve"> under the authority of the Magnuson-Stevens Fishery Conservation and Management Act, 16 U.S.C. 1801, </w:t>
      </w:r>
      <w:r w:rsidRPr="00827DA9">
        <w:rPr>
          <w:rFonts w:eastAsia="Arial"/>
          <w:i/>
          <w:lang w:val="en"/>
        </w:rPr>
        <w:t>et seq</w:t>
      </w:r>
      <w:r w:rsidRPr="00827DA9">
        <w:rPr>
          <w:rFonts w:eastAsia="Arial"/>
          <w:lang w:val="en"/>
        </w:rPr>
        <w:t>.</w:t>
      </w:r>
      <w:r>
        <w:rPr>
          <w:rFonts w:eastAsia="Arial"/>
          <w:vertAlign w:val="superscript"/>
          <w:lang w:val="en"/>
        </w:rPr>
        <w:footnoteReference w:id="2"/>
      </w:r>
    </w:p>
    <w:p w:rsidR="004070C4" w:rsidP="00697235" w14:paraId="71A787BB" w14:textId="77777777">
      <w:pPr>
        <w:widowControl/>
        <w:pBdr>
          <w:top w:val="nil"/>
          <w:left w:val="nil"/>
          <w:bottom w:val="nil"/>
          <w:right w:val="nil"/>
          <w:between w:val="nil"/>
        </w:pBdr>
        <w:rPr>
          <w:rFonts w:eastAsia="Arial"/>
          <w:lang w:val="en"/>
        </w:rPr>
      </w:pPr>
    </w:p>
    <w:p w:rsidR="00697235" w:rsidRPr="00697235" w:rsidP="00697235" w14:paraId="6133273D" w14:textId="4E10B2C8">
      <w:pPr>
        <w:widowControl/>
        <w:pBdr>
          <w:top w:val="nil"/>
          <w:left w:val="nil"/>
          <w:bottom w:val="nil"/>
          <w:right w:val="nil"/>
          <w:between w:val="nil"/>
        </w:pBdr>
        <w:rPr>
          <w:rFonts w:eastAsia="Arial"/>
          <w:lang w:val="en"/>
        </w:rPr>
      </w:pPr>
      <w:r w:rsidRPr="00697235">
        <w:rPr>
          <w:rFonts w:eastAsia="Arial"/>
          <w:lang w:val="en"/>
        </w:rPr>
        <w:t>Collecting reliable data is essential to the effective conservation, management, and scientific understan</w:t>
      </w:r>
      <w:r w:rsidR="00EF6FD4">
        <w:rPr>
          <w:rFonts w:eastAsia="Arial"/>
          <w:lang w:val="en"/>
        </w:rPr>
        <w:t xml:space="preserve">ding of the fishery resources. </w:t>
      </w:r>
      <w:r w:rsidRPr="00697235">
        <w:rPr>
          <w:rFonts w:eastAsia="Arial"/>
          <w:lang w:val="en"/>
        </w:rPr>
        <w:t xml:space="preserve">NMFS requires vessels and processors participating in federally managed groundfish and crab fisheries off Alaska to provide information on catch, production, effort, and other information necessary for conservation and management of the fisheries. </w:t>
      </w:r>
    </w:p>
    <w:p w:rsidR="00697235" w:rsidRPr="00697235" w:rsidP="00697235" w14:paraId="027543E7" w14:textId="77777777">
      <w:pPr>
        <w:widowControl/>
        <w:pBdr>
          <w:top w:val="nil"/>
          <w:left w:val="nil"/>
          <w:bottom w:val="nil"/>
          <w:right w:val="nil"/>
          <w:between w:val="nil"/>
        </w:pBdr>
        <w:rPr>
          <w:rFonts w:eastAsia="Arial"/>
          <w:lang w:val="en"/>
        </w:rPr>
      </w:pPr>
    </w:p>
    <w:p w:rsidR="00697235" w:rsidRPr="00697235" w:rsidP="00697235" w14:paraId="67BAA83E" w14:textId="49D9424D">
      <w:pPr>
        <w:widowControl/>
        <w:pBdr>
          <w:top w:val="nil"/>
          <w:left w:val="nil"/>
          <w:bottom w:val="nil"/>
          <w:right w:val="nil"/>
          <w:between w:val="nil"/>
        </w:pBdr>
        <w:rPr>
          <w:rFonts w:eastAsia="Arial"/>
          <w:lang w:val="en"/>
        </w:rPr>
      </w:pPr>
      <w:r w:rsidRPr="00243E34">
        <w:rPr>
          <w:rFonts w:eastAsia="Arial"/>
          <w:lang w:val="en"/>
        </w:rPr>
        <w:t>The IERS is a fisheries data collection system that enables the management of commercial fisheries off Alaska and is supported through a partnership among NMFS, Alaska Department of Fish and Game (ADF&amp;G), and the Internation</w:t>
      </w:r>
      <w:r w:rsidRPr="00243E34" w:rsidR="00EF6FD4">
        <w:rPr>
          <w:rFonts w:eastAsia="Arial"/>
          <w:lang w:val="en"/>
        </w:rPr>
        <w:t xml:space="preserve">al Pacific Halibut Commission. </w:t>
      </w:r>
      <w:r w:rsidRPr="00243E34">
        <w:rPr>
          <w:rFonts w:eastAsia="Arial"/>
          <w:lang w:val="en"/>
        </w:rPr>
        <w:t xml:space="preserve">The IERS provides the Alaska fishing </w:t>
      </w:r>
      <w:r w:rsidRPr="00243E34">
        <w:rPr>
          <w:rFonts w:eastAsia="Arial"/>
          <w:lang w:val="en"/>
        </w:rPr>
        <w:t>industry with a consolidated, electronic means of reporting commercial fish and shellfish information to</w:t>
      </w:r>
      <w:r w:rsidRPr="00243E34" w:rsidR="00EF6FD4">
        <w:rPr>
          <w:rFonts w:eastAsia="Arial"/>
          <w:lang w:val="en"/>
        </w:rPr>
        <w:t xml:space="preserve"> multiple management agencies. </w:t>
      </w:r>
      <w:r w:rsidRPr="00243E34">
        <w:rPr>
          <w:rFonts w:eastAsia="Arial"/>
          <w:lang w:val="en"/>
        </w:rPr>
        <w:t xml:space="preserve">The agencies worked together to implement a system that enables the seafood industry to report landings, production, and effort to fishery management agencies through a single application. </w:t>
      </w:r>
    </w:p>
    <w:p w:rsidR="00697235" w:rsidRPr="00697235" w:rsidP="00697235" w14:paraId="7ED53C9F" w14:textId="77777777">
      <w:pPr>
        <w:widowControl/>
        <w:pBdr>
          <w:top w:val="nil"/>
          <w:left w:val="nil"/>
          <w:bottom w:val="nil"/>
          <w:right w:val="nil"/>
          <w:between w:val="nil"/>
        </w:pBdr>
        <w:rPr>
          <w:rFonts w:eastAsia="Arial"/>
          <w:lang w:val="en"/>
        </w:rPr>
      </w:pPr>
      <w:r w:rsidRPr="00697235">
        <w:rPr>
          <w:rFonts w:eastAsia="Arial"/>
          <w:lang w:val="en"/>
        </w:rPr>
        <w:t xml:space="preserve"> </w:t>
      </w:r>
    </w:p>
    <w:p w:rsidR="00697235" w:rsidRPr="00697235" w:rsidP="00697235" w14:paraId="55839865" w14:textId="7EAD99F3">
      <w:pPr>
        <w:widowControl/>
        <w:pBdr>
          <w:top w:val="nil"/>
          <w:left w:val="nil"/>
          <w:bottom w:val="nil"/>
          <w:right w:val="nil"/>
          <w:between w:val="nil"/>
        </w:pBdr>
        <w:rPr>
          <w:rFonts w:eastAsia="Arial"/>
          <w:lang w:val="en"/>
        </w:rPr>
      </w:pPr>
      <w:r w:rsidRPr="00697235">
        <w:rPr>
          <w:rFonts w:eastAsia="Arial"/>
          <w:lang w:val="en"/>
        </w:rPr>
        <w:t>Compared with paper forms and conventional logbooks, the IERS is a more convenient, accurate, and timely method of fisheries reporting.</w:t>
      </w:r>
      <w:r w:rsidR="00FB12C0">
        <w:rPr>
          <w:rFonts w:eastAsia="Arial"/>
          <w:lang w:val="en"/>
        </w:rPr>
        <w:t xml:space="preserve"> </w:t>
      </w:r>
      <w:r w:rsidRPr="00697235">
        <w:rPr>
          <w:rFonts w:eastAsia="Arial"/>
          <w:lang w:val="en"/>
        </w:rPr>
        <w:t xml:space="preserve">Benefits of the IERS include improved data quality, automated processing of data, improved process for correcting or updating information, availability of more timely data for fishery managers, and reduction of duplicative reporting of similar information to multiple agencies. (For more information on the goals of the IERS and progress achieving those goals, see </w:t>
      </w:r>
      <w:r w:rsidRPr="00697235">
        <w:rPr>
          <w:rFonts w:eastAsia="Arial"/>
          <w:i/>
          <w:lang w:val="en"/>
        </w:rPr>
        <w:t>A Review of the Alaska Interagency Electronic Reporting System [IERS] with an Emphasis on Costs and Benefits to Stakeholders</w:t>
      </w:r>
      <w:r w:rsidRPr="00697235">
        <w:rPr>
          <w:rFonts w:eastAsia="Arial"/>
          <w:lang w:val="en"/>
        </w:rPr>
        <w:t>.</w:t>
      </w:r>
      <w:r>
        <w:rPr>
          <w:rFonts w:eastAsia="Arial"/>
          <w:vertAlign w:val="superscript"/>
          <w:lang w:val="en"/>
        </w:rPr>
        <w:footnoteReference w:id="3"/>
      </w:r>
      <w:r w:rsidRPr="00697235">
        <w:rPr>
          <w:rFonts w:eastAsia="Arial"/>
          <w:lang w:val="en"/>
        </w:rPr>
        <w:t xml:space="preserve">) </w:t>
      </w:r>
    </w:p>
    <w:p w:rsidR="00697235" w:rsidRPr="00697235" w:rsidP="00697235" w14:paraId="347A459D" w14:textId="77777777">
      <w:pPr>
        <w:widowControl/>
        <w:pBdr>
          <w:top w:val="nil"/>
          <w:left w:val="nil"/>
          <w:bottom w:val="nil"/>
          <w:right w:val="nil"/>
          <w:between w:val="nil"/>
        </w:pBdr>
        <w:rPr>
          <w:rFonts w:eastAsia="Arial"/>
          <w:lang w:val="en"/>
        </w:rPr>
      </w:pPr>
      <w:r w:rsidRPr="00697235">
        <w:rPr>
          <w:rFonts w:eastAsia="Arial"/>
          <w:lang w:val="en"/>
        </w:rPr>
        <w:t xml:space="preserve"> </w:t>
      </w:r>
    </w:p>
    <w:p w:rsidR="00697235" w:rsidRPr="00697235" w:rsidP="00697235" w14:paraId="51CD7997" w14:textId="5AADF402">
      <w:pPr>
        <w:widowControl/>
        <w:pBdr>
          <w:top w:val="nil"/>
          <w:left w:val="nil"/>
          <w:bottom w:val="nil"/>
          <w:right w:val="nil"/>
          <w:between w:val="nil"/>
        </w:pBdr>
        <w:rPr>
          <w:rFonts w:eastAsia="Arial"/>
          <w:lang w:val="en"/>
        </w:rPr>
      </w:pPr>
      <w:r w:rsidRPr="00697235">
        <w:rPr>
          <w:rFonts w:eastAsia="Arial"/>
          <w:lang w:val="en"/>
        </w:rPr>
        <w:t>Additionally, the IERS provides continuous online access to individual accounts by participants.</w:t>
      </w:r>
      <w:r w:rsidR="00FB12C0">
        <w:rPr>
          <w:rFonts w:eastAsia="Arial"/>
          <w:lang w:val="en"/>
        </w:rPr>
        <w:t xml:space="preserve"> </w:t>
      </w:r>
      <w:r w:rsidRPr="00697235">
        <w:rPr>
          <w:rFonts w:eastAsia="Arial"/>
          <w:lang w:val="en"/>
        </w:rPr>
        <w:t xml:space="preserve">These provisions make recordkeeping and reporting requirements less burdensome by allowing participants </w:t>
      </w:r>
      <w:r w:rsidRPr="00697235">
        <w:rPr>
          <w:rFonts w:eastAsia="Arial"/>
          <w:lang w:val="en"/>
        </w:rPr>
        <w:t>to more efficiently monitor</w:t>
      </w:r>
      <w:r w:rsidRPr="00697235">
        <w:rPr>
          <w:rFonts w:eastAsia="Arial"/>
          <w:lang w:val="en"/>
        </w:rPr>
        <w:t xml:space="preserve"> their accounts and fishing activities.</w:t>
      </w:r>
    </w:p>
    <w:p w:rsidR="00697235" w:rsidRPr="00182BCD" w:rsidP="00ED356A" w14:paraId="7956CEE7" w14:textId="4320DA0D">
      <w:pPr>
        <w:keepNext/>
        <w:keepLines/>
        <w:widowControl/>
        <w:autoSpaceDE w:val="0"/>
        <w:autoSpaceDN w:val="0"/>
        <w:spacing w:before="240" w:after="120"/>
        <w:rPr>
          <w:rFonts w:eastAsiaTheme="minorHAnsi" w:cstheme="minorBidi"/>
        </w:rPr>
      </w:pPr>
      <w:r w:rsidRPr="00182BCD">
        <w:rPr>
          <w:rFonts w:eastAsiaTheme="minorHAnsi" w:cstheme="minorBidi"/>
          <w:b/>
          <w:color w:val="C00000"/>
        </w:rPr>
        <w:t xml:space="preserve">Revision </w:t>
      </w:r>
      <w:r w:rsidRPr="00182BCD" w:rsidR="00F712D4">
        <w:rPr>
          <w:rFonts w:eastAsiaTheme="minorHAnsi" w:cstheme="minorBidi"/>
          <w:b/>
          <w:color w:val="C00000"/>
        </w:rPr>
        <w:t>D</w:t>
      </w:r>
      <w:r w:rsidRPr="00182BCD">
        <w:rPr>
          <w:rFonts w:eastAsiaTheme="minorHAnsi" w:cstheme="minorBidi"/>
          <w:b/>
          <w:color w:val="C00000"/>
        </w:rPr>
        <w:t xml:space="preserve">ue to </w:t>
      </w:r>
      <w:r w:rsidRPr="00182BCD" w:rsidR="00F712D4">
        <w:rPr>
          <w:rFonts w:eastAsiaTheme="minorHAnsi" w:cstheme="minorBidi"/>
          <w:b/>
          <w:color w:val="C00000"/>
        </w:rPr>
        <w:t xml:space="preserve">Rule </w:t>
      </w:r>
      <w:r w:rsidRPr="00182BCD">
        <w:rPr>
          <w:rFonts w:eastAsiaTheme="minorHAnsi" w:cstheme="minorBidi"/>
          <w:b/>
          <w:color w:val="C00000"/>
        </w:rPr>
        <w:t>(RIN 0648-</w:t>
      </w:r>
      <w:r w:rsidR="00D5234C">
        <w:rPr>
          <w:rFonts w:eastAsiaTheme="minorHAnsi" w:cstheme="minorBidi"/>
          <w:b/>
          <w:color w:val="C00000"/>
        </w:rPr>
        <w:t>BL49</w:t>
      </w:r>
      <w:r w:rsidRPr="00182BCD">
        <w:rPr>
          <w:rFonts w:eastAsiaTheme="minorHAnsi" w:cstheme="minorBidi"/>
          <w:b/>
          <w:color w:val="C00000"/>
        </w:rPr>
        <w:t>)</w:t>
      </w:r>
    </w:p>
    <w:p w:rsidR="000C3101" w:rsidRPr="004070C4" w:rsidP="000C3101" w14:paraId="0D931AF2" w14:textId="5D321DCF">
      <w:pPr>
        <w:widowControl/>
        <w:pBdr>
          <w:top w:val="nil"/>
          <w:left w:val="nil"/>
          <w:bottom w:val="nil"/>
          <w:right w:val="nil"/>
          <w:between w:val="nil"/>
        </w:pBdr>
      </w:pPr>
      <w:r w:rsidRPr="004070C4">
        <w:t xml:space="preserve">This collection </w:t>
      </w:r>
      <w:r w:rsidRPr="004070C4">
        <w:t>is revised</w:t>
      </w:r>
      <w:r w:rsidRPr="004070C4">
        <w:t xml:space="preserve"> due to the proposed rule </w:t>
      </w:r>
      <w:r w:rsidRPr="004070C4">
        <w:t xml:space="preserve">to </w:t>
      </w:r>
      <w:r w:rsidRPr="004070C4" w:rsidR="0049654F">
        <w:rPr>
          <w:rFonts w:eastAsia="Cambria"/>
        </w:rPr>
        <w:t>modify timing of when the management program must be reported for trawl C/P hauls.</w:t>
      </w:r>
      <w:r w:rsidRPr="004070C4">
        <w:t xml:space="preserve"> </w:t>
      </w:r>
      <w:r w:rsidRPr="003E51B4" w:rsidR="00657BDD">
        <w:t xml:space="preserve">This proposed </w:t>
      </w:r>
      <w:r w:rsidR="00657BDD">
        <w:t>rule</w:t>
      </w:r>
      <w:r w:rsidRPr="003E51B4" w:rsidR="00657BDD">
        <w:t xml:space="preserve"> change</w:t>
      </w:r>
      <w:r w:rsidR="00657BDD">
        <w:t>s</w:t>
      </w:r>
      <w:r w:rsidRPr="003E51B4" w:rsidR="00657BDD">
        <w:t xml:space="preserve"> </w:t>
      </w:r>
      <w:r w:rsidR="00657BDD">
        <w:t xml:space="preserve">the </w:t>
      </w:r>
      <w:r w:rsidRPr="003E51B4" w:rsidR="00657BDD">
        <w:t xml:space="preserve">timing of reporting </w:t>
      </w:r>
      <w:r w:rsidR="00657BDD">
        <w:t xml:space="preserve">the management program in the catcher/processor </w:t>
      </w:r>
      <w:r w:rsidR="00657BDD">
        <w:t>eLog</w:t>
      </w:r>
      <w:r w:rsidR="00657BDD">
        <w:t xml:space="preserve"> and </w:t>
      </w:r>
      <w:r w:rsidRPr="003E51B4" w:rsidR="00657BDD">
        <w:t>does not place any new regulatory burden on groundfish fishery participants.</w:t>
      </w:r>
      <w:r w:rsidR="00657BDD">
        <w:t xml:space="preserve"> </w:t>
      </w:r>
      <w:r w:rsidRPr="004070C4">
        <w:t xml:space="preserve">This </w:t>
      </w:r>
      <w:r w:rsidR="00657BDD">
        <w:t xml:space="preserve">rule </w:t>
      </w:r>
      <w:r w:rsidRPr="004070C4">
        <w:t xml:space="preserve">would remove any ambiguity as to when a haul </w:t>
      </w:r>
      <w:r w:rsidRPr="004070C4">
        <w:t>is considered to be assigned</w:t>
      </w:r>
      <w:r w:rsidRPr="004070C4">
        <w:t xml:space="preserve"> to the CDQ Program versus other management programs, and would align regulations to apply the same time limit for assigning a haul to a specific management program across all management programs. </w:t>
      </w:r>
      <w:r w:rsidRPr="004070C4" w:rsidR="00790B15">
        <w:t xml:space="preserve">This rule is necessary to improve consistency for when trawl C/Ps are required to assign a specific management program to a haul and </w:t>
      </w:r>
      <w:r w:rsidRPr="004070C4" w:rsidR="00D870C5">
        <w:t xml:space="preserve">to </w:t>
      </w:r>
      <w:r w:rsidRPr="004070C4" w:rsidR="00790B15">
        <w:t>allow additional time for vessel operators participating in CDQ Program and non-CDQ fisheries on the same trip to determine which management program to assign to a haul.</w:t>
      </w:r>
      <w:r w:rsidRPr="004070C4" w:rsidR="00C668F4">
        <w:t xml:space="preserve"> </w:t>
      </w:r>
      <w:r w:rsidRPr="00243E34">
        <w:t xml:space="preserve">Impacts </w:t>
      </w:r>
      <w:r w:rsidRPr="00243E34">
        <w:t>are expected</w:t>
      </w:r>
      <w:r w:rsidRPr="00243E34">
        <w:t xml:space="preserve"> to be neutral or minimally beneficial because vessel operators would have more time to report the management program for each haul. </w:t>
      </w:r>
    </w:p>
    <w:p w:rsidR="009D6518" w:rsidP="00D53B02" w14:paraId="17C2B718" w14:textId="77777777">
      <w:pPr>
        <w:widowControl/>
        <w:pBdr>
          <w:top w:val="nil"/>
          <w:left w:val="nil"/>
          <w:bottom w:val="nil"/>
          <w:right w:val="nil"/>
          <w:between w:val="nil"/>
        </w:pBdr>
      </w:pPr>
    </w:p>
    <w:p w:rsidR="00703D68" w:rsidP="00D53B02" w14:paraId="1F5D82FD" w14:textId="067E5397">
      <w:pPr>
        <w:widowControl/>
        <w:pBdr>
          <w:top w:val="nil"/>
          <w:left w:val="nil"/>
          <w:bottom w:val="nil"/>
          <w:right w:val="nil"/>
          <w:between w:val="nil"/>
        </w:pBdr>
      </w:pPr>
      <w:r w:rsidRPr="006972C1">
        <w:t xml:space="preserve">This regulatory </w:t>
      </w:r>
      <w:r w:rsidR="000A09B7">
        <w:t>amendment</w:t>
      </w:r>
      <w:r w:rsidRPr="006972C1" w:rsidR="000A09B7">
        <w:t xml:space="preserve"> </w:t>
      </w:r>
      <w:r w:rsidR="00C93BDB">
        <w:t>would</w:t>
      </w:r>
      <w:r w:rsidR="00194A0B">
        <w:t xml:space="preserve"> not change</w:t>
      </w:r>
      <w:r w:rsidRPr="006972C1">
        <w:t xml:space="preserve"> the respondents</w:t>
      </w:r>
      <w:r w:rsidR="00194A0B">
        <w:t>,</w:t>
      </w:r>
      <w:r w:rsidRPr="006972C1">
        <w:t xml:space="preserve"> responses</w:t>
      </w:r>
      <w:r w:rsidR="00194A0B">
        <w:t>, burden, or cost</w:t>
      </w:r>
      <w:r w:rsidR="009D6518">
        <w:t>s</w:t>
      </w:r>
      <w:r w:rsidRPr="006972C1">
        <w:t xml:space="preserve"> </w:t>
      </w:r>
      <w:r>
        <w:t xml:space="preserve">for the catcher/processor </w:t>
      </w:r>
      <w:r w:rsidR="00401B43">
        <w:t>e</w:t>
      </w:r>
      <w:r w:rsidR="00254B50">
        <w:t>L</w:t>
      </w:r>
      <w:r w:rsidR="00401B43">
        <w:t>og</w:t>
      </w:r>
      <w:r w:rsidRPr="000A09B7" w:rsidR="00401B43">
        <w:t xml:space="preserve"> </w:t>
      </w:r>
      <w:r w:rsidR="00512AF9">
        <w:t>because</w:t>
      </w:r>
      <w:r w:rsidR="00C93BDB">
        <w:t xml:space="preserve"> </w:t>
      </w:r>
      <w:r w:rsidR="009D6518">
        <w:t xml:space="preserve">catcher/processors </w:t>
      </w:r>
      <w:r w:rsidRPr="004070C4" w:rsidR="00194A0B">
        <w:t xml:space="preserve">already </w:t>
      </w:r>
      <w:r w:rsidRPr="004070C4" w:rsidR="00122B74">
        <w:t>complete this</w:t>
      </w:r>
      <w:r w:rsidRPr="004070C4" w:rsidR="00194A0B">
        <w:t xml:space="preserve"> </w:t>
      </w:r>
      <w:r w:rsidRPr="004070C4" w:rsidR="00685996">
        <w:t>logbook</w:t>
      </w:r>
      <w:r w:rsidRPr="004070C4" w:rsidR="00194A0B">
        <w:t xml:space="preserve">. </w:t>
      </w:r>
      <w:r w:rsidRPr="004070C4" w:rsidR="00122B74">
        <w:t xml:space="preserve">No change </w:t>
      </w:r>
      <w:r w:rsidRPr="004070C4" w:rsidR="00122B74">
        <w:t>is made</w:t>
      </w:r>
      <w:r w:rsidRPr="004070C4" w:rsidR="00122B74">
        <w:t xml:space="preserve"> to the burden because the current burden estimate allows for differences in the time and cost needed to complete and submit the logbook. </w:t>
      </w:r>
      <w:r w:rsidRPr="00E64C57" w:rsidR="00512AF9">
        <w:t xml:space="preserve">Entities that </w:t>
      </w:r>
      <w:r w:rsidRPr="00E64C57" w:rsidR="00512AF9">
        <w:t>would be directly regulated</w:t>
      </w:r>
      <w:r w:rsidRPr="00E64C57" w:rsidR="00512AF9">
        <w:t xml:space="preserve"> by this proposed rule include </w:t>
      </w:r>
      <w:r w:rsidR="00D870C5">
        <w:t>G</w:t>
      </w:r>
      <w:r w:rsidR="00512AF9">
        <w:t>OA fisheries</w:t>
      </w:r>
      <w:r w:rsidRPr="00E64C57" w:rsidR="00512AF9">
        <w:t xml:space="preserve"> participants and </w:t>
      </w:r>
      <w:r w:rsidR="00512AF9">
        <w:t xml:space="preserve">participants of </w:t>
      </w:r>
      <w:r w:rsidRPr="00E64C57" w:rsidR="00512AF9">
        <w:t xml:space="preserve">the following </w:t>
      </w:r>
      <w:r w:rsidR="00512AF9">
        <w:t xml:space="preserve">limited access privilege </w:t>
      </w:r>
      <w:r w:rsidRPr="005A71A0" w:rsidR="00512AF9">
        <w:t>program</w:t>
      </w:r>
      <w:r w:rsidR="00512AF9">
        <w:t>s</w:t>
      </w:r>
      <w:r w:rsidRPr="005A71A0" w:rsidR="00512AF9">
        <w:t xml:space="preserve">: </w:t>
      </w:r>
      <w:r w:rsidR="00512AF9">
        <w:t>A</w:t>
      </w:r>
      <w:r w:rsidR="00436DDD">
        <w:t>merican Fisheries Act</w:t>
      </w:r>
      <w:r w:rsidRPr="005A71A0" w:rsidR="00512AF9">
        <w:t xml:space="preserve">, </w:t>
      </w:r>
      <w:r w:rsidRPr="00436DDD" w:rsidR="00436DDD">
        <w:t>Aleutian Islands Pollock Program</w:t>
      </w:r>
      <w:r w:rsidRPr="00E64C57" w:rsidR="00512AF9">
        <w:t>, Amendment 80, CDQ</w:t>
      </w:r>
      <w:r w:rsidR="00512AF9">
        <w:t xml:space="preserve"> Program</w:t>
      </w:r>
      <w:r w:rsidRPr="00E64C57" w:rsidR="00512AF9">
        <w:t xml:space="preserve">, and the Rockfish Program. Within these programs, 39 active vessels participated as trawl </w:t>
      </w:r>
      <w:r w:rsidR="00512AF9">
        <w:t>C/P</w:t>
      </w:r>
      <w:r w:rsidRPr="00E64C57" w:rsidR="00512AF9">
        <w:t xml:space="preserve">s from 2016 to 2023, of which one </w:t>
      </w:r>
      <w:r w:rsidRPr="00E64C57" w:rsidR="00512AF9">
        <w:t>is considered</w:t>
      </w:r>
      <w:r w:rsidRPr="00E64C57" w:rsidR="00512AF9">
        <w:t xml:space="preserve"> a small entity. The owners </w:t>
      </w:r>
      <w:r w:rsidR="00512AF9">
        <w:t xml:space="preserve">and operators </w:t>
      </w:r>
      <w:r w:rsidRPr="005A71A0" w:rsidR="00512AF9">
        <w:t xml:space="preserve">of these 39 vessels </w:t>
      </w:r>
      <w:r w:rsidRPr="005A71A0" w:rsidR="00512AF9">
        <w:t>would be directly regulated</w:t>
      </w:r>
      <w:r w:rsidRPr="005A71A0" w:rsidR="00512AF9">
        <w:t xml:space="preserve"> by this proposed rule.</w:t>
      </w:r>
    </w:p>
    <w:p w:rsidR="00B72664" w:rsidP="00B72664" w14:paraId="3825017C" w14:textId="0DF85E89">
      <w:pPr>
        <w:widowControl/>
        <w:pBdr>
          <w:top w:val="nil"/>
          <w:left w:val="nil"/>
          <w:bottom w:val="nil"/>
          <w:right w:val="nil"/>
          <w:between w:val="nil"/>
        </w:pBdr>
      </w:pPr>
      <w:r w:rsidRPr="00822D5A">
        <w:t xml:space="preserve">  </w:t>
      </w:r>
    </w:p>
    <w:p w:rsidR="00C62FAE" w:rsidP="00C62FAE" w14:paraId="58D4704D" w14:textId="77777777">
      <w:pPr>
        <w:widowControl/>
        <w:autoSpaceDE w:val="0"/>
        <w:autoSpaceDN w:val="0"/>
        <w:rPr>
          <w:rFonts w:eastAsiaTheme="minorHAnsi" w:cstheme="minorBidi"/>
          <w:szCs w:val="22"/>
        </w:rPr>
      </w:pPr>
    </w:p>
    <w:p w:rsidR="00D54824" w:rsidP="00D17A98" w14:paraId="44954FF5" w14:textId="77777777">
      <w:pPr>
        <w:pStyle w:val="Heading1"/>
        <w:widowControl/>
        <w:numPr>
          <w:ilvl w:val="0"/>
          <w:numId w:val="3"/>
        </w:numPr>
        <w:tabs>
          <w:tab w:val="left" w:pos="360"/>
        </w:tabs>
        <w:spacing w:before="0"/>
        <w:ind w:left="0" w:firstLine="0"/>
      </w:pPr>
      <w:r>
        <w:t xml:space="preserve">Indicate how, by whom, and for what purpose the information is to </w:t>
      </w:r>
      <w:r>
        <w:t>be used</w:t>
      </w:r>
      <w:r>
        <w:t>. Except for a new collection, indicate the actual use the agency has made of the information received from the current collection.</w:t>
      </w:r>
    </w:p>
    <w:p w:rsidR="00A362A3" w:rsidP="00D17A98" w14:paraId="3646D2F0" w14:textId="0C8E99C1">
      <w:pPr>
        <w:pStyle w:val="Heading1"/>
        <w:widowControl/>
        <w:spacing w:before="0"/>
        <w:ind w:left="0"/>
        <w:rPr>
          <w:b w:val="0"/>
        </w:rPr>
      </w:pPr>
    </w:p>
    <w:p w:rsidR="00ED3BA9" w:rsidRPr="00ED3BA9" w:rsidP="00D17A98" w14:paraId="103A700A" w14:textId="0FB42C6D">
      <w:pPr>
        <w:widowControl/>
        <w:pBdr>
          <w:top w:val="nil"/>
          <w:left w:val="nil"/>
          <w:bottom w:val="nil"/>
          <w:right w:val="nil"/>
          <w:between w:val="nil"/>
        </w:pBdr>
        <w:rPr>
          <w:rFonts w:eastAsia="Arial"/>
          <w:lang w:val="en"/>
        </w:rPr>
      </w:pPr>
      <w:r w:rsidRPr="00ED3BA9">
        <w:rPr>
          <w:rFonts w:eastAsia="Arial"/>
          <w:lang w:val="en"/>
        </w:rPr>
        <w:t>All U.S. vessels harvesting fish in the EEZ and processors receiving EEZ fish are required to hold a Federal permit and thus comply with recordkeeping and reporting requirements.</w:t>
      </w:r>
      <w:r w:rsidR="00FB12C0">
        <w:rPr>
          <w:rFonts w:eastAsia="Arial"/>
          <w:lang w:val="en"/>
        </w:rPr>
        <w:t xml:space="preserve"> </w:t>
      </w:r>
      <w:r w:rsidRPr="00ED3BA9">
        <w:rPr>
          <w:rFonts w:eastAsia="Arial"/>
          <w:lang w:val="en"/>
        </w:rPr>
        <w:t xml:space="preserve">Information </w:t>
      </w:r>
      <w:r w:rsidRPr="00ED3BA9">
        <w:rPr>
          <w:rFonts w:eastAsia="Arial"/>
          <w:lang w:val="en"/>
        </w:rPr>
        <w:t>is entered</w:t>
      </w:r>
      <w:r w:rsidRPr="00ED3BA9">
        <w:rPr>
          <w:rFonts w:eastAsia="Arial"/>
          <w:lang w:val="en"/>
        </w:rPr>
        <w:t xml:space="preserve"> into the IERS by participants of the commercial fishing industry, who are collectively referred to as the “Users” of the system.</w:t>
      </w:r>
      <w:r w:rsidR="00FB12C0">
        <w:rPr>
          <w:rFonts w:eastAsia="Arial"/>
          <w:lang w:val="en"/>
        </w:rPr>
        <w:t xml:space="preserve"> </w:t>
      </w:r>
      <w:r w:rsidRPr="00ED3BA9">
        <w:rPr>
          <w:rFonts w:eastAsia="Arial"/>
          <w:lang w:val="en"/>
        </w:rPr>
        <w:t>A User, for purposes of the IERS</w:t>
      </w:r>
      <w:r w:rsidR="004A5D11">
        <w:rPr>
          <w:rFonts w:eastAsia="Arial"/>
          <w:lang w:val="en"/>
        </w:rPr>
        <w:t xml:space="preserve"> and its components including </w:t>
      </w:r>
      <w:r w:rsidR="004A5D11">
        <w:rPr>
          <w:rFonts w:eastAsia="Arial"/>
          <w:lang w:val="en"/>
        </w:rPr>
        <w:t>eLandings</w:t>
      </w:r>
      <w:r w:rsidR="004A5D11">
        <w:rPr>
          <w:rFonts w:eastAsia="Arial"/>
          <w:lang w:val="en"/>
        </w:rPr>
        <w:t xml:space="preserve"> and </w:t>
      </w:r>
      <w:r w:rsidR="004A5D11">
        <w:rPr>
          <w:rFonts w:eastAsia="Arial"/>
          <w:lang w:val="en"/>
        </w:rPr>
        <w:t>tLandings</w:t>
      </w:r>
      <w:r w:rsidRPr="00ED3BA9">
        <w:rPr>
          <w:rFonts w:eastAsia="Arial"/>
          <w:lang w:val="en"/>
        </w:rPr>
        <w:t xml:space="preserve">, means an individual representative of a Registered Buyer; a Registered Crab Receiver; a mothership or catcher/processor that is required to have a Federal Fisheries Permit (FFP) under § 679.4; a </w:t>
      </w:r>
      <w:r w:rsidRPr="00ED3BA9">
        <w:rPr>
          <w:rFonts w:eastAsia="Arial"/>
          <w:lang w:val="en"/>
        </w:rPr>
        <w:t>shoreside</w:t>
      </w:r>
      <w:r w:rsidRPr="00ED3BA9">
        <w:rPr>
          <w:rFonts w:eastAsia="Arial"/>
          <w:lang w:val="en"/>
        </w:rPr>
        <w:t xml:space="preserve"> processor or stationary floating processor (SFP) and mothership that receives groundfish from vessels issued an FFP under § 679.4; any </w:t>
      </w:r>
      <w:r w:rsidRPr="00ED3BA9">
        <w:rPr>
          <w:rFonts w:eastAsia="Arial"/>
          <w:lang w:val="en"/>
        </w:rPr>
        <w:t>shoreside</w:t>
      </w:r>
      <w:r w:rsidRPr="00ED3BA9">
        <w:rPr>
          <w:rFonts w:eastAsia="Arial"/>
          <w:lang w:val="en"/>
        </w:rPr>
        <w:t xml:space="preserve"> processor or SFP that is required to have a Federal Processor Permit (FPP) under § 679.4; and their designee(s).</w:t>
      </w:r>
    </w:p>
    <w:p w:rsidR="00ED3BA9" w:rsidRPr="00ED3BA9" w:rsidP="00D17A98" w14:paraId="2CE8F47E" w14:textId="77777777">
      <w:pPr>
        <w:widowControl/>
        <w:pBdr>
          <w:top w:val="nil"/>
          <w:left w:val="nil"/>
          <w:bottom w:val="nil"/>
          <w:right w:val="nil"/>
          <w:between w:val="nil"/>
        </w:pBdr>
        <w:rPr>
          <w:rFonts w:eastAsia="Arial"/>
          <w:lang w:val="en"/>
        </w:rPr>
      </w:pPr>
    </w:p>
    <w:p w:rsidR="00ED3BA9" w:rsidRPr="004B02BD" w:rsidP="00D17A98" w14:paraId="7FF85CD6" w14:textId="77777777">
      <w:pPr>
        <w:widowControl/>
        <w:pBdr>
          <w:top w:val="nil"/>
          <w:left w:val="nil"/>
          <w:bottom w:val="nil"/>
          <w:right w:val="nil"/>
          <w:between w:val="nil"/>
        </w:pBdr>
        <w:rPr>
          <w:rFonts w:eastAsia="Arial"/>
          <w:lang w:val="en"/>
        </w:rPr>
      </w:pPr>
      <w:r w:rsidRPr="00ED3BA9">
        <w:rPr>
          <w:rFonts w:eastAsia="Arial"/>
          <w:lang w:val="en"/>
        </w:rPr>
        <w:t xml:space="preserve">Users enter information into the IERS using three main </w:t>
      </w:r>
      <w:r w:rsidRPr="00ED3BA9">
        <w:rPr>
          <w:rFonts w:eastAsia="Arial"/>
          <w:lang w:val="en"/>
        </w:rPr>
        <w:t>components,</w:t>
      </w:r>
      <w:r w:rsidRPr="00ED3BA9">
        <w:rPr>
          <w:rFonts w:eastAsia="Arial"/>
          <w:lang w:val="en"/>
        </w:rPr>
        <w:t xml:space="preserve"> depending on their internet access and transmission capability (see</w:t>
      </w:r>
      <w:hyperlink r:id="rId7">
        <w:r w:rsidRPr="00F72CD9">
          <w:rPr>
            <w:rFonts w:eastAsia="Arial"/>
            <w:color w:val="0000FF"/>
            <w:lang w:val="en"/>
          </w:rPr>
          <w:t xml:space="preserve"> </w:t>
        </w:r>
        <w:r w:rsidRPr="00F72CD9">
          <w:rPr>
            <w:rFonts w:eastAsia="Arial"/>
            <w:color w:val="0000FF"/>
            <w:u w:val="single"/>
            <w:lang w:val="en"/>
          </w:rPr>
          <w:t>https://alaskafisheries.noaa.gov/fisheries/electronic-reporting</w:t>
        </w:r>
      </w:hyperlink>
      <w:r w:rsidRPr="00F72CD9">
        <w:rPr>
          <w:rFonts w:eastAsia="Arial"/>
          <w:color w:val="0000FF"/>
          <w:lang w:val="en"/>
        </w:rPr>
        <w:t xml:space="preserve"> </w:t>
      </w:r>
      <w:r w:rsidRPr="004B02BD">
        <w:rPr>
          <w:rFonts w:eastAsia="Arial"/>
          <w:lang w:val="en"/>
        </w:rPr>
        <w:t>for more information):</w:t>
      </w:r>
    </w:p>
    <w:p w:rsidR="00ED3BA9" w:rsidRPr="00ED3BA9" w:rsidP="00D17A98" w14:paraId="760E807D" w14:textId="77777777">
      <w:pPr>
        <w:widowControl/>
        <w:pBdr>
          <w:top w:val="nil"/>
          <w:left w:val="nil"/>
          <w:bottom w:val="nil"/>
          <w:right w:val="nil"/>
          <w:between w:val="nil"/>
        </w:pBdr>
        <w:rPr>
          <w:rFonts w:eastAsia="Arial"/>
          <w:lang w:val="en"/>
        </w:rPr>
      </w:pPr>
    </w:p>
    <w:p w:rsidR="00E72A11" w:rsidRPr="004B02BD" w:rsidP="00E72A11" w14:paraId="2D796952" w14:textId="77777777">
      <w:pPr>
        <w:widowControl/>
        <w:pBdr>
          <w:top w:val="nil"/>
          <w:left w:val="nil"/>
          <w:bottom w:val="nil"/>
          <w:right w:val="nil"/>
          <w:between w:val="nil"/>
        </w:pBdr>
        <w:rPr>
          <w:rFonts w:eastAsia="Arial"/>
          <w:lang w:val="en"/>
        </w:rPr>
      </w:pPr>
      <w:r w:rsidRPr="00ED3BA9">
        <w:rPr>
          <w:rFonts w:eastAsia="Arial"/>
          <w:lang w:val="en"/>
        </w:rPr>
        <w:t xml:space="preserve">Users enter information into the IERS using three main </w:t>
      </w:r>
      <w:r w:rsidRPr="00ED3BA9">
        <w:rPr>
          <w:rFonts w:eastAsia="Arial"/>
          <w:lang w:val="en"/>
        </w:rPr>
        <w:t>components,</w:t>
      </w:r>
      <w:r w:rsidRPr="00ED3BA9">
        <w:rPr>
          <w:rFonts w:eastAsia="Arial"/>
          <w:lang w:val="en"/>
        </w:rPr>
        <w:t xml:space="preserve"> depending on their internet access and transmission capability (see</w:t>
      </w:r>
      <w:hyperlink r:id="rId7">
        <w:r w:rsidRPr="00F72CD9">
          <w:rPr>
            <w:rFonts w:eastAsia="Arial"/>
            <w:color w:val="0000FF"/>
            <w:lang w:val="en"/>
          </w:rPr>
          <w:t xml:space="preserve"> </w:t>
        </w:r>
        <w:r w:rsidRPr="00F72CD9">
          <w:rPr>
            <w:rFonts w:eastAsia="Arial"/>
            <w:color w:val="0000FF"/>
            <w:u w:val="single"/>
            <w:lang w:val="en"/>
          </w:rPr>
          <w:t>https://alaskafisheries.noaa.gov/fisheries/electronic-reporting</w:t>
        </w:r>
      </w:hyperlink>
      <w:r w:rsidRPr="00F72CD9">
        <w:rPr>
          <w:rFonts w:eastAsia="Arial"/>
          <w:color w:val="0000FF"/>
          <w:lang w:val="en"/>
        </w:rPr>
        <w:t xml:space="preserve"> </w:t>
      </w:r>
      <w:r w:rsidRPr="004B02BD">
        <w:rPr>
          <w:rFonts w:eastAsia="Arial"/>
          <w:lang w:val="en"/>
        </w:rPr>
        <w:t>for more information):</w:t>
      </w:r>
    </w:p>
    <w:p w:rsidR="00E72A11" w:rsidRPr="00ED3BA9" w:rsidP="00E72A11" w14:paraId="25CA2B7C" w14:textId="77777777">
      <w:pPr>
        <w:widowControl/>
        <w:numPr>
          <w:ilvl w:val="0"/>
          <w:numId w:val="42"/>
        </w:numPr>
        <w:pBdr>
          <w:top w:val="nil"/>
          <w:left w:val="nil"/>
          <w:bottom w:val="nil"/>
          <w:right w:val="nil"/>
          <w:between w:val="nil"/>
        </w:pBdr>
        <w:autoSpaceDE w:val="0"/>
        <w:autoSpaceDN w:val="0"/>
        <w:spacing w:before="120" w:after="120"/>
        <w:ind w:hanging="360"/>
        <w:rPr>
          <w:rFonts w:eastAsia="Arial"/>
          <w:lang w:val="en"/>
        </w:rPr>
      </w:pPr>
      <w:r w:rsidRPr="00ED3BA9">
        <w:rPr>
          <w:rFonts w:eastAsia="Arial"/>
          <w:lang w:val="en"/>
        </w:rPr>
        <w:t>eLandings</w:t>
      </w:r>
      <w:r w:rsidRPr="00ED3BA9">
        <w:rPr>
          <w:rFonts w:eastAsia="Arial"/>
          <w:lang w:val="en"/>
        </w:rPr>
        <w:t xml:space="preserve"> provides web-based access for </w:t>
      </w:r>
      <w:r w:rsidRPr="00ED3BA9">
        <w:rPr>
          <w:rFonts w:eastAsia="Arial"/>
          <w:lang w:val="en"/>
        </w:rPr>
        <w:t>shoreside</w:t>
      </w:r>
      <w:r w:rsidRPr="00ED3BA9">
        <w:rPr>
          <w:rFonts w:eastAsia="Arial"/>
          <w:lang w:val="en"/>
        </w:rPr>
        <w:t xml:space="preserve"> and </w:t>
      </w:r>
      <w:r w:rsidRPr="002C6953">
        <w:rPr>
          <w:rFonts w:eastAsia="Arial"/>
          <w:lang w:val="en"/>
        </w:rPr>
        <w:t>stationary floating processors</w:t>
      </w:r>
      <w:r w:rsidRPr="00ED3BA9">
        <w:rPr>
          <w:rFonts w:eastAsia="Arial"/>
          <w:lang w:val="en"/>
        </w:rPr>
        <w:t xml:space="preserve"> to submit landings and production information. </w:t>
      </w:r>
      <w:r w:rsidRPr="00ED3BA9">
        <w:rPr>
          <w:rFonts w:eastAsia="Arial"/>
          <w:lang w:val="en"/>
        </w:rPr>
        <w:t>eLandings</w:t>
      </w:r>
      <w:r w:rsidRPr="00ED3BA9">
        <w:rPr>
          <w:rFonts w:eastAsia="Arial"/>
          <w:lang w:val="en"/>
        </w:rPr>
        <w:t xml:space="preserve"> is also used by some catcher/processors and motherships who have access to the internet to submit their data.</w:t>
      </w:r>
    </w:p>
    <w:p w:rsidR="00E72A11" w:rsidRPr="00ED3BA9" w:rsidP="00E72A11" w14:paraId="57F2EC77" w14:textId="77777777">
      <w:pPr>
        <w:widowControl/>
        <w:numPr>
          <w:ilvl w:val="0"/>
          <w:numId w:val="42"/>
        </w:numPr>
        <w:pBdr>
          <w:top w:val="nil"/>
          <w:left w:val="nil"/>
          <w:bottom w:val="nil"/>
          <w:right w:val="nil"/>
          <w:between w:val="nil"/>
        </w:pBdr>
        <w:autoSpaceDE w:val="0"/>
        <w:autoSpaceDN w:val="0"/>
        <w:spacing w:before="120" w:after="120"/>
        <w:ind w:hanging="360"/>
        <w:rPr>
          <w:rFonts w:eastAsia="Arial"/>
          <w:lang w:val="en"/>
        </w:rPr>
      </w:pPr>
      <w:r w:rsidRPr="00ED3BA9">
        <w:rPr>
          <w:rFonts w:eastAsia="Arial"/>
          <w:lang w:val="en"/>
        </w:rPr>
        <w:t>seaLandings</w:t>
      </w:r>
      <w:r w:rsidRPr="00ED3BA9">
        <w:rPr>
          <w:rFonts w:eastAsia="Arial"/>
          <w:lang w:val="en"/>
        </w:rPr>
        <w:t xml:space="preserve"> is a fishery harvest reporting software program that functions without constant Internet connectivity and is installed on computer workstations.</w:t>
      </w:r>
      <w:r>
        <w:rPr>
          <w:rFonts w:eastAsia="Arial"/>
          <w:lang w:val="en"/>
        </w:rPr>
        <w:t xml:space="preserve"> </w:t>
      </w:r>
      <w:r w:rsidRPr="00ED3BA9">
        <w:rPr>
          <w:rFonts w:eastAsia="Arial"/>
          <w:lang w:val="en"/>
        </w:rPr>
        <w:t xml:space="preserve">The </w:t>
      </w:r>
      <w:r w:rsidRPr="00ED3BA9">
        <w:rPr>
          <w:rFonts w:eastAsia="Arial"/>
          <w:lang w:val="en"/>
        </w:rPr>
        <w:t>seaLandings</w:t>
      </w:r>
      <w:r w:rsidRPr="00ED3BA9">
        <w:rPr>
          <w:rFonts w:eastAsia="Arial"/>
          <w:lang w:val="en"/>
        </w:rPr>
        <w:t xml:space="preserve"> interface targets at-sea vessels with limited access to the web (typically for catcher/processors and mo</w:t>
      </w:r>
      <w:r>
        <w:rPr>
          <w:rFonts w:eastAsia="Arial"/>
          <w:lang w:val="en"/>
        </w:rPr>
        <w:t xml:space="preserve">therships that report at sea). </w:t>
      </w:r>
      <w:r w:rsidRPr="00ED3BA9">
        <w:rPr>
          <w:rFonts w:eastAsia="Arial"/>
          <w:lang w:val="en"/>
        </w:rPr>
        <w:t xml:space="preserve">Landings, production, and </w:t>
      </w:r>
      <w:r w:rsidRPr="00ED3BA9">
        <w:rPr>
          <w:rFonts w:eastAsia="Arial"/>
          <w:lang w:val="en"/>
        </w:rPr>
        <w:t>eLog</w:t>
      </w:r>
      <w:r w:rsidRPr="00ED3BA9">
        <w:rPr>
          <w:rFonts w:eastAsia="Arial"/>
          <w:lang w:val="en"/>
        </w:rPr>
        <w:t xml:space="preserve"> information can be sent from </w:t>
      </w:r>
      <w:r w:rsidRPr="00ED3BA9">
        <w:rPr>
          <w:rFonts w:eastAsia="Arial"/>
          <w:lang w:val="en"/>
        </w:rPr>
        <w:t>seaLandings</w:t>
      </w:r>
      <w:r w:rsidRPr="00ED3BA9">
        <w:rPr>
          <w:rFonts w:eastAsia="Arial"/>
          <w:lang w:val="en"/>
        </w:rPr>
        <w:t xml:space="preserve"> via direct transmission (a report file is zipped up and sent over the Internet and processed be</w:t>
      </w:r>
      <w:r>
        <w:rPr>
          <w:rFonts w:eastAsia="Arial"/>
          <w:lang w:val="en"/>
        </w:rPr>
        <w:t xml:space="preserve">hind the scenes) or via email. </w:t>
      </w:r>
      <w:r w:rsidRPr="00ED3BA9">
        <w:rPr>
          <w:rFonts w:eastAsia="Arial"/>
          <w:lang w:val="en"/>
        </w:rPr>
        <w:t xml:space="preserve">The file </w:t>
      </w:r>
      <w:r w:rsidRPr="00ED3BA9">
        <w:rPr>
          <w:rFonts w:eastAsia="Arial"/>
          <w:lang w:val="en"/>
        </w:rPr>
        <w:t>is attached</w:t>
      </w:r>
      <w:r w:rsidRPr="00ED3BA9">
        <w:rPr>
          <w:rFonts w:eastAsia="Arial"/>
          <w:lang w:val="en"/>
        </w:rPr>
        <w:t xml:space="preserve"> to an email that is sent to the email server, elecrep@noaa.gov.</w:t>
      </w:r>
    </w:p>
    <w:p w:rsidR="00E72A11" w:rsidRPr="00ED3BA9" w:rsidP="00E72A11" w14:paraId="1D6688D2" w14:textId="77777777">
      <w:pPr>
        <w:widowControl/>
        <w:numPr>
          <w:ilvl w:val="0"/>
          <w:numId w:val="42"/>
        </w:numPr>
        <w:pBdr>
          <w:top w:val="nil"/>
          <w:left w:val="nil"/>
          <w:bottom w:val="nil"/>
          <w:right w:val="nil"/>
          <w:between w:val="nil"/>
        </w:pBdr>
        <w:autoSpaceDE w:val="0"/>
        <w:autoSpaceDN w:val="0"/>
        <w:spacing w:before="120"/>
        <w:ind w:hanging="360"/>
        <w:rPr>
          <w:rFonts w:eastAsia="Arial"/>
          <w:lang w:val="en"/>
        </w:rPr>
      </w:pPr>
      <w:r w:rsidRPr="00ED3BA9">
        <w:rPr>
          <w:rFonts w:eastAsia="Arial"/>
          <w:lang w:val="en"/>
        </w:rPr>
        <w:t>tLandings</w:t>
      </w:r>
      <w:r w:rsidRPr="00ED3BA9">
        <w:rPr>
          <w:rFonts w:eastAsia="Arial"/>
          <w:lang w:val="en"/>
        </w:rPr>
        <w:t xml:space="preserve"> is a USB-installed program that tenders with no web access can use to enter landings information. </w:t>
      </w:r>
    </w:p>
    <w:p w:rsidR="00ED3BA9" w:rsidRPr="00ED3BA9" w:rsidP="00D17A98" w14:paraId="1104D3E9" w14:textId="77777777">
      <w:pPr>
        <w:widowControl/>
        <w:pBdr>
          <w:top w:val="nil"/>
          <w:left w:val="nil"/>
          <w:bottom w:val="nil"/>
          <w:right w:val="nil"/>
          <w:between w:val="nil"/>
        </w:pBdr>
        <w:rPr>
          <w:rFonts w:eastAsia="Arial"/>
          <w:lang w:val="en"/>
        </w:rPr>
      </w:pPr>
    </w:p>
    <w:p w:rsidR="00ED3BA9" w:rsidRPr="00ED3BA9" w:rsidP="00D17A98" w14:paraId="01425083" w14:textId="3A408ED1">
      <w:pPr>
        <w:widowControl/>
        <w:pBdr>
          <w:top w:val="nil"/>
          <w:left w:val="nil"/>
          <w:bottom w:val="nil"/>
          <w:right w:val="nil"/>
          <w:between w:val="nil"/>
        </w:pBdr>
        <w:rPr>
          <w:rFonts w:eastAsia="Arial"/>
          <w:lang w:val="en"/>
        </w:rPr>
      </w:pPr>
      <w:r w:rsidRPr="00ED3BA9">
        <w:rPr>
          <w:rFonts w:eastAsia="Arial"/>
          <w:lang w:val="en"/>
        </w:rPr>
        <w:t>There are four types of collections th</w:t>
      </w:r>
      <w:r w:rsidR="00330EE4">
        <w:rPr>
          <w:rFonts w:eastAsia="Arial"/>
          <w:lang w:val="en"/>
        </w:rPr>
        <w:t>rough the IERS: 1) registration;</w:t>
      </w:r>
      <w:r w:rsidRPr="00ED3BA9">
        <w:rPr>
          <w:rFonts w:eastAsia="Arial"/>
          <w:lang w:val="en"/>
        </w:rPr>
        <w:t xml:space="preserve"> 2) landing reports</w:t>
      </w:r>
      <w:r w:rsidR="00330EE4">
        <w:rPr>
          <w:rFonts w:eastAsia="Arial"/>
          <w:lang w:val="en"/>
        </w:rPr>
        <w:t>;</w:t>
      </w:r>
      <w:r w:rsidRPr="00ED3BA9">
        <w:rPr>
          <w:rFonts w:eastAsia="Arial"/>
          <w:lang w:val="en"/>
        </w:rPr>
        <w:t xml:space="preserve"> </w:t>
      </w:r>
    </w:p>
    <w:p w:rsidR="00ED3BA9" w:rsidRPr="00ED3BA9" w:rsidP="00D17A98" w14:paraId="68177446" w14:textId="5EEDA83D">
      <w:pPr>
        <w:widowControl/>
        <w:pBdr>
          <w:top w:val="nil"/>
          <w:left w:val="nil"/>
          <w:bottom w:val="nil"/>
          <w:right w:val="nil"/>
          <w:between w:val="nil"/>
        </w:pBdr>
        <w:rPr>
          <w:rFonts w:eastAsia="Arial"/>
          <w:lang w:val="en"/>
        </w:rPr>
      </w:pPr>
      <w:r>
        <w:rPr>
          <w:rFonts w:eastAsia="Arial"/>
          <w:lang w:val="en"/>
        </w:rPr>
        <w:t xml:space="preserve">3) </w:t>
      </w:r>
      <w:r>
        <w:rPr>
          <w:rFonts w:eastAsia="Arial"/>
          <w:lang w:val="en"/>
        </w:rPr>
        <w:t>production</w:t>
      </w:r>
      <w:r>
        <w:rPr>
          <w:rFonts w:eastAsia="Arial"/>
          <w:lang w:val="en"/>
        </w:rPr>
        <w:t xml:space="preserve"> reports;</w:t>
      </w:r>
      <w:r w:rsidRPr="00ED3BA9">
        <w:rPr>
          <w:rFonts w:eastAsia="Arial"/>
          <w:lang w:val="en"/>
        </w:rPr>
        <w:t xml:space="preserve"> and 4) electronic logbooks (</w:t>
      </w:r>
      <w:r w:rsidRPr="00ED3BA9">
        <w:rPr>
          <w:rFonts w:eastAsia="Arial"/>
          <w:lang w:val="en"/>
        </w:rPr>
        <w:t>eLogs</w:t>
      </w:r>
      <w:r w:rsidRPr="00ED3BA9">
        <w:rPr>
          <w:rFonts w:eastAsia="Arial"/>
          <w:lang w:val="en"/>
        </w:rPr>
        <w:t>).</w:t>
      </w:r>
      <w:r w:rsidR="00FB12C0">
        <w:rPr>
          <w:rFonts w:eastAsia="Arial"/>
          <w:lang w:val="en"/>
        </w:rPr>
        <w:t xml:space="preserve"> </w:t>
      </w:r>
      <w:r w:rsidRPr="00ED3BA9">
        <w:rPr>
          <w:rFonts w:eastAsia="Arial"/>
          <w:lang w:val="en"/>
        </w:rPr>
        <w:t xml:space="preserve">In some </w:t>
      </w:r>
      <w:r w:rsidRPr="00ED3BA9">
        <w:rPr>
          <w:rFonts w:eastAsia="Arial"/>
          <w:lang w:val="en"/>
        </w:rPr>
        <w:t>cases</w:t>
      </w:r>
      <w:r w:rsidRPr="00ED3BA9">
        <w:rPr>
          <w:rFonts w:eastAsia="Arial"/>
          <w:lang w:val="en"/>
        </w:rPr>
        <w:t xml:space="preserve"> there are several types of forms within a collection; for example, there are two types of production reports: </w:t>
      </w:r>
      <w:r w:rsidRPr="00ED3BA9">
        <w:rPr>
          <w:rFonts w:eastAsia="Arial"/>
          <w:lang w:val="en"/>
        </w:rPr>
        <w:t>shoreside</w:t>
      </w:r>
      <w:r w:rsidRPr="00ED3BA9">
        <w:rPr>
          <w:rFonts w:eastAsia="Arial"/>
          <w:lang w:val="en"/>
        </w:rPr>
        <w:t xml:space="preserve"> production report and at-sea production report.</w:t>
      </w:r>
      <w:r w:rsidR="00FB12C0">
        <w:rPr>
          <w:rFonts w:eastAsia="Arial"/>
          <w:lang w:val="en"/>
        </w:rPr>
        <w:t xml:space="preserve"> </w:t>
      </w:r>
    </w:p>
    <w:p w:rsidR="00ED3BA9" w:rsidRPr="00ED3BA9" w:rsidP="00D17A98" w14:paraId="66D49498" w14:textId="77777777">
      <w:pPr>
        <w:widowControl/>
        <w:pBdr>
          <w:top w:val="nil"/>
          <w:left w:val="nil"/>
          <w:bottom w:val="nil"/>
          <w:right w:val="nil"/>
          <w:between w:val="nil"/>
        </w:pBdr>
        <w:rPr>
          <w:rFonts w:eastAsia="Arial"/>
          <w:lang w:val="en"/>
        </w:rPr>
      </w:pPr>
    </w:p>
    <w:p w:rsidR="00ED3BA9" w:rsidRPr="00ED3BA9" w:rsidP="00D17A98" w14:paraId="0455777E" w14:textId="01CEEF7B">
      <w:pPr>
        <w:widowControl/>
        <w:pBdr>
          <w:top w:val="nil"/>
          <w:left w:val="nil"/>
          <w:bottom w:val="nil"/>
          <w:right w:val="nil"/>
          <w:between w:val="nil"/>
        </w:pBdr>
        <w:rPr>
          <w:rFonts w:eastAsia="Arial"/>
          <w:lang w:val="en"/>
        </w:rPr>
      </w:pPr>
      <w:r w:rsidRPr="00ED3BA9">
        <w:rPr>
          <w:rFonts w:eastAsia="Arial"/>
          <w:lang w:val="en"/>
        </w:rPr>
        <w:t>Table 1 and the following sections provide more information on the collections and the associated forms.</w:t>
      </w:r>
      <w:r w:rsidR="00E72A11">
        <w:rPr>
          <w:rFonts w:eastAsia="Arial"/>
          <w:lang w:val="en"/>
        </w:rPr>
        <w:t xml:space="preserve"> </w:t>
      </w:r>
      <w:r w:rsidRPr="001075D5" w:rsidR="00E72A11">
        <w:rPr>
          <w:rFonts w:eastAsia="Arial"/>
          <w:lang w:val="en"/>
        </w:rPr>
        <w:t>Th</w:t>
      </w:r>
      <w:r w:rsidR="00E72A11">
        <w:rPr>
          <w:rFonts w:eastAsia="Arial"/>
          <w:lang w:val="en"/>
        </w:rPr>
        <w:t>is</w:t>
      </w:r>
      <w:r w:rsidRPr="001075D5" w:rsidR="00E72A11">
        <w:rPr>
          <w:rFonts w:eastAsia="Arial"/>
          <w:lang w:val="en"/>
        </w:rPr>
        <w:t xml:space="preserve"> table includes a description of how </w:t>
      </w:r>
      <w:r w:rsidR="00E72A11">
        <w:rPr>
          <w:rFonts w:eastAsia="Arial"/>
          <w:lang w:val="en"/>
        </w:rPr>
        <w:t xml:space="preserve">NMFS uses </w:t>
      </w:r>
      <w:r w:rsidRPr="001075D5" w:rsidR="00E72A11">
        <w:rPr>
          <w:rFonts w:eastAsia="Arial"/>
          <w:lang w:val="en"/>
        </w:rPr>
        <w:t xml:space="preserve">the information. Those uses will continue.  </w:t>
      </w:r>
    </w:p>
    <w:p w:rsidR="00ED3BA9" w:rsidRPr="00ED3BA9" w:rsidP="00D17A98" w14:paraId="5DD5E24E" w14:textId="77777777">
      <w:pPr>
        <w:widowControl/>
        <w:autoSpaceDE w:val="0"/>
        <w:autoSpaceDN w:val="0"/>
        <w:spacing w:before="160"/>
        <w:rPr>
          <w:rFonts w:eastAsia="Batang"/>
          <w:color w:val="2F5496"/>
        </w:rPr>
      </w:pPr>
    </w:p>
    <w:p w:rsidR="00ED3BA9" w:rsidRPr="00ED3BA9" w:rsidP="00D17A98" w14:paraId="7157B9C0" w14:textId="77777777">
      <w:pPr>
        <w:widowControl/>
        <w:autoSpaceDE w:val="0"/>
        <w:autoSpaceDN w:val="0"/>
        <w:spacing w:before="160"/>
        <w:rPr>
          <w:rFonts w:eastAsia="Batang"/>
          <w:color w:val="2F5496"/>
        </w:rPr>
      </w:pPr>
    </w:p>
    <w:p w:rsidR="00ED3BA9" w:rsidRPr="00ED3BA9" w:rsidP="00D17A98" w14:paraId="4D7DFEC6" w14:textId="77777777">
      <w:pPr>
        <w:widowControl/>
        <w:autoSpaceDE w:val="0"/>
        <w:autoSpaceDN w:val="0"/>
        <w:spacing w:before="160"/>
        <w:rPr>
          <w:rFonts w:eastAsia="Batang"/>
          <w:color w:val="2F5496"/>
        </w:rPr>
        <w:sectPr w:rsidSect="00C57011">
          <w:headerReference w:type="default" r:id="rId8"/>
          <w:footerReference w:type="default" r:id="rId9"/>
          <w:pgSz w:w="12240" w:h="15840"/>
          <w:pgMar w:top="1080" w:right="1080" w:bottom="1080" w:left="1080" w:header="0" w:footer="720" w:gutter="0"/>
          <w:cols w:space="720"/>
          <w:docGrid w:linePitch="326"/>
        </w:sectPr>
      </w:pPr>
    </w:p>
    <w:p w:rsidR="00ED3BA9" w:rsidRPr="00ED3BA9" w:rsidP="00ED3BA9" w14:paraId="75A3CDDD" w14:textId="77777777">
      <w:pPr>
        <w:autoSpaceDE w:val="0"/>
        <w:autoSpaceDN w:val="0"/>
        <w:spacing w:before="160"/>
        <w:rPr>
          <w:rFonts w:eastAsia="Batang"/>
          <w:color w:val="2F5496"/>
        </w:rPr>
      </w:pPr>
    </w:p>
    <w:p w:rsidR="00ED3BA9" w:rsidRPr="00ED3BA9" w:rsidP="00ED3BA9" w14:paraId="6D5DE960" w14:textId="77777777">
      <w:pPr>
        <w:widowControl/>
        <w:tabs>
          <w:tab w:val="left" w:pos="360"/>
          <w:tab w:val="left" w:pos="720"/>
          <w:tab w:val="left" w:pos="1080"/>
        </w:tabs>
        <w:rPr>
          <w:rFonts w:asciiTheme="minorHAnsi" w:hAnsiTheme="minorHAnsi"/>
          <w:sz w:val="20"/>
          <w:szCs w:val="20"/>
          <w:u w:val="single"/>
          <w:vertAlign w:val="superscript"/>
        </w:rPr>
      </w:pPr>
    </w:p>
    <w:tbl>
      <w:tblPr>
        <w:tblW w:w="14825" w:type="dxa"/>
        <w:jc w:val="center"/>
        <w:tblBorders>
          <w:top w:val="single" w:sz="4" w:space="0" w:color="000000"/>
          <w:left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
      <w:tblGrid>
        <w:gridCol w:w="985"/>
        <w:gridCol w:w="1170"/>
        <w:gridCol w:w="900"/>
        <w:gridCol w:w="900"/>
        <w:gridCol w:w="1710"/>
        <w:gridCol w:w="2250"/>
        <w:gridCol w:w="1080"/>
        <w:gridCol w:w="1170"/>
        <w:gridCol w:w="3240"/>
        <w:gridCol w:w="1420"/>
      </w:tblGrid>
      <w:tr w14:paraId="530BE04D" w14:textId="77777777" w:rsidTr="00243E34">
        <w:tblPrEx>
          <w:tblW w:w="14825" w:type="dxa"/>
          <w:jc w:val="center"/>
          <w:tblBorders>
            <w:top w:val="single" w:sz="4" w:space="0" w:color="000000"/>
            <w:left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Ex>
        <w:trPr>
          <w:trHeight w:val="223"/>
          <w:tblHeader/>
          <w:jc w:val="center"/>
        </w:trPr>
        <w:tc>
          <w:tcPr>
            <w:tcW w:w="2155" w:type="dxa"/>
            <w:gridSpan w:val="2"/>
            <w:shd w:val="clear" w:color="auto" w:fill="DEEAF6"/>
            <w:vAlign w:val="center"/>
          </w:tcPr>
          <w:p w:rsidR="00915607" w:rsidRPr="00395890" w:rsidP="00243E34" w14:paraId="510AD916" w14:textId="77777777">
            <w:pPr>
              <w:autoSpaceDE w:val="0"/>
              <w:autoSpaceDN w:val="0"/>
              <w:jc w:val="center"/>
              <w:rPr>
                <w:rFonts w:eastAsia="Batang" w:asciiTheme="minorHAnsi" w:hAnsiTheme="minorHAnsi" w:cstheme="minorHAnsi"/>
                <w:b/>
                <w:sz w:val="16"/>
                <w:szCs w:val="16"/>
              </w:rPr>
            </w:pPr>
            <w:r w:rsidRPr="00395890">
              <w:rPr>
                <w:rFonts w:eastAsia="Batang" w:asciiTheme="minorHAnsi" w:hAnsiTheme="minorHAnsi" w:cstheme="minorHAnsi"/>
                <w:b/>
                <w:sz w:val="16"/>
                <w:szCs w:val="16"/>
              </w:rPr>
              <w:t>Requirement</w:t>
            </w:r>
          </w:p>
        </w:tc>
        <w:tc>
          <w:tcPr>
            <w:tcW w:w="900" w:type="dxa"/>
            <w:shd w:val="clear" w:color="auto" w:fill="DEEAF6"/>
            <w:vAlign w:val="center"/>
          </w:tcPr>
          <w:p w:rsidR="00915607" w:rsidRPr="00395890" w:rsidP="00243E34" w14:paraId="2836F91C" w14:textId="77777777">
            <w:pPr>
              <w:autoSpaceDE w:val="0"/>
              <w:autoSpaceDN w:val="0"/>
              <w:jc w:val="center"/>
              <w:rPr>
                <w:rFonts w:eastAsia="Batang" w:asciiTheme="minorHAnsi" w:hAnsiTheme="minorHAnsi" w:cstheme="minorHAnsi"/>
                <w:b/>
                <w:sz w:val="16"/>
                <w:szCs w:val="16"/>
              </w:rPr>
            </w:pPr>
            <w:r w:rsidRPr="00395890">
              <w:rPr>
                <w:rFonts w:eastAsia="Batang" w:asciiTheme="minorHAnsi" w:hAnsiTheme="minorHAnsi" w:cstheme="minorHAnsi"/>
                <w:b/>
                <w:sz w:val="16"/>
                <w:szCs w:val="16"/>
              </w:rPr>
              <w:t>Statute</w:t>
            </w:r>
          </w:p>
        </w:tc>
        <w:tc>
          <w:tcPr>
            <w:tcW w:w="900" w:type="dxa"/>
            <w:shd w:val="clear" w:color="auto" w:fill="DEEAF6"/>
            <w:vAlign w:val="center"/>
          </w:tcPr>
          <w:p w:rsidR="00915607" w:rsidRPr="00395890" w:rsidP="00243E34" w14:paraId="5FFF7206" w14:textId="77777777">
            <w:pPr>
              <w:autoSpaceDE w:val="0"/>
              <w:autoSpaceDN w:val="0"/>
              <w:jc w:val="center"/>
              <w:rPr>
                <w:rFonts w:eastAsia="Batang" w:asciiTheme="minorHAnsi" w:hAnsiTheme="minorHAnsi" w:cstheme="minorHAnsi"/>
                <w:b/>
                <w:sz w:val="16"/>
                <w:szCs w:val="16"/>
              </w:rPr>
            </w:pPr>
            <w:r w:rsidRPr="00395890">
              <w:rPr>
                <w:rFonts w:eastAsia="Batang" w:asciiTheme="minorHAnsi" w:hAnsiTheme="minorHAnsi" w:cstheme="minorHAnsi"/>
                <w:b/>
                <w:sz w:val="16"/>
                <w:szCs w:val="16"/>
              </w:rPr>
              <w:t>Regulation</w:t>
            </w:r>
            <w:r>
              <w:rPr>
                <w:rFonts w:eastAsia="Batang" w:asciiTheme="minorHAnsi" w:hAnsiTheme="minorHAnsi" w:cstheme="minorHAnsi"/>
                <w:b/>
                <w:sz w:val="16"/>
                <w:szCs w:val="16"/>
              </w:rPr>
              <w:t xml:space="preserve"> (</w:t>
            </w:r>
            <w:r w:rsidRPr="00395890">
              <w:rPr>
                <w:rFonts w:eastAsia="Batang" w:asciiTheme="minorHAnsi" w:hAnsiTheme="minorHAnsi" w:cstheme="minorHAnsi"/>
                <w:b/>
                <w:sz w:val="16"/>
                <w:szCs w:val="16"/>
              </w:rPr>
              <w:t>50 CFR</w:t>
            </w:r>
            <w:r>
              <w:rPr>
                <w:rFonts w:eastAsia="Batang" w:asciiTheme="minorHAnsi" w:hAnsiTheme="minorHAnsi" w:cstheme="minorHAnsi"/>
                <w:b/>
                <w:sz w:val="16"/>
                <w:szCs w:val="16"/>
              </w:rPr>
              <w:t>)</w:t>
            </w:r>
          </w:p>
        </w:tc>
        <w:tc>
          <w:tcPr>
            <w:tcW w:w="1710" w:type="dxa"/>
            <w:shd w:val="clear" w:color="auto" w:fill="DEEAF6"/>
            <w:vAlign w:val="center"/>
          </w:tcPr>
          <w:p w:rsidR="00915607" w:rsidRPr="00395890" w:rsidP="00243E34" w14:paraId="65C63BA0" w14:textId="77777777">
            <w:pPr>
              <w:autoSpaceDE w:val="0"/>
              <w:autoSpaceDN w:val="0"/>
              <w:spacing w:before="11"/>
              <w:jc w:val="center"/>
              <w:rPr>
                <w:rFonts w:eastAsia="Batang" w:asciiTheme="minorHAnsi" w:hAnsiTheme="minorHAnsi" w:cstheme="minorHAnsi"/>
                <w:b/>
                <w:sz w:val="16"/>
                <w:szCs w:val="16"/>
              </w:rPr>
            </w:pPr>
            <w:r w:rsidRPr="00395890">
              <w:rPr>
                <w:rFonts w:eastAsia="Batang" w:asciiTheme="minorHAnsi" w:hAnsiTheme="minorHAnsi" w:cstheme="minorHAnsi"/>
                <w:b/>
                <w:sz w:val="16"/>
                <w:szCs w:val="16"/>
              </w:rPr>
              <w:t>URLs for regulations</w:t>
            </w:r>
          </w:p>
        </w:tc>
        <w:tc>
          <w:tcPr>
            <w:tcW w:w="2250" w:type="dxa"/>
            <w:shd w:val="clear" w:color="auto" w:fill="DEEAF6"/>
            <w:vAlign w:val="center"/>
          </w:tcPr>
          <w:p w:rsidR="00915607" w:rsidRPr="00395890" w:rsidP="00243E34" w14:paraId="00EA551A" w14:textId="77777777">
            <w:pPr>
              <w:autoSpaceDE w:val="0"/>
              <w:autoSpaceDN w:val="0"/>
              <w:spacing w:before="11"/>
              <w:jc w:val="center"/>
              <w:rPr>
                <w:rFonts w:eastAsia="Batang" w:asciiTheme="minorHAnsi" w:hAnsiTheme="minorHAnsi" w:cstheme="minorHAnsi"/>
                <w:b/>
                <w:sz w:val="16"/>
                <w:szCs w:val="16"/>
              </w:rPr>
            </w:pPr>
            <w:r w:rsidRPr="00395890">
              <w:rPr>
                <w:rFonts w:eastAsia="Batang" w:asciiTheme="minorHAnsi" w:hAnsiTheme="minorHAnsi" w:cstheme="minorHAnsi"/>
                <w:b/>
                <w:sz w:val="16"/>
                <w:szCs w:val="16"/>
              </w:rPr>
              <w:t xml:space="preserve">From whom </w:t>
            </w:r>
            <w:r w:rsidRPr="00395890">
              <w:rPr>
                <w:rFonts w:eastAsia="Batang" w:asciiTheme="minorHAnsi" w:hAnsiTheme="minorHAnsi" w:cstheme="minorHAnsi"/>
                <w:b/>
                <w:sz w:val="16"/>
                <w:szCs w:val="16"/>
              </w:rPr>
              <w:t>will the information be collected</w:t>
            </w:r>
            <w:r w:rsidRPr="00395890">
              <w:rPr>
                <w:rFonts w:eastAsia="Batang" w:asciiTheme="minorHAnsi" w:hAnsiTheme="minorHAnsi" w:cstheme="minorHAnsi"/>
                <w:b/>
                <w:sz w:val="16"/>
                <w:szCs w:val="16"/>
              </w:rPr>
              <w:t>?</w:t>
            </w:r>
          </w:p>
        </w:tc>
        <w:tc>
          <w:tcPr>
            <w:tcW w:w="1080" w:type="dxa"/>
            <w:shd w:val="clear" w:color="auto" w:fill="DEEAF6"/>
            <w:vAlign w:val="center"/>
          </w:tcPr>
          <w:p w:rsidR="00915607" w:rsidRPr="00395890" w:rsidP="00243E34" w14:paraId="38CF701B" w14:textId="77777777">
            <w:pPr>
              <w:autoSpaceDE w:val="0"/>
              <w:autoSpaceDN w:val="0"/>
              <w:spacing w:before="11"/>
              <w:jc w:val="center"/>
              <w:rPr>
                <w:rFonts w:eastAsia="Batang" w:asciiTheme="minorHAnsi" w:hAnsiTheme="minorHAnsi" w:cstheme="minorHAnsi"/>
                <w:b/>
                <w:sz w:val="16"/>
                <w:szCs w:val="16"/>
              </w:rPr>
            </w:pPr>
            <w:r w:rsidRPr="00395890">
              <w:rPr>
                <w:rFonts w:eastAsia="Batang" w:asciiTheme="minorHAnsi" w:hAnsiTheme="minorHAnsi" w:cstheme="minorHAnsi"/>
                <w:b/>
                <w:sz w:val="16"/>
                <w:szCs w:val="16"/>
              </w:rPr>
              <w:t>Submission Method</w:t>
            </w:r>
          </w:p>
        </w:tc>
        <w:tc>
          <w:tcPr>
            <w:tcW w:w="1170" w:type="dxa"/>
            <w:shd w:val="clear" w:color="auto" w:fill="DEEAF6"/>
            <w:vAlign w:val="center"/>
          </w:tcPr>
          <w:p w:rsidR="00915607" w:rsidRPr="00395890" w:rsidP="00243E34" w14:paraId="090C955A" w14:textId="77777777">
            <w:pPr>
              <w:autoSpaceDE w:val="0"/>
              <w:autoSpaceDN w:val="0"/>
              <w:spacing w:before="11"/>
              <w:jc w:val="center"/>
              <w:rPr>
                <w:rFonts w:eastAsia="Batang" w:asciiTheme="minorHAnsi" w:hAnsiTheme="minorHAnsi" w:cstheme="minorHAnsi"/>
                <w:b/>
                <w:sz w:val="16"/>
                <w:szCs w:val="16"/>
              </w:rPr>
            </w:pPr>
            <w:r w:rsidRPr="00395890">
              <w:rPr>
                <w:rFonts w:eastAsia="Batang" w:asciiTheme="minorHAnsi" w:hAnsiTheme="minorHAnsi" w:cstheme="minorHAnsi"/>
                <w:b/>
                <w:sz w:val="16"/>
                <w:szCs w:val="16"/>
              </w:rPr>
              <w:t xml:space="preserve">How frequently </w:t>
            </w:r>
            <w:r w:rsidRPr="00395890">
              <w:rPr>
                <w:rFonts w:eastAsia="Batang" w:asciiTheme="minorHAnsi" w:hAnsiTheme="minorHAnsi" w:cstheme="minorHAnsi"/>
                <w:b/>
                <w:sz w:val="16"/>
                <w:szCs w:val="16"/>
              </w:rPr>
              <w:t>will the information be collected</w:t>
            </w:r>
            <w:r w:rsidRPr="00395890">
              <w:rPr>
                <w:rFonts w:eastAsia="Batang" w:asciiTheme="minorHAnsi" w:hAnsiTheme="minorHAnsi" w:cstheme="minorHAnsi"/>
                <w:b/>
                <w:sz w:val="16"/>
                <w:szCs w:val="16"/>
              </w:rPr>
              <w:t>?</w:t>
            </w:r>
          </w:p>
        </w:tc>
        <w:tc>
          <w:tcPr>
            <w:tcW w:w="3240" w:type="dxa"/>
            <w:shd w:val="clear" w:color="auto" w:fill="DEEAF6"/>
            <w:vAlign w:val="center"/>
          </w:tcPr>
          <w:p w:rsidR="00915607" w:rsidRPr="00395890" w:rsidP="00243E34" w14:paraId="42CA5EF5" w14:textId="77777777">
            <w:pPr>
              <w:autoSpaceDE w:val="0"/>
              <w:autoSpaceDN w:val="0"/>
              <w:jc w:val="center"/>
              <w:rPr>
                <w:rFonts w:eastAsia="Batang" w:asciiTheme="minorHAnsi" w:hAnsiTheme="minorHAnsi" w:cstheme="minorHAnsi"/>
                <w:b/>
                <w:sz w:val="16"/>
                <w:szCs w:val="16"/>
              </w:rPr>
            </w:pPr>
            <w:r w:rsidRPr="00395890">
              <w:rPr>
                <w:rFonts w:eastAsia="Batang" w:asciiTheme="minorHAnsi" w:hAnsiTheme="minorHAnsi" w:cstheme="minorHAnsi"/>
                <w:b/>
                <w:sz w:val="16"/>
                <w:szCs w:val="16"/>
              </w:rPr>
              <w:t>Needs and Uses</w:t>
            </w:r>
          </w:p>
        </w:tc>
        <w:tc>
          <w:tcPr>
            <w:tcW w:w="1420" w:type="dxa"/>
            <w:tcBorders>
              <w:right w:val="single" w:sz="4" w:space="0" w:color="000000"/>
            </w:tcBorders>
            <w:shd w:val="clear" w:color="auto" w:fill="DEEAF6"/>
            <w:vAlign w:val="center"/>
          </w:tcPr>
          <w:p w:rsidR="00915607" w:rsidRPr="00395890" w:rsidP="00243E34" w14:paraId="68A9BEDC" w14:textId="77777777">
            <w:pPr>
              <w:autoSpaceDE w:val="0"/>
              <w:autoSpaceDN w:val="0"/>
              <w:spacing w:before="11"/>
              <w:jc w:val="center"/>
              <w:rPr>
                <w:rFonts w:eastAsia="Batang" w:asciiTheme="minorHAnsi" w:hAnsiTheme="minorHAnsi" w:cstheme="minorHAnsi"/>
                <w:b/>
                <w:sz w:val="16"/>
                <w:szCs w:val="16"/>
              </w:rPr>
            </w:pPr>
            <w:r>
              <w:rPr>
                <w:rFonts w:eastAsia="Batang" w:asciiTheme="minorHAnsi" w:hAnsiTheme="minorHAnsi" w:cstheme="minorHAnsi"/>
                <w:b/>
                <w:sz w:val="16"/>
                <w:szCs w:val="16"/>
              </w:rPr>
              <w:t>Is</w:t>
            </w:r>
            <w:r w:rsidRPr="00395890">
              <w:rPr>
                <w:rFonts w:eastAsia="Batang" w:asciiTheme="minorHAnsi" w:hAnsiTheme="minorHAnsi" w:cstheme="minorHAnsi"/>
                <w:b/>
                <w:sz w:val="16"/>
                <w:szCs w:val="16"/>
              </w:rPr>
              <w:t xml:space="preserve"> information shared with other organizations </w:t>
            </w:r>
            <w:r>
              <w:rPr>
                <w:rFonts w:eastAsia="Batang" w:asciiTheme="minorHAnsi" w:hAnsiTheme="minorHAnsi" w:cstheme="minorHAnsi"/>
                <w:b/>
                <w:sz w:val="16"/>
                <w:szCs w:val="16"/>
              </w:rPr>
              <w:t xml:space="preserve">inside or outside the </w:t>
            </w:r>
            <w:r>
              <w:rPr>
                <w:rFonts w:eastAsia="Batang" w:asciiTheme="minorHAnsi" w:hAnsiTheme="minorHAnsi" w:cstheme="minorHAnsi"/>
                <w:b/>
                <w:sz w:val="16"/>
                <w:szCs w:val="16"/>
              </w:rPr>
              <w:t>Dept.</w:t>
            </w:r>
            <w:r>
              <w:rPr>
                <w:rFonts w:eastAsia="Batang" w:asciiTheme="minorHAnsi" w:hAnsiTheme="minorHAnsi" w:cstheme="minorHAnsi"/>
                <w:b/>
                <w:sz w:val="16"/>
                <w:szCs w:val="16"/>
              </w:rPr>
              <w:t xml:space="preserve"> </w:t>
            </w:r>
            <w:r w:rsidRPr="00395890">
              <w:rPr>
                <w:rFonts w:eastAsia="Batang" w:asciiTheme="minorHAnsi" w:hAnsiTheme="minorHAnsi" w:cstheme="minorHAnsi"/>
                <w:b/>
                <w:sz w:val="16"/>
                <w:szCs w:val="16"/>
              </w:rPr>
              <w:t xml:space="preserve"> </w:t>
            </w:r>
            <w:r w:rsidRPr="00395890">
              <w:rPr>
                <w:rFonts w:eastAsia="Batang" w:asciiTheme="minorHAnsi" w:hAnsiTheme="minorHAnsi" w:cstheme="minorHAnsi"/>
                <w:b/>
                <w:sz w:val="16"/>
                <w:szCs w:val="16"/>
              </w:rPr>
              <w:t>of</w:t>
            </w:r>
            <w:r w:rsidRPr="00395890">
              <w:rPr>
                <w:rFonts w:eastAsia="Batang" w:asciiTheme="minorHAnsi" w:hAnsiTheme="minorHAnsi" w:cstheme="minorHAnsi"/>
                <w:b/>
                <w:sz w:val="16"/>
                <w:szCs w:val="16"/>
              </w:rPr>
              <w:t xml:space="preserve"> Commerce or the government?</w:t>
            </w:r>
          </w:p>
        </w:tc>
      </w:tr>
      <w:tr w14:paraId="2CC32DAF" w14:textId="77777777" w:rsidTr="00243E34">
        <w:tblPrEx>
          <w:tblW w:w="14825" w:type="dxa"/>
          <w:jc w:val="center"/>
          <w:tblLayout w:type="fixed"/>
          <w:tblCellMar>
            <w:left w:w="0" w:type="dxa"/>
            <w:right w:w="0" w:type="dxa"/>
          </w:tblCellMar>
          <w:tblLook w:val="01E0"/>
        </w:tblPrEx>
        <w:trPr>
          <w:trHeight w:val="920"/>
          <w:jc w:val="center"/>
        </w:trPr>
        <w:tc>
          <w:tcPr>
            <w:tcW w:w="985" w:type="dxa"/>
            <w:vAlign w:val="center"/>
          </w:tcPr>
          <w:p w:rsidR="00915607" w:rsidRPr="003273F9" w:rsidP="00243E34" w14:paraId="09A8D6C6" w14:textId="77777777">
            <w:pPr>
              <w:autoSpaceDE w:val="0"/>
              <w:autoSpaceDN w:val="0"/>
              <w:spacing w:before="9"/>
              <w:rPr>
                <w:rFonts w:eastAsia="Batang" w:asciiTheme="minorHAnsi" w:hAnsiTheme="minorHAnsi" w:cstheme="minorHAnsi"/>
                <w:b/>
                <w:sz w:val="18"/>
                <w:szCs w:val="18"/>
              </w:rPr>
            </w:pPr>
            <w:r w:rsidRPr="003273F9">
              <w:rPr>
                <w:rFonts w:eastAsia="Batang" w:asciiTheme="minorHAnsi" w:hAnsiTheme="minorHAnsi" w:cstheme="minorHAnsi"/>
                <w:b/>
                <w:sz w:val="18"/>
                <w:szCs w:val="18"/>
              </w:rPr>
              <w:t>Registration</w:t>
            </w:r>
          </w:p>
        </w:tc>
        <w:tc>
          <w:tcPr>
            <w:tcW w:w="1170" w:type="dxa"/>
            <w:vAlign w:val="center"/>
          </w:tcPr>
          <w:p w:rsidR="00915607" w:rsidRPr="003273F9" w:rsidP="00243E34" w14:paraId="2D441384"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eLandings</w:t>
            </w:r>
            <w:r w:rsidRPr="003273F9">
              <w:rPr>
                <w:rFonts w:eastAsia="Batang" w:asciiTheme="minorHAnsi" w:hAnsiTheme="minorHAnsi" w:cstheme="minorHAnsi"/>
                <w:sz w:val="18"/>
                <w:szCs w:val="18"/>
              </w:rPr>
              <w:t xml:space="preserve"> Registration</w:t>
            </w:r>
          </w:p>
        </w:tc>
        <w:tc>
          <w:tcPr>
            <w:tcW w:w="900" w:type="dxa"/>
            <w:vAlign w:val="center"/>
          </w:tcPr>
          <w:p w:rsidR="00915607" w:rsidRPr="003273F9" w:rsidP="00243E34" w14:paraId="27AD8187" w14:textId="77777777">
            <w:pPr>
              <w:autoSpaceDE w:val="0"/>
              <w:autoSpaceDN w:val="0"/>
              <w:spacing w:before="9"/>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r w:rsidRPr="003273F9">
              <w:rPr>
                <w:rFonts w:eastAsia="Batang" w:asciiTheme="minorHAnsi" w:hAnsiTheme="minorHAnsi" w:cstheme="minorHAnsi"/>
                <w:sz w:val="18"/>
                <w:szCs w:val="18"/>
              </w:rPr>
              <w:t>.</w:t>
            </w:r>
          </w:p>
        </w:tc>
        <w:tc>
          <w:tcPr>
            <w:tcW w:w="900" w:type="dxa"/>
            <w:vAlign w:val="center"/>
          </w:tcPr>
          <w:p w:rsidR="00915607" w:rsidRPr="003273F9" w:rsidP="00243E34" w14:paraId="464ED1F6" w14:textId="77777777">
            <w:pPr>
              <w:autoSpaceDE w:val="0"/>
              <w:autoSpaceDN w:val="0"/>
              <w:rPr>
                <w:rFonts w:eastAsia="Batang" w:asciiTheme="minorHAnsi" w:hAnsiTheme="minorHAnsi" w:cstheme="minorHAnsi"/>
                <w:sz w:val="18"/>
                <w:szCs w:val="18"/>
              </w:rPr>
            </w:pPr>
            <w:r w:rsidRPr="001B5640">
              <w:rPr>
                <w:rFonts w:eastAsia="Batang" w:asciiTheme="minorHAnsi" w:hAnsiTheme="minorHAnsi" w:cstheme="minorHAnsi"/>
                <w:sz w:val="18"/>
                <w:szCs w:val="18"/>
              </w:rPr>
              <w:t>679.5(e)(2)</w:t>
            </w:r>
          </w:p>
        </w:tc>
        <w:tc>
          <w:tcPr>
            <w:tcW w:w="1710" w:type="dxa"/>
            <w:vAlign w:val="center"/>
          </w:tcPr>
          <w:p w:rsidR="00915607" w:rsidRPr="003273F9" w:rsidP="00243E34" w14:paraId="58D9B3DD" w14:textId="77777777">
            <w:pPr>
              <w:autoSpaceDE w:val="0"/>
              <w:autoSpaceDN w:val="0"/>
              <w:rPr>
                <w:rFonts w:eastAsia="Batang" w:asciiTheme="minorHAnsi" w:hAnsiTheme="minorHAnsi" w:cstheme="minorHAnsi"/>
                <w:sz w:val="18"/>
                <w:szCs w:val="18"/>
              </w:rPr>
            </w:pPr>
            <w:hyperlink r:id="rId10" w:history="1">
              <w:r w:rsidRPr="00D35894">
                <w:rPr>
                  <w:rStyle w:val="Hyperlink"/>
                  <w:rFonts w:eastAsia="Batang" w:asciiTheme="minorHAnsi" w:hAnsiTheme="minorHAnsi" w:cstheme="minorHAnsi"/>
                  <w:sz w:val="18"/>
                  <w:szCs w:val="18"/>
                </w:rPr>
                <w:t>https://www.ecfr.gov/current/title-50/part-679/section-679.5#p-679.5(e)(2)</w:t>
              </w:r>
            </w:hyperlink>
          </w:p>
        </w:tc>
        <w:tc>
          <w:tcPr>
            <w:tcW w:w="2250" w:type="dxa"/>
            <w:vAlign w:val="center"/>
          </w:tcPr>
          <w:p w:rsidR="00915607" w:rsidRPr="003273F9" w:rsidP="00243E34" w14:paraId="32D61BE6"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New </w:t>
            </w:r>
            <w:r w:rsidRPr="003273F9">
              <w:rPr>
                <w:rFonts w:eastAsia="Batang" w:asciiTheme="minorHAnsi" w:hAnsiTheme="minorHAnsi" w:cstheme="minorHAnsi"/>
                <w:sz w:val="18"/>
                <w:szCs w:val="18"/>
              </w:rPr>
              <w:t>eLandings</w:t>
            </w:r>
            <w:r w:rsidRPr="003273F9">
              <w:rPr>
                <w:rFonts w:eastAsia="Batang" w:asciiTheme="minorHAnsi" w:hAnsiTheme="minorHAnsi" w:cstheme="minorHAnsi"/>
                <w:sz w:val="18"/>
                <w:szCs w:val="18"/>
              </w:rPr>
              <w:t xml:space="preserve"> Users</w:t>
            </w:r>
          </w:p>
        </w:tc>
        <w:tc>
          <w:tcPr>
            <w:tcW w:w="1080" w:type="dxa"/>
            <w:vAlign w:val="center"/>
          </w:tcPr>
          <w:p w:rsidR="00915607" w:rsidRPr="003273F9" w:rsidP="00243E34" w14:paraId="5AF90EA2"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Electronic and either mail, fax, or delivery</w:t>
            </w:r>
          </w:p>
        </w:tc>
        <w:tc>
          <w:tcPr>
            <w:tcW w:w="1170" w:type="dxa"/>
            <w:vAlign w:val="center"/>
          </w:tcPr>
          <w:p w:rsidR="00915607" w:rsidRPr="003273F9" w:rsidP="00243E34" w14:paraId="1FB35304"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Once, prior to using the </w:t>
            </w:r>
            <w:r w:rsidRPr="003273F9">
              <w:rPr>
                <w:rFonts w:eastAsia="Batang" w:asciiTheme="minorHAnsi" w:hAnsiTheme="minorHAnsi" w:cstheme="minorHAnsi"/>
                <w:sz w:val="18"/>
                <w:szCs w:val="18"/>
              </w:rPr>
              <w:t>eLandings</w:t>
            </w:r>
            <w:r w:rsidRPr="003273F9">
              <w:rPr>
                <w:rFonts w:eastAsia="Batang" w:asciiTheme="minorHAnsi" w:hAnsiTheme="minorHAnsi" w:cstheme="minorHAnsi"/>
                <w:sz w:val="18"/>
                <w:szCs w:val="18"/>
              </w:rPr>
              <w:t xml:space="preserve"> system</w:t>
            </w:r>
          </w:p>
        </w:tc>
        <w:tc>
          <w:tcPr>
            <w:tcW w:w="3240" w:type="dxa"/>
            <w:vAlign w:val="center"/>
          </w:tcPr>
          <w:p w:rsidR="00915607" w:rsidRPr="003273F9" w:rsidP="00243E34" w14:paraId="3D848517" w14:textId="77777777">
            <w:pPr>
              <w:autoSpaceDE w:val="0"/>
              <w:autoSpaceDN w:val="0"/>
              <w:spacing w:after="6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Used by the public to request authoriza</w:t>
            </w:r>
            <w:r>
              <w:rPr>
                <w:rFonts w:eastAsia="Batang" w:asciiTheme="minorHAnsi" w:hAnsiTheme="minorHAnsi" w:cstheme="minorHAnsi"/>
                <w:sz w:val="18"/>
                <w:szCs w:val="18"/>
              </w:rPr>
              <w:t xml:space="preserve">tion to use </w:t>
            </w:r>
            <w:r>
              <w:rPr>
                <w:rFonts w:eastAsia="Batang" w:asciiTheme="minorHAnsi" w:hAnsiTheme="minorHAnsi" w:cstheme="minorHAnsi"/>
                <w:sz w:val="18"/>
                <w:szCs w:val="18"/>
              </w:rPr>
              <w:t>eLandings</w:t>
            </w:r>
            <w:r>
              <w:rPr>
                <w:rFonts w:eastAsia="Batang" w:asciiTheme="minorHAnsi" w:hAnsiTheme="minorHAnsi" w:cstheme="minorHAnsi"/>
                <w:sz w:val="18"/>
                <w:szCs w:val="18"/>
              </w:rPr>
              <w:t>, create u</w:t>
            </w:r>
            <w:r w:rsidRPr="003273F9">
              <w:rPr>
                <w:rFonts w:eastAsia="Batang" w:asciiTheme="minorHAnsi" w:hAnsiTheme="minorHAnsi" w:cstheme="minorHAnsi"/>
                <w:sz w:val="18"/>
                <w:szCs w:val="18"/>
              </w:rPr>
              <w:t xml:space="preserve">nique User ID, and obtain password. </w:t>
            </w:r>
          </w:p>
          <w:p w:rsidR="00915607" w:rsidRPr="003273F9" w:rsidP="00243E34" w14:paraId="1FF28585" w14:textId="77777777">
            <w:pPr>
              <w:autoSpaceDE w:val="0"/>
              <w:autoSpaceDN w:val="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Used by NMFS to identify the participant and authorize participant to use </w:t>
            </w:r>
            <w:r w:rsidRPr="003273F9">
              <w:rPr>
                <w:rFonts w:eastAsia="Batang" w:asciiTheme="minorHAnsi" w:hAnsiTheme="minorHAnsi" w:cstheme="minorHAnsi"/>
                <w:sz w:val="18"/>
                <w:szCs w:val="18"/>
              </w:rPr>
              <w:t>eLandings</w:t>
            </w:r>
            <w:r w:rsidRPr="003273F9">
              <w:rPr>
                <w:rFonts w:eastAsia="Batang" w:asciiTheme="minorHAnsi" w:hAnsiTheme="minorHAnsi" w:cstheme="minorHAnsi"/>
                <w:sz w:val="18"/>
                <w:szCs w:val="18"/>
              </w:rPr>
              <w:t>.</w:t>
            </w:r>
          </w:p>
        </w:tc>
        <w:tc>
          <w:tcPr>
            <w:tcW w:w="1420" w:type="dxa"/>
            <w:tcBorders>
              <w:right w:val="single" w:sz="4" w:space="0" w:color="000000"/>
            </w:tcBorders>
            <w:vAlign w:val="center"/>
          </w:tcPr>
          <w:p w:rsidR="00915607" w:rsidRPr="003273F9" w:rsidP="00243E34" w14:paraId="35F901B4" w14:textId="77777777">
            <w:pPr>
              <w:autoSpaceDE w:val="0"/>
              <w:autoSpaceDN w:val="0"/>
              <w:ind w:left="58"/>
              <w:rPr>
                <w:rFonts w:eastAsia="Batang" w:asciiTheme="minorHAnsi" w:hAnsiTheme="minorHAnsi" w:cstheme="minorHAnsi"/>
                <w:sz w:val="18"/>
                <w:szCs w:val="18"/>
              </w:rPr>
            </w:pPr>
            <w:r w:rsidRPr="003273F9">
              <w:rPr>
                <w:rFonts w:eastAsia="Batang" w:asciiTheme="minorHAnsi" w:hAnsiTheme="minorHAnsi" w:cstheme="minorHAnsi"/>
                <w:sz w:val="18"/>
                <w:szCs w:val="18"/>
              </w:rPr>
              <w:t>Y</w:t>
            </w:r>
            <w:r>
              <w:rPr>
                <w:rFonts w:eastAsia="Batang" w:asciiTheme="minorHAnsi" w:hAnsiTheme="minorHAnsi" w:cstheme="minorHAnsi"/>
                <w:sz w:val="18"/>
                <w:szCs w:val="18"/>
              </w:rPr>
              <w:t xml:space="preserve">es – </w:t>
            </w:r>
            <w:r w:rsidRPr="003273F9">
              <w:rPr>
                <w:rFonts w:eastAsia="Batang" w:asciiTheme="minorHAnsi" w:hAnsiTheme="minorHAnsi" w:cstheme="minorHAnsi"/>
                <w:sz w:val="18"/>
                <w:szCs w:val="18"/>
              </w:rPr>
              <w:t xml:space="preserve">shared with State of Alaska Commercial Fisheries Division. </w:t>
            </w:r>
          </w:p>
        </w:tc>
      </w:tr>
      <w:tr w14:paraId="2B73C689" w14:textId="77777777" w:rsidTr="00243E34">
        <w:tblPrEx>
          <w:tblW w:w="14825" w:type="dxa"/>
          <w:jc w:val="center"/>
          <w:tblLayout w:type="fixed"/>
          <w:tblCellMar>
            <w:left w:w="0" w:type="dxa"/>
            <w:right w:w="0" w:type="dxa"/>
          </w:tblCellMar>
          <w:tblLook w:val="01E0"/>
        </w:tblPrEx>
        <w:trPr>
          <w:trHeight w:val="1251"/>
          <w:jc w:val="center"/>
        </w:trPr>
        <w:tc>
          <w:tcPr>
            <w:tcW w:w="985" w:type="dxa"/>
            <w:vMerge w:val="restart"/>
            <w:vAlign w:val="center"/>
          </w:tcPr>
          <w:p w:rsidR="00915607" w:rsidRPr="003273F9" w:rsidP="00243E34" w14:paraId="56BC5D80" w14:textId="77777777">
            <w:pPr>
              <w:autoSpaceDE w:val="0"/>
              <w:autoSpaceDN w:val="0"/>
              <w:spacing w:before="9"/>
              <w:rPr>
                <w:rFonts w:eastAsia="Batang" w:asciiTheme="minorHAnsi" w:hAnsiTheme="minorHAnsi" w:cstheme="minorHAnsi"/>
                <w:b/>
                <w:sz w:val="18"/>
                <w:szCs w:val="18"/>
              </w:rPr>
            </w:pPr>
            <w:r w:rsidRPr="003273F9">
              <w:rPr>
                <w:rFonts w:eastAsia="Batang" w:asciiTheme="minorHAnsi" w:hAnsiTheme="minorHAnsi" w:cstheme="minorHAnsi"/>
                <w:b/>
                <w:sz w:val="18"/>
                <w:szCs w:val="18"/>
              </w:rPr>
              <w:br/>
              <w:t>Landing Reports (LR)</w:t>
            </w:r>
          </w:p>
        </w:tc>
        <w:tc>
          <w:tcPr>
            <w:tcW w:w="1170" w:type="dxa"/>
            <w:vAlign w:val="center"/>
          </w:tcPr>
          <w:p w:rsidR="00915607" w:rsidRPr="003273F9" w:rsidP="00243E34" w14:paraId="135BE9EB"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Shoreside</w:t>
            </w:r>
            <w:r w:rsidRPr="003273F9">
              <w:rPr>
                <w:rFonts w:eastAsia="Batang" w:asciiTheme="minorHAnsi" w:hAnsiTheme="minorHAnsi" w:cstheme="minorHAnsi"/>
                <w:sz w:val="18"/>
                <w:szCs w:val="18"/>
              </w:rPr>
              <w:t xml:space="preserve"> Processors LR (non IFQ)</w:t>
            </w:r>
          </w:p>
        </w:tc>
        <w:tc>
          <w:tcPr>
            <w:tcW w:w="900" w:type="dxa"/>
            <w:vAlign w:val="center"/>
          </w:tcPr>
          <w:p w:rsidR="00915607" w:rsidRPr="003273F9" w:rsidP="00243E34" w14:paraId="48299DDC"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r w:rsidRPr="003273F9">
              <w:rPr>
                <w:rFonts w:eastAsia="Batang" w:asciiTheme="minorHAnsi" w:hAnsiTheme="minorHAnsi" w:cstheme="minorHAnsi"/>
                <w:sz w:val="18"/>
                <w:szCs w:val="18"/>
              </w:rPr>
              <w:t>.</w:t>
            </w:r>
          </w:p>
        </w:tc>
        <w:tc>
          <w:tcPr>
            <w:tcW w:w="900" w:type="dxa"/>
            <w:vAlign w:val="center"/>
          </w:tcPr>
          <w:p w:rsidR="00915607" w:rsidRPr="003273F9" w:rsidP="00243E34" w14:paraId="7F99D151" w14:textId="77777777">
            <w:pPr>
              <w:autoSpaceDE w:val="0"/>
              <w:autoSpaceDN w:val="0"/>
              <w:rPr>
                <w:rFonts w:eastAsia="Batang" w:asciiTheme="minorHAnsi" w:hAnsiTheme="minorHAnsi" w:cstheme="minorHAnsi"/>
                <w:sz w:val="18"/>
                <w:szCs w:val="18"/>
              </w:rPr>
            </w:pPr>
            <w:r w:rsidRPr="001B5640">
              <w:rPr>
                <w:rFonts w:eastAsia="Batang" w:asciiTheme="minorHAnsi" w:hAnsiTheme="minorHAnsi" w:cstheme="minorHAnsi"/>
                <w:sz w:val="18"/>
                <w:szCs w:val="18"/>
              </w:rPr>
              <w:t>679.5(e)(5)</w:t>
            </w:r>
          </w:p>
        </w:tc>
        <w:tc>
          <w:tcPr>
            <w:tcW w:w="1710" w:type="dxa"/>
            <w:vAlign w:val="center"/>
          </w:tcPr>
          <w:p w:rsidR="00915607" w:rsidRPr="003273F9" w:rsidP="00243E34" w14:paraId="4B000CCE" w14:textId="77777777">
            <w:pPr>
              <w:autoSpaceDE w:val="0"/>
              <w:autoSpaceDN w:val="0"/>
              <w:rPr>
                <w:rFonts w:eastAsia="Batang" w:asciiTheme="minorHAnsi" w:hAnsiTheme="minorHAnsi" w:cstheme="minorHAnsi"/>
                <w:sz w:val="18"/>
                <w:szCs w:val="18"/>
              </w:rPr>
            </w:pPr>
            <w:hyperlink r:id="rId11" w:history="1">
              <w:r w:rsidRPr="00D35894">
                <w:rPr>
                  <w:rStyle w:val="Hyperlink"/>
                  <w:rFonts w:eastAsia="Batang" w:asciiTheme="minorHAnsi" w:hAnsiTheme="minorHAnsi" w:cstheme="minorHAnsi"/>
                  <w:sz w:val="18"/>
                  <w:szCs w:val="18"/>
                </w:rPr>
                <w:t>https://www.ecfr.gov/current/title-50/part-679/section-679.5#p-679.5(e)(5)</w:t>
              </w:r>
            </w:hyperlink>
          </w:p>
        </w:tc>
        <w:tc>
          <w:tcPr>
            <w:tcW w:w="2250" w:type="dxa"/>
            <w:vAlign w:val="center"/>
          </w:tcPr>
          <w:p w:rsidR="00915607" w:rsidRPr="003273F9" w:rsidP="00243E34" w14:paraId="5BF828C1" w14:textId="77777777">
            <w:pPr>
              <w:autoSpaceDE w:val="0"/>
              <w:autoSpaceDN w:val="0"/>
              <w:rPr>
                <w:rFonts w:eastAsia="Batang" w:asciiTheme="minorHAnsi" w:hAnsiTheme="minorHAnsi" w:cstheme="minorHAnsi"/>
                <w:sz w:val="18"/>
                <w:szCs w:val="18"/>
              </w:rPr>
            </w:pPr>
            <w:r>
              <w:rPr>
                <w:rFonts w:eastAsia="Batang" w:asciiTheme="minorHAnsi" w:hAnsiTheme="minorHAnsi" w:cstheme="minorHAnsi"/>
                <w:sz w:val="18"/>
                <w:szCs w:val="18"/>
              </w:rPr>
              <w:t>M</w:t>
            </w:r>
            <w:r w:rsidRPr="003273F9">
              <w:rPr>
                <w:rFonts w:eastAsia="Batang" w:asciiTheme="minorHAnsi" w:hAnsiTheme="minorHAnsi" w:cstheme="minorHAnsi"/>
                <w:sz w:val="18"/>
                <w:szCs w:val="18"/>
              </w:rPr>
              <w:t>anag</w:t>
            </w:r>
            <w:r>
              <w:rPr>
                <w:rFonts w:eastAsia="Batang" w:asciiTheme="minorHAnsi" w:hAnsiTheme="minorHAnsi" w:cstheme="minorHAnsi"/>
                <w:sz w:val="18"/>
                <w:szCs w:val="18"/>
              </w:rPr>
              <w:t xml:space="preserve">er of a </w:t>
            </w:r>
            <w:r>
              <w:rPr>
                <w:rFonts w:eastAsia="Batang" w:asciiTheme="minorHAnsi" w:hAnsiTheme="minorHAnsi" w:cstheme="minorHAnsi"/>
                <w:sz w:val="18"/>
                <w:szCs w:val="18"/>
              </w:rPr>
              <w:t>shoreside</w:t>
            </w:r>
            <w:r>
              <w:rPr>
                <w:rFonts w:eastAsia="Batang" w:asciiTheme="minorHAnsi" w:hAnsiTheme="minorHAnsi" w:cstheme="minorHAnsi"/>
                <w:sz w:val="18"/>
                <w:szCs w:val="18"/>
              </w:rPr>
              <w:t xml:space="preserve"> processor, stationary floating processor</w:t>
            </w:r>
            <w:r w:rsidRPr="003273F9">
              <w:rPr>
                <w:rFonts w:eastAsia="Batang" w:asciiTheme="minorHAnsi" w:hAnsiTheme="minorHAnsi" w:cstheme="minorHAnsi"/>
                <w:sz w:val="18"/>
                <w:szCs w:val="18"/>
              </w:rPr>
              <w:t>, or community quota entity floating processor that receives groundfish from a catcher vessel issued an FFP under § 679.4 and that is required to have an FPP under § 679.4(f)</w:t>
            </w:r>
            <w:r>
              <w:rPr>
                <w:rFonts w:eastAsia="Batang" w:asciiTheme="minorHAnsi" w:hAnsiTheme="minorHAnsi" w:cstheme="minorHAnsi"/>
                <w:sz w:val="18"/>
                <w:szCs w:val="18"/>
              </w:rPr>
              <w:t>.</w:t>
            </w:r>
          </w:p>
        </w:tc>
        <w:tc>
          <w:tcPr>
            <w:tcW w:w="1080" w:type="dxa"/>
            <w:vAlign w:val="center"/>
          </w:tcPr>
          <w:p w:rsidR="00915607" w:rsidRPr="003273F9" w:rsidP="00243E34" w14:paraId="5A405FDC"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Electronic</w:t>
            </w:r>
          </w:p>
        </w:tc>
        <w:tc>
          <w:tcPr>
            <w:tcW w:w="1170" w:type="dxa"/>
            <w:vAlign w:val="center"/>
          </w:tcPr>
          <w:p w:rsidR="00915607" w:rsidRPr="003273F9" w:rsidP="00243E34" w14:paraId="72AA5C67"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By 1200 hours, Alaska local time (A.l.t.), of the day following completion of the delivery</w:t>
            </w:r>
          </w:p>
        </w:tc>
        <w:tc>
          <w:tcPr>
            <w:tcW w:w="3240" w:type="dxa"/>
            <w:vAlign w:val="center"/>
          </w:tcPr>
          <w:p w:rsidR="00915607" w:rsidRPr="003273F9" w:rsidP="00243E34" w14:paraId="0CA7C153" w14:textId="77777777">
            <w:pPr>
              <w:autoSpaceDE w:val="0"/>
              <w:autoSpaceDN w:val="0"/>
              <w:spacing w:after="6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Used by manager of a processor to report groundfish deliveries.</w:t>
            </w:r>
          </w:p>
          <w:p w:rsidR="00915607" w:rsidRPr="003273F9" w:rsidP="00243E34" w14:paraId="1AB041D4" w14:textId="77777777">
            <w:pPr>
              <w:autoSpaceDE w:val="0"/>
              <w:autoSpaceDN w:val="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Used by NMFS to identify the fishery participants, monitor deliveries of fish to processing facilities</w:t>
            </w:r>
            <w:r>
              <w:rPr>
                <w:rFonts w:eastAsia="Batang" w:asciiTheme="minorHAnsi" w:hAnsiTheme="minorHAnsi" w:cstheme="minorHAnsi"/>
                <w:sz w:val="18"/>
                <w:szCs w:val="18"/>
              </w:rPr>
              <w:t xml:space="preserve"> and</w:t>
            </w:r>
            <w:r w:rsidRPr="003273F9">
              <w:rPr>
                <w:rFonts w:eastAsia="Batang" w:asciiTheme="minorHAnsi" w:hAnsiTheme="minorHAnsi" w:cstheme="minorHAnsi"/>
                <w:sz w:val="18"/>
                <w:szCs w:val="18"/>
              </w:rPr>
              <w:t xml:space="preserve"> discard and disposition of species, and for management of groundfish and shellfish fisheries. </w:t>
            </w:r>
          </w:p>
        </w:tc>
        <w:tc>
          <w:tcPr>
            <w:tcW w:w="1420" w:type="dxa"/>
            <w:tcBorders>
              <w:right w:val="single" w:sz="4" w:space="0" w:color="000000"/>
            </w:tcBorders>
            <w:vAlign w:val="center"/>
          </w:tcPr>
          <w:p w:rsidR="00915607" w:rsidRPr="003273F9" w:rsidP="00243E34" w14:paraId="76DA3016" w14:textId="77777777">
            <w:pPr>
              <w:autoSpaceDE w:val="0"/>
              <w:autoSpaceDN w:val="0"/>
              <w:ind w:left="58"/>
              <w:rPr>
                <w:rFonts w:eastAsia="Batang" w:asciiTheme="minorHAnsi" w:hAnsiTheme="minorHAnsi" w:cstheme="minorHAnsi"/>
                <w:sz w:val="18"/>
                <w:szCs w:val="18"/>
              </w:rPr>
            </w:pPr>
            <w:r w:rsidRPr="003273F9">
              <w:rPr>
                <w:rFonts w:eastAsia="Batang" w:asciiTheme="minorHAnsi" w:hAnsiTheme="minorHAnsi" w:cstheme="minorHAnsi"/>
                <w:sz w:val="18"/>
                <w:szCs w:val="18"/>
              </w:rPr>
              <w:t>Y</w:t>
            </w:r>
            <w:r>
              <w:rPr>
                <w:rFonts w:eastAsia="Batang" w:asciiTheme="minorHAnsi" w:hAnsiTheme="minorHAnsi" w:cstheme="minorHAnsi"/>
                <w:sz w:val="18"/>
                <w:szCs w:val="18"/>
              </w:rPr>
              <w:t xml:space="preserve">es – </w:t>
            </w:r>
            <w:r w:rsidRPr="003273F9">
              <w:rPr>
                <w:rFonts w:eastAsia="Batang" w:asciiTheme="minorHAnsi" w:hAnsiTheme="minorHAnsi" w:cstheme="minorHAnsi"/>
                <w:sz w:val="18"/>
                <w:szCs w:val="18"/>
              </w:rPr>
              <w:t xml:space="preserve">shared with State of Alaska Commercial Fisheries Division. </w:t>
            </w:r>
          </w:p>
        </w:tc>
      </w:tr>
      <w:tr w14:paraId="3B45276C" w14:textId="77777777" w:rsidTr="00243E34">
        <w:tblPrEx>
          <w:tblW w:w="14825" w:type="dxa"/>
          <w:jc w:val="center"/>
          <w:tblLayout w:type="fixed"/>
          <w:tblCellMar>
            <w:left w:w="0" w:type="dxa"/>
            <w:right w:w="0" w:type="dxa"/>
          </w:tblCellMar>
          <w:tblLook w:val="01E0"/>
        </w:tblPrEx>
        <w:trPr>
          <w:trHeight w:val="920"/>
          <w:jc w:val="center"/>
        </w:trPr>
        <w:tc>
          <w:tcPr>
            <w:tcW w:w="985" w:type="dxa"/>
            <w:vMerge/>
            <w:vAlign w:val="center"/>
          </w:tcPr>
          <w:p w:rsidR="00915607" w:rsidRPr="003273F9" w:rsidP="00243E34" w14:paraId="13944A11" w14:textId="77777777">
            <w:pPr>
              <w:autoSpaceDE w:val="0"/>
              <w:autoSpaceDN w:val="0"/>
              <w:spacing w:before="9"/>
              <w:rPr>
                <w:rFonts w:eastAsia="Batang" w:asciiTheme="minorHAnsi" w:hAnsiTheme="minorHAnsi" w:cstheme="minorHAnsi"/>
                <w:b/>
                <w:sz w:val="18"/>
                <w:szCs w:val="18"/>
                <w:highlight w:val="lightGray"/>
              </w:rPr>
            </w:pPr>
          </w:p>
        </w:tc>
        <w:tc>
          <w:tcPr>
            <w:tcW w:w="1170" w:type="dxa"/>
            <w:vAlign w:val="center"/>
          </w:tcPr>
          <w:p w:rsidR="00915607" w:rsidRPr="003273F9" w:rsidP="00243E34" w14:paraId="3AEA2EEA" w14:textId="77777777">
            <w:pPr>
              <w:autoSpaceDE w:val="0"/>
              <w:autoSpaceDN w:val="0"/>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Registered Buyer LR for IFQ/CDQ and Manual LR (paper back up)</w:t>
            </w:r>
          </w:p>
        </w:tc>
        <w:tc>
          <w:tcPr>
            <w:tcW w:w="900" w:type="dxa"/>
            <w:vAlign w:val="center"/>
          </w:tcPr>
          <w:p w:rsidR="00915607" w:rsidRPr="003273F9" w:rsidP="00243E34" w14:paraId="45169E73"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r w:rsidRPr="003273F9">
              <w:rPr>
                <w:rFonts w:eastAsia="Batang" w:asciiTheme="minorHAnsi" w:hAnsiTheme="minorHAnsi" w:cstheme="minorHAnsi"/>
                <w:sz w:val="18"/>
                <w:szCs w:val="18"/>
              </w:rPr>
              <w:t>.</w:t>
            </w:r>
          </w:p>
        </w:tc>
        <w:tc>
          <w:tcPr>
            <w:tcW w:w="900" w:type="dxa"/>
            <w:vAlign w:val="center"/>
          </w:tcPr>
          <w:p w:rsidR="00915607" w:rsidRPr="003273F9" w:rsidP="00243E34" w14:paraId="0FC97AA5" w14:textId="77777777">
            <w:pPr>
              <w:autoSpaceDE w:val="0"/>
              <w:autoSpaceDN w:val="0"/>
              <w:rPr>
                <w:rFonts w:eastAsia="Batang" w:asciiTheme="minorHAnsi" w:hAnsiTheme="minorHAnsi" w:cstheme="minorHAnsi"/>
                <w:sz w:val="18"/>
                <w:szCs w:val="18"/>
              </w:rPr>
            </w:pPr>
            <w:r w:rsidRPr="001B5640">
              <w:rPr>
                <w:rFonts w:eastAsia="Batang" w:asciiTheme="minorHAnsi" w:hAnsiTheme="minorHAnsi" w:cstheme="minorHAnsi"/>
                <w:sz w:val="18"/>
                <w:szCs w:val="18"/>
              </w:rPr>
              <w:t>679.5(e)(7)</w:t>
            </w:r>
          </w:p>
        </w:tc>
        <w:tc>
          <w:tcPr>
            <w:tcW w:w="1710" w:type="dxa"/>
            <w:vAlign w:val="center"/>
          </w:tcPr>
          <w:p w:rsidR="00915607" w:rsidRPr="003273F9" w:rsidP="00243E34" w14:paraId="3F72CFC0" w14:textId="77777777">
            <w:pPr>
              <w:autoSpaceDE w:val="0"/>
              <w:autoSpaceDN w:val="0"/>
              <w:rPr>
                <w:rFonts w:eastAsia="Batang" w:asciiTheme="minorHAnsi" w:hAnsiTheme="minorHAnsi" w:cstheme="minorHAnsi"/>
                <w:sz w:val="18"/>
                <w:szCs w:val="18"/>
              </w:rPr>
            </w:pPr>
            <w:hyperlink r:id="rId12" w:history="1">
              <w:r w:rsidRPr="00D35894">
                <w:rPr>
                  <w:rStyle w:val="Hyperlink"/>
                  <w:rFonts w:eastAsia="Batang" w:asciiTheme="minorHAnsi" w:hAnsiTheme="minorHAnsi" w:cstheme="minorHAnsi"/>
                  <w:sz w:val="18"/>
                  <w:szCs w:val="18"/>
                </w:rPr>
                <w:t>https://www.ecfr.gov/current/title-50/part-679/section-679.5#p-679.5(e)(7)</w:t>
              </w:r>
            </w:hyperlink>
          </w:p>
        </w:tc>
        <w:tc>
          <w:tcPr>
            <w:tcW w:w="2250" w:type="dxa"/>
            <w:vAlign w:val="center"/>
          </w:tcPr>
          <w:p w:rsidR="00915607" w:rsidRPr="003273F9" w:rsidP="00243E34" w14:paraId="3298E15A" w14:textId="77777777">
            <w:pPr>
              <w:autoSpaceDE w:val="0"/>
              <w:autoSpaceDN w:val="0"/>
              <w:rPr>
                <w:rFonts w:eastAsia="Batang" w:asciiTheme="minorHAnsi" w:hAnsiTheme="minorHAnsi" w:cstheme="minorHAnsi"/>
                <w:sz w:val="18"/>
                <w:szCs w:val="18"/>
              </w:rPr>
            </w:pPr>
            <w:r>
              <w:rPr>
                <w:rFonts w:eastAsia="Batang" w:asciiTheme="minorHAnsi" w:hAnsiTheme="minorHAnsi" w:cstheme="minorHAnsi"/>
                <w:sz w:val="18"/>
                <w:szCs w:val="18"/>
              </w:rPr>
              <w:t>P</w:t>
            </w:r>
            <w:r w:rsidRPr="003273F9">
              <w:rPr>
                <w:rFonts w:eastAsia="Batang" w:asciiTheme="minorHAnsi" w:hAnsiTheme="minorHAnsi" w:cstheme="minorHAnsi"/>
                <w:sz w:val="18"/>
                <w:szCs w:val="18"/>
              </w:rPr>
              <w:t>erson who is issued a Registered Buyer permit under § 679.4(d)(3) and receives individual fishing quota (IFQ) halibut or IFQ sablefish from an IFQ permit holder or who receives community development quota (CDQ) halibut.</w:t>
            </w:r>
          </w:p>
        </w:tc>
        <w:tc>
          <w:tcPr>
            <w:tcW w:w="1080" w:type="dxa"/>
            <w:vAlign w:val="center"/>
          </w:tcPr>
          <w:p w:rsidR="00915607" w:rsidRPr="003273F9" w:rsidP="00243E34" w14:paraId="2E0A030D" w14:textId="77777777">
            <w:pPr>
              <w:autoSpaceDE w:val="0"/>
              <w:autoSpaceDN w:val="0"/>
              <w:ind w:left="29" w:right="29"/>
              <w:rPr>
                <w:rFonts w:eastAsia="Batang" w:asciiTheme="minorHAnsi" w:hAnsiTheme="minorHAnsi" w:cstheme="minorHAnsi"/>
                <w:sz w:val="18"/>
                <w:szCs w:val="18"/>
              </w:rPr>
            </w:pPr>
            <w:r w:rsidRPr="003273F9">
              <w:rPr>
                <w:rFonts w:eastAsia="Batang" w:asciiTheme="minorHAnsi" w:hAnsiTheme="minorHAnsi" w:cstheme="minorHAnsi"/>
                <w:sz w:val="18"/>
                <w:szCs w:val="18"/>
              </w:rPr>
              <w:t>Electronic and paper backup</w:t>
            </w:r>
          </w:p>
        </w:tc>
        <w:tc>
          <w:tcPr>
            <w:tcW w:w="1170" w:type="dxa"/>
            <w:vAlign w:val="center"/>
          </w:tcPr>
          <w:p w:rsidR="00915607" w:rsidRPr="003273F9" w:rsidP="00243E34" w14:paraId="5123DCE4"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Within six hours after all IFQ halibut, CDQ halibut, and IFQ sablefish </w:t>
            </w:r>
            <w:r w:rsidRPr="003273F9">
              <w:rPr>
                <w:rFonts w:eastAsia="Batang" w:asciiTheme="minorHAnsi" w:hAnsiTheme="minorHAnsi" w:cstheme="minorHAnsi"/>
                <w:sz w:val="18"/>
                <w:szCs w:val="18"/>
              </w:rPr>
              <w:t>are offloaded</w:t>
            </w:r>
            <w:r w:rsidRPr="003273F9">
              <w:rPr>
                <w:rFonts w:eastAsia="Batang" w:asciiTheme="minorHAnsi" w:hAnsiTheme="minorHAnsi" w:cstheme="minorHAnsi"/>
                <w:sz w:val="18"/>
                <w:szCs w:val="18"/>
              </w:rPr>
              <w:t>.</w:t>
            </w:r>
          </w:p>
        </w:tc>
        <w:tc>
          <w:tcPr>
            <w:tcW w:w="3240" w:type="dxa"/>
            <w:vAlign w:val="center"/>
          </w:tcPr>
          <w:p w:rsidR="00915607" w:rsidRPr="003273F9" w:rsidP="00243E34" w14:paraId="67DE087E" w14:textId="77777777">
            <w:pPr>
              <w:autoSpaceDE w:val="0"/>
              <w:autoSpaceDN w:val="0"/>
              <w:spacing w:after="6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Used by registered buyers to report halibut and sablefish IFQ landings</w:t>
            </w:r>
            <w:r>
              <w:rPr>
                <w:rFonts w:eastAsia="Batang" w:asciiTheme="minorHAnsi" w:hAnsiTheme="minorHAnsi" w:cstheme="minorHAnsi"/>
                <w:sz w:val="18"/>
                <w:szCs w:val="18"/>
              </w:rPr>
              <w:t xml:space="preserve"> when</w:t>
            </w:r>
            <w:r w:rsidRPr="00B4117E">
              <w:rPr>
                <w:rFonts w:eastAsia="Batang" w:asciiTheme="minorHAnsi" w:hAnsiTheme="minorHAnsi" w:cstheme="minorHAnsi"/>
                <w:sz w:val="18"/>
                <w:szCs w:val="18"/>
              </w:rPr>
              <w:t xml:space="preserve"> the </w:t>
            </w:r>
            <w:r w:rsidRPr="00B4117E">
              <w:rPr>
                <w:rFonts w:eastAsia="Batang" w:asciiTheme="minorHAnsi" w:hAnsiTheme="minorHAnsi" w:cstheme="minorHAnsi"/>
                <w:sz w:val="18"/>
                <w:szCs w:val="18"/>
              </w:rPr>
              <w:t>eLandings</w:t>
            </w:r>
            <w:r w:rsidRPr="00B4117E">
              <w:rPr>
                <w:rFonts w:eastAsia="Batang" w:asciiTheme="minorHAnsi" w:hAnsiTheme="minorHAnsi" w:cstheme="minorHAnsi"/>
                <w:sz w:val="18"/>
                <w:szCs w:val="18"/>
              </w:rPr>
              <w:t xml:space="preserve"> or eFISH systems and/or the Internet are unavailable</w:t>
            </w:r>
            <w:r w:rsidRPr="003273F9">
              <w:rPr>
                <w:rFonts w:eastAsia="Batang" w:asciiTheme="minorHAnsi" w:hAnsiTheme="minorHAnsi" w:cstheme="minorHAnsi"/>
                <w:sz w:val="18"/>
                <w:szCs w:val="18"/>
              </w:rPr>
              <w:t>.</w:t>
            </w:r>
          </w:p>
          <w:p w:rsidR="00915607" w:rsidRPr="003273F9" w:rsidP="00243E34" w14:paraId="4BF8B8AB" w14:textId="77777777">
            <w:pPr>
              <w:autoSpaceDE w:val="0"/>
              <w:autoSpaceDN w:val="0"/>
              <w:ind w:left="58" w:right="29"/>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Used by NMFS to identify fishery participants, monitor deliveries of fish to processing facilities</w:t>
            </w:r>
            <w:r>
              <w:rPr>
                <w:rFonts w:eastAsia="Batang" w:asciiTheme="minorHAnsi" w:hAnsiTheme="minorHAnsi" w:cstheme="minorHAnsi"/>
                <w:sz w:val="18"/>
                <w:szCs w:val="18"/>
              </w:rPr>
              <w:t xml:space="preserve"> and </w:t>
            </w:r>
            <w:r w:rsidRPr="003273F9">
              <w:rPr>
                <w:rFonts w:eastAsia="Batang" w:asciiTheme="minorHAnsi" w:hAnsiTheme="minorHAnsi" w:cstheme="minorHAnsi"/>
                <w:sz w:val="18"/>
                <w:szCs w:val="18"/>
              </w:rPr>
              <w:t xml:space="preserve">discard and disposition of species, and for management of groundfish and shellfish fisheries. </w:t>
            </w:r>
          </w:p>
        </w:tc>
        <w:tc>
          <w:tcPr>
            <w:tcW w:w="1420" w:type="dxa"/>
            <w:tcBorders>
              <w:right w:val="single" w:sz="4" w:space="0" w:color="000000"/>
            </w:tcBorders>
            <w:vAlign w:val="center"/>
          </w:tcPr>
          <w:p w:rsidR="00915607" w:rsidRPr="003273F9" w:rsidP="00243E34" w14:paraId="1FD14B5E" w14:textId="77777777">
            <w:pPr>
              <w:autoSpaceDE w:val="0"/>
              <w:autoSpaceDN w:val="0"/>
              <w:ind w:left="58"/>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Y</w:t>
            </w:r>
            <w:r>
              <w:rPr>
                <w:rFonts w:eastAsia="Batang" w:asciiTheme="minorHAnsi" w:hAnsiTheme="minorHAnsi" w:cstheme="minorHAnsi"/>
                <w:sz w:val="18"/>
                <w:szCs w:val="18"/>
              </w:rPr>
              <w:t xml:space="preserve">es – </w:t>
            </w:r>
            <w:r w:rsidRPr="003273F9">
              <w:rPr>
                <w:rFonts w:eastAsia="Batang" w:asciiTheme="minorHAnsi" w:hAnsiTheme="minorHAnsi" w:cstheme="minorHAnsi"/>
                <w:sz w:val="18"/>
                <w:szCs w:val="18"/>
              </w:rPr>
              <w:t>shared with State of Alaska Commercial Fisheries Division and International Pacific Halibut Commission.</w:t>
            </w:r>
          </w:p>
        </w:tc>
      </w:tr>
      <w:tr w14:paraId="079CBA20" w14:textId="77777777" w:rsidTr="00243E34">
        <w:tblPrEx>
          <w:tblW w:w="14825" w:type="dxa"/>
          <w:jc w:val="center"/>
          <w:tblLayout w:type="fixed"/>
          <w:tblCellMar>
            <w:left w:w="0" w:type="dxa"/>
            <w:right w:w="0" w:type="dxa"/>
          </w:tblCellMar>
          <w:tblLook w:val="01E0"/>
        </w:tblPrEx>
        <w:trPr>
          <w:trHeight w:val="313"/>
          <w:jc w:val="center"/>
        </w:trPr>
        <w:tc>
          <w:tcPr>
            <w:tcW w:w="985" w:type="dxa"/>
            <w:vMerge/>
            <w:vAlign w:val="center"/>
          </w:tcPr>
          <w:p w:rsidR="00915607" w:rsidRPr="003273F9" w:rsidP="00243E34" w14:paraId="67061EA4" w14:textId="77777777">
            <w:pPr>
              <w:autoSpaceDE w:val="0"/>
              <w:autoSpaceDN w:val="0"/>
              <w:spacing w:before="9"/>
              <w:rPr>
                <w:rFonts w:eastAsia="Batang" w:asciiTheme="minorHAnsi" w:hAnsiTheme="minorHAnsi" w:cstheme="minorHAnsi"/>
                <w:b/>
                <w:sz w:val="18"/>
                <w:szCs w:val="18"/>
                <w:highlight w:val="lightGray"/>
              </w:rPr>
            </w:pPr>
          </w:p>
        </w:tc>
        <w:tc>
          <w:tcPr>
            <w:tcW w:w="1170" w:type="dxa"/>
            <w:vAlign w:val="center"/>
          </w:tcPr>
          <w:p w:rsidR="00915607" w:rsidRPr="003273F9" w:rsidP="00243E34" w14:paraId="70D2738F" w14:textId="77777777">
            <w:pPr>
              <w:autoSpaceDE w:val="0"/>
              <w:autoSpaceDN w:val="0"/>
              <w:ind w:left="29" w:right="29"/>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Registered Crab Receiver (RCR) LR for IFQ/CDQ and Manual LR (paper backup)</w:t>
            </w:r>
          </w:p>
        </w:tc>
        <w:tc>
          <w:tcPr>
            <w:tcW w:w="900" w:type="dxa"/>
            <w:vAlign w:val="center"/>
          </w:tcPr>
          <w:p w:rsidR="00915607" w:rsidRPr="003273F9" w:rsidP="00243E34" w14:paraId="54A82A10"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r w:rsidRPr="003273F9">
              <w:rPr>
                <w:rFonts w:eastAsia="Batang" w:asciiTheme="minorHAnsi" w:hAnsiTheme="minorHAnsi" w:cstheme="minorHAnsi"/>
                <w:sz w:val="18"/>
                <w:szCs w:val="18"/>
              </w:rPr>
              <w:t>.</w:t>
            </w:r>
          </w:p>
        </w:tc>
        <w:tc>
          <w:tcPr>
            <w:tcW w:w="900" w:type="dxa"/>
            <w:vAlign w:val="center"/>
          </w:tcPr>
          <w:p w:rsidR="00915607" w:rsidRPr="003273F9" w:rsidP="00243E34" w14:paraId="52627E0E" w14:textId="77777777">
            <w:pPr>
              <w:autoSpaceDE w:val="0"/>
              <w:autoSpaceDN w:val="0"/>
              <w:rPr>
                <w:rFonts w:eastAsia="Batang" w:asciiTheme="minorHAnsi" w:hAnsiTheme="minorHAnsi" w:cstheme="minorHAnsi"/>
                <w:sz w:val="18"/>
                <w:szCs w:val="18"/>
              </w:rPr>
            </w:pPr>
            <w:r w:rsidRPr="001B5640">
              <w:rPr>
                <w:rFonts w:eastAsia="Batang" w:asciiTheme="minorHAnsi" w:hAnsiTheme="minorHAnsi" w:cstheme="minorHAnsi"/>
                <w:sz w:val="18"/>
                <w:szCs w:val="18"/>
              </w:rPr>
              <w:t>679.5(e)(8)</w:t>
            </w:r>
          </w:p>
        </w:tc>
        <w:tc>
          <w:tcPr>
            <w:tcW w:w="1710" w:type="dxa"/>
            <w:vAlign w:val="center"/>
          </w:tcPr>
          <w:p w:rsidR="00915607" w:rsidRPr="003273F9" w:rsidP="00243E34" w14:paraId="278ABB8D" w14:textId="77777777">
            <w:pPr>
              <w:autoSpaceDE w:val="0"/>
              <w:autoSpaceDN w:val="0"/>
              <w:rPr>
                <w:rFonts w:eastAsia="Batang" w:asciiTheme="minorHAnsi" w:hAnsiTheme="minorHAnsi" w:cstheme="minorHAnsi"/>
                <w:sz w:val="18"/>
                <w:szCs w:val="18"/>
              </w:rPr>
            </w:pPr>
            <w:hyperlink r:id="rId13" w:history="1">
              <w:r w:rsidRPr="00D35894">
                <w:rPr>
                  <w:rStyle w:val="Hyperlink"/>
                  <w:rFonts w:eastAsia="Batang" w:asciiTheme="minorHAnsi" w:hAnsiTheme="minorHAnsi" w:cstheme="minorHAnsi"/>
                  <w:sz w:val="18"/>
                  <w:szCs w:val="18"/>
                </w:rPr>
                <w:t>https://www.ecfr.gov/current/title-50/part-679/section-679.5#p-679.5(e)(8)</w:t>
              </w:r>
            </w:hyperlink>
          </w:p>
        </w:tc>
        <w:tc>
          <w:tcPr>
            <w:tcW w:w="2250" w:type="dxa"/>
            <w:vAlign w:val="center"/>
          </w:tcPr>
          <w:p w:rsidR="00915607" w:rsidRPr="003273F9" w:rsidP="00243E34" w14:paraId="1049C93F"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A person who is issued an RCR permit under § 680.4(i) and receives IFQ crab from a crab IFQ permit holder or crab IFQ hired master.</w:t>
            </w:r>
          </w:p>
        </w:tc>
        <w:tc>
          <w:tcPr>
            <w:tcW w:w="1080" w:type="dxa"/>
            <w:vAlign w:val="center"/>
          </w:tcPr>
          <w:p w:rsidR="00915607" w:rsidRPr="003273F9" w:rsidP="00243E34" w14:paraId="79BA3220"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Electronic and paper backup</w:t>
            </w:r>
          </w:p>
        </w:tc>
        <w:tc>
          <w:tcPr>
            <w:tcW w:w="1170" w:type="dxa"/>
            <w:vAlign w:val="center"/>
          </w:tcPr>
          <w:p w:rsidR="00915607" w:rsidRPr="003273F9" w:rsidP="00243E34" w14:paraId="7721F753"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Within 6 hours after all crab </w:t>
            </w:r>
            <w:r w:rsidRPr="003273F9">
              <w:rPr>
                <w:rFonts w:eastAsia="Batang" w:asciiTheme="minorHAnsi" w:hAnsiTheme="minorHAnsi" w:cstheme="minorHAnsi"/>
                <w:sz w:val="18"/>
                <w:szCs w:val="18"/>
              </w:rPr>
              <w:t>is offloaded</w:t>
            </w:r>
            <w:r w:rsidRPr="003273F9">
              <w:rPr>
                <w:rFonts w:eastAsia="Batang" w:asciiTheme="minorHAnsi" w:hAnsiTheme="minorHAnsi" w:cstheme="minorHAnsi"/>
                <w:sz w:val="18"/>
                <w:szCs w:val="18"/>
              </w:rPr>
              <w:t xml:space="preserve"> from the harvesting vessel.</w:t>
            </w:r>
          </w:p>
        </w:tc>
        <w:tc>
          <w:tcPr>
            <w:tcW w:w="3240" w:type="dxa"/>
            <w:vAlign w:val="center"/>
          </w:tcPr>
          <w:p w:rsidR="00915607" w:rsidRPr="003273F9" w:rsidP="00243E34" w14:paraId="6D1A152C" w14:textId="77777777">
            <w:pPr>
              <w:autoSpaceDE w:val="0"/>
              <w:autoSpaceDN w:val="0"/>
              <w:spacing w:after="6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Used by registered crab receivers to report crab IFQ landings</w:t>
            </w:r>
            <w:r>
              <w:t xml:space="preserve"> </w:t>
            </w:r>
            <w:r w:rsidRPr="00B4117E">
              <w:rPr>
                <w:rFonts w:eastAsia="Batang" w:asciiTheme="minorHAnsi" w:hAnsiTheme="minorHAnsi" w:cstheme="minorHAnsi"/>
                <w:sz w:val="18"/>
                <w:szCs w:val="18"/>
              </w:rPr>
              <w:t xml:space="preserve">when the </w:t>
            </w:r>
            <w:r w:rsidRPr="00B4117E">
              <w:rPr>
                <w:rFonts w:eastAsia="Batang" w:asciiTheme="minorHAnsi" w:hAnsiTheme="minorHAnsi" w:cstheme="minorHAnsi"/>
                <w:sz w:val="18"/>
                <w:szCs w:val="18"/>
              </w:rPr>
              <w:t>eLandings</w:t>
            </w:r>
            <w:r w:rsidRPr="00B4117E">
              <w:rPr>
                <w:rFonts w:eastAsia="Batang" w:asciiTheme="minorHAnsi" w:hAnsiTheme="minorHAnsi" w:cstheme="minorHAnsi"/>
                <w:sz w:val="18"/>
                <w:szCs w:val="18"/>
              </w:rPr>
              <w:t xml:space="preserve"> or eFISH systems and/</w:t>
            </w:r>
            <w:r>
              <w:rPr>
                <w:rFonts w:eastAsia="Batang" w:asciiTheme="minorHAnsi" w:hAnsiTheme="minorHAnsi" w:cstheme="minorHAnsi"/>
                <w:sz w:val="18"/>
                <w:szCs w:val="18"/>
              </w:rPr>
              <w:t>or the Internet are unavailable</w:t>
            </w:r>
            <w:r w:rsidRPr="003273F9">
              <w:rPr>
                <w:rFonts w:eastAsia="Batang" w:asciiTheme="minorHAnsi" w:hAnsiTheme="minorHAnsi" w:cstheme="minorHAnsi"/>
                <w:sz w:val="18"/>
                <w:szCs w:val="18"/>
              </w:rPr>
              <w:t>.</w:t>
            </w:r>
          </w:p>
          <w:p w:rsidR="00915607" w:rsidRPr="003273F9" w:rsidP="00243E34" w14:paraId="1CAB3A17" w14:textId="77777777">
            <w:pPr>
              <w:autoSpaceDE w:val="0"/>
              <w:autoSpaceDN w:val="0"/>
              <w:ind w:left="58" w:right="29"/>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Used by NMFS to identify fishery participants, monitor deliveries of fish to processing facilities</w:t>
            </w:r>
            <w:r>
              <w:rPr>
                <w:rFonts w:eastAsia="Batang" w:asciiTheme="minorHAnsi" w:hAnsiTheme="minorHAnsi" w:cstheme="minorHAnsi"/>
                <w:sz w:val="18"/>
                <w:szCs w:val="18"/>
              </w:rPr>
              <w:t xml:space="preserve"> and </w:t>
            </w:r>
            <w:r w:rsidRPr="003273F9">
              <w:rPr>
                <w:rFonts w:eastAsia="Batang" w:asciiTheme="minorHAnsi" w:hAnsiTheme="minorHAnsi" w:cstheme="minorHAnsi"/>
                <w:sz w:val="18"/>
                <w:szCs w:val="18"/>
              </w:rPr>
              <w:t xml:space="preserve">discard and disposition of species, and for management of groundfish and shellfish fisheries. </w:t>
            </w:r>
          </w:p>
        </w:tc>
        <w:tc>
          <w:tcPr>
            <w:tcW w:w="1420" w:type="dxa"/>
            <w:tcBorders>
              <w:right w:val="single" w:sz="4" w:space="0" w:color="000000"/>
            </w:tcBorders>
            <w:vAlign w:val="center"/>
          </w:tcPr>
          <w:p w:rsidR="00915607" w:rsidRPr="003273F9" w:rsidP="00243E34" w14:paraId="6FE036A1" w14:textId="77777777">
            <w:pPr>
              <w:autoSpaceDE w:val="0"/>
              <w:autoSpaceDN w:val="0"/>
              <w:ind w:left="58"/>
              <w:rPr>
                <w:rFonts w:eastAsia="Batang" w:asciiTheme="minorHAnsi" w:hAnsiTheme="minorHAnsi" w:cstheme="minorHAnsi"/>
                <w:sz w:val="18"/>
                <w:szCs w:val="18"/>
                <w:highlight w:val="lightGray"/>
              </w:rPr>
            </w:pPr>
            <w:r>
              <w:rPr>
                <w:rFonts w:eastAsia="Batang" w:asciiTheme="minorHAnsi" w:hAnsiTheme="minorHAnsi" w:cstheme="minorHAnsi"/>
                <w:sz w:val="18"/>
                <w:szCs w:val="18"/>
              </w:rPr>
              <w:t xml:space="preserve">Yes – </w:t>
            </w:r>
            <w:r w:rsidRPr="003273F9">
              <w:rPr>
                <w:rFonts w:eastAsia="Batang" w:asciiTheme="minorHAnsi" w:hAnsiTheme="minorHAnsi" w:cstheme="minorHAnsi"/>
                <w:sz w:val="18"/>
                <w:szCs w:val="18"/>
              </w:rPr>
              <w:t xml:space="preserve">shared with State of Alaska Commercial Fisheries Division. </w:t>
            </w:r>
          </w:p>
        </w:tc>
      </w:tr>
      <w:tr w14:paraId="4ACA29E0" w14:textId="77777777" w:rsidTr="00243E34">
        <w:tblPrEx>
          <w:tblW w:w="14825" w:type="dxa"/>
          <w:jc w:val="center"/>
          <w:tblLayout w:type="fixed"/>
          <w:tblCellMar>
            <w:left w:w="0" w:type="dxa"/>
            <w:right w:w="0" w:type="dxa"/>
          </w:tblCellMar>
          <w:tblLook w:val="01E0"/>
        </w:tblPrEx>
        <w:trPr>
          <w:trHeight w:val="665"/>
          <w:jc w:val="center"/>
        </w:trPr>
        <w:tc>
          <w:tcPr>
            <w:tcW w:w="985" w:type="dxa"/>
            <w:vMerge/>
            <w:vAlign w:val="center"/>
          </w:tcPr>
          <w:p w:rsidR="00915607" w:rsidRPr="003273F9" w:rsidP="00243E34" w14:paraId="229D0603" w14:textId="77777777">
            <w:pPr>
              <w:autoSpaceDE w:val="0"/>
              <w:autoSpaceDN w:val="0"/>
              <w:spacing w:before="9"/>
              <w:rPr>
                <w:rFonts w:eastAsia="Batang" w:asciiTheme="minorHAnsi" w:hAnsiTheme="minorHAnsi" w:cstheme="minorHAnsi"/>
                <w:b/>
                <w:sz w:val="18"/>
                <w:szCs w:val="18"/>
                <w:highlight w:val="lightGray"/>
              </w:rPr>
            </w:pPr>
          </w:p>
        </w:tc>
        <w:tc>
          <w:tcPr>
            <w:tcW w:w="1170" w:type="dxa"/>
            <w:vAlign w:val="center"/>
          </w:tcPr>
          <w:p w:rsidR="00915607" w:rsidRPr="003273F9" w:rsidP="00243E34" w14:paraId="7CFC7741"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Out-of-State LR</w:t>
            </w:r>
          </w:p>
        </w:tc>
        <w:tc>
          <w:tcPr>
            <w:tcW w:w="900" w:type="dxa"/>
            <w:vAlign w:val="center"/>
          </w:tcPr>
          <w:p w:rsidR="00915607" w:rsidRPr="003273F9" w:rsidP="00243E34" w14:paraId="7C77F477"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p>
        </w:tc>
        <w:tc>
          <w:tcPr>
            <w:tcW w:w="900" w:type="dxa"/>
            <w:vAlign w:val="center"/>
          </w:tcPr>
          <w:p w:rsidR="00915607" w:rsidRPr="003273F9" w:rsidP="00243E34" w14:paraId="20EA832D" w14:textId="77777777">
            <w:pPr>
              <w:autoSpaceDE w:val="0"/>
              <w:autoSpaceDN w:val="0"/>
              <w:rPr>
                <w:rFonts w:eastAsia="Batang" w:asciiTheme="minorHAnsi" w:hAnsiTheme="minorHAnsi" w:cstheme="minorHAnsi"/>
                <w:sz w:val="18"/>
                <w:szCs w:val="18"/>
              </w:rPr>
            </w:pPr>
            <w:r w:rsidRPr="001B5640">
              <w:rPr>
                <w:rFonts w:eastAsia="Batang" w:asciiTheme="minorHAnsi" w:hAnsiTheme="minorHAnsi" w:cstheme="minorHAnsi"/>
                <w:sz w:val="18"/>
                <w:szCs w:val="18"/>
              </w:rPr>
              <w:t>679.5(e)(5)</w:t>
            </w:r>
            <w:r w:rsidRPr="003273F9">
              <w:rPr>
                <w:rFonts w:eastAsia="Batang" w:asciiTheme="minorHAnsi" w:hAnsiTheme="minorHAnsi" w:cstheme="minorHAnsi"/>
                <w:sz w:val="18"/>
                <w:szCs w:val="18"/>
              </w:rPr>
              <w:t xml:space="preserve"> and </w:t>
            </w:r>
            <w:r w:rsidRPr="001B5640">
              <w:rPr>
                <w:rFonts w:eastAsia="Batang" w:asciiTheme="minorHAnsi" w:hAnsiTheme="minorHAnsi" w:cstheme="minorHAnsi"/>
                <w:sz w:val="18"/>
                <w:szCs w:val="18"/>
              </w:rPr>
              <w:t>(e)(7)</w:t>
            </w:r>
          </w:p>
        </w:tc>
        <w:tc>
          <w:tcPr>
            <w:tcW w:w="1710" w:type="dxa"/>
            <w:vAlign w:val="center"/>
          </w:tcPr>
          <w:p w:rsidR="00915607" w:rsidRPr="003273F9" w:rsidP="00243E34" w14:paraId="5FB71842" w14:textId="77777777">
            <w:pPr>
              <w:autoSpaceDE w:val="0"/>
              <w:autoSpaceDN w:val="0"/>
              <w:rPr>
                <w:rFonts w:eastAsia="Batang" w:asciiTheme="minorHAnsi" w:hAnsiTheme="minorHAnsi" w:cstheme="minorHAnsi"/>
                <w:sz w:val="18"/>
                <w:szCs w:val="18"/>
              </w:rPr>
            </w:pPr>
            <w:hyperlink r:id="rId11" w:history="1">
              <w:r w:rsidRPr="00D35894">
                <w:rPr>
                  <w:rStyle w:val="Hyperlink"/>
                  <w:rFonts w:eastAsia="Batang" w:asciiTheme="minorHAnsi" w:hAnsiTheme="minorHAnsi" w:cstheme="minorHAnsi"/>
                  <w:sz w:val="18"/>
                  <w:szCs w:val="18"/>
                </w:rPr>
                <w:t>https://www.ecfr.gov/current/title-50/part-679/section-679.5#p-679.5(e)(5)</w:t>
              </w:r>
            </w:hyperlink>
            <w:r>
              <w:rPr>
                <w:rFonts w:eastAsia="Batang" w:asciiTheme="minorHAnsi" w:hAnsiTheme="minorHAnsi" w:cstheme="minorHAnsi"/>
                <w:sz w:val="18"/>
                <w:szCs w:val="18"/>
              </w:rPr>
              <w:t xml:space="preserve"> and </w:t>
            </w:r>
            <w:hyperlink r:id="rId12" w:history="1">
              <w:r w:rsidRPr="00D35894">
                <w:rPr>
                  <w:rStyle w:val="Hyperlink"/>
                  <w:rFonts w:eastAsia="Batang" w:asciiTheme="minorHAnsi" w:hAnsiTheme="minorHAnsi" w:cstheme="minorHAnsi"/>
                  <w:sz w:val="18"/>
                  <w:szCs w:val="18"/>
                </w:rPr>
                <w:t>https://www.ecfr.gov/current/title-50/part-679/section-679.5#p-679.5(e)(7)</w:t>
              </w:r>
            </w:hyperlink>
          </w:p>
        </w:tc>
        <w:tc>
          <w:tcPr>
            <w:tcW w:w="2250" w:type="dxa"/>
            <w:vAlign w:val="center"/>
          </w:tcPr>
          <w:p w:rsidR="00915607" w:rsidRPr="003273F9" w:rsidP="00243E34" w14:paraId="0E2A7DB0"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Non-Alaska </w:t>
            </w:r>
            <w:r w:rsidRPr="003273F9">
              <w:rPr>
                <w:rFonts w:eastAsia="Batang" w:asciiTheme="minorHAnsi" w:hAnsiTheme="minorHAnsi" w:cstheme="minorHAnsi"/>
                <w:sz w:val="18"/>
                <w:szCs w:val="18"/>
              </w:rPr>
              <w:t>shoreside</w:t>
            </w:r>
            <w:r w:rsidRPr="003273F9">
              <w:rPr>
                <w:rFonts w:eastAsia="Batang" w:asciiTheme="minorHAnsi" w:hAnsiTheme="minorHAnsi" w:cstheme="minorHAnsi"/>
                <w:sz w:val="18"/>
                <w:szCs w:val="18"/>
              </w:rPr>
              <w:t xml:space="preserve"> processors that receive groundfish harvested in the Bering Sea, Aleutian Islands, or the Gulf of Alaska from catcher vessels.</w:t>
            </w:r>
          </w:p>
        </w:tc>
        <w:tc>
          <w:tcPr>
            <w:tcW w:w="1080" w:type="dxa"/>
            <w:vAlign w:val="center"/>
          </w:tcPr>
          <w:p w:rsidR="00915607" w:rsidRPr="003273F9" w:rsidP="00243E34" w14:paraId="0F247706"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Fax</w:t>
            </w:r>
          </w:p>
        </w:tc>
        <w:tc>
          <w:tcPr>
            <w:tcW w:w="1170" w:type="dxa"/>
            <w:vAlign w:val="center"/>
          </w:tcPr>
          <w:p w:rsidR="00915607" w:rsidRPr="003273F9" w:rsidP="00243E34" w14:paraId="04F6C97F"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By 1200 hours, A.l.t., of the day following the delivery.</w:t>
            </w:r>
          </w:p>
        </w:tc>
        <w:tc>
          <w:tcPr>
            <w:tcW w:w="3240" w:type="dxa"/>
            <w:vAlign w:val="center"/>
          </w:tcPr>
          <w:p w:rsidR="00915607" w:rsidRPr="003273F9" w:rsidP="00243E34" w14:paraId="0A9CB5FA" w14:textId="77777777">
            <w:pPr>
              <w:autoSpaceDE w:val="0"/>
              <w:autoSpaceDN w:val="0"/>
              <w:spacing w:after="6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Used by a </w:t>
            </w:r>
            <w:r w:rsidRPr="003273F9">
              <w:rPr>
                <w:rFonts w:eastAsia="Batang" w:asciiTheme="minorHAnsi" w:hAnsiTheme="minorHAnsi" w:cstheme="minorHAnsi"/>
                <w:sz w:val="18"/>
                <w:szCs w:val="18"/>
              </w:rPr>
              <w:t>shoreside</w:t>
            </w:r>
            <w:r w:rsidRPr="003273F9">
              <w:rPr>
                <w:rFonts w:eastAsia="Batang" w:asciiTheme="minorHAnsi" w:hAnsiTheme="minorHAnsi" w:cstheme="minorHAnsi"/>
                <w:sz w:val="18"/>
                <w:szCs w:val="18"/>
              </w:rPr>
              <w:t xml:space="preserve"> processor or registered buyer located outside Alaska to report groundfish, IFQ halibut, IFQ sablefish, and CDQ halibut. </w:t>
            </w:r>
          </w:p>
          <w:p w:rsidR="00915607" w:rsidRPr="003273F9" w:rsidP="00243E34" w14:paraId="38FDEB12" w14:textId="77777777">
            <w:pPr>
              <w:autoSpaceDE w:val="0"/>
              <w:autoSpaceDN w:val="0"/>
              <w:ind w:left="58" w:right="29"/>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Used by NMFS to identify fishery participants, monitor deliveries of fish to processing facilities</w:t>
            </w:r>
            <w:r>
              <w:rPr>
                <w:rFonts w:eastAsia="Batang" w:asciiTheme="minorHAnsi" w:hAnsiTheme="minorHAnsi" w:cstheme="minorHAnsi"/>
                <w:sz w:val="18"/>
                <w:szCs w:val="18"/>
              </w:rPr>
              <w:t xml:space="preserve"> and</w:t>
            </w:r>
            <w:r w:rsidRPr="003273F9">
              <w:rPr>
                <w:rFonts w:eastAsia="Batang" w:asciiTheme="minorHAnsi" w:hAnsiTheme="minorHAnsi" w:cstheme="minorHAnsi"/>
                <w:sz w:val="18"/>
                <w:szCs w:val="18"/>
              </w:rPr>
              <w:t xml:space="preserve"> discard and disposition of species, and for management of groundfish and shellfish fisheries.</w:t>
            </w:r>
          </w:p>
        </w:tc>
        <w:tc>
          <w:tcPr>
            <w:tcW w:w="1420" w:type="dxa"/>
            <w:tcBorders>
              <w:right w:val="single" w:sz="4" w:space="0" w:color="000000"/>
            </w:tcBorders>
            <w:vAlign w:val="center"/>
          </w:tcPr>
          <w:p w:rsidR="00915607" w:rsidRPr="003273F9" w:rsidP="00243E34" w14:paraId="002FF4AC" w14:textId="77777777">
            <w:pPr>
              <w:autoSpaceDE w:val="0"/>
              <w:autoSpaceDN w:val="0"/>
              <w:ind w:left="58"/>
              <w:rPr>
                <w:rFonts w:eastAsia="Batang" w:asciiTheme="minorHAnsi" w:hAnsiTheme="minorHAnsi" w:cstheme="minorHAnsi"/>
                <w:sz w:val="18"/>
                <w:szCs w:val="18"/>
                <w:highlight w:val="lightGray"/>
              </w:rPr>
            </w:pPr>
            <w:r>
              <w:rPr>
                <w:rFonts w:eastAsia="Batang" w:asciiTheme="minorHAnsi" w:hAnsiTheme="minorHAnsi" w:cstheme="minorHAnsi"/>
                <w:sz w:val="18"/>
                <w:szCs w:val="18"/>
              </w:rPr>
              <w:t xml:space="preserve">Yes – </w:t>
            </w:r>
            <w:r w:rsidRPr="003273F9">
              <w:rPr>
                <w:rFonts w:eastAsia="Batang" w:asciiTheme="minorHAnsi" w:hAnsiTheme="minorHAnsi" w:cstheme="minorHAnsi"/>
                <w:sz w:val="18"/>
                <w:szCs w:val="18"/>
              </w:rPr>
              <w:t>shared with State of Alaska Commercial Fisheries Division and International Pacific Halibut Commission.</w:t>
            </w:r>
          </w:p>
        </w:tc>
      </w:tr>
      <w:tr w14:paraId="70AAE443" w14:textId="77777777" w:rsidTr="00243E34">
        <w:tblPrEx>
          <w:tblW w:w="14825" w:type="dxa"/>
          <w:jc w:val="center"/>
          <w:tblLayout w:type="fixed"/>
          <w:tblCellMar>
            <w:left w:w="0" w:type="dxa"/>
            <w:right w:w="0" w:type="dxa"/>
          </w:tblCellMar>
          <w:tblLook w:val="01E0"/>
        </w:tblPrEx>
        <w:trPr>
          <w:trHeight w:val="403"/>
          <w:jc w:val="center"/>
        </w:trPr>
        <w:tc>
          <w:tcPr>
            <w:tcW w:w="985" w:type="dxa"/>
            <w:vMerge/>
            <w:vAlign w:val="center"/>
          </w:tcPr>
          <w:p w:rsidR="00915607" w:rsidRPr="003273F9" w:rsidP="00243E34" w14:paraId="48B5437A" w14:textId="77777777">
            <w:pPr>
              <w:autoSpaceDE w:val="0"/>
              <w:autoSpaceDN w:val="0"/>
              <w:spacing w:before="9"/>
              <w:rPr>
                <w:rFonts w:eastAsia="Batang" w:asciiTheme="minorHAnsi" w:hAnsiTheme="minorHAnsi" w:cstheme="minorHAnsi"/>
                <w:b/>
                <w:sz w:val="18"/>
                <w:szCs w:val="18"/>
                <w:highlight w:val="lightGray"/>
              </w:rPr>
            </w:pPr>
          </w:p>
        </w:tc>
        <w:tc>
          <w:tcPr>
            <w:tcW w:w="1170" w:type="dxa"/>
            <w:vAlign w:val="center"/>
          </w:tcPr>
          <w:p w:rsidR="00915607" w:rsidRPr="003273F9" w:rsidP="00243E34" w14:paraId="6CEA8406"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Mothership LR</w:t>
            </w:r>
          </w:p>
        </w:tc>
        <w:tc>
          <w:tcPr>
            <w:tcW w:w="900" w:type="dxa"/>
            <w:vAlign w:val="center"/>
          </w:tcPr>
          <w:p w:rsidR="00915607" w:rsidRPr="003273F9" w:rsidP="00243E34" w14:paraId="7BD7B8D0"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r w:rsidRPr="003273F9">
              <w:rPr>
                <w:rFonts w:eastAsia="Batang" w:asciiTheme="minorHAnsi" w:hAnsiTheme="minorHAnsi" w:cstheme="minorHAnsi"/>
                <w:sz w:val="18"/>
                <w:szCs w:val="18"/>
              </w:rPr>
              <w:t>.</w:t>
            </w:r>
          </w:p>
        </w:tc>
        <w:tc>
          <w:tcPr>
            <w:tcW w:w="900" w:type="dxa"/>
            <w:vAlign w:val="center"/>
          </w:tcPr>
          <w:p w:rsidR="00915607" w:rsidRPr="003273F9" w:rsidP="00243E34" w14:paraId="1DD9ED4A" w14:textId="77777777">
            <w:pPr>
              <w:autoSpaceDE w:val="0"/>
              <w:autoSpaceDN w:val="0"/>
              <w:rPr>
                <w:rFonts w:eastAsia="Batang" w:asciiTheme="minorHAnsi" w:hAnsiTheme="minorHAnsi" w:cstheme="minorHAnsi"/>
                <w:sz w:val="18"/>
                <w:szCs w:val="18"/>
              </w:rPr>
            </w:pPr>
            <w:r w:rsidRPr="001B5640">
              <w:rPr>
                <w:rFonts w:eastAsia="Batang" w:asciiTheme="minorHAnsi" w:hAnsiTheme="minorHAnsi" w:cstheme="minorHAnsi"/>
                <w:sz w:val="18"/>
                <w:szCs w:val="18"/>
              </w:rPr>
              <w:t>679.5(e)(6)</w:t>
            </w:r>
          </w:p>
        </w:tc>
        <w:tc>
          <w:tcPr>
            <w:tcW w:w="1710" w:type="dxa"/>
            <w:vAlign w:val="center"/>
          </w:tcPr>
          <w:p w:rsidR="00915607" w:rsidRPr="00C14451" w:rsidP="00243E34" w14:paraId="4C70EEBF" w14:textId="77777777">
            <w:pPr>
              <w:autoSpaceDE w:val="0"/>
              <w:autoSpaceDN w:val="0"/>
              <w:rPr>
                <w:rFonts w:eastAsia="Batang" w:asciiTheme="minorHAnsi" w:hAnsiTheme="minorHAnsi" w:cstheme="minorHAnsi"/>
                <w:sz w:val="18"/>
                <w:szCs w:val="18"/>
              </w:rPr>
            </w:pPr>
            <w:hyperlink r:id="rId14" w:history="1">
              <w:r w:rsidRPr="00C14451">
                <w:rPr>
                  <w:rStyle w:val="Hyperlink"/>
                  <w:rFonts w:asciiTheme="minorHAnsi" w:hAnsiTheme="minorHAnsi" w:cstheme="minorHAnsi"/>
                  <w:sz w:val="18"/>
                  <w:szCs w:val="18"/>
                  <w:shd w:val="clear" w:color="auto" w:fill="FFFFFF"/>
                </w:rPr>
                <w:t>https://www.ecfr.gov/current/title-50/part-679/section-679.5#p-679.5(e)(6)</w:t>
              </w:r>
            </w:hyperlink>
          </w:p>
        </w:tc>
        <w:tc>
          <w:tcPr>
            <w:tcW w:w="2250" w:type="dxa"/>
            <w:vAlign w:val="center"/>
          </w:tcPr>
          <w:p w:rsidR="00915607" w:rsidRPr="003273F9" w:rsidP="00243E34" w14:paraId="2383FE70" w14:textId="77777777">
            <w:pPr>
              <w:autoSpaceDE w:val="0"/>
              <w:autoSpaceDN w:val="0"/>
              <w:rPr>
                <w:rFonts w:eastAsia="Batang" w:asciiTheme="minorHAnsi" w:hAnsiTheme="minorHAnsi" w:cstheme="minorHAnsi"/>
                <w:sz w:val="18"/>
                <w:szCs w:val="18"/>
              </w:rPr>
            </w:pPr>
            <w:r>
              <w:rPr>
                <w:rFonts w:eastAsia="Batang" w:asciiTheme="minorHAnsi" w:hAnsiTheme="minorHAnsi" w:cstheme="minorHAnsi"/>
                <w:sz w:val="18"/>
                <w:szCs w:val="18"/>
              </w:rPr>
              <w:t>O</w:t>
            </w:r>
            <w:r w:rsidRPr="003273F9">
              <w:rPr>
                <w:rFonts w:eastAsia="Batang" w:asciiTheme="minorHAnsi" w:hAnsiTheme="minorHAnsi" w:cstheme="minorHAnsi"/>
                <w:sz w:val="18"/>
                <w:szCs w:val="18"/>
              </w:rPr>
              <w:t>perator of a mothership that is issued an FFP under § 679.4(b) that receives groundfish from a catcher vessel required to have an FFP under § 679.4</w:t>
            </w:r>
          </w:p>
        </w:tc>
        <w:tc>
          <w:tcPr>
            <w:tcW w:w="1080" w:type="dxa"/>
            <w:vAlign w:val="center"/>
          </w:tcPr>
          <w:p w:rsidR="00915607" w:rsidRPr="003273F9" w:rsidP="00243E34" w14:paraId="19C4DB7E"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Electronic</w:t>
            </w:r>
          </w:p>
        </w:tc>
        <w:tc>
          <w:tcPr>
            <w:tcW w:w="1170" w:type="dxa"/>
            <w:vAlign w:val="center"/>
          </w:tcPr>
          <w:p w:rsidR="00915607" w:rsidRPr="003273F9" w:rsidP="00243E34" w14:paraId="30252B38"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By 2400 hours, A.l.t., of the day following the delivery.</w:t>
            </w:r>
          </w:p>
        </w:tc>
        <w:tc>
          <w:tcPr>
            <w:tcW w:w="3240" w:type="dxa"/>
            <w:vAlign w:val="center"/>
          </w:tcPr>
          <w:p w:rsidR="00915607" w:rsidRPr="003273F9" w:rsidP="00243E34" w14:paraId="1CF7D0E6" w14:textId="77777777">
            <w:pPr>
              <w:autoSpaceDE w:val="0"/>
              <w:autoSpaceDN w:val="0"/>
              <w:spacing w:after="6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Used by </w:t>
            </w:r>
            <w:r>
              <w:rPr>
                <w:rFonts w:eastAsia="Batang" w:asciiTheme="minorHAnsi" w:hAnsiTheme="minorHAnsi" w:cstheme="minorHAnsi"/>
                <w:sz w:val="18"/>
                <w:szCs w:val="18"/>
              </w:rPr>
              <w:t>operator of</w:t>
            </w:r>
            <w:r w:rsidRPr="003273F9">
              <w:rPr>
                <w:rFonts w:eastAsia="Batang" w:asciiTheme="minorHAnsi" w:hAnsiTheme="minorHAnsi" w:cstheme="minorHAnsi"/>
                <w:sz w:val="18"/>
                <w:szCs w:val="18"/>
              </w:rPr>
              <w:t xml:space="preserve"> mother</w:t>
            </w:r>
            <w:r>
              <w:rPr>
                <w:rFonts w:eastAsia="Batang" w:asciiTheme="minorHAnsi" w:hAnsiTheme="minorHAnsi" w:cstheme="minorHAnsi"/>
                <w:sz w:val="18"/>
                <w:szCs w:val="18"/>
              </w:rPr>
              <w:t>ship to report deliveries from</w:t>
            </w:r>
            <w:r w:rsidRPr="003273F9">
              <w:rPr>
                <w:rFonts w:eastAsia="Batang" w:asciiTheme="minorHAnsi" w:hAnsiTheme="minorHAnsi" w:cstheme="minorHAnsi"/>
                <w:sz w:val="18"/>
                <w:szCs w:val="18"/>
              </w:rPr>
              <w:t xml:space="preserve"> catcher vessel.</w:t>
            </w:r>
          </w:p>
          <w:p w:rsidR="00915607" w:rsidRPr="003273F9" w:rsidP="00243E34" w14:paraId="6A15BAF4" w14:textId="77777777">
            <w:pPr>
              <w:autoSpaceDE w:val="0"/>
              <w:autoSpaceDN w:val="0"/>
              <w:ind w:left="58" w:right="29"/>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Used by NMFS to identify the fishery participants, monitor the deliveries of fish to processing facilities</w:t>
            </w:r>
            <w:r>
              <w:rPr>
                <w:rFonts w:eastAsia="Batang" w:asciiTheme="minorHAnsi" w:hAnsiTheme="minorHAnsi" w:cstheme="minorHAnsi"/>
                <w:sz w:val="18"/>
                <w:szCs w:val="18"/>
              </w:rPr>
              <w:t xml:space="preserve"> and </w:t>
            </w:r>
            <w:r w:rsidRPr="003273F9">
              <w:rPr>
                <w:rFonts w:eastAsia="Batang" w:asciiTheme="minorHAnsi" w:hAnsiTheme="minorHAnsi" w:cstheme="minorHAnsi"/>
                <w:sz w:val="18"/>
                <w:szCs w:val="18"/>
              </w:rPr>
              <w:t xml:space="preserve">discard and disposition of species, and for management of groundfish and shellfish fisheries. </w:t>
            </w:r>
          </w:p>
        </w:tc>
        <w:tc>
          <w:tcPr>
            <w:tcW w:w="1420" w:type="dxa"/>
            <w:tcBorders>
              <w:right w:val="single" w:sz="4" w:space="0" w:color="000000"/>
            </w:tcBorders>
            <w:vAlign w:val="center"/>
          </w:tcPr>
          <w:p w:rsidR="00915607" w:rsidRPr="00395890" w:rsidP="00243E34" w14:paraId="5EB213B5" w14:textId="77777777">
            <w:pPr>
              <w:autoSpaceDE w:val="0"/>
              <w:autoSpaceDN w:val="0"/>
              <w:ind w:left="58"/>
              <w:rPr>
                <w:rFonts w:eastAsia="Batang" w:asciiTheme="minorHAnsi" w:hAnsiTheme="minorHAnsi" w:cstheme="minorHAnsi"/>
                <w:sz w:val="18"/>
                <w:szCs w:val="18"/>
              </w:rPr>
            </w:pPr>
            <w:r w:rsidRPr="003273F9">
              <w:rPr>
                <w:rFonts w:eastAsia="Batang" w:asciiTheme="minorHAnsi" w:hAnsiTheme="minorHAnsi" w:cstheme="minorHAnsi"/>
                <w:sz w:val="18"/>
                <w:szCs w:val="18"/>
              </w:rPr>
              <w:t>Y</w:t>
            </w:r>
            <w:r>
              <w:rPr>
                <w:rFonts w:eastAsia="Batang" w:asciiTheme="minorHAnsi" w:hAnsiTheme="minorHAnsi" w:cstheme="minorHAnsi"/>
                <w:sz w:val="18"/>
                <w:szCs w:val="18"/>
              </w:rPr>
              <w:t xml:space="preserve">es – </w:t>
            </w:r>
            <w:r w:rsidRPr="003273F9">
              <w:rPr>
                <w:rFonts w:eastAsia="Batang" w:asciiTheme="minorHAnsi" w:hAnsiTheme="minorHAnsi" w:cstheme="minorHAnsi"/>
                <w:sz w:val="18"/>
                <w:szCs w:val="18"/>
              </w:rPr>
              <w:t xml:space="preserve">shared with State of Alaska Commercial Fisheries Division. </w:t>
            </w:r>
          </w:p>
        </w:tc>
      </w:tr>
      <w:tr w14:paraId="7C0028C2" w14:textId="77777777" w:rsidTr="00243E34">
        <w:tblPrEx>
          <w:tblW w:w="14825" w:type="dxa"/>
          <w:jc w:val="center"/>
          <w:tblLayout w:type="fixed"/>
          <w:tblCellMar>
            <w:left w:w="0" w:type="dxa"/>
            <w:right w:w="0" w:type="dxa"/>
          </w:tblCellMar>
          <w:tblLook w:val="01E0"/>
        </w:tblPrEx>
        <w:trPr>
          <w:trHeight w:val="712"/>
          <w:jc w:val="center"/>
        </w:trPr>
        <w:tc>
          <w:tcPr>
            <w:tcW w:w="985" w:type="dxa"/>
            <w:vMerge/>
            <w:vAlign w:val="center"/>
          </w:tcPr>
          <w:p w:rsidR="00915607" w:rsidRPr="003273F9" w:rsidP="00243E34" w14:paraId="6703D28D" w14:textId="77777777">
            <w:pPr>
              <w:autoSpaceDE w:val="0"/>
              <w:autoSpaceDN w:val="0"/>
              <w:spacing w:before="9"/>
              <w:rPr>
                <w:rFonts w:eastAsia="Batang" w:asciiTheme="minorHAnsi" w:hAnsiTheme="minorHAnsi" w:cstheme="minorHAnsi"/>
                <w:b/>
                <w:sz w:val="18"/>
                <w:szCs w:val="18"/>
                <w:highlight w:val="lightGray"/>
              </w:rPr>
            </w:pPr>
          </w:p>
        </w:tc>
        <w:tc>
          <w:tcPr>
            <w:tcW w:w="1170" w:type="dxa"/>
            <w:vAlign w:val="center"/>
          </w:tcPr>
          <w:p w:rsidR="00915607" w:rsidP="00243E34" w14:paraId="18B160F0" w14:textId="77777777">
            <w:pPr>
              <w:autoSpaceDE w:val="0"/>
              <w:autoSpaceDN w:val="0"/>
              <w:ind w:left="29" w:right="29"/>
              <w:rPr>
                <w:rFonts w:eastAsia="Batang" w:asciiTheme="minorHAnsi" w:hAnsiTheme="minorHAnsi" w:cstheme="minorHAnsi"/>
                <w:sz w:val="18"/>
                <w:szCs w:val="18"/>
              </w:rPr>
            </w:pPr>
            <w:r w:rsidRPr="00562837">
              <w:rPr>
                <w:rFonts w:eastAsia="Batang" w:asciiTheme="minorHAnsi" w:hAnsiTheme="minorHAnsi" w:cstheme="minorHAnsi"/>
                <w:sz w:val="18"/>
                <w:szCs w:val="18"/>
              </w:rPr>
              <w:t>Catcher/</w:t>
            </w:r>
          </w:p>
          <w:p w:rsidR="00915607" w:rsidRPr="00562837" w:rsidP="00243E34" w14:paraId="67E0985F" w14:textId="77777777">
            <w:pPr>
              <w:autoSpaceDE w:val="0"/>
              <w:autoSpaceDN w:val="0"/>
              <w:ind w:left="29" w:right="29"/>
              <w:rPr>
                <w:rFonts w:eastAsia="Batang" w:asciiTheme="minorHAnsi" w:hAnsiTheme="minorHAnsi" w:cstheme="minorHAnsi"/>
                <w:sz w:val="18"/>
                <w:szCs w:val="18"/>
              </w:rPr>
            </w:pPr>
            <w:r w:rsidRPr="00562837">
              <w:rPr>
                <w:rFonts w:eastAsia="Batang" w:asciiTheme="minorHAnsi" w:hAnsiTheme="minorHAnsi" w:cstheme="minorHAnsi"/>
                <w:sz w:val="18"/>
                <w:szCs w:val="18"/>
              </w:rPr>
              <w:t>Processor LR</w:t>
            </w:r>
          </w:p>
        </w:tc>
        <w:tc>
          <w:tcPr>
            <w:tcW w:w="900" w:type="dxa"/>
            <w:vAlign w:val="center"/>
          </w:tcPr>
          <w:p w:rsidR="00915607" w:rsidRPr="00562837" w:rsidP="00243E34" w14:paraId="2E4275C4" w14:textId="77777777">
            <w:pPr>
              <w:autoSpaceDE w:val="0"/>
              <w:autoSpaceDN w:val="0"/>
              <w:rPr>
                <w:rFonts w:eastAsia="Batang" w:asciiTheme="minorHAnsi" w:hAnsiTheme="minorHAnsi" w:cstheme="minorHAnsi"/>
                <w:sz w:val="18"/>
                <w:szCs w:val="18"/>
              </w:rPr>
            </w:pPr>
            <w:r w:rsidRPr="00562837">
              <w:rPr>
                <w:rFonts w:eastAsia="Batang" w:asciiTheme="minorHAnsi" w:hAnsiTheme="minorHAnsi" w:cstheme="minorHAnsi"/>
                <w:sz w:val="18"/>
                <w:szCs w:val="18"/>
              </w:rPr>
              <w:t xml:space="preserve">16 U.S.C. 1801 </w:t>
            </w:r>
            <w:r w:rsidRPr="00562837">
              <w:rPr>
                <w:rFonts w:eastAsia="Batang" w:asciiTheme="minorHAnsi" w:hAnsiTheme="minorHAnsi" w:cstheme="minorHAnsi"/>
                <w:i/>
                <w:sz w:val="18"/>
                <w:szCs w:val="18"/>
              </w:rPr>
              <w:t>et seq.</w:t>
            </w:r>
          </w:p>
        </w:tc>
        <w:tc>
          <w:tcPr>
            <w:tcW w:w="900" w:type="dxa"/>
            <w:vAlign w:val="center"/>
          </w:tcPr>
          <w:p w:rsidR="00915607" w:rsidRPr="00562837" w:rsidP="00243E34" w14:paraId="46ACA057" w14:textId="77777777">
            <w:pPr>
              <w:autoSpaceDE w:val="0"/>
              <w:autoSpaceDN w:val="0"/>
              <w:rPr>
                <w:rFonts w:eastAsia="Batang" w:asciiTheme="minorHAnsi" w:hAnsiTheme="minorHAnsi" w:cstheme="minorHAnsi"/>
                <w:sz w:val="18"/>
                <w:szCs w:val="18"/>
              </w:rPr>
            </w:pPr>
            <w:r w:rsidRPr="001B5640">
              <w:rPr>
                <w:rFonts w:eastAsia="Batang" w:asciiTheme="minorHAnsi" w:hAnsiTheme="minorHAnsi" w:cstheme="minorHAnsi"/>
                <w:sz w:val="18"/>
                <w:szCs w:val="18"/>
              </w:rPr>
              <w:t>679.5(e)(13)</w:t>
            </w:r>
          </w:p>
        </w:tc>
        <w:tc>
          <w:tcPr>
            <w:tcW w:w="1710" w:type="dxa"/>
            <w:vAlign w:val="center"/>
          </w:tcPr>
          <w:p w:rsidR="00915607" w:rsidRPr="00562837" w:rsidP="00243E34" w14:paraId="67901606" w14:textId="77777777">
            <w:pPr>
              <w:autoSpaceDE w:val="0"/>
              <w:autoSpaceDN w:val="0"/>
              <w:rPr>
                <w:rFonts w:eastAsia="Batang" w:asciiTheme="minorHAnsi" w:hAnsiTheme="minorHAnsi" w:cstheme="minorHAnsi"/>
                <w:sz w:val="18"/>
                <w:szCs w:val="18"/>
              </w:rPr>
            </w:pPr>
            <w:hyperlink r:id="rId15" w:history="1">
              <w:r w:rsidRPr="00C14451">
                <w:rPr>
                  <w:rStyle w:val="Hyperlink"/>
                  <w:rFonts w:eastAsia="Batang" w:asciiTheme="minorHAnsi" w:hAnsiTheme="minorHAnsi" w:cstheme="minorHAnsi"/>
                  <w:sz w:val="18"/>
                  <w:szCs w:val="18"/>
                </w:rPr>
                <w:t>https://www.ecfr.gov/current/title-50/part-679/section-679.5#p-679.5(e)(13)</w:t>
              </w:r>
            </w:hyperlink>
          </w:p>
        </w:tc>
        <w:tc>
          <w:tcPr>
            <w:tcW w:w="2250" w:type="dxa"/>
            <w:vAlign w:val="center"/>
          </w:tcPr>
          <w:p w:rsidR="00915607" w:rsidRPr="00562837" w:rsidP="00243E34" w14:paraId="1DA9DE04" w14:textId="77777777">
            <w:pPr>
              <w:autoSpaceDE w:val="0"/>
              <w:autoSpaceDN w:val="0"/>
              <w:rPr>
                <w:rFonts w:eastAsia="Batang" w:asciiTheme="minorHAnsi" w:hAnsiTheme="minorHAnsi" w:cstheme="minorHAnsi"/>
                <w:sz w:val="18"/>
                <w:szCs w:val="18"/>
              </w:rPr>
            </w:pPr>
            <w:r>
              <w:rPr>
                <w:rFonts w:eastAsia="Batang" w:asciiTheme="minorHAnsi" w:hAnsiTheme="minorHAnsi" w:cstheme="minorHAnsi"/>
                <w:sz w:val="18"/>
                <w:szCs w:val="18"/>
              </w:rPr>
              <w:t>O</w:t>
            </w:r>
            <w:r w:rsidRPr="00562837">
              <w:rPr>
                <w:rFonts w:eastAsia="Batang" w:asciiTheme="minorHAnsi" w:hAnsiTheme="minorHAnsi" w:cstheme="minorHAnsi"/>
                <w:sz w:val="18"/>
                <w:szCs w:val="18"/>
              </w:rPr>
              <w:t>perator of a catcher/processor in the partial observer coverage category under § 679.51(a</w:t>
            </w:r>
            <w:r w:rsidRPr="00562837">
              <w:rPr>
                <w:rFonts w:eastAsia="Batang" w:asciiTheme="minorHAnsi" w:hAnsiTheme="minorHAnsi" w:cstheme="minorHAnsi"/>
                <w:sz w:val="18"/>
                <w:szCs w:val="18"/>
              </w:rPr>
              <w:t>)(</w:t>
            </w:r>
            <w:r w:rsidRPr="00562837">
              <w:rPr>
                <w:rFonts w:eastAsia="Batang" w:asciiTheme="minorHAnsi" w:hAnsiTheme="minorHAnsi" w:cstheme="minorHAnsi"/>
                <w:sz w:val="18"/>
                <w:szCs w:val="18"/>
              </w:rPr>
              <w:t>3) must submit a catcher/processor landing report to NMFS for each fishing trip.</w:t>
            </w:r>
          </w:p>
        </w:tc>
        <w:tc>
          <w:tcPr>
            <w:tcW w:w="1080" w:type="dxa"/>
            <w:vAlign w:val="center"/>
          </w:tcPr>
          <w:p w:rsidR="00915607" w:rsidRPr="00562837" w:rsidP="00243E34" w14:paraId="18B70045" w14:textId="77777777">
            <w:pPr>
              <w:autoSpaceDE w:val="0"/>
              <w:autoSpaceDN w:val="0"/>
              <w:rPr>
                <w:rFonts w:eastAsia="Batang" w:asciiTheme="minorHAnsi" w:hAnsiTheme="minorHAnsi" w:cstheme="minorHAnsi"/>
                <w:sz w:val="18"/>
                <w:szCs w:val="18"/>
              </w:rPr>
            </w:pPr>
            <w:r w:rsidRPr="00562837">
              <w:rPr>
                <w:rFonts w:eastAsia="Batang" w:asciiTheme="minorHAnsi" w:hAnsiTheme="minorHAnsi" w:cstheme="minorHAnsi"/>
                <w:sz w:val="18"/>
                <w:szCs w:val="18"/>
              </w:rPr>
              <w:t>Electronic</w:t>
            </w:r>
          </w:p>
        </w:tc>
        <w:tc>
          <w:tcPr>
            <w:tcW w:w="1170" w:type="dxa"/>
            <w:vAlign w:val="center"/>
          </w:tcPr>
          <w:p w:rsidR="00915607" w:rsidRPr="00562837" w:rsidP="00243E34" w14:paraId="3F920F1D" w14:textId="77777777">
            <w:pPr>
              <w:autoSpaceDE w:val="0"/>
              <w:autoSpaceDN w:val="0"/>
              <w:rPr>
                <w:rFonts w:eastAsia="Batang" w:asciiTheme="minorHAnsi" w:hAnsiTheme="minorHAnsi" w:cstheme="minorHAnsi"/>
                <w:sz w:val="18"/>
                <w:szCs w:val="18"/>
              </w:rPr>
            </w:pPr>
            <w:r w:rsidRPr="00562837">
              <w:rPr>
                <w:rFonts w:eastAsia="Batang" w:asciiTheme="minorHAnsi" w:hAnsiTheme="minorHAnsi" w:cstheme="minorHAnsi"/>
                <w:sz w:val="18"/>
                <w:szCs w:val="18"/>
              </w:rPr>
              <w:t>By 2400 hours A.l.t., on the day after the end of the fishing trip.</w:t>
            </w:r>
          </w:p>
        </w:tc>
        <w:tc>
          <w:tcPr>
            <w:tcW w:w="3240" w:type="dxa"/>
            <w:vAlign w:val="center"/>
          </w:tcPr>
          <w:p w:rsidR="00915607" w:rsidRPr="00562837" w:rsidP="00243E34" w14:paraId="615AA047" w14:textId="77777777">
            <w:pPr>
              <w:autoSpaceDE w:val="0"/>
              <w:autoSpaceDN w:val="0"/>
              <w:spacing w:after="60"/>
              <w:ind w:left="58" w:right="29"/>
              <w:rPr>
                <w:rFonts w:eastAsia="Batang" w:asciiTheme="minorHAnsi" w:hAnsiTheme="minorHAnsi" w:cstheme="minorHAnsi"/>
                <w:sz w:val="18"/>
                <w:szCs w:val="18"/>
              </w:rPr>
            </w:pPr>
            <w:r w:rsidRPr="00562837">
              <w:rPr>
                <w:rFonts w:eastAsia="Batang" w:asciiTheme="minorHAnsi" w:hAnsiTheme="minorHAnsi" w:cstheme="minorHAnsi"/>
                <w:sz w:val="18"/>
                <w:szCs w:val="18"/>
              </w:rPr>
              <w:t>Used by operator of catcher/processor to report landings for fishing trip</w:t>
            </w:r>
            <w:r>
              <w:rPr>
                <w:rFonts w:eastAsia="Batang" w:asciiTheme="minorHAnsi" w:hAnsiTheme="minorHAnsi" w:cstheme="minorHAnsi"/>
                <w:sz w:val="18"/>
                <w:szCs w:val="18"/>
              </w:rPr>
              <w:t>s</w:t>
            </w:r>
            <w:r w:rsidRPr="00562837">
              <w:rPr>
                <w:rFonts w:eastAsia="Batang" w:asciiTheme="minorHAnsi" w:hAnsiTheme="minorHAnsi" w:cstheme="minorHAnsi"/>
                <w:sz w:val="18"/>
                <w:szCs w:val="18"/>
              </w:rPr>
              <w:t xml:space="preserve"> conducted while in the Observer Program partial coverage category.</w:t>
            </w:r>
          </w:p>
          <w:p w:rsidR="00915607" w:rsidRPr="00562837" w:rsidP="00243E34" w14:paraId="6CC3AE57" w14:textId="77777777">
            <w:pPr>
              <w:autoSpaceDE w:val="0"/>
              <w:autoSpaceDN w:val="0"/>
              <w:ind w:left="58" w:right="29"/>
              <w:rPr>
                <w:rFonts w:eastAsia="Batang" w:asciiTheme="minorHAnsi" w:hAnsiTheme="minorHAnsi" w:cstheme="minorHAnsi"/>
                <w:sz w:val="18"/>
                <w:szCs w:val="18"/>
              </w:rPr>
            </w:pPr>
            <w:r w:rsidRPr="00562837">
              <w:rPr>
                <w:rFonts w:eastAsia="Batang" w:asciiTheme="minorHAnsi" w:hAnsiTheme="minorHAnsi" w:cstheme="minorHAnsi"/>
                <w:sz w:val="18"/>
                <w:szCs w:val="18"/>
              </w:rPr>
              <w:t xml:space="preserve">Used by NMFS to link catch data with observer data, </w:t>
            </w:r>
            <w:r>
              <w:rPr>
                <w:rFonts w:eastAsia="Batang" w:asciiTheme="minorHAnsi" w:hAnsiTheme="minorHAnsi" w:cstheme="minorHAnsi"/>
                <w:sz w:val="18"/>
                <w:szCs w:val="18"/>
              </w:rPr>
              <w:t xml:space="preserve">to </w:t>
            </w:r>
            <w:r w:rsidRPr="00562837">
              <w:rPr>
                <w:rFonts w:eastAsia="Batang" w:asciiTheme="minorHAnsi" w:hAnsiTheme="minorHAnsi" w:cstheme="minorHAnsi"/>
                <w:sz w:val="18"/>
                <w:szCs w:val="18"/>
              </w:rPr>
              <w:t xml:space="preserve">appropriately assign at-sea discard rates and prohibited species catch rates to unobserved catcher/processors in the Observer Program partial coverage category, and </w:t>
            </w:r>
            <w:r w:rsidRPr="00612CFD">
              <w:rPr>
                <w:rFonts w:eastAsia="Batang" w:asciiTheme="minorHAnsi" w:hAnsiTheme="minorHAnsi" w:cstheme="minorHAnsi"/>
                <w:sz w:val="18"/>
                <w:szCs w:val="18"/>
              </w:rPr>
              <w:t xml:space="preserve">to monitor compliance with requirement for catcher/processors in the partial coverage category to log all fishing trips in the Observer </w:t>
            </w:r>
            <w:r>
              <w:rPr>
                <w:rFonts w:eastAsia="Batang" w:asciiTheme="minorHAnsi" w:hAnsiTheme="minorHAnsi" w:cstheme="minorHAnsi"/>
                <w:sz w:val="18"/>
                <w:szCs w:val="18"/>
              </w:rPr>
              <w:t>Declare and Deploy System (see OMB Control Number 0648-0318)</w:t>
            </w:r>
            <w:r w:rsidRPr="00562837">
              <w:rPr>
                <w:rFonts w:eastAsia="Batang" w:asciiTheme="minorHAnsi" w:hAnsiTheme="minorHAnsi" w:cstheme="minorHAnsi"/>
                <w:sz w:val="18"/>
                <w:szCs w:val="18"/>
              </w:rPr>
              <w:t>.</w:t>
            </w:r>
          </w:p>
        </w:tc>
        <w:tc>
          <w:tcPr>
            <w:tcW w:w="1420" w:type="dxa"/>
            <w:tcBorders>
              <w:right w:val="single" w:sz="4" w:space="0" w:color="000000"/>
            </w:tcBorders>
            <w:vAlign w:val="center"/>
          </w:tcPr>
          <w:p w:rsidR="00915607" w:rsidRPr="00562837" w:rsidP="00243E34" w14:paraId="2A0424AF" w14:textId="77777777">
            <w:pPr>
              <w:autoSpaceDE w:val="0"/>
              <w:autoSpaceDN w:val="0"/>
              <w:ind w:left="58"/>
              <w:rPr>
                <w:rFonts w:eastAsia="Batang" w:asciiTheme="minorHAnsi" w:hAnsiTheme="minorHAnsi" w:cstheme="minorHAnsi"/>
                <w:sz w:val="18"/>
                <w:szCs w:val="18"/>
              </w:rPr>
            </w:pPr>
            <w:r w:rsidRPr="00562837">
              <w:rPr>
                <w:rFonts w:eastAsia="Batang" w:asciiTheme="minorHAnsi" w:hAnsiTheme="minorHAnsi" w:cstheme="minorHAnsi"/>
                <w:sz w:val="18"/>
                <w:szCs w:val="18"/>
              </w:rPr>
              <w:t>Y</w:t>
            </w:r>
            <w:r>
              <w:rPr>
                <w:rFonts w:eastAsia="Batang" w:asciiTheme="minorHAnsi" w:hAnsiTheme="minorHAnsi" w:cstheme="minorHAnsi"/>
                <w:sz w:val="18"/>
                <w:szCs w:val="18"/>
              </w:rPr>
              <w:t xml:space="preserve">es – </w:t>
            </w:r>
            <w:r w:rsidRPr="00562837">
              <w:rPr>
                <w:rFonts w:eastAsia="Batang" w:asciiTheme="minorHAnsi" w:hAnsiTheme="minorHAnsi" w:cstheme="minorHAnsi"/>
                <w:sz w:val="18"/>
                <w:szCs w:val="18"/>
              </w:rPr>
              <w:t xml:space="preserve">shared with State of Alaska Commercial Fisheries Division. </w:t>
            </w:r>
          </w:p>
        </w:tc>
      </w:tr>
      <w:tr w14:paraId="695D90E1" w14:textId="77777777" w:rsidTr="00243E34">
        <w:tblPrEx>
          <w:tblW w:w="14825" w:type="dxa"/>
          <w:jc w:val="center"/>
          <w:tblLayout w:type="fixed"/>
          <w:tblCellMar>
            <w:left w:w="0" w:type="dxa"/>
            <w:right w:w="0" w:type="dxa"/>
          </w:tblCellMar>
          <w:tblLook w:val="01E0"/>
        </w:tblPrEx>
        <w:trPr>
          <w:trHeight w:val="920"/>
          <w:jc w:val="center"/>
        </w:trPr>
        <w:tc>
          <w:tcPr>
            <w:tcW w:w="985" w:type="dxa"/>
            <w:vMerge/>
            <w:vAlign w:val="center"/>
          </w:tcPr>
          <w:p w:rsidR="00915607" w:rsidRPr="003273F9" w:rsidP="00243E34" w14:paraId="2D289CDA" w14:textId="77777777">
            <w:pPr>
              <w:autoSpaceDE w:val="0"/>
              <w:autoSpaceDN w:val="0"/>
              <w:spacing w:before="9"/>
              <w:rPr>
                <w:rFonts w:eastAsia="Batang" w:asciiTheme="minorHAnsi" w:hAnsiTheme="minorHAnsi" w:cstheme="minorHAnsi"/>
                <w:b/>
                <w:sz w:val="18"/>
                <w:szCs w:val="18"/>
                <w:highlight w:val="lightGray"/>
              </w:rPr>
            </w:pPr>
          </w:p>
        </w:tc>
        <w:tc>
          <w:tcPr>
            <w:tcW w:w="1170" w:type="dxa"/>
            <w:vAlign w:val="center"/>
          </w:tcPr>
          <w:p w:rsidR="00915607" w:rsidRPr="00562837" w:rsidP="00243E34" w14:paraId="0A163323" w14:textId="77777777">
            <w:pPr>
              <w:autoSpaceDE w:val="0"/>
              <w:autoSpaceDN w:val="0"/>
              <w:rPr>
                <w:rFonts w:eastAsia="Batang" w:asciiTheme="minorHAnsi" w:hAnsiTheme="minorHAnsi" w:cstheme="minorHAnsi"/>
                <w:sz w:val="18"/>
                <w:szCs w:val="18"/>
              </w:rPr>
            </w:pPr>
            <w:r w:rsidRPr="00562837">
              <w:rPr>
                <w:rFonts w:eastAsia="Batang" w:asciiTheme="minorHAnsi" w:hAnsiTheme="minorHAnsi" w:cstheme="minorHAnsi"/>
                <w:sz w:val="18"/>
                <w:szCs w:val="18"/>
              </w:rPr>
              <w:t>Tender LR</w:t>
            </w:r>
          </w:p>
        </w:tc>
        <w:tc>
          <w:tcPr>
            <w:tcW w:w="900" w:type="dxa"/>
            <w:vAlign w:val="center"/>
          </w:tcPr>
          <w:p w:rsidR="00915607" w:rsidRPr="00562837" w:rsidP="00243E34" w14:paraId="10B47453" w14:textId="77777777">
            <w:pPr>
              <w:autoSpaceDE w:val="0"/>
              <w:autoSpaceDN w:val="0"/>
              <w:rPr>
                <w:rFonts w:eastAsia="Batang" w:asciiTheme="minorHAnsi" w:hAnsiTheme="minorHAnsi" w:cstheme="minorHAnsi"/>
                <w:sz w:val="18"/>
                <w:szCs w:val="18"/>
              </w:rPr>
            </w:pPr>
            <w:r w:rsidRPr="00562837">
              <w:rPr>
                <w:rFonts w:eastAsia="Batang" w:asciiTheme="minorHAnsi" w:hAnsiTheme="minorHAnsi" w:cstheme="minorHAnsi"/>
                <w:sz w:val="18"/>
                <w:szCs w:val="18"/>
              </w:rPr>
              <w:t xml:space="preserve">16 U.S.C. 1801 </w:t>
            </w:r>
            <w:r w:rsidRPr="00562837">
              <w:rPr>
                <w:rFonts w:eastAsia="Batang" w:asciiTheme="minorHAnsi" w:hAnsiTheme="minorHAnsi" w:cstheme="minorHAnsi"/>
                <w:i/>
                <w:sz w:val="18"/>
                <w:szCs w:val="18"/>
              </w:rPr>
              <w:t>et seq</w:t>
            </w:r>
            <w:r w:rsidRPr="00562837">
              <w:rPr>
                <w:rFonts w:eastAsia="Batang" w:asciiTheme="minorHAnsi" w:hAnsiTheme="minorHAnsi" w:cstheme="minorHAnsi"/>
                <w:sz w:val="18"/>
                <w:szCs w:val="18"/>
              </w:rPr>
              <w:t>.</w:t>
            </w:r>
          </w:p>
        </w:tc>
        <w:tc>
          <w:tcPr>
            <w:tcW w:w="900" w:type="dxa"/>
            <w:vAlign w:val="center"/>
          </w:tcPr>
          <w:p w:rsidR="00915607" w:rsidRPr="00562837" w:rsidP="00243E34" w14:paraId="75DF46E0" w14:textId="77777777">
            <w:pPr>
              <w:autoSpaceDE w:val="0"/>
              <w:autoSpaceDN w:val="0"/>
              <w:rPr>
                <w:rFonts w:eastAsia="Batang" w:asciiTheme="minorHAnsi" w:hAnsiTheme="minorHAnsi" w:cstheme="minorHAnsi"/>
                <w:sz w:val="18"/>
                <w:szCs w:val="18"/>
              </w:rPr>
            </w:pPr>
            <w:r w:rsidRPr="001B5640">
              <w:rPr>
                <w:rFonts w:eastAsia="Batang" w:asciiTheme="minorHAnsi" w:hAnsiTheme="minorHAnsi" w:cstheme="minorHAnsi"/>
                <w:sz w:val="18"/>
                <w:szCs w:val="18"/>
              </w:rPr>
              <w:t>679.5(e)(14)</w:t>
            </w:r>
          </w:p>
        </w:tc>
        <w:tc>
          <w:tcPr>
            <w:tcW w:w="1710" w:type="dxa"/>
            <w:vAlign w:val="center"/>
          </w:tcPr>
          <w:p w:rsidR="00915607" w:rsidRPr="00562837" w:rsidP="00243E34" w14:paraId="11AEFE75" w14:textId="77777777">
            <w:pPr>
              <w:autoSpaceDE w:val="0"/>
              <w:autoSpaceDN w:val="0"/>
              <w:rPr>
                <w:rFonts w:eastAsia="Batang" w:asciiTheme="minorHAnsi" w:hAnsiTheme="minorHAnsi" w:cstheme="minorHAnsi"/>
                <w:sz w:val="18"/>
                <w:szCs w:val="18"/>
              </w:rPr>
            </w:pPr>
            <w:hyperlink r:id="rId16" w:history="1">
              <w:r w:rsidRPr="00C14451">
                <w:rPr>
                  <w:rStyle w:val="Hyperlink"/>
                  <w:rFonts w:eastAsia="Batang" w:asciiTheme="minorHAnsi" w:hAnsiTheme="minorHAnsi" w:cstheme="minorHAnsi"/>
                  <w:sz w:val="18"/>
                  <w:szCs w:val="18"/>
                </w:rPr>
                <w:t>https://www.ecfr.gov/current/title-50/part-679/section-679.5#p-679.5(e)(14)</w:t>
              </w:r>
            </w:hyperlink>
          </w:p>
        </w:tc>
        <w:tc>
          <w:tcPr>
            <w:tcW w:w="2250" w:type="dxa"/>
            <w:vAlign w:val="center"/>
          </w:tcPr>
          <w:p w:rsidR="00915607" w:rsidRPr="00562837" w:rsidP="00243E34" w14:paraId="01648462" w14:textId="77777777">
            <w:pPr>
              <w:autoSpaceDE w:val="0"/>
              <w:autoSpaceDN w:val="0"/>
              <w:rPr>
                <w:rFonts w:eastAsia="Batang" w:asciiTheme="minorHAnsi" w:hAnsiTheme="minorHAnsi" w:cstheme="minorHAnsi"/>
                <w:sz w:val="18"/>
                <w:szCs w:val="18"/>
              </w:rPr>
            </w:pPr>
            <w:r>
              <w:rPr>
                <w:rFonts w:eastAsia="Batang" w:asciiTheme="minorHAnsi" w:hAnsiTheme="minorHAnsi" w:cstheme="minorHAnsi"/>
                <w:sz w:val="18"/>
                <w:szCs w:val="18"/>
              </w:rPr>
              <w:t>O</w:t>
            </w:r>
            <w:r w:rsidRPr="00562837">
              <w:rPr>
                <w:rFonts w:eastAsia="Batang" w:asciiTheme="minorHAnsi" w:hAnsiTheme="minorHAnsi" w:cstheme="minorHAnsi"/>
                <w:sz w:val="18"/>
                <w:szCs w:val="18"/>
              </w:rPr>
              <w:t xml:space="preserve">perator of a tender vessel taking delivery of groundfish that </w:t>
            </w:r>
            <w:r w:rsidRPr="00562837">
              <w:rPr>
                <w:rFonts w:eastAsia="Batang" w:asciiTheme="minorHAnsi" w:hAnsiTheme="minorHAnsi" w:cstheme="minorHAnsi"/>
                <w:sz w:val="18"/>
                <w:szCs w:val="18"/>
              </w:rPr>
              <w:t>is required to be reported</w:t>
            </w:r>
            <w:r w:rsidRPr="00562837">
              <w:rPr>
                <w:rFonts w:eastAsia="Batang" w:asciiTheme="minorHAnsi" w:hAnsiTheme="minorHAnsi" w:cstheme="minorHAnsi"/>
                <w:sz w:val="18"/>
                <w:szCs w:val="18"/>
              </w:rPr>
              <w:t xml:space="preserve"> to NMFS on a landing report and the User at the </w:t>
            </w:r>
            <w:r w:rsidRPr="00562837">
              <w:rPr>
                <w:rFonts w:eastAsia="Batang" w:asciiTheme="minorHAnsi" w:hAnsiTheme="minorHAnsi" w:cstheme="minorHAnsi"/>
                <w:sz w:val="18"/>
                <w:szCs w:val="18"/>
              </w:rPr>
              <w:t>shoreside</w:t>
            </w:r>
            <w:r w:rsidRPr="00562837">
              <w:rPr>
                <w:rFonts w:eastAsia="Batang" w:asciiTheme="minorHAnsi" w:hAnsiTheme="minorHAnsi" w:cstheme="minorHAnsi"/>
                <w:sz w:val="18"/>
                <w:szCs w:val="18"/>
              </w:rPr>
              <w:t xml:space="preserve"> </w:t>
            </w:r>
            <w:r w:rsidRPr="00562837">
              <w:rPr>
                <w:rFonts w:eastAsia="Batang" w:asciiTheme="minorHAnsi" w:hAnsiTheme="minorHAnsi" w:cstheme="minorHAnsi"/>
                <w:sz w:val="18"/>
                <w:szCs w:val="18"/>
              </w:rPr>
              <w:t>facility that receives the transferred fish.</w:t>
            </w:r>
          </w:p>
        </w:tc>
        <w:tc>
          <w:tcPr>
            <w:tcW w:w="1080" w:type="dxa"/>
            <w:vAlign w:val="center"/>
          </w:tcPr>
          <w:p w:rsidR="00915607" w:rsidRPr="00562837" w:rsidP="00243E34" w14:paraId="083747B9" w14:textId="77777777">
            <w:pPr>
              <w:autoSpaceDE w:val="0"/>
              <w:autoSpaceDN w:val="0"/>
              <w:rPr>
                <w:rFonts w:eastAsia="Batang" w:asciiTheme="minorHAnsi" w:hAnsiTheme="minorHAnsi" w:cstheme="minorHAnsi"/>
                <w:sz w:val="18"/>
                <w:szCs w:val="18"/>
              </w:rPr>
            </w:pPr>
            <w:r w:rsidRPr="00562837">
              <w:rPr>
                <w:rFonts w:eastAsia="Batang" w:asciiTheme="minorHAnsi" w:hAnsiTheme="minorHAnsi" w:cstheme="minorHAnsi"/>
                <w:sz w:val="18"/>
                <w:szCs w:val="18"/>
              </w:rPr>
              <w:t>Electronic</w:t>
            </w:r>
          </w:p>
        </w:tc>
        <w:tc>
          <w:tcPr>
            <w:tcW w:w="1170" w:type="dxa"/>
            <w:vAlign w:val="center"/>
          </w:tcPr>
          <w:p w:rsidR="00915607" w:rsidRPr="00562837" w:rsidP="00243E34" w14:paraId="4BC72673" w14:textId="77777777">
            <w:pPr>
              <w:autoSpaceDE w:val="0"/>
              <w:autoSpaceDN w:val="0"/>
              <w:rPr>
                <w:rFonts w:eastAsia="Batang" w:asciiTheme="minorHAnsi" w:hAnsiTheme="minorHAnsi" w:cstheme="minorHAnsi"/>
                <w:sz w:val="18"/>
                <w:szCs w:val="18"/>
              </w:rPr>
            </w:pPr>
            <w:r w:rsidRPr="00562837">
              <w:rPr>
                <w:rFonts w:eastAsia="Batang" w:asciiTheme="minorHAnsi" w:hAnsiTheme="minorHAnsi" w:cstheme="minorHAnsi"/>
                <w:sz w:val="18"/>
                <w:szCs w:val="18"/>
              </w:rPr>
              <w:t>By 1200 hours, A.l.t., of the day following completion of the delivery.</w:t>
            </w:r>
          </w:p>
        </w:tc>
        <w:tc>
          <w:tcPr>
            <w:tcW w:w="3240" w:type="dxa"/>
            <w:vAlign w:val="center"/>
          </w:tcPr>
          <w:p w:rsidR="00915607" w:rsidRPr="00562837" w:rsidP="00243E34" w14:paraId="321AEF7E" w14:textId="77777777">
            <w:pPr>
              <w:autoSpaceDE w:val="0"/>
              <w:autoSpaceDN w:val="0"/>
              <w:spacing w:after="60"/>
              <w:ind w:left="58" w:right="29"/>
              <w:rPr>
                <w:rFonts w:eastAsia="Batang" w:asciiTheme="minorHAnsi" w:hAnsiTheme="minorHAnsi" w:cstheme="minorHAnsi"/>
                <w:sz w:val="18"/>
                <w:szCs w:val="18"/>
              </w:rPr>
            </w:pPr>
            <w:r w:rsidRPr="00562837">
              <w:rPr>
                <w:rFonts w:eastAsia="Batang" w:asciiTheme="minorHAnsi" w:hAnsiTheme="minorHAnsi" w:cstheme="minorHAnsi"/>
                <w:sz w:val="18"/>
                <w:szCs w:val="18"/>
              </w:rPr>
              <w:t xml:space="preserve">Used by </w:t>
            </w:r>
            <w:r>
              <w:rPr>
                <w:rFonts w:eastAsia="Batang" w:asciiTheme="minorHAnsi" w:hAnsiTheme="minorHAnsi" w:cstheme="minorHAnsi"/>
                <w:sz w:val="18"/>
                <w:szCs w:val="18"/>
              </w:rPr>
              <w:t>operator of tender vessel to report taking</w:t>
            </w:r>
            <w:r w:rsidRPr="00562837">
              <w:rPr>
                <w:rFonts w:eastAsia="Batang" w:asciiTheme="minorHAnsi" w:hAnsiTheme="minorHAnsi" w:cstheme="minorHAnsi"/>
                <w:sz w:val="18"/>
                <w:szCs w:val="18"/>
              </w:rPr>
              <w:t xml:space="preserve"> delivery of groundfish.</w:t>
            </w:r>
          </w:p>
          <w:p w:rsidR="00915607" w:rsidRPr="00562837" w:rsidP="00243E34" w14:paraId="4E629189" w14:textId="77777777">
            <w:pPr>
              <w:autoSpaceDE w:val="0"/>
              <w:autoSpaceDN w:val="0"/>
              <w:ind w:left="58" w:right="29"/>
              <w:rPr>
                <w:rFonts w:eastAsia="Batang" w:asciiTheme="minorHAnsi" w:hAnsiTheme="minorHAnsi" w:cstheme="minorHAnsi"/>
                <w:sz w:val="18"/>
                <w:szCs w:val="18"/>
              </w:rPr>
            </w:pPr>
            <w:r w:rsidRPr="00562837">
              <w:rPr>
                <w:rFonts w:eastAsia="Batang" w:asciiTheme="minorHAnsi" w:hAnsiTheme="minorHAnsi" w:cstheme="minorHAnsi"/>
                <w:sz w:val="18"/>
                <w:szCs w:val="18"/>
              </w:rPr>
              <w:t>Used by NMFS to identify fishery participants, monitor deliveries of fish to processing facilities</w:t>
            </w:r>
            <w:r>
              <w:rPr>
                <w:rFonts w:eastAsia="Batang" w:asciiTheme="minorHAnsi" w:hAnsiTheme="minorHAnsi" w:cstheme="minorHAnsi"/>
                <w:sz w:val="18"/>
                <w:szCs w:val="18"/>
              </w:rPr>
              <w:t xml:space="preserve"> and dis</w:t>
            </w:r>
            <w:r w:rsidRPr="00562837">
              <w:rPr>
                <w:rFonts w:eastAsia="Batang" w:asciiTheme="minorHAnsi" w:hAnsiTheme="minorHAnsi" w:cstheme="minorHAnsi"/>
                <w:sz w:val="18"/>
                <w:szCs w:val="18"/>
              </w:rPr>
              <w:t xml:space="preserve">card and </w:t>
            </w:r>
            <w:r w:rsidRPr="00562837">
              <w:rPr>
                <w:rFonts w:eastAsia="Batang" w:asciiTheme="minorHAnsi" w:hAnsiTheme="minorHAnsi" w:cstheme="minorHAnsi"/>
                <w:sz w:val="18"/>
                <w:szCs w:val="18"/>
              </w:rPr>
              <w:t xml:space="preserve">disposition of species, and for management of groundfish and shellfish fisheries. </w:t>
            </w:r>
          </w:p>
        </w:tc>
        <w:tc>
          <w:tcPr>
            <w:tcW w:w="1420" w:type="dxa"/>
            <w:tcBorders>
              <w:right w:val="single" w:sz="4" w:space="0" w:color="000000"/>
            </w:tcBorders>
            <w:vAlign w:val="center"/>
          </w:tcPr>
          <w:p w:rsidR="00915607" w:rsidRPr="00562837" w:rsidP="00243E34" w14:paraId="367609AA" w14:textId="77777777">
            <w:pPr>
              <w:autoSpaceDE w:val="0"/>
              <w:autoSpaceDN w:val="0"/>
              <w:ind w:left="58"/>
              <w:rPr>
                <w:rFonts w:eastAsia="Batang" w:asciiTheme="minorHAnsi" w:hAnsiTheme="minorHAnsi" w:cstheme="minorHAnsi"/>
                <w:sz w:val="18"/>
                <w:szCs w:val="18"/>
              </w:rPr>
            </w:pPr>
            <w:r>
              <w:rPr>
                <w:rFonts w:eastAsia="Batang" w:asciiTheme="minorHAnsi" w:hAnsiTheme="minorHAnsi" w:cstheme="minorHAnsi"/>
                <w:sz w:val="18"/>
                <w:szCs w:val="18"/>
              </w:rPr>
              <w:t xml:space="preserve">Yes – </w:t>
            </w:r>
            <w:r w:rsidRPr="00562837">
              <w:rPr>
                <w:rFonts w:eastAsia="Batang" w:asciiTheme="minorHAnsi" w:hAnsiTheme="minorHAnsi" w:cstheme="minorHAnsi"/>
                <w:sz w:val="18"/>
                <w:szCs w:val="18"/>
              </w:rPr>
              <w:t xml:space="preserve">shared with State of Alaska Commercial Fisheries Division. </w:t>
            </w:r>
          </w:p>
        </w:tc>
      </w:tr>
      <w:tr w14:paraId="74F76314" w14:textId="77777777" w:rsidTr="00243E34">
        <w:tblPrEx>
          <w:tblW w:w="14825" w:type="dxa"/>
          <w:jc w:val="center"/>
          <w:tblLayout w:type="fixed"/>
          <w:tblCellMar>
            <w:left w:w="0" w:type="dxa"/>
            <w:right w:w="0" w:type="dxa"/>
          </w:tblCellMar>
          <w:tblLook w:val="01E0"/>
        </w:tblPrEx>
        <w:trPr>
          <w:trHeight w:val="920"/>
          <w:jc w:val="center"/>
        </w:trPr>
        <w:tc>
          <w:tcPr>
            <w:tcW w:w="985" w:type="dxa"/>
            <w:vMerge w:val="restart"/>
            <w:vAlign w:val="center"/>
          </w:tcPr>
          <w:p w:rsidR="00915607" w:rsidRPr="003273F9" w:rsidP="00243E34" w14:paraId="458BE493" w14:textId="77777777">
            <w:pPr>
              <w:autoSpaceDE w:val="0"/>
              <w:autoSpaceDN w:val="0"/>
              <w:spacing w:before="9"/>
              <w:rPr>
                <w:rFonts w:eastAsia="Batang" w:asciiTheme="minorHAnsi" w:hAnsiTheme="minorHAnsi" w:cstheme="minorHAnsi"/>
                <w:b/>
                <w:sz w:val="18"/>
                <w:szCs w:val="18"/>
                <w:highlight w:val="lightGray"/>
              </w:rPr>
            </w:pPr>
            <w:r w:rsidRPr="003273F9">
              <w:rPr>
                <w:rFonts w:eastAsia="Batang" w:asciiTheme="minorHAnsi" w:hAnsiTheme="minorHAnsi" w:cstheme="minorHAnsi"/>
                <w:b/>
                <w:sz w:val="18"/>
                <w:szCs w:val="18"/>
              </w:rPr>
              <w:t>Production Reports</w:t>
            </w:r>
          </w:p>
        </w:tc>
        <w:tc>
          <w:tcPr>
            <w:tcW w:w="1170" w:type="dxa"/>
            <w:vAlign w:val="center"/>
          </w:tcPr>
          <w:p w:rsidR="00915607" w:rsidRPr="003273F9" w:rsidP="00243E34" w14:paraId="22CCB744"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Shoreside</w:t>
            </w:r>
            <w:r w:rsidRPr="003273F9">
              <w:rPr>
                <w:rFonts w:eastAsia="Batang" w:asciiTheme="minorHAnsi" w:hAnsiTheme="minorHAnsi" w:cstheme="minorHAnsi"/>
                <w:sz w:val="18"/>
                <w:szCs w:val="18"/>
              </w:rPr>
              <w:t xml:space="preserve"> Processor </w:t>
            </w:r>
          </w:p>
          <w:p w:rsidR="00915607" w:rsidRPr="003273F9" w:rsidP="00243E34" w14:paraId="229F79B5"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PR</w:t>
            </w:r>
          </w:p>
        </w:tc>
        <w:tc>
          <w:tcPr>
            <w:tcW w:w="900" w:type="dxa"/>
            <w:vAlign w:val="center"/>
          </w:tcPr>
          <w:p w:rsidR="00915607" w:rsidRPr="003273F9" w:rsidP="00243E34" w14:paraId="5B0CCB9A"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p>
        </w:tc>
        <w:tc>
          <w:tcPr>
            <w:tcW w:w="900" w:type="dxa"/>
            <w:vAlign w:val="center"/>
          </w:tcPr>
          <w:p w:rsidR="00915607" w:rsidRPr="003273F9" w:rsidP="00243E34" w14:paraId="14EBAB4A" w14:textId="77777777">
            <w:pPr>
              <w:autoSpaceDE w:val="0"/>
              <w:autoSpaceDN w:val="0"/>
              <w:rPr>
                <w:rFonts w:eastAsia="Batang" w:asciiTheme="minorHAnsi" w:hAnsiTheme="minorHAnsi" w:cstheme="minorHAnsi"/>
                <w:sz w:val="18"/>
                <w:szCs w:val="18"/>
              </w:rPr>
            </w:pPr>
            <w:r w:rsidRPr="001B5640">
              <w:rPr>
                <w:rFonts w:eastAsia="Batang" w:asciiTheme="minorHAnsi" w:hAnsiTheme="minorHAnsi" w:cstheme="minorHAnsi"/>
                <w:sz w:val="18"/>
                <w:szCs w:val="18"/>
              </w:rPr>
              <w:t>679.5(e)(9)</w:t>
            </w:r>
          </w:p>
        </w:tc>
        <w:tc>
          <w:tcPr>
            <w:tcW w:w="1710" w:type="dxa"/>
            <w:vAlign w:val="center"/>
          </w:tcPr>
          <w:p w:rsidR="00915607" w:rsidRPr="003273F9" w:rsidP="00243E34" w14:paraId="3016EF47" w14:textId="77777777">
            <w:pPr>
              <w:autoSpaceDE w:val="0"/>
              <w:autoSpaceDN w:val="0"/>
              <w:rPr>
                <w:rFonts w:eastAsia="Batang" w:asciiTheme="minorHAnsi" w:hAnsiTheme="minorHAnsi" w:cstheme="minorHAnsi"/>
                <w:sz w:val="18"/>
                <w:szCs w:val="18"/>
              </w:rPr>
            </w:pPr>
            <w:hyperlink r:id="rId17" w:history="1">
              <w:r w:rsidRPr="00006427">
                <w:rPr>
                  <w:rStyle w:val="Hyperlink"/>
                  <w:rFonts w:eastAsia="Batang" w:asciiTheme="minorHAnsi" w:hAnsiTheme="minorHAnsi" w:cstheme="minorHAnsi"/>
                  <w:sz w:val="18"/>
                  <w:szCs w:val="18"/>
                </w:rPr>
                <w:t>https://www.ecfr.gov/current/title-50/part-679/section-679.5#p-679.5(e)(9)</w:t>
              </w:r>
            </w:hyperlink>
          </w:p>
        </w:tc>
        <w:tc>
          <w:tcPr>
            <w:tcW w:w="2250" w:type="dxa"/>
            <w:vAlign w:val="center"/>
          </w:tcPr>
          <w:p w:rsidR="00915607" w:rsidRPr="003273F9" w:rsidP="00243E34" w14:paraId="7AE655E0" w14:textId="77777777">
            <w:pPr>
              <w:autoSpaceDE w:val="0"/>
              <w:autoSpaceDN w:val="0"/>
              <w:rPr>
                <w:rFonts w:eastAsia="Batang" w:asciiTheme="minorHAnsi" w:hAnsiTheme="minorHAnsi" w:cstheme="minorHAnsi"/>
                <w:sz w:val="18"/>
                <w:szCs w:val="18"/>
              </w:rPr>
            </w:pPr>
            <w:r>
              <w:rPr>
                <w:rFonts w:eastAsia="Batang" w:asciiTheme="minorHAnsi" w:hAnsiTheme="minorHAnsi" w:cstheme="minorHAnsi"/>
                <w:sz w:val="18"/>
                <w:szCs w:val="18"/>
              </w:rPr>
              <w:t>M</w:t>
            </w:r>
            <w:r w:rsidRPr="003273F9">
              <w:rPr>
                <w:rFonts w:eastAsia="Batang" w:asciiTheme="minorHAnsi" w:hAnsiTheme="minorHAnsi" w:cstheme="minorHAnsi"/>
                <w:sz w:val="18"/>
                <w:szCs w:val="18"/>
              </w:rPr>
              <w:t xml:space="preserve">anager of a </w:t>
            </w:r>
            <w:r w:rsidRPr="003273F9">
              <w:rPr>
                <w:rFonts w:eastAsia="Batang" w:asciiTheme="minorHAnsi" w:hAnsiTheme="minorHAnsi" w:cstheme="minorHAnsi"/>
                <w:sz w:val="18"/>
                <w:szCs w:val="18"/>
              </w:rPr>
              <w:t>shoreside</w:t>
            </w:r>
            <w:r w:rsidRPr="003273F9">
              <w:rPr>
                <w:rFonts w:eastAsia="Batang" w:asciiTheme="minorHAnsi" w:hAnsiTheme="minorHAnsi" w:cstheme="minorHAnsi"/>
                <w:sz w:val="18"/>
                <w:szCs w:val="18"/>
              </w:rPr>
              <w:t xml:space="preserve"> processor or stationary floating processor that is required to have an FPP under § 679.4(f)</w:t>
            </w:r>
          </w:p>
        </w:tc>
        <w:tc>
          <w:tcPr>
            <w:tcW w:w="1080" w:type="dxa"/>
            <w:vAlign w:val="center"/>
          </w:tcPr>
          <w:p w:rsidR="00915607" w:rsidRPr="003273F9" w:rsidP="00243E34" w14:paraId="71795F78"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Electronic</w:t>
            </w:r>
          </w:p>
        </w:tc>
        <w:tc>
          <w:tcPr>
            <w:tcW w:w="1170" w:type="dxa"/>
            <w:vAlign w:val="center"/>
          </w:tcPr>
          <w:p w:rsidR="00915607" w:rsidRPr="003273F9" w:rsidP="00243E34" w14:paraId="58506A6A"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By 1200 hours A.l.t., each day to record the previous day’s production</w:t>
            </w:r>
          </w:p>
        </w:tc>
        <w:tc>
          <w:tcPr>
            <w:tcW w:w="3240" w:type="dxa"/>
            <w:vAlign w:val="center"/>
          </w:tcPr>
          <w:p w:rsidR="00915607" w:rsidRPr="003273F9" w:rsidP="00243E34" w14:paraId="200F4D09" w14:textId="77777777">
            <w:pPr>
              <w:autoSpaceDE w:val="0"/>
              <w:autoSpaceDN w:val="0"/>
              <w:spacing w:after="6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Used by manager of processor to document previous day’s groundfish production.</w:t>
            </w:r>
          </w:p>
          <w:p w:rsidR="00915607" w:rsidRPr="003273F9" w:rsidP="00243E34" w14:paraId="060B14A9" w14:textId="77777777">
            <w:pPr>
              <w:autoSpaceDE w:val="0"/>
              <w:autoSpaceDN w:val="0"/>
              <w:ind w:left="58" w:right="29"/>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 xml:space="preserve">Used by NMFS to identify participant, monitor </w:t>
            </w:r>
            <w:r>
              <w:rPr>
                <w:rFonts w:eastAsia="Batang" w:asciiTheme="minorHAnsi" w:hAnsiTheme="minorHAnsi" w:cstheme="minorHAnsi"/>
                <w:sz w:val="18"/>
                <w:szCs w:val="18"/>
              </w:rPr>
              <w:t xml:space="preserve">product </w:t>
            </w:r>
            <w:r w:rsidRPr="003273F9">
              <w:rPr>
                <w:rFonts w:eastAsia="Batang" w:asciiTheme="minorHAnsi" w:hAnsiTheme="minorHAnsi" w:cstheme="minorHAnsi"/>
                <w:sz w:val="18"/>
                <w:szCs w:val="18"/>
              </w:rPr>
              <w:t>dis</w:t>
            </w:r>
            <w:r>
              <w:rPr>
                <w:rFonts w:eastAsia="Batang" w:asciiTheme="minorHAnsi" w:hAnsiTheme="minorHAnsi" w:cstheme="minorHAnsi"/>
                <w:sz w:val="18"/>
                <w:szCs w:val="18"/>
              </w:rPr>
              <w:t>cards and disposition</w:t>
            </w:r>
            <w:r w:rsidRPr="003273F9">
              <w:rPr>
                <w:rFonts w:eastAsia="Batang" w:asciiTheme="minorHAnsi" w:hAnsiTheme="minorHAnsi" w:cstheme="minorHAnsi"/>
                <w:sz w:val="18"/>
                <w:szCs w:val="18"/>
              </w:rPr>
              <w:t xml:space="preserve">, and monitor product leaving the facility. </w:t>
            </w:r>
          </w:p>
        </w:tc>
        <w:tc>
          <w:tcPr>
            <w:tcW w:w="1420" w:type="dxa"/>
            <w:tcBorders>
              <w:right w:val="single" w:sz="4" w:space="0" w:color="000000"/>
            </w:tcBorders>
            <w:vAlign w:val="center"/>
          </w:tcPr>
          <w:p w:rsidR="00915607" w:rsidRPr="003273F9" w:rsidP="00243E34" w14:paraId="72244852" w14:textId="77777777">
            <w:pPr>
              <w:autoSpaceDE w:val="0"/>
              <w:autoSpaceDN w:val="0"/>
              <w:ind w:left="58"/>
              <w:rPr>
                <w:rFonts w:eastAsia="Batang" w:asciiTheme="minorHAnsi" w:hAnsiTheme="minorHAnsi" w:cstheme="minorHAnsi"/>
                <w:sz w:val="18"/>
                <w:szCs w:val="18"/>
                <w:highlight w:val="lightGray"/>
              </w:rPr>
            </w:pPr>
            <w:r>
              <w:rPr>
                <w:rFonts w:eastAsia="Batang" w:asciiTheme="minorHAnsi" w:hAnsiTheme="minorHAnsi" w:cstheme="minorHAnsi"/>
                <w:sz w:val="18"/>
                <w:szCs w:val="18"/>
              </w:rPr>
              <w:t>No</w:t>
            </w:r>
          </w:p>
        </w:tc>
      </w:tr>
      <w:tr w14:paraId="18A6FD9A" w14:textId="77777777" w:rsidTr="00243E34">
        <w:tblPrEx>
          <w:tblW w:w="14825" w:type="dxa"/>
          <w:jc w:val="center"/>
          <w:tblLayout w:type="fixed"/>
          <w:tblCellMar>
            <w:left w:w="0" w:type="dxa"/>
            <w:right w:w="0" w:type="dxa"/>
          </w:tblCellMar>
          <w:tblLook w:val="01E0"/>
        </w:tblPrEx>
        <w:trPr>
          <w:trHeight w:val="582"/>
          <w:jc w:val="center"/>
        </w:trPr>
        <w:tc>
          <w:tcPr>
            <w:tcW w:w="985" w:type="dxa"/>
            <w:vMerge/>
            <w:vAlign w:val="center"/>
          </w:tcPr>
          <w:p w:rsidR="00915607" w:rsidRPr="003273F9" w:rsidP="00243E34" w14:paraId="51A0E8AE" w14:textId="77777777">
            <w:pPr>
              <w:autoSpaceDE w:val="0"/>
              <w:autoSpaceDN w:val="0"/>
              <w:spacing w:before="9"/>
              <w:rPr>
                <w:rFonts w:eastAsia="Batang" w:asciiTheme="minorHAnsi" w:hAnsiTheme="minorHAnsi" w:cstheme="minorHAnsi"/>
                <w:b/>
                <w:sz w:val="18"/>
                <w:szCs w:val="18"/>
                <w:highlight w:val="lightGray"/>
              </w:rPr>
            </w:pPr>
          </w:p>
        </w:tc>
        <w:tc>
          <w:tcPr>
            <w:tcW w:w="1170" w:type="dxa"/>
            <w:vAlign w:val="center"/>
          </w:tcPr>
          <w:p w:rsidR="00915607" w:rsidRPr="003273F9" w:rsidP="00243E34" w14:paraId="250B4323"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At-Sea PR</w:t>
            </w:r>
          </w:p>
        </w:tc>
        <w:tc>
          <w:tcPr>
            <w:tcW w:w="900" w:type="dxa"/>
            <w:vAlign w:val="center"/>
          </w:tcPr>
          <w:p w:rsidR="00915607" w:rsidRPr="003273F9" w:rsidP="00243E34" w14:paraId="3C1B6D15"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p>
        </w:tc>
        <w:tc>
          <w:tcPr>
            <w:tcW w:w="900" w:type="dxa"/>
            <w:vAlign w:val="center"/>
          </w:tcPr>
          <w:p w:rsidR="00915607" w:rsidRPr="003273F9" w:rsidP="00243E34" w14:paraId="03349088" w14:textId="77777777">
            <w:pPr>
              <w:autoSpaceDE w:val="0"/>
              <w:autoSpaceDN w:val="0"/>
              <w:rPr>
                <w:rFonts w:eastAsia="Batang" w:asciiTheme="minorHAnsi" w:hAnsiTheme="minorHAnsi" w:cstheme="minorHAnsi"/>
                <w:sz w:val="18"/>
                <w:szCs w:val="18"/>
              </w:rPr>
            </w:pPr>
            <w:r w:rsidRPr="001B5640">
              <w:rPr>
                <w:rFonts w:eastAsia="Batang" w:asciiTheme="minorHAnsi" w:hAnsiTheme="minorHAnsi" w:cstheme="minorHAnsi"/>
                <w:sz w:val="18"/>
                <w:szCs w:val="18"/>
              </w:rPr>
              <w:t>679.5(e)(10)</w:t>
            </w:r>
          </w:p>
        </w:tc>
        <w:tc>
          <w:tcPr>
            <w:tcW w:w="1710" w:type="dxa"/>
            <w:vAlign w:val="center"/>
          </w:tcPr>
          <w:p w:rsidR="00915607" w:rsidRPr="003273F9" w:rsidP="00243E34" w14:paraId="129952FA" w14:textId="77777777">
            <w:pPr>
              <w:autoSpaceDE w:val="0"/>
              <w:autoSpaceDN w:val="0"/>
              <w:rPr>
                <w:rFonts w:eastAsia="Batang" w:asciiTheme="minorHAnsi" w:hAnsiTheme="minorHAnsi" w:cstheme="minorHAnsi"/>
                <w:sz w:val="18"/>
                <w:szCs w:val="18"/>
              </w:rPr>
            </w:pPr>
            <w:hyperlink r:id="rId18" w:history="1">
              <w:r w:rsidRPr="000B0B91">
                <w:rPr>
                  <w:rStyle w:val="Hyperlink"/>
                  <w:rFonts w:eastAsia="Batang" w:asciiTheme="minorHAnsi" w:hAnsiTheme="minorHAnsi" w:cstheme="minorHAnsi"/>
                  <w:sz w:val="18"/>
                  <w:szCs w:val="18"/>
                </w:rPr>
                <w:t>https://www.ecfr.gov/current/title-50/part-679/section-679.5#p-679.5(e)(10)</w:t>
              </w:r>
            </w:hyperlink>
          </w:p>
        </w:tc>
        <w:tc>
          <w:tcPr>
            <w:tcW w:w="2250" w:type="dxa"/>
            <w:vAlign w:val="center"/>
          </w:tcPr>
          <w:p w:rsidR="00915607" w:rsidRPr="003273F9" w:rsidP="00243E34" w14:paraId="1F1102B0" w14:textId="77777777">
            <w:pPr>
              <w:autoSpaceDE w:val="0"/>
              <w:autoSpaceDN w:val="0"/>
              <w:rPr>
                <w:rFonts w:eastAsia="Batang" w:asciiTheme="minorHAnsi" w:hAnsiTheme="minorHAnsi" w:cstheme="minorHAnsi"/>
                <w:sz w:val="18"/>
                <w:szCs w:val="18"/>
              </w:rPr>
            </w:pPr>
            <w:r>
              <w:rPr>
                <w:rFonts w:eastAsia="Batang" w:asciiTheme="minorHAnsi" w:hAnsiTheme="minorHAnsi" w:cstheme="minorHAnsi"/>
                <w:sz w:val="18"/>
                <w:szCs w:val="18"/>
              </w:rPr>
              <w:t>O</w:t>
            </w:r>
            <w:r w:rsidRPr="003273F9">
              <w:rPr>
                <w:rFonts w:eastAsia="Batang" w:asciiTheme="minorHAnsi" w:hAnsiTheme="minorHAnsi" w:cstheme="minorHAnsi"/>
                <w:sz w:val="18"/>
                <w:szCs w:val="18"/>
              </w:rPr>
              <w:t>perator of a catcher/processor or mothership that is issued an FFP under § 679.4 and that harvests groundfish</w:t>
            </w:r>
          </w:p>
        </w:tc>
        <w:tc>
          <w:tcPr>
            <w:tcW w:w="1080" w:type="dxa"/>
            <w:vAlign w:val="center"/>
          </w:tcPr>
          <w:p w:rsidR="00915607" w:rsidRPr="003273F9" w:rsidP="00243E34" w14:paraId="6AA0D774"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Electronic</w:t>
            </w:r>
          </w:p>
        </w:tc>
        <w:tc>
          <w:tcPr>
            <w:tcW w:w="1170" w:type="dxa"/>
            <w:vAlign w:val="center"/>
          </w:tcPr>
          <w:p w:rsidR="00915607" w:rsidRPr="003273F9" w:rsidP="00243E34" w14:paraId="37765BDA"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By 2400 hours A.l.t., each day to record the previous day’s production</w:t>
            </w:r>
          </w:p>
        </w:tc>
        <w:tc>
          <w:tcPr>
            <w:tcW w:w="3240" w:type="dxa"/>
            <w:vAlign w:val="center"/>
          </w:tcPr>
          <w:p w:rsidR="00915607" w:rsidRPr="003273F9" w:rsidP="00243E34" w14:paraId="52AE8473" w14:textId="77777777">
            <w:pPr>
              <w:autoSpaceDE w:val="0"/>
              <w:autoSpaceDN w:val="0"/>
              <w:spacing w:after="60"/>
              <w:ind w:left="58" w:right="29"/>
              <w:rPr>
                <w:rFonts w:eastAsia="Batang" w:asciiTheme="minorHAnsi" w:hAnsiTheme="minorHAnsi" w:cstheme="minorHAnsi"/>
                <w:sz w:val="18"/>
                <w:szCs w:val="18"/>
              </w:rPr>
            </w:pPr>
            <w:r>
              <w:rPr>
                <w:rFonts w:eastAsia="Batang" w:asciiTheme="minorHAnsi" w:hAnsiTheme="minorHAnsi" w:cstheme="minorHAnsi"/>
                <w:sz w:val="18"/>
                <w:szCs w:val="18"/>
              </w:rPr>
              <w:t xml:space="preserve">Used by operator of </w:t>
            </w:r>
            <w:r w:rsidRPr="003273F9">
              <w:rPr>
                <w:rFonts w:eastAsia="Batang" w:asciiTheme="minorHAnsi" w:hAnsiTheme="minorHAnsi" w:cstheme="minorHAnsi"/>
                <w:sz w:val="18"/>
                <w:szCs w:val="18"/>
              </w:rPr>
              <w:t>catcher/processor or mothership to document previous day’s groundfish production.</w:t>
            </w:r>
          </w:p>
          <w:p w:rsidR="00915607" w:rsidRPr="003273F9" w:rsidP="00243E34" w14:paraId="0C1C09D8" w14:textId="77777777">
            <w:pPr>
              <w:autoSpaceDE w:val="0"/>
              <w:autoSpaceDN w:val="0"/>
              <w:ind w:left="58" w:right="29"/>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 xml:space="preserve">Used by NMFS to identify participant, monitor </w:t>
            </w:r>
            <w:r>
              <w:rPr>
                <w:rFonts w:eastAsia="Batang" w:asciiTheme="minorHAnsi" w:hAnsiTheme="minorHAnsi" w:cstheme="minorHAnsi"/>
                <w:sz w:val="18"/>
                <w:szCs w:val="18"/>
              </w:rPr>
              <w:t xml:space="preserve">product </w:t>
            </w:r>
            <w:r w:rsidRPr="003273F9">
              <w:rPr>
                <w:rFonts w:eastAsia="Batang" w:asciiTheme="minorHAnsi" w:hAnsiTheme="minorHAnsi" w:cstheme="minorHAnsi"/>
                <w:sz w:val="18"/>
                <w:szCs w:val="18"/>
              </w:rPr>
              <w:t>dis</w:t>
            </w:r>
            <w:r>
              <w:rPr>
                <w:rFonts w:eastAsia="Batang" w:asciiTheme="minorHAnsi" w:hAnsiTheme="minorHAnsi" w:cstheme="minorHAnsi"/>
                <w:sz w:val="18"/>
                <w:szCs w:val="18"/>
              </w:rPr>
              <w:t>cards and disposition</w:t>
            </w:r>
            <w:r w:rsidRPr="003273F9">
              <w:rPr>
                <w:rFonts w:eastAsia="Batang" w:asciiTheme="minorHAnsi" w:hAnsiTheme="minorHAnsi" w:cstheme="minorHAnsi"/>
                <w:sz w:val="18"/>
                <w:szCs w:val="18"/>
              </w:rPr>
              <w:t xml:space="preserve">, and monitor product leaving the facility. </w:t>
            </w:r>
          </w:p>
        </w:tc>
        <w:tc>
          <w:tcPr>
            <w:tcW w:w="1420" w:type="dxa"/>
            <w:tcBorders>
              <w:right w:val="single" w:sz="4" w:space="0" w:color="000000"/>
            </w:tcBorders>
            <w:vAlign w:val="center"/>
          </w:tcPr>
          <w:p w:rsidR="00915607" w:rsidRPr="003273F9" w:rsidP="00243E34" w14:paraId="2AB263AF" w14:textId="77777777">
            <w:pPr>
              <w:autoSpaceDE w:val="0"/>
              <w:autoSpaceDN w:val="0"/>
              <w:ind w:left="58"/>
              <w:rPr>
                <w:rFonts w:eastAsia="Batang" w:asciiTheme="minorHAnsi" w:hAnsiTheme="minorHAnsi" w:cstheme="minorHAnsi"/>
                <w:sz w:val="18"/>
                <w:szCs w:val="18"/>
                <w:highlight w:val="lightGray"/>
              </w:rPr>
            </w:pPr>
            <w:r>
              <w:rPr>
                <w:rFonts w:eastAsia="Batang" w:asciiTheme="minorHAnsi" w:hAnsiTheme="minorHAnsi" w:cstheme="minorHAnsi"/>
                <w:sz w:val="18"/>
                <w:szCs w:val="18"/>
              </w:rPr>
              <w:t>No</w:t>
            </w:r>
          </w:p>
        </w:tc>
      </w:tr>
      <w:tr w14:paraId="5D8A5581" w14:textId="77777777" w:rsidTr="00243E34">
        <w:tblPrEx>
          <w:tblW w:w="14825" w:type="dxa"/>
          <w:jc w:val="center"/>
          <w:tblLayout w:type="fixed"/>
          <w:tblCellMar>
            <w:left w:w="0" w:type="dxa"/>
            <w:right w:w="0" w:type="dxa"/>
          </w:tblCellMar>
          <w:tblLook w:val="01E0"/>
        </w:tblPrEx>
        <w:trPr>
          <w:trHeight w:val="485"/>
          <w:jc w:val="center"/>
        </w:trPr>
        <w:tc>
          <w:tcPr>
            <w:tcW w:w="985" w:type="dxa"/>
            <w:vMerge w:val="restart"/>
            <w:vAlign w:val="center"/>
          </w:tcPr>
          <w:p w:rsidR="00915607" w:rsidRPr="003273F9" w:rsidP="00243E34" w14:paraId="595BCC4B" w14:textId="77777777">
            <w:pPr>
              <w:autoSpaceDE w:val="0"/>
              <w:autoSpaceDN w:val="0"/>
              <w:spacing w:before="9"/>
              <w:rPr>
                <w:rFonts w:eastAsia="Batang" w:asciiTheme="minorHAnsi" w:hAnsiTheme="minorHAnsi" w:cstheme="minorHAnsi"/>
                <w:b/>
                <w:sz w:val="18"/>
                <w:szCs w:val="18"/>
              </w:rPr>
            </w:pPr>
            <w:r w:rsidRPr="003273F9">
              <w:rPr>
                <w:rFonts w:eastAsia="Batang" w:asciiTheme="minorHAnsi" w:hAnsiTheme="minorHAnsi" w:cstheme="minorHAnsi"/>
                <w:b/>
                <w:sz w:val="18"/>
                <w:szCs w:val="18"/>
              </w:rPr>
              <w:t>Electronic Logbooks (</w:t>
            </w:r>
            <w:r w:rsidRPr="003273F9">
              <w:rPr>
                <w:rFonts w:eastAsia="Batang" w:asciiTheme="minorHAnsi" w:hAnsiTheme="minorHAnsi" w:cstheme="minorHAnsi"/>
                <w:b/>
                <w:sz w:val="18"/>
                <w:szCs w:val="18"/>
              </w:rPr>
              <w:t>eLog</w:t>
            </w:r>
            <w:r w:rsidRPr="003273F9">
              <w:rPr>
                <w:rFonts w:eastAsia="Batang" w:asciiTheme="minorHAnsi" w:hAnsiTheme="minorHAnsi" w:cstheme="minorHAnsi"/>
                <w:b/>
                <w:sz w:val="18"/>
                <w:szCs w:val="18"/>
              </w:rPr>
              <w:t>)</w:t>
            </w:r>
          </w:p>
        </w:tc>
        <w:tc>
          <w:tcPr>
            <w:tcW w:w="1170" w:type="dxa"/>
            <w:vAlign w:val="center"/>
          </w:tcPr>
          <w:p w:rsidR="00915607" w:rsidRPr="00562837" w:rsidP="00243E34" w14:paraId="31B940CC" w14:textId="77777777">
            <w:pPr>
              <w:autoSpaceDE w:val="0"/>
              <w:autoSpaceDN w:val="0"/>
              <w:rPr>
                <w:rFonts w:eastAsia="Batang" w:asciiTheme="minorHAnsi" w:hAnsiTheme="minorHAnsi" w:cstheme="minorHAnsi"/>
                <w:sz w:val="18"/>
                <w:szCs w:val="18"/>
              </w:rPr>
            </w:pPr>
            <w:r w:rsidRPr="00562837">
              <w:rPr>
                <w:rFonts w:eastAsia="Batang" w:asciiTheme="minorHAnsi" w:hAnsiTheme="minorHAnsi" w:cstheme="minorHAnsi"/>
                <w:sz w:val="18"/>
                <w:szCs w:val="18"/>
              </w:rPr>
              <w:t xml:space="preserve">Catcher Vessel </w:t>
            </w:r>
            <w:r w:rsidRPr="00562837">
              <w:rPr>
                <w:rFonts w:eastAsia="Batang" w:asciiTheme="minorHAnsi" w:hAnsiTheme="minorHAnsi" w:cstheme="minorHAnsi"/>
                <w:sz w:val="18"/>
                <w:szCs w:val="18"/>
              </w:rPr>
              <w:t>eLog</w:t>
            </w:r>
          </w:p>
        </w:tc>
        <w:tc>
          <w:tcPr>
            <w:tcW w:w="900" w:type="dxa"/>
            <w:vAlign w:val="center"/>
          </w:tcPr>
          <w:p w:rsidR="00915607" w:rsidRPr="00562837" w:rsidP="00243E34" w14:paraId="2AF7AD00" w14:textId="77777777">
            <w:pPr>
              <w:autoSpaceDE w:val="0"/>
              <w:autoSpaceDN w:val="0"/>
              <w:rPr>
                <w:rFonts w:eastAsia="Batang" w:asciiTheme="minorHAnsi" w:hAnsiTheme="minorHAnsi" w:cstheme="minorHAnsi"/>
                <w:sz w:val="18"/>
                <w:szCs w:val="18"/>
              </w:rPr>
            </w:pPr>
            <w:r w:rsidRPr="00562837">
              <w:rPr>
                <w:rFonts w:eastAsia="Batang" w:asciiTheme="minorHAnsi" w:hAnsiTheme="minorHAnsi" w:cstheme="minorHAnsi"/>
                <w:sz w:val="18"/>
                <w:szCs w:val="18"/>
              </w:rPr>
              <w:t xml:space="preserve">16 U.S.C. 1801 </w:t>
            </w:r>
            <w:r w:rsidRPr="00562837">
              <w:rPr>
                <w:rFonts w:eastAsia="Batang" w:asciiTheme="minorHAnsi" w:hAnsiTheme="minorHAnsi" w:cstheme="minorHAnsi"/>
                <w:i/>
                <w:sz w:val="18"/>
                <w:szCs w:val="18"/>
              </w:rPr>
              <w:t>et seq.</w:t>
            </w:r>
          </w:p>
        </w:tc>
        <w:tc>
          <w:tcPr>
            <w:tcW w:w="900" w:type="dxa"/>
            <w:vAlign w:val="center"/>
          </w:tcPr>
          <w:p w:rsidR="00915607" w:rsidRPr="00562837" w:rsidP="00243E34" w14:paraId="7AB49923" w14:textId="77777777">
            <w:pPr>
              <w:autoSpaceDE w:val="0"/>
              <w:autoSpaceDN w:val="0"/>
              <w:rPr>
                <w:rFonts w:eastAsia="Batang" w:asciiTheme="minorHAnsi" w:hAnsiTheme="minorHAnsi" w:cstheme="minorHAnsi"/>
                <w:sz w:val="18"/>
                <w:szCs w:val="18"/>
              </w:rPr>
            </w:pPr>
            <w:r w:rsidRPr="001B5640">
              <w:rPr>
                <w:rFonts w:asciiTheme="minorHAnsi" w:hAnsiTheme="minorHAnsi" w:cstheme="minorHAnsi"/>
                <w:sz w:val="18"/>
                <w:szCs w:val="18"/>
              </w:rPr>
              <w:t>679.5(a)</w:t>
            </w:r>
            <w:r>
              <w:rPr>
                <w:rFonts w:asciiTheme="minorHAnsi" w:hAnsiTheme="minorHAnsi" w:cstheme="minorHAnsi"/>
                <w:sz w:val="18"/>
                <w:szCs w:val="18"/>
              </w:rPr>
              <w:t xml:space="preserve">, </w:t>
            </w:r>
            <w:r w:rsidRPr="001B5640">
              <w:rPr>
                <w:rFonts w:eastAsia="Batang" w:asciiTheme="minorHAnsi" w:hAnsiTheme="minorHAnsi" w:cstheme="minorHAnsi"/>
                <w:sz w:val="18"/>
                <w:szCs w:val="18"/>
              </w:rPr>
              <w:t>(f)(1)(i)</w:t>
            </w:r>
            <w:r w:rsidRPr="00562837">
              <w:rPr>
                <w:rStyle w:val="Hyperlink"/>
                <w:rFonts w:eastAsia="Batang" w:asciiTheme="minorHAnsi" w:hAnsiTheme="minorHAnsi" w:cstheme="minorHAnsi"/>
                <w:sz w:val="18"/>
                <w:szCs w:val="18"/>
              </w:rPr>
              <w:t xml:space="preserve"> </w:t>
            </w:r>
            <w:r w:rsidRPr="00562837">
              <w:rPr>
                <w:rStyle w:val="Hyperlink"/>
                <w:rFonts w:eastAsia="Batang" w:asciiTheme="minorHAnsi" w:hAnsiTheme="minorHAnsi" w:cstheme="minorHAnsi"/>
                <w:color w:val="auto"/>
                <w:sz w:val="18"/>
                <w:szCs w:val="18"/>
                <w:u w:val="none"/>
              </w:rPr>
              <w:t xml:space="preserve">and </w:t>
            </w:r>
            <w:r w:rsidRPr="001B5640">
              <w:rPr>
                <w:rFonts w:eastAsia="Batang" w:asciiTheme="minorHAnsi" w:hAnsiTheme="minorHAnsi" w:cstheme="minorHAnsi"/>
                <w:sz w:val="18"/>
                <w:szCs w:val="18"/>
              </w:rPr>
              <w:t>(f)(1)(iii)</w:t>
            </w:r>
          </w:p>
        </w:tc>
        <w:tc>
          <w:tcPr>
            <w:tcW w:w="1710" w:type="dxa"/>
            <w:vAlign w:val="center"/>
          </w:tcPr>
          <w:p w:rsidR="00915607" w:rsidRPr="00562837" w:rsidP="00243E34" w14:paraId="7D63C022" w14:textId="77777777">
            <w:pPr>
              <w:autoSpaceDE w:val="0"/>
              <w:autoSpaceDN w:val="0"/>
              <w:rPr>
                <w:rFonts w:eastAsia="Batang" w:asciiTheme="minorHAnsi" w:hAnsiTheme="minorHAnsi" w:cstheme="minorHAnsi"/>
                <w:sz w:val="18"/>
                <w:szCs w:val="18"/>
              </w:rPr>
            </w:pPr>
            <w:hyperlink r:id="rId19" w:history="1">
              <w:r w:rsidRPr="00D8329B">
                <w:rPr>
                  <w:rStyle w:val="Hyperlink"/>
                  <w:rFonts w:eastAsia="Batang" w:asciiTheme="minorHAnsi" w:hAnsiTheme="minorHAnsi" w:cstheme="minorHAnsi"/>
                  <w:sz w:val="18"/>
                  <w:szCs w:val="18"/>
                </w:rPr>
                <w:t>https://www.ecfr.gov/current/title-50/part-679/section-679.5#p-679.5(a)</w:t>
              </w:r>
            </w:hyperlink>
            <w:r>
              <w:rPr>
                <w:rFonts w:eastAsia="Batang" w:asciiTheme="minorHAnsi" w:hAnsiTheme="minorHAnsi" w:cstheme="minorHAnsi"/>
                <w:sz w:val="18"/>
                <w:szCs w:val="18"/>
              </w:rPr>
              <w:t xml:space="preserve">, </w:t>
            </w:r>
            <w:hyperlink r:id="rId20" w:history="1">
              <w:r w:rsidRPr="00D8329B">
                <w:rPr>
                  <w:rStyle w:val="Hyperlink"/>
                  <w:rFonts w:eastAsia="Batang" w:asciiTheme="minorHAnsi" w:hAnsiTheme="minorHAnsi" w:cstheme="minorHAnsi"/>
                  <w:sz w:val="18"/>
                  <w:szCs w:val="18"/>
                </w:rPr>
                <w:t>https://www.ecfr.gov/current/title-50/part-679/section-679.5#p-679.5(f)(1)(i)</w:t>
              </w:r>
            </w:hyperlink>
            <w:r>
              <w:rPr>
                <w:rFonts w:eastAsia="Batang" w:asciiTheme="minorHAnsi" w:hAnsiTheme="minorHAnsi" w:cstheme="minorHAnsi"/>
                <w:sz w:val="18"/>
                <w:szCs w:val="18"/>
              </w:rPr>
              <w:t xml:space="preserve">, and </w:t>
            </w:r>
            <w:hyperlink r:id="rId21" w:history="1">
              <w:r w:rsidRPr="00D8329B">
                <w:rPr>
                  <w:rStyle w:val="Hyperlink"/>
                  <w:rFonts w:eastAsia="Batang" w:asciiTheme="minorHAnsi" w:hAnsiTheme="minorHAnsi" w:cstheme="minorHAnsi"/>
                  <w:sz w:val="18"/>
                  <w:szCs w:val="18"/>
                </w:rPr>
                <w:t>https://www.ecfr.gov/current/title-50/part-679/section-679.5#p-679.5(f)(1)(iii)</w:t>
              </w:r>
            </w:hyperlink>
          </w:p>
        </w:tc>
        <w:tc>
          <w:tcPr>
            <w:tcW w:w="2250" w:type="dxa"/>
            <w:vAlign w:val="center"/>
          </w:tcPr>
          <w:p w:rsidR="00915607" w:rsidRPr="00562837" w:rsidP="00243E34" w14:paraId="76CED242" w14:textId="77777777">
            <w:pPr>
              <w:autoSpaceDE w:val="0"/>
              <w:autoSpaceDN w:val="0"/>
              <w:rPr>
                <w:rFonts w:eastAsia="Batang" w:asciiTheme="minorHAnsi" w:hAnsiTheme="minorHAnsi" w:cstheme="minorHAnsi"/>
                <w:sz w:val="18"/>
                <w:szCs w:val="18"/>
              </w:rPr>
            </w:pPr>
            <w:r>
              <w:rPr>
                <w:rFonts w:eastAsia="Batang" w:asciiTheme="minorHAnsi" w:hAnsiTheme="minorHAnsi" w:cstheme="minorHAnsi"/>
                <w:sz w:val="18"/>
                <w:szCs w:val="18"/>
              </w:rPr>
              <w:t>O</w:t>
            </w:r>
            <w:r w:rsidRPr="00562837">
              <w:rPr>
                <w:rFonts w:eastAsia="Batang" w:asciiTheme="minorHAnsi" w:hAnsiTheme="minorHAnsi" w:cstheme="minorHAnsi"/>
                <w:sz w:val="18"/>
                <w:szCs w:val="18"/>
              </w:rPr>
              <w:t>perator of a catcher vessel using longline and pot gear or trawl gear</w:t>
            </w:r>
          </w:p>
        </w:tc>
        <w:tc>
          <w:tcPr>
            <w:tcW w:w="1080" w:type="dxa"/>
            <w:vAlign w:val="center"/>
          </w:tcPr>
          <w:p w:rsidR="00915607" w:rsidRPr="00562837" w:rsidP="00243E34" w14:paraId="77651C31" w14:textId="77777777">
            <w:pPr>
              <w:autoSpaceDE w:val="0"/>
              <w:autoSpaceDN w:val="0"/>
              <w:rPr>
                <w:rFonts w:eastAsia="Batang" w:asciiTheme="minorHAnsi" w:hAnsiTheme="minorHAnsi" w:cstheme="minorHAnsi"/>
                <w:sz w:val="18"/>
                <w:szCs w:val="18"/>
              </w:rPr>
            </w:pPr>
            <w:r w:rsidRPr="00562837">
              <w:rPr>
                <w:rFonts w:eastAsia="Batang" w:asciiTheme="minorHAnsi" w:hAnsiTheme="minorHAnsi" w:cstheme="minorHAnsi"/>
                <w:sz w:val="18"/>
                <w:szCs w:val="18"/>
              </w:rPr>
              <w:t>Electronic</w:t>
            </w:r>
          </w:p>
        </w:tc>
        <w:tc>
          <w:tcPr>
            <w:tcW w:w="1170" w:type="dxa"/>
            <w:vAlign w:val="center"/>
          </w:tcPr>
          <w:p w:rsidR="00915607" w:rsidRPr="00562837" w:rsidP="00243E34" w14:paraId="7CF78B7E" w14:textId="77777777">
            <w:pPr>
              <w:autoSpaceDE w:val="0"/>
              <w:autoSpaceDN w:val="0"/>
              <w:rPr>
                <w:rFonts w:eastAsia="Batang" w:asciiTheme="minorHAnsi" w:hAnsiTheme="minorHAnsi" w:cstheme="minorHAnsi"/>
                <w:sz w:val="18"/>
                <w:szCs w:val="18"/>
              </w:rPr>
            </w:pPr>
            <w:r w:rsidRPr="00562837">
              <w:rPr>
                <w:rFonts w:eastAsia="Batang" w:asciiTheme="minorHAnsi" w:hAnsiTheme="minorHAnsi" w:cstheme="minorHAnsi"/>
                <w:sz w:val="18"/>
                <w:szCs w:val="18"/>
              </w:rPr>
              <w:t>By 2400 hours A.l.t., each day to record the previous day’s hauls</w:t>
            </w:r>
          </w:p>
        </w:tc>
        <w:tc>
          <w:tcPr>
            <w:tcW w:w="3240" w:type="dxa"/>
            <w:vAlign w:val="center"/>
          </w:tcPr>
          <w:p w:rsidR="00915607" w:rsidRPr="00562837" w:rsidP="00243E34" w14:paraId="3FAF5F2E" w14:textId="77777777">
            <w:pPr>
              <w:autoSpaceDE w:val="0"/>
              <w:autoSpaceDN w:val="0"/>
              <w:spacing w:after="60"/>
              <w:ind w:left="58" w:right="29"/>
              <w:rPr>
                <w:rFonts w:eastAsia="Batang" w:asciiTheme="minorHAnsi" w:hAnsiTheme="minorHAnsi" w:cstheme="minorHAnsi"/>
                <w:sz w:val="18"/>
                <w:szCs w:val="18"/>
              </w:rPr>
            </w:pPr>
            <w:r w:rsidRPr="00562837">
              <w:rPr>
                <w:rFonts w:eastAsia="Batang" w:asciiTheme="minorHAnsi" w:hAnsiTheme="minorHAnsi" w:cstheme="minorHAnsi"/>
                <w:sz w:val="18"/>
                <w:szCs w:val="18"/>
              </w:rPr>
              <w:t>Used by operator of catcher vessels to report fishing effort, fishing location, and discarded catch.</w:t>
            </w:r>
          </w:p>
          <w:p w:rsidR="00915607" w:rsidRPr="00562837" w:rsidP="00243E34" w14:paraId="45E32BAC" w14:textId="77777777">
            <w:pPr>
              <w:autoSpaceDE w:val="0"/>
              <w:autoSpaceDN w:val="0"/>
              <w:ind w:left="58" w:right="29"/>
              <w:rPr>
                <w:rFonts w:eastAsia="Batang" w:asciiTheme="minorHAnsi" w:hAnsiTheme="minorHAnsi" w:cstheme="minorHAnsi"/>
                <w:sz w:val="18"/>
                <w:szCs w:val="18"/>
              </w:rPr>
            </w:pPr>
            <w:r w:rsidRPr="00562837">
              <w:rPr>
                <w:rFonts w:eastAsia="Batang" w:asciiTheme="minorHAnsi" w:hAnsiTheme="minorHAnsi" w:cstheme="minorHAnsi"/>
                <w:sz w:val="18"/>
                <w:szCs w:val="18"/>
              </w:rPr>
              <w:t>Used by NMFS to provide data about where and when groundfish fishing effort occurs and record discard information of prohibited species.</w:t>
            </w:r>
          </w:p>
        </w:tc>
        <w:tc>
          <w:tcPr>
            <w:tcW w:w="1420" w:type="dxa"/>
            <w:tcBorders>
              <w:right w:val="single" w:sz="4" w:space="0" w:color="000000"/>
            </w:tcBorders>
            <w:vAlign w:val="center"/>
          </w:tcPr>
          <w:p w:rsidR="00915607" w:rsidRPr="00562837" w:rsidP="00243E34" w14:paraId="370F35A9" w14:textId="77777777">
            <w:pPr>
              <w:autoSpaceDE w:val="0"/>
              <w:autoSpaceDN w:val="0"/>
              <w:ind w:left="58"/>
              <w:rPr>
                <w:rFonts w:eastAsia="Batang" w:asciiTheme="minorHAnsi" w:hAnsiTheme="minorHAnsi" w:cstheme="minorHAnsi"/>
                <w:sz w:val="18"/>
                <w:szCs w:val="18"/>
              </w:rPr>
            </w:pPr>
            <w:r>
              <w:rPr>
                <w:rFonts w:eastAsia="Batang" w:asciiTheme="minorHAnsi" w:hAnsiTheme="minorHAnsi" w:cstheme="minorHAnsi"/>
                <w:sz w:val="18"/>
                <w:szCs w:val="18"/>
              </w:rPr>
              <w:t>No</w:t>
            </w:r>
          </w:p>
        </w:tc>
      </w:tr>
      <w:tr w14:paraId="2FAA9F7A" w14:textId="77777777" w:rsidTr="00243E34">
        <w:tblPrEx>
          <w:tblW w:w="14825" w:type="dxa"/>
          <w:jc w:val="center"/>
          <w:tblLayout w:type="fixed"/>
          <w:tblCellMar>
            <w:left w:w="0" w:type="dxa"/>
            <w:right w:w="0" w:type="dxa"/>
          </w:tblCellMar>
          <w:tblLook w:val="01E0"/>
        </w:tblPrEx>
        <w:trPr>
          <w:trHeight w:val="920"/>
          <w:jc w:val="center"/>
        </w:trPr>
        <w:tc>
          <w:tcPr>
            <w:tcW w:w="985" w:type="dxa"/>
            <w:vMerge/>
            <w:vAlign w:val="center"/>
          </w:tcPr>
          <w:p w:rsidR="00915607" w:rsidRPr="003273F9" w:rsidP="00243E34" w14:paraId="1EFF3026" w14:textId="77777777">
            <w:pPr>
              <w:autoSpaceDE w:val="0"/>
              <w:autoSpaceDN w:val="0"/>
              <w:spacing w:before="9"/>
              <w:rPr>
                <w:rFonts w:eastAsia="Batang" w:asciiTheme="minorHAnsi" w:hAnsiTheme="minorHAnsi" w:cstheme="minorHAnsi"/>
                <w:b/>
                <w:sz w:val="18"/>
                <w:szCs w:val="18"/>
                <w:highlight w:val="lightGray"/>
              </w:rPr>
            </w:pPr>
          </w:p>
        </w:tc>
        <w:tc>
          <w:tcPr>
            <w:tcW w:w="1170" w:type="dxa"/>
            <w:vAlign w:val="center"/>
          </w:tcPr>
          <w:p w:rsidR="00915607" w:rsidP="00243E34" w14:paraId="3EE6E611"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Catcher/</w:t>
            </w:r>
          </w:p>
          <w:p w:rsidR="00915607" w:rsidRPr="003273F9" w:rsidP="00243E34" w14:paraId="3B14DFDC"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Processor </w:t>
            </w:r>
            <w:r w:rsidRPr="003273F9">
              <w:rPr>
                <w:rFonts w:eastAsia="Batang" w:asciiTheme="minorHAnsi" w:hAnsiTheme="minorHAnsi" w:cstheme="minorHAnsi"/>
                <w:sz w:val="18"/>
                <w:szCs w:val="18"/>
              </w:rPr>
              <w:t>eLog</w:t>
            </w:r>
          </w:p>
        </w:tc>
        <w:tc>
          <w:tcPr>
            <w:tcW w:w="900" w:type="dxa"/>
            <w:vAlign w:val="center"/>
          </w:tcPr>
          <w:p w:rsidR="00915607" w:rsidRPr="003273F9" w:rsidP="00243E34" w14:paraId="2ADCD1EA"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p>
        </w:tc>
        <w:tc>
          <w:tcPr>
            <w:tcW w:w="900" w:type="dxa"/>
            <w:vAlign w:val="center"/>
          </w:tcPr>
          <w:p w:rsidR="00915607" w:rsidP="00243E34" w14:paraId="746DD36C" w14:textId="77777777">
            <w:pPr>
              <w:autoSpaceDE w:val="0"/>
              <w:autoSpaceDN w:val="0"/>
              <w:rPr>
                <w:rFonts w:eastAsia="Batang" w:asciiTheme="minorHAnsi" w:hAnsiTheme="minorHAnsi" w:cstheme="minorHAnsi"/>
                <w:sz w:val="18"/>
                <w:szCs w:val="18"/>
              </w:rPr>
            </w:pPr>
            <w:r w:rsidRPr="001B5640">
              <w:rPr>
                <w:rFonts w:eastAsia="Batang" w:asciiTheme="minorHAnsi" w:hAnsiTheme="minorHAnsi" w:cstheme="minorHAnsi"/>
                <w:sz w:val="18"/>
                <w:szCs w:val="18"/>
              </w:rPr>
              <w:t>679.5(c)(3)</w:t>
            </w:r>
            <w:r>
              <w:rPr>
                <w:rFonts w:eastAsia="Batang" w:asciiTheme="minorHAnsi" w:hAnsiTheme="minorHAnsi" w:cstheme="minorHAnsi"/>
                <w:sz w:val="18"/>
                <w:szCs w:val="18"/>
              </w:rPr>
              <w:t>,</w:t>
            </w:r>
          </w:p>
          <w:p w:rsidR="00915607" w:rsidRPr="003273F9" w:rsidP="00243E34" w14:paraId="3454D923" w14:textId="77777777">
            <w:pPr>
              <w:autoSpaceDE w:val="0"/>
              <w:autoSpaceDN w:val="0"/>
              <w:rPr>
                <w:rFonts w:eastAsia="Calibri" w:asciiTheme="minorHAnsi" w:hAnsiTheme="minorHAnsi" w:cstheme="minorHAnsi"/>
                <w:sz w:val="18"/>
                <w:szCs w:val="18"/>
              </w:rPr>
            </w:pPr>
            <w:r w:rsidRPr="006C26A8">
              <w:rPr>
                <w:rFonts w:eastAsia="Batang" w:asciiTheme="minorHAnsi" w:hAnsiTheme="minorHAnsi" w:cstheme="minorHAnsi"/>
                <w:sz w:val="18"/>
                <w:szCs w:val="18"/>
              </w:rPr>
              <w:t xml:space="preserve"> </w:t>
            </w:r>
            <w:r w:rsidRPr="001B5640">
              <w:rPr>
                <w:rFonts w:eastAsia="Batang" w:asciiTheme="minorHAnsi" w:hAnsiTheme="minorHAnsi" w:cstheme="minorHAnsi"/>
                <w:sz w:val="18"/>
                <w:szCs w:val="18"/>
              </w:rPr>
              <w:t>(c)(4)</w:t>
            </w:r>
            <w:r w:rsidRPr="006C26A8">
              <w:rPr>
                <w:rFonts w:eastAsia="Batang" w:asciiTheme="minorHAnsi" w:hAnsiTheme="minorHAnsi" w:cstheme="minorHAnsi"/>
                <w:sz w:val="18"/>
                <w:szCs w:val="18"/>
              </w:rPr>
              <w:t xml:space="preserve">, </w:t>
            </w:r>
            <w:r w:rsidRPr="001B5640">
              <w:rPr>
                <w:rFonts w:eastAsia="Batang" w:asciiTheme="minorHAnsi" w:hAnsiTheme="minorHAnsi" w:cstheme="minorHAnsi"/>
                <w:sz w:val="18"/>
                <w:szCs w:val="18"/>
              </w:rPr>
              <w:t>(f)(1)(ii)</w:t>
            </w:r>
            <w:r>
              <w:rPr>
                <w:rFonts w:eastAsia="Batang" w:asciiTheme="minorHAnsi" w:hAnsiTheme="minorHAnsi" w:cstheme="minorHAnsi"/>
                <w:sz w:val="18"/>
                <w:szCs w:val="18"/>
              </w:rPr>
              <w:t>,</w:t>
            </w:r>
            <w:r w:rsidRPr="003273F9">
              <w:rPr>
                <w:rFonts w:eastAsia="Batang" w:asciiTheme="minorHAnsi" w:hAnsiTheme="minorHAnsi" w:cstheme="minorHAnsi"/>
                <w:sz w:val="18"/>
                <w:szCs w:val="18"/>
              </w:rPr>
              <w:t xml:space="preserve"> and </w:t>
            </w:r>
            <w:r w:rsidRPr="001B5640">
              <w:rPr>
                <w:rFonts w:eastAsia="Batang" w:asciiTheme="minorHAnsi" w:hAnsiTheme="minorHAnsi" w:cstheme="minorHAnsi"/>
                <w:sz w:val="18"/>
                <w:szCs w:val="18"/>
              </w:rPr>
              <w:t>(f)(1)(iv)</w:t>
            </w:r>
            <w:r w:rsidRPr="001B5640">
              <w:rPr>
                <w:rStyle w:val="Hyperlink"/>
                <w:rFonts w:eastAsia="Batang" w:asciiTheme="minorHAnsi" w:hAnsiTheme="minorHAnsi" w:cstheme="minorHAnsi"/>
                <w:color w:val="auto"/>
                <w:sz w:val="18"/>
                <w:szCs w:val="18"/>
              </w:rPr>
              <w:t xml:space="preserve"> </w:t>
            </w:r>
          </w:p>
        </w:tc>
        <w:tc>
          <w:tcPr>
            <w:tcW w:w="1710" w:type="dxa"/>
            <w:vAlign w:val="center"/>
          </w:tcPr>
          <w:p w:rsidR="00915607" w:rsidRPr="003273F9" w:rsidP="00243E34" w14:paraId="361AD3C8" w14:textId="77777777">
            <w:pPr>
              <w:autoSpaceDE w:val="0"/>
              <w:autoSpaceDN w:val="0"/>
              <w:rPr>
                <w:rFonts w:eastAsia="Batang" w:asciiTheme="minorHAnsi" w:hAnsiTheme="minorHAnsi" w:cstheme="minorHAnsi"/>
                <w:sz w:val="18"/>
                <w:szCs w:val="18"/>
              </w:rPr>
            </w:pPr>
            <w:hyperlink r:id="rId22" w:history="1">
              <w:r w:rsidRPr="00E54254">
                <w:rPr>
                  <w:rStyle w:val="Hyperlink"/>
                  <w:rFonts w:eastAsia="Batang" w:asciiTheme="minorHAnsi" w:hAnsiTheme="minorHAnsi" w:cstheme="minorHAnsi"/>
                  <w:sz w:val="18"/>
                  <w:szCs w:val="18"/>
                </w:rPr>
                <w:t>https://www.ecfr.gov/current/title-50/part-679/section-679.5#p-679.5(c)(3)</w:t>
              </w:r>
            </w:hyperlink>
            <w:r>
              <w:rPr>
                <w:rFonts w:eastAsia="Batang" w:asciiTheme="minorHAnsi" w:hAnsiTheme="minorHAnsi" w:cstheme="minorHAnsi"/>
                <w:sz w:val="18"/>
                <w:szCs w:val="18"/>
              </w:rPr>
              <w:t xml:space="preserve">, </w:t>
            </w:r>
            <w:hyperlink r:id="rId23" w:history="1">
              <w:r w:rsidRPr="00E54254">
                <w:rPr>
                  <w:rStyle w:val="Hyperlink"/>
                  <w:rFonts w:eastAsia="Batang" w:asciiTheme="minorHAnsi" w:hAnsiTheme="minorHAnsi" w:cstheme="minorHAnsi"/>
                  <w:sz w:val="18"/>
                  <w:szCs w:val="18"/>
                </w:rPr>
                <w:t>https://www.ecfr.gov/current/title-50/part-679/section-679.5#p-679.5(f)(1)(ii)</w:t>
              </w:r>
            </w:hyperlink>
            <w:r>
              <w:rPr>
                <w:rFonts w:eastAsia="Batang" w:asciiTheme="minorHAnsi" w:hAnsiTheme="minorHAnsi" w:cstheme="minorHAnsi"/>
                <w:sz w:val="18"/>
                <w:szCs w:val="18"/>
              </w:rPr>
              <w:t xml:space="preserve">, and </w:t>
            </w:r>
            <w:hyperlink r:id="rId24" w:history="1">
              <w:r w:rsidRPr="00E54254">
                <w:rPr>
                  <w:rStyle w:val="Hyperlink"/>
                  <w:rFonts w:eastAsia="Batang" w:asciiTheme="minorHAnsi" w:hAnsiTheme="minorHAnsi" w:cstheme="minorHAnsi"/>
                  <w:sz w:val="18"/>
                  <w:szCs w:val="18"/>
                </w:rPr>
                <w:t>https://www.ecfr.gov/current/title-50/part-</w:t>
              </w:r>
              <w:r w:rsidRPr="00E54254">
                <w:rPr>
                  <w:rStyle w:val="Hyperlink"/>
                  <w:rFonts w:eastAsia="Batang" w:asciiTheme="minorHAnsi" w:hAnsiTheme="minorHAnsi" w:cstheme="minorHAnsi"/>
                  <w:sz w:val="18"/>
                  <w:szCs w:val="18"/>
                </w:rPr>
                <w:t>679/section-679.5#p-679.5(f)(1)(iv)</w:t>
              </w:r>
            </w:hyperlink>
          </w:p>
        </w:tc>
        <w:tc>
          <w:tcPr>
            <w:tcW w:w="2250" w:type="dxa"/>
            <w:vAlign w:val="center"/>
          </w:tcPr>
          <w:p w:rsidR="00915607" w:rsidRPr="003273F9" w:rsidP="00243E34" w14:paraId="3E3B5EBF" w14:textId="77777777">
            <w:pPr>
              <w:autoSpaceDE w:val="0"/>
              <w:autoSpaceDN w:val="0"/>
              <w:rPr>
                <w:rFonts w:eastAsia="Batang" w:asciiTheme="minorHAnsi" w:hAnsiTheme="minorHAnsi" w:cstheme="minorHAnsi"/>
                <w:sz w:val="18"/>
                <w:szCs w:val="18"/>
              </w:rPr>
            </w:pPr>
            <w:r>
              <w:rPr>
                <w:rFonts w:eastAsia="Batang" w:asciiTheme="minorHAnsi" w:hAnsiTheme="minorHAnsi" w:cstheme="minorHAnsi"/>
                <w:sz w:val="18"/>
                <w:szCs w:val="18"/>
              </w:rPr>
              <w:t>O</w:t>
            </w:r>
            <w:r w:rsidRPr="003273F9">
              <w:rPr>
                <w:rFonts w:eastAsia="Batang" w:asciiTheme="minorHAnsi" w:hAnsiTheme="minorHAnsi" w:cstheme="minorHAnsi"/>
                <w:sz w:val="18"/>
                <w:szCs w:val="18"/>
              </w:rPr>
              <w:t>perator of a catcher/processor using longline and pot gear or trawl gear</w:t>
            </w:r>
          </w:p>
        </w:tc>
        <w:tc>
          <w:tcPr>
            <w:tcW w:w="1080" w:type="dxa"/>
            <w:vAlign w:val="center"/>
          </w:tcPr>
          <w:p w:rsidR="00915607" w:rsidRPr="003273F9" w:rsidP="00243E34" w14:paraId="06AE9CFB"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Electronic</w:t>
            </w:r>
          </w:p>
        </w:tc>
        <w:tc>
          <w:tcPr>
            <w:tcW w:w="1170" w:type="dxa"/>
            <w:vAlign w:val="center"/>
          </w:tcPr>
          <w:p w:rsidR="00915607" w:rsidRPr="003273F9" w:rsidP="00243E34" w14:paraId="73C9099E"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By 2400 hours A.l.t., each day to record the previous day’s hauls</w:t>
            </w:r>
          </w:p>
        </w:tc>
        <w:tc>
          <w:tcPr>
            <w:tcW w:w="3240" w:type="dxa"/>
            <w:vAlign w:val="center"/>
          </w:tcPr>
          <w:p w:rsidR="00915607" w:rsidRPr="003273F9" w:rsidP="00243E34" w14:paraId="0282FAB2" w14:textId="77777777">
            <w:pPr>
              <w:autoSpaceDE w:val="0"/>
              <w:autoSpaceDN w:val="0"/>
              <w:spacing w:after="6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Used by operator of catcher/processor to report fishing effort, fishing location, and record and report results and timing of daily </w:t>
            </w:r>
            <w:r w:rsidRPr="003273F9">
              <w:rPr>
                <w:rFonts w:eastAsia="Batang" w:asciiTheme="minorHAnsi" w:hAnsiTheme="minorHAnsi" w:cstheme="minorHAnsi"/>
                <w:sz w:val="18"/>
                <w:szCs w:val="18"/>
              </w:rPr>
              <w:t>flowscale</w:t>
            </w:r>
            <w:r w:rsidRPr="003273F9">
              <w:rPr>
                <w:rFonts w:eastAsia="Batang" w:asciiTheme="minorHAnsi" w:hAnsiTheme="minorHAnsi" w:cstheme="minorHAnsi"/>
                <w:sz w:val="18"/>
                <w:szCs w:val="18"/>
              </w:rPr>
              <w:t xml:space="preserve"> tests to NMFS.</w:t>
            </w:r>
          </w:p>
          <w:p w:rsidR="00915607" w:rsidRPr="003273F9" w:rsidP="00243E34" w14:paraId="75D841B9" w14:textId="77777777">
            <w:pPr>
              <w:autoSpaceDE w:val="0"/>
              <w:autoSpaceDN w:val="0"/>
              <w:ind w:left="58" w:right="29"/>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 xml:space="preserve">Used by NMFS to provide data about where and when </w:t>
            </w:r>
            <w:r w:rsidRPr="003273F9">
              <w:rPr>
                <w:rFonts w:eastAsia="Batang" w:asciiTheme="minorHAnsi" w:hAnsiTheme="minorHAnsi" w:cstheme="minorHAnsi"/>
                <w:sz w:val="18"/>
                <w:szCs w:val="18"/>
              </w:rPr>
              <w:t>groundfish fishing</w:t>
            </w:r>
            <w:r w:rsidRPr="003273F9">
              <w:rPr>
                <w:rFonts w:eastAsia="Batang" w:asciiTheme="minorHAnsi" w:hAnsiTheme="minorHAnsi" w:cstheme="minorHAnsi"/>
                <w:sz w:val="18"/>
                <w:szCs w:val="18"/>
              </w:rPr>
              <w:t xml:space="preserve"> effort occurs, track results and timing of flow scale tests, and record discard information of prohibited species.</w:t>
            </w:r>
          </w:p>
        </w:tc>
        <w:tc>
          <w:tcPr>
            <w:tcW w:w="1420" w:type="dxa"/>
            <w:tcBorders>
              <w:right w:val="single" w:sz="4" w:space="0" w:color="000000"/>
            </w:tcBorders>
            <w:vAlign w:val="center"/>
          </w:tcPr>
          <w:p w:rsidR="00915607" w:rsidRPr="003273F9" w:rsidP="00243E34" w14:paraId="045E45DB" w14:textId="77777777">
            <w:pPr>
              <w:autoSpaceDE w:val="0"/>
              <w:autoSpaceDN w:val="0"/>
              <w:ind w:left="58"/>
              <w:rPr>
                <w:rFonts w:eastAsia="Batang" w:asciiTheme="minorHAnsi" w:hAnsiTheme="minorHAnsi" w:cstheme="minorHAnsi"/>
                <w:sz w:val="18"/>
                <w:szCs w:val="18"/>
              </w:rPr>
            </w:pPr>
            <w:r>
              <w:rPr>
                <w:rFonts w:eastAsia="Batang" w:asciiTheme="minorHAnsi" w:hAnsiTheme="minorHAnsi" w:cstheme="minorHAnsi"/>
                <w:sz w:val="18"/>
                <w:szCs w:val="18"/>
              </w:rPr>
              <w:t>No</w:t>
            </w:r>
          </w:p>
        </w:tc>
      </w:tr>
      <w:tr w14:paraId="6B47A14A" w14:textId="77777777" w:rsidTr="00243E34">
        <w:tblPrEx>
          <w:tblW w:w="14825" w:type="dxa"/>
          <w:jc w:val="center"/>
          <w:tblLayout w:type="fixed"/>
          <w:tblCellMar>
            <w:left w:w="0" w:type="dxa"/>
            <w:right w:w="0" w:type="dxa"/>
          </w:tblCellMar>
          <w:tblLook w:val="01E0"/>
        </w:tblPrEx>
        <w:trPr>
          <w:trHeight w:val="692"/>
          <w:jc w:val="center"/>
        </w:trPr>
        <w:tc>
          <w:tcPr>
            <w:tcW w:w="985" w:type="dxa"/>
            <w:vMerge/>
            <w:vAlign w:val="center"/>
          </w:tcPr>
          <w:p w:rsidR="00915607" w:rsidRPr="003273F9" w:rsidP="00243E34" w14:paraId="3FB4D8A6" w14:textId="77777777">
            <w:pPr>
              <w:autoSpaceDE w:val="0"/>
              <w:autoSpaceDN w:val="0"/>
              <w:spacing w:before="9"/>
              <w:rPr>
                <w:rFonts w:eastAsia="Batang" w:asciiTheme="minorHAnsi" w:hAnsiTheme="minorHAnsi" w:cstheme="minorHAnsi"/>
                <w:b/>
                <w:sz w:val="18"/>
                <w:szCs w:val="18"/>
                <w:highlight w:val="lightGray"/>
              </w:rPr>
            </w:pPr>
          </w:p>
        </w:tc>
        <w:tc>
          <w:tcPr>
            <w:tcW w:w="1170" w:type="dxa"/>
            <w:vAlign w:val="center"/>
          </w:tcPr>
          <w:p w:rsidR="00915607" w:rsidRPr="003273F9" w:rsidP="00243E34" w14:paraId="17E81D2B"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Mothership </w:t>
            </w:r>
            <w:r w:rsidRPr="003273F9">
              <w:rPr>
                <w:rFonts w:eastAsia="Batang" w:asciiTheme="minorHAnsi" w:hAnsiTheme="minorHAnsi" w:cstheme="minorHAnsi"/>
                <w:sz w:val="18"/>
                <w:szCs w:val="18"/>
              </w:rPr>
              <w:t>eLog</w:t>
            </w:r>
          </w:p>
        </w:tc>
        <w:tc>
          <w:tcPr>
            <w:tcW w:w="900" w:type="dxa"/>
            <w:vAlign w:val="center"/>
          </w:tcPr>
          <w:p w:rsidR="00915607" w:rsidRPr="003273F9" w:rsidP="00243E34" w14:paraId="3EB3AB53"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p>
        </w:tc>
        <w:tc>
          <w:tcPr>
            <w:tcW w:w="900" w:type="dxa"/>
            <w:vAlign w:val="center"/>
          </w:tcPr>
          <w:p w:rsidR="00915607" w:rsidRPr="003273F9" w:rsidP="00243E34" w14:paraId="0DC06B8B" w14:textId="77777777">
            <w:pPr>
              <w:autoSpaceDE w:val="0"/>
              <w:autoSpaceDN w:val="0"/>
              <w:rPr>
                <w:rFonts w:eastAsia="Batang" w:asciiTheme="minorHAnsi" w:hAnsiTheme="minorHAnsi" w:cstheme="minorHAnsi"/>
                <w:sz w:val="18"/>
                <w:szCs w:val="18"/>
              </w:rPr>
            </w:pPr>
            <w:r w:rsidRPr="001B5640">
              <w:rPr>
                <w:rFonts w:eastAsia="Batang" w:asciiTheme="minorHAnsi" w:hAnsiTheme="minorHAnsi" w:cstheme="minorHAnsi"/>
                <w:sz w:val="18"/>
                <w:szCs w:val="18"/>
              </w:rPr>
              <w:t>679.5(f)(1)(v)</w:t>
            </w:r>
          </w:p>
        </w:tc>
        <w:tc>
          <w:tcPr>
            <w:tcW w:w="1710" w:type="dxa"/>
            <w:vAlign w:val="center"/>
          </w:tcPr>
          <w:p w:rsidR="00915607" w:rsidRPr="003273F9" w:rsidP="00243E34" w14:paraId="29EA658D" w14:textId="77777777">
            <w:pPr>
              <w:autoSpaceDE w:val="0"/>
              <w:autoSpaceDN w:val="0"/>
              <w:rPr>
                <w:rFonts w:eastAsia="Batang" w:asciiTheme="minorHAnsi" w:hAnsiTheme="minorHAnsi" w:cstheme="minorHAnsi"/>
                <w:sz w:val="18"/>
                <w:szCs w:val="18"/>
              </w:rPr>
            </w:pPr>
            <w:hyperlink r:id="rId25" w:history="1">
              <w:r w:rsidRPr="00E54254">
                <w:rPr>
                  <w:rStyle w:val="Hyperlink"/>
                  <w:rFonts w:eastAsia="Batang" w:asciiTheme="minorHAnsi" w:hAnsiTheme="minorHAnsi" w:cstheme="minorHAnsi"/>
                  <w:sz w:val="18"/>
                  <w:szCs w:val="18"/>
                </w:rPr>
                <w:t>https://www.ecfr.gov/current/title-50/part-679/section-679.5#p-679.5(f)(1)(v)</w:t>
              </w:r>
            </w:hyperlink>
          </w:p>
        </w:tc>
        <w:tc>
          <w:tcPr>
            <w:tcW w:w="2250" w:type="dxa"/>
            <w:vAlign w:val="center"/>
          </w:tcPr>
          <w:p w:rsidR="00915607" w:rsidRPr="003273F9" w:rsidP="00243E34" w14:paraId="20469297" w14:textId="77777777">
            <w:pPr>
              <w:autoSpaceDE w:val="0"/>
              <w:autoSpaceDN w:val="0"/>
              <w:rPr>
                <w:rFonts w:eastAsia="Batang" w:asciiTheme="minorHAnsi" w:hAnsiTheme="minorHAnsi" w:cstheme="minorHAnsi"/>
                <w:sz w:val="18"/>
                <w:szCs w:val="18"/>
              </w:rPr>
            </w:pPr>
            <w:r>
              <w:rPr>
                <w:rFonts w:eastAsia="Batang" w:asciiTheme="minorHAnsi" w:hAnsiTheme="minorHAnsi" w:cstheme="minorHAnsi"/>
                <w:sz w:val="18"/>
                <w:szCs w:val="18"/>
              </w:rPr>
              <w:t>O</w:t>
            </w:r>
            <w:r w:rsidRPr="003273F9">
              <w:rPr>
                <w:rFonts w:eastAsia="Batang" w:asciiTheme="minorHAnsi" w:hAnsiTheme="minorHAnsi" w:cstheme="minorHAnsi"/>
                <w:sz w:val="18"/>
                <w:szCs w:val="18"/>
              </w:rPr>
              <w:t>perator of a mothership receiving groundfish</w:t>
            </w:r>
          </w:p>
        </w:tc>
        <w:tc>
          <w:tcPr>
            <w:tcW w:w="1080" w:type="dxa"/>
            <w:vAlign w:val="center"/>
          </w:tcPr>
          <w:p w:rsidR="00915607" w:rsidRPr="003273F9" w:rsidP="00243E34" w14:paraId="4E725F74"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Electronic</w:t>
            </w:r>
          </w:p>
        </w:tc>
        <w:tc>
          <w:tcPr>
            <w:tcW w:w="1170" w:type="dxa"/>
            <w:vAlign w:val="center"/>
          </w:tcPr>
          <w:p w:rsidR="00915607" w:rsidRPr="003273F9" w:rsidP="00243E34" w14:paraId="14C4D29D"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By 2400 hours A.l.t., each day to record the previous day’s hauls</w:t>
            </w:r>
          </w:p>
        </w:tc>
        <w:tc>
          <w:tcPr>
            <w:tcW w:w="3240" w:type="dxa"/>
            <w:vAlign w:val="center"/>
          </w:tcPr>
          <w:p w:rsidR="00915607" w:rsidRPr="003273F9" w:rsidP="00243E34" w14:paraId="5DD092F8" w14:textId="77777777">
            <w:pPr>
              <w:autoSpaceDE w:val="0"/>
              <w:autoSpaceDN w:val="0"/>
              <w:spacing w:after="60"/>
              <w:ind w:left="58"/>
              <w:rPr>
                <w:rFonts w:eastAsia="Batang" w:asciiTheme="minorHAnsi" w:hAnsiTheme="minorHAnsi" w:cstheme="minorHAnsi"/>
                <w:sz w:val="18"/>
                <w:szCs w:val="18"/>
              </w:rPr>
            </w:pPr>
            <w:r>
              <w:rPr>
                <w:rFonts w:eastAsia="Batang" w:asciiTheme="minorHAnsi" w:hAnsiTheme="minorHAnsi" w:cstheme="minorHAnsi"/>
                <w:sz w:val="18"/>
                <w:szCs w:val="18"/>
              </w:rPr>
              <w:t xml:space="preserve">Used by operator of </w:t>
            </w:r>
            <w:r w:rsidRPr="003273F9">
              <w:rPr>
                <w:rFonts w:eastAsia="Batang" w:asciiTheme="minorHAnsi" w:hAnsiTheme="minorHAnsi" w:cstheme="minorHAnsi"/>
                <w:sz w:val="18"/>
                <w:szCs w:val="18"/>
              </w:rPr>
              <w:t xml:space="preserve">mothership to report groundfish delivery information and record and report results and timing of daily </w:t>
            </w:r>
            <w:r w:rsidRPr="003273F9">
              <w:rPr>
                <w:rFonts w:eastAsia="Batang" w:asciiTheme="minorHAnsi" w:hAnsiTheme="minorHAnsi" w:cstheme="minorHAnsi"/>
                <w:sz w:val="18"/>
                <w:szCs w:val="18"/>
              </w:rPr>
              <w:t>flowscale</w:t>
            </w:r>
            <w:r w:rsidRPr="003273F9">
              <w:rPr>
                <w:rFonts w:eastAsia="Batang" w:asciiTheme="minorHAnsi" w:hAnsiTheme="minorHAnsi" w:cstheme="minorHAnsi"/>
                <w:sz w:val="18"/>
                <w:szCs w:val="18"/>
              </w:rPr>
              <w:t xml:space="preserve"> tests to NMFS.</w:t>
            </w:r>
          </w:p>
          <w:p w:rsidR="00915607" w:rsidRPr="003273F9" w:rsidP="00243E34" w14:paraId="25A32E4E" w14:textId="77777777">
            <w:pPr>
              <w:autoSpaceDE w:val="0"/>
              <w:autoSpaceDN w:val="0"/>
              <w:ind w:left="58" w:right="29"/>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Used by NMFS to provide data about where and when groundfish deliveries to a mothership occur, and to track results and timing of flow scale tests.</w:t>
            </w:r>
          </w:p>
        </w:tc>
        <w:tc>
          <w:tcPr>
            <w:tcW w:w="1420" w:type="dxa"/>
            <w:tcBorders>
              <w:right w:val="single" w:sz="4" w:space="0" w:color="000000"/>
            </w:tcBorders>
            <w:vAlign w:val="center"/>
          </w:tcPr>
          <w:p w:rsidR="00915607" w:rsidRPr="003273F9" w:rsidP="00243E34" w14:paraId="003423A2" w14:textId="77777777">
            <w:pPr>
              <w:autoSpaceDE w:val="0"/>
              <w:autoSpaceDN w:val="0"/>
              <w:ind w:left="58"/>
              <w:rPr>
                <w:rFonts w:eastAsia="Batang" w:asciiTheme="minorHAnsi" w:hAnsiTheme="minorHAnsi" w:cstheme="minorHAnsi"/>
                <w:sz w:val="18"/>
                <w:szCs w:val="18"/>
                <w:highlight w:val="lightGray"/>
              </w:rPr>
            </w:pPr>
            <w:r>
              <w:rPr>
                <w:rFonts w:eastAsia="Batang" w:asciiTheme="minorHAnsi" w:hAnsiTheme="minorHAnsi" w:cstheme="minorHAnsi"/>
                <w:sz w:val="18"/>
                <w:szCs w:val="18"/>
              </w:rPr>
              <w:t>No</w:t>
            </w:r>
          </w:p>
        </w:tc>
      </w:tr>
    </w:tbl>
    <w:p w:rsidR="00ED3BA9" w:rsidRPr="00ED3BA9" w:rsidP="00ED3BA9" w14:paraId="46CEE888" w14:textId="77777777">
      <w:pPr>
        <w:widowControl/>
        <w:tabs>
          <w:tab w:val="left" w:pos="360"/>
          <w:tab w:val="left" w:pos="720"/>
          <w:tab w:val="left" w:pos="1080"/>
        </w:tabs>
        <w:rPr>
          <w:rFonts w:asciiTheme="minorHAnsi" w:hAnsiTheme="minorHAnsi"/>
          <w:sz w:val="20"/>
          <w:szCs w:val="20"/>
        </w:rPr>
      </w:pPr>
    </w:p>
    <w:p w:rsidR="00ED3BA9" w:rsidP="00ED3BA9" w14:paraId="0ABB8F89" w14:textId="51AB35BC">
      <w:pPr>
        <w:autoSpaceDE w:val="0"/>
        <w:autoSpaceDN w:val="0"/>
        <w:spacing w:before="161"/>
        <w:outlineLvl w:val="0"/>
        <w:rPr>
          <w:rFonts w:eastAsia="Arial"/>
          <w:b/>
          <w:bCs/>
          <w:lang w:bidi="en-US"/>
        </w:rPr>
      </w:pPr>
    </w:p>
    <w:p w:rsidR="00081E0E" w:rsidP="00ED3BA9" w14:paraId="5AD20C01" w14:textId="77777777">
      <w:pPr>
        <w:autoSpaceDE w:val="0"/>
        <w:autoSpaceDN w:val="0"/>
        <w:spacing w:before="161"/>
        <w:outlineLvl w:val="0"/>
        <w:rPr>
          <w:rFonts w:eastAsia="Arial"/>
          <w:b/>
          <w:bCs/>
          <w:lang w:bidi="en-US"/>
        </w:rPr>
        <w:sectPr w:rsidSect="00C57011">
          <w:pgSz w:w="15840" w:h="12240" w:orient="landscape"/>
          <w:pgMar w:top="1080" w:right="1080" w:bottom="1080" w:left="1080" w:header="0" w:footer="720" w:gutter="0"/>
          <w:cols w:space="720"/>
          <w:docGrid w:linePitch="326"/>
        </w:sectPr>
      </w:pPr>
    </w:p>
    <w:p w:rsidR="00ED3BA9" w:rsidRPr="00ED3BA9" w:rsidP="00ED3BA9" w14:paraId="587E4459" w14:textId="77777777">
      <w:pPr>
        <w:autoSpaceDE w:val="0"/>
        <w:autoSpaceDN w:val="0"/>
        <w:outlineLvl w:val="0"/>
        <w:rPr>
          <w:rFonts w:eastAsia="Arial"/>
          <w:b/>
          <w:bCs/>
          <w:lang w:bidi="en-US"/>
        </w:rPr>
      </w:pPr>
    </w:p>
    <w:p w:rsidR="006F0AB6" w:rsidRPr="00AD6CD8" w:rsidP="006F0AB6" w14:paraId="225E50D2" w14:textId="77777777">
      <w:pPr>
        <w:keepNext/>
        <w:keepLines/>
        <w:widowControl/>
        <w:pBdr>
          <w:top w:val="nil"/>
          <w:left w:val="nil"/>
          <w:bottom w:val="nil"/>
          <w:right w:val="nil"/>
          <w:between w:val="nil"/>
        </w:pBdr>
        <w:outlineLvl w:val="1"/>
        <w:rPr>
          <w:rFonts w:eastAsia="Arial"/>
          <w:b/>
          <w:lang w:val="en"/>
        </w:rPr>
      </w:pPr>
      <w:r w:rsidRPr="00AD6CD8">
        <w:rPr>
          <w:rFonts w:eastAsia="Arial"/>
          <w:b/>
          <w:lang w:val="en"/>
        </w:rPr>
        <w:t xml:space="preserve">Changes to this Collection </w:t>
      </w:r>
      <w:r w:rsidRPr="00AD6CD8">
        <w:rPr>
          <w:rFonts w:eastAsia="Arial"/>
          <w:b/>
          <w:lang w:val="en"/>
        </w:rPr>
        <w:t>Since</w:t>
      </w:r>
      <w:r w:rsidRPr="00AD6CD8">
        <w:rPr>
          <w:rFonts w:eastAsia="Arial"/>
          <w:b/>
          <w:lang w:val="en"/>
        </w:rPr>
        <w:t xml:space="preserve"> the Last Extension</w:t>
      </w:r>
    </w:p>
    <w:p w:rsidR="006F0AB6" w:rsidP="006F0AB6" w14:paraId="174F4EA6" w14:textId="77777777">
      <w:pPr>
        <w:keepNext/>
        <w:keepLines/>
        <w:widowControl/>
        <w:pBdr>
          <w:top w:val="nil"/>
          <w:left w:val="nil"/>
          <w:bottom w:val="nil"/>
          <w:right w:val="nil"/>
          <w:between w:val="nil"/>
        </w:pBdr>
        <w:outlineLvl w:val="1"/>
        <w:rPr>
          <w:rFonts w:eastAsia="Arial"/>
          <w:lang w:val="en"/>
        </w:rPr>
      </w:pPr>
    </w:p>
    <w:p w:rsidR="006039D8" w:rsidP="006F0AB6" w14:paraId="47E12681" w14:textId="77777777">
      <w:pPr>
        <w:keepNext/>
        <w:keepLines/>
        <w:widowControl/>
        <w:pBdr>
          <w:top w:val="nil"/>
          <w:left w:val="nil"/>
          <w:bottom w:val="nil"/>
          <w:right w:val="nil"/>
          <w:between w:val="nil"/>
        </w:pBdr>
        <w:outlineLvl w:val="1"/>
        <w:rPr>
          <w:rFonts w:eastAsia="Arial"/>
          <w:lang w:val="en"/>
        </w:rPr>
      </w:pPr>
      <w:r>
        <w:rPr>
          <w:rFonts w:eastAsia="Arial"/>
          <w:lang w:val="en"/>
        </w:rPr>
        <w:t>Two</w:t>
      </w:r>
      <w:r w:rsidRPr="00E95CA3" w:rsidR="006F0AB6">
        <w:rPr>
          <w:rFonts w:eastAsia="Arial"/>
          <w:lang w:val="en"/>
        </w:rPr>
        <w:t xml:space="preserve"> change</w:t>
      </w:r>
      <w:r>
        <w:rPr>
          <w:rFonts w:eastAsia="Arial"/>
          <w:lang w:val="en"/>
        </w:rPr>
        <w:t>s</w:t>
      </w:r>
      <w:r w:rsidRPr="00E95CA3" w:rsidR="006F0AB6">
        <w:rPr>
          <w:rFonts w:eastAsia="Arial"/>
          <w:lang w:val="en"/>
        </w:rPr>
        <w:t xml:space="preserve"> </w:t>
      </w:r>
      <w:r w:rsidRPr="00E95CA3" w:rsidR="006F0AB6">
        <w:rPr>
          <w:rFonts w:eastAsia="Arial"/>
          <w:lang w:val="en"/>
        </w:rPr>
        <w:t>ha</w:t>
      </w:r>
      <w:r>
        <w:rPr>
          <w:rFonts w:eastAsia="Arial"/>
          <w:lang w:val="en"/>
        </w:rPr>
        <w:t>ve</w:t>
      </w:r>
      <w:r w:rsidRPr="00E95CA3" w:rsidR="006F0AB6">
        <w:rPr>
          <w:rFonts w:eastAsia="Arial"/>
          <w:lang w:val="en"/>
        </w:rPr>
        <w:t xml:space="preserve"> been made</w:t>
      </w:r>
      <w:r w:rsidRPr="00E95CA3" w:rsidR="006F0AB6">
        <w:rPr>
          <w:rFonts w:eastAsia="Arial"/>
          <w:lang w:val="en"/>
        </w:rPr>
        <w:t xml:space="preserve"> to this information collection since it was last revised and extended in 2023. In 2024, requirements for the catcher vessel electronic logbook </w:t>
      </w:r>
      <w:r w:rsidRPr="00E95CA3" w:rsidR="006F0AB6">
        <w:rPr>
          <w:rFonts w:eastAsia="Arial"/>
          <w:lang w:val="en"/>
        </w:rPr>
        <w:t>were revised</w:t>
      </w:r>
      <w:r w:rsidRPr="00E95CA3" w:rsidR="006F0AB6">
        <w:rPr>
          <w:rFonts w:eastAsia="Arial"/>
          <w:lang w:val="en"/>
        </w:rPr>
        <w:t xml:space="preserve"> due to implementation of a final rule (</w:t>
      </w:r>
      <w:r w:rsidR="006F0AB6">
        <w:rPr>
          <w:rFonts w:eastAsia="Arial"/>
          <w:lang w:val="en"/>
        </w:rPr>
        <w:t xml:space="preserve">89 FR 60796; July 29, </w:t>
      </w:r>
      <w:r w:rsidRPr="00E95CA3" w:rsidR="006F0AB6">
        <w:rPr>
          <w:rFonts w:eastAsia="Arial"/>
          <w:lang w:val="en"/>
        </w:rPr>
        <w:t>2024).</w:t>
      </w:r>
      <w:r>
        <w:rPr>
          <w:rStyle w:val="FootnoteReference"/>
          <w:rFonts w:eastAsia="Arial"/>
          <w:lang w:val="en"/>
        </w:rPr>
        <w:footnoteReference w:id="4"/>
      </w:r>
      <w:r w:rsidRPr="00E95CA3" w:rsidR="006F0AB6">
        <w:rPr>
          <w:rFonts w:eastAsia="Arial"/>
          <w:lang w:val="en"/>
        </w:rPr>
        <w:t xml:space="preserve"> This rule required logbooks to </w:t>
      </w:r>
      <w:r w:rsidRPr="00E95CA3" w:rsidR="006F0AB6">
        <w:rPr>
          <w:rFonts w:eastAsia="Arial"/>
          <w:lang w:val="en"/>
        </w:rPr>
        <w:t>be submitted</w:t>
      </w:r>
      <w:r w:rsidRPr="00E95CA3" w:rsidR="006F0AB6">
        <w:rPr>
          <w:rFonts w:eastAsia="Arial"/>
          <w:lang w:val="en"/>
        </w:rPr>
        <w:t xml:space="preserve"> by catcher vessels that choose to participate in the trawl electronic monitoring category of the North Pacific Observer Program. The revision added only the catcher vessels less than 60 feet length overall as new respondents for the catcher vessel electronic logbook because catcher vessels greater than or equal to 60 feet logbook already submitted logbooks.</w:t>
      </w:r>
      <w:r w:rsidR="0041755F">
        <w:rPr>
          <w:rFonts w:eastAsia="Arial"/>
          <w:lang w:val="en"/>
        </w:rPr>
        <w:t xml:space="preserve"> </w:t>
      </w:r>
    </w:p>
    <w:p w:rsidR="006039D8" w:rsidP="006F0AB6" w14:paraId="3EEBE940" w14:textId="77777777">
      <w:pPr>
        <w:keepNext/>
        <w:keepLines/>
        <w:widowControl/>
        <w:pBdr>
          <w:top w:val="nil"/>
          <w:left w:val="nil"/>
          <w:bottom w:val="nil"/>
          <w:right w:val="nil"/>
          <w:between w:val="nil"/>
        </w:pBdr>
        <w:outlineLvl w:val="1"/>
        <w:rPr>
          <w:rFonts w:eastAsia="Arial"/>
          <w:lang w:val="en"/>
        </w:rPr>
      </w:pPr>
    </w:p>
    <w:p w:rsidR="006F0AB6" w:rsidRPr="00E95CA3" w:rsidP="006F0AB6" w14:paraId="5888FF49" w14:textId="57A7F1B2">
      <w:pPr>
        <w:keepNext/>
        <w:keepLines/>
        <w:widowControl/>
        <w:pBdr>
          <w:top w:val="nil"/>
          <w:left w:val="nil"/>
          <w:bottom w:val="nil"/>
          <w:right w:val="nil"/>
          <w:between w:val="nil"/>
        </w:pBdr>
        <w:outlineLvl w:val="1"/>
        <w:rPr>
          <w:rFonts w:eastAsia="Arial"/>
          <w:lang w:val="en"/>
        </w:rPr>
      </w:pPr>
      <w:r>
        <w:rPr>
          <w:rFonts w:eastAsia="Arial"/>
          <w:lang w:val="en"/>
        </w:rPr>
        <w:t xml:space="preserve">In 2025, this </w:t>
      </w:r>
      <w:r>
        <w:t xml:space="preserve">information collection </w:t>
      </w:r>
      <w:r>
        <w:t>was</w:t>
      </w:r>
      <w:r w:rsidRPr="00B72664">
        <w:t xml:space="preserve"> revised</w:t>
      </w:r>
      <w:r w:rsidRPr="00B72664">
        <w:t xml:space="preserve"> due to </w:t>
      </w:r>
      <w:r>
        <w:t>implementation of a final</w:t>
      </w:r>
      <w:r w:rsidRPr="00B72664">
        <w:t xml:space="preserve"> rule</w:t>
      </w:r>
      <w:r w:rsidR="00D675FE">
        <w:t xml:space="preserve"> </w:t>
      </w:r>
      <w:r w:rsidRPr="00D675FE" w:rsidR="00D675FE">
        <w:t>that allow</w:t>
      </w:r>
      <w:r w:rsidR="007F640B">
        <w:t>s</w:t>
      </w:r>
      <w:r w:rsidRPr="00D675FE" w:rsidR="00D675FE">
        <w:t xml:space="preserve"> hook-and-line catcher/processors to use longline pot gear for the Bering Sea Greenland turbot fishery, and adds an exception to the 9-inch maximum pot tunnel opening limitation for longline pot gear when fishing for Greenland turbot</w:t>
      </w:r>
      <w:r w:rsidRPr="00D675FE" w:rsidR="00D675FE">
        <w:t xml:space="preserve"> </w:t>
      </w:r>
      <w:r>
        <w:t>(</w:t>
      </w:r>
      <w:r w:rsidR="001E595F">
        <w:t>90 FR 13842; March 27, 2025</w:t>
      </w:r>
      <w:r>
        <w:t>)</w:t>
      </w:r>
      <w:r w:rsidRPr="00B72664">
        <w:t>.</w:t>
      </w:r>
      <w:r>
        <w:rPr>
          <w:rStyle w:val="FootnoteReference"/>
        </w:rPr>
        <w:footnoteReference w:id="5"/>
      </w:r>
      <w:r>
        <w:t xml:space="preserve"> The rule added the Bering Sea Greenland turbot fishery to the </w:t>
      </w:r>
      <w:r w:rsidRPr="009D6518">
        <w:t>recordkeeping and reporting requirements</w:t>
      </w:r>
      <w:r>
        <w:t xml:space="preserve"> specific to longline pot gear. </w:t>
      </w:r>
      <w:r w:rsidR="00D675FE">
        <w:t>Additionally, o</w:t>
      </w:r>
      <w:r w:rsidRPr="00D675FE" w:rsidR="00D675FE">
        <w:t xml:space="preserve">ne change not associated with the rule </w:t>
      </w:r>
      <w:r w:rsidRPr="00D675FE" w:rsidR="00D675FE">
        <w:t>was made</w:t>
      </w:r>
      <w:r w:rsidRPr="00D675FE" w:rsidR="00D675FE">
        <w:t xml:space="preserve"> </w:t>
      </w:r>
      <w:r w:rsidR="00D675FE">
        <w:t>to this collection.</w:t>
      </w:r>
      <w:r w:rsidRPr="00D675FE" w:rsidR="00D675FE">
        <w:t xml:space="preserve"> The form for the IFQ/CDQ landing report </w:t>
      </w:r>
      <w:r w:rsidR="00D675FE">
        <w:t>was</w:t>
      </w:r>
      <w:r w:rsidRPr="00D675FE" w:rsidR="00D675FE">
        <w:t xml:space="preserve"> revised</w:t>
      </w:r>
      <w:r w:rsidRPr="00D675FE" w:rsidR="00D675FE">
        <w:t xml:space="preserve"> to increase clarity and improve consistency with other forms for the NMFS Alaska Region. </w:t>
      </w:r>
      <w:r w:rsidR="00D675FE">
        <w:t xml:space="preserve">No changes </w:t>
      </w:r>
      <w:r w:rsidR="00D675FE">
        <w:t>were made</w:t>
      </w:r>
      <w:r w:rsidR="00D675FE">
        <w:t xml:space="preserve"> to </w:t>
      </w:r>
      <w:r w:rsidRPr="00D675FE" w:rsidR="00D675FE">
        <w:t xml:space="preserve">the respondents, responses, burden hours, or costs </w:t>
      </w:r>
      <w:r w:rsidR="00D675FE">
        <w:t>in</w:t>
      </w:r>
      <w:r w:rsidRPr="00D675FE" w:rsidR="00D675FE">
        <w:t xml:space="preserve"> this collection.</w:t>
      </w:r>
    </w:p>
    <w:p w:rsidR="00ED3BA9" w:rsidRPr="00ED3BA9" w:rsidP="00D17A98" w14:paraId="4FCC22BA" w14:textId="59743D8D">
      <w:pPr>
        <w:keepNext/>
        <w:keepLines/>
        <w:widowControl/>
        <w:pBdr>
          <w:top w:val="nil"/>
          <w:left w:val="nil"/>
          <w:bottom w:val="nil"/>
          <w:right w:val="nil"/>
          <w:between w:val="nil"/>
        </w:pBdr>
        <w:spacing w:before="360" w:after="120"/>
        <w:outlineLvl w:val="1"/>
        <w:rPr>
          <w:rFonts w:eastAsia="Arial"/>
          <w:b/>
          <w:sz w:val="26"/>
          <w:szCs w:val="26"/>
          <w:lang w:val="en"/>
        </w:rPr>
      </w:pPr>
      <w:r w:rsidRPr="007A7751">
        <w:rPr>
          <w:rFonts w:eastAsia="Arial"/>
          <w:b/>
          <w:sz w:val="26"/>
          <w:szCs w:val="26"/>
          <w:lang w:val="en"/>
        </w:rPr>
        <w:t>eLandings</w:t>
      </w:r>
      <w:r w:rsidRPr="007A7751">
        <w:rPr>
          <w:rFonts w:eastAsia="Arial"/>
          <w:b/>
          <w:sz w:val="26"/>
          <w:szCs w:val="26"/>
          <w:lang w:val="en"/>
        </w:rPr>
        <w:t xml:space="preserve"> Registration</w:t>
      </w:r>
      <w:r w:rsidRPr="007A7751" w:rsidR="00843164">
        <w:rPr>
          <w:rFonts w:eastAsia="Arial"/>
          <w:b/>
          <w:sz w:val="26"/>
          <w:szCs w:val="26"/>
          <w:lang w:val="en"/>
        </w:rPr>
        <w:t xml:space="preserve"> [No Change]</w:t>
      </w:r>
    </w:p>
    <w:p w:rsidR="00ED3BA9" w:rsidRPr="00ED3BA9" w:rsidP="00D17A98" w14:paraId="655D29F6" w14:textId="0E898E1D">
      <w:pPr>
        <w:widowControl/>
        <w:pBdr>
          <w:top w:val="nil"/>
          <w:left w:val="nil"/>
          <w:bottom w:val="nil"/>
          <w:right w:val="nil"/>
          <w:between w:val="nil"/>
        </w:pBdr>
        <w:rPr>
          <w:rFonts w:eastAsia="Arial"/>
          <w:lang w:val="en"/>
        </w:rPr>
      </w:pPr>
      <w:r w:rsidRPr="00ED3BA9">
        <w:rPr>
          <w:rFonts w:eastAsia="Arial"/>
          <w:lang w:val="en"/>
        </w:rPr>
        <w:t>Before using the IERS, a User must request authorization to use the system, create a unique User ID, and obtain a password.</w:t>
      </w:r>
      <w:r w:rsidR="00FB12C0">
        <w:rPr>
          <w:rFonts w:eastAsia="Arial"/>
          <w:lang w:val="en"/>
        </w:rPr>
        <w:t xml:space="preserve"> </w:t>
      </w:r>
    </w:p>
    <w:p w:rsidR="00ED3BA9" w:rsidRPr="00ED3BA9" w:rsidP="00D17A98" w14:paraId="421FADE4" w14:textId="77777777">
      <w:pPr>
        <w:widowControl/>
        <w:pBdr>
          <w:top w:val="nil"/>
          <w:left w:val="nil"/>
          <w:bottom w:val="nil"/>
          <w:right w:val="nil"/>
          <w:between w:val="nil"/>
        </w:pBdr>
        <w:rPr>
          <w:rFonts w:eastAsia="Arial"/>
          <w:lang w:val="en"/>
        </w:rPr>
      </w:pPr>
    </w:p>
    <w:p w:rsidR="00ED3BA9" w:rsidRPr="00ED3BA9" w:rsidP="00D17A98" w14:paraId="545ED067" w14:textId="52DFE4BE">
      <w:pPr>
        <w:widowControl/>
        <w:pBdr>
          <w:top w:val="nil"/>
          <w:left w:val="nil"/>
          <w:bottom w:val="nil"/>
          <w:right w:val="nil"/>
          <w:between w:val="nil"/>
        </w:pBdr>
        <w:rPr>
          <w:rFonts w:eastAsia="Arial"/>
          <w:lang w:val="en"/>
        </w:rPr>
      </w:pPr>
      <w:r w:rsidRPr="00ED3BA9">
        <w:rPr>
          <w:rFonts w:eastAsia="Arial"/>
          <w:lang w:val="en"/>
        </w:rPr>
        <w:t xml:space="preserve">The registration </w:t>
      </w:r>
      <w:r w:rsidRPr="00ED3BA9">
        <w:rPr>
          <w:rFonts w:eastAsia="Arial"/>
          <w:lang w:val="en"/>
        </w:rPr>
        <w:t>is completed</w:t>
      </w:r>
      <w:r w:rsidRPr="00ED3BA9">
        <w:rPr>
          <w:rFonts w:eastAsia="Arial"/>
          <w:lang w:val="en"/>
        </w:rPr>
        <w:t xml:space="preserve"> online at the </w:t>
      </w:r>
      <w:r w:rsidRPr="00ED3BA9">
        <w:rPr>
          <w:rFonts w:eastAsia="Arial"/>
          <w:lang w:val="en"/>
        </w:rPr>
        <w:t>eLandings</w:t>
      </w:r>
      <w:r w:rsidRPr="00ED3BA9">
        <w:rPr>
          <w:rFonts w:eastAsia="Arial"/>
          <w:lang w:val="en"/>
        </w:rPr>
        <w:t xml:space="preserve"> registration page:</w:t>
      </w:r>
      <w:hyperlink r:id="rId26">
        <w:r w:rsidRPr="00ED3BA9">
          <w:rPr>
            <w:rFonts w:eastAsia="Arial"/>
            <w:u w:val="single"/>
            <w:lang w:val="en"/>
          </w:rPr>
          <w:t xml:space="preserve"> </w:t>
        </w:r>
        <w:r w:rsidRPr="000826F2">
          <w:rPr>
            <w:rFonts w:eastAsia="Arial"/>
            <w:color w:val="0000FF"/>
            <w:u w:val="single"/>
            <w:lang w:val="en"/>
          </w:rPr>
          <w:t>https://elandings.alaska.gov/elandings/Register</w:t>
        </w:r>
      </w:hyperlink>
      <w:r w:rsidRPr="00ED3BA9">
        <w:rPr>
          <w:rFonts w:eastAsia="Arial"/>
          <w:lang w:val="en"/>
        </w:rPr>
        <w:t>.</w:t>
      </w:r>
      <w:r w:rsidR="00FB12C0">
        <w:rPr>
          <w:rFonts w:eastAsia="Arial"/>
          <w:lang w:val="en"/>
        </w:rPr>
        <w:t xml:space="preserve"> </w:t>
      </w:r>
      <w:r w:rsidRPr="00ED3BA9">
        <w:rPr>
          <w:rFonts w:eastAsia="Arial"/>
          <w:lang w:val="en"/>
        </w:rPr>
        <w:t>The User must enter the following information:</w:t>
      </w:r>
    </w:p>
    <w:p w:rsidR="00ED3BA9" w:rsidRPr="00ED3BA9" w:rsidP="00D17A98" w14:paraId="546DF1AF" w14:textId="77777777">
      <w:pPr>
        <w:widowControl/>
        <w:numPr>
          <w:ilvl w:val="0"/>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Operation type</w:t>
      </w:r>
    </w:p>
    <w:p w:rsidR="00ED3BA9" w:rsidRPr="00ED3BA9" w:rsidP="00D17A98" w14:paraId="18DDA07E" w14:textId="77777777">
      <w:pPr>
        <w:widowControl/>
        <w:numPr>
          <w:ilvl w:val="0"/>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Operation name</w:t>
      </w:r>
    </w:p>
    <w:p w:rsidR="00ED3BA9" w:rsidRPr="00ED3BA9" w:rsidP="00D17A98" w14:paraId="0962B40E" w14:textId="77777777">
      <w:pPr>
        <w:widowControl/>
        <w:numPr>
          <w:ilvl w:val="0"/>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ADF&amp;G processor code</w:t>
      </w:r>
    </w:p>
    <w:p w:rsidR="00ED3BA9" w:rsidRPr="00ED3BA9" w:rsidP="00D17A98" w14:paraId="2AA22BFE" w14:textId="77777777">
      <w:pPr>
        <w:widowControl/>
        <w:numPr>
          <w:ilvl w:val="0"/>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Federal permit numbers:</w:t>
      </w:r>
    </w:p>
    <w:p w:rsidR="00ED3BA9" w:rsidRPr="00ED3BA9" w:rsidP="00D17A98" w14:paraId="2A7E7DE0" w14:textId="77777777">
      <w:pPr>
        <w:widowControl/>
        <w:numPr>
          <w:ilvl w:val="1"/>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 xml:space="preserve">If a </w:t>
      </w:r>
      <w:r w:rsidRPr="00ED3BA9">
        <w:rPr>
          <w:rFonts w:eastAsia="Arial"/>
          <w:lang w:val="en"/>
        </w:rPr>
        <w:t>shoreside</w:t>
      </w:r>
      <w:r w:rsidRPr="00ED3BA9">
        <w:rPr>
          <w:rFonts w:eastAsia="Arial"/>
          <w:lang w:val="en"/>
        </w:rPr>
        <w:t xml:space="preserve"> processor or SFP, enter FPP number</w:t>
      </w:r>
    </w:p>
    <w:p w:rsidR="00ED3BA9" w:rsidRPr="00ED3BA9" w:rsidP="00D17A98" w14:paraId="51AFC29B" w14:textId="77777777">
      <w:pPr>
        <w:widowControl/>
        <w:numPr>
          <w:ilvl w:val="1"/>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If a catcher vessel, catcher/processor, or mothership, enter FFP number</w:t>
      </w:r>
    </w:p>
    <w:p w:rsidR="00ED3BA9" w:rsidRPr="00ED3BA9" w:rsidP="00D17A98" w14:paraId="5EC9920B" w14:textId="77777777">
      <w:pPr>
        <w:widowControl/>
        <w:numPr>
          <w:ilvl w:val="1"/>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If a Registered Buyer, enter the Registered Buyer permit number</w:t>
      </w:r>
    </w:p>
    <w:p w:rsidR="00ED3BA9" w:rsidRPr="00ED3BA9" w:rsidP="00D17A98" w14:paraId="75F492C0" w14:textId="77777777">
      <w:pPr>
        <w:widowControl/>
        <w:numPr>
          <w:ilvl w:val="1"/>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If a Registered Crab Receiver, enter the RCR permit number</w:t>
      </w:r>
    </w:p>
    <w:p w:rsidR="00ED3BA9" w:rsidRPr="00ED3BA9" w:rsidP="00D17A98" w14:paraId="42AEB906" w14:textId="77777777">
      <w:pPr>
        <w:widowControl/>
        <w:numPr>
          <w:ilvl w:val="0"/>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Port code</w:t>
      </w:r>
    </w:p>
    <w:p w:rsidR="00ED3BA9" w:rsidRPr="00ED3BA9" w:rsidP="00D17A98" w14:paraId="43FCFCF6" w14:textId="442CE507">
      <w:pPr>
        <w:widowControl/>
        <w:numPr>
          <w:ilvl w:val="0"/>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 xml:space="preserve">Vessel ADF&amp;G </w:t>
      </w:r>
      <w:r w:rsidR="00FD5E20">
        <w:rPr>
          <w:rFonts w:eastAsia="Arial"/>
          <w:lang w:val="en"/>
        </w:rPr>
        <w:t xml:space="preserve">vessel </w:t>
      </w:r>
      <w:r w:rsidRPr="00ED3BA9">
        <w:rPr>
          <w:rFonts w:eastAsia="Arial"/>
          <w:lang w:val="en"/>
        </w:rPr>
        <w:t>registration number</w:t>
      </w:r>
      <w:r w:rsidR="00FB12C0">
        <w:rPr>
          <w:rFonts w:eastAsia="Arial"/>
          <w:lang w:val="en"/>
        </w:rPr>
        <w:t xml:space="preserve"> </w:t>
      </w:r>
      <w:r w:rsidRPr="00ED3BA9">
        <w:rPr>
          <w:rFonts w:eastAsia="Arial"/>
          <w:lang w:val="en"/>
        </w:rPr>
        <w:t>(if applicable)</w:t>
      </w:r>
    </w:p>
    <w:p w:rsidR="00ED3BA9" w:rsidRPr="00ED3BA9" w:rsidP="00D17A98" w14:paraId="09387737" w14:textId="77777777">
      <w:pPr>
        <w:widowControl/>
        <w:numPr>
          <w:ilvl w:val="0"/>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Primary User:</w:t>
      </w:r>
    </w:p>
    <w:p w:rsidR="00ED3BA9" w:rsidRPr="00ED3BA9" w:rsidP="00D17A98" w14:paraId="56422231" w14:textId="77777777">
      <w:pPr>
        <w:widowControl/>
        <w:numPr>
          <w:ilvl w:val="1"/>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If user is already registered, enter User ID and password.</w:t>
      </w:r>
    </w:p>
    <w:p w:rsidR="00ED3BA9" w:rsidRPr="00ED3BA9" w:rsidP="00D17A98" w14:paraId="422687E5" w14:textId="77777777">
      <w:pPr>
        <w:widowControl/>
        <w:numPr>
          <w:ilvl w:val="1"/>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Otherwise, enter all data including User ID and password, and a new user ID will be created:</w:t>
      </w:r>
    </w:p>
    <w:p w:rsidR="00ED3BA9" w:rsidRPr="00ED3BA9" w:rsidP="00D17A98" w14:paraId="5B382AB7" w14:textId="77777777">
      <w:pPr>
        <w:widowControl/>
        <w:numPr>
          <w:ilvl w:val="2"/>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User ID</w:t>
      </w:r>
    </w:p>
    <w:p w:rsidR="00ED3BA9" w:rsidRPr="00ED3BA9" w:rsidP="00D17A98" w14:paraId="14CB961C" w14:textId="77777777">
      <w:pPr>
        <w:widowControl/>
        <w:numPr>
          <w:ilvl w:val="2"/>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Password</w:t>
      </w:r>
    </w:p>
    <w:p w:rsidR="00ED3BA9" w:rsidRPr="00ED3BA9" w:rsidP="00D17A98" w14:paraId="614A6BAA" w14:textId="285A4907">
      <w:pPr>
        <w:widowControl/>
        <w:numPr>
          <w:ilvl w:val="2"/>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Confirm Password</w:t>
      </w:r>
      <w:r w:rsidR="00FB12C0">
        <w:rPr>
          <w:rFonts w:eastAsia="Arial"/>
          <w:lang w:val="en"/>
        </w:rPr>
        <w:t xml:space="preserve"> </w:t>
      </w:r>
    </w:p>
    <w:p w:rsidR="00ED3BA9" w:rsidRPr="00ED3BA9" w:rsidP="00D17A98" w14:paraId="7F113B23" w14:textId="77777777">
      <w:pPr>
        <w:widowControl/>
        <w:numPr>
          <w:ilvl w:val="2"/>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Company name</w:t>
      </w:r>
    </w:p>
    <w:p w:rsidR="00ED3BA9" w:rsidRPr="00ED3BA9" w:rsidP="00D17A98" w14:paraId="53169A83" w14:textId="77777777">
      <w:pPr>
        <w:widowControl/>
        <w:numPr>
          <w:ilvl w:val="2"/>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User name</w:t>
      </w:r>
    </w:p>
    <w:p w:rsidR="00ED3BA9" w:rsidRPr="00ED3BA9" w:rsidP="00D17A98" w14:paraId="2532638A" w14:textId="77777777">
      <w:pPr>
        <w:widowControl/>
        <w:numPr>
          <w:ilvl w:val="2"/>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City and state</w:t>
      </w:r>
    </w:p>
    <w:p w:rsidR="00ED3BA9" w:rsidRPr="00ED3BA9" w:rsidP="00D17A98" w14:paraId="192177B5" w14:textId="77777777">
      <w:pPr>
        <w:widowControl/>
        <w:numPr>
          <w:ilvl w:val="2"/>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Business telephone number, fax number, and e-mail address</w:t>
      </w:r>
    </w:p>
    <w:p w:rsidR="00ED3BA9" w:rsidRPr="00ED3BA9" w:rsidP="00D17A98" w14:paraId="33FA14AD" w14:textId="77777777">
      <w:pPr>
        <w:widowControl/>
        <w:numPr>
          <w:ilvl w:val="2"/>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Security question</w:t>
      </w:r>
    </w:p>
    <w:p w:rsidR="00ED3BA9" w:rsidRPr="00ED3BA9" w:rsidP="00D17A98" w14:paraId="1BF7F3FC" w14:textId="77777777">
      <w:pPr>
        <w:widowControl/>
        <w:numPr>
          <w:ilvl w:val="2"/>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The answer to the security question</w:t>
      </w:r>
    </w:p>
    <w:p w:rsidR="00ED3BA9" w:rsidRPr="00ED3BA9" w:rsidP="00D17A98" w14:paraId="1257DACC" w14:textId="77777777">
      <w:pPr>
        <w:widowControl/>
        <w:pBdr>
          <w:top w:val="nil"/>
          <w:left w:val="nil"/>
          <w:bottom w:val="nil"/>
          <w:right w:val="nil"/>
          <w:between w:val="nil"/>
        </w:pBdr>
        <w:rPr>
          <w:rFonts w:eastAsia="Arial"/>
          <w:lang w:val="en"/>
        </w:rPr>
      </w:pPr>
      <w:r w:rsidRPr="00ED3BA9">
        <w:rPr>
          <w:rFonts w:eastAsia="Arial"/>
          <w:lang w:val="en"/>
        </w:rPr>
        <w:t xml:space="preserve"> </w:t>
      </w:r>
    </w:p>
    <w:p w:rsidR="00ED3BA9" w:rsidRPr="00ED3BA9" w:rsidP="00D17A98" w14:paraId="4F718C31" w14:textId="02D3E31B">
      <w:pPr>
        <w:widowControl/>
        <w:pBdr>
          <w:top w:val="nil"/>
          <w:left w:val="nil"/>
          <w:bottom w:val="nil"/>
          <w:right w:val="nil"/>
          <w:between w:val="nil"/>
        </w:pBdr>
        <w:rPr>
          <w:rFonts w:eastAsia="Arial"/>
          <w:lang w:val="en"/>
        </w:rPr>
      </w:pPr>
      <w:r w:rsidRPr="00ED3BA9">
        <w:rPr>
          <w:rFonts w:eastAsia="Arial"/>
          <w:lang w:val="en"/>
        </w:rPr>
        <w:t xml:space="preserve">Entering information in the </w:t>
      </w:r>
      <w:r w:rsidRPr="00ED3BA9">
        <w:rPr>
          <w:rFonts w:eastAsia="Arial"/>
          <w:lang w:val="en"/>
        </w:rPr>
        <w:t>eLandings</w:t>
      </w:r>
      <w:r w:rsidRPr="00ED3BA9">
        <w:rPr>
          <w:rFonts w:eastAsia="Arial"/>
          <w:lang w:val="en"/>
        </w:rPr>
        <w:t xml:space="preserve"> registration form generates an Operation Authorization Form that needs to be printed, </w:t>
      </w:r>
      <w:r w:rsidRPr="00ED3BA9">
        <w:rPr>
          <w:rFonts w:eastAsia="Arial"/>
          <w:lang w:val="en"/>
        </w:rPr>
        <w:t>signed</w:t>
      </w:r>
      <w:r w:rsidRPr="00ED3BA9">
        <w:rPr>
          <w:rFonts w:eastAsia="Arial"/>
          <w:lang w:val="en"/>
        </w:rPr>
        <w:t>, and submitted to NMFS to enable the operation.</w:t>
      </w:r>
      <w:r w:rsidR="00FB12C0">
        <w:rPr>
          <w:rFonts w:eastAsia="Arial"/>
          <w:lang w:val="en"/>
        </w:rPr>
        <w:t xml:space="preserve"> </w:t>
      </w:r>
      <w:r w:rsidRPr="00ED3BA9">
        <w:rPr>
          <w:rFonts w:eastAsia="Arial"/>
          <w:lang w:val="en"/>
        </w:rPr>
        <w:t>The User’s signature on the registration form means that the User agrees to the following terms:</w:t>
      </w:r>
    </w:p>
    <w:p w:rsidR="00ED3BA9" w:rsidRPr="00ED3BA9" w:rsidP="00D17A98" w14:paraId="521C0399" w14:textId="77777777">
      <w:pPr>
        <w:widowControl/>
        <w:numPr>
          <w:ilvl w:val="0"/>
          <w:numId w:val="33"/>
        </w:numPr>
        <w:pBdr>
          <w:top w:val="nil"/>
          <w:left w:val="nil"/>
          <w:bottom w:val="nil"/>
          <w:right w:val="nil"/>
          <w:between w:val="nil"/>
        </w:pBdr>
        <w:autoSpaceDE w:val="0"/>
        <w:autoSpaceDN w:val="0"/>
        <w:ind w:hanging="360"/>
        <w:contextualSpacing/>
        <w:rPr>
          <w:rFonts w:eastAsia="Arial"/>
          <w:lang w:val="en"/>
        </w:rPr>
      </w:pPr>
      <w:r w:rsidRPr="00ED3BA9">
        <w:rPr>
          <w:rFonts w:eastAsia="Arial"/>
          <w:lang w:val="en"/>
        </w:rPr>
        <w:t xml:space="preserve">Use </w:t>
      </w:r>
      <w:r w:rsidRPr="00ED3BA9">
        <w:rPr>
          <w:rFonts w:eastAsia="Arial"/>
          <w:lang w:val="en"/>
        </w:rPr>
        <w:t>eLandings</w:t>
      </w:r>
      <w:r w:rsidRPr="00ED3BA9">
        <w:rPr>
          <w:rFonts w:eastAsia="Arial"/>
          <w:lang w:val="en"/>
        </w:rPr>
        <w:t xml:space="preserve"> access privileges only for submitting legitimate fishery landing reports, production reports, and </w:t>
      </w:r>
      <w:r w:rsidRPr="00ED3BA9">
        <w:rPr>
          <w:rFonts w:eastAsia="Arial"/>
          <w:lang w:val="en"/>
        </w:rPr>
        <w:t>eLogs</w:t>
      </w:r>
      <w:r w:rsidRPr="00ED3BA9">
        <w:rPr>
          <w:rFonts w:eastAsia="Arial"/>
          <w:lang w:val="en"/>
        </w:rPr>
        <w:t>;</w:t>
      </w:r>
    </w:p>
    <w:p w:rsidR="00ED3BA9" w:rsidRPr="00ED3BA9" w:rsidP="00D17A98" w14:paraId="17C2EF95" w14:textId="77777777">
      <w:pPr>
        <w:widowControl/>
        <w:numPr>
          <w:ilvl w:val="0"/>
          <w:numId w:val="33"/>
        </w:numPr>
        <w:pBdr>
          <w:top w:val="nil"/>
          <w:left w:val="nil"/>
          <w:bottom w:val="nil"/>
          <w:right w:val="nil"/>
          <w:between w:val="nil"/>
        </w:pBdr>
        <w:autoSpaceDE w:val="0"/>
        <w:autoSpaceDN w:val="0"/>
        <w:ind w:hanging="360"/>
        <w:contextualSpacing/>
        <w:rPr>
          <w:rFonts w:eastAsia="Arial"/>
          <w:lang w:val="en"/>
        </w:rPr>
      </w:pPr>
      <w:r w:rsidRPr="00ED3BA9">
        <w:rPr>
          <w:rFonts w:eastAsia="Arial"/>
          <w:lang w:val="en"/>
        </w:rPr>
        <w:t>Safeguard the User ID and password to prevent their use by unauthorized persons; and</w:t>
      </w:r>
    </w:p>
    <w:p w:rsidR="00ED3BA9" w:rsidRPr="00ED3BA9" w:rsidP="00D17A98" w14:paraId="2C6DE94B" w14:textId="77777777">
      <w:pPr>
        <w:widowControl/>
        <w:numPr>
          <w:ilvl w:val="0"/>
          <w:numId w:val="33"/>
        </w:numPr>
        <w:pBdr>
          <w:top w:val="nil"/>
          <w:left w:val="nil"/>
          <w:bottom w:val="nil"/>
          <w:right w:val="nil"/>
          <w:between w:val="nil"/>
        </w:pBdr>
        <w:autoSpaceDE w:val="0"/>
        <w:autoSpaceDN w:val="0"/>
        <w:ind w:hanging="360"/>
        <w:contextualSpacing/>
        <w:rPr>
          <w:rFonts w:eastAsia="Arial"/>
          <w:lang w:val="en"/>
        </w:rPr>
      </w:pPr>
      <w:r w:rsidRPr="00ED3BA9">
        <w:rPr>
          <w:rFonts w:eastAsia="Arial"/>
          <w:lang w:val="en"/>
        </w:rPr>
        <w:t xml:space="preserve">Ensure that the User </w:t>
      </w:r>
      <w:r w:rsidRPr="00ED3BA9">
        <w:rPr>
          <w:rFonts w:eastAsia="Arial"/>
          <w:lang w:val="en"/>
        </w:rPr>
        <w:t>is authorized</w:t>
      </w:r>
      <w:r w:rsidRPr="00ED3BA9">
        <w:rPr>
          <w:rFonts w:eastAsia="Arial"/>
          <w:lang w:val="en"/>
        </w:rPr>
        <w:t xml:space="preserve"> to submit landing reports, production reports, and </w:t>
      </w:r>
      <w:r w:rsidRPr="00ED3BA9">
        <w:rPr>
          <w:rFonts w:eastAsia="Arial"/>
          <w:lang w:val="en"/>
        </w:rPr>
        <w:t>eLogs</w:t>
      </w:r>
      <w:r w:rsidRPr="00ED3BA9">
        <w:rPr>
          <w:rFonts w:eastAsia="Arial"/>
          <w:lang w:val="en"/>
        </w:rPr>
        <w:t xml:space="preserve"> for the permit number(s) listed.</w:t>
      </w:r>
    </w:p>
    <w:p w:rsidR="00ED3BA9" w:rsidRPr="00ED3BA9" w:rsidP="00D17A98" w14:paraId="0F9BA4A3" w14:textId="77777777">
      <w:pPr>
        <w:widowControl/>
        <w:pBdr>
          <w:top w:val="nil"/>
          <w:left w:val="nil"/>
          <w:bottom w:val="nil"/>
          <w:right w:val="nil"/>
          <w:between w:val="nil"/>
        </w:pBdr>
        <w:rPr>
          <w:rFonts w:eastAsia="Arial"/>
          <w:lang w:val="en"/>
        </w:rPr>
      </w:pPr>
    </w:p>
    <w:p w:rsidR="00ED3BA9" w:rsidRPr="00ED3BA9" w:rsidP="00D17A98" w14:paraId="6107B224" w14:textId="77777777">
      <w:pPr>
        <w:widowControl/>
        <w:pBdr>
          <w:top w:val="nil"/>
          <w:left w:val="nil"/>
          <w:bottom w:val="nil"/>
          <w:right w:val="nil"/>
          <w:between w:val="nil"/>
        </w:pBdr>
        <w:rPr>
          <w:rFonts w:eastAsia="Arial"/>
          <w:lang w:val="en"/>
        </w:rPr>
      </w:pPr>
      <w:r w:rsidRPr="00ED3BA9">
        <w:rPr>
          <w:rFonts w:eastAsia="Arial"/>
          <w:lang w:val="en"/>
        </w:rPr>
        <w:t>The User must submit the signed original Operation Authorization Form by one of the following methods:</w:t>
      </w:r>
    </w:p>
    <w:p w:rsidR="00ED3BA9" w:rsidP="00D17A98" w14:paraId="7F4A005E" w14:textId="3FCCD4F4">
      <w:pPr>
        <w:widowControl/>
        <w:numPr>
          <w:ilvl w:val="0"/>
          <w:numId w:val="34"/>
        </w:numPr>
        <w:pBdr>
          <w:top w:val="nil"/>
          <w:left w:val="nil"/>
          <w:bottom w:val="nil"/>
          <w:right w:val="nil"/>
          <w:between w:val="nil"/>
        </w:pBdr>
        <w:autoSpaceDE w:val="0"/>
        <w:autoSpaceDN w:val="0"/>
        <w:ind w:hanging="360"/>
        <w:contextualSpacing/>
        <w:rPr>
          <w:rFonts w:eastAsia="Arial"/>
          <w:lang w:val="en"/>
        </w:rPr>
      </w:pPr>
      <w:r w:rsidRPr="00ED3BA9">
        <w:rPr>
          <w:rFonts w:eastAsia="Arial"/>
          <w:lang w:val="en"/>
        </w:rPr>
        <w:t>Mail to NMFS Sustainable Fisheries Division</w:t>
      </w:r>
      <w:r w:rsidR="00FD5E20">
        <w:rPr>
          <w:rFonts w:eastAsia="Arial"/>
          <w:lang w:val="en"/>
        </w:rPr>
        <w:t xml:space="preserve"> </w:t>
      </w:r>
      <w:r w:rsidR="00FD5E20">
        <w:rPr>
          <w:rFonts w:eastAsia="Arial"/>
          <w:lang w:val="en"/>
        </w:rPr>
        <w:t>eLandings</w:t>
      </w:r>
      <w:r w:rsidR="00FD5E20">
        <w:rPr>
          <w:rFonts w:eastAsia="Arial"/>
          <w:lang w:val="en"/>
        </w:rPr>
        <w:t xml:space="preserve"> Registration</w:t>
      </w:r>
      <w:r w:rsidRPr="00ED3BA9">
        <w:rPr>
          <w:rFonts w:eastAsia="Arial"/>
          <w:lang w:val="en"/>
        </w:rPr>
        <w:t>, P. O. Box 21668, Juneau, AK 99802-1668.</w:t>
      </w:r>
    </w:p>
    <w:p w:rsidR="00FD5E20" w:rsidRPr="00ED3BA9" w:rsidP="00D17A98" w14:paraId="586306A8" w14:textId="67572FAE">
      <w:pPr>
        <w:widowControl/>
        <w:numPr>
          <w:ilvl w:val="0"/>
          <w:numId w:val="34"/>
        </w:numPr>
        <w:pBdr>
          <w:top w:val="nil"/>
          <w:left w:val="nil"/>
          <w:bottom w:val="nil"/>
          <w:right w:val="nil"/>
          <w:between w:val="nil"/>
        </w:pBdr>
        <w:autoSpaceDE w:val="0"/>
        <w:autoSpaceDN w:val="0"/>
        <w:ind w:left="360" w:firstLine="0"/>
        <w:contextualSpacing/>
        <w:rPr>
          <w:rFonts w:eastAsia="Arial"/>
          <w:lang w:val="en"/>
        </w:rPr>
      </w:pPr>
      <w:r>
        <w:rPr>
          <w:rFonts w:eastAsia="Arial"/>
          <w:lang w:val="en"/>
        </w:rPr>
        <w:t>Email to elandings@alaska.gov.</w:t>
      </w:r>
    </w:p>
    <w:p w:rsidR="00ED3BA9" w:rsidRPr="00ED3BA9" w:rsidP="00D17A98" w14:paraId="54FD0890" w14:textId="77777777">
      <w:pPr>
        <w:widowControl/>
        <w:numPr>
          <w:ilvl w:val="0"/>
          <w:numId w:val="32"/>
        </w:numPr>
        <w:pBdr>
          <w:top w:val="nil"/>
          <w:left w:val="nil"/>
          <w:bottom w:val="nil"/>
          <w:right w:val="nil"/>
          <w:between w:val="nil"/>
        </w:pBdr>
        <w:autoSpaceDE w:val="0"/>
        <w:autoSpaceDN w:val="0"/>
        <w:ind w:hanging="360"/>
        <w:contextualSpacing/>
        <w:rPr>
          <w:rFonts w:eastAsia="Arial"/>
          <w:lang w:val="en"/>
        </w:rPr>
      </w:pPr>
      <w:r w:rsidRPr="00ED3BA9">
        <w:rPr>
          <w:rFonts w:eastAsia="Arial"/>
          <w:lang w:val="en"/>
        </w:rPr>
        <w:t xml:space="preserve">Fax to (907) 586-7131 Attn: </w:t>
      </w:r>
      <w:r w:rsidRPr="00ED3BA9">
        <w:rPr>
          <w:rFonts w:eastAsia="Arial"/>
          <w:lang w:val="en"/>
        </w:rPr>
        <w:t>eLandings</w:t>
      </w:r>
      <w:r w:rsidRPr="00ED3BA9">
        <w:rPr>
          <w:rFonts w:eastAsia="Arial"/>
          <w:lang w:val="en"/>
        </w:rPr>
        <w:t xml:space="preserve"> Registration.</w:t>
      </w:r>
    </w:p>
    <w:p w:rsidR="00ED3BA9" w:rsidRPr="00ED3BA9" w:rsidP="00D17A98" w14:paraId="0A3E643E" w14:textId="77777777">
      <w:pPr>
        <w:widowControl/>
        <w:numPr>
          <w:ilvl w:val="0"/>
          <w:numId w:val="32"/>
        </w:numPr>
        <w:pBdr>
          <w:top w:val="nil"/>
          <w:left w:val="nil"/>
          <w:bottom w:val="nil"/>
          <w:right w:val="nil"/>
          <w:between w:val="nil"/>
        </w:pBdr>
        <w:autoSpaceDE w:val="0"/>
        <w:autoSpaceDN w:val="0"/>
        <w:ind w:hanging="360"/>
        <w:contextualSpacing/>
        <w:rPr>
          <w:rFonts w:eastAsia="Arial"/>
          <w:lang w:val="en"/>
        </w:rPr>
      </w:pPr>
      <w:r w:rsidRPr="00ED3BA9">
        <w:rPr>
          <w:rFonts w:eastAsia="Arial"/>
          <w:lang w:val="en"/>
        </w:rPr>
        <w:t>Deliver to NMFS Sustainable Fisheries office at 709 W. 9th Street, Suite 401, Juneau, AK 99801.</w:t>
      </w:r>
    </w:p>
    <w:p w:rsidR="00ED3BA9" w:rsidRPr="00ED3BA9" w:rsidP="00D17A98" w14:paraId="16984F88" w14:textId="77777777">
      <w:pPr>
        <w:widowControl/>
        <w:pBdr>
          <w:top w:val="nil"/>
          <w:left w:val="nil"/>
          <w:bottom w:val="nil"/>
          <w:right w:val="nil"/>
          <w:between w:val="nil"/>
        </w:pBdr>
        <w:rPr>
          <w:rFonts w:eastAsia="Arial"/>
          <w:lang w:val="en"/>
        </w:rPr>
      </w:pPr>
    </w:p>
    <w:p w:rsidR="00ED3BA9" w:rsidRPr="00ED3BA9" w:rsidP="00D17A98" w14:paraId="6C2FBFF0" w14:textId="4AA95AB3">
      <w:pPr>
        <w:widowControl/>
        <w:pBdr>
          <w:top w:val="nil"/>
          <w:left w:val="nil"/>
          <w:bottom w:val="nil"/>
          <w:right w:val="nil"/>
          <w:between w:val="nil"/>
        </w:pBdr>
        <w:rPr>
          <w:rFonts w:eastAsia="Arial"/>
          <w:lang w:val="en"/>
        </w:rPr>
      </w:pPr>
      <w:r w:rsidRPr="00ED3BA9">
        <w:rPr>
          <w:rFonts w:eastAsia="Arial"/>
          <w:lang w:val="en"/>
        </w:rPr>
        <w:t xml:space="preserve">Upon receipt of the registration information, NMFS verifies that all of the required information </w:t>
      </w:r>
      <w:r w:rsidRPr="00ED3BA9">
        <w:rPr>
          <w:rFonts w:eastAsia="Arial"/>
          <w:lang w:val="en"/>
        </w:rPr>
        <w:t>is provided</w:t>
      </w:r>
      <w:r w:rsidRPr="00ED3BA9">
        <w:rPr>
          <w:rFonts w:eastAsia="Arial"/>
          <w:lang w:val="en"/>
        </w:rPr>
        <w:t xml:space="preserve"> in the correct format.</w:t>
      </w:r>
      <w:r w:rsidR="00FB12C0">
        <w:rPr>
          <w:rFonts w:eastAsia="Arial"/>
          <w:lang w:val="en"/>
        </w:rPr>
        <w:t xml:space="preserve"> </w:t>
      </w:r>
      <w:r w:rsidRPr="00ED3BA9">
        <w:rPr>
          <w:rFonts w:eastAsia="Arial"/>
          <w:lang w:val="en"/>
        </w:rPr>
        <w:t xml:space="preserve">NMFS will email confirmation to indicate that the User is registered, authorized to use </w:t>
      </w:r>
      <w:r w:rsidRPr="00ED3BA9">
        <w:rPr>
          <w:rFonts w:eastAsia="Arial"/>
          <w:lang w:val="en"/>
        </w:rPr>
        <w:t>eLandings</w:t>
      </w:r>
      <w:r w:rsidRPr="00ED3BA9">
        <w:rPr>
          <w:rFonts w:eastAsia="Arial"/>
          <w:lang w:val="en"/>
        </w:rPr>
        <w:t xml:space="preserve">, and that the User ID and User’s account </w:t>
      </w:r>
      <w:r w:rsidRPr="00ED3BA9">
        <w:rPr>
          <w:rFonts w:eastAsia="Arial"/>
          <w:lang w:val="en"/>
        </w:rPr>
        <w:t>are enabled</w:t>
      </w:r>
      <w:r w:rsidRPr="00ED3BA9">
        <w:rPr>
          <w:rFonts w:eastAsia="Arial"/>
          <w:lang w:val="en"/>
        </w:rPr>
        <w:t xml:space="preserve">. </w:t>
      </w:r>
    </w:p>
    <w:p w:rsidR="00ED3BA9" w:rsidRPr="00ED3BA9" w:rsidP="00D17A98" w14:paraId="7EE3487A" w14:textId="77777777">
      <w:pPr>
        <w:widowControl/>
        <w:pBdr>
          <w:top w:val="nil"/>
          <w:left w:val="nil"/>
          <w:bottom w:val="nil"/>
          <w:right w:val="nil"/>
          <w:between w:val="nil"/>
        </w:pBdr>
        <w:rPr>
          <w:rFonts w:eastAsia="Arial"/>
          <w:lang w:val="en"/>
        </w:rPr>
      </w:pPr>
    </w:p>
    <w:p w:rsidR="00ED3BA9" w:rsidRPr="00ED3BA9" w:rsidP="00D17A98" w14:paraId="70607EE8" w14:textId="69EF97E9">
      <w:pPr>
        <w:widowControl/>
        <w:pBdr>
          <w:top w:val="nil"/>
          <w:left w:val="nil"/>
          <w:bottom w:val="nil"/>
          <w:right w:val="nil"/>
          <w:between w:val="nil"/>
        </w:pBdr>
        <w:rPr>
          <w:rFonts w:eastAsia="Arial"/>
          <w:lang w:val="en"/>
        </w:rPr>
      </w:pPr>
      <w:r w:rsidRPr="00ED3BA9">
        <w:rPr>
          <w:rFonts w:eastAsia="Arial"/>
          <w:lang w:val="en"/>
        </w:rPr>
        <w:t xml:space="preserve">This process </w:t>
      </w:r>
      <w:r w:rsidRPr="00ED3BA9">
        <w:rPr>
          <w:rFonts w:eastAsia="Arial"/>
          <w:lang w:val="en"/>
        </w:rPr>
        <w:t>is completed</w:t>
      </w:r>
      <w:r w:rsidRPr="00ED3BA9">
        <w:rPr>
          <w:rFonts w:eastAsia="Arial"/>
          <w:lang w:val="en"/>
        </w:rPr>
        <w:t xml:space="preserve"> once for each new operation. Once registered, the User is not required to register again unless ownership changes.</w:t>
      </w:r>
      <w:r w:rsidR="00FB12C0">
        <w:rPr>
          <w:rFonts w:eastAsia="Arial"/>
          <w:lang w:val="en"/>
        </w:rPr>
        <w:t xml:space="preserve"> </w:t>
      </w:r>
      <w:r w:rsidRPr="00ED3BA9">
        <w:rPr>
          <w:rFonts w:eastAsia="Arial"/>
          <w:lang w:val="en"/>
        </w:rPr>
        <w:t>New ownership requires a new Federal permit and ADF&amp;G processor code.</w:t>
      </w:r>
    </w:p>
    <w:p w:rsidR="00ED3BA9" w:rsidRPr="00ED3BA9" w:rsidP="00D17A98" w14:paraId="0B6C1F0B" w14:textId="18963EFD">
      <w:pPr>
        <w:widowControl/>
        <w:pBdr>
          <w:top w:val="nil"/>
          <w:left w:val="nil"/>
          <w:bottom w:val="nil"/>
          <w:right w:val="nil"/>
          <w:between w:val="nil"/>
        </w:pBdr>
        <w:spacing w:before="360" w:after="80"/>
        <w:outlineLvl w:val="1"/>
        <w:rPr>
          <w:rFonts w:eastAsia="Arial"/>
          <w:b/>
          <w:sz w:val="26"/>
          <w:szCs w:val="26"/>
          <w:lang w:val="en"/>
        </w:rPr>
      </w:pPr>
      <w:r w:rsidRPr="00ED3BA9">
        <w:rPr>
          <w:rFonts w:eastAsia="Arial"/>
          <w:b/>
          <w:sz w:val="26"/>
          <w:szCs w:val="26"/>
          <w:lang w:val="en"/>
        </w:rPr>
        <w:t>Landing Reports</w:t>
      </w:r>
      <w:r w:rsidR="00843164">
        <w:rPr>
          <w:rFonts w:eastAsia="Arial"/>
          <w:b/>
          <w:sz w:val="26"/>
          <w:szCs w:val="26"/>
          <w:lang w:val="en"/>
        </w:rPr>
        <w:t xml:space="preserve"> [No Change]</w:t>
      </w:r>
    </w:p>
    <w:p w:rsidR="00006DFA" w:rsidRPr="00150786" w:rsidP="00006DFA" w14:paraId="15B80FFB" w14:textId="77777777">
      <w:pPr>
        <w:widowControl/>
        <w:pBdr>
          <w:top w:val="nil"/>
          <w:left w:val="nil"/>
          <w:bottom w:val="nil"/>
          <w:right w:val="nil"/>
          <w:between w:val="nil"/>
        </w:pBdr>
        <w:rPr>
          <w:rFonts w:eastAsia="Arial"/>
          <w:lang w:val="en"/>
        </w:rPr>
      </w:pPr>
      <w:bookmarkStart w:id="0" w:name="_tezjizgvscj2" w:colFirst="0" w:colLast="0"/>
      <w:bookmarkEnd w:id="0"/>
      <w:r w:rsidRPr="00150786">
        <w:rPr>
          <w:rFonts w:eastAsia="Arial"/>
          <w:lang w:val="en"/>
        </w:rPr>
        <w:t>There are seven types of landing report forms that are required of Users in particular situations and guided by different data entry time limits.</w:t>
      </w:r>
      <w:r w:rsidRPr="00150786">
        <w:rPr>
          <w:rFonts w:eastAsia="Arial"/>
          <w:lang w:val="en"/>
        </w:rPr>
        <w:t xml:space="preserve"> The following sections provide more information on the landing reports, and Table 2 summarizes the type of information that </w:t>
      </w:r>
      <w:r w:rsidRPr="00150786">
        <w:rPr>
          <w:rFonts w:eastAsia="Arial"/>
          <w:lang w:val="en"/>
        </w:rPr>
        <w:t>is collected</w:t>
      </w:r>
      <w:r w:rsidRPr="00150786">
        <w:rPr>
          <w:rFonts w:eastAsia="Arial"/>
          <w:lang w:val="en"/>
        </w:rPr>
        <w:t xml:space="preserve"> on each of the landing report forms. Once data </w:t>
      </w:r>
      <w:r w:rsidRPr="00150786">
        <w:rPr>
          <w:rFonts w:eastAsia="Arial"/>
          <w:lang w:val="en"/>
        </w:rPr>
        <w:t>are entered and submitted, Users receive a printed fish ticket and/or an IFQ landing report as a receipt</w:t>
      </w:r>
      <w:r w:rsidRPr="00150786">
        <w:rPr>
          <w:rFonts w:eastAsia="Arial"/>
          <w:lang w:val="en"/>
        </w:rPr>
        <w:t xml:space="preserve">. </w:t>
      </w:r>
    </w:p>
    <w:p w:rsidR="00006DFA" w:rsidP="00006DFA" w14:paraId="5149CFF2" w14:textId="77777777">
      <w:pPr>
        <w:keepNext/>
        <w:keepLines/>
        <w:widowControl/>
        <w:pBdr>
          <w:top w:val="nil"/>
          <w:left w:val="nil"/>
          <w:bottom w:val="nil"/>
          <w:right w:val="nil"/>
          <w:between w:val="nil"/>
        </w:pBdr>
        <w:outlineLvl w:val="3"/>
        <w:rPr>
          <w:rFonts w:eastAsia="Arial"/>
          <w:i/>
          <w:lang w:val="en"/>
        </w:rPr>
      </w:pPr>
    </w:p>
    <w:p w:rsidR="00006DFA" w:rsidRPr="00150786" w:rsidP="00006DFA" w14:paraId="17BB66DC" w14:textId="77777777">
      <w:pPr>
        <w:keepNext/>
        <w:keepLines/>
        <w:widowControl/>
        <w:pBdr>
          <w:top w:val="nil"/>
          <w:left w:val="nil"/>
          <w:bottom w:val="nil"/>
          <w:right w:val="nil"/>
          <w:between w:val="nil"/>
        </w:pBdr>
        <w:outlineLvl w:val="3"/>
        <w:rPr>
          <w:rFonts w:eastAsia="Arial"/>
          <w:i/>
          <w:lang w:val="en"/>
        </w:rPr>
      </w:pPr>
      <w:r w:rsidRPr="00150786">
        <w:rPr>
          <w:rFonts w:eastAsia="Arial"/>
          <w:i/>
          <w:lang w:val="en"/>
        </w:rPr>
        <w:t>Shoreside</w:t>
      </w:r>
      <w:r w:rsidRPr="00150786">
        <w:rPr>
          <w:rFonts w:eastAsia="Arial"/>
          <w:i/>
          <w:lang w:val="en"/>
        </w:rPr>
        <w:t xml:space="preserve"> Processor Landing Report (non-IFQ)</w:t>
      </w:r>
    </w:p>
    <w:p w:rsidR="00006DFA" w:rsidP="00006DFA" w14:paraId="0B65C7A3" w14:textId="77777777">
      <w:pPr>
        <w:widowControl/>
        <w:pBdr>
          <w:top w:val="nil"/>
          <w:left w:val="nil"/>
          <w:bottom w:val="nil"/>
          <w:right w:val="nil"/>
          <w:between w:val="nil"/>
        </w:pBdr>
        <w:rPr>
          <w:rFonts w:eastAsia="Arial"/>
          <w:lang w:val="en"/>
        </w:rPr>
      </w:pPr>
    </w:p>
    <w:p w:rsidR="00006DFA" w:rsidRPr="00150786" w:rsidP="00006DFA" w14:paraId="5AA87727" w14:textId="77777777">
      <w:pPr>
        <w:widowControl/>
        <w:pBdr>
          <w:top w:val="nil"/>
          <w:left w:val="nil"/>
          <w:bottom w:val="nil"/>
          <w:right w:val="nil"/>
          <w:between w:val="nil"/>
        </w:pBdr>
        <w:rPr>
          <w:rFonts w:eastAsia="Arial"/>
          <w:lang w:val="en"/>
        </w:rPr>
      </w:pPr>
      <w:r w:rsidRPr="00150786">
        <w:rPr>
          <w:rFonts w:eastAsia="Arial"/>
          <w:lang w:val="en"/>
        </w:rPr>
        <w:t>Shoreside</w:t>
      </w:r>
      <w:r w:rsidRPr="00150786">
        <w:rPr>
          <w:rFonts w:eastAsia="Arial"/>
          <w:lang w:val="en"/>
        </w:rPr>
        <w:t xml:space="preserve"> Processor Landing Reports are required in groundfish fisheries per 50 CFR 679.5(e</w:t>
      </w:r>
      <w:r w:rsidRPr="00150786">
        <w:rPr>
          <w:rFonts w:eastAsia="Arial"/>
          <w:lang w:val="en"/>
        </w:rPr>
        <w:t>)(</w:t>
      </w:r>
      <w:r w:rsidRPr="00150786">
        <w:rPr>
          <w:rFonts w:eastAsia="Arial"/>
          <w:lang w:val="en"/>
        </w:rPr>
        <w:t xml:space="preserve">5). NMFS requires all </w:t>
      </w:r>
      <w:r w:rsidRPr="00150786">
        <w:rPr>
          <w:rFonts w:eastAsia="Arial"/>
          <w:lang w:val="en"/>
        </w:rPr>
        <w:t>shoreside</w:t>
      </w:r>
      <w:r w:rsidRPr="00150786">
        <w:rPr>
          <w:rFonts w:eastAsia="Arial"/>
          <w:lang w:val="en"/>
        </w:rPr>
        <w:t xml:space="preserve"> or stationary floating processors that hold an FPP to use </w:t>
      </w:r>
      <w:r w:rsidRPr="00150786">
        <w:rPr>
          <w:rFonts w:eastAsia="Arial"/>
          <w:lang w:val="en"/>
        </w:rPr>
        <w:t>eLandings</w:t>
      </w:r>
      <w:r w:rsidRPr="00150786">
        <w:rPr>
          <w:rFonts w:eastAsia="Arial"/>
          <w:lang w:val="en"/>
        </w:rPr>
        <w:t xml:space="preserve"> or other NMFS-approved software to submit landing reports for all groundfish species.</w:t>
      </w:r>
    </w:p>
    <w:p w:rsidR="00006DFA" w:rsidRPr="00150786" w:rsidP="00006DFA" w14:paraId="0BF00330" w14:textId="77777777">
      <w:pPr>
        <w:widowControl/>
        <w:pBdr>
          <w:top w:val="nil"/>
          <w:left w:val="nil"/>
          <w:bottom w:val="nil"/>
          <w:right w:val="nil"/>
          <w:between w:val="nil"/>
        </w:pBdr>
        <w:rPr>
          <w:rFonts w:eastAsia="Arial"/>
          <w:lang w:val="en"/>
        </w:rPr>
      </w:pPr>
    </w:p>
    <w:p w:rsidR="00006DFA" w:rsidRPr="00ED3BA9" w:rsidP="00006DFA" w14:paraId="11B7111F" w14:textId="77777777">
      <w:pPr>
        <w:widowControl/>
        <w:pBdr>
          <w:top w:val="nil"/>
          <w:left w:val="nil"/>
          <w:bottom w:val="nil"/>
          <w:right w:val="nil"/>
          <w:between w:val="nil"/>
        </w:pBdr>
        <w:rPr>
          <w:rFonts w:eastAsia="Arial"/>
          <w:lang w:val="en"/>
        </w:rPr>
      </w:pPr>
      <w:r w:rsidRPr="00150786">
        <w:rPr>
          <w:rFonts w:eastAsia="Arial"/>
          <w:lang w:val="en"/>
        </w:rPr>
        <w:t xml:space="preserve">Users must submit </w:t>
      </w:r>
      <w:r w:rsidRPr="00150786">
        <w:rPr>
          <w:rFonts w:eastAsia="Arial"/>
          <w:lang w:val="en"/>
        </w:rPr>
        <w:t>shoreside</w:t>
      </w:r>
      <w:r w:rsidRPr="00150786">
        <w:rPr>
          <w:rFonts w:eastAsia="Arial"/>
          <w:lang w:val="en"/>
        </w:rPr>
        <w:t xml:space="preserve"> processor landing reports for each groundfish delivery from a specific vessel by 1200 hours A.l.t., of the day following completion of the delivery. </w:t>
      </w:r>
      <w:r w:rsidRPr="00150786">
        <w:rPr>
          <w:rFonts w:eastAsia="Arial"/>
          <w:lang w:val="en"/>
        </w:rPr>
        <w:t>If the landed scale weight is not available by this deadline, the user must transmit an estimated weight for each species by 1200</w:t>
      </w:r>
      <w:r w:rsidRPr="00ED3BA9">
        <w:rPr>
          <w:rFonts w:eastAsia="Arial"/>
          <w:lang w:val="en"/>
        </w:rPr>
        <w:t xml:space="preserve"> hours, A.l.t., of the day following completion of the delivery and must submit a revised landing report with the landed scale weight for each species by 1200 hours, A.l.t., of the third day following completion of the delivery.</w:t>
      </w:r>
    </w:p>
    <w:p w:rsidR="00ED3BA9" w:rsidRPr="00ED3BA9" w:rsidP="00D17A98" w14:paraId="5E095EF5" w14:textId="3477EACD">
      <w:pPr>
        <w:widowControl/>
        <w:pBdr>
          <w:top w:val="nil"/>
          <w:left w:val="nil"/>
          <w:bottom w:val="nil"/>
          <w:right w:val="nil"/>
          <w:between w:val="nil"/>
        </w:pBdr>
        <w:spacing w:before="280" w:after="80"/>
        <w:outlineLvl w:val="3"/>
        <w:rPr>
          <w:rFonts w:eastAsia="Arial"/>
          <w:i/>
          <w:lang w:val="en"/>
        </w:rPr>
      </w:pPr>
      <w:bookmarkStart w:id="1" w:name="_a7niif3bly0l" w:colFirst="0" w:colLast="0"/>
      <w:bookmarkStart w:id="2" w:name="_a5iz6vjfu31r" w:colFirst="0" w:colLast="0"/>
      <w:bookmarkEnd w:id="1"/>
      <w:bookmarkEnd w:id="2"/>
      <w:r w:rsidRPr="00ED3BA9">
        <w:rPr>
          <w:rFonts w:eastAsia="Arial"/>
          <w:i/>
          <w:lang w:val="en"/>
        </w:rPr>
        <w:t>Registered Buyer Landing Report for IFQ/CDQ</w:t>
      </w:r>
    </w:p>
    <w:p w:rsidR="00ED3BA9" w:rsidRPr="00ED3BA9" w:rsidP="00D17A98" w14:paraId="288CC41B" w14:textId="721A8AE3">
      <w:pPr>
        <w:widowControl/>
        <w:pBdr>
          <w:top w:val="nil"/>
          <w:left w:val="nil"/>
          <w:bottom w:val="nil"/>
          <w:right w:val="nil"/>
          <w:between w:val="nil"/>
        </w:pBdr>
        <w:rPr>
          <w:lang w:val="en"/>
        </w:rPr>
      </w:pPr>
      <w:r w:rsidRPr="006931A9">
        <w:rPr>
          <w:rFonts w:eastAsia="Arial"/>
          <w:lang w:val="en"/>
        </w:rPr>
        <w:t>Registered Buyer Landing Reports are required for each halibut and sablefish IFQ landing per 50 CFR 679.5(e</w:t>
      </w:r>
      <w:r w:rsidRPr="006931A9">
        <w:rPr>
          <w:rFonts w:eastAsia="Arial"/>
          <w:lang w:val="en"/>
        </w:rPr>
        <w:t>)(</w:t>
      </w:r>
      <w:r w:rsidRPr="006931A9">
        <w:rPr>
          <w:rFonts w:eastAsia="Arial"/>
          <w:lang w:val="en"/>
        </w:rPr>
        <w:t>7).</w:t>
      </w:r>
      <w:r w:rsidRPr="006931A9" w:rsidR="00FB12C0">
        <w:rPr>
          <w:rFonts w:eastAsia="Arial"/>
          <w:lang w:val="en"/>
        </w:rPr>
        <w:t xml:space="preserve"> </w:t>
      </w:r>
      <w:r w:rsidRPr="006931A9">
        <w:rPr>
          <w:rFonts w:eastAsia="Arial"/>
          <w:lang w:val="en"/>
        </w:rPr>
        <w:t xml:space="preserve">Registered Buyers submit landing reports for IFQ species online using </w:t>
      </w:r>
      <w:r w:rsidRPr="006931A9">
        <w:rPr>
          <w:rFonts w:eastAsia="Arial"/>
          <w:lang w:val="en"/>
        </w:rPr>
        <w:t>eLandings</w:t>
      </w:r>
      <w:r w:rsidRPr="006931A9">
        <w:rPr>
          <w:rFonts w:eastAsia="Arial"/>
          <w:lang w:val="en"/>
        </w:rPr>
        <w:t xml:space="preserve"> or eFISH.</w:t>
      </w:r>
      <w:r w:rsidRPr="006931A9" w:rsidR="00FB12C0">
        <w:rPr>
          <w:rFonts w:eastAsia="Arial"/>
          <w:lang w:val="en"/>
        </w:rPr>
        <w:t xml:space="preserve"> </w:t>
      </w:r>
      <w:r w:rsidRPr="006931A9">
        <w:rPr>
          <w:rFonts w:eastAsia="Arial"/>
          <w:lang w:val="en"/>
        </w:rPr>
        <w:t xml:space="preserve">If the </w:t>
      </w:r>
      <w:r w:rsidRPr="006931A9">
        <w:rPr>
          <w:rFonts w:eastAsia="Arial"/>
          <w:lang w:val="en"/>
        </w:rPr>
        <w:t>eLandings</w:t>
      </w:r>
      <w:r w:rsidRPr="006931A9">
        <w:rPr>
          <w:rFonts w:eastAsia="Arial"/>
          <w:lang w:val="en"/>
        </w:rPr>
        <w:t xml:space="preserve"> or eFISH systems and/or the Internet are unavailable,</w:t>
      </w:r>
      <w:r w:rsidRPr="00ED3BA9">
        <w:rPr>
          <w:rFonts w:eastAsia="Arial"/>
          <w:lang w:val="en"/>
        </w:rPr>
        <w:t xml:space="preserve"> Registered Buyers must complete the Manual Landing Report form.</w:t>
      </w:r>
      <w:r w:rsidR="00FB12C0">
        <w:rPr>
          <w:rFonts w:eastAsia="Arial"/>
          <w:lang w:val="en"/>
        </w:rPr>
        <w:t xml:space="preserve"> </w:t>
      </w:r>
      <w:r w:rsidRPr="00ED3BA9">
        <w:rPr>
          <w:rFonts w:eastAsia="Arial"/>
          <w:lang w:val="en"/>
        </w:rPr>
        <w:t xml:space="preserve">The Manual Landing Report for Halibut &amp; Sablefish IFQ/CDQ is available on the </w:t>
      </w:r>
      <w:r w:rsidRPr="0041755F" w:rsidR="005166F0">
        <w:rPr>
          <w:rFonts w:eastAsia="Arial"/>
          <w:color w:val="000000" w:themeColor="text1"/>
          <w:lang w:val="en"/>
        </w:rPr>
        <w:t>NMFS Alaska Region website at</w:t>
      </w:r>
      <w:r w:rsidRPr="0041755F" w:rsidR="005166F0">
        <w:rPr>
          <w:rFonts w:eastAsia="Arial"/>
          <w:color w:val="000000" w:themeColor="text1"/>
          <w:u w:val="single"/>
          <w:lang w:val="en"/>
        </w:rPr>
        <w:t xml:space="preserve"> </w:t>
      </w:r>
      <w:hyperlink r:id="rId27" w:history="1">
        <w:r w:rsidRPr="005166F0" w:rsidR="005166F0">
          <w:rPr>
            <w:rStyle w:val="Hyperlink"/>
            <w:rFonts w:eastAsia="Arial"/>
            <w:lang w:val="en"/>
          </w:rPr>
          <w:t>https://www.fisheries.noaa.gov/permit/alaska-ifq-halibut-sablefish-and-cdq-halibut-program-fishery-applications-and-reporting</w:t>
        </w:r>
      </w:hyperlink>
      <w:r w:rsidRPr="00ED3BA9">
        <w:rPr>
          <w:rFonts w:eastAsia="Arial"/>
          <w:lang w:val="en"/>
        </w:rPr>
        <w:t xml:space="preserve">. The Manual Landing Report </w:t>
      </w:r>
      <w:r w:rsidRPr="00ED3BA9">
        <w:rPr>
          <w:rFonts w:eastAsia="Arial"/>
          <w:lang w:val="en"/>
        </w:rPr>
        <w:t>must be used</w:t>
      </w:r>
      <w:r w:rsidRPr="00ED3BA9">
        <w:rPr>
          <w:rFonts w:eastAsia="Arial"/>
          <w:lang w:val="en"/>
        </w:rPr>
        <w:t xml:space="preserve"> until network connections are restored.</w:t>
      </w:r>
      <w:r w:rsidR="00FB12C0">
        <w:rPr>
          <w:rFonts w:eastAsia="Arial"/>
          <w:lang w:val="en"/>
        </w:rPr>
        <w:t xml:space="preserve"> </w:t>
      </w:r>
      <w:r w:rsidRPr="00ED3BA9">
        <w:rPr>
          <w:rFonts w:eastAsia="Arial"/>
          <w:lang w:val="en"/>
        </w:rPr>
        <w:t xml:space="preserve">When the network </w:t>
      </w:r>
      <w:r w:rsidRPr="00ED3BA9">
        <w:rPr>
          <w:rFonts w:eastAsia="Arial"/>
          <w:lang w:val="en"/>
        </w:rPr>
        <w:t>is restored</w:t>
      </w:r>
      <w:r w:rsidRPr="00ED3BA9">
        <w:rPr>
          <w:rFonts w:eastAsia="Arial"/>
          <w:lang w:val="en"/>
        </w:rPr>
        <w:t xml:space="preserve">, the User must enter this same information into </w:t>
      </w:r>
      <w:r w:rsidRPr="00ED3BA9">
        <w:rPr>
          <w:rFonts w:eastAsia="Arial"/>
          <w:lang w:val="en"/>
        </w:rPr>
        <w:t>eLandings</w:t>
      </w:r>
      <w:r w:rsidRPr="00ED3BA9">
        <w:rPr>
          <w:rFonts w:eastAsia="Arial"/>
          <w:lang w:val="en"/>
        </w:rPr>
        <w:t>.</w:t>
      </w:r>
    </w:p>
    <w:p w:rsidR="00ED3BA9" w:rsidRPr="00ED3BA9" w:rsidP="00D17A98" w14:paraId="3B4C1740" w14:textId="77777777">
      <w:pPr>
        <w:widowControl/>
        <w:pBdr>
          <w:top w:val="nil"/>
          <w:left w:val="nil"/>
          <w:bottom w:val="nil"/>
          <w:right w:val="nil"/>
          <w:between w:val="nil"/>
        </w:pBdr>
        <w:rPr>
          <w:rFonts w:eastAsia="Arial"/>
          <w:lang w:val="en"/>
        </w:rPr>
      </w:pPr>
    </w:p>
    <w:p w:rsidR="00ED3BA9" w:rsidRPr="00ED3BA9" w:rsidP="00D17A98" w14:paraId="7124CB1D" w14:textId="53F9C0CF">
      <w:pPr>
        <w:widowControl/>
        <w:pBdr>
          <w:top w:val="nil"/>
          <w:left w:val="nil"/>
          <w:bottom w:val="nil"/>
          <w:right w:val="nil"/>
          <w:between w:val="nil"/>
        </w:pBdr>
        <w:rPr>
          <w:rFonts w:eastAsia="Arial"/>
          <w:lang w:val="en"/>
        </w:rPr>
      </w:pPr>
      <w:r w:rsidRPr="00ED3BA9">
        <w:rPr>
          <w:rFonts w:eastAsia="Arial"/>
          <w:lang w:val="en"/>
        </w:rPr>
        <w:t xml:space="preserve">Registered Buyer Landing reports </w:t>
      </w:r>
      <w:r w:rsidRPr="00ED3BA9">
        <w:rPr>
          <w:rFonts w:eastAsia="Arial"/>
          <w:lang w:val="en"/>
        </w:rPr>
        <w:t>must be submitted</w:t>
      </w:r>
      <w:r w:rsidRPr="00ED3BA9">
        <w:rPr>
          <w:rFonts w:eastAsia="Arial"/>
          <w:lang w:val="en"/>
        </w:rPr>
        <w:t xml:space="preserve"> within six hours after all IFQ halibut, CDQ halibut, and IFQ sablefish are offloaded from a specific vessel and prior to shipment or transfer of said fish from the landing site.</w:t>
      </w:r>
      <w:r w:rsidR="00FB12C0">
        <w:rPr>
          <w:rFonts w:eastAsia="Arial"/>
          <w:lang w:val="en"/>
        </w:rPr>
        <w:t xml:space="preserve"> </w:t>
      </w:r>
    </w:p>
    <w:p w:rsidR="00ED3BA9" w:rsidRPr="00ED3BA9" w:rsidP="00D17A98" w14:paraId="2B9101B6" w14:textId="4EF0F35D">
      <w:pPr>
        <w:widowControl/>
        <w:pBdr>
          <w:top w:val="nil"/>
          <w:left w:val="nil"/>
          <w:bottom w:val="nil"/>
          <w:right w:val="nil"/>
          <w:between w:val="nil"/>
        </w:pBdr>
        <w:spacing w:before="280" w:after="80"/>
        <w:outlineLvl w:val="3"/>
        <w:rPr>
          <w:rFonts w:eastAsia="Arial"/>
          <w:i/>
          <w:lang w:val="en"/>
        </w:rPr>
      </w:pPr>
      <w:bookmarkStart w:id="3" w:name="_extslkw0p2b" w:colFirst="0" w:colLast="0"/>
      <w:bookmarkEnd w:id="3"/>
      <w:r w:rsidRPr="00ED3BA9">
        <w:rPr>
          <w:rFonts w:eastAsia="Arial"/>
          <w:i/>
          <w:lang w:val="en"/>
        </w:rPr>
        <w:t>Registered Crab Receiver Landing Report for IFQ/CDQ</w:t>
      </w:r>
    </w:p>
    <w:p w:rsidR="005166F0" w:rsidRPr="00ED3BA9" w:rsidP="005166F0" w14:paraId="78E93E70" w14:textId="77777777">
      <w:pPr>
        <w:keepNext/>
        <w:widowControl/>
        <w:pBdr>
          <w:top w:val="nil"/>
          <w:left w:val="nil"/>
          <w:bottom w:val="nil"/>
          <w:right w:val="nil"/>
          <w:between w:val="nil"/>
        </w:pBdr>
        <w:rPr>
          <w:rFonts w:eastAsia="Arial"/>
          <w:lang w:val="en"/>
        </w:rPr>
      </w:pPr>
      <w:r w:rsidRPr="00ED3BA9">
        <w:rPr>
          <w:rFonts w:eastAsia="Arial"/>
          <w:lang w:val="en"/>
        </w:rPr>
        <w:t xml:space="preserve">NMFS requires all Registered Crab Receivers to use </w:t>
      </w:r>
      <w:r w:rsidRPr="00ED3BA9">
        <w:rPr>
          <w:rFonts w:eastAsia="Arial"/>
          <w:lang w:val="en"/>
        </w:rPr>
        <w:t>eLandings</w:t>
      </w:r>
      <w:r w:rsidRPr="00ED3BA9">
        <w:rPr>
          <w:rFonts w:eastAsia="Arial"/>
          <w:lang w:val="en"/>
        </w:rPr>
        <w:t xml:space="preserve"> or other NMFS-approved </w:t>
      </w:r>
      <w:r w:rsidRPr="006931A9">
        <w:rPr>
          <w:rFonts w:eastAsia="Arial"/>
          <w:lang w:val="en"/>
        </w:rPr>
        <w:t xml:space="preserve">software to submit Registered Crab Receiver Landing Reports for each crab IFQ landing per 50 CFR 679.5(e)(8). If the </w:t>
      </w:r>
      <w:r w:rsidRPr="006931A9">
        <w:rPr>
          <w:rFonts w:eastAsia="Arial"/>
          <w:lang w:val="en"/>
        </w:rPr>
        <w:t>eLandings</w:t>
      </w:r>
      <w:r w:rsidRPr="006931A9">
        <w:rPr>
          <w:rFonts w:eastAsia="Arial"/>
          <w:lang w:val="en"/>
        </w:rPr>
        <w:t xml:space="preserve"> system and/or the Internet is unavailable, Registered Crab Receivers must complete a manual landing report. The </w:t>
      </w:r>
      <w:r>
        <w:rPr>
          <w:rFonts w:eastAsia="Arial"/>
          <w:lang w:val="en"/>
        </w:rPr>
        <w:t xml:space="preserve">form for the </w:t>
      </w:r>
      <w:r w:rsidRPr="006931A9">
        <w:rPr>
          <w:rFonts w:eastAsia="Arial"/>
          <w:lang w:val="en"/>
        </w:rPr>
        <w:t>Crab Manual Landing Report is</w:t>
      </w:r>
      <w:r w:rsidRPr="00ED3BA9">
        <w:rPr>
          <w:rFonts w:eastAsia="Arial"/>
          <w:lang w:val="en"/>
        </w:rPr>
        <w:t xml:space="preserve"> available on the </w:t>
      </w:r>
      <w:r w:rsidRPr="00612CFD">
        <w:rPr>
          <w:rFonts w:eastAsia="Arial"/>
          <w:lang w:val="en"/>
        </w:rPr>
        <w:t xml:space="preserve">NMFS Alaska Region website at </w:t>
      </w:r>
      <w:hyperlink r:id="rId28" w:history="1">
        <w:r w:rsidRPr="00612CFD">
          <w:rPr>
            <w:rStyle w:val="Hyperlink"/>
            <w:rFonts w:eastAsia="Arial"/>
            <w:lang w:val="en"/>
          </w:rPr>
          <w:t>https://www.fisheries.noaa.gov/alaska/resources-fishing/alaska-recordkeeping-and-reporting-forms</w:t>
        </w:r>
      </w:hyperlink>
      <w:r w:rsidRPr="00ED3BA9">
        <w:rPr>
          <w:rFonts w:eastAsia="Arial"/>
          <w:lang w:val="en"/>
        </w:rPr>
        <w:t xml:space="preserve">. The manual landing report </w:t>
      </w:r>
      <w:r w:rsidRPr="00ED3BA9">
        <w:rPr>
          <w:rFonts w:eastAsia="Arial"/>
          <w:lang w:val="en"/>
        </w:rPr>
        <w:t>must be used</w:t>
      </w:r>
      <w:r w:rsidRPr="00ED3BA9">
        <w:rPr>
          <w:rFonts w:eastAsia="Arial"/>
          <w:lang w:val="en"/>
        </w:rPr>
        <w:t xml:space="preserve"> until network connections are restored.</w:t>
      </w:r>
      <w:r>
        <w:rPr>
          <w:rFonts w:eastAsia="Arial"/>
          <w:lang w:val="en"/>
        </w:rPr>
        <w:t xml:space="preserve"> </w:t>
      </w:r>
      <w:r w:rsidRPr="00ED3BA9">
        <w:rPr>
          <w:rFonts w:eastAsia="Arial"/>
          <w:lang w:val="en"/>
        </w:rPr>
        <w:t xml:space="preserve">When the network </w:t>
      </w:r>
      <w:r w:rsidRPr="00ED3BA9">
        <w:rPr>
          <w:rFonts w:eastAsia="Arial"/>
          <w:lang w:val="en"/>
        </w:rPr>
        <w:t>is restored</w:t>
      </w:r>
      <w:r w:rsidRPr="00ED3BA9">
        <w:rPr>
          <w:rFonts w:eastAsia="Arial"/>
          <w:lang w:val="en"/>
        </w:rPr>
        <w:t xml:space="preserve">, the User must enter this same information into </w:t>
      </w:r>
      <w:r w:rsidRPr="00ED3BA9">
        <w:rPr>
          <w:rFonts w:eastAsia="Arial"/>
          <w:lang w:val="en"/>
        </w:rPr>
        <w:t>eLandings</w:t>
      </w:r>
      <w:r w:rsidRPr="00ED3BA9">
        <w:rPr>
          <w:rFonts w:eastAsia="Arial"/>
          <w:lang w:val="en"/>
        </w:rPr>
        <w:t>.</w:t>
      </w:r>
    </w:p>
    <w:p w:rsidR="005166F0" w:rsidRPr="00ED3BA9" w:rsidP="005166F0" w14:paraId="270D52B7" w14:textId="77777777">
      <w:pPr>
        <w:keepNext/>
        <w:keepLines/>
        <w:widowControl/>
        <w:pBdr>
          <w:top w:val="nil"/>
          <w:left w:val="nil"/>
          <w:bottom w:val="nil"/>
          <w:right w:val="nil"/>
          <w:between w:val="nil"/>
        </w:pBdr>
        <w:outlineLvl w:val="3"/>
        <w:rPr>
          <w:rFonts w:eastAsia="Arial"/>
          <w:lang w:val="en"/>
        </w:rPr>
      </w:pPr>
      <w:r w:rsidRPr="00ED3BA9">
        <w:rPr>
          <w:rFonts w:eastAsia="Arial"/>
          <w:lang w:val="en"/>
        </w:rPr>
        <w:t xml:space="preserve">Registered Crab Receiver Landing reports </w:t>
      </w:r>
      <w:r w:rsidRPr="00ED3BA9">
        <w:rPr>
          <w:rFonts w:eastAsia="Arial"/>
          <w:lang w:val="en"/>
        </w:rPr>
        <w:t>must be submitted</w:t>
      </w:r>
      <w:r w:rsidRPr="00ED3BA9">
        <w:rPr>
          <w:rFonts w:eastAsia="Arial"/>
          <w:lang w:val="en"/>
        </w:rPr>
        <w:t xml:space="preserve"> within six hours after all crab is offloaded from the vessel. </w:t>
      </w:r>
    </w:p>
    <w:p w:rsidR="00ED3BA9" w:rsidRPr="00ED3BA9" w:rsidP="00D17A98" w14:paraId="1BF7A892" w14:textId="5C2493C3">
      <w:pPr>
        <w:keepNext/>
        <w:keepLines/>
        <w:widowControl/>
        <w:pBdr>
          <w:top w:val="nil"/>
          <w:left w:val="nil"/>
          <w:bottom w:val="nil"/>
          <w:right w:val="nil"/>
          <w:between w:val="nil"/>
        </w:pBdr>
        <w:spacing w:before="280" w:after="80"/>
        <w:outlineLvl w:val="3"/>
        <w:rPr>
          <w:rFonts w:eastAsia="Arial"/>
          <w:i/>
          <w:lang w:val="en"/>
        </w:rPr>
      </w:pPr>
      <w:bookmarkStart w:id="4" w:name="_1l1n9edw1zpj" w:colFirst="0" w:colLast="0"/>
      <w:bookmarkEnd w:id="4"/>
      <w:r w:rsidRPr="00ED3BA9">
        <w:rPr>
          <w:rFonts w:eastAsia="Arial"/>
          <w:i/>
          <w:lang w:val="en"/>
        </w:rPr>
        <w:t>Out of State Landing Report</w:t>
      </w:r>
    </w:p>
    <w:p w:rsidR="00ED3BA9" w:rsidRPr="00ED3BA9" w:rsidP="00D17A98" w14:paraId="070AB4CC" w14:textId="77777777">
      <w:pPr>
        <w:widowControl/>
        <w:pBdr>
          <w:top w:val="nil"/>
          <w:left w:val="nil"/>
          <w:bottom w:val="nil"/>
          <w:right w:val="nil"/>
          <w:between w:val="nil"/>
        </w:pBdr>
        <w:rPr>
          <w:rFonts w:eastAsia="Arial"/>
          <w:lang w:val="en"/>
        </w:rPr>
      </w:pPr>
      <w:r w:rsidRPr="00ED3BA9">
        <w:rPr>
          <w:rFonts w:eastAsia="Arial"/>
          <w:lang w:val="en"/>
        </w:rPr>
        <w:t xml:space="preserve">If a </w:t>
      </w:r>
      <w:r w:rsidRPr="00ED3BA9">
        <w:rPr>
          <w:rFonts w:eastAsia="Arial"/>
          <w:lang w:val="en"/>
        </w:rPr>
        <w:t>shoreside</w:t>
      </w:r>
      <w:r w:rsidRPr="00ED3BA9">
        <w:rPr>
          <w:rFonts w:eastAsia="Arial"/>
          <w:lang w:val="en"/>
        </w:rPr>
        <w:t xml:space="preserve"> processor or Registered Buyer is not located in Alaska, the manager or permit holder must complete and submit to NMFS an Out-of-State Landing Report for each shipment of groundfish, halibut, or sablefish. The Registered Buyer or manager of a </w:t>
      </w:r>
      <w:r w:rsidRPr="00ED3BA9">
        <w:rPr>
          <w:rFonts w:eastAsia="Arial"/>
          <w:lang w:val="en"/>
        </w:rPr>
        <w:t>shoreside</w:t>
      </w:r>
      <w:r w:rsidRPr="00ED3BA9">
        <w:rPr>
          <w:rFonts w:eastAsia="Arial"/>
          <w:lang w:val="en"/>
        </w:rPr>
        <w:t xml:space="preserve"> processor must enter information from a specific vessel by noon of the day following completion of the delivery and submit the completed Out-of-State Landing Report to NMFS by fax to 907-586-7131.</w:t>
      </w:r>
    </w:p>
    <w:p w:rsidR="00ED3BA9" w:rsidRPr="00ED3BA9" w:rsidP="00D17A98" w14:paraId="40C69BB9" w14:textId="77777777">
      <w:pPr>
        <w:widowControl/>
        <w:pBdr>
          <w:top w:val="nil"/>
          <w:left w:val="nil"/>
          <w:bottom w:val="nil"/>
          <w:right w:val="nil"/>
          <w:between w:val="nil"/>
        </w:pBdr>
        <w:rPr>
          <w:lang w:val="en"/>
        </w:rPr>
      </w:pPr>
      <w:r w:rsidRPr="00ED3BA9">
        <w:rPr>
          <w:lang w:val="en"/>
        </w:rPr>
        <w:t xml:space="preserve"> </w:t>
      </w:r>
    </w:p>
    <w:p w:rsidR="00ED3BA9" w:rsidRPr="00ED3BA9" w:rsidP="00D17A98" w14:paraId="1E50E917" w14:textId="3D41F3D4">
      <w:pPr>
        <w:widowControl/>
        <w:pBdr>
          <w:top w:val="nil"/>
          <w:left w:val="nil"/>
          <w:bottom w:val="nil"/>
          <w:right w:val="nil"/>
          <w:between w:val="nil"/>
        </w:pBdr>
        <w:rPr>
          <w:rFonts w:eastAsia="Arial"/>
          <w:lang w:val="en"/>
        </w:rPr>
      </w:pPr>
      <w:r w:rsidRPr="00ED3BA9">
        <w:rPr>
          <w:rFonts w:eastAsia="Arial"/>
          <w:lang w:val="en"/>
        </w:rPr>
        <w:t xml:space="preserve">The Out-of-state Landing Report form is available on </w:t>
      </w:r>
      <w:r w:rsidRPr="0041755F">
        <w:rPr>
          <w:rFonts w:eastAsia="Arial"/>
          <w:color w:val="000000" w:themeColor="text1"/>
          <w:lang w:val="en"/>
        </w:rPr>
        <w:t xml:space="preserve">the </w:t>
      </w:r>
      <w:r w:rsidRPr="0041755F" w:rsidR="005166F0">
        <w:rPr>
          <w:rFonts w:eastAsia="Arial"/>
          <w:color w:val="000000" w:themeColor="text1"/>
          <w:lang w:val="en"/>
        </w:rPr>
        <w:t>NMFS Alaska Region website at</w:t>
      </w:r>
      <w:r w:rsidR="005166F0">
        <w:rPr>
          <w:rFonts w:eastAsia="Arial"/>
          <w:lang w:val="en"/>
        </w:rPr>
        <w:t xml:space="preserve"> </w:t>
      </w:r>
      <w:hyperlink r:id="rId28" w:history="1">
        <w:r w:rsidRPr="00612CFD" w:rsidR="005166F0">
          <w:rPr>
            <w:rStyle w:val="Hyperlink"/>
            <w:rFonts w:eastAsia="Arial"/>
            <w:lang w:val="en"/>
          </w:rPr>
          <w:t>https://www.fisheries.noaa.gov/alaska/resources-fishing/alaska-recordkeeping-and-reporting-forms</w:t>
        </w:r>
      </w:hyperlink>
      <w:r w:rsidRPr="00ED3BA9">
        <w:rPr>
          <w:rFonts w:eastAsia="Arial"/>
          <w:lang w:val="en"/>
        </w:rPr>
        <w:t xml:space="preserve">. </w:t>
      </w:r>
    </w:p>
    <w:p w:rsidR="00ED3BA9" w:rsidRPr="006931A9" w:rsidP="00D17A98" w14:paraId="210AEBE0" w14:textId="5C01828F">
      <w:pPr>
        <w:keepNext/>
        <w:widowControl/>
        <w:pBdr>
          <w:top w:val="nil"/>
          <w:left w:val="nil"/>
          <w:bottom w:val="nil"/>
          <w:right w:val="nil"/>
          <w:between w:val="nil"/>
        </w:pBdr>
        <w:spacing w:before="280" w:after="80"/>
        <w:outlineLvl w:val="3"/>
        <w:rPr>
          <w:rFonts w:eastAsia="Arial"/>
          <w:i/>
          <w:lang w:val="en"/>
        </w:rPr>
      </w:pPr>
      <w:bookmarkStart w:id="5" w:name="_7gh2h44d1zcs" w:colFirst="0" w:colLast="0"/>
      <w:bookmarkEnd w:id="5"/>
      <w:r w:rsidRPr="006931A9">
        <w:rPr>
          <w:rFonts w:eastAsia="Arial"/>
          <w:i/>
          <w:lang w:val="en"/>
        </w:rPr>
        <w:t>Mothership</w:t>
      </w:r>
      <w:r w:rsidRPr="006931A9">
        <w:rPr>
          <w:i/>
          <w:lang w:val="en"/>
        </w:rPr>
        <w:t xml:space="preserve"> </w:t>
      </w:r>
      <w:r w:rsidRPr="006931A9">
        <w:rPr>
          <w:rFonts w:eastAsia="Arial"/>
          <w:i/>
          <w:lang w:val="en"/>
        </w:rPr>
        <w:t>Landing Report</w:t>
      </w:r>
    </w:p>
    <w:p w:rsidR="00ED3BA9" w:rsidRPr="00ED3BA9" w:rsidP="00D17A98" w14:paraId="3B07C605" w14:textId="77777777">
      <w:pPr>
        <w:keepNext/>
        <w:widowControl/>
        <w:pBdr>
          <w:top w:val="nil"/>
          <w:left w:val="nil"/>
          <w:bottom w:val="nil"/>
          <w:right w:val="nil"/>
          <w:between w:val="nil"/>
        </w:pBdr>
        <w:rPr>
          <w:rFonts w:eastAsia="Arial"/>
          <w:lang w:val="en"/>
        </w:rPr>
      </w:pPr>
      <w:r w:rsidRPr="006931A9">
        <w:rPr>
          <w:rFonts w:eastAsia="Arial"/>
          <w:lang w:val="en"/>
        </w:rPr>
        <w:t>NMFS requires all motherships that hold an FFP to submit mothership landing reports per 50 CFR 679.5(e</w:t>
      </w:r>
      <w:r w:rsidRPr="006931A9">
        <w:rPr>
          <w:rFonts w:eastAsia="Arial"/>
          <w:lang w:val="en"/>
        </w:rPr>
        <w:t>)(</w:t>
      </w:r>
      <w:r w:rsidRPr="006931A9">
        <w:rPr>
          <w:rFonts w:eastAsia="Arial"/>
          <w:lang w:val="en"/>
        </w:rPr>
        <w:t xml:space="preserve">6). A mothership landing report </w:t>
      </w:r>
      <w:r w:rsidRPr="006931A9">
        <w:rPr>
          <w:rFonts w:eastAsia="Arial"/>
          <w:lang w:val="en"/>
        </w:rPr>
        <w:t>must be submitted</w:t>
      </w:r>
      <w:r w:rsidRPr="006931A9">
        <w:rPr>
          <w:rFonts w:eastAsia="Arial"/>
          <w:lang w:val="en"/>
        </w:rPr>
        <w:t xml:space="preserve"> by 2400 hours, A.l.t., of the day following the delivery from the catcher vessel.</w:t>
      </w:r>
    </w:p>
    <w:p w:rsidR="00ED3BA9" w:rsidRPr="00ED3BA9" w:rsidP="00D17A98" w14:paraId="344478E5" w14:textId="2CA6AE76">
      <w:pPr>
        <w:widowControl/>
        <w:pBdr>
          <w:top w:val="nil"/>
          <w:left w:val="nil"/>
          <w:bottom w:val="nil"/>
          <w:right w:val="nil"/>
          <w:between w:val="nil"/>
        </w:pBdr>
        <w:spacing w:before="280" w:after="80"/>
        <w:outlineLvl w:val="3"/>
        <w:rPr>
          <w:rFonts w:eastAsia="Arial"/>
          <w:i/>
          <w:lang w:val="en"/>
        </w:rPr>
      </w:pPr>
      <w:bookmarkStart w:id="6" w:name="_tt2h9l76sx0p" w:colFirst="0" w:colLast="0"/>
      <w:bookmarkEnd w:id="6"/>
      <w:r w:rsidRPr="00ED3BA9">
        <w:rPr>
          <w:rFonts w:eastAsia="Arial"/>
          <w:i/>
          <w:lang w:val="en"/>
        </w:rPr>
        <w:t>Catcher/Processor Landing Report</w:t>
      </w:r>
    </w:p>
    <w:p w:rsidR="005166F0" w:rsidRPr="00ED3BA9" w:rsidP="005166F0" w14:paraId="18C4F3D3" w14:textId="77777777">
      <w:pPr>
        <w:keepNext/>
        <w:widowControl/>
        <w:pBdr>
          <w:top w:val="nil"/>
          <w:left w:val="nil"/>
          <w:bottom w:val="nil"/>
          <w:right w:val="nil"/>
          <w:between w:val="nil"/>
        </w:pBdr>
        <w:rPr>
          <w:rFonts w:eastAsia="Arial"/>
          <w:lang w:val="en"/>
        </w:rPr>
      </w:pPr>
      <w:r w:rsidRPr="00ED3BA9">
        <w:rPr>
          <w:rFonts w:eastAsia="Arial"/>
          <w:lang w:val="en"/>
        </w:rPr>
        <w:t xml:space="preserve">The operator of a catcher/processor placed in the Observer Program partial coverage category must submit a catcher/processor landing report to NMFS for each fishing trip conducted while that catcher/processor is in the partial coverage category. A catcher/processor landing report </w:t>
      </w:r>
      <w:r w:rsidRPr="00ED3BA9">
        <w:rPr>
          <w:rFonts w:eastAsia="Arial"/>
          <w:lang w:val="en"/>
        </w:rPr>
        <w:t>can be generated</w:t>
      </w:r>
      <w:r w:rsidRPr="00ED3BA9">
        <w:rPr>
          <w:rFonts w:eastAsia="Arial"/>
          <w:lang w:val="en"/>
        </w:rPr>
        <w:t xml:space="preserve"> in </w:t>
      </w:r>
      <w:r w:rsidRPr="00ED3BA9">
        <w:rPr>
          <w:rFonts w:eastAsia="Arial"/>
          <w:lang w:val="en"/>
        </w:rPr>
        <w:t>eLandings</w:t>
      </w:r>
      <w:r w:rsidRPr="00ED3BA9">
        <w:rPr>
          <w:rFonts w:eastAsia="Arial"/>
          <w:lang w:val="en"/>
        </w:rPr>
        <w:t xml:space="preserve"> or </w:t>
      </w:r>
      <w:r w:rsidRPr="00ED3BA9">
        <w:rPr>
          <w:rFonts w:eastAsia="Arial"/>
          <w:lang w:val="en"/>
        </w:rPr>
        <w:t>seaLandings</w:t>
      </w:r>
      <w:r w:rsidRPr="00ED3BA9">
        <w:rPr>
          <w:rFonts w:eastAsia="Arial"/>
          <w:lang w:val="en"/>
        </w:rPr>
        <w:t xml:space="preserve"> through a feature called the consolidated report that merges all of the information from the At-sea Production Reports for the period the vessel operator defines as the fishing trip.</w:t>
      </w:r>
    </w:p>
    <w:p w:rsidR="005166F0" w:rsidRPr="00ED3BA9" w:rsidP="005166F0" w14:paraId="56CAA677" w14:textId="77777777">
      <w:pPr>
        <w:widowControl/>
        <w:pBdr>
          <w:top w:val="nil"/>
          <w:left w:val="nil"/>
          <w:bottom w:val="nil"/>
          <w:right w:val="nil"/>
          <w:between w:val="nil"/>
        </w:pBdr>
        <w:rPr>
          <w:rFonts w:eastAsia="Arial"/>
          <w:lang w:val="en"/>
        </w:rPr>
      </w:pPr>
    </w:p>
    <w:p w:rsidR="005166F0" w:rsidRPr="00ED3BA9" w:rsidP="005166F0" w14:paraId="376101A4" w14:textId="77777777">
      <w:pPr>
        <w:widowControl/>
        <w:pBdr>
          <w:top w:val="nil"/>
          <w:left w:val="nil"/>
          <w:bottom w:val="nil"/>
          <w:right w:val="nil"/>
          <w:between w:val="nil"/>
        </w:pBdr>
        <w:rPr>
          <w:rFonts w:eastAsia="Arial"/>
          <w:lang w:val="en"/>
        </w:rPr>
      </w:pPr>
      <w:r w:rsidRPr="00ED3BA9">
        <w:rPr>
          <w:rFonts w:eastAsia="Arial"/>
          <w:lang w:val="en"/>
        </w:rPr>
        <w:t xml:space="preserve">The operator of a catcher/processor placed in the partial observer coverage category must submit a catcher/processor landing report to NMFS by 2400 hours, A.l.t., on the day after the end of the fishing trip. </w:t>
      </w:r>
      <w:r w:rsidRPr="00ED3BA9">
        <w:rPr>
          <w:rFonts w:eastAsia="Arial"/>
          <w:color w:val="000000"/>
          <w:lang w:val="en"/>
        </w:rPr>
        <w:t>For purposes of the catcher/processor landing report, fishing trip means the period of time that begins when the vessel departs a port to harvest fish until the vessel returns to port and offloads all processed product.</w:t>
      </w:r>
    </w:p>
    <w:p w:rsidR="00ED3BA9" w:rsidRPr="00150786" w:rsidP="00D17A98" w14:paraId="180CE93A" w14:textId="4B9EB04E">
      <w:pPr>
        <w:widowControl/>
        <w:pBdr>
          <w:top w:val="nil"/>
          <w:left w:val="nil"/>
          <w:bottom w:val="nil"/>
          <w:right w:val="nil"/>
          <w:between w:val="nil"/>
        </w:pBdr>
        <w:spacing w:before="280" w:after="80"/>
        <w:outlineLvl w:val="3"/>
        <w:rPr>
          <w:rFonts w:eastAsia="Arial"/>
          <w:i/>
          <w:lang w:val="en"/>
        </w:rPr>
      </w:pPr>
      <w:bookmarkStart w:id="7" w:name="_l6noa6bkv44x" w:colFirst="0" w:colLast="0"/>
      <w:bookmarkEnd w:id="7"/>
      <w:r w:rsidRPr="00150786">
        <w:rPr>
          <w:rFonts w:eastAsia="Arial"/>
          <w:i/>
          <w:lang w:val="en"/>
        </w:rPr>
        <w:t>Tender Landing Report</w:t>
      </w:r>
    </w:p>
    <w:p w:rsidR="00ED3BA9" w:rsidRPr="00ED3BA9" w:rsidP="00D17A98" w14:paraId="425C1456" w14:textId="2A0F634B">
      <w:pPr>
        <w:widowControl/>
        <w:pBdr>
          <w:top w:val="nil"/>
          <w:left w:val="nil"/>
          <w:bottom w:val="nil"/>
          <w:right w:val="nil"/>
          <w:between w:val="nil"/>
        </w:pBdr>
        <w:rPr>
          <w:rFonts w:eastAsia="Arial"/>
          <w:lang w:val="en"/>
        </w:rPr>
      </w:pPr>
      <w:r w:rsidRPr="00150786">
        <w:rPr>
          <w:rFonts w:eastAsia="Arial"/>
          <w:lang w:val="en"/>
        </w:rPr>
        <w:t xml:space="preserve">The operator of a tender vessel taking a delivery of groundfish that is required to be reported to NMFS on a landing report under 50 CFR 679.5(e)(5), must submit a tender landing report per 50 CFR 679.5(e)(14). The operator must use </w:t>
      </w:r>
      <w:r w:rsidRPr="00150786">
        <w:rPr>
          <w:rFonts w:eastAsia="Arial"/>
          <w:lang w:val="en"/>
        </w:rPr>
        <w:t>tLandings</w:t>
      </w:r>
      <w:r w:rsidRPr="00150786">
        <w:rPr>
          <w:rFonts w:eastAsia="Arial"/>
          <w:lang w:val="en"/>
        </w:rPr>
        <w:t xml:space="preserve"> to enter information about each landing of groundfish to a tender. The </w:t>
      </w:r>
      <w:r w:rsidRPr="00150786">
        <w:rPr>
          <w:rFonts w:eastAsia="Arial"/>
          <w:lang w:val="en"/>
        </w:rPr>
        <w:t>tLandings</w:t>
      </w:r>
      <w:r w:rsidRPr="00150786">
        <w:rPr>
          <w:rFonts w:eastAsia="Arial"/>
          <w:lang w:val="en"/>
        </w:rPr>
        <w:t xml:space="preserve"> application </w:t>
      </w:r>
      <w:r w:rsidRPr="00150786">
        <w:rPr>
          <w:rFonts w:eastAsia="Arial"/>
          <w:lang w:val="en"/>
        </w:rPr>
        <w:t>is used</w:t>
      </w:r>
      <w:r w:rsidRPr="00150786">
        <w:rPr>
          <w:rFonts w:eastAsia="Arial"/>
          <w:lang w:val="en"/>
        </w:rPr>
        <w:t xml:space="preserve"> locally on the tender and was developed for tender vessels</w:t>
      </w:r>
      <w:r w:rsidRPr="00ED3BA9">
        <w:rPr>
          <w:rFonts w:eastAsia="Arial"/>
          <w:lang w:val="en"/>
        </w:rPr>
        <w:t xml:space="preserve"> without web access. Tender Landing Reports </w:t>
      </w:r>
      <w:r w:rsidRPr="00ED3BA9">
        <w:rPr>
          <w:rFonts w:eastAsia="Arial"/>
          <w:lang w:val="en"/>
        </w:rPr>
        <w:t>are created electronically and stored on a USB drive</w:t>
      </w:r>
      <w:r w:rsidRPr="00ED3BA9">
        <w:rPr>
          <w:rFonts w:eastAsia="Arial"/>
          <w:lang w:val="en"/>
        </w:rPr>
        <w:t xml:space="preserve">. The </w:t>
      </w:r>
      <w:r w:rsidRPr="00ED3BA9">
        <w:rPr>
          <w:rFonts w:eastAsia="Arial"/>
          <w:lang w:val="en"/>
        </w:rPr>
        <w:t>tLandings</w:t>
      </w:r>
      <w:r w:rsidRPr="00ED3BA9">
        <w:rPr>
          <w:rFonts w:eastAsia="Arial"/>
          <w:lang w:val="en"/>
        </w:rPr>
        <w:t xml:space="preserve"> application creates a printable fish ticket, which is printed onboard the tender vessel and signed by the delivering catcher vessel operator.</w:t>
      </w:r>
      <w:r w:rsidR="00FB12C0">
        <w:rPr>
          <w:rFonts w:eastAsia="Arial"/>
          <w:lang w:val="en"/>
        </w:rPr>
        <w:t xml:space="preserve"> </w:t>
      </w:r>
    </w:p>
    <w:p w:rsidR="00ED3BA9" w:rsidRPr="00ED3BA9" w:rsidP="00D17A98" w14:paraId="6184FEE8" w14:textId="77777777">
      <w:pPr>
        <w:widowControl/>
        <w:pBdr>
          <w:top w:val="nil"/>
          <w:left w:val="nil"/>
          <w:bottom w:val="nil"/>
          <w:right w:val="nil"/>
          <w:between w:val="nil"/>
        </w:pBdr>
        <w:rPr>
          <w:rFonts w:eastAsia="Arial"/>
          <w:lang w:val="en"/>
        </w:rPr>
      </w:pPr>
    </w:p>
    <w:p w:rsidR="00ED3BA9" w:rsidRPr="00ED3BA9" w:rsidP="00D17A98" w14:paraId="4633F80D" w14:textId="77777777">
      <w:pPr>
        <w:widowControl/>
        <w:pBdr>
          <w:top w:val="nil"/>
          <w:left w:val="nil"/>
          <w:bottom w:val="nil"/>
          <w:right w:val="nil"/>
          <w:between w:val="nil"/>
        </w:pBdr>
        <w:rPr>
          <w:rFonts w:eastAsia="Arial"/>
          <w:lang w:val="en"/>
        </w:rPr>
      </w:pPr>
      <w:r w:rsidRPr="00ED3BA9">
        <w:rPr>
          <w:rFonts w:eastAsia="Arial"/>
          <w:lang w:val="en"/>
        </w:rPr>
        <w:t xml:space="preserve">Once the tender trip is completed, the USB drive </w:t>
      </w:r>
      <w:r w:rsidRPr="00ED3BA9">
        <w:rPr>
          <w:rFonts w:eastAsia="Arial"/>
          <w:lang w:val="en"/>
        </w:rPr>
        <w:t>is provided</w:t>
      </w:r>
      <w:r w:rsidRPr="00ED3BA9">
        <w:rPr>
          <w:rFonts w:eastAsia="Arial"/>
          <w:lang w:val="en"/>
        </w:rPr>
        <w:t xml:space="preserve"> to the processor for upload into the </w:t>
      </w:r>
      <w:r w:rsidRPr="00ED3BA9">
        <w:rPr>
          <w:rFonts w:eastAsia="Arial"/>
          <w:lang w:val="en"/>
        </w:rPr>
        <w:t>eLandings</w:t>
      </w:r>
      <w:r w:rsidRPr="00ED3BA9">
        <w:rPr>
          <w:rFonts w:eastAsia="Arial"/>
          <w:lang w:val="en"/>
        </w:rPr>
        <w:t xml:space="preserve"> database and submission to NMFS. The tender vessel operator must make the USB drive containing the tender landing report information available to the processor upon commencement or offload of groundfish from the tender vessel to the processor. The processors must upload the </w:t>
      </w:r>
      <w:r w:rsidRPr="00ED3BA9">
        <w:rPr>
          <w:rFonts w:eastAsia="Arial"/>
          <w:lang w:val="en"/>
        </w:rPr>
        <w:t>tLandings</w:t>
      </w:r>
      <w:r w:rsidRPr="00ED3BA9">
        <w:rPr>
          <w:rFonts w:eastAsia="Arial"/>
          <w:lang w:val="en"/>
        </w:rPr>
        <w:t xml:space="preserve"> information by 1200 hours, A.l.t., of the day following the completion of the tender offload. </w:t>
      </w:r>
    </w:p>
    <w:p w:rsidR="00ED3BA9" w:rsidRPr="00ED3BA9" w:rsidP="00ED3BA9" w14:paraId="52BFE888" w14:textId="77777777">
      <w:pPr>
        <w:widowControl/>
        <w:pBdr>
          <w:top w:val="nil"/>
          <w:left w:val="nil"/>
          <w:bottom w:val="nil"/>
          <w:right w:val="nil"/>
          <w:between w:val="nil"/>
        </w:pBdr>
        <w:rPr>
          <w:b/>
          <w:lang w:val="en"/>
        </w:rPr>
      </w:pPr>
    </w:p>
    <w:p w:rsidR="00ED3BA9" w:rsidRPr="00ED3BA9" w:rsidP="002400B1" w14:paraId="27489322" w14:textId="712AA83A">
      <w:pPr>
        <w:keepNext/>
        <w:widowControl/>
        <w:pBdr>
          <w:top w:val="nil"/>
          <w:left w:val="nil"/>
          <w:bottom w:val="nil"/>
          <w:right w:val="nil"/>
          <w:between w:val="nil"/>
        </w:pBdr>
        <w:spacing w:after="120"/>
        <w:rPr>
          <w:rFonts w:eastAsia="Arial Unicode MS"/>
          <w:lang w:val="en"/>
        </w:rPr>
      </w:pPr>
      <w:r w:rsidRPr="00ED3BA9">
        <w:rPr>
          <w:rFonts w:eastAsia="Arial"/>
          <w:lang w:val="en"/>
        </w:rPr>
        <w:t>Table 2.</w:t>
      </w:r>
      <w:r w:rsidR="00FB12C0">
        <w:rPr>
          <w:rFonts w:eastAsia="Arial"/>
          <w:lang w:val="en"/>
        </w:rPr>
        <w:t xml:space="preserve"> </w:t>
      </w:r>
      <w:r w:rsidRPr="00ED3BA9">
        <w:rPr>
          <w:rFonts w:eastAsia="Arial"/>
          <w:lang w:val="en"/>
        </w:rPr>
        <w:t>Data fields completed on Landing Reports.</w:t>
      </w:r>
      <w:r w:rsidRPr="00ED3BA9">
        <w:rPr>
          <w:rFonts w:eastAsia="Arial Unicode MS"/>
          <w:lang w:val="en"/>
        </w:rPr>
        <w:t xml:space="preserve"> A </w:t>
      </w:r>
      <w:r w:rsidRPr="00ED3BA9">
        <w:rPr>
          <w:rFonts w:eastAsia="Arial Unicode MS"/>
          <w:lang w:val="en"/>
        </w:rPr>
        <w:t>check-mark</w:t>
      </w:r>
      <w:r w:rsidRPr="00ED3BA9">
        <w:rPr>
          <w:rFonts w:eastAsia="Arial Unicode MS"/>
          <w:lang w:val="en"/>
        </w:rPr>
        <w:t xml:space="preserve"> (</w:t>
      </w:r>
      <w:r w:rsidRPr="00ED3BA9">
        <w:rPr>
          <w:rFonts w:ascii="MS Gothic" w:eastAsia="MS Gothic" w:hAnsi="MS Gothic" w:cs="MS Gothic" w:hint="eastAsia"/>
          <w:lang w:val="en"/>
        </w:rPr>
        <w:t>✔</w:t>
      </w:r>
      <w:r w:rsidRPr="00ED3BA9">
        <w:rPr>
          <w:rFonts w:eastAsia="Arial Unicode MS"/>
          <w:lang w:val="en"/>
        </w:rPr>
        <w:t>) indicates that the field is submitted by the user on the form.</w:t>
      </w:r>
    </w:p>
    <w:tbl>
      <w:tblPr>
        <w:tblStyle w:val="TableGrid2"/>
        <w:tblW w:w="10094" w:type="dxa"/>
        <w:tblLayout w:type="fixed"/>
        <w:tblLook w:val="04A0"/>
      </w:tblPr>
      <w:tblGrid>
        <w:gridCol w:w="2599"/>
        <w:gridCol w:w="1146"/>
        <w:gridCol w:w="1118"/>
        <w:gridCol w:w="1271"/>
        <w:gridCol w:w="774"/>
        <w:gridCol w:w="1146"/>
        <w:gridCol w:w="1146"/>
        <w:gridCol w:w="894"/>
      </w:tblGrid>
      <w:tr w14:paraId="1D406ED2" w14:textId="77777777" w:rsidTr="00ED3BA9">
        <w:tblPrEx>
          <w:tblW w:w="10094" w:type="dxa"/>
          <w:tblLayout w:type="fixed"/>
          <w:tblLook w:val="04A0"/>
        </w:tblPrEx>
        <w:trPr>
          <w:trHeight w:val="304"/>
        </w:trPr>
        <w:tc>
          <w:tcPr>
            <w:tcW w:w="2599" w:type="dxa"/>
            <w:vMerge w:val="restart"/>
            <w:shd w:val="clear" w:color="auto" w:fill="DBE5F1" w:themeFill="accent1" w:themeFillTint="33"/>
            <w:vAlign w:val="center"/>
          </w:tcPr>
          <w:p w:rsidR="00ED3BA9" w:rsidRPr="00ED3BA9" w:rsidP="00ED3BA9" w14:paraId="26413E25" w14:textId="77777777">
            <w:pPr>
              <w:jc w:val="center"/>
              <w:rPr>
                <w:rFonts w:eastAsia="Arial Unicode MS" w:asciiTheme="minorHAnsi" w:hAnsiTheme="minorHAnsi" w:cstheme="minorHAnsi"/>
              </w:rPr>
            </w:pPr>
            <w:r w:rsidRPr="00ED3BA9">
              <w:rPr>
                <w:rFonts w:asciiTheme="minorHAnsi" w:hAnsiTheme="minorHAnsi" w:cstheme="minorHAnsi"/>
                <w:b/>
              </w:rPr>
              <w:t>Data Field</w:t>
            </w:r>
          </w:p>
        </w:tc>
        <w:tc>
          <w:tcPr>
            <w:tcW w:w="7495" w:type="dxa"/>
            <w:gridSpan w:val="7"/>
            <w:shd w:val="clear" w:color="auto" w:fill="DBE5F1" w:themeFill="accent1" w:themeFillTint="33"/>
            <w:vAlign w:val="center"/>
          </w:tcPr>
          <w:p w:rsidR="00ED3BA9" w:rsidRPr="00ED3BA9" w:rsidP="00ED3BA9" w14:paraId="2FF9CD29" w14:textId="77777777">
            <w:pPr>
              <w:jc w:val="center"/>
              <w:rPr>
                <w:rFonts w:eastAsia="Arial Unicode MS" w:asciiTheme="minorHAnsi" w:hAnsiTheme="minorHAnsi" w:cstheme="minorHAnsi"/>
              </w:rPr>
            </w:pPr>
            <w:r w:rsidRPr="00ED3BA9">
              <w:rPr>
                <w:rFonts w:asciiTheme="minorHAnsi" w:hAnsiTheme="minorHAnsi" w:cstheme="minorHAnsi"/>
                <w:b/>
              </w:rPr>
              <w:t>Landing Report (LR) Type</w:t>
            </w:r>
          </w:p>
        </w:tc>
      </w:tr>
      <w:tr w14:paraId="60985EE6" w14:textId="77777777" w:rsidTr="00ED3BA9">
        <w:tblPrEx>
          <w:tblW w:w="10094" w:type="dxa"/>
          <w:tblLayout w:type="fixed"/>
          <w:tblLook w:val="04A0"/>
        </w:tblPrEx>
        <w:trPr>
          <w:trHeight w:val="143"/>
        </w:trPr>
        <w:tc>
          <w:tcPr>
            <w:tcW w:w="2599" w:type="dxa"/>
            <w:vMerge/>
            <w:shd w:val="clear" w:color="auto" w:fill="DBE5F1" w:themeFill="accent1" w:themeFillTint="33"/>
            <w:vAlign w:val="center"/>
          </w:tcPr>
          <w:p w:rsidR="00ED3BA9" w:rsidRPr="00ED3BA9" w:rsidP="00ED3BA9" w14:paraId="4BE8285C" w14:textId="77777777">
            <w:pPr>
              <w:rPr>
                <w:rFonts w:eastAsia="Arial Unicode MS" w:asciiTheme="minorHAnsi" w:hAnsiTheme="minorHAnsi" w:cstheme="minorHAnsi"/>
              </w:rPr>
            </w:pPr>
          </w:p>
        </w:tc>
        <w:tc>
          <w:tcPr>
            <w:tcW w:w="1146" w:type="dxa"/>
            <w:shd w:val="clear" w:color="auto" w:fill="DBE5F1" w:themeFill="accent1" w:themeFillTint="33"/>
            <w:vAlign w:val="center"/>
          </w:tcPr>
          <w:p w:rsidR="00ED3BA9" w:rsidRPr="00ED3BA9" w:rsidP="00ED3BA9" w14:paraId="2461227F" w14:textId="77777777">
            <w:pPr>
              <w:jc w:val="center"/>
              <w:rPr>
                <w:rFonts w:eastAsia="Arial Unicode MS" w:asciiTheme="minorHAnsi" w:hAnsiTheme="minorHAnsi" w:cstheme="minorHAnsi"/>
                <w:sz w:val="18"/>
                <w:szCs w:val="18"/>
              </w:rPr>
            </w:pPr>
            <w:r w:rsidRPr="00ED3BA9">
              <w:rPr>
                <w:rFonts w:asciiTheme="minorHAnsi" w:hAnsiTheme="minorHAnsi" w:cstheme="minorHAnsi"/>
                <w:b/>
                <w:sz w:val="18"/>
                <w:szCs w:val="18"/>
              </w:rPr>
              <w:t>Shoreside</w:t>
            </w:r>
            <w:r w:rsidRPr="00ED3BA9">
              <w:rPr>
                <w:rFonts w:asciiTheme="minorHAnsi" w:hAnsiTheme="minorHAnsi" w:cstheme="minorHAnsi"/>
                <w:b/>
                <w:sz w:val="18"/>
                <w:szCs w:val="18"/>
              </w:rPr>
              <w:t xml:space="preserve"> Processor LR</w:t>
            </w:r>
          </w:p>
        </w:tc>
        <w:tc>
          <w:tcPr>
            <w:tcW w:w="1118" w:type="dxa"/>
            <w:shd w:val="clear" w:color="auto" w:fill="DBE5F1" w:themeFill="accent1" w:themeFillTint="33"/>
            <w:vAlign w:val="center"/>
          </w:tcPr>
          <w:p w:rsidR="00ED3BA9" w:rsidRPr="00ED3BA9" w:rsidP="00ED3BA9" w14:paraId="3D752A25" w14:textId="77777777">
            <w:pPr>
              <w:jc w:val="center"/>
              <w:rPr>
                <w:rFonts w:eastAsia="Arial Unicode MS" w:asciiTheme="minorHAnsi" w:hAnsiTheme="minorHAnsi" w:cstheme="minorHAnsi"/>
                <w:sz w:val="18"/>
                <w:szCs w:val="18"/>
              </w:rPr>
            </w:pPr>
            <w:r w:rsidRPr="00ED3BA9">
              <w:rPr>
                <w:rFonts w:asciiTheme="minorHAnsi" w:hAnsiTheme="minorHAnsi" w:cstheme="minorHAnsi"/>
                <w:b/>
                <w:sz w:val="18"/>
                <w:szCs w:val="18"/>
              </w:rPr>
              <w:t>Registered Buyer LR</w:t>
            </w:r>
          </w:p>
        </w:tc>
        <w:tc>
          <w:tcPr>
            <w:tcW w:w="1271" w:type="dxa"/>
            <w:shd w:val="clear" w:color="auto" w:fill="DBE5F1" w:themeFill="accent1" w:themeFillTint="33"/>
            <w:vAlign w:val="center"/>
          </w:tcPr>
          <w:p w:rsidR="00ED3BA9" w:rsidRPr="00ED3BA9" w:rsidP="00ED3BA9" w14:paraId="52DE9645" w14:textId="77777777">
            <w:pPr>
              <w:jc w:val="center"/>
              <w:rPr>
                <w:rFonts w:eastAsia="Arial Unicode MS" w:asciiTheme="minorHAnsi" w:hAnsiTheme="minorHAnsi" w:cstheme="minorHAnsi"/>
                <w:sz w:val="18"/>
                <w:szCs w:val="18"/>
              </w:rPr>
            </w:pPr>
            <w:r w:rsidRPr="00ED3BA9">
              <w:rPr>
                <w:rFonts w:asciiTheme="minorHAnsi" w:hAnsiTheme="minorHAnsi" w:cstheme="minorHAnsi"/>
                <w:b/>
                <w:sz w:val="18"/>
                <w:szCs w:val="18"/>
              </w:rPr>
              <w:t>Registered Crab Receiver LR</w:t>
            </w:r>
          </w:p>
        </w:tc>
        <w:tc>
          <w:tcPr>
            <w:tcW w:w="774" w:type="dxa"/>
            <w:shd w:val="clear" w:color="auto" w:fill="DBE5F1" w:themeFill="accent1" w:themeFillTint="33"/>
            <w:vAlign w:val="center"/>
          </w:tcPr>
          <w:p w:rsidR="00ED3BA9" w:rsidRPr="00ED3BA9" w:rsidP="00ED3BA9" w14:paraId="4037C42F" w14:textId="77777777">
            <w:pPr>
              <w:jc w:val="center"/>
              <w:rPr>
                <w:rFonts w:eastAsia="Arial Unicode MS" w:asciiTheme="minorHAnsi" w:hAnsiTheme="minorHAnsi" w:cstheme="minorHAnsi"/>
                <w:sz w:val="18"/>
                <w:szCs w:val="18"/>
              </w:rPr>
            </w:pPr>
            <w:r w:rsidRPr="00ED3BA9">
              <w:rPr>
                <w:rFonts w:asciiTheme="minorHAnsi" w:hAnsiTheme="minorHAnsi" w:cstheme="minorHAnsi"/>
                <w:b/>
                <w:sz w:val="18"/>
                <w:szCs w:val="18"/>
              </w:rPr>
              <w:t>Out-of-State LR</w:t>
            </w:r>
          </w:p>
        </w:tc>
        <w:tc>
          <w:tcPr>
            <w:tcW w:w="1146" w:type="dxa"/>
            <w:shd w:val="clear" w:color="auto" w:fill="DBE5F1" w:themeFill="accent1" w:themeFillTint="33"/>
            <w:vAlign w:val="center"/>
          </w:tcPr>
          <w:p w:rsidR="00ED3BA9" w:rsidRPr="00ED3BA9" w:rsidP="00ED3BA9" w14:paraId="366E273A" w14:textId="77777777">
            <w:pPr>
              <w:jc w:val="center"/>
              <w:rPr>
                <w:rFonts w:eastAsia="Arial Unicode MS" w:asciiTheme="minorHAnsi" w:hAnsiTheme="minorHAnsi" w:cstheme="minorHAnsi"/>
                <w:sz w:val="18"/>
                <w:szCs w:val="18"/>
              </w:rPr>
            </w:pPr>
            <w:r w:rsidRPr="00ED3BA9">
              <w:rPr>
                <w:rFonts w:asciiTheme="minorHAnsi" w:hAnsiTheme="minorHAnsi" w:cstheme="minorHAnsi"/>
                <w:b/>
                <w:sz w:val="18"/>
                <w:szCs w:val="18"/>
              </w:rPr>
              <w:t>Mothership LR</w:t>
            </w:r>
          </w:p>
        </w:tc>
        <w:tc>
          <w:tcPr>
            <w:tcW w:w="1146" w:type="dxa"/>
            <w:shd w:val="clear" w:color="auto" w:fill="DBE5F1" w:themeFill="accent1" w:themeFillTint="33"/>
            <w:vAlign w:val="center"/>
          </w:tcPr>
          <w:p w:rsidR="00ED3BA9" w:rsidRPr="00ED3BA9" w:rsidP="00ED3BA9" w14:paraId="3AE3A1FB" w14:textId="77777777">
            <w:pPr>
              <w:jc w:val="center"/>
              <w:rPr>
                <w:rFonts w:eastAsia="Arial Unicode MS" w:asciiTheme="minorHAnsi" w:hAnsiTheme="minorHAnsi" w:cstheme="minorHAnsi"/>
                <w:sz w:val="18"/>
                <w:szCs w:val="18"/>
              </w:rPr>
            </w:pPr>
            <w:r w:rsidRPr="00ED3BA9">
              <w:rPr>
                <w:rFonts w:asciiTheme="minorHAnsi" w:hAnsiTheme="minorHAnsi" w:cstheme="minorHAnsi"/>
                <w:b/>
                <w:sz w:val="18"/>
                <w:szCs w:val="18"/>
              </w:rPr>
              <w:t>Catcher/ Processor LR</w:t>
            </w:r>
          </w:p>
        </w:tc>
        <w:tc>
          <w:tcPr>
            <w:tcW w:w="892" w:type="dxa"/>
            <w:shd w:val="clear" w:color="auto" w:fill="DBE5F1" w:themeFill="accent1" w:themeFillTint="33"/>
            <w:vAlign w:val="center"/>
          </w:tcPr>
          <w:p w:rsidR="00ED3BA9" w:rsidRPr="00ED3BA9" w:rsidP="00ED3BA9" w14:paraId="49C9DFB7" w14:textId="77777777">
            <w:pPr>
              <w:jc w:val="center"/>
              <w:rPr>
                <w:rFonts w:eastAsia="Arial Unicode MS" w:asciiTheme="minorHAnsi" w:hAnsiTheme="minorHAnsi" w:cstheme="minorHAnsi"/>
                <w:sz w:val="18"/>
                <w:szCs w:val="18"/>
              </w:rPr>
            </w:pPr>
            <w:r w:rsidRPr="00ED3BA9">
              <w:rPr>
                <w:rFonts w:asciiTheme="minorHAnsi" w:hAnsiTheme="minorHAnsi" w:cstheme="minorHAnsi"/>
                <w:b/>
                <w:sz w:val="18"/>
                <w:szCs w:val="18"/>
              </w:rPr>
              <w:t>Tender LR</w:t>
            </w:r>
          </w:p>
        </w:tc>
      </w:tr>
      <w:tr w14:paraId="014EDAA4" w14:textId="77777777" w:rsidTr="00ED3BA9">
        <w:tblPrEx>
          <w:tblW w:w="10094" w:type="dxa"/>
          <w:tblLayout w:type="fixed"/>
          <w:tblLook w:val="04A0"/>
        </w:tblPrEx>
        <w:trPr>
          <w:trHeight w:val="264"/>
        </w:trPr>
        <w:tc>
          <w:tcPr>
            <w:tcW w:w="2599" w:type="dxa"/>
            <w:vAlign w:val="center"/>
          </w:tcPr>
          <w:p w:rsidR="00ED3BA9" w:rsidRPr="00ED3BA9" w:rsidP="00ED3BA9" w14:paraId="507D7B37" w14:textId="77777777">
            <w:pPr>
              <w:rPr>
                <w:rFonts w:eastAsia="Arial Unicode MS" w:asciiTheme="minorHAnsi" w:hAnsiTheme="minorHAnsi" w:cstheme="minorHAnsi"/>
              </w:rPr>
            </w:pPr>
            <w:r w:rsidRPr="00ED3BA9">
              <w:rPr>
                <w:rFonts w:asciiTheme="minorHAnsi" w:hAnsiTheme="minorHAnsi" w:cstheme="minorHAnsi"/>
              </w:rPr>
              <w:t>ADF&amp;G vessel number</w:t>
            </w:r>
          </w:p>
        </w:tc>
        <w:tc>
          <w:tcPr>
            <w:tcW w:w="1146" w:type="dxa"/>
            <w:vAlign w:val="center"/>
          </w:tcPr>
          <w:p w:rsidR="00ED3BA9" w:rsidRPr="00ED3BA9" w:rsidP="00ED3BA9" w14:paraId="78ECC8C4"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2EDEF49A"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3A5A72EA"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3AF752F9"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3D36FDBD"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01B108FE"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7FB296C4"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0EF4F43C" w14:textId="77777777" w:rsidTr="00ED3BA9">
        <w:tblPrEx>
          <w:tblW w:w="10094" w:type="dxa"/>
          <w:tblLayout w:type="fixed"/>
          <w:tblLook w:val="04A0"/>
        </w:tblPrEx>
        <w:trPr>
          <w:trHeight w:val="251"/>
        </w:trPr>
        <w:tc>
          <w:tcPr>
            <w:tcW w:w="2599" w:type="dxa"/>
            <w:vAlign w:val="center"/>
          </w:tcPr>
          <w:p w:rsidR="00ED3BA9" w:rsidRPr="00ED3BA9" w:rsidP="00ED3BA9" w14:paraId="49266C51" w14:textId="77777777">
            <w:pPr>
              <w:rPr>
                <w:rFonts w:eastAsia="Arial Unicode MS" w:asciiTheme="minorHAnsi" w:hAnsiTheme="minorHAnsi" w:cstheme="minorHAnsi"/>
              </w:rPr>
            </w:pPr>
            <w:r w:rsidRPr="00ED3BA9">
              <w:rPr>
                <w:rFonts w:asciiTheme="minorHAnsi" w:hAnsiTheme="minorHAnsi" w:cstheme="minorHAnsi"/>
              </w:rPr>
              <w:t>ADF&amp;G vessel gear code</w:t>
            </w:r>
          </w:p>
        </w:tc>
        <w:tc>
          <w:tcPr>
            <w:tcW w:w="1146" w:type="dxa"/>
            <w:vAlign w:val="center"/>
          </w:tcPr>
          <w:p w:rsidR="00ED3BA9" w:rsidRPr="00ED3BA9" w:rsidP="00ED3BA9" w14:paraId="621635BE"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0918A8EC"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1215129F"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4D7809AB"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1117CFE6"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598F57CF"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6B28954F"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224E048E" w14:textId="77777777" w:rsidTr="00ED3BA9">
        <w:tblPrEx>
          <w:tblW w:w="10094" w:type="dxa"/>
          <w:tblLayout w:type="fixed"/>
          <w:tblLook w:val="04A0"/>
        </w:tblPrEx>
        <w:trPr>
          <w:trHeight w:val="264"/>
        </w:trPr>
        <w:tc>
          <w:tcPr>
            <w:tcW w:w="2599" w:type="dxa"/>
            <w:vAlign w:val="center"/>
          </w:tcPr>
          <w:p w:rsidR="00ED3BA9" w:rsidRPr="00ED3BA9" w:rsidP="00ED3BA9" w14:paraId="664A5113" w14:textId="77777777">
            <w:pPr>
              <w:rPr>
                <w:rFonts w:eastAsia="Arial Unicode MS" w:asciiTheme="minorHAnsi" w:hAnsiTheme="minorHAnsi" w:cstheme="minorHAnsi"/>
              </w:rPr>
            </w:pPr>
            <w:r w:rsidRPr="00ED3BA9">
              <w:rPr>
                <w:rFonts w:asciiTheme="minorHAnsi" w:hAnsiTheme="minorHAnsi" w:cstheme="minorHAnsi"/>
              </w:rPr>
              <w:t>Crew size</w:t>
            </w:r>
          </w:p>
        </w:tc>
        <w:tc>
          <w:tcPr>
            <w:tcW w:w="1146" w:type="dxa"/>
            <w:vAlign w:val="center"/>
          </w:tcPr>
          <w:p w:rsidR="00ED3BA9" w:rsidRPr="00ED3BA9" w:rsidP="00ED3BA9" w14:paraId="4C153758"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64F904F5"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40400A9D"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73E3FA2E"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0C01AC0D"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37323395"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1BF1B233"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52620F54" w14:textId="77777777" w:rsidTr="00ED3BA9">
        <w:tblPrEx>
          <w:tblW w:w="10094" w:type="dxa"/>
          <w:tblLayout w:type="fixed"/>
          <w:tblLook w:val="04A0"/>
        </w:tblPrEx>
        <w:trPr>
          <w:trHeight w:val="479"/>
        </w:trPr>
        <w:tc>
          <w:tcPr>
            <w:tcW w:w="2599" w:type="dxa"/>
            <w:vAlign w:val="center"/>
          </w:tcPr>
          <w:p w:rsidR="00ED3BA9" w:rsidRPr="00ED3BA9" w:rsidP="00ED3BA9" w14:paraId="26116DA4" w14:textId="77777777">
            <w:pPr>
              <w:rPr>
                <w:rFonts w:eastAsia="Arial Unicode MS" w:asciiTheme="minorHAnsi" w:hAnsiTheme="minorHAnsi" w:cstheme="minorHAnsi"/>
              </w:rPr>
            </w:pPr>
            <w:r w:rsidRPr="00ED3BA9">
              <w:rPr>
                <w:rFonts w:asciiTheme="minorHAnsi" w:hAnsiTheme="minorHAnsi" w:cstheme="minorHAnsi"/>
              </w:rPr>
              <w:t>Number of observers onboard</w:t>
            </w:r>
          </w:p>
        </w:tc>
        <w:tc>
          <w:tcPr>
            <w:tcW w:w="1146" w:type="dxa"/>
            <w:vAlign w:val="center"/>
          </w:tcPr>
          <w:p w:rsidR="00ED3BA9" w:rsidRPr="00ED3BA9" w:rsidP="00ED3BA9" w14:paraId="05A7ECF2"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1639B484"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3ECEF30F"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244F6EC0"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16588F99"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5E899DDF"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607A642D"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004F05FE" w14:textId="77777777" w:rsidTr="00ED3BA9">
        <w:tblPrEx>
          <w:tblW w:w="10094" w:type="dxa"/>
          <w:tblLayout w:type="fixed"/>
          <w:tblLook w:val="04A0"/>
        </w:tblPrEx>
        <w:trPr>
          <w:trHeight w:val="491"/>
        </w:trPr>
        <w:tc>
          <w:tcPr>
            <w:tcW w:w="2599" w:type="dxa"/>
            <w:vAlign w:val="center"/>
          </w:tcPr>
          <w:p w:rsidR="00ED3BA9" w:rsidRPr="00ED3BA9" w:rsidP="00ED3BA9" w14:paraId="16F2E275" w14:textId="77777777">
            <w:pPr>
              <w:rPr>
                <w:rFonts w:eastAsia="Arial Unicode MS" w:asciiTheme="minorHAnsi" w:hAnsiTheme="minorHAnsi" w:cstheme="minorHAnsi"/>
              </w:rPr>
            </w:pPr>
            <w:r w:rsidRPr="00ED3BA9">
              <w:rPr>
                <w:rFonts w:asciiTheme="minorHAnsi" w:hAnsiTheme="minorHAnsi" w:cstheme="minorHAnsi"/>
              </w:rPr>
              <w:t>Date fishing began, Days fished, Date of landing</w:t>
            </w:r>
          </w:p>
        </w:tc>
        <w:tc>
          <w:tcPr>
            <w:tcW w:w="1146" w:type="dxa"/>
            <w:vAlign w:val="center"/>
          </w:tcPr>
          <w:p w:rsidR="00ED3BA9" w:rsidRPr="00ED3BA9" w:rsidP="00ED3BA9" w14:paraId="7EE66D47"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68FB47A2"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0AF80206"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6772506E"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27848B44"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22DF7A7C"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726AA529"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6F350DFA" w14:textId="77777777" w:rsidTr="00ED3BA9">
        <w:tblPrEx>
          <w:tblW w:w="10094" w:type="dxa"/>
          <w:tblLayout w:type="fixed"/>
          <w:tblLook w:val="04A0"/>
        </w:tblPrEx>
        <w:trPr>
          <w:trHeight w:val="479"/>
        </w:trPr>
        <w:tc>
          <w:tcPr>
            <w:tcW w:w="2599" w:type="dxa"/>
            <w:vAlign w:val="center"/>
          </w:tcPr>
          <w:p w:rsidR="00ED3BA9" w:rsidRPr="00ED3BA9" w:rsidP="00ED3BA9" w14:paraId="72A58A8E" w14:textId="77777777">
            <w:pPr>
              <w:rPr>
                <w:rFonts w:eastAsia="Arial Unicode MS" w:asciiTheme="minorHAnsi" w:hAnsiTheme="minorHAnsi" w:cstheme="minorHAnsi"/>
              </w:rPr>
            </w:pPr>
            <w:r w:rsidRPr="00ED3BA9">
              <w:rPr>
                <w:rFonts w:asciiTheme="minorHAnsi" w:hAnsiTheme="minorHAnsi" w:cstheme="minorHAnsi"/>
              </w:rPr>
              <w:t>Number of observers onboard</w:t>
            </w:r>
          </w:p>
        </w:tc>
        <w:tc>
          <w:tcPr>
            <w:tcW w:w="1146" w:type="dxa"/>
            <w:vAlign w:val="center"/>
          </w:tcPr>
          <w:p w:rsidR="00ED3BA9" w:rsidRPr="00ED3BA9" w:rsidP="00ED3BA9" w14:paraId="53C16D03"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3E7FE4E1"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4B7C6EF1"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7FB90045"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774C4668"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443600FD"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66D0B177"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1A31AC04" w14:textId="77777777" w:rsidTr="00ED3BA9">
        <w:tblPrEx>
          <w:tblW w:w="10094" w:type="dxa"/>
          <w:tblLayout w:type="fixed"/>
          <w:tblLook w:val="04A0"/>
        </w:tblPrEx>
        <w:trPr>
          <w:trHeight w:val="491"/>
        </w:trPr>
        <w:tc>
          <w:tcPr>
            <w:tcW w:w="2599" w:type="dxa"/>
            <w:vAlign w:val="center"/>
          </w:tcPr>
          <w:p w:rsidR="00ED3BA9" w:rsidRPr="00ED3BA9" w:rsidP="00ED3BA9" w14:paraId="6166114D" w14:textId="77777777">
            <w:pPr>
              <w:rPr>
                <w:rFonts w:eastAsia="Arial Unicode MS" w:asciiTheme="minorHAnsi" w:hAnsiTheme="minorHAnsi" w:cstheme="minorHAnsi"/>
              </w:rPr>
            </w:pPr>
            <w:r w:rsidRPr="00ED3BA9">
              <w:rPr>
                <w:rFonts w:asciiTheme="minorHAnsi" w:hAnsiTheme="minorHAnsi" w:cstheme="minorHAnsi"/>
              </w:rPr>
              <w:t>Date fishing began, Days fished, Date of landing</w:t>
            </w:r>
          </w:p>
        </w:tc>
        <w:tc>
          <w:tcPr>
            <w:tcW w:w="1146" w:type="dxa"/>
            <w:vAlign w:val="center"/>
          </w:tcPr>
          <w:p w:rsidR="00ED3BA9" w:rsidRPr="00ED3BA9" w:rsidP="00ED3BA9" w14:paraId="23B29CF4"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163BF849"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15B0D27A"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3B875083"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51288249"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1A1B1C6A"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1D1DC595"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0741D9C5" w14:textId="77777777" w:rsidTr="00ED3BA9">
        <w:tblPrEx>
          <w:tblW w:w="10094" w:type="dxa"/>
          <w:tblLayout w:type="fixed"/>
          <w:tblLook w:val="04A0"/>
        </w:tblPrEx>
        <w:trPr>
          <w:trHeight w:val="479"/>
        </w:trPr>
        <w:tc>
          <w:tcPr>
            <w:tcW w:w="2599" w:type="dxa"/>
            <w:vAlign w:val="center"/>
          </w:tcPr>
          <w:p w:rsidR="00ED3BA9" w:rsidRPr="00ED3BA9" w:rsidP="00ED3BA9" w14:paraId="7EA0C27B" w14:textId="77777777">
            <w:pPr>
              <w:rPr>
                <w:rFonts w:eastAsia="Arial Unicode MS" w:asciiTheme="minorHAnsi" w:hAnsiTheme="minorHAnsi" w:cstheme="minorHAnsi"/>
              </w:rPr>
            </w:pPr>
            <w:r w:rsidRPr="00ED3BA9">
              <w:rPr>
                <w:rFonts w:asciiTheme="minorHAnsi" w:hAnsiTheme="minorHAnsi" w:cstheme="minorHAnsi"/>
              </w:rPr>
              <w:t>ODDS trip number (if applicable)</w:t>
            </w:r>
          </w:p>
        </w:tc>
        <w:tc>
          <w:tcPr>
            <w:tcW w:w="1146" w:type="dxa"/>
            <w:vAlign w:val="center"/>
          </w:tcPr>
          <w:p w:rsidR="00ED3BA9" w:rsidRPr="00ED3BA9" w:rsidP="00ED3BA9" w14:paraId="7851EF40"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7A547324"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14D226E3" w14:textId="77777777">
            <w:pPr>
              <w:jc w:val="center"/>
              <w:rPr>
                <w:rFonts w:eastAsia="Arial Unicode MS" w:asciiTheme="minorHAnsi" w:hAnsiTheme="minorHAnsi" w:cstheme="minorHAnsi"/>
              </w:rPr>
            </w:pPr>
          </w:p>
        </w:tc>
        <w:tc>
          <w:tcPr>
            <w:tcW w:w="774" w:type="dxa"/>
            <w:vAlign w:val="center"/>
          </w:tcPr>
          <w:p w:rsidR="00ED3BA9" w:rsidRPr="00ED3BA9" w:rsidP="00ED3BA9" w14:paraId="5D2AA137" w14:textId="77777777">
            <w:pPr>
              <w:jc w:val="center"/>
              <w:rPr>
                <w:rFonts w:eastAsia="Arial Unicode MS" w:asciiTheme="minorHAnsi" w:hAnsiTheme="minorHAnsi" w:cstheme="minorHAnsi"/>
              </w:rPr>
            </w:pPr>
          </w:p>
        </w:tc>
        <w:tc>
          <w:tcPr>
            <w:tcW w:w="1146" w:type="dxa"/>
            <w:vAlign w:val="center"/>
          </w:tcPr>
          <w:p w:rsidR="00ED3BA9" w:rsidRPr="00ED3BA9" w:rsidP="00ED3BA9" w14:paraId="47779126" w14:textId="77777777">
            <w:pPr>
              <w:jc w:val="center"/>
              <w:rPr>
                <w:rFonts w:eastAsia="Arial Unicode MS" w:asciiTheme="minorHAnsi" w:hAnsiTheme="minorHAnsi" w:cstheme="minorHAnsi"/>
              </w:rPr>
            </w:pPr>
          </w:p>
        </w:tc>
        <w:tc>
          <w:tcPr>
            <w:tcW w:w="1146" w:type="dxa"/>
            <w:vAlign w:val="center"/>
          </w:tcPr>
          <w:p w:rsidR="00ED3BA9" w:rsidRPr="00ED3BA9" w:rsidP="00ED3BA9" w14:paraId="5108344C"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42CB2B1D"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64DC05CB" w14:textId="77777777" w:rsidTr="00ED3BA9">
        <w:tblPrEx>
          <w:tblW w:w="10094" w:type="dxa"/>
          <w:tblLayout w:type="fixed"/>
          <w:tblLook w:val="04A0"/>
        </w:tblPrEx>
        <w:trPr>
          <w:trHeight w:val="264"/>
        </w:trPr>
        <w:tc>
          <w:tcPr>
            <w:tcW w:w="2599" w:type="dxa"/>
            <w:vAlign w:val="center"/>
          </w:tcPr>
          <w:p w:rsidR="00ED3BA9" w:rsidRPr="00ED3BA9" w:rsidP="00ED3BA9" w14:paraId="044C1311" w14:textId="77777777">
            <w:pPr>
              <w:rPr>
                <w:rFonts w:eastAsia="Arial Unicode MS" w:asciiTheme="minorHAnsi" w:hAnsiTheme="minorHAnsi" w:cstheme="minorHAnsi"/>
              </w:rPr>
            </w:pPr>
            <w:r w:rsidRPr="00ED3BA9">
              <w:rPr>
                <w:rFonts w:asciiTheme="minorHAnsi" w:hAnsiTheme="minorHAnsi" w:cstheme="minorHAnsi"/>
              </w:rPr>
              <w:t>Port of landing</w:t>
            </w:r>
          </w:p>
        </w:tc>
        <w:tc>
          <w:tcPr>
            <w:tcW w:w="1146" w:type="dxa"/>
            <w:vAlign w:val="center"/>
          </w:tcPr>
          <w:p w:rsidR="00ED3BA9" w:rsidRPr="00ED3BA9" w:rsidP="00ED3BA9" w14:paraId="75842500"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698C692F"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4AAC1766"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470A9067"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7B528BEB"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28CEA1AC"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1A1CFB29"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30C98F05" w14:textId="77777777" w:rsidTr="00ED3BA9">
        <w:tblPrEx>
          <w:tblW w:w="10094" w:type="dxa"/>
          <w:tblLayout w:type="fixed"/>
          <w:tblLook w:val="04A0"/>
        </w:tblPrEx>
        <w:trPr>
          <w:trHeight w:val="251"/>
        </w:trPr>
        <w:tc>
          <w:tcPr>
            <w:tcW w:w="2599" w:type="dxa"/>
            <w:vAlign w:val="center"/>
          </w:tcPr>
          <w:p w:rsidR="00ED3BA9" w:rsidRPr="00ED3BA9" w:rsidP="00ED3BA9" w14:paraId="67D73BE6" w14:textId="77777777">
            <w:pPr>
              <w:rPr>
                <w:rFonts w:eastAsia="Arial Unicode MS" w:asciiTheme="minorHAnsi" w:hAnsiTheme="minorHAnsi" w:cstheme="minorHAnsi"/>
              </w:rPr>
            </w:pPr>
            <w:r w:rsidRPr="00ED3BA9">
              <w:rPr>
                <w:rFonts w:asciiTheme="minorHAnsi" w:hAnsiTheme="minorHAnsi" w:cstheme="minorHAnsi"/>
              </w:rPr>
              <w:t>Discard report</w:t>
            </w:r>
          </w:p>
        </w:tc>
        <w:tc>
          <w:tcPr>
            <w:tcW w:w="1146" w:type="dxa"/>
            <w:vAlign w:val="center"/>
          </w:tcPr>
          <w:p w:rsidR="00ED3BA9" w:rsidRPr="00ED3BA9" w:rsidP="00ED3BA9" w14:paraId="4721C9C2"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76460432"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771BE181" w14:textId="77777777">
            <w:pPr>
              <w:jc w:val="center"/>
              <w:rPr>
                <w:rFonts w:eastAsia="Arial Unicode MS" w:asciiTheme="minorHAnsi" w:hAnsiTheme="minorHAnsi" w:cstheme="minorHAnsi"/>
              </w:rPr>
            </w:pPr>
          </w:p>
        </w:tc>
        <w:tc>
          <w:tcPr>
            <w:tcW w:w="774" w:type="dxa"/>
            <w:vAlign w:val="center"/>
          </w:tcPr>
          <w:p w:rsidR="00ED3BA9" w:rsidRPr="00ED3BA9" w:rsidP="00ED3BA9" w14:paraId="03A70F13" w14:textId="77777777">
            <w:pPr>
              <w:jc w:val="center"/>
              <w:rPr>
                <w:rFonts w:eastAsia="Arial Unicode MS" w:asciiTheme="minorHAnsi" w:hAnsiTheme="minorHAnsi" w:cstheme="minorHAnsi"/>
              </w:rPr>
            </w:pPr>
          </w:p>
        </w:tc>
        <w:tc>
          <w:tcPr>
            <w:tcW w:w="1146" w:type="dxa"/>
            <w:vAlign w:val="center"/>
          </w:tcPr>
          <w:p w:rsidR="00ED3BA9" w:rsidRPr="00ED3BA9" w:rsidP="00ED3BA9" w14:paraId="3AF9ED19"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21099D78"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08EABFB7"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18C756D9" w14:textId="77777777" w:rsidTr="00ED3BA9">
        <w:tblPrEx>
          <w:tblW w:w="10094" w:type="dxa"/>
          <w:tblLayout w:type="fixed"/>
          <w:tblLook w:val="04A0"/>
        </w:tblPrEx>
        <w:trPr>
          <w:trHeight w:val="491"/>
        </w:trPr>
        <w:tc>
          <w:tcPr>
            <w:tcW w:w="2599" w:type="dxa"/>
            <w:vAlign w:val="center"/>
          </w:tcPr>
          <w:p w:rsidR="00ED3BA9" w:rsidRPr="00ED3BA9" w:rsidP="00ED3BA9" w14:paraId="3F808DDB" w14:textId="77777777">
            <w:pPr>
              <w:rPr>
                <w:rFonts w:eastAsia="Arial Unicode MS" w:asciiTheme="minorHAnsi" w:hAnsiTheme="minorHAnsi" w:cstheme="minorHAnsi"/>
              </w:rPr>
            </w:pPr>
            <w:r w:rsidRPr="00ED3BA9">
              <w:rPr>
                <w:rFonts w:asciiTheme="minorHAnsi" w:hAnsiTheme="minorHAnsi" w:cstheme="minorHAnsi"/>
              </w:rPr>
              <w:t xml:space="preserve">IFQ reported manually (if applicable) </w:t>
            </w:r>
          </w:p>
        </w:tc>
        <w:tc>
          <w:tcPr>
            <w:tcW w:w="1146" w:type="dxa"/>
            <w:vAlign w:val="center"/>
          </w:tcPr>
          <w:p w:rsidR="00ED3BA9" w:rsidRPr="00ED3BA9" w:rsidP="00ED3BA9" w14:paraId="41CED8A2" w14:textId="77777777">
            <w:pPr>
              <w:jc w:val="center"/>
              <w:rPr>
                <w:rFonts w:eastAsia="Arial Unicode MS" w:asciiTheme="minorHAnsi" w:hAnsiTheme="minorHAnsi" w:cstheme="minorHAnsi"/>
              </w:rPr>
            </w:pPr>
          </w:p>
        </w:tc>
        <w:tc>
          <w:tcPr>
            <w:tcW w:w="1118" w:type="dxa"/>
            <w:vAlign w:val="center"/>
          </w:tcPr>
          <w:p w:rsidR="00ED3BA9" w:rsidRPr="00ED3BA9" w:rsidP="00ED3BA9" w14:paraId="3759A308"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04D03E21" w14:textId="77777777">
            <w:pPr>
              <w:jc w:val="center"/>
              <w:rPr>
                <w:rFonts w:eastAsia="Arial Unicode MS" w:asciiTheme="minorHAnsi" w:hAnsiTheme="minorHAnsi" w:cstheme="minorHAnsi"/>
              </w:rPr>
            </w:pPr>
          </w:p>
        </w:tc>
        <w:tc>
          <w:tcPr>
            <w:tcW w:w="774" w:type="dxa"/>
            <w:vAlign w:val="center"/>
          </w:tcPr>
          <w:p w:rsidR="00ED3BA9" w:rsidRPr="00ED3BA9" w:rsidP="00ED3BA9" w14:paraId="43EC31C2" w14:textId="77777777">
            <w:pPr>
              <w:jc w:val="center"/>
              <w:rPr>
                <w:rFonts w:eastAsia="Arial Unicode MS" w:asciiTheme="minorHAnsi" w:hAnsiTheme="minorHAnsi" w:cstheme="minorHAnsi"/>
              </w:rPr>
            </w:pPr>
          </w:p>
        </w:tc>
        <w:tc>
          <w:tcPr>
            <w:tcW w:w="1146" w:type="dxa"/>
            <w:vAlign w:val="center"/>
          </w:tcPr>
          <w:p w:rsidR="00ED3BA9" w:rsidRPr="00ED3BA9" w:rsidP="00ED3BA9" w14:paraId="573DBB0A" w14:textId="77777777">
            <w:pPr>
              <w:jc w:val="center"/>
              <w:rPr>
                <w:rFonts w:eastAsia="Arial Unicode MS" w:asciiTheme="minorHAnsi" w:hAnsiTheme="minorHAnsi" w:cstheme="minorHAnsi"/>
              </w:rPr>
            </w:pPr>
          </w:p>
        </w:tc>
        <w:tc>
          <w:tcPr>
            <w:tcW w:w="1146" w:type="dxa"/>
            <w:vAlign w:val="center"/>
          </w:tcPr>
          <w:p w:rsidR="00ED3BA9" w:rsidRPr="00ED3BA9" w:rsidP="00ED3BA9" w14:paraId="763D471F" w14:textId="77777777">
            <w:pPr>
              <w:jc w:val="center"/>
              <w:rPr>
                <w:rFonts w:eastAsia="Arial Unicode MS" w:asciiTheme="minorHAnsi" w:hAnsiTheme="minorHAnsi" w:cstheme="minorHAnsi"/>
              </w:rPr>
            </w:pPr>
          </w:p>
        </w:tc>
        <w:tc>
          <w:tcPr>
            <w:tcW w:w="892" w:type="dxa"/>
            <w:vAlign w:val="center"/>
          </w:tcPr>
          <w:p w:rsidR="00ED3BA9" w:rsidRPr="00ED3BA9" w:rsidP="00ED3BA9" w14:paraId="27DE5DF5" w14:textId="77777777">
            <w:pPr>
              <w:jc w:val="center"/>
              <w:rPr>
                <w:rFonts w:eastAsia="Arial Unicode MS" w:asciiTheme="minorHAnsi" w:hAnsiTheme="minorHAnsi" w:cstheme="minorHAnsi"/>
              </w:rPr>
            </w:pPr>
          </w:p>
        </w:tc>
      </w:tr>
      <w:tr w14:paraId="67562088" w14:textId="77777777" w:rsidTr="00ED3BA9">
        <w:tblPrEx>
          <w:tblW w:w="10094" w:type="dxa"/>
          <w:tblLayout w:type="fixed"/>
          <w:tblLook w:val="04A0"/>
        </w:tblPrEx>
        <w:trPr>
          <w:trHeight w:val="251"/>
        </w:trPr>
        <w:tc>
          <w:tcPr>
            <w:tcW w:w="2599" w:type="dxa"/>
            <w:vAlign w:val="center"/>
          </w:tcPr>
          <w:p w:rsidR="00ED3BA9" w:rsidRPr="00ED3BA9" w:rsidP="00ED3BA9" w14:paraId="325B8A51" w14:textId="77777777">
            <w:pPr>
              <w:rPr>
                <w:rFonts w:eastAsia="Arial Unicode MS" w:asciiTheme="minorHAnsi" w:hAnsiTheme="minorHAnsi" w:cstheme="minorHAnsi"/>
              </w:rPr>
            </w:pPr>
            <w:r w:rsidRPr="00ED3BA9">
              <w:rPr>
                <w:rFonts w:asciiTheme="minorHAnsi" w:hAnsiTheme="minorHAnsi" w:cstheme="minorHAnsi"/>
              </w:rPr>
              <w:t>ADF&amp;G Processor code</w:t>
            </w:r>
          </w:p>
        </w:tc>
        <w:tc>
          <w:tcPr>
            <w:tcW w:w="1146" w:type="dxa"/>
            <w:vAlign w:val="center"/>
          </w:tcPr>
          <w:p w:rsidR="00ED3BA9" w:rsidRPr="00ED3BA9" w:rsidP="00ED3BA9" w14:paraId="7CD603D6"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395E34B5"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6E18E947"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4CBA4DB7"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22444850"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3096EEF1"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29597123"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38D8AEED" w14:textId="77777777" w:rsidTr="00ED3BA9">
        <w:tblPrEx>
          <w:tblW w:w="10094" w:type="dxa"/>
          <w:tblLayout w:type="fixed"/>
          <w:tblLook w:val="04A0"/>
        </w:tblPrEx>
        <w:trPr>
          <w:trHeight w:val="264"/>
        </w:trPr>
        <w:tc>
          <w:tcPr>
            <w:tcW w:w="2599" w:type="dxa"/>
            <w:vAlign w:val="center"/>
          </w:tcPr>
          <w:p w:rsidR="00ED3BA9" w:rsidRPr="00ED3BA9" w:rsidP="00ED3BA9" w14:paraId="6E2AF2EC" w14:textId="77777777">
            <w:pPr>
              <w:rPr>
                <w:rFonts w:eastAsia="Arial Unicode MS" w:asciiTheme="minorHAnsi" w:hAnsiTheme="minorHAnsi" w:cstheme="minorHAnsi"/>
              </w:rPr>
            </w:pPr>
            <w:r w:rsidRPr="00ED3BA9">
              <w:rPr>
                <w:rFonts w:asciiTheme="minorHAnsi" w:hAnsiTheme="minorHAnsi" w:cstheme="minorHAnsi"/>
              </w:rPr>
              <w:t>Federal Processor Permit</w:t>
            </w:r>
          </w:p>
        </w:tc>
        <w:tc>
          <w:tcPr>
            <w:tcW w:w="1146" w:type="dxa"/>
            <w:vAlign w:val="center"/>
          </w:tcPr>
          <w:p w:rsidR="00ED3BA9" w:rsidRPr="00ED3BA9" w:rsidP="00ED3BA9" w14:paraId="00B628B2"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6743E9F0" w14:textId="77777777">
            <w:pPr>
              <w:jc w:val="center"/>
              <w:rPr>
                <w:rFonts w:eastAsia="Arial Unicode MS" w:asciiTheme="minorHAnsi" w:hAnsiTheme="minorHAnsi" w:cstheme="minorHAnsi"/>
              </w:rPr>
            </w:pPr>
          </w:p>
        </w:tc>
        <w:tc>
          <w:tcPr>
            <w:tcW w:w="1271" w:type="dxa"/>
            <w:vAlign w:val="center"/>
          </w:tcPr>
          <w:p w:rsidR="00ED3BA9" w:rsidRPr="00ED3BA9" w:rsidP="00ED3BA9" w14:paraId="33727BA6" w14:textId="77777777">
            <w:pPr>
              <w:jc w:val="center"/>
              <w:rPr>
                <w:rFonts w:eastAsia="Arial Unicode MS" w:asciiTheme="minorHAnsi" w:hAnsiTheme="minorHAnsi" w:cstheme="minorHAnsi"/>
              </w:rPr>
            </w:pPr>
          </w:p>
        </w:tc>
        <w:tc>
          <w:tcPr>
            <w:tcW w:w="774" w:type="dxa"/>
            <w:vAlign w:val="center"/>
          </w:tcPr>
          <w:p w:rsidR="00ED3BA9" w:rsidRPr="00ED3BA9" w:rsidP="00ED3BA9" w14:paraId="49FE5DFB"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3E683562"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3ED4CA37"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045E831D" w14:textId="77777777">
            <w:pPr>
              <w:jc w:val="center"/>
              <w:rPr>
                <w:rFonts w:eastAsia="Arial Unicode MS" w:asciiTheme="minorHAnsi" w:hAnsiTheme="minorHAnsi" w:cstheme="minorHAnsi"/>
              </w:rPr>
            </w:pPr>
          </w:p>
        </w:tc>
      </w:tr>
      <w:tr w14:paraId="47E10502" w14:textId="77777777" w:rsidTr="00ED3BA9">
        <w:tblPrEx>
          <w:tblW w:w="10094" w:type="dxa"/>
          <w:tblLayout w:type="fixed"/>
          <w:tblLook w:val="04A0"/>
        </w:tblPrEx>
        <w:trPr>
          <w:trHeight w:val="251"/>
        </w:trPr>
        <w:tc>
          <w:tcPr>
            <w:tcW w:w="2599" w:type="dxa"/>
            <w:vAlign w:val="center"/>
          </w:tcPr>
          <w:p w:rsidR="00ED3BA9" w:rsidRPr="00ED3BA9" w:rsidP="00ED3BA9" w14:paraId="6BBB8732" w14:textId="77777777">
            <w:pPr>
              <w:rPr>
                <w:rFonts w:eastAsia="Arial Unicode MS" w:asciiTheme="minorHAnsi" w:hAnsiTheme="minorHAnsi" w:cstheme="minorHAnsi"/>
              </w:rPr>
            </w:pPr>
            <w:r w:rsidRPr="00ED3BA9">
              <w:rPr>
                <w:rFonts w:asciiTheme="minorHAnsi" w:hAnsiTheme="minorHAnsi" w:cstheme="minorHAnsi"/>
              </w:rPr>
              <w:t>Registered buyer permit</w:t>
            </w:r>
          </w:p>
        </w:tc>
        <w:tc>
          <w:tcPr>
            <w:tcW w:w="1146" w:type="dxa"/>
            <w:vAlign w:val="center"/>
          </w:tcPr>
          <w:p w:rsidR="00ED3BA9" w:rsidRPr="00ED3BA9" w:rsidP="00ED3BA9" w14:paraId="143E85D9" w14:textId="77777777">
            <w:pPr>
              <w:jc w:val="center"/>
              <w:rPr>
                <w:rFonts w:eastAsia="Arial Unicode MS" w:asciiTheme="minorHAnsi" w:hAnsiTheme="minorHAnsi" w:cstheme="minorHAnsi"/>
              </w:rPr>
            </w:pPr>
          </w:p>
        </w:tc>
        <w:tc>
          <w:tcPr>
            <w:tcW w:w="1118" w:type="dxa"/>
            <w:vAlign w:val="center"/>
          </w:tcPr>
          <w:p w:rsidR="00ED3BA9" w:rsidRPr="00ED3BA9" w:rsidP="00ED3BA9" w14:paraId="3DA192E6"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7A8D5CD0" w14:textId="77777777">
            <w:pPr>
              <w:jc w:val="center"/>
              <w:rPr>
                <w:rFonts w:eastAsia="Arial Unicode MS" w:asciiTheme="minorHAnsi" w:hAnsiTheme="minorHAnsi" w:cstheme="minorHAnsi"/>
              </w:rPr>
            </w:pPr>
          </w:p>
        </w:tc>
        <w:tc>
          <w:tcPr>
            <w:tcW w:w="774" w:type="dxa"/>
            <w:vAlign w:val="center"/>
          </w:tcPr>
          <w:p w:rsidR="00ED3BA9" w:rsidRPr="00ED3BA9" w:rsidP="00ED3BA9" w14:paraId="1C2EA0E9"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43DFBC2C" w14:textId="77777777">
            <w:pPr>
              <w:jc w:val="center"/>
              <w:rPr>
                <w:rFonts w:eastAsia="Arial Unicode MS" w:asciiTheme="minorHAnsi" w:hAnsiTheme="minorHAnsi" w:cstheme="minorHAnsi"/>
              </w:rPr>
            </w:pPr>
          </w:p>
        </w:tc>
        <w:tc>
          <w:tcPr>
            <w:tcW w:w="1146" w:type="dxa"/>
            <w:vAlign w:val="center"/>
          </w:tcPr>
          <w:p w:rsidR="00ED3BA9" w:rsidRPr="00ED3BA9" w:rsidP="00ED3BA9" w14:paraId="7942C04B" w14:textId="77777777">
            <w:pPr>
              <w:jc w:val="center"/>
              <w:rPr>
                <w:rFonts w:eastAsia="Arial Unicode MS" w:asciiTheme="minorHAnsi" w:hAnsiTheme="minorHAnsi" w:cstheme="minorHAnsi"/>
              </w:rPr>
            </w:pPr>
          </w:p>
        </w:tc>
        <w:tc>
          <w:tcPr>
            <w:tcW w:w="892" w:type="dxa"/>
            <w:vAlign w:val="center"/>
          </w:tcPr>
          <w:p w:rsidR="00ED3BA9" w:rsidRPr="00ED3BA9" w:rsidP="00ED3BA9" w14:paraId="10D7F50F" w14:textId="77777777">
            <w:pPr>
              <w:jc w:val="center"/>
              <w:rPr>
                <w:rFonts w:eastAsia="Arial Unicode MS" w:asciiTheme="minorHAnsi" w:hAnsiTheme="minorHAnsi" w:cstheme="minorHAnsi"/>
              </w:rPr>
            </w:pPr>
          </w:p>
        </w:tc>
      </w:tr>
      <w:tr w14:paraId="797B43DD" w14:textId="77777777" w:rsidTr="00ED3BA9">
        <w:tblPrEx>
          <w:tblW w:w="10094" w:type="dxa"/>
          <w:tblLayout w:type="fixed"/>
          <w:tblLook w:val="04A0"/>
        </w:tblPrEx>
        <w:trPr>
          <w:trHeight w:val="251"/>
        </w:trPr>
        <w:tc>
          <w:tcPr>
            <w:tcW w:w="2599" w:type="dxa"/>
            <w:vAlign w:val="center"/>
          </w:tcPr>
          <w:p w:rsidR="00ED3BA9" w:rsidRPr="00ED3BA9" w:rsidP="00ED3BA9" w14:paraId="1E89FF49" w14:textId="77777777">
            <w:pPr>
              <w:rPr>
                <w:rFonts w:eastAsia="Arial Unicode MS" w:asciiTheme="minorHAnsi" w:hAnsiTheme="minorHAnsi" w:cstheme="minorHAnsi"/>
              </w:rPr>
            </w:pPr>
            <w:r w:rsidRPr="00ED3BA9">
              <w:rPr>
                <w:rFonts w:asciiTheme="minorHAnsi" w:hAnsiTheme="minorHAnsi" w:cstheme="minorHAnsi"/>
              </w:rPr>
              <w:t>Registered Crab Receiver</w:t>
            </w:r>
          </w:p>
        </w:tc>
        <w:tc>
          <w:tcPr>
            <w:tcW w:w="1146" w:type="dxa"/>
            <w:vAlign w:val="center"/>
          </w:tcPr>
          <w:p w:rsidR="00ED3BA9" w:rsidRPr="00ED3BA9" w:rsidP="00ED3BA9" w14:paraId="2F135A07" w14:textId="77777777">
            <w:pPr>
              <w:jc w:val="center"/>
              <w:rPr>
                <w:rFonts w:eastAsia="Arial Unicode MS" w:asciiTheme="minorHAnsi" w:hAnsiTheme="minorHAnsi" w:cstheme="minorHAnsi"/>
              </w:rPr>
            </w:pPr>
          </w:p>
        </w:tc>
        <w:tc>
          <w:tcPr>
            <w:tcW w:w="1118" w:type="dxa"/>
            <w:vAlign w:val="center"/>
          </w:tcPr>
          <w:p w:rsidR="00ED3BA9" w:rsidRPr="00ED3BA9" w:rsidP="00ED3BA9" w14:paraId="14719576" w14:textId="77777777">
            <w:pPr>
              <w:jc w:val="center"/>
              <w:rPr>
                <w:rFonts w:eastAsia="Arial Unicode MS" w:asciiTheme="minorHAnsi" w:hAnsiTheme="minorHAnsi" w:cstheme="minorHAnsi"/>
              </w:rPr>
            </w:pPr>
          </w:p>
        </w:tc>
        <w:tc>
          <w:tcPr>
            <w:tcW w:w="1271" w:type="dxa"/>
            <w:vAlign w:val="center"/>
          </w:tcPr>
          <w:p w:rsidR="00ED3BA9" w:rsidRPr="00ED3BA9" w:rsidP="00ED3BA9" w14:paraId="647F9E51"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0EE96A16" w14:textId="77777777">
            <w:pPr>
              <w:jc w:val="center"/>
              <w:rPr>
                <w:rFonts w:eastAsia="Arial Unicode MS" w:asciiTheme="minorHAnsi" w:hAnsiTheme="minorHAnsi" w:cstheme="minorHAnsi"/>
              </w:rPr>
            </w:pPr>
          </w:p>
        </w:tc>
        <w:tc>
          <w:tcPr>
            <w:tcW w:w="1146" w:type="dxa"/>
            <w:vAlign w:val="center"/>
          </w:tcPr>
          <w:p w:rsidR="00ED3BA9" w:rsidRPr="00ED3BA9" w:rsidP="00ED3BA9" w14:paraId="2B978D9C" w14:textId="77777777">
            <w:pPr>
              <w:jc w:val="center"/>
              <w:rPr>
                <w:rFonts w:eastAsia="Arial Unicode MS" w:asciiTheme="minorHAnsi" w:hAnsiTheme="minorHAnsi" w:cstheme="minorHAnsi"/>
              </w:rPr>
            </w:pPr>
          </w:p>
        </w:tc>
        <w:tc>
          <w:tcPr>
            <w:tcW w:w="1146" w:type="dxa"/>
            <w:vAlign w:val="center"/>
          </w:tcPr>
          <w:p w:rsidR="00ED3BA9" w:rsidRPr="00ED3BA9" w:rsidP="00ED3BA9" w14:paraId="70205550" w14:textId="77777777">
            <w:pPr>
              <w:jc w:val="center"/>
              <w:rPr>
                <w:rFonts w:eastAsia="Arial Unicode MS" w:asciiTheme="minorHAnsi" w:hAnsiTheme="minorHAnsi" w:cstheme="minorHAnsi"/>
              </w:rPr>
            </w:pPr>
          </w:p>
        </w:tc>
        <w:tc>
          <w:tcPr>
            <w:tcW w:w="892" w:type="dxa"/>
            <w:vAlign w:val="center"/>
          </w:tcPr>
          <w:p w:rsidR="00ED3BA9" w:rsidRPr="00ED3BA9" w:rsidP="00ED3BA9" w14:paraId="2375CE62" w14:textId="77777777">
            <w:pPr>
              <w:jc w:val="center"/>
              <w:rPr>
                <w:rFonts w:eastAsia="Arial Unicode MS" w:asciiTheme="minorHAnsi" w:hAnsiTheme="minorHAnsi" w:cstheme="minorHAnsi"/>
              </w:rPr>
            </w:pPr>
          </w:p>
        </w:tc>
      </w:tr>
      <w:tr w14:paraId="1011DBA4" w14:textId="77777777" w:rsidTr="00ED3BA9">
        <w:tblPrEx>
          <w:tblW w:w="10094" w:type="dxa"/>
          <w:tblLayout w:type="fixed"/>
          <w:tblLook w:val="04A0"/>
        </w:tblPrEx>
        <w:trPr>
          <w:trHeight w:val="264"/>
        </w:trPr>
        <w:tc>
          <w:tcPr>
            <w:tcW w:w="2599" w:type="dxa"/>
            <w:vAlign w:val="center"/>
          </w:tcPr>
          <w:p w:rsidR="00ED3BA9" w:rsidRPr="00ED3BA9" w:rsidP="00ED3BA9" w14:paraId="08E77351" w14:textId="77777777">
            <w:pPr>
              <w:rPr>
                <w:rFonts w:asciiTheme="minorHAnsi" w:hAnsiTheme="minorHAnsi" w:cstheme="minorHAnsi"/>
              </w:rPr>
            </w:pPr>
            <w:r w:rsidRPr="00ED3BA9">
              <w:rPr>
                <w:rFonts w:asciiTheme="minorHAnsi" w:hAnsiTheme="minorHAnsi" w:cstheme="minorHAnsi"/>
              </w:rPr>
              <w:t>CFEC permit(s)</w:t>
            </w:r>
          </w:p>
        </w:tc>
        <w:tc>
          <w:tcPr>
            <w:tcW w:w="1146" w:type="dxa"/>
            <w:vAlign w:val="center"/>
          </w:tcPr>
          <w:p w:rsidR="00ED3BA9" w:rsidRPr="00ED3BA9" w:rsidP="00ED3BA9" w14:paraId="323FB1FC"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509BD5EE"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056AECF2" w14:textId="77777777">
            <w:pPr>
              <w:jc w:val="center"/>
              <w:rPr>
                <w:rFont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7210BF73"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078DA02F"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5F46D2DC"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3B142D12"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6E5A173C" w14:textId="77777777" w:rsidTr="00ED3BA9">
        <w:tblPrEx>
          <w:tblW w:w="10094" w:type="dxa"/>
          <w:tblLayout w:type="fixed"/>
          <w:tblLook w:val="04A0"/>
        </w:tblPrEx>
        <w:trPr>
          <w:trHeight w:val="479"/>
        </w:trPr>
        <w:tc>
          <w:tcPr>
            <w:tcW w:w="2599" w:type="dxa"/>
            <w:vAlign w:val="center"/>
          </w:tcPr>
          <w:p w:rsidR="00ED3BA9" w:rsidRPr="00ED3BA9" w:rsidP="00ED3BA9" w14:paraId="1823DCBA" w14:textId="77777777">
            <w:pPr>
              <w:rPr>
                <w:rFonts w:asciiTheme="minorHAnsi" w:hAnsiTheme="minorHAnsi" w:cstheme="minorHAnsi"/>
              </w:rPr>
            </w:pPr>
            <w:r w:rsidRPr="00ED3BA9">
              <w:rPr>
                <w:rFonts w:asciiTheme="minorHAnsi" w:hAnsiTheme="minorHAnsi" w:cstheme="minorHAnsi"/>
              </w:rPr>
              <w:t>Partial delivery (if applicable)</w:t>
            </w:r>
          </w:p>
        </w:tc>
        <w:tc>
          <w:tcPr>
            <w:tcW w:w="1146" w:type="dxa"/>
            <w:vAlign w:val="center"/>
          </w:tcPr>
          <w:p w:rsidR="00ED3BA9" w:rsidRPr="00ED3BA9" w:rsidP="00ED3BA9" w14:paraId="32D77D40" w14:textId="77777777">
            <w:pPr>
              <w:jc w:val="center"/>
              <w:rPr>
                <w:rFonts w:asciiTheme="minorHAnsi" w:hAnsiTheme="minorHAnsi" w:cstheme="minorHAnsi"/>
              </w:rPr>
            </w:pPr>
          </w:p>
        </w:tc>
        <w:tc>
          <w:tcPr>
            <w:tcW w:w="1118" w:type="dxa"/>
            <w:vAlign w:val="center"/>
          </w:tcPr>
          <w:p w:rsidR="00ED3BA9" w:rsidRPr="00ED3BA9" w:rsidP="00ED3BA9" w14:paraId="0FECC423" w14:textId="77777777">
            <w:pPr>
              <w:jc w:val="center"/>
              <w:rPr>
                <w:rFonts w:asciiTheme="minorHAnsi" w:hAnsiTheme="minorHAnsi" w:cstheme="minorHAnsi"/>
              </w:rPr>
            </w:pPr>
          </w:p>
        </w:tc>
        <w:tc>
          <w:tcPr>
            <w:tcW w:w="1271" w:type="dxa"/>
            <w:vAlign w:val="center"/>
          </w:tcPr>
          <w:p w:rsidR="00ED3BA9" w:rsidRPr="00ED3BA9" w:rsidP="00ED3BA9" w14:paraId="092D3BEC" w14:textId="77777777">
            <w:pPr>
              <w:jc w:val="center"/>
              <w:rPr>
                <w:rFont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276091F8" w14:textId="77777777">
            <w:pPr>
              <w:jc w:val="center"/>
              <w:rPr>
                <w:rFonts w:asciiTheme="minorHAnsi" w:hAnsiTheme="minorHAnsi" w:cstheme="minorHAnsi"/>
              </w:rPr>
            </w:pPr>
          </w:p>
        </w:tc>
        <w:tc>
          <w:tcPr>
            <w:tcW w:w="1146" w:type="dxa"/>
            <w:vAlign w:val="center"/>
          </w:tcPr>
          <w:p w:rsidR="00ED3BA9" w:rsidRPr="00ED3BA9" w:rsidP="00ED3BA9" w14:paraId="3ECCAAA4" w14:textId="77777777">
            <w:pPr>
              <w:jc w:val="center"/>
              <w:rPr>
                <w:rFonts w:asciiTheme="minorHAnsi" w:hAnsiTheme="minorHAnsi" w:cstheme="minorHAnsi"/>
              </w:rPr>
            </w:pPr>
          </w:p>
        </w:tc>
        <w:tc>
          <w:tcPr>
            <w:tcW w:w="1146" w:type="dxa"/>
            <w:vAlign w:val="center"/>
          </w:tcPr>
          <w:p w:rsidR="00ED3BA9" w:rsidRPr="00ED3BA9" w:rsidP="00ED3BA9" w14:paraId="4CBB1D5C" w14:textId="77777777">
            <w:pPr>
              <w:jc w:val="center"/>
              <w:rPr>
                <w:rFonts w:asciiTheme="minorHAnsi" w:hAnsiTheme="minorHAnsi" w:cstheme="minorHAnsi"/>
              </w:rPr>
            </w:pPr>
          </w:p>
        </w:tc>
        <w:tc>
          <w:tcPr>
            <w:tcW w:w="892" w:type="dxa"/>
            <w:vAlign w:val="center"/>
          </w:tcPr>
          <w:p w:rsidR="00ED3BA9" w:rsidRPr="00ED3BA9" w:rsidP="00ED3BA9" w14:paraId="41622CB6" w14:textId="77777777">
            <w:pPr>
              <w:jc w:val="center"/>
              <w:rPr>
                <w:rFonts w:asciiTheme="minorHAnsi" w:hAnsiTheme="minorHAnsi" w:cstheme="minorHAnsi"/>
              </w:rPr>
            </w:pPr>
          </w:p>
        </w:tc>
      </w:tr>
      <w:tr w14:paraId="33D9148F" w14:textId="77777777" w:rsidTr="00ED3BA9">
        <w:tblPrEx>
          <w:tblW w:w="10094" w:type="dxa"/>
          <w:tblLayout w:type="fixed"/>
          <w:tblLook w:val="04A0"/>
        </w:tblPrEx>
        <w:trPr>
          <w:trHeight w:val="491"/>
        </w:trPr>
        <w:tc>
          <w:tcPr>
            <w:tcW w:w="2599" w:type="dxa"/>
            <w:vAlign w:val="center"/>
          </w:tcPr>
          <w:p w:rsidR="00ED3BA9" w:rsidRPr="00ED3BA9" w:rsidP="00ED3BA9" w14:paraId="113A3FD4" w14:textId="77777777">
            <w:pPr>
              <w:rPr>
                <w:rFonts w:asciiTheme="minorHAnsi" w:hAnsiTheme="minorHAnsi" w:cstheme="minorHAnsi"/>
              </w:rPr>
            </w:pPr>
            <w:r w:rsidRPr="00ED3BA9">
              <w:rPr>
                <w:rFonts w:asciiTheme="minorHAnsi" w:hAnsiTheme="minorHAnsi" w:cstheme="minorHAnsi"/>
              </w:rPr>
              <w:t>NMFS ID &amp; IFQ/CDQ permits</w:t>
            </w:r>
          </w:p>
        </w:tc>
        <w:tc>
          <w:tcPr>
            <w:tcW w:w="1146" w:type="dxa"/>
            <w:vAlign w:val="center"/>
          </w:tcPr>
          <w:p w:rsidR="00ED3BA9" w:rsidRPr="00ED3BA9" w:rsidP="00ED3BA9" w14:paraId="02AF5234" w14:textId="77777777">
            <w:pPr>
              <w:jc w:val="center"/>
              <w:rPr>
                <w:rFonts w:asciiTheme="minorHAnsi" w:hAnsiTheme="minorHAnsi" w:cstheme="minorHAnsi"/>
              </w:rPr>
            </w:pPr>
          </w:p>
        </w:tc>
        <w:tc>
          <w:tcPr>
            <w:tcW w:w="1118" w:type="dxa"/>
            <w:vAlign w:val="center"/>
          </w:tcPr>
          <w:p w:rsidR="00ED3BA9" w:rsidRPr="00ED3BA9" w:rsidP="00ED3BA9" w14:paraId="1AF1527C" w14:textId="77777777">
            <w:pPr>
              <w:jc w:val="center"/>
              <w:rPr>
                <w:rFont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36F61E5D" w14:textId="77777777">
            <w:pPr>
              <w:jc w:val="center"/>
              <w:rPr>
                <w:rFont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1AF7B2EC" w14:textId="77777777">
            <w:pPr>
              <w:jc w:val="center"/>
              <w:rPr>
                <w:rFonts w:asciiTheme="minorHAnsi" w:hAnsiTheme="minorHAnsi" w:cstheme="minorHAnsi"/>
              </w:rPr>
            </w:pPr>
          </w:p>
        </w:tc>
        <w:tc>
          <w:tcPr>
            <w:tcW w:w="1146" w:type="dxa"/>
            <w:vAlign w:val="center"/>
          </w:tcPr>
          <w:p w:rsidR="00ED3BA9" w:rsidRPr="00ED3BA9" w:rsidP="00ED3BA9" w14:paraId="2B97D91C" w14:textId="77777777">
            <w:pPr>
              <w:jc w:val="center"/>
              <w:rPr>
                <w:rFonts w:asciiTheme="minorHAnsi" w:hAnsiTheme="minorHAnsi" w:cstheme="minorHAnsi"/>
              </w:rPr>
            </w:pPr>
          </w:p>
        </w:tc>
        <w:tc>
          <w:tcPr>
            <w:tcW w:w="1146" w:type="dxa"/>
            <w:vAlign w:val="center"/>
          </w:tcPr>
          <w:p w:rsidR="00ED3BA9" w:rsidRPr="00ED3BA9" w:rsidP="00ED3BA9" w14:paraId="7B70C4AF" w14:textId="77777777">
            <w:pPr>
              <w:jc w:val="center"/>
              <w:rPr>
                <w:rFonts w:asciiTheme="minorHAnsi" w:hAnsiTheme="minorHAnsi" w:cstheme="minorHAnsi"/>
              </w:rPr>
            </w:pPr>
          </w:p>
        </w:tc>
        <w:tc>
          <w:tcPr>
            <w:tcW w:w="892" w:type="dxa"/>
            <w:vAlign w:val="center"/>
          </w:tcPr>
          <w:p w:rsidR="00ED3BA9" w:rsidRPr="00ED3BA9" w:rsidP="00ED3BA9" w14:paraId="303672A6" w14:textId="77777777">
            <w:pPr>
              <w:jc w:val="center"/>
              <w:rPr>
                <w:rFonts w:asciiTheme="minorHAnsi" w:hAnsiTheme="minorHAnsi" w:cstheme="minorHAnsi"/>
              </w:rPr>
            </w:pPr>
          </w:p>
        </w:tc>
      </w:tr>
      <w:tr w14:paraId="253DBA07" w14:textId="77777777" w:rsidTr="00ED3BA9">
        <w:tblPrEx>
          <w:tblW w:w="10094" w:type="dxa"/>
          <w:tblLayout w:type="fixed"/>
          <w:tblLook w:val="04A0"/>
        </w:tblPrEx>
        <w:trPr>
          <w:trHeight w:val="479"/>
        </w:trPr>
        <w:tc>
          <w:tcPr>
            <w:tcW w:w="2599" w:type="dxa"/>
            <w:vAlign w:val="center"/>
          </w:tcPr>
          <w:p w:rsidR="00ED3BA9" w:rsidRPr="00ED3BA9" w:rsidP="00ED3BA9" w14:paraId="29F68C04" w14:textId="77777777">
            <w:pPr>
              <w:rPr>
                <w:rFonts w:asciiTheme="minorHAnsi" w:hAnsiTheme="minorHAnsi" w:cstheme="minorHAnsi"/>
              </w:rPr>
            </w:pPr>
            <w:r w:rsidRPr="00ED3BA9">
              <w:rPr>
                <w:rFonts w:asciiTheme="minorHAnsi" w:hAnsiTheme="minorHAnsi" w:cstheme="minorHAnsi"/>
              </w:rPr>
              <w:t>Management program and ID number (if applicable)</w:t>
            </w:r>
          </w:p>
        </w:tc>
        <w:tc>
          <w:tcPr>
            <w:tcW w:w="1146" w:type="dxa"/>
            <w:vAlign w:val="center"/>
          </w:tcPr>
          <w:p w:rsidR="00ED3BA9" w:rsidRPr="00ED3BA9" w:rsidP="00ED3BA9" w14:paraId="726635AA" w14:textId="77777777">
            <w:pPr>
              <w:jc w:val="center"/>
              <w:rPr>
                <w:rFont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5625AE25" w14:textId="77777777">
            <w:pPr>
              <w:jc w:val="center"/>
              <w:rPr>
                <w:rFont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7E96B726" w14:textId="77777777">
            <w:pPr>
              <w:jc w:val="center"/>
              <w:rPr>
                <w:rFont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76FD3AB7" w14:textId="77777777">
            <w:pPr>
              <w:jc w:val="center"/>
              <w:rPr>
                <w:rFont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6BC27FE1" w14:textId="77777777">
            <w:pPr>
              <w:jc w:val="center"/>
              <w:rPr>
                <w:rFont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1FB0CF41" w14:textId="77777777">
            <w:pPr>
              <w:jc w:val="center"/>
              <w:rPr>
                <w:rFont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5D0BB579" w14:textId="77777777">
            <w:pPr>
              <w:jc w:val="center"/>
              <w:rPr>
                <w:rFonts w:asciiTheme="minorHAnsi" w:hAnsiTheme="minorHAnsi" w:cstheme="minorHAnsi"/>
              </w:rPr>
            </w:pPr>
            <w:r w:rsidRPr="00ED3BA9">
              <w:rPr>
                <w:rFonts w:ascii="MS Gothic" w:eastAsia="MS Gothic" w:hAnsi="MS Gothic" w:cs="MS Gothic" w:hint="eastAsia"/>
              </w:rPr>
              <w:t>✔</w:t>
            </w:r>
          </w:p>
        </w:tc>
      </w:tr>
      <w:tr w14:paraId="059DC570" w14:textId="77777777" w:rsidTr="00ED3BA9">
        <w:tblPrEx>
          <w:tblW w:w="10094" w:type="dxa"/>
          <w:tblLayout w:type="fixed"/>
          <w:tblLook w:val="04A0"/>
        </w:tblPrEx>
        <w:trPr>
          <w:trHeight w:val="491"/>
        </w:trPr>
        <w:tc>
          <w:tcPr>
            <w:tcW w:w="2599" w:type="dxa"/>
            <w:vAlign w:val="center"/>
          </w:tcPr>
          <w:p w:rsidR="00ED3BA9" w:rsidRPr="00ED3BA9" w:rsidP="00ED3BA9" w14:paraId="4C165491" w14:textId="77777777">
            <w:pPr>
              <w:rPr>
                <w:rFonts w:asciiTheme="minorHAnsi" w:hAnsiTheme="minorHAnsi" w:cstheme="minorHAnsi"/>
              </w:rPr>
            </w:pPr>
            <w:r w:rsidRPr="00ED3BA9">
              <w:rPr>
                <w:rFonts w:asciiTheme="minorHAnsi" w:hAnsiTheme="minorHAnsi" w:cstheme="minorHAnsi"/>
              </w:rPr>
              <w:t>ADF&amp;G statistical area(s) fished</w:t>
            </w:r>
          </w:p>
        </w:tc>
        <w:tc>
          <w:tcPr>
            <w:tcW w:w="1146" w:type="dxa"/>
            <w:vAlign w:val="center"/>
          </w:tcPr>
          <w:p w:rsidR="00ED3BA9" w:rsidRPr="00ED3BA9" w:rsidP="00ED3BA9" w14:paraId="0FB71718" w14:textId="77777777">
            <w:pPr>
              <w:jc w:val="center"/>
              <w:rPr>
                <w:rFont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7DFDB414" w14:textId="77777777">
            <w:pPr>
              <w:jc w:val="center"/>
              <w:rPr>
                <w:rFont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08F26498" w14:textId="77777777">
            <w:pPr>
              <w:jc w:val="center"/>
              <w:rPr>
                <w:rFont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5609E279" w14:textId="77777777">
            <w:pPr>
              <w:jc w:val="center"/>
              <w:rPr>
                <w:rFont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54423231" w14:textId="77777777">
            <w:pPr>
              <w:jc w:val="center"/>
              <w:rPr>
                <w:rFont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0A8C73C5" w14:textId="77777777">
            <w:pPr>
              <w:jc w:val="center"/>
              <w:rPr>
                <w:rFont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49420A9B" w14:textId="77777777">
            <w:pPr>
              <w:jc w:val="center"/>
              <w:rPr>
                <w:rFonts w:asciiTheme="minorHAnsi" w:hAnsiTheme="minorHAnsi" w:cstheme="minorHAnsi"/>
              </w:rPr>
            </w:pPr>
            <w:r w:rsidRPr="00ED3BA9">
              <w:rPr>
                <w:rFonts w:ascii="MS Gothic" w:eastAsia="MS Gothic" w:hAnsi="MS Gothic" w:cs="MS Gothic" w:hint="eastAsia"/>
              </w:rPr>
              <w:t>✔</w:t>
            </w:r>
          </w:p>
        </w:tc>
      </w:tr>
      <w:tr w14:paraId="098FC64B" w14:textId="77777777" w:rsidTr="00ED3BA9">
        <w:tblPrEx>
          <w:tblW w:w="10094" w:type="dxa"/>
          <w:tblLayout w:type="fixed"/>
          <w:tblLook w:val="04A0"/>
        </w:tblPrEx>
        <w:trPr>
          <w:trHeight w:val="969"/>
        </w:trPr>
        <w:tc>
          <w:tcPr>
            <w:tcW w:w="2599" w:type="dxa"/>
            <w:vAlign w:val="center"/>
          </w:tcPr>
          <w:p w:rsidR="00ED3BA9" w:rsidRPr="00ED3BA9" w:rsidP="00ED3BA9" w14:paraId="10AC0719" w14:textId="77777777">
            <w:pPr>
              <w:rPr>
                <w:rFonts w:asciiTheme="minorHAnsi" w:hAnsiTheme="minorHAnsi" w:cstheme="minorHAnsi"/>
              </w:rPr>
            </w:pPr>
            <w:r w:rsidRPr="00ED3BA9">
              <w:rPr>
                <w:rFonts w:asciiTheme="minorHAnsi" w:hAnsiTheme="minorHAnsi" w:cstheme="minorHAnsi"/>
              </w:rPr>
              <w:t>Itemized catch information (species, weights, conditions and disposition codes)</w:t>
            </w:r>
          </w:p>
        </w:tc>
        <w:tc>
          <w:tcPr>
            <w:tcW w:w="1146" w:type="dxa"/>
            <w:vAlign w:val="center"/>
          </w:tcPr>
          <w:p w:rsidR="00ED3BA9" w:rsidRPr="00ED3BA9" w:rsidP="00ED3BA9" w14:paraId="32990068" w14:textId="77777777">
            <w:pPr>
              <w:jc w:val="center"/>
              <w:rPr>
                <w:rFont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32B163B5" w14:textId="77777777">
            <w:pPr>
              <w:jc w:val="center"/>
              <w:rPr>
                <w:rFont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5A4AECFF" w14:textId="77777777">
            <w:pPr>
              <w:jc w:val="center"/>
              <w:rPr>
                <w:rFont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0772CF1A" w14:textId="77777777">
            <w:pPr>
              <w:jc w:val="center"/>
              <w:rPr>
                <w:rFont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5A7FD177" w14:textId="77777777">
            <w:pPr>
              <w:jc w:val="center"/>
              <w:rPr>
                <w:rFont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7493A4D5" w14:textId="77777777">
            <w:pPr>
              <w:jc w:val="center"/>
              <w:rPr>
                <w:rFont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5F278114" w14:textId="77777777">
            <w:pPr>
              <w:jc w:val="center"/>
              <w:rPr>
                <w:rFonts w:asciiTheme="minorHAnsi" w:hAnsiTheme="minorHAnsi" w:cstheme="minorHAnsi"/>
              </w:rPr>
            </w:pPr>
            <w:r w:rsidRPr="00ED3BA9">
              <w:rPr>
                <w:rFonts w:ascii="MS Gothic" w:eastAsia="MS Gothic" w:hAnsi="MS Gothic" w:cs="MS Gothic" w:hint="eastAsia"/>
              </w:rPr>
              <w:t>✔</w:t>
            </w:r>
          </w:p>
        </w:tc>
      </w:tr>
      <w:tr w14:paraId="545C8EB4" w14:textId="77777777" w:rsidTr="00ED3BA9">
        <w:tblPrEx>
          <w:tblW w:w="10094" w:type="dxa"/>
          <w:tblLayout w:type="fixed"/>
          <w:tblLook w:val="04A0"/>
        </w:tblPrEx>
        <w:trPr>
          <w:trHeight w:val="264"/>
        </w:trPr>
        <w:tc>
          <w:tcPr>
            <w:tcW w:w="2599" w:type="dxa"/>
            <w:vAlign w:val="center"/>
          </w:tcPr>
          <w:p w:rsidR="00ED3BA9" w:rsidRPr="00ED3BA9" w:rsidP="00ED3BA9" w14:paraId="6BB6DF8B" w14:textId="77777777">
            <w:pPr>
              <w:rPr>
                <w:rFonts w:asciiTheme="minorHAnsi" w:hAnsiTheme="minorHAnsi" w:cstheme="minorHAnsi"/>
              </w:rPr>
            </w:pPr>
            <w:r w:rsidRPr="00ED3BA9">
              <w:rPr>
                <w:rFonts w:asciiTheme="minorHAnsi" w:hAnsiTheme="minorHAnsi" w:cstheme="minorHAnsi"/>
              </w:rPr>
              <w:t>IFQ report</w:t>
            </w:r>
          </w:p>
        </w:tc>
        <w:tc>
          <w:tcPr>
            <w:tcW w:w="1146" w:type="dxa"/>
            <w:vAlign w:val="center"/>
          </w:tcPr>
          <w:p w:rsidR="00ED3BA9" w:rsidRPr="00ED3BA9" w:rsidP="00ED3BA9" w14:paraId="61AACF74" w14:textId="77777777">
            <w:pPr>
              <w:jc w:val="center"/>
              <w:rPr>
                <w:rFonts w:asciiTheme="minorHAnsi" w:hAnsiTheme="minorHAnsi" w:cstheme="minorHAnsi"/>
              </w:rPr>
            </w:pPr>
          </w:p>
        </w:tc>
        <w:tc>
          <w:tcPr>
            <w:tcW w:w="1118" w:type="dxa"/>
            <w:vAlign w:val="center"/>
          </w:tcPr>
          <w:p w:rsidR="00ED3BA9" w:rsidRPr="00ED3BA9" w:rsidP="00ED3BA9" w14:paraId="70E58DFF" w14:textId="77777777">
            <w:pPr>
              <w:jc w:val="center"/>
              <w:rPr>
                <w:rFont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31856F51" w14:textId="77777777">
            <w:pPr>
              <w:jc w:val="center"/>
              <w:rPr>
                <w:rFont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670C3DAE" w14:textId="77777777">
            <w:pPr>
              <w:jc w:val="center"/>
              <w:rPr>
                <w:rFonts w:asciiTheme="minorHAnsi" w:hAnsiTheme="minorHAnsi" w:cstheme="minorHAnsi"/>
              </w:rPr>
            </w:pPr>
          </w:p>
        </w:tc>
        <w:tc>
          <w:tcPr>
            <w:tcW w:w="1146" w:type="dxa"/>
            <w:vAlign w:val="center"/>
          </w:tcPr>
          <w:p w:rsidR="00ED3BA9" w:rsidRPr="00ED3BA9" w:rsidP="00ED3BA9" w14:paraId="5BA73272" w14:textId="77777777">
            <w:pPr>
              <w:jc w:val="center"/>
              <w:rPr>
                <w:rFonts w:asciiTheme="minorHAnsi" w:hAnsiTheme="minorHAnsi" w:cstheme="minorHAnsi"/>
              </w:rPr>
            </w:pPr>
          </w:p>
        </w:tc>
        <w:tc>
          <w:tcPr>
            <w:tcW w:w="1146" w:type="dxa"/>
            <w:vAlign w:val="center"/>
          </w:tcPr>
          <w:p w:rsidR="00ED3BA9" w:rsidRPr="00ED3BA9" w:rsidP="00ED3BA9" w14:paraId="38473161" w14:textId="77777777">
            <w:pPr>
              <w:jc w:val="center"/>
              <w:rPr>
                <w:rFont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1E3E3AA5" w14:textId="77777777">
            <w:pPr>
              <w:jc w:val="center"/>
              <w:rPr>
                <w:rFonts w:asciiTheme="minorHAnsi" w:hAnsiTheme="minorHAnsi" w:cstheme="minorHAnsi"/>
              </w:rPr>
            </w:pPr>
          </w:p>
        </w:tc>
      </w:tr>
    </w:tbl>
    <w:p w:rsidR="00ED3BA9" w:rsidRPr="00ED3BA9" w:rsidP="00ED3BA9" w14:paraId="7DDB6328" w14:textId="77777777">
      <w:pPr>
        <w:widowControl/>
        <w:pBdr>
          <w:top w:val="nil"/>
          <w:left w:val="nil"/>
          <w:bottom w:val="nil"/>
          <w:right w:val="nil"/>
          <w:between w:val="nil"/>
        </w:pBdr>
        <w:rPr>
          <w:b/>
          <w:lang w:val="en"/>
        </w:rPr>
      </w:pPr>
    </w:p>
    <w:p w:rsidR="00ED3BA9" w:rsidRPr="00ED3BA9" w:rsidP="00D17A98" w14:paraId="69883A21" w14:textId="44EE091F">
      <w:pPr>
        <w:keepNext/>
        <w:widowControl/>
        <w:pBdr>
          <w:top w:val="nil"/>
          <w:left w:val="nil"/>
          <w:bottom w:val="nil"/>
          <w:right w:val="nil"/>
          <w:between w:val="nil"/>
        </w:pBdr>
        <w:spacing w:before="360" w:after="120"/>
        <w:outlineLvl w:val="1"/>
        <w:rPr>
          <w:rFonts w:eastAsia="Arial"/>
          <w:b/>
          <w:sz w:val="26"/>
          <w:szCs w:val="26"/>
          <w:lang w:val="en"/>
        </w:rPr>
      </w:pPr>
      <w:r w:rsidRPr="00ED3BA9">
        <w:rPr>
          <w:rFonts w:eastAsia="Arial"/>
          <w:b/>
          <w:sz w:val="26"/>
          <w:szCs w:val="26"/>
          <w:lang w:val="en"/>
        </w:rPr>
        <w:t>Production Reports</w:t>
      </w:r>
      <w:r w:rsidR="00843164">
        <w:rPr>
          <w:rFonts w:eastAsia="Arial"/>
          <w:b/>
          <w:sz w:val="26"/>
          <w:szCs w:val="26"/>
          <w:lang w:val="en"/>
        </w:rPr>
        <w:t xml:space="preserve"> [No Change]</w:t>
      </w:r>
    </w:p>
    <w:p w:rsidR="00ED3BA9" w:rsidP="00D17A98" w14:paraId="4A0E39DE" w14:textId="2EF45AD2">
      <w:pPr>
        <w:keepNext/>
        <w:keepLines/>
        <w:widowControl/>
        <w:pBdr>
          <w:top w:val="nil"/>
          <w:left w:val="nil"/>
          <w:bottom w:val="nil"/>
          <w:right w:val="nil"/>
          <w:between w:val="nil"/>
        </w:pBdr>
        <w:spacing w:before="320" w:after="80"/>
        <w:outlineLvl w:val="2"/>
        <w:rPr>
          <w:rFonts w:eastAsia="Arial"/>
          <w:i/>
          <w:lang w:val="en"/>
        </w:rPr>
      </w:pPr>
      <w:bookmarkStart w:id="8" w:name="_fz551auf9shs" w:colFirst="0" w:colLast="0"/>
      <w:bookmarkEnd w:id="8"/>
      <w:r w:rsidRPr="00ED3BA9">
        <w:rPr>
          <w:rFonts w:eastAsia="Arial"/>
          <w:i/>
          <w:lang w:val="en"/>
        </w:rPr>
        <w:t>Shoreside</w:t>
      </w:r>
      <w:r w:rsidRPr="00ED3BA9">
        <w:rPr>
          <w:rFonts w:eastAsia="Arial"/>
          <w:i/>
          <w:lang w:val="en"/>
        </w:rPr>
        <w:t xml:space="preserve"> processor or </w:t>
      </w:r>
      <w:r w:rsidRPr="00ED3BA9" w:rsidR="00880388">
        <w:rPr>
          <w:rFonts w:eastAsia="Arial"/>
          <w:i/>
          <w:lang w:val="en"/>
        </w:rPr>
        <w:t>S</w:t>
      </w:r>
      <w:r w:rsidR="00880388">
        <w:rPr>
          <w:rFonts w:eastAsia="Arial"/>
          <w:i/>
          <w:lang w:val="en"/>
        </w:rPr>
        <w:t>tationary Floating Processor</w:t>
      </w:r>
      <w:r w:rsidRPr="00ED3BA9" w:rsidR="00880388">
        <w:rPr>
          <w:rFonts w:eastAsia="Arial"/>
          <w:i/>
          <w:lang w:val="en"/>
        </w:rPr>
        <w:t xml:space="preserve"> </w:t>
      </w:r>
      <w:r w:rsidRPr="00ED3BA9">
        <w:rPr>
          <w:rFonts w:eastAsia="Arial"/>
          <w:i/>
          <w:lang w:val="en"/>
        </w:rPr>
        <w:t>Production Report</w:t>
      </w:r>
    </w:p>
    <w:p w:rsidR="00ED3BA9" w:rsidRPr="00ED3BA9" w:rsidP="00D17A98" w14:paraId="1ECED969" w14:textId="77777777">
      <w:pPr>
        <w:widowControl/>
        <w:pBdr>
          <w:top w:val="nil"/>
          <w:left w:val="nil"/>
          <w:bottom w:val="nil"/>
          <w:right w:val="nil"/>
          <w:between w:val="nil"/>
        </w:pBdr>
        <w:rPr>
          <w:rFonts w:eastAsia="Arial"/>
          <w:lang w:val="en"/>
        </w:rPr>
      </w:pPr>
      <w:r w:rsidRPr="00ED3BA9">
        <w:rPr>
          <w:rFonts w:eastAsia="Arial"/>
          <w:lang w:val="en"/>
        </w:rPr>
        <w:t>Shoreside</w:t>
      </w:r>
      <w:r w:rsidRPr="00ED3BA9">
        <w:rPr>
          <w:rFonts w:eastAsia="Arial"/>
          <w:lang w:val="en"/>
        </w:rPr>
        <w:t xml:space="preserve"> Processor Production Reports are required in groundfish fisheries per 50 CFR 679.5(e</w:t>
      </w:r>
      <w:r w:rsidRPr="00ED3BA9">
        <w:rPr>
          <w:rFonts w:eastAsia="Arial"/>
          <w:lang w:val="en"/>
        </w:rPr>
        <w:t>)(</w:t>
      </w:r>
      <w:r w:rsidRPr="00ED3BA9">
        <w:rPr>
          <w:rFonts w:eastAsia="Arial"/>
          <w:lang w:val="en"/>
        </w:rPr>
        <w:t xml:space="preserve">9). NMFS requires all </w:t>
      </w:r>
      <w:r w:rsidRPr="00ED3BA9">
        <w:rPr>
          <w:rFonts w:eastAsia="Arial"/>
          <w:lang w:val="en"/>
        </w:rPr>
        <w:t>shoreside</w:t>
      </w:r>
      <w:r w:rsidRPr="00ED3BA9">
        <w:rPr>
          <w:rFonts w:eastAsia="Arial"/>
          <w:lang w:val="en"/>
        </w:rPr>
        <w:t xml:space="preserve"> and stationary floating processors holding an FPP to submit production reports by 1200 hours, A.l.t, each day to document the previous day’s production. </w:t>
      </w:r>
    </w:p>
    <w:p w:rsidR="00ED3BA9" w:rsidRPr="00ED3BA9" w:rsidP="00D17A98" w14:paraId="007749DF" w14:textId="77777777">
      <w:pPr>
        <w:widowControl/>
        <w:pBdr>
          <w:top w:val="nil"/>
          <w:left w:val="nil"/>
          <w:bottom w:val="nil"/>
          <w:right w:val="nil"/>
          <w:between w:val="nil"/>
        </w:pBdr>
        <w:rPr>
          <w:rFonts w:eastAsia="Arial"/>
          <w:lang w:val="en"/>
        </w:rPr>
      </w:pPr>
    </w:p>
    <w:p w:rsidR="00ED3BA9" w:rsidRPr="00ED3BA9" w:rsidP="00D17A98" w14:paraId="7B599061" w14:textId="77777777">
      <w:pPr>
        <w:widowControl/>
        <w:pBdr>
          <w:top w:val="nil"/>
          <w:left w:val="nil"/>
          <w:bottom w:val="nil"/>
          <w:right w:val="nil"/>
          <w:between w:val="nil"/>
        </w:pBdr>
        <w:rPr>
          <w:u w:val="single"/>
          <w:lang w:val="en"/>
        </w:rPr>
      </w:pPr>
      <w:r w:rsidRPr="00ED3BA9">
        <w:rPr>
          <w:rFonts w:eastAsia="Arial"/>
          <w:lang w:val="en"/>
        </w:rPr>
        <w:t xml:space="preserve">The User must enter the following information on a </w:t>
      </w:r>
      <w:r w:rsidRPr="00ED3BA9">
        <w:rPr>
          <w:rFonts w:eastAsia="Arial"/>
          <w:lang w:val="en"/>
        </w:rPr>
        <w:t>Shoreside</w:t>
      </w:r>
      <w:r w:rsidRPr="00ED3BA9">
        <w:rPr>
          <w:rFonts w:eastAsia="Arial"/>
          <w:lang w:val="en"/>
        </w:rPr>
        <w:t xml:space="preserve"> Processor Production Report:</w:t>
      </w:r>
    </w:p>
    <w:p w:rsidR="00ED3BA9" w:rsidRPr="00ED3BA9" w:rsidP="00D17A98" w14:paraId="3604C510" w14:textId="77777777">
      <w:pPr>
        <w:widowControl/>
        <w:numPr>
          <w:ilvl w:val="0"/>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 xml:space="preserve">Automatic information for </w:t>
      </w:r>
      <w:r w:rsidRPr="00ED3BA9">
        <w:rPr>
          <w:rFonts w:eastAsia="Arial"/>
          <w:lang w:val="en"/>
        </w:rPr>
        <w:t>eLandings</w:t>
      </w:r>
      <w:r w:rsidRPr="00ED3BA9">
        <w:rPr>
          <w:rFonts w:eastAsia="Arial"/>
          <w:lang w:val="en"/>
        </w:rPr>
        <w:t xml:space="preserve"> production report</w:t>
      </w:r>
    </w:p>
    <w:p w:rsidR="00ED3BA9" w:rsidRPr="00ED3BA9" w:rsidP="00D17A98" w14:paraId="7008C483"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User name</w:t>
      </w:r>
    </w:p>
    <w:p w:rsidR="00ED3BA9" w:rsidRPr="00ED3BA9" w:rsidP="00D17A98" w14:paraId="1B67BD4B"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Company name</w:t>
      </w:r>
    </w:p>
    <w:p w:rsidR="00ED3BA9" w:rsidRPr="00ED3BA9" w:rsidP="00D17A98" w14:paraId="75D5A8B4"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email address</w:t>
      </w:r>
    </w:p>
    <w:p w:rsidR="00ED3BA9" w:rsidRPr="00ED3BA9" w:rsidP="00D17A98" w14:paraId="20B60604"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Telephone number</w:t>
      </w:r>
    </w:p>
    <w:p w:rsidR="00ED3BA9" w:rsidRPr="00ED3BA9" w:rsidP="00D17A98" w14:paraId="02118E6A"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FPP number</w:t>
      </w:r>
    </w:p>
    <w:p w:rsidR="00ED3BA9" w:rsidRPr="00ED3BA9" w:rsidP="00D17A98" w14:paraId="76912C81"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ADF&amp;G processor code</w:t>
      </w:r>
    </w:p>
    <w:p w:rsidR="00ED3BA9" w:rsidRPr="00ED3BA9" w:rsidP="00D17A98" w14:paraId="3A655351" w14:textId="77777777">
      <w:pPr>
        <w:widowControl/>
        <w:numPr>
          <w:ilvl w:val="0"/>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Production information</w:t>
      </w:r>
    </w:p>
    <w:p w:rsidR="00ED3BA9" w:rsidRPr="00ED3BA9" w:rsidP="00D17A98" w14:paraId="5C3A1DF8"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Reporting date</w:t>
      </w:r>
    </w:p>
    <w:p w:rsidR="00ED3BA9" w:rsidRPr="00ED3BA9" w:rsidP="00D17A98" w14:paraId="3C9CA13D"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Number of observers onsite</w:t>
      </w:r>
    </w:p>
    <w:p w:rsidR="00ED3BA9" w:rsidRPr="00ED3BA9" w:rsidP="00D17A98" w14:paraId="5FE27B72" w14:textId="77777777">
      <w:pPr>
        <w:widowControl/>
        <w:numPr>
          <w:ilvl w:val="0"/>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Area of harvest (GOA or BSAI)</w:t>
      </w:r>
    </w:p>
    <w:p w:rsidR="00ED3BA9" w:rsidRPr="00ED3BA9" w:rsidP="00D17A98" w14:paraId="0EA6BFE6"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Product description -- Product by species code, product type, and product code</w:t>
      </w:r>
    </w:p>
    <w:p w:rsidR="00ED3BA9" w:rsidRPr="00ED3BA9" w:rsidP="00D17A98" w14:paraId="2E1C9B38"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Product weight – actual scale weight (to the nearest pound)</w:t>
      </w:r>
    </w:p>
    <w:p w:rsidR="00ED3BA9" w:rsidRPr="00ED3BA9" w:rsidP="00D17A98" w14:paraId="1A7B83D2"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Whether no production or no deliveries for the day</w:t>
      </w:r>
    </w:p>
    <w:p w:rsidR="00ED3BA9" w:rsidRPr="00ED3BA9" w:rsidP="00D17A98" w14:paraId="0F7CC5EA" w14:textId="43AF15EA">
      <w:pPr>
        <w:widowControl/>
        <w:pBdr>
          <w:top w:val="nil"/>
          <w:left w:val="nil"/>
          <w:bottom w:val="nil"/>
          <w:right w:val="nil"/>
          <w:between w:val="nil"/>
        </w:pBdr>
        <w:spacing w:before="320" w:after="80"/>
        <w:outlineLvl w:val="2"/>
        <w:rPr>
          <w:rFonts w:eastAsia="Arial"/>
          <w:i/>
          <w:lang w:val="en"/>
        </w:rPr>
      </w:pPr>
      <w:bookmarkStart w:id="9" w:name="_aj87dqmjgqyh" w:colFirst="0" w:colLast="0"/>
      <w:bookmarkEnd w:id="9"/>
      <w:r w:rsidRPr="00ED3BA9">
        <w:rPr>
          <w:rFonts w:eastAsia="Arial"/>
          <w:i/>
          <w:lang w:val="en"/>
        </w:rPr>
        <w:t>At-sea production reports (for catcher/processors and motherships)</w:t>
      </w:r>
    </w:p>
    <w:p w:rsidR="00ED3BA9" w:rsidRPr="00ED3BA9" w:rsidP="00D17A98" w14:paraId="40C16572" w14:textId="77777777">
      <w:pPr>
        <w:widowControl/>
        <w:pBdr>
          <w:top w:val="nil"/>
          <w:left w:val="nil"/>
          <w:bottom w:val="nil"/>
          <w:right w:val="nil"/>
          <w:between w:val="nil"/>
        </w:pBdr>
        <w:rPr>
          <w:rFonts w:eastAsia="Arial"/>
          <w:lang w:val="en"/>
        </w:rPr>
      </w:pPr>
      <w:r w:rsidRPr="00ED3BA9">
        <w:rPr>
          <w:rFonts w:eastAsia="Arial"/>
          <w:lang w:val="en"/>
        </w:rPr>
        <w:t>At-sea Production Reports are required in groundfish fisheries per 50 CFR 679.5(e</w:t>
      </w:r>
      <w:r w:rsidRPr="00ED3BA9">
        <w:rPr>
          <w:rFonts w:eastAsia="Arial"/>
          <w:lang w:val="en"/>
        </w:rPr>
        <w:t>)(</w:t>
      </w:r>
      <w:r w:rsidRPr="00ED3BA9">
        <w:rPr>
          <w:rFonts w:eastAsia="Arial"/>
          <w:lang w:val="en"/>
        </w:rPr>
        <w:t xml:space="preserve">10). NMFS requires all FPP-holding catcher/processors and motherships to submit production reports by 2400 hours, A.l.t, each day to document the previous day’s production. </w:t>
      </w:r>
    </w:p>
    <w:p w:rsidR="00ED3BA9" w:rsidRPr="00ED3BA9" w:rsidP="00D17A98" w14:paraId="565D8C2C" w14:textId="77777777">
      <w:pPr>
        <w:widowControl/>
        <w:pBdr>
          <w:top w:val="nil"/>
          <w:left w:val="nil"/>
          <w:bottom w:val="nil"/>
          <w:right w:val="nil"/>
          <w:between w:val="nil"/>
        </w:pBdr>
        <w:rPr>
          <w:rFonts w:eastAsia="Arial"/>
          <w:lang w:val="en"/>
        </w:rPr>
      </w:pPr>
    </w:p>
    <w:p w:rsidR="00ED3BA9" w:rsidRPr="00ED3BA9" w:rsidP="00D17A98" w14:paraId="5DD751F1" w14:textId="77777777">
      <w:pPr>
        <w:widowControl/>
        <w:pBdr>
          <w:top w:val="nil"/>
          <w:left w:val="nil"/>
          <w:bottom w:val="nil"/>
          <w:right w:val="nil"/>
          <w:between w:val="nil"/>
        </w:pBdr>
        <w:rPr>
          <w:u w:val="single"/>
          <w:lang w:val="en"/>
        </w:rPr>
      </w:pPr>
      <w:r w:rsidRPr="00ED3BA9">
        <w:rPr>
          <w:rFonts w:eastAsia="Arial"/>
          <w:lang w:val="en"/>
        </w:rPr>
        <w:t>The User must enter the following information on an At-Sea Production Report:</w:t>
      </w:r>
    </w:p>
    <w:p w:rsidR="00ED3BA9" w:rsidRPr="00ED3BA9" w:rsidP="00D17A98" w14:paraId="286F8237" w14:textId="77777777">
      <w:pPr>
        <w:widowControl/>
        <w:numPr>
          <w:ilvl w:val="0"/>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 xml:space="preserve">Automatic information for </w:t>
      </w:r>
      <w:r w:rsidRPr="00ED3BA9">
        <w:rPr>
          <w:rFonts w:eastAsia="Arial"/>
          <w:lang w:val="en"/>
        </w:rPr>
        <w:t>eLandings</w:t>
      </w:r>
      <w:r w:rsidRPr="00ED3BA9">
        <w:rPr>
          <w:rFonts w:eastAsia="Arial"/>
          <w:lang w:val="en"/>
        </w:rPr>
        <w:t>/</w:t>
      </w:r>
      <w:r w:rsidRPr="00ED3BA9">
        <w:rPr>
          <w:rFonts w:eastAsia="Arial"/>
          <w:lang w:val="en"/>
        </w:rPr>
        <w:t>seaLandings</w:t>
      </w:r>
      <w:r w:rsidRPr="00ED3BA9">
        <w:rPr>
          <w:rFonts w:eastAsia="Arial"/>
          <w:lang w:val="en"/>
        </w:rPr>
        <w:t xml:space="preserve"> production report</w:t>
      </w:r>
    </w:p>
    <w:p w:rsidR="00ED3BA9" w:rsidRPr="00ED3BA9" w:rsidP="00D17A98" w14:paraId="58E32E87"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User name</w:t>
      </w:r>
    </w:p>
    <w:p w:rsidR="00ED3BA9" w:rsidRPr="00ED3BA9" w:rsidP="00D17A98" w14:paraId="1E7CD3E0"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Company name</w:t>
      </w:r>
    </w:p>
    <w:p w:rsidR="00ED3BA9" w:rsidRPr="00ED3BA9" w:rsidP="00D17A98" w14:paraId="35D90241"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email address</w:t>
      </w:r>
    </w:p>
    <w:p w:rsidR="00ED3BA9" w:rsidRPr="00ED3BA9" w:rsidP="00D17A98" w14:paraId="61385532"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Telephone number</w:t>
      </w:r>
    </w:p>
    <w:p w:rsidR="00ED3BA9" w:rsidRPr="00ED3BA9" w:rsidP="00D17A98" w14:paraId="49295A59"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FFP number and vessel name</w:t>
      </w:r>
    </w:p>
    <w:p w:rsidR="00ED3BA9" w:rsidRPr="00ED3BA9" w:rsidP="00D17A98" w14:paraId="527BD37C"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ADF&amp;G vessel number</w:t>
      </w:r>
    </w:p>
    <w:p w:rsidR="00ED3BA9" w:rsidRPr="00ED3BA9" w:rsidP="00D17A98" w14:paraId="736D1D00" w14:textId="77777777">
      <w:pPr>
        <w:widowControl/>
        <w:numPr>
          <w:ilvl w:val="0"/>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Production information</w:t>
      </w:r>
    </w:p>
    <w:p w:rsidR="00ED3BA9" w:rsidRPr="00ED3BA9" w:rsidP="00D17A98" w14:paraId="3BFE8ADA"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Reporting date (mm/</w:t>
      </w:r>
      <w:r w:rsidRPr="00ED3BA9">
        <w:rPr>
          <w:rFonts w:eastAsia="Arial"/>
          <w:lang w:val="en"/>
        </w:rPr>
        <w:t>dd</w:t>
      </w:r>
      <w:r w:rsidRPr="00ED3BA9">
        <w:rPr>
          <w:rFonts w:eastAsia="Arial"/>
          <w:lang w:val="en"/>
        </w:rPr>
        <w:t>/</w:t>
      </w:r>
      <w:r w:rsidRPr="00ED3BA9">
        <w:rPr>
          <w:rFonts w:eastAsia="Arial"/>
          <w:lang w:val="en"/>
        </w:rPr>
        <w:t>yyyy</w:t>
      </w:r>
      <w:r w:rsidRPr="00ED3BA9">
        <w:rPr>
          <w:rFonts w:eastAsia="Arial"/>
          <w:lang w:val="en"/>
        </w:rPr>
        <w:t>)</w:t>
      </w:r>
    </w:p>
    <w:p w:rsidR="00ED3BA9" w:rsidRPr="00ED3BA9" w:rsidP="00D17A98" w14:paraId="2F219ECB" w14:textId="05CD71EB">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At-Sea Port Code</w:t>
      </w:r>
      <w:r w:rsidR="00FB12C0">
        <w:rPr>
          <w:rFonts w:eastAsia="Arial"/>
          <w:lang w:val="en"/>
        </w:rPr>
        <w:t xml:space="preserve"> </w:t>
      </w:r>
      <w:r w:rsidRPr="00ED3BA9">
        <w:rPr>
          <w:rFonts w:eastAsia="Arial"/>
          <w:lang w:val="en"/>
        </w:rPr>
        <w:tab/>
      </w:r>
    </w:p>
    <w:p w:rsidR="00ED3BA9" w:rsidRPr="00ED3BA9" w:rsidP="00D17A98" w14:paraId="37D5A42B"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Federal Permit Number</w:t>
      </w:r>
    </w:p>
    <w:p w:rsidR="00ED3BA9" w:rsidRPr="00ED3BA9" w:rsidP="00D17A98" w14:paraId="1A07D7F8"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Crew size (including operator)</w:t>
      </w:r>
    </w:p>
    <w:p w:rsidR="00ED3BA9" w:rsidRPr="00ED3BA9" w:rsidP="00D17A98" w14:paraId="39F51079"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Management program</w:t>
      </w:r>
    </w:p>
    <w:p w:rsidR="00ED3BA9" w:rsidRPr="00ED3BA9" w:rsidP="00D17A98" w14:paraId="0985C176"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Gear type of harvester</w:t>
      </w:r>
    </w:p>
    <w:p w:rsidR="00ED3BA9" w:rsidRPr="00ED3BA9" w:rsidP="00D17A98" w14:paraId="6B5B74A0"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Federal reporting area of harvest</w:t>
      </w:r>
    </w:p>
    <w:p w:rsidR="00ED3BA9" w:rsidRPr="00ED3BA9" w:rsidP="00D17A98" w14:paraId="2E961723"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ADF&amp;G statistical area</w:t>
      </w:r>
    </w:p>
    <w:p w:rsidR="00ED3BA9" w:rsidRPr="00ED3BA9" w:rsidP="00D17A98" w14:paraId="4F025AAD"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 xml:space="preserve">If harvest with trawl gear, whether </w:t>
      </w:r>
      <w:r w:rsidRPr="00ED3BA9">
        <w:rPr>
          <w:rFonts w:eastAsia="Arial"/>
          <w:i/>
          <w:lang w:val="en"/>
        </w:rPr>
        <w:t xml:space="preserve">C. </w:t>
      </w:r>
      <w:r w:rsidRPr="00ED3BA9">
        <w:rPr>
          <w:rFonts w:eastAsia="Arial"/>
          <w:i/>
          <w:lang w:val="en"/>
        </w:rPr>
        <w:t>Opilio</w:t>
      </w:r>
      <w:r w:rsidRPr="00ED3BA9">
        <w:rPr>
          <w:rFonts w:eastAsia="Arial"/>
          <w:lang w:val="en"/>
        </w:rPr>
        <w:t xml:space="preserve"> Bycatch Limitation Zone (COBLZ) or Red King Crab Savings Area (RKCSA)</w:t>
      </w:r>
    </w:p>
    <w:p w:rsidR="00ED3BA9" w:rsidRPr="00ED3BA9" w:rsidP="00D17A98" w14:paraId="285D8B32"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Product by species code, product type, and product code</w:t>
      </w:r>
    </w:p>
    <w:p w:rsidR="00ED3BA9" w:rsidRPr="00ED3BA9" w:rsidP="00D17A98" w14:paraId="27B1C9AB"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 xml:space="preserve">Product weight (to nearest 0.001 </w:t>
      </w:r>
      <w:r w:rsidRPr="00ED3BA9">
        <w:rPr>
          <w:rFonts w:eastAsia="Arial"/>
          <w:lang w:val="en"/>
        </w:rPr>
        <w:t>mt</w:t>
      </w:r>
      <w:r w:rsidRPr="00ED3BA9">
        <w:rPr>
          <w:rFonts w:eastAsia="Arial"/>
          <w:lang w:val="en"/>
        </w:rPr>
        <w:t>)</w:t>
      </w:r>
    </w:p>
    <w:p w:rsidR="00ED3BA9" w:rsidRPr="00ED3BA9" w:rsidP="00D17A98" w14:paraId="6A926A0E"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Whether no production for the day</w:t>
      </w:r>
    </w:p>
    <w:p w:rsidR="00ED3BA9" w:rsidRPr="00ED3BA9" w:rsidP="00D17A98" w14:paraId="0DFB7920" w14:textId="77777777">
      <w:pPr>
        <w:widowControl/>
        <w:numPr>
          <w:ilvl w:val="0"/>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Discard or disposition information</w:t>
      </w:r>
    </w:p>
    <w:p w:rsidR="00ED3BA9" w:rsidRPr="00ED3BA9" w:rsidP="00D17A98" w14:paraId="03627288"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Record discard disposition that occurred Prior to, during, or after production</w:t>
      </w:r>
    </w:p>
    <w:p w:rsidR="00ED3BA9" w:rsidRPr="00ED3BA9" w:rsidP="00D17A98" w14:paraId="72D07DD5"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Species code and disposition code</w:t>
      </w:r>
    </w:p>
    <w:p w:rsidR="00ED3BA9" w:rsidRPr="00ED3BA9" w:rsidP="00D17A98" w14:paraId="43783796"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 xml:space="preserve">Discard weight of groundfish and prohibited species catch (PSC) herring (to nearest 0.001 </w:t>
      </w:r>
      <w:r w:rsidRPr="00ED3BA9">
        <w:rPr>
          <w:rFonts w:eastAsia="Arial"/>
          <w:lang w:val="en"/>
        </w:rPr>
        <w:t>mt</w:t>
      </w:r>
      <w:r w:rsidRPr="00ED3BA9">
        <w:rPr>
          <w:rFonts w:eastAsia="Arial"/>
          <w:lang w:val="en"/>
        </w:rPr>
        <w:t>)</w:t>
      </w:r>
    </w:p>
    <w:p w:rsidR="00ED3BA9" w:rsidRPr="00ED3BA9" w:rsidP="00D17A98" w14:paraId="75F93BD9"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Discard number of PSC Pacific salmon, steelhead trout, Pacific halibut, king crab, and Tanner crab)</w:t>
      </w:r>
    </w:p>
    <w:p w:rsidR="00ED3BA9" w:rsidRPr="008B6DFE" w:rsidP="00D17A98" w14:paraId="7579E32C" w14:textId="09FAE503">
      <w:pPr>
        <w:widowControl/>
        <w:pBdr>
          <w:top w:val="nil"/>
          <w:left w:val="nil"/>
          <w:bottom w:val="nil"/>
          <w:right w:val="nil"/>
          <w:between w:val="nil"/>
        </w:pBdr>
        <w:spacing w:before="360" w:after="120"/>
        <w:outlineLvl w:val="1"/>
        <w:rPr>
          <w:rFonts w:eastAsia="Arial"/>
          <w:b/>
          <w:color w:val="000000" w:themeColor="text1"/>
          <w:sz w:val="26"/>
          <w:szCs w:val="26"/>
          <w:lang w:val="en"/>
        </w:rPr>
      </w:pPr>
      <w:bookmarkStart w:id="10" w:name="_i803n1oyjspt" w:colFirst="0" w:colLast="0"/>
      <w:bookmarkEnd w:id="10"/>
      <w:r w:rsidRPr="00360C51">
        <w:rPr>
          <w:rFonts w:eastAsia="Arial"/>
          <w:b/>
          <w:sz w:val="26"/>
          <w:szCs w:val="26"/>
          <w:lang w:val="en"/>
        </w:rPr>
        <w:t>Electronic logbooks (</w:t>
      </w:r>
      <w:r w:rsidRPr="00360C51">
        <w:rPr>
          <w:rFonts w:eastAsia="Arial"/>
          <w:b/>
          <w:sz w:val="26"/>
          <w:szCs w:val="26"/>
          <w:lang w:val="en"/>
        </w:rPr>
        <w:t>eLogs</w:t>
      </w:r>
      <w:r w:rsidRPr="00360C51">
        <w:rPr>
          <w:rFonts w:eastAsia="Arial"/>
          <w:b/>
          <w:sz w:val="26"/>
          <w:szCs w:val="26"/>
          <w:lang w:val="en"/>
        </w:rPr>
        <w:t>)</w:t>
      </w:r>
      <w:r w:rsidRPr="00360C51">
        <w:rPr>
          <w:b/>
          <w:sz w:val="26"/>
          <w:szCs w:val="26"/>
          <w:lang w:val="en"/>
        </w:rPr>
        <w:t xml:space="preserve"> </w:t>
      </w:r>
      <w:r w:rsidRPr="008B6DFE" w:rsidR="00843164">
        <w:rPr>
          <w:b/>
          <w:color w:val="000000" w:themeColor="text1"/>
          <w:sz w:val="26"/>
          <w:szCs w:val="26"/>
          <w:lang w:val="en"/>
        </w:rPr>
        <w:t>[</w:t>
      </w:r>
      <w:r w:rsidRPr="00680979" w:rsidR="00680979">
        <w:rPr>
          <w:b/>
          <w:color w:val="000000" w:themeColor="text1"/>
          <w:sz w:val="26"/>
          <w:szCs w:val="26"/>
          <w:lang w:val="en"/>
        </w:rPr>
        <w:t xml:space="preserve">Revised – Catcher/Processor </w:t>
      </w:r>
      <w:r w:rsidRPr="00680979" w:rsidR="00680979">
        <w:rPr>
          <w:b/>
          <w:color w:val="000000" w:themeColor="text1"/>
          <w:sz w:val="26"/>
          <w:szCs w:val="26"/>
          <w:lang w:val="en"/>
        </w:rPr>
        <w:t>eLog</w:t>
      </w:r>
      <w:r w:rsidRPr="008B6DFE" w:rsidR="00880388">
        <w:rPr>
          <w:b/>
          <w:color w:val="000000" w:themeColor="text1"/>
          <w:sz w:val="26"/>
          <w:szCs w:val="26"/>
          <w:lang w:val="en"/>
        </w:rPr>
        <w:t>]</w:t>
      </w:r>
    </w:p>
    <w:p w:rsidR="00880388" w:rsidRPr="00C03844" w:rsidP="00880388" w14:paraId="7ABE1369" w14:textId="77777777">
      <w:pPr>
        <w:widowControl/>
        <w:pBdr>
          <w:top w:val="nil"/>
          <w:left w:val="nil"/>
          <w:bottom w:val="nil"/>
          <w:right w:val="nil"/>
          <w:between w:val="nil"/>
        </w:pBdr>
        <w:rPr>
          <w:rFonts w:eastAsia="Arial"/>
          <w:lang w:val="en"/>
        </w:rPr>
      </w:pPr>
      <w:bookmarkStart w:id="11" w:name="_9qvgja103f2e" w:colFirst="0" w:colLast="0"/>
      <w:bookmarkEnd w:id="11"/>
      <w:r w:rsidRPr="00C03844">
        <w:rPr>
          <w:rFonts w:eastAsia="Arial"/>
          <w:lang w:val="en"/>
        </w:rPr>
        <w:t>Electronic logbooks (</w:t>
      </w:r>
      <w:r w:rsidRPr="00C03844">
        <w:rPr>
          <w:rFonts w:eastAsia="Arial"/>
          <w:lang w:val="en"/>
        </w:rPr>
        <w:t>eLogs</w:t>
      </w:r>
      <w:r w:rsidRPr="00C03844">
        <w:rPr>
          <w:rFonts w:eastAsia="Arial"/>
          <w:lang w:val="en"/>
        </w:rPr>
        <w:t xml:space="preserve">) </w:t>
      </w:r>
      <w:r>
        <w:rPr>
          <w:rFonts w:eastAsia="Arial"/>
          <w:lang w:val="en"/>
        </w:rPr>
        <w:t>must be submitted by catcher vessels, catcher/processors, and motherships</w:t>
      </w:r>
      <w:r w:rsidRPr="00C03844">
        <w:rPr>
          <w:rFonts w:eastAsia="Arial"/>
          <w:lang w:val="en"/>
        </w:rPr>
        <w:t xml:space="preserve"> for groundfish</w:t>
      </w:r>
      <w:r w:rsidRPr="00C03844">
        <w:rPr>
          <w:rFonts w:eastAsia="Arial"/>
          <w:lang w:val="en"/>
        </w:rPr>
        <w:t>.</w:t>
      </w:r>
    </w:p>
    <w:p w:rsidR="008C5416" w:rsidP="008C5416" w14:paraId="17E13894" w14:textId="77777777">
      <w:pPr>
        <w:widowControl/>
        <w:pBdr>
          <w:top w:val="nil"/>
          <w:left w:val="nil"/>
          <w:bottom w:val="nil"/>
          <w:right w:val="nil"/>
          <w:between w:val="nil"/>
        </w:pBdr>
        <w:outlineLvl w:val="2"/>
        <w:rPr>
          <w:rFonts w:eastAsia="Arial"/>
          <w:i/>
          <w:lang w:val="en"/>
        </w:rPr>
      </w:pPr>
    </w:p>
    <w:p w:rsidR="00ED3BA9" w:rsidRPr="00C03844" w:rsidP="008C5416" w14:paraId="6F997B5B" w14:textId="6B1431D6">
      <w:pPr>
        <w:widowControl/>
        <w:pBdr>
          <w:top w:val="nil"/>
          <w:left w:val="nil"/>
          <w:bottom w:val="nil"/>
          <w:right w:val="nil"/>
          <w:between w:val="nil"/>
        </w:pBdr>
        <w:outlineLvl w:val="2"/>
        <w:rPr>
          <w:rFonts w:eastAsia="Arial"/>
          <w:i/>
          <w:lang w:val="en"/>
        </w:rPr>
      </w:pPr>
      <w:r w:rsidRPr="00356248">
        <w:rPr>
          <w:rFonts w:eastAsia="Arial"/>
          <w:i/>
          <w:lang w:val="en"/>
        </w:rPr>
        <w:t xml:space="preserve">Catcher vessel </w:t>
      </w:r>
      <w:r w:rsidRPr="00356248">
        <w:rPr>
          <w:rFonts w:eastAsia="Arial"/>
          <w:i/>
          <w:lang w:val="en"/>
        </w:rPr>
        <w:t>eLog</w:t>
      </w:r>
    </w:p>
    <w:p w:rsidR="007E0389" w:rsidP="008C5416" w14:paraId="1A215D7A" w14:textId="77777777">
      <w:pPr>
        <w:widowControl/>
        <w:pBdr>
          <w:top w:val="nil"/>
          <w:left w:val="nil"/>
          <w:bottom w:val="nil"/>
          <w:right w:val="nil"/>
          <w:between w:val="nil"/>
        </w:pBdr>
        <w:rPr>
          <w:rFonts w:eastAsia="Arial"/>
          <w:lang w:val="en"/>
        </w:rPr>
      </w:pPr>
    </w:p>
    <w:p w:rsidR="007D7E46" w:rsidP="00D95731" w14:paraId="65840196" w14:textId="295B07FF">
      <w:pPr>
        <w:widowControl/>
        <w:pBdr>
          <w:top w:val="nil"/>
          <w:left w:val="nil"/>
          <w:bottom w:val="nil"/>
          <w:right w:val="nil"/>
          <w:between w:val="nil"/>
        </w:pBdr>
        <w:tabs>
          <w:tab w:val="left" w:pos="5130"/>
        </w:tabs>
        <w:rPr>
          <w:rFonts w:eastAsia="Arial"/>
          <w:lang w:val="en"/>
        </w:rPr>
      </w:pPr>
      <w:r w:rsidRPr="00C03844">
        <w:rPr>
          <w:rFonts w:eastAsia="Arial"/>
          <w:lang w:val="en"/>
        </w:rPr>
        <w:t xml:space="preserve">Catcher vessels greater than or equal to 60 </w:t>
      </w:r>
      <w:r w:rsidRPr="00C03844">
        <w:rPr>
          <w:rFonts w:eastAsia="Arial"/>
          <w:lang w:val="en"/>
        </w:rPr>
        <w:t>ft</w:t>
      </w:r>
      <w:r w:rsidRPr="00C03844">
        <w:rPr>
          <w:rFonts w:eastAsia="Arial"/>
          <w:lang w:val="en"/>
        </w:rPr>
        <w:t xml:space="preserve"> </w:t>
      </w:r>
      <w:r w:rsidRPr="00D95731">
        <w:rPr>
          <w:rFonts w:eastAsia="Arial"/>
          <w:lang w:val="en"/>
        </w:rPr>
        <w:t>length overall</w:t>
      </w:r>
      <w:r w:rsidRPr="00C03844">
        <w:rPr>
          <w:rFonts w:eastAsia="Arial"/>
          <w:lang w:val="en"/>
        </w:rPr>
        <w:t xml:space="preserve"> are required to submit fisheries information to NMFS through use of a paper </w:t>
      </w:r>
      <w:r w:rsidR="00677BC5">
        <w:rPr>
          <w:rFonts w:eastAsia="Arial"/>
          <w:lang w:val="en"/>
        </w:rPr>
        <w:t>d</w:t>
      </w:r>
      <w:r w:rsidRPr="00C03844" w:rsidR="00677BC5">
        <w:rPr>
          <w:rFonts w:eastAsia="Arial"/>
          <w:lang w:val="en"/>
        </w:rPr>
        <w:t xml:space="preserve">aily </w:t>
      </w:r>
      <w:r w:rsidR="00677BC5">
        <w:rPr>
          <w:rFonts w:eastAsia="Arial"/>
          <w:lang w:val="en"/>
        </w:rPr>
        <w:t>f</w:t>
      </w:r>
      <w:r w:rsidRPr="00C03844" w:rsidR="00677BC5">
        <w:rPr>
          <w:rFonts w:eastAsia="Arial"/>
          <w:lang w:val="en"/>
        </w:rPr>
        <w:t xml:space="preserve">ishing </w:t>
      </w:r>
      <w:r w:rsidR="00677BC5">
        <w:rPr>
          <w:rFonts w:eastAsia="Arial"/>
          <w:lang w:val="en"/>
        </w:rPr>
        <w:t>l</w:t>
      </w:r>
      <w:r w:rsidRPr="00C03844" w:rsidR="00677BC5">
        <w:rPr>
          <w:rFonts w:eastAsia="Arial"/>
          <w:lang w:val="en"/>
        </w:rPr>
        <w:t xml:space="preserve">ogbook </w:t>
      </w:r>
      <w:r w:rsidRPr="00C03844">
        <w:rPr>
          <w:rFonts w:eastAsia="Arial"/>
          <w:lang w:val="en"/>
        </w:rPr>
        <w:t xml:space="preserve">(see OMB Control No. 0648-0213). </w:t>
      </w:r>
      <w:r w:rsidR="00677BC5">
        <w:rPr>
          <w:rFonts w:eastAsia="Arial"/>
          <w:lang w:val="en"/>
        </w:rPr>
        <w:t xml:space="preserve">All </w:t>
      </w:r>
      <w:r w:rsidRPr="00677BC5" w:rsidR="00677BC5">
        <w:rPr>
          <w:rFonts w:eastAsia="Arial"/>
          <w:lang w:val="en"/>
        </w:rPr>
        <w:t>catcher vessels</w:t>
      </w:r>
      <w:r w:rsidR="00677BC5">
        <w:rPr>
          <w:rFonts w:eastAsia="Arial"/>
          <w:lang w:val="en"/>
        </w:rPr>
        <w:t>,</w:t>
      </w:r>
      <w:r w:rsidRPr="00677BC5" w:rsidR="00677BC5">
        <w:rPr>
          <w:rFonts w:eastAsia="Arial"/>
          <w:lang w:val="en"/>
        </w:rPr>
        <w:t xml:space="preserve"> includ</w:t>
      </w:r>
      <w:r w:rsidR="00677BC5">
        <w:rPr>
          <w:rFonts w:eastAsia="Arial"/>
          <w:lang w:val="en"/>
        </w:rPr>
        <w:t>ing</w:t>
      </w:r>
      <w:r w:rsidRPr="00677BC5" w:rsidR="00677BC5">
        <w:rPr>
          <w:rFonts w:eastAsia="Arial"/>
          <w:lang w:val="en"/>
        </w:rPr>
        <w:t xml:space="preserve"> vessels less than 60 </w:t>
      </w:r>
      <w:r w:rsidRPr="00677BC5" w:rsidR="00677BC5">
        <w:rPr>
          <w:rFonts w:eastAsia="Arial"/>
          <w:lang w:val="en"/>
        </w:rPr>
        <w:t>ft</w:t>
      </w:r>
      <w:r w:rsidRPr="00677BC5" w:rsidR="00677BC5">
        <w:rPr>
          <w:rFonts w:eastAsia="Arial"/>
          <w:lang w:val="en"/>
        </w:rPr>
        <w:t xml:space="preserve"> </w:t>
      </w:r>
      <w:r w:rsidR="00D95731">
        <w:rPr>
          <w:rFonts w:eastAsia="Arial"/>
          <w:lang w:val="en"/>
        </w:rPr>
        <w:t>length overall</w:t>
      </w:r>
      <w:r w:rsidR="00677BC5">
        <w:rPr>
          <w:rFonts w:eastAsia="Arial"/>
          <w:lang w:val="en"/>
        </w:rPr>
        <w:t>,</w:t>
      </w:r>
      <w:r w:rsidRPr="00677BC5" w:rsidR="00677BC5">
        <w:rPr>
          <w:rFonts w:eastAsia="Arial"/>
          <w:lang w:val="en"/>
        </w:rPr>
        <w:t xml:space="preserve"> participating in the P</w:t>
      </w:r>
      <w:r w:rsidR="00677BC5">
        <w:rPr>
          <w:rFonts w:eastAsia="Arial"/>
          <w:lang w:val="en"/>
        </w:rPr>
        <w:t>acific Cod Trawl Cooperative</w:t>
      </w:r>
      <w:r w:rsidRPr="00677BC5" w:rsidR="00677BC5">
        <w:rPr>
          <w:rFonts w:eastAsia="Arial"/>
          <w:lang w:val="en"/>
        </w:rPr>
        <w:t xml:space="preserve"> Program fishery </w:t>
      </w:r>
      <w:r w:rsidR="008C5416">
        <w:rPr>
          <w:rFonts w:eastAsia="Arial"/>
          <w:lang w:val="en"/>
        </w:rPr>
        <w:t xml:space="preserve">or in the trawl EM category of the Observer Program </w:t>
      </w:r>
      <w:r w:rsidR="00677BC5">
        <w:rPr>
          <w:rFonts w:eastAsia="Arial"/>
          <w:lang w:val="en"/>
        </w:rPr>
        <w:t xml:space="preserve">are required </w:t>
      </w:r>
      <w:r w:rsidRPr="00677BC5" w:rsidR="00677BC5">
        <w:rPr>
          <w:rFonts w:eastAsia="Arial"/>
          <w:lang w:val="en"/>
        </w:rPr>
        <w:t>to maintain a daily fishing logbook for trawl gear</w:t>
      </w:r>
      <w:r w:rsidR="00677BC5">
        <w:rPr>
          <w:rFonts w:eastAsia="Arial"/>
          <w:lang w:val="en"/>
        </w:rPr>
        <w:t xml:space="preserve">. </w:t>
      </w:r>
    </w:p>
    <w:p w:rsidR="007D7E46" w:rsidP="00D17A98" w14:paraId="1C4A111C" w14:textId="7316414E">
      <w:pPr>
        <w:widowControl/>
        <w:pBdr>
          <w:top w:val="nil"/>
          <w:left w:val="nil"/>
          <w:bottom w:val="nil"/>
          <w:right w:val="nil"/>
          <w:between w:val="nil"/>
        </w:pBdr>
        <w:rPr>
          <w:rFonts w:eastAsia="Arial"/>
          <w:lang w:val="en"/>
        </w:rPr>
      </w:pPr>
    </w:p>
    <w:p w:rsidR="00ED3BA9" w:rsidRPr="00C03844" w:rsidP="00D17A98" w14:paraId="6E1E3DCE" w14:textId="1F6FAAF5">
      <w:pPr>
        <w:widowControl/>
        <w:pBdr>
          <w:top w:val="nil"/>
          <w:left w:val="nil"/>
          <w:bottom w:val="nil"/>
          <w:right w:val="nil"/>
          <w:between w:val="nil"/>
        </w:pBdr>
        <w:rPr>
          <w:rFonts w:eastAsia="Arial"/>
          <w:lang w:val="en"/>
        </w:rPr>
      </w:pPr>
      <w:r w:rsidRPr="00C03844">
        <w:rPr>
          <w:rFonts w:eastAsia="Arial"/>
          <w:lang w:val="en"/>
        </w:rPr>
        <w:t xml:space="preserve">NMFS offers optional use of the </w:t>
      </w:r>
      <w:r w:rsidRPr="00C03844">
        <w:rPr>
          <w:rFonts w:eastAsia="Arial"/>
          <w:lang w:val="en"/>
        </w:rPr>
        <w:t>eLog</w:t>
      </w:r>
      <w:r w:rsidRPr="00C03844">
        <w:rPr>
          <w:rFonts w:eastAsia="Arial"/>
          <w:lang w:val="en"/>
        </w:rPr>
        <w:t xml:space="preserve"> for trawl</w:t>
      </w:r>
      <w:r w:rsidRPr="00C03844" w:rsidR="00C7239F">
        <w:rPr>
          <w:rFonts w:eastAsia="Arial"/>
          <w:lang w:val="en"/>
        </w:rPr>
        <w:t>,</w:t>
      </w:r>
      <w:r w:rsidRPr="00C03844">
        <w:rPr>
          <w:rFonts w:eastAsia="Arial"/>
          <w:lang w:val="en"/>
        </w:rPr>
        <w:t xml:space="preserve"> longline</w:t>
      </w:r>
      <w:r w:rsidRPr="00C03844" w:rsidR="00C7239F">
        <w:rPr>
          <w:rFonts w:eastAsia="Arial"/>
          <w:lang w:val="en"/>
        </w:rPr>
        <w:t xml:space="preserve">, </w:t>
      </w:r>
      <w:r w:rsidRPr="00C03844" w:rsidR="00317C26">
        <w:rPr>
          <w:rFonts w:eastAsia="Arial"/>
          <w:lang w:val="en"/>
        </w:rPr>
        <w:t>and</w:t>
      </w:r>
      <w:r w:rsidRPr="00C03844" w:rsidR="00C7239F">
        <w:rPr>
          <w:rFonts w:eastAsia="Arial"/>
          <w:lang w:val="en"/>
        </w:rPr>
        <w:t xml:space="preserve"> pot gear</w:t>
      </w:r>
      <w:r w:rsidRPr="00C03844">
        <w:rPr>
          <w:rFonts w:eastAsia="Arial"/>
          <w:lang w:val="en"/>
        </w:rPr>
        <w:t xml:space="preserve"> catcher vessels through </w:t>
      </w:r>
      <w:r w:rsidRPr="00C03844">
        <w:rPr>
          <w:rFonts w:eastAsia="Arial"/>
          <w:lang w:val="en"/>
        </w:rPr>
        <w:t>seaLandings</w:t>
      </w:r>
      <w:r w:rsidRPr="00C03844">
        <w:rPr>
          <w:rFonts w:eastAsia="Arial"/>
          <w:lang w:val="en"/>
        </w:rPr>
        <w:t xml:space="preserve"> or a NMFS-approved electronic logbook software application.</w:t>
      </w:r>
      <w:r w:rsidRPr="00C03844" w:rsidR="00FB12C0">
        <w:rPr>
          <w:rFonts w:eastAsia="Arial"/>
          <w:lang w:val="en"/>
        </w:rPr>
        <w:t xml:space="preserve"> </w:t>
      </w:r>
      <w:r w:rsidRPr="00C03844">
        <w:rPr>
          <w:rFonts w:eastAsia="Arial"/>
          <w:lang w:val="en"/>
        </w:rPr>
        <w:t xml:space="preserve">If the catcher vessels use the </w:t>
      </w:r>
      <w:r w:rsidRPr="00C03844">
        <w:rPr>
          <w:rFonts w:eastAsia="Arial"/>
          <w:lang w:val="en"/>
        </w:rPr>
        <w:t>eLog</w:t>
      </w:r>
      <w:r w:rsidRPr="00C03844">
        <w:rPr>
          <w:rFonts w:eastAsia="Arial"/>
          <w:lang w:val="en"/>
        </w:rPr>
        <w:t xml:space="preserve">, the operator is not required to record and submit fisheries information on the paper </w:t>
      </w:r>
      <w:r w:rsidR="007B6733">
        <w:rPr>
          <w:rFonts w:eastAsia="Arial"/>
          <w:lang w:val="en"/>
        </w:rPr>
        <w:t>d</w:t>
      </w:r>
      <w:r w:rsidRPr="00C03844" w:rsidR="007B6733">
        <w:rPr>
          <w:rFonts w:eastAsia="Arial"/>
          <w:lang w:val="en"/>
        </w:rPr>
        <w:t xml:space="preserve">aily </w:t>
      </w:r>
      <w:r w:rsidR="007B6733">
        <w:rPr>
          <w:rFonts w:eastAsia="Arial"/>
          <w:lang w:val="en"/>
        </w:rPr>
        <w:t>f</w:t>
      </w:r>
      <w:r w:rsidRPr="00C03844" w:rsidR="007B6733">
        <w:rPr>
          <w:rFonts w:eastAsia="Arial"/>
          <w:lang w:val="en"/>
        </w:rPr>
        <w:t xml:space="preserve">ishing </w:t>
      </w:r>
      <w:r w:rsidR="007B6733">
        <w:rPr>
          <w:rFonts w:eastAsia="Arial"/>
          <w:lang w:val="en"/>
        </w:rPr>
        <w:t>l</w:t>
      </w:r>
      <w:r w:rsidRPr="00C03844" w:rsidR="007B6733">
        <w:rPr>
          <w:rFonts w:eastAsia="Arial"/>
          <w:lang w:val="en"/>
        </w:rPr>
        <w:t>ogbook</w:t>
      </w:r>
      <w:r w:rsidRPr="00C03844">
        <w:rPr>
          <w:rFonts w:eastAsia="Arial"/>
          <w:lang w:val="en"/>
        </w:rPr>
        <w:t xml:space="preserve">. Use of the </w:t>
      </w:r>
      <w:r w:rsidRPr="00C03844">
        <w:rPr>
          <w:rFonts w:eastAsia="Arial"/>
          <w:lang w:val="en"/>
        </w:rPr>
        <w:t>eLog</w:t>
      </w:r>
      <w:r w:rsidRPr="00C03844">
        <w:rPr>
          <w:rFonts w:eastAsia="Arial"/>
          <w:lang w:val="en"/>
        </w:rPr>
        <w:t xml:space="preserve"> increases the speed and accuracy of data transmission to NMFS and assists in providing more accurate quota monitoring. Some basic hardware requirements need to </w:t>
      </w:r>
      <w:r w:rsidRPr="00C03844">
        <w:rPr>
          <w:rFonts w:eastAsia="Arial"/>
          <w:lang w:val="en"/>
        </w:rPr>
        <w:t>be met</w:t>
      </w:r>
      <w:r w:rsidRPr="00C03844">
        <w:rPr>
          <w:rFonts w:eastAsia="Arial"/>
          <w:lang w:val="en"/>
        </w:rPr>
        <w:t xml:space="preserve">, such as </w:t>
      </w:r>
      <w:r w:rsidRPr="00C03844">
        <w:rPr>
          <w:rFonts w:eastAsia="Arial"/>
          <w:lang w:val="en"/>
        </w:rPr>
        <w:t xml:space="preserve">having a laptop or personal computer on the vessel with a current Windows Operating system, and a printer to print daily copies of the </w:t>
      </w:r>
      <w:r w:rsidRPr="00C03844">
        <w:rPr>
          <w:rFonts w:eastAsia="Arial"/>
          <w:lang w:val="en"/>
        </w:rPr>
        <w:t>eLog</w:t>
      </w:r>
      <w:r w:rsidRPr="00C03844">
        <w:rPr>
          <w:rFonts w:eastAsia="Arial"/>
          <w:lang w:val="en"/>
        </w:rPr>
        <w:t>.</w:t>
      </w:r>
    </w:p>
    <w:p w:rsidR="00ED3BA9" w:rsidRPr="00C03844" w:rsidP="00D17A98" w14:paraId="1935E978" w14:textId="77777777">
      <w:pPr>
        <w:widowControl/>
        <w:pBdr>
          <w:top w:val="nil"/>
          <w:left w:val="nil"/>
          <w:bottom w:val="nil"/>
          <w:right w:val="nil"/>
          <w:between w:val="nil"/>
        </w:pBdr>
        <w:rPr>
          <w:rFonts w:eastAsia="Arial"/>
          <w:lang w:val="en"/>
        </w:rPr>
      </w:pPr>
    </w:p>
    <w:p w:rsidR="00ED3BA9" w:rsidRPr="00C03844" w:rsidP="00D17A98" w14:paraId="444A6E25" w14:textId="77777777">
      <w:pPr>
        <w:widowControl/>
        <w:pBdr>
          <w:top w:val="nil"/>
          <w:left w:val="nil"/>
          <w:bottom w:val="nil"/>
          <w:right w:val="nil"/>
          <w:between w:val="nil"/>
        </w:pBdr>
        <w:rPr>
          <w:lang w:val="en"/>
        </w:rPr>
      </w:pPr>
      <w:r w:rsidRPr="00C03844">
        <w:rPr>
          <w:lang w:val="en"/>
        </w:rPr>
        <w:t xml:space="preserve">The operator must account for each day of the fishing year, January 1 through December 31, in the </w:t>
      </w:r>
      <w:r w:rsidRPr="00C03844">
        <w:rPr>
          <w:lang w:val="en"/>
        </w:rPr>
        <w:t>eLog</w:t>
      </w:r>
      <w:r w:rsidRPr="00C03844">
        <w:rPr>
          <w:lang w:val="en"/>
        </w:rPr>
        <w:t xml:space="preserve"> and indicate whether the vessel was active or inactive during that period.</w:t>
      </w:r>
    </w:p>
    <w:p w:rsidR="00ED3BA9" w:rsidRPr="00C03844" w:rsidP="00D17A98" w14:paraId="76705B34" w14:textId="1CBA0517">
      <w:pPr>
        <w:widowControl/>
        <w:pBdr>
          <w:top w:val="nil"/>
          <w:left w:val="nil"/>
          <w:bottom w:val="nil"/>
          <w:right w:val="nil"/>
          <w:between w:val="nil"/>
        </w:pBdr>
        <w:spacing w:before="320" w:after="80"/>
        <w:outlineLvl w:val="2"/>
        <w:rPr>
          <w:rFonts w:eastAsia="Arial"/>
          <w:i/>
          <w:lang w:val="en"/>
        </w:rPr>
      </w:pPr>
      <w:bookmarkStart w:id="12" w:name="_ivg0fcmy2v5y" w:colFirst="0" w:colLast="0"/>
      <w:bookmarkEnd w:id="12"/>
      <w:r w:rsidRPr="007E0389">
        <w:rPr>
          <w:rFonts w:eastAsia="Arial"/>
          <w:i/>
          <w:lang w:val="en"/>
        </w:rPr>
        <w:t xml:space="preserve">Catcher/processor </w:t>
      </w:r>
      <w:r w:rsidRPr="007E0389">
        <w:rPr>
          <w:rFonts w:eastAsia="Arial"/>
          <w:i/>
          <w:lang w:val="en"/>
        </w:rPr>
        <w:t>eLog</w:t>
      </w:r>
      <w:r w:rsidRPr="00C03844">
        <w:rPr>
          <w:rFonts w:eastAsia="Arial"/>
          <w:i/>
          <w:lang w:val="en"/>
        </w:rPr>
        <w:t xml:space="preserve"> </w:t>
      </w:r>
      <w:r w:rsidRPr="008B6DFE" w:rsidR="00B96D6C">
        <w:rPr>
          <w:rFonts w:eastAsia="Arial"/>
          <w:i/>
          <w:color w:val="FF0000"/>
          <w:lang w:val="en"/>
        </w:rPr>
        <w:t>[Revised]</w:t>
      </w:r>
    </w:p>
    <w:p w:rsidR="00B96D6C" w:rsidP="00713571" w14:paraId="5F7D2CA0" w14:textId="77777777">
      <w:pPr>
        <w:widowControl/>
        <w:pBdr>
          <w:top w:val="nil"/>
          <w:left w:val="nil"/>
          <w:bottom w:val="nil"/>
          <w:right w:val="nil"/>
          <w:between w:val="nil"/>
        </w:pBdr>
        <w:spacing w:before="120"/>
        <w:outlineLvl w:val="2"/>
        <w:rPr>
          <w:rFonts w:eastAsia="Arial"/>
          <w:b/>
          <w:color w:val="C00000"/>
          <w:lang w:val="en"/>
        </w:rPr>
      </w:pPr>
    </w:p>
    <w:p w:rsidR="00B96D6C" w:rsidP="00713571" w14:paraId="280CCD6E" w14:textId="56E29F04">
      <w:pPr>
        <w:widowControl/>
        <w:pBdr>
          <w:top w:val="nil"/>
          <w:left w:val="nil"/>
          <w:bottom w:val="nil"/>
          <w:right w:val="nil"/>
          <w:between w:val="nil"/>
        </w:pBdr>
        <w:spacing w:before="120"/>
        <w:outlineLvl w:val="2"/>
        <w:rPr>
          <w:rFonts w:eastAsia="Arial"/>
          <w:lang w:val="en"/>
        </w:rPr>
      </w:pPr>
      <w:r w:rsidRPr="00472F2A">
        <w:rPr>
          <w:rFonts w:asciiTheme="minorHAnsi" w:hAnsiTheme="minorHAnsi" w:cstheme="minorHAnsi"/>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19050</wp:posOffset>
                </wp:positionV>
                <wp:extent cx="6461760" cy="0"/>
                <wp:effectExtent l="0" t="19050" r="34290" b="19050"/>
                <wp:wrapNone/>
                <wp:docPr id="17" name="Straight Connector 17"/>
                <wp:cNvGraphicFramePr/>
                <a:graphic xmlns:a="http://schemas.openxmlformats.org/drawingml/2006/main">
                  <a:graphicData uri="http://schemas.microsoft.com/office/word/2010/wordprocessingShape">
                    <wps:wsp xmlns:wps="http://schemas.microsoft.com/office/word/2010/wordprocessingShape">
                      <wps:cNvCnPr/>
                      <wps:spPr>
                        <a:xfrm flipV="1">
                          <a:off x="0" y="0"/>
                          <a:ext cx="646176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7" o:spid="_x0000_s1025" style="flip:y;mso-height-percent:0;mso-height-relative:margin;mso-width-percent:0;mso-width-relative:margin;mso-wrap-distance-bottom:0;mso-wrap-distance-left:9pt;mso-wrap-distance-right:9pt;mso-wrap-distance-top:0;mso-wrap-style:square;position:absolute;visibility:visible;z-index:251659264" from="0,1.5pt" to="508.8pt,1.5pt" strokecolor="#4a7ebb" strokeweight="3pt"/>
            </w:pict>
          </mc:Fallback>
        </mc:AlternateContent>
      </w:r>
      <w:r w:rsidRPr="00CC701F">
        <w:rPr>
          <w:rFonts w:eastAsia="Arial"/>
          <w:b/>
          <w:color w:val="C00000"/>
          <w:lang w:val="en"/>
        </w:rPr>
        <w:t>R</w:t>
      </w:r>
      <w:r>
        <w:rPr>
          <w:rFonts w:eastAsia="Arial"/>
          <w:b/>
          <w:color w:val="C00000"/>
          <w:lang w:val="en"/>
        </w:rPr>
        <w:t xml:space="preserve">evision: </w:t>
      </w:r>
      <w:r w:rsidRPr="00E64C57">
        <w:t>This proposed rule would revise § 679.5(c</w:t>
      </w:r>
      <w:r w:rsidRPr="00E64C57">
        <w:t>)(</w:t>
      </w:r>
      <w:r w:rsidRPr="00E64C57">
        <w:t xml:space="preserve">4)(ii)(B) to allow trawl </w:t>
      </w:r>
      <w:r>
        <w:t>C/P</w:t>
      </w:r>
      <w:r w:rsidRPr="00E64C57">
        <w:t xml:space="preserve"> operators to </w:t>
      </w:r>
      <w:r>
        <w:t>assign</w:t>
      </w:r>
      <w:r w:rsidRPr="00E64C57">
        <w:t xml:space="preserve"> hauls to any management program in the GOA and BSAI management areas at the same time</w:t>
      </w:r>
      <w:r w:rsidR="00BF5ACD">
        <w:t>. This rule would</w:t>
      </w:r>
      <w:r w:rsidRPr="00E64C57">
        <w:t xml:space="preserve"> remov</w:t>
      </w:r>
      <w:r w:rsidR="00BF5ACD">
        <w:t>e</w:t>
      </w:r>
      <w:r w:rsidRPr="00E64C57">
        <w:t xml:space="preserve"> language on timing of haul designation to a </w:t>
      </w:r>
      <w:r>
        <w:t xml:space="preserve">non-CDQ </w:t>
      </w:r>
      <w:r w:rsidRPr="00E64C57">
        <w:t>management program at § 679.5(c</w:t>
      </w:r>
      <w:r w:rsidRPr="00E64C57">
        <w:t>)(</w:t>
      </w:r>
      <w:r w:rsidRPr="00E64C57">
        <w:t>4)(ii)(B)(</w:t>
      </w:r>
      <w:r w:rsidRPr="00E64C57">
        <w:rPr>
          <w:i/>
        </w:rPr>
        <w:t>1</w:t>
      </w:r>
      <w:r w:rsidRPr="00E64C57">
        <w:t>) and add language at § 679.5(c)(4)(ii)(B)(</w:t>
      </w:r>
      <w:r w:rsidRPr="00E64C57">
        <w:rPr>
          <w:i/>
        </w:rPr>
        <w:t>2</w:t>
      </w:r>
      <w:r w:rsidRPr="00E64C57">
        <w:t xml:space="preserve">) on timing of haul designation to </w:t>
      </w:r>
      <w:r>
        <w:t xml:space="preserve">any </w:t>
      </w:r>
      <w:r w:rsidRPr="00E64C57">
        <w:t xml:space="preserve">management program. This action would shift the timing of when a </w:t>
      </w:r>
      <w:r>
        <w:t xml:space="preserve">non-CDQ </w:t>
      </w:r>
      <w:r w:rsidRPr="00E64C57">
        <w:t xml:space="preserve">management program code </w:t>
      </w:r>
      <w:r w:rsidRPr="00E64C57">
        <w:t xml:space="preserve">must be </w:t>
      </w:r>
      <w:r>
        <w:t>reported</w:t>
      </w:r>
      <w:r w:rsidRPr="00E64C57">
        <w:t xml:space="preserve"> from within two hours after completion of gear retrieval to within two hours after completion of weighing all catch in the haul. This change would apply to all trawl </w:t>
      </w:r>
      <w:r>
        <w:t>C/P</w:t>
      </w:r>
      <w:r w:rsidR="00BB3366">
        <w:t>s participating in the Amendment 80 Program, American Fisheries Act Program (AFA), Central GOA Rockfish Program (Rockfish Program), Aleutian Islands Pollock Program (AIP), open access fisheries, and the CDQ Program.</w:t>
      </w:r>
      <w:r w:rsidRPr="002130DC">
        <w:t xml:space="preserve"> </w:t>
      </w:r>
      <w:r w:rsidRPr="00EE6D41">
        <w:rPr>
          <w:rFonts w:eastAsia="Arial"/>
          <w:lang w:val="en"/>
        </w:rPr>
        <w:t xml:space="preserve"> </w:t>
      </w:r>
      <w:r>
        <w:rPr>
          <w:rFonts w:eastAsia="Arial"/>
          <w:lang w:val="en"/>
        </w:rPr>
        <w:t xml:space="preserve">This rule </w:t>
      </w:r>
      <w:r w:rsidR="00BF5ACD">
        <w:rPr>
          <w:rFonts w:eastAsia="Arial"/>
          <w:lang w:val="en"/>
        </w:rPr>
        <w:t>would</w:t>
      </w:r>
      <w:r>
        <w:rPr>
          <w:rFonts w:eastAsia="Arial"/>
          <w:lang w:val="en"/>
        </w:rPr>
        <w:t xml:space="preserve"> not change the </w:t>
      </w:r>
      <w:r w:rsidRPr="00BB28EE" w:rsidR="00BB28EE">
        <w:rPr>
          <w:rFonts w:eastAsia="Arial"/>
          <w:lang w:val="en"/>
        </w:rPr>
        <w:t xml:space="preserve">respondents, responses, burden, or costs </w:t>
      </w:r>
      <w:r>
        <w:rPr>
          <w:rFonts w:eastAsia="Arial"/>
          <w:lang w:val="en"/>
        </w:rPr>
        <w:t xml:space="preserve">for the catcher/processor </w:t>
      </w:r>
      <w:r>
        <w:rPr>
          <w:rFonts w:eastAsia="Arial"/>
          <w:lang w:val="en"/>
        </w:rPr>
        <w:t>eLog</w:t>
      </w:r>
      <w:r>
        <w:rPr>
          <w:rFonts w:eastAsia="Arial"/>
          <w:lang w:val="en"/>
        </w:rPr>
        <w:t xml:space="preserve"> because these catcher/processors already submit this </w:t>
      </w:r>
      <w:r>
        <w:rPr>
          <w:rFonts w:eastAsia="Arial"/>
          <w:lang w:val="en"/>
        </w:rPr>
        <w:t>e</w:t>
      </w:r>
      <w:r w:rsidR="00BF5ACD">
        <w:rPr>
          <w:rFonts w:eastAsia="Arial"/>
          <w:lang w:val="en"/>
        </w:rPr>
        <w:t>L</w:t>
      </w:r>
      <w:r>
        <w:rPr>
          <w:rFonts w:eastAsia="Arial"/>
          <w:lang w:val="en"/>
        </w:rPr>
        <w:t>og</w:t>
      </w:r>
      <w:r>
        <w:rPr>
          <w:rFonts w:eastAsia="Arial"/>
          <w:lang w:val="en"/>
        </w:rPr>
        <w:t xml:space="preserve">. </w:t>
      </w:r>
      <w:r w:rsidRPr="00BB28EE" w:rsidR="00BB28EE">
        <w:rPr>
          <w:rFonts w:eastAsia="Arial"/>
          <w:lang w:val="en"/>
        </w:rPr>
        <w:t xml:space="preserve">No change </w:t>
      </w:r>
      <w:r w:rsidRPr="00BB28EE" w:rsidR="00BB28EE">
        <w:rPr>
          <w:rFonts w:eastAsia="Arial"/>
          <w:lang w:val="en"/>
        </w:rPr>
        <w:t>is made</w:t>
      </w:r>
      <w:r w:rsidRPr="00BB28EE" w:rsidR="00BB28EE">
        <w:rPr>
          <w:rFonts w:eastAsia="Arial"/>
          <w:lang w:val="en"/>
        </w:rPr>
        <w:t xml:space="preserve"> to the burden because the current burden for this logbook allows for differences in the time and cost needed to complete and submit the logbook</w:t>
      </w:r>
      <w:r w:rsidR="00BB28EE">
        <w:rPr>
          <w:rFonts w:eastAsia="Arial"/>
          <w:lang w:val="en"/>
        </w:rPr>
        <w:t>.</w:t>
      </w:r>
      <w:r w:rsidRPr="00BB28EE" w:rsidR="00BB28EE">
        <w:rPr>
          <w:rFonts w:eastAsia="Arial"/>
          <w:lang w:val="en"/>
        </w:rPr>
        <w:t xml:space="preserve"> </w:t>
      </w:r>
      <w:r w:rsidR="002A47A2">
        <w:t>I</w:t>
      </w:r>
      <w:r w:rsidRPr="00C32D5D" w:rsidR="002A47A2">
        <w:t xml:space="preserve">mpacts </w:t>
      </w:r>
      <w:r w:rsidRPr="00E64C57" w:rsidR="002A47A2">
        <w:t>are expected</w:t>
      </w:r>
      <w:r w:rsidRPr="00E64C57" w:rsidR="002A47A2">
        <w:t xml:space="preserve"> to be neutral or minimally beneficial </w:t>
      </w:r>
      <w:r w:rsidR="002A47A2">
        <w:t>because</w:t>
      </w:r>
      <w:r w:rsidRPr="00E64C57" w:rsidR="002A47A2">
        <w:t xml:space="preserve"> vessel </w:t>
      </w:r>
      <w:r w:rsidR="002A47A2">
        <w:t xml:space="preserve">operators </w:t>
      </w:r>
      <w:r w:rsidRPr="002130DC" w:rsidR="002A47A2">
        <w:t xml:space="preserve">would have more time to </w:t>
      </w:r>
      <w:r w:rsidR="002A47A2">
        <w:t>report the management program for each haul</w:t>
      </w:r>
      <w:r w:rsidRPr="002130DC" w:rsidR="002A47A2">
        <w:t>.</w:t>
      </w:r>
      <w:r w:rsidRPr="00E64C57" w:rsidR="002A47A2">
        <w:t xml:space="preserve"> </w:t>
      </w:r>
    </w:p>
    <w:p w:rsidR="00B96D6C" w:rsidP="00D17A98" w14:paraId="5632C083" w14:textId="08441AD0">
      <w:pPr>
        <w:widowControl/>
        <w:pBdr>
          <w:top w:val="nil"/>
          <w:left w:val="nil"/>
          <w:bottom w:val="nil"/>
          <w:right w:val="nil"/>
          <w:between w:val="nil"/>
        </w:pBdr>
        <w:spacing w:before="120"/>
        <w:rPr>
          <w:lang w:val="en"/>
        </w:rPr>
      </w:pPr>
      <w:r w:rsidRPr="00472F2A">
        <w:rPr>
          <w:rFonts w:asciiTheme="minorHAnsi" w:hAnsiTheme="minorHAnsi" w:cstheme="minorHAnsi"/>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18415</wp:posOffset>
                </wp:positionV>
                <wp:extent cx="6461760" cy="0"/>
                <wp:effectExtent l="0" t="19050" r="3429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46176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flip:y;mso-height-percent:0;mso-height-relative:margin;mso-width-percent:0;mso-width-relative:margin;mso-wrap-distance-bottom:0;mso-wrap-distance-left:9pt;mso-wrap-distance-right:9pt;mso-wrap-distance-top:0;mso-wrap-style:square;position:absolute;visibility:visible;z-index:251661312" from="0,1.45pt" to="508.8pt,1.45pt" strokecolor="#4a7ebb" strokeweight="3pt"/>
            </w:pict>
          </mc:Fallback>
        </mc:AlternateContent>
      </w:r>
    </w:p>
    <w:p w:rsidR="00ED3BA9" w:rsidRPr="00477023" w:rsidP="00D17A98" w14:paraId="4F67CAF5" w14:textId="332FE8BC">
      <w:pPr>
        <w:widowControl/>
        <w:pBdr>
          <w:top w:val="nil"/>
          <w:left w:val="nil"/>
          <w:bottom w:val="nil"/>
          <w:right w:val="nil"/>
          <w:between w:val="nil"/>
        </w:pBdr>
        <w:spacing w:before="120"/>
        <w:rPr>
          <w:lang w:val="en"/>
        </w:rPr>
      </w:pPr>
      <w:r w:rsidRPr="00477023">
        <w:rPr>
          <w:lang w:val="en"/>
        </w:rPr>
        <w:t>The operator of the following specified groundfish catcher/processors must record all the fields listed</w:t>
      </w:r>
      <w:r w:rsidRPr="00477023">
        <w:rPr>
          <w:rFonts w:eastAsia="Arial"/>
          <w:lang w:val="en"/>
        </w:rPr>
        <w:t xml:space="preserve"> in Table 3 on catcher/processor </w:t>
      </w:r>
      <w:r w:rsidRPr="00477023">
        <w:rPr>
          <w:rFonts w:eastAsia="Arial"/>
          <w:lang w:val="en"/>
        </w:rPr>
        <w:t>eLogs</w:t>
      </w:r>
      <w:r w:rsidRPr="00477023">
        <w:rPr>
          <w:lang w:val="en"/>
        </w:rPr>
        <w:t xml:space="preserve">: </w:t>
      </w:r>
    </w:p>
    <w:p w:rsidR="00ED3BA9" w:rsidRPr="00477023" w:rsidP="00D17A98" w14:paraId="5BE1F697" w14:textId="4D66169A">
      <w:pPr>
        <w:widowControl/>
        <w:numPr>
          <w:ilvl w:val="0"/>
          <w:numId w:val="36"/>
        </w:numPr>
        <w:pBdr>
          <w:top w:val="nil"/>
          <w:left w:val="nil"/>
          <w:bottom w:val="nil"/>
          <w:right w:val="nil"/>
          <w:between w:val="nil"/>
        </w:pBdr>
        <w:autoSpaceDE w:val="0"/>
        <w:autoSpaceDN w:val="0"/>
        <w:ind w:hanging="360"/>
        <w:contextualSpacing/>
        <w:rPr>
          <w:lang w:val="en"/>
        </w:rPr>
      </w:pPr>
      <w:r w:rsidRPr="00477023">
        <w:rPr>
          <w:lang w:val="en"/>
        </w:rPr>
        <w:t>An American Fisheries Act catcher/processor</w:t>
      </w:r>
    </w:p>
    <w:p w:rsidR="00ED3BA9" w:rsidRPr="00477023" w:rsidP="00D17A98" w14:paraId="06BDD3AE" w14:textId="77777777">
      <w:pPr>
        <w:widowControl/>
        <w:numPr>
          <w:ilvl w:val="0"/>
          <w:numId w:val="36"/>
        </w:numPr>
        <w:pBdr>
          <w:top w:val="nil"/>
          <w:left w:val="nil"/>
          <w:bottom w:val="nil"/>
          <w:right w:val="nil"/>
          <w:between w:val="nil"/>
        </w:pBdr>
        <w:autoSpaceDE w:val="0"/>
        <w:autoSpaceDN w:val="0"/>
        <w:ind w:hanging="360"/>
        <w:contextualSpacing/>
        <w:rPr>
          <w:lang w:val="en"/>
        </w:rPr>
      </w:pPr>
      <w:r w:rsidRPr="00477023">
        <w:rPr>
          <w:lang w:val="en"/>
        </w:rPr>
        <w:t xml:space="preserve">Any catcher/processor harvesting </w:t>
      </w:r>
      <w:r w:rsidRPr="00477023">
        <w:rPr>
          <w:lang w:val="en"/>
        </w:rPr>
        <w:t>pollock</w:t>
      </w:r>
      <w:r w:rsidRPr="00477023">
        <w:rPr>
          <w:lang w:val="en"/>
        </w:rPr>
        <w:t xml:space="preserve"> in a Western Alaska CDQ fishery</w:t>
      </w:r>
    </w:p>
    <w:p w:rsidR="00ED3BA9" w:rsidRPr="00477023" w:rsidP="00D17A98" w14:paraId="3B6E5F00" w14:textId="77777777">
      <w:pPr>
        <w:widowControl/>
        <w:numPr>
          <w:ilvl w:val="0"/>
          <w:numId w:val="36"/>
        </w:numPr>
        <w:pBdr>
          <w:top w:val="nil"/>
          <w:left w:val="nil"/>
          <w:bottom w:val="nil"/>
          <w:right w:val="nil"/>
          <w:between w:val="nil"/>
        </w:pBdr>
        <w:autoSpaceDE w:val="0"/>
        <w:autoSpaceDN w:val="0"/>
        <w:ind w:hanging="360"/>
        <w:contextualSpacing/>
        <w:rPr>
          <w:lang w:val="en"/>
        </w:rPr>
      </w:pPr>
      <w:r w:rsidRPr="00477023">
        <w:rPr>
          <w:lang w:val="en"/>
        </w:rPr>
        <w:t>Any trawl catcher/processor participating in the rockfish fishery</w:t>
      </w:r>
    </w:p>
    <w:p w:rsidR="00ED3BA9" w:rsidP="00D17A98" w14:paraId="143F63F6" w14:textId="7CFC993E">
      <w:pPr>
        <w:widowControl/>
        <w:numPr>
          <w:ilvl w:val="0"/>
          <w:numId w:val="36"/>
        </w:numPr>
        <w:pBdr>
          <w:top w:val="nil"/>
          <w:left w:val="nil"/>
          <w:bottom w:val="nil"/>
          <w:right w:val="nil"/>
          <w:between w:val="nil"/>
        </w:pBdr>
        <w:autoSpaceDE w:val="0"/>
        <w:autoSpaceDN w:val="0"/>
        <w:ind w:hanging="360"/>
        <w:contextualSpacing/>
        <w:rPr>
          <w:lang w:val="en"/>
        </w:rPr>
      </w:pPr>
      <w:r w:rsidRPr="00477023">
        <w:rPr>
          <w:lang w:val="en"/>
        </w:rPr>
        <w:t>A hook-and-line catcher/processor named on an LLP license with a Pacific cod catcher/processor hook-and-line endorsement for the Bering Sea, Aleutian Islands, or both the Bering Sea and Aleutian Islands and direct harvesting Pacific cod</w:t>
      </w:r>
    </w:p>
    <w:p w:rsidR="00150786" w:rsidRPr="00477023" w:rsidP="007E0389" w14:paraId="018FEB7C" w14:textId="4C354DA9">
      <w:pPr>
        <w:widowControl/>
        <w:numPr>
          <w:ilvl w:val="0"/>
          <w:numId w:val="36"/>
        </w:numPr>
        <w:pBdr>
          <w:top w:val="nil"/>
          <w:left w:val="nil"/>
          <w:bottom w:val="nil"/>
          <w:right w:val="nil"/>
          <w:between w:val="nil"/>
        </w:pBdr>
        <w:autoSpaceDE w:val="0"/>
        <w:autoSpaceDN w:val="0"/>
        <w:ind w:hanging="360"/>
        <w:contextualSpacing/>
        <w:rPr>
          <w:lang w:val="en"/>
        </w:rPr>
      </w:pPr>
      <w:r>
        <w:rPr>
          <w:lang w:val="en"/>
        </w:rPr>
        <w:t>A</w:t>
      </w:r>
      <w:r w:rsidRPr="00A869C7">
        <w:rPr>
          <w:lang w:val="en"/>
        </w:rPr>
        <w:t xml:space="preserve"> vessel named on an LLP license with a Pacific cod catcher/processor pot gear endorsement for the Bering Sea, Aleutian Islands</w:t>
      </w:r>
      <w:r>
        <w:rPr>
          <w:lang w:val="en"/>
        </w:rPr>
        <w:t>,</w:t>
      </w:r>
      <w:r w:rsidRPr="00A869C7">
        <w:rPr>
          <w:lang w:val="en"/>
        </w:rPr>
        <w:t xml:space="preserve"> or both the Bering Sea and Aleutian Islands subareas when using pot gear for groundfish fishing as a catcher/processor in the Bering Sea or Aleutian Islands</w:t>
      </w:r>
      <w:r>
        <w:rPr>
          <w:lang w:val="en"/>
        </w:rPr>
        <w:t xml:space="preserve"> that chooses the </w:t>
      </w:r>
      <w:r w:rsidR="007E0389">
        <w:rPr>
          <w:lang w:val="en"/>
        </w:rPr>
        <w:t xml:space="preserve">voluntary monitoring option for </w:t>
      </w:r>
      <w:r w:rsidRPr="007E0389" w:rsidR="007E0389">
        <w:rPr>
          <w:lang w:val="en"/>
        </w:rPr>
        <w:t xml:space="preserve">NMFS-approved total catch weighing scales </w:t>
      </w:r>
      <w:r>
        <w:rPr>
          <w:lang w:val="en"/>
        </w:rPr>
        <w:t xml:space="preserve">at § </w:t>
      </w:r>
      <w:r w:rsidRPr="00A869C7">
        <w:rPr>
          <w:lang w:val="en"/>
        </w:rPr>
        <w:t>679.101(c)(3)(i)(</w:t>
      </w:r>
      <w:r w:rsidRPr="007E0389">
        <w:rPr>
          <w:i/>
          <w:lang w:val="en"/>
        </w:rPr>
        <w:t>C</w:t>
      </w:r>
      <w:r w:rsidRPr="00A869C7">
        <w:rPr>
          <w:lang w:val="en"/>
        </w:rPr>
        <w:t>).</w:t>
      </w:r>
    </w:p>
    <w:p w:rsidR="00ED3BA9" w:rsidRPr="00477023" w:rsidP="00D17A98" w14:paraId="5EEA897D" w14:textId="77777777">
      <w:pPr>
        <w:widowControl/>
        <w:pBdr>
          <w:top w:val="nil"/>
          <w:left w:val="nil"/>
          <w:bottom w:val="nil"/>
          <w:right w:val="nil"/>
          <w:between w:val="nil"/>
        </w:pBdr>
        <w:rPr>
          <w:lang w:val="en"/>
        </w:rPr>
      </w:pPr>
      <w:r w:rsidRPr="00477023">
        <w:rPr>
          <w:lang w:val="en"/>
        </w:rPr>
        <w:t xml:space="preserve"> </w:t>
      </w:r>
    </w:p>
    <w:p w:rsidR="00ED3BA9" w:rsidRPr="00477023" w:rsidP="00D17A98" w14:paraId="66A9784B" w14:textId="4D15DEC1">
      <w:pPr>
        <w:widowControl/>
        <w:pBdr>
          <w:top w:val="nil"/>
          <w:left w:val="nil"/>
          <w:bottom w:val="nil"/>
          <w:right w:val="nil"/>
          <w:between w:val="nil"/>
        </w:pBdr>
        <w:rPr>
          <w:lang w:val="en"/>
        </w:rPr>
      </w:pPr>
      <w:r w:rsidRPr="00477023">
        <w:rPr>
          <w:shd w:val="clear" w:color="auto" w:fill="FFFFFF" w:themeFill="background1"/>
          <w:lang w:val="en"/>
        </w:rPr>
        <w:t xml:space="preserve">In addition, any catcher/processor that is required to weigh catch on a NMFS-approved scale must use a NMFS-approved </w:t>
      </w:r>
      <w:r w:rsidRPr="00477023">
        <w:rPr>
          <w:shd w:val="clear" w:color="auto" w:fill="FFFFFF" w:themeFill="background1"/>
          <w:lang w:val="en"/>
        </w:rPr>
        <w:t>eLog</w:t>
      </w:r>
      <w:r w:rsidRPr="00477023">
        <w:rPr>
          <w:shd w:val="clear" w:color="auto" w:fill="FFFFFF" w:themeFill="background1"/>
          <w:lang w:val="en"/>
        </w:rPr>
        <w:t xml:space="preserve"> to record and report the results and timing of daily </w:t>
      </w:r>
      <w:r w:rsidRPr="00477023">
        <w:rPr>
          <w:shd w:val="clear" w:color="auto" w:fill="FFFFFF" w:themeFill="background1"/>
          <w:lang w:val="en"/>
        </w:rPr>
        <w:t>flowscale</w:t>
      </w:r>
      <w:r w:rsidRPr="00477023">
        <w:rPr>
          <w:shd w:val="clear" w:color="auto" w:fill="FFFFFF" w:themeFill="background1"/>
          <w:lang w:val="en"/>
        </w:rPr>
        <w:t xml:space="preserve"> tests to NMFS.</w:t>
      </w:r>
      <w:r w:rsidRPr="00477023" w:rsidR="00FB12C0">
        <w:rPr>
          <w:shd w:val="clear" w:color="auto" w:fill="FFFFFF" w:themeFill="background1"/>
          <w:lang w:val="en"/>
        </w:rPr>
        <w:t xml:space="preserve"> </w:t>
      </w:r>
      <w:r w:rsidRPr="00477023">
        <w:rPr>
          <w:shd w:val="clear" w:color="auto" w:fill="FFFFFF" w:themeFill="background1"/>
          <w:lang w:val="en"/>
        </w:rPr>
        <w:t xml:space="preserve">This allows NMFS staff </w:t>
      </w:r>
      <w:r w:rsidRPr="00477023">
        <w:rPr>
          <w:shd w:val="clear" w:color="auto" w:fill="FFFFFF" w:themeFill="background1"/>
          <w:lang w:val="en"/>
        </w:rPr>
        <w:t>to continuously monitor</w:t>
      </w:r>
      <w:r w:rsidRPr="00477023">
        <w:rPr>
          <w:shd w:val="clear" w:color="auto" w:fill="FFFFFF" w:themeFill="background1"/>
          <w:lang w:val="en"/>
        </w:rPr>
        <w:t xml:space="preserve"> daily </w:t>
      </w:r>
      <w:r w:rsidRPr="00477023">
        <w:rPr>
          <w:shd w:val="clear" w:color="auto" w:fill="FFFFFF" w:themeFill="background1"/>
          <w:lang w:val="en"/>
        </w:rPr>
        <w:t>flowscale</w:t>
      </w:r>
      <w:r w:rsidRPr="00477023">
        <w:rPr>
          <w:shd w:val="clear" w:color="auto" w:fill="FFFFFF" w:themeFill="background1"/>
          <w:lang w:val="en"/>
        </w:rPr>
        <w:t xml:space="preserve"> tests by vessels when they are at sea and to work with vessel crew to ensure that any bias in the daily tests is discovered and corrected quickly.</w:t>
      </w:r>
      <w:r w:rsidRPr="00477023" w:rsidR="00FB12C0">
        <w:rPr>
          <w:shd w:val="clear" w:color="auto" w:fill="FFFFFF" w:themeFill="background1"/>
          <w:lang w:val="en"/>
        </w:rPr>
        <w:t xml:space="preserve"> </w:t>
      </w:r>
      <w:r w:rsidRPr="00477023">
        <w:rPr>
          <w:shd w:val="clear" w:color="auto" w:fill="FFFFFF" w:themeFill="background1"/>
          <w:lang w:val="en"/>
        </w:rPr>
        <w:t xml:space="preserve">Allowing NMFS to identify potential scale problems during, rather than after a fishing year, results in more effective analysis of overall trends in scale testing. The respondent must first manually enter the daily </w:t>
      </w:r>
      <w:r w:rsidRPr="00477023">
        <w:rPr>
          <w:shd w:val="clear" w:color="auto" w:fill="FFFFFF" w:themeFill="background1"/>
          <w:lang w:val="en"/>
        </w:rPr>
        <w:t>flow scale test information</w:t>
      </w:r>
      <w:r w:rsidRPr="00477023">
        <w:rPr>
          <w:shd w:val="clear" w:color="auto" w:fill="FFFFFF" w:themeFill="background1"/>
          <w:lang w:val="en"/>
        </w:rPr>
        <w:t xml:space="preserve"> onto the paper Record of Daily Scale Tests form (see OMB Control No. 0648-0330).</w:t>
      </w:r>
      <w:r w:rsidRPr="00477023" w:rsidR="00FB12C0">
        <w:rPr>
          <w:lang w:val="en"/>
        </w:rPr>
        <w:t xml:space="preserve"> </w:t>
      </w:r>
      <w:r w:rsidRPr="00477023">
        <w:rPr>
          <w:lang w:val="en"/>
        </w:rPr>
        <w:t xml:space="preserve">Then the following information from all scale tests, including failed tests, </w:t>
      </w:r>
      <w:r w:rsidRPr="00477023">
        <w:rPr>
          <w:lang w:val="en"/>
        </w:rPr>
        <w:t>must be reported</w:t>
      </w:r>
      <w:r w:rsidRPr="00477023">
        <w:rPr>
          <w:lang w:val="en"/>
        </w:rPr>
        <w:t xml:space="preserve"> in the </w:t>
      </w:r>
      <w:r w:rsidRPr="00477023">
        <w:rPr>
          <w:lang w:val="en"/>
        </w:rPr>
        <w:t>eLog</w:t>
      </w:r>
      <w:r w:rsidRPr="00477023">
        <w:rPr>
          <w:lang w:val="en"/>
        </w:rPr>
        <w:t xml:space="preserve"> within 24 hours of the testing:</w:t>
      </w:r>
    </w:p>
    <w:p w:rsidR="00ED3BA9" w:rsidRPr="00477023" w:rsidP="00D17A98" w14:paraId="0E78C711" w14:textId="77777777">
      <w:pPr>
        <w:widowControl/>
        <w:numPr>
          <w:ilvl w:val="0"/>
          <w:numId w:val="37"/>
        </w:numPr>
        <w:pBdr>
          <w:top w:val="nil"/>
          <w:left w:val="nil"/>
          <w:bottom w:val="nil"/>
          <w:right w:val="nil"/>
          <w:between w:val="nil"/>
        </w:pBdr>
        <w:autoSpaceDE w:val="0"/>
        <w:autoSpaceDN w:val="0"/>
        <w:ind w:left="720"/>
        <w:contextualSpacing/>
        <w:rPr>
          <w:lang w:val="en"/>
        </w:rPr>
      </w:pPr>
      <w:r w:rsidRPr="00477023">
        <w:rPr>
          <w:lang w:val="en"/>
        </w:rPr>
        <w:t>Time of test</w:t>
      </w:r>
    </w:p>
    <w:p w:rsidR="00ED3BA9" w:rsidRPr="00477023" w:rsidP="00D17A98" w14:paraId="4A798748" w14:textId="77777777">
      <w:pPr>
        <w:widowControl/>
        <w:numPr>
          <w:ilvl w:val="0"/>
          <w:numId w:val="37"/>
        </w:numPr>
        <w:pBdr>
          <w:top w:val="nil"/>
          <w:left w:val="nil"/>
          <w:bottom w:val="nil"/>
          <w:right w:val="nil"/>
          <w:between w:val="nil"/>
        </w:pBdr>
        <w:autoSpaceDE w:val="0"/>
        <w:autoSpaceDN w:val="0"/>
        <w:ind w:left="720"/>
        <w:contextualSpacing/>
        <w:rPr>
          <w:lang w:val="en"/>
        </w:rPr>
      </w:pPr>
      <w:r w:rsidRPr="00477023">
        <w:rPr>
          <w:lang w:val="en"/>
        </w:rPr>
        <w:t>Flow scale weight (kg)</w:t>
      </w:r>
    </w:p>
    <w:p w:rsidR="00ED3BA9" w:rsidRPr="00477023" w:rsidP="00D17A98" w14:paraId="3347A029" w14:textId="77777777">
      <w:pPr>
        <w:widowControl/>
        <w:numPr>
          <w:ilvl w:val="0"/>
          <w:numId w:val="37"/>
        </w:numPr>
        <w:pBdr>
          <w:top w:val="nil"/>
          <w:left w:val="nil"/>
          <w:bottom w:val="nil"/>
          <w:right w:val="nil"/>
          <w:between w:val="nil"/>
        </w:pBdr>
        <w:autoSpaceDE w:val="0"/>
        <w:autoSpaceDN w:val="0"/>
        <w:ind w:left="720"/>
        <w:contextualSpacing/>
        <w:rPr>
          <w:lang w:val="en"/>
        </w:rPr>
      </w:pPr>
      <w:r w:rsidRPr="00477023">
        <w:rPr>
          <w:lang w:val="en"/>
        </w:rPr>
        <w:t>Platform scale weight (kg)</w:t>
      </w:r>
    </w:p>
    <w:p w:rsidR="00ED3BA9" w:rsidRPr="00477023" w:rsidP="00D17A98" w14:paraId="5DD817EA" w14:textId="77777777">
      <w:pPr>
        <w:widowControl/>
        <w:numPr>
          <w:ilvl w:val="0"/>
          <w:numId w:val="37"/>
        </w:numPr>
        <w:pBdr>
          <w:top w:val="nil"/>
          <w:left w:val="nil"/>
          <w:bottom w:val="nil"/>
          <w:right w:val="nil"/>
          <w:between w:val="nil"/>
        </w:pBdr>
        <w:autoSpaceDE w:val="0"/>
        <w:autoSpaceDN w:val="0"/>
        <w:ind w:left="720"/>
        <w:contextualSpacing/>
        <w:rPr>
          <w:lang w:val="en"/>
        </w:rPr>
      </w:pPr>
      <w:r w:rsidRPr="00477023">
        <w:rPr>
          <w:lang w:val="en"/>
        </w:rPr>
        <w:t>Percent error (the software does the math)</w:t>
      </w:r>
    </w:p>
    <w:p w:rsidR="00ED3BA9" w:rsidRPr="00477023" w:rsidP="00D17A98" w14:paraId="461A4FBD" w14:textId="77777777">
      <w:pPr>
        <w:widowControl/>
        <w:numPr>
          <w:ilvl w:val="0"/>
          <w:numId w:val="37"/>
        </w:numPr>
        <w:pBdr>
          <w:top w:val="nil"/>
          <w:left w:val="nil"/>
          <w:bottom w:val="nil"/>
          <w:right w:val="nil"/>
          <w:between w:val="nil"/>
        </w:pBdr>
        <w:autoSpaceDE w:val="0"/>
        <w:autoSpaceDN w:val="0"/>
        <w:ind w:left="720"/>
        <w:contextualSpacing/>
        <w:rPr>
          <w:lang w:val="en"/>
        </w:rPr>
      </w:pPr>
      <w:r w:rsidRPr="00477023">
        <w:rPr>
          <w:lang w:val="en"/>
        </w:rPr>
        <w:t>Observer present</w:t>
      </w:r>
    </w:p>
    <w:p w:rsidR="00ED3BA9" w:rsidRPr="00477023" w:rsidP="00D17A98" w14:paraId="7A71D66E" w14:textId="77777777">
      <w:pPr>
        <w:widowControl/>
        <w:numPr>
          <w:ilvl w:val="0"/>
          <w:numId w:val="37"/>
        </w:numPr>
        <w:pBdr>
          <w:top w:val="nil"/>
          <w:left w:val="nil"/>
          <w:bottom w:val="nil"/>
          <w:right w:val="nil"/>
          <w:between w:val="nil"/>
        </w:pBdr>
        <w:autoSpaceDE w:val="0"/>
        <w:autoSpaceDN w:val="0"/>
        <w:ind w:left="720"/>
        <w:contextualSpacing/>
        <w:rPr>
          <w:lang w:val="en"/>
        </w:rPr>
      </w:pPr>
      <w:r w:rsidRPr="00477023">
        <w:rPr>
          <w:lang w:val="en"/>
        </w:rPr>
        <w:t>Comments (optional)</w:t>
      </w:r>
    </w:p>
    <w:p w:rsidR="00ED3BA9" w:rsidRPr="00477023" w:rsidP="00D17A98" w14:paraId="7C3C32D1" w14:textId="77777777">
      <w:pPr>
        <w:widowControl/>
        <w:pBdr>
          <w:top w:val="nil"/>
          <w:left w:val="nil"/>
          <w:bottom w:val="nil"/>
          <w:right w:val="nil"/>
          <w:between w:val="nil"/>
        </w:pBdr>
        <w:rPr>
          <w:rFonts w:eastAsia="Arial"/>
          <w:lang w:val="en"/>
        </w:rPr>
      </w:pPr>
    </w:p>
    <w:p w:rsidR="00ED3BA9" w:rsidRPr="00477023" w:rsidP="00D17A98" w14:paraId="2C767BAE" w14:textId="2B051C7C">
      <w:pPr>
        <w:widowControl/>
        <w:pBdr>
          <w:top w:val="nil"/>
          <w:left w:val="nil"/>
          <w:bottom w:val="nil"/>
          <w:right w:val="nil"/>
          <w:between w:val="nil"/>
        </w:pBdr>
        <w:contextualSpacing/>
        <w:rPr>
          <w:rFonts w:eastAsia="Arial Unicode MS"/>
          <w:lang w:val="en"/>
        </w:rPr>
      </w:pPr>
      <w:r w:rsidRPr="00477023">
        <w:rPr>
          <w:rFonts w:eastAsia="Arial"/>
          <w:lang w:val="en"/>
        </w:rPr>
        <w:t>Table 3.</w:t>
      </w:r>
      <w:r w:rsidRPr="00477023" w:rsidR="00FB12C0">
        <w:rPr>
          <w:rFonts w:eastAsia="Arial"/>
          <w:lang w:val="en"/>
        </w:rPr>
        <w:t xml:space="preserve"> </w:t>
      </w:r>
      <w:r w:rsidRPr="00477023">
        <w:rPr>
          <w:rFonts w:eastAsia="Arial"/>
          <w:lang w:val="en"/>
        </w:rPr>
        <w:t xml:space="preserve">Data fields completed on catcher vessel and catcher/processor </w:t>
      </w:r>
      <w:r w:rsidRPr="00477023">
        <w:rPr>
          <w:rFonts w:eastAsia="Arial"/>
          <w:lang w:val="en"/>
        </w:rPr>
        <w:t>eLogs</w:t>
      </w:r>
      <w:r w:rsidRPr="00477023">
        <w:rPr>
          <w:rFonts w:eastAsia="Arial"/>
          <w:lang w:val="en"/>
        </w:rPr>
        <w:t>.</w:t>
      </w:r>
      <w:r w:rsidRPr="00477023">
        <w:rPr>
          <w:rFonts w:eastAsia="Arial Unicode MS"/>
          <w:lang w:val="en"/>
        </w:rPr>
        <w:t xml:space="preserve"> A </w:t>
      </w:r>
      <w:r w:rsidRPr="00477023">
        <w:rPr>
          <w:rFonts w:eastAsia="Arial Unicode MS"/>
          <w:lang w:val="en"/>
        </w:rPr>
        <w:t>check-mark</w:t>
      </w:r>
      <w:r w:rsidRPr="00477023">
        <w:rPr>
          <w:rFonts w:eastAsia="Arial Unicode MS"/>
          <w:lang w:val="en"/>
        </w:rPr>
        <w:t xml:space="preserve"> </w:t>
      </w:r>
    </w:p>
    <w:p w:rsidR="00ED3BA9" w:rsidRPr="00477023" w:rsidP="00D17A98" w14:paraId="58739083" w14:textId="77777777">
      <w:pPr>
        <w:widowControl/>
        <w:pBdr>
          <w:top w:val="nil"/>
          <w:left w:val="nil"/>
          <w:bottom w:val="nil"/>
          <w:right w:val="nil"/>
          <w:between w:val="nil"/>
        </w:pBdr>
        <w:spacing w:after="120"/>
        <w:rPr>
          <w:rFonts w:eastAsia="Arial"/>
          <w:lang w:val="en"/>
        </w:rPr>
      </w:pPr>
      <w:r w:rsidRPr="00477023">
        <w:rPr>
          <w:rFonts w:eastAsia="Arial Unicode MS"/>
          <w:lang w:val="en"/>
        </w:rPr>
        <w:t>(</w:t>
      </w:r>
      <w:r w:rsidRPr="00477023">
        <w:rPr>
          <w:rFonts w:ascii="MS Gothic" w:eastAsia="MS Gothic" w:hAnsi="MS Gothic" w:cs="MS Gothic" w:hint="eastAsia"/>
          <w:lang w:val="en"/>
        </w:rPr>
        <w:t>✔</w:t>
      </w:r>
      <w:r w:rsidRPr="00477023">
        <w:rPr>
          <w:rFonts w:eastAsia="Arial Unicode MS"/>
          <w:lang w:val="en"/>
        </w:rPr>
        <w:t xml:space="preserve">) indicates that the </w:t>
      </w:r>
      <w:r w:rsidRPr="00477023">
        <w:rPr>
          <w:rFonts w:eastAsia="Arial Unicode MS"/>
          <w:lang w:val="en"/>
        </w:rPr>
        <w:t>field is submitted by the user on the form</w:t>
      </w:r>
      <w:r w:rsidRPr="00477023">
        <w:rPr>
          <w:rFonts w:eastAsia="Arial Unicode MS"/>
          <w:lang w:val="en"/>
        </w:rPr>
        <w:t>.</w:t>
      </w:r>
    </w:p>
    <w:tbl>
      <w:tblPr>
        <w:tblStyle w:val="TableGrid3"/>
        <w:tblW w:w="0" w:type="auto"/>
        <w:jc w:val="center"/>
        <w:tblLook w:val="04A0"/>
      </w:tblPr>
      <w:tblGrid>
        <w:gridCol w:w="3528"/>
        <w:gridCol w:w="1264"/>
        <w:gridCol w:w="1265"/>
        <w:gridCol w:w="1399"/>
        <w:gridCol w:w="1400"/>
      </w:tblGrid>
      <w:tr w14:paraId="212830A1" w14:textId="77777777" w:rsidTr="002400B1">
        <w:tblPrEx>
          <w:tblW w:w="0" w:type="auto"/>
          <w:jc w:val="center"/>
          <w:tblLook w:val="04A0"/>
        </w:tblPrEx>
        <w:trPr>
          <w:tblHeader/>
          <w:jc w:val="center"/>
        </w:trPr>
        <w:tc>
          <w:tcPr>
            <w:tcW w:w="3528" w:type="dxa"/>
            <w:vMerge w:val="restart"/>
            <w:shd w:val="clear" w:color="auto" w:fill="DBE5F1" w:themeFill="accent1" w:themeFillTint="33"/>
            <w:vAlign w:val="bottom"/>
          </w:tcPr>
          <w:p w:rsidR="00ED3BA9" w:rsidRPr="00477023" w:rsidP="00D17A98" w14:paraId="647BC44F" w14:textId="77777777">
            <w:pPr>
              <w:jc w:val="center"/>
              <w:rPr>
                <w:rFonts w:asciiTheme="minorHAnsi" w:hAnsiTheme="minorHAnsi" w:cstheme="minorHAnsi"/>
              </w:rPr>
            </w:pPr>
            <w:r w:rsidRPr="00477023">
              <w:rPr>
                <w:rFonts w:asciiTheme="minorHAnsi" w:hAnsiTheme="minorHAnsi" w:cstheme="minorHAnsi"/>
              </w:rPr>
              <w:t>Data Field</w:t>
            </w:r>
          </w:p>
        </w:tc>
        <w:tc>
          <w:tcPr>
            <w:tcW w:w="5328" w:type="dxa"/>
            <w:gridSpan w:val="4"/>
            <w:shd w:val="clear" w:color="auto" w:fill="DBE5F1" w:themeFill="accent1" w:themeFillTint="33"/>
          </w:tcPr>
          <w:p w:rsidR="00ED3BA9" w:rsidRPr="00477023" w:rsidP="00D17A98" w14:paraId="7B26F8EA" w14:textId="77777777">
            <w:pPr>
              <w:jc w:val="center"/>
              <w:rPr>
                <w:rFonts w:asciiTheme="minorHAnsi" w:hAnsiTheme="minorHAnsi" w:cstheme="minorHAnsi"/>
                <w:sz w:val="18"/>
                <w:szCs w:val="18"/>
              </w:rPr>
            </w:pPr>
            <w:r w:rsidRPr="00477023">
              <w:rPr>
                <w:rFonts w:asciiTheme="minorHAnsi" w:hAnsiTheme="minorHAnsi" w:cstheme="minorHAnsi"/>
                <w:sz w:val="18"/>
                <w:szCs w:val="18"/>
              </w:rPr>
              <w:t>Electronic Logbook Type</w:t>
            </w:r>
          </w:p>
        </w:tc>
      </w:tr>
      <w:tr w14:paraId="433E97CC" w14:textId="77777777" w:rsidTr="002400B1">
        <w:tblPrEx>
          <w:tblW w:w="0" w:type="auto"/>
          <w:jc w:val="center"/>
          <w:tblLook w:val="04A0"/>
        </w:tblPrEx>
        <w:trPr>
          <w:tblHeader/>
          <w:jc w:val="center"/>
        </w:trPr>
        <w:tc>
          <w:tcPr>
            <w:tcW w:w="3528" w:type="dxa"/>
            <w:vMerge/>
            <w:shd w:val="clear" w:color="auto" w:fill="DBE5F1" w:themeFill="accent1" w:themeFillTint="33"/>
          </w:tcPr>
          <w:p w:rsidR="00ED3BA9" w:rsidRPr="00477023" w:rsidP="00D17A98" w14:paraId="1DDE61A3" w14:textId="77777777">
            <w:pPr>
              <w:rPr>
                <w:rFonts w:asciiTheme="minorHAnsi" w:hAnsiTheme="minorHAnsi" w:cstheme="minorHAnsi"/>
              </w:rPr>
            </w:pPr>
          </w:p>
        </w:tc>
        <w:tc>
          <w:tcPr>
            <w:tcW w:w="2529" w:type="dxa"/>
            <w:gridSpan w:val="2"/>
            <w:shd w:val="clear" w:color="auto" w:fill="DBE5F1" w:themeFill="accent1" w:themeFillTint="33"/>
          </w:tcPr>
          <w:p w:rsidR="00ED3BA9" w:rsidRPr="00477023" w:rsidP="00D17A98" w14:paraId="77547930" w14:textId="77777777">
            <w:pPr>
              <w:jc w:val="center"/>
              <w:rPr>
                <w:rFonts w:asciiTheme="minorHAnsi" w:hAnsiTheme="minorHAnsi" w:cstheme="minorHAnsi"/>
                <w:sz w:val="18"/>
                <w:szCs w:val="18"/>
              </w:rPr>
            </w:pPr>
            <w:r w:rsidRPr="00477023">
              <w:rPr>
                <w:rFonts w:asciiTheme="minorHAnsi" w:hAnsiTheme="minorHAnsi" w:cstheme="minorHAnsi"/>
                <w:sz w:val="18"/>
                <w:szCs w:val="18"/>
              </w:rPr>
              <w:t>Catcher Vessel</w:t>
            </w:r>
          </w:p>
        </w:tc>
        <w:tc>
          <w:tcPr>
            <w:tcW w:w="2799" w:type="dxa"/>
            <w:gridSpan w:val="2"/>
            <w:shd w:val="clear" w:color="auto" w:fill="DBE5F1" w:themeFill="accent1" w:themeFillTint="33"/>
          </w:tcPr>
          <w:p w:rsidR="00ED3BA9" w:rsidRPr="00477023" w:rsidP="00D17A98" w14:paraId="7EBA1182" w14:textId="77777777">
            <w:pPr>
              <w:jc w:val="center"/>
              <w:rPr>
                <w:rFonts w:asciiTheme="minorHAnsi" w:hAnsiTheme="minorHAnsi" w:cstheme="minorHAnsi"/>
                <w:sz w:val="18"/>
                <w:szCs w:val="18"/>
              </w:rPr>
            </w:pPr>
            <w:r w:rsidRPr="00477023">
              <w:rPr>
                <w:rFonts w:asciiTheme="minorHAnsi" w:hAnsiTheme="minorHAnsi" w:cstheme="minorHAnsi"/>
                <w:sz w:val="18"/>
                <w:szCs w:val="18"/>
              </w:rPr>
              <w:t>Catcher/Processor</w:t>
            </w:r>
          </w:p>
        </w:tc>
      </w:tr>
      <w:tr w14:paraId="5B587B9A" w14:textId="77777777" w:rsidTr="002400B1">
        <w:tblPrEx>
          <w:tblW w:w="0" w:type="auto"/>
          <w:jc w:val="center"/>
          <w:tblLook w:val="04A0"/>
        </w:tblPrEx>
        <w:trPr>
          <w:tblHeader/>
          <w:jc w:val="center"/>
        </w:trPr>
        <w:tc>
          <w:tcPr>
            <w:tcW w:w="3528" w:type="dxa"/>
            <w:vMerge/>
            <w:shd w:val="clear" w:color="auto" w:fill="DBE5F1" w:themeFill="accent1" w:themeFillTint="33"/>
          </w:tcPr>
          <w:p w:rsidR="00ED3BA9" w:rsidRPr="00477023" w:rsidP="00D17A98" w14:paraId="5352326B" w14:textId="77777777">
            <w:pPr>
              <w:rPr>
                <w:rFonts w:asciiTheme="minorHAnsi" w:hAnsiTheme="minorHAnsi" w:cstheme="minorHAnsi"/>
              </w:rPr>
            </w:pPr>
          </w:p>
        </w:tc>
        <w:tc>
          <w:tcPr>
            <w:tcW w:w="1264" w:type="dxa"/>
            <w:shd w:val="clear" w:color="auto" w:fill="DBE5F1" w:themeFill="accent1" w:themeFillTint="33"/>
          </w:tcPr>
          <w:p w:rsidR="00ED3BA9" w:rsidRPr="00477023" w:rsidP="00D17A98" w14:paraId="13650D63" w14:textId="77777777">
            <w:pPr>
              <w:jc w:val="center"/>
              <w:rPr>
                <w:rFonts w:asciiTheme="minorHAnsi" w:hAnsiTheme="minorHAnsi" w:cstheme="minorHAnsi"/>
                <w:sz w:val="18"/>
                <w:szCs w:val="18"/>
              </w:rPr>
            </w:pPr>
            <w:r w:rsidRPr="00477023">
              <w:rPr>
                <w:rFonts w:asciiTheme="minorHAnsi" w:hAnsiTheme="minorHAnsi" w:cstheme="minorHAnsi"/>
                <w:sz w:val="18"/>
                <w:szCs w:val="18"/>
              </w:rPr>
              <w:t>Longline</w:t>
            </w:r>
          </w:p>
        </w:tc>
        <w:tc>
          <w:tcPr>
            <w:tcW w:w="1265" w:type="dxa"/>
            <w:shd w:val="clear" w:color="auto" w:fill="DBE5F1" w:themeFill="accent1" w:themeFillTint="33"/>
          </w:tcPr>
          <w:p w:rsidR="00ED3BA9" w:rsidRPr="00477023" w:rsidP="00D17A98" w14:paraId="26BF52A1" w14:textId="77777777">
            <w:pPr>
              <w:jc w:val="center"/>
              <w:rPr>
                <w:rFonts w:asciiTheme="minorHAnsi" w:hAnsiTheme="minorHAnsi" w:cstheme="minorHAnsi"/>
                <w:sz w:val="18"/>
                <w:szCs w:val="18"/>
              </w:rPr>
            </w:pPr>
            <w:r w:rsidRPr="00477023">
              <w:rPr>
                <w:rFonts w:asciiTheme="minorHAnsi" w:hAnsiTheme="minorHAnsi" w:cstheme="minorHAnsi"/>
                <w:sz w:val="18"/>
                <w:szCs w:val="18"/>
              </w:rPr>
              <w:t>Trawl</w:t>
            </w:r>
          </w:p>
        </w:tc>
        <w:tc>
          <w:tcPr>
            <w:tcW w:w="1399" w:type="dxa"/>
            <w:shd w:val="clear" w:color="auto" w:fill="DBE5F1" w:themeFill="accent1" w:themeFillTint="33"/>
          </w:tcPr>
          <w:p w:rsidR="00ED3BA9" w:rsidRPr="00477023" w:rsidP="00D17A98" w14:paraId="14D19ECB" w14:textId="77777777">
            <w:pPr>
              <w:jc w:val="center"/>
              <w:rPr>
                <w:rFonts w:asciiTheme="minorHAnsi" w:hAnsiTheme="minorHAnsi" w:cstheme="minorHAnsi"/>
                <w:sz w:val="18"/>
                <w:szCs w:val="18"/>
              </w:rPr>
            </w:pPr>
            <w:r w:rsidRPr="00477023">
              <w:rPr>
                <w:rFonts w:asciiTheme="minorHAnsi" w:hAnsiTheme="minorHAnsi" w:cstheme="minorHAnsi"/>
                <w:sz w:val="18"/>
                <w:szCs w:val="18"/>
              </w:rPr>
              <w:t>Longline</w:t>
            </w:r>
          </w:p>
        </w:tc>
        <w:tc>
          <w:tcPr>
            <w:tcW w:w="1400" w:type="dxa"/>
            <w:shd w:val="clear" w:color="auto" w:fill="DBE5F1" w:themeFill="accent1" w:themeFillTint="33"/>
          </w:tcPr>
          <w:p w:rsidR="00ED3BA9" w:rsidRPr="00477023" w:rsidP="00D17A98" w14:paraId="48C57CFB" w14:textId="77777777">
            <w:pPr>
              <w:jc w:val="center"/>
              <w:rPr>
                <w:rFonts w:asciiTheme="minorHAnsi" w:hAnsiTheme="minorHAnsi" w:cstheme="minorHAnsi"/>
                <w:sz w:val="18"/>
                <w:szCs w:val="18"/>
              </w:rPr>
            </w:pPr>
            <w:r w:rsidRPr="00477023">
              <w:rPr>
                <w:rFonts w:asciiTheme="minorHAnsi" w:hAnsiTheme="minorHAnsi" w:cstheme="minorHAnsi"/>
                <w:sz w:val="18"/>
                <w:szCs w:val="18"/>
              </w:rPr>
              <w:t>Trawl</w:t>
            </w:r>
          </w:p>
        </w:tc>
      </w:tr>
      <w:tr w14:paraId="499D04F2" w14:textId="77777777" w:rsidTr="00ED3BA9">
        <w:tblPrEx>
          <w:tblW w:w="0" w:type="auto"/>
          <w:jc w:val="center"/>
          <w:tblLook w:val="04A0"/>
        </w:tblPrEx>
        <w:trPr>
          <w:jc w:val="center"/>
        </w:trPr>
        <w:tc>
          <w:tcPr>
            <w:tcW w:w="3528" w:type="dxa"/>
          </w:tcPr>
          <w:p w:rsidR="00ED3BA9" w:rsidRPr="00477023" w:rsidP="00D17A98" w14:paraId="6C8ABBA7" w14:textId="77777777">
            <w:pPr>
              <w:rPr>
                <w:rFonts w:asciiTheme="minorHAnsi" w:hAnsiTheme="minorHAnsi" w:cstheme="minorHAnsi"/>
              </w:rPr>
            </w:pPr>
            <w:r w:rsidRPr="00477023">
              <w:rPr>
                <w:rFonts w:asciiTheme="minorHAnsi" w:hAnsiTheme="minorHAnsi" w:cstheme="minorHAnsi"/>
              </w:rPr>
              <w:t>Page number</w:t>
            </w:r>
          </w:p>
        </w:tc>
        <w:tc>
          <w:tcPr>
            <w:tcW w:w="1264" w:type="dxa"/>
          </w:tcPr>
          <w:p w:rsidR="00ED3BA9" w:rsidRPr="00477023" w:rsidP="00D17A98" w14:paraId="214DE769"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44B376CB"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33E126CF"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5F9A9D9A" w14:textId="77777777">
            <w:pPr>
              <w:jc w:val="center"/>
              <w:rPr>
                <w:rFonts w:asciiTheme="minorHAnsi" w:hAnsiTheme="minorHAnsi" w:cstheme="minorHAnsi"/>
              </w:rPr>
            </w:pPr>
            <w:r w:rsidRPr="00477023">
              <w:rPr>
                <w:rFonts w:ascii="MS Gothic" w:eastAsia="MS Gothic" w:hAnsi="MS Gothic" w:cs="MS Gothic" w:hint="eastAsia"/>
              </w:rPr>
              <w:t>✔</w:t>
            </w:r>
          </w:p>
        </w:tc>
      </w:tr>
      <w:tr w14:paraId="13AFB8F6" w14:textId="77777777" w:rsidTr="00ED3BA9">
        <w:tblPrEx>
          <w:tblW w:w="0" w:type="auto"/>
          <w:jc w:val="center"/>
          <w:tblLook w:val="04A0"/>
        </w:tblPrEx>
        <w:trPr>
          <w:jc w:val="center"/>
        </w:trPr>
        <w:tc>
          <w:tcPr>
            <w:tcW w:w="3528" w:type="dxa"/>
          </w:tcPr>
          <w:p w:rsidR="00ED3BA9" w:rsidRPr="00477023" w:rsidP="00D17A98" w14:paraId="27D39640" w14:textId="77777777">
            <w:pPr>
              <w:rPr>
                <w:rFonts w:asciiTheme="minorHAnsi" w:hAnsiTheme="minorHAnsi" w:cstheme="minorHAnsi"/>
              </w:rPr>
            </w:pPr>
            <w:r w:rsidRPr="00477023">
              <w:rPr>
                <w:rFonts w:asciiTheme="minorHAnsi" w:hAnsiTheme="minorHAnsi" w:cstheme="minorHAnsi"/>
              </w:rPr>
              <w:t>Printed name and signature of operator</w:t>
            </w:r>
          </w:p>
        </w:tc>
        <w:tc>
          <w:tcPr>
            <w:tcW w:w="1264" w:type="dxa"/>
          </w:tcPr>
          <w:p w:rsidR="00ED3BA9" w:rsidRPr="00477023" w:rsidP="00D17A98" w14:paraId="7B37E306"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2A0D4BDA"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5B23A89C"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02084E47" w14:textId="77777777">
            <w:pPr>
              <w:jc w:val="center"/>
              <w:rPr>
                <w:rFonts w:asciiTheme="minorHAnsi" w:hAnsiTheme="minorHAnsi" w:cstheme="minorHAnsi"/>
              </w:rPr>
            </w:pPr>
            <w:r w:rsidRPr="00477023">
              <w:rPr>
                <w:rFonts w:ascii="MS Gothic" w:eastAsia="MS Gothic" w:hAnsi="MS Gothic" w:cs="MS Gothic" w:hint="eastAsia"/>
              </w:rPr>
              <w:t>✔</w:t>
            </w:r>
          </w:p>
        </w:tc>
      </w:tr>
      <w:tr w14:paraId="4923626F" w14:textId="77777777" w:rsidTr="00ED3BA9">
        <w:tblPrEx>
          <w:tblW w:w="0" w:type="auto"/>
          <w:jc w:val="center"/>
          <w:tblLook w:val="04A0"/>
        </w:tblPrEx>
        <w:trPr>
          <w:jc w:val="center"/>
        </w:trPr>
        <w:tc>
          <w:tcPr>
            <w:tcW w:w="3528" w:type="dxa"/>
          </w:tcPr>
          <w:p w:rsidR="00ED3BA9" w:rsidRPr="00477023" w:rsidP="00D17A98" w14:paraId="57576D91" w14:textId="77777777">
            <w:pPr>
              <w:rPr>
                <w:rFonts w:asciiTheme="minorHAnsi" w:hAnsiTheme="minorHAnsi" w:cstheme="minorHAnsi"/>
              </w:rPr>
            </w:pPr>
            <w:r w:rsidRPr="00477023">
              <w:rPr>
                <w:rFonts w:asciiTheme="minorHAnsi" w:hAnsiTheme="minorHAnsi" w:cstheme="minorHAnsi"/>
              </w:rPr>
              <w:t>ADF&amp;G vessel registration number</w:t>
            </w:r>
          </w:p>
        </w:tc>
        <w:tc>
          <w:tcPr>
            <w:tcW w:w="1264" w:type="dxa"/>
          </w:tcPr>
          <w:p w:rsidR="00ED3BA9" w:rsidRPr="00477023" w:rsidP="00D17A98" w14:paraId="501326FF"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09CBDDE1"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6D0BC106"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6F8FD89" w14:textId="77777777">
            <w:pPr>
              <w:jc w:val="center"/>
              <w:rPr>
                <w:rFonts w:asciiTheme="minorHAnsi" w:hAnsiTheme="minorHAnsi" w:cstheme="minorHAnsi"/>
              </w:rPr>
            </w:pPr>
            <w:r w:rsidRPr="00477023">
              <w:rPr>
                <w:rFonts w:ascii="MS Gothic" w:eastAsia="MS Gothic" w:hAnsi="MS Gothic" w:cs="MS Gothic" w:hint="eastAsia"/>
              </w:rPr>
              <w:t>✔</w:t>
            </w:r>
          </w:p>
        </w:tc>
      </w:tr>
      <w:tr w14:paraId="3F8F7DCD" w14:textId="77777777" w:rsidTr="00ED3BA9">
        <w:tblPrEx>
          <w:tblW w:w="0" w:type="auto"/>
          <w:jc w:val="center"/>
          <w:tblLook w:val="04A0"/>
        </w:tblPrEx>
        <w:trPr>
          <w:jc w:val="center"/>
        </w:trPr>
        <w:tc>
          <w:tcPr>
            <w:tcW w:w="3528" w:type="dxa"/>
          </w:tcPr>
          <w:p w:rsidR="00ED3BA9" w:rsidRPr="00477023" w:rsidP="00D17A98" w14:paraId="6D842B4A" w14:textId="77777777">
            <w:pPr>
              <w:rPr>
                <w:rFonts w:asciiTheme="minorHAnsi" w:hAnsiTheme="minorHAnsi" w:cstheme="minorHAnsi"/>
              </w:rPr>
            </w:pPr>
            <w:r w:rsidRPr="00477023">
              <w:rPr>
                <w:rFonts w:asciiTheme="minorHAnsi" w:hAnsiTheme="minorHAnsi" w:cstheme="minorHAnsi"/>
              </w:rPr>
              <w:t>FFP number</w:t>
            </w:r>
          </w:p>
        </w:tc>
        <w:tc>
          <w:tcPr>
            <w:tcW w:w="1264" w:type="dxa"/>
          </w:tcPr>
          <w:p w:rsidR="00ED3BA9" w:rsidRPr="00477023" w:rsidP="00D17A98" w14:paraId="027DB677"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2BCD9B05"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09C0D39B"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4582A20C" w14:textId="77777777">
            <w:pPr>
              <w:jc w:val="center"/>
              <w:rPr>
                <w:rFonts w:asciiTheme="minorHAnsi" w:hAnsiTheme="minorHAnsi" w:cstheme="minorHAnsi"/>
              </w:rPr>
            </w:pPr>
            <w:r w:rsidRPr="00477023">
              <w:rPr>
                <w:rFonts w:ascii="MS Gothic" w:eastAsia="MS Gothic" w:hAnsi="MS Gothic" w:cs="MS Gothic" w:hint="eastAsia"/>
              </w:rPr>
              <w:t>✔</w:t>
            </w:r>
          </w:p>
        </w:tc>
      </w:tr>
      <w:tr w14:paraId="5833487C" w14:textId="77777777" w:rsidTr="00ED3BA9">
        <w:tblPrEx>
          <w:tblW w:w="0" w:type="auto"/>
          <w:jc w:val="center"/>
          <w:tblLook w:val="04A0"/>
        </w:tblPrEx>
        <w:trPr>
          <w:jc w:val="center"/>
        </w:trPr>
        <w:tc>
          <w:tcPr>
            <w:tcW w:w="3528" w:type="dxa"/>
          </w:tcPr>
          <w:p w:rsidR="00ED3BA9" w:rsidRPr="00477023" w:rsidP="00D17A98" w14:paraId="7ED9FA56" w14:textId="77777777">
            <w:pPr>
              <w:rPr>
                <w:rFonts w:asciiTheme="minorHAnsi" w:hAnsiTheme="minorHAnsi" w:cstheme="minorHAnsi"/>
              </w:rPr>
            </w:pPr>
            <w:r w:rsidRPr="00477023">
              <w:rPr>
                <w:rFonts w:asciiTheme="minorHAnsi" w:hAnsiTheme="minorHAnsi" w:cstheme="minorHAnsi"/>
              </w:rPr>
              <w:t>Federal Crab vessel permit number (if longline)</w:t>
            </w:r>
          </w:p>
        </w:tc>
        <w:tc>
          <w:tcPr>
            <w:tcW w:w="1264" w:type="dxa"/>
          </w:tcPr>
          <w:p w:rsidR="00ED3BA9" w:rsidRPr="00477023" w:rsidP="00D17A98" w14:paraId="0B659F6B"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54A18E2F" w14:textId="77777777">
            <w:pPr>
              <w:jc w:val="center"/>
              <w:rPr>
                <w:rFonts w:asciiTheme="minorHAnsi" w:hAnsiTheme="minorHAnsi" w:cstheme="minorHAnsi"/>
              </w:rPr>
            </w:pPr>
          </w:p>
        </w:tc>
        <w:tc>
          <w:tcPr>
            <w:tcW w:w="1399" w:type="dxa"/>
          </w:tcPr>
          <w:p w:rsidR="00ED3BA9" w:rsidRPr="00477023" w:rsidP="00D17A98" w14:paraId="54D87165"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0E83251B" w14:textId="77777777">
            <w:pPr>
              <w:jc w:val="center"/>
              <w:rPr>
                <w:rFonts w:asciiTheme="minorHAnsi" w:hAnsiTheme="minorHAnsi" w:cstheme="minorHAnsi"/>
              </w:rPr>
            </w:pPr>
          </w:p>
        </w:tc>
      </w:tr>
      <w:tr w14:paraId="5B72CB06" w14:textId="77777777" w:rsidTr="00ED3BA9">
        <w:tblPrEx>
          <w:tblW w:w="0" w:type="auto"/>
          <w:jc w:val="center"/>
          <w:tblLook w:val="04A0"/>
        </w:tblPrEx>
        <w:trPr>
          <w:jc w:val="center"/>
        </w:trPr>
        <w:tc>
          <w:tcPr>
            <w:tcW w:w="3528" w:type="dxa"/>
          </w:tcPr>
          <w:p w:rsidR="00ED3BA9" w:rsidRPr="00477023" w:rsidP="00D17A98" w14:paraId="4270A86B" w14:textId="77777777">
            <w:pPr>
              <w:rPr>
                <w:rFonts w:asciiTheme="minorHAnsi" w:hAnsiTheme="minorHAnsi" w:cstheme="minorHAnsi"/>
              </w:rPr>
            </w:pPr>
            <w:r w:rsidRPr="00477023">
              <w:rPr>
                <w:rFonts w:asciiTheme="minorHAnsi" w:hAnsiTheme="minorHAnsi" w:cstheme="minorHAnsi"/>
              </w:rPr>
              <w:t>IFQ permit number and Operator name</w:t>
            </w:r>
          </w:p>
        </w:tc>
        <w:tc>
          <w:tcPr>
            <w:tcW w:w="1264" w:type="dxa"/>
          </w:tcPr>
          <w:p w:rsidR="00ED3BA9" w:rsidRPr="00477023" w:rsidP="00D17A98" w14:paraId="76F9F5DF"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6E5A6684" w14:textId="77777777">
            <w:pPr>
              <w:jc w:val="center"/>
              <w:rPr>
                <w:rFonts w:asciiTheme="minorHAnsi" w:hAnsiTheme="minorHAnsi" w:cstheme="minorHAnsi"/>
              </w:rPr>
            </w:pPr>
          </w:p>
        </w:tc>
        <w:tc>
          <w:tcPr>
            <w:tcW w:w="1399" w:type="dxa"/>
          </w:tcPr>
          <w:p w:rsidR="00ED3BA9" w:rsidRPr="00477023" w:rsidP="00D17A98" w14:paraId="1D1BD58F"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4FDC8F50" w14:textId="77777777">
            <w:pPr>
              <w:jc w:val="center"/>
              <w:rPr>
                <w:rFonts w:asciiTheme="minorHAnsi" w:hAnsiTheme="minorHAnsi" w:cstheme="minorHAnsi"/>
              </w:rPr>
            </w:pPr>
          </w:p>
        </w:tc>
      </w:tr>
      <w:tr w14:paraId="7B951C02" w14:textId="77777777" w:rsidTr="00ED3BA9">
        <w:tblPrEx>
          <w:tblW w:w="0" w:type="auto"/>
          <w:jc w:val="center"/>
          <w:tblLook w:val="04A0"/>
        </w:tblPrEx>
        <w:trPr>
          <w:jc w:val="center"/>
        </w:trPr>
        <w:tc>
          <w:tcPr>
            <w:tcW w:w="3528" w:type="dxa"/>
          </w:tcPr>
          <w:p w:rsidR="00ED3BA9" w:rsidRPr="00477023" w:rsidP="00D17A98" w14:paraId="5DE392A6" w14:textId="77777777">
            <w:pPr>
              <w:rPr>
                <w:rFonts w:asciiTheme="minorHAnsi" w:hAnsiTheme="minorHAnsi" w:cstheme="minorHAnsi"/>
              </w:rPr>
            </w:pPr>
            <w:r w:rsidRPr="00477023">
              <w:rPr>
                <w:rFonts w:asciiTheme="minorHAnsi" w:hAnsiTheme="minorHAnsi" w:cstheme="minorHAnsi"/>
              </w:rPr>
              <w:t>CDQ permit number and group number</w:t>
            </w:r>
          </w:p>
        </w:tc>
        <w:tc>
          <w:tcPr>
            <w:tcW w:w="1264" w:type="dxa"/>
          </w:tcPr>
          <w:p w:rsidR="00ED3BA9" w:rsidRPr="00477023" w:rsidP="00D17A98" w14:paraId="7E7DD29A"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3C055827" w14:textId="77777777">
            <w:pPr>
              <w:jc w:val="center"/>
              <w:rPr>
                <w:rFonts w:asciiTheme="minorHAnsi" w:hAnsiTheme="minorHAnsi" w:cstheme="minorHAnsi"/>
              </w:rPr>
            </w:pPr>
          </w:p>
        </w:tc>
        <w:tc>
          <w:tcPr>
            <w:tcW w:w="1399" w:type="dxa"/>
          </w:tcPr>
          <w:p w:rsidR="00ED3BA9" w:rsidRPr="00477023" w:rsidP="00D17A98" w14:paraId="3413B3E6"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2E94F53" w14:textId="77777777">
            <w:pPr>
              <w:jc w:val="center"/>
              <w:rPr>
                <w:rFonts w:asciiTheme="minorHAnsi" w:hAnsiTheme="minorHAnsi" w:cstheme="minorHAnsi"/>
              </w:rPr>
            </w:pPr>
          </w:p>
        </w:tc>
      </w:tr>
      <w:tr w14:paraId="7D79F744" w14:textId="77777777" w:rsidTr="00ED3BA9">
        <w:tblPrEx>
          <w:tblW w:w="0" w:type="auto"/>
          <w:jc w:val="center"/>
          <w:tblLook w:val="04A0"/>
        </w:tblPrEx>
        <w:trPr>
          <w:jc w:val="center"/>
        </w:trPr>
        <w:tc>
          <w:tcPr>
            <w:tcW w:w="3528" w:type="dxa"/>
          </w:tcPr>
          <w:p w:rsidR="00ED3BA9" w:rsidRPr="00477023" w:rsidP="00D17A98" w14:paraId="2260787B" w14:textId="77777777">
            <w:pPr>
              <w:rPr>
                <w:rFonts w:asciiTheme="minorHAnsi" w:hAnsiTheme="minorHAnsi" w:cstheme="minorHAnsi"/>
              </w:rPr>
            </w:pPr>
            <w:r w:rsidRPr="00477023">
              <w:rPr>
                <w:rFonts w:asciiTheme="minorHAnsi" w:hAnsiTheme="minorHAnsi" w:cstheme="minorHAnsi"/>
              </w:rPr>
              <w:t>Gear type</w:t>
            </w:r>
          </w:p>
        </w:tc>
        <w:tc>
          <w:tcPr>
            <w:tcW w:w="1264" w:type="dxa"/>
          </w:tcPr>
          <w:p w:rsidR="00ED3BA9" w:rsidRPr="00477023" w:rsidP="00D17A98" w14:paraId="69FAD4FB"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56C99A44"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0F3010ED"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42060EFE" w14:textId="77777777">
            <w:pPr>
              <w:jc w:val="center"/>
              <w:rPr>
                <w:rFonts w:asciiTheme="minorHAnsi" w:hAnsiTheme="minorHAnsi" w:cstheme="minorHAnsi"/>
              </w:rPr>
            </w:pPr>
            <w:r w:rsidRPr="00477023">
              <w:rPr>
                <w:rFonts w:ascii="MS Gothic" w:eastAsia="MS Gothic" w:hAnsi="MS Gothic" w:cs="MS Gothic" w:hint="eastAsia"/>
              </w:rPr>
              <w:t>✔</w:t>
            </w:r>
          </w:p>
        </w:tc>
      </w:tr>
      <w:tr w14:paraId="7C5508D9" w14:textId="77777777" w:rsidTr="00ED3BA9">
        <w:tblPrEx>
          <w:tblW w:w="0" w:type="auto"/>
          <w:jc w:val="center"/>
          <w:tblLook w:val="04A0"/>
        </w:tblPrEx>
        <w:trPr>
          <w:jc w:val="center"/>
        </w:trPr>
        <w:tc>
          <w:tcPr>
            <w:tcW w:w="3528" w:type="dxa"/>
          </w:tcPr>
          <w:p w:rsidR="00ED3BA9" w:rsidRPr="00477023" w:rsidP="00D17A98" w14:paraId="4B0FF978" w14:textId="77777777">
            <w:pPr>
              <w:rPr>
                <w:rFonts w:asciiTheme="minorHAnsi" w:hAnsiTheme="minorHAnsi" w:cstheme="minorHAnsi"/>
              </w:rPr>
            </w:pPr>
            <w:r w:rsidRPr="00477023">
              <w:rPr>
                <w:rFonts w:asciiTheme="minorHAnsi" w:hAnsiTheme="minorHAnsi" w:cstheme="minorHAnsi"/>
              </w:rPr>
              <w:t>Gear details (including skate length, book size, hook spacing)</w:t>
            </w:r>
          </w:p>
        </w:tc>
        <w:tc>
          <w:tcPr>
            <w:tcW w:w="1264" w:type="dxa"/>
          </w:tcPr>
          <w:p w:rsidR="00ED3BA9" w:rsidRPr="00477023" w:rsidP="00D17A98" w14:paraId="3EE23D8C" w14:textId="77777777">
            <w:pPr>
              <w:jc w:val="center"/>
              <w:rPr>
                <w:rFonts w:eastAsia="MS Mincho"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085FEC3E" w14:textId="77777777">
            <w:pPr>
              <w:jc w:val="center"/>
              <w:rPr>
                <w:rFonts w:eastAsia="MS Mincho" w:asciiTheme="minorHAnsi" w:hAnsiTheme="minorHAnsi" w:cstheme="minorHAnsi"/>
              </w:rPr>
            </w:pPr>
          </w:p>
        </w:tc>
        <w:tc>
          <w:tcPr>
            <w:tcW w:w="1399" w:type="dxa"/>
          </w:tcPr>
          <w:p w:rsidR="00ED3BA9" w:rsidRPr="00477023" w:rsidP="00D17A98" w14:paraId="62F6CBD5" w14:textId="77777777">
            <w:pPr>
              <w:jc w:val="center"/>
              <w:rPr>
                <w:rFonts w:eastAsia="MS Mincho"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30F684E5" w14:textId="77777777">
            <w:pPr>
              <w:jc w:val="center"/>
              <w:rPr>
                <w:rFonts w:eastAsia="MS Mincho" w:asciiTheme="minorHAnsi" w:hAnsiTheme="minorHAnsi" w:cstheme="minorHAnsi"/>
              </w:rPr>
            </w:pPr>
          </w:p>
        </w:tc>
      </w:tr>
      <w:tr w14:paraId="35C5110C" w14:textId="77777777" w:rsidTr="00ED3BA9">
        <w:tblPrEx>
          <w:tblW w:w="0" w:type="auto"/>
          <w:jc w:val="center"/>
          <w:tblLook w:val="04A0"/>
        </w:tblPrEx>
        <w:trPr>
          <w:jc w:val="center"/>
        </w:trPr>
        <w:tc>
          <w:tcPr>
            <w:tcW w:w="3528" w:type="dxa"/>
          </w:tcPr>
          <w:p w:rsidR="00ED3BA9" w:rsidRPr="00477023" w:rsidP="00D17A98" w14:paraId="65416DDB" w14:textId="77777777">
            <w:pPr>
              <w:rPr>
                <w:rFonts w:asciiTheme="minorHAnsi" w:hAnsiTheme="minorHAnsi" w:cstheme="minorHAnsi"/>
              </w:rPr>
            </w:pPr>
            <w:r w:rsidRPr="00477023">
              <w:rPr>
                <w:rFonts w:asciiTheme="minorHAnsi" w:hAnsiTheme="minorHAnsi" w:cstheme="minorHAnsi"/>
              </w:rPr>
              <w:t>Dates of inactivity</w:t>
            </w:r>
          </w:p>
        </w:tc>
        <w:tc>
          <w:tcPr>
            <w:tcW w:w="1264" w:type="dxa"/>
          </w:tcPr>
          <w:p w:rsidR="00ED3BA9" w:rsidRPr="00477023" w:rsidP="00D17A98" w14:paraId="1A2062AC"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67761A7A"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38E2AACA"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6ABED382" w14:textId="77777777">
            <w:pPr>
              <w:jc w:val="center"/>
              <w:rPr>
                <w:rFonts w:asciiTheme="minorHAnsi" w:hAnsiTheme="minorHAnsi" w:cstheme="minorHAnsi"/>
              </w:rPr>
            </w:pPr>
            <w:r w:rsidRPr="00477023">
              <w:rPr>
                <w:rFonts w:ascii="MS Gothic" w:eastAsia="MS Gothic" w:hAnsi="MS Gothic" w:cs="MS Gothic" w:hint="eastAsia"/>
              </w:rPr>
              <w:t>✔</w:t>
            </w:r>
          </w:p>
        </w:tc>
      </w:tr>
      <w:tr w14:paraId="18678107" w14:textId="77777777" w:rsidTr="00ED3BA9">
        <w:tblPrEx>
          <w:tblW w:w="0" w:type="auto"/>
          <w:jc w:val="center"/>
          <w:tblLook w:val="04A0"/>
        </w:tblPrEx>
        <w:trPr>
          <w:jc w:val="center"/>
        </w:trPr>
        <w:tc>
          <w:tcPr>
            <w:tcW w:w="3528" w:type="dxa"/>
          </w:tcPr>
          <w:p w:rsidR="00ED3BA9" w:rsidRPr="00477023" w:rsidP="00D17A98" w14:paraId="642BC5A2" w14:textId="77777777">
            <w:pPr>
              <w:rPr>
                <w:rFonts w:asciiTheme="minorHAnsi" w:hAnsiTheme="minorHAnsi" w:cstheme="minorHAnsi"/>
              </w:rPr>
            </w:pPr>
            <w:r w:rsidRPr="00477023">
              <w:rPr>
                <w:rFonts w:asciiTheme="minorHAnsi" w:hAnsiTheme="minorHAnsi" w:cstheme="minorHAnsi"/>
              </w:rPr>
              <w:t>Dates of activity</w:t>
            </w:r>
          </w:p>
        </w:tc>
        <w:tc>
          <w:tcPr>
            <w:tcW w:w="1264" w:type="dxa"/>
          </w:tcPr>
          <w:p w:rsidR="00ED3BA9" w:rsidRPr="00477023" w:rsidP="00D17A98" w14:paraId="7E49D49B"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716E28B4"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2A1C7EE6"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223CFAA0" w14:textId="77777777">
            <w:pPr>
              <w:jc w:val="center"/>
              <w:rPr>
                <w:rFonts w:asciiTheme="minorHAnsi" w:hAnsiTheme="minorHAnsi" w:cstheme="minorHAnsi"/>
              </w:rPr>
            </w:pPr>
            <w:r w:rsidRPr="00477023">
              <w:rPr>
                <w:rFonts w:ascii="MS Gothic" w:eastAsia="MS Gothic" w:hAnsi="MS Gothic" w:cs="MS Gothic" w:hint="eastAsia"/>
              </w:rPr>
              <w:t>✔</w:t>
            </w:r>
          </w:p>
        </w:tc>
      </w:tr>
      <w:tr w14:paraId="4B27E138" w14:textId="77777777" w:rsidTr="00ED3BA9">
        <w:tblPrEx>
          <w:tblW w:w="0" w:type="auto"/>
          <w:jc w:val="center"/>
          <w:tblLook w:val="04A0"/>
        </w:tblPrEx>
        <w:trPr>
          <w:jc w:val="center"/>
        </w:trPr>
        <w:tc>
          <w:tcPr>
            <w:tcW w:w="3528" w:type="dxa"/>
          </w:tcPr>
          <w:p w:rsidR="00ED3BA9" w:rsidRPr="00477023" w:rsidP="00D17A98" w14:paraId="55CDA629" w14:textId="77777777">
            <w:pPr>
              <w:rPr>
                <w:rFonts w:asciiTheme="minorHAnsi" w:hAnsiTheme="minorHAnsi" w:cstheme="minorHAnsi"/>
              </w:rPr>
            </w:pPr>
            <w:r w:rsidRPr="00477023">
              <w:rPr>
                <w:rFonts w:asciiTheme="minorHAnsi" w:hAnsiTheme="minorHAnsi" w:cstheme="minorHAnsi"/>
              </w:rPr>
              <w:t>Whether harvest occurred in COBLZ or RKCSA (if applicable)</w:t>
            </w:r>
          </w:p>
        </w:tc>
        <w:tc>
          <w:tcPr>
            <w:tcW w:w="1264" w:type="dxa"/>
          </w:tcPr>
          <w:p w:rsidR="00ED3BA9" w:rsidRPr="00477023" w:rsidP="00D17A98" w14:paraId="4D6C4AB6" w14:textId="77777777">
            <w:pPr>
              <w:jc w:val="center"/>
              <w:rPr>
                <w:rFonts w:asciiTheme="minorHAnsi" w:hAnsiTheme="minorHAnsi" w:cstheme="minorHAnsi"/>
              </w:rPr>
            </w:pPr>
          </w:p>
        </w:tc>
        <w:tc>
          <w:tcPr>
            <w:tcW w:w="1265" w:type="dxa"/>
          </w:tcPr>
          <w:p w:rsidR="00ED3BA9" w:rsidRPr="00477023" w:rsidP="00D17A98" w14:paraId="4E7AFD76"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5F5A6D6F" w14:textId="77777777">
            <w:pPr>
              <w:jc w:val="center"/>
              <w:rPr>
                <w:rFonts w:asciiTheme="minorHAnsi" w:hAnsiTheme="minorHAnsi" w:cstheme="minorHAnsi"/>
              </w:rPr>
            </w:pPr>
          </w:p>
        </w:tc>
        <w:tc>
          <w:tcPr>
            <w:tcW w:w="1400" w:type="dxa"/>
          </w:tcPr>
          <w:p w:rsidR="00ED3BA9" w:rsidRPr="00477023" w:rsidP="00D17A98" w14:paraId="2B2525CD" w14:textId="77777777">
            <w:pPr>
              <w:jc w:val="center"/>
              <w:rPr>
                <w:rFonts w:asciiTheme="minorHAnsi" w:hAnsiTheme="minorHAnsi" w:cstheme="minorHAnsi"/>
              </w:rPr>
            </w:pPr>
            <w:r w:rsidRPr="00477023">
              <w:rPr>
                <w:rFonts w:ascii="MS Gothic" w:eastAsia="MS Gothic" w:hAnsi="MS Gothic" w:cs="MS Gothic" w:hint="eastAsia"/>
              </w:rPr>
              <w:t>✔</w:t>
            </w:r>
          </w:p>
        </w:tc>
      </w:tr>
      <w:tr w14:paraId="2A613EAC" w14:textId="77777777" w:rsidTr="00ED3BA9">
        <w:tblPrEx>
          <w:tblW w:w="0" w:type="auto"/>
          <w:jc w:val="center"/>
          <w:tblLook w:val="04A0"/>
        </w:tblPrEx>
        <w:trPr>
          <w:jc w:val="center"/>
        </w:trPr>
        <w:tc>
          <w:tcPr>
            <w:tcW w:w="3528" w:type="dxa"/>
          </w:tcPr>
          <w:p w:rsidR="00ED3BA9" w:rsidRPr="00477023" w:rsidP="00D17A98" w14:paraId="53F80094" w14:textId="77777777">
            <w:pPr>
              <w:rPr>
                <w:rFonts w:asciiTheme="minorHAnsi" w:hAnsiTheme="minorHAnsi" w:cstheme="minorHAnsi"/>
              </w:rPr>
            </w:pPr>
            <w:r w:rsidRPr="00477023">
              <w:rPr>
                <w:rFonts w:asciiTheme="minorHAnsi" w:hAnsiTheme="minorHAnsi" w:cstheme="minorHAnsi"/>
              </w:rPr>
              <w:t>Federal reporting area of catch</w:t>
            </w:r>
          </w:p>
        </w:tc>
        <w:tc>
          <w:tcPr>
            <w:tcW w:w="1264" w:type="dxa"/>
          </w:tcPr>
          <w:p w:rsidR="00ED3BA9" w:rsidRPr="00477023" w:rsidP="00D17A98" w14:paraId="6C3B026F"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2ED93FE8"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5F756A31"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3677BB82" w14:textId="77777777">
            <w:pPr>
              <w:jc w:val="center"/>
              <w:rPr>
                <w:rFonts w:asciiTheme="minorHAnsi" w:hAnsiTheme="minorHAnsi" w:cstheme="minorHAnsi"/>
              </w:rPr>
            </w:pPr>
            <w:r w:rsidRPr="00477023">
              <w:rPr>
                <w:rFonts w:ascii="MS Gothic" w:eastAsia="MS Gothic" w:hAnsi="MS Gothic" w:cs="MS Gothic" w:hint="eastAsia"/>
              </w:rPr>
              <w:t>✔</w:t>
            </w:r>
          </w:p>
        </w:tc>
      </w:tr>
      <w:tr w14:paraId="24EBC2FD" w14:textId="77777777" w:rsidTr="00ED3BA9">
        <w:tblPrEx>
          <w:tblW w:w="0" w:type="auto"/>
          <w:jc w:val="center"/>
          <w:tblLook w:val="04A0"/>
        </w:tblPrEx>
        <w:trPr>
          <w:jc w:val="center"/>
        </w:trPr>
        <w:tc>
          <w:tcPr>
            <w:tcW w:w="3528" w:type="dxa"/>
          </w:tcPr>
          <w:p w:rsidR="00ED3BA9" w:rsidRPr="00477023" w:rsidP="00D17A98" w14:paraId="6FAE1B28" w14:textId="77777777">
            <w:pPr>
              <w:rPr>
                <w:rFonts w:asciiTheme="minorHAnsi" w:hAnsiTheme="minorHAnsi" w:cstheme="minorHAnsi"/>
              </w:rPr>
            </w:pPr>
            <w:r w:rsidRPr="00477023">
              <w:rPr>
                <w:rFonts w:asciiTheme="minorHAnsi" w:hAnsiTheme="minorHAnsi" w:cstheme="minorHAnsi"/>
              </w:rPr>
              <w:t>Management program</w:t>
            </w:r>
          </w:p>
        </w:tc>
        <w:tc>
          <w:tcPr>
            <w:tcW w:w="1264" w:type="dxa"/>
          </w:tcPr>
          <w:p w:rsidR="00ED3BA9" w:rsidRPr="00477023" w:rsidP="00D17A98" w14:paraId="0554C319"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1FCD4969"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218604E2"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2D760D5F" w14:textId="77777777">
            <w:pPr>
              <w:jc w:val="center"/>
              <w:rPr>
                <w:rFonts w:asciiTheme="minorHAnsi" w:hAnsiTheme="minorHAnsi" w:cstheme="minorHAnsi"/>
              </w:rPr>
            </w:pPr>
            <w:r w:rsidRPr="00477023">
              <w:rPr>
                <w:rFonts w:ascii="MS Gothic" w:eastAsia="MS Gothic" w:hAnsi="MS Gothic" w:cs="MS Gothic" w:hint="eastAsia"/>
              </w:rPr>
              <w:t>✔</w:t>
            </w:r>
          </w:p>
        </w:tc>
      </w:tr>
      <w:tr w14:paraId="7CB58E8C" w14:textId="77777777" w:rsidTr="00ED3BA9">
        <w:tblPrEx>
          <w:tblW w:w="0" w:type="auto"/>
          <w:jc w:val="center"/>
          <w:tblLook w:val="04A0"/>
        </w:tblPrEx>
        <w:trPr>
          <w:jc w:val="center"/>
        </w:trPr>
        <w:tc>
          <w:tcPr>
            <w:tcW w:w="3528" w:type="dxa"/>
          </w:tcPr>
          <w:p w:rsidR="00ED3BA9" w:rsidRPr="00477023" w:rsidP="00D17A98" w14:paraId="03A436B6" w14:textId="77777777">
            <w:pPr>
              <w:rPr>
                <w:rFonts w:asciiTheme="minorHAnsi" w:hAnsiTheme="minorHAnsi" w:cstheme="minorHAnsi"/>
              </w:rPr>
            </w:pPr>
            <w:r w:rsidRPr="00477023">
              <w:rPr>
                <w:rFonts w:asciiTheme="minorHAnsi" w:hAnsiTheme="minorHAnsi" w:cstheme="minorHAnsi"/>
              </w:rPr>
              <w:t>Management program ID (if applicable)</w:t>
            </w:r>
          </w:p>
        </w:tc>
        <w:tc>
          <w:tcPr>
            <w:tcW w:w="1264" w:type="dxa"/>
          </w:tcPr>
          <w:p w:rsidR="00ED3BA9" w:rsidRPr="00477023" w:rsidP="00D17A98" w14:paraId="4DD38C94"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47C4E6E7"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67DAFD4A"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5733E3C3" w14:textId="77777777">
            <w:pPr>
              <w:jc w:val="center"/>
              <w:rPr>
                <w:rFonts w:asciiTheme="minorHAnsi" w:hAnsiTheme="minorHAnsi" w:cstheme="minorHAnsi"/>
              </w:rPr>
            </w:pPr>
            <w:r w:rsidRPr="00477023">
              <w:rPr>
                <w:rFonts w:ascii="MS Gothic" w:eastAsia="MS Gothic" w:hAnsi="MS Gothic" w:cs="MS Gothic" w:hint="eastAsia"/>
              </w:rPr>
              <w:t>✔</w:t>
            </w:r>
          </w:p>
        </w:tc>
      </w:tr>
      <w:tr w14:paraId="4FB67BA5" w14:textId="77777777" w:rsidTr="00ED3BA9">
        <w:tblPrEx>
          <w:tblW w:w="0" w:type="auto"/>
          <w:jc w:val="center"/>
          <w:tblLook w:val="04A0"/>
        </w:tblPrEx>
        <w:trPr>
          <w:jc w:val="center"/>
        </w:trPr>
        <w:tc>
          <w:tcPr>
            <w:tcW w:w="3528" w:type="dxa"/>
          </w:tcPr>
          <w:p w:rsidR="00ED3BA9" w:rsidRPr="00477023" w:rsidP="00D17A98" w14:paraId="5C2A817A" w14:textId="77777777">
            <w:pPr>
              <w:rPr>
                <w:rFonts w:asciiTheme="minorHAnsi" w:hAnsiTheme="minorHAnsi" w:cstheme="minorHAnsi"/>
              </w:rPr>
            </w:pPr>
            <w:r w:rsidRPr="00477023">
              <w:rPr>
                <w:rFonts w:asciiTheme="minorHAnsi" w:hAnsiTheme="minorHAnsi" w:cstheme="minorHAnsi"/>
              </w:rPr>
              <w:t>Number of observers onboard</w:t>
            </w:r>
          </w:p>
        </w:tc>
        <w:tc>
          <w:tcPr>
            <w:tcW w:w="1264" w:type="dxa"/>
          </w:tcPr>
          <w:p w:rsidR="00ED3BA9" w:rsidRPr="00477023" w:rsidP="00D17A98" w14:paraId="65B5FF75"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1216190D"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74CBD0A0"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4A0F8036" w14:textId="77777777">
            <w:pPr>
              <w:jc w:val="center"/>
              <w:rPr>
                <w:rFonts w:asciiTheme="minorHAnsi" w:hAnsiTheme="minorHAnsi" w:cstheme="minorHAnsi"/>
              </w:rPr>
            </w:pPr>
            <w:r w:rsidRPr="00477023">
              <w:rPr>
                <w:rFonts w:ascii="MS Gothic" w:eastAsia="MS Gothic" w:hAnsi="MS Gothic" w:cs="MS Gothic" w:hint="eastAsia"/>
              </w:rPr>
              <w:t>✔</w:t>
            </w:r>
          </w:p>
        </w:tc>
      </w:tr>
      <w:tr w14:paraId="41A241AE" w14:textId="77777777" w:rsidTr="00ED3BA9">
        <w:tblPrEx>
          <w:tblW w:w="0" w:type="auto"/>
          <w:jc w:val="center"/>
          <w:tblLook w:val="04A0"/>
        </w:tblPrEx>
        <w:trPr>
          <w:jc w:val="center"/>
        </w:trPr>
        <w:tc>
          <w:tcPr>
            <w:tcW w:w="3528" w:type="dxa"/>
          </w:tcPr>
          <w:p w:rsidR="00ED3BA9" w:rsidRPr="00477023" w:rsidP="00D17A98" w14:paraId="26B25597" w14:textId="77777777">
            <w:pPr>
              <w:rPr>
                <w:rFonts w:asciiTheme="minorHAnsi" w:hAnsiTheme="minorHAnsi" w:cstheme="minorHAnsi"/>
              </w:rPr>
            </w:pPr>
            <w:r w:rsidRPr="00477023">
              <w:rPr>
                <w:rFonts w:asciiTheme="minorHAnsi" w:hAnsiTheme="minorHAnsi" w:cstheme="minorHAnsi"/>
              </w:rPr>
              <w:t>Name and cruise number of observer</w:t>
            </w:r>
          </w:p>
        </w:tc>
        <w:tc>
          <w:tcPr>
            <w:tcW w:w="1264" w:type="dxa"/>
          </w:tcPr>
          <w:p w:rsidR="00ED3BA9" w:rsidRPr="00477023" w:rsidP="00D17A98" w14:paraId="228A43DF"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2D5A7677"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027F6C68"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6D6E7598" w14:textId="77777777">
            <w:pPr>
              <w:jc w:val="center"/>
              <w:rPr>
                <w:rFonts w:asciiTheme="minorHAnsi" w:hAnsiTheme="minorHAnsi" w:cstheme="minorHAnsi"/>
              </w:rPr>
            </w:pPr>
            <w:r w:rsidRPr="00477023">
              <w:rPr>
                <w:rFonts w:ascii="MS Gothic" w:eastAsia="MS Gothic" w:hAnsi="MS Gothic" w:cs="MS Gothic" w:hint="eastAsia"/>
              </w:rPr>
              <w:t>✔</w:t>
            </w:r>
          </w:p>
        </w:tc>
      </w:tr>
      <w:tr w14:paraId="2CF6892C" w14:textId="77777777" w:rsidTr="00ED3BA9">
        <w:tblPrEx>
          <w:tblW w:w="0" w:type="auto"/>
          <w:jc w:val="center"/>
          <w:tblLook w:val="04A0"/>
        </w:tblPrEx>
        <w:trPr>
          <w:jc w:val="center"/>
        </w:trPr>
        <w:tc>
          <w:tcPr>
            <w:tcW w:w="3528" w:type="dxa"/>
          </w:tcPr>
          <w:p w:rsidR="00ED3BA9" w:rsidRPr="00477023" w:rsidP="00D17A98" w14:paraId="08BE8B8D" w14:textId="77777777">
            <w:pPr>
              <w:rPr>
                <w:rFonts w:asciiTheme="minorHAnsi" w:hAnsiTheme="minorHAnsi" w:cstheme="minorHAnsi"/>
              </w:rPr>
            </w:pPr>
            <w:r w:rsidRPr="00477023">
              <w:rPr>
                <w:rFonts w:asciiTheme="minorHAnsi" w:hAnsiTheme="minorHAnsi" w:cstheme="minorHAnsi"/>
              </w:rPr>
              <w:t>Crew size</w:t>
            </w:r>
          </w:p>
        </w:tc>
        <w:tc>
          <w:tcPr>
            <w:tcW w:w="1264" w:type="dxa"/>
          </w:tcPr>
          <w:p w:rsidR="00ED3BA9" w:rsidRPr="00477023" w:rsidP="00D17A98" w14:paraId="10FC63D0"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3D8DCFE5"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046D59EA"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21F11B0" w14:textId="77777777">
            <w:pPr>
              <w:jc w:val="center"/>
              <w:rPr>
                <w:rFonts w:asciiTheme="minorHAnsi" w:hAnsiTheme="minorHAnsi" w:cstheme="minorHAnsi"/>
              </w:rPr>
            </w:pPr>
            <w:r w:rsidRPr="00477023">
              <w:rPr>
                <w:rFonts w:ascii="MS Gothic" w:eastAsia="MS Gothic" w:hAnsi="MS Gothic" w:cs="MS Gothic" w:hint="eastAsia"/>
              </w:rPr>
              <w:t>✔</w:t>
            </w:r>
          </w:p>
        </w:tc>
      </w:tr>
      <w:tr w14:paraId="7BC8CE62" w14:textId="77777777" w:rsidTr="00ED3BA9">
        <w:tblPrEx>
          <w:tblW w:w="0" w:type="auto"/>
          <w:jc w:val="center"/>
          <w:tblLook w:val="04A0"/>
        </w:tblPrEx>
        <w:trPr>
          <w:jc w:val="center"/>
        </w:trPr>
        <w:tc>
          <w:tcPr>
            <w:tcW w:w="3528" w:type="dxa"/>
          </w:tcPr>
          <w:p w:rsidR="00ED3BA9" w:rsidRPr="00477023" w:rsidP="00D17A98" w14:paraId="08F916C2" w14:textId="77777777">
            <w:pPr>
              <w:rPr>
                <w:rFonts w:asciiTheme="minorHAnsi" w:hAnsiTheme="minorHAnsi" w:cstheme="minorHAnsi"/>
              </w:rPr>
            </w:pPr>
            <w:r w:rsidRPr="00477023">
              <w:rPr>
                <w:rFonts w:asciiTheme="minorHAnsi" w:hAnsiTheme="minorHAnsi" w:cstheme="minorHAnsi"/>
              </w:rPr>
              <w:t>Set number</w:t>
            </w:r>
          </w:p>
        </w:tc>
        <w:tc>
          <w:tcPr>
            <w:tcW w:w="1264" w:type="dxa"/>
          </w:tcPr>
          <w:p w:rsidR="00ED3BA9" w:rsidRPr="00477023" w:rsidP="00D17A98" w14:paraId="56EAC5AD"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07AE5657"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46330EF0"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2FD0E408" w14:textId="77777777">
            <w:pPr>
              <w:jc w:val="center"/>
              <w:rPr>
                <w:rFonts w:asciiTheme="minorHAnsi" w:hAnsiTheme="minorHAnsi" w:cstheme="minorHAnsi"/>
              </w:rPr>
            </w:pPr>
            <w:r w:rsidRPr="00477023">
              <w:rPr>
                <w:rFonts w:ascii="MS Gothic" w:eastAsia="MS Gothic" w:hAnsi="MS Gothic" w:cs="MS Gothic" w:hint="eastAsia"/>
              </w:rPr>
              <w:t>✔</w:t>
            </w:r>
          </w:p>
        </w:tc>
      </w:tr>
      <w:tr w14:paraId="2C0C1C94" w14:textId="77777777" w:rsidTr="00ED3BA9">
        <w:tblPrEx>
          <w:tblW w:w="0" w:type="auto"/>
          <w:jc w:val="center"/>
          <w:tblLook w:val="04A0"/>
        </w:tblPrEx>
        <w:trPr>
          <w:jc w:val="center"/>
        </w:trPr>
        <w:tc>
          <w:tcPr>
            <w:tcW w:w="3528" w:type="dxa"/>
          </w:tcPr>
          <w:p w:rsidR="00ED3BA9" w:rsidRPr="00477023" w:rsidP="00D17A98" w14:paraId="61A290BE" w14:textId="77777777">
            <w:pPr>
              <w:rPr>
                <w:rFonts w:asciiTheme="minorHAnsi" w:hAnsiTheme="minorHAnsi" w:cstheme="minorHAnsi"/>
              </w:rPr>
            </w:pPr>
            <w:r w:rsidRPr="00477023">
              <w:rPr>
                <w:rFonts w:asciiTheme="minorHAnsi" w:hAnsiTheme="minorHAnsi" w:cstheme="minorHAnsi"/>
              </w:rPr>
              <w:t>Date set, time set</w:t>
            </w:r>
          </w:p>
        </w:tc>
        <w:tc>
          <w:tcPr>
            <w:tcW w:w="1264" w:type="dxa"/>
          </w:tcPr>
          <w:p w:rsidR="00ED3BA9" w:rsidRPr="00477023" w:rsidP="00D17A98" w14:paraId="3497AEB4"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3A15F586" w14:textId="77777777">
            <w:pPr>
              <w:jc w:val="center"/>
              <w:rPr>
                <w:rFonts w:asciiTheme="minorHAnsi" w:hAnsiTheme="minorHAnsi" w:cstheme="minorHAnsi"/>
              </w:rPr>
            </w:pPr>
          </w:p>
        </w:tc>
        <w:tc>
          <w:tcPr>
            <w:tcW w:w="1399" w:type="dxa"/>
          </w:tcPr>
          <w:p w:rsidR="00ED3BA9" w:rsidRPr="00477023" w:rsidP="00D17A98" w14:paraId="7778F01D"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5A091F3" w14:textId="77777777">
            <w:pPr>
              <w:jc w:val="center"/>
              <w:rPr>
                <w:rFonts w:asciiTheme="minorHAnsi" w:hAnsiTheme="minorHAnsi" w:cstheme="minorHAnsi"/>
              </w:rPr>
            </w:pPr>
          </w:p>
        </w:tc>
      </w:tr>
      <w:tr w14:paraId="7CE590BD" w14:textId="77777777" w:rsidTr="00ED3BA9">
        <w:tblPrEx>
          <w:tblW w:w="0" w:type="auto"/>
          <w:jc w:val="center"/>
          <w:tblLook w:val="04A0"/>
        </w:tblPrEx>
        <w:trPr>
          <w:jc w:val="center"/>
        </w:trPr>
        <w:tc>
          <w:tcPr>
            <w:tcW w:w="3528" w:type="dxa"/>
          </w:tcPr>
          <w:p w:rsidR="00ED3BA9" w:rsidRPr="00477023" w:rsidP="00D17A98" w14:paraId="67B112A2" w14:textId="77777777">
            <w:pPr>
              <w:rPr>
                <w:rFonts w:asciiTheme="minorHAnsi" w:hAnsiTheme="minorHAnsi" w:cstheme="minorHAnsi"/>
              </w:rPr>
            </w:pPr>
            <w:r w:rsidRPr="00477023">
              <w:rPr>
                <w:rFonts w:asciiTheme="minorHAnsi" w:hAnsiTheme="minorHAnsi" w:cstheme="minorHAnsi"/>
              </w:rPr>
              <w:t>Date retrieved, time retrieved</w:t>
            </w:r>
          </w:p>
        </w:tc>
        <w:tc>
          <w:tcPr>
            <w:tcW w:w="1264" w:type="dxa"/>
          </w:tcPr>
          <w:p w:rsidR="00ED3BA9" w:rsidRPr="00477023" w:rsidP="00D17A98" w14:paraId="0F24CBE3"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11AE80AF" w14:textId="77777777">
            <w:pPr>
              <w:jc w:val="center"/>
              <w:rPr>
                <w:rFonts w:asciiTheme="minorHAnsi" w:hAnsiTheme="minorHAnsi" w:cstheme="minorHAnsi"/>
              </w:rPr>
            </w:pPr>
          </w:p>
        </w:tc>
        <w:tc>
          <w:tcPr>
            <w:tcW w:w="1399" w:type="dxa"/>
          </w:tcPr>
          <w:p w:rsidR="00ED3BA9" w:rsidRPr="00477023" w:rsidP="00D17A98" w14:paraId="6E8B7C68"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830A2E1" w14:textId="77777777">
            <w:pPr>
              <w:jc w:val="center"/>
              <w:rPr>
                <w:rFonts w:asciiTheme="minorHAnsi" w:hAnsiTheme="minorHAnsi" w:cstheme="minorHAnsi"/>
              </w:rPr>
            </w:pPr>
          </w:p>
        </w:tc>
      </w:tr>
      <w:tr w14:paraId="60C51074" w14:textId="77777777" w:rsidTr="00ED3BA9">
        <w:tblPrEx>
          <w:tblW w:w="0" w:type="auto"/>
          <w:jc w:val="center"/>
          <w:tblLook w:val="04A0"/>
        </w:tblPrEx>
        <w:trPr>
          <w:jc w:val="center"/>
        </w:trPr>
        <w:tc>
          <w:tcPr>
            <w:tcW w:w="3528" w:type="dxa"/>
          </w:tcPr>
          <w:p w:rsidR="00ED3BA9" w:rsidRPr="00477023" w:rsidP="00D17A98" w14:paraId="0DEE9E5F" w14:textId="77777777">
            <w:pPr>
              <w:rPr>
                <w:rFonts w:asciiTheme="minorHAnsi" w:hAnsiTheme="minorHAnsi" w:cstheme="minorHAnsi"/>
              </w:rPr>
            </w:pPr>
            <w:r w:rsidRPr="00477023">
              <w:rPr>
                <w:rFonts w:asciiTheme="minorHAnsi" w:hAnsiTheme="minorHAnsi" w:cstheme="minorHAnsi"/>
              </w:rPr>
              <w:t>Begin latitude and longitude of set</w:t>
            </w:r>
          </w:p>
        </w:tc>
        <w:tc>
          <w:tcPr>
            <w:tcW w:w="1264" w:type="dxa"/>
          </w:tcPr>
          <w:p w:rsidR="00ED3BA9" w:rsidRPr="00477023" w:rsidP="00D17A98" w14:paraId="163E51CB"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6FD4A3D2" w14:textId="77777777">
            <w:pPr>
              <w:jc w:val="center"/>
              <w:rPr>
                <w:rFonts w:asciiTheme="minorHAnsi" w:hAnsiTheme="minorHAnsi" w:cstheme="minorHAnsi"/>
              </w:rPr>
            </w:pPr>
          </w:p>
        </w:tc>
        <w:tc>
          <w:tcPr>
            <w:tcW w:w="1399" w:type="dxa"/>
          </w:tcPr>
          <w:p w:rsidR="00ED3BA9" w:rsidRPr="00477023" w:rsidP="00D17A98" w14:paraId="4B9DAFA4"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B680642" w14:textId="77777777">
            <w:pPr>
              <w:jc w:val="center"/>
              <w:rPr>
                <w:rFonts w:asciiTheme="minorHAnsi" w:hAnsiTheme="minorHAnsi" w:cstheme="minorHAnsi"/>
              </w:rPr>
            </w:pPr>
          </w:p>
        </w:tc>
      </w:tr>
      <w:tr w14:paraId="0750E7C6" w14:textId="77777777" w:rsidTr="00ED3BA9">
        <w:tblPrEx>
          <w:tblW w:w="0" w:type="auto"/>
          <w:jc w:val="center"/>
          <w:tblLook w:val="04A0"/>
        </w:tblPrEx>
        <w:trPr>
          <w:jc w:val="center"/>
        </w:trPr>
        <w:tc>
          <w:tcPr>
            <w:tcW w:w="3528" w:type="dxa"/>
          </w:tcPr>
          <w:p w:rsidR="00ED3BA9" w:rsidRPr="00477023" w:rsidP="00D17A98" w14:paraId="0315235C" w14:textId="77777777">
            <w:pPr>
              <w:rPr>
                <w:rFonts w:asciiTheme="minorHAnsi" w:hAnsiTheme="minorHAnsi" w:cstheme="minorHAnsi"/>
              </w:rPr>
            </w:pPr>
            <w:r w:rsidRPr="00477023">
              <w:rPr>
                <w:rFonts w:asciiTheme="minorHAnsi" w:hAnsiTheme="minorHAnsi" w:cstheme="minorHAnsi"/>
              </w:rPr>
              <w:t>Begin and end buoy or bag number (not required)</w:t>
            </w:r>
          </w:p>
        </w:tc>
        <w:tc>
          <w:tcPr>
            <w:tcW w:w="1264" w:type="dxa"/>
          </w:tcPr>
          <w:p w:rsidR="00ED3BA9" w:rsidRPr="00477023" w:rsidP="00D17A98" w14:paraId="5CFA4581"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084951D7" w14:textId="77777777">
            <w:pPr>
              <w:jc w:val="center"/>
              <w:rPr>
                <w:rFonts w:asciiTheme="minorHAnsi" w:hAnsiTheme="minorHAnsi" w:cstheme="minorHAnsi"/>
              </w:rPr>
            </w:pPr>
          </w:p>
        </w:tc>
        <w:tc>
          <w:tcPr>
            <w:tcW w:w="1399" w:type="dxa"/>
          </w:tcPr>
          <w:p w:rsidR="00ED3BA9" w:rsidRPr="00477023" w:rsidP="00D17A98" w14:paraId="7FD565C4"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38AE070A" w14:textId="77777777">
            <w:pPr>
              <w:jc w:val="center"/>
              <w:rPr>
                <w:rFonts w:asciiTheme="minorHAnsi" w:hAnsiTheme="minorHAnsi" w:cstheme="minorHAnsi"/>
              </w:rPr>
            </w:pPr>
          </w:p>
        </w:tc>
      </w:tr>
      <w:tr w14:paraId="62C9AF02" w14:textId="77777777" w:rsidTr="00ED3BA9">
        <w:tblPrEx>
          <w:tblW w:w="0" w:type="auto"/>
          <w:jc w:val="center"/>
          <w:tblLook w:val="04A0"/>
        </w:tblPrEx>
        <w:trPr>
          <w:jc w:val="center"/>
        </w:trPr>
        <w:tc>
          <w:tcPr>
            <w:tcW w:w="3528" w:type="dxa"/>
          </w:tcPr>
          <w:p w:rsidR="00ED3BA9" w:rsidRPr="00477023" w:rsidP="00D17A98" w14:paraId="45D841F0" w14:textId="77777777">
            <w:pPr>
              <w:rPr>
                <w:rFonts w:asciiTheme="minorHAnsi" w:hAnsiTheme="minorHAnsi" w:cstheme="minorHAnsi"/>
              </w:rPr>
            </w:pPr>
            <w:r w:rsidRPr="00477023">
              <w:rPr>
                <w:rFonts w:asciiTheme="minorHAnsi" w:hAnsiTheme="minorHAnsi" w:cstheme="minorHAnsi"/>
              </w:rPr>
              <w:t>End latitude and longitude of set</w:t>
            </w:r>
          </w:p>
        </w:tc>
        <w:tc>
          <w:tcPr>
            <w:tcW w:w="1264" w:type="dxa"/>
          </w:tcPr>
          <w:p w:rsidR="00ED3BA9" w:rsidRPr="00477023" w:rsidP="00D17A98" w14:paraId="14667812"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3A1902E3" w14:textId="77777777">
            <w:pPr>
              <w:jc w:val="center"/>
              <w:rPr>
                <w:rFonts w:asciiTheme="minorHAnsi" w:hAnsiTheme="minorHAnsi" w:cstheme="minorHAnsi"/>
              </w:rPr>
            </w:pPr>
          </w:p>
        </w:tc>
        <w:tc>
          <w:tcPr>
            <w:tcW w:w="1399" w:type="dxa"/>
          </w:tcPr>
          <w:p w:rsidR="00ED3BA9" w:rsidRPr="00477023" w:rsidP="00D17A98" w14:paraId="6C9088B7"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FD9D4E7" w14:textId="77777777">
            <w:pPr>
              <w:jc w:val="center"/>
              <w:rPr>
                <w:rFonts w:asciiTheme="minorHAnsi" w:hAnsiTheme="minorHAnsi" w:cstheme="minorHAnsi"/>
              </w:rPr>
            </w:pPr>
          </w:p>
        </w:tc>
      </w:tr>
      <w:tr w14:paraId="14480B28" w14:textId="77777777" w:rsidTr="00ED3BA9">
        <w:tblPrEx>
          <w:tblW w:w="0" w:type="auto"/>
          <w:jc w:val="center"/>
          <w:tblLook w:val="04A0"/>
        </w:tblPrEx>
        <w:trPr>
          <w:jc w:val="center"/>
        </w:trPr>
        <w:tc>
          <w:tcPr>
            <w:tcW w:w="3528" w:type="dxa"/>
          </w:tcPr>
          <w:p w:rsidR="00ED3BA9" w:rsidRPr="00477023" w:rsidP="00D17A98" w14:paraId="6E4BBAC3" w14:textId="77777777">
            <w:pPr>
              <w:rPr>
                <w:rFonts w:asciiTheme="minorHAnsi" w:hAnsiTheme="minorHAnsi" w:cstheme="minorHAnsi"/>
              </w:rPr>
            </w:pPr>
            <w:r w:rsidRPr="00477023">
              <w:rPr>
                <w:rFonts w:asciiTheme="minorHAnsi" w:hAnsiTheme="minorHAnsi" w:cstheme="minorHAnsi"/>
              </w:rPr>
              <w:t>Begin and end depth of gear</w:t>
            </w:r>
          </w:p>
        </w:tc>
        <w:tc>
          <w:tcPr>
            <w:tcW w:w="1264" w:type="dxa"/>
          </w:tcPr>
          <w:p w:rsidR="00ED3BA9" w:rsidRPr="00477023" w:rsidP="00D17A98" w14:paraId="6A48BF47"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03DEEB20" w14:textId="77777777">
            <w:pPr>
              <w:jc w:val="center"/>
              <w:rPr>
                <w:rFonts w:asciiTheme="minorHAnsi" w:hAnsiTheme="minorHAnsi" w:cstheme="minorHAnsi"/>
              </w:rPr>
            </w:pPr>
          </w:p>
        </w:tc>
        <w:tc>
          <w:tcPr>
            <w:tcW w:w="1399" w:type="dxa"/>
          </w:tcPr>
          <w:p w:rsidR="00ED3BA9" w:rsidRPr="00477023" w:rsidP="00D17A98" w14:paraId="19EEE66C"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D0A6EC2" w14:textId="77777777">
            <w:pPr>
              <w:jc w:val="center"/>
              <w:rPr>
                <w:rFonts w:asciiTheme="minorHAnsi" w:hAnsiTheme="minorHAnsi" w:cstheme="minorHAnsi"/>
              </w:rPr>
            </w:pPr>
          </w:p>
        </w:tc>
      </w:tr>
      <w:tr w14:paraId="35FC0656" w14:textId="77777777" w:rsidTr="00ED3BA9">
        <w:tblPrEx>
          <w:tblW w:w="0" w:type="auto"/>
          <w:jc w:val="center"/>
          <w:tblLook w:val="04A0"/>
        </w:tblPrEx>
        <w:trPr>
          <w:jc w:val="center"/>
        </w:trPr>
        <w:tc>
          <w:tcPr>
            <w:tcW w:w="3528" w:type="dxa"/>
          </w:tcPr>
          <w:p w:rsidR="00ED3BA9" w:rsidRPr="00477023" w:rsidP="00D17A98" w14:paraId="2AE0A89E" w14:textId="77777777">
            <w:pPr>
              <w:rPr>
                <w:rFonts w:asciiTheme="minorHAnsi" w:hAnsiTheme="minorHAnsi" w:cstheme="minorHAnsi"/>
              </w:rPr>
            </w:pPr>
            <w:r w:rsidRPr="00477023">
              <w:rPr>
                <w:rFonts w:asciiTheme="minorHAnsi" w:hAnsiTheme="minorHAnsi" w:cstheme="minorHAnsi"/>
              </w:rPr>
              <w:t>Number of skates or pots set and lost</w:t>
            </w:r>
          </w:p>
        </w:tc>
        <w:tc>
          <w:tcPr>
            <w:tcW w:w="1264" w:type="dxa"/>
          </w:tcPr>
          <w:p w:rsidR="00ED3BA9" w:rsidRPr="00477023" w:rsidP="00D17A98" w14:paraId="07B179E3"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3E9DADB1" w14:textId="77777777">
            <w:pPr>
              <w:jc w:val="center"/>
              <w:rPr>
                <w:rFonts w:asciiTheme="minorHAnsi" w:hAnsiTheme="minorHAnsi" w:cstheme="minorHAnsi"/>
              </w:rPr>
            </w:pPr>
          </w:p>
        </w:tc>
        <w:tc>
          <w:tcPr>
            <w:tcW w:w="1399" w:type="dxa"/>
          </w:tcPr>
          <w:p w:rsidR="00ED3BA9" w:rsidRPr="00477023" w:rsidP="00D17A98" w14:paraId="421D29EE"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3DE6600" w14:textId="77777777">
            <w:pPr>
              <w:jc w:val="center"/>
              <w:rPr>
                <w:rFonts w:asciiTheme="minorHAnsi" w:hAnsiTheme="minorHAnsi" w:cstheme="minorHAnsi"/>
              </w:rPr>
            </w:pPr>
          </w:p>
        </w:tc>
      </w:tr>
      <w:tr w14:paraId="234860EC" w14:textId="77777777" w:rsidTr="00ED3BA9">
        <w:tblPrEx>
          <w:tblW w:w="0" w:type="auto"/>
          <w:jc w:val="center"/>
          <w:tblLook w:val="04A0"/>
        </w:tblPrEx>
        <w:trPr>
          <w:jc w:val="center"/>
        </w:trPr>
        <w:tc>
          <w:tcPr>
            <w:tcW w:w="3528" w:type="dxa"/>
          </w:tcPr>
          <w:p w:rsidR="00ED3BA9" w:rsidRPr="00477023" w:rsidP="00D17A98" w14:paraId="208BE04B" w14:textId="77777777">
            <w:pPr>
              <w:rPr>
                <w:rFonts w:asciiTheme="minorHAnsi" w:hAnsiTheme="minorHAnsi" w:cstheme="minorHAnsi"/>
              </w:rPr>
            </w:pPr>
            <w:r w:rsidRPr="00477023">
              <w:rPr>
                <w:rFonts w:asciiTheme="minorHAnsi" w:hAnsiTheme="minorHAnsi" w:cstheme="minorHAnsi"/>
              </w:rPr>
              <w:t>Target species code</w:t>
            </w:r>
          </w:p>
        </w:tc>
        <w:tc>
          <w:tcPr>
            <w:tcW w:w="1264" w:type="dxa"/>
          </w:tcPr>
          <w:p w:rsidR="00ED3BA9" w:rsidRPr="00477023" w:rsidP="00D17A98" w14:paraId="312868ED"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764E111B"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2BF31DD0"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28CB88B5" w14:textId="77777777">
            <w:pPr>
              <w:jc w:val="center"/>
              <w:rPr>
                <w:rFonts w:asciiTheme="minorHAnsi" w:hAnsiTheme="minorHAnsi" w:cstheme="minorHAnsi"/>
              </w:rPr>
            </w:pPr>
            <w:r w:rsidRPr="00477023">
              <w:rPr>
                <w:rFonts w:ascii="MS Gothic" w:eastAsia="MS Gothic" w:hAnsi="MS Gothic" w:cs="MS Gothic" w:hint="eastAsia"/>
              </w:rPr>
              <w:t>✔</w:t>
            </w:r>
          </w:p>
        </w:tc>
      </w:tr>
      <w:tr w14:paraId="6D6D4EB2" w14:textId="77777777" w:rsidTr="00ED3BA9">
        <w:tblPrEx>
          <w:tblW w:w="0" w:type="auto"/>
          <w:jc w:val="center"/>
          <w:tblLook w:val="04A0"/>
        </w:tblPrEx>
        <w:trPr>
          <w:jc w:val="center"/>
        </w:trPr>
        <w:tc>
          <w:tcPr>
            <w:tcW w:w="3528" w:type="dxa"/>
          </w:tcPr>
          <w:p w:rsidR="00ED3BA9" w:rsidRPr="00477023" w:rsidP="00D17A98" w14:paraId="2ABAF70E" w14:textId="77777777">
            <w:pPr>
              <w:rPr>
                <w:rFonts w:asciiTheme="minorHAnsi" w:hAnsiTheme="minorHAnsi" w:cstheme="minorHAnsi"/>
              </w:rPr>
            </w:pPr>
            <w:r w:rsidRPr="00477023">
              <w:rPr>
                <w:rFonts w:asciiTheme="minorHAnsi" w:hAnsiTheme="minorHAnsi" w:cstheme="minorHAnsi"/>
              </w:rPr>
              <w:t>CDQ/IFQ halibut &amp; IFQ sablefish weight in pounds</w:t>
            </w:r>
          </w:p>
        </w:tc>
        <w:tc>
          <w:tcPr>
            <w:tcW w:w="1264" w:type="dxa"/>
          </w:tcPr>
          <w:p w:rsidR="00ED3BA9" w:rsidRPr="00477023" w:rsidP="00D17A98" w14:paraId="61A4AC33"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056F11BF" w14:textId="77777777">
            <w:pPr>
              <w:jc w:val="center"/>
              <w:rPr>
                <w:rFonts w:asciiTheme="minorHAnsi" w:hAnsiTheme="minorHAnsi" w:cstheme="minorHAnsi"/>
              </w:rPr>
            </w:pPr>
          </w:p>
        </w:tc>
        <w:tc>
          <w:tcPr>
            <w:tcW w:w="1399" w:type="dxa"/>
          </w:tcPr>
          <w:p w:rsidR="00ED3BA9" w:rsidRPr="00477023" w:rsidP="00D17A98" w14:paraId="11089179"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10C19492" w14:textId="77777777">
            <w:pPr>
              <w:jc w:val="center"/>
              <w:rPr>
                <w:rFonts w:asciiTheme="minorHAnsi" w:hAnsiTheme="minorHAnsi" w:cstheme="minorHAnsi"/>
              </w:rPr>
            </w:pPr>
          </w:p>
        </w:tc>
      </w:tr>
      <w:tr w14:paraId="6B027045" w14:textId="77777777" w:rsidTr="00ED3BA9">
        <w:tblPrEx>
          <w:tblW w:w="0" w:type="auto"/>
          <w:jc w:val="center"/>
          <w:tblLook w:val="04A0"/>
        </w:tblPrEx>
        <w:trPr>
          <w:jc w:val="center"/>
        </w:trPr>
        <w:tc>
          <w:tcPr>
            <w:tcW w:w="3528" w:type="dxa"/>
          </w:tcPr>
          <w:p w:rsidR="00ED3BA9" w:rsidRPr="00477023" w:rsidP="00D17A98" w14:paraId="15710292" w14:textId="77777777">
            <w:pPr>
              <w:rPr>
                <w:rFonts w:asciiTheme="minorHAnsi" w:hAnsiTheme="minorHAnsi" w:cstheme="minorHAnsi"/>
              </w:rPr>
            </w:pPr>
            <w:r w:rsidRPr="00477023">
              <w:rPr>
                <w:rFonts w:asciiTheme="minorHAnsi" w:hAnsiTheme="minorHAnsi" w:cstheme="minorHAnsi"/>
              </w:rPr>
              <w:t>IFQ sablefish condition code</w:t>
            </w:r>
          </w:p>
        </w:tc>
        <w:tc>
          <w:tcPr>
            <w:tcW w:w="1264" w:type="dxa"/>
          </w:tcPr>
          <w:p w:rsidR="00ED3BA9" w:rsidRPr="00477023" w:rsidP="00D17A98" w14:paraId="2B7C50EA"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5B38EB7C" w14:textId="77777777">
            <w:pPr>
              <w:jc w:val="center"/>
              <w:rPr>
                <w:rFonts w:asciiTheme="minorHAnsi" w:hAnsiTheme="minorHAnsi" w:cstheme="minorHAnsi"/>
              </w:rPr>
            </w:pPr>
          </w:p>
        </w:tc>
        <w:tc>
          <w:tcPr>
            <w:tcW w:w="1399" w:type="dxa"/>
          </w:tcPr>
          <w:p w:rsidR="00ED3BA9" w:rsidRPr="00477023" w:rsidP="00D17A98" w14:paraId="31AEE304"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1D47EAAB" w14:textId="77777777">
            <w:pPr>
              <w:jc w:val="center"/>
              <w:rPr>
                <w:rFonts w:asciiTheme="minorHAnsi" w:hAnsiTheme="minorHAnsi" w:cstheme="minorHAnsi"/>
              </w:rPr>
            </w:pPr>
          </w:p>
        </w:tc>
      </w:tr>
      <w:tr w14:paraId="1F3399EA" w14:textId="77777777" w:rsidTr="00ED3BA9">
        <w:tblPrEx>
          <w:tblW w:w="0" w:type="auto"/>
          <w:jc w:val="center"/>
          <w:tblLook w:val="04A0"/>
        </w:tblPrEx>
        <w:trPr>
          <w:jc w:val="center"/>
        </w:trPr>
        <w:tc>
          <w:tcPr>
            <w:tcW w:w="3528" w:type="dxa"/>
          </w:tcPr>
          <w:p w:rsidR="00ED3BA9" w:rsidRPr="00477023" w:rsidP="00D17A98" w14:paraId="5799F236" w14:textId="77777777">
            <w:pPr>
              <w:rPr>
                <w:rFonts w:asciiTheme="minorHAnsi" w:hAnsiTheme="minorHAnsi" w:cstheme="minorHAnsi"/>
              </w:rPr>
            </w:pPr>
            <w:r w:rsidRPr="00477023">
              <w:rPr>
                <w:rFonts w:asciiTheme="minorHAnsi" w:hAnsiTheme="minorHAnsi" w:cstheme="minorHAnsi"/>
              </w:rPr>
              <w:t>Hail weight</w:t>
            </w:r>
          </w:p>
        </w:tc>
        <w:tc>
          <w:tcPr>
            <w:tcW w:w="1264" w:type="dxa"/>
          </w:tcPr>
          <w:p w:rsidR="00ED3BA9" w:rsidRPr="00477023" w:rsidP="00D17A98" w14:paraId="47EDF83A"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0F58B785"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598512C0"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612D3ABF" w14:textId="77777777">
            <w:pPr>
              <w:jc w:val="center"/>
              <w:rPr>
                <w:rFonts w:asciiTheme="minorHAnsi" w:hAnsiTheme="minorHAnsi" w:cstheme="minorHAnsi"/>
              </w:rPr>
            </w:pPr>
            <w:r w:rsidRPr="00477023">
              <w:rPr>
                <w:rFonts w:ascii="MS Gothic" w:eastAsia="MS Gothic" w:hAnsi="MS Gothic" w:cs="MS Gothic" w:hint="eastAsia"/>
              </w:rPr>
              <w:t>✔</w:t>
            </w:r>
          </w:p>
        </w:tc>
      </w:tr>
      <w:tr w14:paraId="61FFDF2E" w14:textId="77777777" w:rsidTr="00ED3BA9">
        <w:tblPrEx>
          <w:tblW w:w="0" w:type="auto"/>
          <w:jc w:val="center"/>
          <w:tblLook w:val="04A0"/>
        </w:tblPrEx>
        <w:trPr>
          <w:jc w:val="center"/>
        </w:trPr>
        <w:tc>
          <w:tcPr>
            <w:tcW w:w="3528" w:type="dxa"/>
          </w:tcPr>
          <w:p w:rsidR="00ED3BA9" w:rsidRPr="00477023" w:rsidP="00D17A98" w14:paraId="19A46866" w14:textId="77777777">
            <w:pPr>
              <w:rPr>
                <w:rFonts w:asciiTheme="minorHAnsi" w:hAnsiTheme="minorHAnsi" w:cstheme="minorHAnsi"/>
              </w:rPr>
            </w:pPr>
            <w:r w:rsidRPr="00477023">
              <w:rPr>
                <w:rFonts w:asciiTheme="minorHAnsi" w:hAnsiTheme="minorHAnsi" w:cstheme="minorHAnsi"/>
              </w:rPr>
              <w:t>Bird avoidance gear</w:t>
            </w:r>
          </w:p>
        </w:tc>
        <w:tc>
          <w:tcPr>
            <w:tcW w:w="1264" w:type="dxa"/>
          </w:tcPr>
          <w:p w:rsidR="00ED3BA9" w:rsidRPr="00477023" w:rsidP="00D17A98" w14:paraId="5345C1FB"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362FAB7A" w14:textId="77777777">
            <w:pPr>
              <w:jc w:val="center"/>
              <w:rPr>
                <w:rFonts w:asciiTheme="minorHAnsi" w:hAnsiTheme="minorHAnsi" w:cstheme="minorHAnsi"/>
              </w:rPr>
            </w:pPr>
          </w:p>
        </w:tc>
        <w:tc>
          <w:tcPr>
            <w:tcW w:w="1399" w:type="dxa"/>
          </w:tcPr>
          <w:p w:rsidR="00ED3BA9" w:rsidRPr="00477023" w:rsidP="00D17A98" w14:paraId="5DD2335F"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6409AB5C" w14:textId="77777777">
            <w:pPr>
              <w:jc w:val="center"/>
              <w:rPr>
                <w:rFonts w:asciiTheme="minorHAnsi" w:hAnsiTheme="minorHAnsi" w:cstheme="minorHAnsi"/>
              </w:rPr>
            </w:pPr>
          </w:p>
        </w:tc>
      </w:tr>
      <w:tr w14:paraId="71BC2C68" w14:textId="77777777" w:rsidTr="00ED3BA9">
        <w:tblPrEx>
          <w:tblW w:w="0" w:type="auto"/>
          <w:jc w:val="center"/>
          <w:tblLook w:val="04A0"/>
        </w:tblPrEx>
        <w:trPr>
          <w:jc w:val="center"/>
        </w:trPr>
        <w:tc>
          <w:tcPr>
            <w:tcW w:w="3528" w:type="dxa"/>
          </w:tcPr>
          <w:p w:rsidR="00ED3BA9" w:rsidRPr="00477023" w:rsidP="00D17A98" w14:paraId="3021E418" w14:textId="77777777">
            <w:pPr>
              <w:rPr>
                <w:rFonts w:asciiTheme="minorHAnsi" w:hAnsiTheme="minorHAnsi" w:cstheme="minorHAnsi"/>
              </w:rPr>
            </w:pPr>
            <w:r w:rsidRPr="00477023">
              <w:rPr>
                <w:rFonts w:asciiTheme="minorHAnsi" w:hAnsiTheme="minorHAnsi" w:cstheme="minorHAnsi"/>
              </w:rPr>
              <w:t>CR crab</w:t>
            </w:r>
          </w:p>
        </w:tc>
        <w:tc>
          <w:tcPr>
            <w:tcW w:w="1264" w:type="dxa"/>
          </w:tcPr>
          <w:p w:rsidR="00ED3BA9" w:rsidRPr="00477023" w:rsidP="00D17A98" w14:paraId="1F383447"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4A3A4D2D" w14:textId="77777777">
            <w:pPr>
              <w:jc w:val="center"/>
              <w:rPr>
                <w:rFonts w:asciiTheme="minorHAnsi" w:hAnsiTheme="minorHAnsi" w:cstheme="minorHAnsi"/>
              </w:rPr>
            </w:pPr>
          </w:p>
        </w:tc>
        <w:tc>
          <w:tcPr>
            <w:tcW w:w="1399" w:type="dxa"/>
          </w:tcPr>
          <w:p w:rsidR="00ED3BA9" w:rsidRPr="00477023" w:rsidP="00D17A98" w14:paraId="39AF98D4"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2086E2EC" w14:textId="77777777">
            <w:pPr>
              <w:jc w:val="center"/>
              <w:rPr>
                <w:rFonts w:asciiTheme="minorHAnsi" w:hAnsiTheme="minorHAnsi" w:cstheme="minorHAnsi"/>
              </w:rPr>
            </w:pPr>
          </w:p>
        </w:tc>
      </w:tr>
      <w:tr w14:paraId="63EDB199" w14:textId="77777777" w:rsidTr="00ED3BA9">
        <w:tblPrEx>
          <w:tblW w:w="0" w:type="auto"/>
          <w:jc w:val="center"/>
          <w:tblLook w:val="04A0"/>
        </w:tblPrEx>
        <w:trPr>
          <w:jc w:val="center"/>
        </w:trPr>
        <w:tc>
          <w:tcPr>
            <w:tcW w:w="3528" w:type="dxa"/>
          </w:tcPr>
          <w:p w:rsidR="00ED3BA9" w:rsidRPr="00477023" w:rsidP="00D17A98" w14:paraId="5B008638" w14:textId="77777777">
            <w:pPr>
              <w:rPr>
                <w:rFonts w:asciiTheme="minorHAnsi" w:hAnsiTheme="minorHAnsi" w:cstheme="minorHAnsi"/>
              </w:rPr>
            </w:pPr>
            <w:r w:rsidRPr="00477023">
              <w:rPr>
                <w:rFonts w:asciiTheme="minorHAnsi" w:hAnsiTheme="minorHAnsi" w:cstheme="minorHAnsi"/>
              </w:rPr>
              <w:t>Flow scale weight</w:t>
            </w:r>
          </w:p>
        </w:tc>
        <w:tc>
          <w:tcPr>
            <w:tcW w:w="1264" w:type="dxa"/>
          </w:tcPr>
          <w:p w:rsidR="00ED3BA9" w:rsidRPr="00477023" w:rsidP="00D17A98" w14:paraId="3E29F6AC" w14:textId="77777777">
            <w:pPr>
              <w:jc w:val="center"/>
              <w:rPr>
                <w:rFonts w:asciiTheme="minorHAnsi" w:hAnsiTheme="minorHAnsi" w:cstheme="minorHAnsi"/>
              </w:rPr>
            </w:pPr>
          </w:p>
        </w:tc>
        <w:tc>
          <w:tcPr>
            <w:tcW w:w="1265" w:type="dxa"/>
          </w:tcPr>
          <w:p w:rsidR="00ED3BA9" w:rsidRPr="00477023" w:rsidP="00D17A98" w14:paraId="6AE906A3" w14:textId="77777777">
            <w:pPr>
              <w:jc w:val="center"/>
              <w:rPr>
                <w:rFonts w:asciiTheme="minorHAnsi" w:hAnsiTheme="minorHAnsi" w:cstheme="minorHAnsi"/>
              </w:rPr>
            </w:pPr>
          </w:p>
        </w:tc>
        <w:tc>
          <w:tcPr>
            <w:tcW w:w="1399" w:type="dxa"/>
          </w:tcPr>
          <w:p w:rsidR="00ED3BA9" w:rsidRPr="00477023" w:rsidP="00D17A98" w14:paraId="08B09979"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9FC6CFA" w14:textId="77777777">
            <w:pPr>
              <w:jc w:val="center"/>
              <w:rPr>
                <w:rFonts w:asciiTheme="minorHAnsi" w:hAnsiTheme="minorHAnsi" w:cstheme="minorHAnsi"/>
              </w:rPr>
            </w:pPr>
          </w:p>
        </w:tc>
      </w:tr>
      <w:tr w14:paraId="371220E6" w14:textId="77777777" w:rsidTr="00ED3BA9">
        <w:tblPrEx>
          <w:tblW w:w="0" w:type="auto"/>
          <w:jc w:val="center"/>
          <w:tblLook w:val="04A0"/>
        </w:tblPrEx>
        <w:trPr>
          <w:jc w:val="center"/>
        </w:trPr>
        <w:tc>
          <w:tcPr>
            <w:tcW w:w="3528" w:type="dxa"/>
          </w:tcPr>
          <w:p w:rsidR="00ED3BA9" w:rsidRPr="00477023" w:rsidP="00D17A98" w14:paraId="30C3214F" w14:textId="77777777">
            <w:pPr>
              <w:rPr>
                <w:rFonts w:asciiTheme="minorHAnsi" w:hAnsiTheme="minorHAnsi" w:cstheme="minorHAnsi"/>
              </w:rPr>
            </w:pPr>
            <w:r w:rsidRPr="00477023">
              <w:rPr>
                <w:rFonts w:asciiTheme="minorHAnsi" w:hAnsiTheme="minorHAnsi" w:cstheme="minorHAnsi"/>
              </w:rPr>
              <w:t>Haul number</w:t>
            </w:r>
          </w:p>
        </w:tc>
        <w:tc>
          <w:tcPr>
            <w:tcW w:w="1264" w:type="dxa"/>
          </w:tcPr>
          <w:p w:rsidR="00ED3BA9" w:rsidRPr="00477023" w:rsidP="00D17A98" w14:paraId="48E1AEA9" w14:textId="77777777">
            <w:pPr>
              <w:jc w:val="center"/>
              <w:rPr>
                <w:rFonts w:asciiTheme="minorHAnsi" w:hAnsiTheme="minorHAnsi" w:cstheme="minorHAnsi"/>
              </w:rPr>
            </w:pPr>
          </w:p>
        </w:tc>
        <w:tc>
          <w:tcPr>
            <w:tcW w:w="1265" w:type="dxa"/>
          </w:tcPr>
          <w:p w:rsidR="00ED3BA9" w:rsidRPr="00477023" w:rsidP="00D17A98" w14:paraId="14F676DE"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4E3AE496" w14:textId="77777777">
            <w:pPr>
              <w:jc w:val="center"/>
              <w:rPr>
                <w:rFonts w:asciiTheme="minorHAnsi" w:hAnsiTheme="minorHAnsi" w:cstheme="minorHAnsi"/>
              </w:rPr>
            </w:pPr>
          </w:p>
        </w:tc>
        <w:tc>
          <w:tcPr>
            <w:tcW w:w="1400" w:type="dxa"/>
          </w:tcPr>
          <w:p w:rsidR="00ED3BA9" w:rsidRPr="00477023" w:rsidP="00D17A98" w14:paraId="44602256" w14:textId="77777777">
            <w:pPr>
              <w:jc w:val="center"/>
              <w:rPr>
                <w:rFonts w:asciiTheme="minorHAnsi" w:hAnsiTheme="minorHAnsi" w:cstheme="minorHAnsi"/>
              </w:rPr>
            </w:pPr>
            <w:r w:rsidRPr="00477023">
              <w:rPr>
                <w:rFonts w:ascii="MS Gothic" w:eastAsia="MS Gothic" w:hAnsi="MS Gothic" w:cs="MS Gothic" w:hint="eastAsia"/>
              </w:rPr>
              <w:t>✔</w:t>
            </w:r>
          </w:p>
        </w:tc>
      </w:tr>
      <w:tr w14:paraId="6326176B" w14:textId="77777777" w:rsidTr="00ED3BA9">
        <w:tblPrEx>
          <w:tblW w:w="0" w:type="auto"/>
          <w:jc w:val="center"/>
          <w:tblLook w:val="04A0"/>
        </w:tblPrEx>
        <w:trPr>
          <w:jc w:val="center"/>
        </w:trPr>
        <w:tc>
          <w:tcPr>
            <w:tcW w:w="3528" w:type="dxa"/>
          </w:tcPr>
          <w:p w:rsidR="00ED3BA9" w:rsidRPr="00477023" w:rsidP="00D17A98" w14:paraId="4D84E15C" w14:textId="77777777">
            <w:pPr>
              <w:rPr>
                <w:rFonts w:asciiTheme="minorHAnsi" w:hAnsiTheme="minorHAnsi" w:cstheme="minorHAnsi"/>
              </w:rPr>
            </w:pPr>
            <w:r w:rsidRPr="00477023">
              <w:rPr>
                <w:rFonts w:asciiTheme="minorHAnsi" w:hAnsiTheme="minorHAnsi" w:cstheme="minorHAnsi"/>
              </w:rPr>
              <w:t>Time of gear deployment</w:t>
            </w:r>
          </w:p>
        </w:tc>
        <w:tc>
          <w:tcPr>
            <w:tcW w:w="1264" w:type="dxa"/>
          </w:tcPr>
          <w:p w:rsidR="00ED3BA9" w:rsidRPr="00477023" w:rsidP="00D17A98" w14:paraId="7DC65D09" w14:textId="77777777">
            <w:pPr>
              <w:jc w:val="center"/>
              <w:rPr>
                <w:rFonts w:asciiTheme="minorHAnsi" w:hAnsiTheme="minorHAnsi" w:cstheme="minorHAnsi"/>
              </w:rPr>
            </w:pPr>
          </w:p>
        </w:tc>
        <w:tc>
          <w:tcPr>
            <w:tcW w:w="1265" w:type="dxa"/>
          </w:tcPr>
          <w:p w:rsidR="00ED3BA9" w:rsidRPr="00477023" w:rsidP="00D17A98" w14:paraId="3DEC2193"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26D0CF42" w14:textId="77777777">
            <w:pPr>
              <w:jc w:val="center"/>
              <w:rPr>
                <w:rFonts w:asciiTheme="minorHAnsi" w:hAnsiTheme="minorHAnsi" w:cstheme="minorHAnsi"/>
              </w:rPr>
            </w:pPr>
          </w:p>
        </w:tc>
        <w:tc>
          <w:tcPr>
            <w:tcW w:w="1400" w:type="dxa"/>
          </w:tcPr>
          <w:p w:rsidR="00ED3BA9" w:rsidRPr="00477023" w:rsidP="00D17A98" w14:paraId="33ABDC10" w14:textId="77777777">
            <w:pPr>
              <w:jc w:val="center"/>
              <w:rPr>
                <w:rFonts w:asciiTheme="minorHAnsi" w:hAnsiTheme="minorHAnsi" w:cstheme="minorHAnsi"/>
              </w:rPr>
            </w:pPr>
            <w:r w:rsidRPr="00477023">
              <w:rPr>
                <w:rFonts w:ascii="MS Gothic" w:eastAsia="MS Gothic" w:hAnsi="MS Gothic" w:cs="MS Gothic" w:hint="eastAsia"/>
              </w:rPr>
              <w:t>✔</w:t>
            </w:r>
          </w:p>
        </w:tc>
      </w:tr>
      <w:tr w14:paraId="4FE831B9" w14:textId="77777777" w:rsidTr="00ED3BA9">
        <w:tblPrEx>
          <w:tblW w:w="0" w:type="auto"/>
          <w:jc w:val="center"/>
          <w:tblLook w:val="04A0"/>
        </w:tblPrEx>
        <w:trPr>
          <w:jc w:val="center"/>
        </w:trPr>
        <w:tc>
          <w:tcPr>
            <w:tcW w:w="3528" w:type="dxa"/>
          </w:tcPr>
          <w:p w:rsidR="00ED3BA9" w:rsidRPr="00477023" w:rsidP="00D17A98" w14:paraId="475D5A42" w14:textId="77777777">
            <w:pPr>
              <w:rPr>
                <w:rFonts w:asciiTheme="minorHAnsi" w:hAnsiTheme="minorHAnsi" w:cstheme="minorHAnsi"/>
              </w:rPr>
            </w:pPr>
            <w:r w:rsidRPr="00477023">
              <w:rPr>
                <w:rFonts w:asciiTheme="minorHAnsi" w:hAnsiTheme="minorHAnsi" w:cstheme="minorHAnsi"/>
              </w:rPr>
              <w:t>Date hauled, time hauled</w:t>
            </w:r>
          </w:p>
        </w:tc>
        <w:tc>
          <w:tcPr>
            <w:tcW w:w="1264" w:type="dxa"/>
          </w:tcPr>
          <w:p w:rsidR="00ED3BA9" w:rsidRPr="00477023" w:rsidP="00D17A98" w14:paraId="635C6F84" w14:textId="77777777">
            <w:pPr>
              <w:jc w:val="center"/>
              <w:rPr>
                <w:rFonts w:asciiTheme="minorHAnsi" w:hAnsiTheme="minorHAnsi" w:cstheme="minorHAnsi"/>
              </w:rPr>
            </w:pPr>
          </w:p>
        </w:tc>
        <w:tc>
          <w:tcPr>
            <w:tcW w:w="1265" w:type="dxa"/>
          </w:tcPr>
          <w:p w:rsidR="00ED3BA9" w:rsidRPr="00477023" w:rsidP="00D17A98" w14:paraId="6C2EF71D"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60CAFD68" w14:textId="77777777">
            <w:pPr>
              <w:jc w:val="center"/>
              <w:rPr>
                <w:rFonts w:asciiTheme="minorHAnsi" w:hAnsiTheme="minorHAnsi" w:cstheme="minorHAnsi"/>
              </w:rPr>
            </w:pPr>
          </w:p>
        </w:tc>
        <w:tc>
          <w:tcPr>
            <w:tcW w:w="1400" w:type="dxa"/>
          </w:tcPr>
          <w:p w:rsidR="00ED3BA9" w:rsidRPr="00477023" w:rsidP="00D17A98" w14:paraId="666871F2" w14:textId="77777777">
            <w:pPr>
              <w:jc w:val="center"/>
              <w:rPr>
                <w:rFonts w:asciiTheme="minorHAnsi" w:hAnsiTheme="minorHAnsi" w:cstheme="minorHAnsi"/>
              </w:rPr>
            </w:pPr>
            <w:r w:rsidRPr="00477023">
              <w:rPr>
                <w:rFonts w:ascii="MS Gothic" w:eastAsia="MS Gothic" w:hAnsi="MS Gothic" w:cs="MS Gothic" w:hint="eastAsia"/>
              </w:rPr>
              <w:t>✔</w:t>
            </w:r>
          </w:p>
        </w:tc>
      </w:tr>
      <w:tr w14:paraId="550AD388" w14:textId="77777777" w:rsidTr="00ED3BA9">
        <w:tblPrEx>
          <w:tblW w:w="0" w:type="auto"/>
          <w:jc w:val="center"/>
          <w:tblLook w:val="04A0"/>
        </w:tblPrEx>
        <w:trPr>
          <w:jc w:val="center"/>
        </w:trPr>
        <w:tc>
          <w:tcPr>
            <w:tcW w:w="3528" w:type="dxa"/>
          </w:tcPr>
          <w:p w:rsidR="00ED3BA9" w:rsidRPr="00477023" w:rsidP="00D17A98" w14:paraId="19C853C3" w14:textId="77777777">
            <w:pPr>
              <w:rPr>
                <w:rFonts w:asciiTheme="minorHAnsi" w:hAnsiTheme="minorHAnsi" w:cstheme="minorHAnsi"/>
              </w:rPr>
            </w:pPr>
            <w:r w:rsidRPr="00477023">
              <w:rPr>
                <w:rFonts w:asciiTheme="minorHAnsi" w:hAnsiTheme="minorHAnsi" w:cstheme="minorHAnsi"/>
              </w:rPr>
              <w:t>Begin latitude and longitude of haul</w:t>
            </w:r>
          </w:p>
        </w:tc>
        <w:tc>
          <w:tcPr>
            <w:tcW w:w="1264" w:type="dxa"/>
          </w:tcPr>
          <w:p w:rsidR="00ED3BA9" w:rsidRPr="00477023" w:rsidP="00D17A98" w14:paraId="3542133E" w14:textId="77777777">
            <w:pPr>
              <w:jc w:val="center"/>
              <w:rPr>
                <w:rFonts w:asciiTheme="minorHAnsi" w:hAnsiTheme="minorHAnsi" w:cstheme="minorHAnsi"/>
              </w:rPr>
            </w:pPr>
          </w:p>
        </w:tc>
        <w:tc>
          <w:tcPr>
            <w:tcW w:w="1265" w:type="dxa"/>
          </w:tcPr>
          <w:p w:rsidR="00ED3BA9" w:rsidRPr="00477023" w:rsidP="00D17A98" w14:paraId="42E8FC3A"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7F211A94" w14:textId="77777777">
            <w:pPr>
              <w:jc w:val="center"/>
              <w:rPr>
                <w:rFonts w:asciiTheme="minorHAnsi" w:hAnsiTheme="minorHAnsi" w:cstheme="minorHAnsi"/>
              </w:rPr>
            </w:pPr>
          </w:p>
        </w:tc>
        <w:tc>
          <w:tcPr>
            <w:tcW w:w="1400" w:type="dxa"/>
          </w:tcPr>
          <w:p w:rsidR="00ED3BA9" w:rsidRPr="00477023" w:rsidP="00D17A98" w14:paraId="340593FB" w14:textId="77777777">
            <w:pPr>
              <w:jc w:val="center"/>
              <w:rPr>
                <w:rFonts w:asciiTheme="minorHAnsi" w:hAnsiTheme="minorHAnsi" w:cstheme="minorHAnsi"/>
              </w:rPr>
            </w:pPr>
            <w:r w:rsidRPr="00477023">
              <w:rPr>
                <w:rFonts w:ascii="MS Gothic" w:eastAsia="MS Gothic" w:hAnsi="MS Gothic" w:cs="MS Gothic" w:hint="eastAsia"/>
              </w:rPr>
              <w:t>✔</w:t>
            </w:r>
          </w:p>
        </w:tc>
      </w:tr>
      <w:tr w14:paraId="200F6115" w14:textId="77777777" w:rsidTr="00ED3BA9">
        <w:tblPrEx>
          <w:tblW w:w="0" w:type="auto"/>
          <w:jc w:val="center"/>
          <w:tblLook w:val="04A0"/>
        </w:tblPrEx>
        <w:trPr>
          <w:jc w:val="center"/>
        </w:trPr>
        <w:tc>
          <w:tcPr>
            <w:tcW w:w="3528" w:type="dxa"/>
          </w:tcPr>
          <w:p w:rsidR="00ED3BA9" w:rsidRPr="00477023" w:rsidP="00D17A98" w14:paraId="1B61EFF6" w14:textId="77777777">
            <w:pPr>
              <w:rPr>
                <w:rFonts w:asciiTheme="minorHAnsi" w:hAnsiTheme="minorHAnsi" w:cstheme="minorHAnsi"/>
              </w:rPr>
            </w:pPr>
            <w:r w:rsidRPr="00477023">
              <w:rPr>
                <w:rFonts w:asciiTheme="minorHAnsi" w:hAnsiTheme="minorHAnsi" w:cstheme="minorHAnsi"/>
              </w:rPr>
              <w:t>Average sea depth</w:t>
            </w:r>
          </w:p>
        </w:tc>
        <w:tc>
          <w:tcPr>
            <w:tcW w:w="1264" w:type="dxa"/>
          </w:tcPr>
          <w:p w:rsidR="00ED3BA9" w:rsidRPr="00477023" w:rsidP="00D17A98" w14:paraId="173F64E5" w14:textId="77777777">
            <w:pPr>
              <w:jc w:val="center"/>
              <w:rPr>
                <w:rFonts w:asciiTheme="minorHAnsi" w:hAnsiTheme="minorHAnsi" w:cstheme="minorHAnsi"/>
              </w:rPr>
            </w:pPr>
          </w:p>
        </w:tc>
        <w:tc>
          <w:tcPr>
            <w:tcW w:w="1265" w:type="dxa"/>
          </w:tcPr>
          <w:p w:rsidR="00ED3BA9" w:rsidRPr="00477023" w:rsidP="00D17A98" w14:paraId="760E6554"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215233F0" w14:textId="77777777">
            <w:pPr>
              <w:jc w:val="center"/>
              <w:rPr>
                <w:rFonts w:asciiTheme="minorHAnsi" w:hAnsiTheme="minorHAnsi" w:cstheme="minorHAnsi"/>
              </w:rPr>
            </w:pPr>
          </w:p>
        </w:tc>
        <w:tc>
          <w:tcPr>
            <w:tcW w:w="1400" w:type="dxa"/>
          </w:tcPr>
          <w:p w:rsidR="00ED3BA9" w:rsidRPr="00477023" w:rsidP="00D17A98" w14:paraId="699F51BB" w14:textId="77777777">
            <w:pPr>
              <w:jc w:val="center"/>
              <w:rPr>
                <w:rFonts w:asciiTheme="minorHAnsi" w:hAnsiTheme="minorHAnsi" w:cstheme="minorHAnsi"/>
              </w:rPr>
            </w:pPr>
            <w:r w:rsidRPr="00477023">
              <w:rPr>
                <w:rFonts w:ascii="MS Gothic" w:eastAsia="MS Gothic" w:hAnsi="MS Gothic" w:cs="MS Gothic" w:hint="eastAsia"/>
              </w:rPr>
              <w:t>✔</w:t>
            </w:r>
          </w:p>
        </w:tc>
      </w:tr>
      <w:tr w14:paraId="318D912F" w14:textId="77777777" w:rsidTr="00ED3BA9">
        <w:tblPrEx>
          <w:tblW w:w="0" w:type="auto"/>
          <w:jc w:val="center"/>
          <w:tblLook w:val="04A0"/>
        </w:tblPrEx>
        <w:trPr>
          <w:jc w:val="center"/>
        </w:trPr>
        <w:tc>
          <w:tcPr>
            <w:tcW w:w="3528" w:type="dxa"/>
          </w:tcPr>
          <w:p w:rsidR="00ED3BA9" w:rsidRPr="00477023" w:rsidP="00D17A98" w14:paraId="090C168F" w14:textId="77777777">
            <w:pPr>
              <w:rPr>
                <w:rFonts w:asciiTheme="minorHAnsi" w:hAnsiTheme="minorHAnsi" w:cstheme="minorHAnsi"/>
              </w:rPr>
            </w:pPr>
            <w:r w:rsidRPr="00477023">
              <w:rPr>
                <w:rFonts w:asciiTheme="minorHAnsi" w:hAnsiTheme="minorHAnsi" w:cstheme="minorHAnsi"/>
              </w:rPr>
              <w:t>Average gear depth</w:t>
            </w:r>
          </w:p>
        </w:tc>
        <w:tc>
          <w:tcPr>
            <w:tcW w:w="1264" w:type="dxa"/>
          </w:tcPr>
          <w:p w:rsidR="00ED3BA9" w:rsidRPr="00477023" w:rsidP="00D17A98" w14:paraId="2FCA1AB5" w14:textId="77777777">
            <w:pPr>
              <w:jc w:val="center"/>
              <w:rPr>
                <w:rFonts w:asciiTheme="minorHAnsi" w:hAnsiTheme="minorHAnsi" w:cstheme="minorHAnsi"/>
              </w:rPr>
            </w:pPr>
          </w:p>
        </w:tc>
        <w:tc>
          <w:tcPr>
            <w:tcW w:w="1265" w:type="dxa"/>
          </w:tcPr>
          <w:p w:rsidR="00ED3BA9" w:rsidRPr="00477023" w:rsidP="00D17A98" w14:paraId="776F526A"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04B9A359" w14:textId="77777777">
            <w:pPr>
              <w:jc w:val="center"/>
              <w:rPr>
                <w:rFonts w:asciiTheme="minorHAnsi" w:hAnsiTheme="minorHAnsi" w:cstheme="minorHAnsi"/>
              </w:rPr>
            </w:pPr>
          </w:p>
        </w:tc>
        <w:tc>
          <w:tcPr>
            <w:tcW w:w="1400" w:type="dxa"/>
          </w:tcPr>
          <w:p w:rsidR="00ED3BA9" w:rsidRPr="00477023" w:rsidP="00D17A98" w14:paraId="60BC441A" w14:textId="77777777">
            <w:pPr>
              <w:jc w:val="center"/>
              <w:rPr>
                <w:rFonts w:asciiTheme="minorHAnsi" w:hAnsiTheme="minorHAnsi" w:cstheme="minorHAnsi"/>
              </w:rPr>
            </w:pPr>
            <w:r w:rsidRPr="00477023">
              <w:rPr>
                <w:rFonts w:ascii="MS Gothic" w:eastAsia="MS Gothic" w:hAnsi="MS Gothic" w:cs="MS Gothic" w:hint="eastAsia"/>
              </w:rPr>
              <w:t>✔</w:t>
            </w:r>
          </w:p>
        </w:tc>
      </w:tr>
      <w:tr w14:paraId="44D981E5" w14:textId="77777777" w:rsidTr="00ED3BA9">
        <w:tblPrEx>
          <w:tblW w:w="0" w:type="auto"/>
          <w:jc w:val="center"/>
          <w:tblLook w:val="04A0"/>
        </w:tblPrEx>
        <w:trPr>
          <w:jc w:val="center"/>
        </w:trPr>
        <w:tc>
          <w:tcPr>
            <w:tcW w:w="3528" w:type="dxa"/>
          </w:tcPr>
          <w:p w:rsidR="00ED3BA9" w:rsidRPr="00477023" w:rsidP="00D17A98" w14:paraId="1F077598" w14:textId="77777777">
            <w:pPr>
              <w:rPr>
                <w:rFonts w:asciiTheme="minorHAnsi" w:hAnsiTheme="minorHAnsi" w:cstheme="minorHAnsi"/>
              </w:rPr>
            </w:pPr>
            <w:r w:rsidRPr="00477023">
              <w:rPr>
                <w:rFonts w:asciiTheme="minorHAnsi" w:hAnsiTheme="minorHAnsi" w:cstheme="minorHAnsi"/>
              </w:rPr>
              <w:t>Date and time of haul retrieval</w:t>
            </w:r>
          </w:p>
        </w:tc>
        <w:tc>
          <w:tcPr>
            <w:tcW w:w="1264" w:type="dxa"/>
          </w:tcPr>
          <w:p w:rsidR="00ED3BA9" w:rsidRPr="00477023" w:rsidP="00D17A98" w14:paraId="7C370090" w14:textId="77777777">
            <w:pPr>
              <w:jc w:val="center"/>
              <w:rPr>
                <w:rFonts w:asciiTheme="minorHAnsi" w:hAnsiTheme="minorHAnsi" w:cstheme="minorHAnsi"/>
              </w:rPr>
            </w:pPr>
          </w:p>
        </w:tc>
        <w:tc>
          <w:tcPr>
            <w:tcW w:w="1265" w:type="dxa"/>
          </w:tcPr>
          <w:p w:rsidR="00ED3BA9" w:rsidRPr="00477023" w:rsidP="00D17A98" w14:paraId="651D84EE"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3881789A" w14:textId="77777777">
            <w:pPr>
              <w:jc w:val="center"/>
              <w:rPr>
                <w:rFonts w:asciiTheme="minorHAnsi" w:hAnsiTheme="minorHAnsi" w:cstheme="minorHAnsi"/>
              </w:rPr>
            </w:pPr>
          </w:p>
        </w:tc>
        <w:tc>
          <w:tcPr>
            <w:tcW w:w="1400" w:type="dxa"/>
          </w:tcPr>
          <w:p w:rsidR="00ED3BA9" w:rsidRPr="00477023" w:rsidP="00D17A98" w14:paraId="59FC7320" w14:textId="77777777">
            <w:pPr>
              <w:jc w:val="center"/>
              <w:rPr>
                <w:rFonts w:asciiTheme="minorHAnsi" w:hAnsiTheme="minorHAnsi" w:cstheme="minorHAnsi"/>
              </w:rPr>
            </w:pPr>
            <w:r w:rsidRPr="00477023">
              <w:rPr>
                <w:rFonts w:ascii="MS Gothic" w:eastAsia="MS Gothic" w:hAnsi="MS Gothic" w:cs="MS Gothic" w:hint="eastAsia"/>
              </w:rPr>
              <w:t>✔</w:t>
            </w:r>
          </w:p>
        </w:tc>
      </w:tr>
      <w:tr w14:paraId="3C30FC0B" w14:textId="77777777" w:rsidTr="00ED3BA9">
        <w:tblPrEx>
          <w:tblW w:w="0" w:type="auto"/>
          <w:jc w:val="center"/>
          <w:tblLook w:val="04A0"/>
        </w:tblPrEx>
        <w:trPr>
          <w:jc w:val="center"/>
        </w:trPr>
        <w:tc>
          <w:tcPr>
            <w:tcW w:w="3528" w:type="dxa"/>
          </w:tcPr>
          <w:p w:rsidR="00ED3BA9" w:rsidRPr="00477023" w:rsidP="00D17A98" w14:paraId="6758FDEA" w14:textId="77777777">
            <w:pPr>
              <w:rPr>
                <w:rFonts w:asciiTheme="minorHAnsi" w:hAnsiTheme="minorHAnsi" w:cstheme="minorHAnsi"/>
              </w:rPr>
            </w:pPr>
            <w:r w:rsidRPr="00477023">
              <w:rPr>
                <w:rFonts w:asciiTheme="minorHAnsi" w:hAnsiTheme="minorHAnsi" w:cstheme="minorHAnsi"/>
              </w:rPr>
              <w:t>End latitude and longitude of haul</w:t>
            </w:r>
          </w:p>
        </w:tc>
        <w:tc>
          <w:tcPr>
            <w:tcW w:w="1264" w:type="dxa"/>
          </w:tcPr>
          <w:p w:rsidR="00ED3BA9" w:rsidRPr="00477023" w:rsidP="00D17A98" w14:paraId="5C11DE09" w14:textId="77777777">
            <w:pPr>
              <w:jc w:val="center"/>
              <w:rPr>
                <w:rFonts w:asciiTheme="minorHAnsi" w:hAnsiTheme="minorHAnsi" w:cstheme="minorHAnsi"/>
              </w:rPr>
            </w:pPr>
          </w:p>
        </w:tc>
        <w:tc>
          <w:tcPr>
            <w:tcW w:w="1265" w:type="dxa"/>
          </w:tcPr>
          <w:p w:rsidR="00ED3BA9" w:rsidRPr="00477023" w:rsidP="00D17A98" w14:paraId="347FEBEB"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2A8A5862" w14:textId="77777777">
            <w:pPr>
              <w:jc w:val="center"/>
              <w:rPr>
                <w:rFonts w:asciiTheme="minorHAnsi" w:hAnsiTheme="minorHAnsi" w:cstheme="minorHAnsi"/>
              </w:rPr>
            </w:pPr>
          </w:p>
        </w:tc>
        <w:tc>
          <w:tcPr>
            <w:tcW w:w="1400" w:type="dxa"/>
          </w:tcPr>
          <w:p w:rsidR="00ED3BA9" w:rsidRPr="00477023" w:rsidP="00D17A98" w14:paraId="186D826B" w14:textId="77777777">
            <w:pPr>
              <w:jc w:val="center"/>
              <w:rPr>
                <w:rFonts w:asciiTheme="minorHAnsi" w:hAnsiTheme="minorHAnsi" w:cstheme="minorHAnsi"/>
              </w:rPr>
            </w:pPr>
            <w:r w:rsidRPr="00477023">
              <w:rPr>
                <w:rFonts w:ascii="MS Gothic" w:eastAsia="MS Gothic" w:hAnsi="MS Gothic" w:cs="MS Gothic" w:hint="eastAsia"/>
              </w:rPr>
              <w:t>✔</w:t>
            </w:r>
          </w:p>
        </w:tc>
      </w:tr>
      <w:tr w14:paraId="472C528C" w14:textId="77777777" w:rsidTr="00ED3BA9">
        <w:tblPrEx>
          <w:tblW w:w="0" w:type="auto"/>
          <w:jc w:val="center"/>
          <w:tblLook w:val="04A0"/>
        </w:tblPrEx>
        <w:trPr>
          <w:jc w:val="center"/>
        </w:trPr>
        <w:tc>
          <w:tcPr>
            <w:tcW w:w="3528" w:type="dxa"/>
          </w:tcPr>
          <w:p w:rsidR="00ED3BA9" w:rsidRPr="00477023" w:rsidP="00D17A98" w14:paraId="3E41FC2D" w14:textId="77777777">
            <w:pPr>
              <w:rPr>
                <w:rFonts w:asciiTheme="minorHAnsi" w:hAnsiTheme="minorHAnsi" w:cstheme="minorHAnsi"/>
              </w:rPr>
            </w:pPr>
            <w:r w:rsidRPr="00477023">
              <w:rPr>
                <w:rFonts w:asciiTheme="minorHAnsi" w:hAnsiTheme="minorHAnsi" w:cstheme="minorHAnsi"/>
              </w:rPr>
              <w:t>Check mark if moved to avoid Chinook salmon bycatch (If applicable)</w:t>
            </w:r>
          </w:p>
        </w:tc>
        <w:tc>
          <w:tcPr>
            <w:tcW w:w="1264" w:type="dxa"/>
          </w:tcPr>
          <w:p w:rsidR="00ED3BA9" w:rsidRPr="00477023" w:rsidP="00D17A98" w14:paraId="04741D72" w14:textId="77777777">
            <w:pPr>
              <w:jc w:val="center"/>
              <w:rPr>
                <w:rFonts w:asciiTheme="minorHAnsi" w:hAnsiTheme="minorHAnsi" w:cstheme="minorHAnsi"/>
              </w:rPr>
            </w:pPr>
          </w:p>
        </w:tc>
        <w:tc>
          <w:tcPr>
            <w:tcW w:w="1265" w:type="dxa"/>
          </w:tcPr>
          <w:p w:rsidR="00ED3BA9" w:rsidRPr="00477023" w:rsidP="00D17A98" w14:paraId="759A62BF"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3ECB2C67" w14:textId="77777777">
            <w:pPr>
              <w:jc w:val="center"/>
              <w:rPr>
                <w:rFonts w:asciiTheme="minorHAnsi" w:hAnsiTheme="minorHAnsi" w:cstheme="minorHAnsi"/>
              </w:rPr>
            </w:pPr>
          </w:p>
        </w:tc>
        <w:tc>
          <w:tcPr>
            <w:tcW w:w="1400" w:type="dxa"/>
          </w:tcPr>
          <w:p w:rsidR="00ED3BA9" w:rsidRPr="00477023" w:rsidP="00D17A98" w14:paraId="13733E5E" w14:textId="77777777">
            <w:pPr>
              <w:jc w:val="center"/>
              <w:rPr>
                <w:rFonts w:asciiTheme="minorHAnsi" w:hAnsiTheme="minorHAnsi" w:cstheme="minorHAnsi"/>
              </w:rPr>
            </w:pPr>
            <w:r w:rsidRPr="00477023">
              <w:rPr>
                <w:rFonts w:ascii="MS Gothic" w:eastAsia="MS Gothic" w:hAnsi="MS Gothic" w:cs="MS Gothic" w:hint="eastAsia"/>
              </w:rPr>
              <w:t>✔</w:t>
            </w:r>
          </w:p>
        </w:tc>
      </w:tr>
      <w:tr w14:paraId="3E27D4A3" w14:textId="77777777" w:rsidTr="00ED3BA9">
        <w:tblPrEx>
          <w:tblW w:w="0" w:type="auto"/>
          <w:jc w:val="center"/>
          <w:tblLook w:val="04A0"/>
        </w:tblPrEx>
        <w:trPr>
          <w:jc w:val="center"/>
        </w:trPr>
        <w:tc>
          <w:tcPr>
            <w:tcW w:w="3528" w:type="dxa"/>
          </w:tcPr>
          <w:p w:rsidR="00ED3BA9" w:rsidRPr="00477023" w:rsidP="00D17A98" w14:paraId="0A6799C2" w14:textId="77777777">
            <w:pPr>
              <w:rPr>
                <w:rFonts w:asciiTheme="minorHAnsi" w:hAnsiTheme="minorHAnsi" w:cstheme="minorHAnsi"/>
              </w:rPr>
            </w:pPr>
            <w:r w:rsidRPr="00477023">
              <w:rPr>
                <w:rFonts w:asciiTheme="minorHAnsi" w:hAnsiTheme="minorHAnsi" w:cstheme="minorHAnsi"/>
              </w:rPr>
              <w:t>IRIU and prohibited species catch</w:t>
            </w:r>
          </w:p>
        </w:tc>
        <w:tc>
          <w:tcPr>
            <w:tcW w:w="1264" w:type="dxa"/>
          </w:tcPr>
          <w:p w:rsidR="00ED3BA9" w:rsidRPr="00477023" w:rsidP="00D17A98" w14:paraId="4382533C"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79C001A1"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560B7FB6"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ED3BA9" w:rsidP="00D17A98" w14:paraId="122F5DA2" w14:textId="77777777">
            <w:pPr>
              <w:jc w:val="center"/>
              <w:rPr>
                <w:rFonts w:asciiTheme="minorHAnsi" w:hAnsiTheme="minorHAnsi" w:cstheme="minorHAnsi"/>
              </w:rPr>
            </w:pPr>
            <w:r w:rsidRPr="00477023">
              <w:rPr>
                <w:rFonts w:ascii="MS Gothic" w:eastAsia="MS Gothic" w:hAnsi="MS Gothic" w:cs="MS Gothic" w:hint="eastAsia"/>
              </w:rPr>
              <w:t>✔</w:t>
            </w:r>
          </w:p>
        </w:tc>
      </w:tr>
    </w:tbl>
    <w:p w:rsidR="00ED3BA9" w:rsidRPr="00ED3BA9" w:rsidP="00D17A98" w14:paraId="19154151" w14:textId="4600800D">
      <w:pPr>
        <w:keepNext/>
        <w:widowControl/>
        <w:pBdr>
          <w:top w:val="nil"/>
          <w:left w:val="nil"/>
          <w:bottom w:val="nil"/>
          <w:right w:val="nil"/>
          <w:between w:val="nil"/>
        </w:pBdr>
        <w:spacing w:before="320" w:after="80"/>
        <w:outlineLvl w:val="2"/>
        <w:rPr>
          <w:rFonts w:eastAsia="Arial"/>
          <w:i/>
          <w:lang w:val="en"/>
        </w:rPr>
      </w:pPr>
      <w:bookmarkStart w:id="13" w:name="_543d6bye14n4" w:colFirst="0" w:colLast="0"/>
      <w:bookmarkEnd w:id="13"/>
      <w:r w:rsidRPr="00ED3BA9">
        <w:rPr>
          <w:rFonts w:eastAsia="Arial"/>
          <w:i/>
          <w:lang w:val="en"/>
        </w:rPr>
        <w:t xml:space="preserve">Mothership </w:t>
      </w:r>
      <w:r w:rsidRPr="00ED3BA9">
        <w:rPr>
          <w:rFonts w:eastAsia="Arial"/>
          <w:i/>
          <w:lang w:val="en"/>
        </w:rPr>
        <w:t>eLog</w:t>
      </w:r>
    </w:p>
    <w:p w:rsidR="00ED3BA9" w:rsidRPr="00ED3BA9" w:rsidP="00D17A98" w14:paraId="5F777A92" w14:textId="77777777">
      <w:pPr>
        <w:keepNext/>
        <w:widowControl/>
        <w:pBdr>
          <w:top w:val="nil"/>
          <w:left w:val="nil"/>
          <w:bottom w:val="nil"/>
          <w:right w:val="nil"/>
          <w:between w:val="nil"/>
        </w:pBdr>
        <w:rPr>
          <w:rFonts w:eastAsia="Arial"/>
          <w:lang w:val="en"/>
        </w:rPr>
      </w:pPr>
      <w:r w:rsidRPr="00ED3BA9">
        <w:rPr>
          <w:lang w:val="en"/>
        </w:rPr>
        <w:t xml:space="preserve">The operator of a mothership that is required to have an FFP under § 679.4(b) must use a NMFS-approved mothership </w:t>
      </w:r>
      <w:r w:rsidRPr="00ED3BA9">
        <w:rPr>
          <w:lang w:val="en"/>
        </w:rPr>
        <w:t>eLog</w:t>
      </w:r>
      <w:r w:rsidRPr="00ED3BA9">
        <w:rPr>
          <w:lang w:val="en"/>
        </w:rPr>
        <w:t xml:space="preserve"> to record and report </w:t>
      </w:r>
      <w:r w:rsidRPr="00ED3BA9">
        <w:rPr>
          <w:rFonts w:eastAsia="Arial"/>
          <w:lang w:val="en"/>
        </w:rPr>
        <w:t>the following information:</w:t>
      </w:r>
    </w:p>
    <w:p w:rsidR="00ED3BA9" w:rsidRPr="00ED3BA9" w:rsidP="00D17A98" w14:paraId="05A60B15"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Page number</w:t>
      </w:r>
    </w:p>
    <w:p w:rsidR="00ED3BA9" w:rsidRPr="00ED3BA9" w:rsidP="00D17A98" w14:paraId="4E03E883"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Printed name and signature of operator</w:t>
      </w:r>
    </w:p>
    <w:p w:rsidR="00ED3BA9" w:rsidRPr="00ED3BA9" w:rsidP="00D17A98" w14:paraId="06FBD929"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 xml:space="preserve">Vessel information </w:t>
      </w:r>
    </w:p>
    <w:p w:rsidR="00ED3BA9" w:rsidRPr="00ED3BA9" w:rsidP="00D17A98" w14:paraId="06C6BF22"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Name of mothership</w:t>
      </w:r>
    </w:p>
    <w:p w:rsidR="00ED3BA9" w:rsidRPr="00ED3BA9" w:rsidP="00D17A98" w14:paraId="119F2889"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FFP or FPP number</w:t>
      </w:r>
    </w:p>
    <w:p w:rsidR="00ED3BA9" w:rsidRPr="00ED3BA9" w:rsidP="00D17A98" w14:paraId="21E2D78E"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ADF&amp;G processor code</w:t>
      </w:r>
    </w:p>
    <w:p w:rsidR="00ED3BA9" w:rsidRPr="00ED3BA9" w:rsidP="00D17A98" w14:paraId="16741684"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Date</w:t>
      </w:r>
    </w:p>
    <w:p w:rsidR="00ED3BA9" w:rsidRPr="00ED3BA9" w:rsidP="00D17A98" w14:paraId="7E9074B4"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Crew size</w:t>
      </w:r>
    </w:p>
    <w:p w:rsidR="00ED3BA9" w:rsidRPr="00ED3BA9" w:rsidP="00D17A98" w14:paraId="06DA2AC9"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Gear type</w:t>
      </w:r>
    </w:p>
    <w:p w:rsidR="00ED3BA9" w:rsidRPr="00ED3BA9" w:rsidP="00D17A98" w14:paraId="7AA80B33"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Federal reporting areas</w:t>
      </w:r>
    </w:p>
    <w:p w:rsidR="00ED3BA9" w:rsidRPr="00ED3BA9" w:rsidP="00D17A98" w14:paraId="1BC2ADD9"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COBLZ or RKCSA area</w:t>
      </w:r>
    </w:p>
    <w:p w:rsidR="00ED3BA9" w:rsidRPr="00ED3BA9" w:rsidP="00D17A98" w14:paraId="16941D4D"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Number of Observers onboard</w:t>
      </w:r>
    </w:p>
    <w:p w:rsidR="00ED3BA9" w:rsidRPr="00ED3BA9" w:rsidP="00D17A98" w14:paraId="4B34C0AE"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Name of observer</w:t>
      </w:r>
    </w:p>
    <w:p w:rsidR="00ED3BA9" w:rsidRPr="00ED3BA9" w:rsidP="00D17A98" w14:paraId="41D0A568"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Observer cruise number</w:t>
      </w:r>
    </w:p>
    <w:p w:rsidR="00ED3BA9" w:rsidRPr="00ED3BA9" w:rsidP="00D17A98" w14:paraId="7C666A95"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Management program</w:t>
      </w:r>
    </w:p>
    <w:p w:rsidR="00ED3BA9" w:rsidRPr="00ED3BA9" w:rsidP="00D17A98" w14:paraId="0013D43D"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Delivery information</w:t>
      </w:r>
    </w:p>
    <w:p w:rsidR="00ED3BA9" w:rsidRPr="00ED3BA9" w:rsidP="00D17A98" w14:paraId="13C1D040"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Type of delivery (CV or TV)</w:t>
      </w:r>
    </w:p>
    <w:p w:rsidR="00ED3BA9" w:rsidRPr="00ED3BA9" w:rsidP="00D17A98" w14:paraId="0D5EE18D"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Non-Submittal of discard report</w:t>
      </w:r>
    </w:p>
    <w:p w:rsidR="00ED3BA9" w:rsidRPr="00ED3BA9" w:rsidP="00D17A98" w14:paraId="0BFF8522"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Name of vessel</w:t>
      </w:r>
    </w:p>
    <w:p w:rsidR="00ED3BA9" w:rsidRPr="00ED3BA9" w:rsidP="00D17A98" w14:paraId="64A31F64"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ADF&amp;G vessel registration number</w:t>
      </w:r>
    </w:p>
    <w:p w:rsidR="00ED3BA9" w:rsidRPr="00ED3BA9" w:rsidP="00D17A98" w14:paraId="60F83642"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Receipt time</w:t>
      </w:r>
    </w:p>
    <w:p w:rsidR="00ED3BA9" w:rsidRPr="00ED3BA9" w:rsidP="00D17A98" w14:paraId="2D465E11"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Beginning position of receipt of fish (</w:t>
      </w:r>
      <w:r w:rsidRPr="00ED3BA9">
        <w:rPr>
          <w:lang w:val="en"/>
        </w:rPr>
        <w:t>lat</w:t>
      </w:r>
      <w:r w:rsidRPr="00ED3BA9">
        <w:rPr>
          <w:lang w:val="en"/>
        </w:rPr>
        <w:t>/long coordinates)</w:t>
      </w:r>
    </w:p>
    <w:p w:rsidR="00ED3BA9" w:rsidRPr="00ED3BA9" w:rsidP="00D17A98" w14:paraId="7F936EB7"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Hail weight</w:t>
      </w:r>
    </w:p>
    <w:p w:rsidR="00ED3BA9" w:rsidRPr="00ED3BA9" w:rsidP="00D17A98" w14:paraId="560B59B1"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IR/IU species</w:t>
      </w:r>
    </w:p>
    <w:p w:rsidR="00ED3BA9" w:rsidRPr="00ED3BA9" w:rsidP="00D17A98" w14:paraId="0C7CB4D8"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ADF&amp;G fish ticket number</w:t>
      </w:r>
    </w:p>
    <w:p w:rsidR="00ED3BA9" w:rsidRPr="00ED3BA9" w:rsidP="00D17A98" w14:paraId="27327845" w14:textId="77777777">
      <w:pPr>
        <w:widowControl/>
        <w:pBdr>
          <w:top w:val="nil"/>
          <w:left w:val="nil"/>
          <w:bottom w:val="nil"/>
          <w:right w:val="nil"/>
          <w:between w:val="nil"/>
        </w:pBdr>
        <w:rPr>
          <w:lang w:val="en"/>
        </w:rPr>
      </w:pPr>
    </w:p>
    <w:p w:rsidR="00ED3BA9" w:rsidRPr="00ED3BA9" w:rsidP="00D17A98" w14:paraId="563CB293" w14:textId="7B6BE270">
      <w:pPr>
        <w:widowControl/>
        <w:pBdr>
          <w:top w:val="nil"/>
          <w:left w:val="nil"/>
          <w:bottom w:val="nil"/>
          <w:right w:val="nil"/>
          <w:between w:val="nil"/>
        </w:pBdr>
        <w:rPr>
          <w:lang w:val="en"/>
        </w:rPr>
      </w:pPr>
      <w:r w:rsidRPr="00ED3BA9">
        <w:rPr>
          <w:lang w:val="en"/>
        </w:rPr>
        <w:t xml:space="preserve">In addition, motherships must use a NMFS-approved </w:t>
      </w:r>
      <w:r w:rsidRPr="00ED3BA9">
        <w:rPr>
          <w:lang w:val="en"/>
        </w:rPr>
        <w:t>eLog</w:t>
      </w:r>
      <w:r w:rsidRPr="00ED3BA9">
        <w:rPr>
          <w:lang w:val="en"/>
        </w:rPr>
        <w:t xml:space="preserve"> to daily record and report the results and timing of daily </w:t>
      </w:r>
      <w:r w:rsidRPr="00ED3BA9">
        <w:rPr>
          <w:lang w:val="en"/>
        </w:rPr>
        <w:t>flowscale</w:t>
      </w:r>
      <w:r w:rsidRPr="00ED3BA9">
        <w:rPr>
          <w:lang w:val="en"/>
        </w:rPr>
        <w:t xml:space="preserve"> tests to NMFS.</w:t>
      </w:r>
      <w:r w:rsidR="00FB12C0">
        <w:rPr>
          <w:lang w:val="en"/>
        </w:rPr>
        <w:t xml:space="preserve"> </w:t>
      </w:r>
      <w:r w:rsidRPr="00ED3BA9">
        <w:rPr>
          <w:lang w:val="en"/>
        </w:rPr>
        <w:t xml:space="preserve">The respondent must enter the information from all scale tests, including failed tests, within 24 hours of the testing using the </w:t>
      </w:r>
      <w:r w:rsidRPr="00ED3BA9">
        <w:rPr>
          <w:lang w:val="en"/>
        </w:rPr>
        <w:t>eLog</w:t>
      </w:r>
      <w:r w:rsidRPr="00ED3BA9">
        <w:rPr>
          <w:lang w:val="en"/>
        </w:rPr>
        <w:t>.</w:t>
      </w:r>
    </w:p>
    <w:p w:rsidR="00D54824" w:rsidRPr="00A362A3" w:rsidP="00D17A98" w14:paraId="3AEECFDC" w14:textId="77777777">
      <w:pPr>
        <w:widowControl/>
        <w:pBdr>
          <w:top w:val="nil"/>
          <w:left w:val="nil"/>
          <w:bottom w:val="nil"/>
          <w:right w:val="nil"/>
          <w:between w:val="nil"/>
        </w:pBdr>
      </w:pPr>
    </w:p>
    <w:p w:rsidR="00D54824" w:rsidP="00D17A98" w14:paraId="76A90056"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w:t>
      </w:r>
      <w:r>
        <w:rPr>
          <w:b/>
          <w:color w:val="000000"/>
        </w:rPr>
        <w:t>decision for adopting this means of collection. Also, describe any consideration of using information technology to reduce burden.</w:t>
      </w:r>
    </w:p>
    <w:p w:rsidR="00A7113A" w:rsidRPr="00A7113A" w:rsidP="00D17A98" w14:paraId="05D12810" w14:textId="43FAA077">
      <w:pPr>
        <w:widowControl/>
      </w:pPr>
    </w:p>
    <w:p w:rsidR="00ED3BA9" w:rsidRPr="00ED3BA9" w:rsidP="00D17A98" w14:paraId="2FB9BB12" w14:textId="74591E02">
      <w:pPr>
        <w:widowControl/>
        <w:pBdr>
          <w:top w:val="nil"/>
          <w:left w:val="nil"/>
          <w:bottom w:val="nil"/>
          <w:right w:val="nil"/>
          <w:between w:val="nil"/>
        </w:pBdr>
        <w:rPr>
          <w:lang w:val="en"/>
        </w:rPr>
      </w:pPr>
      <w:r w:rsidRPr="00ED3BA9">
        <w:rPr>
          <w:lang w:val="en"/>
        </w:rPr>
        <w:t xml:space="preserve">This collection </w:t>
      </w:r>
      <w:r w:rsidRPr="00ED3BA9">
        <w:rPr>
          <w:lang w:val="en"/>
        </w:rPr>
        <w:t>is estimated</w:t>
      </w:r>
      <w:r w:rsidRPr="00ED3BA9">
        <w:rPr>
          <w:lang w:val="en"/>
        </w:rPr>
        <w:t xml:space="preserve"> to be 99 percent electronic.</w:t>
      </w:r>
      <w:r w:rsidR="00FB12C0">
        <w:rPr>
          <w:lang w:val="en"/>
        </w:rPr>
        <w:t xml:space="preserve"> </w:t>
      </w:r>
      <w:r w:rsidRPr="00ED3BA9">
        <w:rPr>
          <w:lang w:val="en"/>
        </w:rPr>
        <w:t xml:space="preserve">The </w:t>
      </w:r>
      <w:r w:rsidRPr="00ED3BA9">
        <w:rPr>
          <w:lang w:val="en"/>
        </w:rPr>
        <w:t>eLandings</w:t>
      </w:r>
      <w:r w:rsidRPr="00ED3BA9">
        <w:rPr>
          <w:lang w:val="en"/>
        </w:rPr>
        <w:t xml:space="preserve"> registration, landing reports, production reports, and </w:t>
      </w:r>
      <w:r w:rsidRPr="00ED3BA9">
        <w:rPr>
          <w:lang w:val="en"/>
        </w:rPr>
        <w:t>eLogs</w:t>
      </w:r>
      <w:r w:rsidRPr="00ED3BA9">
        <w:rPr>
          <w:lang w:val="en"/>
        </w:rPr>
        <w:t xml:space="preserve"> </w:t>
      </w:r>
      <w:r w:rsidRPr="00ED3BA9">
        <w:rPr>
          <w:lang w:val="en"/>
        </w:rPr>
        <w:t>are submitted</w:t>
      </w:r>
      <w:r w:rsidRPr="00ED3BA9">
        <w:rPr>
          <w:lang w:val="en"/>
        </w:rPr>
        <w:t xml:space="preserve"> online through </w:t>
      </w:r>
      <w:r w:rsidRPr="00ED3BA9">
        <w:rPr>
          <w:lang w:val="en"/>
        </w:rPr>
        <w:t>eLandings</w:t>
      </w:r>
      <w:r w:rsidRPr="00ED3BA9">
        <w:rPr>
          <w:lang w:val="en"/>
        </w:rPr>
        <w:t>, the interagency</w:t>
      </w:r>
      <w:r w:rsidRPr="00ED3BA9">
        <w:rPr>
          <w:rFonts w:eastAsia="Batang" w:cstheme="minorBidi"/>
          <w:szCs w:val="22"/>
        </w:rPr>
        <w:t xml:space="preserve"> </w:t>
      </w:r>
      <w:r w:rsidRPr="00ED3BA9">
        <w:rPr>
          <w:lang w:val="en"/>
        </w:rPr>
        <w:t>electronic reporting system for commercial fishery landings in Alaska, at</w:t>
      </w:r>
      <w:hyperlink r:id="rId29">
        <w:r w:rsidRPr="00ED3BA9">
          <w:rPr>
            <w:lang w:val="en"/>
          </w:rPr>
          <w:t xml:space="preserve"> </w:t>
        </w:r>
      </w:hyperlink>
      <w:hyperlink r:id="rId30" w:history="1">
        <w:r w:rsidRPr="00ED3BA9">
          <w:rPr>
            <w:rFonts w:eastAsia="Arial"/>
            <w:color w:val="0000FF"/>
            <w:u w:val="single"/>
            <w:lang w:val="en"/>
          </w:rPr>
          <w:t>https://elandings.alaska.gov/</w:t>
        </w:r>
      </w:hyperlink>
      <w:r w:rsidRPr="00ED3BA9">
        <w:rPr>
          <w:rFonts w:eastAsia="Arial"/>
          <w:color w:val="000000"/>
          <w:lang w:val="en"/>
        </w:rPr>
        <w:t>.</w:t>
      </w:r>
      <w:r w:rsidR="00FB12C0">
        <w:rPr>
          <w:rFonts w:eastAsia="Arial"/>
          <w:color w:val="000000"/>
          <w:lang w:val="en"/>
        </w:rPr>
        <w:t xml:space="preserve"> </w:t>
      </w:r>
      <w:r w:rsidR="00D25698">
        <w:rPr>
          <w:lang w:val="en"/>
        </w:rPr>
        <w:t>C</w:t>
      </w:r>
      <w:r w:rsidRPr="00ED3BA9">
        <w:rPr>
          <w:lang w:val="en"/>
        </w:rPr>
        <w:t xml:space="preserve">atcher/processors and motherships that do not have reliable Internet </w:t>
      </w:r>
      <w:r w:rsidRPr="00ED3BA9">
        <w:rPr>
          <w:lang w:val="en"/>
        </w:rPr>
        <w:t>service,</w:t>
      </w:r>
      <w:r w:rsidRPr="00ED3BA9">
        <w:rPr>
          <w:lang w:val="en"/>
        </w:rPr>
        <w:t xml:space="preserve"> </w:t>
      </w:r>
      <w:r w:rsidR="00D25698">
        <w:rPr>
          <w:lang w:val="en"/>
        </w:rPr>
        <w:t xml:space="preserve">can use </w:t>
      </w:r>
      <w:r w:rsidRPr="00ED3BA9">
        <w:rPr>
          <w:lang w:val="en"/>
        </w:rPr>
        <w:t xml:space="preserve">a </w:t>
      </w:r>
      <w:r w:rsidR="00D25698">
        <w:rPr>
          <w:lang w:val="en"/>
        </w:rPr>
        <w:t>d</w:t>
      </w:r>
      <w:r w:rsidRPr="00ED3BA9" w:rsidR="00D25698">
        <w:rPr>
          <w:lang w:val="en"/>
        </w:rPr>
        <w:t xml:space="preserve">esktop </w:t>
      </w:r>
      <w:r w:rsidR="00D25698">
        <w:rPr>
          <w:lang w:val="en"/>
        </w:rPr>
        <w:t>c</w:t>
      </w:r>
      <w:r w:rsidRPr="00ED3BA9" w:rsidR="00D25698">
        <w:rPr>
          <w:lang w:val="en"/>
        </w:rPr>
        <w:t xml:space="preserve">lient </w:t>
      </w:r>
      <w:r w:rsidR="00D25698">
        <w:rPr>
          <w:lang w:val="en"/>
        </w:rPr>
        <w:t>a</w:t>
      </w:r>
      <w:r w:rsidRPr="00ED3BA9" w:rsidR="00D25698">
        <w:rPr>
          <w:lang w:val="en"/>
        </w:rPr>
        <w:t xml:space="preserve">pplication </w:t>
      </w:r>
      <w:r w:rsidRPr="00ED3BA9">
        <w:rPr>
          <w:lang w:val="en"/>
        </w:rPr>
        <w:t>(</w:t>
      </w:r>
      <w:r w:rsidRPr="00ED3BA9">
        <w:rPr>
          <w:lang w:val="en"/>
        </w:rPr>
        <w:t>seaLandings</w:t>
      </w:r>
      <w:r w:rsidRPr="00ED3BA9">
        <w:rPr>
          <w:lang w:val="en"/>
        </w:rPr>
        <w:t xml:space="preserve">) to generate report files for submitting </w:t>
      </w:r>
      <w:r w:rsidR="00D25698">
        <w:rPr>
          <w:lang w:val="en"/>
        </w:rPr>
        <w:t>by</w:t>
      </w:r>
      <w:r w:rsidRPr="00ED3BA9">
        <w:rPr>
          <w:lang w:val="en"/>
        </w:rPr>
        <w:t xml:space="preserve"> email. Tender vessels that do not have access to email or the Internet can enter the information electronically on a USB drive that </w:t>
      </w:r>
      <w:r w:rsidRPr="00ED3BA9">
        <w:rPr>
          <w:lang w:val="en"/>
        </w:rPr>
        <w:t>is later uploaded</w:t>
      </w:r>
      <w:r w:rsidRPr="00ED3BA9">
        <w:rPr>
          <w:lang w:val="en"/>
        </w:rPr>
        <w:t xml:space="preserve"> to </w:t>
      </w:r>
      <w:r w:rsidRPr="00ED3BA9">
        <w:rPr>
          <w:lang w:val="en"/>
        </w:rPr>
        <w:t>eLandings</w:t>
      </w:r>
      <w:r w:rsidRPr="00ED3BA9">
        <w:rPr>
          <w:lang w:val="en"/>
        </w:rPr>
        <w:t xml:space="preserve"> over the Internet.</w:t>
      </w:r>
    </w:p>
    <w:p w:rsidR="00A7113A" w:rsidRPr="00A7113A" w:rsidP="00D17A98" w14:paraId="6C71DB0F" w14:textId="77777777">
      <w:pPr>
        <w:widowControl/>
      </w:pPr>
    </w:p>
    <w:p w:rsidR="00D54824" w:rsidP="00D17A98" w14:paraId="2A506E05"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A7113A" w:rsidRPr="00A7113A" w:rsidP="00D17A98" w14:paraId="4B46180A" w14:textId="5B151332">
      <w:pPr>
        <w:widowControl/>
        <w:pBdr>
          <w:top w:val="nil"/>
          <w:left w:val="nil"/>
          <w:bottom w:val="nil"/>
          <w:right w:val="nil"/>
          <w:between w:val="nil"/>
        </w:pBdr>
      </w:pPr>
    </w:p>
    <w:p w:rsidR="00ED3BA9" w:rsidRPr="00ED3BA9" w:rsidP="00D17A98" w14:paraId="0A1D29D7" w14:textId="6BF28802">
      <w:pPr>
        <w:widowControl/>
        <w:pBdr>
          <w:top w:val="nil"/>
          <w:left w:val="nil"/>
          <w:bottom w:val="nil"/>
          <w:right w:val="nil"/>
          <w:between w:val="nil"/>
        </w:pBdr>
        <w:rPr>
          <w:rFonts w:eastAsia="Arial"/>
          <w:lang w:val="en"/>
        </w:rPr>
      </w:pPr>
      <w:r w:rsidRPr="00ED3BA9">
        <w:rPr>
          <w:rFonts w:eastAsia="Arial"/>
          <w:lang w:val="en"/>
        </w:rPr>
        <w:t>The IERS provides the Alaska fishing industry with a consolidated means of reporting commercial fish and shellfish information to NMFS, ADF&amp;G, and the International Pacific Halibut Commission (IPHC).</w:t>
      </w:r>
      <w:r w:rsidR="00FB12C0">
        <w:rPr>
          <w:rFonts w:eastAsia="Arial"/>
          <w:lang w:val="en"/>
        </w:rPr>
        <w:t xml:space="preserve"> </w:t>
      </w:r>
      <w:r w:rsidRPr="00ED3BA9">
        <w:rPr>
          <w:rFonts w:eastAsia="Arial"/>
          <w:color w:val="000000"/>
          <w:lang w:val="en"/>
        </w:rPr>
        <w:t xml:space="preserve">A result of the IERS has been to reduce or eliminate duplicative reporting of the same information to multiple agencies. Prior to the IERS, there were State and Federal requirements to report the same information, and each agency had their own data collection systems. The IERS provides a single data entry point that allows the data to </w:t>
      </w:r>
      <w:r w:rsidRPr="00ED3BA9">
        <w:rPr>
          <w:rFonts w:eastAsia="Arial"/>
          <w:color w:val="000000"/>
          <w:lang w:val="en"/>
        </w:rPr>
        <w:t>be entered</w:t>
      </w:r>
      <w:r w:rsidRPr="00ED3BA9">
        <w:rPr>
          <w:rFonts w:eastAsia="Arial"/>
          <w:color w:val="000000"/>
          <w:lang w:val="en"/>
        </w:rPr>
        <w:t xml:space="preserve"> once and then ADF&amp;G, NMFS, and IPHC can all access the reports and extract the data necessary to meet their management mandates.</w:t>
      </w:r>
    </w:p>
    <w:p w:rsidR="00ED3BA9" w:rsidRPr="00ED3BA9" w:rsidP="00D17A98" w14:paraId="1BDAC8DE" w14:textId="77777777">
      <w:pPr>
        <w:widowControl/>
        <w:pBdr>
          <w:top w:val="nil"/>
          <w:left w:val="nil"/>
          <w:bottom w:val="nil"/>
          <w:right w:val="nil"/>
          <w:between w:val="nil"/>
        </w:pBdr>
        <w:rPr>
          <w:rFonts w:eastAsia="Arial"/>
          <w:lang w:val="en"/>
        </w:rPr>
      </w:pPr>
    </w:p>
    <w:p w:rsidR="00447510" w:rsidP="00D17A98" w14:paraId="6F12B317" w14:textId="3C755E60">
      <w:pPr>
        <w:widowControl/>
        <w:pBdr>
          <w:top w:val="nil"/>
          <w:left w:val="nil"/>
          <w:bottom w:val="nil"/>
          <w:right w:val="nil"/>
          <w:between w:val="nil"/>
        </w:pBdr>
        <w:rPr>
          <w:rFonts w:eastAsia="Arial"/>
          <w:lang w:val="en"/>
        </w:rPr>
      </w:pPr>
      <w:r>
        <w:rPr>
          <w:rFonts w:eastAsia="Arial"/>
          <w:lang w:val="en"/>
        </w:rPr>
        <w:t>P</w:t>
      </w:r>
      <w:r w:rsidRPr="00ED3BA9" w:rsidR="00ED3BA9">
        <w:rPr>
          <w:rFonts w:eastAsia="Arial"/>
          <w:lang w:val="en"/>
        </w:rPr>
        <w:t xml:space="preserve">aper </w:t>
      </w:r>
      <w:r>
        <w:rPr>
          <w:rFonts w:eastAsia="Arial"/>
          <w:lang w:val="en"/>
        </w:rPr>
        <w:t>l</w:t>
      </w:r>
      <w:r w:rsidRPr="00ED3BA9" w:rsidR="00ED3BA9">
        <w:rPr>
          <w:rFonts w:eastAsia="Arial"/>
          <w:lang w:val="en"/>
        </w:rPr>
        <w:t>ogbook</w:t>
      </w:r>
      <w:r w:rsidR="00DB1D2F">
        <w:rPr>
          <w:rFonts w:eastAsia="Arial"/>
          <w:lang w:val="en"/>
        </w:rPr>
        <w:t>s</w:t>
      </w:r>
      <w:r>
        <w:rPr>
          <w:rFonts w:eastAsia="Arial"/>
          <w:lang w:val="en"/>
        </w:rPr>
        <w:t xml:space="preserve"> for catcher vessels and catcher/processors </w:t>
      </w:r>
      <w:r>
        <w:rPr>
          <w:rFonts w:eastAsia="Arial"/>
          <w:lang w:val="en"/>
        </w:rPr>
        <w:t>are approved</w:t>
      </w:r>
      <w:r>
        <w:rPr>
          <w:rFonts w:eastAsia="Arial"/>
          <w:lang w:val="en"/>
        </w:rPr>
        <w:t xml:space="preserve"> under </w:t>
      </w:r>
      <w:r w:rsidRPr="00ED3BA9" w:rsidR="00ED3BA9">
        <w:rPr>
          <w:rFonts w:eastAsia="Arial"/>
          <w:lang w:val="en"/>
        </w:rPr>
        <w:t xml:space="preserve">OMB Control No. 0648-0213. </w:t>
      </w:r>
      <w:r w:rsidR="00DB1D2F">
        <w:rPr>
          <w:rFonts w:eastAsia="Arial"/>
          <w:lang w:val="en"/>
        </w:rPr>
        <w:t>Vessel</w:t>
      </w:r>
      <w:r w:rsidRPr="00ED3BA9" w:rsidR="00ED3BA9">
        <w:rPr>
          <w:rFonts w:eastAsia="Arial"/>
          <w:lang w:val="en"/>
        </w:rPr>
        <w:t xml:space="preserve"> </w:t>
      </w:r>
      <w:r w:rsidRPr="00ED3BA9" w:rsidR="00ED3BA9">
        <w:rPr>
          <w:rFonts w:eastAsia="Arial"/>
          <w:lang w:val="en"/>
        </w:rPr>
        <w:t>operator</w:t>
      </w:r>
      <w:r w:rsidR="00DB1D2F">
        <w:rPr>
          <w:rFonts w:eastAsia="Arial"/>
          <w:lang w:val="en"/>
        </w:rPr>
        <w:t>s</w:t>
      </w:r>
      <w:r w:rsidR="00DB1D2F">
        <w:rPr>
          <w:rFonts w:eastAsia="Arial"/>
          <w:lang w:val="en"/>
        </w:rPr>
        <w:t xml:space="preserve"> who</w:t>
      </w:r>
      <w:r w:rsidRPr="00ED3BA9" w:rsidR="00ED3BA9">
        <w:rPr>
          <w:rFonts w:eastAsia="Arial"/>
          <w:lang w:val="en"/>
        </w:rPr>
        <w:t xml:space="preserve"> complete an </w:t>
      </w:r>
      <w:r w:rsidRPr="00ED3BA9" w:rsidR="00ED3BA9">
        <w:rPr>
          <w:rFonts w:eastAsia="Arial"/>
          <w:lang w:val="en"/>
        </w:rPr>
        <w:t>eLog</w:t>
      </w:r>
      <w:r w:rsidRPr="00ED3BA9" w:rsidR="00ED3BA9">
        <w:rPr>
          <w:rFonts w:eastAsia="Arial"/>
          <w:lang w:val="en"/>
        </w:rPr>
        <w:t xml:space="preserve">, are not required to complete the paper </w:t>
      </w:r>
      <w:r w:rsidR="00DB1D2F">
        <w:rPr>
          <w:rFonts w:eastAsia="Arial"/>
          <w:lang w:val="en"/>
        </w:rPr>
        <w:t>logbooks</w:t>
      </w:r>
      <w:r w:rsidRPr="00ED3BA9" w:rsidR="00ED3BA9">
        <w:rPr>
          <w:rFonts w:eastAsia="Arial"/>
          <w:lang w:val="en"/>
        </w:rPr>
        <w:t>.</w:t>
      </w:r>
    </w:p>
    <w:p w:rsidR="00A7113A" w:rsidRPr="00A7113A" w:rsidP="00D17A98" w14:paraId="528E3DA7" w14:textId="35E01D5D">
      <w:pPr>
        <w:widowControl/>
        <w:pBdr>
          <w:top w:val="nil"/>
          <w:left w:val="nil"/>
          <w:bottom w:val="nil"/>
          <w:right w:val="nil"/>
          <w:between w:val="nil"/>
        </w:pBdr>
      </w:pPr>
    </w:p>
    <w:p w:rsidR="00D54824" w:rsidP="00D17A98" w14:paraId="1C5A890C"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If the collection of information </w:t>
      </w:r>
      <w:r>
        <w:rPr>
          <w:b/>
          <w:color w:val="000000"/>
        </w:rPr>
        <w:t>impacts</w:t>
      </w:r>
      <w:r>
        <w:rPr>
          <w:b/>
          <w:color w:val="000000"/>
        </w:rPr>
        <w:t xml:space="preserve"> small businesses or other small entities, describe any methods used to minimize burden.</w:t>
      </w:r>
    </w:p>
    <w:p w:rsidR="00A973CF" w:rsidP="00D17A98" w14:paraId="7F75B953" w14:textId="77777777">
      <w:pPr>
        <w:widowControl/>
        <w:pBdr>
          <w:top w:val="nil"/>
          <w:left w:val="nil"/>
          <w:bottom w:val="nil"/>
          <w:right w:val="nil"/>
          <w:between w:val="nil"/>
        </w:pBdr>
      </w:pPr>
    </w:p>
    <w:p w:rsidR="00346D17" w:rsidP="00346D17" w14:paraId="6344510C" w14:textId="5B5CDCBE">
      <w:pPr>
        <w:widowControl/>
        <w:tabs>
          <w:tab w:val="left" w:pos="-1180"/>
        </w:tabs>
        <w:autoSpaceDE w:val="0"/>
        <w:autoSpaceDN w:val="0"/>
        <w:adjustRightInd w:val="0"/>
        <w:rPr>
          <w:bCs/>
        </w:rPr>
      </w:pPr>
      <w:r w:rsidRPr="00C70830">
        <w:rPr>
          <w:bCs/>
        </w:rPr>
        <w:t>This proposed rule (RIN 0648-B</w:t>
      </w:r>
      <w:r w:rsidR="00831465">
        <w:rPr>
          <w:bCs/>
        </w:rPr>
        <w:t>L49</w:t>
      </w:r>
      <w:r w:rsidRPr="00C70830">
        <w:rPr>
          <w:bCs/>
        </w:rPr>
        <w:t xml:space="preserve">) </w:t>
      </w:r>
      <w:r w:rsidR="0090240A">
        <w:t>is not expected</w:t>
      </w:r>
      <w:r w:rsidR="0090240A">
        <w:t xml:space="preserve"> to</w:t>
      </w:r>
      <w:r w:rsidRPr="00A973CF" w:rsidR="00831465">
        <w:t xml:space="preserve"> have a significant economic impact on </w:t>
      </w:r>
      <w:r w:rsidR="0090240A">
        <w:t xml:space="preserve">the </w:t>
      </w:r>
      <w:r w:rsidRPr="00A973CF" w:rsidR="00831465">
        <w:t>small entities</w:t>
      </w:r>
      <w:r w:rsidR="0090240A">
        <w:t xml:space="preserve"> regulated by this action</w:t>
      </w:r>
      <w:r w:rsidRPr="00C70830">
        <w:rPr>
          <w:bCs/>
        </w:rPr>
        <w:t xml:space="preserve">. </w:t>
      </w:r>
      <w:r w:rsidR="00A548D5">
        <w:t xml:space="preserve">The </w:t>
      </w:r>
      <w:r w:rsidRPr="00A973CF" w:rsidR="00A548D5">
        <w:t xml:space="preserve">impacts to </w:t>
      </w:r>
      <w:r w:rsidR="00A548D5">
        <w:t xml:space="preserve">the </w:t>
      </w:r>
      <w:r w:rsidRPr="00A973CF" w:rsidR="00A548D5">
        <w:t>small, directly regulated entities are expected to be neutral or</w:t>
      </w:r>
      <w:r w:rsidR="0090240A">
        <w:t xml:space="preserve"> minimally</w:t>
      </w:r>
      <w:r w:rsidRPr="00A973CF" w:rsidR="00A548D5">
        <w:t xml:space="preserve"> </w:t>
      </w:r>
      <w:r w:rsidRPr="00A973CF" w:rsidR="00A548D5">
        <w:t>beneficial</w:t>
      </w:r>
      <w:r w:rsidRPr="00A973CF" w:rsidR="00A548D5">
        <w:t xml:space="preserve"> as more time would be allowed to designate hauls in the </w:t>
      </w:r>
      <w:r w:rsidR="009B4760">
        <w:t xml:space="preserve">catcher/process </w:t>
      </w:r>
      <w:r w:rsidR="009B4760">
        <w:t>eLog</w:t>
      </w:r>
      <w:r w:rsidRPr="00A973CF" w:rsidR="00A548D5">
        <w:t>. This action does not place any new regulatory burden on participants and will only result in a change in reporting timing</w:t>
      </w:r>
      <w:r w:rsidRPr="00C70830">
        <w:rPr>
          <w:bCs/>
        </w:rPr>
        <w:t>.</w:t>
      </w:r>
    </w:p>
    <w:p w:rsidR="00447510" w:rsidP="00D17A98" w14:paraId="422A6125" w14:textId="77777777">
      <w:pPr>
        <w:widowControl/>
        <w:pBdr>
          <w:top w:val="nil"/>
          <w:left w:val="nil"/>
          <w:bottom w:val="nil"/>
          <w:right w:val="nil"/>
          <w:between w:val="nil"/>
        </w:pBdr>
      </w:pPr>
    </w:p>
    <w:p w:rsidR="0090240A" w:rsidRPr="00ED3BA9" w:rsidP="0090240A" w14:paraId="0895CED1" w14:textId="77777777">
      <w:pPr>
        <w:widowControl/>
        <w:pBdr>
          <w:top w:val="nil"/>
          <w:left w:val="nil"/>
          <w:bottom w:val="nil"/>
          <w:right w:val="nil"/>
          <w:between w:val="nil"/>
        </w:pBdr>
        <w:rPr>
          <w:lang w:val="en"/>
        </w:rPr>
      </w:pPr>
      <w:r w:rsidRPr="00ED3BA9">
        <w:t xml:space="preserve">This information collection </w:t>
      </w:r>
      <w:r w:rsidRPr="00ED3BA9">
        <w:t>impacts</w:t>
      </w:r>
      <w:r w:rsidRPr="00ED3BA9">
        <w:t xml:space="preserve"> small entities but does not impose a significant effect on them. NMFS attempts to minimize the burden of this collection on all respondents.</w:t>
      </w:r>
      <w:r>
        <w:t xml:space="preserve"> </w:t>
      </w:r>
      <w:r w:rsidRPr="00ED3BA9">
        <w:rPr>
          <w:lang w:val="en"/>
        </w:rPr>
        <w:t>NMFS</w:t>
      </w:r>
      <w:r>
        <w:rPr>
          <w:lang w:val="en"/>
        </w:rPr>
        <w:t>,</w:t>
      </w:r>
      <w:r w:rsidRPr="00ED3BA9">
        <w:rPr>
          <w:lang w:val="en"/>
        </w:rPr>
        <w:t xml:space="preserve"> in cooperation with ADF&amp;G and IPHC</w:t>
      </w:r>
      <w:r>
        <w:rPr>
          <w:lang w:val="en"/>
        </w:rPr>
        <w:t>,</w:t>
      </w:r>
      <w:r w:rsidRPr="00ED3BA9">
        <w:rPr>
          <w:lang w:val="en"/>
        </w:rPr>
        <w:t xml:space="preserve"> provides resources to reduce the impact of this collection:</w:t>
      </w:r>
    </w:p>
    <w:p w:rsidR="0090240A" w:rsidRPr="00ED3BA9" w:rsidP="0090240A" w14:paraId="762BD208" w14:textId="77777777">
      <w:pPr>
        <w:widowControl/>
        <w:numPr>
          <w:ilvl w:val="0"/>
          <w:numId w:val="41"/>
        </w:numPr>
        <w:pBdr>
          <w:top w:val="nil"/>
          <w:left w:val="nil"/>
          <w:bottom w:val="nil"/>
          <w:right w:val="nil"/>
          <w:between w:val="nil"/>
        </w:pBdr>
        <w:autoSpaceDE w:val="0"/>
        <w:autoSpaceDN w:val="0"/>
        <w:spacing w:before="60"/>
        <w:rPr>
          <w:lang w:val="en"/>
        </w:rPr>
      </w:pPr>
      <w:r w:rsidRPr="00ED3BA9">
        <w:rPr>
          <w:lang w:val="en"/>
        </w:rPr>
        <w:t>Multiple NMFS and ADF&amp;G staff dedicated to IERS User support are available to answer questions via email and telephone.</w:t>
      </w:r>
      <w:r>
        <w:rPr>
          <w:lang w:val="en"/>
        </w:rPr>
        <w:t xml:space="preserve"> </w:t>
      </w:r>
      <w:r w:rsidRPr="00ED3BA9">
        <w:rPr>
          <w:lang w:val="en"/>
        </w:rPr>
        <w:t xml:space="preserve">A centralized support email address ensures that an agency response can occur quickly. </w:t>
      </w:r>
    </w:p>
    <w:p w:rsidR="0090240A" w:rsidRPr="00ED3BA9" w:rsidP="0090240A" w14:paraId="0A258042" w14:textId="77777777">
      <w:pPr>
        <w:widowControl/>
        <w:numPr>
          <w:ilvl w:val="0"/>
          <w:numId w:val="41"/>
        </w:numPr>
        <w:pBdr>
          <w:top w:val="nil"/>
          <w:left w:val="nil"/>
          <w:bottom w:val="nil"/>
          <w:right w:val="nil"/>
          <w:between w:val="nil"/>
        </w:pBdr>
        <w:autoSpaceDE w:val="0"/>
        <w:autoSpaceDN w:val="0"/>
        <w:spacing w:before="60"/>
        <w:rPr>
          <w:lang w:val="en"/>
        </w:rPr>
      </w:pPr>
      <w:r w:rsidRPr="00ED3BA9">
        <w:rPr>
          <w:lang w:val="en"/>
        </w:rPr>
        <w:t xml:space="preserve">In addition to agency support staff, two Help Desk phone numbers </w:t>
      </w:r>
      <w:r w:rsidRPr="00ED3BA9">
        <w:rPr>
          <w:lang w:val="en"/>
        </w:rPr>
        <w:t xml:space="preserve">are </w:t>
      </w:r>
      <w:r>
        <w:rPr>
          <w:lang w:val="en"/>
        </w:rPr>
        <w:t>staffed</w:t>
      </w:r>
      <w:r w:rsidRPr="00ED3BA9">
        <w:rPr>
          <w:lang w:val="en"/>
        </w:rPr>
        <w:t xml:space="preserve"> outside of business hours</w:t>
      </w:r>
      <w:r>
        <w:rPr>
          <w:lang w:val="en"/>
        </w:rPr>
        <w:t>.</w:t>
      </w:r>
      <w:r w:rsidRPr="00ED3BA9">
        <w:rPr>
          <w:lang w:val="en"/>
        </w:rPr>
        <w:t xml:space="preserve"> </w:t>
      </w:r>
      <w:r>
        <w:rPr>
          <w:lang w:val="en"/>
        </w:rPr>
        <w:t>O</w:t>
      </w:r>
      <w:r w:rsidRPr="00ED3BA9">
        <w:rPr>
          <w:lang w:val="en"/>
        </w:rPr>
        <w:t>ne is available 24/7 and provides first-level support</w:t>
      </w:r>
      <w:r>
        <w:rPr>
          <w:lang w:val="en"/>
        </w:rPr>
        <w:t>.</w:t>
      </w:r>
      <w:r w:rsidRPr="00ED3BA9">
        <w:rPr>
          <w:lang w:val="en"/>
        </w:rPr>
        <w:t xml:space="preserve"> </w:t>
      </w:r>
      <w:r>
        <w:rPr>
          <w:lang w:val="en"/>
        </w:rPr>
        <w:t>A</w:t>
      </w:r>
      <w:r w:rsidRPr="00ED3BA9">
        <w:rPr>
          <w:lang w:val="en"/>
        </w:rPr>
        <w:t xml:space="preserve"> second is available 6 a.m. to midnight </w:t>
      </w:r>
      <w:r>
        <w:rPr>
          <w:lang w:val="en"/>
        </w:rPr>
        <w:t>daily that</w:t>
      </w:r>
      <w:r w:rsidRPr="00ED3BA9">
        <w:rPr>
          <w:lang w:val="en"/>
        </w:rPr>
        <w:t xml:space="preserve"> provides targeted assistance for Registered Crab Receiver, Registered Buyer, and Manual Landing Reports to support the short submission time requirements for these reports.</w:t>
      </w:r>
    </w:p>
    <w:p w:rsidR="0090240A" w:rsidRPr="00ED3BA9" w:rsidP="0090240A" w14:paraId="5BB6277C" w14:textId="77777777">
      <w:pPr>
        <w:widowControl/>
        <w:numPr>
          <w:ilvl w:val="0"/>
          <w:numId w:val="41"/>
        </w:numPr>
        <w:pBdr>
          <w:top w:val="nil"/>
          <w:left w:val="nil"/>
          <w:bottom w:val="nil"/>
          <w:right w:val="nil"/>
          <w:between w:val="nil"/>
        </w:pBdr>
        <w:autoSpaceDE w:val="0"/>
        <w:autoSpaceDN w:val="0"/>
        <w:spacing w:before="60"/>
        <w:rPr>
          <w:lang w:val="en"/>
        </w:rPr>
      </w:pPr>
      <w:r w:rsidRPr="00ED3BA9">
        <w:rPr>
          <w:lang w:val="en"/>
        </w:rPr>
        <w:t xml:space="preserve">An online </w:t>
      </w:r>
      <w:r w:rsidRPr="006234BB">
        <w:rPr>
          <w:lang w:val="en"/>
        </w:rPr>
        <w:t xml:space="preserve">User’s Manual </w:t>
      </w:r>
      <w:r>
        <w:rPr>
          <w:lang w:val="en"/>
        </w:rPr>
        <w:t xml:space="preserve">at </w:t>
      </w:r>
      <w:hyperlink r:id="rId31" w:history="1">
        <w:r w:rsidRPr="0066048B">
          <w:rPr>
            <w:rStyle w:val="Hyperlink"/>
            <w:lang w:val="en"/>
          </w:rPr>
          <w:t>https://elandings.atlassian.net/wiki/spaces/doc/overview</w:t>
        </w:r>
      </w:hyperlink>
      <w:r>
        <w:rPr>
          <w:lang w:val="en"/>
        </w:rPr>
        <w:t xml:space="preserve"> </w:t>
      </w:r>
      <w:r w:rsidRPr="00ED3BA9">
        <w:rPr>
          <w:lang w:val="en"/>
        </w:rPr>
        <w:t xml:space="preserve">provides comprehensive </w:t>
      </w:r>
      <w:r w:rsidRPr="00ED3BA9">
        <w:rPr>
          <w:lang w:val="en"/>
        </w:rPr>
        <w:t>step-by-step</w:t>
      </w:r>
      <w:r w:rsidRPr="00ED3BA9">
        <w:rPr>
          <w:lang w:val="en"/>
        </w:rPr>
        <w:t xml:space="preserve"> instructions for Users to follow when reporting and submitting information in the IERS. </w:t>
      </w:r>
    </w:p>
    <w:p w:rsidR="0090240A" w:rsidRPr="00ED3BA9" w:rsidP="0090240A" w14:paraId="7615B322" w14:textId="77777777">
      <w:pPr>
        <w:widowControl/>
        <w:numPr>
          <w:ilvl w:val="0"/>
          <w:numId w:val="41"/>
        </w:numPr>
        <w:pBdr>
          <w:top w:val="nil"/>
          <w:left w:val="nil"/>
          <w:bottom w:val="nil"/>
          <w:right w:val="nil"/>
          <w:between w:val="nil"/>
        </w:pBdr>
        <w:autoSpaceDE w:val="0"/>
        <w:autoSpaceDN w:val="0"/>
        <w:spacing w:before="60"/>
        <w:rPr>
          <w:lang w:val="en"/>
        </w:rPr>
      </w:pPr>
      <w:r w:rsidRPr="00ED3BA9">
        <w:rPr>
          <w:lang w:val="en"/>
        </w:rPr>
        <w:t xml:space="preserve">IERS training events </w:t>
      </w:r>
      <w:r w:rsidRPr="00ED3BA9">
        <w:rPr>
          <w:lang w:val="en"/>
        </w:rPr>
        <w:t>are held</w:t>
      </w:r>
      <w:r w:rsidRPr="00ED3BA9">
        <w:rPr>
          <w:lang w:val="en"/>
        </w:rPr>
        <w:t xml:space="preserve"> every year in several locations throughout Alaska and in Seattle to provide Users with information about the application and to provide an opportunity for hands-on practice.</w:t>
      </w:r>
    </w:p>
    <w:p w:rsidR="0090240A" w:rsidRPr="00ED3BA9" w:rsidP="0090240A" w14:paraId="39861F8E" w14:textId="77777777">
      <w:pPr>
        <w:widowControl/>
        <w:numPr>
          <w:ilvl w:val="0"/>
          <w:numId w:val="41"/>
        </w:numPr>
        <w:pBdr>
          <w:top w:val="nil"/>
          <w:left w:val="nil"/>
          <w:bottom w:val="nil"/>
          <w:right w:val="nil"/>
          <w:between w:val="nil"/>
        </w:pBdr>
        <w:autoSpaceDE w:val="0"/>
        <w:autoSpaceDN w:val="0"/>
        <w:spacing w:before="60"/>
        <w:rPr>
          <w:lang w:val="en"/>
        </w:rPr>
      </w:pPr>
      <w:r w:rsidRPr="00ED3BA9">
        <w:rPr>
          <w:lang w:val="en"/>
        </w:rPr>
        <w:t>Users can access a Training instance of the IERS application</w:t>
      </w:r>
      <w:r>
        <w:rPr>
          <w:lang w:val="en"/>
        </w:rPr>
        <w:t xml:space="preserve"> at </w:t>
      </w:r>
      <w:hyperlink r:id="rId32" w:history="1">
        <w:r w:rsidRPr="006234BB">
          <w:rPr>
            <w:rStyle w:val="Hyperlink"/>
            <w:lang w:val="en"/>
          </w:rPr>
          <w:t>https://elandings.atlassian.net/wiki/spaces/tr/pages/8817036/eLandings+Training+Scenarios</w:t>
        </w:r>
      </w:hyperlink>
      <w:r w:rsidRPr="00ED3BA9">
        <w:rPr>
          <w:lang w:val="en"/>
        </w:rPr>
        <w:t xml:space="preserve"> along with published </w:t>
      </w:r>
      <w:r w:rsidRPr="006234BB">
        <w:rPr>
          <w:lang w:val="en"/>
        </w:rPr>
        <w:t xml:space="preserve">training scenarios </w:t>
      </w:r>
      <w:r w:rsidRPr="00ED3BA9">
        <w:rPr>
          <w:lang w:val="en"/>
        </w:rPr>
        <w:t xml:space="preserve">so they can practice using the software at any time. </w:t>
      </w:r>
    </w:p>
    <w:p w:rsidR="0090240A" w:rsidP="0090240A" w14:paraId="69755C55" w14:textId="77777777">
      <w:pPr>
        <w:widowControl/>
        <w:numPr>
          <w:ilvl w:val="0"/>
          <w:numId w:val="41"/>
        </w:numPr>
        <w:pBdr>
          <w:top w:val="nil"/>
          <w:left w:val="nil"/>
          <w:bottom w:val="nil"/>
          <w:right w:val="nil"/>
          <w:between w:val="nil"/>
        </w:pBdr>
        <w:autoSpaceDE w:val="0"/>
        <w:autoSpaceDN w:val="0"/>
        <w:spacing w:before="60"/>
        <w:rPr>
          <w:lang w:val="en"/>
        </w:rPr>
      </w:pPr>
      <w:r w:rsidRPr="00ED3BA9">
        <w:rPr>
          <w:lang w:val="en"/>
        </w:rPr>
        <w:t>The agencies supporting the IERS send regular email notifications and newsletters to share information on new features, regulatory changes, upcoming training events, and tips and tricks.</w:t>
      </w:r>
    </w:p>
    <w:p w:rsidR="007A7751" w:rsidP="00D17A98" w14:paraId="541D0366" w14:textId="0D969CFE">
      <w:pPr>
        <w:widowControl/>
        <w:pBdr>
          <w:top w:val="nil"/>
          <w:left w:val="nil"/>
          <w:bottom w:val="nil"/>
          <w:right w:val="nil"/>
          <w:between w:val="nil"/>
        </w:pBdr>
        <w:autoSpaceDE w:val="0"/>
        <w:autoSpaceDN w:val="0"/>
        <w:ind w:left="720"/>
        <w:rPr>
          <w:lang w:val="en"/>
        </w:rPr>
      </w:pPr>
    </w:p>
    <w:p w:rsidR="00D54824" w:rsidP="00D17A98" w14:paraId="6C0C034B"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Describe the consequence to Federal program or policy activities if the collection </w:t>
      </w:r>
      <w:r>
        <w:rPr>
          <w:b/>
          <w:color w:val="000000"/>
        </w:rPr>
        <w:t>is not conducted</w:t>
      </w:r>
      <w:r>
        <w:rPr>
          <w:b/>
          <w:color w:val="000000"/>
        </w:rPr>
        <w:t xml:space="preserve"> or is conducted less frequently, as well as any technical or legal obstacles to reducing burden.</w:t>
      </w:r>
    </w:p>
    <w:p w:rsidR="00ED3BA9" w:rsidRPr="00ED3BA9" w:rsidP="00D17A98" w14:paraId="06F1D2B2" w14:textId="249AD077">
      <w:pPr>
        <w:widowControl/>
        <w:autoSpaceDE w:val="0"/>
        <w:autoSpaceDN w:val="0"/>
        <w:spacing w:before="115"/>
        <w:rPr>
          <w:rFonts w:eastAsia="Batang"/>
        </w:rPr>
      </w:pPr>
      <w:r w:rsidRPr="00D7427E">
        <w:rPr>
          <w:rFonts w:eastAsia="Batang"/>
        </w:rPr>
        <w:t xml:space="preserve">Through IERS, NMFS collects information on landings, production, and effort for groundfish and crab species. </w:t>
      </w:r>
      <w:r w:rsidRPr="00ED3BA9">
        <w:rPr>
          <w:rFonts w:eastAsia="Batang"/>
        </w:rPr>
        <w:t xml:space="preserve">This </w:t>
      </w:r>
      <w:r w:rsidR="00F04E79">
        <w:rPr>
          <w:rFonts w:eastAsia="Batang"/>
        </w:rPr>
        <w:t>information collection</w:t>
      </w:r>
      <w:r w:rsidRPr="00ED3BA9" w:rsidR="00F04E79">
        <w:rPr>
          <w:rFonts w:eastAsia="Batang"/>
        </w:rPr>
        <w:t xml:space="preserve"> </w:t>
      </w:r>
      <w:r w:rsidRPr="00ED3BA9">
        <w:rPr>
          <w:rFonts w:eastAsia="Batang"/>
        </w:rPr>
        <w:t xml:space="preserve">is necessary to improve recordkeeping and reporting efficiency for </w:t>
      </w:r>
      <w:r w:rsidR="00EC6CB7">
        <w:rPr>
          <w:rFonts w:eastAsia="Batang"/>
        </w:rPr>
        <w:t xml:space="preserve">vessels </w:t>
      </w:r>
      <w:r>
        <w:rPr>
          <w:rFonts w:eastAsia="Batang"/>
        </w:rPr>
        <w:t xml:space="preserve">and </w:t>
      </w:r>
      <w:r w:rsidRPr="00ED3BA9">
        <w:rPr>
          <w:rFonts w:eastAsia="Batang"/>
        </w:rPr>
        <w:t>processors</w:t>
      </w:r>
      <w:r>
        <w:rPr>
          <w:rFonts w:eastAsia="Batang"/>
        </w:rPr>
        <w:t>,</w:t>
      </w:r>
      <w:r w:rsidRPr="00ED3BA9">
        <w:rPr>
          <w:rFonts w:eastAsia="Batang"/>
        </w:rPr>
        <w:t xml:space="preserve"> and to improve the quality of data obtained by NMFS, ADF&amp;G, and IPHC for fishery management purposes.</w:t>
      </w:r>
      <w:r w:rsidR="00FB12C0">
        <w:rPr>
          <w:rFonts w:eastAsia="Batang"/>
        </w:rPr>
        <w:t xml:space="preserve"> </w:t>
      </w:r>
      <w:r w:rsidRPr="00ED3BA9">
        <w:rPr>
          <w:rFonts w:eastAsia="Batang"/>
        </w:rPr>
        <w:t>Advances in technology, public expectations, Congress’s mandate in the Government Paperwork Elimination Act, and Administration policy all require that agencies of the United States government move expeditiously to adopt electronic processes.</w:t>
      </w:r>
      <w:r w:rsidR="00FB12C0">
        <w:rPr>
          <w:rFonts w:eastAsia="Batang"/>
        </w:rPr>
        <w:t xml:space="preserve"> </w:t>
      </w:r>
      <w:r w:rsidRPr="00ED3BA9">
        <w:rPr>
          <w:rFonts w:eastAsia="Batang"/>
        </w:rPr>
        <w:t xml:space="preserve">If this collection were not conducted, the quality of NMFS fishery data would be greatly reduced and negatively </w:t>
      </w:r>
      <w:r w:rsidRPr="00ED3BA9">
        <w:rPr>
          <w:rFonts w:eastAsia="Batang"/>
        </w:rPr>
        <w:t>impact</w:t>
      </w:r>
      <w:r w:rsidRPr="00ED3BA9">
        <w:rPr>
          <w:rFonts w:eastAsia="Batang"/>
        </w:rPr>
        <w:t xml:space="preserve"> NMFS management of fisheries.</w:t>
      </w:r>
    </w:p>
    <w:p w:rsidR="00A7113A" w:rsidRPr="00A7113A" w:rsidP="00D17A98" w14:paraId="13C4921F" w14:textId="772678EA">
      <w:pPr>
        <w:widowControl/>
        <w:pBdr>
          <w:top w:val="nil"/>
          <w:left w:val="nil"/>
          <w:bottom w:val="nil"/>
          <w:right w:val="nil"/>
          <w:between w:val="nil"/>
        </w:pBdr>
      </w:pPr>
    </w:p>
    <w:p w:rsidR="00D54824" w:rsidP="00D17A98" w14:paraId="7AE2057E" w14:textId="47C35CF4">
      <w:pPr>
        <w:keepNext/>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Explain any special circumstances that would cause an information collection to </w:t>
      </w:r>
      <w:r>
        <w:rPr>
          <w:b/>
          <w:color w:val="000000"/>
        </w:rPr>
        <w:t>be conducted</w:t>
      </w:r>
      <w:r>
        <w:rPr>
          <w:b/>
          <w:color w:val="000000"/>
        </w:rPr>
        <w:t xml:space="preserve"> in a manner inconsistent with OMB guidelines.</w:t>
      </w:r>
    </w:p>
    <w:p w:rsidR="00EA7D45" w:rsidRPr="00EA7D45" w:rsidP="00D17A98" w14:paraId="61EA42DD" w14:textId="73140DEB">
      <w:pPr>
        <w:keepNext/>
        <w:widowControl/>
        <w:pBdr>
          <w:top w:val="nil"/>
          <w:left w:val="nil"/>
          <w:bottom w:val="nil"/>
          <w:right w:val="nil"/>
          <w:between w:val="nil"/>
        </w:pBdr>
      </w:pPr>
    </w:p>
    <w:p w:rsidR="0090240A" w:rsidRPr="008C4AC1" w:rsidP="0090240A" w14:paraId="36ED5D52" w14:textId="77777777">
      <w:pPr>
        <w:pBdr>
          <w:top w:val="nil"/>
          <w:left w:val="nil"/>
          <w:bottom w:val="nil"/>
          <w:right w:val="nil"/>
          <w:between w:val="nil"/>
        </w:pBdr>
        <w:tabs>
          <w:tab w:val="left" w:pos="360"/>
        </w:tabs>
      </w:pPr>
      <w:r w:rsidRPr="008C4AC1">
        <w:t xml:space="preserve">This collection </w:t>
      </w:r>
      <w:r w:rsidRPr="008C4AC1">
        <w:t>is conducted</w:t>
      </w:r>
      <w:r w:rsidRPr="008C4AC1">
        <w:t xml:space="preserve"> in a manner that is consistent with OMB guidelines.</w:t>
      </w:r>
    </w:p>
    <w:p w:rsidR="0090240A" w:rsidRPr="00445FCC" w:rsidP="0090240A" w14:paraId="4B21F1B9" w14:textId="77777777">
      <w:pPr>
        <w:pStyle w:val="ListParagraph"/>
        <w:keepNext/>
        <w:widowControl/>
        <w:numPr>
          <w:ilvl w:val="0"/>
          <w:numId w:val="47"/>
        </w:numPr>
        <w:pBdr>
          <w:top w:val="nil"/>
          <w:left w:val="nil"/>
          <w:bottom w:val="nil"/>
          <w:right w:val="nil"/>
          <w:between w:val="nil"/>
        </w:pBdr>
        <w:rPr>
          <w:rFonts w:eastAsia="SimSun"/>
        </w:rPr>
      </w:pPr>
      <w:r w:rsidRPr="00445FCC">
        <w:rPr>
          <w:rFonts w:eastAsia="SimSun"/>
        </w:rPr>
        <w:t xml:space="preserve">Other than the </w:t>
      </w:r>
      <w:r w:rsidRPr="00445FCC">
        <w:rPr>
          <w:rFonts w:eastAsia="SimSun"/>
        </w:rPr>
        <w:t>eLandings</w:t>
      </w:r>
      <w:r w:rsidRPr="00445FCC">
        <w:rPr>
          <w:rFonts w:eastAsia="SimSun"/>
        </w:rPr>
        <w:t xml:space="preserve"> registration, the collections in this package may require respondents to report information to the agency more often than quarterly. Landing reports, production reports, and electronic logbooks </w:t>
      </w:r>
      <w:r w:rsidRPr="00445FCC">
        <w:rPr>
          <w:rFonts w:eastAsia="SimSun"/>
        </w:rPr>
        <w:t>must be submitted</w:t>
      </w:r>
      <w:r w:rsidRPr="00445FCC">
        <w:rPr>
          <w:rFonts w:eastAsia="SimSun"/>
        </w:rPr>
        <w:t xml:space="preserve"> by the required time following harvest or production, which could result in information being submitted more often than quarterly. NMFS uses this information for </w:t>
      </w:r>
      <w:r w:rsidRPr="00445FCC">
        <w:rPr>
          <w:rFonts w:eastAsia="SimSun"/>
        </w:rPr>
        <w:t>inseason</w:t>
      </w:r>
      <w:r w:rsidRPr="00445FCC">
        <w:rPr>
          <w:rFonts w:eastAsia="SimSun"/>
        </w:rPr>
        <w:t xml:space="preserve"> and inter-season management decisions and is necessary to monitor and manage the fisheries.</w:t>
      </w:r>
    </w:p>
    <w:p w:rsidR="0090240A" w:rsidRPr="00445FCC" w:rsidP="0090240A" w14:paraId="7043255D" w14:textId="77777777">
      <w:pPr>
        <w:pStyle w:val="ListParagraph"/>
        <w:widowControl/>
        <w:numPr>
          <w:ilvl w:val="0"/>
          <w:numId w:val="47"/>
        </w:numPr>
        <w:pBdr>
          <w:top w:val="nil"/>
          <w:left w:val="nil"/>
          <w:bottom w:val="nil"/>
          <w:right w:val="nil"/>
          <w:between w:val="nil"/>
        </w:pBdr>
        <w:spacing w:before="120"/>
        <w:rPr>
          <w:rFonts w:eastAsia="SimSun"/>
        </w:rPr>
      </w:pPr>
      <w:r w:rsidRPr="00445FCC">
        <w:rPr>
          <w:rFonts w:eastAsia="SimSun"/>
        </w:rPr>
        <w:t>This collection does not require respondents to prepare a written response to a collection of information in fewer than 30 days after receipt of it.</w:t>
      </w:r>
    </w:p>
    <w:p w:rsidR="0090240A" w:rsidRPr="00445FCC" w:rsidP="0090240A" w14:paraId="5AFD54D9" w14:textId="77777777">
      <w:pPr>
        <w:pStyle w:val="ListParagraph"/>
        <w:widowControl/>
        <w:numPr>
          <w:ilvl w:val="0"/>
          <w:numId w:val="47"/>
        </w:numPr>
        <w:pBdr>
          <w:top w:val="nil"/>
          <w:left w:val="nil"/>
          <w:bottom w:val="nil"/>
          <w:right w:val="nil"/>
          <w:between w:val="nil"/>
        </w:pBdr>
        <w:spacing w:before="120"/>
        <w:rPr>
          <w:rFonts w:eastAsia="SimSun"/>
        </w:rPr>
      </w:pPr>
      <w:r w:rsidRPr="00445FCC">
        <w:rPr>
          <w:rFonts w:eastAsia="SimSun"/>
        </w:rPr>
        <w:t>This collection does not require respondents to submit more than an original and two copies of any document.</w:t>
      </w:r>
    </w:p>
    <w:p w:rsidR="0090240A" w:rsidRPr="00445FCC" w:rsidP="0090240A" w14:paraId="43ACF09C" w14:textId="77777777">
      <w:pPr>
        <w:pStyle w:val="ListParagraph"/>
        <w:widowControl/>
        <w:numPr>
          <w:ilvl w:val="0"/>
          <w:numId w:val="47"/>
        </w:numPr>
        <w:pBdr>
          <w:top w:val="nil"/>
          <w:left w:val="nil"/>
          <w:bottom w:val="nil"/>
          <w:right w:val="nil"/>
          <w:between w:val="nil"/>
        </w:pBdr>
        <w:spacing w:before="120"/>
        <w:rPr>
          <w:rFonts w:eastAsia="SimSun"/>
        </w:rPr>
      </w:pPr>
      <w:r w:rsidRPr="00445FCC">
        <w:rPr>
          <w:rFonts w:eastAsia="SimSun"/>
        </w:rPr>
        <w:t>This collection does not require respondents to retain records, other than health, medical, government contract, grant-in- aid, or tax records for more than three years.</w:t>
      </w:r>
    </w:p>
    <w:p w:rsidR="0090240A" w:rsidRPr="00445FCC" w:rsidP="0090240A" w14:paraId="5C975A1A" w14:textId="77777777">
      <w:pPr>
        <w:pStyle w:val="ListParagraph"/>
        <w:widowControl/>
        <w:numPr>
          <w:ilvl w:val="0"/>
          <w:numId w:val="47"/>
        </w:numPr>
        <w:pBdr>
          <w:top w:val="nil"/>
          <w:left w:val="nil"/>
          <w:bottom w:val="nil"/>
          <w:right w:val="nil"/>
          <w:between w:val="nil"/>
        </w:pBdr>
        <w:spacing w:before="120"/>
        <w:rPr>
          <w:rFonts w:eastAsia="SimSun"/>
        </w:rPr>
      </w:pPr>
      <w:r w:rsidRPr="00445FCC">
        <w:rPr>
          <w:rFonts w:eastAsia="SimSun"/>
        </w:rPr>
        <w:t xml:space="preserve">This collection is not in connection with a statistical </w:t>
      </w:r>
      <w:r w:rsidRPr="00445FCC">
        <w:rPr>
          <w:rFonts w:eastAsia="SimSun"/>
        </w:rPr>
        <w:t>survey, that</w:t>
      </w:r>
      <w:r w:rsidRPr="00445FCC">
        <w:rPr>
          <w:rFonts w:eastAsia="SimSun"/>
        </w:rPr>
        <w:t xml:space="preserve"> is not designed to produce valid and reliable results that can be generalized to the universe of study.</w:t>
      </w:r>
    </w:p>
    <w:p w:rsidR="0090240A" w:rsidRPr="00445FCC" w:rsidP="0090240A" w14:paraId="35687196" w14:textId="77777777">
      <w:pPr>
        <w:pStyle w:val="ListParagraph"/>
        <w:widowControl/>
        <w:numPr>
          <w:ilvl w:val="0"/>
          <w:numId w:val="47"/>
        </w:numPr>
        <w:pBdr>
          <w:top w:val="nil"/>
          <w:left w:val="nil"/>
          <w:bottom w:val="nil"/>
          <w:right w:val="nil"/>
          <w:between w:val="nil"/>
        </w:pBdr>
        <w:spacing w:before="120"/>
        <w:rPr>
          <w:rFonts w:eastAsia="SimSun"/>
        </w:rPr>
      </w:pPr>
      <w:r w:rsidRPr="00445FCC">
        <w:rPr>
          <w:rFonts w:eastAsia="SimSun"/>
        </w:rPr>
        <w:t xml:space="preserve">This collection does not require the use of a statistical data classification that </w:t>
      </w:r>
      <w:r w:rsidRPr="00445FCC">
        <w:rPr>
          <w:rFonts w:eastAsia="SimSun"/>
        </w:rPr>
        <w:t>has not been reviewed and approved by OMB</w:t>
      </w:r>
      <w:r w:rsidRPr="00445FCC">
        <w:rPr>
          <w:rFonts w:eastAsia="SimSun"/>
        </w:rPr>
        <w:t>.</w:t>
      </w:r>
    </w:p>
    <w:p w:rsidR="0090240A" w:rsidRPr="00445FCC" w:rsidP="0090240A" w14:paraId="02DA4EAE" w14:textId="77777777">
      <w:pPr>
        <w:pStyle w:val="ListParagraph"/>
        <w:widowControl/>
        <w:numPr>
          <w:ilvl w:val="0"/>
          <w:numId w:val="47"/>
        </w:numPr>
        <w:pBdr>
          <w:top w:val="nil"/>
          <w:left w:val="nil"/>
          <w:bottom w:val="nil"/>
          <w:right w:val="nil"/>
          <w:between w:val="nil"/>
        </w:pBdr>
        <w:spacing w:before="120"/>
        <w:rPr>
          <w:rFonts w:eastAsia="SimSun"/>
        </w:rPr>
      </w:pPr>
      <w:r w:rsidRPr="00445FCC">
        <w:rPr>
          <w:rFonts w:eastAsia="SimSun"/>
        </w:rPr>
        <w:t xml:space="preserve">This collection does not include a pledge of confidentiality that </w:t>
      </w:r>
      <w:r w:rsidRPr="00445FCC">
        <w:rPr>
          <w:rFonts w:eastAsia="SimSun"/>
        </w:rPr>
        <w:t>is not supported</w:t>
      </w:r>
      <w:r w:rsidRPr="00445FCC">
        <w:rPr>
          <w:rFonts w:eastAsia="SimSun"/>
        </w:rPr>
        <w:t xml:space="preserve"> by authority established in statute or regulation, that is not supported by disclosure and data security policies </w:t>
      </w:r>
      <w:r w:rsidRPr="00445FCC">
        <w:rPr>
          <w:rFonts w:eastAsia="SimSun"/>
        </w:rPr>
        <w:t>that are consistent with the pledge, or which unnecessarily impedes sharing of data with other agencies for compatible confidential use.</w:t>
      </w:r>
    </w:p>
    <w:p w:rsidR="0090240A" w:rsidRPr="00445FCC" w:rsidP="0090240A" w14:paraId="0C090BC2" w14:textId="77777777">
      <w:pPr>
        <w:pStyle w:val="ListParagraph"/>
        <w:widowControl/>
        <w:numPr>
          <w:ilvl w:val="0"/>
          <w:numId w:val="47"/>
        </w:numPr>
        <w:pBdr>
          <w:top w:val="nil"/>
          <w:left w:val="nil"/>
          <w:bottom w:val="nil"/>
          <w:right w:val="nil"/>
          <w:between w:val="nil"/>
        </w:pBdr>
        <w:spacing w:before="120"/>
        <w:rPr>
          <w:rFonts w:eastAsia="SimSun"/>
        </w:rPr>
      </w:pPr>
      <w:r w:rsidRPr="00445FCC">
        <w:rPr>
          <w:rFonts w:eastAsia="SimSun"/>
        </w:rPr>
        <w:t>This collection does not require respondents to submit proprietary trade secret, or other confidential information unless the agency can demonstrate that it has instituted procedures to protect the information's confidentiality to the extent permitted by law.</w:t>
      </w:r>
    </w:p>
    <w:p w:rsidR="00EA7D45" w:rsidP="00D17A98" w14:paraId="02B51154" w14:textId="0439158C">
      <w:pPr>
        <w:widowControl/>
        <w:pBdr>
          <w:top w:val="nil"/>
          <w:left w:val="nil"/>
          <w:bottom w:val="nil"/>
          <w:right w:val="nil"/>
          <w:between w:val="nil"/>
        </w:pBdr>
      </w:pPr>
    </w:p>
    <w:p w:rsidR="00D54824" w:rsidP="00D17A98" w14:paraId="7F95E898"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A7D45" w:rsidRPr="00EA7D45" w:rsidP="00D17A98" w14:paraId="2DE1F17F" w14:textId="4FFA7246">
      <w:pPr>
        <w:widowControl/>
        <w:pBdr>
          <w:top w:val="nil"/>
          <w:left w:val="nil"/>
          <w:bottom w:val="nil"/>
          <w:right w:val="nil"/>
          <w:between w:val="nil"/>
        </w:pBdr>
      </w:pPr>
    </w:p>
    <w:p w:rsidR="00DB1D2F" w:rsidP="00DB1D2F" w14:paraId="7DA97617" w14:textId="1D18C3B1">
      <w:pPr>
        <w:widowControl/>
        <w:pBdr>
          <w:top w:val="nil"/>
          <w:left w:val="nil"/>
          <w:bottom w:val="nil"/>
          <w:right w:val="nil"/>
          <w:between w:val="nil"/>
        </w:pBdr>
        <w:tabs>
          <w:tab w:val="left" w:pos="360"/>
        </w:tabs>
        <w:rPr>
          <w:color w:val="2F5496"/>
        </w:rPr>
      </w:pPr>
      <w:r>
        <w:t>A proposed rule (RIN 0648-B</w:t>
      </w:r>
      <w:r w:rsidR="00B303F9">
        <w:t>L49</w:t>
      </w:r>
      <w:r w:rsidRPr="00EB18AD">
        <w:t xml:space="preserve">) soliciting public comments </w:t>
      </w:r>
      <w:r w:rsidRPr="00EB18AD">
        <w:t>will be published</w:t>
      </w:r>
      <w:r w:rsidRPr="00EB18AD">
        <w:t xml:space="preserve"> coincident with this submission.</w:t>
      </w:r>
    </w:p>
    <w:p w:rsidR="002400B1" w:rsidRPr="00EA7D45" w:rsidP="00D17A98" w14:paraId="18274798" w14:textId="77777777">
      <w:pPr>
        <w:widowControl/>
        <w:pBdr>
          <w:top w:val="nil"/>
          <w:left w:val="nil"/>
          <w:bottom w:val="nil"/>
          <w:right w:val="nil"/>
          <w:between w:val="nil"/>
        </w:pBdr>
      </w:pPr>
    </w:p>
    <w:p w:rsidR="00D54824" w:rsidP="00E91108" w14:paraId="5266A916" w14:textId="77777777">
      <w:pPr>
        <w:keepNext/>
        <w:widowControl/>
        <w:numPr>
          <w:ilvl w:val="0"/>
          <w:numId w:val="3"/>
        </w:numPr>
        <w:pBdr>
          <w:top w:val="nil"/>
          <w:left w:val="nil"/>
          <w:bottom w:val="nil"/>
          <w:right w:val="nil"/>
          <w:between w:val="nil"/>
        </w:pBdr>
        <w:tabs>
          <w:tab w:val="left" w:pos="360"/>
        </w:tabs>
        <w:ind w:left="0" w:firstLine="0"/>
        <w:rPr>
          <w:b/>
          <w:color w:val="000000"/>
        </w:rPr>
      </w:pPr>
      <w:r>
        <w:rPr>
          <w:b/>
          <w:color w:val="000000"/>
        </w:rPr>
        <w:t>Explain any decision to provide any payment or gift to respondents, other than remuneration of contractors or grantees.</w:t>
      </w:r>
    </w:p>
    <w:p w:rsidR="00EA7D45" w:rsidP="00E91108" w14:paraId="2B33CA56" w14:textId="7CE60574">
      <w:pPr>
        <w:keepNext/>
        <w:widowControl/>
        <w:pBdr>
          <w:top w:val="nil"/>
          <w:left w:val="nil"/>
          <w:bottom w:val="nil"/>
          <w:right w:val="nil"/>
          <w:between w:val="nil"/>
        </w:pBdr>
        <w:rPr>
          <w:color w:val="2F5496"/>
        </w:rPr>
      </w:pPr>
    </w:p>
    <w:p w:rsidR="003B7C68" w:rsidRPr="003B7C68" w:rsidP="00E91108" w14:paraId="27A6C9F7" w14:textId="77777777">
      <w:pPr>
        <w:keepNext/>
        <w:widowControl/>
        <w:autoSpaceDE w:val="0"/>
        <w:autoSpaceDN w:val="0"/>
        <w:adjustRightInd w:val="0"/>
      </w:pPr>
      <w:r w:rsidRPr="003B7C68">
        <w:t xml:space="preserve">No payment or gift to respondents </w:t>
      </w:r>
      <w:r w:rsidRPr="003B7C68">
        <w:t>is provided</w:t>
      </w:r>
      <w:r w:rsidRPr="003B7C68">
        <w:t xml:space="preserve"> under this program.</w:t>
      </w:r>
    </w:p>
    <w:p w:rsidR="00EA7D45" w:rsidP="00D17A98" w14:paraId="39E2C572" w14:textId="4247A4E6">
      <w:pPr>
        <w:widowControl/>
        <w:pBdr>
          <w:top w:val="nil"/>
          <w:left w:val="nil"/>
          <w:bottom w:val="nil"/>
          <w:right w:val="nil"/>
          <w:between w:val="nil"/>
        </w:pBdr>
        <w:rPr>
          <w:color w:val="000000"/>
        </w:rPr>
      </w:pPr>
    </w:p>
    <w:p w:rsidR="00D54824" w:rsidP="00D17A98" w14:paraId="0D15F872" w14:textId="6F90FCF3">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925EEA">
        <w:rPr>
          <w:b/>
          <w:color w:val="000000"/>
        </w:rPr>
        <w:t xml:space="preserve">Describe any assurance of confidentiality provided to respondents and the basis for the assurance in statute, regulation, or agency policy. If the collection requires a systems of records notice (SORN) or privacy impact assessment (PIA), those </w:t>
      </w:r>
      <w:r w:rsidR="00925EEA">
        <w:rPr>
          <w:b/>
          <w:color w:val="000000"/>
        </w:rPr>
        <w:t>should be cited and described here</w:t>
      </w:r>
      <w:r w:rsidR="00925EEA">
        <w:rPr>
          <w:b/>
          <w:color w:val="000000"/>
        </w:rPr>
        <w:t>.</w:t>
      </w:r>
    </w:p>
    <w:p w:rsidR="00C93F83" w:rsidP="00D17A98" w14:paraId="7D36DA0E" w14:textId="77777777">
      <w:pPr>
        <w:widowControl/>
      </w:pPr>
    </w:p>
    <w:p w:rsidR="0090240A" w:rsidP="0090240A" w14:paraId="590BF0EB" w14:textId="77777777">
      <w:pPr>
        <w:widowControl/>
      </w:pPr>
      <w:r w:rsidRPr="00C94732">
        <w:t xml:space="preserve">All information collections by NMFS Alaska Region are protected under confidentiality provisions of section 402(b) of the Magnuson-Stevens Act as amended in 2006 (16 U.S.C. 1801, </w:t>
      </w:r>
      <w:r w:rsidRPr="00B7052D">
        <w:rPr>
          <w:i/>
        </w:rPr>
        <w:t>et seq</w:t>
      </w:r>
      <w:r w:rsidRPr="00C94732">
        <w:t xml:space="preserve">.) and under </w:t>
      </w:r>
      <w:hyperlink r:id="rId33">
        <w:r w:rsidRPr="00C94732">
          <w:t>NOAA</w:t>
        </w:r>
      </w:hyperlink>
      <w:hyperlink r:id="rId33">
        <w:r w:rsidRPr="00C94732">
          <w:t xml:space="preserve"> Administrative Order 216-100,</w:t>
        </w:r>
      </w:hyperlink>
      <w:r w:rsidRPr="00C94732">
        <w:t xml:space="preserve"> which sets forth procedures to protect confidentiality of fishery statistics.</w:t>
      </w:r>
    </w:p>
    <w:p w:rsidR="0090240A" w:rsidP="0090240A" w14:paraId="3A2650A5" w14:textId="77777777">
      <w:pPr>
        <w:widowControl/>
      </w:pPr>
    </w:p>
    <w:p w:rsidR="0090240A" w:rsidRPr="000B64B6" w:rsidP="0090240A" w14:paraId="6AF0ABA5" w14:textId="77777777">
      <w:pPr>
        <w:widowControl/>
        <w:rPr>
          <w:rFonts w:eastAsia="SimSun"/>
        </w:rPr>
      </w:pPr>
      <w:r>
        <w:rPr>
          <w:rFonts w:eastAsia="SimSun"/>
        </w:rPr>
        <w:t>The System of Records Notice</w:t>
      </w:r>
      <w:r w:rsidRPr="000B64B6">
        <w:rPr>
          <w:rFonts w:eastAsia="SimSun"/>
        </w:rPr>
        <w:t xml:space="preserve"> (SORNs) that cover</w:t>
      </w:r>
      <w:r>
        <w:rPr>
          <w:rFonts w:eastAsia="SimSun"/>
        </w:rPr>
        <w:t>s</w:t>
      </w:r>
      <w:r w:rsidRPr="000B64B6">
        <w:rPr>
          <w:rFonts w:eastAsia="SimSun"/>
        </w:rPr>
        <w:t xml:space="preserve"> this information collection is </w:t>
      </w:r>
      <w:hyperlink r:id="rId34" w:history="1">
        <w:r w:rsidRPr="000B64B6">
          <w:rPr>
            <w:rFonts w:eastAsia="SimSun"/>
            <w:color w:val="0000FF" w:themeColor="hyperlink"/>
            <w:u w:val="single"/>
          </w:rPr>
          <w:t>COMMERCE/NOAA-6,</w:t>
        </w:r>
        <w:r w:rsidRPr="000B64B6">
          <w:rPr>
            <w:rFonts w:eastAsia="SimSun"/>
            <w:color w:val="0000FF" w:themeColor="hyperlink"/>
            <w:sz w:val="20"/>
            <w:szCs w:val="20"/>
            <w:u w:val="single"/>
          </w:rPr>
          <w:t xml:space="preserve"> </w:t>
        </w:r>
        <w:r w:rsidRPr="000B64B6">
          <w:rPr>
            <w:rFonts w:eastAsia="SimSun"/>
            <w:color w:val="0000FF" w:themeColor="hyperlink"/>
            <w:u w:val="single"/>
          </w:rPr>
          <w:t>Fishermen's St</w:t>
        </w:r>
        <w:r w:rsidRPr="000B64B6">
          <w:rPr>
            <w:rFonts w:eastAsia="SimSun"/>
            <w:color w:val="0000FF" w:themeColor="hyperlink"/>
            <w:u w:val="single"/>
          </w:rPr>
          <w:t>a</w:t>
        </w:r>
        <w:r w:rsidRPr="000B64B6">
          <w:rPr>
            <w:rFonts w:eastAsia="SimSun"/>
            <w:color w:val="0000FF" w:themeColor="hyperlink"/>
            <w:u w:val="single"/>
          </w:rPr>
          <w:t>tistical Data</w:t>
        </w:r>
      </w:hyperlink>
      <w:r w:rsidRPr="00DF2527">
        <w:rPr>
          <w:rFonts w:eastAsia="SimSun"/>
        </w:rPr>
        <w:t>.</w:t>
      </w:r>
      <w:r>
        <w:rPr>
          <w:rFonts w:eastAsia="SimSun"/>
          <w:vertAlign w:val="superscript"/>
        </w:rPr>
        <w:footnoteReference w:id="6"/>
      </w:r>
      <w:r w:rsidRPr="000B64B6">
        <w:rPr>
          <w:rFonts w:eastAsia="SimSun"/>
        </w:rPr>
        <w:t xml:space="preserve"> </w:t>
      </w:r>
    </w:p>
    <w:p w:rsidR="0090240A" w:rsidRPr="000B64B6" w:rsidP="0090240A" w14:paraId="2DF5D3C0" w14:textId="77777777">
      <w:pPr>
        <w:widowControl/>
        <w:rPr>
          <w:rFonts w:eastAsia="SimSun"/>
        </w:rPr>
      </w:pPr>
    </w:p>
    <w:p w:rsidR="0090240A" w:rsidRPr="000B64B6" w:rsidP="0090240A" w14:paraId="4AC93B80" w14:textId="77777777">
      <w:pPr>
        <w:widowControl/>
        <w:rPr>
          <w:rFonts w:eastAsia="SimSun"/>
        </w:rPr>
      </w:pPr>
      <w:r w:rsidRPr="000B64B6">
        <w:rPr>
          <w:rFonts w:eastAsia="SimSun"/>
        </w:rPr>
        <w:t xml:space="preserve">The Privacy Impact Assessment that covers this information collection is </w:t>
      </w:r>
      <w:hyperlink r:id="rId35" w:history="1">
        <w:r w:rsidRPr="000B64B6">
          <w:rPr>
            <w:rFonts w:eastAsia="SimSun"/>
            <w:color w:val="0000FF" w:themeColor="hyperlink"/>
            <w:u w:val="single"/>
          </w:rPr>
          <w:t>N</w:t>
        </w:r>
        <w:r w:rsidRPr="000B64B6">
          <w:rPr>
            <w:rFonts w:eastAsia="SimSun"/>
            <w:color w:val="0000FF" w:themeColor="hyperlink"/>
            <w:u w:val="single"/>
          </w:rPr>
          <w:t>O</w:t>
        </w:r>
        <w:r w:rsidRPr="000B64B6">
          <w:rPr>
            <w:rFonts w:eastAsia="SimSun"/>
            <w:color w:val="0000FF" w:themeColor="hyperlink"/>
            <w:u w:val="single"/>
          </w:rPr>
          <w:t xml:space="preserve">AA NMFS </w:t>
        </w:r>
        <w:r w:rsidRPr="000B64B6">
          <w:rPr>
            <w:rFonts w:eastAsia="SimSun"/>
            <w:color w:val="0000FF" w:themeColor="hyperlink"/>
            <w:u w:val="single"/>
          </w:rPr>
          <w:t>A</w:t>
        </w:r>
        <w:r w:rsidRPr="000B64B6">
          <w:rPr>
            <w:rFonts w:eastAsia="SimSun"/>
            <w:color w:val="0000FF" w:themeColor="hyperlink"/>
            <w:u w:val="single"/>
          </w:rPr>
          <w:t>laska Region Local Area Network (NOAA4700)</w:t>
        </w:r>
      </w:hyperlink>
      <w:r w:rsidRPr="000B64B6">
        <w:rPr>
          <w:rFonts w:eastAsia="SimSun"/>
        </w:rPr>
        <w:t>.</w:t>
      </w:r>
      <w:r>
        <w:rPr>
          <w:rFonts w:eastAsia="SimSun"/>
          <w:vertAlign w:val="superscript"/>
        </w:rPr>
        <w:footnoteReference w:id="7"/>
      </w:r>
    </w:p>
    <w:p w:rsidR="0090240A" w:rsidRPr="000B64B6" w:rsidP="0090240A" w14:paraId="24FC73AB" w14:textId="77777777">
      <w:pPr>
        <w:widowControl/>
      </w:pPr>
    </w:p>
    <w:p w:rsidR="00EA7D45" w:rsidRPr="00EA7D45" w:rsidP="00D17A98" w14:paraId="2C656E0A" w14:textId="4A3B4AAD">
      <w:pPr>
        <w:widowControl/>
        <w:pBdr>
          <w:top w:val="nil"/>
          <w:left w:val="nil"/>
          <w:bottom w:val="nil"/>
          <w:right w:val="nil"/>
          <w:between w:val="nil"/>
        </w:pBdr>
      </w:pPr>
    </w:p>
    <w:p w:rsidR="00D54824" w:rsidP="00D17A98" w14:paraId="694FE23F" w14:textId="12ED6F73">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925EEA">
        <w:rPr>
          <w:b/>
          <w:color w:val="000000"/>
        </w:rPr>
        <w:t xml:space="preserve">Provide additional justification for any questions of a sensitive nature, such as sexual behavior or attitudes, religious beliefs, and other matters that </w:t>
      </w:r>
      <w:r w:rsidR="00925EEA">
        <w:rPr>
          <w:b/>
          <w:color w:val="000000"/>
        </w:rPr>
        <w:t>are commonly considered</w:t>
      </w:r>
      <w:r w:rsidR="00925EEA">
        <w:rPr>
          <w:b/>
          <w:color w:val="000000"/>
        </w:rPr>
        <w:t xml:space="preserve"> private. This justification should include the reasons why the agency considers the questions necessary, the specific uses to be made of the information, the explanation to </w:t>
      </w:r>
      <w:r w:rsidR="00925EEA">
        <w:rPr>
          <w:b/>
          <w:color w:val="000000"/>
        </w:rPr>
        <w:t>be given</w:t>
      </w:r>
      <w:r w:rsidR="00925EEA">
        <w:rPr>
          <w:b/>
          <w:color w:val="000000"/>
        </w:rPr>
        <w:t xml:space="preserve"> to persons from whom the information is requested, and any steps to be taken to obtain their consent.</w:t>
      </w:r>
    </w:p>
    <w:p w:rsidR="00EA7D45" w:rsidRPr="00EA7D45" w:rsidP="00D17A98" w14:paraId="25C3CF33" w14:textId="63F0AF6B">
      <w:pPr>
        <w:widowControl/>
      </w:pPr>
    </w:p>
    <w:p w:rsidR="00C93F83" w:rsidRPr="00C93F83" w:rsidP="00D17A98" w14:paraId="2C71E555" w14:textId="77777777">
      <w:pPr>
        <w:widowControl/>
        <w:pBdr>
          <w:top w:val="nil"/>
          <w:left w:val="nil"/>
          <w:bottom w:val="nil"/>
          <w:right w:val="nil"/>
          <w:between w:val="nil"/>
        </w:pBdr>
        <w:rPr>
          <w:lang w:val="en"/>
        </w:rPr>
      </w:pPr>
      <w:r w:rsidRPr="00C93F83">
        <w:rPr>
          <w:lang w:val="en"/>
        </w:rPr>
        <w:t>This information collection does not involve information of a sensitive nature.</w:t>
      </w:r>
    </w:p>
    <w:p w:rsidR="00081E0E" w:rsidRPr="00EA7D45" w:rsidP="00D17A98" w14:paraId="6D451283" w14:textId="1CC3E07C">
      <w:pPr>
        <w:widowControl/>
      </w:pPr>
    </w:p>
    <w:p w:rsidR="00D54824" w:rsidP="00D4754B" w14:paraId="07329DDF" w14:textId="1D72C7ED">
      <w:pPr>
        <w:numPr>
          <w:ilvl w:val="0"/>
          <w:numId w:val="3"/>
        </w:numPr>
        <w:pBdr>
          <w:top w:val="nil"/>
          <w:left w:val="nil"/>
          <w:bottom w:val="nil"/>
          <w:right w:val="nil"/>
          <w:between w:val="nil"/>
        </w:pBdr>
        <w:tabs>
          <w:tab w:val="left" w:pos="360"/>
        </w:tabs>
        <w:ind w:left="0" w:firstLine="0"/>
        <w:rPr>
          <w:b/>
          <w:color w:val="000000"/>
        </w:rPr>
      </w:pPr>
      <w:r>
        <w:rPr>
          <w:b/>
          <w:color w:val="000000"/>
        </w:rPr>
        <w:t>Provide estimates of the hour burden of the collection of information.</w:t>
      </w:r>
    </w:p>
    <w:p w:rsidR="006868C6" w:rsidP="00391664" w14:paraId="576C8A11" w14:textId="77777777">
      <w:pPr>
        <w:pBdr>
          <w:top w:val="nil"/>
          <w:left w:val="nil"/>
          <w:bottom w:val="nil"/>
          <w:right w:val="nil"/>
          <w:between w:val="nil"/>
        </w:pBdr>
        <w:tabs>
          <w:tab w:val="left" w:pos="360"/>
        </w:tabs>
        <w:rPr>
          <w:b/>
          <w:color w:val="000000"/>
        </w:rPr>
      </w:pPr>
    </w:p>
    <w:p w:rsidR="0039036A" w:rsidP="0039036A" w14:paraId="7D6338F9" w14:textId="53CE5531">
      <w:pPr>
        <w:pBdr>
          <w:top w:val="nil"/>
          <w:left w:val="nil"/>
          <w:bottom w:val="nil"/>
          <w:right w:val="nil"/>
          <w:between w:val="nil"/>
        </w:pBdr>
        <w:tabs>
          <w:tab w:val="left" w:pos="360"/>
        </w:tabs>
      </w:pPr>
      <w:r w:rsidRPr="0011336A">
        <w:t>Th</w:t>
      </w:r>
      <w:r>
        <w:t>is proposed rule (RIN 0648-</w:t>
      </w:r>
      <w:r w:rsidR="00B303F9">
        <w:t>BL49</w:t>
      </w:r>
      <w:r w:rsidRPr="0011336A">
        <w:t xml:space="preserve">) </w:t>
      </w:r>
      <w:r>
        <w:t xml:space="preserve">would amend </w:t>
      </w:r>
      <w:r w:rsidRPr="00A102B9" w:rsidR="00A102B9">
        <w:t xml:space="preserve">logbook recordkeeping and reporting requirements for </w:t>
      </w:r>
      <w:r w:rsidR="00A548D5">
        <w:t>trawl catcher/processors</w:t>
      </w:r>
      <w:r w:rsidRPr="00A102B9" w:rsidR="00A102B9">
        <w:t xml:space="preserve">. </w:t>
      </w:r>
      <w:r w:rsidR="00A102B9">
        <w:t xml:space="preserve">No changes </w:t>
      </w:r>
      <w:r w:rsidR="00A102B9">
        <w:t>are made</w:t>
      </w:r>
      <w:r w:rsidR="00A102B9">
        <w:t xml:space="preserve"> to the </w:t>
      </w:r>
      <w:r w:rsidRPr="00A102B9" w:rsidR="00A102B9">
        <w:t xml:space="preserve">respondents, responses, burden, or costs for the catcher/processor </w:t>
      </w:r>
      <w:r w:rsidRPr="00A102B9" w:rsidR="00A102B9">
        <w:t>eLog</w:t>
      </w:r>
      <w:r w:rsidRPr="00A102B9" w:rsidR="00A102B9">
        <w:t xml:space="preserve"> because the direct</w:t>
      </w:r>
      <w:r w:rsidR="0048337F">
        <w:t>ly</w:t>
      </w:r>
      <w:r w:rsidRPr="00A102B9" w:rsidR="00A102B9">
        <w:t xml:space="preserve"> regulated entities already submit this logbook.</w:t>
      </w:r>
      <w:r w:rsidR="0048337F">
        <w:t xml:space="preserve"> </w:t>
      </w:r>
      <w:r w:rsidRPr="00A102B9" w:rsidR="00A102B9">
        <w:t xml:space="preserve">No change </w:t>
      </w:r>
      <w:r w:rsidRPr="00A102B9" w:rsidR="00A102B9">
        <w:t>is made</w:t>
      </w:r>
      <w:r w:rsidRPr="00A102B9" w:rsidR="00A102B9">
        <w:t xml:space="preserve"> to the burden because the current burden for this logbook allows for differences in the time and cost needed to complete and submit the logbook</w:t>
      </w:r>
      <w:r>
        <w:t>.</w:t>
      </w:r>
    </w:p>
    <w:p w:rsidR="00596B0A" w:rsidP="0039036A" w14:paraId="15B511A5" w14:textId="77777777">
      <w:pPr>
        <w:pBdr>
          <w:top w:val="nil"/>
          <w:left w:val="nil"/>
          <w:bottom w:val="nil"/>
          <w:right w:val="nil"/>
          <w:between w:val="nil"/>
        </w:pBdr>
        <w:tabs>
          <w:tab w:val="left" w:pos="360"/>
        </w:tabs>
      </w:pPr>
    </w:p>
    <w:p w:rsidR="006868C6" w:rsidP="003F4280" w14:paraId="4D207ED0" w14:textId="68D2CBBC">
      <w:pPr>
        <w:widowControl/>
        <w:rPr>
          <w:rFonts w:eastAsia="SimSun"/>
        </w:rPr>
        <w:sectPr w:rsidSect="00C57011">
          <w:footerReference w:type="default" r:id="rId36"/>
          <w:pgSz w:w="12240" w:h="15840"/>
          <w:pgMar w:top="1080" w:right="1080" w:bottom="1080" w:left="1080" w:header="0" w:footer="720" w:gutter="0"/>
          <w:cols w:space="720"/>
          <w:docGrid w:linePitch="326"/>
        </w:sectPr>
      </w:pPr>
      <w:r w:rsidRPr="003625C6">
        <w:t xml:space="preserve">The hourly wage rate is the most current </w:t>
      </w:r>
      <w:r w:rsidRPr="00763873">
        <w:t xml:space="preserve">rate available </w:t>
      </w:r>
      <w:r w:rsidRPr="00E632B9">
        <w:t xml:space="preserve">(May </w:t>
      </w:r>
      <w:r w:rsidRPr="00E632B9" w:rsidR="008B6DFE">
        <w:t>2023</w:t>
      </w:r>
      <w:r w:rsidRPr="00E632B9">
        <w:t xml:space="preserve">) </w:t>
      </w:r>
      <w:r w:rsidRPr="003625C6">
        <w:t xml:space="preserve">from the </w:t>
      </w:r>
      <w:r w:rsidRPr="003625C6" w:rsidR="003625C6">
        <w:t xml:space="preserve">U. S. Bureau of Labor Statistics </w:t>
      </w:r>
      <w:r w:rsidRPr="003625C6" w:rsidR="00BF55B5">
        <w:t>for</w:t>
      </w:r>
      <w:r w:rsidRPr="003625C6">
        <w:t xml:space="preserve"> the Alaska mean hourly wage for Occupation Code 45-0000 (Farming, Fishing, and Forestry Occupations; </w:t>
      </w:r>
      <w:hyperlink r:id="rId37" w:history="1">
        <w:r w:rsidRPr="003625C6">
          <w:rPr>
            <w:rStyle w:val="Hyperlink"/>
          </w:rPr>
          <w:t>https://www.bls.gov/oes/current/oes_ak.htm#:~:text=1.5%25-,45%2D0000,5.7%25,-45%2D1011)</w:t>
        </w:r>
      </w:hyperlink>
      <w:r w:rsidRPr="003625C6">
        <w:rPr>
          <w:rStyle w:val="Hyperlink"/>
        </w:rPr>
        <w:t>.</w:t>
      </w:r>
    </w:p>
    <w:p w:rsidR="004A78C9" w:rsidP="002154A3" w14:paraId="00D2FDDD" w14:textId="0D8490F6">
      <w:r>
        <w:t>*</w:t>
      </w:r>
      <w:r w:rsidR="006D3322">
        <w:t xml:space="preserve">Total burden hours </w:t>
      </w:r>
      <w:r w:rsidR="006D3322">
        <w:t>were rounded</w:t>
      </w:r>
      <w:r w:rsidR="006D3322">
        <w:t xml:space="preserve"> to the nearest whole number to reflect the calculations in ROCIS. </w:t>
      </w:r>
    </w:p>
    <w:tbl>
      <w:tblPr>
        <w:tblW w:w="0" w:type="auto"/>
        <w:jc w:val="center"/>
        <w:tblLook w:val="04A0"/>
      </w:tblPr>
      <w:tblGrid>
        <w:gridCol w:w="1089"/>
        <w:gridCol w:w="1605"/>
        <w:gridCol w:w="1413"/>
        <w:gridCol w:w="1153"/>
        <w:gridCol w:w="1197"/>
        <w:gridCol w:w="1449"/>
        <w:gridCol w:w="1258"/>
        <w:gridCol w:w="1449"/>
        <w:gridCol w:w="1262"/>
        <w:gridCol w:w="1785"/>
      </w:tblGrid>
      <w:tr w14:paraId="62934CA2" w14:textId="77777777" w:rsidTr="00360C51">
        <w:tblPrEx>
          <w:tblW w:w="0" w:type="auto"/>
          <w:jc w:val="center"/>
          <w:tblLook w:val="04A0"/>
        </w:tblPrEx>
        <w:trPr>
          <w:trHeight w:val="1198"/>
          <w:jc w:val="center"/>
        </w:trPr>
        <w:tc>
          <w:tcPr>
            <w:tcW w:w="2569" w:type="dxa"/>
            <w:gridSpan w:val="2"/>
            <w:tcBorders>
              <w:top w:val="single" w:sz="8" w:space="0" w:color="auto"/>
              <w:left w:val="single" w:sz="8" w:space="0" w:color="auto"/>
              <w:bottom w:val="single" w:sz="8" w:space="0" w:color="auto"/>
              <w:right w:val="single" w:sz="8" w:space="0" w:color="auto"/>
            </w:tcBorders>
            <w:shd w:val="clear" w:color="000000" w:fill="BDD7EE"/>
            <w:vAlign w:val="center"/>
            <w:hideMark/>
          </w:tcPr>
          <w:p w:rsidR="002B1F7B" w:rsidRPr="002B1F7B" w:rsidP="002B1F7B" w14:paraId="05EDB8A8"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Information Collection</w:t>
            </w:r>
          </w:p>
        </w:tc>
        <w:tc>
          <w:tcPr>
            <w:tcW w:w="1429" w:type="dxa"/>
            <w:tcBorders>
              <w:top w:val="single" w:sz="8" w:space="0" w:color="auto"/>
              <w:left w:val="single" w:sz="8" w:space="0" w:color="auto"/>
              <w:bottom w:val="single" w:sz="8" w:space="0" w:color="auto"/>
              <w:right w:val="single" w:sz="8" w:space="0" w:color="000000"/>
            </w:tcBorders>
            <w:shd w:val="clear" w:color="000000" w:fill="BDD7EE"/>
            <w:vAlign w:val="center"/>
            <w:hideMark/>
          </w:tcPr>
          <w:p w:rsidR="002B1F7B" w:rsidRPr="002B1F7B" w:rsidP="002B1F7B" w14:paraId="0BD1BFDA"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Type of Respondent (e.g., Occupational Title)</w:t>
            </w:r>
          </w:p>
        </w:tc>
        <w:tc>
          <w:tcPr>
            <w:tcW w:w="1166" w:type="dxa"/>
            <w:tcBorders>
              <w:top w:val="single" w:sz="8" w:space="0" w:color="auto"/>
              <w:left w:val="nil"/>
              <w:bottom w:val="single" w:sz="8" w:space="0" w:color="auto"/>
              <w:right w:val="single" w:sz="8" w:space="0" w:color="000000"/>
            </w:tcBorders>
            <w:shd w:val="clear" w:color="000000" w:fill="BDD7EE"/>
            <w:vAlign w:val="center"/>
            <w:hideMark/>
          </w:tcPr>
          <w:p w:rsidR="002B1F7B" w:rsidRPr="002B1F7B" w:rsidP="002B1F7B" w14:paraId="08B9D83A"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 of Respondents/</w:t>
            </w:r>
          </w:p>
          <w:p w:rsidR="002B1F7B" w:rsidRPr="002B1F7B" w:rsidP="002B1F7B" w14:paraId="5CA8EE3A" w14:textId="199F9493">
            <w:pPr>
              <w:widowControl/>
              <w:jc w:val="center"/>
              <w:rPr>
                <w:rFonts w:ascii="Calibri" w:hAnsi="Calibri" w:cs="Calibri"/>
                <w:b/>
                <w:bCs/>
                <w:color w:val="000000"/>
                <w:sz w:val="16"/>
                <w:szCs w:val="16"/>
              </w:rPr>
            </w:pPr>
            <w:r w:rsidRPr="002B1F7B">
              <w:rPr>
                <w:rFonts w:ascii="Calibri" w:hAnsi="Calibri" w:cs="Calibri"/>
                <w:b/>
                <w:bCs/>
                <w:color w:val="000000"/>
                <w:sz w:val="16"/>
                <w:szCs w:val="16"/>
              </w:rPr>
              <w:t>Year</w:t>
            </w:r>
            <w:r w:rsidRPr="002B1F7B">
              <w:rPr>
                <w:rFonts w:ascii="Calibri" w:hAnsi="Calibri" w:cs="Calibri"/>
                <w:b/>
                <w:bCs/>
                <w:color w:val="000000"/>
                <w:sz w:val="16"/>
                <w:szCs w:val="16"/>
              </w:rPr>
              <w:br/>
              <w:t>(a)</w:t>
            </w:r>
          </w:p>
        </w:tc>
        <w:tc>
          <w:tcPr>
            <w:tcW w:w="1210" w:type="dxa"/>
            <w:tcBorders>
              <w:top w:val="single" w:sz="8" w:space="0" w:color="auto"/>
              <w:left w:val="nil"/>
              <w:bottom w:val="single" w:sz="4" w:space="0" w:color="auto"/>
              <w:right w:val="single" w:sz="8" w:space="0" w:color="auto"/>
            </w:tcBorders>
            <w:shd w:val="clear" w:color="000000" w:fill="BDD7EE"/>
            <w:vAlign w:val="center"/>
            <w:hideMark/>
          </w:tcPr>
          <w:p w:rsidR="002B1F7B" w:rsidRPr="002B1F7B" w:rsidP="002B1F7B" w14:paraId="57C81A02"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Annual # of Responses / Respondent</w:t>
            </w:r>
            <w:r w:rsidRPr="002B1F7B">
              <w:rPr>
                <w:rFonts w:ascii="Calibri" w:hAnsi="Calibri" w:cs="Calibri"/>
                <w:b/>
                <w:bCs/>
                <w:color w:val="000000"/>
                <w:sz w:val="16"/>
                <w:szCs w:val="16"/>
              </w:rPr>
              <w:br/>
              <w:t>(b)</w:t>
            </w:r>
          </w:p>
        </w:tc>
        <w:tc>
          <w:tcPr>
            <w:tcW w:w="1466" w:type="dxa"/>
            <w:tcBorders>
              <w:top w:val="single" w:sz="8" w:space="0" w:color="auto"/>
              <w:left w:val="nil"/>
              <w:bottom w:val="single" w:sz="8" w:space="0" w:color="auto"/>
              <w:right w:val="single" w:sz="8" w:space="0" w:color="auto"/>
            </w:tcBorders>
            <w:shd w:val="clear" w:color="000000" w:fill="BDD7EE"/>
            <w:vAlign w:val="center"/>
            <w:hideMark/>
          </w:tcPr>
          <w:p w:rsidR="002B1F7B" w:rsidRPr="002B1F7B" w:rsidP="002B1F7B" w14:paraId="329AB0FE"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 xml:space="preserve"> Total # of Annual Responses</w:t>
            </w:r>
            <w:r w:rsidRPr="002B1F7B">
              <w:rPr>
                <w:rFonts w:ascii="Calibri" w:hAnsi="Calibri" w:cs="Calibri"/>
                <w:b/>
                <w:bCs/>
                <w:color w:val="000000"/>
                <w:sz w:val="16"/>
                <w:szCs w:val="16"/>
              </w:rPr>
              <w:br/>
              <w:t>(c) = (a) x (b)</w:t>
            </w:r>
          </w:p>
        </w:tc>
        <w:tc>
          <w:tcPr>
            <w:tcW w:w="1272" w:type="dxa"/>
            <w:tcBorders>
              <w:top w:val="single" w:sz="8" w:space="0" w:color="auto"/>
              <w:left w:val="nil"/>
              <w:bottom w:val="single" w:sz="8" w:space="0" w:color="auto"/>
              <w:right w:val="single" w:sz="8" w:space="0" w:color="auto"/>
            </w:tcBorders>
            <w:shd w:val="clear" w:color="000000" w:fill="BDD7EE"/>
            <w:vAlign w:val="center"/>
            <w:hideMark/>
          </w:tcPr>
          <w:p w:rsidR="002B1F7B" w:rsidRPr="002B1F7B" w:rsidP="002B1F7B" w14:paraId="7384DA2F"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Burden Hrs / Response</w:t>
            </w:r>
            <w:r w:rsidRPr="002B1F7B">
              <w:rPr>
                <w:rFonts w:ascii="Calibri" w:hAnsi="Calibri" w:cs="Calibri"/>
                <w:b/>
                <w:bCs/>
                <w:color w:val="000000"/>
                <w:sz w:val="16"/>
                <w:szCs w:val="16"/>
              </w:rPr>
              <w:br/>
              <w:t>(d)</w:t>
            </w:r>
          </w:p>
        </w:tc>
        <w:tc>
          <w:tcPr>
            <w:tcW w:w="1466" w:type="dxa"/>
            <w:tcBorders>
              <w:top w:val="single" w:sz="8" w:space="0" w:color="auto"/>
              <w:left w:val="nil"/>
              <w:bottom w:val="single" w:sz="8" w:space="0" w:color="auto"/>
              <w:right w:val="single" w:sz="8" w:space="0" w:color="auto"/>
            </w:tcBorders>
            <w:shd w:val="clear" w:color="000000" w:fill="BDD7EE"/>
            <w:vAlign w:val="center"/>
            <w:hideMark/>
          </w:tcPr>
          <w:p w:rsidR="002B1F7B" w:rsidRPr="002B1F7B" w:rsidP="002B1F7B" w14:paraId="4AB33C14" w14:textId="00BC96DD">
            <w:pPr>
              <w:widowControl/>
              <w:jc w:val="center"/>
              <w:rPr>
                <w:rFonts w:ascii="Calibri" w:hAnsi="Calibri" w:cs="Calibri"/>
                <w:b/>
                <w:bCs/>
                <w:color w:val="000000"/>
                <w:sz w:val="16"/>
                <w:szCs w:val="16"/>
              </w:rPr>
            </w:pPr>
            <w:r w:rsidRPr="002B1F7B">
              <w:rPr>
                <w:rFonts w:ascii="Calibri" w:hAnsi="Calibri" w:cs="Calibri"/>
                <w:b/>
                <w:bCs/>
                <w:color w:val="000000"/>
                <w:sz w:val="16"/>
                <w:szCs w:val="16"/>
              </w:rPr>
              <w:t>Total Annual Burden Hrs</w:t>
            </w:r>
            <w:r w:rsidRPr="002B1F7B">
              <w:rPr>
                <w:rFonts w:ascii="Calibri" w:hAnsi="Calibri" w:cs="Calibri"/>
                <w:b/>
                <w:bCs/>
                <w:color w:val="000000"/>
                <w:sz w:val="16"/>
                <w:szCs w:val="16"/>
              </w:rPr>
              <w:br/>
              <w:t>(e)</w:t>
            </w:r>
            <w:r w:rsidR="00FB12C0">
              <w:rPr>
                <w:rFonts w:ascii="Calibri" w:hAnsi="Calibri" w:cs="Calibri"/>
                <w:b/>
                <w:bCs/>
                <w:color w:val="000000"/>
                <w:sz w:val="16"/>
                <w:szCs w:val="16"/>
              </w:rPr>
              <w:t xml:space="preserve"> </w:t>
            </w:r>
            <w:r w:rsidRPr="002B1F7B">
              <w:rPr>
                <w:rFonts w:ascii="Calibri" w:hAnsi="Calibri" w:cs="Calibri"/>
                <w:b/>
                <w:bCs/>
                <w:color w:val="000000"/>
                <w:sz w:val="16"/>
                <w:szCs w:val="16"/>
              </w:rPr>
              <w:t>= (c) x (d)</w:t>
            </w:r>
          </w:p>
        </w:tc>
        <w:tc>
          <w:tcPr>
            <w:tcW w:w="1276" w:type="dxa"/>
            <w:tcBorders>
              <w:top w:val="single" w:sz="8" w:space="0" w:color="auto"/>
              <w:left w:val="nil"/>
              <w:bottom w:val="single" w:sz="8" w:space="0" w:color="auto"/>
              <w:right w:val="single" w:sz="8" w:space="0" w:color="auto"/>
            </w:tcBorders>
            <w:shd w:val="clear" w:color="000000" w:fill="BDD7EE"/>
            <w:vAlign w:val="center"/>
            <w:hideMark/>
          </w:tcPr>
          <w:p w:rsidR="002B1F7B" w:rsidRPr="006E3958" w:rsidP="002B1F7B" w14:paraId="5914A09C" w14:textId="47DF3AEA">
            <w:pPr>
              <w:widowControl/>
              <w:jc w:val="center"/>
              <w:rPr>
                <w:rFonts w:ascii="Calibri" w:hAnsi="Calibri" w:cs="Calibri"/>
                <w:b/>
                <w:bCs/>
                <w:color w:val="000000"/>
                <w:sz w:val="16"/>
                <w:szCs w:val="16"/>
              </w:rPr>
            </w:pPr>
            <w:r w:rsidRPr="006E3958">
              <w:rPr>
                <w:rFonts w:ascii="Calibri" w:hAnsi="Calibri" w:cs="Calibri"/>
                <w:b/>
                <w:bCs/>
                <w:color w:val="000000"/>
                <w:sz w:val="16"/>
                <w:szCs w:val="16"/>
              </w:rPr>
              <w:t>Hourly Wage Rate</w:t>
            </w:r>
            <w:r w:rsidRPr="006E3958" w:rsidR="00FB12C0">
              <w:rPr>
                <w:rFonts w:ascii="Calibri" w:hAnsi="Calibri" w:cs="Calibri"/>
                <w:b/>
                <w:bCs/>
                <w:color w:val="000000"/>
                <w:sz w:val="16"/>
                <w:szCs w:val="16"/>
              </w:rPr>
              <w:t xml:space="preserve"> </w:t>
            </w:r>
            <w:r w:rsidRPr="006E3958">
              <w:rPr>
                <w:rFonts w:ascii="Calibri" w:hAnsi="Calibri" w:cs="Calibri"/>
                <w:b/>
                <w:bCs/>
                <w:color w:val="000000"/>
                <w:sz w:val="16"/>
                <w:szCs w:val="16"/>
              </w:rPr>
              <w:t>(for Type of Respondent)</w:t>
            </w:r>
            <w:r w:rsidRPr="006E3958">
              <w:rPr>
                <w:rFonts w:ascii="Calibri" w:hAnsi="Calibri" w:cs="Calibri"/>
                <w:b/>
                <w:bCs/>
                <w:color w:val="000000"/>
                <w:sz w:val="16"/>
                <w:szCs w:val="16"/>
              </w:rPr>
              <w:br/>
              <w:t>(f)</w:t>
            </w:r>
          </w:p>
        </w:tc>
        <w:tc>
          <w:tcPr>
            <w:tcW w:w="1806" w:type="dxa"/>
            <w:tcBorders>
              <w:top w:val="single" w:sz="8" w:space="0" w:color="auto"/>
              <w:left w:val="nil"/>
              <w:bottom w:val="single" w:sz="8" w:space="0" w:color="auto"/>
              <w:right w:val="single" w:sz="8" w:space="0" w:color="auto"/>
            </w:tcBorders>
            <w:shd w:val="clear" w:color="000000" w:fill="BDD7EE"/>
            <w:vAlign w:val="center"/>
            <w:hideMark/>
          </w:tcPr>
          <w:p w:rsidR="002B1F7B" w:rsidRPr="006E3958" w:rsidP="002B1F7B" w14:paraId="0762563E" w14:textId="77777777">
            <w:pPr>
              <w:widowControl/>
              <w:jc w:val="center"/>
              <w:rPr>
                <w:rFonts w:ascii="Calibri" w:hAnsi="Calibri" w:cs="Calibri"/>
                <w:b/>
                <w:bCs/>
                <w:color w:val="000000"/>
                <w:sz w:val="16"/>
                <w:szCs w:val="16"/>
              </w:rPr>
            </w:pPr>
            <w:r w:rsidRPr="006E3958">
              <w:rPr>
                <w:rFonts w:ascii="Calibri" w:hAnsi="Calibri" w:cs="Calibri"/>
                <w:b/>
                <w:bCs/>
                <w:color w:val="000000"/>
                <w:sz w:val="16"/>
                <w:szCs w:val="16"/>
              </w:rPr>
              <w:t>Total Annual Wage Burden Costs</w:t>
            </w:r>
            <w:r w:rsidRPr="006E3958">
              <w:rPr>
                <w:rFonts w:ascii="Calibri" w:hAnsi="Calibri" w:cs="Calibri"/>
                <w:b/>
                <w:bCs/>
                <w:color w:val="000000"/>
                <w:sz w:val="16"/>
                <w:szCs w:val="16"/>
              </w:rPr>
              <w:br/>
              <w:t>(g) = (e) x (f)</w:t>
            </w:r>
          </w:p>
        </w:tc>
      </w:tr>
      <w:tr w14:paraId="26E0EDAD" w14:textId="77777777" w:rsidTr="00360C51">
        <w:tblPrEx>
          <w:tblW w:w="0" w:type="auto"/>
          <w:jc w:val="center"/>
          <w:tblLook w:val="04A0"/>
        </w:tblPrEx>
        <w:trPr>
          <w:trHeight w:val="393"/>
          <w:jc w:val="center"/>
        </w:trPr>
        <w:tc>
          <w:tcPr>
            <w:tcW w:w="1041" w:type="dxa"/>
            <w:tcBorders>
              <w:top w:val="nil"/>
              <w:left w:val="single" w:sz="8" w:space="0" w:color="auto"/>
              <w:bottom w:val="single" w:sz="4" w:space="0" w:color="auto"/>
              <w:right w:val="single" w:sz="4" w:space="0" w:color="auto"/>
            </w:tcBorders>
            <w:shd w:val="clear" w:color="auto" w:fill="auto"/>
            <w:vAlign w:val="center"/>
            <w:hideMark/>
          </w:tcPr>
          <w:p w:rsidR="002B1F7B" w:rsidRPr="002B1F7B" w:rsidP="002B1F7B" w14:paraId="47EFC0F6"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1. Registration</w:t>
            </w:r>
          </w:p>
        </w:tc>
        <w:tc>
          <w:tcPr>
            <w:tcW w:w="1528" w:type="dxa"/>
            <w:tcBorders>
              <w:top w:val="nil"/>
              <w:left w:val="nil"/>
              <w:bottom w:val="single" w:sz="4" w:space="0" w:color="auto"/>
              <w:right w:val="single" w:sz="8" w:space="0" w:color="auto"/>
            </w:tcBorders>
            <w:vAlign w:val="center"/>
          </w:tcPr>
          <w:p w:rsidR="002B1F7B" w:rsidRPr="002B1F7B" w:rsidP="002B1F7B" w14:paraId="53CA7C9A" w14:textId="77777777">
            <w:pPr>
              <w:widowControl/>
              <w:jc w:val="center"/>
              <w:rPr>
                <w:rFonts w:ascii="Calibri" w:hAnsi="Calibri" w:cs="Calibri"/>
                <w:color w:val="000000"/>
                <w:sz w:val="18"/>
                <w:szCs w:val="18"/>
              </w:rPr>
            </w:pPr>
            <w:r w:rsidRPr="002B1F7B">
              <w:rPr>
                <w:rFonts w:ascii="Calibri" w:hAnsi="Calibri" w:cs="Calibri"/>
                <w:color w:val="000000"/>
                <w:sz w:val="18"/>
                <w:szCs w:val="18"/>
              </w:rPr>
              <w:t>eLandings</w:t>
            </w:r>
            <w:r w:rsidRPr="002B1F7B">
              <w:rPr>
                <w:rFonts w:ascii="Calibri" w:hAnsi="Calibri" w:cs="Calibri"/>
                <w:color w:val="000000"/>
                <w:sz w:val="18"/>
                <w:szCs w:val="18"/>
              </w:rPr>
              <w:t xml:space="preserve"> Registration</w:t>
            </w:r>
          </w:p>
        </w:tc>
        <w:tc>
          <w:tcPr>
            <w:tcW w:w="1429" w:type="dxa"/>
            <w:tcBorders>
              <w:top w:val="nil"/>
              <w:left w:val="single" w:sz="8" w:space="0" w:color="auto"/>
              <w:bottom w:val="single" w:sz="4" w:space="0" w:color="auto"/>
              <w:right w:val="single" w:sz="4" w:space="0" w:color="auto"/>
            </w:tcBorders>
            <w:shd w:val="clear" w:color="auto" w:fill="auto"/>
            <w:vAlign w:val="center"/>
            <w:hideMark/>
          </w:tcPr>
          <w:p w:rsidR="002B1F7B" w:rsidRPr="002B1F7B" w:rsidP="002B1F7B" w14:paraId="1A1AF49E" w14:textId="77777777">
            <w:pPr>
              <w:widowControl/>
              <w:jc w:val="center"/>
              <w:rPr>
                <w:rFonts w:ascii="Calibri" w:hAnsi="Calibri" w:cs="Calibri"/>
                <w:color w:val="000000"/>
                <w:sz w:val="16"/>
                <w:szCs w:val="16"/>
              </w:rPr>
            </w:pPr>
            <w:r w:rsidRPr="002B1F7B">
              <w:rPr>
                <w:rFonts w:ascii="Calibri" w:hAnsi="Calibri" w:cs="Calibri"/>
                <w:color w:val="000000"/>
                <w:sz w:val="16"/>
                <w:szCs w:val="16"/>
              </w:rPr>
              <w:t>Office staff at seafood processing company </w:t>
            </w:r>
          </w:p>
        </w:tc>
        <w:tc>
          <w:tcPr>
            <w:tcW w:w="1166" w:type="dxa"/>
            <w:tcBorders>
              <w:top w:val="nil"/>
              <w:left w:val="nil"/>
              <w:bottom w:val="single" w:sz="4" w:space="0" w:color="auto"/>
              <w:right w:val="single" w:sz="4" w:space="0" w:color="auto"/>
            </w:tcBorders>
            <w:shd w:val="clear" w:color="auto" w:fill="auto"/>
            <w:vAlign w:val="center"/>
          </w:tcPr>
          <w:p w:rsidR="002B1F7B" w:rsidRPr="00A138AF" w:rsidP="002B1F7B" w14:paraId="17270E9E" w14:textId="0843C9D8">
            <w:pPr>
              <w:widowControl/>
              <w:jc w:val="right"/>
              <w:rPr>
                <w:rFonts w:asciiTheme="minorHAnsi" w:hAnsiTheme="minorHAnsi" w:cstheme="minorHAnsi"/>
                <w:color w:val="000000"/>
                <w:sz w:val="18"/>
                <w:szCs w:val="18"/>
              </w:rPr>
            </w:pPr>
            <w:r w:rsidRPr="00A138AF">
              <w:rPr>
                <w:rFonts w:eastAsia="Batang" w:asciiTheme="minorHAnsi" w:hAnsiTheme="minorHAnsi" w:cstheme="minorHAnsi"/>
                <w:color w:val="000000"/>
                <w:sz w:val="18"/>
                <w:szCs w:val="18"/>
              </w:rPr>
              <w:t>15</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rsidR="002B1F7B" w:rsidRPr="00A138AF" w:rsidP="002B1F7B" w14:paraId="5068863C" w14:textId="77777777">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1</w:t>
            </w:r>
          </w:p>
        </w:tc>
        <w:tc>
          <w:tcPr>
            <w:tcW w:w="1466" w:type="dxa"/>
            <w:tcBorders>
              <w:top w:val="nil"/>
              <w:left w:val="nil"/>
              <w:bottom w:val="single" w:sz="4" w:space="0" w:color="auto"/>
              <w:right w:val="single" w:sz="4" w:space="0" w:color="auto"/>
            </w:tcBorders>
            <w:shd w:val="clear" w:color="auto" w:fill="auto"/>
            <w:vAlign w:val="center"/>
            <w:hideMark/>
          </w:tcPr>
          <w:p w:rsidR="002B1F7B" w:rsidRPr="00A138AF" w:rsidP="002B1F7B" w14:paraId="54F28689" w14:textId="64845A15">
            <w:pPr>
              <w:widowControl/>
              <w:jc w:val="right"/>
              <w:rPr>
                <w:rFonts w:asciiTheme="minorHAnsi" w:hAnsiTheme="minorHAnsi" w:cstheme="minorHAnsi"/>
                <w:color w:val="000000"/>
                <w:sz w:val="18"/>
                <w:szCs w:val="18"/>
              </w:rPr>
            </w:pPr>
            <w:r w:rsidRPr="00A138AF">
              <w:rPr>
                <w:rFonts w:eastAsia="Batang" w:asciiTheme="minorHAnsi" w:hAnsiTheme="minorHAnsi" w:cstheme="minorHAnsi"/>
                <w:color w:val="000000"/>
                <w:sz w:val="18"/>
                <w:szCs w:val="18"/>
              </w:rPr>
              <w:t>15</w:t>
            </w:r>
          </w:p>
        </w:tc>
        <w:tc>
          <w:tcPr>
            <w:tcW w:w="1272" w:type="dxa"/>
            <w:tcBorders>
              <w:top w:val="nil"/>
              <w:left w:val="nil"/>
              <w:bottom w:val="single" w:sz="4" w:space="0" w:color="auto"/>
              <w:right w:val="single" w:sz="4" w:space="0" w:color="auto"/>
            </w:tcBorders>
            <w:shd w:val="clear" w:color="auto" w:fill="auto"/>
            <w:vAlign w:val="center"/>
            <w:hideMark/>
          </w:tcPr>
          <w:p w:rsidR="002B1F7B" w:rsidRPr="00A138AF" w:rsidP="002B1F7B" w14:paraId="77200E55" w14:textId="77777777">
            <w:pPr>
              <w:widowControl/>
              <w:jc w:val="center"/>
              <w:rPr>
                <w:rFonts w:asciiTheme="minorHAnsi" w:hAnsiTheme="minorHAnsi" w:cstheme="minorHAnsi"/>
                <w:color w:val="000000"/>
                <w:sz w:val="18"/>
                <w:szCs w:val="18"/>
              </w:rPr>
            </w:pPr>
            <w:r w:rsidRPr="00A138AF">
              <w:rPr>
                <w:rFonts w:asciiTheme="minorHAnsi" w:hAnsiTheme="minorHAnsi" w:cstheme="minorHAnsi"/>
                <w:color w:val="000000"/>
                <w:sz w:val="18"/>
                <w:szCs w:val="18"/>
              </w:rPr>
              <w:t>15 min.</w:t>
            </w:r>
          </w:p>
        </w:tc>
        <w:tc>
          <w:tcPr>
            <w:tcW w:w="1466" w:type="dxa"/>
            <w:tcBorders>
              <w:top w:val="nil"/>
              <w:left w:val="nil"/>
              <w:bottom w:val="single" w:sz="4" w:space="0" w:color="auto"/>
              <w:right w:val="single" w:sz="4" w:space="0" w:color="auto"/>
            </w:tcBorders>
            <w:shd w:val="clear" w:color="auto" w:fill="auto"/>
            <w:vAlign w:val="center"/>
            <w:hideMark/>
          </w:tcPr>
          <w:p w:rsidR="002B1F7B" w:rsidRPr="00A138AF" w:rsidP="002B1F7B" w14:paraId="23D2C78B" w14:textId="58CA7914">
            <w:pPr>
              <w:widowControl/>
              <w:jc w:val="right"/>
              <w:rPr>
                <w:rFonts w:asciiTheme="minorHAnsi" w:hAnsiTheme="minorHAnsi" w:cstheme="minorHAnsi"/>
                <w:color w:val="000000"/>
                <w:sz w:val="18"/>
                <w:szCs w:val="18"/>
              </w:rPr>
            </w:pPr>
            <w:r>
              <w:rPr>
                <w:rFonts w:eastAsia="Batang" w:asciiTheme="minorHAnsi" w:hAnsiTheme="minorHAnsi" w:cstheme="minorHAnsi"/>
                <w:color w:val="000000"/>
                <w:sz w:val="18"/>
                <w:szCs w:val="18"/>
              </w:rPr>
              <w:t>4</w:t>
            </w:r>
          </w:p>
        </w:tc>
        <w:tc>
          <w:tcPr>
            <w:tcW w:w="1276" w:type="dxa"/>
            <w:tcBorders>
              <w:top w:val="nil"/>
              <w:left w:val="nil"/>
              <w:bottom w:val="single" w:sz="4" w:space="0" w:color="auto"/>
              <w:right w:val="single" w:sz="4" w:space="0" w:color="auto"/>
            </w:tcBorders>
            <w:shd w:val="clear" w:color="auto" w:fill="auto"/>
            <w:noWrap/>
            <w:vAlign w:val="center"/>
            <w:hideMark/>
          </w:tcPr>
          <w:p w:rsidR="002B1F7B" w:rsidRPr="002B1F7B" w:rsidP="00314D14" w14:paraId="683DF24A" w14:textId="48779E29">
            <w:pPr>
              <w:widowControl/>
              <w:jc w:val="right"/>
              <w:rPr>
                <w:rFonts w:asciiTheme="minorHAnsi" w:hAnsiTheme="minorHAnsi" w:cstheme="minorHAnsi"/>
                <w:color w:val="000000"/>
                <w:sz w:val="18"/>
                <w:szCs w:val="18"/>
              </w:rPr>
            </w:pPr>
            <w:r w:rsidRPr="002B1F7B">
              <w:rPr>
                <w:rFonts w:asciiTheme="minorHAnsi" w:hAnsiTheme="minorHAnsi" w:cstheme="minorHAnsi"/>
                <w:color w:val="000000"/>
                <w:sz w:val="18"/>
                <w:szCs w:val="18"/>
              </w:rPr>
              <w:t>$</w:t>
            </w:r>
            <w:r w:rsidR="00C810A4">
              <w:rPr>
                <w:rFonts w:asciiTheme="minorHAnsi" w:hAnsiTheme="minorHAnsi" w:cstheme="minorHAnsi"/>
                <w:color w:val="000000"/>
                <w:sz w:val="18"/>
                <w:szCs w:val="18"/>
              </w:rPr>
              <w:t>24.21</w:t>
            </w:r>
            <w:r w:rsidRPr="002B1F7B" w:rsidR="00CA3901">
              <w:rPr>
                <w:rFonts w:asciiTheme="minorHAnsi" w:hAnsiTheme="minorHAnsi" w:cstheme="minorHAnsi"/>
                <w:color w:val="000000"/>
                <w:sz w:val="18"/>
                <w:szCs w:val="18"/>
              </w:rPr>
              <w:t> </w:t>
            </w:r>
          </w:p>
        </w:tc>
        <w:tc>
          <w:tcPr>
            <w:tcW w:w="1806" w:type="dxa"/>
            <w:tcBorders>
              <w:top w:val="nil"/>
              <w:left w:val="nil"/>
              <w:bottom w:val="single" w:sz="4" w:space="0" w:color="auto"/>
              <w:right w:val="single" w:sz="8" w:space="0" w:color="auto"/>
            </w:tcBorders>
            <w:shd w:val="clear" w:color="auto" w:fill="auto"/>
            <w:noWrap/>
            <w:vAlign w:val="center"/>
          </w:tcPr>
          <w:p w:rsidR="002B1F7B" w:rsidRPr="002B1F7B" w:rsidP="002B1F7B" w14:paraId="2B84F612" w14:textId="2FFB615D">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92</w:t>
            </w:r>
          </w:p>
        </w:tc>
      </w:tr>
      <w:tr w14:paraId="5442D054" w14:textId="77777777" w:rsidTr="0041073D">
        <w:tblPrEx>
          <w:tblW w:w="0" w:type="auto"/>
          <w:jc w:val="center"/>
          <w:tblLook w:val="04A0"/>
        </w:tblPrEx>
        <w:trPr>
          <w:trHeight w:val="393"/>
          <w:jc w:val="center"/>
        </w:trPr>
        <w:tc>
          <w:tcPr>
            <w:tcW w:w="1041" w:type="dxa"/>
            <w:vMerge w:val="restart"/>
            <w:tcBorders>
              <w:top w:val="nil"/>
              <w:left w:val="single" w:sz="8" w:space="0" w:color="auto"/>
              <w:right w:val="single" w:sz="4" w:space="0" w:color="auto"/>
            </w:tcBorders>
            <w:shd w:val="clear" w:color="auto" w:fill="auto"/>
            <w:vAlign w:val="center"/>
          </w:tcPr>
          <w:p w:rsidR="00C93472" w:rsidRPr="002B1F7B" w:rsidP="00C93472" w14:paraId="1E0AD739"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2. Landing Reports (LRs)</w:t>
            </w:r>
          </w:p>
        </w:tc>
        <w:tc>
          <w:tcPr>
            <w:tcW w:w="1528" w:type="dxa"/>
            <w:tcBorders>
              <w:top w:val="nil"/>
              <w:left w:val="nil"/>
              <w:bottom w:val="single" w:sz="4" w:space="0" w:color="auto"/>
              <w:right w:val="single" w:sz="8" w:space="0" w:color="auto"/>
            </w:tcBorders>
            <w:vAlign w:val="center"/>
          </w:tcPr>
          <w:p w:rsidR="00C93472" w:rsidRPr="00DB4423" w:rsidP="00C93472" w14:paraId="20EF633A" w14:textId="77777777">
            <w:pPr>
              <w:autoSpaceDE w:val="0"/>
              <w:autoSpaceDN w:val="0"/>
              <w:jc w:val="center"/>
              <w:rPr>
                <w:rFonts w:eastAsia="Batang" w:asciiTheme="minorHAnsi" w:hAnsiTheme="minorHAnsi" w:cstheme="minorHAnsi"/>
                <w:sz w:val="18"/>
                <w:szCs w:val="18"/>
              </w:rPr>
            </w:pPr>
            <w:r w:rsidRPr="00DB4423">
              <w:rPr>
                <w:rFonts w:eastAsia="Batang" w:asciiTheme="minorHAnsi" w:hAnsiTheme="minorHAnsi" w:cstheme="minorHAnsi"/>
                <w:sz w:val="18"/>
                <w:szCs w:val="18"/>
              </w:rPr>
              <w:t>Shoreside</w:t>
            </w:r>
            <w:r w:rsidRPr="00DB4423">
              <w:rPr>
                <w:rFonts w:eastAsia="Batang" w:asciiTheme="minorHAnsi" w:hAnsiTheme="minorHAnsi" w:cstheme="minorHAnsi"/>
                <w:sz w:val="18"/>
                <w:szCs w:val="18"/>
              </w:rPr>
              <w:t xml:space="preserve"> Processors LR (non IFQ)</w:t>
            </w:r>
          </w:p>
        </w:tc>
        <w:tc>
          <w:tcPr>
            <w:tcW w:w="1429" w:type="dxa"/>
            <w:tcBorders>
              <w:top w:val="nil"/>
              <w:left w:val="single" w:sz="8" w:space="0" w:color="auto"/>
              <w:bottom w:val="single" w:sz="4" w:space="0" w:color="auto"/>
              <w:right w:val="single" w:sz="4" w:space="0" w:color="auto"/>
            </w:tcBorders>
            <w:shd w:val="clear" w:color="auto" w:fill="auto"/>
            <w:vAlign w:val="center"/>
            <w:hideMark/>
          </w:tcPr>
          <w:p w:rsidR="00C93472" w:rsidRPr="002B1F7B" w:rsidP="00C93472" w14:paraId="1ABE606B" w14:textId="77777777">
            <w:pPr>
              <w:widowControl/>
              <w:jc w:val="center"/>
              <w:rPr>
                <w:rFonts w:ascii="Calibri" w:hAnsi="Calibri" w:cs="Calibri"/>
                <w:color w:val="000000"/>
                <w:sz w:val="16"/>
                <w:szCs w:val="16"/>
              </w:rPr>
            </w:pPr>
            <w:r w:rsidRPr="002B1F7B">
              <w:rPr>
                <w:rFonts w:ascii="Calibri" w:hAnsi="Calibri" w:cs="Calibri"/>
                <w:color w:val="000000"/>
                <w:sz w:val="16"/>
                <w:szCs w:val="16"/>
              </w:rPr>
              <w:t> Office staff at seafood processing company </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rsidR="00C93472" w:rsidRPr="00A138AF" w:rsidP="00C93472" w14:paraId="1485B321" w14:textId="77777777">
            <w:pPr>
              <w:widowControl/>
              <w:jc w:val="right"/>
              <w:rPr>
                <w:rFonts w:asciiTheme="minorHAnsi" w:hAnsiTheme="minorHAnsi" w:cstheme="minorHAnsi"/>
                <w:color w:val="000000"/>
                <w:sz w:val="18"/>
                <w:szCs w:val="18"/>
              </w:rPr>
            </w:pPr>
            <w:r w:rsidRPr="00A138AF">
              <w:rPr>
                <w:rFonts w:eastAsia="Batang" w:asciiTheme="minorHAnsi" w:hAnsiTheme="minorHAnsi" w:cstheme="minorHAnsi"/>
                <w:color w:val="000000"/>
                <w:sz w:val="18"/>
                <w:szCs w:val="18"/>
              </w:rPr>
              <w:t>53</w:t>
            </w:r>
          </w:p>
        </w:tc>
        <w:tc>
          <w:tcPr>
            <w:tcW w:w="1210" w:type="dxa"/>
            <w:vMerge w:val="restart"/>
            <w:tcBorders>
              <w:top w:val="single" w:sz="4" w:space="0" w:color="auto"/>
              <w:left w:val="nil"/>
              <w:right w:val="single" w:sz="4" w:space="0" w:color="auto"/>
            </w:tcBorders>
            <w:shd w:val="clear" w:color="auto" w:fill="FFFFFF" w:themeFill="background1"/>
            <w:vAlign w:val="center"/>
            <w:hideMark/>
          </w:tcPr>
          <w:p w:rsidR="00C93472" w:rsidRPr="00A138AF" w:rsidP="00C93472" w14:paraId="6835ACB0" w14:textId="77777777">
            <w:pPr>
              <w:widowControl/>
              <w:jc w:val="center"/>
              <w:rPr>
                <w:rFonts w:asciiTheme="minorHAnsi" w:hAnsiTheme="minorHAnsi" w:cstheme="minorHAnsi"/>
                <w:color w:val="000000"/>
                <w:sz w:val="18"/>
                <w:szCs w:val="18"/>
              </w:rPr>
            </w:pPr>
            <w:r w:rsidRPr="00A138AF">
              <w:rPr>
                <w:rFonts w:asciiTheme="minorHAnsi" w:hAnsiTheme="minorHAnsi" w:cstheme="minorHAnsi"/>
                <w:color w:val="000000"/>
                <w:sz w:val="18"/>
                <w:szCs w:val="18"/>
              </w:rPr>
              <w:t xml:space="preserve">Annual averages </w:t>
            </w:r>
            <w:r w:rsidRPr="00A138AF">
              <w:rPr>
                <w:rFonts w:asciiTheme="minorHAnsi" w:hAnsiTheme="minorHAnsi" w:cstheme="minorHAnsi"/>
                <w:color w:val="000000"/>
                <w:sz w:val="18"/>
                <w:szCs w:val="18"/>
              </w:rPr>
              <w:t>are calculated</w:t>
            </w:r>
            <w:r w:rsidRPr="00A138AF">
              <w:rPr>
                <w:rFonts w:asciiTheme="minorHAnsi" w:hAnsiTheme="minorHAnsi" w:cstheme="minorHAnsi"/>
                <w:color w:val="000000"/>
                <w:sz w:val="18"/>
                <w:szCs w:val="18"/>
              </w:rPr>
              <w:t xml:space="preserve"> for these reports instead of average per entity.</w:t>
            </w:r>
          </w:p>
        </w:tc>
        <w:tc>
          <w:tcPr>
            <w:tcW w:w="1466" w:type="dxa"/>
            <w:tcBorders>
              <w:top w:val="nil"/>
              <w:left w:val="nil"/>
              <w:bottom w:val="single" w:sz="4" w:space="0" w:color="auto"/>
              <w:right w:val="single" w:sz="4" w:space="0" w:color="auto"/>
            </w:tcBorders>
            <w:shd w:val="clear" w:color="auto" w:fill="FFFFFF" w:themeFill="background1"/>
            <w:vAlign w:val="center"/>
            <w:hideMark/>
          </w:tcPr>
          <w:p w:rsidR="00C93472" w:rsidRPr="00A138AF" w:rsidP="00C93472" w14:paraId="6E2EC283" w14:textId="2A2AC2F4">
            <w:pPr>
              <w:widowControl/>
              <w:jc w:val="right"/>
              <w:rPr>
                <w:rFonts w:asciiTheme="minorHAnsi" w:hAnsiTheme="minorHAnsi" w:cstheme="minorHAnsi"/>
                <w:color w:val="000000"/>
                <w:sz w:val="18"/>
                <w:szCs w:val="18"/>
              </w:rPr>
            </w:pPr>
            <w:r w:rsidRPr="00A138AF">
              <w:rPr>
                <w:rFonts w:eastAsia="Batang" w:asciiTheme="minorHAnsi" w:hAnsiTheme="minorHAnsi" w:cstheme="minorHAnsi"/>
                <w:color w:val="000000"/>
                <w:sz w:val="18"/>
                <w:szCs w:val="18"/>
              </w:rPr>
              <w:t>6,249</w:t>
            </w:r>
          </w:p>
        </w:tc>
        <w:tc>
          <w:tcPr>
            <w:tcW w:w="1272" w:type="dxa"/>
            <w:tcBorders>
              <w:top w:val="nil"/>
              <w:left w:val="nil"/>
              <w:bottom w:val="single" w:sz="4" w:space="0" w:color="auto"/>
              <w:right w:val="single" w:sz="4" w:space="0" w:color="auto"/>
            </w:tcBorders>
            <w:shd w:val="clear" w:color="auto" w:fill="FFFFFF" w:themeFill="background1"/>
            <w:vAlign w:val="center"/>
            <w:hideMark/>
          </w:tcPr>
          <w:p w:rsidR="00C93472" w:rsidRPr="00A138AF" w:rsidP="00C93472" w14:paraId="12E90EFC" w14:textId="77777777">
            <w:pPr>
              <w:widowControl/>
              <w:jc w:val="center"/>
              <w:rPr>
                <w:rFonts w:asciiTheme="minorHAnsi" w:hAnsiTheme="minorHAnsi" w:cstheme="minorHAnsi"/>
                <w:color w:val="000000"/>
                <w:sz w:val="18"/>
                <w:szCs w:val="18"/>
              </w:rPr>
            </w:pPr>
            <w:r w:rsidRPr="00DB4423">
              <w:rPr>
                <w:rFonts w:asciiTheme="minorHAnsi" w:hAnsiTheme="minorHAnsi" w:cstheme="minorHAnsi"/>
                <w:color w:val="000000"/>
                <w:sz w:val="18"/>
                <w:szCs w:val="18"/>
              </w:rPr>
              <w:t>30 min.</w:t>
            </w:r>
          </w:p>
        </w:tc>
        <w:tc>
          <w:tcPr>
            <w:tcW w:w="1466" w:type="dxa"/>
            <w:tcBorders>
              <w:top w:val="nil"/>
              <w:left w:val="nil"/>
              <w:bottom w:val="single" w:sz="4" w:space="0" w:color="auto"/>
              <w:right w:val="single" w:sz="4" w:space="0" w:color="auto"/>
            </w:tcBorders>
            <w:shd w:val="clear" w:color="auto" w:fill="FFFFFF" w:themeFill="background1"/>
            <w:vAlign w:val="center"/>
            <w:hideMark/>
          </w:tcPr>
          <w:p w:rsidR="00C93472" w:rsidRPr="00A138AF" w:rsidP="00C93472" w14:paraId="11F08289" w14:textId="56786C7F">
            <w:pPr>
              <w:widowControl/>
              <w:jc w:val="right"/>
              <w:rPr>
                <w:rFonts w:asciiTheme="minorHAnsi" w:hAnsiTheme="minorHAnsi" w:cstheme="minorHAnsi"/>
                <w:color w:val="000000"/>
                <w:sz w:val="18"/>
                <w:szCs w:val="18"/>
              </w:rPr>
            </w:pPr>
            <w:r>
              <w:rPr>
                <w:rFonts w:eastAsia="Batang" w:asciiTheme="minorHAnsi" w:hAnsiTheme="minorHAnsi" w:cstheme="minorHAnsi"/>
                <w:color w:val="000000"/>
                <w:sz w:val="18"/>
                <w:szCs w:val="18"/>
              </w:rPr>
              <w:t>3,125</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C93472" w:rsidRPr="00C93472" w:rsidP="00314D14" w14:paraId="52CC82F5" w14:textId="59D2F7CA">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w:t>
            </w:r>
            <w:r w:rsidR="00C810A4">
              <w:rPr>
                <w:rFonts w:asciiTheme="minorHAnsi" w:hAnsiTheme="minorHAnsi" w:cstheme="minorHAnsi"/>
                <w:sz w:val="18"/>
                <w:szCs w:val="18"/>
              </w:rPr>
              <w:t>24.21</w:t>
            </w:r>
            <w:r w:rsidRPr="00C93472">
              <w:rPr>
                <w:rFonts w:asciiTheme="minorHAnsi" w:hAnsiTheme="minorHAnsi" w:cstheme="minorHAnsi"/>
                <w:sz w:val="18"/>
                <w:szCs w:val="18"/>
              </w:rPr>
              <w:t xml:space="preserve"> </w:t>
            </w:r>
          </w:p>
        </w:tc>
        <w:tc>
          <w:tcPr>
            <w:tcW w:w="1806" w:type="dxa"/>
            <w:tcBorders>
              <w:top w:val="nil"/>
              <w:left w:val="nil"/>
              <w:bottom w:val="single" w:sz="4" w:space="0" w:color="auto"/>
              <w:right w:val="single" w:sz="8" w:space="0" w:color="auto"/>
            </w:tcBorders>
            <w:shd w:val="clear" w:color="auto" w:fill="auto"/>
            <w:noWrap/>
            <w:vAlign w:val="center"/>
          </w:tcPr>
          <w:p w:rsidR="00C93472" w:rsidRPr="002B1F7B" w:rsidP="00C93472" w14:paraId="0AC8CBE5" w14:textId="0D78D368">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75,644</w:t>
            </w:r>
          </w:p>
        </w:tc>
      </w:tr>
      <w:tr w14:paraId="24BE5F83" w14:textId="77777777" w:rsidTr="0041073D">
        <w:tblPrEx>
          <w:tblW w:w="0" w:type="auto"/>
          <w:jc w:val="center"/>
          <w:tblLook w:val="04A0"/>
        </w:tblPrEx>
        <w:trPr>
          <w:trHeight w:val="393"/>
          <w:jc w:val="center"/>
        </w:trPr>
        <w:tc>
          <w:tcPr>
            <w:tcW w:w="1041" w:type="dxa"/>
            <w:vMerge/>
            <w:tcBorders>
              <w:left w:val="single" w:sz="8" w:space="0" w:color="auto"/>
              <w:right w:val="single" w:sz="4" w:space="0" w:color="auto"/>
            </w:tcBorders>
            <w:shd w:val="clear" w:color="auto" w:fill="auto"/>
            <w:vAlign w:val="center"/>
          </w:tcPr>
          <w:p w:rsidR="00C93472" w:rsidRPr="002B1F7B" w:rsidP="00C93472" w14:paraId="223F12F0" w14:textId="77777777">
            <w:pPr>
              <w:autoSpaceDE w:val="0"/>
              <w:autoSpaceDN w:val="0"/>
              <w:jc w:val="center"/>
              <w:rPr>
                <w:rFonts w:eastAsia="Batang" w:asciiTheme="minorHAnsi" w:hAnsiTheme="minorHAnsi" w:cstheme="minorHAnsi"/>
                <w:sz w:val="18"/>
                <w:szCs w:val="18"/>
                <w:highlight w:val="lightGray"/>
              </w:rPr>
            </w:pPr>
          </w:p>
        </w:tc>
        <w:tc>
          <w:tcPr>
            <w:tcW w:w="1528" w:type="dxa"/>
            <w:tcBorders>
              <w:top w:val="nil"/>
              <w:left w:val="nil"/>
              <w:bottom w:val="single" w:sz="4" w:space="0" w:color="auto"/>
              <w:right w:val="single" w:sz="8" w:space="0" w:color="auto"/>
            </w:tcBorders>
            <w:shd w:val="clear" w:color="auto" w:fill="auto"/>
            <w:vAlign w:val="center"/>
          </w:tcPr>
          <w:p w:rsidR="00C93472" w:rsidRPr="00DB4423" w:rsidP="00C93472" w14:paraId="68C654A8" w14:textId="6CD46BED">
            <w:pPr>
              <w:autoSpaceDE w:val="0"/>
              <w:autoSpaceDN w:val="0"/>
              <w:jc w:val="center"/>
              <w:rPr>
                <w:rFonts w:eastAsia="Batang" w:asciiTheme="minorHAnsi" w:hAnsiTheme="minorHAnsi" w:cstheme="minorHAnsi"/>
                <w:sz w:val="18"/>
                <w:szCs w:val="18"/>
              </w:rPr>
            </w:pPr>
            <w:r w:rsidRPr="00DB4423">
              <w:rPr>
                <w:rFonts w:eastAsia="Batang" w:asciiTheme="minorHAnsi" w:hAnsiTheme="minorHAnsi" w:cstheme="minorHAnsi"/>
                <w:sz w:val="18"/>
                <w:szCs w:val="18"/>
              </w:rPr>
              <w:t>Registered Buyer LR for IFQ/CDQ and Manual LR (paper back up)</w:t>
            </w:r>
          </w:p>
        </w:tc>
        <w:tc>
          <w:tcPr>
            <w:tcW w:w="1429" w:type="dxa"/>
            <w:tcBorders>
              <w:top w:val="nil"/>
              <w:left w:val="single" w:sz="8" w:space="0" w:color="auto"/>
              <w:bottom w:val="single" w:sz="4" w:space="0" w:color="auto"/>
              <w:right w:val="single" w:sz="4" w:space="0" w:color="auto"/>
            </w:tcBorders>
            <w:shd w:val="clear" w:color="auto" w:fill="auto"/>
            <w:vAlign w:val="center"/>
            <w:hideMark/>
          </w:tcPr>
          <w:p w:rsidR="00C93472" w:rsidRPr="00DB4423" w:rsidP="00C93472" w14:paraId="1BAA9836" w14:textId="77777777">
            <w:pPr>
              <w:widowControl/>
              <w:jc w:val="center"/>
              <w:rPr>
                <w:rFonts w:ascii="Calibri" w:hAnsi="Calibri" w:cs="Calibri"/>
                <w:color w:val="000000"/>
                <w:sz w:val="16"/>
                <w:szCs w:val="16"/>
              </w:rPr>
            </w:pPr>
            <w:r w:rsidRPr="00DB4423">
              <w:rPr>
                <w:rFonts w:ascii="Calibri" w:hAnsi="Calibri" w:cs="Calibri"/>
                <w:color w:val="000000"/>
                <w:sz w:val="16"/>
                <w:szCs w:val="16"/>
              </w:rPr>
              <w:t> Office staff at seafood processing company </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93472" w:rsidRPr="00DB4423" w:rsidP="00C93472" w14:paraId="7A9E07A9" w14:textId="0F5279FE">
            <w:pPr>
              <w:widowControl/>
              <w:jc w:val="right"/>
              <w:rPr>
                <w:rFonts w:asciiTheme="minorHAnsi" w:hAnsiTheme="minorHAnsi" w:cstheme="minorHAnsi"/>
                <w:color w:val="000000"/>
                <w:sz w:val="18"/>
                <w:szCs w:val="18"/>
              </w:rPr>
            </w:pPr>
            <w:r w:rsidRPr="00DB4423">
              <w:rPr>
                <w:rFonts w:asciiTheme="minorHAnsi" w:hAnsiTheme="minorHAnsi" w:cstheme="minorHAnsi"/>
                <w:color w:val="000000"/>
                <w:sz w:val="18"/>
                <w:szCs w:val="18"/>
              </w:rPr>
              <w:t>98</w:t>
            </w:r>
          </w:p>
        </w:tc>
        <w:tc>
          <w:tcPr>
            <w:tcW w:w="1210" w:type="dxa"/>
            <w:vMerge/>
            <w:tcBorders>
              <w:left w:val="nil"/>
              <w:right w:val="single" w:sz="4" w:space="0" w:color="auto"/>
            </w:tcBorders>
            <w:shd w:val="clear" w:color="auto" w:fill="FFFFFF" w:themeFill="background1"/>
            <w:vAlign w:val="center"/>
            <w:hideMark/>
          </w:tcPr>
          <w:p w:rsidR="00C93472" w:rsidRPr="00DB4423" w:rsidP="00C93472" w14:paraId="1B98D981" w14:textId="77777777">
            <w:pPr>
              <w:widowControl/>
              <w:jc w:val="right"/>
              <w:rPr>
                <w:rFonts w:asciiTheme="minorHAnsi" w:hAnsiTheme="minorHAnsi" w:cstheme="minorHAnsi"/>
                <w:color w:val="000000"/>
                <w:sz w:val="18"/>
                <w:szCs w:val="18"/>
              </w:rPr>
            </w:pPr>
          </w:p>
        </w:tc>
        <w:tc>
          <w:tcPr>
            <w:tcW w:w="14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C93472" w:rsidRPr="00DB4423" w:rsidP="00C93472" w14:paraId="51DCEE1F" w14:textId="6B4BB992">
            <w:pPr>
              <w:widowControl/>
              <w:jc w:val="right"/>
              <w:rPr>
                <w:rFonts w:asciiTheme="minorHAnsi" w:hAnsiTheme="minorHAnsi" w:cstheme="minorHAnsi"/>
                <w:color w:val="000000"/>
                <w:sz w:val="18"/>
                <w:szCs w:val="18"/>
              </w:rPr>
            </w:pPr>
            <w:r w:rsidRPr="00DB4423">
              <w:rPr>
                <w:rFonts w:asciiTheme="minorHAnsi" w:hAnsiTheme="minorHAnsi" w:cstheme="minorHAnsi"/>
                <w:color w:val="000000"/>
                <w:sz w:val="18"/>
                <w:szCs w:val="18"/>
              </w:rPr>
              <w:t xml:space="preserve">                                       3,899 </w:t>
            </w:r>
          </w:p>
        </w:tc>
        <w:tc>
          <w:tcPr>
            <w:tcW w:w="1272" w:type="dxa"/>
            <w:tcBorders>
              <w:top w:val="nil"/>
              <w:left w:val="nil"/>
              <w:bottom w:val="single" w:sz="4" w:space="0" w:color="auto"/>
              <w:right w:val="single" w:sz="4" w:space="0" w:color="auto"/>
            </w:tcBorders>
            <w:shd w:val="clear" w:color="auto" w:fill="FFFFFF" w:themeFill="background1"/>
            <w:vAlign w:val="center"/>
            <w:hideMark/>
          </w:tcPr>
          <w:p w:rsidR="00C93472" w:rsidRPr="00DB4423" w:rsidP="00C93472" w14:paraId="23A8074F" w14:textId="77777777">
            <w:pPr>
              <w:widowControl/>
              <w:jc w:val="center"/>
              <w:rPr>
                <w:rFonts w:asciiTheme="minorHAnsi" w:hAnsiTheme="minorHAnsi" w:cstheme="minorHAnsi"/>
                <w:color w:val="000000"/>
                <w:sz w:val="18"/>
                <w:szCs w:val="18"/>
              </w:rPr>
            </w:pPr>
            <w:r w:rsidRPr="00DB4423">
              <w:rPr>
                <w:rFonts w:asciiTheme="minorHAnsi" w:hAnsiTheme="minorHAnsi" w:cstheme="minorHAnsi"/>
                <w:color w:val="000000"/>
                <w:sz w:val="18"/>
                <w:szCs w:val="18"/>
              </w:rPr>
              <w:t>Electronic: 1 hr.</w:t>
            </w:r>
          </w:p>
          <w:p w:rsidR="00C93472" w:rsidRPr="00DB4423" w:rsidP="00C93472" w14:paraId="002D38B2" w14:textId="77777777">
            <w:pPr>
              <w:widowControl/>
              <w:jc w:val="center"/>
              <w:rPr>
                <w:rFonts w:asciiTheme="minorHAnsi" w:hAnsiTheme="minorHAnsi" w:cstheme="minorHAnsi"/>
                <w:color w:val="000000"/>
                <w:sz w:val="18"/>
                <w:szCs w:val="18"/>
              </w:rPr>
            </w:pPr>
            <w:r w:rsidRPr="00DB4423">
              <w:rPr>
                <w:rFonts w:asciiTheme="minorHAnsi" w:hAnsiTheme="minorHAnsi" w:cstheme="minorHAnsi"/>
                <w:color w:val="000000"/>
                <w:sz w:val="18"/>
                <w:szCs w:val="18"/>
              </w:rPr>
              <w:t>Paper: 1 hr. </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C93472" w:rsidRPr="00A138AF" w:rsidP="00C93472" w14:paraId="61E4B3B8" w14:textId="59F55D14">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3,899</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C93472" w:rsidRPr="00C93472" w:rsidP="00314D14" w14:paraId="1DCF7662" w14:textId="6F52FA25">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w:t>
            </w:r>
            <w:r w:rsidR="00C810A4">
              <w:rPr>
                <w:rFonts w:asciiTheme="minorHAnsi" w:hAnsiTheme="minorHAnsi" w:cstheme="minorHAnsi"/>
                <w:sz w:val="18"/>
                <w:szCs w:val="18"/>
              </w:rPr>
              <w:t>24.21</w:t>
            </w:r>
            <w:r w:rsidRPr="00C93472">
              <w:rPr>
                <w:rFonts w:asciiTheme="minorHAnsi" w:hAnsiTheme="minorHAnsi" w:cstheme="minorHAnsi"/>
                <w:sz w:val="18"/>
                <w:szCs w:val="18"/>
              </w:rPr>
              <w:t xml:space="preserve"> </w:t>
            </w:r>
          </w:p>
        </w:tc>
        <w:tc>
          <w:tcPr>
            <w:tcW w:w="1806" w:type="dxa"/>
            <w:tcBorders>
              <w:top w:val="nil"/>
              <w:left w:val="nil"/>
              <w:bottom w:val="single" w:sz="4" w:space="0" w:color="auto"/>
              <w:right w:val="single" w:sz="8" w:space="0" w:color="auto"/>
            </w:tcBorders>
            <w:shd w:val="clear" w:color="auto" w:fill="auto"/>
            <w:noWrap/>
            <w:vAlign w:val="center"/>
          </w:tcPr>
          <w:p w:rsidR="00C93472" w:rsidRPr="002B1F7B" w:rsidP="00C93472" w14:paraId="3AFD5BFA" w14:textId="5D535493">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94,395</w:t>
            </w:r>
          </w:p>
        </w:tc>
      </w:tr>
      <w:tr w14:paraId="413ABEEF" w14:textId="77777777" w:rsidTr="0041073D">
        <w:tblPrEx>
          <w:tblW w:w="0" w:type="auto"/>
          <w:jc w:val="center"/>
          <w:tblLook w:val="04A0"/>
        </w:tblPrEx>
        <w:trPr>
          <w:trHeight w:val="393"/>
          <w:jc w:val="center"/>
        </w:trPr>
        <w:tc>
          <w:tcPr>
            <w:tcW w:w="1041" w:type="dxa"/>
            <w:vMerge/>
            <w:tcBorders>
              <w:left w:val="single" w:sz="8" w:space="0" w:color="auto"/>
              <w:right w:val="single" w:sz="4" w:space="0" w:color="auto"/>
            </w:tcBorders>
            <w:shd w:val="clear" w:color="auto" w:fill="auto"/>
            <w:vAlign w:val="center"/>
          </w:tcPr>
          <w:p w:rsidR="00C93472" w:rsidRPr="002B1F7B" w:rsidP="00C93472" w14:paraId="3662E853" w14:textId="77777777">
            <w:pPr>
              <w:autoSpaceDE w:val="0"/>
              <w:autoSpaceDN w:val="0"/>
              <w:jc w:val="center"/>
              <w:rPr>
                <w:rFonts w:eastAsia="Batang" w:asciiTheme="minorHAnsi" w:hAnsiTheme="minorHAnsi" w:cstheme="minorHAnsi"/>
                <w:sz w:val="18"/>
                <w:szCs w:val="18"/>
                <w:highlight w:val="lightGray"/>
              </w:rPr>
            </w:pPr>
          </w:p>
        </w:tc>
        <w:tc>
          <w:tcPr>
            <w:tcW w:w="1528" w:type="dxa"/>
            <w:tcBorders>
              <w:top w:val="nil"/>
              <w:left w:val="nil"/>
              <w:bottom w:val="single" w:sz="4" w:space="0" w:color="auto"/>
              <w:right w:val="single" w:sz="8" w:space="0" w:color="auto"/>
            </w:tcBorders>
            <w:shd w:val="clear" w:color="auto" w:fill="auto"/>
            <w:vAlign w:val="center"/>
          </w:tcPr>
          <w:p w:rsidR="00C93472" w:rsidRPr="00DB4423" w:rsidP="00C93472" w14:paraId="0B7799CA" w14:textId="77777777">
            <w:pPr>
              <w:autoSpaceDE w:val="0"/>
              <w:autoSpaceDN w:val="0"/>
              <w:ind w:left="29" w:right="29"/>
              <w:jc w:val="center"/>
              <w:rPr>
                <w:rFonts w:eastAsia="Batang" w:asciiTheme="minorHAnsi" w:hAnsiTheme="minorHAnsi" w:cstheme="minorHAnsi"/>
                <w:sz w:val="18"/>
                <w:szCs w:val="18"/>
              </w:rPr>
            </w:pPr>
            <w:r w:rsidRPr="00DB4423">
              <w:rPr>
                <w:rFonts w:eastAsia="Batang" w:asciiTheme="minorHAnsi" w:hAnsiTheme="minorHAnsi" w:cstheme="minorHAnsi"/>
                <w:sz w:val="18"/>
                <w:szCs w:val="18"/>
              </w:rPr>
              <w:t>Registered Crab Receiver (RCR) LR</w:t>
            </w:r>
            <w:r w:rsidRPr="00DB4423">
              <w:rPr>
                <w:rFonts w:eastAsia="Batang" w:cstheme="minorBidi"/>
                <w:sz w:val="18"/>
                <w:szCs w:val="18"/>
              </w:rPr>
              <w:t xml:space="preserve"> </w:t>
            </w:r>
            <w:r w:rsidRPr="00DB4423">
              <w:rPr>
                <w:rFonts w:eastAsia="Batang" w:asciiTheme="minorHAnsi" w:hAnsiTheme="minorHAnsi" w:cstheme="minorHAnsi"/>
                <w:sz w:val="18"/>
                <w:szCs w:val="18"/>
              </w:rPr>
              <w:t>for IFQ/CDQ and Manual LR (paper backup)</w:t>
            </w:r>
          </w:p>
        </w:tc>
        <w:tc>
          <w:tcPr>
            <w:tcW w:w="1429" w:type="dxa"/>
            <w:tcBorders>
              <w:top w:val="nil"/>
              <w:left w:val="single" w:sz="8" w:space="0" w:color="auto"/>
              <w:bottom w:val="single" w:sz="4" w:space="0" w:color="auto"/>
              <w:right w:val="single" w:sz="4" w:space="0" w:color="auto"/>
            </w:tcBorders>
            <w:shd w:val="clear" w:color="auto" w:fill="auto"/>
            <w:vAlign w:val="center"/>
            <w:hideMark/>
          </w:tcPr>
          <w:p w:rsidR="00C93472" w:rsidRPr="00DB4423" w:rsidP="00C93472" w14:paraId="06538180" w14:textId="77777777">
            <w:pPr>
              <w:widowControl/>
              <w:jc w:val="center"/>
              <w:rPr>
                <w:rFonts w:ascii="Calibri" w:hAnsi="Calibri" w:cs="Calibri"/>
                <w:color w:val="000000"/>
                <w:sz w:val="16"/>
                <w:szCs w:val="16"/>
              </w:rPr>
            </w:pPr>
            <w:r w:rsidRPr="00DB4423">
              <w:rPr>
                <w:rFonts w:ascii="Calibri" w:hAnsi="Calibri" w:cs="Calibri"/>
                <w:color w:val="000000"/>
                <w:sz w:val="16"/>
                <w:szCs w:val="16"/>
              </w:rPr>
              <w:t> Office staff at seafood processing company </w:t>
            </w:r>
          </w:p>
        </w:tc>
        <w:tc>
          <w:tcPr>
            <w:tcW w:w="1166" w:type="dxa"/>
            <w:tcBorders>
              <w:top w:val="nil"/>
              <w:left w:val="single" w:sz="4" w:space="0" w:color="000000"/>
              <w:bottom w:val="single" w:sz="4" w:space="0" w:color="000000"/>
              <w:right w:val="single" w:sz="4" w:space="0" w:color="000000"/>
            </w:tcBorders>
            <w:shd w:val="clear" w:color="auto" w:fill="FFFFFF" w:themeFill="background1"/>
            <w:vAlign w:val="center"/>
          </w:tcPr>
          <w:p w:rsidR="00C93472" w:rsidRPr="00DB4423" w:rsidP="00C93472" w14:paraId="4C9BB7EF" w14:textId="0E25364C">
            <w:pPr>
              <w:widowControl/>
              <w:jc w:val="right"/>
              <w:rPr>
                <w:rFonts w:asciiTheme="minorHAnsi" w:hAnsiTheme="minorHAnsi" w:cstheme="minorHAnsi"/>
                <w:color w:val="000000"/>
                <w:sz w:val="18"/>
                <w:szCs w:val="18"/>
              </w:rPr>
            </w:pPr>
            <w:r w:rsidRPr="00DB4423">
              <w:rPr>
                <w:rFonts w:asciiTheme="minorHAnsi" w:hAnsiTheme="minorHAnsi" w:cstheme="minorHAnsi"/>
                <w:color w:val="000000"/>
                <w:sz w:val="18"/>
                <w:szCs w:val="18"/>
              </w:rPr>
              <w:t>32</w:t>
            </w:r>
          </w:p>
        </w:tc>
        <w:tc>
          <w:tcPr>
            <w:tcW w:w="1210" w:type="dxa"/>
            <w:vMerge/>
            <w:tcBorders>
              <w:left w:val="nil"/>
              <w:right w:val="single" w:sz="4" w:space="0" w:color="auto"/>
            </w:tcBorders>
            <w:shd w:val="clear" w:color="auto" w:fill="FFFFFF" w:themeFill="background1"/>
            <w:vAlign w:val="center"/>
            <w:hideMark/>
          </w:tcPr>
          <w:p w:rsidR="00C93472" w:rsidRPr="00DB4423" w:rsidP="00C93472" w14:paraId="0CEC1AA7" w14:textId="77777777">
            <w:pPr>
              <w:widowControl/>
              <w:jc w:val="right"/>
              <w:rPr>
                <w:rFonts w:asciiTheme="minorHAnsi" w:hAnsiTheme="minorHAnsi" w:cstheme="minorHAnsi"/>
                <w:color w:val="000000"/>
                <w:sz w:val="18"/>
                <w:szCs w:val="18"/>
              </w:rPr>
            </w:pPr>
          </w:p>
        </w:tc>
        <w:tc>
          <w:tcPr>
            <w:tcW w:w="1466"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C93472" w:rsidRPr="00DB4423" w:rsidP="00C93472" w14:paraId="58C72F70" w14:textId="116ED5E9">
            <w:pPr>
              <w:widowControl/>
              <w:jc w:val="right"/>
              <w:rPr>
                <w:rFonts w:asciiTheme="minorHAnsi" w:hAnsiTheme="minorHAnsi" w:cstheme="minorHAnsi"/>
                <w:color w:val="000000"/>
                <w:sz w:val="18"/>
                <w:szCs w:val="18"/>
              </w:rPr>
            </w:pPr>
            <w:r w:rsidRPr="00DB4423">
              <w:rPr>
                <w:rFonts w:asciiTheme="minorHAnsi" w:hAnsiTheme="minorHAnsi" w:cstheme="minorHAnsi"/>
                <w:color w:val="000000"/>
                <w:sz w:val="18"/>
                <w:szCs w:val="18"/>
              </w:rPr>
              <w:t>818</w:t>
            </w:r>
          </w:p>
        </w:tc>
        <w:tc>
          <w:tcPr>
            <w:tcW w:w="1272" w:type="dxa"/>
            <w:tcBorders>
              <w:top w:val="nil"/>
              <w:left w:val="nil"/>
              <w:bottom w:val="single" w:sz="4" w:space="0" w:color="auto"/>
              <w:right w:val="single" w:sz="4" w:space="0" w:color="auto"/>
            </w:tcBorders>
            <w:shd w:val="clear" w:color="auto" w:fill="FFFFFF" w:themeFill="background1"/>
            <w:vAlign w:val="center"/>
            <w:hideMark/>
          </w:tcPr>
          <w:p w:rsidR="00C93472" w:rsidRPr="00DB4423" w:rsidP="00C93472" w14:paraId="6C73D36C" w14:textId="77777777">
            <w:pPr>
              <w:widowControl/>
              <w:jc w:val="center"/>
              <w:rPr>
                <w:rFonts w:asciiTheme="minorHAnsi" w:hAnsiTheme="minorHAnsi" w:cstheme="minorHAnsi"/>
                <w:color w:val="000000"/>
                <w:sz w:val="18"/>
                <w:szCs w:val="18"/>
              </w:rPr>
            </w:pPr>
            <w:r w:rsidRPr="00DB4423">
              <w:rPr>
                <w:rFonts w:asciiTheme="minorHAnsi" w:hAnsiTheme="minorHAnsi" w:cstheme="minorHAnsi"/>
                <w:color w:val="000000"/>
                <w:sz w:val="18"/>
                <w:szCs w:val="18"/>
              </w:rPr>
              <w:t>Electronic: 1 hr.</w:t>
            </w:r>
          </w:p>
          <w:p w:rsidR="00C93472" w:rsidRPr="00DB4423" w:rsidP="00C93472" w14:paraId="3282BA1D" w14:textId="77777777">
            <w:pPr>
              <w:widowControl/>
              <w:jc w:val="center"/>
              <w:rPr>
                <w:rFonts w:asciiTheme="minorHAnsi" w:hAnsiTheme="minorHAnsi" w:cstheme="minorHAnsi"/>
                <w:color w:val="000000"/>
                <w:sz w:val="18"/>
                <w:szCs w:val="18"/>
              </w:rPr>
            </w:pPr>
            <w:r w:rsidRPr="00DB4423">
              <w:rPr>
                <w:rFonts w:asciiTheme="minorHAnsi" w:hAnsiTheme="minorHAnsi" w:cstheme="minorHAnsi"/>
                <w:color w:val="000000"/>
                <w:sz w:val="18"/>
                <w:szCs w:val="18"/>
              </w:rPr>
              <w:t>Paper: 1 hr.</w:t>
            </w:r>
          </w:p>
        </w:tc>
        <w:tc>
          <w:tcPr>
            <w:tcW w:w="1466"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C93472" w:rsidRPr="00A138AF" w:rsidP="00C93472" w14:paraId="5C2AC951" w14:textId="2459193C">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818</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C93472" w:rsidRPr="00C93472" w:rsidP="00314D14" w14:paraId="707A2002" w14:textId="60E08469">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w:t>
            </w:r>
            <w:r w:rsidR="00C810A4">
              <w:rPr>
                <w:rFonts w:asciiTheme="minorHAnsi" w:hAnsiTheme="minorHAnsi" w:cstheme="minorHAnsi"/>
                <w:sz w:val="18"/>
                <w:szCs w:val="18"/>
              </w:rPr>
              <w:t>24.21</w:t>
            </w:r>
            <w:r w:rsidRPr="00C93472">
              <w:rPr>
                <w:rFonts w:asciiTheme="minorHAnsi" w:hAnsiTheme="minorHAnsi" w:cstheme="minorHAnsi"/>
                <w:sz w:val="18"/>
                <w:szCs w:val="18"/>
              </w:rPr>
              <w:t xml:space="preserve"> </w:t>
            </w:r>
          </w:p>
        </w:tc>
        <w:tc>
          <w:tcPr>
            <w:tcW w:w="1806" w:type="dxa"/>
            <w:tcBorders>
              <w:top w:val="nil"/>
              <w:left w:val="nil"/>
              <w:bottom w:val="single" w:sz="4" w:space="0" w:color="auto"/>
              <w:right w:val="single" w:sz="8" w:space="0" w:color="auto"/>
            </w:tcBorders>
            <w:shd w:val="clear" w:color="auto" w:fill="auto"/>
            <w:noWrap/>
            <w:vAlign w:val="center"/>
          </w:tcPr>
          <w:p w:rsidR="00C93472" w:rsidRPr="002B1F7B" w:rsidP="00C93472" w14:paraId="182AE909" w14:textId="20449766">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19,804</w:t>
            </w:r>
          </w:p>
        </w:tc>
      </w:tr>
      <w:tr w14:paraId="2CCE8051" w14:textId="77777777" w:rsidTr="0041073D">
        <w:tblPrEx>
          <w:tblW w:w="0" w:type="auto"/>
          <w:jc w:val="center"/>
          <w:tblLook w:val="04A0"/>
        </w:tblPrEx>
        <w:trPr>
          <w:trHeight w:val="393"/>
          <w:jc w:val="center"/>
        </w:trPr>
        <w:tc>
          <w:tcPr>
            <w:tcW w:w="1041" w:type="dxa"/>
            <w:vMerge/>
            <w:tcBorders>
              <w:left w:val="single" w:sz="8" w:space="0" w:color="auto"/>
              <w:right w:val="single" w:sz="4" w:space="0" w:color="auto"/>
            </w:tcBorders>
            <w:shd w:val="clear" w:color="auto" w:fill="auto"/>
            <w:vAlign w:val="center"/>
          </w:tcPr>
          <w:p w:rsidR="00C93472" w:rsidRPr="002B1F7B" w:rsidP="00C93472" w14:paraId="05BBA74D" w14:textId="77777777">
            <w:pPr>
              <w:autoSpaceDE w:val="0"/>
              <w:autoSpaceDN w:val="0"/>
              <w:jc w:val="center"/>
              <w:rPr>
                <w:rFonts w:eastAsia="Batang" w:asciiTheme="minorHAnsi" w:hAnsiTheme="minorHAnsi" w:cstheme="minorHAnsi"/>
                <w:sz w:val="18"/>
                <w:szCs w:val="18"/>
              </w:rPr>
            </w:pPr>
          </w:p>
        </w:tc>
        <w:tc>
          <w:tcPr>
            <w:tcW w:w="1528" w:type="dxa"/>
            <w:tcBorders>
              <w:top w:val="nil"/>
              <w:left w:val="nil"/>
              <w:bottom w:val="single" w:sz="4" w:space="0" w:color="auto"/>
              <w:right w:val="single" w:sz="8" w:space="0" w:color="auto"/>
            </w:tcBorders>
            <w:vAlign w:val="center"/>
          </w:tcPr>
          <w:p w:rsidR="00C93472" w:rsidRPr="002B1F7B" w:rsidP="00C93472" w14:paraId="0B0DEB99"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Out-of-State LR</w:t>
            </w:r>
          </w:p>
        </w:tc>
        <w:tc>
          <w:tcPr>
            <w:tcW w:w="1429" w:type="dxa"/>
            <w:tcBorders>
              <w:top w:val="nil"/>
              <w:left w:val="single" w:sz="8" w:space="0" w:color="auto"/>
              <w:bottom w:val="single" w:sz="4" w:space="0" w:color="auto"/>
              <w:right w:val="single" w:sz="4" w:space="0" w:color="auto"/>
            </w:tcBorders>
            <w:shd w:val="clear" w:color="auto" w:fill="auto"/>
            <w:vAlign w:val="center"/>
            <w:hideMark/>
          </w:tcPr>
          <w:p w:rsidR="00C93472" w:rsidRPr="002B1F7B" w:rsidP="00C93472" w14:paraId="30141005" w14:textId="77777777">
            <w:pPr>
              <w:widowControl/>
              <w:jc w:val="center"/>
              <w:rPr>
                <w:rFonts w:ascii="Calibri" w:hAnsi="Calibri" w:cs="Calibri"/>
                <w:color w:val="000000"/>
                <w:sz w:val="16"/>
                <w:szCs w:val="16"/>
              </w:rPr>
            </w:pPr>
            <w:r w:rsidRPr="002B1F7B">
              <w:rPr>
                <w:rFonts w:ascii="Calibri" w:hAnsi="Calibri" w:cs="Calibri"/>
                <w:color w:val="000000"/>
                <w:sz w:val="16"/>
                <w:szCs w:val="16"/>
              </w:rPr>
              <w:t>Fishing Vessel Owner/Operator</w:t>
            </w:r>
          </w:p>
        </w:tc>
        <w:tc>
          <w:tcPr>
            <w:tcW w:w="1166" w:type="dxa"/>
            <w:tcBorders>
              <w:top w:val="nil"/>
              <w:left w:val="single" w:sz="4" w:space="0" w:color="000000"/>
              <w:bottom w:val="single" w:sz="4" w:space="0" w:color="000000"/>
              <w:right w:val="single" w:sz="4" w:space="0" w:color="000000"/>
            </w:tcBorders>
            <w:shd w:val="clear" w:color="auto" w:fill="FFFFFF" w:themeFill="background1"/>
            <w:vAlign w:val="center"/>
          </w:tcPr>
          <w:p w:rsidR="00C93472" w:rsidRPr="00A138AF" w:rsidP="00C93472" w14:paraId="0CB75594" w14:textId="35C3A9C5">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1</w:t>
            </w:r>
          </w:p>
        </w:tc>
        <w:tc>
          <w:tcPr>
            <w:tcW w:w="1210" w:type="dxa"/>
            <w:vMerge/>
            <w:tcBorders>
              <w:left w:val="nil"/>
              <w:right w:val="single" w:sz="4" w:space="0" w:color="auto"/>
            </w:tcBorders>
            <w:shd w:val="clear" w:color="auto" w:fill="FFFFFF" w:themeFill="background1"/>
            <w:vAlign w:val="center"/>
            <w:hideMark/>
          </w:tcPr>
          <w:p w:rsidR="00C93472" w:rsidRPr="00A138AF" w:rsidP="00C93472" w14:paraId="705AC65C" w14:textId="77777777">
            <w:pPr>
              <w:widowControl/>
              <w:jc w:val="right"/>
              <w:rPr>
                <w:rFonts w:asciiTheme="minorHAnsi" w:hAnsiTheme="minorHAnsi" w:cstheme="minorHAnsi"/>
                <w:color w:val="000000"/>
                <w:sz w:val="18"/>
                <w:szCs w:val="18"/>
              </w:rPr>
            </w:pPr>
          </w:p>
        </w:tc>
        <w:tc>
          <w:tcPr>
            <w:tcW w:w="1466"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C93472" w:rsidRPr="00A138AF" w:rsidP="00C93472" w14:paraId="6578AF15" w14:textId="393545F2">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22</w:t>
            </w:r>
          </w:p>
        </w:tc>
        <w:tc>
          <w:tcPr>
            <w:tcW w:w="1272" w:type="dxa"/>
            <w:tcBorders>
              <w:top w:val="nil"/>
              <w:left w:val="nil"/>
              <w:bottom w:val="single" w:sz="4" w:space="0" w:color="auto"/>
              <w:right w:val="single" w:sz="4" w:space="0" w:color="auto"/>
            </w:tcBorders>
            <w:shd w:val="clear" w:color="auto" w:fill="FFFFFF" w:themeFill="background1"/>
            <w:vAlign w:val="center"/>
            <w:hideMark/>
          </w:tcPr>
          <w:p w:rsidR="00C93472" w:rsidRPr="00A138AF" w:rsidP="00C93472" w14:paraId="61E1959D" w14:textId="77777777">
            <w:pPr>
              <w:widowControl/>
              <w:jc w:val="center"/>
              <w:rPr>
                <w:rFonts w:asciiTheme="minorHAnsi" w:hAnsiTheme="minorHAnsi" w:cstheme="minorHAnsi"/>
                <w:color w:val="000000"/>
                <w:sz w:val="18"/>
                <w:szCs w:val="18"/>
              </w:rPr>
            </w:pPr>
            <w:r w:rsidRPr="00A138AF">
              <w:rPr>
                <w:rFonts w:asciiTheme="minorHAnsi" w:hAnsiTheme="minorHAnsi" w:cstheme="minorHAnsi"/>
                <w:color w:val="000000"/>
                <w:sz w:val="18"/>
                <w:szCs w:val="18"/>
              </w:rPr>
              <w:t>20 min.</w:t>
            </w:r>
          </w:p>
        </w:tc>
        <w:tc>
          <w:tcPr>
            <w:tcW w:w="1466"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C93472" w:rsidRPr="00A138AF" w:rsidP="00C93472" w14:paraId="263591D6" w14:textId="0B4089ED">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7</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C93472" w:rsidRPr="00C93472" w:rsidP="00314D14" w14:paraId="7028847F" w14:textId="0270E313">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w:t>
            </w:r>
            <w:r w:rsidR="00C810A4">
              <w:rPr>
                <w:rFonts w:asciiTheme="minorHAnsi" w:hAnsiTheme="minorHAnsi" w:cstheme="minorHAnsi"/>
                <w:sz w:val="18"/>
                <w:szCs w:val="18"/>
              </w:rPr>
              <w:t>24.21</w:t>
            </w:r>
            <w:r w:rsidRPr="00C93472">
              <w:rPr>
                <w:rFonts w:asciiTheme="minorHAnsi" w:hAnsiTheme="minorHAnsi" w:cstheme="minorHAnsi"/>
                <w:sz w:val="18"/>
                <w:szCs w:val="18"/>
              </w:rPr>
              <w:t xml:space="preserve"> </w:t>
            </w:r>
          </w:p>
        </w:tc>
        <w:tc>
          <w:tcPr>
            <w:tcW w:w="1806" w:type="dxa"/>
            <w:tcBorders>
              <w:top w:val="nil"/>
              <w:left w:val="nil"/>
              <w:bottom w:val="single" w:sz="4" w:space="0" w:color="auto"/>
              <w:right w:val="single" w:sz="8" w:space="0" w:color="auto"/>
            </w:tcBorders>
            <w:shd w:val="clear" w:color="auto" w:fill="auto"/>
            <w:noWrap/>
            <w:vAlign w:val="center"/>
          </w:tcPr>
          <w:p w:rsidR="00C93472" w:rsidRPr="002B1F7B" w:rsidP="00C93472" w14:paraId="5D700075" w14:textId="3FC3FA2A">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177</w:t>
            </w:r>
          </w:p>
        </w:tc>
      </w:tr>
      <w:tr w14:paraId="6FD920F9" w14:textId="77777777" w:rsidTr="0041073D">
        <w:tblPrEx>
          <w:tblW w:w="0" w:type="auto"/>
          <w:jc w:val="center"/>
          <w:tblLook w:val="04A0"/>
        </w:tblPrEx>
        <w:trPr>
          <w:trHeight w:val="413"/>
          <w:jc w:val="center"/>
        </w:trPr>
        <w:tc>
          <w:tcPr>
            <w:tcW w:w="1041" w:type="dxa"/>
            <w:vMerge/>
            <w:tcBorders>
              <w:left w:val="single" w:sz="8" w:space="0" w:color="auto"/>
              <w:right w:val="single" w:sz="4" w:space="0" w:color="auto"/>
            </w:tcBorders>
            <w:shd w:val="clear" w:color="auto" w:fill="auto"/>
            <w:vAlign w:val="center"/>
          </w:tcPr>
          <w:p w:rsidR="00C93472" w:rsidRPr="002B1F7B" w:rsidP="00C93472" w14:paraId="091D67EA" w14:textId="77777777">
            <w:pPr>
              <w:autoSpaceDE w:val="0"/>
              <w:autoSpaceDN w:val="0"/>
              <w:jc w:val="center"/>
              <w:rPr>
                <w:rFonts w:eastAsia="Batang" w:asciiTheme="minorHAnsi" w:hAnsiTheme="minorHAnsi" w:cstheme="minorHAnsi"/>
                <w:sz w:val="18"/>
                <w:szCs w:val="18"/>
              </w:rPr>
            </w:pPr>
          </w:p>
        </w:tc>
        <w:tc>
          <w:tcPr>
            <w:tcW w:w="1528" w:type="dxa"/>
            <w:tcBorders>
              <w:top w:val="nil"/>
              <w:left w:val="nil"/>
              <w:bottom w:val="single" w:sz="8" w:space="0" w:color="auto"/>
              <w:right w:val="single" w:sz="8" w:space="0" w:color="auto"/>
            </w:tcBorders>
            <w:vAlign w:val="center"/>
          </w:tcPr>
          <w:p w:rsidR="00C93472" w:rsidRPr="002B1F7B" w:rsidP="00C93472" w14:paraId="4828303C"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Mothership LR</w:t>
            </w:r>
          </w:p>
        </w:tc>
        <w:tc>
          <w:tcPr>
            <w:tcW w:w="1429" w:type="dxa"/>
            <w:tcBorders>
              <w:top w:val="nil"/>
              <w:left w:val="single" w:sz="8" w:space="0" w:color="auto"/>
              <w:bottom w:val="single" w:sz="8" w:space="0" w:color="auto"/>
              <w:right w:val="single" w:sz="4" w:space="0" w:color="auto"/>
            </w:tcBorders>
            <w:shd w:val="clear" w:color="auto" w:fill="auto"/>
            <w:vAlign w:val="center"/>
            <w:hideMark/>
          </w:tcPr>
          <w:p w:rsidR="00C93472" w:rsidRPr="002B1F7B" w:rsidP="00C93472" w14:paraId="48CF386D" w14:textId="77777777">
            <w:pPr>
              <w:widowControl/>
              <w:jc w:val="center"/>
              <w:rPr>
                <w:rFonts w:ascii="Calibri" w:hAnsi="Calibri" w:cs="Calibri"/>
                <w:color w:val="000000"/>
                <w:sz w:val="16"/>
                <w:szCs w:val="16"/>
              </w:rPr>
            </w:pPr>
            <w:r w:rsidRPr="002B1F7B">
              <w:rPr>
                <w:rFonts w:ascii="Calibri" w:hAnsi="Calibri" w:cs="Calibri"/>
                <w:color w:val="000000"/>
                <w:sz w:val="16"/>
                <w:szCs w:val="16"/>
              </w:rPr>
              <w:t>Fishing Vessel Owner/Operator </w:t>
            </w:r>
          </w:p>
        </w:tc>
        <w:tc>
          <w:tcPr>
            <w:tcW w:w="1166"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C93472" w:rsidRPr="00A138AF" w:rsidP="00C93472" w14:paraId="50B48424" w14:textId="42A27F0E">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13</w:t>
            </w:r>
          </w:p>
        </w:tc>
        <w:tc>
          <w:tcPr>
            <w:tcW w:w="1210" w:type="dxa"/>
            <w:vMerge/>
            <w:tcBorders>
              <w:left w:val="nil"/>
              <w:right w:val="single" w:sz="4" w:space="0" w:color="auto"/>
            </w:tcBorders>
            <w:shd w:val="clear" w:color="auto" w:fill="FFFFFF" w:themeFill="background1"/>
            <w:vAlign w:val="center"/>
            <w:hideMark/>
          </w:tcPr>
          <w:p w:rsidR="00C93472" w:rsidRPr="00A138AF" w:rsidP="00C93472" w14:paraId="383E2B0D" w14:textId="77777777">
            <w:pPr>
              <w:widowControl/>
              <w:jc w:val="right"/>
              <w:rPr>
                <w:rFonts w:asciiTheme="minorHAnsi" w:hAnsiTheme="minorHAnsi" w:cstheme="minorHAnsi"/>
                <w:color w:val="000000"/>
                <w:sz w:val="18"/>
                <w:szCs w:val="18"/>
              </w:rPr>
            </w:pPr>
          </w:p>
        </w:tc>
        <w:tc>
          <w:tcPr>
            <w:tcW w:w="1466"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C93472" w:rsidRPr="00A138AF" w:rsidP="00C93472" w14:paraId="4406609F" w14:textId="159F4A3E">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4,112</w:t>
            </w:r>
          </w:p>
        </w:tc>
        <w:tc>
          <w:tcPr>
            <w:tcW w:w="1272" w:type="dxa"/>
            <w:tcBorders>
              <w:top w:val="nil"/>
              <w:left w:val="nil"/>
              <w:bottom w:val="single" w:sz="8" w:space="0" w:color="auto"/>
              <w:right w:val="single" w:sz="4" w:space="0" w:color="auto"/>
            </w:tcBorders>
            <w:shd w:val="clear" w:color="auto" w:fill="FFFFFF" w:themeFill="background1"/>
            <w:vAlign w:val="center"/>
            <w:hideMark/>
          </w:tcPr>
          <w:p w:rsidR="00C93472" w:rsidRPr="00A138AF" w:rsidP="00C93472" w14:paraId="43B597DE" w14:textId="77777777">
            <w:pPr>
              <w:widowControl/>
              <w:jc w:val="center"/>
              <w:rPr>
                <w:rFonts w:asciiTheme="minorHAnsi" w:hAnsiTheme="minorHAnsi" w:cstheme="minorHAnsi"/>
                <w:color w:val="000000"/>
                <w:sz w:val="18"/>
                <w:szCs w:val="18"/>
              </w:rPr>
            </w:pPr>
            <w:r w:rsidRPr="00A138AF">
              <w:rPr>
                <w:rFonts w:asciiTheme="minorHAnsi" w:hAnsiTheme="minorHAnsi" w:cstheme="minorHAnsi"/>
                <w:color w:val="000000"/>
                <w:sz w:val="18"/>
                <w:szCs w:val="18"/>
              </w:rPr>
              <w:t>10 min.</w:t>
            </w:r>
          </w:p>
        </w:tc>
        <w:tc>
          <w:tcPr>
            <w:tcW w:w="1466"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C93472" w:rsidRPr="00A138AF" w:rsidP="00C93472" w14:paraId="288FECE7" w14:textId="0979FFED">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685</w:t>
            </w:r>
          </w:p>
        </w:tc>
        <w:tc>
          <w:tcPr>
            <w:tcW w:w="1276" w:type="dxa"/>
            <w:tcBorders>
              <w:top w:val="nil"/>
              <w:left w:val="nil"/>
              <w:bottom w:val="single" w:sz="8" w:space="0" w:color="auto"/>
              <w:right w:val="single" w:sz="4" w:space="0" w:color="auto"/>
            </w:tcBorders>
            <w:shd w:val="clear" w:color="auto" w:fill="FFFFFF" w:themeFill="background1"/>
            <w:noWrap/>
            <w:vAlign w:val="center"/>
            <w:hideMark/>
          </w:tcPr>
          <w:p w:rsidR="00C93472" w:rsidRPr="00C93472" w:rsidP="00314D14" w14:paraId="348017CF" w14:textId="5C60E1D1">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w:t>
            </w:r>
            <w:r w:rsidR="00C810A4">
              <w:rPr>
                <w:rFonts w:asciiTheme="minorHAnsi" w:hAnsiTheme="minorHAnsi" w:cstheme="minorHAnsi"/>
                <w:sz w:val="18"/>
                <w:szCs w:val="18"/>
              </w:rPr>
              <w:t>24.21</w:t>
            </w:r>
            <w:r w:rsidRPr="00C93472">
              <w:rPr>
                <w:rFonts w:asciiTheme="minorHAnsi" w:hAnsiTheme="minorHAnsi" w:cstheme="minorHAnsi"/>
                <w:sz w:val="18"/>
                <w:szCs w:val="18"/>
              </w:rPr>
              <w:t xml:space="preserve"> </w:t>
            </w:r>
          </w:p>
        </w:tc>
        <w:tc>
          <w:tcPr>
            <w:tcW w:w="1806" w:type="dxa"/>
            <w:tcBorders>
              <w:top w:val="nil"/>
              <w:left w:val="nil"/>
              <w:bottom w:val="single" w:sz="8" w:space="0" w:color="auto"/>
              <w:right w:val="single" w:sz="8" w:space="0" w:color="auto"/>
            </w:tcBorders>
            <w:shd w:val="clear" w:color="auto" w:fill="auto"/>
            <w:noWrap/>
            <w:vAlign w:val="center"/>
          </w:tcPr>
          <w:p w:rsidR="00C93472" w:rsidRPr="002B1F7B" w:rsidP="00C93472" w14:paraId="311E3B63" w14:textId="0BC4077D">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16,591</w:t>
            </w:r>
          </w:p>
        </w:tc>
      </w:tr>
      <w:tr w14:paraId="40D68686" w14:textId="77777777" w:rsidTr="0041073D">
        <w:tblPrEx>
          <w:tblW w:w="0" w:type="auto"/>
          <w:jc w:val="center"/>
          <w:tblLook w:val="04A0"/>
        </w:tblPrEx>
        <w:trPr>
          <w:trHeight w:val="413"/>
          <w:jc w:val="center"/>
        </w:trPr>
        <w:tc>
          <w:tcPr>
            <w:tcW w:w="1041" w:type="dxa"/>
            <w:vMerge/>
            <w:tcBorders>
              <w:left w:val="single" w:sz="8" w:space="0" w:color="auto"/>
              <w:right w:val="single" w:sz="4" w:space="0" w:color="auto"/>
            </w:tcBorders>
            <w:shd w:val="clear" w:color="auto" w:fill="auto"/>
            <w:vAlign w:val="center"/>
          </w:tcPr>
          <w:p w:rsidR="00C93472" w:rsidRPr="002B1F7B" w:rsidP="00C93472" w14:paraId="77D2F2C1" w14:textId="77777777">
            <w:pPr>
              <w:autoSpaceDE w:val="0"/>
              <w:autoSpaceDN w:val="0"/>
              <w:jc w:val="center"/>
              <w:rPr>
                <w:rFonts w:eastAsia="Batang" w:asciiTheme="minorHAnsi" w:hAnsiTheme="minorHAnsi" w:cstheme="minorHAnsi"/>
                <w:sz w:val="18"/>
                <w:szCs w:val="18"/>
              </w:rPr>
            </w:pPr>
          </w:p>
        </w:tc>
        <w:tc>
          <w:tcPr>
            <w:tcW w:w="1528" w:type="dxa"/>
            <w:tcBorders>
              <w:top w:val="nil"/>
              <w:left w:val="nil"/>
              <w:bottom w:val="single" w:sz="8" w:space="0" w:color="auto"/>
              <w:right w:val="single" w:sz="8" w:space="0" w:color="auto"/>
            </w:tcBorders>
            <w:vAlign w:val="center"/>
          </w:tcPr>
          <w:p w:rsidR="00C93472" w:rsidRPr="00DB4423" w:rsidP="00C93472" w14:paraId="72B7D184" w14:textId="77777777">
            <w:pPr>
              <w:autoSpaceDE w:val="0"/>
              <w:autoSpaceDN w:val="0"/>
              <w:ind w:left="29" w:right="29"/>
              <w:jc w:val="center"/>
              <w:rPr>
                <w:rFonts w:eastAsia="Batang" w:asciiTheme="minorHAnsi" w:hAnsiTheme="minorHAnsi" w:cstheme="minorHAnsi"/>
                <w:sz w:val="18"/>
                <w:szCs w:val="18"/>
              </w:rPr>
            </w:pPr>
            <w:r w:rsidRPr="00DB4423">
              <w:rPr>
                <w:rFonts w:eastAsia="Batang" w:asciiTheme="minorHAnsi" w:hAnsiTheme="minorHAnsi" w:cstheme="minorHAnsi"/>
                <w:sz w:val="18"/>
                <w:szCs w:val="18"/>
              </w:rPr>
              <w:t>Catcher/Processor LR</w:t>
            </w:r>
          </w:p>
        </w:tc>
        <w:tc>
          <w:tcPr>
            <w:tcW w:w="1429" w:type="dxa"/>
            <w:tcBorders>
              <w:top w:val="nil"/>
              <w:left w:val="single" w:sz="8" w:space="0" w:color="auto"/>
              <w:bottom w:val="single" w:sz="8" w:space="0" w:color="auto"/>
              <w:right w:val="single" w:sz="4" w:space="0" w:color="auto"/>
            </w:tcBorders>
            <w:shd w:val="clear" w:color="auto" w:fill="auto"/>
            <w:vAlign w:val="center"/>
          </w:tcPr>
          <w:p w:rsidR="00C93472" w:rsidRPr="00DB4423" w:rsidP="00C93472" w14:paraId="10EDBB74" w14:textId="77777777">
            <w:pPr>
              <w:widowControl/>
              <w:jc w:val="center"/>
              <w:rPr>
                <w:rFonts w:ascii="Calibri" w:hAnsi="Calibri" w:cs="Calibri"/>
                <w:color w:val="000000"/>
                <w:sz w:val="16"/>
                <w:szCs w:val="16"/>
              </w:rPr>
            </w:pPr>
            <w:r w:rsidRPr="00DB4423">
              <w:rPr>
                <w:rFonts w:ascii="Calibri" w:hAnsi="Calibri" w:cs="Calibri"/>
                <w:color w:val="000000"/>
                <w:sz w:val="16"/>
                <w:szCs w:val="16"/>
              </w:rPr>
              <w:t>Fishing Vessel Owner/Operator</w:t>
            </w:r>
          </w:p>
        </w:tc>
        <w:tc>
          <w:tcPr>
            <w:tcW w:w="1166" w:type="dxa"/>
            <w:tcBorders>
              <w:top w:val="nil"/>
              <w:left w:val="single" w:sz="4" w:space="0" w:color="000000"/>
              <w:bottom w:val="single" w:sz="4" w:space="0" w:color="000000"/>
              <w:right w:val="single" w:sz="4" w:space="0" w:color="000000"/>
            </w:tcBorders>
            <w:shd w:val="clear" w:color="auto" w:fill="FFFFFF" w:themeFill="background1"/>
            <w:vAlign w:val="center"/>
          </w:tcPr>
          <w:p w:rsidR="00C93472" w:rsidRPr="00DB4423" w:rsidP="00C93472" w14:paraId="0B3D066B" w14:textId="25465DDA">
            <w:pPr>
              <w:widowControl/>
              <w:jc w:val="right"/>
              <w:rPr>
                <w:rFonts w:asciiTheme="minorHAnsi" w:hAnsiTheme="minorHAnsi" w:cstheme="minorHAnsi"/>
                <w:color w:val="000000"/>
                <w:sz w:val="18"/>
                <w:szCs w:val="18"/>
              </w:rPr>
            </w:pPr>
            <w:r w:rsidRPr="00DB4423">
              <w:rPr>
                <w:rFonts w:asciiTheme="minorHAnsi" w:hAnsiTheme="minorHAnsi" w:cstheme="minorHAnsi"/>
                <w:color w:val="000000"/>
                <w:sz w:val="18"/>
                <w:szCs w:val="18"/>
              </w:rPr>
              <w:t>2</w:t>
            </w:r>
          </w:p>
        </w:tc>
        <w:tc>
          <w:tcPr>
            <w:tcW w:w="1210" w:type="dxa"/>
            <w:vMerge/>
            <w:tcBorders>
              <w:left w:val="nil"/>
              <w:right w:val="single" w:sz="4" w:space="0" w:color="auto"/>
            </w:tcBorders>
            <w:shd w:val="clear" w:color="auto" w:fill="FFFFFF" w:themeFill="background1"/>
            <w:vAlign w:val="center"/>
          </w:tcPr>
          <w:p w:rsidR="00C93472" w:rsidRPr="00DB4423" w:rsidP="00C93472" w14:paraId="3F2BEFF8" w14:textId="77777777">
            <w:pPr>
              <w:widowControl/>
              <w:jc w:val="right"/>
              <w:rPr>
                <w:rFonts w:asciiTheme="minorHAnsi" w:hAnsiTheme="minorHAnsi" w:cstheme="minorHAnsi"/>
                <w:color w:val="000000"/>
                <w:sz w:val="18"/>
                <w:szCs w:val="18"/>
              </w:rPr>
            </w:pPr>
          </w:p>
        </w:tc>
        <w:tc>
          <w:tcPr>
            <w:tcW w:w="1466" w:type="dxa"/>
            <w:tcBorders>
              <w:top w:val="nil"/>
              <w:left w:val="single" w:sz="4" w:space="0" w:color="000000"/>
              <w:bottom w:val="single" w:sz="4" w:space="0" w:color="000000"/>
              <w:right w:val="single" w:sz="4" w:space="0" w:color="000000"/>
            </w:tcBorders>
            <w:shd w:val="clear" w:color="auto" w:fill="FFFFFF" w:themeFill="background1"/>
            <w:vAlign w:val="center"/>
          </w:tcPr>
          <w:p w:rsidR="00C93472" w:rsidRPr="00DB4423" w:rsidP="00C93472" w14:paraId="13A1C04F" w14:textId="41AEC149">
            <w:pPr>
              <w:widowControl/>
              <w:jc w:val="right"/>
              <w:rPr>
                <w:rFonts w:asciiTheme="minorHAnsi" w:hAnsiTheme="minorHAnsi" w:cstheme="minorHAnsi"/>
                <w:color w:val="000000"/>
                <w:sz w:val="18"/>
                <w:szCs w:val="18"/>
              </w:rPr>
            </w:pPr>
            <w:r w:rsidRPr="00DB4423">
              <w:rPr>
                <w:rFonts w:asciiTheme="minorHAnsi" w:hAnsiTheme="minorHAnsi" w:cstheme="minorHAnsi"/>
                <w:color w:val="000000"/>
                <w:sz w:val="18"/>
                <w:szCs w:val="18"/>
              </w:rPr>
              <w:t>22</w:t>
            </w:r>
          </w:p>
        </w:tc>
        <w:tc>
          <w:tcPr>
            <w:tcW w:w="1272" w:type="dxa"/>
            <w:tcBorders>
              <w:top w:val="nil"/>
              <w:left w:val="nil"/>
              <w:bottom w:val="single" w:sz="8" w:space="0" w:color="auto"/>
              <w:right w:val="single" w:sz="4" w:space="0" w:color="auto"/>
            </w:tcBorders>
            <w:shd w:val="clear" w:color="auto" w:fill="FFFFFF" w:themeFill="background1"/>
            <w:vAlign w:val="center"/>
          </w:tcPr>
          <w:p w:rsidR="00C93472" w:rsidRPr="00DB4423" w:rsidP="00C93472" w14:paraId="3F5B478E" w14:textId="77777777">
            <w:pPr>
              <w:widowControl/>
              <w:jc w:val="center"/>
              <w:rPr>
                <w:rFonts w:asciiTheme="minorHAnsi" w:hAnsiTheme="minorHAnsi" w:cstheme="minorHAnsi"/>
                <w:color w:val="000000"/>
                <w:sz w:val="18"/>
                <w:szCs w:val="18"/>
              </w:rPr>
            </w:pPr>
            <w:r w:rsidRPr="00DB4423">
              <w:rPr>
                <w:rFonts w:asciiTheme="minorHAnsi" w:hAnsiTheme="minorHAnsi" w:cstheme="minorHAnsi"/>
                <w:color w:val="000000"/>
                <w:sz w:val="18"/>
                <w:szCs w:val="18"/>
              </w:rPr>
              <w:t>30 min.</w:t>
            </w:r>
          </w:p>
        </w:tc>
        <w:tc>
          <w:tcPr>
            <w:tcW w:w="1466" w:type="dxa"/>
            <w:tcBorders>
              <w:top w:val="nil"/>
              <w:left w:val="single" w:sz="4" w:space="0" w:color="000000"/>
              <w:bottom w:val="single" w:sz="4" w:space="0" w:color="000000"/>
              <w:right w:val="single" w:sz="4" w:space="0" w:color="000000"/>
            </w:tcBorders>
            <w:shd w:val="clear" w:color="auto" w:fill="FFFFFF" w:themeFill="background1"/>
            <w:vAlign w:val="center"/>
          </w:tcPr>
          <w:p w:rsidR="00C93472" w:rsidRPr="00A138AF" w:rsidP="00C93472" w14:paraId="2BD4D68C" w14:textId="657A615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11</w:t>
            </w:r>
          </w:p>
        </w:tc>
        <w:tc>
          <w:tcPr>
            <w:tcW w:w="1276" w:type="dxa"/>
            <w:tcBorders>
              <w:top w:val="nil"/>
              <w:left w:val="nil"/>
              <w:bottom w:val="single" w:sz="8" w:space="0" w:color="auto"/>
              <w:right w:val="single" w:sz="4" w:space="0" w:color="auto"/>
            </w:tcBorders>
            <w:shd w:val="clear" w:color="auto" w:fill="FFFFFF" w:themeFill="background1"/>
            <w:noWrap/>
            <w:vAlign w:val="center"/>
          </w:tcPr>
          <w:p w:rsidR="00C93472" w:rsidRPr="00C93472" w:rsidP="00314D14" w14:paraId="1F378909" w14:textId="7A6003D9">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w:t>
            </w:r>
            <w:r w:rsidR="00C810A4">
              <w:rPr>
                <w:rFonts w:asciiTheme="minorHAnsi" w:hAnsiTheme="minorHAnsi" w:cstheme="minorHAnsi"/>
                <w:sz w:val="18"/>
                <w:szCs w:val="18"/>
              </w:rPr>
              <w:t>24.21</w:t>
            </w:r>
            <w:r w:rsidRPr="00C93472">
              <w:rPr>
                <w:rFonts w:asciiTheme="minorHAnsi" w:hAnsiTheme="minorHAnsi" w:cstheme="minorHAnsi"/>
                <w:sz w:val="18"/>
                <w:szCs w:val="18"/>
              </w:rPr>
              <w:t xml:space="preserve"> </w:t>
            </w:r>
          </w:p>
        </w:tc>
        <w:tc>
          <w:tcPr>
            <w:tcW w:w="1806" w:type="dxa"/>
            <w:tcBorders>
              <w:top w:val="nil"/>
              <w:left w:val="nil"/>
              <w:bottom w:val="single" w:sz="8" w:space="0" w:color="auto"/>
              <w:right w:val="single" w:sz="8" w:space="0" w:color="auto"/>
            </w:tcBorders>
            <w:shd w:val="clear" w:color="auto" w:fill="auto"/>
            <w:noWrap/>
            <w:vAlign w:val="center"/>
          </w:tcPr>
          <w:p w:rsidR="00C93472" w:rsidRPr="002B1F7B" w:rsidP="00C93472" w14:paraId="3090DF62" w14:textId="508099F0">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266</w:t>
            </w:r>
          </w:p>
        </w:tc>
      </w:tr>
      <w:tr w14:paraId="6AB629FA" w14:textId="77777777" w:rsidTr="0041073D">
        <w:tblPrEx>
          <w:tblW w:w="0" w:type="auto"/>
          <w:jc w:val="center"/>
          <w:tblLook w:val="04A0"/>
        </w:tblPrEx>
        <w:trPr>
          <w:trHeight w:val="413"/>
          <w:jc w:val="center"/>
        </w:trPr>
        <w:tc>
          <w:tcPr>
            <w:tcW w:w="1041" w:type="dxa"/>
            <w:vMerge/>
            <w:tcBorders>
              <w:left w:val="single" w:sz="8" w:space="0" w:color="auto"/>
              <w:bottom w:val="single" w:sz="8" w:space="0" w:color="auto"/>
              <w:right w:val="single" w:sz="4" w:space="0" w:color="auto"/>
            </w:tcBorders>
            <w:shd w:val="clear" w:color="auto" w:fill="auto"/>
            <w:vAlign w:val="center"/>
          </w:tcPr>
          <w:p w:rsidR="00C93472" w:rsidRPr="002B1F7B" w:rsidP="00C93472" w14:paraId="00F386F2" w14:textId="77777777">
            <w:pPr>
              <w:autoSpaceDE w:val="0"/>
              <w:autoSpaceDN w:val="0"/>
              <w:jc w:val="center"/>
              <w:rPr>
                <w:rFonts w:eastAsia="Batang" w:asciiTheme="minorHAnsi" w:hAnsiTheme="minorHAnsi" w:cstheme="minorHAnsi"/>
                <w:sz w:val="18"/>
                <w:szCs w:val="18"/>
              </w:rPr>
            </w:pPr>
          </w:p>
        </w:tc>
        <w:tc>
          <w:tcPr>
            <w:tcW w:w="1528" w:type="dxa"/>
            <w:tcBorders>
              <w:top w:val="nil"/>
              <w:left w:val="nil"/>
              <w:bottom w:val="single" w:sz="8" w:space="0" w:color="auto"/>
              <w:right w:val="single" w:sz="8" w:space="0" w:color="auto"/>
            </w:tcBorders>
            <w:vAlign w:val="center"/>
          </w:tcPr>
          <w:p w:rsidR="00C93472" w:rsidRPr="00CA7F57" w:rsidP="00C93472" w14:paraId="198C913D" w14:textId="77777777">
            <w:pPr>
              <w:autoSpaceDE w:val="0"/>
              <w:autoSpaceDN w:val="0"/>
              <w:jc w:val="center"/>
              <w:rPr>
                <w:rFonts w:eastAsia="Batang" w:asciiTheme="minorHAnsi" w:hAnsiTheme="minorHAnsi" w:cstheme="minorHAnsi"/>
                <w:sz w:val="18"/>
                <w:szCs w:val="18"/>
              </w:rPr>
            </w:pPr>
            <w:r w:rsidRPr="00CA7F57">
              <w:rPr>
                <w:rFonts w:eastAsia="Batang" w:asciiTheme="minorHAnsi" w:hAnsiTheme="minorHAnsi" w:cstheme="minorHAnsi"/>
                <w:sz w:val="18"/>
                <w:szCs w:val="18"/>
              </w:rPr>
              <w:t>Tender LR</w:t>
            </w:r>
          </w:p>
        </w:tc>
        <w:tc>
          <w:tcPr>
            <w:tcW w:w="1429" w:type="dxa"/>
            <w:tcBorders>
              <w:top w:val="nil"/>
              <w:left w:val="single" w:sz="8" w:space="0" w:color="auto"/>
              <w:bottom w:val="single" w:sz="8" w:space="0" w:color="auto"/>
              <w:right w:val="single" w:sz="4" w:space="0" w:color="auto"/>
            </w:tcBorders>
            <w:shd w:val="clear" w:color="auto" w:fill="auto"/>
            <w:vAlign w:val="center"/>
          </w:tcPr>
          <w:p w:rsidR="00C93472" w:rsidRPr="00CA7F57" w:rsidP="00C93472" w14:paraId="40AC81CA" w14:textId="77777777">
            <w:pPr>
              <w:widowControl/>
              <w:jc w:val="center"/>
              <w:rPr>
                <w:rFonts w:ascii="Calibri" w:hAnsi="Calibri" w:cs="Calibri"/>
                <w:color w:val="000000"/>
                <w:sz w:val="16"/>
                <w:szCs w:val="16"/>
              </w:rPr>
            </w:pPr>
            <w:r w:rsidRPr="00CA7F57">
              <w:rPr>
                <w:rFonts w:ascii="Calibri" w:hAnsi="Calibri" w:cs="Calibri"/>
                <w:color w:val="000000"/>
                <w:sz w:val="16"/>
                <w:szCs w:val="16"/>
              </w:rPr>
              <w:t>Fishing Vessel Owner/Operator</w:t>
            </w:r>
          </w:p>
        </w:tc>
        <w:tc>
          <w:tcPr>
            <w:tcW w:w="1166" w:type="dxa"/>
            <w:tcBorders>
              <w:top w:val="nil"/>
              <w:left w:val="single" w:sz="4" w:space="0" w:color="000000"/>
              <w:bottom w:val="single" w:sz="8" w:space="0" w:color="000000"/>
              <w:right w:val="single" w:sz="4" w:space="0" w:color="000000"/>
            </w:tcBorders>
            <w:shd w:val="clear" w:color="auto" w:fill="FFFFFF" w:themeFill="background1"/>
            <w:vAlign w:val="center"/>
          </w:tcPr>
          <w:p w:rsidR="00C93472" w:rsidRPr="00A138AF" w:rsidP="00C93472" w14:paraId="34FC034E" w14:textId="22D5A69B">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30</w:t>
            </w:r>
          </w:p>
        </w:tc>
        <w:tc>
          <w:tcPr>
            <w:tcW w:w="1210" w:type="dxa"/>
            <w:vMerge/>
            <w:tcBorders>
              <w:left w:val="nil"/>
              <w:right w:val="single" w:sz="4" w:space="0" w:color="auto"/>
            </w:tcBorders>
            <w:shd w:val="clear" w:color="auto" w:fill="FFFFFF" w:themeFill="background1"/>
            <w:vAlign w:val="center"/>
          </w:tcPr>
          <w:p w:rsidR="00C93472" w:rsidRPr="00A138AF" w:rsidP="00C93472" w14:paraId="43178C1F" w14:textId="77777777">
            <w:pPr>
              <w:widowControl/>
              <w:jc w:val="right"/>
              <w:rPr>
                <w:rFonts w:asciiTheme="minorHAnsi" w:hAnsiTheme="minorHAnsi" w:cstheme="minorHAnsi"/>
                <w:color w:val="000000"/>
                <w:sz w:val="18"/>
                <w:szCs w:val="18"/>
              </w:rPr>
            </w:pPr>
          </w:p>
        </w:tc>
        <w:tc>
          <w:tcPr>
            <w:tcW w:w="1466" w:type="dxa"/>
            <w:tcBorders>
              <w:top w:val="nil"/>
              <w:left w:val="single" w:sz="4" w:space="0" w:color="000000"/>
              <w:bottom w:val="single" w:sz="8" w:space="0" w:color="000000"/>
              <w:right w:val="single" w:sz="4" w:space="0" w:color="000000"/>
            </w:tcBorders>
            <w:shd w:val="clear" w:color="auto" w:fill="FFFFFF" w:themeFill="background1"/>
            <w:vAlign w:val="center"/>
          </w:tcPr>
          <w:p w:rsidR="00C93472" w:rsidRPr="00A138AF" w:rsidP="00C93472" w14:paraId="7967515B" w14:textId="69CDCFAB">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680</w:t>
            </w:r>
          </w:p>
        </w:tc>
        <w:tc>
          <w:tcPr>
            <w:tcW w:w="1272" w:type="dxa"/>
            <w:tcBorders>
              <w:top w:val="nil"/>
              <w:left w:val="nil"/>
              <w:bottom w:val="single" w:sz="8" w:space="0" w:color="auto"/>
              <w:right w:val="single" w:sz="4" w:space="0" w:color="auto"/>
            </w:tcBorders>
            <w:shd w:val="clear" w:color="auto" w:fill="FFFFFF" w:themeFill="background1"/>
            <w:vAlign w:val="center"/>
          </w:tcPr>
          <w:p w:rsidR="00C93472" w:rsidRPr="00A138AF" w:rsidP="00C93472" w14:paraId="0BA916EF" w14:textId="77777777">
            <w:pPr>
              <w:widowControl/>
              <w:jc w:val="center"/>
              <w:rPr>
                <w:rFonts w:asciiTheme="minorHAnsi" w:hAnsiTheme="minorHAnsi" w:cstheme="minorHAnsi"/>
                <w:color w:val="000000"/>
                <w:sz w:val="18"/>
                <w:szCs w:val="18"/>
              </w:rPr>
            </w:pPr>
            <w:r w:rsidRPr="00A138AF">
              <w:rPr>
                <w:rFonts w:asciiTheme="minorHAnsi" w:hAnsiTheme="minorHAnsi" w:cstheme="minorHAnsi"/>
                <w:color w:val="000000"/>
                <w:sz w:val="18"/>
                <w:szCs w:val="18"/>
              </w:rPr>
              <w:t>35 min.</w:t>
            </w:r>
          </w:p>
        </w:tc>
        <w:tc>
          <w:tcPr>
            <w:tcW w:w="1466" w:type="dxa"/>
            <w:tcBorders>
              <w:top w:val="nil"/>
              <w:left w:val="single" w:sz="4" w:space="0" w:color="000000"/>
              <w:bottom w:val="single" w:sz="8" w:space="0" w:color="000000"/>
              <w:right w:val="single" w:sz="4" w:space="0" w:color="000000"/>
            </w:tcBorders>
            <w:shd w:val="clear" w:color="auto" w:fill="FFFFFF" w:themeFill="background1"/>
            <w:vAlign w:val="center"/>
          </w:tcPr>
          <w:p w:rsidR="00C93472" w:rsidRPr="00A138AF" w:rsidP="00C93472" w14:paraId="70E18080" w14:textId="4BCFE5EE">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397</w:t>
            </w:r>
          </w:p>
        </w:tc>
        <w:tc>
          <w:tcPr>
            <w:tcW w:w="1276" w:type="dxa"/>
            <w:tcBorders>
              <w:top w:val="nil"/>
              <w:left w:val="nil"/>
              <w:bottom w:val="single" w:sz="8" w:space="0" w:color="auto"/>
              <w:right w:val="single" w:sz="4" w:space="0" w:color="auto"/>
            </w:tcBorders>
            <w:shd w:val="clear" w:color="auto" w:fill="FFFFFF" w:themeFill="background1"/>
            <w:noWrap/>
            <w:vAlign w:val="center"/>
          </w:tcPr>
          <w:p w:rsidR="00C93472" w:rsidRPr="00C93472" w:rsidP="00314D14" w14:paraId="160B98C0" w14:textId="709E5AA3">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w:t>
            </w:r>
            <w:r w:rsidR="00C810A4">
              <w:rPr>
                <w:rFonts w:asciiTheme="minorHAnsi" w:hAnsiTheme="minorHAnsi" w:cstheme="minorHAnsi"/>
                <w:sz w:val="18"/>
                <w:szCs w:val="18"/>
              </w:rPr>
              <w:t>24.21</w:t>
            </w:r>
            <w:r w:rsidRPr="00C93472">
              <w:rPr>
                <w:rFonts w:asciiTheme="minorHAnsi" w:hAnsiTheme="minorHAnsi" w:cstheme="minorHAnsi"/>
                <w:sz w:val="18"/>
                <w:szCs w:val="18"/>
              </w:rPr>
              <w:t xml:space="preserve"> </w:t>
            </w:r>
          </w:p>
        </w:tc>
        <w:tc>
          <w:tcPr>
            <w:tcW w:w="1806" w:type="dxa"/>
            <w:tcBorders>
              <w:top w:val="nil"/>
              <w:left w:val="nil"/>
              <w:bottom w:val="single" w:sz="8" w:space="0" w:color="auto"/>
              <w:right w:val="single" w:sz="8" w:space="0" w:color="auto"/>
            </w:tcBorders>
            <w:shd w:val="clear" w:color="auto" w:fill="auto"/>
            <w:noWrap/>
            <w:vAlign w:val="center"/>
          </w:tcPr>
          <w:p w:rsidR="00C93472" w:rsidRPr="002B1F7B" w:rsidP="00C93472" w14:paraId="55EFC71B" w14:textId="0607FFE0">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9,604</w:t>
            </w:r>
          </w:p>
        </w:tc>
      </w:tr>
      <w:tr w14:paraId="2CCD1B78" w14:textId="77777777" w:rsidTr="0041073D">
        <w:tblPrEx>
          <w:tblW w:w="0" w:type="auto"/>
          <w:jc w:val="center"/>
          <w:tblLook w:val="04A0"/>
        </w:tblPrEx>
        <w:trPr>
          <w:trHeight w:val="413"/>
          <w:jc w:val="center"/>
        </w:trPr>
        <w:tc>
          <w:tcPr>
            <w:tcW w:w="1041" w:type="dxa"/>
            <w:vMerge w:val="restart"/>
            <w:tcBorders>
              <w:top w:val="nil"/>
              <w:left w:val="single" w:sz="8" w:space="0" w:color="auto"/>
              <w:right w:val="single" w:sz="4" w:space="0" w:color="auto"/>
            </w:tcBorders>
            <w:shd w:val="clear" w:color="auto" w:fill="auto"/>
            <w:vAlign w:val="center"/>
          </w:tcPr>
          <w:p w:rsidR="00C93472" w:rsidRPr="002B1F7B" w:rsidP="00C93472" w14:paraId="69754D7C"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3. Production Reports (PRs)</w:t>
            </w:r>
          </w:p>
        </w:tc>
        <w:tc>
          <w:tcPr>
            <w:tcW w:w="1528" w:type="dxa"/>
            <w:tcBorders>
              <w:top w:val="nil"/>
              <w:left w:val="nil"/>
              <w:bottom w:val="single" w:sz="8" w:space="0" w:color="auto"/>
              <w:right w:val="single" w:sz="8" w:space="0" w:color="auto"/>
            </w:tcBorders>
            <w:vAlign w:val="center"/>
          </w:tcPr>
          <w:p w:rsidR="00C93472" w:rsidRPr="002B1F7B" w:rsidP="00C93472" w14:paraId="542A7CF1"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Shoreside</w:t>
            </w:r>
            <w:r w:rsidRPr="002B1F7B">
              <w:rPr>
                <w:rFonts w:eastAsia="Batang" w:asciiTheme="minorHAnsi" w:hAnsiTheme="minorHAnsi" w:cstheme="minorHAnsi"/>
                <w:sz w:val="18"/>
                <w:szCs w:val="18"/>
              </w:rPr>
              <w:t xml:space="preserve"> Processor</w:t>
            </w:r>
          </w:p>
          <w:p w:rsidR="00C93472" w:rsidRPr="002B1F7B" w:rsidP="00C93472" w14:paraId="7D07FCCB"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PR</w:t>
            </w:r>
          </w:p>
        </w:tc>
        <w:tc>
          <w:tcPr>
            <w:tcW w:w="1429" w:type="dxa"/>
            <w:tcBorders>
              <w:top w:val="nil"/>
              <w:left w:val="single" w:sz="8" w:space="0" w:color="auto"/>
              <w:bottom w:val="single" w:sz="8" w:space="0" w:color="auto"/>
              <w:right w:val="single" w:sz="4" w:space="0" w:color="auto"/>
            </w:tcBorders>
            <w:shd w:val="clear" w:color="auto" w:fill="auto"/>
            <w:vAlign w:val="center"/>
          </w:tcPr>
          <w:p w:rsidR="00C93472" w:rsidRPr="002B1F7B" w:rsidP="00C93472" w14:paraId="3679F062" w14:textId="77777777">
            <w:pPr>
              <w:widowControl/>
              <w:jc w:val="center"/>
              <w:rPr>
                <w:rFonts w:ascii="Calibri" w:hAnsi="Calibri" w:cs="Calibri"/>
                <w:color w:val="000000"/>
                <w:sz w:val="16"/>
                <w:szCs w:val="16"/>
              </w:rPr>
            </w:pPr>
            <w:r w:rsidRPr="002B1F7B">
              <w:rPr>
                <w:rFonts w:ascii="Calibri" w:hAnsi="Calibri" w:cs="Calibri"/>
                <w:color w:val="000000"/>
                <w:sz w:val="16"/>
                <w:szCs w:val="16"/>
              </w:rPr>
              <w:t>Office staff at seafood processing company </w:t>
            </w:r>
          </w:p>
        </w:tc>
        <w:tc>
          <w:tcPr>
            <w:tcW w:w="1166" w:type="dxa"/>
            <w:tcBorders>
              <w:top w:val="nil"/>
              <w:left w:val="single" w:sz="4" w:space="0" w:color="000000"/>
              <w:bottom w:val="single" w:sz="4" w:space="0" w:color="000000"/>
              <w:right w:val="single" w:sz="4" w:space="0" w:color="000000"/>
            </w:tcBorders>
            <w:shd w:val="clear" w:color="auto" w:fill="FFFFFF" w:themeFill="background1"/>
            <w:vAlign w:val="center"/>
          </w:tcPr>
          <w:p w:rsidR="00C93472" w:rsidRPr="00A138AF" w:rsidP="00C93472" w14:paraId="7F07A428" w14:textId="48B9B138">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47</w:t>
            </w:r>
          </w:p>
        </w:tc>
        <w:tc>
          <w:tcPr>
            <w:tcW w:w="1210" w:type="dxa"/>
            <w:vMerge/>
            <w:tcBorders>
              <w:left w:val="nil"/>
              <w:right w:val="single" w:sz="4" w:space="0" w:color="auto"/>
            </w:tcBorders>
            <w:shd w:val="clear" w:color="auto" w:fill="FFFFFF" w:themeFill="background1"/>
            <w:vAlign w:val="center"/>
          </w:tcPr>
          <w:p w:rsidR="00C93472" w:rsidRPr="00A138AF" w:rsidP="00C93472" w14:paraId="63319A73" w14:textId="77777777">
            <w:pPr>
              <w:widowControl/>
              <w:jc w:val="right"/>
              <w:rPr>
                <w:rFonts w:asciiTheme="minorHAnsi" w:hAnsiTheme="minorHAnsi" w:cstheme="minorHAnsi"/>
                <w:color w:val="000000"/>
                <w:sz w:val="18"/>
                <w:szCs w:val="18"/>
              </w:rPr>
            </w:pPr>
          </w:p>
        </w:tc>
        <w:tc>
          <w:tcPr>
            <w:tcW w:w="1466" w:type="dxa"/>
            <w:tcBorders>
              <w:top w:val="nil"/>
              <w:left w:val="single" w:sz="4" w:space="0" w:color="000000"/>
              <w:bottom w:val="single" w:sz="4" w:space="0" w:color="000000"/>
              <w:right w:val="single" w:sz="4" w:space="0" w:color="000000"/>
            </w:tcBorders>
            <w:shd w:val="clear" w:color="auto" w:fill="FFFFFF" w:themeFill="background1"/>
            <w:vAlign w:val="center"/>
          </w:tcPr>
          <w:p w:rsidR="00C93472" w:rsidRPr="00A138AF" w:rsidP="00C93472" w14:paraId="00FF1ACD" w14:textId="3A5D7039">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5,403</w:t>
            </w:r>
          </w:p>
        </w:tc>
        <w:tc>
          <w:tcPr>
            <w:tcW w:w="1272" w:type="dxa"/>
            <w:tcBorders>
              <w:top w:val="nil"/>
              <w:left w:val="nil"/>
              <w:bottom w:val="single" w:sz="8" w:space="0" w:color="auto"/>
              <w:right w:val="single" w:sz="4" w:space="0" w:color="auto"/>
            </w:tcBorders>
            <w:shd w:val="clear" w:color="auto" w:fill="FFFFFF" w:themeFill="background1"/>
            <w:vAlign w:val="center"/>
          </w:tcPr>
          <w:p w:rsidR="00C93472" w:rsidRPr="00A138AF" w:rsidP="00C93472" w14:paraId="55B3E8F6" w14:textId="77777777">
            <w:pPr>
              <w:widowControl/>
              <w:jc w:val="center"/>
              <w:rPr>
                <w:rFonts w:asciiTheme="minorHAnsi" w:hAnsiTheme="minorHAnsi" w:cstheme="minorHAnsi"/>
                <w:color w:val="000000"/>
                <w:sz w:val="18"/>
                <w:szCs w:val="18"/>
              </w:rPr>
            </w:pPr>
            <w:r w:rsidRPr="00A138AF">
              <w:rPr>
                <w:rFonts w:asciiTheme="minorHAnsi" w:hAnsiTheme="minorHAnsi" w:cstheme="minorHAnsi"/>
                <w:color w:val="000000"/>
                <w:sz w:val="18"/>
                <w:szCs w:val="18"/>
              </w:rPr>
              <w:t>10 min.</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93472" w:rsidRPr="00A138AF" w:rsidP="00C93472" w14:paraId="71FD11F0" w14:textId="1C88179D">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901</w:t>
            </w:r>
          </w:p>
        </w:tc>
        <w:tc>
          <w:tcPr>
            <w:tcW w:w="1276" w:type="dxa"/>
            <w:tcBorders>
              <w:top w:val="nil"/>
              <w:left w:val="nil"/>
              <w:bottom w:val="single" w:sz="8" w:space="0" w:color="auto"/>
              <w:right w:val="single" w:sz="4" w:space="0" w:color="auto"/>
            </w:tcBorders>
            <w:shd w:val="clear" w:color="auto" w:fill="FFFFFF" w:themeFill="background1"/>
            <w:noWrap/>
            <w:vAlign w:val="center"/>
          </w:tcPr>
          <w:p w:rsidR="00C93472" w:rsidRPr="00C93472" w:rsidP="00314D14" w14:paraId="14A61110" w14:textId="7BEFF423">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w:t>
            </w:r>
            <w:r w:rsidR="00C810A4">
              <w:rPr>
                <w:rFonts w:asciiTheme="minorHAnsi" w:hAnsiTheme="minorHAnsi" w:cstheme="minorHAnsi"/>
                <w:sz w:val="18"/>
                <w:szCs w:val="18"/>
              </w:rPr>
              <w:t>24.21</w:t>
            </w:r>
            <w:r w:rsidRPr="00C93472">
              <w:rPr>
                <w:rFonts w:asciiTheme="minorHAnsi" w:hAnsiTheme="minorHAnsi" w:cstheme="minorHAnsi"/>
                <w:sz w:val="18"/>
                <w:szCs w:val="18"/>
              </w:rPr>
              <w:t xml:space="preserve"> </w:t>
            </w:r>
          </w:p>
        </w:tc>
        <w:tc>
          <w:tcPr>
            <w:tcW w:w="1806" w:type="dxa"/>
            <w:tcBorders>
              <w:top w:val="nil"/>
              <w:left w:val="nil"/>
              <w:bottom w:val="single" w:sz="8" w:space="0" w:color="auto"/>
              <w:right w:val="single" w:sz="8" w:space="0" w:color="auto"/>
            </w:tcBorders>
            <w:shd w:val="clear" w:color="auto" w:fill="auto"/>
            <w:noWrap/>
            <w:vAlign w:val="center"/>
          </w:tcPr>
          <w:p w:rsidR="00C93472" w:rsidRPr="002B1F7B" w:rsidP="00C93472" w14:paraId="41E94371" w14:textId="3F75D2A8">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21,801</w:t>
            </w:r>
          </w:p>
        </w:tc>
      </w:tr>
      <w:tr w14:paraId="5F204DC1" w14:textId="77777777" w:rsidTr="00360C51">
        <w:tblPrEx>
          <w:tblW w:w="0" w:type="auto"/>
          <w:jc w:val="center"/>
          <w:tblLook w:val="04A0"/>
        </w:tblPrEx>
        <w:trPr>
          <w:trHeight w:val="413"/>
          <w:jc w:val="center"/>
        </w:trPr>
        <w:tc>
          <w:tcPr>
            <w:tcW w:w="1041" w:type="dxa"/>
            <w:vMerge/>
            <w:tcBorders>
              <w:left w:val="single" w:sz="8" w:space="0" w:color="auto"/>
              <w:bottom w:val="single" w:sz="8" w:space="0" w:color="auto"/>
              <w:right w:val="single" w:sz="4" w:space="0" w:color="auto"/>
            </w:tcBorders>
            <w:shd w:val="clear" w:color="auto" w:fill="auto"/>
            <w:vAlign w:val="center"/>
          </w:tcPr>
          <w:p w:rsidR="00C93472" w:rsidRPr="002B1F7B" w:rsidP="00C93472" w14:paraId="53A3A721" w14:textId="77777777">
            <w:pPr>
              <w:autoSpaceDE w:val="0"/>
              <w:autoSpaceDN w:val="0"/>
              <w:jc w:val="center"/>
              <w:rPr>
                <w:rFonts w:eastAsia="Batang" w:asciiTheme="minorHAnsi" w:hAnsiTheme="minorHAnsi" w:cstheme="minorHAnsi"/>
                <w:sz w:val="18"/>
                <w:szCs w:val="18"/>
              </w:rPr>
            </w:pPr>
          </w:p>
        </w:tc>
        <w:tc>
          <w:tcPr>
            <w:tcW w:w="1528" w:type="dxa"/>
            <w:tcBorders>
              <w:top w:val="nil"/>
              <w:left w:val="nil"/>
              <w:bottom w:val="single" w:sz="8" w:space="0" w:color="auto"/>
              <w:right w:val="single" w:sz="8" w:space="0" w:color="auto"/>
            </w:tcBorders>
            <w:vAlign w:val="center"/>
          </w:tcPr>
          <w:p w:rsidR="00C93472" w:rsidRPr="002B1F7B" w:rsidP="00C93472" w14:paraId="484F8357"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At-Sea PR</w:t>
            </w:r>
          </w:p>
        </w:tc>
        <w:tc>
          <w:tcPr>
            <w:tcW w:w="1429" w:type="dxa"/>
            <w:tcBorders>
              <w:top w:val="nil"/>
              <w:left w:val="single" w:sz="8" w:space="0" w:color="auto"/>
              <w:bottom w:val="single" w:sz="8" w:space="0" w:color="auto"/>
              <w:right w:val="single" w:sz="4" w:space="0" w:color="auto"/>
            </w:tcBorders>
            <w:shd w:val="clear" w:color="auto" w:fill="auto"/>
            <w:vAlign w:val="center"/>
          </w:tcPr>
          <w:p w:rsidR="00C93472" w:rsidRPr="002B1F7B" w:rsidP="00C93472" w14:paraId="2D6E7F17" w14:textId="77777777">
            <w:pPr>
              <w:widowControl/>
              <w:jc w:val="center"/>
              <w:rPr>
                <w:rFonts w:ascii="Calibri" w:hAnsi="Calibri" w:cs="Calibri"/>
                <w:color w:val="000000"/>
                <w:sz w:val="16"/>
                <w:szCs w:val="16"/>
              </w:rPr>
            </w:pPr>
            <w:r w:rsidRPr="002B1F7B">
              <w:rPr>
                <w:rFonts w:ascii="Calibri" w:hAnsi="Calibri" w:cs="Calibri"/>
                <w:color w:val="000000"/>
                <w:sz w:val="16"/>
                <w:szCs w:val="16"/>
              </w:rPr>
              <w:t>Fishing Vessel Owner/Operator</w:t>
            </w:r>
          </w:p>
        </w:tc>
        <w:tc>
          <w:tcPr>
            <w:tcW w:w="1166" w:type="dxa"/>
            <w:tcBorders>
              <w:top w:val="nil"/>
              <w:left w:val="single" w:sz="4" w:space="0" w:color="000000"/>
              <w:bottom w:val="single" w:sz="8" w:space="0" w:color="000000"/>
              <w:right w:val="single" w:sz="4" w:space="0" w:color="000000"/>
            </w:tcBorders>
            <w:shd w:val="clear" w:color="000000" w:fill="FFFFFF"/>
            <w:vAlign w:val="center"/>
          </w:tcPr>
          <w:p w:rsidR="00C93472" w:rsidRPr="00A138AF" w:rsidP="00C93472" w14:paraId="030E7112" w14:textId="28358C8D">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68</w:t>
            </w:r>
          </w:p>
        </w:tc>
        <w:tc>
          <w:tcPr>
            <w:tcW w:w="1210" w:type="dxa"/>
            <w:vMerge/>
            <w:tcBorders>
              <w:left w:val="nil"/>
              <w:bottom w:val="single" w:sz="8" w:space="0" w:color="auto"/>
              <w:right w:val="single" w:sz="4" w:space="0" w:color="auto"/>
            </w:tcBorders>
            <w:shd w:val="clear" w:color="auto" w:fill="auto"/>
            <w:vAlign w:val="center"/>
          </w:tcPr>
          <w:p w:rsidR="00C93472" w:rsidRPr="00A138AF" w:rsidP="00C93472" w14:paraId="5C147F9A" w14:textId="77777777">
            <w:pPr>
              <w:widowControl/>
              <w:jc w:val="right"/>
              <w:rPr>
                <w:rFonts w:asciiTheme="minorHAnsi" w:hAnsiTheme="minorHAnsi" w:cstheme="minorHAnsi"/>
                <w:color w:val="000000"/>
                <w:sz w:val="18"/>
                <w:szCs w:val="18"/>
              </w:rPr>
            </w:pPr>
          </w:p>
        </w:tc>
        <w:tc>
          <w:tcPr>
            <w:tcW w:w="1466" w:type="dxa"/>
            <w:tcBorders>
              <w:top w:val="nil"/>
              <w:left w:val="single" w:sz="4" w:space="0" w:color="000000"/>
              <w:bottom w:val="single" w:sz="8" w:space="0" w:color="000000"/>
              <w:right w:val="single" w:sz="4" w:space="0" w:color="000000"/>
            </w:tcBorders>
            <w:shd w:val="clear" w:color="000000" w:fill="FFFFFF"/>
            <w:vAlign w:val="center"/>
          </w:tcPr>
          <w:p w:rsidR="00C93472" w:rsidRPr="00A138AF" w:rsidP="00C93472" w14:paraId="19701C67" w14:textId="2ADE26A3">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13,853</w:t>
            </w:r>
          </w:p>
        </w:tc>
        <w:tc>
          <w:tcPr>
            <w:tcW w:w="1272" w:type="dxa"/>
            <w:tcBorders>
              <w:top w:val="nil"/>
              <w:left w:val="nil"/>
              <w:bottom w:val="single" w:sz="8" w:space="0" w:color="auto"/>
              <w:right w:val="single" w:sz="4" w:space="0" w:color="auto"/>
            </w:tcBorders>
            <w:shd w:val="clear" w:color="auto" w:fill="auto"/>
            <w:vAlign w:val="center"/>
          </w:tcPr>
          <w:p w:rsidR="00C93472" w:rsidRPr="00A138AF" w:rsidP="00C93472" w14:paraId="7CFE63A5" w14:textId="77777777">
            <w:pPr>
              <w:widowControl/>
              <w:jc w:val="center"/>
              <w:rPr>
                <w:rFonts w:asciiTheme="minorHAnsi" w:hAnsiTheme="minorHAnsi" w:cstheme="minorHAnsi"/>
                <w:color w:val="000000"/>
                <w:sz w:val="18"/>
                <w:szCs w:val="18"/>
              </w:rPr>
            </w:pPr>
            <w:r w:rsidRPr="00A138AF">
              <w:rPr>
                <w:rFonts w:asciiTheme="minorHAnsi" w:hAnsiTheme="minorHAnsi" w:cstheme="minorHAnsi"/>
                <w:color w:val="000000"/>
                <w:sz w:val="18"/>
                <w:szCs w:val="18"/>
              </w:rPr>
              <w:t>20 min.</w:t>
            </w:r>
          </w:p>
        </w:tc>
        <w:tc>
          <w:tcPr>
            <w:tcW w:w="1466" w:type="dxa"/>
            <w:tcBorders>
              <w:top w:val="nil"/>
              <w:left w:val="single" w:sz="4" w:space="0" w:color="000000"/>
              <w:bottom w:val="single" w:sz="8" w:space="0" w:color="000000"/>
              <w:right w:val="single" w:sz="4" w:space="0" w:color="000000"/>
            </w:tcBorders>
            <w:shd w:val="clear" w:color="auto" w:fill="auto"/>
            <w:vAlign w:val="center"/>
          </w:tcPr>
          <w:p w:rsidR="00C93472" w:rsidRPr="00A138AF" w:rsidP="00C93472" w14:paraId="4641B50A" w14:textId="5F9078C1">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4</w:t>
            </w:r>
            <w:r>
              <w:rPr>
                <w:rFonts w:asciiTheme="minorHAnsi" w:hAnsiTheme="minorHAnsi" w:cstheme="minorHAnsi"/>
                <w:color w:val="000000"/>
                <w:sz w:val="18"/>
                <w:szCs w:val="18"/>
              </w:rPr>
              <w:t>,</w:t>
            </w:r>
            <w:r w:rsidR="00193B55">
              <w:rPr>
                <w:rFonts w:asciiTheme="minorHAnsi" w:hAnsiTheme="minorHAnsi" w:cstheme="minorHAnsi"/>
                <w:color w:val="000000"/>
                <w:sz w:val="18"/>
                <w:szCs w:val="18"/>
              </w:rPr>
              <w:t>618</w:t>
            </w:r>
          </w:p>
        </w:tc>
        <w:tc>
          <w:tcPr>
            <w:tcW w:w="1276" w:type="dxa"/>
            <w:tcBorders>
              <w:top w:val="nil"/>
              <w:left w:val="nil"/>
              <w:bottom w:val="single" w:sz="8" w:space="0" w:color="auto"/>
              <w:right w:val="single" w:sz="4" w:space="0" w:color="auto"/>
            </w:tcBorders>
            <w:shd w:val="clear" w:color="auto" w:fill="auto"/>
            <w:noWrap/>
            <w:vAlign w:val="center"/>
          </w:tcPr>
          <w:p w:rsidR="00C93472" w:rsidRPr="00C93472" w:rsidP="00314D14" w14:paraId="61CB2376" w14:textId="261F5F42">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w:t>
            </w:r>
            <w:r w:rsidR="00C810A4">
              <w:rPr>
                <w:rFonts w:asciiTheme="minorHAnsi" w:hAnsiTheme="minorHAnsi" w:cstheme="minorHAnsi"/>
                <w:sz w:val="18"/>
                <w:szCs w:val="18"/>
              </w:rPr>
              <w:t>24.21</w:t>
            </w:r>
            <w:r w:rsidRPr="00C93472">
              <w:rPr>
                <w:rFonts w:asciiTheme="minorHAnsi" w:hAnsiTheme="minorHAnsi" w:cstheme="minorHAnsi"/>
                <w:sz w:val="18"/>
                <w:szCs w:val="18"/>
              </w:rPr>
              <w:t xml:space="preserve"> </w:t>
            </w:r>
          </w:p>
        </w:tc>
        <w:tc>
          <w:tcPr>
            <w:tcW w:w="1806" w:type="dxa"/>
            <w:tcBorders>
              <w:top w:val="nil"/>
              <w:left w:val="nil"/>
              <w:bottom w:val="single" w:sz="8" w:space="0" w:color="auto"/>
              <w:right w:val="single" w:sz="8" w:space="0" w:color="auto"/>
            </w:tcBorders>
            <w:shd w:val="clear" w:color="auto" w:fill="auto"/>
            <w:noWrap/>
            <w:vAlign w:val="center"/>
          </w:tcPr>
          <w:p w:rsidR="00C93472" w:rsidRPr="002B1F7B" w:rsidP="00C93472" w14:paraId="491C561C" w14:textId="1C9633DB">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111,795</w:t>
            </w:r>
          </w:p>
        </w:tc>
      </w:tr>
      <w:tr w14:paraId="03BCD673" w14:textId="77777777" w:rsidTr="00360C51">
        <w:tblPrEx>
          <w:tblW w:w="0" w:type="auto"/>
          <w:jc w:val="center"/>
          <w:tblLook w:val="04A0"/>
        </w:tblPrEx>
        <w:trPr>
          <w:trHeight w:val="413"/>
          <w:jc w:val="center"/>
        </w:trPr>
        <w:tc>
          <w:tcPr>
            <w:tcW w:w="1041" w:type="dxa"/>
            <w:vMerge w:val="restart"/>
            <w:tcBorders>
              <w:top w:val="nil"/>
              <w:left w:val="single" w:sz="8" w:space="0" w:color="auto"/>
              <w:right w:val="single" w:sz="4" w:space="0" w:color="auto"/>
            </w:tcBorders>
            <w:shd w:val="clear" w:color="auto" w:fill="auto"/>
            <w:vAlign w:val="center"/>
          </w:tcPr>
          <w:p w:rsidR="00C93472" w:rsidRPr="002B1F7B" w:rsidP="00C93472" w14:paraId="7553E04B"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4. Electronic Logbooks (</w:t>
            </w:r>
            <w:r w:rsidRPr="002B1F7B">
              <w:rPr>
                <w:rFonts w:eastAsia="Batang" w:asciiTheme="minorHAnsi" w:hAnsiTheme="minorHAnsi" w:cstheme="minorHAnsi"/>
                <w:sz w:val="18"/>
                <w:szCs w:val="18"/>
              </w:rPr>
              <w:t>eLogs</w:t>
            </w:r>
            <w:r w:rsidRPr="002B1F7B">
              <w:rPr>
                <w:rFonts w:eastAsia="Batang" w:asciiTheme="minorHAnsi" w:hAnsiTheme="minorHAnsi" w:cstheme="minorHAnsi"/>
                <w:sz w:val="18"/>
                <w:szCs w:val="18"/>
              </w:rPr>
              <w:t>)</w:t>
            </w:r>
          </w:p>
        </w:tc>
        <w:tc>
          <w:tcPr>
            <w:tcW w:w="1528" w:type="dxa"/>
            <w:tcBorders>
              <w:top w:val="nil"/>
              <w:left w:val="nil"/>
              <w:bottom w:val="single" w:sz="8" w:space="0" w:color="auto"/>
              <w:right w:val="single" w:sz="8" w:space="0" w:color="auto"/>
            </w:tcBorders>
            <w:vAlign w:val="center"/>
          </w:tcPr>
          <w:p w:rsidR="00C93472" w:rsidRPr="002B1F7B" w:rsidP="00C93472" w14:paraId="2DD08EC4"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 xml:space="preserve">Catcher Vessel </w:t>
            </w:r>
            <w:r w:rsidRPr="002B1F7B">
              <w:rPr>
                <w:rFonts w:eastAsia="Batang" w:asciiTheme="minorHAnsi" w:hAnsiTheme="minorHAnsi" w:cstheme="minorHAnsi"/>
                <w:sz w:val="18"/>
                <w:szCs w:val="18"/>
              </w:rPr>
              <w:t>eLog</w:t>
            </w:r>
          </w:p>
        </w:tc>
        <w:tc>
          <w:tcPr>
            <w:tcW w:w="1429" w:type="dxa"/>
            <w:tcBorders>
              <w:top w:val="nil"/>
              <w:left w:val="single" w:sz="8" w:space="0" w:color="auto"/>
              <w:bottom w:val="single" w:sz="8" w:space="0" w:color="auto"/>
              <w:right w:val="single" w:sz="4" w:space="0" w:color="auto"/>
            </w:tcBorders>
            <w:shd w:val="clear" w:color="auto" w:fill="auto"/>
            <w:vAlign w:val="center"/>
          </w:tcPr>
          <w:p w:rsidR="00C93472" w:rsidRPr="002B1F7B" w:rsidP="00C93472" w14:paraId="3501AFDF" w14:textId="77777777">
            <w:pPr>
              <w:widowControl/>
              <w:jc w:val="center"/>
              <w:rPr>
                <w:rFonts w:ascii="Calibri" w:hAnsi="Calibri" w:cs="Calibri"/>
                <w:color w:val="000000"/>
                <w:sz w:val="16"/>
                <w:szCs w:val="16"/>
              </w:rPr>
            </w:pPr>
            <w:r w:rsidRPr="002B1F7B">
              <w:rPr>
                <w:rFonts w:ascii="Calibri" w:hAnsi="Calibri" w:cs="Calibri"/>
                <w:color w:val="000000"/>
                <w:sz w:val="16"/>
                <w:szCs w:val="16"/>
              </w:rPr>
              <w:t>Fishing Vessel Owner/Operator</w:t>
            </w:r>
          </w:p>
        </w:tc>
        <w:tc>
          <w:tcPr>
            <w:tcW w:w="1166" w:type="dxa"/>
            <w:tcBorders>
              <w:top w:val="nil"/>
              <w:left w:val="single" w:sz="4" w:space="0" w:color="000000"/>
              <w:bottom w:val="single" w:sz="4" w:space="0" w:color="000000"/>
              <w:right w:val="single" w:sz="4" w:space="0" w:color="000000"/>
            </w:tcBorders>
            <w:shd w:val="clear" w:color="000000" w:fill="FFFFFF"/>
            <w:vAlign w:val="center"/>
          </w:tcPr>
          <w:p w:rsidR="00C93472" w:rsidRPr="0039036A" w:rsidP="00C93472" w14:paraId="1CC4E078" w14:textId="2D6001BE">
            <w:pPr>
              <w:widowControl/>
              <w:jc w:val="right"/>
              <w:rPr>
                <w:rFonts w:asciiTheme="minorHAnsi" w:hAnsiTheme="minorHAnsi" w:cstheme="minorHAnsi"/>
                <w:color w:val="000000"/>
                <w:sz w:val="18"/>
                <w:szCs w:val="18"/>
              </w:rPr>
            </w:pPr>
            <w:r w:rsidRPr="0039036A">
              <w:rPr>
                <w:rFonts w:asciiTheme="minorHAnsi" w:hAnsiTheme="minorHAnsi" w:cstheme="minorHAnsi"/>
                <w:color w:val="000000"/>
                <w:sz w:val="18"/>
                <w:szCs w:val="18"/>
              </w:rPr>
              <w:t>36</w:t>
            </w:r>
          </w:p>
        </w:tc>
        <w:tc>
          <w:tcPr>
            <w:tcW w:w="1210" w:type="dxa"/>
            <w:tcBorders>
              <w:top w:val="nil"/>
              <w:left w:val="nil"/>
              <w:bottom w:val="single" w:sz="4" w:space="0" w:color="000000"/>
              <w:right w:val="single" w:sz="4" w:space="0" w:color="000000"/>
            </w:tcBorders>
            <w:shd w:val="clear" w:color="000000" w:fill="FFFFFF"/>
            <w:vAlign w:val="center"/>
          </w:tcPr>
          <w:p w:rsidR="00C93472" w:rsidRPr="0039036A" w:rsidP="00C93472" w14:paraId="47E428FF" w14:textId="63914A36">
            <w:pPr>
              <w:widowControl/>
              <w:jc w:val="right"/>
              <w:rPr>
                <w:rFonts w:asciiTheme="minorHAnsi" w:hAnsiTheme="minorHAnsi" w:cstheme="minorHAnsi"/>
                <w:color w:val="000000"/>
                <w:sz w:val="18"/>
                <w:szCs w:val="18"/>
              </w:rPr>
            </w:pPr>
            <w:r w:rsidRPr="0039036A">
              <w:rPr>
                <w:rFonts w:asciiTheme="minorHAnsi" w:hAnsiTheme="minorHAnsi" w:cstheme="minorHAnsi"/>
                <w:color w:val="000000"/>
                <w:sz w:val="18"/>
                <w:szCs w:val="18"/>
              </w:rPr>
              <w:t>244</w:t>
            </w:r>
          </w:p>
        </w:tc>
        <w:tc>
          <w:tcPr>
            <w:tcW w:w="1466" w:type="dxa"/>
            <w:tcBorders>
              <w:top w:val="nil"/>
              <w:left w:val="nil"/>
              <w:bottom w:val="single" w:sz="4" w:space="0" w:color="000000"/>
              <w:right w:val="single" w:sz="4" w:space="0" w:color="000000"/>
            </w:tcBorders>
            <w:shd w:val="clear" w:color="000000" w:fill="FFFFFF"/>
            <w:vAlign w:val="center"/>
          </w:tcPr>
          <w:p w:rsidR="00C93472" w:rsidRPr="0039036A" w:rsidP="00C93472" w14:paraId="17058A78" w14:textId="7495C484">
            <w:pPr>
              <w:widowControl/>
              <w:jc w:val="right"/>
              <w:rPr>
                <w:rFonts w:asciiTheme="minorHAnsi" w:hAnsiTheme="minorHAnsi" w:cstheme="minorHAnsi"/>
                <w:color w:val="000000"/>
                <w:sz w:val="18"/>
                <w:szCs w:val="18"/>
              </w:rPr>
            </w:pPr>
            <w:r w:rsidRPr="0039036A">
              <w:rPr>
                <w:rFonts w:asciiTheme="minorHAnsi" w:hAnsiTheme="minorHAnsi" w:cstheme="minorHAnsi"/>
                <w:color w:val="000000"/>
                <w:sz w:val="18"/>
                <w:szCs w:val="18"/>
              </w:rPr>
              <w:t>8,784</w:t>
            </w:r>
          </w:p>
        </w:tc>
        <w:tc>
          <w:tcPr>
            <w:tcW w:w="1272" w:type="dxa"/>
            <w:tcBorders>
              <w:top w:val="nil"/>
              <w:left w:val="nil"/>
              <w:bottom w:val="single" w:sz="8" w:space="0" w:color="auto"/>
              <w:right w:val="single" w:sz="4" w:space="0" w:color="auto"/>
            </w:tcBorders>
            <w:shd w:val="clear" w:color="auto" w:fill="auto"/>
            <w:vAlign w:val="center"/>
          </w:tcPr>
          <w:p w:rsidR="00C93472" w:rsidRPr="0039036A" w:rsidP="00C93472" w14:paraId="4A9DCA2D" w14:textId="77777777">
            <w:pPr>
              <w:widowControl/>
              <w:jc w:val="center"/>
              <w:rPr>
                <w:rFonts w:asciiTheme="minorHAnsi" w:hAnsiTheme="minorHAnsi" w:cstheme="minorHAnsi"/>
                <w:color w:val="000000"/>
                <w:sz w:val="18"/>
                <w:szCs w:val="18"/>
              </w:rPr>
            </w:pPr>
            <w:r w:rsidRPr="0039036A">
              <w:rPr>
                <w:rFonts w:asciiTheme="minorHAnsi" w:hAnsiTheme="minorHAnsi" w:cstheme="minorHAnsi"/>
                <w:color w:val="000000"/>
                <w:sz w:val="18"/>
                <w:szCs w:val="18"/>
              </w:rPr>
              <w:t>15 min.</w:t>
            </w:r>
          </w:p>
        </w:tc>
        <w:tc>
          <w:tcPr>
            <w:tcW w:w="1466" w:type="dxa"/>
            <w:tcBorders>
              <w:top w:val="nil"/>
              <w:left w:val="single" w:sz="4" w:space="0" w:color="000000"/>
              <w:bottom w:val="single" w:sz="4" w:space="0" w:color="000000"/>
              <w:right w:val="single" w:sz="4" w:space="0" w:color="000000"/>
            </w:tcBorders>
            <w:shd w:val="clear" w:color="auto" w:fill="auto"/>
            <w:vAlign w:val="center"/>
          </w:tcPr>
          <w:p w:rsidR="00C93472" w:rsidRPr="0039036A" w:rsidP="00C93472" w14:paraId="2261FD1C" w14:textId="6CEAE245">
            <w:pPr>
              <w:widowControl/>
              <w:jc w:val="right"/>
              <w:rPr>
                <w:rFonts w:asciiTheme="minorHAnsi" w:hAnsiTheme="minorHAnsi" w:cstheme="minorHAnsi"/>
                <w:color w:val="000000"/>
                <w:sz w:val="18"/>
                <w:szCs w:val="18"/>
              </w:rPr>
            </w:pPr>
            <w:r w:rsidRPr="0039036A">
              <w:rPr>
                <w:rFonts w:asciiTheme="minorHAnsi" w:hAnsiTheme="minorHAnsi" w:cstheme="minorHAnsi"/>
                <w:color w:val="000000"/>
                <w:sz w:val="18"/>
                <w:szCs w:val="18"/>
              </w:rPr>
              <w:t>2,196</w:t>
            </w:r>
          </w:p>
        </w:tc>
        <w:tc>
          <w:tcPr>
            <w:tcW w:w="1276" w:type="dxa"/>
            <w:tcBorders>
              <w:top w:val="nil"/>
              <w:left w:val="nil"/>
              <w:bottom w:val="single" w:sz="8" w:space="0" w:color="auto"/>
              <w:right w:val="single" w:sz="4" w:space="0" w:color="auto"/>
            </w:tcBorders>
            <w:shd w:val="clear" w:color="auto" w:fill="auto"/>
            <w:noWrap/>
            <w:vAlign w:val="center"/>
          </w:tcPr>
          <w:p w:rsidR="00C93472" w:rsidRPr="0039036A" w:rsidP="00314D14" w14:paraId="2437F011" w14:textId="495019F9">
            <w:pPr>
              <w:widowControl/>
              <w:jc w:val="right"/>
              <w:rPr>
                <w:rFonts w:asciiTheme="minorHAnsi" w:hAnsiTheme="minorHAnsi" w:cstheme="minorHAnsi"/>
                <w:color w:val="000000"/>
                <w:sz w:val="18"/>
                <w:szCs w:val="18"/>
              </w:rPr>
            </w:pPr>
            <w:r w:rsidRPr="0039036A">
              <w:rPr>
                <w:rFonts w:asciiTheme="minorHAnsi" w:hAnsiTheme="minorHAnsi" w:cstheme="minorHAnsi"/>
                <w:sz w:val="18"/>
                <w:szCs w:val="18"/>
              </w:rPr>
              <w:t>$</w:t>
            </w:r>
            <w:r w:rsidRPr="0039036A" w:rsidR="00C810A4">
              <w:rPr>
                <w:rFonts w:asciiTheme="minorHAnsi" w:hAnsiTheme="minorHAnsi" w:cstheme="minorHAnsi"/>
                <w:sz w:val="18"/>
                <w:szCs w:val="18"/>
              </w:rPr>
              <w:t>24.21</w:t>
            </w:r>
            <w:r w:rsidRPr="0039036A">
              <w:rPr>
                <w:rFonts w:asciiTheme="minorHAnsi" w:hAnsiTheme="minorHAnsi" w:cstheme="minorHAnsi"/>
                <w:sz w:val="18"/>
                <w:szCs w:val="18"/>
              </w:rPr>
              <w:t xml:space="preserve"> </w:t>
            </w:r>
          </w:p>
        </w:tc>
        <w:tc>
          <w:tcPr>
            <w:tcW w:w="1806" w:type="dxa"/>
            <w:tcBorders>
              <w:top w:val="nil"/>
              <w:left w:val="nil"/>
              <w:bottom w:val="single" w:sz="8" w:space="0" w:color="auto"/>
              <w:right w:val="single" w:sz="8" w:space="0" w:color="auto"/>
            </w:tcBorders>
            <w:shd w:val="clear" w:color="auto" w:fill="auto"/>
            <w:noWrap/>
            <w:vAlign w:val="center"/>
          </w:tcPr>
          <w:p w:rsidR="00C93472" w:rsidRPr="0039036A" w:rsidP="00C93472" w14:paraId="11018E4D" w14:textId="21012EE4">
            <w:pPr>
              <w:widowControl/>
              <w:jc w:val="right"/>
              <w:rPr>
                <w:rFonts w:asciiTheme="minorHAnsi" w:hAnsiTheme="minorHAnsi" w:cstheme="minorHAnsi"/>
                <w:color w:val="000000"/>
                <w:sz w:val="18"/>
                <w:szCs w:val="18"/>
              </w:rPr>
            </w:pPr>
            <w:r w:rsidRPr="0039036A">
              <w:rPr>
                <w:rFonts w:asciiTheme="minorHAnsi" w:hAnsiTheme="minorHAnsi" w:cstheme="minorHAnsi"/>
                <w:color w:val="000000"/>
                <w:sz w:val="18"/>
                <w:szCs w:val="18"/>
              </w:rPr>
              <w:t>53,165</w:t>
            </w:r>
          </w:p>
        </w:tc>
      </w:tr>
      <w:tr w14:paraId="3331569C" w14:textId="77777777" w:rsidTr="00360C51">
        <w:tblPrEx>
          <w:tblW w:w="0" w:type="auto"/>
          <w:jc w:val="center"/>
          <w:tblLook w:val="04A0"/>
        </w:tblPrEx>
        <w:trPr>
          <w:trHeight w:val="413"/>
          <w:jc w:val="center"/>
        </w:trPr>
        <w:tc>
          <w:tcPr>
            <w:tcW w:w="1041" w:type="dxa"/>
            <w:vMerge/>
            <w:tcBorders>
              <w:left w:val="single" w:sz="8" w:space="0" w:color="auto"/>
              <w:right w:val="single" w:sz="4" w:space="0" w:color="auto"/>
            </w:tcBorders>
            <w:shd w:val="clear" w:color="auto" w:fill="auto"/>
            <w:vAlign w:val="center"/>
          </w:tcPr>
          <w:p w:rsidR="00C93472" w:rsidRPr="002B1F7B" w:rsidP="00C93472" w14:paraId="7E7BAF46" w14:textId="77777777">
            <w:pPr>
              <w:autoSpaceDE w:val="0"/>
              <w:autoSpaceDN w:val="0"/>
              <w:jc w:val="center"/>
              <w:rPr>
                <w:rFonts w:eastAsia="Batang" w:asciiTheme="minorHAnsi" w:hAnsiTheme="minorHAnsi" w:cstheme="minorHAnsi"/>
                <w:sz w:val="18"/>
                <w:szCs w:val="18"/>
              </w:rPr>
            </w:pPr>
          </w:p>
        </w:tc>
        <w:tc>
          <w:tcPr>
            <w:tcW w:w="1528" w:type="dxa"/>
            <w:tcBorders>
              <w:top w:val="nil"/>
              <w:left w:val="nil"/>
              <w:bottom w:val="single" w:sz="8" w:space="0" w:color="auto"/>
              <w:right w:val="single" w:sz="8" w:space="0" w:color="auto"/>
            </w:tcBorders>
            <w:vAlign w:val="center"/>
          </w:tcPr>
          <w:p w:rsidR="00C93472" w:rsidRPr="002B1F7B" w:rsidP="00C93472" w14:paraId="6A0004CB"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 xml:space="preserve">Catcher/Processor </w:t>
            </w:r>
            <w:r w:rsidRPr="002B1F7B">
              <w:rPr>
                <w:rFonts w:eastAsia="Batang" w:asciiTheme="minorHAnsi" w:hAnsiTheme="minorHAnsi" w:cstheme="minorHAnsi"/>
                <w:sz w:val="18"/>
                <w:szCs w:val="18"/>
              </w:rPr>
              <w:t>eLog</w:t>
            </w:r>
          </w:p>
        </w:tc>
        <w:tc>
          <w:tcPr>
            <w:tcW w:w="1429" w:type="dxa"/>
            <w:tcBorders>
              <w:top w:val="nil"/>
              <w:left w:val="single" w:sz="8" w:space="0" w:color="auto"/>
              <w:bottom w:val="single" w:sz="8" w:space="0" w:color="auto"/>
              <w:right w:val="single" w:sz="4" w:space="0" w:color="auto"/>
            </w:tcBorders>
            <w:shd w:val="clear" w:color="auto" w:fill="auto"/>
            <w:vAlign w:val="center"/>
          </w:tcPr>
          <w:p w:rsidR="00C93472" w:rsidRPr="002B1F7B" w:rsidP="00C93472" w14:paraId="1DC4BD09" w14:textId="77777777">
            <w:pPr>
              <w:widowControl/>
              <w:jc w:val="center"/>
              <w:rPr>
                <w:rFonts w:ascii="Calibri" w:hAnsi="Calibri" w:cs="Calibri"/>
                <w:color w:val="000000"/>
                <w:sz w:val="16"/>
                <w:szCs w:val="16"/>
              </w:rPr>
            </w:pPr>
            <w:r w:rsidRPr="002B1F7B">
              <w:rPr>
                <w:rFonts w:ascii="Calibri" w:hAnsi="Calibri" w:cs="Calibri"/>
                <w:color w:val="000000"/>
                <w:sz w:val="16"/>
                <w:szCs w:val="16"/>
              </w:rPr>
              <w:t>Fishing Vessel Owner/Operator</w:t>
            </w:r>
          </w:p>
        </w:tc>
        <w:tc>
          <w:tcPr>
            <w:tcW w:w="1166" w:type="dxa"/>
            <w:tcBorders>
              <w:top w:val="nil"/>
              <w:left w:val="single" w:sz="4" w:space="0" w:color="000000"/>
              <w:bottom w:val="single" w:sz="4" w:space="0" w:color="000000"/>
              <w:right w:val="single" w:sz="4" w:space="0" w:color="000000"/>
            </w:tcBorders>
            <w:shd w:val="clear" w:color="000000" w:fill="FFFFFF"/>
            <w:vAlign w:val="center"/>
          </w:tcPr>
          <w:p w:rsidR="00C93472" w:rsidRPr="00194A0B" w:rsidP="00C93472" w14:paraId="1F94BB38" w14:textId="12920677">
            <w:pPr>
              <w:widowControl/>
              <w:jc w:val="right"/>
              <w:rPr>
                <w:rFonts w:asciiTheme="minorHAnsi" w:hAnsiTheme="minorHAnsi" w:cstheme="minorHAnsi"/>
                <w:color w:val="000000"/>
                <w:sz w:val="18"/>
                <w:szCs w:val="18"/>
              </w:rPr>
            </w:pPr>
            <w:r w:rsidRPr="00194A0B">
              <w:rPr>
                <w:rFonts w:asciiTheme="minorHAnsi" w:hAnsiTheme="minorHAnsi" w:cstheme="minorHAnsi"/>
                <w:color w:val="000000"/>
                <w:sz w:val="18"/>
                <w:szCs w:val="18"/>
              </w:rPr>
              <w:t>51</w:t>
            </w:r>
          </w:p>
        </w:tc>
        <w:tc>
          <w:tcPr>
            <w:tcW w:w="1210" w:type="dxa"/>
            <w:tcBorders>
              <w:top w:val="nil"/>
              <w:left w:val="nil"/>
              <w:bottom w:val="single" w:sz="4" w:space="0" w:color="000000"/>
              <w:right w:val="single" w:sz="4" w:space="0" w:color="000000"/>
            </w:tcBorders>
            <w:shd w:val="clear" w:color="000000" w:fill="FFFFFF"/>
            <w:vAlign w:val="center"/>
          </w:tcPr>
          <w:p w:rsidR="00C93472" w:rsidRPr="00194A0B" w:rsidP="00C93472" w14:paraId="27DF089F" w14:textId="3E90471F">
            <w:pPr>
              <w:widowControl/>
              <w:jc w:val="right"/>
              <w:rPr>
                <w:rFonts w:asciiTheme="minorHAnsi" w:hAnsiTheme="minorHAnsi" w:cstheme="minorHAnsi"/>
                <w:color w:val="000000"/>
                <w:sz w:val="18"/>
                <w:szCs w:val="18"/>
              </w:rPr>
            </w:pPr>
            <w:r w:rsidRPr="00194A0B">
              <w:rPr>
                <w:rFonts w:asciiTheme="minorHAnsi" w:hAnsiTheme="minorHAnsi" w:cstheme="minorHAnsi"/>
                <w:color w:val="000000"/>
                <w:sz w:val="18"/>
                <w:szCs w:val="18"/>
              </w:rPr>
              <w:t>146</w:t>
            </w:r>
          </w:p>
        </w:tc>
        <w:tc>
          <w:tcPr>
            <w:tcW w:w="1466" w:type="dxa"/>
            <w:tcBorders>
              <w:top w:val="nil"/>
              <w:left w:val="nil"/>
              <w:bottom w:val="single" w:sz="4" w:space="0" w:color="000000"/>
              <w:right w:val="single" w:sz="4" w:space="0" w:color="000000"/>
            </w:tcBorders>
            <w:shd w:val="clear" w:color="000000" w:fill="FFFFFF"/>
            <w:vAlign w:val="center"/>
          </w:tcPr>
          <w:p w:rsidR="00C93472" w:rsidRPr="00194A0B" w:rsidP="00C93472" w14:paraId="325A74DC" w14:textId="51482803">
            <w:pPr>
              <w:widowControl/>
              <w:jc w:val="right"/>
              <w:rPr>
                <w:rFonts w:asciiTheme="minorHAnsi" w:hAnsiTheme="minorHAnsi" w:cstheme="minorHAnsi"/>
                <w:color w:val="000000"/>
                <w:sz w:val="18"/>
                <w:szCs w:val="18"/>
              </w:rPr>
            </w:pPr>
            <w:r w:rsidRPr="00194A0B">
              <w:rPr>
                <w:rFonts w:asciiTheme="minorHAnsi" w:hAnsiTheme="minorHAnsi" w:cstheme="minorHAnsi"/>
                <w:color w:val="000000"/>
                <w:sz w:val="18"/>
                <w:szCs w:val="18"/>
              </w:rPr>
              <w:t>7,443</w:t>
            </w:r>
          </w:p>
        </w:tc>
        <w:tc>
          <w:tcPr>
            <w:tcW w:w="1272" w:type="dxa"/>
            <w:tcBorders>
              <w:top w:val="nil"/>
              <w:left w:val="nil"/>
              <w:bottom w:val="single" w:sz="8" w:space="0" w:color="auto"/>
              <w:right w:val="single" w:sz="4" w:space="0" w:color="auto"/>
            </w:tcBorders>
            <w:shd w:val="clear" w:color="auto" w:fill="auto"/>
            <w:vAlign w:val="center"/>
          </w:tcPr>
          <w:p w:rsidR="00C93472" w:rsidRPr="00194A0B" w:rsidP="00C93472" w14:paraId="5341DF22" w14:textId="77777777">
            <w:pPr>
              <w:widowControl/>
              <w:jc w:val="center"/>
              <w:rPr>
                <w:rFonts w:asciiTheme="minorHAnsi" w:hAnsiTheme="minorHAnsi" w:cstheme="minorHAnsi"/>
                <w:color w:val="000000"/>
                <w:sz w:val="18"/>
                <w:szCs w:val="18"/>
              </w:rPr>
            </w:pPr>
            <w:r w:rsidRPr="00194A0B">
              <w:rPr>
                <w:rFonts w:asciiTheme="minorHAnsi" w:hAnsiTheme="minorHAnsi" w:cstheme="minorHAnsi"/>
                <w:color w:val="000000"/>
                <w:sz w:val="18"/>
                <w:szCs w:val="18"/>
              </w:rPr>
              <w:t>15 min.</w:t>
            </w:r>
          </w:p>
        </w:tc>
        <w:tc>
          <w:tcPr>
            <w:tcW w:w="1466" w:type="dxa"/>
            <w:tcBorders>
              <w:top w:val="nil"/>
              <w:left w:val="single" w:sz="4" w:space="0" w:color="000000"/>
              <w:bottom w:val="single" w:sz="4" w:space="0" w:color="000000"/>
              <w:right w:val="single" w:sz="4" w:space="0" w:color="000000"/>
            </w:tcBorders>
            <w:shd w:val="clear" w:color="auto" w:fill="auto"/>
            <w:vAlign w:val="center"/>
          </w:tcPr>
          <w:p w:rsidR="00C93472" w:rsidRPr="00194A0B" w:rsidP="00C93472" w14:paraId="2119F292" w14:textId="77BD925B">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1,861</w:t>
            </w:r>
          </w:p>
        </w:tc>
        <w:tc>
          <w:tcPr>
            <w:tcW w:w="1276" w:type="dxa"/>
            <w:tcBorders>
              <w:top w:val="nil"/>
              <w:left w:val="nil"/>
              <w:bottom w:val="single" w:sz="8" w:space="0" w:color="auto"/>
              <w:right w:val="single" w:sz="4" w:space="0" w:color="auto"/>
            </w:tcBorders>
            <w:shd w:val="clear" w:color="auto" w:fill="auto"/>
            <w:noWrap/>
            <w:vAlign w:val="center"/>
          </w:tcPr>
          <w:p w:rsidR="00C93472" w:rsidRPr="00194A0B" w:rsidP="00314D14" w14:paraId="7B7B8EFF" w14:textId="4570949B">
            <w:pPr>
              <w:widowControl/>
              <w:jc w:val="right"/>
              <w:rPr>
                <w:rFonts w:asciiTheme="minorHAnsi" w:hAnsiTheme="minorHAnsi" w:cstheme="minorHAnsi"/>
                <w:color w:val="000000"/>
                <w:sz w:val="18"/>
                <w:szCs w:val="18"/>
              </w:rPr>
            </w:pPr>
            <w:r w:rsidRPr="00194A0B">
              <w:rPr>
                <w:rFonts w:asciiTheme="minorHAnsi" w:hAnsiTheme="minorHAnsi" w:cstheme="minorHAnsi"/>
                <w:sz w:val="18"/>
                <w:szCs w:val="18"/>
              </w:rPr>
              <w:t>$</w:t>
            </w:r>
            <w:r w:rsidRPr="00194A0B" w:rsidR="00C810A4">
              <w:rPr>
                <w:rFonts w:asciiTheme="minorHAnsi" w:hAnsiTheme="minorHAnsi" w:cstheme="minorHAnsi"/>
                <w:sz w:val="18"/>
                <w:szCs w:val="18"/>
              </w:rPr>
              <w:t>24.21</w:t>
            </w:r>
            <w:r w:rsidRPr="00194A0B">
              <w:rPr>
                <w:rFonts w:asciiTheme="minorHAnsi" w:hAnsiTheme="minorHAnsi" w:cstheme="minorHAnsi"/>
                <w:sz w:val="18"/>
                <w:szCs w:val="18"/>
              </w:rPr>
              <w:t xml:space="preserve"> </w:t>
            </w:r>
          </w:p>
        </w:tc>
        <w:tc>
          <w:tcPr>
            <w:tcW w:w="1806" w:type="dxa"/>
            <w:tcBorders>
              <w:top w:val="nil"/>
              <w:left w:val="nil"/>
              <w:bottom w:val="single" w:sz="8" w:space="0" w:color="auto"/>
              <w:right w:val="single" w:sz="8" w:space="0" w:color="auto"/>
            </w:tcBorders>
            <w:shd w:val="clear" w:color="auto" w:fill="auto"/>
            <w:noWrap/>
            <w:vAlign w:val="center"/>
          </w:tcPr>
          <w:p w:rsidR="00C93472" w:rsidRPr="00194A0B" w:rsidP="00C93472" w14:paraId="4E29C32C" w14:textId="0B01C57E">
            <w:pPr>
              <w:widowControl/>
              <w:jc w:val="right"/>
              <w:rPr>
                <w:rFonts w:asciiTheme="minorHAnsi" w:hAnsiTheme="minorHAnsi" w:cstheme="minorHAnsi"/>
                <w:color w:val="000000"/>
                <w:sz w:val="18"/>
                <w:szCs w:val="18"/>
              </w:rPr>
            </w:pPr>
            <w:r w:rsidRPr="00194A0B">
              <w:rPr>
                <w:rFonts w:asciiTheme="minorHAnsi" w:hAnsiTheme="minorHAnsi" w:cstheme="minorHAnsi"/>
                <w:color w:val="000000"/>
                <w:sz w:val="18"/>
                <w:szCs w:val="18"/>
              </w:rPr>
              <w:t>45,050</w:t>
            </w:r>
          </w:p>
        </w:tc>
      </w:tr>
      <w:tr w14:paraId="6D6B454C" w14:textId="77777777" w:rsidTr="00360C51">
        <w:tblPrEx>
          <w:tblW w:w="0" w:type="auto"/>
          <w:jc w:val="center"/>
          <w:tblLook w:val="04A0"/>
        </w:tblPrEx>
        <w:trPr>
          <w:trHeight w:val="413"/>
          <w:jc w:val="center"/>
        </w:trPr>
        <w:tc>
          <w:tcPr>
            <w:tcW w:w="1041" w:type="dxa"/>
            <w:vMerge/>
            <w:tcBorders>
              <w:left w:val="single" w:sz="8" w:space="0" w:color="auto"/>
              <w:bottom w:val="single" w:sz="8" w:space="0" w:color="auto"/>
              <w:right w:val="single" w:sz="4" w:space="0" w:color="auto"/>
            </w:tcBorders>
            <w:shd w:val="clear" w:color="auto" w:fill="auto"/>
            <w:vAlign w:val="center"/>
          </w:tcPr>
          <w:p w:rsidR="00CA3901" w:rsidRPr="002B1F7B" w:rsidP="00CA3901" w14:paraId="06D48088" w14:textId="77777777">
            <w:pPr>
              <w:autoSpaceDE w:val="0"/>
              <w:autoSpaceDN w:val="0"/>
              <w:jc w:val="center"/>
              <w:rPr>
                <w:rFonts w:eastAsia="Batang" w:asciiTheme="minorHAnsi" w:hAnsiTheme="minorHAnsi" w:cstheme="minorHAnsi"/>
                <w:sz w:val="18"/>
                <w:szCs w:val="18"/>
              </w:rPr>
            </w:pPr>
          </w:p>
        </w:tc>
        <w:tc>
          <w:tcPr>
            <w:tcW w:w="1528" w:type="dxa"/>
            <w:tcBorders>
              <w:top w:val="nil"/>
              <w:left w:val="nil"/>
              <w:bottom w:val="single" w:sz="8" w:space="0" w:color="auto"/>
              <w:right w:val="single" w:sz="8" w:space="0" w:color="auto"/>
            </w:tcBorders>
            <w:vAlign w:val="center"/>
          </w:tcPr>
          <w:p w:rsidR="00CA3901" w:rsidRPr="002B1F7B" w:rsidP="00CA3901" w14:paraId="21539D6D"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 xml:space="preserve">Mothership </w:t>
            </w:r>
            <w:r w:rsidRPr="002B1F7B">
              <w:rPr>
                <w:rFonts w:eastAsia="Batang" w:asciiTheme="minorHAnsi" w:hAnsiTheme="minorHAnsi" w:cstheme="minorHAnsi"/>
                <w:sz w:val="18"/>
                <w:szCs w:val="18"/>
              </w:rPr>
              <w:t>eLog</w:t>
            </w:r>
          </w:p>
        </w:tc>
        <w:tc>
          <w:tcPr>
            <w:tcW w:w="1429" w:type="dxa"/>
            <w:tcBorders>
              <w:top w:val="nil"/>
              <w:left w:val="single" w:sz="8" w:space="0" w:color="auto"/>
              <w:bottom w:val="single" w:sz="8" w:space="0" w:color="auto"/>
              <w:right w:val="single" w:sz="4" w:space="0" w:color="auto"/>
            </w:tcBorders>
            <w:shd w:val="clear" w:color="auto" w:fill="auto"/>
            <w:vAlign w:val="center"/>
          </w:tcPr>
          <w:p w:rsidR="00CA3901" w:rsidRPr="002B1F7B" w:rsidP="00CA3901" w14:paraId="1FCB2508" w14:textId="77777777">
            <w:pPr>
              <w:widowControl/>
              <w:jc w:val="center"/>
              <w:rPr>
                <w:rFonts w:ascii="Calibri" w:hAnsi="Calibri" w:cs="Calibri"/>
                <w:color w:val="000000"/>
                <w:sz w:val="16"/>
                <w:szCs w:val="16"/>
              </w:rPr>
            </w:pPr>
            <w:r w:rsidRPr="002B1F7B">
              <w:rPr>
                <w:rFonts w:ascii="Calibri" w:hAnsi="Calibri" w:cs="Calibri"/>
                <w:color w:val="000000"/>
                <w:sz w:val="16"/>
                <w:szCs w:val="16"/>
              </w:rPr>
              <w:t>Fishing Vessel Owner/Operator</w:t>
            </w:r>
          </w:p>
        </w:tc>
        <w:tc>
          <w:tcPr>
            <w:tcW w:w="1166" w:type="dxa"/>
            <w:tcBorders>
              <w:top w:val="nil"/>
              <w:left w:val="single" w:sz="4" w:space="0" w:color="000000"/>
              <w:bottom w:val="single" w:sz="8" w:space="0" w:color="auto"/>
              <w:right w:val="single" w:sz="4" w:space="0" w:color="000000"/>
            </w:tcBorders>
            <w:shd w:val="clear" w:color="000000" w:fill="FFFFFF"/>
            <w:vAlign w:val="center"/>
          </w:tcPr>
          <w:p w:rsidR="00CA3901" w:rsidRPr="00194A0B" w:rsidP="00CA3901" w14:paraId="4F5873DB" w14:textId="364B0136">
            <w:pPr>
              <w:widowControl/>
              <w:jc w:val="right"/>
              <w:rPr>
                <w:rFonts w:asciiTheme="minorHAnsi" w:hAnsiTheme="minorHAnsi" w:cstheme="minorHAnsi"/>
                <w:color w:val="000000"/>
                <w:sz w:val="18"/>
                <w:szCs w:val="18"/>
              </w:rPr>
            </w:pPr>
            <w:r w:rsidRPr="00194A0B">
              <w:rPr>
                <w:rFonts w:asciiTheme="minorHAnsi" w:hAnsiTheme="minorHAnsi" w:cstheme="minorHAnsi"/>
                <w:color w:val="000000"/>
                <w:sz w:val="18"/>
                <w:szCs w:val="18"/>
              </w:rPr>
              <w:t>10</w:t>
            </w:r>
          </w:p>
        </w:tc>
        <w:tc>
          <w:tcPr>
            <w:tcW w:w="1210" w:type="dxa"/>
            <w:tcBorders>
              <w:top w:val="nil"/>
              <w:left w:val="nil"/>
              <w:bottom w:val="single" w:sz="8" w:space="0" w:color="auto"/>
              <w:right w:val="single" w:sz="4" w:space="0" w:color="000000"/>
            </w:tcBorders>
            <w:shd w:val="clear" w:color="000000" w:fill="FFFFFF"/>
            <w:vAlign w:val="center"/>
          </w:tcPr>
          <w:p w:rsidR="00CA3901" w:rsidRPr="00194A0B" w:rsidP="00CA3901" w14:paraId="0F616B22" w14:textId="58F75218">
            <w:pPr>
              <w:widowControl/>
              <w:jc w:val="right"/>
              <w:rPr>
                <w:rFonts w:asciiTheme="minorHAnsi" w:hAnsiTheme="minorHAnsi" w:cstheme="minorHAnsi"/>
                <w:color w:val="000000"/>
                <w:sz w:val="18"/>
                <w:szCs w:val="18"/>
              </w:rPr>
            </w:pPr>
            <w:r w:rsidRPr="00194A0B">
              <w:rPr>
                <w:rFonts w:asciiTheme="minorHAnsi" w:hAnsiTheme="minorHAnsi" w:cstheme="minorHAnsi"/>
                <w:color w:val="000000"/>
                <w:sz w:val="18"/>
                <w:szCs w:val="18"/>
              </w:rPr>
              <w:t>70</w:t>
            </w:r>
          </w:p>
        </w:tc>
        <w:tc>
          <w:tcPr>
            <w:tcW w:w="1466" w:type="dxa"/>
            <w:tcBorders>
              <w:top w:val="nil"/>
              <w:left w:val="nil"/>
              <w:bottom w:val="single" w:sz="4" w:space="0" w:color="000000"/>
              <w:right w:val="single" w:sz="4" w:space="0" w:color="000000"/>
            </w:tcBorders>
            <w:shd w:val="clear" w:color="000000" w:fill="FFFFFF"/>
            <w:vAlign w:val="center"/>
          </w:tcPr>
          <w:p w:rsidR="00CA3901" w:rsidRPr="00194A0B" w:rsidP="00CA3901" w14:paraId="2757B146" w14:textId="601AB3A3">
            <w:pPr>
              <w:widowControl/>
              <w:jc w:val="right"/>
              <w:rPr>
                <w:rFonts w:asciiTheme="minorHAnsi" w:hAnsiTheme="minorHAnsi" w:cstheme="minorHAnsi"/>
                <w:color w:val="000000"/>
                <w:sz w:val="18"/>
                <w:szCs w:val="18"/>
              </w:rPr>
            </w:pPr>
            <w:r w:rsidRPr="00194A0B">
              <w:rPr>
                <w:rFonts w:asciiTheme="minorHAnsi" w:hAnsiTheme="minorHAnsi" w:cstheme="minorHAnsi"/>
                <w:color w:val="000000"/>
                <w:sz w:val="18"/>
                <w:szCs w:val="18"/>
              </w:rPr>
              <w:t>699</w:t>
            </w:r>
          </w:p>
        </w:tc>
        <w:tc>
          <w:tcPr>
            <w:tcW w:w="1272" w:type="dxa"/>
            <w:tcBorders>
              <w:top w:val="nil"/>
              <w:left w:val="nil"/>
              <w:bottom w:val="single" w:sz="8" w:space="0" w:color="auto"/>
              <w:right w:val="single" w:sz="4" w:space="0" w:color="auto"/>
            </w:tcBorders>
            <w:shd w:val="clear" w:color="auto" w:fill="auto"/>
            <w:vAlign w:val="center"/>
          </w:tcPr>
          <w:p w:rsidR="00CA3901" w:rsidRPr="00194A0B" w:rsidP="00CA3901" w14:paraId="6A388D90" w14:textId="77777777">
            <w:pPr>
              <w:widowControl/>
              <w:jc w:val="center"/>
              <w:rPr>
                <w:rFonts w:asciiTheme="minorHAnsi" w:hAnsiTheme="minorHAnsi" w:cstheme="minorHAnsi"/>
                <w:color w:val="000000"/>
                <w:sz w:val="18"/>
                <w:szCs w:val="18"/>
              </w:rPr>
            </w:pPr>
            <w:r w:rsidRPr="00194A0B">
              <w:rPr>
                <w:rFonts w:asciiTheme="minorHAnsi" w:hAnsiTheme="minorHAnsi" w:cstheme="minorHAnsi"/>
                <w:color w:val="000000"/>
                <w:sz w:val="18"/>
                <w:szCs w:val="18"/>
              </w:rPr>
              <w:t>15 min.</w:t>
            </w:r>
          </w:p>
        </w:tc>
        <w:tc>
          <w:tcPr>
            <w:tcW w:w="1466" w:type="dxa"/>
            <w:tcBorders>
              <w:top w:val="nil"/>
              <w:left w:val="single" w:sz="4" w:space="0" w:color="000000"/>
              <w:bottom w:val="single" w:sz="4" w:space="0" w:color="000000"/>
              <w:right w:val="single" w:sz="4" w:space="0" w:color="000000"/>
            </w:tcBorders>
            <w:shd w:val="clear" w:color="auto" w:fill="auto"/>
            <w:vAlign w:val="center"/>
          </w:tcPr>
          <w:p w:rsidR="00CA3901" w:rsidRPr="00194A0B" w:rsidP="00CA3901" w14:paraId="169BC3ED" w14:textId="331D09EF">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175</w:t>
            </w:r>
          </w:p>
        </w:tc>
        <w:tc>
          <w:tcPr>
            <w:tcW w:w="1276" w:type="dxa"/>
            <w:tcBorders>
              <w:top w:val="nil"/>
              <w:left w:val="nil"/>
              <w:bottom w:val="single" w:sz="8" w:space="0" w:color="auto"/>
              <w:right w:val="single" w:sz="4" w:space="0" w:color="auto"/>
            </w:tcBorders>
            <w:shd w:val="clear" w:color="auto" w:fill="auto"/>
            <w:noWrap/>
            <w:vAlign w:val="center"/>
          </w:tcPr>
          <w:p w:rsidR="00CA3901" w:rsidRPr="00194A0B" w:rsidP="00314D14" w14:paraId="70B8232D" w14:textId="5E023BAD">
            <w:pPr>
              <w:widowControl/>
              <w:jc w:val="right"/>
              <w:rPr>
                <w:rFonts w:asciiTheme="minorHAnsi" w:hAnsiTheme="minorHAnsi" w:cstheme="minorHAnsi"/>
                <w:color w:val="000000"/>
                <w:sz w:val="18"/>
                <w:szCs w:val="18"/>
              </w:rPr>
            </w:pPr>
            <w:r w:rsidRPr="00194A0B">
              <w:rPr>
                <w:rFonts w:asciiTheme="minorHAnsi" w:hAnsiTheme="minorHAnsi" w:cstheme="minorHAnsi"/>
                <w:sz w:val="18"/>
                <w:szCs w:val="18"/>
              </w:rPr>
              <w:t>$</w:t>
            </w:r>
            <w:r w:rsidRPr="00194A0B" w:rsidR="00C810A4">
              <w:rPr>
                <w:rFonts w:asciiTheme="minorHAnsi" w:hAnsiTheme="minorHAnsi" w:cstheme="minorHAnsi"/>
                <w:sz w:val="18"/>
                <w:szCs w:val="18"/>
              </w:rPr>
              <w:t>24.21</w:t>
            </w:r>
          </w:p>
        </w:tc>
        <w:tc>
          <w:tcPr>
            <w:tcW w:w="1806" w:type="dxa"/>
            <w:tcBorders>
              <w:top w:val="nil"/>
              <w:left w:val="nil"/>
              <w:bottom w:val="single" w:sz="8" w:space="0" w:color="auto"/>
              <w:right w:val="single" w:sz="8" w:space="0" w:color="auto"/>
            </w:tcBorders>
            <w:shd w:val="clear" w:color="auto" w:fill="auto"/>
            <w:noWrap/>
            <w:vAlign w:val="center"/>
          </w:tcPr>
          <w:p w:rsidR="00CA3901" w:rsidRPr="00194A0B" w:rsidP="00CA3901" w14:paraId="632A6B82" w14:textId="16B851F0">
            <w:pPr>
              <w:widowControl/>
              <w:jc w:val="right"/>
              <w:rPr>
                <w:rFonts w:asciiTheme="minorHAnsi" w:hAnsiTheme="minorHAnsi" w:cstheme="minorHAnsi"/>
                <w:color w:val="000000"/>
                <w:sz w:val="18"/>
                <w:szCs w:val="18"/>
              </w:rPr>
            </w:pPr>
            <w:r w:rsidRPr="00194A0B">
              <w:rPr>
                <w:rFonts w:asciiTheme="minorHAnsi" w:hAnsiTheme="minorHAnsi" w:cstheme="minorHAnsi"/>
                <w:color w:val="000000"/>
                <w:sz w:val="18"/>
                <w:szCs w:val="18"/>
              </w:rPr>
              <w:t>4,232</w:t>
            </w:r>
          </w:p>
        </w:tc>
      </w:tr>
      <w:tr w14:paraId="7A781BC7" w14:textId="77777777" w:rsidTr="00360C51">
        <w:tblPrEx>
          <w:tblW w:w="0" w:type="auto"/>
          <w:jc w:val="center"/>
          <w:tblLook w:val="04A0"/>
        </w:tblPrEx>
        <w:trPr>
          <w:trHeight w:val="485"/>
          <w:jc w:val="center"/>
        </w:trPr>
        <w:tc>
          <w:tcPr>
            <w:tcW w:w="1041" w:type="dxa"/>
            <w:tcBorders>
              <w:top w:val="nil"/>
              <w:left w:val="single" w:sz="8" w:space="0" w:color="auto"/>
              <w:bottom w:val="single" w:sz="8" w:space="0" w:color="auto"/>
              <w:right w:val="single" w:sz="8" w:space="0" w:color="auto"/>
            </w:tcBorders>
            <w:shd w:val="clear" w:color="000000" w:fill="DDEBF7"/>
            <w:noWrap/>
            <w:vAlign w:val="center"/>
            <w:hideMark/>
          </w:tcPr>
          <w:p w:rsidR="00CA3901" w:rsidRPr="002B1F7B" w:rsidP="00CA3901" w14:paraId="474E641A" w14:textId="77777777">
            <w:pPr>
              <w:autoSpaceDE w:val="0"/>
              <w:autoSpaceDN w:val="0"/>
              <w:jc w:val="center"/>
              <w:rPr>
                <w:rFonts w:eastAsia="Batang" w:asciiTheme="minorHAnsi" w:hAnsiTheme="minorHAnsi" w:cstheme="minorHAnsi"/>
                <w:sz w:val="18"/>
                <w:szCs w:val="18"/>
              </w:rPr>
            </w:pPr>
          </w:p>
        </w:tc>
        <w:tc>
          <w:tcPr>
            <w:tcW w:w="1528" w:type="dxa"/>
            <w:tcBorders>
              <w:top w:val="nil"/>
              <w:left w:val="nil"/>
              <w:bottom w:val="single" w:sz="8" w:space="0" w:color="auto"/>
              <w:right w:val="single" w:sz="8" w:space="0" w:color="auto"/>
            </w:tcBorders>
            <w:shd w:val="clear" w:color="000000" w:fill="000000"/>
            <w:vAlign w:val="center"/>
          </w:tcPr>
          <w:p w:rsidR="00CA3901" w:rsidRPr="002B1F7B" w:rsidP="00CA3901" w14:paraId="25631E13" w14:textId="77777777">
            <w:pPr>
              <w:autoSpaceDE w:val="0"/>
              <w:autoSpaceDN w:val="0"/>
              <w:jc w:val="center"/>
              <w:rPr>
                <w:rFonts w:eastAsia="Batang" w:asciiTheme="minorHAnsi" w:hAnsiTheme="minorHAnsi" w:cstheme="minorHAnsi"/>
                <w:sz w:val="18"/>
                <w:szCs w:val="18"/>
              </w:rPr>
            </w:pPr>
          </w:p>
        </w:tc>
        <w:tc>
          <w:tcPr>
            <w:tcW w:w="1429" w:type="dxa"/>
            <w:tcBorders>
              <w:top w:val="nil"/>
              <w:left w:val="single" w:sz="8" w:space="0" w:color="auto"/>
              <w:bottom w:val="single" w:sz="8" w:space="0" w:color="auto"/>
              <w:right w:val="single" w:sz="8" w:space="0" w:color="auto"/>
            </w:tcBorders>
            <w:shd w:val="clear" w:color="000000" w:fill="000000"/>
            <w:noWrap/>
            <w:vAlign w:val="center"/>
            <w:hideMark/>
          </w:tcPr>
          <w:p w:rsidR="00CA3901" w:rsidRPr="002B1F7B" w:rsidP="00CA3901" w14:paraId="66859691" w14:textId="77777777">
            <w:pPr>
              <w:widowControl/>
              <w:rPr>
                <w:rFonts w:ascii="Calibri" w:hAnsi="Calibri" w:cs="Calibri"/>
                <w:b/>
                <w:bCs/>
                <w:color w:val="000000"/>
                <w:szCs w:val="22"/>
              </w:rPr>
            </w:pPr>
            <w:r w:rsidRPr="002B1F7B">
              <w:rPr>
                <w:rFonts w:ascii="Calibri" w:hAnsi="Calibri" w:cs="Calibri"/>
                <w:b/>
                <w:bCs/>
                <w:color w:val="000000"/>
                <w:szCs w:val="22"/>
              </w:rPr>
              <w:t> </w:t>
            </w:r>
          </w:p>
        </w:tc>
        <w:tc>
          <w:tcPr>
            <w:tcW w:w="1166" w:type="dxa"/>
            <w:tcBorders>
              <w:top w:val="nil"/>
              <w:left w:val="nil"/>
              <w:bottom w:val="single" w:sz="8" w:space="0" w:color="auto"/>
              <w:right w:val="single" w:sz="8" w:space="0" w:color="auto"/>
            </w:tcBorders>
            <w:shd w:val="clear" w:color="000000" w:fill="000000"/>
            <w:noWrap/>
            <w:vAlign w:val="center"/>
            <w:hideMark/>
          </w:tcPr>
          <w:p w:rsidR="00CA3901" w:rsidRPr="00194A0B" w:rsidP="00CA3901" w14:paraId="2DEE2672" w14:textId="77777777">
            <w:pPr>
              <w:widowControl/>
              <w:rPr>
                <w:rFonts w:ascii="Calibri" w:hAnsi="Calibri" w:cs="Calibri"/>
                <w:b/>
                <w:bCs/>
                <w:color w:val="000000"/>
                <w:szCs w:val="22"/>
              </w:rPr>
            </w:pPr>
            <w:r w:rsidRPr="00194A0B">
              <w:rPr>
                <w:rFonts w:ascii="Calibri" w:hAnsi="Calibri" w:cs="Calibri"/>
                <w:b/>
                <w:bCs/>
                <w:color w:val="000000"/>
                <w:szCs w:val="22"/>
              </w:rPr>
              <w:t> </w:t>
            </w:r>
          </w:p>
        </w:tc>
        <w:tc>
          <w:tcPr>
            <w:tcW w:w="1210" w:type="dxa"/>
            <w:tcBorders>
              <w:top w:val="nil"/>
              <w:left w:val="nil"/>
              <w:bottom w:val="single" w:sz="8" w:space="0" w:color="auto"/>
              <w:right w:val="single" w:sz="8" w:space="0" w:color="auto"/>
            </w:tcBorders>
            <w:shd w:val="clear" w:color="000000" w:fill="000000"/>
            <w:noWrap/>
            <w:vAlign w:val="center"/>
            <w:hideMark/>
          </w:tcPr>
          <w:p w:rsidR="00CA3901" w:rsidRPr="00194A0B" w:rsidP="00CA3901" w14:paraId="2445C13A" w14:textId="77777777">
            <w:pPr>
              <w:widowControl/>
              <w:rPr>
                <w:rFonts w:ascii="Calibri" w:hAnsi="Calibri" w:cs="Calibri"/>
                <w:b/>
                <w:bCs/>
                <w:color w:val="000000"/>
                <w:szCs w:val="22"/>
              </w:rPr>
            </w:pPr>
            <w:r w:rsidRPr="00194A0B">
              <w:rPr>
                <w:rFonts w:ascii="Calibri" w:hAnsi="Calibri" w:cs="Calibri"/>
                <w:b/>
                <w:bCs/>
                <w:color w:val="000000"/>
                <w:szCs w:val="22"/>
              </w:rPr>
              <w:t> </w:t>
            </w:r>
          </w:p>
        </w:tc>
        <w:tc>
          <w:tcPr>
            <w:tcW w:w="1466" w:type="dxa"/>
            <w:tcBorders>
              <w:top w:val="nil"/>
              <w:left w:val="nil"/>
              <w:bottom w:val="single" w:sz="8" w:space="0" w:color="auto"/>
              <w:right w:val="single" w:sz="8" w:space="0" w:color="auto"/>
            </w:tcBorders>
            <w:shd w:val="clear" w:color="000000" w:fill="DDEBF7"/>
            <w:noWrap/>
            <w:vAlign w:val="center"/>
          </w:tcPr>
          <w:p w:rsidR="00CA3901" w:rsidRPr="00194A0B" w:rsidP="00CA3901" w14:paraId="2312916F" w14:textId="64648D09">
            <w:pPr>
              <w:widowControl/>
              <w:jc w:val="right"/>
              <w:rPr>
                <w:rFonts w:ascii="Calibri" w:hAnsi="Calibri" w:cs="Calibri"/>
                <w:b/>
                <w:bCs/>
                <w:color w:val="000000"/>
                <w:szCs w:val="22"/>
              </w:rPr>
            </w:pPr>
            <w:r w:rsidRPr="00194A0B">
              <w:rPr>
                <w:rFonts w:ascii="Calibri" w:hAnsi="Calibri" w:cs="Calibri"/>
                <w:b/>
                <w:bCs/>
                <w:color w:val="000000"/>
                <w:szCs w:val="22"/>
              </w:rPr>
              <w:t>51,999</w:t>
            </w:r>
          </w:p>
        </w:tc>
        <w:tc>
          <w:tcPr>
            <w:tcW w:w="1272" w:type="dxa"/>
            <w:tcBorders>
              <w:top w:val="nil"/>
              <w:left w:val="nil"/>
              <w:bottom w:val="single" w:sz="8" w:space="0" w:color="auto"/>
              <w:right w:val="single" w:sz="8" w:space="0" w:color="auto"/>
            </w:tcBorders>
            <w:shd w:val="clear" w:color="000000" w:fill="000000"/>
            <w:noWrap/>
            <w:vAlign w:val="center"/>
          </w:tcPr>
          <w:p w:rsidR="00CA3901" w:rsidRPr="00194A0B" w:rsidP="00CA3901" w14:paraId="1A620E1E" w14:textId="57FDB5EC">
            <w:pPr>
              <w:widowControl/>
              <w:rPr>
                <w:rFonts w:ascii="Calibri" w:hAnsi="Calibri" w:cs="Calibri"/>
                <w:b/>
                <w:bCs/>
                <w:color w:val="000000"/>
                <w:szCs w:val="22"/>
              </w:rPr>
            </w:pPr>
          </w:p>
        </w:tc>
        <w:tc>
          <w:tcPr>
            <w:tcW w:w="1466" w:type="dxa"/>
            <w:tcBorders>
              <w:top w:val="nil"/>
              <w:left w:val="nil"/>
              <w:bottom w:val="single" w:sz="8" w:space="0" w:color="auto"/>
              <w:right w:val="single" w:sz="8" w:space="0" w:color="auto"/>
            </w:tcBorders>
            <w:shd w:val="clear" w:color="000000" w:fill="DDEBF7"/>
            <w:noWrap/>
            <w:vAlign w:val="center"/>
          </w:tcPr>
          <w:p w:rsidR="00CA3901" w:rsidRPr="00194A0B" w:rsidP="00CA3901" w14:paraId="3EC4509E" w14:textId="3C6D2330">
            <w:pPr>
              <w:widowControl/>
              <w:jc w:val="right"/>
              <w:rPr>
                <w:rFonts w:ascii="Calibri" w:hAnsi="Calibri" w:cs="Calibri"/>
                <w:b/>
                <w:bCs/>
                <w:color w:val="000000"/>
                <w:szCs w:val="22"/>
              </w:rPr>
            </w:pPr>
            <w:r>
              <w:rPr>
                <w:rFonts w:ascii="Calibri" w:hAnsi="Calibri" w:cs="Calibri"/>
                <w:b/>
                <w:bCs/>
                <w:color w:val="000000"/>
                <w:szCs w:val="22"/>
              </w:rPr>
              <w:t>18,697</w:t>
            </w:r>
          </w:p>
        </w:tc>
        <w:tc>
          <w:tcPr>
            <w:tcW w:w="1276" w:type="dxa"/>
            <w:tcBorders>
              <w:top w:val="nil"/>
              <w:left w:val="nil"/>
              <w:bottom w:val="single" w:sz="8" w:space="0" w:color="auto"/>
              <w:right w:val="single" w:sz="8" w:space="0" w:color="auto"/>
            </w:tcBorders>
            <w:shd w:val="clear" w:color="000000" w:fill="000000"/>
            <w:noWrap/>
          </w:tcPr>
          <w:p w:rsidR="00CA3901" w:rsidRPr="00194A0B" w:rsidP="00CA3901" w14:paraId="0C558E53" w14:textId="659A74BE">
            <w:pPr>
              <w:widowControl/>
              <w:rPr>
                <w:rFonts w:ascii="Calibri" w:hAnsi="Calibri" w:cs="Calibri"/>
                <w:b/>
                <w:bCs/>
                <w:color w:val="000000"/>
                <w:szCs w:val="22"/>
              </w:rPr>
            </w:pPr>
          </w:p>
        </w:tc>
        <w:tc>
          <w:tcPr>
            <w:tcW w:w="1806" w:type="dxa"/>
            <w:tcBorders>
              <w:top w:val="nil"/>
              <w:left w:val="nil"/>
              <w:bottom w:val="single" w:sz="8" w:space="0" w:color="auto"/>
              <w:right w:val="single" w:sz="8" w:space="0" w:color="auto"/>
            </w:tcBorders>
            <w:shd w:val="clear" w:color="000000" w:fill="DDEBF7"/>
            <w:noWrap/>
            <w:vAlign w:val="center"/>
          </w:tcPr>
          <w:p w:rsidR="00CA3901" w:rsidRPr="00194A0B" w:rsidP="00314D14" w14:paraId="4941C039" w14:textId="382C21DB">
            <w:pPr>
              <w:widowControl/>
              <w:jc w:val="right"/>
              <w:rPr>
                <w:rFonts w:ascii="Calibri" w:hAnsi="Calibri" w:cs="Calibri"/>
                <w:b/>
                <w:bCs/>
                <w:color w:val="000000"/>
                <w:szCs w:val="22"/>
              </w:rPr>
            </w:pPr>
            <w:r w:rsidRPr="00194A0B">
              <w:rPr>
                <w:rFonts w:ascii="Calibri" w:hAnsi="Calibri" w:cs="Calibri"/>
                <w:b/>
                <w:bCs/>
                <w:color w:val="000000"/>
                <w:szCs w:val="22"/>
              </w:rPr>
              <w:t>$</w:t>
            </w:r>
            <w:r w:rsidRPr="00194A0B" w:rsidR="00000512">
              <w:rPr>
                <w:rFonts w:ascii="Calibri" w:hAnsi="Calibri" w:cs="Calibri"/>
                <w:b/>
                <w:bCs/>
                <w:color w:val="000000"/>
                <w:szCs w:val="22"/>
              </w:rPr>
              <w:t>452,616</w:t>
            </w:r>
          </w:p>
        </w:tc>
      </w:tr>
    </w:tbl>
    <w:p w:rsidR="002B1F7B" w:rsidRPr="002B1F7B" w:rsidP="002B1F7B" w14:paraId="35C465C4" w14:textId="4D6139EA">
      <w:pPr>
        <w:autoSpaceDE w:val="0"/>
        <w:autoSpaceDN w:val="0"/>
        <w:spacing w:before="60"/>
        <w:ind w:hanging="43"/>
        <w:rPr>
          <w:rFonts w:eastAsia="Arial" w:asciiTheme="minorHAnsi" w:hAnsiTheme="minorHAnsi" w:cstheme="minorHAnsi"/>
          <w:sz w:val="20"/>
          <w:szCs w:val="20"/>
          <w:lang w:bidi="en-US"/>
        </w:rPr>
        <w:sectPr w:rsidSect="00C57011">
          <w:pgSz w:w="15840" w:h="12240" w:orient="landscape"/>
          <w:pgMar w:top="1080" w:right="1080" w:bottom="1080" w:left="1080" w:header="0" w:footer="720" w:gutter="0"/>
          <w:cols w:space="720"/>
          <w:docGrid w:linePitch="299"/>
        </w:sectPr>
      </w:pPr>
    </w:p>
    <w:p w:rsidR="00D54824" w:rsidRPr="007D5B85" w:rsidP="00391664" w14:paraId="4574E353" w14:textId="2A2F6B99">
      <w:pPr>
        <w:numPr>
          <w:ilvl w:val="0"/>
          <w:numId w:val="3"/>
        </w:numPr>
        <w:pBdr>
          <w:top w:val="nil"/>
          <w:left w:val="nil"/>
          <w:bottom w:val="nil"/>
          <w:right w:val="nil"/>
          <w:between w:val="nil"/>
        </w:pBdr>
        <w:tabs>
          <w:tab w:val="left" w:pos="360"/>
        </w:tabs>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2B1F7B" w:rsidRPr="002B1F7B" w:rsidP="007D5B85" w14:paraId="62F00568" w14:textId="10DFF574">
      <w:pPr>
        <w:tabs>
          <w:tab w:val="left" w:pos="360"/>
        </w:tabs>
        <w:autoSpaceDE w:val="0"/>
        <w:autoSpaceDN w:val="0"/>
        <w:spacing w:before="200" w:after="200"/>
        <w:rPr>
          <w:rFonts w:eastAsia="Batang"/>
        </w:rPr>
      </w:pPr>
      <w:r>
        <w:rPr>
          <w:rFonts w:eastAsia="Batang"/>
        </w:rPr>
        <w:t>This proposed rule (0648-B</w:t>
      </w:r>
      <w:r w:rsidR="00B303F9">
        <w:rPr>
          <w:rFonts w:eastAsia="Batang"/>
        </w:rPr>
        <w:t>L49</w:t>
      </w:r>
      <w:r>
        <w:rPr>
          <w:rFonts w:eastAsia="Batang"/>
        </w:rPr>
        <w:t xml:space="preserve">) would not change the annual cost burden to respondents or </w:t>
      </w:r>
      <w:r>
        <w:rPr>
          <w:rFonts w:eastAsia="Batang"/>
        </w:rPr>
        <w:t>recordkeepers</w:t>
      </w:r>
      <w:r>
        <w:rPr>
          <w:rFonts w:eastAsia="Batang"/>
        </w:rPr>
        <w:t>. T</w:t>
      </w:r>
      <w:r w:rsidRPr="002B1F7B">
        <w:rPr>
          <w:rFonts w:eastAsia="Batang"/>
        </w:rPr>
        <w:t>he public completes an electronic form in the IERS and then prints a copy of the report.</w:t>
      </w:r>
      <w:r w:rsidR="00FB12C0">
        <w:rPr>
          <w:rFonts w:eastAsia="Batang"/>
        </w:rPr>
        <w:t xml:space="preserve"> </w:t>
      </w:r>
      <w:r w:rsidRPr="002B1F7B">
        <w:rPr>
          <w:rFonts w:eastAsia="Batang"/>
        </w:rPr>
        <w:t xml:space="preserve">In some cases, three copies need to be printed as a receipt for the </w:t>
      </w:r>
      <w:r w:rsidRPr="002B1F7B">
        <w:rPr>
          <w:rFonts w:eastAsia="Batang"/>
        </w:rPr>
        <w:t>shoreside</w:t>
      </w:r>
      <w:r w:rsidRPr="002B1F7B">
        <w:rPr>
          <w:rFonts w:eastAsia="Batang"/>
        </w:rPr>
        <w:t xml:space="preserve"> processor, the </w:t>
      </w:r>
      <w:r w:rsidRPr="002B1F7B">
        <w:rPr>
          <w:rFonts w:eastAsia="Batang"/>
        </w:rPr>
        <w:t>fishermen</w:t>
      </w:r>
      <w:r w:rsidRPr="002B1F7B">
        <w:rPr>
          <w:rFonts w:eastAsia="Batang"/>
        </w:rPr>
        <w:t>, and the Alaska Department of Fish and Game.</w:t>
      </w:r>
      <w:r w:rsidR="00FB12C0">
        <w:rPr>
          <w:rFonts w:eastAsia="Batang"/>
        </w:rPr>
        <w:t xml:space="preserve"> </w:t>
      </w:r>
      <w:r w:rsidRPr="002B1F7B">
        <w:rPr>
          <w:rFonts w:eastAsia="Batang"/>
        </w:rPr>
        <w:t xml:space="preserve">For Registered Buyer and Registered Crab Receiver Landing reports, </w:t>
      </w:r>
      <w:r w:rsidRPr="002B1F7B">
        <w:rPr>
          <w:rFonts w:eastAsia="Batang"/>
        </w:rPr>
        <w:t>there is also an IFQ Receipt that</w:t>
      </w:r>
      <w:r w:rsidRPr="002B1F7B">
        <w:rPr>
          <w:rFonts w:eastAsia="Batang"/>
        </w:rPr>
        <w:t xml:space="preserve"> is printed.</w:t>
      </w:r>
    </w:p>
    <w:tbl>
      <w:tblPr>
        <w:tblW w:w="0" w:type="auto"/>
        <w:tblInd w:w="-25" w:type="dxa"/>
        <w:tblLook w:val="04A0"/>
      </w:tblPr>
      <w:tblGrid>
        <w:gridCol w:w="1271"/>
        <w:gridCol w:w="2732"/>
        <w:gridCol w:w="1441"/>
        <w:gridCol w:w="1231"/>
        <w:gridCol w:w="1260"/>
        <w:gridCol w:w="3878"/>
        <w:gridCol w:w="1152"/>
      </w:tblGrid>
      <w:tr w14:paraId="49EF71D6" w14:textId="77777777" w:rsidTr="007E4E92">
        <w:tblPrEx>
          <w:tblW w:w="0" w:type="auto"/>
          <w:tblInd w:w="-25" w:type="dxa"/>
          <w:tblLook w:val="04A0"/>
        </w:tblPrEx>
        <w:trPr>
          <w:trHeight w:val="745"/>
        </w:trPr>
        <w:tc>
          <w:tcPr>
            <w:tcW w:w="4003" w:type="dxa"/>
            <w:gridSpan w:val="2"/>
            <w:tcBorders>
              <w:top w:val="single" w:sz="8" w:space="0" w:color="auto"/>
              <w:left w:val="single" w:sz="8" w:space="0" w:color="auto"/>
              <w:bottom w:val="single" w:sz="8" w:space="0" w:color="auto"/>
              <w:right w:val="single" w:sz="4" w:space="0" w:color="auto"/>
            </w:tcBorders>
            <w:shd w:val="clear" w:color="000000" w:fill="BDD7EE"/>
            <w:vAlign w:val="center"/>
            <w:hideMark/>
          </w:tcPr>
          <w:p w:rsidR="002B1F7B" w:rsidRPr="002B1F7B" w:rsidP="002B1F7B" w14:paraId="5FCB50E1"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Information Collection</w:t>
            </w:r>
          </w:p>
        </w:tc>
        <w:tc>
          <w:tcPr>
            <w:tcW w:w="1441" w:type="dxa"/>
            <w:tcBorders>
              <w:top w:val="single" w:sz="8" w:space="0" w:color="auto"/>
              <w:left w:val="single" w:sz="4" w:space="0" w:color="auto"/>
              <w:bottom w:val="single" w:sz="8" w:space="0" w:color="auto"/>
              <w:right w:val="single" w:sz="8" w:space="0" w:color="000000"/>
            </w:tcBorders>
            <w:shd w:val="clear" w:color="000000" w:fill="BDD7EE"/>
            <w:vAlign w:val="center"/>
            <w:hideMark/>
          </w:tcPr>
          <w:p w:rsidR="002B1F7B" w:rsidRPr="002B1F7B" w:rsidP="002B1F7B" w14:paraId="15EAAE8B"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 of Respondents/year</w:t>
            </w:r>
            <w:r w:rsidRPr="002B1F7B">
              <w:rPr>
                <w:rFonts w:ascii="Calibri" w:hAnsi="Calibri" w:cs="Calibri"/>
                <w:b/>
                <w:bCs/>
                <w:color w:val="000000"/>
                <w:sz w:val="16"/>
                <w:szCs w:val="16"/>
              </w:rPr>
              <w:br/>
              <w:t>(a)</w:t>
            </w:r>
          </w:p>
        </w:tc>
        <w:tc>
          <w:tcPr>
            <w:tcW w:w="1231" w:type="dxa"/>
            <w:tcBorders>
              <w:top w:val="single" w:sz="8" w:space="0" w:color="auto"/>
              <w:left w:val="nil"/>
              <w:bottom w:val="single" w:sz="4" w:space="0" w:color="auto"/>
              <w:right w:val="single" w:sz="8" w:space="0" w:color="auto"/>
            </w:tcBorders>
            <w:shd w:val="clear" w:color="000000" w:fill="BDD7EE"/>
            <w:vAlign w:val="center"/>
            <w:hideMark/>
          </w:tcPr>
          <w:p w:rsidR="002B1F7B" w:rsidRPr="002B1F7B" w:rsidP="002B1F7B" w14:paraId="6736C610"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Annual # of Responses / Respondent</w:t>
            </w:r>
            <w:r w:rsidRPr="002B1F7B">
              <w:rPr>
                <w:rFonts w:ascii="Calibri" w:hAnsi="Calibri" w:cs="Calibri"/>
                <w:b/>
                <w:bCs/>
                <w:color w:val="000000"/>
                <w:sz w:val="16"/>
                <w:szCs w:val="16"/>
              </w:rPr>
              <w:br/>
              <w:t>(b)</w:t>
            </w:r>
          </w:p>
        </w:tc>
        <w:tc>
          <w:tcPr>
            <w:tcW w:w="1260" w:type="dxa"/>
            <w:tcBorders>
              <w:top w:val="single" w:sz="8" w:space="0" w:color="auto"/>
              <w:left w:val="nil"/>
              <w:bottom w:val="single" w:sz="8" w:space="0" w:color="auto"/>
              <w:right w:val="single" w:sz="8" w:space="0" w:color="auto"/>
            </w:tcBorders>
            <w:shd w:val="clear" w:color="000000" w:fill="BDD7EE"/>
            <w:vAlign w:val="center"/>
            <w:hideMark/>
          </w:tcPr>
          <w:p w:rsidR="002B1F7B" w:rsidRPr="002B1F7B" w:rsidP="002B1F7B" w14:paraId="3B593D2A"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 xml:space="preserve"> Total # of Annual Responses</w:t>
            </w:r>
            <w:r w:rsidRPr="002B1F7B">
              <w:rPr>
                <w:rFonts w:ascii="Calibri" w:hAnsi="Calibri" w:cs="Calibri"/>
                <w:b/>
                <w:bCs/>
                <w:color w:val="000000"/>
                <w:sz w:val="16"/>
                <w:szCs w:val="16"/>
              </w:rPr>
              <w:br/>
              <w:t>(c) = (a) x (b)</w:t>
            </w:r>
          </w:p>
        </w:tc>
        <w:tc>
          <w:tcPr>
            <w:tcW w:w="3878" w:type="dxa"/>
            <w:tcBorders>
              <w:top w:val="single" w:sz="8" w:space="0" w:color="auto"/>
              <w:left w:val="nil"/>
              <w:bottom w:val="single" w:sz="8" w:space="0" w:color="auto"/>
              <w:right w:val="single" w:sz="8" w:space="0" w:color="auto"/>
            </w:tcBorders>
            <w:shd w:val="clear" w:color="000000" w:fill="BDD7EE"/>
            <w:vAlign w:val="center"/>
            <w:hideMark/>
          </w:tcPr>
          <w:p w:rsidR="002B1F7B" w:rsidRPr="002B1F7B" w:rsidP="002B1F7B" w14:paraId="698C3691"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Cost Burden / Response</w:t>
            </w:r>
            <w:r w:rsidRPr="002B1F7B">
              <w:rPr>
                <w:rFonts w:ascii="Calibri" w:hAnsi="Calibri" w:cs="Calibri"/>
                <w:b/>
                <w:bCs/>
                <w:color w:val="000000"/>
                <w:sz w:val="16"/>
                <w:szCs w:val="16"/>
              </w:rPr>
              <w:br/>
              <w:t>(h)</w:t>
            </w:r>
          </w:p>
        </w:tc>
        <w:tc>
          <w:tcPr>
            <w:tcW w:w="1152" w:type="dxa"/>
            <w:tcBorders>
              <w:top w:val="single" w:sz="8" w:space="0" w:color="auto"/>
              <w:left w:val="nil"/>
              <w:bottom w:val="single" w:sz="8" w:space="0" w:color="auto"/>
              <w:right w:val="single" w:sz="8" w:space="0" w:color="auto"/>
            </w:tcBorders>
            <w:shd w:val="clear" w:color="000000" w:fill="BDD7EE"/>
            <w:vAlign w:val="center"/>
            <w:hideMark/>
          </w:tcPr>
          <w:p w:rsidR="002B1F7B" w:rsidRPr="002B1F7B" w:rsidP="002B1F7B" w14:paraId="43164F5D"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Total Annual Cost Burden</w:t>
            </w:r>
            <w:r w:rsidRPr="002B1F7B">
              <w:rPr>
                <w:rFonts w:ascii="Calibri" w:hAnsi="Calibri" w:cs="Calibri"/>
                <w:b/>
                <w:bCs/>
                <w:color w:val="000000"/>
                <w:sz w:val="16"/>
                <w:szCs w:val="16"/>
              </w:rPr>
              <w:br/>
              <w:t>(i) = (c) x (h)</w:t>
            </w:r>
          </w:p>
        </w:tc>
        <w:bookmarkStart w:id="14" w:name="_GoBack"/>
        <w:bookmarkEnd w:id="14"/>
      </w:tr>
      <w:tr w14:paraId="7C01AFF6" w14:textId="77777777" w:rsidTr="00AB25AB">
        <w:tblPrEx>
          <w:tblW w:w="0" w:type="auto"/>
          <w:tblInd w:w="-25" w:type="dxa"/>
          <w:tblLook w:val="04A0"/>
        </w:tblPrEx>
        <w:trPr>
          <w:trHeight w:val="300"/>
        </w:trPr>
        <w:tc>
          <w:tcPr>
            <w:tcW w:w="1271" w:type="dxa"/>
            <w:tcBorders>
              <w:top w:val="nil"/>
              <w:left w:val="single" w:sz="4" w:space="0" w:color="auto"/>
              <w:bottom w:val="single" w:sz="4" w:space="0" w:color="auto"/>
              <w:right w:val="single" w:sz="4" w:space="0" w:color="auto"/>
            </w:tcBorders>
            <w:shd w:val="clear" w:color="auto" w:fill="auto"/>
            <w:vAlign w:val="center"/>
          </w:tcPr>
          <w:p w:rsidR="00431FB1" w:rsidRPr="002B1F7B" w:rsidP="00431FB1" w14:paraId="01EEEA6D" w14:textId="77777777">
            <w:pPr>
              <w:widowControl/>
              <w:jc w:val="center"/>
              <w:rPr>
                <w:rFonts w:asciiTheme="minorHAnsi" w:hAnsiTheme="minorHAnsi" w:cstheme="minorHAnsi"/>
                <w:color w:val="000000"/>
                <w:sz w:val="18"/>
                <w:szCs w:val="18"/>
              </w:rPr>
            </w:pPr>
            <w:r w:rsidRPr="002B1F7B">
              <w:rPr>
                <w:rFonts w:asciiTheme="minorHAnsi" w:hAnsiTheme="minorHAnsi" w:cstheme="minorHAnsi"/>
                <w:color w:val="000000"/>
                <w:sz w:val="18"/>
                <w:szCs w:val="18"/>
              </w:rPr>
              <w:t>1. Registration</w:t>
            </w:r>
          </w:p>
        </w:tc>
        <w:tc>
          <w:tcPr>
            <w:tcW w:w="2732" w:type="dxa"/>
            <w:tcBorders>
              <w:top w:val="nil"/>
              <w:left w:val="nil"/>
              <w:bottom w:val="single" w:sz="4" w:space="0" w:color="auto"/>
              <w:right w:val="single" w:sz="4" w:space="0" w:color="auto"/>
            </w:tcBorders>
            <w:vAlign w:val="center"/>
          </w:tcPr>
          <w:p w:rsidR="00431FB1" w:rsidRPr="002B1F7B" w:rsidP="00431FB1" w14:paraId="45A3F63E" w14:textId="77777777">
            <w:pPr>
              <w:widowControl/>
              <w:jc w:val="center"/>
              <w:rPr>
                <w:rFonts w:asciiTheme="minorHAnsi" w:hAnsiTheme="minorHAnsi" w:cstheme="minorHAnsi"/>
                <w:color w:val="000000"/>
                <w:sz w:val="18"/>
                <w:szCs w:val="18"/>
              </w:rPr>
            </w:pPr>
            <w:r w:rsidRPr="002B1F7B">
              <w:rPr>
                <w:rFonts w:asciiTheme="minorHAnsi" w:hAnsiTheme="minorHAnsi" w:cstheme="minorHAnsi"/>
                <w:color w:val="000000"/>
                <w:sz w:val="18"/>
                <w:szCs w:val="18"/>
              </w:rPr>
              <w:t>eLandings</w:t>
            </w:r>
            <w:r w:rsidRPr="002B1F7B">
              <w:rPr>
                <w:rFonts w:asciiTheme="minorHAnsi" w:hAnsiTheme="minorHAnsi" w:cstheme="minorHAnsi"/>
                <w:color w:val="000000"/>
                <w:sz w:val="18"/>
                <w:szCs w:val="18"/>
              </w:rPr>
              <w:t xml:space="preserve"> Registration</w:t>
            </w:r>
          </w:p>
        </w:tc>
        <w:tc>
          <w:tcPr>
            <w:tcW w:w="1441" w:type="dxa"/>
            <w:tcBorders>
              <w:top w:val="single" w:sz="8" w:space="0" w:color="auto"/>
              <w:left w:val="single" w:sz="4" w:space="0" w:color="000000"/>
              <w:bottom w:val="single" w:sz="8" w:space="0" w:color="000000"/>
              <w:right w:val="single" w:sz="4" w:space="0" w:color="000000"/>
            </w:tcBorders>
            <w:shd w:val="clear" w:color="000000" w:fill="FFFFFF"/>
            <w:vAlign w:val="center"/>
          </w:tcPr>
          <w:p w:rsidR="00431FB1" w:rsidRPr="009B1127" w:rsidP="00431FB1" w14:paraId="3E2A8D88" w14:textId="7F5F5275">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15</w:t>
            </w:r>
          </w:p>
        </w:tc>
        <w:tc>
          <w:tcPr>
            <w:tcW w:w="1231" w:type="dxa"/>
            <w:tcBorders>
              <w:top w:val="single" w:sz="4" w:space="0" w:color="auto"/>
              <w:left w:val="nil"/>
              <w:bottom w:val="single" w:sz="4" w:space="0" w:color="auto"/>
              <w:right w:val="single" w:sz="4" w:space="0" w:color="auto"/>
            </w:tcBorders>
            <w:shd w:val="clear" w:color="000000" w:fill="FFFFFF"/>
            <w:vAlign w:val="center"/>
          </w:tcPr>
          <w:p w:rsidR="00431FB1" w:rsidRPr="009B1127" w:rsidP="00431FB1" w14:paraId="01845F32" w14:textId="77777777">
            <w:pPr>
              <w:widowControl/>
              <w:jc w:val="right"/>
              <w:rPr>
                <w:rFonts w:asciiTheme="minorHAnsi" w:hAnsiTheme="minorHAnsi" w:cstheme="minorHAnsi"/>
                <w:color w:val="000000"/>
                <w:sz w:val="18"/>
                <w:szCs w:val="18"/>
              </w:rPr>
            </w:pPr>
            <w:r w:rsidRPr="009B1127">
              <w:rPr>
                <w:rFonts w:asciiTheme="minorHAnsi" w:hAnsiTheme="minorHAnsi" w:cstheme="minorHAnsi"/>
                <w:color w:val="000000"/>
                <w:sz w:val="18"/>
                <w:szCs w:val="18"/>
              </w:rPr>
              <w:t>1</w:t>
            </w:r>
          </w:p>
        </w:tc>
        <w:tc>
          <w:tcPr>
            <w:tcW w:w="1260" w:type="dxa"/>
            <w:tcBorders>
              <w:top w:val="single" w:sz="8" w:space="0" w:color="auto"/>
              <w:left w:val="single" w:sz="4" w:space="0" w:color="000000"/>
              <w:bottom w:val="single" w:sz="8" w:space="0" w:color="000000"/>
              <w:right w:val="single" w:sz="4" w:space="0" w:color="000000"/>
            </w:tcBorders>
            <w:shd w:val="clear" w:color="000000" w:fill="FFFFFF"/>
            <w:vAlign w:val="center"/>
          </w:tcPr>
          <w:p w:rsidR="00431FB1" w:rsidRPr="009B1127" w:rsidP="00431FB1" w14:paraId="4E44AAE6" w14:textId="1D81A9B1">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15</w:t>
            </w:r>
          </w:p>
        </w:tc>
        <w:tc>
          <w:tcPr>
            <w:tcW w:w="3878" w:type="dxa"/>
            <w:tcBorders>
              <w:top w:val="nil"/>
              <w:left w:val="nil"/>
              <w:bottom w:val="single" w:sz="4" w:space="0" w:color="auto"/>
              <w:right w:val="single" w:sz="4" w:space="0" w:color="auto"/>
            </w:tcBorders>
            <w:shd w:val="clear" w:color="000000" w:fill="FFFFFF"/>
            <w:vAlign w:val="center"/>
          </w:tcPr>
          <w:p w:rsidR="00431FB1" w:rsidRPr="002B1F7B" w:rsidP="00431FB1" w14:paraId="3B5D1A10" w14:textId="77777777">
            <w:pPr>
              <w:widowControl/>
              <w:rPr>
                <w:rFonts w:eastAsia="Batang"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 0.10 x 1 copy = 0.10</w:t>
            </w:r>
          </w:p>
          <w:p w:rsidR="00431FB1" w:rsidRPr="002B1F7B" w:rsidP="00431FB1" w14:paraId="7DBDBB50" w14:textId="4352CC79">
            <w:pPr>
              <w:widowControl/>
              <w:rPr>
                <w:rFonts w:asciiTheme="minorHAnsi" w:hAnsiTheme="minorHAnsi" w:cstheme="minorHAnsi"/>
                <w:color w:val="000000"/>
                <w:sz w:val="18"/>
                <w:szCs w:val="18"/>
                <w:lang w:val="en"/>
              </w:rPr>
            </w:pPr>
            <w:r w:rsidRPr="002B1F7B">
              <w:rPr>
                <w:rFonts w:eastAsia="Batang" w:asciiTheme="minorHAnsi" w:hAnsiTheme="minorHAnsi" w:cstheme="minorHAnsi"/>
                <w:color w:val="000000"/>
                <w:sz w:val="18"/>
                <w:szCs w:val="18"/>
              </w:rPr>
              <w:t>Postage: 0.</w:t>
            </w:r>
            <w:r>
              <w:rPr>
                <w:rFonts w:eastAsia="Batang" w:asciiTheme="minorHAnsi" w:hAnsiTheme="minorHAnsi" w:cstheme="minorHAnsi"/>
                <w:color w:val="000000"/>
                <w:sz w:val="18"/>
                <w:szCs w:val="18"/>
              </w:rPr>
              <w:t>58</w:t>
            </w:r>
            <w:r w:rsidR="002154A3">
              <w:rPr>
                <w:rFonts w:eastAsia="Batang" w:asciiTheme="minorHAnsi" w:hAnsiTheme="minorHAnsi" w:cstheme="minorHAnsi"/>
                <w:color w:val="000000"/>
                <w:sz w:val="18"/>
                <w:szCs w:val="18"/>
              </w:rPr>
              <w:t>, Total 0.68</w:t>
            </w:r>
          </w:p>
        </w:tc>
        <w:tc>
          <w:tcPr>
            <w:tcW w:w="1152" w:type="dxa"/>
            <w:tcBorders>
              <w:top w:val="nil"/>
              <w:left w:val="nil"/>
              <w:bottom w:val="single" w:sz="4" w:space="0" w:color="auto"/>
              <w:right w:val="single" w:sz="8" w:space="0" w:color="auto"/>
            </w:tcBorders>
            <w:shd w:val="clear" w:color="000000" w:fill="FFFFFF"/>
            <w:vAlign w:val="center"/>
          </w:tcPr>
          <w:p w:rsidR="00431FB1" w:rsidRPr="002B1F7B" w:rsidP="00431FB1" w14:paraId="72C7F4A7" w14:textId="33EF814A">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10</w:t>
            </w:r>
          </w:p>
        </w:tc>
      </w:tr>
      <w:tr w14:paraId="7A9EB9DE" w14:textId="77777777" w:rsidTr="00E522C0">
        <w:tblPrEx>
          <w:tblW w:w="0" w:type="auto"/>
          <w:tblInd w:w="-25" w:type="dxa"/>
          <w:tblLook w:val="04A0"/>
        </w:tblPrEx>
        <w:trPr>
          <w:trHeight w:val="300"/>
        </w:trPr>
        <w:tc>
          <w:tcPr>
            <w:tcW w:w="1271" w:type="dxa"/>
            <w:vMerge w:val="restart"/>
            <w:tcBorders>
              <w:top w:val="nil"/>
              <w:left w:val="single" w:sz="4" w:space="0" w:color="auto"/>
              <w:right w:val="single" w:sz="4" w:space="0" w:color="auto"/>
            </w:tcBorders>
            <w:shd w:val="clear" w:color="auto" w:fill="auto"/>
            <w:vAlign w:val="center"/>
          </w:tcPr>
          <w:p w:rsidR="00431FB1" w:rsidRPr="002B1F7B" w:rsidP="00431FB1" w14:paraId="67C875F6" w14:textId="77777777">
            <w:pPr>
              <w:widowControl/>
              <w:jc w:val="center"/>
              <w:rPr>
                <w:rFonts w:asciiTheme="minorHAnsi" w:hAnsiTheme="minorHAnsi" w:cstheme="minorHAnsi"/>
                <w:color w:val="000000"/>
                <w:sz w:val="18"/>
                <w:szCs w:val="18"/>
              </w:rPr>
            </w:pPr>
            <w:r w:rsidRPr="002B1F7B">
              <w:rPr>
                <w:rFonts w:asciiTheme="minorHAnsi" w:hAnsiTheme="minorHAnsi" w:cstheme="minorHAnsi"/>
                <w:color w:val="000000"/>
                <w:sz w:val="18"/>
                <w:szCs w:val="18"/>
              </w:rPr>
              <w:t>2. Landing Reports (LRs)</w:t>
            </w:r>
          </w:p>
        </w:tc>
        <w:tc>
          <w:tcPr>
            <w:tcW w:w="2732" w:type="dxa"/>
            <w:tcBorders>
              <w:top w:val="nil"/>
              <w:left w:val="nil"/>
              <w:bottom w:val="single" w:sz="4" w:space="0" w:color="auto"/>
              <w:right w:val="single" w:sz="4" w:space="0" w:color="auto"/>
            </w:tcBorders>
            <w:shd w:val="clear" w:color="auto" w:fill="FFFFFF" w:themeFill="background1"/>
            <w:vAlign w:val="center"/>
          </w:tcPr>
          <w:p w:rsidR="00431FB1" w:rsidRPr="002B1F7B" w:rsidP="00431FB1" w14:paraId="1062597A"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Shoreside</w:t>
            </w:r>
            <w:r w:rsidRPr="002B1F7B">
              <w:rPr>
                <w:rFonts w:eastAsia="Batang" w:asciiTheme="minorHAnsi" w:hAnsiTheme="minorHAnsi" w:cstheme="minorHAnsi"/>
                <w:sz w:val="18"/>
                <w:szCs w:val="18"/>
              </w:rPr>
              <w:t xml:space="preserve"> Processors LR (non IFQ)</w:t>
            </w:r>
          </w:p>
        </w:tc>
        <w:tc>
          <w:tcPr>
            <w:tcW w:w="1441" w:type="dxa"/>
            <w:tcBorders>
              <w:top w:val="nil"/>
              <w:left w:val="single" w:sz="4" w:space="0" w:color="000000"/>
              <w:bottom w:val="single" w:sz="4" w:space="0" w:color="000000"/>
              <w:right w:val="single" w:sz="4" w:space="0" w:color="000000"/>
            </w:tcBorders>
            <w:shd w:val="clear" w:color="auto" w:fill="FFFFFF" w:themeFill="background1"/>
            <w:vAlign w:val="center"/>
          </w:tcPr>
          <w:p w:rsidR="00431FB1" w:rsidRPr="009B1127" w:rsidP="00431FB1" w14:paraId="280F6182" w14:textId="3D96A3B1">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53</w:t>
            </w:r>
          </w:p>
        </w:tc>
        <w:tc>
          <w:tcPr>
            <w:tcW w:w="1231" w:type="dxa"/>
            <w:vMerge w:val="restart"/>
            <w:tcBorders>
              <w:top w:val="single" w:sz="4" w:space="0" w:color="auto"/>
              <w:left w:val="nil"/>
              <w:right w:val="single" w:sz="4" w:space="0" w:color="auto"/>
            </w:tcBorders>
            <w:shd w:val="clear" w:color="auto" w:fill="FFFFFF" w:themeFill="background1"/>
            <w:vAlign w:val="center"/>
          </w:tcPr>
          <w:p w:rsidR="00431FB1" w:rsidRPr="009B1127" w:rsidP="00431FB1" w14:paraId="711C76F0" w14:textId="77777777">
            <w:pPr>
              <w:widowControl/>
              <w:jc w:val="center"/>
              <w:rPr>
                <w:rFonts w:asciiTheme="minorHAnsi" w:hAnsiTheme="minorHAnsi" w:cstheme="minorHAnsi"/>
                <w:color w:val="000000"/>
                <w:sz w:val="18"/>
                <w:szCs w:val="18"/>
              </w:rPr>
            </w:pPr>
            <w:r w:rsidRPr="009B1127">
              <w:rPr>
                <w:rFonts w:asciiTheme="minorHAnsi" w:hAnsiTheme="minorHAnsi" w:cstheme="minorHAnsi"/>
                <w:color w:val="000000"/>
                <w:sz w:val="18"/>
                <w:szCs w:val="18"/>
              </w:rPr>
              <w:t xml:space="preserve">Annual averages </w:t>
            </w:r>
            <w:r w:rsidRPr="009B1127">
              <w:rPr>
                <w:rFonts w:asciiTheme="minorHAnsi" w:hAnsiTheme="minorHAnsi" w:cstheme="minorHAnsi"/>
                <w:color w:val="000000"/>
                <w:sz w:val="18"/>
                <w:szCs w:val="18"/>
              </w:rPr>
              <w:t>are calculated</w:t>
            </w:r>
            <w:r w:rsidRPr="009B1127">
              <w:rPr>
                <w:rFonts w:asciiTheme="minorHAnsi" w:hAnsiTheme="minorHAnsi" w:cstheme="minorHAnsi"/>
                <w:color w:val="000000"/>
                <w:sz w:val="18"/>
                <w:szCs w:val="18"/>
              </w:rPr>
              <w:t xml:space="preserve"> for these reports instead of average per entity.</w:t>
            </w:r>
          </w:p>
        </w:tc>
        <w:tc>
          <w:tcPr>
            <w:tcW w:w="1260" w:type="dxa"/>
            <w:tcBorders>
              <w:top w:val="nil"/>
              <w:left w:val="single" w:sz="4" w:space="0" w:color="000000"/>
              <w:bottom w:val="single" w:sz="4" w:space="0" w:color="000000"/>
              <w:right w:val="single" w:sz="4" w:space="0" w:color="000000"/>
            </w:tcBorders>
            <w:shd w:val="clear" w:color="auto" w:fill="FFFFFF" w:themeFill="background1"/>
            <w:vAlign w:val="center"/>
          </w:tcPr>
          <w:p w:rsidR="00431FB1" w:rsidRPr="009B1127" w:rsidP="00431FB1" w14:paraId="6C0BD6A9" w14:textId="44AECD82">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6,249</w:t>
            </w:r>
          </w:p>
        </w:tc>
        <w:tc>
          <w:tcPr>
            <w:tcW w:w="3878" w:type="dxa"/>
            <w:tcBorders>
              <w:top w:val="nil"/>
              <w:left w:val="nil"/>
              <w:bottom w:val="single" w:sz="4" w:space="0" w:color="auto"/>
              <w:right w:val="single" w:sz="4" w:space="0" w:color="auto"/>
            </w:tcBorders>
            <w:shd w:val="clear" w:color="auto" w:fill="FFFFFF" w:themeFill="background1"/>
            <w:vAlign w:val="center"/>
          </w:tcPr>
          <w:p w:rsidR="00431FB1" w:rsidRPr="002B1F7B" w:rsidP="00431FB1" w14:paraId="1D370CCE" w14:textId="208FAEE8">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w:t>
            </w:r>
            <w:r>
              <w:rPr>
                <w:rFonts w:eastAsia="Batang" w:asciiTheme="minorHAnsi" w:hAnsiTheme="minorHAnsi" w:cstheme="minorHAnsi"/>
                <w:color w:val="000000"/>
                <w:sz w:val="18"/>
                <w:szCs w:val="18"/>
              </w:rPr>
              <w:t xml:space="preserve"> </w:t>
            </w:r>
            <w:r w:rsidRPr="002B1F7B">
              <w:rPr>
                <w:rFonts w:eastAsia="Batang" w:asciiTheme="minorHAnsi" w:hAnsiTheme="minorHAnsi" w:cstheme="minorHAnsi"/>
                <w:color w:val="000000"/>
                <w:sz w:val="18"/>
                <w:szCs w:val="18"/>
              </w:rPr>
              <w:t>0.10 x 3 copies = 0.30</w:t>
            </w:r>
          </w:p>
        </w:tc>
        <w:tc>
          <w:tcPr>
            <w:tcW w:w="1152" w:type="dxa"/>
            <w:tcBorders>
              <w:top w:val="nil"/>
              <w:left w:val="nil"/>
              <w:bottom w:val="single" w:sz="4" w:space="0" w:color="auto"/>
              <w:right w:val="single" w:sz="8" w:space="0" w:color="auto"/>
            </w:tcBorders>
            <w:shd w:val="clear" w:color="auto" w:fill="FFFFFF" w:themeFill="background1"/>
            <w:vAlign w:val="center"/>
          </w:tcPr>
          <w:p w:rsidR="00431FB1" w:rsidRPr="002B1F7B" w:rsidP="00431FB1" w14:paraId="63F2F49B" w14:textId="5911050D">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1</w:t>
            </w:r>
            <w:r>
              <w:rPr>
                <w:rFonts w:asciiTheme="minorHAnsi" w:hAnsiTheme="minorHAnsi" w:cstheme="minorHAnsi"/>
                <w:color w:val="000000"/>
                <w:sz w:val="18"/>
                <w:szCs w:val="18"/>
              </w:rPr>
              <w:t>,</w:t>
            </w:r>
            <w:r w:rsidR="009B1127">
              <w:rPr>
                <w:rFonts w:asciiTheme="minorHAnsi" w:hAnsiTheme="minorHAnsi" w:cstheme="minorHAnsi"/>
                <w:color w:val="000000"/>
                <w:sz w:val="18"/>
                <w:szCs w:val="18"/>
              </w:rPr>
              <w:t>875</w:t>
            </w:r>
          </w:p>
        </w:tc>
      </w:tr>
      <w:tr w14:paraId="41E009D4" w14:textId="77777777" w:rsidTr="00E522C0">
        <w:tblPrEx>
          <w:tblW w:w="0" w:type="auto"/>
          <w:tblInd w:w="-25" w:type="dxa"/>
          <w:tblLook w:val="04A0"/>
        </w:tblPrEx>
        <w:trPr>
          <w:trHeight w:val="300"/>
        </w:trPr>
        <w:tc>
          <w:tcPr>
            <w:tcW w:w="1271" w:type="dxa"/>
            <w:vMerge/>
            <w:tcBorders>
              <w:left w:val="single" w:sz="4" w:space="0" w:color="auto"/>
              <w:right w:val="single" w:sz="4" w:space="0" w:color="auto"/>
            </w:tcBorders>
            <w:shd w:val="clear" w:color="auto" w:fill="auto"/>
            <w:vAlign w:val="center"/>
          </w:tcPr>
          <w:p w:rsidR="00431FB1" w:rsidRPr="002B1F7B" w:rsidP="00431FB1" w14:paraId="364D7881" w14:textId="77777777">
            <w:pPr>
              <w:widowControl/>
              <w:jc w:val="center"/>
              <w:rPr>
                <w:rFonts w:asciiTheme="minorHAnsi" w:hAnsiTheme="minorHAnsi" w:cstheme="minorHAnsi"/>
                <w:color w:val="000000"/>
                <w:sz w:val="18"/>
                <w:szCs w:val="18"/>
              </w:rPr>
            </w:pPr>
          </w:p>
        </w:tc>
        <w:tc>
          <w:tcPr>
            <w:tcW w:w="2732" w:type="dxa"/>
            <w:tcBorders>
              <w:top w:val="nil"/>
              <w:left w:val="nil"/>
              <w:bottom w:val="single" w:sz="4" w:space="0" w:color="auto"/>
              <w:right w:val="single" w:sz="4" w:space="0" w:color="auto"/>
            </w:tcBorders>
            <w:shd w:val="clear" w:color="auto" w:fill="FFFFFF" w:themeFill="background1"/>
            <w:vAlign w:val="center"/>
          </w:tcPr>
          <w:p w:rsidR="00431FB1" w:rsidRPr="002B1F7B" w:rsidP="00431FB1" w14:paraId="5514B445" w14:textId="77777777">
            <w:pPr>
              <w:autoSpaceDE w:val="0"/>
              <w:autoSpaceDN w:val="0"/>
              <w:jc w:val="center"/>
              <w:rPr>
                <w:rFonts w:eastAsia="Batang" w:asciiTheme="minorHAnsi" w:hAnsiTheme="minorHAnsi" w:cstheme="minorHAnsi"/>
                <w:sz w:val="18"/>
                <w:szCs w:val="18"/>
                <w:highlight w:val="lightGray"/>
              </w:rPr>
            </w:pPr>
            <w:r w:rsidRPr="002B1F7B">
              <w:rPr>
                <w:rFonts w:eastAsia="Batang" w:asciiTheme="minorHAnsi" w:hAnsiTheme="minorHAnsi" w:cstheme="minorHAnsi"/>
                <w:sz w:val="18"/>
                <w:szCs w:val="18"/>
              </w:rPr>
              <w:t>Registered Buyer LR IFQ/CDQ and Manual LR (paper back up)</w:t>
            </w:r>
          </w:p>
        </w:tc>
        <w:tc>
          <w:tcPr>
            <w:tcW w:w="1441" w:type="dxa"/>
            <w:tcBorders>
              <w:top w:val="nil"/>
              <w:left w:val="single" w:sz="4" w:space="0" w:color="000000"/>
              <w:bottom w:val="single" w:sz="4" w:space="0" w:color="000000"/>
              <w:right w:val="single" w:sz="4" w:space="0" w:color="000000"/>
            </w:tcBorders>
            <w:shd w:val="clear" w:color="auto" w:fill="FFFFFF" w:themeFill="background1"/>
            <w:vAlign w:val="center"/>
          </w:tcPr>
          <w:p w:rsidR="00431FB1" w:rsidRPr="009B1127" w:rsidP="00431FB1" w14:paraId="165498E1" w14:textId="3237B479">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98</w:t>
            </w:r>
          </w:p>
        </w:tc>
        <w:tc>
          <w:tcPr>
            <w:tcW w:w="1231" w:type="dxa"/>
            <w:vMerge/>
            <w:tcBorders>
              <w:left w:val="nil"/>
              <w:right w:val="single" w:sz="4" w:space="0" w:color="auto"/>
            </w:tcBorders>
            <w:shd w:val="clear" w:color="auto" w:fill="FFFFFF" w:themeFill="background1"/>
            <w:vAlign w:val="center"/>
          </w:tcPr>
          <w:p w:rsidR="00431FB1" w:rsidRPr="009B1127" w:rsidP="00431FB1" w14:paraId="4679B319" w14:textId="77777777">
            <w:pPr>
              <w:widowControl/>
              <w:jc w:val="right"/>
              <w:rPr>
                <w:rFonts w:asciiTheme="minorHAnsi" w:hAnsiTheme="minorHAnsi" w:cstheme="minorHAnsi"/>
                <w:color w:val="000000"/>
                <w:sz w:val="18"/>
                <w:szCs w:val="18"/>
              </w:rPr>
            </w:pPr>
          </w:p>
        </w:tc>
        <w:tc>
          <w:tcPr>
            <w:tcW w:w="1260" w:type="dxa"/>
            <w:tcBorders>
              <w:top w:val="nil"/>
              <w:left w:val="single" w:sz="4" w:space="0" w:color="000000"/>
              <w:bottom w:val="single" w:sz="4" w:space="0" w:color="000000"/>
              <w:right w:val="single" w:sz="4" w:space="0" w:color="000000"/>
            </w:tcBorders>
            <w:shd w:val="clear" w:color="auto" w:fill="FFFFFF" w:themeFill="background1"/>
            <w:vAlign w:val="center"/>
          </w:tcPr>
          <w:p w:rsidR="00431FB1" w:rsidRPr="00DB4423" w:rsidP="00431FB1" w14:paraId="45D8AB3C" w14:textId="3FC037C1">
            <w:pPr>
              <w:widowControl/>
              <w:jc w:val="right"/>
              <w:rPr>
                <w:rFonts w:asciiTheme="minorHAnsi" w:hAnsiTheme="minorHAnsi" w:cstheme="minorHAnsi"/>
                <w:color w:val="000000"/>
                <w:sz w:val="18"/>
                <w:szCs w:val="18"/>
              </w:rPr>
            </w:pPr>
            <w:r w:rsidRPr="00DB4423">
              <w:rPr>
                <w:rFonts w:ascii="Calibri" w:hAnsi="Calibri" w:cs="Calibri"/>
                <w:color w:val="000000"/>
                <w:sz w:val="18"/>
                <w:szCs w:val="18"/>
              </w:rPr>
              <w:t xml:space="preserve">                                       3,899 </w:t>
            </w:r>
          </w:p>
        </w:tc>
        <w:tc>
          <w:tcPr>
            <w:tcW w:w="3878" w:type="dxa"/>
            <w:tcBorders>
              <w:top w:val="nil"/>
              <w:left w:val="nil"/>
              <w:bottom w:val="single" w:sz="4" w:space="0" w:color="auto"/>
              <w:right w:val="single" w:sz="4" w:space="0" w:color="auto"/>
            </w:tcBorders>
            <w:shd w:val="clear" w:color="auto" w:fill="FFFFFF" w:themeFill="background1"/>
            <w:vAlign w:val="center"/>
          </w:tcPr>
          <w:p w:rsidR="00431FB1" w:rsidRPr="002B1F7B" w:rsidP="00431FB1" w14:paraId="242DFEE1" w14:textId="641C518A">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w:t>
            </w:r>
            <w:r>
              <w:rPr>
                <w:rFonts w:eastAsia="Batang" w:asciiTheme="minorHAnsi" w:hAnsiTheme="minorHAnsi" w:cstheme="minorHAnsi"/>
                <w:color w:val="000000"/>
                <w:sz w:val="18"/>
                <w:szCs w:val="18"/>
              </w:rPr>
              <w:t xml:space="preserve"> </w:t>
            </w:r>
            <w:r w:rsidRPr="002B1F7B">
              <w:rPr>
                <w:rFonts w:eastAsia="Batang" w:asciiTheme="minorHAnsi" w:hAnsiTheme="minorHAnsi" w:cstheme="minorHAnsi"/>
                <w:color w:val="000000"/>
                <w:sz w:val="18"/>
                <w:szCs w:val="18"/>
              </w:rPr>
              <w:t>0.10 x 6 copies = 0.60</w:t>
            </w:r>
          </w:p>
        </w:tc>
        <w:tc>
          <w:tcPr>
            <w:tcW w:w="1152" w:type="dxa"/>
            <w:tcBorders>
              <w:top w:val="nil"/>
              <w:left w:val="nil"/>
              <w:bottom w:val="single" w:sz="4" w:space="0" w:color="auto"/>
              <w:right w:val="single" w:sz="8" w:space="0" w:color="auto"/>
            </w:tcBorders>
            <w:shd w:val="clear" w:color="auto" w:fill="FFFFFF" w:themeFill="background1"/>
            <w:vAlign w:val="center"/>
          </w:tcPr>
          <w:p w:rsidR="00431FB1" w:rsidRPr="002B1F7B" w:rsidP="009B1127" w14:paraId="1397CEAA" w14:textId="1B54B7E4">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2,339</w:t>
            </w:r>
          </w:p>
        </w:tc>
      </w:tr>
      <w:tr w14:paraId="7EFF3F25" w14:textId="77777777" w:rsidTr="00E522C0">
        <w:tblPrEx>
          <w:tblW w:w="0" w:type="auto"/>
          <w:tblInd w:w="-25" w:type="dxa"/>
          <w:tblLook w:val="04A0"/>
        </w:tblPrEx>
        <w:trPr>
          <w:trHeight w:val="300"/>
        </w:trPr>
        <w:tc>
          <w:tcPr>
            <w:tcW w:w="1271" w:type="dxa"/>
            <w:vMerge/>
            <w:tcBorders>
              <w:left w:val="single" w:sz="4" w:space="0" w:color="auto"/>
              <w:right w:val="single" w:sz="4" w:space="0" w:color="auto"/>
            </w:tcBorders>
            <w:shd w:val="clear" w:color="auto" w:fill="auto"/>
            <w:vAlign w:val="center"/>
          </w:tcPr>
          <w:p w:rsidR="00431FB1" w:rsidRPr="002B1F7B" w:rsidP="00431FB1" w14:paraId="4AE5DB16" w14:textId="77777777">
            <w:pPr>
              <w:widowControl/>
              <w:jc w:val="center"/>
              <w:rPr>
                <w:rFonts w:asciiTheme="minorHAnsi" w:hAnsiTheme="minorHAnsi" w:cstheme="minorHAnsi"/>
                <w:color w:val="000000"/>
                <w:sz w:val="18"/>
                <w:szCs w:val="18"/>
              </w:rPr>
            </w:pPr>
          </w:p>
        </w:tc>
        <w:tc>
          <w:tcPr>
            <w:tcW w:w="2732" w:type="dxa"/>
            <w:tcBorders>
              <w:top w:val="nil"/>
              <w:left w:val="nil"/>
              <w:bottom w:val="single" w:sz="4" w:space="0" w:color="auto"/>
              <w:right w:val="single" w:sz="4" w:space="0" w:color="auto"/>
            </w:tcBorders>
            <w:shd w:val="clear" w:color="auto" w:fill="FFFFFF" w:themeFill="background1"/>
            <w:vAlign w:val="center"/>
          </w:tcPr>
          <w:p w:rsidR="00431FB1" w:rsidRPr="002B1F7B" w:rsidP="00431FB1" w14:paraId="6F12C95C" w14:textId="77777777">
            <w:pPr>
              <w:autoSpaceDE w:val="0"/>
              <w:autoSpaceDN w:val="0"/>
              <w:ind w:left="29" w:right="29"/>
              <w:jc w:val="center"/>
              <w:rPr>
                <w:rFonts w:eastAsia="Batang" w:asciiTheme="minorHAnsi" w:hAnsiTheme="minorHAnsi" w:cstheme="minorHAnsi"/>
                <w:sz w:val="18"/>
                <w:szCs w:val="18"/>
                <w:highlight w:val="lightGray"/>
              </w:rPr>
            </w:pPr>
            <w:r w:rsidRPr="002B1F7B">
              <w:rPr>
                <w:rFonts w:eastAsia="Batang" w:asciiTheme="minorHAnsi" w:hAnsiTheme="minorHAnsi" w:cstheme="minorHAnsi"/>
                <w:sz w:val="18"/>
                <w:szCs w:val="18"/>
              </w:rPr>
              <w:t>Registered Crab Receiver (RCR) LR for IFQ/CDQ and Manual LR (paper backup)</w:t>
            </w:r>
          </w:p>
        </w:tc>
        <w:tc>
          <w:tcPr>
            <w:tcW w:w="1441" w:type="dxa"/>
            <w:tcBorders>
              <w:top w:val="nil"/>
              <w:left w:val="single" w:sz="4" w:space="0" w:color="000000"/>
              <w:bottom w:val="single" w:sz="4" w:space="0" w:color="000000"/>
              <w:right w:val="single" w:sz="4" w:space="0" w:color="000000"/>
            </w:tcBorders>
            <w:shd w:val="clear" w:color="auto" w:fill="FFFFFF" w:themeFill="background1"/>
            <w:vAlign w:val="center"/>
          </w:tcPr>
          <w:p w:rsidR="00431FB1" w:rsidRPr="009B1127" w:rsidP="00431FB1" w14:paraId="3EC3BD9E" w14:textId="215FD4B6">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32</w:t>
            </w:r>
          </w:p>
        </w:tc>
        <w:tc>
          <w:tcPr>
            <w:tcW w:w="1231" w:type="dxa"/>
            <w:vMerge/>
            <w:tcBorders>
              <w:left w:val="nil"/>
              <w:right w:val="single" w:sz="4" w:space="0" w:color="auto"/>
            </w:tcBorders>
            <w:shd w:val="clear" w:color="auto" w:fill="FFFFFF" w:themeFill="background1"/>
            <w:vAlign w:val="center"/>
          </w:tcPr>
          <w:p w:rsidR="00431FB1" w:rsidRPr="009B1127" w:rsidP="00431FB1" w14:paraId="764E1F27" w14:textId="77777777">
            <w:pPr>
              <w:widowControl/>
              <w:jc w:val="right"/>
              <w:rPr>
                <w:rFonts w:asciiTheme="minorHAnsi" w:hAnsiTheme="minorHAnsi" w:cstheme="minorHAnsi"/>
                <w:color w:val="000000"/>
                <w:sz w:val="18"/>
                <w:szCs w:val="18"/>
              </w:rPr>
            </w:pPr>
          </w:p>
        </w:tc>
        <w:tc>
          <w:tcPr>
            <w:tcW w:w="1260" w:type="dxa"/>
            <w:tcBorders>
              <w:top w:val="nil"/>
              <w:left w:val="single" w:sz="4" w:space="0" w:color="000000"/>
              <w:bottom w:val="single" w:sz="4" w:space="0" w:color="000000"/>
              <w:right w:val="single" w:sz="4" w:space="0" w:color="000000"/>
            </w:tcBorders>
            <w:shd w:val="clear" w:color="auto" w:fill="FFFFFF" w:themeFill="background1"/>
            <w:vAlign w:val="center"/>
          </w:tcPr>
          <w:p w:rsidR="00431FB1" w:rsidRPr="00DB4423" w:rsidP="00431FB1" w14:paraId="2E0E0352" w14:textId="5022333A">
            <w:pPr>
              <w:widowControl/>
              <w:jc w:val="right"/>
              <w:rPr>
                <w:rFonts w:asciiTheme="minorHAnsi" w:hAnsiTheme="minorHAnsi" w:cstheme="minorHAnsi"/>
                <w:color w:val="000000"/>
                <w:sz w:val="18"/>
                <w:szCs w:val="18"/>
              </w:rPr>
            </w:pPr>
            <w:r w:rsidRPr="00DB4423">
              <w:rPr>
                <w:rFonts w:ascii="Calibri" w:hAnsi="Calibri" w:cs="Calibri"/>
                <w:color w:val="000000"/>
                <w:sz w:val="18"/>
                <w:szCs w:val="18"/>
              </w:rPr>
              <w:t>818</w:t>
            </w:r>
          </w:p>
        </w:tc>
        <w:tc>
          <w:tcPr>
            <w:tcW w:w="3878" w:type="dxa"/>
            <w:tcBorders>
              <w:top w:val="nil"/>
              <w:left w:val="nil"/>
              <w:bottom w:val="single" w:sz="4" w:space="0" w:color="auto"/>
              <w:right w:val="single" w:sz="4" w:space="0" w:color="auto"/>
            </w:tcBorders>
            <w:shd w:val="clear" w:color="auto" w:fill="FFFFFF" w:themeFill="background1"/>
            <w:vAlign w:val="center"/>
          </w:tcPr>
          <w:p w:rsidR="00431FB1" w:rsidRPr="002B1F7B" w:rsidP="00431FB1" w14:paraId="6AA226D8" w14:textId="2D15BCEF">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w:t>
            </w:r>
            <w:r>
              <w:rPr>
                <w:rFonts w:eastAsia="Batang" w:asciiTheme="minorHAnsi" w:hAnsiTheme="minorHAnsi" w:cstheme="minorHAnsi"/>
                <w:color w:val="000000"/>
                <w:sz w:val="18"/>
                <w:szCs w:val="18"/>
              </w:rPr>
              <w:t xml:space="preserve"> </w:t>
            </w:r>
            <w:r w:rsidRPr="002B1F7B">
              <w:rPr>
                <w:rFonts w:eastAsia="Batang" w:asciiTheme="minorHAnsi" w:hAnsiTheme="minorHAnsi" w:cstheme="minorHAnsi"/>
                <w:color w:val="000000"/>
                <w:sz w:val="18"/>
                <w:szCs w:val="18"/>
              </w:rPr>
              <w:t>0.10 x 6 copies = 0.60</w:t>
            </w:r>
          </w:p>
        </w:tc>
        <w:tc>
          <w:tcPr>
            <w:tcW w:w="1152" w:type="dxa"/>
            <w:tcBorders>
              <w:top w:val="nil"/>
              <w:left w:val="nil"/>
              <w:bottom w:val="single" w:sz="4" w:space="0" w:color="auto"/>
              <w:right w:val="single" w:sz="8" w:space="0" w:color="auto"/>
            </w:tcBorders>
            <w:shd w:val="clear" w:color="auto" w:fill="FFFFFF" w:themeFill="background1"/>
            <w:vAlign w:val="center"/>
          </w:tcPr>
          <w:p w:rsidR="00431FB1" w:rsidRPr="002B1F7B" w:rsidP="00431FB1" w14:paraId="69B9264D" w14:textId="39EAA1D6">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491</w:t>
            </w:r>
          </w:p>
        </w:tc>
      </w:tr>
      <w:tr w14:paraId="10786041" w14:textId="77777777" w:rsidTr="00E522C0">
        <w:tblPrEx>
          <w:tblW w:w="0" w:type="auto"/>
          <w:tblInd w:w="-25" w:type="dxa"/>
          <w:tblLook w:val="04A0"/>
        </w:tblPrEx>
        <w:trPr>
          <w:trHeight w:val="300"/>
        </w:trPr>
        <w:tc>
          <w:tcPr>
            <w:tcW w:w="1271" w:type="dxa"/>
            <w:vMerge/>
            <w:tcBorders>
              <w:left w:val="single" w:sz="4" w:space="0" w:color="auto"/>
              <w:right w:val="single" w:sz="4" w:space="0" w:color="auto"/>
            </w:tcBorders>
            <w:shd w:val="clear" w:color="auto" w:fill="auto"/>
            <w:vAlign w:val="center"/>
          </w:tcPr>
          <w:p w:rsidR="00431FB1" w:rsidRPr="002B1F7B" w:rsidP="00431FB1" w14:paraId="21267337" w14:textId="77777777">
            <w:pPr>
              <w:widowControl/>
              <w:jc w:val="center"/>
              <w:rPr>
                <w:rFonts w:asciiTheme="minorHAnsi" w:hAnsiTheme="minorHAnsi" w:cstheme="minorHAnsi"/>
                <w:color w:val="000000"/>
                <w:sz w:val="18"/>
                <w:szCs w:val="18"/>
              </w:rPr>
            </w:pPr>
          </w:p>
        </w:tc>
        <w:tc>
          <w:tcPr>
            <w:tcW w:w="2732" w:type="dxa"/>
            <w:tcBorders>
              <w:top w:val="nil"/>
              <w:left w:val="nil"/>
              <w:bottom w:val="single" w:sz="4" w:space="0" w:color="auto"/>
              <w:right w:val="single" w:sz="4" w:space="0" w:color="auto"/>
            </w:tcBorders>
            <w:shd w:val="clear" w:color="auto" w:fill="FFFFFF" w:themeFill="background1"/>
            <w:vAlign w:val="center"/>
          </w:tcPr>
          <w:p w:rsidR="00431FB1" w:rsidRPr="002B1F7B" w:rsidP="00431FB1" w14:paraId="5B1ED9B9"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Out-of-State LR</w:t>
            </w:r>
          </w:p>
        </w:tc>
        <w:tc>
          <w:tcPr>
            <w:tcW w:w="1441" w:type="dxa"/>
            <w:tcBorders>
              <w:top w:val="nil"/>
              <w:left w:val="single" w:sz="4" w:space="0" w:color="000000"/>
              <w:bottom w:val="single" w:sz="4" w:space="0" w:color="000000"/>
              <w:right w:val="single" w:sz="4" w:space="0" w:color="000000"/>
            </w:tcBorders>
            <w:shd w:val="clear" w:color="auto" w:fill="FFFFFF" w:themeFill="background1"/>
            <w:vAlign w:val="center"/>
          </w:tcPr>
          <w:p w:rsidR="00431FB1" w:rsidRPr="009B1127" w:rsidP="00431FB1" w14:paraId="499378C1" w14:textId="29A05E26">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1</w:t>
            </w:r>
          </w:p>
        </w:tc>
        <w:tc>
          <w:tcPr>
            <w:tcW w:w="1231" w:type="dxa"/>
            <w:vMerge/>
            <w:tcBorders>
              <w:left w:val="nil"/>
              <w:right w:val="single" w:sz="4" w:space="0" w:color="auto"/>
            </w:tcBorders>
            <w:shd w:val="clear" w:color="auto" w:fill="FFFFFF" w:themeFill="background1"/>
            <w:vAlign w:val="center"/>
          </w:tcPr>
          <w:p w:rsidR="00431FB1" w:rsidRPr="009B1127" w:rsidP="00431FB1" w14:paraId="398C6931" w14:textId="77777777">
            <w:pPr>
              <w:widowControl/>
              <w:jc w:val="right"/>
              <w:rPr>
                <w:rFonts w:asciiTheme="minorHAnsi" w:hAnsiTheme="minorHAnsi" w:cstheme="minorHAnsi"/>
                <w:color w:val="000000"/>
                <w:sz w:val="18"/>
                <w:szCs w:val="18"/>
              </w:rPr>
            </w:pPr>
          </w:p>
        </w:tc>
        <w:tc>
          <w:tcPr>
            <w:tcW w:w="1260" w:type="dxa"/>
            <w:tcBorders>
              <w:top w:val="nil"/>
              <w:left w:val="single" w:sz="4" w:space="0" w:color="000000"/>
              <w:bottom w:val="single" w:sz="4" w:space="0" w:color="000000"/>
              <w:right w:val="single" w:sz="4" w:space="0" w:color="000000"/>
            </w:tcBorders>
            <w:shd w:val="clear" w:color="auto" w:fill="FFFFFF" w:themeFill="background1"/>
            <w:vAlign w:val="center"/>
          </w:tcPr>
          <w:p w:rsidR="00431FB1" w:rsidRPr="009B1127" w:rsidP="00431FB1" w14:paraId="5AAC57EA" w14:textId="3EB1CD2B">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22</w:t>
            </w:r>
          </w:p>
        </w:tc>
        <w:tc>
          <w:tcPr>
            <w:tcW w:w="3878" w:type="dxa"/>
            <w:tcBorders>
              <w:top w:val="nil"/>
              <w:left w:val="nil"/>
              <w:bottom w:val="single" w:sz="4" w:space="0" w:color="auto"/>
              <w:right w:val="single" w:sz="4" w:space="0" w:color="auto"/>
            </w:tcBorders>
            <w:shd w:val="clear" w:color="auto" w:fill="FFFFFF" w:themeFill="background1"/>
            <w:vAlign w:val="center"/>
          </w:tcPr>
          <w:p w:rsidR="00431FB1" w:rsidRPr="002B1F7B" w:rsidP="00431FB1" w14:paraId="20B5810E" w14:textId="5155A2FD">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w:t>
            </w:r>
            <w:r>
              <w:rPr>
                <w:rFonts w:eastAsia="Batang" w:asciiTheme="minorHAnsi" w:hAnsiTheme="minorHAnsi" w:cstheme="minorHAnsi"/>
                <w:color w:val="000000"/>
                <w:sz w:val="18"/>
                <w:szCs w:val="18"/>
              </w:rPr>
              <w:t xml:space="preserve"> </w:t>
            </w:r>
            <w:r w:rsidRPr="002B1F7B">
              <w:rPr>
                <w:rFonts w:eastAsia="Batang" w:asciiTheme="minorHAnsi" w:hAnsiTheme="minorHAnsi" w:cstheme="minorHAnsi"/>
                <w:color w:val="000000"/>
                <w:sz w:val="18"/>
                <w:szCs w:val="18"/>
              </w:rPr>
              <w:t>0.10 x 1 copy = 0.10</w:t>
            </w:r>
          </w:p>
        </w:tc>
        <w:tc>
          <w:tcPr>
            <w:tcW w:w="1152" w:type="dxa"/>
            <w:tcBorders>
              <w:top w:val="nil"/>
              <w:left w:val="nil"/>
              <w:bottom w:val="single" w:sz="4" w:space="0" w:color="auto"/>
              <w:right w:val="single" w:sz="8" w:space="0" w:color="auto"/>
            </w:tcBorders>
            <w:shd w:val="clear" w:color="auto" w:fill="FFFFFF" w:themeFill="background1"/>
            <w:vAlign w:val="center"/>
          </w:tcPr>
          <w:p w:rsidR="00431FB1" w:rsidRPr="002B1F7B" w:rsidP="00431FB1" w14:paraId="6E24AFC7" w14:textId="68C73454">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2</w:t>
            </w:r>
          </w:p>
        </w:tc>
      </w:tr>
      <w:tr w14:paraId="2B35985F" w14:textId="77777777" w:rsidTr="00E522C0">
        <w:tblPrEx>
          <w:tblW w:w="0" w:type="auto"/>
          <w:tblInd w:w="-25" w:type="dxa"/>
          <w:tblLook w:val="04A0"/>
        </w:tblPrEx>
        <w:trPr>
          <w:trHeight w:val="300"/>
        </w:trPr>
        <w:tc>
          <w:tcPr>
            <w:tcW w:w="1271" w:type="dxa"/>
            <w:vMerge/>
            <w:tcBorders>
              <w:left w:val="single" w:sz="4" w:space="0" w:color="auto"/>
              <w:right w:val="single" w:sz="4" w:space="0" w:color="auto"/>
            </w:tcBorders>
            <w:shd w:val="clear" w:color="auto" w:fill="auto"/>
            <w:vAlign w:val="center"/>
          </w:tcPr>
          <w:p w:rsidR="00431FB1" w:rsidRPr="002B1F7B" w:rsidP="00431FB1" w14:paraId="751153EF" w14:textId="77777777">
            <w:pPr>
              <w:widowControl/>
              <w:jc w:val="center"/>
              <w:rPr>
                <w:rFonts w:asciiTheme="minorHAnsi" w:hAnsiTheme="minorHAnsi" w:cstheme="minorHAnsi"/>
                <w:color w:val="000000"/>
                <w:sz w:val="18"/>
                <w:szCs w:val="18"/>
              </w:rPr>
            </w:pPr>
          </w:p>
        </w:tc>
        <w:tc>
          <w:tcPr>
            <w:tcW w:w="2732" w:type="dxa"/>
            <w:tcBorders>
              <w:top w:val="nil"/>
              <w:left w:val="nil"/>
              <w:bottom w:val="single" w:sz="4" w:space="0" w:color="auto"/>
              <w:right w:val="single" w:sz="4" w:space="0" w:color="auto"/>
            </w:tcBorders>
            <w:shd w:val="clear" w:color="auto" w:fill="FFFFFF" w:themeFill="background1"/>
            <w:vAlign w:val="center"/>
          </w:tcPr>
          <w:p w:rsidR="00431FB1" w:rsidRPr="002B1F7B" w:rsidP="00431FB1" w14:paraId="34CDEC1D"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Mothership LR</w:t>
            </w:r>
          </w:p>
        </w:tc>
        <w:tc>
          <w:tcPr>
            <w:tcW w:w="1441" w:type="dxa"/>
            <w:tcBorders>
              <w:top w:val="nil"/>
              <w:left w:val="single" w:sz="4" w:space="0" w:color="000000"/>
              <w:bottom w:val="single" w:sz="4" w:space="0" w:color="000000"/>
              <w:right w:val="single" w:sz="4" w:space="0" w:color="000000"/>
            </w:tcBorders>
            <w:shd w:val="clear" w:color="auto" w:fill="FFFFFF" w:themeFill="background1"/>
            <w:vAlign w:val="center"/>
          </w:tcPr>
          <w:p w:rsidR="00431FB1" w:rsidRPr="009B1127" w:rsidP="00431FB1" w14:paraId="5AE7EAC7" w14:textId="197C0C20">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13</w:t>
            </w:r>
          </w:p>
        </w:tc>
        <w:tc>
          <w:tcPr>
            <w:tcW w:w="1231" w:type="dxa"/>
            <w:vMerge/>
            <w:tcBorders>
              <w:left w:val="nil"/>
              <w:right w:val="single" w:sz="4" w:space="0" w:color="auto"/>
            </w:tcBorders>
            <w:shd w:val="clear" w:color="auto" w:fill="FFFFFF" w:themeFill="background1"/>
            <w:vAlign w:val="center"/>
          </w:tcPr>
          <w:p w:rsidR="00431FB1" w:rsidRPr="009B1127" w:rsidP="00431FB1" w14:paraId="0E26B0C2" w14:textId="77777777">
            <w:pPr>
              <w:widowControl/>
              <w:jc w:val="right"/>
              <w:rPr>
                <w:rFonts w:asciiTheme="minorHAnsi" w:hAnsiTheme="minorHAnsi" w:cstheme="minorHAnsi"/>
                <w:color w:val="000000"/>
                <w:sz w:val="18"/>
                <w:szCs w:val="18"/>
              </w:rPr>
            </w:pPr>
          </w:p>
        </w:tc>
        <w:tc>
          <w:tcPr>
            <w:tcW w:w="1260" w:type="dxa"/>
            <w:tcBorders>
              <w:top w:val="nil"/>
              <w:left w:val="single" w:sz="4" w:space="0" w:color="000000"/>
              <w:bottom w:val="single" w:sz="4" w:space="0" w:color="000000"/>
              <w:right w:val="single" w:sz="4" w:space="0" w:color="000000"/>
            </w:tcBorders>
            <w:shd w:val="clear" w:color="auto" w:fill="FFFFFF" w:themeFill="background1"/>
            <w:vAlign w:val="center"/>
          </w:tcPr>
          <w:p w:rsidR="00431FB1" w:rsidRPr="009B1127" w:rsidP="00431FB1" w14:paraId="7D57BB7E" w14:textId="685150E6">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4,112</w:t>
            </w:r>
          </w:p>
        </w:tc>
        <w:tc>
          <w:tcPr>
            <w:tcW w:w="3878" w:type="dxa"/>
            <w:tcBorders>
              <w:top w:val="nil"/>
              <w:left w:val="nil"/>
              <w:bottom w:val="single" w:sz="4" w:space="0" w:color="auto"/>
              <w:right w:val="single" w:sz="4" w:space="0" w:color="auto"/>
            </w:tcBorders>
            <w:shd w:val="clear" w:color="auto" w:fill="FFFFFF" w:themeFill="background1"/>
            <w:vAlign w:val="center"/>
          </w:tcPr>
          <w:p w:rsidR="00431FB1" w:rsidRPr="002B1F7B" w:rsidP="00431FB1" w14:paraId="29C0D9BE" w14:textId="23BC5B45">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w:t>
            </w:r>
            <w:r>
              <w:rPr>
                <w:rFonts w:eastAsia="Batang" w:asciiTheme="minorHAnsi" w:hAnsiTheme="minorHAnsi" w:cstheme="minorHAnsi"/>
                <w:color w:val="000000"/>
                <w:sz w:val="18"/>
                <w:szCs w:val="18"/>
              </w:rPr>
              <w:t xml:space="preserve"> </w:t>
            </w:r>
            <w:r w:rsidRPr="002B1F7B">
              <w:rPr>
                <w:rFonts w:eastAsia="Batang" w:asciiTheme="minorHAnsi" w:hAnsiTheme="minorHAnsi" w:cstheme="minorHAnsi"/>
                <w:color w:val="000000"/>
                <w:sz w:val="18"/>
                <w:szCs w:val="18"/>
              </w:rPr>
              <w:t>0.10 x 1 copy = 0.10</w:t>
            </w:r>
          </w:p>
        </w:tc>
        <w:tc>
          <w:tcPr>
            <w:tcW w:w="1152" w:type="dxa"/>
            <w:tcBorders>
              <w:top w:val="nil"/>
              <w:left w:val="nil"/>
              <w:bottom w:val="single" w:sz="4" w:space="0" w:color="auto"/>
              <w:right w:val="single" w:sz="8" w:space="0" w:color="auto"/>
            </w:tcBorders>
            <w:shd w:val="clear" w:color="auto" w:fill="FFFFFF" w:themeFill="background1"/>
            <w:vAlign w:val="center"/>
          </w:tcPr>
          <w:p w:rsidR="00431FB1" w:rsidRPr="002B1F7B" w:rsidP="00431FB1" w14:paraId="666E295C" w14:textId="40179476">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411</w:t>
            </w:r>
          </w:p>
        </w:tc>
      </w:tr>
      <w:tr w14:paraId="264466FD" w14:textId="77777777" w:rsidTr="00E522C0">
        <w:tblPrEx>
          <w:tblW w:w="0" w:type="auto"/>
          <w:tblInd w:w="-25" w:type="dxa"/>
          <w:tblLook w:val="04A0"/>
        </w:tblPrEx>
        <w:trPr>
          <w:trHeight w:val="300"/>
        </w:trPr>
        <w:tc>
          <w:tcPr>
            <w:tcW w:w="1271" w:type="dxa"/>
            <w:vMerge/>
            <w:tcBorders>
              <w:left w:val="single" w:sz="4" w:space="0" w:color="auto"/>
              <w:right w:val="single" w:sz="4" w:space="0" w:color="auto"/>
            </w:tcBorders>
            <w:shd w:val="clear" w:color="auto" w:fill="auto"/>
            <w:vAlign w:val="center"/>
          </w:tcPr>
          <w:p w:rsidR="00431FB1" w:rsidRPr="002B1F7B" w:rsidP="00431FB1" w14:paraId="42234835" w14:textId="77777777">
            <w:pPr>
              <w:widowControl/>
              <w:jc w:val="center"/>
              <w:rPr>
                <w:rFonts w:asciiTheme="minorHAnsi" w:hAnsiTheme="minorHAnsi" w:cstheme="minorHAnsi"/>
                <w:color w:val="000000"/>
                <w:sz w:val="18"/>
                <w:szCs w:val="18"/>
              </w:rPr>
            </w:pPr>
          </w:p>
        </w:tc>
        <w:tc>
          <w:tcPr>
            <w:tcW w:w="2732" w:type="dxa"/>
            <w:tcBorders>
              <w:top w:val="nil"/>
              <w:left w:val="nil"/>
              <w:bottom w:val="single" w:sz="4" w:space="0" w:color="auto"/>
              <w:right w:val="single" w:sz="4" w:space="0" w:color="auto"/>
            </w:tcBorders>
            <w:shd w:val="clear" w:color="auto" w:fill="FFFFFF" w:themeFill="background1"/>
            <w:vAlign w:val="center"/>
          </w:tcPr>
          <w:p w:rsidR="00431FB1" w:rsidRPr="002B1F7B" w:rsidP="00431FB1" w14:paraId="5E95EEF8" w14:textId="77777777">
            <w:pPr>
              <w:autoSpaceDE w:val="0"/>
              <w:autoSpaceDN w:val="0"/>
              <w:ind w:left="29" w:right="29"/>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Catcher/Processor LR</w:t>
            </w:r>
          </w:p>
        </w:tc>
        <w:tc>
          <w:tcPr>
            <w:tcW w:w="1441" w:type="dxa"/>
            <w:tcBorders>
              <w:top w:val="nil"/>
              <w:left w:val="single" w:sz="4" w:space="0" w:color="000000"/>
              <w:bottom w:val="single" w:sz="4" w:space="0" w:color="000000"/>
              <w:right w:val="single" w:sz="4" w:space="0" w:color="000000"/>
            </w:tcBorders>
            <w:shd w:val="clear" w:color="auto" w:fill="FFFFFF" w:themeFill="background1"/>
            <w:vAlign w:val="center"/>
          </w:tcPr>
          <w:p w:rsidR="00431FB1" w:rsidRPr="009B1127" w:rsidP="00431FB1" w14:paraId="38FD9881" w14:textId="100B8C4A">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2</w:t>
            </w:r>
          </w:p>
        </w:tc>
        <w:tc>
          <w:tcPr>
            <w:tcW w:w="1231" w:type="dxa"/>
            <w:vMerge/>
            <w:tcBorders>
              <w:left w:val="nil"/>
              <w:right w:val="single" w:sz="4" w:space="0" w:color="auto"/>
            </w:tcBorders>
            <w:shd w:val="clear" w:color="auto" w:fill="FFFFFF" w:themeFill="background1"/>
            <w:vAlign w:val="center"/>
          </w:tcPr>
          <w:p w:rsidR="00431FB1" w:rsidRPr="009B1127" w:rsidP="00431FB1" w14:paraId="73D062BA" w14:textId="77777777">
            <w:pPr>
              <w:widowControl/>
              <w:jc w:val="right"/>
              <w:rPr>
                <w:rFonts w:asciiTheme="minorHAnsi" w:hAnsiTheme="minorHAnsi" w:cstheme="minorHAnsi"/>
                <w:color w:val="000000"/>
                <w:sz w:val="18"/>
                <w:szCs w:val="18"/>
              </w:rPr>
            </w:pPr>
          </w:p>
        </w:tc>
        <w:tc>
          <w:tcPr>
            <w:tcW w:w="1260" w:type="dxa"/>
            <w:tcBorders>
              <w:top w:val="nil"/>
              <w:left w:val="single" w:sz="4" w:space="0" w:color="000000"/>
              <w:bottom w:val="single" w:sz="4" w:space="0" w:color="000000"/>
              <w:right w:val="single" w:sz="4" w:space="0" w:color="000000"/>
            </w:tcBorders>
            <w:shd w:val="clear" w:color="auto" w:fill="FFFFFF" w:themeFill="background1"/>
            <w:vAlign w:val="center"/>
          </w:tcPr>
          <w:p w:rsidR="00431FB1" w:rsidRPr="009B1127" w:rsidP="00431FB1" w14:paraId="1C687FEB" w14:textId="7D12B3A6">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22</w:t>
            </w:r>
          </w:p>
        </w:tc>
        <w:tc>
          <w:tcPr>
            <w:tcW w:w="3878" w:type="dxa"/>
            <w:tcBorders>
              <w:top w:val="nil"/>
              <w:left w:val="nil"/>
              <w:bottom w:val="single" w:sz="4" w:space="0" w:color="auto"/>
              <w:right w:val="single" w:sz="4" w:space="0" w:color="auto"/>
            </w:tcBorders>
            <w:shd w:val="clear" w:color="auto" w:fill="FFFFFF" w:themeFill="background1"/>
            <w:vAlign w:val="center"/>
          </w:tcPr>
          <w:p w:rsidR="00431FB1" w:rsidRPr="002B1F7B" w:rsidP="00431FB1" w14:paraId="70002812" w14:textId="5FAC62C9">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w:t>
            </w:r>
            <w:r>
              <w:rPr>
                <w:rFonts w:eastAsia="Batang" w:asciiTheme="minorHAnsi" w:hAnsiTheme="minorHAnsi" w:cstheme="minorHAnsi"/>
                <w:color w:val="000000"/>
                <w:sz w:val="18"/>
                <w:szCs w:val="18"/>
              </w:rPr>
              <w:t xml:space="preserve"> </w:t>
            </w:r>
            <w:r w:rsidRPr="002B1F7B">
              <w:rPr>
                <w:rFonts w:eastAsia="Batang" w:asciiTheme="minorHAnsi" w:hAnsiTheme="minorHAnsi" w:cstheme="minorHAnsi"/>
                <w:color w:val="000000"/>
                <w:sz w:val="18"/>
                <w:szCs w:val="18"/>
              </w:rPr>
              <w:t>0.10 x 1 copy = 0.10</w:t>
            </w:r>
          </w:p>
        </w:tc>
        <w:tc>
          <w:tcPr>
            <w:tcW w:w="1152" w:type="dxa"/>
            <w:tcBorders>
              <w:top w:val="nil"/>
              <w:left w:val="nil"/>
              <w:bottom w:val="single" w:sz="4" w:space="0" w:color="auto"/>
              <w:right w:val="single" w:sz="8" w:space="0" w:color="auto"/>
            </w:tcBorders>
            <w:shd w:val="clear" w:color="auto" w:fill="FFFFFF" w:themeFill="background1"/>
            <w:vAlign w:val="center"/>
          </w:tcPr>
          <w:p w:rsidR="00431FB1" w:rsidRPr="002B1F7B" w:rsidP="00431FB1" w14:paraId="510E223D" w14:textId="68576FB0">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2</w:t>
            </w:r>
          </w:p>
        </w:tc>
      </w:tr>
      <w:tr w14:paraId="49D9A3FD" w14:textId="77777777" w:rsidTr="00E522C0">
        <w:tblPrEx>
          <w:tblW w:w="0" w:type="auto"/>
          <w:tblInd w:w="-25" w:type="dxa"/>
          <w:tblLook w:val="04A0"/>
        </w:tblPrEx>
        <w:trPr>
          <w:trHeight w:val="300"/>
        </w:trPr>
        <w:tc>
          <w:tcPr>
            <w:tcW w:w="1271" w:type="dxa"/>
            <w:vMerge/>
            <w:tcBorders>
              <w:left w:val="single" w:sz="4" w:space="0" w:color="auto"/>
              <w:bottom w:val="single" w:sz="4" w:space="0" w:color="auto"/>
              <w:right w:val="single" w:sz="4" w:space="0" w:color="auto"/>
            </w:tcBorders>
            <w:shd w:val="clear" w:color="auto" w:fill="auto"/>
            <w:vAlign w:val="center"/>
          </w:tcPr>
          <w:p w:rsidR="00431FB1" w:rsidRPr="002B1F7B" w:rsidP="00431FB1" w14:paraId="292FAFCF" w14:textId="77777777">
            <w:pPr>
              <w:widowControl/>
              <w:jc w:val="center"/>
              <w:rPr>
                <w:rFonts w:asciiTheme="minorHAnsi" w:hAnsiTheme="minorHAnsi" w:cstheme="minorHAnsi"/>
                <w:color w:val="000000"/>
                <w:sz w:val="18"/>
                <w:szCs w:val="18"/>
              </w:rPr>
            </w:pPr>
          </w:p>
        </w:tc>
        <w:tc>
          <w:tcPr>
            <w:tcW w:w="2732" w:type="dxa"/>
            <w:tcBorders>
              <w:top w:val="nil"/>
              <w:left w:val="nil"/>
              <w:bottom w:val="single" w:sz="4" w:space="0" w:color="auto"/>
              <w:right w:val="single" w:sz="4" w:space="0" w:color="auto"/>
            </w:tcBorders>
            <w:shd w:val="clear" w:color="auto" w:fill="FFFFFF" w:themeFill="background1"/>
            <w:vAlign w:val="center"/>
          </w:tcPr>
          <w:p w:rsidR="00431FB1" w:rsidRPr="002B1F7B" w:rsidP="00431FB1" w14:paraId="25785F02"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Tender LR</w:t>
            </w:r>
          </w:p>
        </w:tc>
        <w:tc>
          <w:tcPr>
            <w:tcW w:w="1441" w:type="dxa"/>
            <w:tcBorders>
              <w:top w:val="nil"/>
              <w:left w:val="single" w:sz="4" w:space="0" w:color="000000"/>
              <w:bottom w:val="single" w:sz="8" w:space="0" w:color="000000"/>
              <w:right w:val="single" w:sz="4" w:space="0" w:color="000000"/>
            </w:tcBorders>
            <w:shd w:val="clear" w:color="auto" w:fill="FFFFFF" w:themeFill="background1"/>
            <w:vAlign w:val="center"/>
          </w:tcPr>
          <w:p w:rsidR="00431FB1" w:rsidRPr="009B1127" w:rsidP="00431FB1" w14:paraId="15E19C28" w14:textId="2208F9DE">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30</w:t>
            </w:r>
          </w:p>
        </w:tc>
        <w:tc>
          <w:tcPr>
            <w:tcW w:w="1231" w:type="dxa"/>
            <w:vMerge/>
            <w:tcBorders>
              <w:left w:val="nil"/>
              <w:right w:val="single" w:sz="4" w:space="0" w:color="auto"/>
            </w:tcBorders>
            <w:shd w:val="clear" w:color="auto" w:fill="FFFFFF" w:themeFill="background1"/>
            <w:vAlign w:val="center"/>
          </w:tcPr>
          <w:p w:rsidR="00431FB1" w:rsidRPr="009B1127" w:rsidP="00431FB1" w14:paraId="0B306880" w14:textId="77777777">
            <w:pPr>
              <w:widowControl/>
              <w:jc w:val="right"/>
              <w:rPr>
                <w:rFonts w:asciiTheme="minorHAnsi" w:hAnsiTheme="minorHAnsi" w:cstheme="minorHAnsi"/>
                <w:color w:val="000000"/>
                <w:sz w:val="18"/>
                <w:szCs w:val="18"/>
              </w:rPr>
            </w:pPr>
          </w:p>
        </w:tc>
        <w:tc>
          <w:tcPr>
            <w:tcW w:w="1260" w:type="dxa"/>
            <w:tcBorders>
              <w:top w:val="nil"/>
              <w:left w:val="single" w:sz="4" w:space="0" w:color="000000"/>
              <w:bottom w:val="single" w:sz="8" w:space="0" w:color="000000"/>
              <w:right w:val="single" w:sz="4" w:space="0" w:color="000000"/>
            </w:tcBorders>
            <w:shd w:val="clear" w:color="auto" w:fill="FFFFFF" w:themeFill="background1"/>
            <w:vAlign w:val="center"/>
          </w:tcPr>
          <w:p w:rsidR="00431FB1" w:rsidRPr="009B1127" w:rsidP="00431FB1" w14:paraId="5B25B24B" w14:textId="39B52D44">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680</w:t>
            </w:r>
          </w:p>
        </w:tc>
        <w:tc>
          <w:tcPr>
            <w:tcW w:w="3878" w:type="dxa"/>
            <w:tcBorders>
              <w:top w:val="nil"/>
              <w:left w:val="nil"/>
              <w:bottom w:val="single" w:sz="4" w:space="0" w:color="auto"/>
              <w:right w:val="single" w:sz="4" w:space="0" w:color="auto"/>
            </w:tcBorders>
            <w:shd w:val="clear" w:color="auto" w:fill="FFFFFF" w:themeFill="background1"/>
            <w:vAlign w:val="center"/>
          </w:tcPr>
          <w:p w:rsidR="00431FB1" w:rsidRPr="002B1F7B" w:rsidP="00431FB1" w14:paraId="5035BF23" w14:textId="05DB7037">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w:t>
            </w:r>
            <w:r>
              <w:rPr>
                <w:rFonts w:eastAsia="Batang" w:asciiTheme="minorHAnsi" w:hAnsiTheme="minorHAnsi" w:cstheme="minorHAnsi"/>
                <w:color w:val="000000"/>
                <w:sz w:val="18"/>
                <w:szCs w:val="18"/>
              </w:rPr>
              <w:t xml:space="preserve"> </w:t>
            </w:r>
            <w:r w:rsidRPr="002B1F7B">
              <w:rPr>
                <w:rFonts w:eastAsia="Batang" w:asciiTheme="minorHAnsi" w:hAnsiTheme="minorHAnsi" w:cstheme="minorHAnsi"/>
                <w:color w:val="000000"/>
                <w:sz w:val="18"/>
                <w:szCs w:val="18"/>
              </w:rPr>
              <w:t>0.10 x 3 copy = 0.30</w:t>
            </w:r>
          </w:p>
        </w:tc>
        <w:tc>
          <w:tcPr>
            <w:tcW w:w="1152" w:type="dxa"/>
            <w:tcBorders>
              <w:top w:val="nil"/>
              <w:left w:val="nil"/>
              <w:bottom w:val="single" w:sz="4" w:space="0" w:color="auto"/>
              <w:right w:val="single" w:sz="8" w:space="0" w:color="auto"/>
            </w:tcBorders>
            <w:shd w:val="clear" w:color="auto" w:fill="FFFFFF" w:themeFill="background1"/>
            <w:vAlign w:val="center"/>
          </w:tcPr>
          <w:p w:rsidR="00431FB1" w:rsidRPr="002B1F7B" w:rsidP="00431FB1" w14:paraId="38F27E07" w14:textId="6B9CE92A">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204</w:t>
            </w:r>
          </w:p>
        </w:tc>
      </w:tr>
      <w:tr w14:paraId="3D94A52C" w14:textId="77777777" w:rsidTr="00E522C0">
        <w:tblPrEx>
          <w:tblW w:w="0" w:type="auto"/>
          <w:tblInd w:w="-25" w:type="dxa"/>
          <w:tblLook w:val="04A0"/>
        </w:tblPrEx>
        <w:trPr>
          <w:trHeight w:val="300"/>
        </w:trPr>
        <w:tc>
          <w:tcPr>
            <w:tcW w:w="1271" w:type="dxa"/>
            <w:vMerge w:val="restart"/>
            <w:tcBorders>
              <w:top w:val="nil"/>
              <w:left w:val="single" w:sz="4" w:space="0" w:color="auto"/>
              <w:right w:val="single" w:sz="4" w:space="0" w:color="auto"/>
            </w:tcBorders>
            <w:shd w:val="clear" w:color="auto" w:fill="auto"/>
            <w:vAlign w:val="center"/>
          </w:tcPr>
          <w:p w:rsidR="00431FB1" w:rsidRPr="002B1F7B" w:rsidP="00431FB1" w14:paraId="3D750BC2" w14:textId="77777777">
            <w:pPr>
              <w:widowControl/>
              <w:jc w:val="center"/>
              <w:rPr>
                <w:rFonts w:asciiTheme="minorHAnsi" w:hAnsiTheme="minorHAnsi" w:cstheme="minorHAnsi"/>
                <w:color w:val="000000"/>
                <w:sz w:val="18"/>
                <w:szCs w:val="18"/>
              </w:rPr>
            </w:pPr>
            <w:r w:rsidRPr="002B1F7B">
              <w:rPr>
                <w:rFonts w:asciiTheme="minorHAnsi" w:hAnsiTheme="minorHAnsi" w:cstheme="minorHAnsi"/>
                <w:color w:val="000000"/>
                <w:sz w:val="18"/>
                <w:szCs w:val="18"/>
              </w:rPr>
              <w:t>3. Production Reports (PRs)</w:t>
            </w:r>
          </w:p>
        </w:tc>
        <w:tc>
          <w:tcPr>
            <w:tcW w:w="2732" w:type="dxa"/>
            <w:tcBorders>
              <w:top w:val="nil"/>
              <w:left w:val="nil"/>
              <w:bottom w:val="single" w:sz="4" w:space="0" w:color="auto"/>
              <w:right w:val="single" w:sz="4" w:space="0" w:color="auto"/>
            </w:tcBorders>
            <w:shd w:val="clear" w:color="auto" w:fill="FFFFFF" w:themeFill="background1"/>
            <w:vAlign w:val="center"/>
          </w:tcPr>
          <w:p w:rsidR="00431FB1" w:rsidRPr="002B1F7B" w:rsidP="00431FB1" w14:paraId="4E50EC10"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Shoreside</w:t>
            </w:r>
            <w:r w:rsidRPr="002B1F7B">
              <w:rPr>
                <w:rFonts w:eastAsia="Batang" w:asciiTheme="minorHAnsi" w:hAnsiTheme="minorHAnsi" w:cstheme="minorHAnsi"/>
                <w:sz w:val="18"/>
                <w:szCs w:val="18"/>
              </w:rPr>
              <w:t xml:space="preserve"> Processor</w:t>
            </w:r>
          </w:p>
          <w:p w:rsidR="00431FB1" w:rsidRPr="002B1F7B" w:rsidP="00431FB1" w14:paraId="117D12CF"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PR</w:t>
            </w:r>
          </w:p>
        </w:tc>
        <w:tc>
          <w:tcPr>
            <w:tcW w:w="1441" w:type="dxa"/>
            <w:tcBorders>
              <w:top w:val="nil"/>
              <w:left w:val="single" w:sz="4" w:space="0" w:color="000000"/>
              <w:bottom w:val="single" w:sz="4" w:space="0" w:color="000000"/>
              <w:right w:val="single" w:sz="4" w:space="0" w:color="000000"/>
            </w:tcBorders>
            <w:shd w:val="clear" w:color="auto" w:fill="FFFFFF" w:themeFill="background1"/>
            <w:vAlign w:val="center"/>
          </w:tcPr>
          <w:p w:rsidR="00431FB1" w:rsidRPr="009B1127" w:rsidP="00431FB1" w14:paraId="06473F62" w14:textId="1A32A860">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47</w:t>
            </w:r>
          </w:p>
        </w:tc>
        <w:tc>
          <w:tcPr>
            <w:tcW w:w="1231" w:type="dxa"/>
            <w:vMerge/>
            <w:tcBorders>
              <w:left w:val="nil"/>
              <w:right w:val="single" w:sz="4" w:space="0" w:color="auto"/>
            </w:tcBorders>
            <w:shd w:val="clear" w:color="auto" w:fill="FFFFFF" w:themeFill="background1"/>
            <w:vAlign w:val="center"/>
          </w:tcPr>
          <w:p w:rsidR="00431FB1" w:rsidRPr="009B1127" w:rsidP="00431FB1" w14:paraId="76573E35" w14:textId="77777777">
            <w:pPr>
              <w:widowControl/>
              <w:jc w:val="right"/>
              <w:rPr>
                <w:rFonts w:asciiTheme="minorHAnsi" w:hAnsiTheme="minorHAnsi" w:cstheme="minorHAnsi"/>
                <w:color w:val="000000"/>
                <w:sz w:val="18"/>
                <w:szCs w:val="18"/>
              </w:rPr>
            </w:pPr>
          </w:p>
        </w:tc>
        <w:tc>
          <w:tcPr>
            <w:tcW w:w="1260" w:type="dxa"/>
            <w:tcBorders>
              <w:top w:val="nil"/>
              <w:left w:val="single" w:sz="4" w:space="0" w:color="000000"/>
              <w:bottom w:val="single" w:sz="4" w:space="0" w:color="000000"/>
              <w:right w:val="single" w:sz="4" w:space="0" w:color="000000"/>
            </w:tcBorders>
            <w:shd w:val="clear" w:color="auto" w:fill="FFFFFF" w:themeFill="background1"/>
            <w:vAlign w:val="center"/>
          </w:tcPr>
          <w:p w:rsidR="00431FB1" w:rsidRPr="009B1127" w:rsidP="00431FB1" w14:paraId="0BFA6C85" w14:textId="24E165E2">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5,403</w:t>
            </w:r>
          </w:p>
        </w:tc>
        <w:tc>
          <w:tcPr>
            <w:tcW w:w="3878" w:type="dxa"/>
            <w:tcBorders>
              <w:top w:val="nil"/>
              <w:left w:val="nil"/>
              <w:bottom w:val="single" w:sz="4" w:space="0" w:color="auto"/>
              <w:right w:val="single" w:sz="4" w:space="0" w:color="auto"/>
            </w:tcBorders>
            <w:shd w:val="clear" w:color="auto" w:fill="FFFFFF" w:themeFill="background1"/>
            <w:vAlign w:val="center"/>
          </w:tcPr>
          <w:p w:rsidR="00431FB1" w:rsidRPr="002B1F7B" w:rsidP="00431FB1" w14:paraId="2121E822" w14:textId="1C1565B4">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w:t>
            </w:r>
            <w:r>
              <w:rPr>
                <w:rFonts w:eastAsia="Batang" w:asciiTheme="minorHAnsi" w:hAnsiTheme="minorHAnsi" w:cstheme="minorHAnsi"/>
                <w:color w:val="000000"/>
                <w:sz w:val="18"/>
                <w:szCs w:val="18"/>
              </w:rPr>
              <w:t xml:space="preserve"> </w:t>
            </w:r>
            <w:r w:rsidRPr="002B1F7B">
              <w:rPr>
                <w:rFonts w:eastAsia="Batang" w:asciiTheme="minorHAnsi" w:hAnsiTheme="minorHAnsi" w:cstheme="minorHAnsi"/>
                <w:color w:val="000000"/>
                <w:sz w:val="18"/>
                <w:szCs w:val="18"/>
              </w:rPr>
              <w:t>0.10 x 1 copy = 0.10</w:t>
            </w:r>
          </w:p>
        </w:tc>
        <w:tc>
          <w:tcPr>
            <w:tcW w:w="1152" w:type="dxa"/>
            <w:tcBorders>
              <w:top w:val="nil"/>
              <w:left w:val="nil"/>
              <w:bottom w:val="single" w:sz="4" w:space="0" w:color="auto"/>
              <w:right w:val="single" w:sz="8" w:space="0" w:color="auto"/>
            </w:tcBorders>
            <w:shd w:val="clear" w:color="auto" w:fill="FFFFFF" w:themeFill="background1"/>
            <w:vAlign w:val="center"/>
          </w:tcPr>
          <w:p w:rsidR="00431FB1" w:rsidRPr="002B1F7B" w:rsidP="00431FB1" w14:paraId="2CD33493" w14:textId="1FE76E72">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540</w:t>
            </w:r>
          </w:p>
        </w:tc>
      </w:tr>
      <w:tr w14:paraId="0844EEF3" w14:textId="77777777" w:rsidTr="00E522C0">
        <w:tblPrEx>
          <w:tblW w:w="0" w:type="auto"/>
          <w:tblInd w:w="-25" w:type="dxa"/>
          <w:tblLook w:val="04A0"/>
        </w:tblPrEx>
        <w:trPr>
          <w:trHeight w:val="300"/>
        </w:trPr>
        <w:tc>
          <w:tcPr>
            <w:tcW w:w="1271" w:type="dxa"/>
            <w:vMerge/>
            <w:tcBorders>
              <w:left w:val="single" w:sz="4" w:space="0" w:color="auto"/>
              <w:bottom w:val="single" w:sz="4" w:space="0" w:color="auto"/>
              <w:right w:val="single" w:sz="4" w:space="0" w:color="auto"/>
            </w:tcBorders>
            <w:shd w:val="clear" w:color="auto" w:fill="auto"/>
            <w:vAlign w:val="center"/>
          </w:tcPr>
          <w:p w:rsidR="00431FB1" w:rsidRPr="002B1F7B" w:rsidP="00431FB1" w14:paraId="0A91648D" w14:textId="77777777">
            <w:pPr>
              <w:widowControl/>
              <w:jc w:val="center"/>
              <w:rPr>
                <w:rFonts w:asciiTheme="minorHAnsi" w:hAnsiTheme="minorHAnsi" w:cstheme="minorHAnsi"/>
                <w:color w:val="000000"/>
                <w:sz w:val="18"/>
                <w:szCs w:val="18"/>
              </w:rPr>
            </w:pPr>
          </w:p>
        </w:tc>
        <w:tc>
          <w:tcPr>
            <w:tcW w:w="2732" w:type="dxa"/>
            <w:tcBorders>
              <w:top w:val="nil"/>
              <w:left w:val="nil"/>
              <w:bottom w:val="single" w:sz="4" w:space="0" w:color="auto"/>
              <w:right w:val="single" w:sz="4" w:space="0" w:color="auto"/>
            </w:tcBorders>
            <w:shd w:val="clear" w:color="auto" w:fill="FFFFFF" w:themeFill="background1"/>
            <w:vAlign w:val="center"/>
          </w:tcPr>
          <w:p w:rsidR="00431FB1" w:rsidRPr="002B1F7B" w:rsidP="00431FB1" w14:paraId="06CB275A"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At-Sea PR</w:t>
            </w:r>
          </w:p>
        </w:tc>
        <w:tc>
          <w:tcPr>
            <w:tcW w:w="1441" w:type="dxa"/>
            <w:tcBorders>
              <w:top w:val="nil"/>
              <w:left w:val="single" w:sz="4" w:space="0" w:color="000000"/>
              <w:bottom w:val="single" w:sz="8" w:space="0" w:color="000000"/>
              <w:right w:val="single" w:sz="4" w:space="0" w:color="000000"/>
            </w:tcBorders>
            <w:shd w:val="clear" w:color="auto" w:fill="FFFFFF" w:themeFill="background1"/>
            <w:vAlign w:val="center"/>
          </w:tcPr>
          <w:p w:rsidR="00431FB1" w:rsidRPr="009B1127" w:rsidP="00431FB1" w14:paraId="3AB16F07" w14:textId="2094CFEE">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68</w:t>
            </w:r>
          </w:p>
        </w:tc>
        <w:tc>
          <w:tcPr>
            <w:tcW w:w="1231" w:type="dxa"/>
            <w:vMerge/>
            <w:tcBorders>
              <w:left w:val="nil"/>
              <w:bottom w:val="single" w:sz="4" w:space="0" w:color="auto"/>
              <w:right w:val="single" w:sz="4" w:space="0" w:color="auto"/>
            </w:tcBorders>
            <w:shd w:val="clear" w:color="auto" w:fill="FFFFFF" w:themeFill="background1"/>
            <w:vAlign w:val="center"/>
          </w:tcPr>
          <w:p w:rsidR="00431FB1" w:rsidRPr="009B1127" w:rsidP="00431FB1" w14:paraId="43FD3663" w14:textId="77777777">
            <w:pPr>
              <w:widowControl/>
              <w:jc w:val="right"/>
              <w:rPr>
                <w:rFonts w:asciiTheme="minorHAnsi" w:hAnsiTheme="minorHAnsi" w:cstheme="minorHAnsi"/>
                <w:color w:val="000000"/>
                <w:sz w:val="18"/>
                <w:szCs w:val="18"/>
              </w:rPr>
            </w:pPr>
          </w:p>
        </w:tc>
        <w:tc>
          <w:tcPr>
            <w:tcW w:w="1260" w:type="dxa"/>
            <w:tcBorders>
              <w:top w:val="nil"/>
              <w:left w:val="single" w:sz="4" w:space="0" w:color="000000"/>
              <w:bottom w:val="single" w:sz="8" w:space="0" w:color="000000"/>
              <w:right w:val="single" w:sz="4" w:space="0" w:color="000000"/>
            </w:tcBorders>
            <w:shd w:val="clear" w:color="auto" w:fill="FFFFFF" w:themeFill="background1"/>
            <w:vAlign w:val="center"/>
          </w:tcPr>
          <w:p w:rsidR="00431FB1" w:rsidRPr="009B1127" w:rsidP="00431FB1" w14:paraId="641C3B72" w14:textId="0A93AECB">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 xml:space="preserve">                                     13,853 </w:t>
            </w:r>
          </w:p>
        </w:tc>
        <w:tc>
          <w:tcPr>
            <w:tcW w:w="3878" w:type="dxa"/>
            <w:tcBorders>
              <w:top w:val="nil"/>
              <w:left w:val="nil"/>
              <w:bottom w:val="single" w:sz="4" w:space="0" w:color="auto"/>
              <w:right w:val="single" w:sz="4" w:space="0" w:color="auto"/>
            </w:tcBorders>
            <w:shd w:val="clear" w:color="auto" w:fill="FFFFFF" w:themeFill="background1"/>
            <w:vAlign w:val="center"/>
          </w:tcPr>
          <w:p w:rsidR="00431FB1" w:rsidRPr="002B1F7B" w:rsidP="00431FB1" w14:paraId="2A216932" w14:textId="75CEFCE3">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w:t>
            </w:r>
            <w:r>
              <w:rPr>
                <w:rFonts w:eastAsia="Batang" w:asciiTheme="minorHAnsi" w:hAnsiTheme="minorHAnsi" w:cstheme="minorHAnsi"/>
                <w:color w:val="000000"/>
                <w:sz w:val="18"/>
                <w:szCs w:val="18"/>
              </w:rPr>
              <w:t xml:space="preserve"> </w:t>
            </w:r>
            <w:r w:rsidRPr="002B1F7B">
              <w:rPr>
                <w:rFonts w:eastAsia="Batang" w:asciiTheme="minorHAnsi" w:hAnsiTheme="minorHAnsi" w:cstheme="minorHAnsi"/>
                <w:color w:val="000000"/>
                <w:sz w:val="18"/>
                <w:szCs w:val="18"/>
              </w:rPr>
              <w:t>0.10 x 1 copy = 0.10</w:t>
            </w:r>
          </w:p>
        </w:tc>
        <w:tc>
          <w:tcPr>
            <w:tcW w:w="1152" w:type="dxa"/>
            <w:tcBorders>
              <w:top w:val="nil"/>
              <w:left w:val="nil"/>
              <w:bottom w:val="single" w:sz="4" w:space="0" w:color="auto"/>
              <w:right w:val="single" w:sz="8" w:space="0" w:color="auto"/>
            </w:tcBorders>
            <w:shd w:val="clear" w:color="auto" w:fill="FFFFFF" w:themeFill="background1"/>
            <w:vAlign w:val="center"/>
          </w:tcPr>
          <w:p w:rsidR="00431FB1" w:rsidRPr="002B1F7B" w:rsidP="00431FB1" w14:paraId="5ECD6267" w14:textId="5238F37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1</w:t>
            </w:r>
            <w:r>
              <w:rPr>
                <w:rFonts w:asciiTheme="minorHAnsi" w:hAnsiTheme="minorHAnsi" w:cstheme="minorHAnsi"/>
                <w:color w:val="000000"/>
                <w:sz w:val="18"/>
                <w:szCs w:val="18"/>
              </w:rPr>
              <w:t>,</w:t>
            </w:r>
            <w:r w:rsidR="009B1127">
              <w:rPr>
                <w:rFonts w:asciiTheme="minorHAnsi" w:hAnsiTheme="minorHAnsi" w:cstheme="minorHAnsi"/>
                <w:color w:val="000000"/>
                <w:sz w:val="18"/>
                <w:szCs w:val="18"/>
              </w:rPr>
              <w:t>385</w:t>
            </w:r>
          </w:p>
        </w:tc>
      </w:tr>
      <w:tr w14:paraId="19AE4944" w14:textId="77777777" w:rsidTr="00E522C0">
        <w:tblPrEx>
          <w:tblW w:w="0" w:type="auto"/>
          <w:tblInd w:w="-25" w:type="dxa"/>
          <w:tblLook w:val="04A0"/>
        </w:tblPrEx>
        <w:trPr>
          <w:trHeight w:val="300"/>
        </w:trPr>
        <w:tc>
          <w:tcPr>
            <w:tcW w:w="1271" w:type="dxa"/>
            <w:vMerge w:val="restart"/>
            <w:tcBorders>
              <w:top w:val="nil"/>
              <w:left w:val="single" w:sz="4" w:space="0" w:color="auto"/>
              <w:right w:val="single" w:sz="4" w:space="0" w:color="auto"/>
            </w:tcBorders>
            <w:shd w:val="clear" w:color="auto" w:fill="auto"/>
            <w:vAlign w:val="center"/>
          </w:tcPr>
          <w:p w:rsidR="00431FB1" w:rsidRPr="002B1F7B" w:rsidP="00431FB1" w14:paraId="578F9879" w14:textId="77777777">
            <w:pPr>
              <w:widowControl/>
              <w:jc w:val="center"/>
              <w:rPr>
                <w:rFonts w:asciiTheme="minorHAnsi" w:hAnsiTheme="minorHAnsi" w:cstheme="minorHAnsi"/>
                <w:color w:val="000000"/>
                <w:sz w:val="18"/>
                <w:szCs w:val="18"/>
              </w:rPr>
            </w:pPr>
            <w:r w:rsidRPr="002B1F7B">
              <w:rPr>
                <w:rFonts w:asciiTheme="minorHAnsi" w:hAnsiTheme="minorHAnsi" w:cstheme="minorHAnsi"/>
                <w:color w:val="000000"/>
                <w:sz w:val="18"/>
                <w:szCs w:val="18"/>
              </w:rPr>
              <w:t>4. Electronic Logbooks (</w:t>
            </w:r>
            <w:r w:rsidRPr="002B1F7B">
              <w:rPr>
                <w:rFonts w:asciiTheme="minorHAnsi" w:hAnsiTheme="minorHAnsi" w:cstheme="minorHAnsi"/>
                <w:color w:val="000000"/>
                <w:sz w:val="18"/>
                <w:szCs w:val="18"/>
              </w:rPr>
              <w:t>eLogs</w:t>
            </w:r>
            <w:r w:rsidRPr="002B1F7B">
              <w:rPr>
                <w:rFonts w:asciiTheme="minorHAnsi" w:hAnsiTheme="minorHAnsi" w:cstheme="minorHAnsi"/>
                <w:color w:val="000000"/>
                <w:sz w:val="18"/>
                <w:szCs w:val="18"/>
              </w:rPr>
              <w:t>)</w:t>
            </w:r>
          </w:p>
        </w:tc>
        <w:tc>
          <w:tcPr>
            <w:tcW w:w="2732" w:type="dxa"/>
            <w:tcBorders>
              <w:top w:val="nil"/>
              <w:left w:val="nil"/>
              <w:bottom w:val="single" w:sz="4" w:space="0" w:color="auto"/>
              <w:right w:val="single" w:sz="4" w:space="0" w:color="auto"/>
            </w:tcBorders>
            <w:vAlign w:val="center"/>
          </w:tcPr>
          <w:p w:rsidR="00431FB1" w:rsidRPr="002B1F7B" w:rsidP="00431FB1" w14:paraId="3AD93CA3"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 xml:space="preserve">Catcher Vessel </w:t>
            </w:r>
            <w:r w:rsidRPr="002B1F7B">
              <w:rPr>
                <w:rFonts w:eastAsia="Batang" w:asciiTheme="minorHAnsi" w:hAnsiTheme="minorHAnsi" w:cstheme="minorHAnsi"/>
                <w:sz w:val="18"/>
                <w:szCs w:val="18"/>
              </w:rPr>
              <w:t>eLog</w:t>
            </w:r>
          </w:p>
        </w:tc>
        <w:tc>
          <w:tcPr>
            <w:tcW w:w="1441"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3AF81B85" w14:textId="042FABC9">
            <w:pPr>
              <w:widowControl/>
              <w:jc w:val="right"/>
              <w:rPr>
                <w:rFonts w:asciiTheme="minorHAnsi" w:hAnsiTheme="minorHAnsi" w:cstheme="minorHAnsi"/>
                <w:color w:val="000000"/>
                <w:sz w:val="18"/>
                <w:szCs w:val="18"/>
              </w:rPr>
            </w:pPr>
            <w:r>
              <w:rPr>
                <w:rFonts w:ascii="Calibri" w:hAnsi="Calibri" w:cs="Calibri"/>
                <w:color w:val="000000"/>
                <w:sz w:val="18"/>
                <w:szCs w:val="18"/>
              </w:rPr>
              <w:t>36</w:t>
            </w:r>
          </w:p>
        </w:tc>
        <w:tc>
          <w:tcPr>
            <w:tcW w:w="1231"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5B44A325" w14:textId="333D2919">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244</w:t>
            </w:r>
          </w:p>
        </w:tc>
        <w:tc>
          <w:tcPr>
            <w:tcW w:w="1260"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73339682" w14:textId="48B67247">
            <w:pPr>
              <w:widowControl/>
              <w:jc w:val="right"/>
              <w:rPr>
                <w:rFonts w:asciiTheme="minorHAnsi" w:hAnsiTheme="minorHAnsi" w:cstheme="minorHAnsi"/>
                <w:color w:val="000000"/>
                <w:sz w:val="18"/>
                <w:szCs w:val="18"/>
              </w:rPr>
            </w:pPr>
            <w:r>
              <w:rPr>
                <w:rFonts w:ascii="Calibri" w:hAnsi="Calibri" w:cs="Calibri"/>
                <w:color w:val="000000"/>
                <w:sz w:val="18"/>
                <w:szCs w:val="18"/>
              </w:rPr>
              <w:t>8,784</w:t>
            </w:r>
          </w:p>
        </w:tc>
        <w:tc>
          <w:tcPr>
            <w:tcW w:w="3878" w:type="dxa"/>
            <w:tcBorders>
              <w:top w:val="nil"/>
              <w:left w:val="nil"/>
              <w:bottom w:val="single" w:sz="4" w:space="0" w:color="auto"/>
              <w:right w:val="single" w:sz="4" w:space="0" w:color="auto"/>
            </w:tcBorders>
            <w:shd w:val="clear" w:color="000000" w:fill="FFFFFF"/>
            <w:vAlign w:val="center"/>
          </w:tcPr>
          <w:p w:rsidR="00431FB1" w:rsidRPr="002B1F7B" w:rsidP="00431FB1" w14:paraId="1D21F1CA" w14:textId="77777777">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Photocopy: 0.10 x 1 copy = 0.10</w:t>
            </w:r>
          </w:p>
        </w:tc>
        <w:tc>
          <w:tcPr>
            <w:tcW w:w="1152" w:type="dxa"/>
            <w:tcBorders>
              <w:top w:val="nil"/>
              <w:left w:val="nil"/>
              <w:bottom w:val="single" w:sz="4" w:space="0" w:color="auto"/>
              <w:right w:val="single" w:sz="8" w:space="0" w:color="auto"/>
            </w:tcBorders>
            <w:shd w:val="clear" w:color="auto" w:fill="FFFFFF" w:themeFill="background1"/>
            <w:vAlign w:val="center"/>
          </w:tcPr>
          <w:p w:rsidR="00431FB1" w:rsidRPr="002B1F7B" w:rsidP="000D62CC" w14:paraId="3A458FE6" w14:textId="5417AE8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0D62CC">
              <w:rPr>
                <w:rFonts w:asciiTheme="minorHAnsi" w:hAnsiTheme="minorHAnsi" w:cstheme="minorHAnsi"/>
                <w:color w:val="000000"/>
                <w:sz w:val="18"/>
                <w:szCs w:val="18"/>
              </w:rPr>
              <w:t>878</w:t>
            </w:r>
          </w:p>
        </w:tc>
      </w:tr>
      <w:tr w14:paraId="500C58CD" w14:textId="77777777" w:rsidTr="00E522C0">
        <w:tblPrEx>
          <w:tblW w:w="0" w:type="auto"/>
          <w:tblInd w:w="-25" w:type="dxa"/>
          <w:tblLook w:val="04A0"/>
        </w:tblPrEx>
        <w:trPr>
          <w:trHeight w:val="300"/>
        </w:trPr>
        <w:tc>
          <w:tcPr>
            <w:tcW w:w="1271" w:type="dxa"/>
            <w:vMerge/>
            <w:tcBorders>
              <w:left w:val="single" w:sz="4" w:space="0" w:color="auto"/>
              <w:right w:val="single" w:sz="4" w:space="0" w:color="auto"/>
            </w:tcBorders>
            <w:shd w:val="clear" w:color="auto" w:fill="auto"/>
            <w:vAlign w:val="center"/>
          </w:tcPr>
          <w:p w:rsidR="00431FB1" w:rsidRPr="002B1F7B" w:rsidP="00431FB1" w14:paraId="4E3D7FF5" w14:textId="77777777">
            <w:pPr>
              <w:widowControl/>
              <w:jc w:val="center"/>
              <w:rPr>
                <w:rFonts w:asciiTheme="minorHAnsi" w:hAnsiTheme="minorHAnsi" w:cstheme="minorHAnsi"/>
                <w:color w:val="000000"/>
                <w:sz w:val="18"/>
                <w:szCs w:val="18"/>
              </w:rPr>
            </w:pPr>
          </w:p>
        </w:tc>
        <w:tc>
          <w:tcPr>
            <w:tcW w:w="2732" w:type="dxa"/>
            <w:tcBorders>
              <w:top w:val="nil"/>
              <w:left w:val="nil"/>
              <w:bottom w:val="single" w:sz="4" w:space="0" w:color="auto"/>
              <w:right w:val="single" w:sz="4" w:space="0" w:color="auto"/>
            </w:tcBorders>
            <w:vAlign w:val="center"/>
          </w:tcPr>
          <w:p w:rsidR="00431FB1" w:rsidRPr="002B1F7B" w:rsidP="00431FB1" w14:paraId="2862B412"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 xml:space="preserve">Catcher/Processor </w:t>
            </w:r>
            <w:r w:rsidRPr="002B1F7B">
              <w:rPr>
                <w:rFonts w:eastAsia="Batang" w:asciiTheme="minorHAnsi" w:hAnsiTheme="minorHAnsi" w:cstheme="minorHAnsi"/>
                <w:sz w:val="18"/>
                <w:szCs w:val="18"/>
              </w:rPr>
              <w:t>eLog</w:t>
            </w:r>
          </w:p>
        </w:tc>
        <w:tc>
          <w:tcPr>
            <w:tcW w:w="1441"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6DA2D6C0" w14:textId="63B61E37">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51</w:t>
            </w:r>
          </w:p>
        </w:tc>
        <w:tc>
          <w:tcPr>
            <w:tcW w:w="1231"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1B157724" w14:textId="5A090465">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146</w:t>
            </w:r>
          </w:p>
        </w:tc>
        <w:tc>
          <w:tcPr>
            <w:tcW w:w="1260"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21886F6E" w14:textId="333140D7">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7,443</w:t>
            </w:r>
          </w:p>
        </w:tc>
        <w:tc>
          <w:tcPr>
            <w:tcW w:w="3878" w:type="dxa"/>
            <w:tcBorders>
              <w:top w:val="nil"/>
              <w:left w:val="nil"/>
              <w:bottom w:val="single" w:sz="4" w:space="0" w:color="auto"/>
              <w:right w:val="single" w:sz="4" w:space="0" w:color="auto"/>
            </w:tcBorders>
            <w:shd w:val="clear" w:color="000000" w:fill="FFFFFF"/>
            <w:vAlign w:val="center"/>
          </w:tcPr>
          <w:p w:rsidR="00431FB1" w:rsidRPr="002B1F7B" w:rsidP="00431FB1" w14:paraId="0A279027" w14:textId="77777777">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Photocopy: 0.10 x 1 copy = 0.10</w:t>
            </w:r>
          </w:p>
        </w:tc>
        <w:tc>
          <w:tcPr>
            <w:tcW w:w="1152" w:type="dxa"/>
            <w:tcBorders>
              <w:top w:val="nil"/>
              <w:left w:val="nil"/>
              <w:bottom w:val="single" w:sz="4" w:space="0" w:color="auto"/>
              <w:right w:val="single" w:sz="8" w:space="0" w:color="auto"/>
            </w:tcBorders>
            <w:shd w:val="clear" w:color="auto" w:fill="FFFFFF" w:themeFill="background1"/>
            <w:vAlign w:val="center"/>
          </w:tcPr>
          <w:p w:rsidR="00431FB1" w:rsidRPr="002B1F7B" w:rsidP="00431FB1" w14:paraId="2AD1DCB2" w14:textId="42DA6102">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744</w:t>
            </w:r>
          </w:p>
        </w:tc>
      </w:tr>
      <w:tr w14:paraId="0FDCBAFA" w14:textId="77777777" w:rsidTr="00E522C0">
        <w:tblPrEx>
          <w:tblW w:w="0" w:type="auto"/>
          <w:tblInd w:w="-25" w:type="dxa"/>
          <w:tblLook w:val="04A0"/>
        </w:tblPrEx>
        <w:trPr>
          <w:trHeight w:val="300"/>
        </w:trPr>
        <w:tc>
          <w:tcPr>
            <w:tcW w:w="1271" w:type="dxa"/>
            <w:vMerge/>
            <w:tcBorders>
              <w:left w:val="single" w:sz="4" w:space="0" w:color="auto"/>
              <w:bottom w:val="single" w:sz="4" w:space="0" w:color="auto"/>
              <w:right w:val="single" w:sz="4" w:space="0" w:color="auto"/>
            </w:tcBorders>
            <w:shd w:val="clear" w:color="auto" w:fill="auto"/>
            <w:vAlign w:val="center"/>
          </w:tcPr>
          <w:p w:rsidR="00431FB1" w:rsidRPr="002B1F7B" w:rsidP="00431FB1" w14:paraId="04B79CE6" w14:textId="77777777">
            <w:pPr>
              <w:widowControl/>
              <w:jc w:val="center"/>
              <w:rPr>
                <w:rFonts w:asciiTheme="minorHAnsi" w:hAnsiTheme="minorHAnsi" w:cstheme="minorHAnsi"/>
                <w:color w:val="000000"/>
                <w:sz w:val="18"/>
                <w:szCs w:val="18"/>
              </w:rPr>
            </w:pPr>
          </w:p>
        </w:tc>
        <w:tc>
          <w:tcPr>
            <w:tcW w:w="2732" w:type="dxa"/>
            <w:tcBorders>
              <w:top w:val="nil"/>
              <w:left w:val="nil"/>
              <w:bottom w:val="single" w:sz="4" w:space="0" w:color="auto"/>
              <w:right w:val="single" w:sz="4" w:space="0" w:color="auto"/>
            </w:tcBorders>
            <w:vAlign w:val="center"/>
          </w:tcPr>
          <w:p w:rsidR="00431FB1" w:rsidRPr="002B1F7B" w:rsidP="00431FB1" w14:paraId="130AD0AA"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 xml:space="preserve">Mothership </w:t>
            </w:r>
            <w:r w:rsidRPr="002B1F7B">
              <w:rPr>
                <w:rFonts w:eastAsia="Batang" w:asciiTheme="minorHAnsi" w:hAnsiTheme="minorHAnsi" w:cstheme="minorHAnsi"/>
                <w:sz w:val="18"/>
                <w:szCs w:val="18"/>
              </w:rPr>
              <w:t>eLog</w:t>
            </w:r>
          </w:p>
        </w:tc>
        <w:tc>
          <w:tcPr>
            <w:tcW w:w="1441" w:type="dxa"/>
            <w:tcBorders>
              <w:top w:val="nil"/>
              <w:left w:val="single" w:sz="4" w:space="0" w:color="000000"/>
              <w:bottom w:val="single" w:sz="8" w:space="0" w:color="auto"/>
              <w:right w:val="single" w:sz="4" w:space="0" w:color="000000"/>
            </w:tcBorders>
            <w:shd w:val="clear" w:color="000000" w:fill="FFFFFF"/>
            <w:vAlign w:val="center"/>
          </w:tcPr>
          <w:p w:rsidR="00431FB1" w:rsidRPr="009B1127" w:rsidP="00431FB1" w14:paraId="20F3CA93" w14:textId="570929DF">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10</w:t>
            </w:r>
          </w:p>
        </w:tc>
        <w:tc>
          <w:tcPr>
            <w:tcW w:w="1231" w:type="dxa"/>
            <w:tcBorders>
              <w:top w:val="nil"/>
              <w:left w:val="single" w:sz="4" w:space="0" w:color="000000"/>
              <w:bottom w:val="single" w:sz="8" w:space="0" w:color="auto"/>
              <w:right w:val="single" w:sz="4" w:space="0" w:color="000000"/>
            </w:tcBorders>
            <w:shd w:val="clear" w:color="000000" w:fill="FFFFFF"/>
            <w:vAlign w:val="center"/>
          </w:tcPr>
          <w:p w:rsidR="00431FB1" w:rsidRPr="009B1127" w:rsidP="00431FB1" w14:paraId="43AF2173" w14:textId="1C295CF4">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70</w:t>
            </w:r>
          </w:p>
        </w:tc>
        <w:tc>
          <w:tcPr>
            <w:tcW w:w="1260"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30A30D86" w14:textId="5E1D3D22">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699</w:t>
            </w:r>
          </w:p>
        </w:tc>
        <w:tc>
          <w:tcPr>
            <w:tcW w:w="3878" w:type="dxa"/>
            <w:tcBorders>
              <w:top w:val="nil"/>
              <w:left w:val="nil"/>
              <w:bottom w:val="single" w:sz="4" w:space="0" w:color="auto"/>
              <w:right w:val="single" w:sz="4" w:space="0" w:color="auto"/>
            </w:tcBorders>
            <w:shd w:val="clear" w:color="000000" w:fill="FFFFFF"/>
            <w:vAlign w:val="center"/>
          </w:tcPr>
          <w:p w:rsidR="00431FB1" w:rsidRPr="002B1F7B" w:rsidP="00431FB1" w14:paraId="7A4A91DC" w14:textId="77777777">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Photocopy: 0.10 x 1 copy = 0.10</w:t>
            </w:r>
          </w:p>
        </w:tc>
        <w:tc>
          <w:tcPr>
            <w:tcW w:w="1152" w:type="dxa"/>
            <w:tcBorders>
              <w:top w:val="nil"/>
              <w:left w:val="nil"/>
              <w:bottom w:val="single" w:sz="4" w:space="0" w:color="auto"/>
              <w:right w:val="single" w:sz="8" w:space="0" w:color="auto"/>
            </w:tcBorders>
            <w:shd w:val="clear" w:color="auto" w:fill="FFFFFF" w:themeFill="background1"/>
            <w:vAlign w:val="center"/>
          </w:tcPr>
          <w:p w:rsidR="00431FB1" w:rsidRPr="002B1F7B" w:rsidP="00431FB1" w14:paraId="19CAB05E" w14:textId="13CFCE7F">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70</w:t>
            </w:r>
          </w:p>
        </w:tc>
      </w:tr>
      <w:tr w14:paraId="7B6DF025" w14:textId="77777777" w:rsidTr="007E4E92">
        <w:tblPrEx>
          <w:tblW w:w="0" w:type="auto"/>
          <w:tblInd w:w="-25" w:type="dxa"/>
          <w:tblLook w:val="04A0"/>
        </w:tblPrEx>
        <w:trPr>
          <w:trHeight w:val="484"/>
        </w:trPr>
        <w:tc>
          <w:tcPr>
            <w:tcW w:w="4003" w:type="dxa"/>
            <w:gridSpan w:val="2"/>
            <w:tcBorders>
              <w:top w:val="single" w:sz="8" w:space="0" w:color="auto"/>
              <w:left w:val="single" w:sz="8" w:space="0" w:color="auto"/>
              <w:bottom w:val="single" w:sz="8" w:space="0" w:color="auto"/>
              <w:right w:val="single" w:sz="4" w:space="0" w:color="auto"/>
            </w:tcBorders>
            <w:shd w:val="clear" w:color="000000" w:fill="DDEBF7"/>
            <w:vAlign w:val="center"/>
            <w:hideMark/>
          </w:tcPr>
          <w:p w:rsidR="002B1F7B" w:rsidRPr="002B1F7B" w:rsidP="002B1F7B" w14:paraId="21FDBE79" w14:textId="77777777">
            <w:pPr>
              <w:widowControl/>
              <w:jc w:val="right"/>
              <w:rPr>
                <w:rFonts w:ascii="Calibri" w:hAnsi="Calibri" w:cs="Calibri"/>
                <w:b/>
                <w:bCs/>
                <w:color w:val="000000"/>
                <w:sz w:val="20"/>
                <w:szCs w:val="20"/>
              </w:rPr>
            </w:pPr>
            <w:r w:rsidRPr="002B1F7B">
              <w:rPr>
                <w:rFonts w:ascii="Calibri" w:hAnsi="Calibri" w:cs="Calibri"/>
                <w:b/>
                <w:bCs/>
                <w:color w:val="000000"/>
                <w:sz w:val="20"/>
                <w:szCs w:val="20"/>
              </w:rPr>
              <w:t>TOTALS</w:t>
            </w:r>
          </w:p>
        </w:tc>
        <w:tc>
          <w:tcPr>
            <w:tcW w:w="1441" w:type="dxa"/>
            <w:tcBorders>
              <w:top w:val="single" w:sz="8" w:space="0" w:color="auto"/>
              <w:left w:val="single" w:sz="4" w:space="0" w:color="auto"/>
              <w:bottom w:val="single" w:sz="8" w:space="0" w:color="auto"/>
              <w:right w:val="single" w:sz="4" w:space="0" w:color="auto"/>
            </w:tcBorders>
            <w:shd w:val="clear" w:color="000000" w:fill="DDEBF7"/>
            <w:vAlign w:val="center"/>
            <w:hideMark/>
          </w:tcPr>
          <w:p w:rsidR="002B1F7B" w:rsidRPr="002B1F7B" w:rsidP="00212332" w14:paraId="1E80DD88" w14:textId="11C26F89">
            <w:pPr>
              <w:widowControl/>
              <w:jc w:val="right"/>
              <w:rPr>
                <w:rFonts w:ascii="Calibri" w:hAnsi="Calibri" w:cs="Calibri"/>
                <w:b/>
                <w:bCs/>
                <w:color w:val="000000"/>
                <w:sz w:val="20"/>
                <w:szCs w:val="20"/>
              </w:rPr>
            </w:pPr>
            <w:r>
              <w:rPr>
                <w:rFonts w:ascii="Calibri" w:hAnsi="Calibri" w:cs="Calibri"/>
                <w:b/>
                <w:bCs/>
                <w:color w:val="000000"/>
                <w:sz w:val="20"/>
                <w:szCs w:val="20"/>
              </w:rPr>
              <w:t>203</w:t>
            </w:r>
            <w:r w:rsidR="00212332">
              <w:rPr>
                <w:rFonts w:ascii="Calibri" w:hAnsi="Calibri" w:cs="Calibri"/>
                <w:b/>
                <w:bCs/>
                <w:color w:val="000000"/>
                <w:sz w:val="20"/>
                <w:szCs w:val="20"/>
              </w:rPr>
              <w:t>*</w:t>
            </w:r>
          </w:p>
        </w:tc>
        <w:tc>
          <w:tcPr>
            <w:tcW w:w="1231" w:type="dxa"/>
            <w:tcBorders>
              <w:top w:val="single" w:sz="8" w:space="0" w:color="auto"/>
              <w:left w:val="nil"/>
              <w:bottom w:val="single" w:sz="8" w:space="0" w:color="auto"/>
              <w:right w:val="single" w:sz="4" w:space="0" w:color="auto"/>
            </w:tcBorders>
            <w:shd w:val="clear" w:color="auto" w:fill="000000" w:themeFill="text1"/>
            <w:vAlign w:val="center"/>
            <w:hideMark/>
          </w:tcPr>
          <w:p w:rsidR="002B1F7B" w:rsidRPr="002B1F7B" w:rsidP="002B1F7B" w14:paraId="50BF7F60" w14:textId="77777777">
            <w:pPr>
              <w:widowControl/>
              <w:jc w:val="right"/>
              <w:rPr>
                <w:rFonts w:ascii="Calibri" w:hAnsi="Calibri" w:cs="Calibri"/>
                <w:b/>
                <w:bCs/>
                <w:color w:val="000000"/>
                <w:sz w:val="20"/>
                <w:szCs w:val="20"/>
              </w:rPr>
            </w:pPr>
            <w:r w:rsidRPr="002B1F7B">
              <w:rPr>
                <w:rFonts w:ascii="Calibri" w:hAnsi="Calibri" w:cs="Calibri"/>
                <w:b/>
                <w:bCs/>
                <w:color w:val="000000"/>
                <w:sz w:val="20"/>
                <w:szCs w:val="20"/>
              </w:rPr>
              <w:t> </w:t>
            </w:r>
          </w:p>
        </w:tc>
        <w:tc>
          <w:tcPr>
            <w:tcW w:w="1260" w:type="dxa"/>
            <w:tcBorders>
              <w:top w:val="single" w:sz="8" w:space="0" w:color="auto"/>
              <w:left w:val="nil"/>
              <w:bottom w:val="single" w:sz="8" w:space="0" w:color="auto"/>
              <w:right w:val="single" w:sz="4" w:space="0" w:color="auto"/>
            </w:tcBorders>
            <w:shd w:val="clear" w:color="000000" w:fill="DDEBF7"/>
            <w:vAlign w:val="center"/>
            <w:hideMark/>
          </w:tcPr>
          <w:p w:rsidR="002B1F7B" w:rsidRPr="002B1F7B" w:rsidP="002B1F7B" w14:paraId="5D865EF7" w14:textId="5795E178">
            <w:pPr>
              <w:widowControl/>
              <w:jc w:val="right"/>
              <w:rPr>
                <w:rFonts w:ascii="Calibri" w:hAnsi="Calibri" w:cs="Calibri"/>
                <w:b/>
                <w:bCs/>
                <w:color w:val="000000"/>
                <w:sz w:val="20"/>
                <w:szCs w:val="20"/>
              </w:rPr>
            </w:pPr>
            <w:r>
              <w:rPr>
                <w:rFonts w:ascii="Calibri" w:hAnsi="Calibri" w:cs="Calibri"/>
                <w:b/>
                <w:bCs/>
                <w:color w:val="000000"/>
                <w:sz w:val="20"/>
                <w:szCs w:val="20"/>
              </w:rPr>
              <w:t>51,999</w:t>
            </w:r>
            <w:r w:rsidR="00FB12C0">
              <w:rPr>
                <w:rFonts w:ascii="Calibri" w:hAnsi="Calibri" w:cs="Calibri"/>
                <w:b/>
                <w:bCs/>
                <w:color w:val="000000"/>
                <w:sz w:val="20"/>
                <w:szCs w:val="20"/>
              </w:rPr>
              <w:t xml:space="preserve"> </w:t>
            </w:r>
          </w:p>
        </w:tc>
        <w:tc>
          <w:tcPr>
            <w:tcW w:w="3878" w:type="dxa"/>
            <w:tcBorders>
              <w:top w:val="single" w:sz="8" w:space="0" w:color="auto"/>
              <w:left w:val="nil"/>
              <w:bottom w:val="single" w:sz="8" w:space="0" w:color="auto"/>
              <w:right w:val="single" w:sz="4" w:space="0" w:color="auto"/>
            </w:tcBorders>
            <w:shd w:val="clear" w:color="auto" w:fill="000000" w:themeFill="text1"/>
            <w:vAlign w:val="center"/>
            <w:hideMark/>
          </w:tcPr>
          <w:p w:rsidR="002B1F7B" w:rsidRPr="002B1F7B" w:rsidP="002B1F7B" w14:paraId="06F60273" w14:textId="77777777">
            <w:pPr>
              <w:widowControl/>
              <w:jc w:val="right"/>
              <w:rPr>
                <w:rFonts w:ascii="Calibri" w:hAnsi="Calibri" w:cs="Calibri"/>
                <w:b/>
                <w:bCs/>
                <w:color w:val="000000"/>
                <w:sz w:val="20"/>
                <w:szCs w:val="20"/>
              </w:rPr>
            </w:pPr>
            <w:r w:rsidRPr="002B1F7B">
              <w:rPr>
                <w:rFonts w:ascii="Calibri" w:hAnsi="Calibri" w:cs="Calibri"/>
                <w:b/>
                <w:bCs/>
                <w:color w:val="000000"/>
                <w:sz w:val="20"/>
                <w:szCs w:val="20"/>
              </w:rPr>
              <w:t> </w:t>
            </w:r>
          </w:p>
        </w:tc>
        <w:tc>
          <w:tcPr>
            <w:tcW w:w="1152" w:type="dxa"/>
            <w:tcBorders>
              <w:top w:val="single" w:sz="8" w:space="0" w:color="auto"/>
              <w:left w:val="nil"/>
              <w:bottom w:val="single" w:sz="8" w:space="0" w:color="auto"/>
              <w:right w:val="single" w:sz="8" w:space="0" w:color="auto"/>
            </w:tcBorders>
            <w:shd w:val="clear" w:color="000000" w:fill="DDEBF7"/>
            <w:vAlign w:val="center"/>
            <w:hideMark/>
          </w:tcPr>
          <w:p w:rsidR="002B1F7B" w:rsidRPr="002B1F7B" w:rsidP="000D62CC" w14:paraId="26C8ABA7" w14:textId="61174881">
            <w:pPr>
              <w:widowControl/>
              <w:jc w:val="right"/>
              <w:rPr>
                <w:rFonts w:ascii="Calibri" w:hAnsi="Calibri" w:cs="Calibri"/>
                <w:b/>
                <w:bCs/>
                <w:color w:val="000000"/>
                <w:sz w:val="20"/>
                <w:szCs w:val="20"/>
              </w:rPr>
            </w:pPr>
            <w:r>
              <w:rPr>
                <w:rFonts w:ascii="Calibri" w:hAnsi="Calibri" w:cs="Calibri"/>
                <w:b/>
                <w:bCs/>
                <w:color w:val="000000"/>
                <w:sz w:val="20"/>
                <w:szCs w:val="20"/>
              </w:rPr>
              <w:t>$</w:t>
            </w:r>
            <w:r w:rsidR="00235568">
              <w:rPr>
                <w:rFonts w:ascii="Calibri" w:hAnsi="Calibri" w:cs="Calibri"/>
                <w:b/>
                <w:bCs/>
                <w:color w:val="000000"/>
                <w:sz w:val="20"/>
                <w:szCs w:val="20"/>
              </w:rPr>
              <w:t>8,952</w:t>
            </w:r>
          </w:p>
        </w:tc>
      </w:tr>
    </w:tbl>
    <w:p w:rsidR="002B1F7B" w:rsidRPr="00C2491F" w:rsidP="00D4754B" w14:paraId="6D10039A" w14:textId="7D8F7319">
      <w:pPr>
        <w:pBdr>
          <w:top w:val="nil"/>
          <w:left w:val="nil"/>
          <w:bottom w:val="nil"/>
          <w:right w:val="nil"/>
          <w:between w:val="nil"/>
        </w:pBdr>
        <w:rPr>
          <w:rFonts w:asciiTheme="minorHAnsi" w:hAnsiTheme="minorHAnsi" w:cstheme="minorHAnsi"/>
          <w:color w:val="000000"/>
          <w:sz w:val="12"/>
          <w:szCs w:val="18"/>
        </w:rPr>
      </w:pPr>
      <w:r w:rsidRPr="00212332">
        <w:rPr>
          <w:rFonts w:asciiTheme="minorHAnsi" w:hAnsiTheme="minorHAnsi" w:cstheme="minorHAnsi"/>
          <w:color w:val="000000"/>
          <w:sz w:val="18"/>
          <w:szCs w:val="18"/>
        </w:rPr>
        <w:t xml:space="preserve">* Unique Respondents. Some respondents submit more than one type of collection instrument in this information collection. Therefore, the number of unique respondents </w:t>
      </w:r>
      <w:r w:rsidRPr="00212332">
        <w:rPr>
          <w:rFonts w:asciiTheme="minorHAnsi" w:hAnsiTheme="minorHAnsi" w:cstheme="minorHAnsi"/>
          <w:color w:val="000000"/>
          <w:sz w:val="18"/>
          <w:szCs w:val="18"/>
        </w:rPr>
        <w:t>is used</w:t>
      </w:r>
      <w:r w:rsidRPr="00212332">
        <w:rPr>
          <w:rFonts w:asciiTheme="minorHAnsi" w:hAnsiTheme="minorHAnsi" w:cstheme="minorHAnsi"/>
          <w:color w:val="000000"/>
          <w:sz w:val="18"/>
          <w:szCs w:val="18"/>
        </w:rPr>
        <w:t xml:space="preserve"> to show the estimated annual number of separate participants who are expected to submit information during the 3-year renewal period of this information collection.</w:t>
      </w:r>
      <w:r w:rsidR="00C2491F">
        <w:rPr>
          <w:rFonts w:asciiTheme="minorHAnsi" w:hAnsiTheme="minorHAnsi" w:cstheme="minorHAnsi"/>
          <w:color w:val="000000"/>
          <w:sz w:val="18"/>
          <w:szCs w:val="18"/>
        </w:rPr>
        <w:t xml:space="preserve"> </w:t>
      </w:r>
      <w:r w:rsidRPr="00C2491F" w:rsidR="00C2491F">
        <w:rPr>
          <w:rFonts w:asciiTheme="minorHAnsi" w:hAnsiTheme="minorHAnsi" w:cstheme="minorHAnsi"/>
          <w:sz w:val="18"/>
        </w:rPr>
        <w:t>Due to rounding numbers/decimals will display as whole numbers in ROCIS.</w:t>
      </w:r>
    </w:p>
    <w:p w:rsidR="002B1F7B" w:rsidRPr="00C2491F" w:rsidP="00D4754B" w14:paraId="172C0D91" w14:textId="77777777">
      <w:pPr>
        <w:pBdr>
          <w:top w:val="nil"/>
          <w:left w:val="nil"/>
          <w:bottom w:val="nil"/>
          <w:right w:val="nil"/>
          <w:between w:val="nil"/>
        </w:pBdr>
        <w:rPr>
          <w:rFonts w:asciiTheme="minorHAnsi" w:hAnsiTheme="minorHAnsi" w:cstheme="minorHAnsi"/>
          <w:b/>
          <w:color w:val="000000"/>
          <w:sz w:val="18"/>
        </w:rPr>
      </w:pPr>
    </w:p>
    <w:p w:rsidR="00D54824" w:rsidP="00D4754B" w14:paraId="1EC7BE2E" w14:textId="0B83BF92">
      <w:pPr>
        <w:rPr>
          <w:b/>
        </w:rPr>
      </w:pPr>
    </w:p>
    <w:p w:rsidR="00631502" w:rsidP="00D4754B" w14:paraId="2126FF14" w14:textId="77777777">
      <w:pPr>
        <w:pBdr>
          <w:top w:val="nil"/>
          <w:left w:val="nil"/>
          <w:bottom w:val="nil"/>
          <w:right w:val="nil"/>
          <w:between w:val="nil"/>
        </w:pBdr>
        <w:rPr>
          <w:b/>
          <w:color w:val="000000"/>
        </w:rPr>
        <w:sectPr w:rsidSect="00C57011">
          <w:pgSz w:w="15840" w:h="12240" w:orient="landscape"/>
          <w:pgMar w:top="1080" w:right="1080" w:bottom="1080" w:left="1080" w:header="0" w:footer="720" w:gutter="0"/>
          <w:cols w:space="720"/>
          <w:docGrid w:linePitch="326"/>
        </w:sectPr>
      </w:pPr>
    </w:p>
    <w:p w:rsidR="00D54824" w:rsidP="00D4754B" w14:paraId="6FD7AE85" w14:textId="655C4DF1">
      <w:pPr>
        <w:pBdr>
          <w:top w:val="nil"/>
          <w:left w:val="nil"/>
          <w:bottom w:val="nil"/>
          <w:right w:val="nil"/>
          <w:between w:val="nil"/>
        </w:pBdr>
        <w:rPr>
          <w:b/>
          <w:color w:val="000000"/>
        </w:rPr>
      </w:pPr>
    </w:p>
    <w:p w:rsidR="00D54824" w:rsidP="00D4754B" w14:paraId="404F0CEB"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452C2" w:rsidP="00C504AD" w14:paraId="67EA1510" w14:textId="77777777">
      <w:pPr>
        <w:autoSpaceDE w:val="0"/>
        <w:autoSpaceDN w:val="0"/>
        <w:rPr>
          <w:rFonts w:eastAsia="Batang"/>
        </w:rPr>
      </w:pPr>
    </w:p>
    <w:p w:rsidR="00C504AD" w:rsidRPr="00194A0B" w:rsidP="00C504AD" w14:paraId="2FD9830F" w14:textId="22879EB9">
      <w:pPr>
        <w:autoSpaceDE w:val="0"/>
        <w:autoSpaceDN w:val="0"/>
        <w:rPr>
          <w:rFonts w:eastAsia="Batang"/>
        </w:rPr>
      </w:pPr>
      <w:r w:rsidRPr="003627A8">
        <w:rPr>
          <w:rFonts w:eastAsia="Batang"/>
        </w:rPr>
        <w:t xml:space="preserve">The agency costs for the IERS are not solely borne by the Federal Government and instead </w:t>
      </w:r>
      <w:r w:rsidRPr="003627A8">
        <w:rPr>
          <w:rFonts w:eastAsia="Batang"/>
        </w:rPr>
        <w:t>are divided</w:t>
      </w:r>
      <w:r w:rsidRPr="003627A8">
        <w:rPr>
          <w:rFonts w:eastAsia="Batang"/>
        </w:rPr>
        <w:t xml:space="preserve"> among the three partner agencies that support the IERS:</w:t>
      </w:r>
      <w:r w:rsidRPr="003627A8" w:rsidR="00FB12C0">
        <w:rPr>
          <w:rFonts w:eastAsia="Batang"/>
        </w:rPr>
        <w:t xml:space="preserve"> </w:t>
      </w:r>
      <w:r w:rsidRPr="003627A8">
        <w:rPr>
          <w:rFonts w:eastAsia="Batang"/>
        </w:rPr>
        <w:t>NMFS, ADF&amp;G, and IPHC. Agency costs include salaries and benefits for employees and contractors that provide help-desk support, user support, and training; application development; system architecture; and project management</w:t>
      </w:r>
      <w:r w:rsidRPr="003627A8">
        <w:rPr>
          <w:rFonts w:eastAsia="Batang"/>
          <w:color w:val="263238"/>
        </w:rPr>
        <w:t>. </w:t>
      </w:r>
      <w:r w:rsidRPr="003627A8">
        <w:rPr>
          <w:rFonts w:eastAsia="Batang"/>
        </w:rPr>
        <w:t xml:space="preserve">Other agency costs include server </w:t>
      </w:r>
      <w:r w:rsidRPr="00A32B4E">
        <w:rPr>
          <w:rFonts w:eastAsia="Batang"/>
        </w:rPr>
        <w:t xml:space="preserve">hosting and </w:t>
      </w:r>
      <w:r w:rsidRPr="00194A0B">
        <w:rPr>
          <w:rFonts w:eastAsia="Batang"/>
        </w:rPr>
        <w:t>software licenses. The NMFS-portion of the estimated costs</w:t>
      </w:r>
      <w:r w:rsidRPr="00194A0B" w:rsidR="00B65247">
        <w:rPr>
          <w:rFonts w:eastAsia="Batang"/>
        </w:rPr>
        <w:t xml:space="preserve"> </w:t>
      </w:r>
      <w:r w:rsidRPr="00194A0B">
        <w:rPr>
          <w:rFonts w:eastAsia="Batang"/>
        </w:rPr>
        <w:t xml:space="preserve">for IERS </w:t>
      </w:r>
      <w:r w:rsidRPr="00194A0B">
        <w:rPr>
          <w:rFonts w:eastAsia="Batang"/>
        </w:rPr>
        <w:t>are provided</w:t>
      </w:r>
      <w:r w:rsidRPr="00194A0B">
        <w:rPr>
          <w:rFonts w:eastAsia="Batang"/>
        </w:rPr>
        <w:t xml:space="preserve"> in the table below.</w:t>
      </w:r>
      <w:r w:rsidRPr="00194A0B" w:rsidR="00FB12C0">
        <w:rPr>
          <w:rFonts w:eastAsia="Batang"/>
        </w:rPr>
        <w:t xml:space="preserve"> </w:t>
      </w:r>
    </w:p>
    <w:p w:rsidR="00C504AD" w:rsidRPr="00194A0B" w:rsidP="00C504AD" w14:paraId="4685AECA" w14:textId="77777777">
      <w:pPr>
        <w:autoSpaceDE w:val="0"/>
        <w:autoSpaceDN w:val="0"/>
        <w:rPr>
          <w:rFonts w:eastAsia="Batang"/>
        </w:rPr>
      </w:pPr>
    </w:p>
    <w:p w:rsidR="00C504AD" w:rsidP="00C504AD" w14:paraId="118F5B25" w14:textId="45108DB1">
      <w:pPr>
        <w:autoSpaceDE w:val="0"/>
        <w:autoSpaceDN w:val="0"/>
        <w:rPr>
          <w:rFonts w:eastAsia="Batang"/>
          <w:color w:val="222222"/>
          <w:shd w:val="clear" w:color="auto" w:fill="FFFFFF"/>
        </w:rPr>
      </w:pPr>
      <w:r w:rsidRPr="00194A0B">
        <w:rPr>
          <w:rFonts w:eastAsia="Batang"/>
          <w:color w:val="222222"/>
          <w:shd w:val="clear" w:color="auto" w:fill="FFFFFF"/>
        </w:rPr>
        <w:t xml:space="preserve">The Magnuson-Stevens Act authorizes and requires the collection of cost recovery fees for the CDQ Program and limited access privilege programs. Limited access privilege programs are those that allocate a percentage of the total allowable catch of a fishery for exclusive use by a person. Cost recovery fees recover the actual costs directly related to the management, data collection, and enforcement of the programs. The IERS supports data collection under the CDQ and other limited access programs including IFQ, crab IFQ, Amendment 80, and American Fisheries Act. </w:t>
      </w:r>
      <w:r w:rsidRPr="00194A0B">
        <w:rPr>
          <w:rFonts w:eastAsia="Batang"/>
          <w:color w:val="222222"/>
          <w:shd w:val="clear" w:color="auto" w:fill="FFFFFF"/>
        </w:rPr>
        <w:t>Thus</w:t>
      </w:r>
      <w:r w:rsidRPr="00194A0B">
        <w:rPr>
          <w:rFonts w:eastAsia="Batang"/>
          <w:color w:val="222222"/>
          <w:shd w:val="clear" w:color="auto" w:fill="FFFFFF"/>
        </w:rPr>
        <w:t xml:space="preserve"> NMFS recovers costs associated with the IERS under cost recovery programs associated with these management programs. </w:t>
      </w:r>
    </w:p>
    <w:p w:rsidR="00C504AD" w:rsidRPr="00C504AD" w:rsidP="00C504AD" w14:paraId="7FB94E1A" w14:textId="77777777">
      <w:pPr>
        <w:autoSpaceDE w:val="0"/>
        <w:autoSpaceDN w:val="0"/>
        <w:rPr>
          <w:rFonts w:eastAsia="Batang"/>
          <w:color w:val="222222"/>
          <w:shd w:val="clear" w:color="auto" w:fill="FFFFFF"/>
        </w:rPr>
      </w:pPr>
    </w:p>
    <w:tbl>
      <w:tblPr>
        <w:tblW w:w="9827" w:type="dxa"/>
        <w:tblInd w:w="-5" w:type="dxa"/>
        <w:tblLook w:val="04A0"/>
      </w:tblPr>
      <w:tblGrid>
        <w:gridCol w:w="3740"/>
        <w:gridCol w:w="1144"/>
        <w:gridCol w:w="1190"/>
        <w:gridCol w:w="927"/>
        <w:gridCol w:w="1200"/>
        <w:gridCol w:w="1670"/>
      </w:tblGrid>
      <w:tr w14:paraId="3D722D81" w14:textId="77777777" w:rsidTr="00A32B4E">
        <w:tblPrEx>
          <w:tblW w:w="9827" w:type="dxa"/>
          <w:tblInd w:w="-5" w:type="dxa"/>
          <w:tblLook w:val="04A0"/>
        </w:tblPrEx>
        <w:trPr>
          <w:trHeight w:val="675"/>
        </w:trPr>
        <w:tc>
          <w:tcPr>
            <w:tcW w:w="3740"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C504AD" w:rsidRPr="00A32B4E" w:rsidP="00C504AD" w14:paraId="297F4385" w14:textId="77777777">
            <w:pPr>
              <w:widowControl/>
              <w:jc w:val="center"/>
              <w:rPr>
                <w:rFonts w:ascii="Calibri" w:hAnsi="Calibri" w:cs="Calibri"/>
                <w:b/>
                <w:bCs/>
                <w:color w:val="000000"/>
                <w:sz w:val="18"/>
                <w:szCs w:val="18"/>
              </w:rPr>
            </w:pPr>
            <w:r w:rsidRPr="00A32B4E">
              <w:rPr>
                <w:rFonts w:ascii="Calibri" w:hAnsi="Calibri" w:cs="Calibri"/>
                <w:b/>
                <w:bCs/>
                <w:color w:val="000000"/>
                <w:sz w:val="18"/>
                <w:szCs w:val="18"/>
              </w:rPr>
              <w:t>Cost Descriptions</w:t>
            </w:r>
          </w:p>
        </w:tc>
        <w:tc>
          <w:tcPr>
            <w:tcW w:w="1100" w:type="dxa"/>
            <w:tcBorders>
              <w:top w:val="single" w:sz="4" w:space="0" w:color="auto"/>
              <w:left w:val="nil"/>
              <w:bottom w:val="single" w:sz="4" w:space="0" w:color="auto"/>
              <w:right w:val="single" w:sz="4" w:space="0" w:color="auto"/>
            </w:tcBorders>
            <w:shd w:val="clear" w:color="000000" w:fill="BDD7EE"/>
            <w:vAlign w:val="center"/>
            <w:hideMark/>
          </w:tcPr>
          <w:p w:rsidR="00C504AD" w:rsidRPr="00A32B4E" w:rsidP="00A32B4E" w14:paraId="124E11F9" w14:textId="69C14491">
            <w:pPr>
              <w:widowControl/>
              <w:jc w:val="center"/>
              <w:rPr>
                <w:rFonts w:ascii="Calibri" w:hAnsi="Calibri" w:cs="Calibri"/>
                <w:b/>
                <w:bCs/>
                <w:color w:val="000000"/>
                <w:sz w:val="18"/>
                <w:szCs w:val="18"/>
              </w:rPr>
            </w:pPr>
            <w:r w:rsidRPr="00A32B4E">
              <w:rPr>
                <w:rFonts w:ascii="Calibri" w:hAnsi="Calibri" w:cs="Calibri"/>
                <w:b/>
                <w:bCs/>
                <w:color w:val="000000"/>
                <w:sz w:val="18"/>
                <w:szCs w:val="18"/>
              </w:rPr>
              <w:t>Grade/Step</w:t>
            </w:r>
            <w:r w:rsidRPr="00A32B4E" w:rsidR="00B930AB">
              <w:rPr>
                <w:rFonts w:ascii="Calibri" w:hAnsi="Calibri" w:cs="Calibri"/>
                <w:b/>
                <w:bCs/>
                <w:color w:val="000000"/>
                <w:sz w:val="18"/>
                <w:szCs w:val="18"/>
                <w:vertAlign w:val="superscript"/>
              </w:rPr>
              <w:t>1</w:t>
            </w:r>
          </w:p>
        </w:tc>
        <w:tc>
          <w:tcPr>
            <w:tcW w:w="1190" w:type="dxa"/>
            <w:tcBorders>
              <w:top w:val="single" w:sz="4" w:space="0" w:color="auto"/>
              <w:left w:val="nil"/>
              <w:bottom w:val="single" w:sz="4" w:space="0" w:color="auto"/>
              <w:right w:val="single" w:sz="4" w:space="0" w:color="auto"/>
            </w:tcBorders>
            <w:shd w:val="clear" w:color="000000" w:fill="BDD7EE"/>
            <w:vAlign w:val="center"/>
            <w:hideMark/>
          </w:tcPr>
          <w:p w:rsidR="00C504AD" w:rsidRPr="00A32B4E" w:rsidP="00A32B4E" w14:paraId="581429F7" w14:textId="46E82D12">
            <w:pPr>
              <w:widowControl/>
              <w:jc w:val="center"/>
              <w:rPr>
                <w:rFonts w:ascii="Calibri" w:hAnsi="Calibri" w:cs="Calibri"/>
                <w:b/>
                <w:bCs/>
                <w:color w:val="000000"/>
                <w:sz w:val="18"/>
                <w:szCs w:val="18"/>
              </w:rPr>
            </w:pPr>
            <w:r w:rsidRPr="00A32B4E">
              <w:rPr>
                <w:rFonts w:ascii="Calibri" w:hAnsi="Calibri" w:cs="Calibri"/>
                <w:b/>
                <w:bCs/>
                <w:color w:val="000000"/>
                <w:sz w:val="18"/>
                <w:szCs w:val="18"/>
              </w:rPr>
              <w:t xml:space="preserve">Loaded Salary/Cost </w:t>
            </w:r>
            <w:r w:rsidR="00B930AB">
              <w:rPr>
                <w:rFonts w:ascii="Calibri" w:hAnsi="Calibri" w:cs="Calibri"/>
                <w:b/>
                <w:bCs/>
                <w:color w:val="000000"/>
                <w:sz w:val="18"/>
                <w:szCs w:val="18"/>
                <w:vertAlign w:val="superscript"/>
              </w:rPr>
              <w:t>2</w:t>
            </w:r>
          </w:p>
        </w:tc>
        <w:tc>
          <w:tcPr>
            <w:tcW w:w="927" w:type="dxa"/>
            <w:tcBorders>
              <w:top w:val="single" w:sz="4" w:space="0" w:color="auto"/>
              <w:left w:val="nil"/>
              <w:bottom w:val="single" w:sz="4" w:space="0" w:color="auto"/>
              <w:right w:val="single" w:sz="4" w:space="0" w:color="auto"/>
            </w:tcBorders>
            <w:shd w:val="clear" w:color="000000" w:fill="BDD7EE"/>
            <w:vAlign w:val="center"/>
            <w:hideMark/>
          </w:tcPr>
          <w:p w:rsidR="00C504AD" w:rsidRPr="00A32B4E" w:rsidP="00C504AD" w14:paraId="189ABE87" w14:textId="77777777">
            <w:pPr>
              <w:widowControl/>
              <w:jc w:val="center"/>
              <w:rPr>
                <w:rFonts w:ascii="Calibri" w:hAnsi="Calibri" w:cs="Calibri"/>
                <w:b/>
                <w:bCs/>
                <w:color w:val="000000"/>
                <w:sz w:val="18"/>
                <w:szCs w:val="18"/>
              </w:rPr>
            </w:pPr>
            <w:r w:rsidRPr="00A32B4E">
              <w:rPr>
                <w:rFonts w:ascii="Calibri" w:hAnsi="Calibri" w:cs="Calibri"/>
                <w:b/>
                <w:bCs/>
                <w:color w:val="000000"/>
                <w:sz w:val="18"/>
                <w:szCs w:val="18"/>
              </w:rPr>
              <w:t>% of Effort</w:t>
            </w:r>
          </w:p>
        </w:tc>
        <w:tc>
          <w:tcPr>
            <w:tcW w:w="1200" w:type="dxa"/>
            <w:tcBorders>
              <w:top w:val="single" w:sz="4" w:space="0" w:color="auto"/>
              <w:left w:val="nil"/>
              <w:bottom w:val="single" w:sz="4" w:space="0" w:color="auto"/>
              <w:right w:val="single" w:sz="4" w:space="0" w:color="auto"/>
            </w:tcBorders>
            <w:shd w:val="clear" w:color="000000" w:fill="BDD7EE"/>
            <w:vAlign w:val="center"/>
            <w:hideMark/>
          </w:tcPr>
          <w:p w:rsidR="00C504AD" w:rsidRPr="00A32B4E" w:rsidP="00C504AD" w14:paraId="038BF3B3" w14:textId="77777777">
            <w:pPr>
              <w:widowControl/>
              <w:jc w:val="center"/>
              <w:rPr>
                <w:rFonts w:ascii="Calibri" w:hAnsi="Calibri" w:cs="Calibri"/>
                <w:b/>
                <w:bCs/>
                <w:color w:val="000000"/>
                <w:sz w:val="18"/>
                <w:szCs w:val="18"/>
              </w:rPr>
            </w:pPr>
            <w:r w:rsidRPr="00A32B4E">
              <w:rPr>
                <w:rFonts w:ascii="Calibri" w:hAnsi="Calibri" w:cs="Calibri"/>
                <w:b/>
                <w:bCs/>
                <w:color w:val="000000"/>
                <w:sz w:val="18"/>
                <w:szCs w:val="18"/>
              </w:rPr>
              <w:t>Fringe (if Applicable)</w:t>
            </w:r>
          </w:p>
        </w:tc>
        <w:tc>
          <w:tcPr>
            <w:tcW w:w="1670" w:type="dxa"/>
            <w:tcBorders>
              <w:top w:val="single" w:sz="4" w:space="0" w:color="auto"/>
              <w:left w:val="nil"/>
              <w:bottom w:val="single" w:sz="4" w:space="0" w:color="auto"/>
              <w:right w:val="single" w:sz="4" w:space="0" w:color="auto"/>
            </w:tcBorders>
            <w:shd w:val="clear" w:color="000000" w:fill="BDD7EE"/>
            <w:vAlign w:val="center"/>
            <w:hideMark/>
          </w:tcPr>
          <w:p w:rsidR="00C504AD" w:rsidRPr="00A32B4E" w:rsidP="00E652E4" w14:paraId="2B10C56A" w14:textId="72D85C27">
            <w:pPr>
              <w:widowControl/>
              <w:jc w:val="center"/>
              <w:rPr>
                <w:rFonts w:ascii="Calibri" w:hAnsi="Calibri" w:cs="Calibri"/>
                <w:b/>
                <w:bCs/>
                <w:color w:val="000000"/>
                <w:sz w:val="18"/>
                <w:szCs w:val="18"/>
              </w:rPr>
            </w:pPr>
            <w:r w:rsidRPr="00A32B4E">
              <w:rPr>
                <w:rFonts w:ascii="Calibri" w:hAnsi="Calibri" w:cs="Calibri"/>
                <w:b/>
                <w:bCs/>
                <w:color w:val="000000"/>
                <w:sz w:val="18"/>
                <w:szCs w:val="18"/>
              </w:rPr>
              <w:t xml:space="preserve">Total Cost to Government </w:t>
            </w:r>
          </w:p>
        </w:tc>
      </w:tr>
      <w:tr w14:paraId="7AABC841" w14:textId="77777777" w:rsidTr="00A32B4E">
        <w:tblPrEx>
          <w:tblW w:w="9827" w:type="dxa"/>
          <w:tblInd w:w="-5" w:type="dxa"/>
          <w:tblLook w:val="04A0"/>
        </w:tblPrEx>
        <w:trPr>
          <w:trHeight w:val="300"/>
        </w:trPr>
        <w:tc>
          <w:tcPr>
            <w:tcW w:w="3740" w:type="dxa"/>
            <w:tcBorders>
              <w:top w:val="nil"/>
              <w:left w:val="single" w:sz="4" w:space="0" w:color="auto"/>
              <w:bottom w:val="single" w:sz="4" w:space="0" w:color="auto"/>
              <w:right w:val="single" w:sz="4" w:space="0" w:color="auto"/>
            </w:tcBorders>
            <w:shd w:val="clear" w:color="auto" w:fill="auto"/>
            <w:vAlign w:val="center"/>
            <w:hideMark/>
          </w:tcPr>
          <w:p w:rsidR="00C504AD" w:rsidRPr="00A32B4E" w:rsidP="00C504AD" w14:paraId="604877F7" w14:textId="77777777">
            <w:pPr>
              <w:widowControl/>
              <w:rPr>
                <w:rFonts w:ascii="Calibri" w:hAnsi="Calibri" w:cs="Calibri"/>
                <w:b/>
                <w:bCs/>
                <w:color w:val="000000"/>
                <w:sz w:val="18"/>
                <w:szCs w:val="18"/>
              </w:rPr>
            </w:pPr>
            <w:r w:rsidRPr="00A32B4E">
              <w:rPr>
                <w:rFonts w:ascii="Calibri" w:hAnsi="Calibri" w:cs="Calibri"/>
                <w:b/>
                <w:bCs/>
                <w:color w:val="000000"/>
                <w:sz w:val="18"/>
                <w:szCs w:val="18"/>
              </w:rPr>
              <w:t xml:space="preserve">Federal Oversight - </w:t>
            </w:r>
            <w:r w:rsidRPr="00A32B4E">
              <w:rPr>
                <w:rFonts w:ascii="Calibri" w:hAnsi="Calibri" w:cs="Calibri"/>
                <w:bCs/>
                <w:color w:val="000000"/>
                <w:sz w:val="18"/>
                <w:szCs w:val="18"/>
              </w:rPr>
              <w:t>Program Manager</w:t>
            </w:r>
          </w:p>
        </w:tc>
        <w:tc>
          <w:tcPr>
            <w:tcW w:w="1100" w:type="dxa"/>
            <w:tcBorders>
              <w:top w:val="nil"/>
              <w:left w:val="nil"/>
              <w:bottom w:val="single" w:sz="4" w:space="0" w:color="auto"/>
              <w:right w:val="single" w:sz="4" w:space="0" w:color="auto"/>
            </w:tcBorders>
            <w:shd w:val="clear" w:color="auto" w:fill="auto"/>
            <w:noWrap/>
            <w:vAlign w:val="center"/>
            <w:hideMark/>
          </w:tcPr>
          <w:p w:rsidR="00C504AD" w:rsidRPr="00A32B4E" w:rsidP="00A32B4E" w14:paraId="572F3138" w14:textId="1FFBCDDE">
            <w:pPr>
              <w:widowControl/>
              <w:jc w:val="center"/>
              <w:rPr>
                <w:rFonts w:ascii="Calibri" w:hAnsi="Calibri" w:cs="Calibri"/>
                <w:color w:val="000000"/>
                <w:sz w:val="18"/>
                <w:szCs w:val="18"/>
              </w:rPr>
            </w:pPr>
            <w:r w:rsidRPr="00A32B4E">
              <w:rPr>
                <w:rFonts w:ascii="Calibri" w:hAnsi="Calibri" w:cs="Calibri"/>
                <w:color w:val="000000"/>
                <w:sz w:val="18"/>
                <w:szCs w:val="18"/>
              </w:rPr>
              <w:t>ZP-0401-4</w:t>
            </w:r>
            <w:r w:rsidR="00032746">
              <w:t xml:space="preserve"> (</w:t>
            </w:r>
            <w:r w:rsidRPr="00032746" w:rsidR="00032746">
              <w:rPr>
                <w:rFonts w:ascii="Calibri" w:hAnsi="Calibri" w:cs="Calibri"/>
                <w:color w:val="000000"/>
                <w:sz w:val="18"/>
                <w:szCs w:val="18"/>
              </w:rPr>
              <w:t>GS 13/14</w:t>
            </w:r>
            <w:r w:rsidR="00032746">
              <w:rPr>
                <w:rFonts w:ascii="Calibri" w:hAnsi="Calibri" w:cs="Calibri"/>
                <w:color w:val="000000"/>
                <w:sz w:val="18"/>
                <w:szCs w:val="18"/>
              </w:rPr>
              <w:t>)</w:t>
            </w:r>
          </w:p>
        </w:tc>
        <w:tc>
          <w:tcPr>
            <w:tcW w:w="1190" w:type="dxa"/>
            <w:tcBorders>
              <w:top w:val="nil"/>
              <w:left w:val="nil"/>
              <w:bottom w:val="single" w:sz="4" w:space="0" w:color="auto"/>
              <w:right w:val="single" w:sz="4" w:space="0" w:color="auto"/>
            </w:tcBorders>
            <w:shd w:val="clear" w:color="auto" w:fill="auto"/>
            <w:noWrap/>
            <w:vAlign w:val="center"/>
            <w:hideMark/>
          </w:tcPr>
          <w:p w:rsidR="00C504AD" w:rsidRPr="00A32B4E" w:rsidP="00331FE9" w14:paraId="4880202A" w14:textId="4349294B">
            <w:pPr>
              <w:widowControl/>
              <w:jc w:val="right"/>
              <w:rPr>
                <w:rFonts w:ascii="Calibri" w:hAnsi="Calibri" w:cs="Calibri"/>
                <w:color w:val="000000"/>
                <w:sz w:val="18"/>
                <w:szCs w:val="18"/>
              </w:rPr>
            </w:pPr>
            <w:r w:rsidRPr="00A32B4E">
              <w:rPr>
                <w:rFonts w:ascii="Calibri" w:hAnsi="Calibri" w:cs="Calibri"/>
                <w:color w:val="000000"/>
                <w:sz w:val="18"/>
                <w:szCs w:val="18"/>
              </w:rPr>
              <w:t xml:space="preserve"> </w:t>
            </w:r>
            <w:r w:rsidRPr="00A32B4E" w:rsidR="007B3FDD">
              <w:rPr>
                <w:rFonts w:ascii="Calibri" w:hAnsi="Calibri" w:cs="Calibri"/>
                <w:color w:val="000000"/>
                <w:sz w:val="18"/>
                <w:szCs w:val="18"/>
              </w:rPr>
              <w:t>$</w:t>
            </w:r>
            <w:r w:rsidR="00331FE9">
              <w:rPr>
                <w:rFonts w:ascii="Calibri" w:hAnsi="Calibri" w:cs="Calibri"/>
                <w:color w:val="000000"/>
                <w:sz w:val="18"/>
                <w:szCs w:val="18"/>
              </w:rPr>
              <w:t>278,234</w:t>
            </w:r>
          </w:p>
        </w:tc>
        <w:tc>
          <w:tcPr>
            <w:tcW w:w="927" w:type="dxa"/>
            <w:tcBorders>
              <w:top w:val="nil"/>
              <w:left w:val="nil"/>
              <w:bottom w:val="single" w:sz="4" w:space="0" w:color="auto"/>
              <w:right w:val="single" w:sz="4" w:space="0" w:color="auto"/>
            </w:tcBorders>
            <w:shd w:val="clear" w:color="auto" w:fill="auto"/>
            <w:noWrap/>
            <w:vAlign w:val="center"/>
            <w:hideMark/>
          </w:tcPr>
          <w:p w:rsidR="00C504AD" w:rsidRPr="00A32B4E" w:rsidP="00C504AD" w14:paraId="765EB788" w14:textId="77777777">
            <w:pPr>
              <w:widowControl/>
              <w:jc w:val="right"/>
              <w:rPr>
                <w:rFonts w:ascii="Calibri" w:hAnsi="Calibri" w:cs="Calibri"/>
                <w:color w:val="000000"/>
                <w:sz w:val="18"/>
                <w:szCs w:val="18"/>
              </w:rPr>
            </w:pPr>
            <w:r w:rsidRPr="00A32B4E">
              <w:rPr>
                <w:rFonts w:ascii="Calibri" w:hAnsi="Calibri" w:cs="Calibri"/>
                <w:color w:val="000000"/>
                <w:sz w:val="18"/>
                <w:szCs w:val="18"/>
              </w:rPr>
              <w:t>100</w:t>
            </w:r>
          </w:p>
        </w:tc>
        <w:tc>
          <w:tcPr>
            <w:tcW w:w="12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2AB3D92A"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1670" w:type="dxa"/>
            <w:tcBorders>
              <w:top w:val="nil"/>
              <w:left w:val="nil"/>
              <w:bottom w:val="single" w:sz="4" w:space="0" w:color="auto"/>
              <w:right w:val="single" w:sz="4" w:space="0" w:color="auto"/>
            </w:tcBorders>
            <w:shd w:val="clear" w:color="auto" w:fill="auto"/>
            <w:noWrap/>
            <w:vAlign w:val="center"/>
            <w:hideMark/>
          </w:tcPr>
          <w:p w:rsidR="00C504AD" w:rsidRPr="00A32B4E" w:rsidP="00A66556" w14:paraId="509EE45E" w14:textId="7C5DBA81">
            <w:pPr>
              <w:widowControl/>
              <w:jc w:val="right"/>
              <w:rPr>
                <w:rFonts w:ascii="Calibri" w:hAnsi="Calibri" w:cs="Calibri"/>
                <w:color w:val="000000"/>
                <w:sz w:val="18"/>
                <w:szCs w:val="18"/>
              </w:rPr>
            </w:pPr>
            <w:r w:rsidRPr="00A32B4E">
              <w:rPr>
                <w:rFonts w:ascii="Calibri" w:hAnsi="Calibri" w:cs="Calibri"/>
                <w:color w:val="000000"/>
                <w:sz w:val="18"/>
                <w:szCs w:val="18"/>
              </w:rPr>
              <w:t>$</w:t>
            </w:r>
            <w:r w:rsidR="00E33426">
              <w:rPr>
                <w:rFonts w:ascii="Calibri" w:hAnsi="Calibri" w:cs="Calibri"/>
                <w:color w:val="000000"/>
                <w:sz w:val="18"/>
                <w:szCs w:val="18"/>
              </w:rPr>
              <w:t>278,234</w:t>
            </w:r>
          </w:p>
        </w:tc>
      </w:tr>
      <w:tr w14:paraId="6DE6232F" w14:textId="77777777" w:rsidTr="00A32B4E">
        <w:tblPrEx>
          <w:tblW w:w="9827" w:type="dxa"/>
          <w:tblInd w:w="-5" w:type="dxa"/>
          <w:tblLook w:val="04A0"/>
        </w:tblPrEx>
        <w:trPr>
          <w:trHeight w:val="450"/>
        </w:trPr>
        <w:tc>
          <w:tcPr>
            <w:tcW w:w="3740" w:type="dxa"/>
            <w:tcBorders>
              <w:top w:val="nil"/>
              <w:left w:val="single" w:sz="4" w:space="0" w:color="auto"/>
              <w:bottom w:val="single" w:sz="4" w:space="0" w:color="auto"/>
              <w:right w:val="single" w:sz="4" w:space="0" w:color="auto"/>
            </w:tcBorders>
            <w:shd w:val="clear" w:color="auto" w:fill="auto"/>
            <w:vAlign w:val="center"/>
            <w:hideMark/>
          </w:tcPr>
          <w:p w:rsidR="00C504AD" w:rsidRPr="00A32B4E" w:rsidP="00C504AD" w14:paraId="2B2E6B36" w14:textId="3A586810">
            <w:pPr>
              <w:widowControl/>
              <w:rPr>
                <w:rFonts w:ascii="Calibri" w:hAnsi="Calibri" w:cs="Calibri"/>
                <w:bCs/>
                <w:color w:val="000000"/>
                <w:sz w:val="18"/>
                <w:szCs w:val="18"/>
              </w:rPr>
            </w:pPr>
            <w:r w:rsidRPr="00A32B4E">
              <w:rPr>
                <w:rFonts w:ascii="Calibri" w:hAnsi="Calibri" w:cs="Calibri"/>
                <w:bCs/>
                <w:color w:val="000000"/>
                <w:sz w:val="18"/>
                <w:szCs w:val="18"/>
              </w:rPr>
              <w:t>Agency project coordination,</w:t>
            </w:r>
            <w:r w:rsidRPr="00A32B4E" w:rsidR="00FB12C0">
              <w:rPr>
                <w:rFonts w:ascii="Calibri" w:hAnsi="Calibri" w:cs="Calibri"/>
                <w:bCs/>
                <w:color w:val="000000"/>
                <w:sz w:val="18"/>
                <w:szCs w:val="18"/>
              </w:rPr>
              <w:t xml:space="preserve"> </w:t>
            </w:r>
            <w:r w:rsidRPr="00A32B4E">
              <w:rPr>
                <w:rFonts w:ascii="Calibri" w:hAnsi="Calibri" w:cs="Calibri"/>
                <w:bCs/>
                <w:color w:val="000000"/>
                <w:sz w:val="18"/>
                <w:szCs w:val="18"/>
              </w:rPr>
              <w:t>training, user support</w:t>
            </w:r>
          </w:p>
        </w:tc>
        <w:tc>
          <w:tcPr>
            <w:tcW w:w="1100" w:type="dxa"/>
            <w:tcBorders>
              <w:top w:val="nil"/>
              <w:left w:val="nil"/>
              <w:bottom w:val="single" w:sz="4" w:space="0" w:color="auto"/>
              <w:right w:val="single" w:sz="4" w:space="0" w:color="auto"/>
            </w:tcBorders>
            <w:shd w:val="clear" w:color="auto" w:fill="auto"/>
            <w:noWrap/>
            <w:vAlign w:val="center"/>
            <w:hideMark/>
          </w:tcPr>
          <w:p w:rsidR="00C504AD" w:rsidP="00A32B4E" w14:paraId="03501990" w14:textId="77777777">
            <w:pPr>
              <w:widowControl/>
              <w:jc w:val="center"/>
              <w:rPr>
                <w:rFonts w:ascii="Calibri" w:hAnsi="Calibri" w:cs="Calibri"/>
                <w:color w:val="000000"/>
                <w:sz w:val="18"/>
                <w:szCs w:val="18"/>
              </w:rPr>
            </w:pPr>
            <w:r w:rsidRPr="00A32B4E">
              <w:rPr>
                <w:rFonts w:ascii="Calibri" w:hAnsi="Calibri" w:cs="Calibri"/>
                <w:color w:val="000000"/>
                <w:sz w:val="18"/>
                <w:szCs w:val="18"/>
              </w:rPr>
              <w:t>ZP-0401-2</w:t>
            </w:r>
          </w:p>
          <w:p w:rsidR="00032746" w:rsidRPr="00A32B4E" w:rsidP="00A32B4E" w14:paraId="2ED3CB5D" w14:textId="041EA859">
            <w:pPr>
              <w:widowControl/>
              <w:jc w:val="center"/>
              <w:rPr>
                <w:rFonts w:ascii="Calibri" w:hAnsi="Calibri" w:cs="Calibri"/>
                <w:color w:val="000000"/>
                <w:sz w:val="18"/>
                <w:szCs w:val="18"/>
              </w:rPr>
            </w:pPr>
            <w:r>
              <w:rPr>
                <w:rFonts w:ascii="Calibri" w:hAnsi="Calibri" w:cs="Calibri"/>
                <w:color w:val="000000"/>
                <w:sz w:val="18"/>
                <w:szCs w:val="18"/>
              </w:rPr>
              <w:t>(</w:t>
            </w:r>
            <w:r w:rsidRPr="00032746">
              <w:rPr>
                <w:rFonts w:ascii="Calibri" w:hAnsi="Calibri" w:cs="Calibri"/>
                <w:color w:val="000000"/>
                <w:sz w:val="18"/>
                <w:szCs w:val="18"/>
              </w:rPr>
              <w:t>GS 9/10</w:t>
            </w:r>
            <w:r>
              <w:rPr>
                <w:rFonts w:ascii="Calibri" w:hAnsi="Calibri" w:cs="Calibri"/>
                <w:color w:val="000000"/>
                <w:sz w:val="18"/>
                <w:szCs w:val="18"/>
              </w:rPr>
              <w:t>)</w:t>
            </w:r>
          </w:p>
        </w:tc>
        <w:tc>
          <w:tcPr>
            <w:tcW w:w="1190" w:type="dxa"/>
            <w:tcBorders>
              <w:top w:val="nil"/>
              <w:left w:val="nil"/>
              <w:bottom w:val="single" w:sz="4" w:space="0" w:color="auto"/>
              <w:right w:val="single" w:sz="4" w:space="0" w:color="auto"/>
            </w:tcBorders>
            <w:shd w:val="clear" w:color="auto" w:fill="auto"/>
            <w:noWrap/>
            <w:vAlign w:val="center"/>
            <w:hideMark/>
          </w:tcPr>
          <w:p w:rsidR="00C504AD" w:rsidRPr="00A32B4E" w:rsidP="00E33426" w14:paraId="0E2D72F9" w14:textId="5EB74D0E">
            <w:pPr>
              <w:widowControl/>
              <w:jc w:val="right"/>
              <w:rPr>
                <w:rFonts w:ascii="Calibri" w:hAnsi="Calibri" w:cs="Calibri"/>
                <w:color w:val="000000"/>
                <w:sz w:val="18"/>
                <w:szCs w:val="18"/>
              </w:rPr>
            </w:pPr>
            <w:r w:rsidRPr="00A32B4E">
              <w:rPr>
                <w:rFonts w:ascii="Calibri" w:hAnsi="Calibri" w:cs="Calibri"/>
                <w:color w:val="000000"/>
                <w:sz w:val="18"/>
                <w:szCs w:val="18"/>
              </w:rPr>
              <w:t xml:space="preserve"> $</w:t>
            </w:r>
            <w:r w:rsidR="00E33426">
              <w:rPr>
                <w:rFonts w:ascii="Calibri" w:hAnsi="Calibri" w:cs="Calibri"/>
                <w:color w:val="000000"/>
                <w:sz w:val="18"/>
                <w:szCs w:val="18"/>
              </w:rPr>
              <w:t>150,354</w:t>
            </w:r>
          </w:p>
        </w:tc>
        <w:tc>
          <w:tcPr>
            <w:tcW w:w="927" w:type="dxa"/>
            <w:tcBorders>
              <w:top w:val="nil"/>
              <w:left w:val="nil"/>
              <w:bottom w:val="single" w:sz="4" w:space="0" w:color="auto"/>
              <w:right w:val="single" w:sz="4" w:space="0" w:color="auto"/>
            </w:tcBorders>
            <w:shd w:val="clear" w:color="auto" w:fill="auto"/>
            <w:noWrap/>
            <w:vAlign w:val="center"/>
            <w:hideMark/>
          </w:tcPr>
          <w:p w:rsidR="00C504AD" w:rsidRPr="00A32B4E" w:rsidP="00C504AD" w14:paraId="00A0792D" w14:textId="77777777">
            <w:pPr>
              <w:widowControl/>
              <w:jc w:val="right"/>
              <w:rPr>
                <w:rFonts w:ascii="Calibri" w:hAnsi="Calibri" w:cs="Calibri"/>
                <w:color w:val="000000"/>
                <w:sz w:val="18"/>
                <w:szCs w:val="18"/>
              </w:rPr>
            </w:pPr>
            <w:r w:rsidRPr="00A32B4E">
              <w:rPr>
                <w:rFonts w:ascii="Calibri" w:hAnsi="Calibri" w:cs="Calibri"/>
                <w:color w:val="000000"/>
                <w:sz w:val="18"/>
                <w:szCs w:val="18"/>
              </w:rPr>
              <w:t>50</w:t>
            </w:r>
          </w:p>
        </w:tc>
        <w:tc>
          <w:tcPr>
            <w:tcW w:w="12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27556819"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1670" w:type="dxa"/>
            <w:tcBorders>
              <w:top w:val="nil"/>
              <w:left w:val="nil"/>
              <w:bottom w:val="single" w:sz="4" w:space="0" w:color="auto"/>
              <w:right w:val="single" w:sz="4" w:space="0" w:color="auto"/>
            </w:tcBorders>
            <w:shd w:val="clear" w:color="auto" w:fill="auto"/>
            <w:noWrap/>
            <w:vAlign w:val="center"/>
            <w:hideMark/>
          </w:tcPr>
          <w:p w:rsidR="00C504AD" w:rsidRPr="00A32B4E" w:rsidP="00E33426" w14:paraId="12875C21" w14:textId="321D9EDF">
            <w:pPr>
              <w:widowControl/>
              <w:jc w:val="right"/>
              <w:rPr>
                <w:rFonts w:ascii="Calibri" w:hAnsi="Calibri" w:cs="Calibri"/>
                <w:color w:val="000000"/>
                <w:sz w:val="18"/>
                <w:szCs w:val="18"/>
              </w:rPr>
            </w:pPr>
            <w:r w:rsidRPr="00A32B4E">
              <w:rPr>
                <w:rFonts w:ascii="Calibri" w:hAnsi="Calibri" w:cs="Calibri"/>
                <w:color w:val="000000"/>
                <w:sz w:val="18"/>
                <w:szCs w:val="18"/>
              </w:rPr>
              <w:t xml:space="preserve"> $</w:t>
            </w:r>
            <w:r w:rsidR="00E33426">
              <w:rPr>
                <w:rFonts w:ascii="Calibri" w:hAnsi="Calibri" w:cs="Calibri"/>
                <w:color w:val="000000"/>
                <w:sz w:val="18"/>
                <w:szCs w:val="18"/>
              </w:rPr>
              <w:t>75,177</w:t>
            </w:r>
            <w:r w:rsidRPr="00A32B4E">
              <w:rPr>
                <w:rFonts w:ascii="Calibri" w:hAnsi="Calibri" w:cs="Calibri"/>
                <w:color w:val="000000"/>
                <w:sz w:val="18"/>
                <w:szCs w:val="18"/>
              </w:rPr>
              <w:t xml:space="preserve"> </w:t>
            </w:r>
          </w:p>
        </w:tc>
      </w:tr>
      <w:tr w14:paraId="1A8E63BC" w14:textId="77777777" w:rsidTr="00A32B4E">
        <w:tblPrEx>
          <w:tblW w:w="9827" w:type="dxa"/>
          <w:tblInd w:w="-5" w:type="dxa"/>
          <w:tblLook w:val="04A0"/>
        </w:tblPrEx>
        <w:trPr>
          <w:trHeight w:val="300"/>
        </w:trPr>
        <w:tc>
          <w:tcPr>
            <w:tcW w:w="3740" w:type="dxa"/>
            <w:tcBorders>
              <w:top w:val="nil"/>
              <w:left w:val="single" w:sz="4" w:space="0" w:color="auto"/>
              <w:bottom w:val="single" w:sz="4" w:space="0" w:color="auto"/>
              <w:right w:val="single" w:sz="4" w:space="0" w:color="auto"/>
            </w:tcBorders>
            <w:shd w:val="clear" w:color="auto" w:fill="auto"/>
            <w:vAlign w:val="center"/>
            <w:hideMark/>
          </w:tcPr>
          <w:p w:rsidR="00C504AD" w:rsidRPr="00A32B4E" w:rsidP="00C504AD" w14:paraId="30E0A551" w14:textId="77777777">
            <w:pPr>
              <w:widowControl/>
              <w:rPr>
                <w:rFonts w:ascii="Calibri" w:hAnsi="Calibri" w:cs="Calibri"/>
                <w:color w:val="000000"/>
                <w:sz w:val="18"/>
                <w:szCs w:val="18"/>
              </w:rPr>
            </w:pPr>
            <w:r w:rsidRPr="00A32B4E">
              <w:rPr>
                <w:rFonts w:ascii="Calibri" w:hAnsi="Calibri" w:cs="Calibri"/>
                <w:color w:val="000000"/>
                <w:sz w:val="18"/>
                <w:szCs w:val="18"/>
              </w:rPr>
              <w:t>Agency Technical Lead</w:t>
            </w:r>
          </w:p>
        </w:tc>
        <w:tc>
          <w:tcPr>
            <w:tcW w:w="1100" w:type="dxa"/>
            <w:tcBorders>
              <w:top w:val="nil"/>
              <w:left w:val="nil"/>
              <w:bottom w:val="single" w:sz="4" w:space="0" w:color="auto"/>
              <w:right w:val="single" w:sz="4" w:space="0" w:color="auto"/>
            </w:tcBorders>
            <w:shd w:val="clear" w:color="auto" w:fill="auto"/>
            <w:noWrap/>
            <w:vAlign w:val="center"/>
            <w:hideMark/>
          </w:tcPr>
          <w:p w:rsidR="00C504AD" w:rsidP="00A32B4E" w14:paraId="4087DC9D" w14:textId="77777777">
            <w:pPr>
              <w:widowControl/>
              <w:jc w:val="center"/>
              <w:rPr>
                <w:rFonts w:eastAsia="Batang" w:asciiTheme="minorHAnsi" w:hAnsiTheme="minorHAnsi" w:cstheme="minorHAnsi"/>
                <w:color w:val="212121"/>
                <w:sz w:val="18"/>
                <w:szCs w:val="18"/>
                <w:shd w:val="clear" w:color="auto" w:fill="FFFFFF"/>
              </w:rPr>
            </w:pPr>
            <w:r w:rsidRPr="00A32B4E">
              <w:rPr>
                <w:rFonts w:ascii="Calibri" w:hAnsi="Calibri" w:cs="Calibri"/>
                <w:color w:val="000000"/>
                <w:sz w:val="18"/>
                <w:szCs w:val="18"/>
              </w:rPr>
              <w:t>ZP-2210-3</w:t>
            </w:r>
          </w:p>
          <w:p w:rsidR="00032746" w:rsidRPr="00A32B4E" w:rsidP="00A32B4E" w14:paraId="3532F190" w14:textId="296E8574">
            <w:pPr>
              <w:widowControl/>
              <w:jc w:val="center"/>
              <w:rPr>
                <w:rFonts w:ascii="Calibri" w:hAnsi="Calibri" w:cs="Calibri"/>
                <w:color w:val="000000"/>
                <w:sz w:val="18"/>
                <w:szCs w:val="18"/>
              </w:rPr>
            </w:pPr>
            <w:r>
              <w:rPr>
                <w:rFonts w:eastAsia="Batang" w:asciiTheme="minorHAnsi" w:hAnsiTheme="minorHAnsi" w:cstheme="minorHAnsi"/>
                <w:color w:val="212121"/>
                <w:sz w:val="18"/>
                <w:szCs w:val="18"/>
                <w:shd w:val="clear" w:color="auto" w:fill="FFFFFF"/>
              </w:rPr>
              <w:t>(GS 11/12)</w:t>
            </w:r>
          </w:p>
        </w:tc>
        <w:tc>
          <w:tcPr>
            <w:tcW w:w="1190" w:type="dxa"/>
            <w:tcBorders>
              <w:top w:val="nil"/>
              <w:left w:val="nil"/>
              <w:bottom w:val="single" w:sz="4" w:space="0" w:color="auto"/>
              <w:right w:val="single" w:sz="4" w:space="0" w:color="auto"/>
            </w:tcBorders>
            <w:shd w:val="clear" w:color="auto" w:fill="auto"/>
            <w:noWrap/>
            <w:vAlign w:val="center"/>
            <w:hideMark/>
          </w:tcPr>
          <w:p w:rsidR="00C504AD" w:rsidRPr="00A32B4E" w:rsidP="00E33426" w14:paraId="7E69F2AE" w14:textId="69FB97B3">
            <w:pPr>
              <w:widowControl/>
              <w:jc w:val="right"/>
              <w:rPr>
                <w:rFonts w:ascii="Calibri" w:hAnsi="Calibri" w:cs="Calibri"/>
                <w:color w:val="000000"/>
                <w:sz w:val="18"/>
                <w:szCs w:val="18"/>
              </w:rPr>
            </w:pPr>
            <w:r w:rsidRPr="00A32B4E">
              <w:rPr>
                <w:rFonts w:ascii="Calibri" w:hAnsi="Calibri" w:cs="Calibri"/>
                <w:color w:val="000000"/>
                <w:sz w:val="18"/>
                <w:szCs w:val="18"/>
              </w:rPr>
              <w:t>$</w:t>
            </w:r>
            <w:r w:rsidR="00E33426">
              <w:rPr>
                <w:rFonts w:ascii="Calibri" w:hAnsi="Calibri" w:cs="Calibri"/>
                <w:color w:val="000000"/>
                <w:sz w:val="18"/>
                <w:szCs w:val="18"/>
              </w:rPr>
              <w:t>198,012</w:t>
            </w:r>
          </w:p>
        </w:tc>
        <w:tc>
          <w:tcPr>
            <w:tcW w:w="927" w:type="dxa"/>
            <w:tcBorders>
              <w:top w:val="nil"/>
              <w:left w:val="nil"/>
              <w:bottom w:val="single" w:sz="4" w:space="0" w:color="auto"/>
              <w:right w:val="single" w:sz="4" w:space="0" w:color="auto"/>
            </w:tcBorders>
            <w:shd w:val="clear" w:color="auto" w:fill="auto"/>
            <w:noWrap/>
            <w:vAlign w:val="center"/>
            <w:hideMark/>
          </w:tcPr>
          <w:p w:rsidR="00C504AD" w:rsidRPr="00A32B4E" w:rsidP="00C504AD" w14:paraId="41900774" w14:textId="77777777">
            <w:pPr>
              <w:widowControl/>
              <w:jc w:val="right"/>
              <w:rPr>
                <w:rFonts w:ascii="Calibri" w:hAnsi="Calibri" w:cs="Calibri"/>
                <w:color w:val="000000"/>
                <w:sz w:val="18"/>
                <w:szCs w:val="18"/>
              </w:rPr>
            </w:pPr>
            <w:r w:rsidRPr="00A32B4E">
              <w:rPr>
                <w:rFonts w:ascii="Calibri" w:hAnsi="Calibri" w:cs="Calibri"/>
                <w:color w:val="000000"/>
                <w:sz w:val="18"/>
                <w:szCs w:val="18"/>
              </w:rPr>
              <w:t>50</w:t>
            </w:r>
          </w:p>
        </w:tc>
        <w:tc>
          <w:tcPr>
            <w:tcW w:w="12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4D7ACBED"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1670" w:type="dxa"/>
            <w:tcBorders>
              <w:top w:val="nil"/>
              <w:left w:val="nil"/>
              <w:bottom w:val="single" w:sz="4" w:space="0" w:color="auto"/>
              <w:right w:val="single" w:sz="4" w:space="0" w:color="auto"/>
            </w:tcBorders>
            <w:shd w:val="clear" w:color="auto" w:fill="auto"/>
            <w:noWrap/>
            <w:vAlign w:val="center"/>
            <w:hideMark/>
          </w:tcPr>
          <w:p w:rsidR="00C504AD" w:rsidRPr="00A32B4E" w:rsidP="00E33426" w14:paraId="7AEE1451" w14:textId="2B3F50C1">
            <w:pPr>
              <w:widowControl/>
              <w:jc w:val="right"/>
              <w:rPr>
                <w:rFonts w:ascii="Calibri" w:hAnsi="Calibri" w:cs="Calibri"/>
                <w:color w:val="000000"/>
                <w:sz w:val="18"/>
                <w:szCs w:val="18"/>
              </w:rPr>
            </w:pPr>
            <w:r w:rsidRPr="00A32B4E">
              <w:rPr>
                <w:rFonts w:ascii="Calibri" w:hAnsi="Calibri" w:cs="Calibri"/>
                <w:color w:val="000000"/>
                <w:sz w:val="18"/>
                <w:szCs w:val="18"/>
              </w:rPr>
              <w:t xml:space="preserve"> $</w:t>
            </w:r>
            <w:r w:rsidR="00E33426">
              <w:rPr>
                <w:rFonts w:ascii="Calibri" w:hAnsi="Calibri" w:cs="Calibri"/>
                <w:color w:val="000000"/>
                <w:sz w:val="18"/>
                <w:szCs w:val="18"/>
              </w:rPr>
              <w:t>99,006</w:t>
            </w:r>
          </w:p>
        </w:tc>
      </w:tr>
      <w:tr w14:paraId="4EFEFCC4" w14:textId="77777777" w:rsidTr="00A32B4E">
        <w:tblPrEx>
          <w:tblW w:w="9827" w:type="dxa"/>
          <w:tblInd w:w="-5" w:type="dxa"/>
          <w:tblLook w:val="04A0"/>
        </w:tblPrEx>
        <w:trPr>
          <w:trHeight w:val="300"/>
        </w:trPr>
        <w:tc>
          <w:tcPr>
            <w:tcW w:w="3740" w:type="dxa"/>
            <w:tcBorders>
              <w:top w:val="nil"/>
              <w:left w:val="single" w:sz="4" w:space="0" w:color="auto"/>
              <w:bottom w:val="single" w:sz="4" w:space="0" w:color="auto"/>
              <w:right w:val="single" w:sz="4" w:space="0" w:color="auto"/>
            </w:tcBorders>
            <w:shd w:val="clear" w:color="auto" w:fill="auto"/>
            <w:vAlign w:val="center"/>
            <w:hideMark/>
          </w:tcPr>
          <w:p w:rsidR="00C504AD" w:rsidRPr="00A32B4E" w:rsidP="00C504AD" w14:paraId="6394E3F5" w14:textId="77777777">
            <w:pPr>
              <w:widowControl/>
              <w:rPr>
                <w:rFonts w:ascii="Calibri" w:hAnsi="Calibri" w:cs="Calibri"/>
                <w:color w:val="000000"/>
                <w:sz w:val="18"/>
                <w:szCs w:val="18"/>
              </w:rPr>
            </w:pPr>
            <w:r w:rsidRPr="00A32B4E">
              <w:rPr>
                <w:rFonts w:ascii="Calibri" w:hAnsi="Calibri" w:cs="Calibri"/>
                <w:color w:val="000000"/>
                <w:sz w:val="18"/>
                <w:szCs w:val="18"/>
              </w:rPr>
              <w:t>Agency Application Programmer</w:t>
            </w:r>
          </w:p>
        </w:tc>
        <w:tc>
          <w:tcPr>
            <w:tcW w:w="1100" w:type="dxa"/>
            <w:tcBorders>
              <w:top w:val="nil"/>
              <w:left w:val="nil"/>
              <w:bottom w:val="single" w:sz="4" w:space="0" w:color="auto"/>
              <w:right w:val="single" w:sz="4" w:space="0" w:color="auto"/>
            </w:tcBorders>
            <w:shd w:val="clear" w:color="auto" w:fill="auto"/>
            <w:noWrap/>
            <w:vAlign w:val="center"/>
            <w:hideMark/>
          </w:tcPr>
          <w:p w:rsidR="00032746" w:rsidP="00A32B4E" w14:paraId="6939F28D" w14:textId="77777777">
            <w:pPr>
              <w:widowControl/>
              <w:jc w:val="center"/>
              <w:rPr>
                <w:rFonts w:ascii="Calibri" w:hAnsi="Calibri" w:cs="Calibri"/>
                <w:color w:val="000000"/>
                <w:sz w:val="18"/>
                <w:szCs w:val="18"/>
              </w:rPr>
            </w:pPr>
            <w:r w:rsidRPr="00A32B4E">
              <w:rPr>
                <w:rFonts w:ascii="Calibri" w:hAnsi="Calibri" w:cs="Calibri"/>
                <w:color w:val="000000"/>
                <w:sz w:val="18"/>
                <w:szCs w:val="18"/>
              </w:rPr>
              <w:t>ZP-2210-3</w:t>
            </w:r>
          </w:p>
          <w:p w:rsidR="00C504AD" w:rsidRPr="00A32B4E" w:rsidP="00A32B4E" w14:paraId="61FA24D7" w14:textId="7E633AF5">
            <w:pPr>
              <w:widowControl/>
              <w:jc w:val="center"/>
              <w:rPr>
                <w:rFonts w:ascii="Calibri" w:hAnsi="Calibri" w:cs="Calibri"/>
                <w:color w:val="000000"/>
                <w:sz w:val="18"/>
                <w:szCs w:val="18"/>
              </w:rPr>
            </w:pPr>
            <w:r w:rsidRPr="00032746">
              <w:rPr>
                <w:rFonts w:ascii="Calibri" w:hAnsi="Calibri" w:cs="Calibri"/>
                <w:color w:val="000000"/>
                <w:sz w:val="18"/>
                <w:szCs w:val="18"/>
              </w:rPr>
              <w:t>(GS 11/12</w:t>
            </w:r>
            <w:r>
              <w:rPr>
                <w:rFonts w:ascii="Calibri" w:hAnsi="Calibri" w:cs="Calibri"/>
                <w:color w:val="000000"/>
                <w:sz w:val="18"/>
                <w:szCs w:val="18"/>
              </w:rPr>
              <w:t>)</w:t>
            </w:r>
          </w:p>
        </w:tc>
        <w:tc>
          <w:tcPr>
            <w:tcW w:w="1190" w:type="dxa"/>
            <w:tcBorders>
              <w:top w:val="nil"/>
              <w:left w:val="nil"/>
              <w:bottom w:val="single" w:sz="4" w:space="0" w:color="auto"/>
              <w:right w:val="single" w:sz="4" w:space="0" w:color="auto"/>
            </w:tcBorders>
            <w:shd w:val="clear" w:color="auto" w:fill="auto"/>
            <w:noWrap/>
            <w:vAlign w:val="center"/>
            <w:hideMark/>
          </w:tcPr>
          <w:p w:rsidR="00C504AD" w:rsidRPr="00A32B4E" w:rsidP="00E33426" w14:paraId="54642917" w14:textId="54F87045">
            <w:pPr>
              <w:widowControl/>
              <w:jc w:val="right"/>
              <w:rPr>
                <w:rFonts w:ascii="Calibri" w:hAnsi="Calibri" w:cs="Calibri"/>
                <w:color w:val="000000"/>
                <w:sz w:val="18"/>
                <w:szCs w:val="18"/>
              </w:rPr>
            </w:pPr>
            <w:r w:rsidRPr="00A32B4E">
              <w:rPr>
                <w:rFonts w:ascii="Calibri" w:hAnsi="Calibri" w:cs="Calibri"/>
                <w:color w:val="000000"/>
                <w:sz w:val="18"/>
                <w:szCs w:val="18"/>
              </w:rPr>
              <w:t>$</w:t>
            </w:r>
            <w:r w:rsidR="00E33426">
              <w:rPr>
                <w:rFonts w:ascii="Calibri" w:hAnsi="Calibri" w:cs="Calibri"/>
                <w:color w:val="000000"/>
                <w:sz w:val="18"/>
                <w:szCs w:val="18"/>
              </w:rPr>
              <w:t>198,012</w:t>
            </w:r>
          </w:p>
        </w:tc>
        <w:tc>
          <w:tcPr>
            <w:tcW w:w="927" w:type="dxa"/>
            <w:tcBorders>
              <w:top w:val="nil"/>
              <w:left w:val="nil"/>
              <w:bottom w:val="single" w:sz="4" w:space="0" w:color="auto"/>
              <w:right w:val="single" w:sz="4" w:space="0" w:color="auto"/>
            </w:tcBorders>
            <w:shd w:val="clear" w:color="auto" w:fill="auto"/>
            <w:noWrap/>
            <w:vAlign w:val="center"/>
            <w:hideMark/>
          </w:tcPr>
          <w:p w:rsidR="00C504AD" w:rsidRPr="00A32B4E" w:rsidP="00C504AD" w14:paraId="21894128" w14:textId="77777777">
            <w:pPr>
              <w:widowControl/>
              <w:jc w:val="right"/>
              <w:rPr>
                <w:rFonts w:ascii="Calibri" w:hAnsi="Calibri" w:cs="Calibri"/>
                <w:color w:val="000000"/>
                <w:sz w:val="18"/>
                <w:szCs w:val="18"/>
              </w:rPr>
            </w:pPr>
            <w:r w:rsidRPr="00A32B4E">
              <w:rPr>
                <w:rFonts w:ascii="Calibri" w:hAnsi="Calibri" w:cs="Calibri"/>
                <w:color w:val="000000"/>
                <w:sz w:val="18"/>
                <w:szCs w:val="18"/>
              </w:rPr>
              <w:t>50</w:t>
            </w:r>
          </w:p>
        </w:tc>
        <w:tc>
          <w:tcPr>
            <w:tcW w:w="12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2995614B"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1670" w:type="dxa"/>
            <w:tcBorders>
              <w:top w:val="nil"/>
              <w:left w:val="nil"/>
              <w:bottom w:val="single" w:sz="4" w:space="0" w:color="auto"/>
              <w:right w:val="single" w:sz="4" w:space="0" w:color="auto"/>
            </w:tcBorders>
            <w:shd w:val="clear" w:color="auto" w:fill="auto"/>
            <w:noWrap/>
            <w:vAlign w:val="center"/>
            <w:hideMark/>
          </w:tcPr>
          <w:p w:rsidR="00C504AD" w:rsidRPr="00A32B4E" w:rsidP="00E33426" w14:paraId="62C231D7" w14:textId="2B145F47">
            <w:pPr>
              <w:widowControl/>
              <w:jc w:val="right"/>
              <w:rPr>
                <w:rFonts w:ascii="Calibri" w:hAnsi="Calibri" w:cs="Calibri"/>
                <w:color w:val="000000"/>
                <w:sz w:val="18"/>
                <w:szCs w:val="18"/>
              </w:rPr>
            </w:pPr>
            <w:r w:rsidRPr="00A32B4E">
              <w:rPr>
                <w:rFonts w:ascii="Calibri" w:hAnsi="Calibri" w:cs="Calibri"/>
                <w:color w:val="000000"/>
                <w:sz w:val="18"/>
                <w:szCs w:val="18"/>
              </w:rPr>
              <w:t xml:space="preserve"> $</w:t>
            </w:r>
            <w:r w:rsidR="00E33426">
              <w:rPr>
                <w:rFonts w:ascii="Calibri" w:hAnsi="Calibri" w:cs="Calibri"/>
                <w:color w:val="000000"/>
                <w:sz w:val="18"/>
                <w:szCs w:val="18"/>
              </w:rPr>
              <w:t>99,006</w:t>
            </w:r>
          </w:p>
        </w:tc>
      </w:tr>
      <w:tr w14:paraId="6903FCA6" w14:textId="77777777" w:rsidTr="00A32B4E">
        <w:tblPrEx>
          <w:tblW w:w="9827" w:type="dxa"/>
          <w:tblInd w:w="-5" w:type="dxa"/>
          <w:tblLook w:val="04A0"/>
        </w:tblPrEx>
        <w:trPr>
          <w:trHeight w:val="450"/>
        </w:trPr>
        <w:tc>
          <w:tcPr>
            <w:tcW w:w="3740" w:type="dxa"/>
            <w:tcBorders>
              <w:top w:val="nil"/>
              <w:left w:val="single" w:sz="4" w:space="0" w:color="auto"/>
              <w:bottom w:val="single" w:sz="4" w:space="0" w:color="auto"/>
              <w:right w:val="single" w:sz="4" w:space="0" w:color="auto"/>
            </w:tcBorders>
            <w:shd w:val="clear" w:color="auto" w:fill="auto"/>
            <w:vAlign w:val="center"/>
            <w:hideMark/>
          </w:tcPr>
          <w:p w:rsidR="00C504AD" w:rsidRPr="00A32B4E" w:rsidP="00C504AD" w14:paraId="2733C81E" w14:textId="77777777">
            <w:pPr>
              <w:widowControl/>
              <w:rPr>
                <w:rFonts w:ascii="Calibri" w:hAnsi="Calibri" w:cs="Calibri"/>
                <w:b/>
                <w:bCs/>
                <w:color w:val="000000"/>
                <w:sz w:val="18"/>
                <w:szCs w:val="18"/>
              </w:rPr>
            </w:pPr>
            <w:r w:rsidRPr="00A32B4E">
              <w:rPr>
                <w:rFonts w:ascii="Calibri" w:hAnsi="Calibri" w:cs="Calibri"/>
                <w:b/>
                <w:bCs/>
                <w:color w:val="000000"/>
                <w:sz w:val="18"/>
                <w:szCs w:val="18"/>
              </w:rPr>
              <w:t>Contractor Cost for user support, software testing, and application development</w:t>
            </w:r>
          </w:p>
        </w:tc>
        <w:tc>
          <w:tcPr>
            <w:tcW w:w="11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0890E35F" w14:textId="77777777">
            <w:pPr>
              <w:widowControl/>
              <w:rPr>
                <w:rFonts w:ascii="Calibri" w:hAnsi="Calibri" w:cs="Calibri"/>
                <w:color w:val="000000"/>
                <w:sz w:val="18"/>
                <w:szCs w:val="18"/>
              </w:rPr>
            </w:pPr>
            <w:r w:rsidRPr="00A32B4E">
              <w:rPr>
                <w:rFonts w:ascii="Calibri" w:hAnsi="Calibri" w:cs="Calibri"/>
                <w:color w:val="000000"/>
                <w:sz w:val="18"/>
                <w:szCs w:val="18"/>
              </w:rPr>
              <w:t> </w:t>
            </w:r>
          </w:p>
        </w:tc>
        <w:tc>
          <w:tcPr>
            <w:tcW w:w="1190" w:type="dxa"/>
            <w:tcBorders>
              <w:top w:val="nil"/>
              <w:left w:val="nil"/>
              <w:bottom w:val="single" w:sz="4" w:space="0" w:color="auto"/>
              <w:right w:val="single" w:sz="4" w:space="0" w:color="auto"/>
            </w:tcBorders>
            <w:shd w:val="clear" w:color="auto" w:fill="auto"/>
            <w:noWrap/>
            <w:vAlign w:val="center"/>
            <w:hideMark/>
          </w:tcPr>
          <w:p w:rsidR="00C504AD" w:rsidRPr="00A32B4E" w:rsidP="003367DF" w14:paraId="396F5707" w14:textId="19C1E2DF">
            <w:pPr>
              <w:widowControl/>
              <w:jc w:val="center"/>
              <w:rPr>
                <w:rFonts w:ascii="Calibri" w:hAnsi="Calibri" w:cs="Calibri"/>
                <w:color w:val="000000"/>
                <w:sz w:val="18"/>
                <w:szCs w:val="18"/>
              </w:rPr>
            </w:pPr>
            <w:r w:rsidRPr="00A32B4E">
              <w:rPr>
                <w:rFonts w:ascii="Calibri" w:hAnsi="Calibri" w:cs="Calibri"/>
                <w:color w:val="000000"/>
                <w:sz w:val="18"/>
                <w:szCs w:val="18"/>
              </w:rPr>
              <w:t>—</w:t>
            </w:r>
          </w:p>
        </w:tc>
        <w:tc>
          <w:tcPr>
            <w:tcW w:w="927" w:type="dxa"/>
            <w:tcBorders>
              <w:top w:val="nil"/>
              <w:left w:val="nil"/>
              <w:bottom w:val="single" w:sz="4" w:space="0" w:color="auto"/>
              <w:right w:val="single" w:sz="4" w:space="0" w:color="auto"/>
            </w:tcBorders>
            <w:shd w:val="clear" w:color="auto" w:fill="auto"/>
            <w:noWrap/>
            <w:vAlign w:val="center"/>
            <w:hideMark/>
          </w:tcPr>
          <w:p w:rsidR="00C504AD" w:rsidRPr="00A32B4E" w:rsidP="003367DF" w14:paraId="7F6A8520" w14:textId="3E294FA4">
            <w:pPr>
              <w:widowControl/>
              <w:jc w:val="center"/>
              <w:rPr>
                <w:rFonts w:ascii="Calibri" w:hAnsi="Calibri" w:cs="Calibri"/>
                <w:color w:val="000000"/>
                <w:sz w:val="18"/>
                <w:szCs w:val="18"/>
              </w:rPr>
            </w:pPr>
            <w:r w:rsidRPr="00A32B4E">
              <w:rPr>
                <w:rFonts w:ascii="Calibri" w:hAnsi="Calibri" w:cs="Calibri"/>
                <w:color w:val="000000"/>
                <w:sz w:val="18"/>
                <w:szCs w:val="18"/>
              </w:rPr>
              <w:t>—</w:t>
            </w:r>
          </w:p>
        </w:tc>
        <w:tc>
          <w:tcPr>
            <w:tcW w:w="1200" w:type="dxa"/>
            <w:tcBorders>
              <w:top w:val="nil"/>
              <w:left w:val="nil"/>
              <w:bottom w:val="single" w:sz="4" w:space="0" w:color="auto"/>
              <w:right w:val="single" w:sz="4" w:space="0" w:color="auto"/>
            </w:tcBorders>
            <w:shd w:val="clear" w:color="auto" w:fill="auto"/>
            <w:noWrap/>
            <w:vAlign w:val="center"/>
            <w:hideMark/>
          </w:tcPr>
          <w:p w:rsidR="00C504AD" w:rsidRPr="00A32B4E" w:rsidP="003367DF" w14:paraId="348217CF" w14:textId="51E11D1F">
            <w:pPr>
              <w:widowControl/>
              <w:jc w:val="center"/>
              <w:rPr>
                <w:rFonts w:ascii="Calibri" w:hAnsi="Calibri" w:cs="Calibri"/>
                <w:color w:val="000000"/>
                <w:sz w:val="18"/>
                <w:szCs w:val="18"/>
              </w:rPr>
            </w:pPr>
            <w:r w:rsidRPr="00A32B4E">
              <w:rPr>
                <w:rFonts w:ascii="Calibri" w:hAnsi="Calibri" w:cs="Calibri"/>
                <w:color w:val="000000"/>
                <w:sz w:val="18"/>
                <w:szCs w:val="18"/>
              </w:rPr>
              <w:t>—</w:t>
            </w:r>
          </w:p>
        </w:tc>
        <w:tc>
          <w:tcPr>
            <w:tcW w:w="1670" w:type="dxa"/>
            <w:tcBorders>
              <w:top w:val="nil"/>
              <w:left w:val="nil"/>
              <w:bottom w:val="single" w:sz="4" w:space="0" w:color="auto"/>
              <w:right w:val="single" w:sz="4" w:space="0" w:color="auto"/>
            </w:tcBorders>
            <w:shd w:val="clear" w:color="auto" w:fill="auto"/>
            <w:noWrap/>
            <w:vAlign w:val="center"/>
            <w:hideMark/>
          </w:tcPr>
          <w:p w:rsidR="00C504AD" w:rsidRPr="00A32B4E" w:rsidP="00A32B4E" w14:paraId="7DD82B59" w14:textId="5B010931">
            <w:pPr>
              <w:widowControl/>
              <w:jc w:val="right"/>
              <w:rPr>
                <w:rFonts w:ascii="Calibri" w:hAnsi="Calibri" w:cs="Calibri"/>
                <w:color w:val="000000"/>
                <w:sz w:val="18"/>
                <w:szCs w:val="18"/>
              </w:rPr>
            </w:pPr>
            <w:r w:rsidRPr="00A32B4E">
              <w:rPr>
                <w:rFonts w:ascii="Calibri" w:hAnsi="Calibri" w:cs="Calibri"/>
                <w:color w:val="000000"/>
                <w:sz w:val="18"/>
                <w:szCs w:val="18"/>
              </w:rPr>
              <w:t xml:space="preserve"> $</w:t>
            </w:r>
            <w:r w:rsidRPr="00A32B4E" w:rsidR="00FB12C0">
              <w:rPr>
                <w:rFonts w:ascii="Calibri" w:hAnsi="Calibri" w:cs="Calibri"/>
                <w:color w:val="000000"/>
                <w:sz w:val="18"/>
                <w:szCs w:val="18"/>
              </w:rPr>
              <w:t xml:space="preserve"> </w:t>
            </w:r>
            <w:r w:rsidRPr="00A32B4E">
              <w:rPr>
                <w:rFonts w:ascii="Calibri" w:hAnsi="Calibri" w:cs="Calibri"/>
                <w:color w:val="000000"/>
                <w:sz w:val="18"/>
                <w:szCs w:val="18"/>
              </w:rPr>
              <w:t xml:space="preserve">850 </w:t>
            </w:r>
          </w:p>
        </w:tc>
      </w:tr>
      <w:tr w14:paraId="1E988DEC" w14:textId="77777777" w:rsidTr="00A32B4E">
        <w:tblPrEx>
          <w:tblW w:w="9827" w:type="dxa"/>
          <w:tblInd w:w="-5" w:type="dxa"/>
          <w:tblLook w:val="04A0"/>
        </w:tblPrEx>
        <w:trPr>
          <w:trHeight w:val="300"/>
        </w:trPr>
        <w:tc>
          <w:tcPr>
            <w:tcW w:w="3740" w:type="dxa"/>
            <w:tcBorders>
              <w:top w:val="nil"/>
              <w:left w:val="single" w:sz="4" w:space="0" w:color="auto"/>
              <w:bottom w:val="single" w:sz="4" w:space="0" w:color="auto"/>
              <w:right w:val="single" w:sz="4" w:space="0" w:color="auto"/>
            </w:tcBorders>
            <w:shd w:val="clear" w:color="auto" w:fill="auto"/>
            <w:noWrap/>
            <w:vAlign w:val="center"/>
            <w:hideMark/>
          </w:tcPr>
          <w:p w:rsidR="00C504AD" w:rsidRPr="00A32B4E" w:rsidP="00C504AD" w14:paraId="59006E4E" w14:textId="77777777">
            <w:pPr>
              <w:widowControl/>
              <w:rPr>
                <w:rFonts w:ascii="Calibri" w:hAnsi="Calibri" w:cs="Calibri"/>
                <w:b/>
                <w:bCs/>
                <w:color w:val="000000"/>
                <w:sz w:val="18"/>
                <w:szCs w:val="18"/>
              </w:rPr>
            </w:pPr>
            <w:r w:rsidRPr="00A32B4E">
              <w:rPr>
                <w:rFonts w:ascii="Calibri" w:hAnsi="Calibri" w:cs="Calibri"/>
                <w:b/>
                <w:bCs/>
                <w:color w:val="000000"/>
                <w:sz w:val="18"/>
                <w:szCs w:val="18"/>
              </w:rPr>
              <w:t>Travel</w:t>
            </w:r>
          </w:p>
        </w:tc>
        <w:tc>
          <w:tcPr>
            <w:tcW w:w="11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009485CC" w14:textId="77777777">
            <w:pPr>
              <w:widowControl/>
              <w:rPr>
                <w:rFonts w:ascii="Calibri" w:hAnsi="Calibri" w:cs="Calibri"/>
                <w:color w:val="000000"/>
                <w:sz w:val="18"/>
                <w:szCs w:val="18"/>
              </w:rPr>
            </w:pPr>
            <w:r w:rsidRPr="00A32B4E">
              <w:rPr>
                <w:rFonts w:ascii="Calibri" w:hAnsi="Calibri" w:cs="Calibri"/>
                <w:color w:val="000000"/>
                <w:sz w:val="18"/>
                <w:szCs w:val="18"/>
              </w:rPr>
              <w:t> </w:t>
            </w:r>
          </w:p>
        </w:tc>
        <w:tc>
          <w:tcPr>
            <w:tcW w:w="119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5CDDA652"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927"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3E426F02"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12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15A96F27"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1670" w:type="dxa"/>
            <w:tcBorders>
              <w:top w:val="nil"/>
              <w:left w:val="nil"/>
              <w:bottom w:val="single" w:sz="4" w:space="0" w:color="auto"/>
              <w:right w:val="single" w:sz="4" w:space="0" w:color="auto"/>
            </w:tcBorders>
            <w:shd w:val="clear" w:color="auto" w:fill="auto"/>
            <w:noWrap/>
            <w:vAlign w:val="center"/>
            <w:hideMark/>
          </w:tcPr>
          <w:p w:rsidR="00C504AD" w:rsidRPr="00A32B4E" w:rsidP="00C504AD" w14:paraId="2019F354" w14:textId="7194D937">
            <w:pPr>
              <w:widowControl/>
              <w:jc w:val="right"/>
              <w:rPr>
                <w:rFonts w:ascii="Calibri" w:hAnsi="Calibri" w:cs="Calibri"/>
                <w:color w:val="000000"/>
                <w:sz w:val="18"/>
                <w:szCs w:val="18"/>
              </w:rPr>
            </w:pPr>
            <w:r w:rsidRPr="00A32B4E">
              <w:rPr>
                <w:rFonts w:ascii="Calibri" w:hAnsi="Calibri" w:cs="Calibri"/>
                <w:color w:val="000000"/>
                <w:sz w:val="18"/>
                <w:szCs w:val="18"/>
              </w:rPr>
              <w:t>— </w:t>
            </w:r>
          </w:p>
        </w:tc>
      </w:tr>
      <w:tr w14:paraId="1F6E8AE6" w14:textId="77777777" w:rsidTr="00A32B4E">
        <w:tblPrEx>
          <w:tblW w:w="9827" w:type="dxa"/>
          <w:tblInd w:w="-5" w:type="dxa"/>
          <w:tblLook w:val="04A0"/>
        </w:tblPrEx>
        <w:trPr>
          <w:trHeight w:val="450"/>
        </w:trPr>
        <w:tc>
          <w:tcPr>
            <w:tcW w:w="3740" w:type="dxa"/>
            <w:tcBorders>
              <w:top w:val="nil"/>
              <w:left w:val="single" w:sz="4" w:space="0" w:color="auto"/>
              <w:bottom w:val="single" w:sz="4" w:space="0" w:color="auto"/>
              <w:right w:val="single" w:sz="4" w:space="0" w:color="auto"/>
            </w:tcBorders>
            <w:shd w:val="clear" w:color="auto" w:fill="auto"/>
            <w:vAlign w:val="center"/>
            <w:hideMark/>
          </w:tcPr>
          <w:p w:rsidR="00C504AD" w:rsidRPr="00A32B4E" w:rsidP="00C504AD" w14:paraId="5D89573F" w14:textId="075C13AA">
            <w:pPr>
              <w:widowControl/>
              <w:rPr>
                <w:rFonts w:ascii="Calibri" w:hAnsi="Calibri" w:cs="Calibri"/>
                <w:b/>
                <w:bCs/>
                <w:color w:val="000000"/>
                <w:sz w:val="18"/>
                <w:szCs w:val="18"/>
              </w:rPr>
            </w:pPr>
            <w:r w:rsidRPr="00A32B4E">
              <w:rPr>
                <w:rFonts w:ascii="Calibri" w:hAnsi="Calibri" w:cs="Calibri"/>
                <w:b/>
                <w:bCs/>
                <w:color w:val="000000"/>
                <w:sz w:val="18"/>
                <w:szCs w:val="18"/>
              </w:rPr>
              <w:t>Other Costs:</w:t>
            </w:r>
            <w:r w:rsidRPr="00A32B4E" w:rsidR="00FB12C0">
              <w:rPr>
                <w:rFonts w:ascii="Calibri" w:hAnsi="Calibri" w:cs="Calibri"/>
                <w:b/>
                <w:bCs/>
                <w:color w:val="000000"/>
                <w:sz w:val="18"/>
                <w:szCs w:val="18"/>
              </w:rPr>
              <w:t xml:space="preserve"> </w:t>
            </w:r>
            <w:r w:rsidRPr="00A32B4E">
              <w:rPr>
                <w:rFonts w:ascii="Calibri" w:hAnsi="Calibri" w:cs="Calibri"/>
                <w:bCs/>
                <w:color w:val="000000"/>
                <w:sz w:val="18"/>
                <w:szCs w:val="18"/>
              </w:rPr>
              <w:t>Server hosting, software licenses, and Technical Training</w:t>
            </w:r>
          </w:p>
        </w:tc>
        <w:tc>
          <w:tcPr>
            <w:tcW w:w="11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78E4F4C8" w14:textId="77777777">
            <w:pPr>
              <w:widowControl/>
              <w:rPr>
                <w:rFonts w:ascii="Calibri" w:hAnsi="Calibri" w:cs="Calibri"/>
                <w:color w:val="000000"/>
                <w:sz w:val="18"/>
                <w:szCs w:val="18"/>
              </w:rPr>
            </w:pPr>
            <w:r w:rsidRPr="00A32B4E">
              <w:rPr>
                <w:rFonts w:ascii="Calibri" w:hAnsi="Calibri" w:cs="Calibri"/>
                <w:color w:val="000000"/>
                <w:sz w:val="18"/>
                <w:szCs w:val="18"/>
              </w:rPr>
              <w:t> </w:t>
            </w:r>
          </w:p>
        </w:tc>
        <w:tc>
          <w:tcPr>
            <w:tcW w:w="119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028FA840"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927"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5C366202"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12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2D5AE0DD"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1670" w:type="dxa"/>
            <w:tcBorders>
              <w:top w:val="nil"/>
              <w:left w:val="nil"/>
              <w:bottom w:val="single" w:sz="4" w:space="0" w:color="auto"/>
              <w:right w:val="single" w:sz="4" w:space="0" w:color="auto"/>
            </w:tcBorders>
            <w:shd w:val="clear" w:color="auto" w:fill="auto"/>
            <w:noWrap/>
            <w:vAlign w:val="center"/>
            <w:hideMark/>
          </w:tcPr>
          <w:p w:rsidR="00C504AD" w:rsidRPr="00A32B4E" w:rsidP="00C504AD" w14:paraId="12714B9D" w14:textId="67B06539">
            <w:pPr>
              <w:widowControl/>
              <w:jc w:val="right"/>
              <w:rPr>
                <w:rFonts w:ascii="Calibri" w:hAnsi="Calibri" w:cs="Calibri"/>
                <w:color w:val="000000"/>
                <w:sz w:val="18"/>
                <w:szCs w:val="18"/>
              </w:rPr>
            </w:pPr>
            <w:r w:rsidRPr="00A32B4E">
              <w:rPr>
                <w:rFonts w:ascii="Calibri" w:hAnsi="Calibri" w:cs="Calibri"/>
                <w:color w:val="000000"/>
                <w:sz w:val="18"/>
                <w:szCs w:val="18"/>
              </w:rPr>
              <w:t xml:space="preserve"> $</w:t>
            </w:r>
            <w:r w:rsidRPr="00A32B4E" w:rsidR="00FB12C0">
              <w:rPr>
                <w:rFonts w:ascii="Calibri" w:hAnsi="Calibri" w:cs="Calibri"/>
                <w:color w:val="000000"/>
                <w:sz w:val="18"/>
                <w:szCs w:val="18"/>
              </w:rPr>
              <w:t xml:space="preserve"> </w:t>
            </w:r>
            <w:r w:rsidRPr="00A32B4E">
              <w:rPr>
                <w:rFonts w:ascii="Calibri" w:hAnsi="Calibri" w:cs="Calibri"/>
                <w:color w:val="000000"/>
                <w:sz w:val="18"/>
                <w:szCs w:val="18"/>
              </w:rPr>
              <w:t xml:space="preserve">57 </w:t>
            </w:r>
          </w:p>
        </w:tc>
      </w:tr>
      <w:tr w14:paraId="4ED7FFA0" w14:textId="77777777" w:rsidTr="00A32B4E">
        <w:tblPrEx>
          <w:tblW w:w="9827" w:type="dxa"/>
          <w:tblInd w:w="-5" w:type="dxa"/>
          <w:tblLook w:val="04A0"/>
        </w:tblPrEx>
        <w:trPr>
          <w:trHeight w:val="278"/>
        </w:trPr>
        <w:tc>
          <w:tcPr>
            <w:tcW w:w="3740" w:type="dxa"/>
            <w:tcBorders>
              <w:top w:val="nil"/>
              <w:left w:val="single" w:sz="4" w:space="0" w:color="auto"/>
              <w:bottom w:val="single" w:sz="4" w:space="0" w:color="auto"/>
              <w:right w:val="single" w:sz="4" w:space="0" w:color="auto"/>
            </w:tcBorders>
            <w:shd w:val="clear" w:color="000000" w:fill="DDEBF7"/>
            <w:noWrap/>
            <w:vAlign w:val="center"/>
            <w:hideMark/>
          </w:tcPr>
          <w:p w:rsidR="00C504AD" w:rsidRPr="00A32B4E" w:rsidP="00C504AD" w14:paraId="6ED34A41" w14:textId="77777777">
            <w:pPr>
              <w:widowControl/>
              <w:rPr>
                <w:rFonts w:ascii="Calibri" w:hAnsi="Calibri" w:cs="Calibri"/>
                <w:b/>
                <w:bCs/>
                <w:color w:val="000000"/>
                <w:sz w:val="18"/>
                <w:szCs w:val="18"/>
              </w:rPr>
            </w:pPr>
            <w:r w:rsidRPr="00A32B4E">
              <w:rPr>
                <w:rFonts w:ascii="Calibri" w:hAnsi="Calibri" w:cs="Calibri"/>
                <w:b/>
                <w:bCs/>
                <w:color w:val="000000"/>
                <w:sz w:val="18"/>
                <w:szCs w:val="18"/>
              </w:rPr>
              <w:t>TOTAL</w:t>
            </w:r>
          </w:p>
        </w:tc>
        <w:tc>
          <w:tcPr>
            <w:tcW w:w="11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3AD4A25D" w14:textId="77777777">
            <w:pPr>
              <w:widowControl/>
              <w:rPr>
                <w:rFonts w:ascii="Calibri" w:hAnsi="Calibri" w:cs="Calibri"/>
                <w:color w:val="000000"/>
                <w:sz w:val="18"/>
                <w:szCs w:val="18"/>
              </w:rPr>
            </w:pPr>
            <w:r w:rsidRPr="00A32B4E">
              <w:rPr>
                <w:rFonts w:ascii="Calibri" w:hAnsi="Calibri" w:cs="Calibri"/>
                <w:color w:val="000000"/>
                <w:sz w:val="18"/>
                <w:szCs w:val="18"/>
              </w:rPr>
              <w:t> </w:t>
            </w:r>
          </w:p>
        </w:tc>
        <w:tc>
          <w:tcPr>
            <w:tcW w:w="119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0A65A247"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927" w:type="dxa"/>
            <w:tcBorders>
              <w:top w:val="nil"/>
              <w:left w:val="nil"/>
              <w:bottom w:val="single" w:sz="4" w:space="0" w:color="auto"/>
              <w:right w:val="single" w:sz="4" w:space="0" w:color="auto"/>
            </w:tcBorders>
            <w:shd w:val="clear" w:color="000000" w:fill="757171"/>
            <w:noWrap/>
            <w:vAlign w:val="center"/>
            <w:hideMark/>
          </w:tcPr>
          <w:p w:rsidR="00C504AD" w:rsidRPr="00A32B4E" w:rsidP="00C504AD" w14:paraId="780F451F"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1200" w:type="dxa"/>
            <w:tcBorders>
              <w:top w:val="nil"/>
              <w:left w:val="nil"/>
              <w:bottom w:val="single" w:sz="4" w:space="0" w:color="auto"/>
              <w:right w:val="single" w:sz="4" w:space="0" w:color="auto"/>
            </w:tcBorders>
            <w:shd w:val="clear" w:color="000000" w:fill="DDEBF7"/>
            <w:noWrap/>
            <w:vAlign w:val="center"/>
            <w:hideMark/>
          </w:tcPr>
          <w:p w:rsidR="00C504AD" w:rsidRPr="00A32B4E" w:rsidP="003367DF" w14:paraId="7CDBB377" w14:textId="2C5D861A">
            <w:pPr>
              <w:widowControl/>
              <w:jc w:val="center"/>
              <w:rPr>
                <w:rFonts w:ascii="Calibri" w:hAnsi="Calibri" w:cs="Calibri"/>
                <w:color w:val="000000"/>
                <w:sz w:val="18"/>
                <w:szCs w:val="18"/>
              </w:rPr>
            </w:pPr>
            <w:r w:rsidRPr="00A32B4E">
              <w:rPr>
                <w:rFonts w:ascii="Calibri" w:hAnsi="Calibri" w:cs="Calibri"/>
                <w:color w:val="000000"/>
                <w:sz w:val="18"/>
                <w:szCs w:val="18"/>
              </w:rPr>
              <w:t>—</w:t>
            </w:r>
          </w:p>
        </w:tc>
        <w:tc>
          <w:tcPr>
            <w:tcW w:w="1670" w:type="dxa"/>
            <w:tcBorders>
              <w:top w:val="nil"/>
              <w:left w:val="nil"/>
              <w:bottom w:val="single" w:sz="4" w:space="0" w:color="auto"/>
              <w:right w:val="single" w:sz="4" w:space="0" w:color="auto"/>
            </w:tcBorders>
            <w:shd w:val="clear" w:color="000000" w:fill="DDEBF7"/>
            <w:noWrap/>
            <w:vAlign w:val="center"/>
            <w:hideMark/>
          </w:tcPr>
          <w:p w:rsidR="00C504AD" w:rsidRPr="00A32B4E" w:rsidP="00E33426" w14:paraId="1380CA27" w14:textId="7E8C6846">
            <w:pPr>
              <w:widowControl/>
              <w:jc w:val="right"/>
              <w:rPr>
                <w:rFonts w:ascii="Calibri" w:hAnsi="Calibri" w:cs="Calibri"/>
                <w:b/>
                <w:color w:val="000000"/>
                <w:sz w:val="18"/>
                <w:szCs w:val="18"/>
              </w:rPr>
            </w:pPr>
            <w:r w:rsidRPr="00A32B4E">
              <w:rPr>
                <w:rFonts w:ascii="Calibri" w:hAnsi="Calibri" w:cs="Calibri"/>
                <w:b/>
                <w:color w:val="000000"/>
                <w:sz w:val="18"/>
                <w:szCs w:val="18"/>
              </w:rPr>
              <w:t xml:space="preserve"> $ </w:t>
            </w:r>
            <w:r w:rsidR="00976D18">
              <w:rPr>
                <w:rFonts w:ascii="Calibri" w:hAnsi="Calibri" w:cs="Calibri"/>
                <w:b/>
                <w:color w:val="000000"/>
                <w:sz w:val="18"/>
                <w:szCs w:val="18"/>
              </w:rPr>
              <w:t>552,330</w:t>
            </w:r>
          </w:p>
        </w:tc>
      </w:tr>
    </w:tbl>
    <w:p w:rsidR="00B65247" w:rsidRPr="00A32B4E" w:rsidP="00A32B4E" w14:paraId="30355AFA" w14:textId="2C5A152B">
      <w:pPr>
        <w:autoSpaceDE w:val="0"/>
        <w:autoSpaceDN w:val="0"/>
        <w:spacing w:before="60" w:after="60"/>
        <w:ind w:left="144" w:hanging="144"/>
        <w:rPr>
          <w:rFonts w:asciiTheme="minorHAnsi" w:hAnsiTheme="minorHAnsi" w:cstheme="minorHAnsi"/>
          <w:color w:val="000000"/>
          <w:sz w:val="18"/>
          <w:szCs w:val="18"/>
        </w:rPr>
      </w:pPr>
      <w:r w:rsidRPr="00A32B4E">
        <w:rPr>
          <w:rFonts w:eastAsia="Batang" w:asciiTheme="minorHAnsi" w:hAnsiTheme="minorHAnsi" w:cstheme="minorHAnsi"/>
          <w:sz w:val="18"/>
          <w:szCs w:val="18"/>
          <w:vertAlign w:val="superscript"/>
        </w:rPr>
        <w:t>1</w:t>
      </w:r>
      <w:r w:rsidRPr="00A32B4E">
        <w:rPr>
          <w:rFonts w:eastAsia="Batang" w:asciiTheme="minorHAnsi" w:hAnsiTheme="minorHAnsi" w:cstheme="minorHAnsi"/>
          <w:sz w:val="18"/>
          <w:szCs w:val="18"/>
        </w:rPr>
        <w:t xml:space="preserve"> </w:t>
      </w:r>
      <w:r w:rsidRPr="00A32B4E">
        <w:rPr>
          <w:rFonts w:asciiTheme="minorHAnsi" w:hAnsiTheme="minorHAnsi" w:cstheme="minorHAnsi"/>
          <w:sz w:val="18"/>
          <w:szCs w:val="18"/>
        </w:rPr>
        <w:t xml:space="preserve">The grade and step are </w:t>
      </w:r>
      <w:r w:rsidRPr="00A32B4E">
        <w:rPr>
          <w:rFonts w:eastAsia="Batang" w:asciiTheme="minorHAnsi" w:hAnsiTheme="minorHAnsi" w:cstheme="minorHAnsi"/>
          <w:sz w:val="18"/>
          <w:szCs w:val="18"/>
        </w:rPr>
        <w:t xml:space="preserve">from the Department of </w:t>
      </w:r>
      <w:r w:rsidRPr="00A32B4E">
        <w:rPr>
          <w:rFonts w:eastAsia="Batang" w:asciiTheme="minorHAnsi" w:hAnsiTheme="minorHAnsi" w:cstheme="minorHAnsi"/>
          <w:color w:val="212121"/>
          <w:sz w:val="18"/>
          <w:szCs w:val="18"/>
          <w:shd w:val="clear" w:color="auto" w:fill="FFFFFF"/>
        </w:rPr>
        <w:t xml:space="preserve">Commerce Alternative Personnel System (CAPS) </w:t>
      </w:r>
      <w:r w:rsidR="00032746">
        <w:rPr>
          <w:rFonts w:eastAsia="Batang" w:asciiTheme="minorHAnsi" w:hAnsiTheme="minorHAnsi" w:cstheme="minorHAnsi"/>
          <w:color w:val="212121"/>
          <w:sz w:val="18"/>
          <w:szCs w:val="18"/>
          <w:shd w:val="clear" w:color="auto" w:fill="FFFFFF"/>
        </w:rPr>
        <w:t>202</w:t>
      </w:r>
      <w:r w:rsidR="00331FE9">
        <w:rPr>
          <w:rFonts w:eastAsia="Batang" w:asciiTheme="minorHAnsi" w:hAnsiTheme="minorHAnsi" w:cstheme="minorHAnsi"/>
          <w:color w:val="212121"/>
          <w:sz w:val="18"/>
          <w:szCs w:val="18"/>
          <w:shd w:val="clear" w:color="auto" w:fill="FFFFFF"/>
        </w:rPr>
        <w:t>5</w:t>
      </w:r>
      <w:r w:rsidR="00032746">
        <w:rPr>
          <w:rFonts w:eastAsia="Batang" w:asciiTheme="minorHAnsi" w:hAnsiTheme="minorHAnsi" w:cstheme="minorHAnsi"/>
          <w:color w:val="212121"/>
          <w:sz w:val="18"/>
          <w:szCs w:val="18"/>
          <w:shd w:val="clear" w:color="auto" w:fill="FFFFFF"/>
        </w:rPr>
        <w:t xml:space="preserve"> </w:t>
      </w:r>
      <w:r w:rsidRPr="00A32B4E">
        <w:rPr>
          <w:rFonts w:eastAsia="Batang" w:asciiTheme="minorHAnsi" w:hAnsiTheme="minorHAnsi" w:cstheme="minorHAnsi"/>
          <w:color w:val="212121"/>
          <w:sz w:val="18"/>
          <w:szCs w:val="18"/>
          <w:shd w:val="clear" w:color="auto" w:fill="FFFFFF"/>
        </w:rPr>
        <w:t>pay tables (</w:t>
      </w:r>
      <w:hyperlink r:id="rId38" w:history="1">
        <w:r w:rsidRPr="00A32B4E">
          <w:rPr>
            <w:rFonts w:eastAsia="Batang" w:asciiTheme="minorHAnsi" w:hAnsiTheme="minorHAnsi" w:cstheme="minorHAnsi"/>
            <w:color w:val="0000FF" w:themeColor="hyperlink"/>
            <w:sz w:val="18"/>
            <w:szCs w:val="18"/>
            <w:u w:val="single"/>
            <w:shd w:val="clear" w:color="auto" w:fill="FFFFFF"/>
          </w:rPr>
          <w:t>https://www.commerce.gov/hr/practitioners/caps/pay-administration</w:t>
        </w:r>
      </w:hyperlink>
      <w:r w:rsidRPr="00A32B4E">
        <w:rPr>
          <w:rFonts w:eastAsia="Batang" w:asciiTheme="minorHAnsi" w:hAnsiTheme="minorHAnsi" w:cstheme="minorHAnsi"/>
          <w:color w:val="212121"/>
          <w:sz w:val="18"/>
          <w:szCs w:val="18"/>
          <w:shd w:val="clear" w:color="auto" w:fill="FFFFFF"/>
        </w:rPr>
        <w:t>). The general schedule grade equivalent for CAPS is included in parentheses.</w:t>
      </w:r>
    </w:p>
    <w:p w:rsidR="00C504AD" w:rsidP="00A32B4E" w14:paraId="5E349E6D" w14:textId="1CD943CA">
      <w:pPr>
        <w:tabs>
          <w:tab w:val="left" w:pos="360"/>
        </w:tabs>
        <w:autoSpaceDE w:val="0"/>
        <w:autoSpaceDN w:val="0"/>
        <w:spacing w:before="60" w:after="60"/>
        <w:ind w:left="144" w:hanging="144"/>
        <w:rPr>
          <w:rFonts w:eastAsia="Batang" w:asciiTheme="minorHAnsi" w:hAnsiTheme="minorHAnsi" w:cstheme="minorHAnsi"/>
          <w:color w:val="263238"/>
          <w:sz w:val="18"/>
          <w:szCs w:val="18"/>
        </w:rPr>
      </w:pPr>
      <w:r w:rsidRPr="00A32B4E">
        <w:rPr>
          <w:rFonts w:eastAsia="Batang" w:asciiTheme="minorHAnsi" w:hAnsiTheme="minorHAnsi" w:cstheme="minorHAnsi"/>
          <w:sz w:val="18"/>
          <w:szCs w:val="18"/>
          <w:vertAlign w:val="superscript"/>
        </w:rPr>
        <w:t>2</w:t>
      </w:r>
      <w:r w:rsidRPr="00A32B4E">
        <w:rPr>
          <w:rFonts w:eastAsia="Batang" w:asciiTheme="minorHAnsi" w:hAnsiTheme="minorHAnsi" w:cstheme="minorHAnsi"/>
          <w:sz w:val="18"/>
          <w:szCs w:val="18"/>
        </w:rPr>
        <w:t xml:space="preserve"> Salaries based on the </w:t>
      </w:r>
      <w:r w:rsidRPr="00A32B4E" w:rsidR="00736AB6">
        <w:rPr>
          <w:rFonts w:eastAsia="Batang" w:asciiTheme="minorHAnsi" w:hAnsiTheme="minorHAnsi" w:cstheme="minorHAnsi"/>
          <w:sz w:val="18"/>
          <w:szCs w:val="18"/>
        </w:rPr>
        <w:t>capped out</w:t>
      </w:r>
      <w:r w:rsidRPr="00A32B4E">
        <w:rPr>
          <w:rFonts w:eastAsia="Batang" w:asciiTheme="minorHAnsi" w:hAnsiTheme="minorHAnsi" w:cstheme="minorHAnsi"/>
          <w:sz w:val="18"/>
          <w:szCs w:val="18"/>
        </w:rPr>
        <w:t xml:space="preserve"> salary of an FTE Step </w:t>
      </w:r>
      <w:r w:rsidRPr="00A32B4E" w:rsidR="00736AB6">
        <w:rPr>
          <w:rFonts w:eastAsia="Batang" w:asciiTheme="minorHAnsi" w:hAnsiTheme="minorHAnsi" w:cstheme="minorHAnsi"/>
          <w:sz w:val="18"/>
          <w:szCs w:val="18"/>
        </w:rPr>
        <w:t>3</w:t>
      </w:r>
      <w:r w:rsidRPr="00A32B4E">
        <w:rPr>
          <w:rFonts w:eastAsia="Batang" w:asciiTheme="minorHAnsi" w:hAnsiTheme="minorHAnsi" w:cstheme="minorHAnsi"/>
          <w:sz w:val="18"/>
          <w:szCs w:val="18"/>
        </w:rPr>
        <w:t xml:space="preserve">. Fully loaded </w:t>
      </w:r>
      <w:r w:rsidRPr="00A32B4E">
        <w:rPr>
          <w:rFonts w:eastAsia="Batang" w:asciiTheme="minorHAnsi" w:hAnsiTheme="minorHAnsi" w:cstheme="minorHAnsi"/>
          <w:color w:val="263238"/>
          <w:sz w:val="18"/>
          <w:szCs w:val="18"/>
        </w:rPr>
        <w:t xml:space="preserve">salary costs include 52% of the salary to account for benefits and other overhead costs (e.g., </w:t>
      </w:r>
      <w:r w:rsidRPr="00A32B4E" w:rsidR="002E12EF">
        <w:rPr>
          <w:rFonts w:eastAsia="Batang" w:asciiTheme="minorHAnsi" w:hAnsiTheme="minorHAnsi" w:cstheme="minorHAnsi"/>
          <w:color w:val="263238"/>
          <w:sz w:val="18"/>
          <w:szCs w:val="18"/>
        </w:rPr>
        <w:t>$</w:t>
      </w:r>
      <w:r w:rsidRPr="00976D18" w:rsidR="00976D18">
        <w:rPr>
          <w:rFonts w:eastAsia="Batang" w:asciiTheme="minorHAnsi" w:hAnsiTheme="minorHAnsi" w:cstheme="minorHAnsi"/>
          <w:color w:val="263238"/>
          <w:sz w:val="18"/>
          <w:szCs w:val="18"/>
        </w:rPr>
        <w:t>130,271</w:t>
      </w:r>
      <w:r w:rsidRPr="00976D18" w:rsidR="00976D18">
        <w:rPr>
          <w:rFonts w:eastAsia="Batang" w:asciiTheme="minorHAnsi" w:hAnsiTheme="minorHAnsi" w:cstheme="minorHAnsi"/>
          <w:color w:val="263238"/>
          <w:sz w:val="18"/>
          <w:szCs w:val="18"/>
        </w:rPr>
        <w:t xml:space="preserve"> </w:t>
      </w:r>
      <w:r w:rsidRPr="00A32B4E" w:rsidR="002E12EF">
        <w:rPr>
          <w:rFonts w:eastAsia="Batang" w:asciiTheme="minorHAnsi" w:hAnsiTheme="minorHAnsi" w:cstheme="minorHAnsi"/>
          <w:color w:val="263238"/>
          <w:sz w:val="18"/>
          <w:szCs w:val="18"/>
        </w:rPr>
        <w:t>* 1.52 = $</w:t>
      </w:r>
      <w:r w:rsidRPr="00976D18" w:rsidR="00976D18">
        <w:t xml:space="preserve"> </w:t>
      </w:r>
      <w:r w:rsidRPr="00976D18" w:rsidR="00976D18">
        <w:rPr>
          <w:rFonts w:eastAsia="Batang" w:asciiTheme="minorHAnsi" w:hAnsiTheme="minorHAnsi" w:cstheme="minorHAnsi"/>
          <w:color w:val="263238"/>
          <w:sz w:val="18"/>
          <w:szCs w:val="18"/>
        </w:rPr>
        <w:t>198,012</w:t>
      </w:r>
      <w:r w:rsidRPr="00976D18" w:rsidR="00976D18">
        <w:rPr>
          <w:rFonts w:eastAsia="Batang" w:asciiTheme="minorHAnsi" w:hAnsiTheme="minorHAnsi" w:cstheme="minorHAnsi"/>
          <w:color w:val="263238"/>
          <w:sz w:val="18"/>
          <w:szCs w:val="18"/>
        </w:rPr>
        <w:t xml:space="preserve"> </w:t>
      </w:r>
      <w:r w:rsidRPr="00A32B4E">
        <w:rPr>
          <w:rFonts w:eastAsia="Batang" w:asciiTheme="minorHAnsi" w:hAnsiTheme="minorHAnsi" w:cstheme="minorHAnsi"/>
          <w:color w:val="263238"/>
          <w:sz w:val="18"/>
          <w:szCs w:val="18"/>
        </w:rPr>
        <w:t>loaded salary).</w:t>
      </w:r>
    </w:p>
    <w:p w:rsidR="00802641" w:rsidRPr="00802641" w:rsidP="00A32B4E" w14:paraId="30C9891B" w14:textId="34E91300">
      <w:pPr>
        <w:tabs>
          <w:tab w:val="left" w:pos="360"/>
        </w:tabs>
        <w:autoSpaceDE w:val="0"/>
        <w:autoSpaceDN w:val="0"/>
        <w:spacing w:before="60" w:after="60"/>
        <w:ind w:left="144" w:hanging="144"/>
        <w:rPr>
          <w:rFonts w:eastAsia="Batang"/>
          <w:color w:val="263238"/>
          <w:sz w:val="18"/>
          <w:szCs w:val="18"/>
        </w:rPr>
      </w:pPr>
    </w:p>
    <w:p w:rsidR="00D54824" w:rsidP="00925EEA" w14:paraId="467ABDBF"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Explain the reasons for any program changes or adjustments reported in ROCIS.</w:t>
      </w:r>
    </w:p>
    <w:p w:rsidR="00802641" w:rsidP="00802641" w14:paraId="7DF6C017" w14:textId="77777777">
      <w:pPr>
        <w:pBdr>
          <w:top w:val="nil"/>
          <w:left w:val="nil"/>
          <w:bottom w:val="nil"/>
          <w:right w:val="nil"/>
          <w:between w:val="nil"/>
        </w:pBdr>
        <w:rPr>
          <w:color w:val="000000"/>
        </w:rPr>
      </w:pPr>
    </w:p>
    <w:p w:rsidR="00CC115C" w:rsidRPr="00CC115C" w:rsidP="00802641" w14:paraId="1674F72F" w14:textId="7EA81547">
      <w:pPr>
        <w:pBdr>
          <w:top w:val="nil"/>
          <w:left w:val="nil"/>
          <w:bottom w:val="nil"/>
          <w:right w:val="nil"/>
          <w:between w:val="nil"/>
        </w:pBdr>
        <w:rPr>
          <w:color w:val="000000"/>
        </w:rPr>
      </w:pPr>
      <w:r w:rsidRPr="006F1EDD">
        <w:rPr>
          <w:color w:val="000000"/>
        </w:rPr>
        <w:t xml:space="preserve">This </w:t>
      </w:r>
      <w:r>
        <w:rPr>
          <w:color w:val="000000"/>
        </w:rPr>
        <w:t xml:space="preserve">collection </w:t>
      </w:r>
      <w:r>
        <w:rPr>
          <w:color w:val="000000"/>
        </w:rPr>
        <w:t>is revised</w:t>
      </w:r>
      <w:r>
        <w:rPr>
          <w:color w:val="000000"/>
        </w:rPr>
        <w:t xml:space="preserve"> because </w:t>
      </w:r>
      <w:r w:rsidR="000C07B5">
        <w:rPr>
          <w:color w:val="000000"/>
        </w:rPr>
        <w:t>t</w:t>
      </w:r>
      <w:r w:rsidRPr="000C07B5" w:rsidR="000C07B5">
        <w:rPr>
          <w:color w:val="000000"/>
        </w:rPr>
        <w:t>his proposed rule (RIN 0648-B</w:t>
      </w:r>
      <w:r w:rsidR="00B303F9">
        <w:rPr>
          <w:color w:val="000000"/>
        </w:rPr>
        <w:t>L49</w:t>
      </w:r>
      <w:r w:rsidRPr="000C07B5" w:rsidR="000C07B5">
        <w:rPr>
          <w:color w:val="000000"/>
        </w:rPr>
        <w:t xml:space="preserve">) would </w:t>
      </w:r>
      <w:r w:rsidR="00A548D5">
        <w:rPr>
          <w:rFonts w:eastAsia="Cambria"/>
        </w:rPr>
        <w:t>modify</w:t>
      </w:r>
      <w:r w:rsidRPr="00E64C57" w:rsidR="00A548D5">
        <w:rPr>
          <w:rFonts w:eastAsia="Cambria"/>
        </w:rPr>
        <w:t xml:space="preserve"> timing of when </w:t>
      </w:r>
      <w:r w:rsidR="00A548D5">
        <w:rPr>
          <w:rFonts w:eastAsia="Cambria"/>
        </w:rPr>
        <w:t xml:space="preserve">the management program must be reported for </w:t>
      </w:r>
      <w:r w:rsidRPr="00E64C57" w:rsidR="00A548D5">
        <w:rPr>
          <w:rFonts w:eastAsia="Cambria"/>
        </w:rPr>
        <w:t xml:space="preserve">trawl </w:t>
      </w:r>
      <w:r w:rsidR="00A548D5">
        <w:rPr>
          <w:rFonts w:eastAsia="Cambria"/>
        </w:rPr>
        <w:t>C/P hauls; and</w:t>
      </w:r>
      <w:r w:rsidRPr="00E64C57" w:rsidR="00A548D5">
        <w:rPr>
          <w:rFonts w:eastAsia="Cambria"/>
        </w:rPr>
        <w:t xml:space="preserve"> align the timing requirements for </w:t>
      </w:r>
      <w:r w:rsidR="00A548D5">
        <w:rPr>
          <w:rFonts w:eastAsia="Cambria"/>
        </w:rPr>
        <w:t xml:space="preserve">reporting the </w:t>
      </w:r>
      <w:r w:rsidRPr="00E64C57" w:rsidR="00A548D5">
        <w:rPr>
          <w:rFonts w:eastAsia="Cambria"/>
        </w:rPr>
        <w:t xml:space="preserve">management program </w:t>
      </w:r>
      <w:r w:rsidR="00A548D5">
        <w:rPr>
          <w:rFonts w:eastAsia="Cambria"/>
        </w:rPr>
        <w:t xml:space="preserve">for each haul across </w:t>
      </w:r>
      <w:r w:rsidRPr="00E64C57" w:rsidR="00A548D5">
        <w:rPr>
          <w:rFonts w:eastAsia="Cambria"/>
        </w:rPr>
        <w:t>all management programs.</w:t>
      </w:r>
      <w:r w:rsidR="00D9007A">
        <w:rPr>
          <w:rFonts w:eastAsia="Cambria"/>
        </w:rPr>
        <w:t xml:space="preserve"> </w:t>
      </w:r>
      <w:r w:rsidRPr="000C07B5" w:rsidR="000C07B5">
        <w:rPr>
          <w:color w:val="000000"/>
        </w:rPr>
        <w:t>No</w:t>
      </w:r>
      <w:r w:rsidR="00A3773F">
        <w:rPr>
          <w:color w:val="000000"/>
        </w:rPr>
        <w:t xml:space="preserve"> </w:t>
      </w:r>
      <w:r w:rsidRPr="000C07B5" w:rsidR="000C07B5">
        <w:rPr>
          <w:color w:val="000000"/>
        </w:rPr>
        <w:t xml:space="preserve">changes </w:t>
      </w:r>
      <w:r w:rsidR="00A3773F">
        <w:rPr>
          <w:color w:val="000000"/>
        </w:rPr>
        <w:t>were</w:t>
      </w:r>
      <w:r w:rsidRPr="000C07B5" w:rsidR="000C07B5">
        <w:rPr>
          <w:color w:val="000000"/>
        </w:rPr>
        <w:t xml:space="preserve"> made</w:t>
      </w:r>
      <w:r w:rsidRPr="000C07B5" w:rsidR="000C07B5">
        <w:rPr>
          <w:color w:val="000000"/>
        </w:rPr>
        <w:t xml:space="preserve"> to the respondents, responses, burden, or costs </w:t>
      </w:r>
      <w:r w:rsidR="000C07B5">
        <w:rPr>
          <w:color w:val="000000"/>
        </w:rPr>
        <w:t xml:space="preserve">in this information collection because </w:t>
      </w:r>
      <w:r w:rsidRPr="000C07B5" w:rsidR="000C07B5">
        <w:rPr>
          <w:color w:val="000000"/>
        </w:rPr>
        <w:t xml:space="preserve">the directed regulated entities already submit </w:t>
      </w:r>
      <w:r w:rsidR="000C07B5">
        <w:rPr>
          <w:color w:val="000000"/>
        </w:rPr>
        <w:t>the catcher/processor electronic</w:t>
      </w:r>
      <w:r w:rsidRPr="000C07B5" w:rsidR="000C07B5">
        <w:rPr>
          <w:color w:val="000000"/>
        </w:rPr>
        <w:t xml:space="preserve"> logbook.</w:t>
      </w:r>
      <w:r w:rsidR="00A3773F">
        <w:rPr>
          <w:color w:val="000000"/>
        </w:rPr>
        <w:t xml:space="preserve"> </w:t>
      </w:r>
      <w:r w:rsidRPr="002130DC" w:rsidR="00A548D5">
        <w:t xml:space="preserve">This proposed action does not </w:t>
      </w:r>
      <w:r w:rsidRPr="002130DC" w:rsidR="00A548D5">
        <w:t>place any new regulatory burden on groundfish fishery participants and would</w:t>
      </w:r>
      <w:r w:rsidRPr="00E64C57" w:rsidR="00A548D5">
        <w:t xml:space="preserve"> only change timing</w:t>
      </w:r>
      <w:r w:rsidR="00A548D5">
        <w:t xml:space="preserve"> of reporting</w:t>
      </w:r>
      <w:r w:rsidRPr="00E64C57" w:rsidR="00A548D5">
        <w:t>.</w:t>
      </w:r>
      <w:r w:rsidR="00A3773F">
        <w:rPr>
          <w:color w:val="000000"/>
        </w:rPr>
        <w:t xml:space="preserve"> </w:t>
      </w:r>
    </w:p>
    <w:p w:rsidR="00C504AD" w:rsidP="00925EEA" w14:paraId="7C8A9DED" w14:textId="59B5F9F6">
      <w:pPr>
        <w:pBdr>
          <w:top w:val="nil"/>
          <w:left w:val="nil"/>
          <w:bottom w:val="nil"/>
          <w:right w:val="nil"/>
          <w:between w:val="nil"/>
        </w:pBdr>
        <w:rPr>
          <w:b/>
          <w:color w:val="000000"/>
        </w:rPr>
      </w:pPr>
    </w:p>
    <w:p w:rsidR="00D54824" w:rsidP="00925EEA" w14:paraId="7FB89E12" w14:textId="51A58140">
      <w:pPr>
        <w:numPr>
          <w:ilvl w:val="0"/>
          <w:numId w:val="3"/>
        </w:numPr>
        <w:pBdr>
          <w:top w:val="nil"/>
          <w:left w:val="nil"/>
          <w:bottom w:val="nil"/>
          <w:right w:val="nil"/>
          <w:between w:val="nil"/>
        </w:pBdr>
        <w:tabs>
          <w:tab w:val="left" w:pos="360"/>
        </w:tabs>
        <w:ind w:left="0" w:firstLine="0"/>
        <w:rPr>
          <w:b/>
          <w:color w:val="000000"/>
        </w:rPr>
      </w:pPr>
      <w:r>
        <w:rPr>
          <w:b/>
          <w:color w:val="000000"/>
        </w:rPr>
        <w:t xml:space="preserve">For collections of information whose results </w:t>
      </w:r>
      <w:r>
        <w:rPr>
          <w:b/>
          <w:color w:val="000000"/>
        </w:rPr>
        <w:t>will be published</w:t>
      </w:r>
      <w:r>
        <w:rPr>
          <w:b/>
          <w:color w:val="000000"/>
        </w:rPr>
        <w:t xml:space="preserve">, outline plans for tabulation and publication. Address any complex analytical techniques that </w:t>
      </w:r>
      <w:r>
        <w:rPr>
          <w:b/>
          <w:color w:val="000000"/>
        </w:rPr>
        <w:t>will be used</w:t>
      </w:r>
      <w:r>
        <w:rPr>
          <w:b/>
          <w:color w:val="000000"/>
        </w:rPr>
        <w:t>. Provide the time schedule for the entire project, including beginning and ending dates of the collection of information, completion of report, publication dates, and other actions.</w:t>
      </w:r>
    </w:p>
    <w:p w:rsidR="005D4743" w:rsidP="005D4743" w14:paraId="203E8FB6" w14:textId="77777777">
      <w:pPr>
        <w:widowControl/>
        <w:pBdr>
          <w:top w:val="nil"/>
          <w:left w:val="nil"/>
          <w:bottom w:val="nil"/>
          <w:right w:val="nil"/>
          <w:between w:val="nil"/>
        </w:pBdr>
        <w:rPr>
          <w:lang w:val="en"/>
        </w:rPr>
      </w:pPr>
    </w:p>
    <w:p w:rsidR="005D4743" w:rsidP="005D4743" w14:paraId="197E1387" w14:textId="1BA80E5A">
      <w:pPr>
        <w:widowControl/>
        <w:pBdr>
          <w:top w:val="nil"/>
          <w:left w:val="nil"/>
          <w:bottom w:val="nil"/>
          <w:right w:val="nil"/>
          <w:between w:val="nil"/>
        </w:pBdr>
        <w:rPr>
          <w:lang w:val="en"/>
        </w:rPr>
      </w:pPr>
      <w:r w:rsidRPr="005D4743">
        <w:rPr>
          <w:lang w:val="en"/>
        </w:rPr>
        <w:t xml:space="preserve">The information collected </w:t>
      </w:r>
      <w:r w:rsidRPr="005D4743">
        <w:rPr>
          <w:lang w:val="en"/>
        </w:rPr>
        <w:t>will not be published</w:t>
      </w:r>
      <w:r w:rsidRPr="005D4743">
        <w:rPr>
          <w:lang w:val="en"/>
        </w:rPr>
        <w:t>.</w:t>
      </w:r>
    </w:p>
    <w:p w:rsidR="00C725FC" w:rsidP="005D4743" w14:paraId="193B4C18" w14:textId="12E2ED71">
      <w:pPr>
        <w:widowControl/>
        <w:pBdr>
          <w:top w:val="nil"/>
          <w:left w:val="nil"/>
          <w:bottom w:val="nil"/>
          <w:right w:val="nil"/>
          <w:between w:val="nil"/>
        </w:pBdr>
        <w:rPr>
          <w:lang w:val="en"/>
        </w:rPr>
      </w:pPr>
    </w:p>
    <w:p w:rsidR="00C725FC" w:rsidRPr="005D4743" w:rsidP="005D4743" w14:paraId="26BBCEC9" w14:textId="33DD6668">
      <w:pPr>
        <w:widowControl/>
        <w:pBdr>
          <w:top w:val="nil"/>
          <w:left w:val="nil"/>
          <w:bottom w:val="nil"/>
          <w:right w:val="nil"/>
          <w:between w:val="nil"/>
        </w:pBdr>
        <w:rPr>
          <w:lang w:val="en"/>
        </w:rPr>
      </w:pPr>
      <w:r>
        <w:rPr>
          <w:lang w:val="en"/>
        </w:rPr>
        <w:t>NMFS</w:t>
      </w:r>
      <w:r w:rsidRPr="00C725FC">
        <w:rPr>
          <w:lang w:val="en"/>
        </w:rPr>
        <w:t xml:space="preserve">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w:t>
      </w:r>
      <w:r w:rsidRPr="00C725FC">
        <w:rPr>
          <w:lang w:val="en"/>
        </w:rPr>
        <w:t>is designed</w:t>
      </w:r>
      <w:r w:rsidRPr="00C725FC">
        <w:rPr>
          <w:lang w:val="en"/>
        </w:rPr>
        <w:t xml:space="preserve"> to yield data that meet all applicable information quality guidelines. Although the information collected </w:t>
      </w:r>
      <w:r w:rsidRPr="00C725FC">
        <w:rPr>
          <w:lang w:val="en"/>
        </w:rPr>
        <w:t>is not expected to be disseminated</w:t>
      </w:r>
      <w:r w:rsidRPr="00C725FC">
        <w:rPr>
          <w:lang w:val="en"/>
        </w:rPr>
        <w:t xml:space="preserve"> directly to the public, results may be used in scientific, management, technical or general informational publications. Should</w:t>
      </w:r>
      <w:r>
        <w:rPr>
          <w:lang w:val="en"/>
        </w:rPr>
        <w:t xml:space="preserve"> NMFS</w:t>
      </w:r>
      <w:r w:rsidRPr="00C725FC">
        <w:rPr>
          <w:lang w:val="en"/>
        </w:rPr>
        <w:t xml:space="preserve"> decide to disseminate the information, it will be subject to the quality control measures and pre-dissemination review pursuant to Section 515 of Public Law 106-554.</w:t>
      </w:r>
    </w:p>
    <w:p w:rsidR="007270D1" w:rsidRPr="007270D1" w:rsidP="00925EEA" w14:paraId="49A4B6AA" w14:textId="4F006E60">
      <w:pPr>
        <w:pBdr>
          <w:top w:val="nil"/>
          <w:left w:val="nil"/>
          <w:bottom w:val="nil"/>
          <w:right w:val="nil"/>
          <w:between w:val="nil"/>
        </w:pBdr>
      </w:pPr>
    </w:p>
    <w:p w:rsidR="00D54824" w:rsidP="00925EEA" w14:paraId="3BEE56AB" w14:textId="62F27DF9">
      <w:pPr>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925EEA">
        <w:rPr>
          <w:b/>
          <w:color w:val="000000"/>
        </w:rPr>
        <w:t xml:space="preserve">If seeking approval </w:t>
      </w:r>
      <w:r w:rsidR="00925EEA">
        <w:rPr>
          <w:b/>
          <w:color w:val="000000"/>
        </w:rPr>
        <w:t>to not display</w:t>
      </w:r>
      <w:r w:rsidR="00925EEA">
        <w:rPr>
          <w:b/>
          <w:color w:val="000000"/>
        </w:rPr>
        <w:t xml:space="preserve"> the expiration date for OMB approval of the information collection, explain the reasons that display would be inappropriate.</w:t>
      </w:r>
    </w:p>
    <w:p w:rsidR="005D4743" w:rsidRPr="005D4743" w:rsidP="005D4743" w14:paraId="45778790" w14:textId="77777777">
      <w:pPr>
        <w:autoSpaceDE w:val="0"/>
        <w:autoSpaceDN w:val="0"/>
        <w:spacing w:before="161"/>
        <w:rPr>
          <w:rFonts w:eastAsia="Batang"/>
        </w:rPr>
      </w:pPr>
      <w:r w:rsidRPr="005D4743">
        <w:rPr>
          <w:rFonts w:eastAsia="Batang"/>
        </w:rPr>
        <w:t>The agency plans to display the expiration date for OMB approval of the information collection on all instruments.</w:t>
      </w:r>
    </w:p>
    <w:p w:rsidR="007270D1" w:rsidRPr="007270D1" w:rsidP="00925EEA" w14:paraId="243062F2" w14:textId="77777777"/>
    <w:p w:rsidR="00D54824" w:rsidP="00925EEA" w14:paraId="767D1F30" w14:textId="403DF42D">
      <w:pPr>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925EEA">
        <w:rPr>
          <w:b/>
          <w:color w:val="000000"/>
        </w:rPr>
        <w:t>Explain each exception to the certification statement identified in “Certification for Paperwork Reduction Act Submissions."</w:t>
      </w:r>
    </w:p>
    <w:p w:rsidR="005D4743" w:rsidP="00925EEA" w14:paraId="318F3D3A" w14:textId="77777777">
      <w:pPr>
        <w:jc w:val="both"/>
      </w:pPr>
    </w:p>
    <w:p w:rsidR="00D54824" w:rsidP="00925EEA" w14:paraId="4F840C2D" w14:textId="66750009">
      <w:pPr>
        <w:jc w:val="both"/>
      </w:pPr>
      <w:r>
        <w:t xml:space="preserve">The agency certifies compliance with </w:t>
      </w:r>
      <w:hyperlink r:id="rId39">
        <w:r>
          <w:rPr>
            <w:color w:val="0563C1"/>
            <w:u w:val="single"/>
          </w:rPr>
          <w:t>5 CFR 1320.9</w:t>
        </w:r>
      </w:hyperlink>
      <w:hyperlink r:id="rId39">
        <w:r>
          <w:rPr>
            <w:color w:val="0563C1"/>
          </w:rPr>
          <w:t xml:space="preserve"> </w:t>
        </w:r>
      </w:hyperlink>
      <w:r>
        <w:t xml:space="preserve">and the related provisions of </w:t>
      </w:r>
      <w:hyperlink r:id="rId40">
        <w:r>
          <w:rPr>
            <w:color w:val="0563C1"/>
            <w:u w:val="single"/>
          </w:rPr>
          <w:t>5 CFR</w:t>
        </w:r>
      </w:hyperlink>
      <w:r>
        <w:rPr>
          <w:color w:val="0563C1"/>
        </w:rPr>
        <w:t xml:space="preserve"> </w:t>
      </w:r>
      <w:hyperlink r:id="rId40">
        <w:r>
          <w:rPr>
            <w:color w:val="0563C1"/>
            <w:u w:val="single"/>
          </w:rPr>
          <w:t>1320.8(b)(3)</w:t>
        </w:r>
      </w:hyperlink>
      <w:r>
        <w:t>.</w:t>
      </w:r>
    </w:p>
    <w:p w:rsidR="00D54824" w:rsidP="00925EEA" w14:paraId="17D404F9" w14:textId="77777777">
      <w:pPr>
        <w:jc w:val="both"/>
      </w:pPr>
    </w:p>
    <w:p w:rsidR="00D54824" w:rsidP="00925EEA" w14:paraId="3BCF8A24" w14:textId="77777777">
      <w:pPr>
        <w:jc w:val="both"/>
      </w:pPr>
    </w:p>
    <w:sectPr w:rsidSect="00C57011">
      <w:pgSz w:w="12240" w:h="15840"/>
      <w:pgMar w:top="1080" w:right="1080" w:bottom="1080" w:left="1080" w:header="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956935364"/>
      <w:docPartObj>
        <w:docPartGallery w:val="Page Numbers (Bottom of Page)"/>
        <w:docPartUnique/>
      </w:docPartObj>
    </w:sdtPr>
    <w:sdtEndPr>
      <w:rPr>
        <w:noProof/>
      </w:rPr>
    </w:sdtEndPr>
    <w:sdtContent>
      <w:p w:rsidR="002B47A3" w14:paraId="575758B9" w14:textId="76E461A2">
        <w:pPr>
          <w:pStyle w:val="Footer"/>
          <w:jc w:val="center"/>
        </w:pPr>
        <w:r>
          <w:fldChar w:fldCharType="begin"/>
        </w:r>
        <w:r>
          <w:instrText xml:space="preserve"> PAGE   \* MERGEFORMAT </w:instrText>
        </w:r>
        <w:r>
          <w:fldChar w:fldCharType="separate"/>
        </w:r>
        <w:r w:rsidR="00E522C0">
          <w:rPr>
            <w:noProof/>
          </w:rPr>
          <w:t>7</w:t>
        </w:r>
        <w:r>
          <w:rPr>
            <w:noProof/>
          </w:rPr>
          <w:fldChar w:fldCharType="end"/>
        </w:r>
      </w:p>
    </w:sdtContent>
  </w:sdt>
  <w:p w:rsidR="002B47A3" w14:paraId="4CF3953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720519430"/>
      <w:docPartObj>
        <w:docPartGallery w:val="Page Numbers (Bottom of Page)"/>
        <w:docPartUnique/>
      </w:docPartObj>
    </w:sdtPr>
    <w:sdtEndPr>
      <w:rPr>
        <w:noProof/>
      </w:rPr>
    </w:sdtEndPr>
    <w:sdtContent>
      <w:p w:rsidR="002B47A3" w14:paraId="12DE70D0" w14:textId="6ED96967">
        <w:pPr>
          <w:pStyle w:val="Footer"/>
          <w:jc w:val="center"/>
        </w:pPr>
        <w:r>
          <w:fldChar w:fldCharType="begin"/>
        </w:r>
        <w:r>
          <w:instrText xml:space="preserve"> PAGE   \* MERGEFORMAT </w:instrText>
        </w:r>
        <w:r>
          <w:fldChar w:fldCharType="separate"/>
        </w:r>
        <w:r w:rsidR="00E522C0">
          <w:rPr>
            <w:noProof/>
          </w:rPr>
          <w:t>23</w:t>
        </w:r>
        <w:r>
          <w:rPr>
            <w:noProof/>
          </w:rPr>
          <w:fldChar w:fldCharType="end"/>
        </w:r>
      </w:p>
    </w:sdtContent>
  </w:sdt>
  <w:p w:rsidR="002B47A3" w14:paraId="6A16BE16" w14:textId="77777777">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0D1C6A" w14:paraId="32305DB4" w14:textId="77777777">
      <w:r>
        <w:separator/>
      </w:r>
    </w:p>
  </w:footnote>
  <w:footnote w:type="continuationSeparator" w:id="1">
    <w:p w:rsidR="000D1C6A" w14:paraId="5D90627F" w14:textId="77777777">
      <w:r>
        <w:continuationSeparator/>
      </w:r>
    </w:p>
  </w:footnote>
  <w:footnote w:id="2">
    <w:p w:rsidR="002B47A3" w:rsidP="004070C4" w14:paraId="482354CE" w14:textId="77777777">
      <w:pPr>
        <w:pStyle w:val="FootnoteText"/>
      </w:pPr>
      <w:r>
        <w:rPr>
          <w:rStyle w:val="FootnoteReference"/>
        </w:rPr>
        <w:footnoteRef/>
      </w:r>
      <w:r>
        <w:t xml:space="preserve"> </w:t>
      </w:r>
      <w:hyperlink r:id="rId1" w:history="1">
        <w:r w:rsidRPr="008E342B">
          <w:rPr>
            <w:rStyle w:val="Hyperlink"/>
          </w:rPr>
          <w:t>https://www.fisheries.noaa.gov/resource/document/magnuson-stevens-fishery-conservation-and-management-act</w:t>
        </w:r>
      </w:hyperlink>
    </w:p>
  </w:footnote>
  <w:footnote w:id="3">
    <w:p w:rsidR="002B47A3" w:rsidP="00697235" w14:paraId="52BE82BA" w14:textId="1EDEF4C1">
      <w:pPr>
        <w:pStyle w:val="FootnoteText"/>
      </w:pPr>
      <w:r>
        <w:rPr>
          <w:rStyle w:val="FootnoteReference"/>
        </w:rPr>
        <w:footnoteRef/>
      </w:r>
      <w:r>
        <w:t xml:space="preserve"> </w:t>
      </w:r>
      <w:r w:rsidRPr="00186DCF">
        <w:t xml:space="preserve">Northern Economics, Inc. A Review of the Alaska Interagency Electronic Reporting System (IERS) with an Emphasis on Costs and Benefits to Stakeholders. Prepared for NMFS Alaska Regional Office and Alaska Department of Fish and Game. September 7, 2015. </w:t>
      </w:r>
      <w:hyperlink r:id="rId2" w:history="1">
        <w:r w:rsidRPr="00831834">
          <w:rPr>
            <w:rStyle w:val="Hyperlink"/>
          </w:rPr>
          <w:t>https://elandings.atlassian.net/wiki/download/attachments/74809357/IERSReviewNEIFinal.pdf?api=v2</w:t>
        </w:r>
      </w:hyperlink>
    </w:p>
  </w:footnote>
  <w:footnote w:id="4">
    <w:p w:rsidR="002B47A3" w:rsidP="006F0AB6" w14:paraId="1AB66A37" w14:textId="77777777">
      <w:pPr>
        <w:pStyle w:val="FootnoteText"/>
      </w:pPr>
      <w:r>
        <w:rPr>
          <w:rStyle w:val="FootnoteReference"/>
        </w:rPr>
        <w:footnoteRef/>
      </w:r>
      <w:r>
        <w:t xml:space="preserve"> </w:t>
      </w:r>
      <w:hyperlink r:id="rId3" w:history="1">
        <w:r w:rsidRPr="00E95CA3">
          <w:rPr>
            <w:rStyle w:val="Hyperlink"/>
          </w:rPr>
          <w:t>https://www.federalregister.gov/documents/2024/07/29/2024-15931/fisheries-of-the-exclusive-economic-zone-off-alaska-amendment-126-to-the-fishery-management-plans</w:t>
        </w:r>
      </w:hyperlink>
    </w:p>
  </w:footnote>
  <w:footnote w:id="5">
    <w:p w:rsidR="002B47A3" w14:paraId="7EA1511C" w14:textId="4CBCA0E5">
      <w:pPr>
        <w:pStyle w:val="FootnoteText"/>
      </w:pPr>
      <w:r>
        <w:rPr>
          <w:rStyle w:val="FootnoteReference"/>
        </w:rPr>
        <w:footnoteRef/>
      </w:r>
      <w:r>
        <w:t xml:space="preserve"> </w:t>
      </w:r>
      <w:r w:rsidRPr="001E595F">
        <w:t>https://www.federalregister.gov/documents/2025/03/27/2025-05145/fisheries-of-the-exclusive-economic-zone-authorizing-hook-and-line-catcherprocessors-to-use-longline?utm_campaign=subscription+mailing+list&amp;utm_medium=email&amp;utm_source=federalregister.gov</w:t>
      </w:r>
    </w:p>
  </w:footnote>
  <w:footnote w:id="6">
    <w:p w:rsidR="002B47A3" w:rsidP="0090240A" w14:paraId="03EE3C9E" w14:textId="77777777">
      <w:pPr>
        <w:pStyle w:val="FootnoteText"/>
      </w:pPr>
      <w:r>
        <w:rPr>
          <w:rStyle w:val="FootnoteReference"/>
        </w:rPr>
        <w:footnoteRef/>
      </w:r>
      <w:r>
        <w:t xml:space="preserve"> </w:t>
      </w:r>
      <w:hyperlink r:id="rId4" w:history="1">
        <w:r w:rsidRPr="00DB0DF5">
          <w:rPr>
            <w:rStyle w:val="Hyperlink"/>
          </w:rPr>
          <w:t>https://www.commerce.gov/opog/privacy-privacy-act/system-records-notices/system-records-notices-commerce-noaa-6</w:t>
        </w:r>
      </w:hyperlink>
    </w:p>
  </w:footnote>
  <w:footnote w:id="7">
    <w:p w:rsidR="002B47A3" w:rsidP="0090240A" w14:paraId="6598368A" w14:textId="77777777">
      <w:pPr>
        <w:pStyle w:val="FootnoteText"/>
      </w:pPr>
      <w:r>
        <w:rPr>
          <w:rStyle w:val="FootnoteReference"/>
        </w:rPr>
        <w:footnoteRef/>
      </w:r>
      <w:r>
        <w:t xml:space="preserve"> </w:t>
      </w:r>
      <w:hyperlink r:id="rId5" w:history="1">
        <w:r w:rsidRPr="00DB0DF5">
          <w:rPr>
            <w:rStyle w:val="Hyperlink"/>
          </w:rPr>
          <w:t>https://www.commerce.gov/sites/default/files/2024-03/NOAA4700-PIA-FY24_SAOP_Approved_Delegated.pdf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B47A3" w14:paraId="741BBB6D" w14:textId="77777777">
    <w:pPr>
      <w:pStyle w:val="Header"/>
    </w:pPr>
  </w:p>
  <w:p w:rsidR="002B47A3" w14:paraId="66F232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5CE4FA6"/>
    <w:multiLevelType w:val="hybridMultilevel"/>
    <w:tmpl w:val="B27CC73A"/>
    <w:lvl w:ilvl="0">
      <w:start w:val="1"/>
      <w:numFmt w:val="bullet"/>
      <w:lvlText w:val=""/>
      <w:lvlJc w:val="left"/>
      <w:pPr>
        <w:ind w:left="1120" w:hanging="360"/>
      </w:pPr>
      <w:rPr>
        <w:rFonts w:ascii="Symbol" w:hAnsi="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
    <w:nsid w:val="0FE6229C"/>
    <w:multiLevelType w:val="multilevel"/>
    <w:tmpl w:val="D10E8904"/>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2">
    <w:nsid w:val="10792B5E"/>
    <w:multiLevelType w:val="hybridMultilevel"/>
    <w:tmpl w:val="E7AEC0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8411D9"/>
    <w:multiLevelType w:val="hybridMultilevel"/>
    <w:tmpl w:val="DC80C57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4">
    <w:nsid w:val="12C12666"/>
    <w:multiLevelType w:val="hybridMultilevel"/>
    <w:tmpl w:val="8CF2943A"/>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5">
    <w:nsid w:val="137D4624"/>
    <w:multiLevelType w:val="hybridMultilevel"/>
    <w:tmpl w:val="4F90AC0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6">
    <w:nsid w:val="175D7832"/>
    <w:multiLevelType w:val="multilevel"/>
    <w:tmpl w:val="D39488A4"/>
    <w:lvl w:ilvl="0">
      <w:start w:val="0"/>
      <w:numFmt w:val="decimal"/>
      <w:lvlText w:val="%1"/>
      <w:lvlJc w:val="left"/>
      <w:pPr>
        <w:ind w:left="360" w:hanging="360"/>
      </w:pPr>
      <w:rPr>
        <w:rFonts w:hint="default"/>
      </w:rPr>
    </w:lvl>
    <w:lvl w:ilvl="1">
      <w:start w:val="1"/>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912" w:hanging="72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368" w:hanging="108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7">
    <w:nsid w:val="188D0735"/>
    <w:multiLevelType w:val="multilevel"/>
    <w:tmpl w:val="3A1833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1CCB5D55"/>
    <w:multiLevelType w:val="multilevel"/>
    <w:tmpl w:val="A1D27F1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9">
    <w:nsid w:val="1D5E4D30"/>
    <w:multiLevelType w:val="multilevel"/>
    <w:tmpl w:val="F926C242"/>
    <w:lvl w:ilvl="0">
      <w:start w:va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D8521C9"/>
    <w:multiLevelType w:val="multilevel"/>
    <w:tmpl w:val="828CC33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1">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2">
    <w:nsid w:val="20661FFF"/>
    <w:multiLevelType w:val="multilevel"/>
    <w:tmpl w:val="587265D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3">
    <w:nsid w:val="23BC1B29"/>
    <w:multiLevelType w:val="hybridMultilevel"/>
    <w:tmpl w:val="4816C8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6B36C0D"/>
    <w:multiLevelType w:val="multilevel"/>
    <w:tmpl w:val="F99A0B44"/>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5">
    <w:nsid w:val="28574124"/>
    <w:multiLevelType w:val="multilevel"/>
    <w:tmpl w:val="99CA779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6">
    <w:nsid w:val="293513C8"/>
    <w:multiLevelType w:val="hybridMultilevel"/>
    <w:tmpl w:val="0B946AE4"/>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7">
    <w:nsid w:val="2D6E1035"/>
    <w:multiLevelType w:val="multilevel"/>
    <w:tmpl w:val="EA44C6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2E00732D"/>
    <w:multiLevelType w:val="hybridMultilevel"/>
    <w:tmpl w:val="B928D1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56B76EE"/>
    <w:multiLevelType w:val="hybridMultilevel"/>
    <w:tmpl w:val="D34EE340"/>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0">
    <w:nsid w:val="384F7063"/>
    <w:multiLevelType w:val="multilevel"/>
    <w:tmpl w:val="92E038CA"/>
    <w:lvl w:ilvl="0">
      <w:start w:val="1"/>
      <w:numFmt w:val="decimal"/>
      <w:suff w:val="space"/>
      <w:lvlText w:val="%1."/>
      <w:lvlJc w:val="left"/>
      <w:pPr>
        <w:ind w:left="400"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21">
    <w:nsid w:val="385565F1"/>
    <w:multiLevelType w:val="hybridMultilevel"/>
    <w:tmpl w:val="55B0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9565BF7"/>
    <w:multiLevelType w:val="hybridMultilevel"/>
    <w:tmpl w:val="9CE6BFAA"/>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23">
    <w:nsid w:val="3F9A38AA"/>
    <w:multiLevelType w:val="multilevel"/>
    <w:tmpl w:val="474463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3FEC730D"/>
    <w:multiLevelType w:val="hybridMultilevel"/>
    <w:tmpl w:val="FE04A0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FF7253C"/>
    <w:multiLevelType w:val="multilevel"/>
    <w:tmpl w:val="7452D81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6">
    <w:nsid w:val="48645BF0"/>
    <w:multiLevelType w:val="multilevel"/>
    <w:tmpl w:val="A1F81D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4969184F"/>
    <w:multiLevelType w:val="hybridMultilevel"/>
    <w:tmpl w:val="AC70F8F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28">
    <w:nsid w:val="496B4DD8"/>
    <w:multiLevelType w:val="hybridMultilevel"/>
    <w:tmpl w:val="1C60D8F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3233FB0"/>
    <w:multiLevelType w:val="hybridMultilevel"/>
    <w:tmpl w:val="CA42DBB6"/>
    <w:lvl w:ilvl="0">
      <w:start w:val="1"/>
      <w:numFmt w:val="bullet"/>
      <w:lvlText w:val=""/>
      <w:lvlJc w:val="left"/>
      <w:pPr>
        <w:ind w:left="810" w:hanging="360"/>
      </w:pPr>
      <w:rPr>
        <w:rFonts w:ascii="Wingdings" w:hAnsi="Wingdings" w:hint="default"/>
      </w:rPr>
    </w:lvl>
    <w:lvl w:ilvl="1">
      <w:start w:val="1"/>
      <w:numFmt w:val="bullet"/>
      <w:lvlText w:val="o"/>
      <w:lvlJc w:val="left"/>
      <w:pPr>
        <w:ind w:left="1530" w:hanging="360"/>
      </w:pPr>
      <w:rPr>
        <w:rFonts w:ascii="Courier New" w:hAnsi="Courier New" w:hint="default"/>
      </w:rPr>
    </w:lvl>
    <w:lvl w:ilvl="2">
      <w:start w:val="8"/>
      <w:numFmt w:val="bullet"/>
      <w:lvlText w:val="-"/>
      <w:lvlJc w:val="left"/>
      <w:pPr>
        <w:ind w:left="2250" w:hanging="360"/>
      </w:pPr>
      <w:rPr>
        <w:rFonts w:ascii="Times New Roman" w:eastAsia="Times New Roman" w:hAnsi="Times New Roman" w:cs="Times New Roman"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hint="default"/>
      </w:rPr>
    </w:lvl>
    <w:lvl w:ilvl="8" w:tentative="1">
      <w:start w:val="1"/>
      <w:numFmt w:val="bullet"/>
      <w:lvlText w:val=""/>
      <w:lvlJc w:val="left"/>
      <w:pPr>
        <w:ind w:left="6570" w:hanging="360"/>
      </w:pPr>
      <w:rPr>
        <w:rFonts w:ascii="Wingdings" w:hAnsi="Wingdings" w:hint="default"/>
      </w:rPr>
    </w:lvl>
  </w:abstractNum>
  <w:abstractNum w:abstractNumId="30">
    <w:nsid w:val="57116F18"/>
    <w:multiLevelType w:val="hybridMultilevel"/>
    <w:tmpl w:val="6C580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7615A7E"/>
    <w:multiLevelType w:val="multilevel"/>
    <w:tmpl w:val="D48C8046"/>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32">
    <w:nsid w:val="582C5FD0"/>
    <w:multiLevelType w:val="multilevel"/>
    <w:tmpl w:val="F46A4CBE"/>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33">
    <w:nsid w:val="5C3D4A50"/>
    <w:multiLevelType w:val="hybridMultilevel"/>
    <w:tmpl w:val="32B0098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34">
    <w:nsid w:val="5CD10CCF"/>
    <w:multiLevelType w:val="multilevel"/>
    <w:tmpl w:val="45F09C8E"/>
    <w:lvl w:ilvl="0">
      <w:start w:va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5E756F1E"/>
    <w:multiLevelType w:val="hybridMultilevel"/>
    <w:tmpl w:val="65362986"/>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EC56B4C"/>
    <w:multiLevelType w:val="hybridMultilevel"/>
    <w:tmpl w:val="1528DEE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37">
    <w:nsid w:val="5EF763BF"/>
    <w:multiLevelType w:val="hybridMultilevel"/>
    <w:tmpl w:val="E34A2E2C"/>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38">
    <w:nsid w:val="623275D8"/>
    <w:multiLevelType w:val="hybridMultilevel"/>
    <w:tmpl w:val="A5FE90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2A8218D"/>
    <w:multiLevelType w:val="hybridMultilevel"/>
    <w:tmpl w:val="CA78E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969413A"/>
    <w:multiLevelType w:val="hybridMultilevel"/>
    <w:tmpl w:val="318885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0E43A05"/>
    <w:multiLevelType w:val="hybridMultilevel"/>
    <w:tmpl w:val="40125C5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4134C92"/>
    <w:multiLevelType w:val="hybridMultilevel"/>
    <w:tmpl w:val="C08A05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5725DCB"/>
    <w:multiLevelType w:val="hybridMultilevel"/>
    <w:tmpl w:val="FC981D16"/>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44">
    <w:nsid w:val="7855145A"/>
    <w:multiLevelType w:val="multilevel"/>
    <w:tmpl w:val="D3B686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nsid w:val="7D5E6589"/>
    <w:multiLevelType w:val="multilevel"/>
    <w:tmpl w:val="222C3FF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46">
    <w:nsid w:val="7F274247"/>
    <w:multiLevelType w:val="hybridMultilevel"/>
    <w:tmpl w:val="B41298D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num w:numId="1">
    <w:abstractNumId w:val="14"/>
  </w:num>
  <w:num w:numId="2">
    <w:abstractNumId w:val="32"/>
  </w:num>
  <w:num w:numId="3">
    <w:abstractNumId w:val="20"/>
  </w:num>
  <w:num w:numId="4">
    <w:abstractNumId w:val="15"/>
  </w:num>
  <w:num w:numId="5">
    <w:abstractNumId w:val="12"/>
  </w:num>
  <w:num w:numId="6">
    <w:abstractNumId w:val="8"/>
  </w:num>
  <w:num w:numId="7">
    <w:abstractNumId w:val="10"/>
  </w:num>
  <w:num w:numId="8">
    <w:abstractNumId w:val="45"/>
  </w:num>
  <w:num w:numId="9">
    <w:abstractNumId w:val="31"/>
  </w:num>
  <w:num w:numId="10">
    <w:abstractNumId w:val="25"/>
  </w:num>
  <w:num w:numId="11">
    <w:abstractNumId w:val="1"/>
  </w:num>
  <w:num w:numId="12">
    <w:abstractNumId w:val="13"/>
  </w:num>
  <w:num w:numId="13">
    <w:abstractNumId w:val="38"/>
  </w:num>
  <w:num w:numId="14">
    <w:abstractNumId w:val="21"/>
  </w:num>
  <w:num w:numId="15">
    <w:abstractNumId w:val="2"/>
  </w:num>
  <w:num w:numId="16">
    <w:abstractNumId w:val="40"/>
  </w:num>
  <w:num w:numId="17">
    <w:abstractNumId w:val="27"/>
  </w:num>
  <w:num w:numId="18">
    <w:abstractNumId w:val="33"/>
  </w:num>
  <w:num w:numId="19">
    <w:abstractNumId w:val="4"/>
  </w:num>
  <w:num w:numId="20">
    <w:abstractNumId w:val="37"/>
  </w:num>
  <w:num w:numId="21">
    <w:abstractNumId w:val="5"/>
  </w:num>
  <w:num w:numId="22">
    <w:abstractNumId w:val="19"/>
  </w:num>
  <w:num w:numId="23">
    <w:abstractNumId w:val="22"/>
  </w:num>
  <w:num w:numId="24">
    <w:abstractNumId w:val="11"/>
  </w:num>
  <w:num w:numId="25">
    <w:abstractNumId w:val="3"/>
  </w:num>
  <w:num w:numId="26">
    <w:abstractNumId w:val="43"/>
  </w:num>
  <w:num w:numId="27">
    <w:abstractNumId w:val="16"/>
  </w:num>
  <w:num w:numId="28">
    <w:abstractNumId w:val="36"/>
  </w:num>
  <w:num w:numId="29">
    <w:abstractNumId w:val="0"/>
  </w:num>
  <w:num w:numId="30">
    <w:abstractNumId w:val="46"/>
  </w:num>
  <w:num w:numId="31">
    <w:abstractNumId w:val="42"/>
  </w:num>
  <w:num w:numId="32">
    <w:abstractNumId w:val="44"/>
  </w:num>
  <w:num w:numId="33">
    <w:abstractNumId w:val="17"/>
  </w:num>
  <w:num w:numId="34">
    <w:abstractNumId w:val="7"/>
  </w:num>
  <w:num w:numId="35">
    <w:abstractNumId w:val="28"/>
  </w:num>
  <w:num w:numId="36">
    <w:abstractNumId w:val="26"/>
  </w:num>
  <w:num w:numId="37">
    <w:abstractNumId w:val="35"/>
  </w:num>
  <w:num w:numId="38">
    <w:abstractNumId w:val="18"/>
  </w:num>
  <w:num w:numId="39">
    <w:abstractNumId w:val="29"/>
  </w:num>
  <w:num w:numId="40">
    <w:abstractNumId w:val="41"/>
  </w:num>
  <w:num w:numId="41">
    <w:abstractNumId w:val="24"/>
  </w:num>
  <w:num w:numId="42">
    <w:abstractNumId w:val="23"/>
  </w:num>
  <w:num w:numId="43">
    <w:abstractNumId w:val="9"/>
  </w:num>
  <w:num w:numId="44">
    <w:abstractNumId w:val="34"/>
  </w:num>
  <w:num w:numId="45">
    <w:abstractNumId w:val="6"/>
  </w:num>
  <w:num w:numId="46">
    <w:abstractNumId w:val="30"/>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8"/>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824"/>
    <w:rsid w:val="00000512"/>
    <w:rsid w:val="00006427"/>
    <w:rsid w:val="00006DFA"/>
    <w:rsid w:val="000164A2"/>
    <w:rsid w:val="00025F69"/>
    <w:rsid w:val="00032746"/>
    <w:rsid w:val="00035379"/>
    <w:rsid w:val="00043DB3"/>
    <w:rsid w:val="0004515C"/>
    <w:rsid w:val="000536AC"/>
    <w:rsid w:val="00056F2B"/>
    <w:rsid w:val="00063D52"/>
    <w:rsid w:val="0007039C"/>
    <w:rsid w:val="000729DE"/>
    <w:rsid w:val="000733E0"/>
    <w:rsid w:val="00074F08"/>
    <w:rsid w:val="00076E7D"/>
    <w:rsid w:val="00081E0E"/>
    <w:rsid w:val="000826F2"/>
    <w:rsid w:val="00094D30"/>
    <w:rsid w:val="00097519"/>
    <w:rsid w:val="000A09B7"/>
    <w:rsid w:val="000A1692"/>
    <w:rsid w:val="000A6683"/>
    <w:rsid w:val="000A67B5"/>
    <w:rsid w:val="000A68C1"/>
    <w:rsid w:val="000B0B91"/>
    <w:rsid w:val="000B20AD"/>
    <w:rsid w:val="000B279F"/>
    <w:rsid w:val="000B64B6"/>
    <w:rsid w:val="000B6AB7"/>
    <w:rsid w:val="000C07B5"/>
    <w:rsid w:val="000C3101"/>
    <w:rsid w:val="000D1C6A"/>
    <w:rsid w:val="000D62CC"/>
    <w:rsid w:val="000E0095"/>
    <w:rsid w:val="000F064C"/>
    <w:rsid w:val="000F4655"/>
    <w:rsid w:val="001018F8"/>
    <w:rsid w:val="00102BBA"/>
    <w:rsid w:val="00104339"/>
    <w:rsid w:val="001075D5"/>
    <w:rsid w:val="0011336A"/>
    <w:rsid w:val="00115A8B"/>
    <w:rsid w:val="00120588"/>
    <w:rsid w:val="00122399"/>
    <w:rsid w:val="00122B74"/>
    <w:rsid w:val="001259B8"/>
    <w:rsid w:val="00136E8E"/>
    <w:rsid w:val="00150786"/>
    <w:rsid w:val="001525E6"/>
    <w:rsid w:val="0016372F"/>
    <w:rsid w:val="00166153"/>
    <w:rsid w:val="00171BAE"/>
    <w:rsid w:val="001812B5"/>
    <w:rsid w:val="00182BCD"/>
    <w:rsid w:val="00186DCF"/>
    <w:rsid w:val="00187BA0"/>
    <w:rsid w:val="001911B5"/>
    <w:rsid w:val="001923AE"/>
    <w:rsid w:val="00192C6A"/>
    <w:rsid w:val="00193AA7"/>
    <w:rsid w:val="00193B55"/>
    <w:rsid w:val="00194A0B"/>
    <w:rsid w:val="001A2807"/>
    <w:rsid w:val="001A2E77"/>
    <w:rsid w:val="001B5511"/>
    <w:rsid w:val="001B5640"/>
    <w:rsid w:val="001B601C"/>
    <w:rsid w:val="001C30C4"/>
    <w:rsid w:val="001C6D3D"/>
    <w:rsid w:val="001D5569"/>
    <w:rsid w:val="001D7258"/>
    <w:rsid w:val="001E595F"/>
    <w:rsid w:val="001F756F"/>
    <w:rsid w:val="00201B99"/>
    <w:rsid w:val="00207642"/>
    <w:rsid w:val="00212332"/>
    <w:rsid w:val="002130DC"/>
    <w:rsid w:val="002154A3"/>
    <w:rsid w:val="00220B0C"/>
    <w:rsid w:val="00224EAD"/>
    <w:rsid w:val="00227131"/>
    <w:rsid w:val="00230786"/>
    <w:rsid w:val="00235568"/>
    <w:rsid w:val="002400B1"/>
    <w:rsid w:val="00242740"/>
    <w:rsid w:val="00243E34"/>
    <w:rsid w:val="0024429A"/>
    <w:rsid w:val="0024447E"/>
    <w:rsid w:val="002463AA"/>
    <w:rsid w:val="00247F45"/>
    <w:rsid w:val="00254B50"/>
    <w:rsid w:val="00260139"/>
    <w:rsid w:val="002649D8"/>
    <w:rsid w:val="00270AEE"/>
    <w:rsid w:val="00282908"/>
    <w:rsid w:val="0028395C"/>
    <w:rsid w:val="002852C3"/>
    <w:rsid w:val="002876AC"/>
    <w:rsid w:val="002A47A2"/>
    <w:rsid w:val="002B0CE8"/>
    <w:rsid w:val="002B1F7B"/>
    <w:rsid w:val="002B29D9"/>
    <w:rsid w:val="002B4664"/>
    <w:rsid w:val="002B47A3"/>
    <w:rsid w:val="002C117B"/>
    <w:rsid w:val="002C4B44"/>
    <w:rsid w:val="002C6953"/>
    <w:rsid w:val="002D3CBC"/>
    <w:rsid w:val="002E12EF"/>
    <w:rsid w:val="002E6139"/>
    <w:rsid w:val="002E6E00"/>
    <w:rsid w:val="002F63FA"/>
    <w:rsid w:val="00300523"/>
    <w:rsid w:val="0030227B"/>
    <w:rsid w:val="00314D14"/>
    <w:rsid w:val="003159B4"/>
    <w:rsid w:val="00317C26"/>
    <w:rsid w:val="0032076B"/>
    <w:rsid w:val="00327276"/>
    <w:rsid w:val="003273F9"/>
    <w:rsid w:val="0032752F"/>
    <w:rsid w:val="00330EE4"/>
    <w:rsid w:val="00331FE9"/>
    <w:rsid w:val="003337C9"/>
    <w:rsid w:val="00334721"/>
    <w:rsid w:val="003367DF"/>
    <w:rsid w:val="00340DAD"/>
    <w:rsid w:val="003458ED"/>
    <w:rsid w:val="00346D17"/>
    <w:rsid w:val="003522CB"/>
    <w:rsid w:val="0035352A"/>
    <w:rsid w:val="003550E1"/>
    <w:rsid w:val="00356248"/>
    <w:rsid w:val="003601FB"/>
    <w:rsid w:val="00360C51"/>
    <w:rsid w:val="0036254E"/>
    <w:rsid w:val="003625C6"/>
    <w:rsid w:val="003627A8"/>
    <w:rsid w:val="00363ECB"/>
    <w:rsid w:val="00384BDF"/>
    <w:rsid w:val="00387BF1"/>
    <w:rsid w:val="0039036A"/>
    <w:rsid w:val="00391664"/>
    <w:rsid w:val="00395890"/>
    <w:rsid w:val="0039693C"/>
    <w:rsid w:val="003A6BCE"/>
    <w:rsid w:val="003B7C68"/>
    <w:rsid w:val="003D0E6D"/>
    <w:rsid w:val="003D6E8F"/>
    <w:rsid w:val="003E51B4"/>
    <w:rsid w:val="003F2D29"/>
    <w:rsid w:val="003F4280"/>
    <w:rsid w:val="003F797F"/>
    <w:rsid w:val="00401B43"/>
    <w:rsid w:val="00404269"/>
    <w:rsid w:val="004045A9"/>
    <w:rsid w:val="004070C4"/>
    <w:rsid w:val="0041073D"/>
    <w:rsid w:val="00412505"/>
    <w:rsid w:val="0041755F"/>
    <w:rsid w:val="004268A9"/>
    <w:rsid w:val="00431FB1"/>
    <w:rsid w:val="00436DDD"/>
    <w:rsid w:val="00445FCC"/>
    <w:rsid w:val="0044670A"/>
    <w:rsid w:val="00447510"/>
    <w:rsid w:val="00452DE8"/>
    <w:rsid w:val="00452F24"/>
    <w:rsid w:val="00462229"/>
    <w:rsid w:val="0046690B"/>
    <w:rsid w:val="004711B2"/>
    <w:rsid w:val="00471789"/>
    <w:rsid w:val="00477023"/>
    <w:rsid w:val="0048337F"/>
    <w:rsid w:val="004876BF"/>
    <w:rsid w:val="00492530"/>
    <w:rsid w:val="004928D6"/>
    <w:rsid w:val="0049654F"/>
    <w:rsid w:val="004A078A"/>
    <w:rsid w:val="004A5D11"/>
    <w:rsid w:val="004A78C9"/>
    <w:rsid w:val="004B02BD"/>
    <w:rsid w:val="004B1E75"/>
    <w:rsid w:val="004B36EB"/>
    <w:rsid w:val="004C11FC"/>
    <w:rsid w:val="004C1738"/>
    <w:rsid w:val="004C1AB6"/>
    <w:rsid w:val="004C1E33"/>
    <w:rsid w:val="004C45CA"/>
    <w:rsid w:val="004D0BD2"/>
    <w:rsid w:val="004F2E7E"/>
    <w:rsid w:val="004F6C3B"/>
    <w:rsid w:val="00503CCA"/>
    <w:rsid w:val="0050423B"/>
    <w:rsid w:val="00512AF9"/>
    <w:rsid w:val="005166F0"/>
    <w:rsid w:val="005217A3"/>
    <w:rsid w:val="005230D9"/>
    <w:rsid w:val="005343CB"/>
    <w:rsid w:val="0055168B"/>
    <w:rsid w:val="005556A8"/>
    <w:rsid w:val="00556D79"/>
    <w:rsid w:val="00562837"/>
    <w:rsid w:val="005639B3"/>
    <w:rsid w:val="00564414"/>
    <w:rsid w:val="00564576"/>
    <w:rsid w:val="00566C69"/>
    <w:rsid w:val="00575AE7"/>
    <w:rsid w:val="00576D59"/>
    <w:rsid w:val="00586018"/>
    <w:rsid w:val="00596B0A"/>
    <w:rsid w:val="005A328A"/>
    <w:rsid w:val="005A47EA"/>
    <w:rsid w:val="005A71A0"/>
    <w:rsid w:val="005D4743"/>
    <w:rsid w:val="005D7C38"/>
    <w:rsid w:val="005E3913"/>
    <w:rsid w:val="005F3500"/>
    <w:rsid w:val="005F6AF7"/>
    <w:rsid w:val="006039D8"/>
    <w:rsid w:val="00605146"/>
    <w:rsid w:val="00611FC3"/>
    <w:rsid w:val="00612CFD"/>
    <w:rsid w:val="006136D9"/>
    <w:rsid w:val="0061426A"/>
    <w:rsid w:val="00615B60"/>
    <w:rsid w:val="0062303A"/>
    <w:rsid w:val="006234BB"/>
    <w:rsid w:val="006242A0"/>
    <w:rsid w:val="0062481F"/>
    <w:rsid w:val="00631502"/>
    <w:rsid w:val="00631D9E"/>
    <w:rsid w:val="00647A85"/>
    <w:rsid w:val="00657A83"/>
    <w:rsid w:val="00657BDD"/>
    <w:rsid w:val="0066048B"/>
    <w:rsid w:val="00663AAF"/>
    <w:rsid w:val="0066676B"/>
    <w:rsid w:val="00676E0F"/>
    <w:rsid w:val="00677BC5"/>
    <w:rsid w:val="00680979"/>
    <w:rsid w:val="006855B4"/>
    <w:rsid w:val="00685996"/>
    <w:rsid w:val="00685AA9"/>
    <w:rsid w:val="006868C6"/>
    <w:rsid w:val="006931A9"/>
    <w:rsid w:val="00693D5A"/>
    <w:rsid w:val="00697235"/>
    <w:rsid w:val="006972C1"/>
    <w:rsid w:val="006C26A8"/>
    <w:rsid w:val="006D3322"/>
    <w:rsid w:val="006E1E97"/>
    <w:rsid w:val="006E3958"/>
    <w:rsid w:val="006E3FBB"/>
    <w:rsid w:val="006E43BD"/>
    <w:rsid w:val="006F0AB6"/>
    <w:rsid w:val="006F1EDD"/>
    <w:rsid w:val="006F698D"/>
    <w:rsid w:val="00703D68"/>
    <w:rsid w:val="00706808"/>
    <w:rsid w:val="00713571"/>
    <w:rsid w:val="007159BF"/>
    <w:rsid w:val="00715F53"/>
    <w:rsid w:val="0071625F"/>
    <w:rsid w:val="007255F1"/>
    <w:rsid w:val="00726BEB"/>
    <w:rsid w:val="007270D1"/>
    <w:rsid w:val="0072773E"/>
    <w:rsid w:val="007366F2"/>
    <w:rsid w:val="00736AB6"/>
    <w:rsid w:val="00744248"/>
    <w:rsid w:val="00746D65"/>
    <w:rsid w:val="00763873"/>
    <w:rsid w:val="00765ED4"/>
    <w:rsid w:val="0076776A"/>
    <w:rsid w:val="007710FB"/>
    <w:rsid w:val="00790AF3"/>
    <w:rsid w:val="00790B15"/>
    <w:rsid w:val="007955D6"/>
    <w:rsid w:val="007A7751"/>
    <w:rsid w:val="007B3FDD"/>
    <w:rsid w:val="007B6733"/>
    <w:rsid w:val="007C3534"/>
    <w:rsid w:val="007C4012"/>
    <w:rsid w:val="007C5C00"/>
    <w:rsid w:val="007C7166"/>
    <w:rsid w:val="007D3888"/>
    <w:rsid w:val="007D5B85"/>
    <w:rsid w:val="007D7E46"/>
    <w:rsid w:val="007E0389"/>
    <w:rsid w:val="007E4E92"/>
    <w:rsid w:val="007F640B"/>
    <w:rsid w:val="00800A98"/>
    <w:rsid w:val="00802641"/>
    <w:rsid w:val="008073D4"/>
    <w:rsid w:val="00813D75"/>
    <w:rsid w:val="008140E3"/>
    <w:rsid w:val="00821AB2"/>
    <w:rsid w:val="0082239F"/>
    <w:rsid w:val="00822D5A"/>
    <w:rsid w:val="00827DA9"/>
    <w:rsid w:val="00831465"/>
    <w:rsid w:val="00831834"/>
    <w:rsid w:val="00843164"/>
    <w:rsid w:val="00850090"/>
    <w:rsid w:val="00857DCD"/>
    <w:rsid w:val="008608C1"/>
    <w:rsid w:val="00866794"/>
    <w:rsid w:val="008800BA"/>
    <w:rsid w:val="00880388"/>
    <w:rsid w:val="00883930"/>
    <w:rsid w:val="00887F7D"/>
    <w:rsid w:val="008920BD"/>
    <w:rsid w:val="00893C74"/>
    <w:rsid w:val="00896D55"/>
    <w:rsid w:val="008A040F"/>
    <w:rsid w:val="008A4C46"/>
    <w:rsid w:val="008B2946"/>
    <w:rsid w:val="008B4433"/>
    <w:rsid w:val="008B6DFE"/>
    <w:rsid w:val="008C0F18"/>
    <w:rsid w:val="008C4AC1"/>
    <w:rsid w:val="008C5416"/>
    <w:rsid w:val="008D3166"/>
    <w:rsid w:val="008E342B"/>
    <w:rsid w:val="0090240A"/>
    <w:rsid w:val="00903424"/>
    <w:rsid w:val="00912888"/>
    <w:rsid w:val="00915607"/>
    <w:rsid w:val="009162AC"/>
    <w:rsid w:val="00925EEA"/>
    <w:rsid w:val="0093575B"/>
    <w:rsid w:val="0095064B"/>
    <w:rsid w:val="009678E3"/>
    <w:rsid w:val="00971B32"/>
    <w:rsid w:val="00976D18"/>
    <w:rsid w:val="009834B5"/>
    <w:rsid w:val="00986407"/>
    <w:rsid w:val="009A01F9"/>
    <w:rsid w:val="009A543E"/>
    <w:rsid w:val="009A7294"/>
    <w:rsid w:val="009B1127"/>
    <w:rsid w:val="009B4760"/>
    <w:rsid w:val="009C63CF"/>
    <w:rsid w:val="009D3602"/>
    <w:rsid w:val="009D40EB"/>
    <w:rsid w:val="009D6518"/>
    <w:rsid w:val="009D7B1C"/>
    <w:rsid w:val="009E17EA"/>
    <w:rsid w:val="009E6435"/>
    <w:rsid w:val="009F65F0"/>
    <w:rsid w:val="00A039FA"/>
    <w:rsid w:val="00A102B9"/>
    <w:rsid w:val="00A109CC"/>
    <w:rsid w:val="00A117A9"/>
    <w:rsid w:val="00A12B19"/>
    <w:rsid w:val="00A135E1"/>
    <w:rsid w:val="00A138AF"/>
    <w:rsid w:val="00A20D74"/>
    <w:rsid w:val="00A315EF"/>
    <w:rsid w:val="00A32B4E"/>
    <w:rsid w:val="00A362A3"/>
    <w:rsid w:val="00A3773F"/>
    <w:rsid w:val="00A454A4"/>
    <w:rsid w:val="00A464E7"/>
    <w:rsid w:val="00A548D5"/>
    <w:rsid w:val="00A66556"/>
    <w:rsid w:val="00A67044"/>
    <w:rsid w:val="00A671C5"/>
    <w:rsid w:val="00A7113A"/>
    <w:rsid w:val="00A714BC"/>
    <w:rsid w:val="00A76EF4"/>
    <w:rsid w:val="00A818E8"/>
    <w:rsid w:val="00A8374D"/>
    <w:rsid w:val="00A869C7"/>
    <w:rsid w:val="00A965AE"/>
    <w:rsid w:val="00A973CF"/>
    <w:rsid w:val="00AA1550"/>
    <w:rsid w:val="00AB0244"/>
    <w:rsid w:val="00AB25AB"/>
    <w:rsid w:val="00AB4735"/>
    <w:rsid w:val="00AC1AE5"/>
    <w:rsid w:val="00AC2F03"/>
    <w:rsid w:val="00AC482B"/>
    <w:rsid w:val="00AD1B95"/>
    <w:rsid w:val="00AD246C"/>
    <w:rsid w:val="00AD6CD8"/>
    <w:rsid w:val="00AE1B7A"/>
    <w:rsid w:val="00AF2CBD"/>
    <w:rsid w:val="00AF76FF"/>
    <w:rsid w:val="00B0319E"/>
    <w:rsid w:val="00B05A9B"/>
    <w:rsid w:val="00B0703F"/>
    <w:rsid w:val="00B13190"/>
    <w:rsid w:val="00B1715E"/>
    <w:rsid w:val="00B24304"/>
    <w:rsid w:val="00B26220"/>
    <w:rsid w:val="00B30375"/>
    <w:rsid w:val="00B303F9"/>
    <w:rsid w:val="00B30F76"/>
    <w:rsid w:val="00B3291A"/>
    <w:rsid w:val="00B363C0"/>
    <w:rsid w:val="00B4117E"/>
    <w:rsid w:val="00B452C2"/>
    <w:rsid w:val="00B51766"/>
    <w:rsid w:val="00B625B8"/>
    <w:rsid w:val="00B62856"/>
    <w:rsid w:val="00B63EF5"/>
    <w:rsid w:val="00B65247"/>
    <w:rsid w:val="00B65ACD"/>
    <w:rsid w:val="00B7052D"/>
    <w:rsid w:val="00B72664"/>
    <w:rsid w:val="00B768C5"/>
    <w:rsid w:val="00B86D04"/>
    <w:rsid w:val="00B9036F"/>
    <w:rsid w:val="00B930AB"/>
    <w:rsid w:val="00B96D6C"/>
    <w:rsid w:val="00BB0FFF"/>
    <w:rsid w:val="00BB18F1"/>
    <w:rsid w:val="00BB28EE"/>
    <w:rsid w:val="00BB3366"/>
    <w:rsid w:val="00BB7757"/>
    <w:rsid w:val="00BC6CE8"/>
    <w:rsid w:val="00BD5B7E"/>
    <w:rsid w:val="00BD5C5E"/>
    <w:rsid w:val="00BE05E4"/>
    <w:rsid w:val="00BE373F"/>
    <w:rsid w:val="00BF2C9B"/>
    <w:rsid w:val="00BF55B5"/>
    <w:rsid w:val="00BF5ACD"/>
    <w:rsid w:val="00BF7C4B"/>
    <w:rsid w:val="00C03844"/>
    <w:rsid w:val="00C079C1"/>
    <w:rsid w:val="00C14451"/>
    <w:rsid w:val="00C16C7F"/>
    <w:rsid w:val="00C1776F"/>
    <w:rsid w:val="00C20CB4"/>
    <w:rsid w:val="00C22161"/>
    <w:rsid w:val="00C23A48"/>
    <w:rsid w:val="00C2491F"/>
    <w:rsid w:val="00C2638E"/>
    <w:rsid w:val="00C30AB0"/>
    <w:rsid w:val="00C32D5D"/>
    <w:rsid w:val="00C468C1"/>
    <w:rsid w:val="00C504AD"/>
    <w:rsid w:val="00C51091"/>
    <w:rsid w:val="00C57011"/>
    <w:rsid w:val="00C57EB0"/>
    <w:rsid w:val="00C62FAE"/>
    <w:rsid w:val="00C668F4"/>
    <w:rsid w:val="00C70830"/>
    <w:rsid w:val="00C71032"/>
    <w:rsid w:val="00C7239F"/>
    <w:rsid w:val="00C725FC"/>
    <w:rsid w:val="00C7316D"/>
    <w:rsid w:val="00C7477F"/>
    <w:rsid w:val="00C75200"/>
    <w:rsid w:val="00C810A4"/>
    <w:rsid w:val="00C819A0"/>
    <w:rsid w:val="00C82C58"/>
    <w:rsid w:val="00C87FB6"/>
    <w:rsid w:val="00C93472"/>
    <w:rsid w:val="00C93BDB"/>
    <w:rsid w:val="00C93F83"/>
    <w:rsid w:val="00C94732"/>
    <w:rsid w:val="00CA3901"/>
    <w:rsid w:val="00CA5BF6"/>
    <w:rsid w:val="00CA7F57"/>
    <w:rsid w:val="00CC115C"/>
    <w:rsid w:val="00CC25E8"/>
    <w:rsid w:val="00CC35C5"/>
    <w:rsid w:val="00CC701F"/>
    <w:rsid w:val="00CD6F57"/>
    <w:rsid w:val="00CF15E0"/>
    <w:rsid w:val="00D01A51"/>
    <w:rsid w:val="00D02782"/>
    <w:rsid w:val="00D03339"/>
    <w:rsid w:val="00D07CAE"/>
    <w:rsid w:val="00D1789D"/>
    <w:rsid w:val="00D17A98"/>
    <w:rsid w:val="00D225D8"/>
    <w:rsid w:val="00D23146"/>
    <w:rsid w:val="00D25698"/>
    <w:rsid w:val="00D35894"/>
    <w:rsid w:val="00D4754B"/>
    <w:rsid w:val="00D51501"/>
    <w:rsid w:val="00D5234C"/>
    <w:rsid w:val="00D52888"/>
    <w:rsid w:val="00D53B02"/>
    <w:rsid w:val="00D54824"/>
    <w:rsid w:val="00D5792E"/>
    <w:rsid w:val="00D6162A"/>
    <w:rsid w:val="00D675FE"/>
    <w:rsid w:val="00D73C86"/>
    <w:rsid w:val="00D7421C"/>
    <w:rsid w:val="00D7427E"/>
    <w:rsid w:val="00D8216C"/>
    <w:rsid w:val="00D8329B"/>
    <w:rsid w:val="00D870C5"/>
    <w:rsid w:val="00D9007A"/>
    <w:rsid w:val="00D90756"/>
    <w:rsid w:val="00D95731"/>
    <w:rsid w:val="00D96073"/>
    <w:rsid w:val="00DA5EC1"/>
    <w:rsid w:val="00DB0DF5"/>
    <w:rsid w:val="00DB1D2F"/>
    <w:rsid w:val="00DB3C1D"/>
    <w:rsid w:val="00DB4423"/>
    <w:rsid w:val="00DB6C90"/>
    <w:rsid w:val="00DC2DCA"/>
    <w:rsid w:val="00DD6F92"/>
    <w:rsid w:val="00DE6156"/>
    <w:rsid w:val="00DF0204"/>
    <w:rsid w:val="00DF2527"/>
    <w:rsid w:val="00DF61B7"/>
    <w:rsid w:val="00E00265"/>
    <w:rsid w:val="00E00BBD"/>
    <w:rsid w:val="00E12A3C"/>
    <w:rsid w:val="00E33426"/>
    <w:rsid w:val="00E3655B"/>
    <w:rsid w:val="00E36A7D"/>
    <w:rsid w:val="00E451D4"/>
    <w:rsid w:val="00E522C0"/>
    <w:rsid w:val="00E54254"/>
    <w:rsid w:val="00E55A1C"/>
    <w:rsid w:val="00E62042"/>
    <w:rsid w:val="00E632B9"/>
    <w:rsid w:val="00E632D4"/>
    <w:rsid w:val="00E64C57"/>
    <w:rsid w:val="00E652E4"/>
    <w:rsid w:val="00E67352"/>
    <w:rsid w:val="00E67EEC"/>
    <w:rsid w:val="00E700F0"/>
    <w:rsid w:val="00E72006"/>
    <w:rsid w:val="00E72A11"/>
    <w:rsid w:val="00E742EC"/>
    <w:rsid w:val="00E91108"/>
    <w:rsid w:val="00E95CA3"/>
    <w:rsid w:val="00EA40B4"/>
    <w:rsid w:val="00EA7D45"/>
    <w:rsid w:val="00EB123B"/>
    <w:rsid w:val="00EB18AD"/>
    <w:rsid w:val="00EC6CB7"/>
    <w:rsid w:val="00ED356A"/>
    <w:rsid w:val="00ED3BA9"/>
    <w:rsid w:val="00ED64A5"/>
    <w:rsid w:val="00EE6D41"/>
    <w:rsid w:val="00EE7530"/>
    <w:rsid w:val="00EF6B0B"/>
    <w:rsid w:val="00EF6FD4"/>
    <w:rsid w:val="00EF74AD"/>
    <w:rsid w:val="00F00B9D"/>
    <w:rsid w:val="00F04E79"/>
    <w:rsid w:val="00F117F5"/>
    <w:rsid w:val="00F11DA3"/>
    <w:rsid w:val="00F15507"/>
    <w:rsid w:val="00F4242A"/>
    <w:rsid w:val="00F44F17"/>
    <w:rsid w:val="00F52C83"/>
    <w:rsid w:val="00F52F5A"/>
    <w:rsid w:val="00F60796"/>
    <w:rsid w:val="00F62D95"/>
    <w:rsid w:val="00F704CB"/>
    <w:rsid w:val="00F712D4"/>
    <w:rsid w:val="00F72CD9"/>
    <w:rsid w:val="00F74261"/>
    <w:rsid w:val="00F76EF6"/>
    <w:rsid w:val="00F83869"/>
    <w:rsid w:val="00F9625E"/>
    <w:rsid w:val="00FB12C0"/>
    <w:rsid w:val="00FC49F7"/>
    <w:rsid w:val="00FC5C80"/>
    <w:rsid w:val="00FC64E6"/>
    <w:rsid w:val="00FD5E20"/>
    <w:rsid w:val="00FE73EB"/>
    <w:rsid w:val="00FF7E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319B50"/>
  <w15:docId w15:val="{3A6DEA92-1073-487E-B07C-841BBAF3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link w:val="Heading4Char"/>
    <w:uiPriority w:val="9"/>
    <w:qFormat/>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AD1431"/>
    <w:rPr>
      <w:sz w:val="16"/>
      <w:szCs w:val="16"/>
    </w:rPr>
  </w:style>
  <w:style w:type="paragraph" w:styleId="CommentText">
    <w:name w:val="annotation text"/>
    <w:basedOn w:val="Normal"/>
    <w:link w:val="CommentTextChar"/>
    <w:uiPriority w:val="99"/>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A362A3"/>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A362A3"/>
    <w:rPr>
      <w:rFonts w:ascii="Arial" w:eastAsia="Arial" w:hAnsi="Arial" w:cs="Arial"/>
      <w:b/>
      <w:bCs/>
      <w:color w:val="2E5395"/>
      <w:sz w:val="20"/>
      <w:szCs w:val="20"/>
    </w:rPr>
  </w:style>
  <w:style w:type="paragraph" w:styleId="FootnoteText">
    <w:name w:val="footnote text"/>
    <w:basedOn w:val="Normal"/>
    <w:link w:val="FootnoteTextChar"/>
    <w:uiPriority w:val="99"/>
    <w:semiHidden/>
    <w:unhideWhenUsed/>
    <w:rsid w:val="00697235"/>
    <w:pPr>
      <w:autoSpaceDE w:val="0"/>
      <w:autoSpaceDN w:val="0"/>
    </w:pPr>
    <w:rPr>
      <w:rFonts w:eastAsia="Batang" w:cstheme="minorBidi"/>
      <w:sz w:val="20"/>
      <w:szCs w:val="20"/>
    </w:rPr>
  </w:style>
  <w:style w:type="character" w:customStyle="1" w:styleId="FootnoteTextChar">
    <w:name w:val="Footnote Text Char"/>
    <w:basedOn w:val="DefaultParagraphFont"/>
    <w:link w:val="FootnoteText"/>
    <w:uiPriority w:val="99"/>
    <w:semiHidden/>
    <w:rsid w:val="00697235"/>
    <w:rPr>
      <w:rFonts w:eastAsia="Batang" w:cstheme="minorBidi"/>
      <w:sz w:val="20"/>
      <w:szCs w:val="20"/>
    </w:rPr>
  </w:style>
  <w:style w:type="character" w:styleId="FootnoteReference">
    <w:name w:val="footnote reference"/>
    <w:basedOn w:val="DefaultParagraphFont"/>
    <w:uiPriority w:val="99"/>
    <w:semiHidden/>
    <w:unhideWhenUsed/>
    <w:rsid w:val="00697235"/>
    <w:rPr>
      <w:vertAlign w:val="superscript"/>
    </w:rPr>
  </w:style>
  <w:style w:type="numbering" w:customStyle="1" w:styleId="NoList1">
    <w:name w:val="No List1"/>
    <w:next w:val="NoList"/>
    <w:uiPriority w:val="99"/>
    <w:semiHidden/>
    <w:unhideWhenUsed/>
    <w:rsid w:val="00ED3BA9"/>
  </w:style>
  <w:style w:type="table" w:styleId="TableGrid">
    <w:name w:val="Table Grid"/>
    <w:basedOn w:val="TableNormal"/>
    <w:uiPriority w:val="39"/>
    <w:rsid w:val="00ED3BA9"/>
    <w:pPr>
      <w:autoSpaceDE w:val="0"/>
      <w:autoSpaceDN w:val="0"/>
    </w:pPr>
    <w:rPr>
      <w:rFonts w:eastAsia="Batang"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D3BA9"/>
    <w:pPr>
      <w:autoSpaceDE w:val="0"/>
      <w:autoSpaceDN w:val="0"/>
    </w:pPr>
    <w:rPr>
      <w:rFonts w:eastAsia="Batang"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D3BA9"/>
    <w:rPr>
      <w:b/>
      <w:sz w:val="36"/>
      <w:szCs w:val="36"/>
    </w:rPr>
  </w:style>
  <w:style w:type="character" w:customStyle="1" w:styleId="Heading4Char">
    <w:name w:val="Heading 4 Char"/>
    <w:basedOn w:val="DefaultParagraphFont"/>
    <w:link w:val="Heading4"/>
    <w:uiPriority w:val="9"/>
    <w:rsid w:val="00ED3BA9"/>
    <w:rPr>
      <w:b/>
    </w:rPr>
  </w:style>
  <w:style w:type="table" w:customStyle="1" w:styleId="TableGrid2">
    <w:name w:val="Table Grid2"/>
    <w:basedOn w:val="TableNormal"/>
    <w:next w:val="TableGrid"/>
    <w:rsid w:val="00ED3BA9"/>
    <w:pPr>
      <w:widowControl/>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3BA9"/>
    <w:pPr>
      <w:widowControl/>
    </w:pPr>
    <w:rPr>
      <w:rFonts w:eastAsia="Batang" w:cstheme="minorBidi"/>
      <w:szCs w:val="22"/>
    </w:rPr>
  </w:style>
  <w:style w:type="character" w:customStyle="1" w:styleId="Heading3Char">
    <w:name w:val="Heading 3 Char"/>
    <w:basedOn w:val="DefaultParagraphFont"/>
    <w:link w:val="Heading3"/>
    <w:uiPriority w:val="9"/>
    <w:rsid w:val="00ED3BA9"/>
    <w:rPr>
      <w:b/>
      <w:sz w:val="28"/>
      <w:szCs w:val="28"/>
    </w:rPr>
  </w:style>
  <w:style w:type="table" w:customStyle="1" w:styleId="TableGrid3">
    <w:name w:val="Table Grid3"/>
    <w:basedOn w:val="TableNormal"/>
    <w:next w:val="TableGrid"/>
    <w:rsid w:val="00ED3BA9"/>
    <w:pPr>
      <w:widowControl/>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D3BA9"/>
  </w:style>
  <w:style w:type="character" w:customStyle="1" w:styleId="UnresolvedMention1">
    <w:name w:val="Unresolved Mention1"/>
    <w:basedOn w:val="DefaultParagraphFont"/>
    <w:uiPriority w:val="99"/>
    <w:semiHidden/>
    <w:unhideWhenUsed/>
    <w:rsid w:val="0061426A"/>
    <w:rPr>
      <w:color w:val="605E5C"/>
      <w:shd w:val="clear" w:color="auto" w:fill="E1DFDD"/>
    </w:rPr>
  </w:style>
  <w:style w:type="paragraph" w:styleId="EndnoteText">
    <w:name w:val="endnote text"/>
    <w:basedOn w:val="Normal"/>
    <w:link w:val="EndnoteTextChar"/>
    <w:uiPriority w:val="99"/>
    <w:semiHidden/>
    <w:unhideWhenUsed/>
    <w:rsid w:val="001E595F"/>
    <w:rPr>
      <w:sz w:val="20"/>
      <w:szCs w:val="20"/>
    </w:rPr>
  </w:style>
  <w:style w:type="character" w:customStyle="1" w:styleId="EndnoteTextChar">
    <w:name w:val="Endnote Text Char"/>
    <w:basedOn w:val="DefaultParagraphFont"/>
    <w:link w:val="EndnoteText"/>
    <w:uiPriority w:val="99"/>
    <w:semiHidden/>
    <w:rsid w:val="001E595F"/>
    <w:rPr>
      <w:sz w:val="20"/>
      <w:szCs w:val="20"/>
    </w:rPr>
  </w:style>
  <w:style w:type="character" w:styleId="EndnoteReference">
    <w:name w:val="endnote reference"/>
    <w:basedOn w:val="DefaultParagraphFont"/>
    <w:uiPriority w:val="99"/>
    <w:semiHidden/>
    <w:unhideWhenUsed/>
    <w:rsid w:val="001E59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50/part-679/section-679.5%23p-679.5(e)(2)" TargetMode="External" /><Relationship Id="rId11" Type="http://schemas.openxmlformats.org/officeDocument/2006/relationships/hyperlink" Target="https://www.ecfr.gov/current/title-50/part-679/section-679.5%23p-679.5(e)(5)" TargetMode="External" /><Relationship Id="rId12" Type="http://schemas.openxmlformats.org/officeDocument/2006/relationships/hyperlink" Target="https://www.ecfr.gov/current/title-50/part-679/section-679.5%23p-679.5(e)(7)" TargetMode="External" /><Relationship Id="rId13" Type="http://schemas.openxmlformats.org/officeDocument/2006/relationships/hyperlink" Target="https://www.ecfr.gov/current/title-50/part-679/section-679.5%23p-679.5(e)(8)" TargetMode="External" /><Relationship Id="rId14" Type="http://schemas.openxmlformats.org/officeDocument/2006/relationships/hyperlink" Target="https://www.ecfr.gov/current/title-50/part-679/section-679.5%23p-679.5(e)(6)" TargetMode="External" /><Relationship Id="rId15" Type="http://schemas.openxmlformats.org/officeDocument/2006/relationships/hyperlink" Target="https://www.ecfr.gov/current/title-50/part-679/section-679.5%23p-679.5(e)(13)" TargetMode="External" /><Relationship Id="rId16" Type="http://schemas.openxmlformats.org/officeDocument/2006/relationships/hyperlink" Target="https://www.ecfr.gov/current/title-50/part-679/section-679.5%23p-679.5(e)(14)" TargetMode="External" /><Relationship Id="rId17" Type="http://schemas.openxmlformats.org/officeDocument/2006/relationships/hyperlink" Target="https://www.ecfr.gov/current/title-50/part-679/section-679.5%23p-679.5(e)(9)" TargetMode="External" /><Relationship Id="rId18" Type="http://schemas.openxmlformats.org/officeDocument/2006/relationships/hyperlink" Target="https://www.ecfr.gov/current/title-50/part-679/section-679.5%23p-679.5(e)(10)" TargetMode="External" /><Relationship Id="rId19" Type="http://schemas.openxmlformats.org/officeDocument/2006/relationships/hyperlink" Target="https://www.ecfr.gov/current/title-50/part-679/section-679.5%23p-679.5(a)" TargetMode="External" /><Relationship Id="rId2" Type="http://schemas.openxmlformats.org/officeDocument/2006/relationships/settings" Target="settings.xml" /><Relationship Id="rId20" Type="http://schemas.openxmlformats.org/officeDocument/2006/relationships/hyperlink" Target="https://www.ecfr.gov/current/title-50/part-679/section-679.5%23p-679.5(f)(1)(i)" TargetMode="External" /><Relationship Id="rId21" Type="http://schemas.openxmlformats.org/officeDocument/2006/relationships/hyperlink" Target="https://www.ecfr.gov/current/title-50/part-679/section-679.5%23p-679.5(f)(1)(iii)" TargetMode="External" /><Relationship Id="rId22" Type="http://schemas.openxmlformats.org/officeDocument/2006/relationships/hyperlink" Target="https://www.ecfr.gov/current/title-50/part-679/section-679.5%23p-679.5(c)(3)" TargetMode="External" /><Relationship Id="rId23" Type="http://schemas.openxmlformats.org/officeDocument/2006/relationships/hyperlink" Target="https://www.ecfr.gov/current/title-50/part-679/section-679.5%23p-679.5(f)(1)(ii)" TargetMode="External" /><Relationship Id="rId24" Type="http://schemas.openxmlformats.org/officeDocument/2006/relationships/hyperlink" Target="https://www.ecfr.gov/current/title-50/part-679/section-679.5%23p-679.5(f)(1)(iv)" TargetMode="External" /><Relationship Id="rId25" Type="http://schemas.openxmlformats.org/officeDocument/2006/relationships/hyperlink" Target="https://www.ecfr.gov/current/title-50/part-679/section-679.5%23p-679.5(f)(1)(v)" TargetMode="External" /><Relationship Id="rId26" Type="http://schemas.openxmlformats.org/officeDocument/2006/relationships/hyperlink" Target="https://elandings.alaska.gov/elandings/Register" TargetMode="External" /><Relationship Id="rId27" Type="http://schemas.openxmlformats.org/officeDocument/2006/relationships/hyperlink" Target="https://www.fisheries.noaa.gov/permit/alaska-ifq-halibut-sablefish-and-cdq-halibut-program-fishery-applications-and-reporting" TargetMode="External" /><Relationship Id="rId28" Type="http://schemas.openxmlformats.org/officeDocument/2006/relationships/hyperlink" Target="https://www.fisheries.noaa.gov/alaska/resources-fishing/alaska-recordkeeping-and-reporting-forms" TargetMode="External" /><Relationship Id="rId29" Type="http://schemas.openxmlformats.org/officeDocument/2006/relationships/hyperlink" Target="http://elandings.alaska.gov/" TargetMode="External" /><Relationship Id="rId3" Type="http://schemas.openxmlformats.org/officeDocument/2006/relationships/webSettings" Target="webSettings.xml" /><Relationship Id="rId30" Type="http://schemas.openxmlformats.org/officeDocument/2006/relationships/hyperlink" Target="https://elandings.alaska.gov/" TargetMode="External" /><Relationship Id="rId31" Type="http://schemas.openxmlformats.org/officeDocument/2006/relationships/hyperlink" Target="https://elandings.atlassian.net/wiki/spaces/doc/overview" TargetMode="External" /><Relationship Id="rId32" Type="http://schemas.openxmlformats.org/officeDocument/2006/relationships/hyperlink" Target="https://elandings.atlassian.net/wiki/spaces/tr/pages/8817036/eLandings+Training+Scenarios" TargetMode="External" /><Relationship Id="rId33" Type="http://schemas.openxmlformats.org/officeDocument/2006/relationships/hyperlink" Target="http://www.corporateservices.noaa.gov/%7Eames/NAOs/Chap_216/naos_216_100.html" TargetMode="External" /><Relationship Id="rId34" Type="http://schemas.openxmlformats.org/officeDocument/2006/relationships/hyperlink" Target="https://www.commerce.gov/opog/privacy-privacy-act/system-records-notices/system-records-notices-commerce-noaa-6" TargetMode="External" /><Relationship Id="rId35" Type="http://schemas.openxmlformats.org/officeDocument/2006/relationships/hyperlink" Target="https://www.commerce.gov/sites/default/files/2024-03/NOAA4700-PIA-FY24_SAOP_Approved_Delegated.pdf" TargetMode="External" /><Relationship Id="rId36" Type="http://schemas.openxmlformats.org/officeDocument/2006/relationships/footer" Target="footer2.xml" /><Relationship Id="rId37" Type="http://schemas.openxmlformats.org/officeDocument/2006/relationships/hyperlink" Target="https://www.bls.gov/oes/current/oes_ak.htm%23:~:text=1.5%25-,45-0000,5.7%25,-45-1011" TargetMode="External" /><Relationship Id="rId38" Type="http://schemas.openxmlformats.org/officeDocument/2006/relationships/hyperlink" Target="https://www.commerce.gov/hr/practitioners/caps/pay-administration" TargetMode="External" /><Relationship Id="rId39" Type="http://schemas.openxmlformats.org/officeDocument/2006/relationships/hyperlink" Target="http://www.gpo.gov/fdsys/pkg/CFR-2014-title5-vol3/pdf/CFR-2014-title5-vol3-sec1320-9.pdf" TargetMode="External" /><Relationship Id="rId4" Type="http://schemas.openxmlformats.org/officeDocument/2006/relationships/fontTable" Target="fontTable.xml" /><Relationship Id="rId40" Type="http://schemas.openxmlformats.org/officeDocument/2006/relationships/hyperlink" Target="http://www.gpo.gov/fdsys/pkg/CFR-2014-title5-vol3/pdf/CFR-2014-title5-vol3-sec1320-8.pdf" TargetMode="External" /><Relationship Id="rId41" Type="http://schemas.openxmlformats.org/officeDocument/2006/relationships/theme" Target="theme/theme1.xml" /><Relationship Id="rId42" Type="http://schemas.openxmlformats.org/officeDocument/2006/relationships/numbering" Target="numbering.xml" /><Relationship Id="rId43"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s://alaskafisheries.noaa.gov/fisheries/electronic-reporting"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fisheries.noaa.gov/resource/document/magnuson-stevens-fishery-conservation-and-management-act" TargetMode="External" /><Relationship Id="rId2" Type="http://schemas.openxmlformats.org/officeDocument/2006/relationships/hyperlink" Target="https://elandings.atlassian.net/wiki/download/attachments/74809357/IERSReviewNEIFinal.pdf?api=v2" TargetMode="External" /><Relationship Id="rId3" Type="http://schemas.openxmlformats.org/officeDocument/2006/relationships/hyperlink" Target="https://www.federalregister.gov/documents/2024/07/29/2024-15931/fisheries-of-the-exclusive-economic-zone-off-alaska-amendment-126-to-the-fishery-management-plans" TargetMode="External" /><Relationship Id="rId4" Type="http://schemas.openxmlformats.org/officeDocument/2006/relationships/hyperlink" Target="https://www.commerce.gov/opog/privacy-privacy-act/system-records-notices/system-records-notices-commerce-noaa-6" TargetMode="External" /><Relationship Id="rId5" Type="http://schemas.openxmlformats.org/officeDocument/2006/relationships/hyperlink" Target="https://www.commerce.gov/sites/default/files/2024-03/NOAA4700-PIA-FY24_SAOP_Approved_Delegated.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AMUW2mXaRh70D1fOVQ0TZYx+LKFw0B0VmFLfX7mqouGesqmYGx0SBYN0YDw/imtcRAHcr9X/+uA+qzIYoSLJAPBhn0KXLy6P9QAqy+6ckwXUNmXa0DkLHYnqcwYbi8BsUfBGegCsq9R5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CC77179-25BC-4D47-B5E3-CD193482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24</Pages>
  <Words>9641</Words>
  <Characters>54958</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64471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Jazmin.Williams</cp:lastModifiedBy>
  <cp:revision>7</cp:revision>
  <dcterms:created xsi:type="dcterms:W3CDTF">2025-03-27T21:55:00Z</dcterms:created>
  <dcterms:modified xsi:type="dcterms:W3CDTF">2025-04-17T20:38:00Z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