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7B2A" w:rsidP="00627B2A" w14:paraId="35E41943" w14:textId="77777777">
      <w:pPr>
        <w:pStyle w:val="Title"/>
      </w:pPr>
      <w:r>
        <w:t>SUPPORTING STATEMENT</w:t>
      </w:r>
    </w:p>
    <w:p w:rsidR="00627B2A" w:rsidP="00627B2A" w14:paraId="35E41944" w14:textId="77777777">
      <w:pPr>
        <w:jc w:val="center"/>
        <w:rPr>
          <w:rFonts w:ascii="Arial" w:hAnsi="Arial"/>
          <w:b/>
          <w:sz w:val="24"/>
        </w:rPr>
      </w:pPr>
      <w:r>
        <w:rPr>
          <w:rFonts w:ascii="Arial" w:hAnsi="Arial"/>
          <w:b/>
          <w:sz w:val="24"/>
        </w:rPr>
        <w:t>United States Patent and Trademark Office</w:t>
      </w:r>
    </w:p>
    <w:p w:rsidR="00627B2A" w:rsidP="00627B2A" w14:paraId="35E41945" w14:textId="27D9AC9B">
      <w:pPr>
        <w:jc w:val="center"/>
        <w:rPr>
          <w:rFonts w:ascii="Arial" w:hAnsi="Arial"/>
          <w:b/>
          <w:sz w:val="24"/>
        </w:rPr>
      </w:pPr>
      <w:r>
        <w:rPr>
          <w:rFonts w:ascii="Arial" w:hAnsi="Arial"/>
          <w:b/>
          <w:sz w:val="24"/>
        </w:rPr>
        <w:t xml:space="preserve">Pro Bono </w:t>
      </w:r>
      <w:r w:rsidR="00D11874">
        <w:rPr>
          <w:rFonts w:ascii="Arial" w:hAnsi="Arial"/>
          <w:b/>
          <w:sz w:val="24"/>
        </w:rPr>
        <w:t>Survey</w:t>
      </w:r>
    </w:p>
    <w:p w:rsidR="00627B2A" w:rsidP="00627B2A" w14:paraId="35E41946" w14:textId="64BF7FA9">
      <w:pPr>
        <w:jc w:val="center"/>
        <w:rPr>
          <w:rFonts w:ascii="Arial" w:hAnsi="Arial"/>
          <w:b/>
          <w:sz w:val="24"/>
        </w:rPr>
      </w:pPr>
      <w:r>
        <w:rPr>
          <w:rFonts w:ascii="Arial" w:hAnsi="Arial"/>
          <w:b/>
          <w:sz w:val="24"/>
        </w:rPr>
        <w:t>OMB CONTROL NUMBER 0651-</w:t>
      </w:r>
      <w:r w:rsidR="00860A10">
        <w:rPr>
          <w:rFonts w:ascii="Arial" w:hAnsi="Arial"/>
          <w:b/>
          <w:sz w:val="24"/>
        </w:rPr>
        <w:t>0082</w:t>
      </w:r>
    </w:p>
    <w:p w:rsidR="00627B2A" w:rsidP="613FBE72" w14:paraId="35E41947" w14:textId="7EAED9C9">
      <w:pPr>
        <w:jc w:val="center"/>
        <w:rPr>
          <w:rFonts w:ascii="Arial" w:hAnsi="Arial"/>
          <w:b/>
          <w:bCs/>
          <w:sz w:val="24"/>
          <w:szCs w:val="24"/>
        </w:rPr>
      </w:pPr>
      <w:r w:rsidRPr="613FBE72">
        <w:rPr>
          <w:rFonts w:ascii="Arial" w:hAnsi="Arial"/>
          <w:b/>
          <w:bCs/>
          <w:sz w:val="24"/>
          <w:szCs w:val="24"/>
        </w:rPr>
        <w:t>20</w:t>
      </w:r>
      <w:r w:rsidRPr="613FBE72" w:rsidR="00860A10">
        <w:rPr>
          <w:rFonts w:ascii="Arial" w:hAnsi="Arial"/>
          <w:b/>
          <w:bCs/>
          <w:sz w:val="24"/>
          <w:szCs w:val="24"/>
        </w:rPr>
        <w:t>2</w:t>
      </w:r>
      <w:r w:rsidRPr="613FBE72" w:rsidR="56984B3A">
        <w:rPr>
          <w:rFonts w:ascii="Arial" w:hAnsi="Arial"/>
          <w:b/>
          <w:bCs/>
          <w:sz w:val="24"/>
          <w:szCs w:val="24"/>
        </w:rPr>
        <w:t>5</w:t>
      </w:r>
    </w:p>
    <w:p w:rsidR="00D603F9" w14:paraId="35E41948" w14:textId="77777777">
      <w:pPr>
        <w:pStyle w:val="Heading1"/>
        <w:tabs>
          <w:tab w:val="clear" w:pos="720"/>
        </w:tabs>
      </w:pPr>
    </w:p>
    <w:p w:rsidR="006A184F" w14:paraId="35E41949" w14:textId="77777777">
      <w:pPr>
        <w:pStyle w:val="Heading1"/>
        <w:tabs>
          <w:tab w:val="clear" w:pos="720"/>
        </w:tabs>
      </w:pPr>
    </w:p>
    <w:p w:rsidR="005823F2" w14:paraId="35E4194A" w14:textId="77777777">
      <w:pPr>
        <w:pStyle w:val="Heading1"/>
        <w:tabs>
          <w:tab w:val="clear" w:pos="720"/>
        </w:tabs>
      </w:pPr>
      <w:r>
        <w:t>B.</w:t>
      </w:r>
      <w:r>
        <w:tab/>
        <w:t>COLLECTION OF INFORMATION EMPLOYING STATISTICAL METHODS</w:t>
      </w:r>
    </w:p>
    <w:p w:rsidR="005823F2" w14:paraId="35E4194B" w14:textId="77777777">
      <w:pPr>
        <w:jc w:val="both"/>
        <w:rPr>
          <w:rFonts w:ascii="Arial" w:hAnsi="Arial"/>
          <w:sz w:val="24"/>
        </w:rPr>
      </w:pPr>
    </w:p>
    <w:p w:rsidR="00986B9B" w:rsidRPr="00986B9B" w:rsidP="613FBE72" w14:paraId="25873243" w14:textId="701FA33A">
      <w:pPr>
        <w:numPr>
          <w:ilvl w:val="0"/>
          <w:numId w:val="21"/>
        </w:numPr>
        <w:tabs>
          <w:tab w:val="clear" w:pos="720"/>
        </w:tabs>
        <w:ind w:left="360" w:hanging="360"/>
        <w:jc w:val="both"/>
        <w:rPr>
          <w:rFonts w:ascii="Arial" w:hAnsi="Arial" w:cs="Arial"/>
          <w:b/>
          <w:bCs/>
          <w:sz w:val="24"/>
          <w:szCs w:val="24"/>
        </w:rPr>
      </w:pPr>
      <w:r w:rsidRPr="613FBE72">
        <w:rPr>
          <w:rFonts w:ascii="Arial" w:hAnsi="Arial" w:cs="Arial"/>
          <w:b/>
          <w:bCs/>
          <w:sz w:val="24"/>
          <w:szCs w:val="24"/>
          <w:shd w:val="clear" w:color="auto" w:fill="FFFFFF"/>
        </w:rPr>
        <w:t xml:space="preserve">Describe (including a numerical estimate) the potential respondent universe and any sampling or other respondent selection methods to be used. Data on the number of entities (e.g., establishments, </w:t>
      </w:r>
      <w:r w:rsidRPr="613FBE72" w:rsidR="4F10F1AB">
        <w:rPr>
          <w:rFonts w:ascii="Arial" w:hAnsi="Arial" w:cs="Arial"/>
          <w:b/>
          <w:bCs/>
          <w:sz w:val="24"/>
          <w:szCs w:val="24"/>
          <w:shd w:val="clear" w:color="auto" w:fill="FFFFFF"/>
        </w:rPr>
        <w:t>s</w:t>
      </w:r>
      <w:r w:rsidRPr="613FBE72">
        <w:rPr>
          <w:rFonts w:ascii="Arial" w:hAnsi="Arial" w:cs="Arial"/>
          <w:b/>
          <w:bCs/>
          <w:sz w:val="24"/>
          <w:szCs w:val="24"/>
          <w:shd w:val="clear" w:color="auto" w:fill="FFFFFF"/>
        </w:rPr>
        <w:t>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986B9B" w:rsidRPr="00986B9B" w:rsidP="00986B9B" w14:paraId="5761D898" w14:textId="77777777">
      <w:pPr>
        <w:ind w:left="720"/>
        <w:jc w:val="both"/>
        <w:rPr>
          <w:rFonts w:ascii="Arial" w:hAnsi="Arial" w:cs="Arial"/>
          <w:sz w:val="24"/>
          <w:szCs w:val="24"/>
        </w:rPr>
      </w:pPr>
    </w:p>
    <w:p w:rsidR="00FA1C8C" w:rsidRPr="00E22B8C" w:rsidP="00772865" w14:paraId="35E4194E" w14:textId="2F9BC3F3">
      <w:pPr>
        <w:jc w:val="both"/>
        <w:rPr>
          <w:rFonts w:ascii="Arial" w:hAnsi="Arial" w:cs="Arial"/>
          <w:sz w:val="24"/>
          <w:szCs w:val="24"/>
        </w:rPr>
      </w:pPr>
      <w:r w:rsidRPr="613FBE72">
        <w:rPr>
          <w:rFonts w:ascii="Arial" w:hAnsi="Arial" w:cs="Arial"/>
          <w:sz w:val="24"/>
          <w:szCs w:val="24"/>
        </w:rPr>
        <w:t xml:space="preserve">Data from the </w:t>
      </w:r>
      <w:r w:rsidRPr="613FBE72" w:rsidR="005F03C4">
        <w:rPr>
          <w:rFonts w:ascii="Arial" w:hAnsi="Arial" w:cs="Arial"/>
          <w:sz w:val="24"/>
          <w:szCs w:val="24"/>
        </w:rPr>
        <w:t>Pro Bono</w:t>
      </w:r>
      <w:r w:rsidRPr="613FBE72">
        <w:rPr>
          <w:rFonts w:ascii="Arial" w:hAnsi="Arial" w:cs="Arial"/>
          <w:sz w:val="24"/>
          <w:szCs w:val="24"/>
        </w:rPr>
        <w:t xml:space="preserve"> </w:t>
      </w:r>
      <w:r w:rsidRPr="613FBE72" w:rsidR="00D11874">
        <w:rPr>
          <w:rFonts w:ascii="Arial" w:hAnsi="Arial" w:cs="Arial"/>
          <w:sz w:val="24"/>
          <w:szCs w:val="24"/>
        </w:rPr>
        <w:t>Survey</w:t>
      </w:r>
      <w:r w:rsidRPr="613FBE72" w:rsidR="000C1285">
        <w:rPr>
          <w:rFonts w:ascii="Arial" w:hAnsi="Arial" w:cs="Arial"/>
          <w:sz w:val="24"/>
          <w:szCs w:val="24"/>
        </w:rPr>
        <w:t>s</w:t>
      </w:r>
      <w:r w:rsidRPr="613FBE72">
        <w:rPr>
          <w:rFonts w:ascii="Arial" w:hAnsi="Arial" w:cs="Arial"/>
          <w:sz w:val="24"/>
          <w:szCs w:val="24"/>
        </w:rPr>
        <w:t xml:space="preserve"> is used to </w:t>
      </w:r>
      <w:r w:rsidRPr="613FBE72" w:rsidR="006A7C6A">
        <w:rPr>
          <w:rFonts w:ascii="Arial" w:hAnsi="Arial"/>
          <w:sz w:val="24"/>
          <w:szCs w:val="24"/>
        </w:rPr>
        <w:t xml:space="preserve">determine </w:t>
      </w:r>
      <w:r w:rsidRPr="613FBE72" w:rsidR="005F03C4">
        <w:rPr>
          <w:rFonts w:ascii="Arial" w:hAnsi="Arial"/>
          <w:sz w:val="24"/>
          <w:szCs w:val="24"/>
        </w:rPr>
        <w:t xml:space="preserve">the effectiveness of each individual regional </w:t>
      </w:r>
      <w:r w:rsidRPr="613FBE72" w:rsidR="00860A10">
        <w:rPr>
          <w:rFonts w:ascii="Arial" w:hAnsi="Arial"/>
          <w:sz w:val="24"/>
          <w:szCs w:val="24"/>
        </w:rPr>
        <w:t xml:space="preserve">hub </w:t>
      </w:r>
      <w:r w:rsidRPr="613FBE72" w:rsidR="000C1285">
        <w:rPr>
          <w:rFonts w:ascii="Arial" w:hAnsi="Arial"/>
          <w:sz w:val="24"/>
          <w:szCs w:val="24"/>
        </w:rPr>
        <w:t xml:space="preserve">and the national clearinghouse </w:t>
      </w:r>
      <w:r w:rsidRPr="613FBE72" w:rsidR="007B7E84">
        <w:rPr>
          <w:rFonts w:ascii="Arial" w:hAnsi="Arial"/>
          <w:sz w:val="24"/>
          <w:szCs w:val="24"/>
        </w:rPr>
        <w:t xml:space="preserve">in </w:t>
      </w:r>
      <w:r w:rsidRPr="613FBE72" w:rsidR="005F03C4">
        <w:rPr>
          <w:rFonts w:ascii="Arial" w:hAnsi="Arial"/>
          <w:sz w:val="24"/>
          <w:szCs w:val="24"/>
        </w:rPr>
        <w:t>match</w:t>
      </w:r>
      <w:r w:rsidRPr="613FBE72" w:rsidR="007B7E84">
        <w:rPr>
          <w:rFonts w:ascii="Arial" w:hAnsi="Arial"/>
          <w:sz w:val="24"/>
          <w:szCs w:val="24"/>
        </w:rPr>
        <w:t xml:space="preserve">ing </w:t>
      </w:r>
      <w:r w:rsidRPr="613FBE72" w:rsidR="00263DF5">
        <w:rPr>
          <w:rFonts w:ascii="Arial" w:hAnsi="Arial"/>
          <w:sz w:val="24"/>
          <w:szCs w:val="24"/>
        </w:rPr>
        <w:t xml:space="preserve">financially under-resourced independent inventors and small businesses </w:t>
      </w:r>
      <w:r w:rsidRPr="613FBE72" w:rsidR="007B7E84">
        <w:rPr>
          <w:rFonts w:ascii="Arial" w:hAnsi="Arial"/>
          <w:sz w:val="24"/>
          <w:szCs w:val="24"/>
        </w:rPr>
        <w:t xml:space="preserve">with </w:t>
      </w:r>
      <w:r w:rsidRPr="613FBE72" w:rsidR="00263DF5">
        <w:rPr>
          <w:rFonts w:ascii="Arial" w:hAnsi="Arial"/>
          <w:sz w:val="24"/>
          <w:szCs w:val="24"/>
        </w:rPr>
        <w:t xml:space="preserve">patent </w:t>
      </w:r>
      <w:r w:rsidRPr="613FBE72" w:rsidR="00673C3C">
        <w:rPr>
          <w:rFonts w:ascii="Arial" w:hAnsi="Arial"/>
          <w:sz w:val="24"/>
          <w:szCs w:val="24"/>
        </w:rPr>
        <w:t xml:space="preserve">practitioners </w:t>
      </w:r>
      <w:r w:rsidRPr="613FBE72" w:rsidR="00263DF5">
        <w:rPr>
          <w:rFonts w:ascii="Arial" w:hAnsi="Arial"/>
          <w:sz w:val="24"/>
          <w:szCs w:val="24"/>
        </w:rPr>
        <w:t>who</w:t>
      </w:r>
      <w:r w:rsidRPr="613FBE72" w:rsidR="007B7E84">
        <w:rPr>
          <w:rFonts w:ascii="Arial" w:hAnsi="Arial"/>
          <w:sz w:val="24"/>
          <w:szCs w:val="24"/>
        </w:rPr>
        <w:t xml:space="preserve"> offer </w:t>
      </w:r>
      <w:r w:rsidRPr="613FBE72" w:rsidR="007B7E84">
        <w:rPr>
          <w:rFonts w:ascii="Arial" w:hAnsi="Arial"/>
          <w:i/>
          <w:iCs/>
          <w:sz w:val="24"/>
          <w:szCs w:val="24"/>
        </w:rPr>
        <w:t>pro bono</w:t>
      </w:r>
      <w:r w:rsidRPr="613FBE72" w:rsidR="007B7E84">
        <w:rPr>
          <w:rFonts w:ascii="Arial" w:hAnsi="Arial"/>
          <w:sz w:val="24"/>
          <w:szCs w:val="24"/>
        </w:rPr>
        <w:t xml:space="preserve"> </w:t>
      </w:r>
      <w:r w:rsidRPr="613FBE72" w:rsidR="00701F96">
        <w:rPr>
          <w:rFonts w:ascii="Arial" w:hAnsi="Arial"/>
          <w:sz w:val="24"/>
          <w:szCs w:val="24"/>
        </w:rPr>
        <w:t xml:space="preserve">patent prosecution </w:t>
      </w:r>
      <w:r w:rsidRPr="613FBE72" w:rsidR="009230F6">
        <w:rPr>
          <w:rFonts w:ascii="Arial" w:hAnsi="Arial"/>
          <w:sz w:val="24"/>
          <w:szCs w:val="24"/>
        </w:rPr>
        <w:t>assistance</w:t>
      </w:r>
      <w:r w:rsidRPr="613FBE72" w:rsidR="00F441D1">
        <w:rPr>
          <w:rFonts w:ascii="Arial" w:hAnsi="Arial"/>
          <w:sz w:val="24"/>
          <w:szCs w:val="24"/>
        </w:rPr>
        <w:t xml:space="preserve"> </w:t>
      </w:r>
      <w:r w:rsidRPr="613FBE72" w:rsidR="000C1285">
        <w:rPr>
          <w:rFonts w:ascii="Arial" w:hAnsi="Arial"/>
          <w:sz w:val="24"/>
          <w:szCs w:val="24"/>
        </w:rPr>
        <w:t xml:space="preserve">and </w:t>
      </w:r>
      <w:r w:rsidRPr="613FBE72" w:rsidR="000C1285">
        <w:rPr>
          <w:rFonts w:ascii="Arial" w:hAnsi="Arial"/>
          <w:i/>
          <w:iCs/>
          <w:sz w:val="24"/>
          <w:szCs w:val="24"/>
        </w:rPr>
        <w:t xml:space="preserve">ex </w:t>
      </w:r>
      <w:r w:rsidRPr="613FBE72" w:rsidR="000C1285">
        <w:rPr>
          <w:rFonts w:ascii="Arial" w:hAnsi="Arial"/>
          <w:i/>
          <w:iCs/>
          <w:sz w:val="24"/>
          <w:szCs w:val="24"/>
        </w:rPr>
        <w:t>parte</w:t>
      </w:r>
      <w:r w:rsidRPr="613FBE72" w:rsidR="000C1285">
        <w:rPr>
          <w:rFonts w:ascii="Arial" w:hAnsi="Arial"/>
          <w:sz w:val="24"/>
          <w:szCs w:val="24"/>
        </w:rPr>
        <w:t xml:space="preserve"> appeal assistance</w:t>
      </w:r>
      <w:r w:rsidRPr="613FBE72" w:rsidR="00860A10">
        <w:rPr>
          <w:rFonts w:ascii="Arial" w:hAnsi="Arial"/>
          <w:sz w:val="24"/>
          <w:szCs w:val="24"/>
        </w:rPr>
        <w:t>.</w:t>
      </w:r>
      <w:r w:rsidRPr="613FBE72" w:rsidR="005F03C4">
        <w:rPr>
          <w:rFonts w:ascii="Arial" w:hAnsi="Arial"/>
          <w:sz w:val="24"/>
          <w:szCs w:val="24"/>
        </w:rPr>
        <w:t xml:space="preserve"> </w:t>
      </w:r>
      <w:r w:rsidRPr="613FBE72">
        <w:rPr>
          <w:rFonts w:ascii="Arial" w:hAnsi="Arial" w:cs="Arial"/>
          <w:sz w:val="24"/>
          <w:szCs w:val="24"/>
        </w:rPr>
        <w:t>The respondent pool</w:t>
      </w:r>
      <w:r w:rsidRPr="613FBE72" w:rsidR="00B672AF">
        <w:rPr>
          <w:rFonts w:ascii="Arial" w:hAnsi="Arial" w:cs="Arial"/>
          <w:sz w:val="24"/>
          <w:szCs w:val="24"/>
        </w:rPr>
        <w:t xml:space="preserve"> </w:t>
      </w:r>
      <w:r w:rsidRPr="613FBE72">
        <w:rPr>
          <w:rFonts w:ascii="Arial" w:hAnsi="Arial" w:cs="Arial"/>
          <w:sz w:val="24"/>
          <w:szCs w:val="24"/>
        </w:rPr>
        <w:t xml:space="preserve">covers all </w:t>
      </w:r>
      <w:r w:rsidRPr="613FBE72" w:rsidR="00860A10">
        <w:rPr>
          <w:rFonts w:ascii="Arial" w:hAnsi="Arial" w:cs="Arial"/>
          <w:sz w:val="24"/>
          <w:szCs w:val="24"/>
        </w:rPr>
        <w:t>2</w:t>
      </w:r>
      <w:r w:rsidRPr="613FBE72" w:rsidR="00FE2B60">
        <w:rPr>
          <w:rFonts w:ascii="Arial" w:hAnsi="Arial" w:cs="Arial"/>
          <w:sz w:val="24"/>
          <w:szCs w:val="24"/>
        </w:rPr>
        <w:t>2</w:t>
      </w:r>
      <w:r w:rsidRPr="613FBE72" w:rsidR="00860A10">
        <w:rPr>
          <w:rFonts w:ascii="Arial" w:hAnsi="Arial" w:cs="Arial"/>
          <w:sz w:val="24"/>
          <w:szCs w:val="24"/>
        </w:rPr>
        <w:t xml:space="preserve"> </w:t>
      </w:r>
      <w:r w:rsidRPr="613FBE72" w:rsidR="00FD3761">
        <w:rPr>
          <w:rFonts w:ascii="Arial" w:hAnsi="Arial" w:cs="Arial"/>
          <w:sz w:val="24"/>
          <w:szCs w:val="24"/>
        </w:rPr>
        <w:t xml:space="preserve">current regional </w:t>
      </w:r>
      <w:r w:rsidRPr="613FBE72" w:rsidR="00677174">
        <w:rPr>
          <w:rFonts w:ascii="Arial" w:hAnsi="Arial" w:cs="Arial"/>
          <w:sz w:val="24"/>
          <w:szCs w:val="24"/>
        </w:rPr>
        <w:t xml:space="preserve">patent </w:t>
      </w:r>
      <w:r w:rsidRPr="613FBE72" w:rsidR="00677174">
        <w:rPr>
          <w:rFonts w:ascii="Arial" w:hAnsi="Arial" w:cs="Arial"/>
          <w:i/>
          <w:iCs/>
          <w:sz w:val="24"/>
          <w:szCs w:val="24"/>
        </w:rPr>
        <w:t>pro bono</w:t>
      </w:r>
      <w:r w:rsidRPr="613FBE72" w:rsidR="00677174">
        <w:rPr>
          <w:rFonts w:ascii="Arial" w:hAnsi="Arial" w:cs="Arial"/>
          <w:sz w:val="24"/>
          <w:szCs w:val="24"/>
        </w:rPr>
        <w:t xml:space="preserve"> </w:t>
      </w:r>
      <w:r w:rsidRPr="613FBE72" w:rsidR="00860A10">
        <w:rPr>
          <w:rFonts w:ascii="Arial" w:hAnsi="Arial" w:cs="Arial"/>
          <w:sz w:val="24"/>
          <w:szCs w:val="24"/>
        </w:rPr>
        <w:t>hubs</w:t>
      </w:r>
      <w:r w:rsidRPr="613FBE72" w:rsidR="009230F6">
        <w:rPr>
          <w:rFonts w:ascii="Arial" w:hAnsi="Arial" w:cs="Arial"/>
          <w:sz w:val="24"/>
          <w:szCs w:val="24"/>
        </w:rPr>
        <w:t xml:space="preserve"> and the national clearinghouse</w:t>
      </w:r>
      <w:r w:rsidRPr="613FBE72">
        <w:rPr>
          <w:rFonts w:ascii="Arial" w:hAnsi="Arial" w:cs="Arial"/>
          <w:sz w:val="24"/>
          <w:szCs w:val="24"/>
        </w:rPr>
        <w:t xml:space="preserve">. </w:t>
      </w:r>
      <w:r w:rsidRPr="613FBE72" w:rsidR="00FD3761">
        <w:rPr>
          <w:rFonts w:ascii="Arial" w:hAnsi="Arial" w:cs="Arial"/>
          <w:sz w:val="24"/>
          <w:szCs w:val="24"/>
        </w:rPr>
        <w:t xml:space="preserve">The USPTO expects that </w:t>
      </w:r>
      <w:r w:rsidRPr="613FBE72" w:rsidR="006B10FB">
        <w:rPr>
          <w:rFonts w:ascii="Arial" w:hAnsi="Arial" w:cs="Arial"/>
          <w:sz w:val="24"/>
          <w:szCs w:val="24"/>
        </w:rPr>
        <w:t xml:space="preserve">up to </w:t>
      </w:r>
      <w:r w:rsidRPr="613FBE72" w:rsidR="00860A10">
        <w:rPr>
          <w:rFonts w:ascii="Arial" w:hAnsi="Arial" w:cs="Arial"/>
          <w:sz w:val="24"/>
          <w:szCs w:val="24"/>
        </w:rPr>
        <w:t>2</w:t>
      </w:r>
      <w:r w:rsidRPr="613FBE72" w:rsidR="00FE2B60">
        <w:rPr>
          <w:rFonts w:ascii="Arial" w:hAnsi="Arial" w:cs="Arial"/>
          <w:sz w:val="24"/>
          <w:szCs w:val="24"/>
        </w:rPr>
        <w:t>2</w:t>
      </w:r>
      <w:r w:rsidRPr="613FBE72" w:rsidR="00860A10">
        <w:rPr>
          <w:rFonts w:ascii="Arial" w:hAnsi="Arial" w:cs="Arial"/>
          <w:sz w:val="24"/>
          <w:szCs w:val="24"/>
        </w:rPr>
        <w:t xml:space="preserve"> </w:t>
      </w:r>
      <w:r w:rsidRPr="613FBE72" w:rsidR="00677174">
        <w:rPr>
          <w:rFonts w:ascii="Arial" w:hAnsi="Arial" w:cs="Arial"/>
          <w:sz w:val="24"/>
          <w:szCs w:val="24"/>
        </w:rPr>
        <w:t xml:space="preserve">regional patent </w:t>
      </w:r>
      <w:r w:rsidRPr="613FBE72" w:rsidR="00677174">
        <w:rPr>
          <w:rFonts w:ascii="Arial" w:hAnsi="Arial" w:cs="Arial"/>
          <w:i/>
          <w:iCs/>
          <w:sz w:val="24"/>
          <w:szCs w:val="24"/>
        </w:rPr>
        <w:t>pro bono</w:t>
      </w:r>
      <w:r w:rsidRPr="613FBE72" w:rsidR="00677174">
        <w:rPr>
          <w:rFonts w:ascii="Arial" w:hAnsi="Arial" w:cs="Arial"/>
          <w:sz w:val="24"/>
          <w:szCs w:val="24"/>
        </w:rPr>
        <w:t xml:space="preserve"> </w:t>
      </w:r>
      <w:r w:rsidRPr="613FBE72" w:rsidR="00F865CF">
        <w:rPr>
          <w:rFonts w:ascii="Arial" w:hAnsi="Arial" w:cs="Arial"/>
          <w:sz w:val="24"/>
          <w:szCs w:val="24"/>
        </w:rPr>
        <w:t xml:space="preserve">hub </w:t>
      </w:r>
      <w:r w:rsidRPr="613FBE72" w:rsidR="00FD3761">
        <w:rPr>
          <w:rFonts w:ascii="Arial" w:hAnsi="Arial" w:cs="Arial"/>
          <w:sz w:val="24"/>
          <w:szCs w:val="24"/>
        </w:rPr>
        <w:t xml:space="preserve">administrators </w:t>
      </w:r>
      <w:r w:rsidRPr="613FBE72" w:rsidR="009230F6">
        <w:rPr>
          <w:rFonts w:ascii="Arial" w:hAnsi="Arial" w:cs="Arial"/>
          <w:sz w:val="24"/>
          <w:szCs w:val="24"/>
        </w:rPr>
        <w:t xml:space="preserve">and the national clearinghouse administrator </w:t>
      </w:r>
      <w:r w:rsidRPr="613FBE72" w:rsidR="00FD3761">
        <w:rPr>
          <w:rFonts w:ascii="Arial" w:hAnsi="Arial" w:cs="Arial"/>
          <w:sz w:val="24"/>
          <w:szCs w:val="24"/>
        </w:rPr>
        <w:t xml:space="preserve">will respond to the </w:t>
      </w:r>
      <w:r w:rsidRPr="613FBE72" w:rsidR="00C047BA">
        <w:rPr>
          <w:rFonts w:ascii="Arial" w:hAnsi="Arial" w:cs="Arial"/>
          <w:sz w:val="24"/>
          <w:szCs w:val="24"/>
        </w:rPr>
        <w:t xml:space="preserve">Pro Bono </w:t>
      </w:r>
      <w:r w:rsidRPr="613FBE72" w:rsidR="00D11874">
        <w:rPr>
          <w:rFonts w:ascii="Arial" w:hAnsi="Arial" w:cs="Arial"/>
          <w:sz w:val="24"/>
          <w:szCs w:val="24"/>
        </w:rPr>
        <w:t>Survey</w:t>
      </w:r>
      <w:r w:rsidRPr="613FBE72" w:rsidR="009230F6">
        <w:rPr>
          <w:rFonts w:ascii="Arial" w:hAnsi="Arial" w:cs="Arial"/>
          <w:sz w:val="24"/>
          <w:szCs w:val="24"/>
        </w:rPr>
        <w:t>s</w:t>
      </w:r>
      <w:r w:rsidRPr="613FBE72" w:rsidR="007F3B1F">
        <w:rPr>
          <w:rFonts w:ascii="Arial" w:hAnsi="Arial" w:cs="Arial"/>
          <w:sz w:val="24"/>
          <w:szCs w:val="24"/>
        </w:rPr>
        <w:t>. The Patents Pro Bono Survey is</w:t>
      </w:r>
      <w:r w:rsidRPr="613FBE72" w:rsidR="009230F6">
        <w:rPr>
          <w:rFonts w:ascii="Arial" w:hAnsi="Arial" w:cs="Arial"/>
          <w:sz w:val="24"/>
          <w:szCs w:val="24"/>
        </w:rPr>
        <w:t xml:space="preserve"> </w:t>
      </w:r>
      <w:r w:rsidRPr="613FBE72" w:rsidR="00FD3761">
        <w:rPr>
          <w:rFonts w:ascii="Arial" w:hAnsi="Arial" w:cs="Arial"/>
          <w:sz w:val="24"/>
          <w:szCs w:val="24"/>
        </w:rPr>
        <w:t>conducted by the USPTO on a quarterly basis</w:t>
      </w:r>
      <w:r w:rsidRPr="613FBE72" w:rsidR="007F3B1F">
        <w:rPr>
          <w:rFonts w:ascii="Arial" w:hAnsi="Arial" w:cs="Arial"/>
          <w:sz w:val="24"/>
          <w:szCs w:val="24"/>
        </w:rPr>
        <w:t>, while the PTAB Pro Bono Survey is conducted annually</w:t>
      </w:r>
      <w:r w:rsidRPr="613FBE72" w:rsidR="00FD3761">
        <w:rPr>
          <w:rFonts w:ascii="Arial" w:hAnsi="Arial" w:cs="Arial"/>
          <w:sz w:val="24"/>
          <w:szCs w:val="24"/>
        </w:rPr>
        <w:t>.</w:t>
      </w:r>
      <w:r w:rsidRPr="613FBE72" w:rsidR="00860A10">
        <w:rPr>
          <w:rFonts w:ascii="Arial" w:hAnsi="Arial" w:cs="Arial"/>
          <w:sz w:val="24"/>
          <w:szCs w:val="24"/>
        </w:rPr>
        <w:t xml:space="preserve"> </w:t>
      </w:r>
      <w:r w:rsidRPr="613FBE72" w:rsidR="004C4116">
        <w:rPr>
          <w:rFonts w:ascii="Arial" w:hAnsi="Arial" w:cs="Arial"/>
          <w:sz w:val="24"/>
          <w:szCs w:val="24"/>
        </w:rPr>
        <w:t>As a result, the USPTO believe</w:t>
      </w:r>
      <w:r w:rsidRPr="613FBE72" w:rsidR="006E02AF">
        <w:rPr>
          <w:rFonts w:ascii="Arial" w:hAnsi="Arial" w:cs="Arial"/>
          <w:sz w:val="24"/>
          <w:szCs w:val="24"/>
        </w:rPr>
        <w:t>s</w:t>
      </w:r>
      <w:r w:rsidRPr="613FBE72" w:rsidR="004C4116">
        <w:rPr>
          <w:rFonts w:ascii="Arial" w:hAnsi="Arial" w:cs="Arial"/>
          <w:sz w:val="24"/>
          <w:szCs w:val="24"/>
        </w:rPr>
        <w:t xml:space="preserve"> that </w:t>
      </w:r>
      <w:r w:rsidRPr="613FBE72" w:rsidR="00C047BA">
        <w:rPr>
          <w:rFonts w:ascii="Arial" w:hAnsi="Arial" w:cs="Arial"/>
          <w:sz w:val="24"/>
          <w:szCs w:val="24"/>
        </w:rPr>
        <w:t xml:space="preserve">a maximum of </w:t>
      </w:r>
      <w:r w:rsidRPr="613FBE72" w:rsidR="001A2C5C">
        <w:rPr>
          <w:rFonts w:ascii="Arial" w:hAnsi="Arial" w:cs="Arial"/>
          <w:sz w:val="24"/>
          <w:szCs w:val="24"/>
        </w:rPr>
        <w:t>89</w:t>
      </w:r>
      <w:r w:rsidRPr="613FBE72" w:rsidR="009230F6">
        <w:rPr>
          <w:rFonts w:ascii="Arial" w:hAnsi="Arial" w:cs="Arial"/>
          <w:sz w:val="24"/>
          <w:szCs w:val="24"/>
        </w:rPr>
        <w:t xml:space="preserve"> </w:t>
      </w:r>
      <w:r w:rsidRPr="613FBE72" w:rsidR="004C4116">
        <w:rPr>
          <w:rFonts w:ascii="Arial" w:hAnsi="Arial" w:cs="Arial"/>
          <w:sz w:val="24"/>
          <w:szCs w:val="24"/>
        </w:rPr>
        <w:t>responses in total will be received over the course of a single year</w:t>
      </w:r>
      <w:r w:rsidRPr="613FBE72" w:rsidR="00DE31A9">
        <w:rPr>
          <w:rFonts w:ascii="Arial" w:hAnsi="Arial" w:cs="Arial"/>
          <w:sz w:val="24"/>
          <w:szCs w:val="24"/>
        </w:rPr>
        <w:t>’s</w:t>
      </w:r>
      <w:r w:rsidRPr="613FBE72" w:rsidR="004C4116">
        <w:rPr>
          <w:rFonts w:ascii="Arial" w:hAnsi="Arial" w:cs="Arial"/>
          <w:sz w:val="24"/>
          <w:szCs w:val="24"/>
        </w:rPr>
        <w:t xml:space="preserve"> administration of the Pro Bono </w:t>
      </w:r>
      <w:r w:rsidRPr="613FBE72" w:rsidR="00D11874">
        <w:rPr>
          <w:rFonts w:ascii="Arial" w:hAnsi="Arial" w:cs="Arial"/>
          <w:sz w:val="24"/>
          <w:szCs w:val="24"/>
        </w:rPr>
        <w:t>Survey</w:t>
      </w:r>
      <w:r w:rsidRPr="613FBE72" w:rsidR="009230F6">
        <w:rPr>
          <w:rFonts w:ascii="Arial" w:hAnsi="Arial" w:cs="Arial"/>
          <w:sz w:val="24"/>
          <w:szCs w:val="24"/>
        </w:rPr>
        <w:t>s</w:t>
      </w:r>
      <w:r w:rsidRPr="613FBE72" w:rsidR="004C4116">
        <w:rPr>
          <w:rFonts w:ascii="Arial" w:hAnsi="Arial" w:cs="Arial"/>
          <w:sz w:val="24"/>
          <w:szCs w:val="24"/>
        </w:rPr>
        <w:t>.</w:t>
      </w:r>
      <w:r w:rsidRPr="613FBE72" w:rsidR="006B10FB">
        <w:rPr>
          <w:rFonts w:ascii="Arial" w:hAnsi="Arial" w:cs="Arial"/>
          <w:sz w:val="24"/>
          <w:szCs w:val="24"/>
        </w:rPr>
        <w:t xml:space="preserve"> During the </w:t>
      </w:r>
      <w:r w:rsidRPr="613FBE72" w:rsidR="2B93787A">
        <w:rPr>
          <w:rFonts w:ascii="Arial" w:hAnsi="Arial" w:cs="Arial"/>
          <w:sz w:val="24"/>
          <w:szCs w:val="24"/>
        </w:rPr>
        <w:t>fourth</w:t>
      </w:r>
      <w:r w:rsidRPr="613FBE72" w:rsidR="006B10FB">
        <w:rPr>
          <w:rFonts w:ascii="Arial" w:hAnsi="Arial" w:cs="Arial"/>
          <w:sz w:val="24"/>
          <w:szCs w:val="24"/>
        </w:rPr>
        <w:t xml:space="preserve"> quarter (</w:t>
      </w:r>
      <w:r w:rsidRPr="613FBE72" w:rsidR="5805C874">
        <w:rPr>
          <w:rFonts w:ascii="Arial" w:hAnsi="Arial" w:cs="Arial"/>
          <w:sz w:val="24"/>
          <w:szCs w:val="24"/>
        </w:rPr>
        <w:t>October</w:t>
      </w:r>
      <w:r w:rsidRPr="613FBE72" w:rsidR="009230F6">
        <w:rPr>
          <w:rFonts w:ascii="Arial" w:hAnsi="Arial" w:cs="Arial"/>
          <w:sz w:val="24"/>
          <w:szCs w:val="24"/>
        </w:rPr>
        <w:t xml:space="preserve"> </w:t>
      </w:r>
      <w:r w:rsidRPr="613FBE72" w:rsidR="006B10FB">
        <w:rPr>
          <w:rFonts w:ascii="Arial" w:hAnsi="Arial" w:cs="Arial"/>
          <w:sz w:val="24"/>
          <w:szCs w:val="24"/>
        </w:rPr>
        <w:t xml:space="preserve">1, </w:t>
      </w:r>
      <w:r w:rsidRPr="613FBE72" w:rsidR="009230F6">
        <w:rPr>
          <w:rFonts w:ascii="Arial" w:hAnsi="Arial" w:cs="Arial"/>
          <w:sz w:val="24"/>
          <w:szCs w:val="24"/>
        </w:rPr>
        <w:t>202</w:t>
      </w:r>
      <w:r w:rsidRPr="613FBE72" w:rsidR="5D33457C">
        <w:rPr>
          <w:rFonts w:ascii="Arial" w:hAnsi="Arial" w:cs="Arial"/>
          <w:sz w:val="24"/>
          <w:szCs w:val="24"/>
        </w:rPr>
        <w:t>4</w:t>
      </w:r>
      <w:r w:rsidRPr="613FBE72" w:rsidR="009230F6">
        <w:rPr>
          <w:rFonts w:ascii="Arial" w:hAnsi="Arial" w:cs="Arial"/>
          <w:sz w:val="24"/>
          <w:szCs w:val="24"/>
        </w:rPr>
        <w:t xml:space="preserve"> </w:t>
      </w:r>
      <w:r w:rsidRPr="613FBE72" w:rsidR="006B10FB">
        <w:rPr>
          <w:rFonts w:ascii="Arial" w:hAnsi="Arial" w:cs="Arial"/>
          <w:sz w:val="24"/>
          <w:szCs w:val="24"/>
        </w:rPr>
        <w:t xml:space="preserve">– </w:t>
      </w:r>
      <w:r w:rsidRPr="613FBE72" w:rsidR="2F2B6F3A">
        <w:rPr>
          <w:rFonts w:ascii="Arial" w:hAnsi="Arial" w:cs="Arial"/>
          <w:sz w:val="24"/>
          <w:szCs w:val="24"/>
        </w:rPr>
        <w:t>December 31</w:t>
      </w:r>
      <w:r w:rsidRPr="613FBE72" w:rsidR="006B10FB">
        <w:rPr>
          <w:rFonts w:ascii="Arial" w:hAnsi="Arial" w:cs="Arial"/>
          <w:sz w:val="24"/>
          <w:szCs w:val="24"/>
        </w:rPr>
        <w:t>, 202</w:t>
      </w:r>
      <w:r w:rsidRPr="613FBE72" w:rsidR="49B5BFF4">
        <w:rPr>
          <w:rFonts w:ascii="Arial" w:hAnsi="Arial" w:cs="Arial"/>
          <w:sz w:val="24"/>
          <w:szCs w:val="24"/>
        </w:rPr>
        <w:t>4</w:t>
      </w:r>
      <w:r w:rsidRPr="613FBE72" w:rsidR="006B10FB">
        <w:rPr>
          <w:rFonts w:ascii="Arial" w:hAnsi="Arial" w:cs="Arial"/>
          <w:sz w:val="24"/>
          <w:szCs w:val="24"/>
        </w:rPr>
        <w:t xml:space="preserve">), </w:t>
      </w:r>
      <w:r w:rsidRPr="613FBE72" w:rsidR="00D2386C">
        <w:rPr>
          <w:rFonts w:ascii="Arial" w:hAnsi="Arial" w:cs="Arial"/>
          <w:sz w:val="24"/>
          <w:szCs w:val="24"/>
        </w:rPr>
        <w:t>all of the</w:t>
      </w:r>
      <w:r w:rsidRPr="613FBE72" w:rsidR="006B10FB">
        <w:rPr>
          <w:rFonts w:ascii="Arial" w:hAnsi="Arial" w:cs="Arial"/>
          <w:sz w:val="24"/>
          <w:szCs w:val="24"/>
        </w:rPr>
        <w:t xml:space="preserve"> regional hubs responded to the </w:t>
      </w:r>
      <w:r w:rsidRPr="613FBE72" w:rsidR="009230F6">
        <w:rPr>
          <w:rFonts w:ascii="Arial" w:hAnsi="Arial" w:cs="Arial"/>
          <w:sz w:val="24"/>
          <w:szCs w:val="24"/>
        </w:rPr>
        <w:t xml:space="preserve">Patent </w:t>
      </w:r>
      <w:r w:rsidRPr="613FBE72" w:rsidR="006B10FB">
        <w:rPr>
          <w:rFonts w:ascii="Arial" w:hAnsi="Arial" w:cs="Arial"/>
          <w:sz w:val="24"/>
          <w:szCs w:val="24"/>
        </w:rPr>
        <w:t>Pro Bono Survey</w:t>
      </w:r>
      <w:r w:rsidRPr="613FBE72" w:rsidR="0A8CCD6B">
        <w:rPr>
          <w:rFonts w:ascii="Arial" w:hAnsi="Arial" w:cs="Arial"/>
          <w:sz w:val="24"/>
          <w:szCs w:val="24"/>
        </w:rPr>
        <w:t>,</w:t>
      </w:r>
      <w:r w:rsidRPr="613FBE72" w:rsidR="1A1F2D1D">
        <w:rPr>
          <w:rFonts w:ascii="Arial" w:hAnsi="Arial" w:cs="Arial"/>
          <w:sz w:val="24"/>
          <w:szCs w:val="24"/>
        </w:rPr>
        <w:t xml:space="preserve"> and</w:t>
      </w:r>
      <w:r w:rsidRPr="613FBE72" w:rsidR="489712C5">
        <w:rPr>
          <w:rFonts w:ascii="Arial" w:hAnsi="Arial" w:cs="Arial"/>
          <w:sz w:val="24"/>
          <w:szCs w:val="24"/>
        </w:rPr>
        <w:t xml:space="preserve"> the national clearinghouse responded</w:t>
      </w:r>
      <w:r w:rsidRPr="613FBE72" w:rsidR="36EA855A">
        <w:rPr>
          <w:rFonts w:ascii="Arial" w:hAnsi="Arial" w:cs="Arial"/>
          <w:sz w:val="24"/>
          <w:szCs w:val="24"/>
        </w:rPr>
        <w:t xml:space="preserve"> to the</w:t>
      </w:r>
      <w:r w:rsidRPr="613FBE72" w:rsidR="009230F6">
        <w:rPr>
          <w:rFonts w:ascii="Arial" w:hAnsi="Arial" w:cs="Arial"/>
          <w:sz w:val="24"/>
          <w:szCs w:val="24"/>
        </w:rPr>
        <w:t xml:space="preserve"> PTAB Pro Bono Survey </w:t>
      </w:r>
      <w:r w:rsidRPr="613FBE72" w:rsidR="49BAEE14">
        <w:rPr>
          <w:rFonts w:ascii="Arial" w:hAnsi="Arial" w:cs="Arial"/>
          <w:sz w:val="24"/>
          <w:szCs w:val="24"/>
        </w:rPr>
        <w:t>during the</w:t>
      </w:r>
      <w:r w:rsidRPr="613FBE72" w:rsidR="60276741">
        <w:rPr>
          <w:rFonts w:ascii="Arial" w:hAnsi="Arial" w:cs="Arial"/>
          <w:sz w:val="24"/>
          <w:szCs w:val="24"/>
        </w:rPr>
        <w:t xml:space="preserve"> same timeframe</w:t>
      </w:r>
      <w:r w:rsidRPr="613FBE72" w:rsidR="009230F6">
        <w:rPr>
          <w:rFonts w:ascii="Arial" w:hAnsi="Arial" w:cs="Arial"/>
          <w:sz w:val="24"/>
          <w:szCs w:val="24"/>
        </w:rPr>
        <w:t xml:space="preserve">.  </w:t>
      </w:r>
    </w:p>
    <w:p w:rsidR="00E45E26" w:rsidP="00E64A44" w14:paraId="35E41953" w14:textId="77777777">
      <w:pPr>
        <w:jc w:val="both"/>
        <w:rPr>
          <w:rFonts w:ascii="Arial" w:hAnsi="Arial"/>
          <w:sz w:val="24"/>
        </w:rPr>
      </w:pPr>
    </w:p>
    <w:p w:rsidR="00986B9B" w:rsidRPr="00986B9B" w:rsidP="006968F8" w14:paraId="5E3605AA" w14:textId="5B2D99FB">
      <w:pPr>
        <w:numPr>
          <w:ilvl w:val="0"/>
          <w:numId w:val="21"/>
        </w:numPr>
        <w:tabs>
          <w:tab w:val="clear" w:pos="720"/>
        </w:tabs>
        <w:ind w:left="360" w:hanging="360"/>
        <w:contextualSpacing/>
        <w:jc w:val="both"/>
        <w:rPr>
          <w:rFonts w:ascii="Arial" w:hAnsi="Arial"/>
          <w:b/>
          <w:sz w:val="24"/>
        </w:rPr>
      </w:pPr>
      <w:r w:rsidRPr="00986B9B">
        <w:rPr>
          <w:rFonts w:ascii="Arial" w:hAnsi="Arial" w:cs="Arial"/>
          <w:b/>
          <w:bCs/>
          <w:sz w:val="24"/>
          <w:szCs w:val="24"/>
        </w:rPr>
        <w:t>Describe the procedures for the collection of information including:</w:t>
      </w:r>
    </w:p>
    <w:p w:rsidR="00986B9B" w:rsidRPr="00986B9B" w:rsidP="2A327245" w14:paraId="42597B42" w14:textId="77777777">
      <w:pPr>
        <w:numPr>
          <w:ilvl w:val="0"/>
          <w:numId w:val="30"/>
        </w:numPr>
        <w:shd w:val="clear" w:color="auto" w:fill="FFFFFF" w:themeFill="background1"/>
        <w:contextualSpacing/>
        <w:jc w:val="both"/>
        <w:rPr>
          <w:rFonts w:ascii="Arial" w:hAnsi="Arial" w:cs="Arial"/>
          <w:b/>
          <w:bCs/>
          <w:sz w:val="24"/>
          <w:szCs w:val="24"/>
        </w:rPr>
      </w:pPr>
      <w:r w:rsidRPr="2A327245">
        <w:rPr>
          <w:rFonts w:ascii="Arial" w:hAnsi="Arial" w:cs="Arial"/>
          <w:b/>
          <w:bCs/>
          <w:sz w:val="24"/>
          <w:szCs w:val="24"/>
        </w:rPr>
        <w:t>Statistical methodology for stratification and sample selection,</w:t>
      </w:r>
    </w:p>
    <w:p w:rsidR="00986B9B" w:rsidRPr="00986B9B" w:rsidP="006968F8" w14:paraId="7DDA58A8" w14:textId="77777777">
      <w:pPr>
        <w:numPr>
          <w:ilvl w:val="0"/>
          <w:numId w:val="30"/>
        </w:numPr>
        <w:shd w:val="clear" w:color="auto" w:fill="FFFFFF"/>
        <w:contextualSpacing/>
        <w:jc w:val="both"/>
        <w:rPr>
          <w:rFonts w:ascii="Arial" w:hAnsi="Arial" w:cs="Arial"/>
          <w:b/>
          <w:sz w:val="24"/>
          <w:szCs w:val="24"/>
        </w:rPr>
      </w:pPr>
      <w:r w:rsidRPr="00986B9B">
        <w:rPr>
          <w:rFonts w:ascii="Arial" w:hAnsi="Arial" w:cs="Arial"/>
          <w:b/>
          <w:sz w:val="24"/>
          <w:szCs w:val="24"/>
        </w:rPr>
        <w:t>Estimation procedure,</w:t>
      </w:r>
    </w:p>
    <w:p w:rsidR="00986B9B" w:rsidRPr="00986B9B" w:rsidP="006968F8" w14:paraId="3C882263" w14:textId="77777777">
      <w:pPr>
        <w:numPr>
          <w:ilvl w:val="0"/>
          <w:numId w:val="30"/>
        </w:numPr>
        <w:shd w:val="clear" w:color="auto" w:fill="FFFFFF"/>
        <w:contextualSpacing/>
        <w:jc w:val="both"/>
        <w:rPr>
          <w:rFonts w:ascii="Arial" w:hAnsi="Arial" w:cs="Arial"/>
          <w:b/>
          <w:sz w:val="24"/>
          <w:szCs w:val="24"/>
        </w:rPr>
      </w:pPr>
      <w:r w:rsidRPr="00986B9B">
        <w:rPr>
          <w:rFonts w:ascii="Arial" w:hAnsi="Arial" w:cs="Arial"/>
          <w:b/>
          <w:sz w:val="24"/>
          <w:szCs w:val="24"/>
        </w:rPr>
        <w:t>Degree of accuracy needed for the purpose described in the justification,</w:t>
      </w:r>
    </w:p>
    <w:p w:rsidR="00986B9B" w:rsidRPr="00986B9B" w:rsidP="006968F8" w14:paraId="4D9C0575" w14:textId="77777777">
      <w:pPr>
        <w:numPr>
          <w:ilvl w:val="0"/>
          <w:numId w:val="30"/>
        </w:numPr>
        <w:shd w:val="clear" w:color="auto" w:fill="FFFFFF"/>
        <w:contextualSpacing/>
        <w:jc w:val="both"/>
        <w:rPr>
          <w:rFonts w:ascii="Arial" w:hAnsi="Arial" w:cs="Arial"/>
          <w:b/>
          <w:sz w:val="24"/>
          <w:szCs w:val="24"/>
        </w:rPr>
      </w:pPr>
      <w:r w:rsidRPr="00986B9B">
        <w:rPr>
          <w:rFonts w:ascii="Arial" w:hAnsi="Arial" w:cs="Arial"/>
          <w:b/>
          <w:sz w:val="24"/>
          <w:szCs w:val="24"/>
        </w:rPr>
        <w:t>Unusual problems requiring specialized sampling procedures, and</w:t>
      </w:r>
    </w:p>
    <w:p w:rsidR="00986B9B" w:rsidRPr="00986B9B" w:rsidP="006968F8" w14:paraId="758A3D01" w14:textId="77777777">
      <w:pPr>
        <w:numPr>
          <w:ilvl w:val="0"/>
          <w:numId w:val="30"/>
        </w:numPr>
        <w:shd w:val="clear" w:color="auto" w:fill="FFFFFF"/>
        <w:contextualSpacing/>
        <w:jc w:val="both"/>
        <w:rPr>
          <w:rFonts w:ascii="Arial" w:hAnsi="Arial" w:cs="Arial"/>
          <w:b/>
          <w:sz w:val="24"/>
          <w:szCs w:val="24"/>
        </w:rPr>
      </w:pPr>
      <w:r w:rsidRPr="00986B9B">
        <w:rPr>
          <w:rFonts w:ascii="Arial" w:hAnsi="Arial" w:cs="Arial"/>
          <w:b/>
          <w:sz w:val="24"/>
          <w:szCs w:val="24"/>
        </w:rPr>
        <w:t>Any use of periodic (less frequent than annual) data collection cycles to reduce burden.</w:t>
      </w:r>
    </w:p>
    <w:p w:rsidR="009D442B" w:rsidP="004D6241" w14:paraId="35907915" w14:textId="77777777">
      <w:pPr>
        <w:jc w:val="both"/>
        <w:rPr>
          <w:rFonts w:ascii="Arial" w:hAnsi="Arial"/>
          <w:sz w:val="24"/>
        </w:rPr>
      </w:pPr>
    </w:p>
    <w:p w:rsidR="001522D5" w:rsidP="6252EC95" w14:paraId="4050D386" w14:textId="5C06D18A">
      <w:pPr>
        <w:jc w:val="both"/>
        <w:rPr>
          <w:rFonts w:ascii="Arial" w:hAnsi="Arial"/>
          <w:sz w:val="24"/>
          <w:szCs w:val="24"/>
        </w:rPr>
      </w:pPr>
      <w:r w:rsidRPr="2A327245">
        <w:rPr>
          <w:rFonts w:ascii="Arial" w:hAnsi="Arial"/>
          <w:sz w:val="24"/>
          <w:szCs w:val="24"/>
        </w:rPr>
        <w:t xml:space="preserve">The </w:t>
      </w:r>
      <w:r w:rsidRPr="2A327245" w:rsidR="6BE3325D">
        <w:rPr>
          <w:rFonts w:ascii="Arial" w:hAnsi="Arial"/>
          <w:sz w:val="24"/>
          <w:szCs w:val="24"/>
        </w:rPr>
        <w:t xml:space="preserve">Patent </w:t>
      </w:r>
      <w:r w:rsidRPr="2A327245" w:rsidR="5C465C78">
        <w:rPr>
          <w:rFonts w:ascii="Arial" w:hAnsi="Arial"/>
          <w:sz w:val="24"/>
          <w:szCs w:val="24"/>
        </w:rPr>
        <w:t xml:space="preserve">Pro Bono </w:t>
      </w:r>
      <w:r w:rsidRPr="2A327245" w:rsidR="64B71A49">
        <w:rPr>
          <w:rFonts w:ascii="Arial" w:hAnsi="Arial"/>
          <w:sz w:val="24"/>
          <w:szCs w:val="24"/>
        </w:rPr>
        <w:t>Survey</w:t>
      </w:r>
      <w:r w:rsidRPr="2A327245">
        <w:rPr>
          <w:rFonts w:ascii="Arial" w:hAnsi="Arial"/>
          <w:sz w:val="24"/>
          <w:szCs w:val="24"/>
        </w:rPr>
        <w:t xml:space="preserve"> is conducted </w:t>
      </w:r>
      <w:r w:rsidRPr="2A327245" w:rsidR="5C465C78">
        <w:rPr>
          <w:rFonts w:ascii="Arial" w:hAnsi="Arial"/>
          <w:sz w:val="24"/>
          <w:szCs w:val="24"/>
        </w:rPr>
        <w:t xml:space="preserve">quarterly </w:t>
      </w:r>
      <w:r w:rsidRPr="2A327245" w:rsidR="00E13A03">
        <w:rPr>
          <w:rFonts w:ascii="Arial" w:hAnsi="Arial"/>
          <w:sz w:val="24"/>
          <w:szCs w:val="24"/>
        </w:rPr>
        <w:t xml:space="preserve">through a web form maintained by </w:t>
      </w:r>
      <w:r w:rsidRPr="2A327245" w:rsidR="6BE3325D">
        <w:rPr>
          <w:rFonts w:ascii="Arial" w:hAnsi="Arial" w:cs="Arial"/>
          <w:sz w:val="24"/>
          <w:szCs w:val="24"/>
        </w:rPr>
        <w:t>a regional hub</w:t>
      </w:r>
      <w:r w:rsidRPr="2A327245">
        <w:rPr>
          <w:rFonts w:ascii="Arial" w:hAnsi="Arial"/>
          <w:sz w:val="24"/>
          <w:szCs w:val="24"/>
        </w:rPr>
        <w:t xml:space="preserve">. The webform has </w:t>
      </w:r>
      <w:r w:rsidRPr="2A327245" w:rsidR="5BE0119E">
        <w:rPr>
          <w:rFonts w:ascii="Arial" w:hAnsi="Arial"/>
          <w:sz w:val="24"/>
          <w:szCs w:val="24"/>
        </w:rPr>
        <w:t>sixteen</w:t>
      </w:r>
      <w:r w:rsidRPr="2A327245">
        <w:rPr>
          <w:rFonts w:ascii="Arial" w:hAnsi="Arial"/>
          <w:sz w:val="24"/>
          <w:szCs w:val="24"/>
        </w:rPr>
        <w:t xml:space="preserve"> (</w:t>
      </w:r>
      <w:r w:rsidRPr="2A327245" w:rsidR="5BE0119E">
        <w:rPr>
          <w:rFonts w:ascii="Arial" w:hAnsi="Arial"/>
          <w:sz w:val="24"/>
          <w:szCs w:val="24"/>
        </w:rPr>
        <w:t>16</w:t>
      </w:r>
      <w:r w:rsidRPr="2A327245">
        <w:rPr>
          <w:rFonts w:ascii="Arial" w:hAnsi="Arial"/>
          <w:sz w:val="24"/>
          <w:szCs w:val="24"/>
        </w:rPr>
        <w:t>) fields</w:t>
      </w:r>
      <w:r w:rsidRPr="2A327245" w:rsidR="5BE0119E">
        <w:rPr>
          <w:rFonts w:ascii="Arial" w:hAnsi="Arial"/>
          <w:sz w:val="24"/>
          <w:szCs w:val="24"/>
        </w:rPr>
        <w:t>, all</w:t>
      </w:r>
      <w:r w:rsidRPr="2A327245">
        <w:rPr>
          <w:rFonts w:ascii="Arial" w:hAnsi="Arial"/>
          <w:sz w:val="24"/>
          <w:szCs w:val="24"/>
        </w:rPr>
        <w:t xml:space="preserve"> of which are </w:t>
      </w:r>
      <w:r w:rsidRPr="2A327245" w:rsidR="3B120466">
        <w:rPr>
          <w:rFonts w:ascii="Arial" w:hAnsi="Arial"/>
          <w:sz w:val="24"/>
          <w:szCs w:val="24"/>
        </w:rPr>
        <w:t xml:space="preserve">mandatory and must </w:t>
      </w:r>
      <w:r w:rsidRPr="2A327245">
        <w:rPr>
          <w:rFonts w:ascii="Arial" w:hAnsi="Arial"/>
          <w:sz w:val="24"/>
          <w:szCs w:val="24"/>
        </w:rPr>
        <w:t xml:space="preserve">be completed in order </w:t>
      </w:r>
      <w:r w:rsidRPr="2A327245" w:rsidR="4D01FD4F">
        <w:rPr>
          <w:rFonts w:ascii="Arial" w:hAnsi="Arial"/>
          <w:sz w:val="24"/>
          <w:szCs w:val="24"/>
        </w:rPr>
        <w:t xml:space="preserve">to </w:t>
      </w:r>
      <w:r w:rsidRPr="2A327245">
        <w:rPr>
          <w:rFonts w:ascii="Arial" w:hAnsi="Arial"/>
          <w:sz w:val="24"/>
          <w:szCs w:val="24"/>
        </w:rPr>
        <w:t>submit the form. Prior to the end of each quarter, the USPTO sends a</w:t>
      </w:r>
      <w:r w:rsidRPr="2A327245" w:rsidR="3B120466">
        <w:rPr>
          <w:rFonts w:ascii="Arial" w:hAnsi="Arial"/>
          <w:sz w:val="24"/>
          <w:szCs w:val="24"/>
        </w:rPr>
        <w:t xml:space="preserve">n email request </w:t>
      </w:r>
      <w:r w:rsidRPr="2A327245">
        <w:rPr>
          <w:rFonts w:ascii="Arial" w:hAnsi="Arial"/>
          <w:sz w:val="24"/>
          <w:szCs w:val="24"/>
        </w:rPr>
        <w:t>to all</w:t>
      </w:r>
      <w:r w:rsidRPr="2A327245" w:rsidR="3DCBC6CA">
        <w:rPr>
          <w:rFonts w:ascii="Arial" w:hAnsi="Arial"/>
          <w:sz w:val="24"/>
          <w:szCs w:val="24"/>
        </w:rPr>
        <w:t xml:space="preserve"> of the</w:t>
      </w:r>
      <w:r w:rsidRPr="2A327245">
        <w:rPr>
          <w:rFonts w:ascii="Arial" w:hAnsi="Arial"/>
          <w:sz w:val="24"/>
          <w:szCs w:val="24"/>
        </w:rPr>
        <w:t xml:space="preserve"> </w:t>
      </w:r>
      <w:r w:rsidRPr="2A327245" w:rsidR="0970482E">
        <w:rPr>
          <w:rFonts w:ascii="Arial" w:hAnsi="Arial"/>
          <w:sz w:val="24"/>
          <w:szCs w:val="24"/>
        </w:rPr>
        <w:t xml:space="preserve">hub </w:t>
      </w:r>
      <w:r w:rsidRPr="2A327245">
        <w:rPr>
          <w:rFonts w:ascii="Arial" w:hAnsi="Arial"/>
          <w:sz w:val="24"/>
          <w:szCs w:val="24"/>
        </w:rPr>
        <w:t xml:space="preserve">administrators containing a link to the webform asking the </w:t>
      </w:r>
      <w:r w:rsidRPr="2A327245" w:rsidR="118ACDE2">
        <w:rPr>
          <w:rFonts w:ascii="Arial" w:hAnsi="Arial"/>
          <w:sz w:val="24"/>
          <w:szCs w:val="24"/>
        </w:rPr>
        <w:t>administrators</w:t>
      </w:r>
      <w:r w:rsidRPr="2A327245">
        <w:rPr>
          <w:rFonts w:ascii="Arial" w:hAnsi="Arial"/>
          <w:sz w:val="24"/>
          <w:szCs w:val="24"/>
        </w:rPr>
        <w:t xml:space="preserve"> to complete the </w:t>
      </w:r>
      <w:r w:rsidRPr="2A327245" w:rsidR="5B0791F9">
        <w:rPr>
          <w:rFonts w:ascii="Arial" w:hAnsi="Arial"/>
          <w:sz w:val="24"/>
          <w:szCs w:val="24"/>
        </w:rPr>
        <w:t xml:space="preserve">Patent </w:t>
      </w:r>
      <w:r w:rsidRPr="2A327245" w:rsidR="384ECB46">
        <w:rPr>
          <w:rFonts w:ascii="Arial" w:hAnsi="Arial"/>
          <w:sz w:val="24"/>
          <w:szCs w:val="24"/>
        </w:rPr>
        <w:t xml:space="preserve">Pro Bono </w:t>
      </w:r>
      <w:r w:rsidRPr="2A327245" w:rsidR="64B71A49">
        <w:rPr>
          <w:rFonts w:ascii="Arial" w:hAnsi="Arial"/>
          <w:sz w:val="24"/>
          <w:szCs w:val="24"/>
        </w:rPr>
        <w:t>Survey</w:t>
      </w:r>
      <w:r w:rsidRPr="2A327245">
        <w:rPr>
          <w:rFonts w:ascii="Arial" w:hAnsi="Arial"/>
          <w:sz w:val="24"/>
          <w:szCs w:val="24"/>
        </w:rPr>
        <w:t xml:space="preserve"> within a month from </w:t>
      </w:r>
      <w:r w:rsidRPr="2A327245">
        <w:rPr>
          <w:rFonts w:ascii="Arial" w:hAnsi="Arial"/>
          <w:sz w:val="24"/>
          <w:szCs w:val="24"/>
        </w:rPr>
        <w:t xml:space="preserve">the last day of the quarter. Two weeks after the end of the quarter, the USPTO </w:t>
      </w:r>
      <w:r w:rsidRPr="2A327245" w:rsidR="27F56956">
        <w:rPr>
          <w:rFonts w:ascii="Arial" w:hAnsi="Arial"/>
          <w:sz w:val="24"/>
          <w:szCs w:val="24"/>
        </w:rPr>
        <w:t>accesses</w:t>
      </w:r>
      <w:r w:rsidRPr="2A327245" w:rsidR="56D702E2">
        <w:rPr>
          <w:rFonts w:ascii="Arial" w:hAnsi="Arial"/>
          <w:sz w:val="24"/>
          <w:szCs w:val="24"/>
        </w:rPr>
        <w:t xml:space="preserve"> </w:t>
      </w:r>
      <w:r w:rsidRPr="2A327245" w:rsidR="5B0791F9">
        <w:rPr>
          <w:rFonts w:ascii="Arial" w:hAnsi="Arial"/>
          <w:sz w:val="24"/>
          <w:szCs w:val="24"/>
        </w:rPr>
        <w:t>the regional hub</w:t>
      </w:r>
      <w:r w:rsidRPr="2A327245" w:rsidR="27F56956">
        <w:rPr>
          <w:rFonts w:ascii="Arial" w:hAnsi="Arial"/>
          <w:sz w:val="24"/>
          <w:szCs w:val="24"/>
        </w:rPr>
        <w:t>’s webform</w:t>
      </w:r>
      <w:r w:rsidRPr="2A327245" w:rsidR="5B0791F9">
        <w:rPr>
          <w:rFonts w:ascii="Arial" w:hAnsi="Arial"/>
          <w:sz w:val="24"/>
          <w:szCs w:val="24"/>
        </w:rPr>
        <w:t xml:space="preserve"> </w:t>
      </w:r>
      <w:r w:rsidRPr="2A327245">
        <w:rPr>
          <w:rFonts w:ascii="Arial" w:hAnsi="Arial"/>
          <w:sz w:val="24"/>
          <w:szCs w:val="24"/>
        </w:rPr>
        <w:t xml:space="preserve">and </w:t>
      </w:r>
      <w:r w:rsidRPr="2A327245" w:rsidR="3B120466">
        <w:rPr>
          <w:rFonts w:ascii="Arial" w:hAnsi="Arial"/>
          <w:sz w:val="24"/>
          <w:szCs w:val="24"/>
        </w:rPr>
        <w:t xml:space="preserve">obtains </w:t>
      </w:r>
      <w:r w:rsidRPr="2A327245">
        <w:rPr>
          <w:rFonts w:ascii="Arial" w:hAnsi="Arial"/>
          <w:sz w:val="24"/>
          <w:szCs w:val="24"/>
        </w:rPr>
        <w:t xml:space="preserve">a list of programs that </w:t>
      </w:r>
      <w:r w:rsidRPr="2A327245" w:rsidR="013D1FB4">
        <w:rPr>
          <w:rFonts w:ascii="Arial" w:hAnsi="Arial"/>
          <w:sz w:val="24"/>
          <w:szCs w:val="24"/>
        </w:rPr>
        <w:t xml:space="preserve">have </w:t>
      </w:r>
      <w:r w:rsidRPr="2A327245">
        <w:rPr>
          <w:rFonts w:ascii="Arial" w:hAnsi="Arial"/>
          <w:sz w:val="24"/>
          <w:szCs w:val="24"/>
        </w:rPr>
        <w:t xml:space="preserve">completed the </w:t>
      </w:r>
      <w:r w:rsidRPr="2A327245" w:rsidR="5B0791F9">
        <w:rPr>
          <w:rFonts w:ascii="Arial" w:hAnsi="Arial"/>
          <w:sz w:val="24"/>
          <w:szCs w:val="24"/>
        </w:rPr>
        <w:t xml:space="preserve">Patent </w:t>
      </w:r>
      <w:r w:rsidRPr="2A327245" w:rsidR="384ECB46">
        <w:rPr>
          <w:rFonts w:ascii="Arial" w:hAnsi="Arial"/>
          <w:sz w:val="24"/>
          <w:szCs w:val="24"/>
        </w:rPr>
        <w:t>Pro Bono Survey</w:t>
      </w:r>
      <w:r w:rsidRPr="2A327245">
        <w:rPr>
          <w:rFonts w:ascii="Arial" w:hAnsi="Arial"/>
          <w:sz w:val="24"/>
          <w:szCs w:val="24"/>
        </w:rPr>
        <w:t xml:space="preserve">. Based on the list, the USPTO sends an email reminder to the </w:t>
      </w:r>
      <w:r w:rsidRPr="2A327245" w:rsidR="118ACDE2">
        <w:rPr>
          <w:rFonts w:ascii="Arial" w:hAnsi="Arial"/>
          <w:sz w:val="24"/>
          <w:szCs w:val="24"/>
        </w:rPr>
        <w:t>administrators</w:t>
      </w:r>
      <w:r w:rsidRPr="2A327245">
        <w:rPr>
          <w:rFonts w:ascii="Arial" w:hAnsi="Arial"/>
          <w:sz w:val="24"/>
          <w:szCs w:val="24"/>
        </w:rPr>
        <w:t xml:space="preserve"> that have not </w:t>
      </w:r>
      <w:r w:rsidRPr="2A327245" w:rsidR="013D1FB4">
        <w:rPr>
          <w:rFonts w:ascii="Arial" w:hAnsi="Arial"/>
          <w:sz w:val="24"/>
          <w:szCs w:val="24"/>
        </w:rPr>
        <w:t>responded</w:t>
      </w:r>
      <w:r w:rsidRPr="2A327245" w:rsidR="5BF136F4">
        <w:rPr>
          <w:rFonts w:ascii="Arial" w:hAnsi="Arial"/>
          <w:sz w:val="24"/>
          <w:szCs w:val="24"/>
        </w:rPr>
        <w:t>,</w:t>
      </w:r>
      <w:r w:rsidRPr="2A327245">
        <w:rPr>
          <w:rFonts w:ascii="Arial" w:hAnsi="Arial"/>
          <w:sz w:val="24"/>
          <w:szCs w:val="24"/>
        </w:rPr>
        <w:t xml:space="preserve"> asking them to complete the form by the end of the month. This process is repeated again </w:t>
      </w:r>
      <w:r w:rsidRPr="2A327245" w:rsidR="25593EB0">
        <w:rPr>
          <w:rFonts w:ascii="Arial" w:hAnsi="Arial"/>
          <w:sz w:val="24"/>
          <w:szCs w:val="24"/>
        </w:rPr>
        <w:t>in the third week</w:t>
      </w:r>
      <w:r w:rsidRPr="2A327245" w:rsidR="013D1FB4">
        <w:rPr>
          <w:rFonts w:ascii="Arial" w:hAnsi="Arial"/>
          <w:sz w:val="24"/>
          <w:szCs w:val="24"/>
        </w:rPr>
        <w:t xml:space="preserve">. A month after the end of the quarter, the USPTO again </w:t>
      </w:r>
      <w:r w:rsidRPr="2A327245" w:rsidR="27F56956">
        <w:rPr>
          <w:rFonts w:ascii="Arial" w:hAnsi="Arial"/>
          <w:sz w:val="24"/>
          <w:szCs w:val="24"/>
        </w:rPr>
        <w:t xml:space="preserve">accesses </w:t>
      </w:r>
      <w:r w:rsidRPr="2A327245" w:rsidR="5B0791F9">
        <w:rPr>
          <w:rFonts w:ascii="Arial" w:hAnsi="Arial"/>
          <w:sz w:val="24"/>
          <w:szCs w:val="24"/>
        </w:rPr>
        <w:t>the regional hub</w:t>
      </w:r>
      <w:r w:rsidRPr="2A327245" w:rsidR="27F56956">
        <w:rPr>
          <w:rFonts w:ascii="Arial" w:hAnsi="Arial"/>
          <w:sz w:val="24"/>
          <w:szCs w:val="24"/>
        </w:rPr>
        <w:t>’s webform</w:t>
      </w:r>
      <w:r w:rsidRPr="2A327245" w:rsidR="5B0791F9">
        <w:rPr>
          <w:rFonts w:ascii="Arial" w:hAnsi="Arial"/>
          <w:sz w:val="24"/>
          <w:szCs w:val="24"/>
        </w:rPr>
        <w:t xml:space="preserve"> </w:t>
      </w:r>
      <w:r w:rsidRPr="2A327245" w:rsidR="013D1FB4">
        <w:rPr>
          <w:rFonts w:ascii="Arial" w:hAnsi="Arial"/>
          <w:sz w:val="24"/>
          <w:szCs w:val="24"/>
        </w:rPr>
        <w:t xml:space="preserve">and obtains the raw data from the respondents. Based on this data, the USPTO identifies </w:t>
      </w:r>
      <w:r w:rsidRPr="2A327245" w:rsidR="25593EB0">
        <w:rPr>
          <w:rFonts w:ascii="Arial" w:hAnsi="Arial"/>
          <w:sz w:val="24"/>
          <w:szCs w:val="24"/>
        </w:rPr>
        <w:t xml:space="preserve">regional patent pro bono </w:t>
      </w:r>
      <w:r w:rsidRPr="2A327245" w:rsidR="157DF059">
        <w:rPr>
          <w:rFonts w:ascii="Arial" w:hAnsi="Arial"/>
          <w:sz w:val="24"/>
          <w:szCs w:val="24"/>
        </w:rPr>
        <w:t xml:space="preserve">hub </w:t>
      </w:r>
      <w:r w:rsidRPr="2A327245" w:rsidR="25593EB0">
        <w:rPr>
          <w:rFonts w:ascii="Arial" w:hAnsi="Arial"/>
          <w:sz w:val="24"/>
          <w:szCs w:val="24"/>
        </w:rPr>
        <w:t>administrators</w:t>
      </w:r>
      <w:r w:rsidRPr="2A327245" w:rsidR="013D1FB4">
        <w:rPr>
          <w:rFonts w:ascii="Arial" w:hAnsi="Arial"/>
          <w:sz w:val="24"/>
          <w:szCs w:val="24"/>
        </w:rPr>
        <w:t xml:space="preserve"> that have not completed the </w:t>
      </w:r>
      <w:r w:rsidRPr="2A327245" w:rsidR="5B0791F9">
        <w:rPr>
          <w:rFonts w:ascii="Arial" w:hAnsi="Arial"/>
          <w:sz w:val="24"/>
          <w:szCs w:val="24"/>
        </w:rPr>
        <w:t xml:space="preserve">Patent </w:t>
      </w:r>
      <w:r w:rsidRPr="2A327245" w:rsidR="384ECB46">
        <w:rPr>
          <w:rFonts w:ascii="Arial" w:hAnsi="Arial"/>
          <w:sz w:val="24"/>
          <w:szCs w:val="24"/>
        </w:rPr>
        <w:t xml:space="preserve">Pro Bono </w:t>
      </w:r>
      <w:r w:rsidRPr="2A327245" w:rsidR="64B71A49">
        <w:rPr>
          <w:rFonts w:ascii="Arial" w:hAnsi="Arial"/>
          <w:sz w:val="24"/>
          <w:szCs w:val="24"/>
        </w:rPr>
        <w:t>Survey</w:t>
      </w:r>
      <w:r w:rsidRPr="2A327245" w:rsidR="013D1FB4">
        <w:rPr>
          <w:rFonts w:ascii="Arial" w:hAnsi="Arial"/>
          <w:sz w:val="24"/>
          <w:szCs w:val="24"/>
        </w:rPr>
        <w:t xml:space="preserve">. </w:t>
      </w:r>
      <w:r w:rsidRPr="2A327245" w:rsidR="25593EB0">
        <w:rPr>
          <w:rFonts w:ascii="Arial" w:hAnsi="Arial"/>
          <w:sz w:val="24"/>
          <w:szCs w:val="24"/>
        </w:rPr>
        <w:t xml:space="preserve">The USPTO follows up with a phone call </w:t>
      </w:r>
      <w:r w:rsidRPr="2A327245" w:rsidR="4D01FD4F">
        <w:rPr>
          <w:rFonts w:ascii="Arial" w:hAnsi="Arial"/>
          <w:sz w:val="24"/>
          <w:szCs w:val="24"/>
        </w:rPr>
        <w:t>to these</w:t>
      </w:r>
      <w:r w:rsidRPr="2A327245" w:rsidR="25593EB0">
        <w:rPr>
          <w:rFonts w:ascii="Arial" w:hAnsi="Arial"/>
          <w:sz w:val="24"/>
          <w:szCs w:val="24"/>
        </w:rPr>
        <w:t xml:space="preserve"> </w:t>
      </w:r>
      <w:r w:rsidRPr="2A327245" w:rsidR="118ACDE2">
        <w:rPr>
          <w:rFonts w:ascii="Arial" w:hAnsi="Arial"/>
          <w:sz w:val="24"/>
          <w:szCs w:val="24"/>
        </w:rPr>
        <w:t>administrators</w:t>
      </w:r>
      <w:r w:rsidRPr="2A327245" w:rsidR="25593EB0">
        <w:rPr>
          <w:rFonts w:ascii="Arial" w:hAnsi="Arial"/>
          <w:sz w:val="24"/>
          <w:szCs w:val="24"/>
        </w:rPr>
        <w:t xml:space="preserve"> </w:t>
      </w:r>
      <w:r w:rsidRPr="2A327245" w:rsidR="4D01FD4F">
        <w:rPr>
          <w:rFonts w:ascii="Arial" w:hAnsi="Arial"/>
          <w:sz w:val="24"/>
          <w:szCs w:val="24"/>
        </w:rPr>
        <w:t>to determine the reason why they have not responded</w:t>
      </w:r>
      <w:r w:rsidRPr="2A327245" w:rsidR="25593EB0">
        <w:rPr>
          <w:rFonts w:ascii="Arial" w:hAnsi="Arial"/>
          <w:sz w:val="24"/>
          <w:szCs w:val="24"/>
        </w:rPr>
        <w:t xml:space="preserve">. The period to collect the information may be extended to allow for these </w:t>
      </w:r>
      <w:r w:rsidRPr="2A327245" w:rsidR="118ACDE2">
        <w:rPr>
          <w:rFonts w:ascii="Arial" w:hAnsi="Arial"/>
          <w:sz w:val="24"/>
          <w:szCs w:val="24"/>
        </w:rPr>
        <w:t>administrators</w:t>
      </w:r>
      <w:r w:rsidRPr="2A327245" w:rsidR="25593EB0">
        <w:rPr>
          <w:rFonts w:ascii="Arial" w:hAnsi="Arial"/>
          <w:sz w:val="24"/>
          <w:szCs w:val="24"/>
        </w:rPr>
        <w:t xml:space="preserve"> to submit their information based on circumstance</w:t>
      </w:r>
      <w:r w:rsidRPr="2A327245" w:rsidR="2476AA1C">
        <w:rPr>
          <w:rFonts w:ascii="Arial" w:hAnsi="Arial"/>
          <w:sz w:val="24"/>
          <w:szCs w:val="24"/>
        </w:rPr>
        <w:t>s</w:t>
      </w:r>
      <w:r w:rsidRPr="2A327245" w:rsidR="25593EB0">
        <w:rPr>
          <w:rFonts w:ascii="Arial" w:hAnsi="Arial"/>
          <w:sz w:val="24"/>
          <w:szCs w:val="24"/>
        </w:rPr>
        <w:t xml:space="preserve">. This process is repeated every quarter.     </w:t>
      </w:r>
    </w:p>
    <w:p w:rsidR="00A7067B" w:rsidP="004D6241" w14:paraId="6F575AAD" w14:textId="053E8727">
      <w:pPr>
        <w:jc w:val="both"/>
        <w:rPr>
          <w:rFonts w:ascii="Arial" w:hAnsi="Arial"/>
          <w:sz w:val="24"/>
        </w:rPr>
      </w:pPr>
    </w:p>
    <w:p w:rsidR="00A27CC3" w:rsidP="613FBE72" w14:paraId="11347378" w14:textId="22261431">
      <w:pPr>
        <w:jc w:val="both"/>
        <w:rPr>
          <w:rFonts w:ascii="Arial" w:hAnsi="Arial"/>
          <w:sz w:val="24"/>
          <w:szCs w:val="24"/>
        </w:rPr>
      </w:pPr>
      <w:r w:rsidRPr="613FBE72">
        <w:rPr>
          <w:rFonts w:ascii="Arial" w:hAnsi="Arial"/>
          <w:sz w:val="24"/>
          <w:szCs w:val="24"/>
        </w:rPr>
        <w:t xml:space="preserve">The PTAB Pro Bono Survey is conducted </w:t>
      </w:r>
      <w:r w:rsidRPr="613FBE72" w:rsidR="00B630CD">
        <w:rPr>
          <w:rFonts w:ascii="Arial" w:hAnsi="Arial"/>
          <w:sz w:val="24"/>
          <w:szCs w:val="24"/>
        </w:rPr>
        <w:t xml:space="preserve">annually </w:t>
      </w:r>
      <w:r w:rsidRPr="613FBE72">
        <w:rPr>
          <w:rFonts w:ascii="Arial" w:hAnsi="Arial"/>
          <w:sz w:val="24"/>
          <w:szCs w:val="24"/>
        </w:rPr>
        <w:t>through an email request containing a Word document of the PTAB Pro Bono Survey</w:t>
      </w:r>
      <w:r w:rsidRPr="613FBE72" w:rsidR="6682EC1A">
        <w:rPr>
          <w:rFonts w:ascii="Arial" w:hAnsi="Arial"/>
          <w:sz w:val="24"/>
          <w:szCs w:val="24"/>
        </w:rPr>
        <w:t xml:space="preserve"> sent</w:t>
      </w:r>
      <w:r w:rsidRPr="613FBE72">
        <w:rPr>
          <w:rFonts w:ascii="Arial" w:hAnsi="Arial"/>
          <w:sz w:val="24"/>
          <w:szCs w:val="24"/>
        </w:rPr>
        <w:t xml:space="preserve"> to the national clearinghouse</w:t>
      </w:r>
      <w:r w:rsidRPr="613FBE72" w:rsidR="00FF0373">
        <w:rPr>
          <w:rFonts w:ascii="Arial" w:hAnsi="Arial"/>
          <w:sz w:val="24"/>
          <w:szCs w:val="24"/>
        </w:rPr>
        <w:t xml:space="preserve"> </w:t>
      </w:r>
      <w:r w:rsidRPr="613FBE72" w:rsidR="00F441D1">
        <w:rPr>
          <w:rFonts w:ascii="Arial" w:hAnsi="Arial"/>
          <w:sz w:val="24"/>
          <w:szCs w:val="24"/>
        </w:rPr>
        <w:t>administrator</w:t>
      </w:r>
      <w:r w:rsidRPr="613FBE72">
        <w:rPr>
          <w:rFonts w:ascii="Arial" w:hAnsi="Arial"/>
          <w:sz w:val="24"/>
          <w:szCs w:val="24"/>
        </w:rPr>
        <w:t xml:space="preserve">. The </w:t>
      </w:r>
      <w:r w:rsidRPr="613FBE72" w:rsidR="00F67116">
        <w:rPr>
          <w:rFonts w:ascii="Arial" w:hAnsi="Arial"/>
          <w:sz w:val="24"/>
          <w:szCs w:val="24"/>
        </w:rPr>
        <w:t xml:space="preserve">PTAB Pro Bono Survey </w:t>
      </w:r>
      <w:r w:rsidRPr="613FBE72">
        <w:rPr>
          <w:rFonts w:ascii="Arial" w:hAnsi="Arial"/>
          <w:sz w:val="24"/>
          <w:szCs w:val="24"/>
        </w:rPr>
        <w:t xml:space="preserve">in the email request has fourteen (14) fields, all of which are mandatory and must be completed. </w:t>
      </w:r>
      <w:r w:rsidRPr="613FBE72" w:rsidR="00254A9B">
        <w:rPr>
          <w:rFonts w:ascii="Arial" w:hAnsi="Arial"/>
          <w:sz w:val="24"/>
          <w:szCs w:val="24"/>
        </w:rPr>
        <w:t>On</w:t>
      </w:r>
      <w:r w:rsidRPr="613FBE72" w:rsidR="00911250">
        <w:rPr>
          <w:rFonts w:ascii="Arial" w:hAnsi="Arial"/>
          <w:sz w:val="24"/>
          <w:szCs w:val="24"/>
        </w:rPr>
        <w:t>c</w:t>
      </w:r>
      <w:r w:rsidRPr="613FBE72" w:rsidR="00254A9B">
        <w:rPr>
          <w:rFonts w:ascii="Arial" w:hAnsi="Arial"/>
          <w:sz w:val="24"/>
          <w:szCs w:val="24"/>
        </w:rPr>
        <w:t>e yearly</w:t>
      </w:r>
      <w:r w:rsidRPr="613FBE72">
        <w:rPr>
          <w:rFonts w:ascii="Arial" w:hAnsi="Arial"/>
          <w:sz w:val="24"/>
          <w:szCs w:val="24"/>
        </w:rPr>
        <w:t xml:space="preserve">, the USPTO sends the email request to the national clearinghouse administrator containing </w:t>
      </w:r>
      <w:r w:rsidRPr="613FBE72" w:rsidR="00FF0373">
        <w:rPr>
          <w:rFonts w:ascii="Arial" w:hAnsi="Arial"/>
          <w:sz w:val="24"/>
          <w:szCs w:val="24"/>
        </w:rPr>
        <w:t xml:space="preserve">the </w:t>
      </w:r>
      <w:r w:rsidRPr="613FBE72" w:rsidR="00912E38">
        <w:rPr>
          <w:rFonts w:ascii="Arial" w:hAnsi="Arial"/>
          <w:sz w:val="24"/>
          <w:szCs w:val="24"/>
        </w:rPr>
        <w:t xml:space="preserve">PTAB Pro Bono Survey </w:t>
      </w:r>
      <w:r w:rsidRPr="613FBE72">
        <w:rPr>
          <w:rFonts w:ascii="Arial" w:hAnsi="Arial"/>
          <w:sz w:val="24"/>
          <w:szCs w:val="24"/>
        </w:rPr>
        <w:t xml:space="preserve">asking the administrator to complete </w:t>
      </w:r>
      <w:r w:rsidRPr="613FBE72" w:rsidR="00912E38">
        <w:rPr>
          <w:rFonts w:ascii="Arial" w:hAnsi="Arial"/>
          <w:sz w:val="24"/>
          <w:szCs w:val="24"/>
        </w:rPr>
        <w:t>form</w:t>
      </w:r>
      <w:r w:rsidRPr="613FBE72">
        <w:rPr>
          <w:rFonts w:ascii="Arial" w:hAnsi="Arial"/>
          <w:sz w:val="24"/>
          <w:szCs w:val="24"/>
        </w:rPr>
        <w:t xml:space="preserve"> within a month. </w:t>
      </w:r>
    </w:p>
    <w:p w:rsidR="00A27CC3" w:rsidP="00A27CC3" w14:paraId="0B91FEB9" w14:textId="77777777">
      <w:pPr>
        <w:jc w:val="both"/>
        <w:rPr>
          <w:rFonts w:ascii="Arial" w:hAnsi="Arial"/>
          <w:sz w:val="24"/>
        </w:rPr>
      </w:pPr>
    </w:p>
    <w:p w:rsidR="00986B9B" w:rsidRPr="00986B9B" w:rsidP="00A27CC3" w14:paraId="0D0AC02C" w14:textId="243E7818">
      <w:pPr>
        <w:jc w:val="both"/>
        <w:rPr>
          <w:rFonts w:ascii="Arial" w:hAnsi="Arial"/>
          <w:sz w:val="32"/>
        </w:rPr>
      </w:pPr>
      <w:r w:rsidRPr="00986B9B">
        <w:rPr>
          <w:rStyle w:val="Strong"/>
          <w:rFonts w:ascii="Arial" w:hAnsi="Arial" w:cs="Arial"/>
          <w:sz w:val="24"/>
          <w:shd w:val="clear" w:color="auto" w:fill="FFFFFF"/>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522D5" w:rsidP="001522D5" w14:paraId="5824BBAB" w14:textId="77777777">
      <w:pPr>
        <w:jc w:val="both"/>
        <w:rPr>
          <w:rFonts w:ascii="Arial" w:hAnsi="Arial"/>
          <w:sz w:val="24"/>
        </w:rPr>
      </w:pPr>
    </w:p>
    <w:p w:rsidR="001522D5" w:rsidP="613FBE72" w14:paraId="144070D5" w14:textId="7E472DBB">
      <w:pPr>
        <w:spacing w:line="259" w:lineRule="auto"/>
        <w:jc w:val="both"/>
        <w:rPr>
          <w:rFonts w:ascii="Arial" w:hAnsi="Arial"/>
          <w:sz w:val="24"/>
          <w:szCs w:val="24"/>
        </w:rPr>
      </w:pPr>
      <w:r w:rsidRPr="613FBE72">
        <w:rPr>
          <w:rFonts w:ascii="Arial" w:hAnsi="Arial"/>
          <w:sz w:val="24"/>
          <w:szCs w:val="24"/>
        </w:rPr>
        <w:t xml:space="preserve">The Pro Bono </w:t>
      </w:r>
      <w:r w:rsidRPr="613FBE72" w:rsidR="00D11874">
        <w:rPr>
          <w:rFonts w:ascii="Arial" w:hAnsi="Arial"/>
          <w:sz w:val="24"/>
          <w:szCs w:val="24"/>
        </w:rPr>
        <w:t>Survey</w:t>
      </w:r>
      <w:r w:rsidRPr="613FBE72" w:rsidR="00912E38">
        <w:rPr>
          <w:rFonts w:ascii="Arial" w:hAnsi="Arial"/>
          <w:sz w:val="24"/>
          <w:szCs w:val="24"/>
        </w:rPr>
        <w:t>s</w:t>
      </w:r>
      <w:r w:rsidRPr="613FBE72">
        <w:rPr>
          <w:rFonts w:ascii="Arial" w:hAnsi="Arial"/>
          <w:sz w:val="24"/>
          <w:szCs w:val="24"/>
        </w:rPr>
        <w:t xml:space="preserve"> function </w:t>
      </w:r>
      <w:r w:rsidRPr="613FBE72" w:rsidR="005B3B09">
        <w:rPr>
          <w:rFonts w:ascii="Arial" w:hAnsi="Arial"/>
          <w:sz w:val="24"/>
          <w:szCs w:val="24"/>
        </w:rPr>
        <w:t>to evaluate</w:t>
      </w:r>
      <w:r w:rsidRPr="613FBE72" w:rsidR="00F441D1">
        <w:rPr>
          <w:rFonts w:ascii="Arial" w:hAnsi="Arial"/>
          <w:sz w:val="24"/>
          <w:szCs w:val="24"/>
        </w:rPr>
        <w:t xml:space="preserve"> </w:t>
      </w:r>
      <w:r w:rsidRPr="613FBE72">
        <w:rPr>
          <w:rFonts w:ascii="Arial" w:hAnsi="Arial"/>
          <w:sz w:val="24"/>
          <w:szCs w:val="24"/>
        </w:rPr>
        <w:t xml:space="preserve">the effectiveness of </w:t>
      </w:r>
      <w:r w:rsidRPr="613FBE72" w:rsidR="00DE31A9">
        <w:rPr>
          <w:rFonts w:ascii="Arial" w:hAnsi="Arial"/>
          <w:sz w:val="24"/>
          <w:szCs w:val="24"/>
        </w:rPr>
        <w:t>each</w:t>
      </w:r>
      <w:r w:rsidRPr="613FBE72" w:rsidR="00B672AF">
        <w:rPr>
          <w:rFonts w:ascii="Arial" w:hAnsi="Arial"/>
          <w:sz w:val="24"/>
          <w:szCs w:val="24"/>
        </w:rPr>
        <w:t xml:space="preserve"> </w:t>
      </w:r>
      <w:r w:rsidRPr="613FBE72">
        <w:rPr>
          <w:rFonts w:ascii="Arial" w:hAnsi="Arial"/>
          <w:sz w:val="24"/>
          <w:szCs w:val="24"/>
        </w:rPr>
        <w:t xml:space="preserve">regional </w:t>
      </w:r>
      <w:r w:rsidRPr="613FBE72" w:rsidR="005459A7">
        <w:rPr>
          <w:rFonts w:ascii="Arial" w:hAnsi="Arial"/>
          <w:sz w:val="24"/>
          <w:szCs w:val="24"/>
        </w:rPr>
        <w:t xml:space="preserve">hub </w:t>
      </w:r>
      <w:r w:rsidRPr="613FBE72" w:rsidR="00912E38">
        <w:rPr>
          <w:rFonts w:ascii="Arial" w:hAnsi="Arial"/>
          <w:sz w:val="24"/>
          <w:szCs w:val="24"/>
        </w:rPr>
        <w:t>and the national clearinghouse</w:t>
      </w:r>
      <w:r w:rsidRPr="613FBE72" w:rsidR="0B2AF1BD">
        <w:rPr>
          <w:rFonts w:ascii="Arial" w:hAnsi="Arial"/>
          <w:sz w:val="24"/>
          <w:szCs w:val="24"/>
        </w:rPr>
        <w:t>,</w:t>
      </w:r>
      <w:r w:rsidRPr="613FBE72" w:rsidR="00912E38">
        <w:rPr>
          <w:rFonts w:ascii="Arial" w:hAnsi="Arial"/>
          <w:sz w:val="24"/>
          <w:szCs w:val="24"/>
        </w:rPr>
        <w:t xml:space="preserve"> </w:t>
      </w:r>
      <w:r w:rsidRPr="613FBE72" w:rsidR="00331E18">
        <w:rPr>
          <w:rFonts w:ascii="Arial" w:hAnsi="Arial"/>
          <w:sz w:val="24"/>
          <w:szCs w:val="24"/>
        </w:rPr>
        <w:t>a</w:t>
      </w:r>
      <w:r w:rsidRPr="613FBE72" w:rsidR="6C0430D8">
        <w:rPr>
          <w:rFonts w:ascii="Arial" w:hAnsi="Arial"/>
          <w:sz w:val="24"/>
          <w:szCs w:val="24"/>
        </w:rPr>
        <w:t xml:space="preserve">s well as to </w:t>
      </w:r>
      <w:r w:rsidRPr="613FBE72" w:rsidR="005B3B09">
        <w:rPr>
          <w:rFonts w:ascii="Arial" w:hAnsi="Arial"/>
          <w:sz w:val="24"/>
          <w:szCs w:val="24"/>
        </w:rPr>
        <w:t xml:space="preserve">identify </w:t>
      </w:r>
      <w:r w:rsidRPr="613FBE72" w:rsidR="37782F2A">
        <w:rPr>
          <w:rFonts w:ascii="Arial" w:hAnsi="Arial"/>
          <w:sz w:val="24"/>
          <w:szCs w:val="24"/>
        </w:rPr>
        <w:t>the number of people</w:t>
      </w:r>
      <w:r w:rsidRPr="613FBE72" w:rsidR="00331E18">
        <w:rPr>
          <w:rFonts w:ascii="Arial" w:hAnsi="Arial"/>
          <w:sz w:val="24"/>
          <w:szCs w:val="24"/>
        </w:rPr>
        <w:t xml:space="preserve"> engaging </w:t>
      </w:r>
      <w:r w:rsidRPr="613FBE72" w:rsidR="65DC2328">
        <w:rPr>
          <w:rFonts w:ascii="Arial" w:hAnsi="Arial"/>
          <w:sz w:val="24"/>
          <w:szCs w:val="24"/>
        </w:rPr>
        <w:t xml:space="preserve">in </w:t>
      </w:r>
      <w:r w:rsidRPr="613FBE72" w:rsidR="00331E18">
        <w:rPr>
          <w:rFonts w:ascii="Arial" w:hAnsi="Arial"/>
          <w:sz w:val="24"/>
          <w:szCs w:val="24"/>
        </w:rPr>
        <w:t xml:space="preserve">the </w:t>
      </w:r>
      <w:r w:rsidRPr="613FBE72" w:rsidR="5720EAFE">
        <w:rPr>
          <w:rFonts w:ascii="Arial" w:hAnsi="Arial"/>
          <w:sz w:val="24"/>
          <w:szCs w:val="24"/>
        </w:rPr>
        <w:t xml:space="preserve">two </w:t>
      </w:r>
      <w:r w:rsidRPr="613FBE72" w:rsidR="27624176">
        <w:rPr>
          <w:rFonts w:ascii="Arial" w:hAnsi="Arial"/>
          <w:i/>
          <w:iCs/>
          <w:sz w:val="24"/>
          <w:szCs w:val="24"/>
        </w:rPr>
        <w:t>p</w:t>
      </w:r>
      <w:r w:rsidRPr="613FBE72" w:rsidR="5720EAFE">
        <w:rPr>
          <w:rFonts w:ascii="Arial" w:hAnsi="Arial"/>
          <w:i/>
          <w:iCs/>
          <w:sz w:val="24"/>
          <w:szCs w:val="24"/>
        </w:rPr>
        <w:t xml:space="preserve">ro </w:t>
      </w:r>
      <w:r w:rsidRPr="613FBE72" w:rsidR="08D4DB1E">
        <w:rPr>
          <w:rFonts w:ascii="Arial" w:hAnsi="Arial"/>
          <w:i/>
          <w:iCs/>
          <w:sz w:val="24"/>
          <w:szCs w:val="24"/>
        </w:rPr>
        <w:t>b</w:t>
      </w:r>
      <w:r w:rsidRPr="613FBE72" w:rsidR="5720EAFE">
        <w:rPr>
          <w:rFonts w:ascii="Arial" w:hAnsi="Arial"/>
          <w:i/>
          <w:iCs/>
          <w:sz w:val="24"/>
          <w:szCs w:val="24"/>
        </w:rPr>
        <w:t>ono</w:t>
      </w:r>
      <w:r w:rsidRPr="613FBE72" w:rsidR="00912E38">
        <w:rPr>
          <w:rFonts w:ascii="Arial" w:hAnsi="Arial"/>
          <w:sz w:val="24"/>
          <w:szCs w:val="24"/>
        </w:rPr>
        <w:t xml:space="preserve"> </w:t>
      </w:r>
      <w:r w:rsidRPr="613FBE72" w:rsidR="578039B5">
        <w:rPr>
          <w:rFonts w:ascii="Arial" w:hAnsi="Arial"/>
          <w:sz w:val="24"/>
          <w:szCs w:val="24"/>
        </w:rPr>
        <w:t>p</w:t>
      </w:r>
      <w:r w:rsidRPr="613FBE72" w:rsidR="00912E38">
        <w:rPr>
          <w:rFonts w:ascii="Arial" w:hAnsi="Arial"/>
          <w:sz w:val="24"/>
          <w:szCs w:val="24"/>
        </w:rPr>
        <w:t>rogram</w:t>
      </w:r>
      <w:r w:rsidRPr="613FBE72" w:rsidR="43938740">
        <w:rPr>
          <w:rFonts w:ascii="Arial" w:hAnsi="Arial"/>
          <w:sz w:val="24"/>
          <w:szCs w:val="24"/>
        </w:rPr>
        <w:t>s</w:t>
      </w:r>
      <w:r w:rsidRPr="613FBE72">
        <w:rPr>
          <w:rFonts w:ascii="Arial" w:hAnsi="Arial"/>
          <w:sz w:val="24"/>
          <w:szCs w:val="24"/>
        </w:rPr>
        <w:t xml:space="preserve">. The </w:t>
      </w:r>
      <w:r w:rsidRPr="613FBE72" w:rsidR="00B672AF">
        <w:rPr>
          <w:rFonts w:ascii="Arial" w:hAnsi="Arial"/>
          <w:sz w:val="24"/>
          <w:szCs w:val="24"/>
        </w:rPr>
        <w:t xml:space="preserve">information generated from the </w:t>
      </w:r>
      <w:r w:rsidRPr="613FBE72" w:rsidR="00C047BA">
        <w:rPr>
          <w:rFonts w:ascii="Arial" w:hAnsi="Arial"/>
          <w:sz w:val="24"/>
          <w:szCs w:val="24"/>
        </w:rPr>
        <w:t xml:space="preserve">Pro Bono </w:t>
      </w:r>
      <w:r w:rsidRPr="613FBE72" w:rsidR="00D11874">
        <w:rPr>
          <w:rFonts w:ascii="Arial" w:hAnsi="Arial"/>
          <w:sz w:val="24"/>
          <w:szCs w:val="24"/>
        </w:rPr>
        <w:t>Survey</w:t>
      </w:r>
      <w:r w:rsidRPr="613FBE72" w:rsidR="00912E38">
        <w:rPr>
          <w:rFonts w:ascii="Arial" w:hAnsi="Arial"/>
          <w:sz w:val="24"/>
          <w:szCs w:val="24"/>
        </w:rPr>
        <w:t>s</w:t>
      </w:r>
      <w:r w:rsidRPr="613FBE72">
        <w:rPr>
          <w:rFonts w:ascii="Arial" w:hAnsi="Arial"/>
          <w:sz w:val="24"/>
          <w:szCs w:val="24"/>
        </w:rPr>
        <w:t xml:space="preserve"> results will be used </w:t>
      </w:r>
      <w:r w:rsidRPr="613FBE72" w:rsidR="00263DF5">
        <w:rPr>
          <w:rFonts w:ascii="Arial" w:hAnsi="Arial"/>
          <w:sz w:val="24"/>
          <w:szCs w:val="24"/>
        </w:rPr>
        <w:t xml:space="preserve">externally by the USPTO to promote the regional </w:t>
      </w:r>
      <w:r w:rsidRPr="613FBE72" w:rsidR="00331E18">
        <w:rPr>
          <w:rFonts w:ascii="Arial" w:hAnsi="Arial"/>
          <w:sz w:val="24"/>
          <w:szCs w:val="24"/>
        </w:rPr>
        <w:t>hubs</w:t>
      </w:r>
      <w:r w:rsidRPr="613FBE72" w:rsidR="00912E38">
        <w:rPr>
          <w:rFonts w:ascii="Arial" w:hAnsi="Arial"/>
          <w:sz w:val="24"/>
          <w:szCs w:val="24"/>
        </w:rPr>
        <w:t xml:space="preserve"> and the national clearinghouse</w:t>
      </w:r>
      <w:r w:rsidRPr="613FBE72" w:rsidR="00B672AF">
        <w:rPr>
          <w:rFonts w:ascii="Arial" w:hAnsi="Arial"/>
          <w:sz w:val="24"/>
          <w:szCs w:val="24"/>
        </w:rPr>
        <w:t>. The USPTO use</w:t>
      </w:r>
      <w:r w:rsidRPr="613FBE72" w:rsidR="001D1067">
        <w:rPr>
          <w:rFonts w:ascii="Arial" w:hAnsi="Arial"/>
          <w:sz w:val="24"/>
          <w:szCs w:val="24"/>
        </w:rPr>
        <w:t>s</w:t>
      </w:r>
      <w:r w:rsidRPr="613FBE72" w:rsidR="00B672AF">
        <w:rPr>
          <w:rFonts w:ascii="Arial" w:hAnsi="Arial"/>
          <w:sz w:val="24"/>
          <w:szCs w:val="24"/>
        </w:rPr>
        <w:t xml:space="preserve"> the </w:t>
      </w:r>
      <w:r w:rsidRPr="613FBE72" w:rsidR="00912E38">
        <w:rPr>
          <w:rFonts w:ascii="Arial" w:hAnsi="Arial"/>
          <w:sz w:val="24"/>
          <w:szCs w:val="24"/>
        </w:rPr>
        <w:t xml:space="preserve">Patent </w:t>
      </w:r>
      <w:r w:rsidRPr="613FBE72" w:rsidR="00C047BA">
        <w:rPr>
          <w:rFonts w:ascii="Arial" w:hAnsi="Arial"/>
          <w:sz w:val="24"/>
          <w:szCs w:val="24"/>
        </w:rPr>
        <w:t xml:space="preserve">Pro Bono </w:t>
      </w:r>
      <w:r w:rsidRPr="613FBE72" w:rsidR="00D11874">
        <w:rPr>
          <w:rFonts w:ascii="Arial" w:hAnsi="Arial"/>
          <w:sz w:val="24"/>
          <w:szCs w:val="24"/>
        </w:rPr>
        <w:t>Survey</w:t>
      </w:r>
      <w:r w:rsidRPr="613FBE72" w:rsidR="00B672AF">
        <w:rPr>
          <w:rFonts w:ascii="Arial" w:hAnsi="Arial"/>
          <w:sz w:val="24"/>
          <w:szCs w:val="24"/>
        </w:rPr>
        <w:t xml:space="preserve"> results</w:t>
      </w:r>
      <w:r w:rsidRPr="613FBE72" w:rsidR="00263DF5">
        <w:rPr>
          <w:rFonts w:ascii="Arial" w:hAnsi="Arial"/>
          <w:sz w:val="24"/>
          <w:szCs w:val="24"/>
        </w:rPr>
        <w:t xml:space="preserve"> </w:t>
      </w:r>
      <w:r w:rsidRPr="613FBE72">
        <w:rPr>
          <w:rFonts w:ascii="Arial" w:hAnsi="Arial"/>
          <w:sz w:val="24"/>
          <w:szCs w:val="24"/>
        </w:rPr>
        <w:t xml:space="preserve">internally to determine the effectiveness </w:t>
      </w:r>
      <w:r w:rsidRPr="613FBE72" w:rsidR="00B672AF">
        <w:rPr>
          <w:rFonts w:ascii="Arial" w:hAnsi="Arial"/>
          <w:sz w:val="24"/>
          <w:szCs w:val="24"/>
        </w:rPr>
        <w:t xml:space="preserve">of financial </w:t>
      </w:r>
      <w:r w:rsidRPr="613FBE72">
        <w:rPr>
          <w:rFonts w:ascii="Arial" w:hAnsi="Arial"/>
          <w:sz w:val="24"/>
          <w:szCs w:val="24"/>
        </w:rPr>
        <w:t xml:space="preserve">assistance </w:t>
      </w:r>
      <w:r w:rsidRPr="613FBE72" w:rsidR="00B672AF">
        <w:rPr>
          <w:rFonts w:ascii="Arial" w:hAnsi="Arial"/>
          <w:sz w:val="24"/>
          <w:szCs w:val="24"/>
        </w:rPr>
        <w:t xml:space="preserve">being provided to regional </w:t>
      </w:r>
      <w:r w:rsidRPr="613FBE72" w:rsidR="00331E18">
        <w:rPr>
          <w:rFonts w:ascii="Arial" w:hAnsi="Arial"/>
          <w:sz w:val="24"/>
          <w:szCs w:val="24"/>
        </w:rPr>
        <w:t xml:space="preserve">hubs </w:t>
      </w:r>
      <w:r w:rsidRPr="613FBE72" w:rsidR="00B672AF">
        <w:rPr>
          <w:rFonts w:ascii="Arial" w:hAnsi="Arial"/>
          <w:sz w:val="24"/>
          <w:szCs w:val="24"/>
        </w:rPr>
        <w:t>and w</w:t>
      </w:r>
      <w:r w:rsidRPr="613FBE72">
        <w:rPr>
          <w:rFonts w:ascii="Arial" w:hAnsi="Arial"/>
          <w:sz w:val="24"/>
          <w:szCs w:val="24"/>
        </w:rPr>
        <w:t xml:space="preserve">hether </w:t>
      </w:r>
      <w:r w:rsidRPr="613FBE72" w:rsidR="00B672AF">
        <w:rPr>
          <w:rFonts w:ascii="Arial" w:hAnsi="Arial"/>
          <w:sz w:val="24"/>
          <w:szCs w:val="24"/>
        </w:rPr>
        <w:t xml:space="preserve">additional </w:t>
      </w:r>
      <w:r w:rsidRPr="613FBE72" w:rsidR="001B331A">
        <w:rPr>
          <w:rFonts w:ascii="Arial" w:hAnsi="Arial"/>
          <w:sz w:val="24"/>
          <w:szCs w:val="24"/>
        </w:rPr>
        <w:t xml:space="preserve">USPTO </w:t>
      </w:r>
      <w:r w:rsidRPr="613FBE72" w:rsidR="00B672AF">
        <w:rPr>
          <w:rFonts w:ascii="Arial" w:hAnsi="Arial"/>
          <w:sz w:val="24"/>
          <w:szCs w:val="24"/>
        </w:rPr>
        <w:t xml:space="preserve">resources </w:t>
      </w:r>
      <w:r w:rsidRPr="613FBE72" w:rsidR="00BD097D">
        <w:rPr>
          <w:rFonts w:ascii="Arial" w:hAnsi="Arial"/>
          <w:sz w:val="24"/>
          <w:szCs w:val="24"/>
        </w:rPr>
        <w:t>and/</w:t>
      </w:r>
      <w:r w:rsidRPr="613FBE72" w:rsidR="00B672AF">
        <w:rPr>
          <w:rFonts w:ascii="Arial" w:hAnsi="Arial"/>
          <w:sz w:val="24"/>
          <w:szCs w:val="24"/>
        </w:rPr>
        <w:t xml:space="preserve">or funding </w:t>
      </w:r>
      <w:r w:rsidRPr="613FBE72">
        <w:rPr>
          <w:rFonts w:ascii="Arial" w:hAnsi="Arial"/>
          <w:sz w:val="24"/>
          <w:szCs w:val="24"/>
        </w:rPr>
        <w:t xml:space="preserve">are </w:t>
      </w:r>
      <w:r w:rsidRPr="613FBE72" w:rsidR="00BD097D">
        <w:rPr>
          <w:rFonts w:ascii="Arial" w:hAnsi="Arial"/>
          <w:sz w:val="24"/>
          <w:szCs w:val="24"/>
        </w:rPr>
        <w:t xml:space="preserve">necessary </w:t>
      </w:r>
      <w:r w:rsidRPr="613FBE72">
        <w:rPr>
          <w:rFonts w:ascii="Arial" w:hAnsi="Arial"/>
          <w:sz w:val="24"/>
          <w:szCs w:val="24"/>
        </w:rPr>
        <w:t xml:space="preserve">to </w:t>
      </w:r>
      <w:r w:rsidRPr="613FBE72" w:rsidR="00A50227">
        <w:rPr>
          <w:rFonts w:ascii="Arial" w:hAnsi="Arial"/>
          <w:sz w:val="24"/>
          <w:szCs w:val="24"/>
        </w:rPr>
        <w:t>sustain</w:t>
      </w:r>
      <w:r w:rsidRPr="613FBE72" w:rsidR="00BD097D">
        <w:rPr>
          <w:rFonts w:ascii="Arial" w:hAnsi="Arial"/>
          <w:sz w:val="24"/>
          <w:szCs w:val="24"/>
        </w:rPr>
        <w:t xml:space="preserve"> </w:t>
      </w:r>
      <w:r w:rsidRPr="613FBE72" w:rsidR="00DC5414">
        <w:rPr>
          <w:rFonts w:ascii="Arial" w:hAnsi="Arial"/>
          <w:sz w:val="24"/>
          <w:szCs w:val="24"/>
        </w:rPr>
        <w:t>performance</w:t>
      </w:r>
      <w:r w:rsidRPr="613FBE72" w:rsidR="00BD097D">
        <w:rPr>
          <w:rFonts w:ascii="Arial" w:hAnsi="Arial"/>
          <w:sz w:val="24"/>
          <w:szCs w:val="24"/>
        </w:rPr>
        <w:t xml:space="preserve"> across</w:t>
      </w:r>
      <w:r w:rsidRPr="613FBE72" w:rsidR="00B672AF">
        <w:rPr>
          <w:rFonts w:ascii="Arial" w:hAnsi="Arial"/>
          <w:sz w:val="24"/>
          <w:szCs w:val="24"/>
        </w:rPr>
        <w:t xml:space="preserve"> </w:t>
      </w:r>
      <w:r w:rsidRPr="613FBE72" w:rsidR="00BD097D">
        <w:rPr>
          <w:rFonts w:ascii="Arial" w:hAnsi="Arial"/>
          <w:sz w:val="24"/>
          <w:szCs w:val="24"/>
        </w:rPr>
        <w:t xml:space="preserve">all </w:t>
      </w:r>
      <w:r w:rsidRPr="613FBE72" w:rsidR="00B672AF">
        <w:rPr>
          <w:rFonts w:ascii="Arial" w:hAnsi="Arial"/>
          <w:sz w:val="24"/>
          <w:szCs w:val="24"/>
        </w:rPr>
        <w:t xml:space="preserve">regional </w:t>
      </w:r>
      <w:r w:rsidRPr="613FBE72" w:rsidR="00331E18">
        <w:rPr>
          <w:rFonts w:ascii="Arial" w:hAnsi="Arial"/>
          <w:sz w:val="24"/>
          <w:szCs w:val="24"/>
        </w:rPr>
        <w:t>hubs</w:t>
      </w:r>
      <w:r w:rsidRPr="613FBE72">
        <w:rPr>
          <w:rFonts w:ascii="Arial" w:hAnsi="Arial"/>
          <w:sz w:val="24"/>
          <w:szCs w:val="24"/>
        </w:rPr>
        <w:t xml:space="preserve">. </w:t>
      </w:r>
      <w:r w:rsidRPr="613FBE72" w:rsidR="00912E38">
        <w:rPr>
          <w:rFonts w:ascii="Arial" w:hAnsi="Arial"/>
          <w:sz w:val="24"/>
          <w:szCs w:val="24"/>
        </w:rPr>
        <w:t>The USPTO use</w:t>
      </w:r>
      <w:r w:rsidRPr="613FBE72" w:rsidR="001D1067">
        <w:rPr>
          <w:rFonts w:ascii="Arial" w:hAnsi="Arial"/>
          <w:sz w:val="24"/>
          <w:szCs w:val="24"/>
        </w:rPr>
        <w:t>s</w:t>
      </w:r>
      <w:r w:rsidRPr="613FBE72" w:rsidR="00912E38">
        <w:rPr>
          <w:rFonts w:ascii="Arial" w:hAnsi="Arial"/>
          <w:sz w:val="24"/>
          <w:szCs w:val="24"/>
        </w:rPr>
        <w:t xml:space="preserve"> the PTAB Pro Bono Survey results internally to determine the effectiveness of </w:t>
      </w:r>
      <w:r w:rsidRPr="613FBE72" w:rsidR="00210E80">
        <w:rPr>
          <w:rFonts w:ascii="Arial" w:hAnsi="Arial"/>
          <w:sz w:val="24"/>
          <w:szCs w:val="24"/>
        </w:rPr>
        <w:t xml:space="preserve">technical </w:t>
      </w:r>
      <w:r w:rsidRPr="613FBE72" w:rsidR="00912E38">
        <w:rPr>
          <w:rFonts w:ascii="Arial" w:hAnsi="Arial"/>
          <w:sz w:val="24"/>
          <w:szCs w:val="24"/>
        </w:rPr>
        <w:t>assistance being provided to the national clearinghouse</w:t>
      </w:r>
      <w:r w:rsidRPr="613FBE72" w:rsidR="6B47E51F">
        <w:rPr>
          <w:rFonts w:ascii="Arial" w:hAnsi="Arial"/>
          <w:sz w:val="24"/>
          <w:szCs w:val="24"/>
        </w:rPr>
        <w:t xml:space="preserve"> </w:t>
      </w:r>
      <w:r w:rsidRPr="613FBE72" w:rsidR="00912E38">
        <w:rPr>
          <w:rFonts w:ascii="Arial" w:hAnsi="Arial"/>
          <w:sz w:val="24"/>
          <w:szCs w:val="24"/>
        </w:rPr>
        <w:t>and whether USPTO funding is necessary to enhance performance of the national clearinghouse.</w:t>
      </w:r>
      <w:r w:rsidRPr="613FBE72" w:rsidR="00F441D1">
        <w:rPr>
          <w:rFonts w:ascii="Arial" w:hAnsi="Arial"/>
          <w:sz w:val="24"/>
          <w:szCs w:val="24"/>
        </w:rPr>
        <w:t xml:space="preserve"> </w:t>
      </w:r>
      <w:r w:rsidRPr="613FBE72">
        <w:rPr>
          <w:rFonts w:ascii="Arial" w:hAnsi="Arial"/>
          <w:sz w:val="24"/>
          <w:szCs w:val="24"/>
        </w:rPr>
        <w:t>There are no unusual problems requiring specialized sampling procedures, thus</w:t>
      </w:r>
      <w:r w:rsidRPr="613FBE72" w:rsidR="00050857">
        <w:rPr>
          <w:rFonts w:ascii="Arial" w:hAnsi="Arial"/>
          <w:sz w:val="24"/>
          <w:szCs w:val="24"/>
        </w:rPr>
        <w:t>,</w:t>
      </w:r>
      <w:r w:rsidRPr="613FBE72">
        <w:rPr>
          <w:rFonts w:ascii="Arial" w:hAnsi="Arial"/>
          <w:sz w:val="24"/>
          <w:szCs w:val="24"/>
        </w:rPr>
        <w:t xml:space="preserve"> </w:t>
      </w:r>
      <w:r w:rsidRPr="613FBE72" w:rsidR="00C047BA">
        <w:rPr>
          <w:rFonts w:ascii="Arial" w:hAnsi="Arial"/>
          <w:sz w:val="24"/>
          <w:szCs w:val="24"/>
        </w:rPr>
        <w:t xml:space="preserve">Pro Bono </w:t>
      </w:r>
      <w:r w:rsidRPr="613FBE72" w:rsidR="00D11874">
        <w:rPr>
          <w:rFonts w:ascii="Arial" w:hAnsi="Arial"/>
          <w:sz w:val="24"/>
          <w:szCs w:val="24"/>
        </w:rPr>
        <w:t>Survey</w:t>
      </w:r>
      <w:r w:rsidRPr="613FBE72" w:rsidR="00912E38">
        <w:rPr>
          <w:rFonts w:ascii="Arial" w:hAnsi="Arial"/>
          <w:sz w:val="24"/>
          <w:szCs w:val="24"/>
        </w:rPr>
        <w:t>s</w:t>
      </w:r>
      <w:r w:rsidRPr="613FBE72">
        <w:rPr>
          <w:rFonts w:ascii="Arial" w:hAnsi="Arial"/>
          <w:sz w:val="24"/>
          <w:szCs w:val="24"/>
        </w:rPr>
        <w:t xml:space="preserve"> responses are not weighted or imputed to estimate for the entire universe or account for non-response.</w:t>
      </w:r>
      <w:r w:rsidRPr="613FBE72" w:rsidR="00331E18">
        <w:rPr>
          <w:rFonts w:ascii="Arial" w:hAnsi="Arial"/>
          <w:sz w:val="24"/>
          <w:szCs w:val="24"/>
        </w:rPr>
        <w:t xml:space="preserve"> </w:t>
      </w:r>
      <w:r w:rsidRPr="613FBE72">
        <w:rPr>
          <w:rFonts w:ascii="Arial" w:hAnsi="Arial"/>
          <w:sz w:val="24"/>
          <w:szCs w:val="24"/>
        </w:rPr>
        <w:t xml:space="preserve">Analysis </w:t>
      </w:r>
      <w:r w:rsidRPr="613FBE72" w:rsidR="001D1067">
        <w:rPr>
          <w:rFonts w:ascii="Arial" w:hAnsi="Arial"/>
          <w:sz w:val="24"/>
          <w:szCs w:val="24"/>
        </w:rPr>
        <w:t>is</w:t>
      </w:r>
      <w:r w:rsidRPr="613FBE72">
        <w:rPr>
          <w:rFonts w:ascii="Arial" w:hAnsi="Arial"/>
          <w:sz w:val="24"/>
          <w:szCs w:val="24"/>
        </w:rPr>
        <w:t xml:space="preserve"> based primarily on response frequencies and simple cross-tabulations.  </w:t>
      </w:r>
    </w:p>
    <w:p w:rsidR="00837442" w:rsidP="001522D5" w14:paraId="427D8C1C" w14:textId="66861C97">
      <w:pPr>
        <w:jc w:val="both"/>
        <w:rPr>
          <w:rFonts w:ascii="Arial" w:hAnsi="Arial"/>
          <w:sz w:val="24"/>
        </w:rPr>
      </w:pPr>
    </w:p>
    <w:p w:rsidR="002D61FD" w:rsidP="004D6241" w14:paraId="35E4195D" w14:textId="7CCA2A90">
      <w:pPr>
        <w:jc w:val="both"/>
        <w:rPr>
          <w:rFonts w:ascii="Arial" w:hAnsi="Arial"/>
          <w:sz w:val="24"/>
        </w:rPr>
      </w:pPr>
      <w:r>
        <w:rPr>
          <w:rFonts w:ascii="Arial" w:hAnsi="Arial"/>
          <w:sz w:val="24"/>
        </w:rPr>
        <w:t xml:space="preserve">Given the limited scope, complexity, and influence of </w:t>
      </w:r>
      <w:r w:rsidR="00912E38">
        <w:rPr>
          <w:rFonts w:ascii="Arial" w:hAnsi="Arial"/>
          <w:sz w:val="24"/>
        </w:rPr>
        <w:t xml:space="preserve">these </w:t>
      </w:r>
      <w:r w:rsidR="00C047BA">
        <w:rPr>
          <w:rFonts w:ascii="Arial" w:hAnsi="Arial"/>
          <w:sz w:val="24"/>
        </w:rPr>
        <w:t xml:space="preserve">Pro Bono </w:t>
      </w:r>
      <w:r w:rsidR="00D11874">
        <w:rPr>
          <w:rFonts w:ascii="Arial" w:hAnsi="Arial"/>
          <w:sz w:val="24"/>
        </w:rPr>
        <w:t>Survey</w:t>
      </w:r>
      <w:r w:rsidR="00912E38">
        <w:rPr>
          <w:rFonts w:ascii="Arial" w:hAnsi="Arial"/>
          <w:sz w:val="24"/>
        </w:rPr>
        <w:t>s</w:t>
      </w:r>
      <w:r>
        <w:rPr>
          <w:rFonts w:ascii="Arial" w:hAnsi="Arial"/>
          <w:sz w:val="24"/>
        </w:rPr>
        <w:t>, the USPTO does not utilize extensive follow-up enumeration via ou</w:t>
      </w:r>
      <w:r w:rsidR="00195C73">
        <w:rPr>
          <w:rFonts w:ascii="Arial" w:hAnsi="Arial"/>
          <w:sz w:val="24"/>
        </w:rPr>
        <w:t xml:space="preserve">tside contractors to boost response rates. However, efforts are made within the current </w:t>
      </w:r>
      <w:r w:rsidR="00C047BA">
        <w:rPr>
          <w:rFonts w:ascii="Arial" w:hAnsi="Arial"/>
          <w:sz w:val="24"/>
        </w:rPr>
        <w:t xml:space="preserve">Pro Bono </w:t>
      </w:r>
      <w:r w:rsidR="00D11874">
        <w:rPr>
          <w:rFonts w:ascii="Arial" w:hAnsi="Arial"/>
          <w:sz w:val="24"/>
        </w:rPr>
        <w:t>Survey</w:t>
      </w:r>
      <w:r w:rsidR="00912E38">
        <w:rPr>
          <w:rFonts w:ascii="Arial" w:hAnsi="Arial"/>
          <w:sz w:val="24"/>
        </w:rPr>
        <w:t>s</w:t>
      </w:r>
      <w:r w:rsidR="00195C73">
        <w:rPr>
          <w:rFonts w:ascii="Arial" w:hAnsi="Arial"/>
          <w:sz w:val="24"/>
        </w:rPr>
        <w:t xml:space="preserve"> design to maximize response rates to enhance the reliability of results. These include:</w:t>
      </w:r>
    </w:p>
    <w:p w:rsidR="00195C73" w:rsidP="004D6241" w14:paraId="35E4195E" w14:textId="77777777">
      <w:pPr>
        <w:jc w:val="both"/>
        <w:rPr>
          <w:rFonts w:ascii="Arial" w:hAnsi="Arial"/>
          <w:sz w:val="24"/>
        </w:rPr>
      </w:pPr>
    </w:p>
    <w:p w:rsidR="00195C73" w:rsidP="613FBE72" w14:paraId="35E4195F" w14:textId="6F3B2A28">
      <w:pPr>
        <w:pStyle w:val="ListParagraph"/>
        <w:numPr>
          <w:ilvl w:val="0"/>
          <w:numId w:val="28"/>
        </w:numPr>
        <w:contextualSpacing/>
        <w:jc w:val="both"/>
        <w:rPr>
          <w:rFonts w:ascii="Arial" w:hAnsi="Arial"/>
          <w:sz w:val="24"/>
          <w:szCs w:val="24"/>
        </w:rPr>
      </w:pPr>
      <w:r w:rsidRPr="613FBE72">
        <w:rPr>
          <w:rFonts w:ascii="Arial" w:hAnsi="Arial"/>
          <w:sz w:val="24"/>
          <w:szCs w:val="24"/>
        </w:rPr>
        <w:t xml:space="preserve">Use of </w:t>
      </w:r>
      <w:r w:rsidRPr="613FBE72" w:rsidR="0D2F50B9">
        <w:rPr>
          <w:rFonts w:ascii="Arial" w:hAnsi="Arial"/>
          <w:sz w:val="24"/>
          <w:szCs w:val="24"/>
        </w:rPr>
        <w:t>properly defined</w:t>
      </w:r>
      <w:r w:rsidRPr="613FBE72" w:rsidR="00066A28">
        <w:rPr>
          <w:rFonts w:ascii="Arial" w:hAnsi="Arial"/>
          <w:sz w:val="24"/>
          <w:szCs w:val="24"/>
        </w:rPr>
        <w:t xml:space="preserve"> respondent pool</w:t>
      </w:r>
      <w:r w:rsidRPr="613FBE72" w:rsidR="002B276E">
        <w:rPr>
          <w:rFonts w:ascii="Arial" w:hAnsi="Arial"/>
          <w:sz w:val="24"/>
          <w:szCs w:val="24"/>
        </w:rPr>
        <w:t>.</w:t>
      </w:r>
      <w:r w:rsidRPr="613FBE72" w:rsidR="00331E18">
        <w:rPr>
          <w:rFonts w:ascii="Arial" w:hAnsi="Arial"/>
          <w:sz w:val="24"/>
          <w:szCs w:val="24"/>
        </w:rPr>
        <w:t xml:space="preserve"> </w:t>
      </w:r>
      <w:r w:rsidRPr="613FBE72" w:rsidR="002B276E">
        <w:rPr>
          <w:rFonts w:ascii="Arial" w:hAnsi="Arial"/>
          <w:sz w:val="24"/>
          <w:szCs w:val="24"/>
        </w:rPr>
        <w:t xml:space="preserve">The </w:t>
      </w:r>
      <w:r w:rsidRPr="613FBE72" w:rsidR="001C5828">
        <w:rPr>
          <w:rFonts w:ascii="Arial" w:hAnsi="Arial"/>
          <w:sz w:val="24"/>
          <w:szCs w:val="24"/>
        </w:rPr>
        <w:t>surveys</w:t>
      </w:r>
      <w:r w:rsidRPr="613FBE72">
        <w:rPr>
          <w:rFonts w:ascii="Arial" w:hAnsi="Arial"/>
          <w:sz w:val="24"/>
          <w:szCs w:val="24"/>
        </w:rPr>
        <w:t xml:space="preserve"> will only be sent to</w:t>
      </w:r>
      <w:r w:rsidRPr="613FBE72" w:rsidR="002B276E">
        <w:rPr>
          <w:rFonts w:ascii="Arial" w:hAnsi="Arial"/>
          <w:sz w:val="24"/>
          <w:szCs w:val="24"/>
        </w:rPr>
        <w:t xml:space="preserve"> regional pro bono </w:t>
      </w:r>
      <w:r w:rsidRPr="613FBE72" w:rsidR="00331E18">
        <w:rPr>
          <w:rFonts w:ascii="Arial" w:hAnsi="Arial"/>
          <w:sz w:val="24"/>
          <w:szCs w:val="24"/>
        </w:rPr>
        <w:t xml:space="preserve">hub </w:t>
      </w:r>
      <w:r w:rsidRPr="613FBE72" w:rsidR="002B276E">
        <w:rPr>
          <w:rFonts w:ascii="Arial" w:hAnsi="Arial"/>
          <w:sz w:val="24"/>
          <w:szCs w:val="24"/>
        </w:rPr>
        <w:t>administrators</w:t>
      </w:r>
      <w:r w:rsidRPr="613FBE72" w:rsidR="00912E38">
        <w:rPr>
          <w:rFonts w:ascii="Arial" w:hAnsi="Arial"/>
          <w:sz w:val="24"/>
          <w:szCs w:val="24"/>
        </w:rPr>
        <w:t xml:space="preserve"> and the national clearinghouse </w:t>
      </w:r>
      <w:r w:rsidRPr="613FBE72" w:rsidR="00F441D1">
        <w:rPr>
          <w:rFonts w:ascii="Arial" w:hAnsi="Arial"/>
          <w:sz w:val="24"/>
          <w:szCs w:val="24"/>
        </w:rPr>
        <w:t>administrator</w:t>
      </w:r>
      <w:r w:rsidRPr="613FBE72" w:rsidR="00066A28">
        <w:rPr>
          <w:rFonts w:ascii="Arial" w:hAnsi="Arial"/>
          <w:sz w:val="24"/>
          <w:szCs w:val="24"/>
        </w:rPr>
        <w:t xml:space="preserve">. </w:t>
      </w:r>
    </w:p>
    <w:p w:rsidR="00C611EA" w:rsidP="00C611EA" w14:paraId="35E41960" w14:textId="77777777">
      <w:pPr>
        <w:pStyle w:val="ListParagraph"/>
        <w:contextualSpacing/>
        <w:jc w:val="both"/>
        <w:rPr>
          <w:rFonts w:ascii="Arial" w:hAnsi="Arial"/>
          <w:sz w:val="24"/>
        </w:rPr>
      </w:pPr>
    </w:p>
    <w:p w:rsidR="00EF77AC" w:rsidP="00B44731" w14:paraId="35E41961" w14:textId="2ACC239B">
      <w:pPr>
        <w:pStyle w:val="ListParagraph"/>
        <w:numPr>
          <w:ilvl w:val="0"/>
          <w:numId w:val="28"/>
        </w:numPr>
        <w:contextualSpacing/>
        <w:jc w:val="both"/>
        <w:rPr>
          <w:rFonts w:ascii="Arial" w:hAnsi="Arial"/>
          <w:sz w:val="24"/>
        </w:rPr>
      </w:pPr>
      <w:r>
        <w:rPr>
          <w:rFonts w:ascii="Arial" w:hAnsi="Arial"/>
          <w:sz w:val="24"/>
        </w:rPr>
        <w:t xml:space="preserve">A </w:t>
      </w:r>
      <w:r w:rsidR="00DE1295">
        <w:rPr>
          <w:rFonts w:ascii="Arial" w:hAnsi="Arial"/>
          <w:sz w:val="24"/>
        </w:rPr>
        <w:t>flexible</w:t>
      </w:r>
      <w:r w:rsidR="000C6AF5">
        <w:rPr>
          <w:rFonts w:ascii="Arial" w:hAnsi="Arial"/>
          <w:sz w:val="24"/>
        </w:rPr>
        <w:t xml:space="preserve"> </w:t>
      </w:r>
      <w:r w:rsidR="001C5828">
        <w:rPr>
          <w:rFonts w:ascii="Arial" w:hAnsi="Arial"/>
          <w:sz w:val="24"/>
        </w:rPr>
        <w:t>survey</w:t>
      </w:r>
      <w:r>
        <w:rPr>
          <w:rFonts w:ascii="Arial" w:hAnsi="Arial"/>
          <w:sz w:val="24"/>
        </w:rPr>
        <w:t xml:space="preserve"> period </w:t>
      </w:r>
      <w:r w:rsidR="00DE1295">
        <w:rPr>
          <w:rFonts w:ascii="Arial" w:hAnsi="Arial"/>
          <w:sz w:val="24"/>
        </w:rPr>
        <w:t xml:space="preserve">that can be extended beyond a month </w:t>
      </w:r>
      <w:r>
        <w:rPr>
          <w:rFonts w:ascii="Arial" w:hAnsi="Arial"/>
          <w:sz w:val="24"/>
        </w:rPr>
        <w:t>allow</w:t>
      </w:r>
      <w:r w:rsidR="001B331A">
        <w:rPr>
          <w:rFonts w:ascii="Arial" w:hAnsi="Arial"/>
          <w:sz w:val="24"/>
        </w:rPr>
        <w:t>s</w:t>
      </w:r>
      <w:r>
        <w:rPr>
          <w:rFonts w:ascii="Arial" w:hAnsi="Arial"/>
          <w:sz w:val="24"/>
        </w:rPr>
        <w:t xml:space="preserve"> for correction of invalid email addresses and links</w:t>
      </w:r>
      <w:r w:rsidR="00A5790E">
        <w:rPr>
          <w:rFonts w:ascii="Arial" w:hAnsi="Arial"/>
          <w:sz w:val="24"/>
        </w:rPr>
        <w:t>\emails</w:t>
      </w:r>
      <w:r>
        <w:rPr>
          <w:rFonts w:ascii="Arial" w:hAnsi="Arial"/>
          <w:sz w:val="24"/>
        </w:rPr>
        <w:t xml:space="preserve"> being re-sent</w:t>
      </w:r>
      <w:r w:rsidR="00DE1295">
        <w:rPr>
          <w:rFonts w:ascii="Arial" w:hAnsi="Arial"/>
          <w:sz w:val="24"/>
        </w:rPr>
        <w:t xml:space="preserve"> and provide administrators additional time based on their particular circumstance to complete the </w:t>
      </w:r>
      <w:r w:rsidR="007728D6">
        <w:rPr>
          <w:rFonts w:ascii="Arial" w:hAnsi="Arial"/>
          <w:sz w:val="24"/>
        </w:rPr>
        <w:t>s</w:t>
      </w:r>
      <w:r w:rsidR="00D11874">
        <w:rPr>
          <w:rFonts w:ascii="Arial" w:hAnsi="Arial"/>
          <w:sz w:val="24"/>
        </w:rPr>
        <w:t>urvey</w:t>
      </w:r>
      <w:r w:rsidR="00A5790E">
        <w:rPr>
          <w:rFonts w:ascii="Arial" w:hAnsi="Arial"/>
          <w:sz w:val="24"/>
        </w:rPr>
        <w:t>s</w:t>
      </w:r>
      <w:r>
        <w:rPr>
          <w:rFonts w:ascii="Arial" w:hAnsi="Arial"/>
          <w:sz w:val="24"/>
        </w:rPr>
        <w:t>.</w:t>
      </w:r>
    </w:p>
    <w:p w:rsidR="00C611EA" w:rsidRPr="00860A10" w:rsidP="00860A10" w14:paraId="35E41964" w14:textId="03DC136F">
      <w:pPr>
        <w:contextualSpacing/>
        <w:jc w:val="both"/>
        <w:rPr>
          <w:rFonts w:ascii="Arial" w:hAnsi="Arial"/>
          <w:sz w:val="24"/>
        </w:rPr>
      </w:pPr>
    </w:p>
    <w:p w:rsidR="00EF77AC" w:rsidP="00B44731" w14:paraId="35E41965" w14:textId="3C63E36B">
      <w:pPr>
        <w:pStyle w:val="ListParagraph"/>
        <w:numPr>
          <w:ilvl w:val="0"/>
          <w:numId w:val="28"/>
        </w:numPr>
        <w:contextualSpacing/>
        <w:jc w:val="both"/>
        <w:rPr>
          <w:rFonts w:ascii="Arial" w:hAnsi="Arial"/>
          <w:sz w:val="24"/>
        </w:rPr>
      </w:pPr>
      <w:r>
        <w:rPr>
          <w:rFonts w:ascii="Arial" w:hAnsi="Arial"/>
          <w:sz w:val="24"/>
        </w:rPr>
        <w:t xml:space="preserve">Follow-up reminders sent to </w:t>
      </w:r>
      <w:r w:rsidR="006D1B4C">
        <w:rPr>
          <w:rFonts w:ascii="Arial" w:hAnsi="Arial"/>
          <w:sz w:val="24"/>
        </w:rPr>
        <w:t xml:space="preserve">regional </w:t>
      </w:r>
      <w:r w:rsidR="00673C3C">
        <w:rPr>
          <w:rFonts w:ascii="Arial" w:hAnsi="Arial"/>
          <w:sz w:val="24"/>
        </w:rPr>
        <w:t xml:space="preserve">hubs </w:t>
      </w:r>
      <w:r w:rsidR="00A5790E">
        <w:rPr>
          <w:rFonts w:ascii="Arial" w:hAnsi="Arial"/>
          <w:sz w:val="24"/>
        </w:rPr>
        <w:t xml:space="preserve">and national clearinghouse when they </w:t>
      </w:r>
      <w:r>
        <w:rPr>
          <w:rFonts w:ascii="Arial" w:hAnsi="Arial"/>
          <w:sz w:val="24"/>
        </w:rPr>
        <w:t>h</w:t>
      </w:r>
      <w:r w:rsidR="002B276E">
        <w:rPr>
          <w:rFonts w:ascii="Arial" w:hAnsi="Arial"/>
          <w:sz w:val="24"/>
        </w:rPr>
        <w:t xml:space="preserve">ave not responded </w:t>
      </w:r>
      <w:r w:rsidR="00A5790E">
        <w:rPr>
          <w:rFonts w:ascii="Arial" w:hAnsi="Arial"/>
          <w:sz w:val="24"/>
        </w:rPr>
        <w:t>to the survey requests</w:t>
      </w:r>
      <w:r>
        <w:rPr>
          <w:rFonts w:ascii="Arial" w:hAnsi="Arial"/>
          <w:sz w:val="24"/>
        </w:rPr>
        <w:t>.</w:t>
      </w:r>
      <w:r w:rsidR="00210E80">
        <w:rPr>
          <w:rFonts w:ascii="Arial" w:hAnsi="Arial"/>
          <w:sz w:val="24"/>
        </w:rPr>
        <w:t xml:space="preserve"> </w:t>
      </w:r>
      <w:r w:rsidR="00A5790E">
        <w:rPr>
          <w:rFonts w:ascii="Arial" w:hAnsi="Arial"/>
          <w:sz w:val="24"/>
        </w:rPr>
        <w:t xml:space="preserve"> </w:t>
      </w:r>
    </w:p>
    <w:p w:rsidR="00C611EA" w:rsidP="00C611EA" w14:paraId="35E41966" w14:textId="77777777">
      <w:pPr>
        <w:pStyle w:val="ListParagraph"/>
        <w:contextualSpacing/>
        <w:jc w:val="both"/>
        <w:rPr>
          <w:rFonts w:ascii="Arial" w:hAnsi="Arial"/>
          <w:sz w:val="24"/>
        </w:rPr>
      </w:pPr>
    </w:p>
    <w:p w:rsidR="00F441D1" w:rsidP="00640E6E" w14:paraId="052C9221" w14:textId="48A1A37E">
      <w:pPr>
        <w:pStyle w:val="ListParagraph"/>
        <w:numPr>
          <w:ilvl w:val="0"/>
          <w:numId w:val="28"/>
        </w:numPr>
        <w:contextualSpacing/>
        <w:jc w:val="both"/>
        <w:rPr>
          <w:rFonts w:ascii="Arial" w:hAnsi="Arial"/>
          <w:sz w:val="24"/>
        </w:rPr>
      </w:pPr>
      <w:r w:rsidRPr="005B1A61">
        <w:rPr>
          <w:rFonts w:ascii="Arial" w:hAnsi="Arial"/>
          <w:sz w:val="24"/>
        </w:rPr>
        <w:t xml:space="preserve">Use of </w:t>
      </w:r>
      <w:r w:rsidRPr="005B1A61" w:rsidR="00050857">
        <w:rPr>
          <w:rFonts w:ascii="Arial" w:hAnsi="Arial"/>
          <w:sz w:val="24"/>
        </w:rPr>
        <w:t xml:space="preserve">a </w:t>
      </w:r>
      <w:r w:rsidRPr="005B1A61" w:rsidR="00210E80">
        <w:rPr>
          <w:rFonts w:ascii="Arial" w:hAnsi="Arial"/>
          <w:sz w:val="24"/>
        </w:rPr>
        <w:t xml:space="preserve">Patent </w:t>
      </w:r>
      <w:r w:rsidRPr="005B1A61" w:rsidR="000C6AF5">
        <w:rPr>
          <w:rFonts w:ascii="Arial" w:hAnsi="Arial"/>
          <w:sz w:val="24"/>
        </w:rPr>
        <w:t xml:space="preserve">Pro Bono </w:t>
      </w:r>
      <w:r w:rsidRPr="005B1A61" w:rsidR="00D11874">
        <w:rPr>
          <w:rFonts w:ascii="Arial" w:hAnsi="Arial"/>
          <w:sz w:val="24"/>
        </w:rPr>
        <w:t>Survey</w:t>
      </w:r>
      <w:r w:rsidRPr="005B1A61">
        <w:rPr>
          <w:rFonts w:ascii="Arial" w:hAnsi="Arial"/>
          <w:sz w:val="24"/>
        </w:rPr>
        <w:t xml:space="preserve"> instrument </w:t>
      </w:r>
      <w:r w:rsidRPr="00A5790E" w:rsidR="00066A28">
        <w:rPr>
          <w:rFonts w:ascii="Arial" w:hAnsi="Arial"/>
          <w:sz w:val="24"/>
        </w:rPr>
        <w:t xml:space="preserve">that is both brief and simple. </w:t>
      </w:r>
      <w:r w:rsidRPr="00A5790E">
        <w:rPr>
          <w:rFonts w:ascii="Arial" w:hAnsi="Arial"/>
          <w:sz w:val="24"/>
        </w:rPr>
        <w:t xml:space="preserve">The </w:t>
      </w:r>
      <w:r w:rsidRPr="005B1A61" w:rsidR="006D1B4C">
        <w:rPr>
          <w:rFonts w:ascii="Arial" w:hAnsi="Arial"/>
          <w:sz w:val="24"/>
        </w:rPr>
        <w:t>electronic web-based form</w:t>
      </w:r>
      <w:r w:rsidRPr="005B1A61">
        <w:rPr>
          <w:rFonts w:ascii="Arial" w:hAnsi="Arial"/>
          <w:sz w:val="24"/>
        </w:rPr>
        <w:t xml:space="preserve"> instrument contains </w:t>
      </w:r>
      <w:r w:rsidRPr="005B1A61" w:rsidR="00331E18">
        <w:rPr>
          <w:rFonts w:ascii="Arial" w:hAnsi="Arial"/>
          <w:sz w:val="24"/>
        </w:rPr>
        <w:t xml:space="preserve">16 </w:t>
      </w:r>
      <w:r w:rsidRPr="005B1A61">
        <w:rPr>
          <w:rFonts w:ascii="Arial" w:hAnsi="Arial"/>
          <w:sz w:val="24"/>
        </w:rPr>
        <w:t xml:space="preserve">questions, </w:t>
      </w:r>
      <w:r>
        <w:rPr>
          <w:rFonts w:ascii="Arial" w:hAnsi="Arial"/>
          <w:sz w:val="24"/>
        </w:rPr>
        <w:t>and are the same questions in the</w:t>
      </w:r>
      <w:r w:rsidRPr="00A5790E" w:rsidR="00331E18">
        <w:rPr>
          <w:rFonts w:ascii="Arial" w:hAnsi="Arial"/>
          <w:sz w:val="24"/>
        </w:rPr>
        <w:t xml:space="preserve"> prior </w:t>
      </w:r>
      <w:r w:rsidRPr="00A5790E" w:rsidR="00210E80">
        <w:rPr>
          <w:rFonts w:ascii="Arial" w:hAnsi="Arial"/>
          <w:sz w:val="24"/>
        </w:rPr>
        <w:t xml:space="preserve">Patent </w:t>
      </w:r>
      <w:r w:rsidRPr="00A5790E" w:rsidR="000C6AF5">
        <w:rPr>
          <w:rFonts w:ascii="Arial" w:hAnsi="Arial"/>
          <w:sz w:val="24"/>
        </w:rPr>
        <w:t xml:space="preserve">Pro Bono </w:t>
      </w:r>
      <w:r w:rsidRPr="00F931E9" w:rsidR="00D11874">
        <w:rPr>
          <w:rFonts w:ascii="Arial" w:hAnsi="Arial"/>
          <w:sz w:val="24"/>
        </w:rPr>
        <w:t>Survey</w:t>
      </w:r>
      <w:r w:rsidRPr="00F931E9" w:rsidR="00C611EA">
        <w:rPr>
          <w:rFonts w:ascii="Arial" w:hAnsi="Arial"/>
          <w:sz w:val="24"/>
        </w:rPr>
        <w:t xml:space="preserve">. </w:t>
      </w:r>
      <w:r w:rsidRPr="005B1A61" w:rsidR="00050857">
        <w:rPr>
          <w:rFonts w:ascii="Arial" w:hAnsi="Arial"/>
          <w:sz w:val="24"/>
        </w:rPr>
        <w:t>The q</w:t>
      </w:r>
      <w:r w:rsidRPr="005B1A61" w:rsidR="00C611EA">
        <w:rPr>
          <w:rFonts w:ascii="Arial" w:hAnsi="Arial"/>
          <w:sz w:val="24"/>
        </w:rPr>
        <w:t xml:space="preserve">uestions </w:t>
      </w:r>
      <w:r w:rsidRPr="005B1A61" w:rsidR="00823D13">
        <w:rPr>
          <w:rFonts w:ascii="Arial" w:hAnsi="Arial"/>
          <w:sz w:val="24"/>
        </w:rPr>
        <w:t xml:space="preserve">reflect information compiled by the administrators in the course of their supervision of the </w:t>
      </w:r>
      <w:r w:rsidRPr="005B1A61" w:rsidR="00673C3C">
        <w:rPr>
          <w:rFonts w:ascii="Arial" w:hAnsi="Arial"/>
          <w:sz w:val="24"/>
        </w:rPr>
        <w:t xml:space="preserve">patent </w:t>
      </w:r>
      <w:r w:rsidRPr="005B1A61" w:rsidR="00823D13">
        <w:rPr>
          <w:rFonts w:ascii="Arial" w:hAnsi="Arial"/>
          <w:sz w:val="24"/>
        </w:rPr>
        <w:t xml:space="preserve">pro bono </w:t>
      </w:r>
      <w:r w:rsidRPr="005B1A61" w:rsidR="00673C3C">
        <w:rPr>
          <w:rFonts w:ascii="Arial" w:hAnsi="Arial"/>
          <w:sz w:val="24"/>
        </w:rPr>
        <w:t xml:space="preserve">hub </w:t>
      </w:r>
      <w:r w:rsidRPr="005B1A61" w:rsidR="00823D13">
        <w:rPr>
          <w:rFonts w:ascii="Arial" w:hAnsi="Arial"/>
          <w:sz w:val="24"/>
        </w:rPr>
        <w:t xml:space="preserve">in their region. </w:t>
      </w:r>
      <w:r w:rsidRPr="005B1A61" w:rsidR="00C611EA">
        <w:rPr>
          <w:rFonts w:ascii="Arial" w:hAnsi="Arial"/>
          <w:sz w:val="24"/>
        </w:rPr>
        <w:t xml:space="preserve">The emailed </w:t>
      </w:r>
      <w:r w:rsidRPr="005B1A61" w:rsidR="000C6AF5">
        <w:rPr>
          <w:rFonts w:ascii="Arial" w:hAnsi="Arial"/>
          <w:sz w:val="24"/>
        </w:rPr>
        <w:t xml:space="preserve">Pro Bono </w:t>
      </w:r>
      <w:r w:rsidRPr="005B1A61" w:rsidR="00D11874">
        <w:rPr>
          <w:rFonts w:ascii="Arial" w:hAnsi="Arial"/>
          <w:sz w:val="24"/>
        </w:rPr>
        <w:t>Survey</w:t>
      </w:r>
      <w:r w:rsidRPr="005B1A61" w:rsidR="00C611EA">
        <w:rPr>
          <w:rFonts w:ascii="Arial" w:hAnsi="Arial"/>
          <w:sz w:val="24"/>
        </w:rPr>
        <w:t xml:space="preserve"> link sends the respondent directly to the instrument, and does not require sign-ups, IDs, logins, etc.</w:t>
      </w:r>
      <w:r w:rsidRPr="005B1A61" w:rsidR="00210E80">
        <w:rPr>
          <w:rFonts w:ascii="Arial" w:hAnsi="Arial"/>
          <w:sz w:val="24"/>
        </w:rPr>
        <w:t xml:space="preserve">  Similarly, PTAB Pro Bono Survey instrument is brief and simple. The </w:t>
      </w:r>
      <w:r w:rsidR="00FF7D82">
        <w:rPr>
          <w:rFonts w:ascii="Arial" w:hAnsi="Arial"/>
          <w:sz w:val="24"/>
        </w:rPr>
        <w:t>Word-based</w:t>
      </w:r>
      <w:r w:rsidRPr="00A5790E" w:rsidR="00210E80">
        <w:rPr>
          <w:rFonts w:ascii="Arial" w:hAnsi="Arial"/>
          <w:sz w:val="24"/>
        </w:rPr>
        <w:t xml:space="preserve"> form contains </w:t>
      </w:r>
      <w:r w:rsidRPr="005B1A61" w:rsidR="00210E80">
        <w:rPr>
          <w:rFonts w:ascii="Arial" w:hAnsi="Arial"/>
          <w:sz w:val="24"/>
        </w:rPr>
        <w:t xml:space="preserve">14 questions, mirroring most of the questions found in the Patent Pro Bono Survey. The questions reflect information compiled by the national clearinghouse administrator in the course of their supervision of the </w:t>
      </w:r>
      <w:r w:rsidRPr="005B1A61" w:rsidR="005B1A61">
        <w:rPr>
          <w:rFonts w:ascii="Arial" w:hAnsi="Arial"/>
          <w:sz w:val="24"/>
        </w:rPr>
        <w:t>national clearinghouse</w:t>
      </w:r>
      <w:r w:rsidRPr="005B1A61" w:rsidR="00210E80">
        <w:rPr>
          <w:rFonts w:ascii="Arial" w:hAnsi="Arial"/>
          <w:sz w:val="24"/>
        </w:rPr>
        <w:t xml:space="preserve">. The emailed </w:t>
      </w:r>
      <w:r w:rsidRPr="005B1A61" w:rsidR="005B1A61">
        <w:rPr>
          <w:rFonts w:ascii="Arial" w:hAnsi="Arial"/>
          <w:sz w:val="24"/>
        </w:rPr>
        <w:t xml:space="preserve">PTAB </w:t>
      </w:r>
      <w:r w:rsidRPr="005B1A61" w:rsidR="00210E80">
        <w:rPr>
          <w:rFonts w:ascii="Arial" w:hAnsi="Arial"/>
          <w:sz w:val="24"/>
        </w:rPr>
        <w:t xml:space="preserve">Pro Bono Survey </w:t>
      </w:r>
      <w:r w:rsidRPr="005B1A61" w:rsidR="005B1A61">
        <w:rPr>
          <w:rFonts w:ascii="Arial" w:hAnsi="Arial"/>
          <w:sz w:val="24"/>
        </w:rPr>
        <w:t>is in Word, which is software used by the national clearinghouse. T</w:t>
      </w:r>
      <w:r w:rsidRPr="005B1A61" w:rsidR="00210E80">
        <w:rPr>
          <w:rFonts w:ascii="Arial" w:hAnsi="Arial"/>
          <w:sz w:val="24"/>
        </w:rPr>
        <w:t xml:space="preserve">he respondent </w:t>
      </w:r>
      <w:r w:rsidRPr="005B1A61" w:rsidR="005B1A61">
        <w:rPr>
          <w:rFonts w:ascii="Arial" w:hAnsi="Arial"/>
          <w:sz w:val="24"/>
        </w:rPr>
        <w:t xml:space="preserve">puts information </w:t>
      </w:r>
      <w:r w:rsidRPr="005B1A61" w:rsidR="00210E80">
        <w:rPr>
          <w:rFonts w:ascii="Arial" w:hAnsi="Arial"/>
          <w:sz w:val="24"/>
        </w:rPr>
        <w:t xml:space="preserve">directly </w:t>
      </w:r>
      <w:r w:rsidRPr="005B1A61" w:rsidR="005B1A61">
        <w:rPr>
          <w:rFonts w:ascii="Arial" w:hAnsi="Arial"/>
          <w:sz w:val="24"/>
        </w:rPr>
        <w:t>in</w:t>
      </w:r>
      <w:r w:rsidRPr="005B1A61" w:rsidR="00210E80">
        <w:rPr>
          <w:rFonts w:ascii="Arial" w:hAnsi="Arial"/>
          <w:sz w:val="24"/>
        </w:rPr>
        <w:t xml:space="preserve">to the </w:t>
      </w:r>
      <w:r w:rsidRPr="005B1A61" w:rsidR="005B1A61">
        <w:rPr>
          <w:rFonts w:ascii="Arial" w:hAnsi="Arial"/>
          <w:sz w:val="24"/>
        </w:rPr>
        <w:t>Word document and emails that information back to the USPTO. I</w:t>
      </w:r>
      <w:r w:rsidRPr="005B1A61" w:rsidR="00210E80">
        <w:rPr>
          <w:rFonts w:ascii="Arial" w:hAnsi="Arial"/>
          <w:sz w:val="24"/>
        </w:rPr>
        <w:t>t</w:t>
      </w:r>
      <w:r w:rsidRPr="005B1A61" w:rsidR="005B1A61">
        <w:rPr>
          <w:rFonts w:ascii="Arial" w:hAnsi="Arial"/>
          <w:sz w:val="24"/>
        </w:rPr>
        <w:t xml:space="preserve"> </w:t>
      </w:r>
      <w:r w:rsidRPr="005B1A61" w:rsidR="00210E80">
        <w:rPr>
          <w:rFonts w:ascii="Arial" w:hAnsi="Arial"/>
          <w:sz w:val="24"/>
        </w:rPr>
        <w:t xml:space="preserve">does not require </w:t>
      </w:r>
      <w:r w:rsidRPr="005B1A61" w:rsidR="005B1A61">
        <w:rPr>
          <w:rFonts w:ascii="Arial" w:hAnsi="Arial"/>
          <w:sz w:val="24"/>
        </w:rPr>
        <w:t>any specialty software</w:t>
      </w:r>
      <w:r w:rsidR="005B1A61">
        <w:rPr>
          <w:rFonts w:ascii="Arial" w:hAnsi="Arial"/>
          <w:sz w:val="24"/>
        </w:rPr>
        <w:t>.</w:t>
      </w:r>
    </w:p>
    <w:p w:rsidR="000E7AC3" w:rsidRPr="009D442B" w:rsidP="009D442B" w14:paraId="136569FC" w14:textId="77777777">
      <w:pPr>
        <w:contextualSpacing/>
        <w:rPr>
          <w:rFonts w:ascii="Arial" w:hAnsi="Arial"/>
          <w:sz w:val="24"/>
        </w:rPr>
      </w:pPr>
    </w:p>
    <w:p w:rsidR="00837442" w:rsidP="0025645F" w14:paraId="06251DF6" w14:textId="744C515A">
      <w:pPr>
        <w:pStyle w:val="ListParagraph"/>
        <w:numPr>
          <w:ilvl w:val="0"/>
          <w:numId w:val="28"/>
        </w:numPr>
        <w:contextualSpacing/>
        <w:jc w:val="both"/>
        <w:rPr>
          <w:rFonts w:ascii="Arial" w:hAnsi="Arial"/>
          <w:sz w:val="24"/>
        </w:rPr>
      </w:pPr>
      <w:r>
        <w:rPr>
          <w:rFonts w:ascii="Arial" w:hAnsi="Arial"/>
          <w:sz w:val="24"/>
        </w:rPr>
        <w:t>Memoranda of Agreements (</w:t>
      </w:r>
      <w:r w:rsidR="000E7AC3">
        <w:rPr>
          <w:rFonts w:ascii="Arial" w:hAnsi="Arial"/>
          <w:sz w:val="24"/>
        </w:rPr>
        <w:t>MOAs</w:t>
      </w:r>
      <w:r>
        <w:rPr>
          <w:rFonts w:ascii="Arial" w:hAnsi="Arial"/>
          <w:sz w:val="24"/>
        </w:rPr>
        <w:t>)</w:t>
      </w:r>
      <w:r w:rsidR="000E7AC3">
        <w:rPr>
          <w:rFonts w:ascii="Arial" w:hAnsi="Arial"/>
          <w:sz w:val="24"/>
        </w:rPr>
        <w:t xml:space="preserve"> with </w:t>
      </w:r>
      <w:r w:rsidR="00965949">
        <w:rPr>
          <w:rFonts w:ascii="Arial" w:hAnsi="Arial"/>
          <w:sz w:val="24"/>
        </w:rPr>
        <w:t xml:space="preserve">most </w:t>
      </w:r>
      <w:r w:rsidR="000E7AC3">
        <w:rPr>
          <w:rFonts w:ascii="Arial" w:hAnsi="Arial"/>
          <w:sz w:val="24"/>
        </w:rPr>
        <w:t xml:space="preserve">regional patent pro bono </w:t>
      </w:r>
      <w:r w:rsidR="00673C3C">
        <w:rPr>
          <w:rFonts w:ascii="Arial" w:hAnsi="Arial"/>
          <w:sz w:val="24"/>
        </w:rPr>
        <w:t xml:space="preserve">hubs </w:t>
      </w:r>
      <w:r w:rsidR="005B1A61">
        <w:rPr>
          <w:rFonts w:ascii="Arial" w:hAnsi="Arial"/>
          <w:sz w:val="24"/>
        </w:rPr>
        <w:t xml:space="preserve">and national clearinghouse </w:t>
      </w:r>
      <w:r w:rsidR="000E7AC3">
        <w:rPr>
          <w:rFonts w:ascii="Arial" w:hAnsi="Arial"/>
          <w:sz w:val="24"/>
        </w:rPr>
        <w:t>clearly identif</w:t>
      </w:r>
      <w:r w:rsidR="00F441D1">
        <w:rPr>
          <w:rFonts w:ascii="Arial" w:hAnsi="Arial"/>
          <w:sz w:val="24"/>
        </w:rPr>
        <w:t>y</w:t>
      </w:r>
      <w:r w:rsidR="000E7AC3">
        <w:rPr>
          <w:rFonts w:ascii="Arial" w:hAnsi="Arial"/>
          <w:sz w:val="24"/>
        </w:rPr>
        <w:t xml:space="preserve"> the responsibility of </w:t>
      </w:r>
      <w:r w:rsidR="00965949">
        <w:rPr>
          <w:rFonts w:ascii="Arial" w:hAnsi="Arial"/>
          <w:sz w:val="24"/>
        </w:rPr>
        <w:t xml:space="preserve">the </w:t>
      </w:r>
      <w:r w:rsidR="000E7AC3">
        <w:rPr>
          <w:rFonts w:ascii="Arial" w:hAnsi="Arial"/>
          <w:sz w:val="24"/>
        </w:rPr>
        <w:t xml:space="preserve">regional </w:t>
      </w:r>
      <w:r w:rsidR="00331E18">
        <w:rPr>
          <w:rFonts w:ascii="Arial" w:hAnsi="Arial"/>
          <w:sz w:val="24"/>
        </w:rPr>
        <w:t xml:space="preserve">hub </w:t>
      </w:r>
      <w:r w:rsidR="005B1A61">
        <w:rPr>
          <w:rFonts w:ascii="Arial" w:hAnsi="Arial"/>
          <w:sz w:val="24"/>
        </w:rPr>
        <w:t xml:space="preserve">and national clearinghouse </w:t>
      </w:r>
      <w:r w:rsidR="000E7AC3">
        <w:rPr>
          <w:rFonts w:ascii="Arial" w:hAnsi="Arial"/>
          <w:sz w:val="24"/>
        </w:rPr>
        <w:t xml:space="preserve">to provide quarterly responses to </w:t>
      </w:r>
      <w:r w:rsidR="005B1A61">
        <w:rPr>
          <w:rFonts w:ascii="Arial" w:hAnsi="Arial"/>
          <w:sz w:val="24"/>
        </w:rPr>
        <w:t xml:space="preserve">both the Patent </w:t>
      </w:r>
      <w:r w:rsidR="00965949">
        <w:rPr>
          <w:rFonts w:ascii="Arial" w:hAnsi="Arial"/>
          <w:sz w:val="24"/>
        </w:rPr>
        <w:t xml:space="preserve">Pro Bono </w:t>
      </w:r>
      <w:r w:rsidR="00D11874">
        <w:rPr>
          <w:rFonts w:ascii="Arial" w:hAnsi="Arial"/>
          <w:sz w:val="24"/>
        </w:rPr>
        <w:t>Survey</w:t>
      </w:r>
      <w:r w:rsidR="005B1A61">
        <w:rPr>
          <w:rFonts w:ascii="Arial" w:hAnsi="Arial"/>
          <w:sz w:val="24"/>
        </w:rPr>
        <w:t xml:space="preserve"> and PTAB Pro Bono Survey</w:t>
      </w:r>
      <w:r w:rsidR="000E7AC3">
        <w:rPr>
          <w:rFonts w:ascii="Arial" w:hAnsi="Arial"/>
          <w:sz w:val="24"/>
        </w:rPr>
        <w:t>.</w:t>
      </w:r>
    </w:p>
    <w:p w:rsidR="00837442" w:rsidRPr="00837442" w:rsidP="00837442" w14:paraId="2991882B" w14:textId="77777777">
      <w:pPr>
        <w:pStyle w:val="ListParagraph"/>
        <w:rPr>
          <w:rFonts w:ascii="Arial" w:hAnsi="Arial"/>
          <w:sz w:val="24"/>
        </w:rPr>
      </w:pPr>
    </w:p>
    <w:p w:rsidR="00837442" w:rsidP="006968F8" w14:paraId="21E42DC0" w14:textId="01670888">
      <w:pPr>
        <w:jc w:val="both"/>
        <w:rPr>
          <w:color w:val="1F497D"/>
        </w:rPr>
      </w:pPr>
      <w:r w:rsidRPr="6252EC95">
        <w:rPr>
          <w:rFonts w:ascii="Arial" w:hAnsi="Arial" w:cs="Arial"/>
          <w:sz w:val="24"/>
          <w:szCs w:val="24"/>
        </w:rPr>
        <w:t>The USPTO expects that up to 2</w:t>
      </w:r>
      <w:r w:rsidRPr="6252EC95" w:rsidR="00FE2B60">
        <w:rPr>
          <w:rFonts w:ascii="Arial" w:hAnsi="Arial" w:cs="Arial"/>
          <w:sz w:val="24"/>
          <w:szCs w:val="24"/>
        </w:rPr>
        <w:t>2</w:t>
      </w:r>
      <w:r w:rsidRPr="6252EC95">
        <w:rPr>
          <w:rFonts w:ascii="Arial" w:hAnsi="Arial" w:cs="Arial"/>
          <w:sz w:val="24"/>
          <w:szCs w:val="24"/>
        </w:rPr>
        <w:t xml:space="preserve"> regional patent pro bono hub administrators will respond to the </w:t>
      </w:r>
      <w:r w:rsidRPr="6252EC95" w:rsidR="005B1A61">
        <w:rPr>
          <w:rFonts w:ascii="Arial" w:hAnsi="Arial" w:cs="Arial"/>
          <w:sz w:val="24"/>
          <w:szCs w:val="24"/>
        </w:rPr>
        <w:t xml:space="preserve">Patent </w:t>
      </w:r>
      <w:r w:rsidRPr="6252EC95">
        <w:rPr>
          <w:rFonts w:ascii="Arial" w:hAnsi="Arial" w:cs="Arial"/>
          <w:sz w:val="24"/>
          <w:szCs w:val="24"/>
        </w:rPr>
        <w:t>Pro Bono Survey, which is conducted by the USPTO on a quarterly basis.  As a result, the USPTO believes that a maximum of 8</w:t>
      </w:r>
      <w:r w:rsidRPr="6252EC95" w:rsidR="00FE2B60">
        <w:rPr>
          <w:rFonts w:ascii="Arial" w:hAnsi="Arial" w:cs="Arial"/>
          <w:sz w:val="24"/>
          <w:szCs w:val="24"/>
        </w:rPr>
        <w:t>8</w:t>
      </w:r>
      <w:r w:rsidRPr="6252EC95">
        <w:rPr>
          <w:rFonts w:ascii="Arial" w:hAnsi="Arial" w:cs="Arial"/>
          <w:sz w:val="24"/>
          <w:szCs w:val="24"/>
        </w:rPr>
        <w:t xml:space="preserve"> responses in total will be received over the course of a single year’s administration of the Pro Bono Survey.  The previously submitted estimated response rate from </w:t>
      </w:r>
      <w:r w:rsidRPr="6252EC95" w:rsidR="005B1A61">
        <w:rPr>
          <w:rFonts w:ascii="Arial" w:hAnsi="Arial" w:cs="Arial"/>
          <w:sz w:val="24"/>
          <w:szCs w:val="24"/>
        </w:rPr>
        <w:t xml:space="preserve">2019 </w:t>
      </w:r>
      <w:r w:rsidRPr="6252EC95">
        <w:rPr>
          <w:rFonts w:ascii="Arial" w:hAnsi="Arial" w:cs="Arial"/>
          <w:sz w:val="24"/>
          <w:szCs w:val="24"/>
        </w:rPr>
        <w:t>was</w:t>
      </w:r>
      <w:r w:rsidRPr="6252EC95" w:rsidR="009D442B">
        <w:rPr>
          <w:rFonts w:ascii="Arial" w:hAnsi="Arial" w:cs="Arial"/>
          <w:sz w:val="24"/>
          <w:szCs w:val="24"/>
        </w:rPr>
        <w:t xml:space="preserve"> </w:t>
      </w:r>
      <w:r w:rsidRPr="6252EC95" w:rsidR="005B1A61">
        <w:rPr>
          <w:rFonts w:ascii="Arial" w:hAnsi="Arial" w:cs="Arial"/>
          <w:sz w:val="24"/>
          <w:szCs w:val="24"/>
        </w:rPr>
        <w:t>100</w:t>
      </w:r>
      <w:r w:rsidRPr="6252EC95">
        <w:rPr>
          <w:rFonts w:ascii="Arial" w:hAnsi="Arial" w:cs="Arial"/>
          <w:sz w:val="24"/>
          <w:szCs w:val="24"/>
        </w:rPr>
        <w:t>% response rate (</w:t>
      </w:r>
      <w:r w:rsidRPr="6252EC95" w:rsidR="005B1A61">
        <w:rPr>
          <w:rFonts w:ascii="Arial" w:hAnsi="Arial" w:cs="Arial"/>
          <w:sz w:val="24"/>
          <w:szCs w:val="24"/>
        </w:rPr>
        <w:t xml:space="preserve">22 </w:t>
      </w:r>
      <w:r w:rsidRPr="6252EC95">
        <w:rPr>
          <w:rFonts w:ascii="Arial" w:hAnsi="Arial" w:cs="Arial"/>
          <w:sz w:val="24"/>
          <w:szCs w:val="24"/>
        </w:rPr>
        <w:t>of the 22 administrators) during the</w:t>
      </w:r>
      <w:r w:rsidRPr="6252EC95" w:rsidR="009D442B">
        <w:rPr>
          <w:rFonts w:ascii="Arial" w:hAnsi="Arial" w:cs="Arial"/>
          <w:sz w:val="24"/>
          <w:szCs w:val="24"/>
        </w:rPr>
        <w:t xml:space="preserve"> quarter of</w:t>
      </w:r>
      <w:r w:rsidRPr="6252EC95">
        <w:rPr>
          <w:rFonts w:ascii="Arial" w:hAnsi="Arial" w:cs="Arial"/>
          <w:sz w:val="24"/>
          <w:szCs w:val="24"/>
        </w:rPr>
        <w:t xml:space="preserve"> </w:t>
      </w:r>
      <w:r w:rsidRPr="6252EC95" w:rsidR="009D442B">
        <w:rPr>
          <w:rFonts w:ascii="Arial" w:hAnsi="Arial" w:cs="Arial"/>
          <w:sz w:val="24"/>
          <w:szCs w:val="24"/>
        </w:rPr>
        <w:t xml:space="preserve">October 1, </w:t>
      </w:r>
      <w:r w:rsidRPr="6252EC95">
        <w:rPr>
          <w:rFonts w:ascii="Arial" w:hAnsi="Arial" w:cs="Arial"/>
          <w:sz w:val="24"/>
          <w:szCs w:val="24"/>
        </w:rPr>
        <w:t>2019</w:t>
      </w:r>
      <w:r w:rsidRPr="6252EC95" w:rsidR="009D442B">
        <w:rPr>
          <w:rFonts w:ascii="Arial" w:hAnsi="Arial" w:cs="Arial"/>
          <w:sz w:val="24"/>
          <w:szCs w:val="24"/>
        </w:rPr>
        <w:t xml:space="preserve"> -  December 31, </w:t>
      </w:r>
      <w:r w:rsidRPr="6252EC95">
        <w:rPr>
          <w:rFonts w:ascii="Arial" w:hAnsi="Arial" w:cs="Arial"/>
          <w:sz w:val="24"/>
          <w:szCs w:val="24"/>
        </w:rPr>
        <w:t>2019.</w:t>
      </w:r>
      <w:r w:rsidRPr="6252EC95" w:rsidR="00FF521F">
        <w:rPr>
          <w:rFonts w:ascii="Arial" w:hAnsi="Arial" w:cs="Arial"/>
          <w:sz w:val="24"/>
          <w:szCs w:val="24"/>
        </w:rPr>
        <w:t xml:space="preserve"> The USPTO’s most recent response rate from </w:t>
      </w:r>
      <w:r w:rsidRPr="6252EC95" w:rsidR="5D299BF9">
        <w:rPr>
          <w:rFonts w:ascii="Arial" w:hAnsi="Arial" w:cs="Arial"/>
          <w:sz w:val="24"/>
          <w:szCs w:val="24"/>
        </w:rPr>
        <w:t>October</w:t>
      </w:r>
      <w:r w:rsidRPr="6252EC95" w:rsidR="00FF521F">
        <w:rPr>
          <w:rFonts w:ascii="Arial" w:hAnsi="Arial" w:cs="Arial"/>
          <w:sz w:val="24"/>
          <w:szCs w:val="24"/>
        </w:rPr>
        <w:t xml:space="preserve"> 1, 202</w:t>
      </w:r>
      <w:r w:rsidRPr="6252EC95" w:rsidR="52BE26B3">
        <w:rPr>
          <w:rFonts w:ascii="Arial" w:hAnsi="Arial" w:cs="Arial"/>
          <w:sz w:val="24"/>
          <w:szCs w:val="24"/>
        </w:rPr>
        <w:t>4</w:t>
      </w:r>
      <w:r w:rsidRPr="6252EC95" w:rsidR="00FF521F">
        <w:rPr>
          <w:rFonts w:ascii="Arial" w:hAnsi="Arial" w:cs="Arial"/>
          <w:sz w:val="24"/>
          <w:szCs w:val="24"/>
        </w:rPr>
        <w:t xml:space="preserve"> through </w:t>
      </w:r>
      <w:r w:rsidRPr="6252EC95" w:rsidR="706BC364">
        <w:rPr>
          <w:rFonts w:ascii="Arial" w:hAnsi="Arial" w:cs="Arial"/>
          <w:sz w:val="24"/>
          <w:szCs w:val="24"/>
        </w:rPr>
        <w:t>December 31</w:t>
      </w:r>
      <w:r w:rsidRPr="6252EC95" w:rsidR="00FF521F">
        <w:rPr>
          <w:rFonts w:ascii="Arial" w:hAnsi="Arial" w:cs="Arial"/>
          <w:sz w:val="24"/>
          <w:szCs w:val="24"/>
        </w:rPr>
        <w:t>, 202</w:t>
      </w:r>
      <w:r w:rsidRPr="6252EC95" w:rsidR="63E78323">
        <w:rPr>
          <w:rFonts w:ascii="Arial" w:hAnsi="Arial" w:cs="Arial"/>
          <w:sz w:val="24"/>
          <w:szCs w:val="24"/>
        </w:rPr>
        <w:t>4</w:t>
      </w:r>
      <w:r w:rsidRPr="6252EC95" w:rsidR="00FF521F">
        <w:rPr>
          <w:rFonts w:ascii="Arial" w:hAnsi="Arial" w:cs="Arial"/>
          <w:sz w:val="24"/>
          <w:szCs w:val="24"/>
        </w:rPr>
        <w:t xml:space="preserve"> was </w:t>
      </w:r>
      <w:r w:rsidR="00405C7F">
        <w:rPr>
          <w:rFonts w:ascii="Arial" w:hAnsi="Arial" w:cs="Arial"/>
          <w:sz w:val="24"/>
          <w:szCs w:val="24"/>
        </w:rPr>
        <w:t xml:space="preserve">also </w:t>
      </w:r>
      <w:r w:rsidRPr="6252EC95" w:rsidR="00FF521F">
        <w:rPr>
          <w:rFonts w:ascii="Arial" w:hAnsi="Arial" w:cs="Arial"/>
          <w:sz w:val="24"/>
          <w:szCs w:val="24"/>
        </w:rPr>
        <w:t xml:space="preserve">100%.  </w:t>
      </w:r>
    </w:p>
    <w:p w:rsidR="005B1A61" w:rsidP="006968F8" w14:paraId="16F13958" w14:textId="3F319872">
      <w:pPr>
        <w:jc w:val="both"/>
        <w:rPr>
          <w:color w:val="1F497D"/>
        </w:rPr>
      </w:pPr>
    </w:p>
    <w:p w:rsidR="000E7AC3" w:rsidRPr="00837442" w:rsidP="006968F8" w14:paraId="34C8B8C7" w14:textId="6C1A1596">
      <w:pPr>
        <w:jc w:val="both"/>
        <w:rPr>
          <w:rFonts w:ascii="Arial" w:hAnsi="Arial"/>
          <w:sz w:val="24"/>
          <w:szCs w:val="24"/>
        </w:rPr>
      </w:pPr>
      <w:r w:rsidRPr="6252EC95">
        <w:rPr>
          <w:rFonts w:ascii="Arial" w:hAnsi="Arial" w:cs="Arial"/>
          <w:sz w:val="24"/>
          <w:szCs w:val="24"/>
        </w:rPr>
        <w:t>The USPTO expects that the national clearinghouse administrator will respond to the PTAB Pro Bono Survey, which is conducted by the USPTO on a</w:t>
      </w:r>
      <w:r w:rsidR="00C214B6">
        <w:rPr>
          <w:rFonts w:ascii="Arial" w:hAnsi="Arial" w:cs="Arial"/>
          <w:sz w:val="24"/>
          <w:szCs w:val="24"/>
        </w:rPr>
        <w:t>n</w:t>
      </w:r>
      <w:r w:rsidRPr="6252EC95">
        <w:rPr>
          <w:rFonts w:ascii="Arial" w:hAnsi="Arial" w:cs="Arial"/>
          <w:sz w:val="24"/>
          <w:szCs w:val="24"/>
        </w:rPr>
        <w:t xml:space="preserve"> </w:t>
      </w:r>
      <w:r w:rsidRPr="6252EC95" w:rsidR="31506775">
        <w:rPr>
          <w:rFonts w:ascii="Arial" w:hAnsi="Arial" w:cs="Arial"/>
          <w:sz w:val="24"/>
          <w:szCs w:val="24"/>
        </w:rPr>
        <w:t>annual</w:t>
      </w:r>
      <w:r w:rsidRPr="6252EC95">
        <w:rPr>
          <w:rFonts w:ascii="Arial" w:hAnsi="Arial" w:cs="Arial"/>
          <w:sz w:val="24"/>
          <w:szCs w:val="24"/>
        </w:rPr>
        <w:t xml:space="preserve"> basis. As a result, the USPTO believes that </w:t>
      </w:r>
      <w:r w:rsidR="00C214B6">
        <w:rPr>
          <w:rFonts w:ascii="Arial" w:hAnsi="Arial" w:cs="Arial"/>
          <w:sz w:val="24"/>
          <w:szCs w:val="24"/>
        </w:rPr>
        <w:t>one</w:t>
      </w:r>
      <w:r w:rsidRPr="6252EC95">
        <w:rPr>
          <w:rFonts w:ascii="Arial" w:hAnsi="Arial" w:cs="Arial"/>
          <w:sz w:val="24"/>
          <w:szCs w:val="24"/>
        </w:rPr>
        <w:t xml:space="preserve"> response in total will be received over the course of a single year’s administration of the PTAB Pro Bono Survey.  </w:t>
      </w:r>
      <w:r w:rsidRPr="6252EC95" w:rsidR="00781C88">
        <w:rPr>
          <w:rFonts w:ascii="Arial" w:hAnsi="Arial" w:cs="Arial"/>
          <w:sz w:val="24"/>
          <w:szCs w:val="24"/>
        </w:rPr>
        <w:t xml:space="preserve"> </w:t>
      </w:r>
    </w:p>
    <w:p w:rsidR="007042C4" w:rsidP="00FE2B60" w14:paraId="35E4196B" w14:textId="77777777">
      <w:pPr>
        <w:jc w:val="both"/>
        <w:rPr>
          <w:rFonts w:ascii="Arial" w:hAnsi="Arial"/>
          <w:sz w:val="24"/>
        </w:rPr>
      </w:pPr>
    </w:p>
    <w:p w:rsidR="00E93379" w:rsidRPr="00986B9B" w:rsidP="006968F8" w14:paraId="35E4196C" w14:textId="4AD6DC62">
      <w:pPr>
        <w:numPr>
          <w:ilvl w:val="0"/>
          <w:numId w:val="21"/>
        </w:numPr>
        <w:tabs>
          <w:tab w:val="clear" w:pos="720"/>
        </w:tabs>
        <w:ind w:left="360" w:hanging="360"/>
        <w:jc w:val="both"/>
        <w:rPr>
          <w:rFonts w:ascii="Arial" w:hAnsi="Arial"/>
          <w:sz w:val="32"/>
        </w:rPr>
      </w:pPr>
      <w:r w:rsidRPr="00986B9B">
        <w:rPr>
          <w:rStyle w:val="Strong"/>
          <w:rFonts w:ascii="Arial" w:hAnsi="Arial" w:cs="Arial"/>
          <w:sz w:val="24"/>
          <w:shd w:val="clear" w:color="auto" w:fill="FFFFFF"/>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Pr>
          <w:rStyle w:val="Strong"/>
          <w:rFonts w:ascii="Arial" w:hAnsi="Arial" w:cs="Arial"/>
          <w:sz w:val="24"/>
          <w:shd w:val="clear" w:color="auto" w:fill="FFFFFF"/>
        </w:rPr>
        <w:t>s</w:t>
      </w:r>
      <w:r w:rsidRPr="00986B9B">
        <w:rPr>
          <w:rStyle w:val="Strong"/>
          <w:rFonts w:ascii="Arial" w:hAnsi="Arial" w:cs="Arial"/>
          <w:sz w:val="24"/>
          <w:shd w:val="clear" w:color="auto" w:fill="FFFFFF"/>
        </w:rPr>
        <w:t xml:space="preserve"> may be submitted for approval separately or in combination with the main collection of information.</w:t>
      </w:r>
    </w:p>
    <w:p w:rsidR="00E93379" w:rsidP="00E93379" w14:paraId="35E4196D" w14:textId="77777777">
      <w:pPr>
        <w:jc w:val="both"/>
        <w:rPr>
          <w:rFonts w:ascii="Arial" w:hAnsi="Arial"/>
          <w:sz w:val="24"/>
        </w:rPr>
      </w:pPr>
    </w:p>
    <w:p w:rsidR="00507574" w:rsidP="006968F8" w14:paraId="35E4196E" w14:textId="2377446B">
      <w:pPr>
        <w:spacing w:line="259" w:lineRule="auto"/>
        <w:jc w:val="both"/>
        <w:rPr>
          <w:rFonts w:ascii="Arial" w:hAnsi="Arial"/>
          <w:sz w:val="24"/>
          <w:szCs w:val="24"/>
        </w:rPr>
      </w:pPr>
      <w:r w:rsidRPr="6252EC95">
        <w:rPr>
          <w:rFonts w:ascii="Arial" w:hAnsi="Arial"/>
          <w:sz w:val="24"/>
          <w:szCs w:val="24"/>
        </w:rPr>
        <w:t xml:space="preserve">The </w:t>
      </w:r>
      <w:r w:rsidRPr="6252EC95" w:rsidR="00781C88">
        <w:rPr>
          <w:rFonts w:ascii="Arial" w:hAnsi="Arial"/>
          <w:sz w:val="24"/>
          <w:szCs w:val="24"/>
        </w:rPr>
        <w:t xml:space="preserve">Patent </w:t>
      </w:r>
      <w:r w:rsidRPr="6252EC95" w:rsidR="00F11856">
        <w:rPr>
          <w:rFonts w:ascii="Arial" w:hAnsi="Arial"/>
          <w:sz w:val="24"/>
          <w:szCs w:val="24"/>
        </w:rPr>
        <w:t>Pro Bono</w:t>
      </w:r>
      <w:r w:rsidRPr="6252EC95">
        <w:rPr>
          <w:rFonts w:ascii="Arial" w:hAnsi="Arial"/>
          <w:sz w:val="24"/>
          <w:szCs w:val="24"/>
        </w:rPr>
        <w:t xml:space="preserve"> </w:t>
      </w:r>
      <w:r w:rsidRPr="6252EC95" w:rsidR="00D11874">
        <w:rPr>
          <w:rFonts w:ascii="Arial" w:hAnsi="Arial"/>
          <w:sz w:val="24"/>
          <w:szCs w:val="24"/>
        </w:rPr>
        <w:t>Survey</w:t>
      </w:r>
      <w:r w:rsidRPr="6252EC95">
        <w:rPr>
          <w:rFonts w:ascii="Arial" w:hAnsi="Arial"/>
          <w:sz w:val="24"/>
          <w:szCs w:val="24"/>
        </w:rPr>
        <w:t xml:space="preserve"> </w:t>
      </w:r>
      <w:r w:rsidRPr="6252EC95" w:rsidR="00F11856">
        <w:rPr>
          <w:rFonts w:ascii="Arial" w:hAnsi="Arial"/>
          <w:sz w:val="24"/>
          <w:szCs w:val="24"/>
        </w:rPr>
        <w:t xml:space="preserve">is designed to </w:t>
      </w:r>
      <w:r w:rsidRPr="6252EC95" w:rsidR="005B3B09">
        <w:rPr>
          <w:rFonts w:ascii="Arial" w:hAnsi="Arial"/>
          <w:sz w:val="24"/>
          <w:szCs w:val="24"/>
        </w:rPr>
        <w:t xml:space="preserve">determine </w:t>
      </w:r>
      <w:r w:rsidRPr="6252EC95" w:rsidR="00F11856">
        <w:rPr>
          <w:rFonts w:ascii="Arial" w:hAnsi="Arial"/>
          <w:sz w:val="24"/>
          <w:szCs w:val="24"/>
        </w:rPr>
        <w:t xml:space="preserve">the effectiveness of </w:t>
      </w:r>
      <w:r w:rsidRPr="6252EC95" w:rsidR="006D1B4C">
        <w:rPr>
          <w:rFonts w:ascii="Arial" w:hAnsi="Arial"/>
          <w:sz w:val="24"/>
          <w:szCs w:val="24"/>
        </w:rPr>
        <w:t xml:space="preserve">regional patent </w:t>
      </w:r>
      <w:r w:rsidRPr="6252EC95" w:rsidR="00F11856">
        <w:rPr>
          <w:rFonts w:ascii="Arial" w:hAnsi="Arial"/>
          <w:sz w:val="24"/>
          <w:szCs w:val="24"/>
        </w:rPr>
        <w:t xml:space="preserve">pro bono </w:t>
      </w:r>
      <w:r w:rsidRPr="6252EC95" w:rsidR="00331E18">
        <w:rPr>
          <w:rFonts w:ascii="Arial" w:hAnsi="Arial"/>
          <w:sz w:val="24"/>
          <w:szCs w:val="24"/>
        </w:rPr>
        <w:t xml:space="preserve">hubs </w:t>
      </w:r>
      <w:r w:rsidRPr="6252EC95" w:rsidR="00F11856">
        <w:rPr>
          <w:rFonts w:ascii="Arial" w:hAnsi="Arial"/>
          <w:sz w:val="24"/>
          <w:szCs w:val="24"/>
        </w:rPr>
        <w:t xml:space="preserve">via data collected from regional </w:t>
      </w:r>
      <w:r w:rsidRPr="6252EC95" w:rsidR="00965949">
        <w:rPr>
          <w:rFonts w:ascii="Arial" w:hAnsi="Arial"/>
          <w:sz w:val="24"/>
          <w:szCs w:val="24"/>
        </w:rPr>
        <w:t xml:space="preserve">hub </w:t>
      </w:r>
      <w:r w:rsidRPr="6252EC95" w:rsidR="00F11856">
        <w:rPr>
          <w:rFonts w:ascii="Arial" w:hAnsi="Arial"/>
          <w:sz w:val="24"/>
          <w:szCs w:val="24"/>
        </w:rPr>
        <w:t>administrators</w:t>
      </w:r>
      <w:r w:rsidRPr="6252EC95" w:rsidR="005459A7">
        <w:rPr>
          <w:rFonts w:ascii="Arial" w:hAnsi="Arial"/>
          <w:sz w:val="24"/>
          <w:szCs w:val="24"/>
        </w:rPr>
        <w:t xml:space="preserve"> and provide the USPTO with an </w:t>
      </w:r>
      <w:r w:rsidRPr="6252EC95" w:rsidR="005B3B09">
        <w:rPr>
          <w:rFonts w:ascii="Arial" w:hAnsi="Arial"/>
          <w:sz w:val="24"/>
          <w:szCs w:val="24"/>
        </w:rPr>
        <w:t xml:space="preserve">understanding </w:t>
      </w:r>
      <w:r w:rsidRPr="6252EC95" w:rsidR="005459A7">
        <w:rPr>
          <w:rFonts w:ascii="Arial" w:hAnsi="Arial"/>
          <w:sz w:val="24"/>
          <w:szCs w:val="24"/>
        </w:rPr>
        <w:t xml:space="preserve">of the </w:t>
      </w:r>
      <w:r w:rsidRPr="6252EC95" w:rsidR="00F865CF">
        <w:rPr>
          <w:rFonts w:ascii="Arial" w:hAnsi="Arial"/>
          <w:sz w:val="24"/>
          <w:szCs w:val="24"/>
        </w:rPr>
        <w:t xml:space="preserve">groups most </w:t>
      </w:r>
      <w:r w:rsidRPr="6252EC95" w:rsidR="005459A7">
        <w:rPr>
          <w:rFonts w:ascii="Arial" w:hAnsi="Arial"/>
          <w:sz w:val="24"/>
          <w:szCs w:val="24"/>
        </w:rPr>
        <w:t>impact</w:t>
      </w:r>
      <w:r w:rsidRPr="6252EC95" w:rsidR="00F865CF">
        <w:rPr>
          <w:rFonts w:ascii="Arial" w:hAnsi="Arial"/>
          <w:sz w:val="24"/>
          <w:szCs w:val="24"/>
        </w:rPr>
        <w:t xml:space="preserve">ed by </w:t>
      </w:r>
      <w:r w:rsidRPr="6252EC95" w:rsidR="005459A7">
        <w:rPr>
          <w:rFonts w:ascii="Arial" w:hAnsi="Arial"/>
          <w:sz w:val="24"/>
          <w:szCs w:val="24"/>
        </w:rPr>
        <w:t xml:space="preserve">the </w:t>
      </w:r>
      <w:r w:rsidRPr="6252EC95" w:rsidR="00965949">
        <w:rPr>
          <w:rFonts w:ascii="Arial" w:hAnsi="Arial"/>
          <w:sz w:val="24"/>
          <w:szCs w:val="24"/>
        </w:rPr>
        <w:t>Patent Pro Bono Program</w:t>
      </w:r>
      <w:r w:rsidRPr="6252EC95" w:rsidR="00F11856">
        <w:rPr>
          <w:rFonts w:ascii="Arial" w:hAnsi="Arial"/>
          <w:sz w:val="24"/>
          <w:szCs w:val="24"/>
        </w:rPr>
        <w:t>.</w:t>
      </w:r>
      <w:r w:rsidRPr="6252EC95">
        <w:rPr>
          <w:rFonts w:ascii="Arial" w:hAnsi="Arial"/>
          <w:sz w:val="24"/>
          <w:szCs w:val="24"/>
        </w:rPr>
        <w:t xml:space="preserve"> </w:t>
      </w:r>
      <w:r w:rsidRPr="6252EC95" w:rsidR="005459A7">
        <w:rPr>
          <w:rFonts w:ascii="Arial" w:hAnsi="Arial"/>
          <w:sz w:val="24"/>
          <w:szCs w:val="24"/>
        </w:rPr>
        <w:t>T</w:t>
      </w:r>
      <w:r w:rsidRPr="6252EC95" w:rsidR="00F11856">
        <w:rPr>
          <w:rFonts w:ascii="Arial" w:hAnsi="Arial"/>
          <w:sz w:val="24"/>
          <w:szCs w:val="24"/>
        </w:rPr>
        <w:t xml:space="preserve">his </w:t>
      </w:r>
      <w:r w:rsidRPr="6252EC95" w:rsidR="00781C88">
        <w:rPr>
          <w:rFonts w:ascii="Arial" w:hAnsi="Arial"/>
          <w:sz w:val="24"/>
          <w:szCs w:val="24"/>
        </w:rPr>
        <w:t xml:space="preserve">Patent </w:t>
      </w:r>
      <w:r w:rsidRPr="6252EC95" w:rsidR="000C6AF5">
        <w:rPr>
          <w:rFonts w:ascii="Arial" w:hAnsi="Arial"/>
          <w:sz w:val="24"/>
          <w:szCs w:val="24"/>
        </w:rPr>
        <w:t xml:space="preserve">Pro Bono Survey is </w:t>
      </w:r>
      <w:r w:rsidRPr="6252EC95" w:rsidR="00781C88">
        <w:rPr>
          <w:rFonts w:ascii="Arial" w:hAnsi="Arial"/>
          <w:sz w:val="24"/>
          <w:szCs w:val="24"/>
        </w:rPr>
        <w:t>the same as the</w:t>
      </w:r>
      <w:r w:rsidRPr="6252EC95" w:rsidR="000C6AF5">
        <w:rPr>
          <w:rFonts w:ascii="Arial" w:hAnsi="Arial"/>
          <w:sz w:val="24"/>
          <w:szCs w:val="24"/>
        </w:rPr>
        <w:t xml:space="preserve"> </w:t>
      </w:r>
      <w:r w:rsidRPr="6252EC95" w:rsidR="005459A7">
        <w:rPr>
          <w:rFonts w:ascii="Arial" w:hAnsi="Arial"/>
          <w:sz w:val="24"/>
          <w:szCs w:val="24"/>
        </w:rPr>
        <w:t xml:space="preserve">existing </w:t>
      </w:r>
      <w:r w:rsidRPr="6252EC95" w:rsidR="00781C88">
        <w:rPr>
          <w:rFonts w:ascii="Arial" w:hAnsi="Arial"/>
          <w:sz w:val="24"/>
          <w:szCs w:val="24"/>
        </w:rPr>
        <w:t xml:space="preserve">Patent </w:t>
      </w:r>
      <w:r w:rsidRPr="6252EC95" w:rsidR="000C6AF5">
        <w:rPr>
          <w:rFonts w:ascii="Arial" w:hAnsi="Arial"/>
          <w:sz w:val="24"/>
          <w:szCs w:val="24"/>
        </w:rPr>
        <w:t xml:space="preserve">Pro Bono </w:t>
      </w:r>
      <w:r w:rsidRPr="6252EC95" w:rsidR="00D11874">
        <w:rPr>
          <w:rFonts w:ascii="Arial" w:hAnsi="Arial"/>
          <w:sz w:val="24"/>
          <w:szCs w:val="24"/>
        </w:rPr>
        <w:t>Survey</w:t>
      </w:r>
      <w:r w:rsidRPr="6252EC95" w:rsidR="005459A7">
        <w:rPr>
          <w:rFonts w:ascii="Arial" w:hAnsi="Arial"/>
          <w:sz w:val="24"/>
          <w:szCs w:val="24"/>
        </w:rPr>
        <w:t xml:space="preserve"> set to expire in </w:t>
      </w:r>
      <w:r w:rsidRPr="6252EC95" w:rsidR="1564F0F0">
        <w:rPr>
          <w:rFonts w:ascii="Arial" w:hAnsi="Arial"/>
          <w:sz w:val="24"/>
          <w:szCs w:val="24"/>
        </w:rPr>
        <w:t>April 2026</w:t>
      </w:r>
      <w:r w:rsidRPr="6252EC95" w:rsidR="00F865CF">
        <w:rPr>
          <w:rFonts w:ascii="Arial" w:hAnsi="Arial"/>
          <w:sz w:val="24"/>
          <w:szCs w:val="24"/>
        </w:rPr>
        <w:t xml:space="preserve">. The </w:t>
      </w:r>
      <w:r w:rsidRPr="6252EC95" w:rsidR="005459A7">
        <w:rPr>
          <w:rFonts w:ascii="Arial" w:hAnsi="Arial"/>
          <w:sz w:val="24"/>
          <w:szCs w:val="24"/>
        </w:rPr>
        <w:t>regional hubs</w:t>
      </w:r>
      <w:r w:rsidRPr="6252EC95" w:rsidR="00965949">
        <w:rPr>
          <w:rFonts w:ascii="Arial" w:hAnsi="Arial"/>
          <w:sz w:val="24"/>
          <w:szCs w:val="24"/>
        </w:rPr>
        <w:t>’</w:t>
      </w:r>
      <w:r w:rsidRPr="6252EC95" w:rsidR="005459A7">
        <w:rPr>
          <w:rFonts w:ascii="Arial" w:hAnsi="Arial"/>
          <w:sz w:val="24"/>
          <w:szCs w:val="24"/>
        </w:rPr>
        <w:t xml:space="preserve"> familiarity with the prior </w:t>
      </w:r>
      <w:r w:rsidRPr="6252EC95" w:rsidR="00965949">
        <w:rPr>
          <w:rFonts w:ascii="Arial" w:hAnsi="Arial"/>
          <w:sz w:val="24"/>
          <w:szCs w:val="24"/>
        </w:rPr>
        <w:t xml:space="preserve">Pro Bono </w:t>
      </w:r>
      <w:r w:rsidRPr="6252EC95" w:rsidR="00D11874">
        <w:rPr>
          <w:rFonts w:ascii="Arial" w:hAnsi="Arial"/>
          <w:sz w:val="24"/>
          <w:szCs w:val="24"/>
        </w:rPr>
        <w:t>Survey</w:t>
      </w:r>
      <w:r w:rsidRPr="6252EC95" w:rsidR="005459A7">
        <w:rPr>
          <w:rFonts w:ascii="Arial" w:hAnsi="Arial"/>
          <w:sz w:val="24"/>
          <w:szCs w:val="24"/>
        </w:rPr>
        <w:t xml:space="preserve"> and</w:t>
      </w:r>
      <w:r w:rsidRPr="6252EC95" w:rsidR="00F11856">
        <w:rPr>
          <w:rFonts w:ascii="Arial" w:hAnsi="Arial"/>
          <w:sz w:val="24"/>
          <w:szCs w:val="24"/>
        </w:rPr>
        <w:t xml:space="preserve"> </w:t>
      </w:r>
      <w:r w:rsidRPr="6252EC95" w:rsidR="005459A7">
        <w:rPr>
          <w:rFonts w:ascii="Arial" w:hAnsi="Arial"/>
          <w:sz w:val="24"/>
          <w:szCs w:val="24"/>
        </w:rPr>
        <w:t>the USPTO’s</w:t>
      </w:r>
      <w:r w:rsidRPr="6252EC95" w:rsidR="00F11856">
        <w:rPr>
          <w:rFonts w:ascii="Arial" w:hAnsi="Arial"/>
          <w:sz w:val="24"/>
          <w:szCs w:val="24"/>
        </w:rPr>
        <w:t xml:space="preserve"> previous outreach and discussion </w:t>
      </w:r>
      <w:r w:rsidRPr="6252EC95" w:rsidR="00F865CF">
        <w:rPr>
          <w:rFonts w:ascii="Arial" w:hAnsi="Arial"/>
          <w:sz w:val="24"/>
          <w:szCs w:val="24"/>
        </w:rPr>
        <w:t xml:space="preserve">with the </w:t>
      </w:r>
      <w:r w:rsidRPr="6252EC95" w:rsidR="00DC5414">
        <w:rPr>
          <w:rFonts w:ascii="Arial" w:hAnsi="Arial"/>
          <w:sz w:val="24"/>
          <w:szCs w:val="24"/>
        </w:rPr>
        <w:t>regional</w:t>
      </w:r>
      <w:r w:rsidRPr="6252EC95" w:rsidR="00F865CF">
        <w:rPr>
          <w:rFonts w:ascii="Arial" w:hAnsi="Arial"/>
          <w:sz w:val="24"/>
          <w:szCs w:val="24"/>
        </w:rPr>
        <w:t xml:space="preserve"> hubs</w:t>
      </w:r>
      <w:r w:rsidRPr="6252EC95" w:rsidR="00F11856">
        <w:rPr>
          <w:rFonts w:ascii="Arial" w:hAnsi="Arial"/>
          <w:sz w:val="24"/>
          <w:szCs w:val="24"/>
        </w:rPr>
        <w:t xml:space="preserve"> suggest that there is not likely to be </w:t>
      </w:r>
      <w:r w:rsidRPr="6252EC95">
        <w:rPr>
          <w:rFonts w:ascii="Arial" w:hAnsi="Arial"/>
          <w:sz w:val="24"/>
          <w:szCs w:val="24"/>
        </w:rPr>
        <w:t>any respondent confusion or misinterpret</w:t>
      </w:r>
      <w:r w:rsidRPr="6252EC95" w:rsidR="00F11856">
        <w:rPr>
          <w:rFonts w:ascii="Arial" w:hAnsi="Arial"/>
          <w:sz w:val="24"/>
          <w:szCs w:val="24"/>
        </w:rPr>
        <w:t xml:space="preserve">ation of the </w:t>
      </w:r>
      <w:r w:rsidRPr="6252EC95" w:rsidR="00781C88">
        <w:rPr>
          <w:rFonts w:ascii="Arial" w:hAnsi="Arial"/>
          <w:sz w:val="24"/>
          <w:szCs w:val="24"/>
        </w:rPr>
        <w:t xml:space="preserve">Patent </w:t>
      </w:r>
      <w:r w:rsidRPr="6252EC95" w:rsidR="00965949">
        <w:rPr>
          <w:rFonts w:ascii="Arial" w:hAnsi="Arial"/>
          <w:sz w:val="24"/>
          <w:szCs w:val="24"/>
        </w:rPr>
        <w:t xml:space="preserve">Pro Bono </w:t>
      </w:r>
      <w:r w:rsidRPr="6252EC95" w:rsidR="00D11874">
        <w:rPr>
          <w:rFonts w:ascii="Arial" w:hAnsi="Arial"/>
          <w:sz w:val="24"/>
          <w:szCs w:val="24"/>
        </w:rPr>
        <w:t>Survey</w:t>
      </w:r>
      <w:r w:rsidRPr="6252EC95" w:rsidR="00F11856">
        <w:rPr>
          <w:rFonts w:ascii="Arial" w:hAnsi="Arial"/>
          <w:sz w:val="24"/>
          <w:szCs w:val="24"/>
        </w:rPr>
        <w:t xml:space="preserve"> instrument and the questions therein.</w:t>
      </w:r>
      <w:r w:rsidRPr="6252EC95" w:rsidR="005459A7">
        <w:rPr>
          <w:rFonts w:ascii="Arial" w:hAnsi="Arial"/>
          <w:sz w:val="24"/>
          <w:szCs w:val="24"/>
        </w:rPr>
        <w:t xml:space="preserve"> </w:t>
      </w:r>
      <w:r w:rsidRPr="6252EC95" w:rsidR="00066A28">
        <w:rPr>
          <w:rFonts w:ascii="Arial" w:hAnsi="Arial"/>
          <w:sz w:val="24"/>
          <w:szCs w:val="24"/>
        </w:rPr>
        <w:t xml:space="preserve">The </w:t>
      </w:r>
      <w:r w:rsidRPr="6252EC95" w:rsidR="00781C88">
        <w:rPr>
          <w:rFonts w:ascii="Arial" w:hAnsi="Arial"/>
          <w:sz w:val="24"/>
          <w:szCs w:val="24"/>
        </w:rPr>
        <w:t xml:space="preserve">Patent </w:t>
      </w:r>
      <w:r w:rsidRPr="6252EC95" w:rsidR="000C6AF5">
        <w:rPr>
          <w:rFonts w:ascii="Arial" w:hAnsi="Arial"/>
          <w:sz w:val="24"/>
          <w:szCs w:val="24"/>
        </w:rPr>
        <w:t xml:space="preserve">Pro Bono </w:t>
      </w:r>
      <w:r w:rsidRPr="6252EC95" w:rsidR="00D11874">
        <w:rPr>
          <w:rFonts w:ascii="Arial" w:hAnsi="Arial"/>
          <w:sz w:val="24"/>
          <w:szCs w:val="24"/>
        </w:rPr>
        <w:t>Survey</w:t>
      </w:r>
      <w:r w:rsidRPr="6252EC95" w:rsidR="00066A28">
        <w:rPr>
          <w:rFonts w:ascii="Arial" w:hAnsi="Arial"/>
          <w:sz w:val="24"/>
          <w:szCs w:val="24"/>
        </w:rPr>
        <w:t xml:space="preserve"> instrument was developed through extensive collaboration and review with the concerned stakeholders.</w:t>
      </w:r>
      <w:r w:rsidRPr="6252EC95">
        <w:rPr>
          <w:rFonts w:ascii="Arial" w:hAnsi="Arial"/>
          <w:sz w:val="24"/>
          <w:szCs w:val="24"/>
        </w:rPr>
        <w:t xml:space="preserve"> Given these factors, </w:t>
      </w:r>
      <w:r w:rsidRPr="6252EC95" w:rsidR="00066A28">
        <w:rPr>
          <w:rFonts w:ascii="Arial" w:hAnsi="Arial"/>
          <w:sz w:val="24"/>
          <w:szCs w:val="24"/>
        </w:rPr>
        <w:t xml:space="preserve">further </w:t>
      </w:r>
      <w:r w:rsidRPr="6252EC95">
        <w:rPr>
          <w:rFonts w:ascii="Arial" w:hAnsi="Arial"/>
          <w:sz w:val="24"/>
          <w:szCs w:val="24"/>
        </w:rPr>
        <w:t xml:space="preserve">testing is not considered necessary.  </w:t>
      </w:r>
    </w:p>
    <w:p w:rsidR="00811B7C" w:rsidP="00811B7C" w14:paraId="35E4196F" w14:textId="77777777">
      <w:pPr>
        <w:jc w:val="both"/>
        <w:rPr>
          <w:rFonts w:ascii="Arial" w:hAnsi="Arial"/>
          <w:sz w:val="24"/>
        </w:rPr>
      </w:pPr>
    </w:p>
    <w:p w:rsidR="00A031D7" w:rsidP="00E93379" w14:paraId="35E41970" w14:textId="21D70C5D">
      <w:pPr>
        <w:jc w:val="both"/>
        <w:rPr>
          <w:rFonts w:ascii="Arial" w:hAnsi="Arial"/>
          <w:sz w:val="24"/>
        </w:rPr>
      </w:pPr>
      <w:r>
        <w:rPr>
          <w:rFonts w:ascii="Arial" w:hAnsi="Arial"/>
          <w:sz w:val="24"/>
        </w:rPr>
        <w:t>Likewise, t</w:t>
      </w:r>
      <w:r w:rsidR="00FE2B60">
        <w:rPr>
          <w:rFonts w:ascii="Arial" w:hAnsi="Arial"/>
          <w:sz w:val="24"/>
        </w:rPr>
        <w:t>he PTAB Pro Bono Survey is designed to determine the effectiveness of the national clearinghouse via data collected from their administrator and provide the USPTO with an understanding of the groups most impacted by the PTAB Pro Bono Program. The USPTO’s previous outreach and discussion with the national clearinghouse suggest</w:t>
      </w:r>
      <w:r w:rsidR="00571B29">
        <w:rPr>
          <w:rFonts w:ascii="Arial" w:hAnsi="Arial"/>
          <w:sz w:val="24"/>
        </w:rPr>
        <w:t>s</w:t>
      </w:r>
      <w:r w:rsidR="00FE2B60">
        <w:rPr>
          <w:rFonts w:ascii="Arial" w:hAnsi="Arial"/>
          <w:sz w:val="24"/>
        </w:rPr>
        <w:t xml:space="preserve"> that there is not likely to be any respondent confusion or misinterpretation of the PTAB Pro Bono Survey instrument and the questions therein. The PTAB Pro Bono Survey instrument was developed through extensive collaboration and review with the national clearinghouse.  </w:t>
      </w:r>
    </w:p>
    <w:p w:rsidR="00781C88" w:rsidP="00E93379" w14:paraId="02595DFE" w14:textId="77777777">
      <w:pPr>
        <w:jc w:val="both"/>
        <w:rPr>
          <w:rFonts w:ascii="Arial" w:hAnsi="Arial"/>
          <w:sz w:val="24"/>
        </w:rPr>
      </w:pPr>
    </w:p>
    <w:p w:rsidR="003C778F" w:rsidRPr="00986B9B" w:rsidP="006968F8" w14:paraId="35E41971" w14:textId="28604E8E">
      <w:pPr>
        <w:numPr>
          <w:ilvl w:val="0"/>
          <w:numId w:val="21"/>
        </w:numPr>
        <w:tabs>
          <w:tab w:val="clear" w:pos="720"/>
        </w:tabs>
        <w:ind w:left="360" w:hanging="360"/>
        <w:jc w:val="both"/>
        <w:rPr>
          <w:rFonts w:ascii="Arial" w:hAnsi="Arial"/>
          <w:sz w:val="24"/>
        </w:rPr>
      </w:pPr>
      <w:r w:rsidRPr="00986B9B">
        <w:rPr>
          <w:rStyle w:val="Strong"/>
          <w:rFonts w:ascii="Arial" w:hAnsi="Arial" w:cs="Arial"/>
          <w:sz w:val="24"/>
          <w:shd w:val="clear" w:color="auto" w:fill="FFFFFF"/>
        </w:rPr>
        <w:t>Provide the name and telephone number of individuals consulted on statistical aspects of the design and the name of the agency unit, contractor(s), grantee(s), or other person(s) who will actually collect and/or analyze the information for the agency.</w:t>
      </w:r>
    </w:p>
    <w:p w:rsidR="001D2D70" w:rsidP="00F61CEA" w14:paraId="13878B0D" w14:textId="77777777">
      <w:pPr>
        <w:jc w:val="both"/>
        <w:rPr>
          <w:rFonts w:ascii="Arial" w:hAnsi="Arial"/>
          <w:sz w:val="24"/>
        </w:rPr>
      </w:pPr>
    </w:p>
    <w:p w:rsidR="00D259A9" w:rsidP="00D259A9" w14:paraId="45A4767E" w14:textId="28116CC2">
      <w:pPr>
        <w:jc w:val="both"/>
        <w:rPr>
          <w:rFonts w:ascii="Arial" w:hAnsi="Arial"/>
          <w:sz w:val="24"/>
        </w:rPr>
      </w:pPr>
      <w:r>
        <w:rPr>
          <w:rFonts w:ascii="Arial" w:hAnsi="Arial"/>
          <w:sz w:val="24"/>
        </w:rPr>
        <w:t xml:space="preserve">USPTO consulted with the PTAB Bar </w:t>
      </w:r>
      <w:r w:rsidR="00F441D1">
        <w:rPr>
          <w:rFonts w:ascii="Arial" w:hAnsi="Arial"/>
          <w:sz w:val="24"/>
        </w:rPr>
        <w:t>Association</w:t>
      </w:r>
      <w:r>
        <w:rPr>
          <w:rFonts w:ascii="Arial" w:hAnsi="Arial"/>
          <w:sz w:val="24"/>
        </w:rPr>
        <w:t xml:space="preserve">, the host of the national clearinghouse providing </w:t>
      </w:r>
      <w:r w:rsidRPr="009D442B">
        <w:rPr>
          <w:rFonts w:ascii="Arial" w:hAnsi="Arial"/>
          <w:i/>
          <w:sz w:val="24"/>
        </w:rPr>
        <w:t xml:space="preserve">ex </w:t>
      </w:r>
      <w:r w:rsidRPr="009D442B">
        <w:rPr>
          <w:rFonts w:ascii="Arial" w:hAnsi="Arial"/>
          <w:i/>
          <w:sz w:val="24"/>
        </w:rPr>
        <w:t>parte</w:t>
      </w:r>
      <w:r>
        <w:rPr>
          <w:rFonts w:ascii="Arial" w:hAnsi="Arial"/>
          <w:sz w:val="24"/>
        </w:rPr>
        <w:t xml:space="preserve"> appeal </w:t>
      </w:r>
      <w:r w:rsidRPr="006968F8">
        <w:rPr>
          <w:rFonts w:ascii="Arial" w:hAnsi="Arial"/>
          <w:i/>
          <w:iCs/>
          <w:sz w:val="24"/>
        </w:rPr>
        <w:t>pro bono</w:t>
      </w:r>
      <w:r>
        <w:rPr>
          <w:rFonts w:ascii="Arial" w:hAnsi="Arial"/>
          <w:sz w:val="24"/>
        </w:rPr>
        <w:t xml:space="preserve"> coverage for the United States regarding the PTAB Pro Bono Survey. In coordination with PTAB Bar </w:t>
      </w:r>
      <w:r w:rsidR="00F441D1">
        <w:rPr>
          <w:rFonts w:ascii="Arial" w:hAnsi="Arial"/>
          <w:sz w:val="24"/>
        </w:rPr>
        <w:t>Association</w:t>
      </w:r>
      <w:r>
        <w:rPr>
          <w:rFonts w:ascii="Arial" w:hAnsi="Arial"/>
          <w:sz w:val="24"/>
        </w:rPr>
        <w:t xml:space="preserve">, the USPTO worked with their web page administrator, to review their client intake form and ensure that the information in the client intake form corresponded with the information in the PTAB Pro Bono Survey.   </w:t>
      </w:r>
    </w:p>
    <w:p w:rsidR="00D259A9" w:rsidP="00D259A9" w14:paraId="5A382EA3" w14:textId="38621AE0">
      <w:pPr>
        <w:jc w:val="both"/>
        <w:rPr>
          <w:rFonts w:ascii="Arial" w:hAnsi="Arial"/>
          <w:sz w:val="24"/>
        </w:rPr>
      </w:pPr>
    </w:p>
    <w:p w:rsidR="00D259A9" w:rsidP="00D259A9" w14:paraId="26ADE04A" w14:textId="7859C35D">
      <w:pPr>
        <w:jc w:val="both"/>
        <w:rPr>
          <w:rFonts w:ascii="Arial" w:hAnsi="Arial"/>
          <w:sz w:val="24"/>
        </w:rPr>
      </w:pPr>
      <w:r>
        <w:rPr>
          <w:rFonts w:ascii="Arial" w:hAnsi="Arial"/>
          <w:sz w:val="24"/>
        </w:rPr>
        <w:t xml:space="preserve">PTAB Bar </w:t>
      </w:r>
      <w:r w:rsidR="00F441D1">
        <w:rPr>
          <w:rFonts w:ascii="Arial" w:hAnsi="Arial"/>
          <w:sz w:val="24"/>
        </w:rPr>
        <w:t>Association</w:t>
      </w:r>
      <w:r>
        <w:rPr>
          <w:rFonts w:ascii="Arial" w:hAnsi="Arial"/>
          <w:sz w:val="24"/>
        </w:rPr>
        <w:t xml:space="preserve"> contact information regarding this coordination is provided below:</w:t>
      </w:r>
    </w:p>
    <w:p w:rsidR="00D259A9" w:rsidP="00D259A9" w14:paraId="5ECCE75A" w14:textId="75D4558A">
      <w:pPr>
        <w:jc w:val="both"/>
        <w:rPr>
          <w:rFonts w:ascii="Arial" w:hAnsi="Arial"/>
          <w:sz w:val="24"/>
        </w:rPr>
      </w:pPr>
    </w:p>
    <w:p w:rsidR="00D259A9" w:rsidP="00D259A9" w14:paraId="2944A2B1" w14:textId="77777777">
      <w:pPr>
        <w:jc w:val="both"/>
        <w:rPr>
          <w:rFonts w:ascii="Arial" w:hAnsi="Arial"/>
          <w:sz w:val="24"/>
        </w:rPr>
      </w:pPr>
      <w:r w:rsidRPr="00D259A9">
        <w:rPr>
          <w:rFonts w:ascii="Arial" w:hAnsi="Arial"/>
          <w:sz w:val="24"/>
        </w:rPr>
        <w:t xml:space="preserve">Eugene </w:t>
      </w:r>
      <w:r w:rsidRPr="00D259A9">
        <w:rPr>
          <w:rFonts w:ascii="Arial" w:hAnsi="Arial"/>
          <w:sz w:val="24"/>
        </w:rPr>
        <w:t>Goryunov</w:t>
      </w:r>
      <w:r w:rsidRPr="00D259A9">
        <w:rPr>
          <w:rFonts w:ascii="Arial" w:hAnsi="Arial"/>
          <w:sz w:val="24"/>
        </w:rPr>
        <w:t xml:space="preserve"> </w:t>
      </w:r>
    </w:p>
    <w:p w:rsidR="00D259A9" w:rsidP="00D259A9" w14:paraId="5A0C0573" w14:textId="78A768DA">
      <w:pPr>
        <w:jc w:val="both"/>
        <w:rPr>
          <w:rFonts w:ascii="Arial" w:hAnsi="Arial"/>
          <w:sz w:val="24"/>
        </w:rPr>
      </w:pPr>
      <w:r w:rsidRPr="00D259A9">
        <w:rPr>
          <w:rFonts w:ascii="Arial" w:hAnsi="Arial"/>
          <w:sz w:val="24"/>
        </w:rPr>
        <w:t xml:space="preserve">Partner </w:t>
      </w:r>
    </w:p>
    <w:p w:rsidR="00D259A9" w:rsidRPr="00D259A9" w:rsidP="00D259A9" w14:paraId="2EE8EF62" w14:textId="77777777">
      <w:pPr>
        <w:jc w:val="both"/>
        <w:rPr>
          <w:rFonts w:ascii="Arial" w:hAnsi="Arial"/>
          <w:sz w:val="24"/>
        </w:rPr>
      </w:pPr>
      <w:r>
        <w:rPr>
          <w:rFonts w:ascii="Arial" w:hAnsi="Arial"/>
          <w:sz w:val="24"/>
        </w:rPr>
        <w:t>Haynes Boone</w:t>
      </w:r>
    </w:p>
    <w:p w:rsidR="00D259A9" w:rsidP="00D259A9" w14:paraId="5F11CBE0" w14:textId="450610A6">
      <w:pPr>
        <w:jc w:val="both"/>
        <w:rPr>
          <w:rFonts w:ascii="Arial" w:hAnsi="Arial"/>
          <w:sz w:val="24"/>
        </w:rPr>
      </w:pPr>
      <w:hyperlink r:id="rId9" w:history="1">
        <w:r w:rsidRPr="00DE465C" w:rsidR="00FE2B60">
          <w:rPr>
            <w:rStyle w:val="Hyperlink"/>
            <w:rFonts w:ascii="Arial" w:hAnsi="Arial"/>
            <w:sz w:val="24"/>
          </w:rPr>
          <w:t>eugene.goryunov@haynesboone.com</w:t>
        </w:r>
      </w:hyperlink>
      <w:r w:rsidR="00FE2B60">
        <w:rPr>
          <w:rFonts w:ascii="Arial" w:hAnsi="Arial"/>
          <w:sz w:val="24"/>
        </w:rPr>
        <w:t xml:space="preserve"> </w:t>
      </w:r>
      <w:r w:rsidRPr="00D259A9" w:rsidR="00FE2B60">
        <w:rPr>
          <w:rFonts w:ascii="Arial" w:hAnsi="Arial"/>
          <w:sz w:val="24"/>
        </w:rPr>
        <w:t xml:space="preserve"> </w:t>
      </w:r>
    </w:p>
    <w:p w:rsidR="00D259A9" w:rsidP="00D259A9" w14:paraId="4469B884" w14:textId="51DBE47D">
      <w:pPr>
        <w:jc w:val="both"/>
        <w:rPr>
          <w:rFonts w:ascii="Arial" w:hAnsi="Arial"/>
          <w:sz w:val="24"/>
        </w:rPr>
      </w:pPr>
      <w:r w:rsidRPr="00D259A9">
        <w:rPr>
          <w:rFonts w:ascii="Arial" w:hAnsi="Arial"/>
          <w:sz w:val="24"/>
        </w:rPr>
        <w:t>312</w:t>
      </w:r>
      <w:r w:rsidR="006D5336">
        <w:rPr>
          <w:rFonts w:ascii="Arial" w:hAnsi="Arial"/>
          <w:sz w:val="24"/>
        </w:rPr>
        <w:t>-</w:t>
      </w:r>
      <w:r w:rsidRPr="00D259A9">
        <w:rPr>
          <w:rFonts w:ascii="Arial" w:hAnsi="Arial"/>
          <w:sz w:val="24"/>
        </w:rPr>
        <w:t>216</w:t>
      </w:r>
      <w:r w:rsidR="006D5336">
        <w:rPr>
          <w:rFonts w:ascii="Arial" w:hAnsi="Arial"/>
          <w:sz w:val="24"/>
        </w:rPr>
        <w:t>-</w:t>
      </w:r>
      <w:r w:rsidRPr="00D259A9">
        <w:rPr>
          <w:rFonts w:ascii="Arial" w:hAnsi="Arial"/>
          <w:sz w:val="24"/>
        </w:rPr>
        <w:t xml:space="preserve">1630 </w:t>
      </w:r>
    </w:p>
    <w:p w:rsidR="00D259A9" w:rsidP="00D259A9" w14:paraId="6DE273E9" w14:textId="02FFCC07">
      <w:pPr>
        <w:jc w:val="both"/>
        <w:rPr>
          <w:rFonts w:ascii="Arial" w:hAnsi="Arial"/>
          <w:sz w:val="24"/>
        </w:rPr>
      </w:pPr>
      <w:r w:rsidRPr="00D259A9">
        <w:rPr>
          <w:rFonts w:ascii="Arial" w:hAnsi="Arial"/>
          <w:sz w:val="24"/>
        </w:rPr>
        <w:t>847</w:t>
      </w:r>
      <w:r w:rsidR="006D5336">
        <w:rPr>
          <w:rFonts w:ascii="Arial" w:hAnsi="Arial"/>
          <w:sz w:val="24"/>
        </w:rPr>
        <w:t>-</w:t>
      </w:r>
      <w:r w:rsidRPr="00D259A9">
        <w:rPr>
          <w:rFonts w:ascii="Arial" w:hAnsi="Arial"/>
          <w:sz w:val="24"/>
        </w:rPr>
        <w:t>778</w:t>
      </w:r>
      <w:r w:rsidR="006D5336">
        <w:rPr>
          <w:rFonts w:ascii="Arial" w:hAnsi="Arial"/>
          <w:sz w:val="24"/>
        </w:rPr>
        <w:t>-</w:t>
      </w:r>
      <w:r w:rsidRPr="00D259A9">
        <w:rPr>
          <w:rFonts w:ascii="Arial" w:hAnsi="Arial"/>
          <w:sz w:val="24"/>
        </w:rPr>
        <w:t>3923</w:t>
      </w:r>
    </w:p>
    <w:p w:rsidR="00D259A9" w:rsidP="003C778F" w14:paraId="5BDC8251" w14:textId="35805157">
      <w:pPr>
        <w:jc w:val="both"/>
        <w:rPr>
          <w:rFonts w:ascii="Arial" w:hAnsi="Arial"/>
          <w:sz w:val="24"/>
        </w:rPr>
      </w:pPr>
    </w:p>
    <w:p w:rsidR="00634DCB" w:rsidP="6252EC95" w14:paraId="35E41974" w14:textId="3B92DF62">
      <w:pPr>
        <w:jc w:val="both"/>
        <w:rPr>
          <w:rFonts w:ascii="Arial" w:hAnsi="Arial"/>
          <w:sz w:val="24"/>
          <w:szCs w:val="24"/>
        </w:rPr>
      </w:pPr>
      <w:r w:rsidRPr="6252EC95">
        <w:rPr>
          <w:rFonts w:ascii="Arial" w:hAnsi="Arial"/>
          <w:sz w:val="24"/>
          <w:szCs w:val="24"/>
        </w:rPr>
        <w:t xml:space="preserve">The </w:t>
      </w:r>
      <w:r w:rsidRPr="6252EC95" w:rsidR="00965949">
        <w:rPr>
          <w:rFonts w:ascii="Arial" w:hAnsi="Arial"/>
          <w:sz w:val="24"/>
          <w:szCs w:val="24"/>
        </w:rPr>
        <w:t>Deputy General Counsel and Director for the Office of Enrollment and Discipline</w:t>
      </w:r>
      <w:r w:rsidRPr="6252EC95" w:rsidR="00217161">
        <w:rPr>
          <w:rFonts w:ascii="Arial" w:hAnsi="Arial"/>
          <w:sz w:val="24"/>
          <w:szCs w:val="24"/>
        </w:rPr>
        <w:t xml:space="preserve"> </w:t>
      </w:r>
      <w:r w:rsidRPr="6252EC95" w:rsidR="00965949">
        <w:rPr>
          <w:rFonts w:ascii="Arial" w:hAnsi="Arial"/>
          <w:sz w:val="24"/>
          <w:szCs w:val="24"/>
        </w:rPr>
        <w:t xml:space="preserve">for </w:t>
      </w:r>
      <w:r w:rsidRPr="6252EC95" w:rsidR="00217161">
        <w:rPr>
          <w:rFonts w:ascii="Arial" w:hAnsi="Arial"/>
          <w:sz w:val="24"/>
          <w:szCs w:val="24"/>
        </w:rPr>
        <w:t xml:space="preserve">the USPTO </w:t>
      </w:r>
      <w:r w:rsidRPr="6252EC95">
        <w:rPr>
          <w:rFonts w:ascii="Arial" w:hAnsi="Arial"/>
          <w:sz w:val="24"/>
          <w:szCs w:val="24"/>
        </w:rPr>
        <w:t xml:space="preserve">is responsible for conducting and summarizing the </w:t>
      </w:r>
      <w:r w:rsidRPr="6252EC95" w:rsidR="00781C88">
        <w:rPr>
          <w:rFonts w:ascii="Arial" w:hAnsi="Arial"/>
          <w:sz w:val="24"/>
          <w:szCs w:val="24"/>
        </w:rPr>
        <w:t xml:space="preserve">Patent </w:t>
      </w:r>
      <w:r w:rsidRPr="6252EC95" w:rsidR="00066DB8">
        <w:rPr>
          <w:rFonts w:ascii="Arial" w:hAnsi="Arial"/>
          <w:sz w:val="24"/>
          <w:szCs w:val="24"/>
        </w:rPr>
        <w:t xml:space="preserve">Pro Bono </w:t>
      </w:r>
      <w:r w:rsidRPr="6252EC95" w:rsidR="00D11874">
        <w:rPr>
          <w:rFonts w:ascii="Arial" w:hAnsi="Arial"/>
          <w:sz w:val="24"/>
          <w:szCs w:val="24"/>
        </w:rPr>
        <w:t>Survey</w:t>
      </w:r>
      <w:r w:rsidRPr="6252EC95" w:rsidR="00217161">
        <w:rPr>
          <w:rFonts w:ascii="Arial" w:hAnsi="Arial"/>
          <w:sz w:val="24"/>
          <w:szCs w:val="24"/>
        </w:rPr>
        <w:t>.</w:t>
      </w:r>
      <w:r w:rsidRPr="6252EC95">
        <w:rPr>
          <w:rFonts w:ascii="Arial" w:hAnsi="Arial"/>
          <w:sz w:val="24"/>
          <w:szCs w:val="24"/>
        </w:rPr>
        <w:t xml:space="preserve"> </w:t>
      </w:r>
      <w:r w:rsidRPr="6252EC95" w:rsidR="00331E18">
        <w:rPr>
          <w:rFonts w:ascii="Arial" w:hAnsi="Arial"/>
          <w:sz w:val="24"/>
          <w:szCs w:val="24"/>
        </w:rPr>
        <w:t>James Silbermann</w:t>
      </w:r>
      <w:r w:rsidRPr="6252EC95" w:rsidR="00965949">
        <w:rPr>
          <w:rFonts w:ascii="Arial" w:hAnsi="Arial"/>
          <w:sz w:val="24"/>
          <w:szCs w:val="24"/>
        </w:rPr>
        <w:t>, Senior Counsel for Enrollment and Intellectual Property Legal Services in the Office of Enrollment and Discipline,</w:t>
      </w:r>
      <w:r w:rsidRPr="6252EC95">
        <w:rPr>
          <w:rFonts w:ascii="Arial" w:hAnsi="Arial"/>
          <w:sz w:val="24"/>
          <w:szCs w:val="24"/>
        </w:rPr>
        <w:t xml:space="preserve"> is the point of contact for </w:t>
      </w:r>
      <w:r w:rsidRPr="6252EC95" w:rsidR="00781C88">
        <w:rPr>
          <w:rFonts w:ascii="Arial" w:hAnsi="Arial"/>
          <w:sz w:val="24"/>
          <w:szCs w:val="24"/>
        </w:rPr>
        <w:t xml:space="preserve">the Patent Pro Bono </w:t>
      </w:r>
      <w:r w:rsidRPr="6252EC95" w:rsidR="00D11874">
        <w:rPr>
          <w:rFonts w:ascii="Arial" w:hAnsi="Arial"/>
          <w:sz w:val="24"/>
          <w:szCs w:val="24"/>
        </w:rPr>
        <w:t>Survey</w:t>
      </w:r>
      <w:r w:rsidRPr="6252EC95">
        <w:rPr>
          <w:rFonts w:ascii="Arial" w:hAnsi="Arial"/>
          <w:sz w:val="24"/>
          <w:szCs w:val="24"/>
        </w:rPr>
        <w:t xml:space="preserve"> and can be r</w:t>
      </w:r>
      <w:r w:rsidRPr="6252EC95" w:rsidR="00F3710F">
        <w:rPr>
          <w:rFonts w:ascii="Arial" w:hAnsi="Arial"/>
          <w:sz w:val="24"/>
          <w:szCs w:val="24"/>
        </w:rPr>
        <w:t xml:space="preserve">eached by phone at </w:t>
      </w:r>
      <w:r w:rsidRPr="6252EC95" w:rsidR="004735FD">
        <w:rPr>
          <w:rFonts w:ascii="Arial" w:hAnsi="Arial"/>
          <w:sz w:val="24"/>
          <w:szCs w:val="24"/>
        </w:rPr>
        <w:t>571-27</w:t>
      </w:r>
      <w:r w:rsidRPr="6252EC95" w:rsidR="00331E18">
        <w:rPr>
          <w:rFonts w:ascii="Arial" w:hAnsi="Arial"/>
          <w:sz w:val="24"/>
          <w:szCs w:val="24"/>
        </w:rPr>
        <w:t>2-</w:t>
      </w:r>
      <w:r w:rsidRPr="6252EC95" w:rsidR="00FB1D4A">
        <w:rPr>
          <w:rFonts w:ascii="Arial" w:hAnsi="Arial"/>
          <w:sz w:val="24"/>
          <w:szCs w:val="24"/>
        </w:rPr>
        <w:t>4097</w:t>
      </w:r>
      <w:r w:rsidRPr="6252EC95" w:rsidR="004735FD">
        <w:rPr>
          <w:rFonts w:ascii="Arial" w:hAnsi="Arial"/>
          <w:sz w:val="24"/>
          <w:szCs w:val="24"/>
        </w:rPr>
        <w:t xml:space="preserve"> </w:t>
      </w:r>
      <w:r w:rsidRPr="6252EC95">
        <w:rPr>
          <w:rFonts w:ascii="Arial" w:hAnsi="Arial"/>
          <w:sz w:val="24"/>
          <w:szCs w:val="24"/>
        </w:rPr>
        <w:t>or by e-mail at</w:t>
      </w:r>
      <w:r w:rsidRPr="6252EC95" w:rsidR="004735FD">
        <w:rPr>
          <w:rFonts w:ascii="Arial" w:hAnsi="Arial"/>
          <w:sz w:val="24"/>
          <w:szCs w:val="24"/>
        </w:rPr>
        <w:t xml:space="preserve"> </w:t>
      </w:r>
      <w:hyperlink r:id="rId10">
        <w:r w:rsidRPr="6252EC95" w:rsidR="005D5126">
          <w:rPr>
            <w:rStyle w:val="Hyperlink"/>
            <w:rFonts w:ascii="Arial" w:hAnsi="Arial"/>
            <w:sz w:val="24"/>
            <w:szCs w:val="24"/>
          </w:rPr>
          <w:t>james.silbermann@uspto.gov</w:t>
        </w:r>
      </w:hyperlink>
      <w:r w:rsidRPr="6252EC95" w:rsidR="005D5126">
        <w:rPr>
          <w:rFonts w:ascii="Arial" w:hAnsi="Arial"/>
          <w:sz w:val="24"/>
          <w:szCs w:val="24"/>
        </w:rPr>
        <w:t>.</w:t>
      </w:r>
      <w:r w:rsidRPr="6252EC95">
        <w:rPr>
          <w:rFonts w:ascii="Arial" w:hAnsi="Arial"/>
          <w:sz w:val="24"/>
          <w:szCs w:val="24"/>
        </w:rPr>
        <w:t xml:space="preserve">  </w:t>
      </w:r>
      <w:r w:rsidRPr="6252EC95" w:rsidR="00DE1295">
        <w:rPr>
          <w:rFonts w:ascii="Arial" w:hAnsi="Arial"/>
          <w:sz w:val="24"/>
          <w:szCs w:val="24"/>
        </w:rPr>
        <w:t xml:space="preserve"> </w:t>
      </w:r>
    </w:p>
    <w:p w:rsidR="00781C88" w:rsidP="00965949" w14:paraId="2730FB7F" w14:textId="1D2CFA80">
      <w:pPr>
        <w:jc w:val="both"/>
        <w:rPr>
          <w:rFonts w:ascii="Arial" w:hAnsi="Arial"/>
          <w:sz w:val="24"/>
        </w:rPr>
      </w:pPr>
    </w:p>
    <w:p w:rsidR="00781C88" w:rsidP="00781C88" w14:paraId="55C15BF7" w14:textId="08832E42">
      <w:pPr>
        <w:jc w:val="both"/>
        <w:rPr>
          <w:rFonts w:ascii="Arial" w:hAnsi="Arial"/>
          <w:sz w:val="24"/>
        </w:rPr>
      </w:pPr>
      <w:r>
        <w:rPr>
          <w:rFonts w:ascii="Arial" w:hAnsi="Arial"/>
          <w:sz w:val="24"/>
        </w:rPr>
        <w:t xml:space="preserve">The Patent Trial and Appeal Board </w:t>
      </w:r>
      <w:r w:rsidR="00F441D1">
        <w:rPr>
          <w:rFonts w:ascii="Arial" w:hAnsi="Arial"/>
          <w:sz w:val="24"/>
        </w:rPr>
        <w:t xml:space="preserve">of the USPTO </w:t>
      </w:r>
      <w:r>
        <w:rPr>
          <w:rFonts w:ascii="Arial" w:hAnsi="Arial"/>
          <w:sz w:val="24"/>
        </w:rPr>
        <w:t xml:space="preserve">is responsible for conducting and summarizing the PTAB Pro Bono Survey. Stacey White, </w:t>
      </w:r>
      <w:r w:rsidR="00D259A9">
        <w:rPr>
          <w:rFonts w:ascii="Arial" w:hAnsi="Arial"/>
          <w:sz w:val="24"/>
        </w:rPr>
        <w:t>Lead Admin</w:t>
      </w:r>
      <w:r w:rsidR="00F441D1">
        <w:rPr>
          <w:rFonts w:ascii="Arial" w:hAnsi="Arial"/>
          <w:sz w:val="24"/>
        </w:rPr>
        <w:t>i</w:t>
      </w:r>
      <w:r w:rsidR="00D259A9">
        <w:rPr>
          <w:rFonts w:ascii="Arial" w:hAnsi="Arial"/>
          <w:sz w:val="24"/>
        </w:rPr>
        <w:t>strative Patent Judge in the Patent Trail and Appeal Board</w:t>
      </w:r>
      <w:r>
        <w:rPr>
          <w:rFonts w:ascii="Arial" w:hAnsi="Arial"/>
          <w:sz w:val="24"/>
        </w:rPr>
        <w:t xml:space="preserve">, is the point of contact for the </w:t>
      </w:r>
      <w:r w:rsidR="00D259A9">
        <w:rPr>
          <w:rFonts w:ascii="Arial" w:hAnsi="Arial"/>
          <w:sz w:val="24"/>
        </w:rPr>
        <w:t>PTAB</w:t>
      </w:r>
      <w:r>
        <w:rPr>
          <w:rFonts w:ascii="Arial" w:hAnsi="Arial"/>
          <w:sz w:val="24"/>
        </w:rPr>
        <w:t xml:space="preserve"> Pro Bono Survey and can be reached by phone at </w:t>
      </w:r>
      <w:r w:rsidR="00D259A9">
        <w:rPr>
          <w:rFonts w:ascii="Arial" w:hAnsi="Arial"/>
          <w:sz w:val="24"/>
        </w:rPr>
        <w:t>469-295-9061</w:t>
      </w:r>
      <w:r>
        <w:rPr>
          <w:rFonts w:ascii="Arial" w:hAnsi="Arial"/>
          <w:sz w:val="24"/>
        </w:rPr>
        <w:t xml:space="preserve"> or by e-mail at </w:t>
      </w:r>
      <w:hyperlink r:id="rId11" w:history="1">
        <w:r w:rsidRPr="004F19A5" w:rsidR="005D5126">
          <w:rPr>
            <w:rStyle w:val="Hyperlink"/>
            <w:rFonts w:ascii="Arial" w:hAnsi="Arial"/>
            <w:sz w:val="24"/>
          </w:rPr>
          <w:t>stacey.white@uspto.gov</w:t>
        </w:r>
      </w:hyperlink>
      <w:r w:rsidR="005D5126">
        <w:rPr>
          <w:rFonts w:ascii="Arial" w:hAnsi="Arial"/>
          <w:sz w:val="24"/>
        </w:rPr>
        <w:t>.</w:t>
      </w:r>
      <w:r>
        <w:rPr>
          <w:rFonts w:ascii="Arial" w:hAnsi="Arial"/>
          <w:sz w:val="24"/>
        </w:rPr>
        <w:t xml:space="preserve">   </w:t>
      </w:r>
    </w:p>
    <w:p w:rsidR="00781C88" w:rsidP="00965949" w14:paraId="6192BF4A" w14:textId="77777777">
      <w:pPr>
        <w:jc w:val="both"/>
        <w:rPr>
          <w:rFonts w:ascii="Arial" w:hAnsi="Arial"/>
          <w:sz w:val="24"/>
        </w:rPr>
      </w:pPr>
    </w:p>
    <w:p w:rsidR="00A031D7" w:rsidRPr="00323589" w:rsidP="004735FD" w14:paraId="35E41979" w14:textId="07BD1838">
      <w:pPr>
        <w:jc w:val="both"/>
        <w:rPr>
          <w:rFonts w:ascii="Arial" w:hAnsi="Arial"/>
          <w:sz w:val="24"/>
        </w:rPr>
      </w:pPr>
    </w:p>
    <w:sectPr w:rsidSect="009E242F">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6646" w14:paraId="35E4197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F56646" w14:paraId="35E419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6646" w:rsidRPr="006968F8" w14:paraId="35E41980" w14:textId="64F115F6">
    <w:pPr>
      <w:pStyle w:val="Footer"/>
      <w:framePr w:wrap="around" w:vAnchor="text" w:hAnchor="margin" w:xAlign="center" w:y="1"/>
      <w:rPr>
        <w:rStyle w:val="PageNumber"/>
        <w:rFonts w:ascii="Arial" w:hAnsi="Arial" w:cs="Arial"/>
      </w:rPr>
    </w:pPr>
    <w:r w:rsidRPr="006968F8">
      <w:rPr>
        <w:rStyle w:val="PageNumber"/>
        <w:rFonts w:ascii="Arial" w:hAnsi="Arial" w:cs="Arial"/>
      </w:rPr>
      <w:fldChar w:fldCharType="begin"/>
    </w:r>
    <w:r w:rsidRPr="006968F8">
      <w:rPr>
        <w:rStyle w:val="PageNumber"/>
        <w:rFonts w:ascii="Arial" w:hAnsi="Arial" w:cs="Arial"/>
      </w:rPr>
      <w:instrText xml:space="preserve">PAGE  </w:instrText>
    </w:r>
    <w:r w:rsidRPr="006968F8">
      <w:rPr>
        <w:rStyle w:val="PageNumber"/>
        <w:rFonts w:ascii="Arial" w:hAnsi="Arial" w:cs="Arial"/>
      </w:rPr>
      <w:fldChar w:fldCharType="separate"/>
    </w:r>
    <w:r w:rsidRPr="006968F8" w:rsidR="00837442">
      <w:rPr>
        <w:rStyle w:val="PageNumber"/>
        <w:rFonts w:ascii="Arial" w:hAnsi="Arial" w:cs="Arial"/>
        <w:noProof/>
      </w:rPr>
      <w:t>3</w:t>
    </w:r>
    <w:r w:rsidRPr="006968F8">
      <w:rPr>
        <w:rStyle w:val="PageNumber"/>
        <w:rFonts w:ascii="Arial" w:hAnsi="Arial" w:cs="Arial"/>
      </w:rPr>
      <w:fldChar w:fldCharType="end"/>
    </w:r>
  </w:p>
  <w:p w:rsidR="00F56646" w14:paraId="35E4198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B86A9AD" w14:textId="77777777" w:rsidTr="2A327245">
      <w:tblPrEx>
        <w:tblW w:w="0" w:type="auto"/>
        <w:tblLayout w:type="fixed"/>
        <w:tblLook w:val="06A0"/>
      </w:tblPrEx>
      <w:trPr>
        <w:trHeight w:val="300"/>
      </w:trPr>
      <w:tc>
        <w:tcPr>
          <w:tcW w:w="3120" w:type="dxa"/>
        </w:tcPr>
        <w:p w:rsidR="2A327245" w:rsidP="2A327245" w14:paraId="6F2ED3BE" w14:textId="199CB73B">
          <w:pPr>
            <w:pStyle w:val="Header"/>
            <w:ind w:left="-115"/>
          </w:pPr>
        </w:p>
      </w:tc>
      <w:tc>
        <w:tcPr>
          <w:tcW w:w="3120" w:type="dxa"/>
        </w:tcPr>
        <w:p w:rsidR="2A327245" w:rsidP="2A327245" w14:paraId="48A7F435" w14:textId="7E4DD8FA">
          <w:pPr>
            <w:pStyle w:val="Header"/>
            <w:jc w:val="center"/>
          </w:pPr>
        </w:p>
      </w:tc>
      <w:tc>
        <w:tcPr>
          <w:tcW w:w="3120" w:type="dxa"/>
        </w:tcPr>
        <w:p w:rsidR="2A327245" w:rsidP="2A327245" w14:paraId="39473C4F" w14:textId="763C735E">
          <w:pPr>
            <w:pStyle w:val="Header"/>
            <w:ind w:right="-115"/>
            <w:jc w:val="right"/>
          </w:pPr>
        </w:p>
      </w:tc>
    </w:tr>
  </w:tbl>
  <w:p w:rsidR="2A327245" w:rsidP="2A327245" w14:paraId="087BD5B9" w14:textId="1FBD8A6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DCF4C2" w14:textId="77777777" w:rsidTr="2A327245">
      <w:tblPrEx>
        <w:tblW w:w="0" w:type="auto"/>
        <w:tblLayout w:type="fixed"/>
        <w:tblLook w:val="06A0"/>
      </w:tblPrEx>
      <w:trPr>
        <w:trHeight w:val="300"/>
      </w:trPr>
      <w:tc>
        <w:tcPr>
          <w:tcW w:w="3120" w:type="dxa"/>
        </w:tcPr>
        <w:p w:rsidR="2A327245" w:rsidP="2A327245" w14:paraId="39903620" w14:textId="63A36B26">
          <w:pPr>
            <w:pStyle w:val="Header"/>
            <w:ind w:left="-115"/>
          </w:pPr>
        </w:p>
      </w:tc>
      <w:tc>
        <w:tcPr>
          <w:tcW w:w="3120" w:type="dxa"/>
        </w:tcPr>
        <w:p w:rsidR="2A327245" w:rsidP="2A327245" w14:paraId="70A82DD7" w14:textId="7BC9CBEB">
          <w:pPr>
            <w:pStyle w:val="Header"/>
            <w:jc w:val="center"/>
          </w:pPr>
        </w:p>
      </w:tc>
      <w:tc>
        <w:tcPr>
          <w:tcW w:w="3120" w:type="dxa"/>
        </w:tcPr>
        <w:p w:rsidR="2A327245" w:rsidP="2A327245" w14:paraId="7834A13D" w14:textId="0037BDCB">
          <w:pPr>
            <w:pStyle w:val="Header"/>
            <w:ind w:right="-115"/>
            <w:jc w:val="right"/>
          </w:pPr>
        </w:p>
      </w:tc>
    </w:tr>
  </w:tbl>
  <w:p w:rsidR="2A327245" w:rsidP="2A327245" w14:paraId="7B9AF216" w14:textId="636A0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C8887DC" w14:textId="77777777" w:rsidTr="2A327245">
      <w:tblPrEx>
        <w:tblW w:w="0" w:type="auto"/>
        <w:tblLayout w:type="fixed"/>
        <w:tblLook w:val="06A0"/>
      </w:tblPrEx>
      <w:trPr>
        <w:trHeight w:val="300"/>
      </w:trPr>
      <w:tc>
        <w:tcPr>
          <w:tcW w:w="3120" w:type="dxa"/>
        </w:tcPr>
        <w:p w:rsidR="2A327245" w:rsidP="2A327245" w14:paraId="7E748CE1" w14:textId="3621EBEA">
          <w:pPr>
            <w:pStyle w:val="Header"/>
            <w:ind w:left="-115"/>
          </w:pPr>
        </w:p>
      </w:tc>
      <w:tc>
        <w:tcPr>
          <w:tcW w:w="3120" w:type="dxa"/>
        </w:tcPr>
        <w:p w:rsidR="2A327245" w:rsidP="2A327245" w14:paraId="6E8D203F" w14:textId="21A83D11">
          <w:pPr>
            <w:pStyle w:val="Header"/>
            <w:jc w:val="center"/>
          </w:pPr>
        </w:p>
      </w:tc>
      <w:tc>
        <w:tcPr>
          <w:tcW w:w="3120" w:type="dxa"/>
        </w:tcPr>
        <w:p w:rsidR="2A327245" w:rsidP="2A327245" w14:paraId="5DF797AD" w14:textId="4CCF5878">
          <w:pPr>
            <w:pStyle w:val="Header"/>
            <w:ind w:right="-115"/>
            <w:jc w:val="right"/>
          </w:pPr>
        </w:p>
      </w:tc>
    </w:tr>
  </w:tbl>
  <w:p w:rsidR="2A327245" w:rsidP="2A327245" w14:paraId="460BC65E" w14:textId="66B97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4F13"/>
    <w:multiLevelType w:val="hybridMultilevel"/>
    <w:tmpl w:val="612414F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0FC685C"/>
    <w:multiLevelType w:val="hybridMultilevel"/>
    <w:tmpl w:val="B81EE9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B461C20"/>
    <w:multiLevelType w:val="hybridMultilevel"/>
    <w:tmpl w:val="58DC55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535D7C"/>
    <w:multiLevelType w:val="hybridMultilevel"/>
    <w:tmpl w:val="45C863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DB03AFA"/>
    <w:multiLevelType w:val="hybridMultilevel"/>
    <w:tmpl w:val="783C0C7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1C6035E0"/>
    <w:multiLevelType w:val="hybridMultilevel"/>
    <w:tmpl w:val="22B61D4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FCA3E9F"/>
    <w:multiLevelType w:val="hybridMultilevel"/>
    <w:tmpl w:val="215AD27E"/>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25432D58"/>
    <w:multiLevelType w:val="hybridMultilevel"/>
    <w:tmpl w:val="0CE0536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B0B7554"/>
    <w:multiLevelType w:val="hybridMultilevel"/>
    <w:tmpl w:val="C74E8C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DBF21E4"/>
    <w:multiLevelType w:val="hybridMultilevel"/>
    <w:tmpl w:val="D1A401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1E71F1B"/>
    <w:multiLevelType w:val="hybridMultilevel"/>
    <w:tmpl w:val="ACC4629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6620B46"/>
    <w:multiLevelType w:val="hybridMultilevel"/>
    <w:tmpl w:val="457AB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9B63A5"/>
    <w:multiLevelType w:val="hybridMultilevel"/>
    <w:tmpl w:val="91749A06"/>
    <w:lvl w:ilvl="0">
      <w:start w:val="2"/>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3DF80824"/>
    <w:multiLevelType w:val="hybridMultilevel"/>
    <w:tmpl w:val="E5A23CE4"/>
    <w:lvl w:ilvl="0">
      <w:start w:val="8"/>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43746C51"/>
    <w:multiLevelType w:val="hybridMultilevel"/>
    <w:tmpl w:val="44EA3D3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473335B8"/>
    <w:multiLevelType w:val="hybridMultilevel"/>
    <w:tmpl w:val="36BAC4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2A546C"/>
    <w:multiLevelType w:val="hybridMultilevel"/>
    <w:tmpl w:val="F49A75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04B2608"/>
    <w:multiLevelType w:val="hybridMultilevel"/>
    <w:tmpl w:val="3C807754"/>
    <w:lvl w:ilvl="0">
      <w:start w:val="1"/>
      <w:numFmt w:val="decimal"/>
      <w:lvlText w:val="%1."/>
      <w:lvlJc w:val="left"/>
      <w:pPr>
        <w:tabs>
          <w:tab w:val="num" w:pos="720"/>
        </w:tabs>
        <w:ind w:left="720" w:hanging="720"/>
      </w:pPr>
      <w:rPr>
        <w:rFonts w:hint="default"/>
        <w:b/>
        <w:sz w:val="2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51F27636"/>
    <w:multiLevelType w:val="hybridMultilevel"/>
    <w:tmpl w:val="94C23CA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83D7159"/>
    <w:multiLevelType w:val="hybridMultilevel"/>
    <w:tmpl w:val="200CE7E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8A759AD"/>
    <w:multiLevelType w:val="multilevel"/>
    <w:tmpl w:val="38D6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9D04395"/>
    <w:multiLevelType w:val="hybridMultilevel"/>
    <w:tmpl w:val="011CD6B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614A1A49"/>
    <w:multiLevelType w:val="hybridMultilevel"/>
    <w:tmpl w:val="B084533E"/>
    <w:lvl w:ilvl="0">
      <w:start w:val="6"/>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64597957"/>
    <w:multiLevelType w:val="hybridMultilevel"/>
    <w:tmpl w:val="B4F0D3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2532742"/>
    <w:multiLevelType w:val="hybridMultilevel"/>
    <w:tmpl w:val="0DA2859E"/>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760055386">
    <w:abstractNumId w:val="26"/>
  </w:num>
  <w:num w:numId="2" w16cid:durableId="173883811">
    <w:abstractNumId w:val="17"/>
  </w:num>
  <w:num w:numId="3" w16cid:durableId="584800974">
    <w:abstractNumId w:val="10"/>
  </w:num>
  <w:num w:numId="4" w16cid:durableId="649749861">
    <w:abstractNumId w:val="28"/>
  </w:num>
  <w:num w:numId="5" w16cid:durableId="239801880">
    <w:abstractNumId w:val="4"/>
  </w:num>
  <w:num w:numId="6" w16cid:durableId="225338551">
    <w:abstractNumId w:val="23"/>
  </w:num>
  <w:num w:numId="7" w16cid:durableId="589628476">
    <w:abstractNumId w:val="9"/>
  </w:num>
  <w:num w:numId="8" w16cid:durableId="592472384">
    <w:abstractNumId w:val="15"/>
  </w:num>
  <w:num w:numId="9" w16cid:durableId="2041007169">
    <w:abstractNumId w:val="0"/>
  </w:num>
  <w:num w:numId="10" w16cid:durableId="437529695">
    <w:abstractNumId w:val="27"/>
  </w:num>
  <w:num w:numId="11" w16cid:durableId="25450777">
    <w:abstractNumId w:val="14"/>
  </w:num>
  <w:num w:numId="12" w16cid:durableId="181365608">
    <w:abstractNumId w:val="13"/>
  </w:num>
  <w:num w:numId="13" w16cid:durableId="1445073077">
    <w:abstractNumId w:val="8"/>
  </w:num>
  <w:num w:numId="14" w16cid:durableId="698090592">
    <w:abstractNumId w:val="3"/>
  </w:num>
  <w:num w:numId="15" w16cid:durableId="1452437856">
    <w:abstractNumId w:val="18"/>
  </w:num>
  <w:num w:numId="16" w16cid:durableId="385642188">
    <w:abstractNumId w:val="2"/>
  </w:num>
  <w:num w:numId="17" w16cid:durableId="94403975">
    <w:abstractNumId w:val="24"/>
  </w:num>
  <w:num w:numId="18" w16cid:durableId="1405109456">
    <w:abstractNumId w:val="21"/>
  </w:num>
  <w:num w:numId="19" w16cid:durableId="1553033070">
    <w:abstractNumId w:val="11"/>
  </w:num>
  <w:num w:numId="20" w16cid:durableId="965508270">
    <w:abstractNumId w:val="16"/>
  </w:num>
  <w:num w:numId="21" w16cid:durableId="896205877">
    <w:abstractNumId w:val="19"/>
  </w:num>
  <w:num w:numId="22" w16cid:durableId="977609025">
    <w:abstractNumId w:val="7"/>
  </w:num>
  <w:num w:numId="23" w16cid:durableId="1270549040">
    <w:abstractNumId w:val="1"/>
  </w:num>
  <w:num w:numId="24" w16cid:durableId="1902862678">
    <w:abstractNumId w:val="25"/>
  </w:num>
  <w:num w:numId="25" w16cid:durableId="74322236">
    <w:abstractNumId w:val="5"/>
  </w:num>
  <w:num w:numId="26" w16cid:durableId="1318457727">
    <w:abstractNumId w:val="20"/>
  </w:num>
  <w:num w:numId="27" w16cid:durableId="2105564619">
    <w:abstractNumId w:val="6"/>
  </w:num>
  <w:num w:numId="28" w16cid:durableId="1136726345">
    <w:abstractNumId w:val="12"/>
  </w:num>
  <w:num w:numId="29" w16cid:durableId="15415483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90838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85"/>
    <w:rsid w:val="00000396"/>
    <w:rsid w:val="00002CFB"/>
    <w:rsid w:val="000043E1"/>
    <w:rsid w:val="000061EE"/>
    <w:rsid w:val="000126F5"/>
    <w:rsid w:val="00013BE9"/>
    <w:rsid w:val="00015E05"/>
    <w:rsid w:val="00016017"/>
    <w:rsid w:val="00016981"/>
    <w:rsid w:val="00021253"/>
    <w:rsid w:val="00022C3D"/>
    <w:rsid w:val="00027904"/>
    <w:rsid w:val="000342A3"/>
    <w:rsid w:val="00040006"/>
    <w:rsid w:val="00050857"/>
    <w:rsid w:val="00051672"/>
    <w:rsid w:val="00052E6A"/>
    <w:rsid w:val="0005312E"/>
    <w:rsid w:val="00065540"/>
    <w:rsid w:val="00066A28"/>
    <w:rsid w:val="00066DB8"/>
    <w:rsid w:val="00067175"/>
    <w:rsid w:val="00071BD6"/>
    <w:rsid w:val="00072F1F"/>
    <w:rsid w:val="000734A3"/>
    <w:rsid w:val="0007354D"/>
    <w:rsid w:val="00074497"/>
    <w:rsid w:val="000754C2"/>
    <w:rsid w:val="00075ADB"/>
    <w:rsid w:val="00077781"/>
    <w:rsid w:val="000801D8"/>
    <w:rsid w:val="000824DF"/>
    <w:rsid w:val="00082EA6"/>
    <w:rsid w:val="00083D04"/>
    <w:rsid w:val="00084766"/>
    <w:rsid w:val="000872F2"/>
    <w:rsid w:val="00094299"/>
    <w:rsid w:val="00094635"/>
    <w:rsid w:val="000947B0"/>
    <w:rsid w:val="0009652F"/>
    <w:rsid w:val="00096B82"/>
    <w:rsid w:val="000A20E1"/>
    <w:rsid w:val="000A43A8"/>
    <w:rsid w:val="000A4401"/>
    <w:rsid w:val="000B7D97"/>
    <w:rsid w:val="000C10BD"/>
    <w:rsid w:val="000C1285"/>
    <w:rsid w:val="000C14D4"/>
    <w:rsid w:val="000C1622"/>
    <w:rsid w:val="000C2C67"/>
    <w:rsid w:val="000C306C"/>
    <w:rsid w:val="000C3FA1"/>
    <w:rsid w:val="000C663F"/>
    <w:rsid w:val="000C6AF5"/>
    <w:rsid w:val="000D14A6"/>
    <w:rsid w:val="000D6D05"/>
    <w:rsid w:val="000D6DAC"/>
    <w:rsid w:val="000D70E5"/>
    <w:rsid w:val="000E1FAD"/>
    <w:rsid w:val="000E7AC3"/>
    <w:rsid w:val="000F1649"/>
    <w:rsid w:val="000F24DE"/>
    <w:rsid w:val="000F638B"/>
    <w:rsid w:val="001022B6"/>
    <w:rsid w:val="001026F5"/>
    <w:rsid w:val="001027D7"/>
    <w:rsid w:val="001063AF"/>
    <w:rsid w:val="00107177"/>
    <w:rsid w:val="00107288"/>
    <w:rsid w:val="00113829"/>
    <w:rsid w:val="00113D67"/>
    <w:rsid w:val="00113EF1"/>
    <w:rsid w:val="00114635"/>
    <w:rsid w:val="0012436B"/>
    <w:rsid w:val="00124631"/>
    <w:rsid w:val="00124964"/>
    <w:rsid w:val="0012509A"/>
    <w:rsid w:val="001269C4"/>
    <w:rsid w:val="001276ED"/>
    <w:rsid w:val="00127F24"/>
    <w:rsid w:val="001311C7"/>
    <w:rsid w:val="001335F5"/>
    <w:rsid w:val="001458AB"/>
    <w:rsid w:val="00151DA3"/>
    <w:rsid w:val="00151FCC"/>
    <w:rsid w:val="001522D5"/>
    <w:rsid w:val="00152D84"/>
    <w:rsid w:val="00155D73"/>
    <w:rsid w:val="0016009C"/>
    <w:rsid w:val="00162086"/>
    <w:rsid w:val="001665A8"/>
    <w:rsid w:val="00166ED5"/>
    <w:rsid w:val="00167DA9"/>
    <w:rsid w:val="00172398"/>
    <w:rsid w:val="00172EDB"/>
    <w:rsid w:val="00176F36"/>
    <w:rsid w:val="001806F3"/>
    <w:rsid w:val="00181A4C"/>
    <w:rsid w:val="00183B1E"/>
    <w:rsid w:val="00185E73"/>
    <w:rsid w:val="00186701"/>
    <w:rsid w:val="00191049"/>
    <w:rsid w:val="001920AB"/>
    <w:rsid w:val="00195BE3"/>
    <w:rsid w:val="00195C73"/>
    <w:rsid w:val="0019614F"/>
    <w:rsid w:val="001A07AE"/>
    <w:rsid w:val="001A0EDE"/>
    <w:rsid w:val="001A1734"/>
    <w:rsid w:val="001A2C5C"/>
    <w:rsid w:val="001A4189"/>
    <w:rsid w:val="001A462A"/>
    <w:rsid w:val="001A6C04"/>
    <w:rsid w:val="001B2402"/>
    <w:rsid w:val="001B331A"/>
    <w:rsid w:val="001B3AE7"/>
    <w:rsid w:val="001C567D"/>
    <w:rsid w:val="001C5828"/>
    <w:rsid w:val="001C60B0"/>
    <w:rsid w:val="001C7310"/>
    <w:rsid w:val="001D1067"/>
    <w:rsid w:val="001D2D70"/>
    <w:rsid w:val="001D39EC"/>
    <w:rsid w:val="001D5FF6"/>
    <w:rsid w:val="001D7CC7"/>
    <w:rsid w:val="001E051A"/>
    <w:rsid w:val="001E16E3"/>
    <w:rsid w:val="001E198B"/>
    <w:rsid w:val="001E5870"/>
    <w:rsid w:val="001E77EE"/>
    <w:rsid w:val="001F1358"/>
    <w:rsid w:val="001F2158"/>
    <w:rsid w:val="001F2437"/>
    <w:rsid w:val="001F3A21"/>
    <w:rsid w:val="001F49DE"/>
    <w:rsid w:val="001F59D7"/>
    <w:rsid w:val="00210E80"/>
    <w:rsid w:val="00212829"/>
    <w:rsid w:val="0021342F"/>
    <w:rsid w:val="00213E5B"/>
    <w:rsid w:val="00215B61"/>
    <w:rsid w:val="00215D10"/>
    <w:rsid w:val="00217161"/>
    <w:rsid w:val="00217CA6"/>
    <w:rsid w:val="00220678"/>
    <w:rsid w:val="00223C13"/>
    <w:rsid w:val="00230E77"/>
    <w:rsid w:val="00232789"/>
    <w:rsid w:val="00232D19"/>
    <w:rsid w:val="00234754"/>
    <w:rsid w:val="00235E9D"/>
    <w:rsid w:val="002457BF"/>
    <w:rsid w:val="002549D8"/>
    <w:rsid w:val="00254A9B"/>
    <w:rsid w:val="0025645F"/>
    <w:rsid w:val="00263DF5"/>
    <w:rsid w:val="002670E7"/>
    <w:rsid w:val="00267C7D"/>
    <w:rsid w:val="00271292"/>
    <w:rsid w:val="002715B1"/>
    <w:rsid w:val="00272644"/>
    <w:rsid w:val="002753C3"/>
    <w:rsid w:val="002756B0"/>
    <w:rsid w:val="002767D1"/>
    <w:rsid w:val="0028214E"/>
    <w:rsid w:val="00286FCD"/>
    <w:rsid w:val="00287486"/>
    <w:rsid w:val="00287E45"/>
    <w:rsid w:val="002914D9"/>
    <w:rsid w:val="00293802"/>
    <w:rsid w:val="00293A16"/>
    <w:rsid w:val="002958A0"/>
    <w:rsid w:val="002958C2"/>
    <w:rsid w:val="00296986"/>
    <w:rsid w:val="00296A0C"/>
    <w:rsid w:val="00296C3A"/>
    <w:rsid w:val="002A5462"/>
    <w:rsid w:val="002A66A6"/>
    <w:rsid w:val="002B2627"/>
    <w:rsid w:val="002B276E"/>
    <w:rsid w:val="002B3B15"/>
    <w:rsid w:val="002B6E82"/>
    <w:rsid w:val="002B7578"/>
    <w:rsid w:val="002C6F91"/>
    <w:rsid w:val="002C7A5F"/>
    <w:rsid w:val="002D61FD"/>
    <w:rsid w:val="002E1DBE"/>
    <w:rsid w:val="002E69CC"/>
    <w:rsid w:val="002E6A79"/>
    <w:rsid w:val="002F0917"/>
    <w:rsid w:val="002F1185"/>
    <w:rsid w:val="002F2138"/>
    <w:rsid w:val="002F2262"/>
    <w:rsid w:val="0030047F"/>
    <w:rsid w:val="00301C38"/>
    <w:rsid w:val="00305D9F"/>
    <w:rsid w:val="003114B3"/>
    <w:rsid w:val="00311608"/>
    <w:rsid w:val="00312175"/>
    <w:rsid w:val="00313C58"/>
    <w:rsid w:val="00317118"/>
    <w:rsid w:val="003226AE"/>
    <w:rsid w:val="00323589"/>
    <w:rsid w:val="00325CDC"/>
    <w:rsid w:val="003265B4"/>
    <w:rsid w:val="00331E18"/>
    <w:rsid w:val="00333B58"/>
    <w:rsid w:val="00335BFE"/>
    <w:rsid w:val="0033754F"/>
    <w:rsid w:val="00340B1B"/>
    <w:rsid w:val="0034216D"/>
    <w:rsid w:val="003452A5"/>
    <w:rsid w:val="0035330C"/>
    <w:rsid w:val="00362B72"/>
    <w:rsid w:val="00370C97"/>
    <w:rsid w:val="00372FBC"/>
    <w:rsid w:val="00374769"/>
    <w:rsid w:val="00376E40"/>
    <w:rsid w:val="0037721D"/>
    <w:rsid w:val="00380406"/>
    <w:rsid w:val="00393524"/>
    <w:rsid w:val="00393734"/>
    <w:rsid w:val="003940C1"/>
    <w:rsid w:val="003942CC"/>
    <w:rsid w:val="00394479"/>
    <w:rsid w:val="00397BAB"/>
    <w:rsid w:val="003A14A9"/>
    <w:rsid w:val="003A5A52"/>
    <w:rsid w:val="003A65E3"/>
    <w:rsid w:val="003A7763"/>
    <w:rsid w:val="003B3274"/>
    <w:rsid w:val="003B3C91"/>
    <w:rsid w:val="003B735B"/>
    <w:rsid w:val="003B7417"/>
    <w:rsid w:val="003C3544"/>
    <w:rsid w:val="003C4EFB"/>
    <w:rsid w:val="003C6C79"/>
    <w:rsid w:val="003C778F"/>
    <w:rsid w:val="003C7FC3"/>
    <w:rsid w:val="003D2A30"/>
    <w:rsid w:val="003D2DCA"/>
    <w:rsid w:val="003D4C85"/>
    <w:rsid w:val="003E2B60"/>
    <w:rsid w:val="003E3718"/>
    <w:rsid w:val="003E7938"/>
    <w:rsid w:val="003F5B12"/>
    <w:rsid w:val="003F6482"/>
    <w:rsid w:val="003F71DC"/>
    <w:rsid w:val="00405C7F"/>
    <w:rsid w:val="00405DC0"/>
    <w:rsid w:val="004100B7"/>
    <w:rsid w:val="004123B8"/>
    <w:rsid w:val="00416CAD"/>
    <w:rsid w:val="00421C5D"/>
    <w:rsid w:val="00426538"/>
    <w:rsid w:val="00431603"/>
    <w:rsid w:val="00431EFB"/>
    <w:rsid w:val="004321E5"/>
    <w:rsid w:val="00433AB6"/>
    <w:rsid w:val="00433BAD"/>
    <w:rsid w:val="00433CFB"/>
    <w:rsid w:val="00442B99"/>
    <w:rsid w:val="00443CDB"/>
    <w:rsid w:val="00452497"/>
    <w:rsid w:val="004541E5"/>
    <w:rsid w:val="00456443"/>
    <w:rsid w:val="00460453"/>
    <w:rsid w:val="00461E60"/>
    <w:rsid w:val="00464F66"/>
    <w:rsid w:val="00471C29"/>
    <w:rsid w:val="004735FD"/>
    <w:rsid w:val="004746B3"/>
    <w:rsid w:val="00476E0B"/>
    <w:rsid w:val="004779A0"/>
    <w:rsid w:val="004821F0"/>
    <w:rsid w:val="00482FA4"/>
    <w:rsid w:val="00484346"/>
    <w:rsid w:val="00485301"/>
    <w:rsid w:val="00485F98"/>
    <w:rsid w:val="00486D12"/>
    <w:rsid w:val="00492F0F"/>
    <w:rsid w:val="004972F2"/>
    <w:rsid w:val="004977CE"/>
    <w:rsid w:val="004A0A8C"/>
    <w:rsid w:val="004A14AF"/>
    <w:rsid w:val="004A3836"/>
    <w:rsid w:val="004A3C42"/>
    <w:rsid w:val="004A4864"/>
    <w:rsid w:val="004A62B4"/>
    <w:rsid w:val="004B1646"/>
    <w:rsid w:val="004B212F"/>
    <w:rsid w:val="004B2221"/>
    <w:rsid w:val="004B5FBB"/>
    <w:rsid w:val="004B7F94"/>
    <w:rsid w:val="004C1E4C"/>
    <w:rsid w:val="004C362F"/>
    <w:rsid w:val="004C4116"/>
    <w:rsid w:val="004C4EBC"/>
    <w:rsid w:val="004D1330"/>
    <w:rsid w:val="004D6241"/>
    <w:rsid w:val="004D6A50"/>
    <w:rsid w:val="004D7310"/>
    <w:rsid w:val="004E0D98"/>
    <w:rsid w:val="004E7394"/>
    <w:rsid w:val="004F19A5"/>
    <w:rsid w:val="004F68A4"/>
    <w:rsid w:val="00503474"/>
    <w:rsid w:val="00503DCF"/>
    <w:rsid w:val="0050461B"/>
    <w:rsid w:val="00507574"/>
    <w:rsid w:val="00511871"/>
    <w:rsid w:val="00514B24"/>
    <w:rsid w:val="00515B69"/>
    <w:rsid w:val="00515BFD"/>
    <w:rsid w:val="00517EC8"/>
    <w:rsid w:val="005311FC"/>
    <w:rsid w:val="00531340"/>
    <w:rsid w:val="00531AED"/>
    <w:rsid w:val="00532FFC"/>
    <w:rsid w:val="00533568"/>
    <w:rsid w:val="005341AC"/>
    <w:rsid w:val="005354EE"/>
    <w:rsid w:val="005403D9"/>
    <w:rsid w:val="00540AF5"/>
    <w:rsid w:val="00541309"/>
    <w:rsid w:val="00541A39"/>
    <w:rsid w:val="00541A76"/>
    <w:rsid w:val="00543C4E"/>
    <w:rsid w:val="005459A7"/>
    <w:rsid w:val="00546209"/>
    <w:rsid w:val="005474A9"/>
    <w:rsid w:val="00551396"/>
    <w:rsid w:val="0055525C"/>
    <w:rsid w:val="005578B2"/>
    <w:rsid w:val="005578F2"/>
    <w:rsid w:val="005601F3"/>
    <w:rsid w:val="0056115E"/>
    <w:rsid w:val="00561EBF"/>
    <w:rsid w:val="005627BF"/>
    <w:rsid w:val="00571B29"/>
    <w:rsid w:val="00572067"/>
    <w:rsid w:val="00573294"/>
    <w:rsid w:val="00573C37"/>
    <w:rsid w:val="0057616F"/>
    <w:rsid w:val="00576F3D"/>
    <w:rsid w:val="0058102C"/>
    <w:rsid w:val="005823F2"/>
    <w:rsid w:val="00583435"/>
    <w:rsid w:val="00584297"/>
    <w:rsid w:val="0058689B"/>
    <w:rsid w:val="00587F68"/>
    <w:rsid w:val="005942B4"/>
    <w:rsid w:val="005A5D46"/>
    <w:rsid w:val="005B1A61"/>
    <w:rsid w:val="005B3B09"/>
    <w:rsid w:val="005B4F17"/>
    <w:rsid w:val="005B5584"/>
    <w:rsid w:val="005B5A2C"/>
    <w:rsid w:val="005B783A"/>
    <w:rsid w:val="005C396C"/>
    <w:rsid w:val="005C640B"/>
    <w:rsid w:val="005C6EE1"/>
    <w:rsid w:val="005D37FA"/>
    <w:rsid w:val="005D5126"/>
    <w:rsid w:val="005D634B"/>
    <w:rsid w:val="005E4728"/>
    <w:rsid w:val="005E591E"/>
    <w:rsid w:val="005F03C4"/>
    <w:rsid w:val="005F30A7"/>
    <w:rsid w:val="005F3918"/>
    <w:rsid w:val="005F3E65"/>
    <w:rsid w:val="005F5D70"/>
    <w:rsid w:val="006022D7"/>
    <w:rsid w:val="00610E80"/>
    <w:rsid w:val="00616112"/>
    <w:rsid w:val="00616EC6"/>
    <w:rsid w:val="00620068"/>
    <w:rsid w:val="006206A5"/>
    <w:rsid w:val="006270A9"/>
    <w:rsid w:val="00627B2A"/>
    <w:rsid w:val="0063287E"/>
    <w:rsid w:val="006338D9"/>
    <w:rsid w:val="00634DCB"/>
    <w:rsid w:val="00637014"/>
    <w:rsid w:val="00640E6E"/>
    <w:rsid w:val="00644440"/>
    <w:rsid w:val="006506BA"/>
    <w:rsid w:val="0065492E"/>
    <w:rsid w:val="006569F2"/>
    <w:rsid w:val="006608DB"/>
    <w:rsid w:val="00662D8C"/>
    <w:rsid w:val="00663B88"/>
    <w:rsid w:val="00673C3C"/>
    <w:rsid w:val="00677174"/>
    <w:rsid w:val="006772D2"/>
    <w:rsid w:val="00681D8C"/>
    <w:rsid w:val="00682A0B"/>
    <w:rsid w:val="00687100"/>
    <w:rsid w:val="00687A5C"/>
    <w:rsid w:val="00687D5A"/>
    <w:rsid w:val="00692506"/>
    <w:rsid w:val="00692604"/>
    <w:rsid w:val="0069301A"/>
    <w:rsid w:val="006968F8"/>
    <w:rsid w:val="00696931"/>
    <w:rsid w:val="006A0B37"/>
    <w:rsid w:val="006A1479"/>
    <w:rsid w:val="006A184F"/>
    <w:rsid w:val="006A1F4F"/>
    <w:rsid w:val="006A47E6"/>
    <w:rsid w:val="006A5E31"/>
    <w:rsid w:val="006A63CD"/>
    <w:rsid w:val="006A6BD2"/>
    <w:rsid w:val="006A7C6A"/>
    <w:rsid w:val="006B10FB"/>
    <w:rsid w:val="006B2FA3"/>
    <w:rsid w:val="006C345D"/>
    <w:rsid w:val="006C5100"/>
    <w:rsid w:val="006C57E9"/>
    <w:rsid w:val="006D1B4C"/>
    <w:rsid w:val="006D1FCE"/>
    <w:rsid w:val="006D28FB"/>
    <w:rsid w:val="006D3DB0"/>
    <w:rsid w:val="006D5336"/>
    <w:rsid w:val="006D5CBC"/>
    <w:rsid w:val="006D6C58"/>
    <w:rsid w:val="006E02AF"/>
    <w:rsid w:val="006F4C24"/>
    <w:rsid w:val="006F5003"/>
    <w:rsid w:val="006F56B9"/>
    <w:rsid w:val="006F58F0"/>
    <w:rsid w:val="006F63D5"/>
    <w:rsid w:val="00700C0F"/>
    <w:rsid w:val="00701F96"/>
    <w:rsid w:val="00702019"/>
    <w:rsid w:val="007042C4"/>
    <w:rsid w:val="00704B14"/>
    <w:rsid w:val="00721422"/>
    <w:rsid w:val="00721F3B"/>
    <w:rsid w:val="00725C07"/>
    <w:rsid w:val="00725CA2"/>
    <w:rsid w:val="00727055"/>
    <w:rsid w:val="00731A50"/>
    <w:rsid w:val="00734A11"/>
    <w:rsid w:val="00736AA0"/>
    <w:rsid w:val="00736FEF"/>
    <w:rsid w:val="00741967"/>
    <w:rsid w:val="00744F85"/>
    <w:rsid w:val="00751C75"/>
    <w:rsid w:val="00762525"/>
    <w:rsid w:val="007635BA"/>
    <w:rsid w:val="007639F1"/>
    <w:rsid w:val="0076449F"/>
    <w:rsid w:val="00766CDA"/>
    <w:rsid w:val="00767529"/>
    <w:rsid w:val="00772865"/>
    <w:rsid w:val="007728D6"/>
    <w:rsid w:val="0077637E"/>
    <w:rsid w:val="007801EC"/>
    <w:rsid w:val="00780BB4"/>
    <w:rsid w:val="00781800"/>
    <w:rsid w:val="007819EC"/>
    <w:rsid w:val="00781C88"/>
    <w:rsid w:val="00781CC7"/>
    <w:rsid w:val="00782DBD"/>
    <w:rsid w:val="00792200"/>
    <w:rsid w:val="007935D3"/>
    <w:rsid w:val="007959A5"/>
    <w:rsid w:val="00796853"/>
    <w:rsid w:val="00797019"/>
    <w:rsid w:val="007A15A7"/>
    <w:rsid w:val="007B12BE"/>
    <w:rsid w:val="007B2C69"/>
    <w:rsid w:val="007B3540"/>
    <w:rsid w:val="007B3B8D"/>
    <w:rsid w:val="007B7E84"/>
    <w:rsid w:val="007C5F1F"/>
    <w:rsid w:val="007C6259"/>
    <w:rsid w:val="007C68FB"/>
    <w:rsid w:val="007D0023"/>
    <w:rsid w:val="007D1A82"/>
    <w:rsid w:val="007D5B60"/>
    <w:rsid w:val="007E1883"/>
    <w:rsid w:val="007E3251"/>
    <w:rsid w:val="007E378C"/>
    <w:rsid w:val="007E3C56"/>
    <w:rsid w:val="007E3E06"/>
    <w:rsid w:val="007F0A30"/>
    <w:rsid w:val="007F0E9D"/>
    <w:rsid w:val="007F10E5"/>
    <w:rsid w:val="007F1A38"/>
    <w:rsid w:val="007F3B1F"/>
    <w:rsid w:val="0080718B"/>
    <w:rsid w:val="00811B7C"/>
    <w:rsid w:val="00812FD8"/>
    <w:rsid w:val="00820020"/>
    <w:rsid w:val="00823D13"/>
    <w:rsid w:val="00824283"/>
    <w:rsid w:val="00837442"/>
    <w:rsid w:val="00840822"/>
    <w:rsid w:val="00840A73"/>
    <w:rsid w:val="008530FB"/>
    <w:rsid w:val="00853D3F"/>
    <w:rsid w:val="00854ADA"/>
    <w:rsid w:val="008552ED"/>
    <w:rsid w:val="00857153"/>
    <w:rsid w:val="00860A10"/>
    <w:rsid w:val="00861121"/>
    <w:rsid w:val="0086173E"/>
    <w:rsid w:val="00861B98"/>
    <w:rsid w:val="008660F2"/>
    <w:rsid w:val="008701D6"/>
    <w:rsid w:val="0087054E"/>
    <w:rsid w:val="0088266B"/>
    <w:rsid w:val="008833E0"/>
    <w:rsid w:val="00885F4D"/>
    <w:rsid w:val="008875E8"/>
    <w:rsid w:val="00890B7A"/>
    <w:rsid w:val="00890D22"/>
    <w:rsid w:val="0089442F"/>
    <w:rsid w:val="008A17CC"/>
    <w:rsid w:val="008A2450"/>
    <w:rsid w:val="008A3C85"/>
    <w:rsid w:val="008A4402"/>
    <w:rsid w:val="008A50E6"/>
    <w:rsid w:val="008B5F88"/>
    <w:rsid w:val="008B66A2"/>
    <w:rsid w:val="008C12B8"/>
    <w:rsid w:val="008C2DEC"/>
    <w:rsid w:val="008C4052"/>
    <w:rsid w:val="008C62E6"/>
    <w:rsid w:val="008C639D"/>
    <w:rsid w:val="008D3D05"/>
    <w:rsid w:val="008D4143"/>
    <w:rsid w:val="008E13E8"/>
    <w:rsid w:val="008E5175"/>
    <w:rsid w:val="008F15CC"/>
    <w:rsid w:val="008F448B"/>
    <w:rsid w:val="00900747"/>
    <w:rsid w:val="00900C2C"/>
    <w:rsid w:val="00900ED7"/>
    <w:rsid w:val="009039D0"/>
    <w:rsid w:val="00906BFA"/>
    <w:rsid w:val="009077D2"/>
    <w:rsid w:val="00911250"/>
    <w:rsid w:val="00912E38"/>
    <w:rsid w:val="009230F6"/>
    <w:rsid w:val="00923AC9"/>
    <w:rsid w:val="009261FF"/>
    <w:rsid w:val="00933485"/>
    <w:rsid w:val="00933761"/>
    <w:rsid w:val="009350E9"/>
    <w:rsid w:val="00947CA9"/>
    <w:rsid w:val="00947CB1"/>
    <w:rsid w:val="00950D54"/>
    <w:rsid w:val="009510AF"/>
    <w:rsid w:val="00951899"/>
    <w:rsid w:val="00951C8E"/>
    <w:rsid w:val="00955B5D"/>
    <w:rsid w:val="00956E92"/>
    <w:rsid w:val="00957459"/>
    <w:rsid w:val="00960583"/>
    <w:rsid w:val="00960EE4"/>
    <w:rsid w:val="009610EE"/>
    <w:rsid w:val="009613E6"/>
    <w:rsid w:val="00963EDC"/>
    <w:rsid w:val="00965949"/>
    <w:rsid w:val="009660BE"/>
    <w:rsid w:val="0096748D"/>
    <w:rsid w:val="0096772B"/>
    <w:rsid w:val="00970711"/>
    <w:rsid w:val="009708E8"/>
    <w:rsid w:val="00973841"/>
    <w:rsid w:val="00973D76"/>
    <w:rsid w:val="00974C73"/>
    <w:rsid w:val="00974E5D"/>
    <w:rsid w:val="00975CAC"/>
    <w:rsid w:val="00977CF1"/>
    <w:rsid w:val="00982180"/>
    <w:rsid w:val="00986B9B"/>
    <w:rsid w:val="0099171F"/>
    <w:rsid w:val="009937F7"/>
    <w:rsid w:val="00993B3F"/>
    <w:rsid w:val="009961FE"/>
    <w:rsid w:val="0099772F"/>
    <w:rsid w:val="009A4A98"/>
    <w:rsid w:val="009A5703"/>
    <w:rsid w:val="009B4C29"/>
    <w:rsid w:val="009C2F92"/>
    <w:rsid w:val="009C3DFD"/>
    <w:rsid w:val="009C647A"/>
    <w:rsid w:val="009D0209"/>
    <w:rsid w:val="009D19CE"/>
    <w:rsid w:val="009D33EF"/>
    <w:rsid w:val="009D442B"/>
    <w:rsid w:val="009D4518"/>
    <w:rsid w:val="009E0121"/>
    <w:rsid w:val="009E086F"/>
    <w:rsid w:val="009E242F"/>
    <w:rsid w:val="009E322E"/>
    <w:rsid w:val="009E34E4"/>
    <w:rsid w:val="009E4329"/>
    <w:rsid w:val="009E647E"/>
    <w:rsid w:val="009E7725"/>
    <w:rsid w:val="009F0309"/>
    <w:rsid w:val="009F0F73"/>
    <w:rsid w:val="009F2A78"/>
    <w:rsid w:val="009F4171"/>
    <w:rsid w:val="009F471E"/>
    <w:rsid w:val="009F50DE"/>
    <w:rsid w:val="009F5287"/>
    <w:rsid w:val="009F7A53"/>
    <w:rsid w:val="00A02C75"/>
    <w:rsid w:val="00A031D7"/>
    <w:rsid w:val="00A05A1F"/>
    <w:rsid w:val="00A06147"/>
    <w:rsid w:val="00A141E8"/>
    <w:rsid w:val="00A17596"/>
    <w:rsid w:val="00A177FA"/>
    <w:rsid w:val="00A2042D"/>
    <w:rsid w:val="00A21544"/>
    <w:rsid w:val="00A21D84"/>
    <w:rsid w:val="00A24E7E"/>
    <w:rsid w:val="00A27CC3"/>
    <w:rsid w:val="00A30F03"/>
    <w:rsid w:val="00A348B7"/>
    <w:rsid w:val="00A4018F"/>
    <w:rsid w:val="00A435A2"/>
    <w:rsid w:val="00A466AD"/>
    <w:rsid w:val="00A50227"/>
    <w:rsid w:val="00A54B70"/>
    <w:rsid w:val="00A572A4"/>
    <w:rsid w:val="00A5790E"/>
    <w:rsid w:val="00A57F37"/>
    <w:rsid w:val="00A65FD0"/>
    <w:rsid w:val="00A70355"/>
    <w:rsid w:val="00A7067B"/>
    <w:rsid w:val="00A7308D"/>
    <w:rsid w:val="00A7429C"/>
    <w:rsid w:val="00A765D0"/>
    <w:rsid w:val="00A80133"/>
    <w:rsid w:val="00A81A15"/>
    <w:rsid w:val="00A84CAC"/>
    <w:rsid w:val="00A90C0C"/>
    <w:rsid w:val="00A92D1A"/>
    <w:rsid w:val="00A92E7A"/>
    <w:rsid w:val="00A9770D"/>
    <w:rsid w:val="00AA02A5"/>
    <w:rsid w:val="00AA0C18"/>
    <w:rsid w:val="00AA14BD"/>
    <w:rsid w:val="00AA2C3B"/>
    <w:rsid w:val="00AA3594"/>
    <w:rsid w:val="00AA40F7"/>
    <w:rsid w:val="00AA6E00"/>
    <w:rsid w:val="00AB15D4"/>
    <w:rsid w:val="00AB3CE7"/>
    <w:rsid w:val="00AB6CED"/>
    <w:rsid w:val="00AC087F"/>
    <w:rsid w:val="00AC3651"/>
    <w:rsid w:val="00AC4B83"/>
    <w:rsid w:val="00AC50A3"/>
    <w:rsid w:val="00AC530A"/>
    <w:rsid w:val="00AC670F"/>
    <w:rsid w:val="00AC7747"/>
    <w:rsid w:val="00AD0197"/>
    <w:rsid w:val="00AD3419"/>
    <w:rsid w:val="00AD41FA"/>
    <w:rsid w:val="00AD4975"/>
    <w:rsid w:val="00AE53E7"/>
    <w:rsid w:val="00AE7E8E"/>
    <w:rsid w:val="00AF58FE"/>
    <w:rsid w:val="00AF66DB"/>
    <w:rsid w:val="00B00BEB"/>
    <w:rsid w:val="00B012A8"/>
    <w:rsid w:val="00B0378E"/>
    <w:rsid w:val="00B03E35"/>
    <w:rsid w:val="00B133E3"/>
    <w:rsid w:val="00B150AD"/>
    <w:rsid w:val="00B1539F"/>
    <w:rsid w:val="00B1624A"/>
    <w:rsid w:val="00B163F5"/>
    <w:rsid w:val="00B22375"/>
    <w:rsid w:val="00B24211"/>
    <w:rsid w:val="00B24CDA"/>
    <w:rsid w:val="00B2671C"/>
    <w:rsid w:val="00B3096E"/>
    <w:rsid w:val="00B34920"/>
    <w:rsid w:val="00B36D3C"/>
    <w:rsid w:val="00B44731"/>
    <w:rsid w:val="00B52CB2"/>
    <w:rsid w:val="00B558C3"/>
    <w:rsid w:val="00B62AB7"/>
    <w:rsid w:val="00B630CD"/>
    <w:rsid w:val="00B637BE"/>
    <w:rsid w:val="00B6468A"/>
    <w:rsid w:val="00B646F1"/>
    <w:rsid w:val="00B672AF"/>
    <w:rsid w:val="00B71F9A"/>
    <w:rsid w:val="00B74933"/>
    <w:rsid w:val="00B758E5"/>
    <w:rsid w:val="00B81D55"/>
    <w:rsid w:val="00B82318"/>
    <w:rsid w:val="00B8755D"/>
    <w:rsid w:val="00B90D94"/>
    <w:rsid w:val="00BA04D0"/>
    <w:rsid w:val="00BA6045"/>
    <w:rsid w:val="00BB0B72"/>
    <w:rsid w:val="00BB239A"/>
    <w:rsid w:val="00BB24F7"/>
    <w:rsid w:val="00BC03EC"/>
    <w:rsid w:val="00BC30C9"/>
    <w:rsid w:val="00BC6101"/>
    <w:rsid w:val="00BD097D"/>
    <w:rsid w:val="00BD324A"/>
    <w:rsid w:val="00BE1492"/>
    <w:rsid w:val="00BE4B22"/>
    <w:rsid w:val="00BE5CE5"/>
    <w:rsid w:val="00BF25AB"/>
    <w:rsid w:val="00BF3BD8"/>
    <w:rsid w:val="00BF5B77"/>
    <w:rsid w:val="00C01C4F"/>
    <w:rsid w:val="00C047BA"/>
    <w:rsid w:val="00C047FE"/>
    <w:rsid w:val="00C048BA"/>
    <w:rsid w:val="00C04ABF"/>
    <w:rsid w:val="00C13D97"/>
    <w:rsid w:val="00C17D23"/>
    <w:rsid w:val="00C214B6"/>
    <w:rsid w:val="00C215EE"/>
    <w:rsid w:val="00C21B0F"/>
    <w:rsid w:val="00C23299"/>
    <w:rsid w:val="00C23A25"/>
    <w:rsid w:val="00C2489F"/>
    <w:rsid w:val="00C25F85"/>
    <w:rsid w:val="00C264DB"/>
    <w:rsid w:val="00C31FC4"/>
    <w:rsid w:val="00C3207D"/>
    <w:rsid w:val="00C33453"/>
    <w:rsid w:val="00C33546"/>
    <w:rsid w:val="00C35E3F"/>
    <w:rsid w:val="00C46835"/>
    <w:rsid w:val="00C468AC"/>
    <w:rsid w:val="00C60576"/>
    <w:rsid w:val="00C60A6D"/>
    <w:rsid w:val="00C60D2F"/>
    <w:rsid w:val="00C611EA"/>
    <w:rsid w:val="00C629CC"/>
    <w:rsid w:val="00C67D37"/>
    <w:rsid w:val="00C7208C"/>
    <w:rsid w:val="00C73D98"/>
    <w:rsid w:val="00C838EF"/>
    <w:rsid w:val="00C9411C"/>
    <w:rsid w:val="00C94773"/>
    <w:rsid w:val="00C95FB6"/>
    <w:rsid w:val="00C96ACF"/>
    <w:rsid w:val="00CA1A7A"/>
    <w:rsid w:val="00CA424D"/>
    <w:rsid w:val="00CA6C61"/>
    <w:rsid w:val="00CB14CA"/>
    <w:rsid w:val="00CB2872"/>
    <w:rsid w:val="00CB4DBA"/>
    <w:rsid w:val="00CC49FB"/>
    <w:rsid w:val="00CD0468"/>
    <w:rsid w:val="00CD2015"/>
    <w:rsid w:val="00CD2824"/>
    <w:rsid w:val="00CD5432"/>
    <w:rsid w:val="00CE136A"/>
    <w:rsid w:val="00CE1423"/>
    <w:rsid w:val="00CE2177"/>
    <w:rsid w:val="00CE4B97"/>
    <w:rsid w:val="00CE60CE"/>
    <w:rsid w:val="00CE79C4"/>
    <w:rsid w:val="00CE7E03"/>
    <w:rsid w:val="00CF03B5"/>
    <w:rsid w:val="00CF23C7"/>
    <w:rsid w:val="00CF683F"/>
    <w:rsid w:val="00CF6B39"/>
    <w:rsid w:val="00CF6F1D"/>
    <w:rsid w:val="00CF7505"/>
    <w:rsid w:val="00D030F9"/>
    <w:rsid w:val="00D03E4E"/>
    <w:rsid w:val="00D0597E"/>
    <w:rsid w:val="00D067B0"/>
    <w:rsid w:val="00D0690E"/>
    <w:rsid w:val="00D11874"/>
    <w:rsid w:val="00D2004B"/>
    <w:rsid w:val="00D20A78"/>
    <w:rsid w:val="00D21778"/>
    <w:rsid w:val="00D21792"/>
    <w:rsid w:val="00D2386C"/>
    <w:rsid w:val="00D24178"/>
    <w:rsid w:val="00D259A9"/>
    <w:rsid w:val="00D25D51"/>
    <w:rsid w:val="00D27508"/>
    <w:rsid w:val="00D277FB"/>
    <w:rsid w:val="00D27AD0"/>
    <w:rsid w:val="00D3773C"/>
    <w:rsid w:val="00D47B2E"/>
    <w:rsid w:val="00D5122A"/>
    <w:rsid w:val="00D52CE5"/>
    <w:rsid w:val="00D531E5"/>
    <w:rsid w:val="00D535E1"/>
    <w:rsid w:val="00D57158"/>
    <w:rsid w:val="00D603F9"/>
    <w:rsid w:val="00D6115D"/>
    <w:rsid w:val="00D678AB"/>
    <w:rsid w:val="00D7121F"/>
    <w:rsid w:val="00D71529"/>
    <w:rsid w:val="00D7371C"/>
    <w:rsid w:val="00D7587C"/>
    <w:rsid w:val="00D76740"/>
    <w:rsid w:val="00D77C1D"/>
    <w:rsid w:val="00D81351"/>
    <w:rsid w:val="00D82199"/>
    <w:rsid w:val="00D87139"/>
    <w:rsid w:val="00D97060"/>
    <w:rsid w:val="00DA62AA"/>
    <w:rsid w:val="00DA6866"/>
    <w:rsid w:val="00DB101B"/>
    <w:rsid w:val="00DB1B56"/>
    <w:rsid w:val="00DC14B1"/>
    <w:rsid w:val="00DC19D4"/>
    <w:rsid w:val="00DC1AFC"/>
    <w:rsid w:val="00DC4100"/>
    <w:rsid w:val="00DC5414"/>
    <w:rsid w:val="00DC5F4D"/>
    <w:rsid w:val="00DD00E6"/>
    <w:rsid w:val="00DD367B"/>
    <w:rsid w:val="00DD730E"/>
    <w:rsid w:val="00DE0CA4"/>
    <w:rsid w:val="00DE1295"/>
    <w:rsid w:val="00DE1380"/>
    <w:rsid w:val="00DE31A9"/>
    <w:rsid w:val="00DE3EA4"/>
    <w:rsid w:val="00DE465C"/>
    <w:rsid w:val="00DE6CDB"/>
    <w:rsid w:val="00DE7893"/>
    <w:rsid w:val="00DF0087"/>
    <w:rsid w:val="00DF0DBA"/>
    <w:rsid w:val="00DF6034"/>
    <w:rsid w:val="00DF7914"/>
    <w:rsid w:val="00E01FAB"/>
    <w:rsid w:val="00E068B6"/>
    <w:rsid w:val="00E131D8"/>
    <w:rsid w:val="00E13A03"/>
    <w:rsid w:val="00E15DDA"/>
    <w:rsid w:val="00E176E3"/>
    <w:rsid w:val="00E2218A"/>
    <w:rsid w:val="00E22B8C"/>
    <w:rsid w:val="00E27291"/>
    <w:rsid w:val="00E37F6B"/>
    <w:rsid w:val="00E41E9F"/>
    <w:rsid w:val="00E45E26"/>
    <w:rsid w:val="00E5005C"/>
    <w:rsid w:val="00E5031B"/>
    <w:rsid w:val="00E50950"/>
    <w:rsid w:val="00E51D88"/>
    <w:rsid w:val="00E55ED1"/>
    <w:rsid w:val="00E56A53"/>
    <w:rsid w:val="00E57EBC"/>
    <w:rsid w:val="00E61B27"/>
    <w:rsid w:val="00E64A44"/>
    <w:rsid w:val="00E671AE"/>
    <w:rsid w:val="00E72FE2"/>
    <w:rsid w:val="00E82BE6"/>
    <w:rsid w:val="00E83DFC"/>
    <w:rsid w:val="00E86B78"/>
    <w:rsid w:val="00E86CBA"/>
    <w:rsid w:val="00E870AD"/>
    <w:rsid w:val="00E93379"/>
    <w:rsid w:val="00E93546"/>
    <w:rsid w:val="00E93570"/>
    <w:rsid w:val="00E95960"/>
    <w:rsid w:val="00EA28C3"/>
    <w:rsid w:val="00EA5602"/>
    <w:rsid w:val="00EA5F61"/>
    <w:rsid w:val="00EB3CB2"/>
    <w:rsid w:val="00EB56BA"/>
    <w:rsid w:val="00EB6B15"/>
    <w:rsid w:val="00EB7FFB"/>
    <w:rsid w:val="00EC3DB0"/>
    <w:rsid w:val="00EC3ED9"/>
    <w:rsid w:val="00EC4086"/>
    <w:rsid w:val="00EC4CCC"/>
    <w:rsid w:val="00ED3106"/>
    <w:rsid w:val="00ED7A81"/>
    <w:rsid w:val="00EE011F"/>
    <w:rsid w:val="00EE5069"/>
    <w:rsid w:val="00EE53C9"/>
    <w:rsid w:val="00EF3E76"/>
    <w:rsid w:val="00EF43B9"/>
    <w:rsid w:val="00EF55ED"/>
    <w:rsid w:val="00EF77AC"/>
    <w:rsid w:val="00F014E7"/>
    <w:rsid w:val="00F037CC"/>
    <w:rsid w:val="00F05B0F"/>
    <w:rsid w:val="00F10294"/>
    <w:rsid w:val="00F11856"/>
    <w:rsid w:val="00F23A46"/>
    <w:rsid w:val="00F302AD"/>
    <w:rsid w:val="00F359C0"/>
    <w:rsid w:val="00F3710F"/>
    <w:rsid w:val="00F42233"/>
    <w:rsid w:val="00F441D1"/>
    <w:rsid w:val="00F467F1"/>
    <w:rsid w:val="00F47725"/>
    <w:rsid w:val="00F5333F"/>
    <w:rsid w:val="00F56646"/>
    <w:rsid w:val="00F57953"/>
    <w:rsid w:val="00F61CEA"/>
    <w:rsid w:val="00F63E3D"/>
    <w:rsid w:val="00F67116"/>
    <w:rsid w:val="00F67671"/>
    <w:rsid w:val="00F723D4"/>
    <w:rsid w:val="00F74B98"/>
    <w:rsid w:val="00F76A74"/>
    <w:rsid w:val="00F77E3F"/>
    <w:rsid w:val="00F80D7F"/>
    <w:rsid w:val="00F865CF"/>
    <w:rsid w:val="00F91A1E"/>
    <w:rsid w:val="00F931E9"/>
    <w:rsid w:val="00FA0E30"/>
    <w:rsid w:val="00FA1C8C"/>
    <w:rsid w:val="00FA22CA"/>
    <w:rsid w:val="00FA4142"/>
    <w:rsid w:val="00FA4693"/>
    <w:rsid w:val="00FA6BEC"/>
    <w:rsid w:val="00FB1D4A"/>
    <w:rsid w:val="00FB684A"/>
    <w:rsid w:val="00FC3CF5"/>
    <w:rsid w:val="00FC41CD"/>
    <w:rsid w:val="00FC680F"/>
    <w:rsid w:val="00FC7B50"/>
    <w:rsid w:val="00FD2E2F"/>
    <w:rsid w:val="00FD3761"/>
    <w:rsid w:val="00FD4018"/>
    <w:rsid w:val="00FD71A3"/>
    <w:rsid w:val="00FE2B60"/>
    <w:rsid w:val="00FE7642"/>
    <w:rsid w:val="00FF0373"/>
    <w:rsid w:val="00FF0995"/>
    <w:rsid w:val="00FF4B7A"/>
    <w:rsid w:val="00FF4DF2"/>
    <w:rsid w:val="00FF521F"/>
    <w:rsid w:val="00FF76AB"/>
    <w:rsid w:val="00FF7D82"/>
    <w:rsid w:val="013D1FB4"/>
    <w:rsid w:val="01D61565"/>
    <w:rsid w:val="054EA526"/>
    <w:rsid w:val="08D4DB1E"/>
    <w:rsid w:val="0970482E"/>
    <w:rsid w:val="0A25963B"/>
    <w:rsid w:val="0A8CCD6B"/>
    <w:rsid w:val="0A9DC7B7"/>
    <w:rsid w:val="0B2AF1BD"/>
    <w:rsid w:val="0CE94FF8"/>
    <w:rsid w:val="0D2F50B9"/>
    <w:rsid w:val="118ACDE2"/>
    <w:rsid w:val="133D39F5"/>
    <w:rsid w:val="1564F0F0"/>
    <w:rsid w:val="157DF059"/>
    <w:rsid w:val="194DB9CD"/>
    <w:rsid w:val="1A1F2D1D"/>
    <w:rsid w:val="1AF053E5"/>
    <w:rsid w:val="1EDDCC5B"/>
    <w:rsid w:val="1F9A2B94"/>
    <w:rsid w:val="22DE2015"/>
    <w:rsid w:val="236275A4"/>
    <w:rsid w:val="23F3BD4C"/>
    <w:rsid w:val="2476AA1C"/>
    <w:rsid w:val="25593EB0"/>
    <w:rsid w:val="26C84A1B"/>
    <w:rsid w:val="27624176"/>
    <w:rsid w:val="27C484FA"/>
    <w:rsid w:val="27F56956"/>
    <w:rsid w:val="28417116"/>
    <w:rsid w:val="2A327245"/>
    <w:rsid w:val="2AF95389"/>
    <w:rsid w:val="2B93787A"/>
    <w:rsid w:val="2E041888"/>
    <w:rsid w:val="2F2B6F3A"/>
    <w:rsid w:val="30BBFEDB"/>
    <w:rsid w:val="31506775"/>
    <w:rsid w:val="362E4738"/>
    <w:rsid w:val="36EA855A"/>
    <w:rsid w:val="37782F2A"/>
    <w:rsid w:val="384ECB46"/>
    <w:rsid w:val="3944D391"/>
    <w:rsid w:val="3B120466"/>
    <w:rsid w:val="3C9E4E47"/>
    <w:rsid w:val="3DCBC6CA"/>
    <w:rsid w:val="3F8EF400"/>
    <w:rsid w:val="3FAE6D6A"/>
    <w:rsid w:val="43938740"/>
    <w:rsid w:val="4593EB38"/>
    <w:rsid w:val="468C1145"/>
    <w:rsid w:val="47841AE6"/>
    <w:rsid w:val="48461833"/>
    <w:rsid w:val="489712C5"/>
    <w:rsid w:val="49B5BFF4"/>
    <w:rsid w:val="49BAEE14"/>
    <w:rsid w:val="4A5122D9"/>
    <w:rsid w:val="4B304FF9"/>
    <w:rsid w:val="4B4DB16E"/>
    <w:rsid w:val="4D01FD4F"/>
    <w:rsid w:val="4EB70B3A"/>
    <w:rsid w:val="4F10F1AB"/>
    <w:rsid w:val="4F85C62F"/>
    <w:rsid w:val="515027CE"/>
    <w:rsid w:val="52BE26B3"/>
    <w:rsid w:val="537D04ED"/>
    <w:rsid w:val="5539307B"/>
    <w:rsid w:val="56984B3A"/>
    <w:rsid w:val="56D702E2"/>
    <w:rsid w:val="5720EAFE"/>
    <w:rsid w:val="578039B5"/>
    <w:rsid w:val="5805C874"/>
    <w:rsid w:val="591357C3"/>
    <w:rsid w:val="5B0791F9"/>
    <w:rsid w:val="5BE0119E"/>
    <w:rsid w:val="5BF136F4"/>
    <w:rsid w:val="5C465C78"/>
    <w:rsid w:val="5D299BF9"/>
    <w:rsid w:val="5D33457C"/>
    <w:rsid w:val="5D864BD9"/>
    <w:rsid w:val="5DAD0DFC"/>
    <w:rsid w:val="60276741"/>
    <w:rsid w:val="613FBE72"/>
    <w:rsid w:val="615A35F0"/>
    <w:rsid w:val="6252EC95"/>
    <w:rsid w:val="6298A2E5"/>
    <w:rsid w:val="63632A3A"/>
    <w:rsid w:val="63E78323"/>
    <w:rsid w:val="648C98B8"/>
    <w:rsid w:val="64B71A49"/>
    <w:rsid w:val="65381A79"/>
    <w:rsid w:val="65DC2328"/>
    <w:rsid w:val="6682EC1A"/>
    <w:rsid w:val="68AF790F"/>
    <w:rsid w:val="6B47E51F"/>
    <w:rsid w:val="6BE3325D"/>
    <w:rsid w:val="6C0430D8"/>
    <w:rsid w:val="6E6F0F65"/>
    <w:rsid w:val="706BC364"/>
    <w:rsid w:val="70FF8AC3"/>
    <w:rsid w:val="7C781435"/>
    <w:rsid w:val="7E06C9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E41943"/>
  <w15:docId w15:val="{547957FF-7FC9-4695-AE66-BA8FE4D3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uiPriority w:val="22"/>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TitleChar">
    <w:name w:val="Title Char"/>
    <w:link w:val="Title"/>
    <w:rsid w:val="00627B2A"/>
    <w:rPr>
      <w:rFonts w:ascii="Arial" w:hAnsi="Arial"/>
      <w:b/>
      <w:sz w:val="24"/>
    </w:rPr>
  </w:style>
  <w:style w:type="paragraph" w:styleId="Revision">
    <w:name w:val="Revision"/>
    <w:hidden/>
    <w:uiPriority w:val="99"/>
    <w:semiHidden/>
    <w:rsid w:val="00DC5414"/>
  </w:style>
  <w:style w:type="character" w:styleId="UnresolvedMention">
    <w:name w:val="Unresolved Mention"/>
    <w:basedOn w:val="DefaultParagraphFont"/>
    <w:uiPriority w:val="99"/>
    <w:semiHidden/>
    <w:unhideWhenUsed/>
    <w:rsid w:val="00D25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ames.silbermann@uspto.gov" TargetMode="External" /><Relationship Id="rId11" Type="http://schemas.openxmlformats.org/officeDocument/2006/relationships/hyperlink" Target="mailto:stacey.white@uspto.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eugene.goryunov@haynesboo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pc="http://schemas.microsoft.com/office/infopath/2007/PartnerControls" xmlns:xsi="http://www.w3.org/2001/XMLSchema-instance">
  <documentManagement>
    <Notes xmlns="0f5e2127-2ba4-41f5-b528-d0f9d9208b7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AED9DBD-A6BF-4F36-97CB-2B7068EAD518}">
  <ds:schemaRefs>
    <ds:schemaRef ds:uri="http://purl.org/dc/terms/"/>
    <ds:schemaRef ds:uri="http://schemas.openxmlformats.org/package/2006/metadata/core-properties"/>
    <ds:schemaRef ds:uri="0f5e2127-2ba4-41f5-b528-d0f9d9208b73"/>
    <ds:schemaRef ds:uri="http://schemas.microsoft.com/office/2006/documentManagement/types"/>
    <ds:schemaRef ds:uri="http://schemas.microsoft.com/office/infopath/2007/PartnerControls"/>
    <ds:schemaRef ds:uri="http://purl.org/dc/elements/1.1/"/>
    <ds:schemaRef ds:uri="http://schemas.microsoft.com/office/2006/metadata/properties"/>
    <ds:schemaRef ds:uri="ebb8c3bc-3ea9-4050-8e17-eb45cd7e46fa"/>
    <ds:schemaRef ds:uri="http://www.w3.org/XML/1998/namespace"/>
    <ds:schemaRef ds:uri="http://purl.org/dc/dcmitype/"/>
  </ds:schemaRefs>
</ds:datastoreItem>
</file>

<file path=customXml/itemProps2.xml><?xml version="1.0" encoding="utf-8"?>
<ds:datastoreItem xmlns:ds="http://schemas.openxmlformats.org/officeDocument/2006/customXml" ds:itemID="{30242C22-7F8A-4132-B14F-9FE0499079C8}">
  <ds:schemaRefs>
    <ds:schemaRef ds:uri="http://schemas.openxmlformats.org/officeDocument/2006/bibliography"/>
  </ds:schemaRefs>
</ds:datastoreItem>
</file>

<file path=customXml/itemProps3.xml><?xml version="1.0" encoding="utf-8"?>
<ds:datastoreItem xmlns:ds="http://schemas.openxmlformats.org/officeDocument/2006/customXml" ds:itemID="{1042F9DD-A326-499A-B766-640222914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2E9CF-D6A0-4F76-8115-24E362754739}">
  <ds:schemaRefs>
    <ds:schemaRef ds:uri="http://schemas.microsoft.com/sharepoint/v3/contenttype/forms"/>
  </ds:schemaRefs>
</ds:datastoreItem>
</file>

<file path=customXml/itemProps5.xml><?xml version="1.0" encoding="utf-8"?>
<ds:datastoreItem xmlns:ds="http://schemas.openxmlformats.org/officeDocument/2006/customXml" ds:itemID="{06A1B860-561D-4C8E-9B41-3552646AF5F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1875</Words>
  <Characters>10693</Characters>
  <Application>Microsoft Office Word</Application>
  <DocSecurity>0</DocSecurity>
  <Lines>89</Lines>
  <Paragraphs>25</Paragraphs>
  <ScaleCrop>false</ScaleCrop>
  <Company>United States Patent and Trademark Office</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Isaac, Justin (AMBIT)</dc:creator>
  <cp:lastModifiedBy>Hall, Drew</cp:lastModifiedBy>
  <cp:revision>17</cp:revision>
  <cp:lastPrinted>2020-02-24T23:22:00Z</cp:lastPrinted>
  <dcterms:created xsi:type="dcterms:W3CDTF">2025-04-08T19:02:00Z</dcterms:created>
  <dcterms:modified xsi:type="dcterms:W3CDTF">2025-04-09T16:46:00Z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ies>
</file>