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36EDA" w:rsidRPr="00B75D93" w:rsidP="00636EDA" w14:paraId="79D4A065" w14:textId="77777777">
      <w:pPr>
        <w:widowControl/>
        <w:jc w:val="center"/>
        <w:rPr>
          <w:rFonts w:ascii="Arial" w:hAnsi="Arial" w:cs="Arial"/>
          <w:b/>
          <w:bCs/>
        </w:rPr>
      </w:pPr>
      <w:r w:rsidRPr="00B75D93">
        <w:rPr>
          <w:rFonts w:ascii="Arial" w:hAnsi="Arial" w:cs="Arial"/>
          <w:b/>
          <w:bCs/>
        </w:rPr>
        <w:t>SUPPORTING STATEMENT</w:t>
      </w:r>
    </w:p>
    <w:p w:rsidR="00636EDA" w:rsidRPr="00B75D93" w:rsidP="00636EDA" w14:paraId="79D4A066" w14:textId="77777777">
      <w:pPr>
        <w:widowControl/>
        <w:jc w:val="center"/>
        <w:rPr>
          <w:rFonts w:ascii="Arial" w:hAnsi="Arial" w:cs="Arial"/>
          <w:b/>
          <w:bCs/>
        </w:rPr>
      </w:pPr>
      <w:r w:rsidRPr="00B75D93">
        <w:rPr>
          <w:rFonts w:ascii="Arial" w:hAnsi="Arial" w:cs="Arial"/>
          <w:b/>
          <w:bCs/>
        </w:rPr>
        <w:t>United States Patent and Trademark Office</w:t>
      </w:r>
    </w:p>
    <w:p w:rsidR="00636EDA" w:rsidRPr="00B75D93" w:rsidP="00636EDA" w14:paraId="79D4A067" w14:textId="2B8C3082">
      <w:pPr>
        <w:widowControl/>
        <w:jc w:val="center"/>
        <w:rPr>
          <w:rFonts w:ascii="Arial" w:hAnsi="Arial" w:cs="Arial"/>
        </w:rPr>
      </w:pPr>
      <w:r>
        <w:rPr>
          <w:rFonts w:ascii="Arial" w:hAnsi="Arial" w:cs="Arial"/>
          <w:b/>
          <w:bCs/>
        </w:rPr>
        <w:t>Practitioner Conduct and Discipline</w:t>
      </w:r>
    </w:p>
    <w:p w:rsidR="00636EDA" w:rsidP="00636EDA" w14:paraId="79D4A068" w14:textId="30AED490">
      <w:pPr>
        <w:widowControl/>
        <w:jc w:val="center"/>
        <w:rPr>
          <w:rFonts w:ascii="Arial" w:hAnsi="Arial" w:cs="Arial"/>
          <w:b/>
          <w:bCs/>
        </w:rPr>
      </w:pPr>
      <w:r w:rsidRPr="00B75D93">
        <w:rPr>
          <w:rFonts w:ascii="Arial" w:hAnsi="Arial" w:cs="Arial"/>
          <w:b/>
          <w:bCs/>
        </w:rPr>
        <w:t>OMB CONTROL NUMBER 0651-00</w:t>
      </w:r>
      <w:r w:rsidR="00E50E72">
        <w:rPr>
          <w:rFonts w:ascii="Arial" w:hAnsi="Arial" w:cs="Arial"/>
          <w:b/>
          <w:bCs/>
        </w:rPr>
        <w:t>17</w:t>
      </w:r>
    </w:p>
    <w:p w:rsidR="00636EDA" w:rsidRPr="00431AC1" w:rsidP="00636EDA" w14:paraId="79D4A069" w14:textId="54F06E5C">
      <w:pPr>
        <w:widowControl/>
        <w:jc w:val="center"/>
        <w:rPr>
          <w:rFonts w:ascii="Arial" w:hAnsi="Arial" w:cs="Arial"/>
          <w:b/>
          <w:bCs/>
          <w:color w:val="FF0000"/>
        </w:rPr>
      </w:pPr>
      <w:r>
        <w:rPr>
          <w:rFonts w:ascii="Arial" w:hAnsi="Arial" w:cs="Arial"/>
          <w:b/>
          <w:bCs/>
        </w:rPr>
        <w:t>2025</w:t>
      </w:r>
    </w:p>
    <w:p w:rsidR="00636EDA" w:rsidRPr="00476F66" w:rsidP="00636EDA" w14:paraId="79D4A06A" w14:textId="77777777">
      <w:pPr>
        <w:widowControl/>
        <w:ind w:firstLine="1440"/>
        <w:rPr>
          <w:rFonts w:ascii="Arial" w:hAnsi="Arial" w:cs="Arial"/>
          <w:color w:val="0000FF"/>
        </w:rPr>
      </w:pPr>
    </w:p>
    <w:p w:rsidR="00636EDA" w:rsidRPr="00476F66" w:rsidP="00636EDA" w14:paraId="79D4A06B" w14:textId="77777777">
      <w:pPr>
        <w:widowControl/>
        <w:rPr>
          <w:rFonts w:ascii="Arial" w:hAnsi="Arial" w:cs="Arial"/>
          <w:color w:val="0000FF"/>
        </w:rPr>
      </w:pPr>
    </w:p>
    <w:p w:rsidR="00636EDA" w:rsidRPr="00476F66" w:rsidP="00636EDA" w14:paraId="79D4A06C" w14:textId="77777777">
      <w:pPr>
        <w:widowControl/>
        <w:jc w:val="both"/>
        <w:rPr>
          <w:rFonts w:ascii="Arial" w:hAnsi="Arial" w:cs="Arial"/>
        </w:rPr>
      </w:pPr>
      <w:r w:rsidRPr="00476F66">
        <w:rPr>
          <w:rFonts w:ascii="Arial" w:hAnsi="Arial" w:cs="Arial"/>
          <w:b/>
          <w:bCs/>
        </w:rPr>
        <w:t>A.</w:t>
      </w:r>
      <w:r w:rsidRPr="00476F66">
        <w:rPr>
          <w:rFonts w:ascii="Arial" w:hAnsi="Arial" w:cs="Arial"/>
          <w:b/>
          <w:bCs/>
        </w:rPr>
        <w:tab/>
        <w:t>JUSTIFICATION</w:t>
      </w:r>
    </w:p>
    <w:p w:rsidR="00636EDA" w:rsidRPr="00476F66" w:rsidP="00636EDA" w14:paraId="79D4A06D" w14:textId="77777777">
      <w:pPr>
        <w:widowControl/>
        <w:jc w:val="both"/>
        <w:rPr>
          <w:rFonts w:ascii="Arial" w:hAnsi="Arial" w:cs="Arial"/>
        </w:rPr>
      </w:pPr>
    </w:p>
    <w:p w:rsidR="00567B74" w:rsidRPr="00004988" w:rsidP="00402069" w14:paraId="3C6E5BB5" w14:textId="63222F45">
      <w:pPr>
        <w:pStyle w:val="ListParagraph"/>
        <w:widowControl/>
        <w:numPr>
          <w:ilvl w:val="0"/>
          <w:numId w:val="13"/>
        </w:numPr>
        <w:ind w:left="360"/>
        <w:jc w:val="both"/>
        <w:rPr>
          <w:rFonts w:ascii="Arial" w:hAnsi="Arial" w:cs="Arial"/>
          <w:b/>
        </w:rPr>
      </w:pPr>
      <w:r w:rsidRPr="00004988">
        <w:rPr>
          <w:rFonts w:ascii="Arial" w:hAnsi="Arial" w:cs="Arial"/>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67B74" w:rsidP="00636EDA" w14:paraId="4E9C2F03" w14:textId="77777777">
      <w:pPr>
        <w:widowControl/>
        <w:jc w:val="both"/>
        <w:rPr>
          <w:rFonts w:ascii="Arial" w:hAnsi="Arial" w:cs="Arial"/>
        </w:rPr>
      </w:pPr>
    </w:p>
    <w:p w:rsidR="008666F9" w:rsidP="008666F9" w14:paraId="5ECFC93B" w14:textId="77777777">
      <w:pPr>
        <w:widowControl/>
        <w:autoSpaceDE/>
        <w:autoSpaceDN/>
        <w:adjustRightInd/>
        <w:contextualSpacing/>
        <w:jc w:val="both"/>
        <w:rPr>
          <w:rFonts w:ascii="Arial" w:hAnsi="Arial" w:cs="Arial"/>
          <w:szCs w:val="20"/>
        </w:rPr>
      </w:pPr>
      <w:r w:rsidRPr="00035CF9">
        <w:rPr>
          <w:rFonts w:ascii="Arial" w:hAnsi="Arial" w:cs="Arial"/>
          <w:szCs w:val="20"/>
        </w:rPr>
        <w:t xml:space="preserve">The Director of the USPTO has the authority to establish regulations governing the conduct and discipline of agents, attorneys, or other persons representing applicants and other parties before the USPTO (35 U.S.C. §§ 2, 32-33). The USPTO Rules of Professional Conduct, set forth in 37 CFR Part 11, subpart D, prescribe the manner in which agents, attorneys, and other persons (collectively, “practitioners”) representing applicants and other parties before the USPTO should conduct themselves professionally. Part 11 outlines practitioners’ responsibilities for recordkeeping and reporting violations or complaints of misconduct to the USPTO. Part 11, subpart C, sets forth the manner by which the USPTO investigates misconduct and imposes discipline. </w:t>
      </w:r>
    </w:p>
    <w:p w:rsidR="008666F9" w:rsidP="008666F9" w14:paraId="15EB430E" w14:textId="77777777">
      <w:pPr>
        <w:widowControl/>
        <w:autoSpaceDE/>
        <w:autoSpaceDN/>
        <w:adjustRightInd/>
        <w:contextualSpacing/>
        <w:jc w:val="both"/>
        <w:rPr>
          <w:rFonts w:ascii="Arial" w:hAnsi="Arial" w:cs="Arial"/>
          <w:szCs w:val="20"/>
        </w:rPr>
      </w:pPr>
    </w:p>
    <w:p w:rsidR="008666F9" w:rsidRPr="00035CF9" w:rsidP="00035CF9" w14:paraId="6467C7CE" w14:textId="3536E490">
      <w:pPr>
        <w:widowControl/>
        <w:autoSpaceDE/>
        <w:autoSpaceDN/>
        <w:adjustRightInd/>
        <w:contextualSpacing/>
        <w:jc w:val="both"/>
        <w:rPr>
          <w:rFonts w:ascii="Arial" w:hAnsi="Arial" w:cs="Arial"/>
          <w:szCs w:val="20"/>
        </w:rPr>
      </w:pPr>
      <w:r w:rsidRPr="00035CF9">
        <w:rPr>
          <w:rFonts w:ascii="Arial" w:hAnsi="Arial" w:cs="Arial"/>
          <w:szCs w:val="20"/>
        </w:rPr>
        <w:t xml:space="preserve">The USPTO Rules of Professional Conduct require all practitioners to maintain complete records of all funds, securities, and other properties of clients coming into their possession, and to render appropriate accounts to the client regarding the funds, securities, and other properties of clients coming into the practitioner’s possession, collectively known as “client property.” These recordkeeping requirements are necessary to maintain the integrity of client property. State bars require attorneys to perform similar recordkeeping. </w:t>
      </w:r>
    </w:p>
    <w:p w:rsidR="008666F9" w:rsidP="008666F9" w14:paraId="48F93202" w14:textId="77777777">
      <w:pPr>
        <w:widowControl/>
        <w:autoSpaceDE/>
        <w:autoSpaceDN/>
        <w:adjustRightInd/>
        <w:contextualSpacing/>
        <w:jc w:val="both"/>
        <w:rPr>
          <w:rFonts w:ascii="Arial" w:hAnsi="Arial" w:cs="Arial"/>
          <w:szCs w:val="20"/>
        </w:rPr>
      </w:pPr>
    </w:p>
    <w:p w:rsidR="008666F9" w:rsidRPr="00CE435B" w:rsidP="00636EDA" w14:paraId="32E46BFF" w14:textId="15BA9484">
      <w:pPr>
        <w:widowControl/>
        <w:jc w:val="both"/>
        <w:rPr>
          <w:rFonts w:ascii="Arial" w:hAnsi="Arial" w:cs="Arial"/>
          <w:color w:val="0000FF"/>
        </w:rPr>
      </w:pPr>
      <w:r w:rsidRPr="00CE435B">
        <w:rPr>
          <w:rFonts w:ascii="Arial" w:hAnsi="Arial" w:eastAsiaTheme="minorHAnsi" w:cs="Arial"/>
        </w:rPr>
        <w:t>Part 11 also requires a practitioner to report knowledge of certain violations of the USPTO Rules of Professional Conduct to the USPTO. The Director of the Office of Enrollment and Discipline (OED) may, after notice and an opportunity for a hearing, suspend, exclude, or disqualify any practitioner from further practice before the USPTO based on non-compliance with the USPTO Rules of Professional Conduct. Practitioners who have been excluded or suspended from practice before the USPTO, and practitioners transferred to disability inactive status, must maintain records of their compliance with the suspension or exclusion order, or the transfer to disability inactive status. These records are necessary to demonstrate eligibility for reinstatement. Reports of alleged violations of the USPTO Rules of Professional Conduct are used by the Director of OED to conduct investigations and disciplinary hearings, as appropriate.</w:t>
      </w:r>
    </w:p>
    <w:p w:rsidR="008666F9" w:rsidP="00636EDA" w14:paraId="48D1C2AD" w14:textId="77777777">
      <w:pPr>
        <w:widowControl/>
        <w:jc w:val="both"/>
        <w:rPr>
          <w:rFonts w:ascii="Arial" w:hAnsi="Arial" w:cs="Arial"/>
        </w:rPr>
      </w:pPr>
    </w:p>
    <w:p w:rsidR="00636EDA" w:rsidRPr="003F0D10" w:rsidP="00636EDA" w14:paraId="79D4A07A" w14:textId="7936DD39">
      <w:pPr>
        <w:widowControl/>
        <w:jc w:val="both"/>
        <w:rPr>
          <w:rFonts w:ascii="Arial" w:hAnsi="Arial" w:cs="Arial"/>
        </w:rPr>
      </w:pPr>
      <w:r w:rsidRPr="003F0D10">
        <w:rPr>
          <w:rFonts w:ascii="Arial" w:hAnsi="Arial" w:cs="Arial"/>
        </w:rPr>
        <w:t>Table 1 provides the specific statutes and regulations authorizing the USPTO to collect the information discussed above:</w:t>
      </w:r>
    </w:p>
    <w:p w:rsidR="00636EDA" w:rsidRPr="00476F66" w:rsidP="00636EDA" w14:paraId="79D4A07B" w14:textId="77777777">
      <w:pPr>
        <w:widowControl/>
        <w:jc w:val="both"/>
        <w:rPr>
          <w:rFonts w:ascii="Arial" w:hAnsi="Arial" w:cs="Arial"/>
          <w:color w:val="0000FF"/>
        </w:rPr>
      </w:pPr>
    </w:p>
    <w:p w:rsidR="00636EDA" w:rsidRPr="00DB6FA7" w:rsidP="00636EDA" w14:paraId="79D4A07C" w14:textId="77777777">
      <w:pPr>
        <w:widowControl/>
        <w:jc w:val="both"/>
        <w:rPr>
          <w:rFonts w:ascii="Arial" w:hAnsi="Arial" w:cs="Arial"/>
          <w:sz w:val="20"/>
          <w:szCs w:val="20"/>
        </w:rPr>
      </w:pPr>
      <w:r w:rsidRPr="00DB6FA7">
        <w:rPr>
          <w:rFonts w:ascii="Arial" w:hAnsi="Arial" w:cs="Arial"/>
          <w:b/>
          <w:bCs/>
          <w:sz w:val="20"/>
          <w:szCs w:val="20"/>
        </w:rPr>
        <w:t>Table 1:  Information Requirements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3690"/>
        <w:gridCol w:w="2700"/>
        <w:gridCol w:w="2070"/>
      </w:tblGrid>
      <w:tr w14:paraId="449DAC3A" w14:textId="77777777" w:rsidTr="00035CF9">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87"/>
          <w:tblHeader/>
        </w:trPr>
        <w:tc>
          <w:tcPr>
            <w:tcW w:w="900" w:type="dxa"/>
            <w:shd w:val="clear" w:color="auto" w:fill="8DB3E2" w:themeFill="text2" w:themeFillTint="66"/>
            <w:vAlign w:val="center"/>
          </w:tcPr>
          <w:p w:rsidR="00C5290A" w:rsidRPr="00C5290A" w:rsidP="00C5290A" w14:paraId="28634C00" w14:textId="77777777">
            <w:pPr>
              <w:widowControl/>
              <w:tabs>
                <w:tab w:val="left" w:pos="720"/>
              </w:tabs>
              <w:autoSpaceDE/>
              <w:autoSpaceDN/>
              <w:adjustRightInd/>
              <w:jc w:val="center"/>
              <w:rPr>
                <w:rFonts w:ascii="Arial" w:hAnsi="Arial"/>
                <w:b/>
                <w:sz w:val="16"/>
                <w:szCs w:val="20"/>
              </w:rPr>
            </w:pPr>
          </w:p>
          <w:p w:rsidR="00C5290A" w:rsidRPr="00C5290A" w:rsidP="00C5290A" w14:paraId="046759AC" w14:textId="0E54F251">
            <w:pPr>
              <w:widowControl/>
              <w:tabs>
                <w:tab w:val="left" w:pos="720"/>
              </w:tabs>
              <w:autoSpaceDE/>
              <w:autoSpaceDN/>
              <w:adjustRightInd/>
              <w:jc w:val="center"/>
              <w:rPr>
                <w:rFonts w:ascii="Arial" w:hAnsi="Arial"/>
                <w:b/>
                <w:sz w:val="16"/>
                <w:szCs w:val="20"/>
              </w:rPr>
            </w:pPr>
            <w:r>
              <w:rPr>
                <w:rFonts w:ascii="Arial" w:hAnsi="Arial"/>
                <w:b/>
                <w:sz w:val="16"/>
                <w:szCs w:val="20"/>
              </w:rPr>
              <w:t xml:space="preserve">Item </w:t>
            </w:r>
            <w:r w:rsidR="000E2392">
              <w:rPr>
                <w:rFonts w:ascii="Arial" w:hAnsi="Arial"/>
                <w:b/>
                <w:sz w:val="16"/>
                <w:szCs w:val="20"/>
              </w:rPr>
              <w:t>No.</w:t>
            </w:r>
          </w:p>
          <w:p w:rsidR="00C5290A" w:rsidRPr="00C5290A" w:rsidP="00C5290A" w14:paraId="0BE7BB68" w14:textId="77777777">
            <w:pPr>
              <w:widowControl/>
              <w:tabs>
                <w:tab w:val="left" w:pos="720"/>
              </w:tabs>
              <w:autoSpaceDE/>
              <w:autoSpaceDN/>
              <w:adjustRightInd/>
              <w:jc w:val="center"/>
              <w:rPr>
                <w:rFonts w:ascii="Arial" w:hAnsi="Arial"/>
                <w:b/>
                <w:sz w:val="16"/>
                <w:szCs w:val="20"/>
              </w:rPr>
            </w:pPr>
          </w:p>
        </w:tc>
        <w:tc>
          <w:tcPr>
            <w:tcW w:w="3690" w:type="dxa"/>
            <w:shd w:val="clear" w:color="auto" w:fill="8DB3E2" w:themeFill="text2" w:themeFillTint="66"/>
            <w:vAlign w:val="center"/>
          </w:tcPr>
          <w:p w:rsidR="00C5290A" w:rsidRPr="00C5290A" w:rsidP="00C5290A" w14:paraId="540D46CB" w14:textId="77777777">
            <w:pPr>
              <w:widowControl/>
              <w:autoSpaceDE/>
              <w:autoSpaceDN/>
              <w:adjustRightInd/>
              <w:jc w:val="center"/>
              <w:rPr>
                <w:rFonts w:ascii="Arial" w:hAnsi="Arial"/>
                <w:b/>
                <w:sz w:val="16"/>
                <w:szCs w:val="20"/>
              </w:rPr>
            </w:pPr>
            <w:r w:rsidRPr="00C5290A">
              <w:rPr>
                <w:rFonts w:ascii="Arial" w:hAnsi="Arial"/>
                <w:b/>
                <w:sz w:val="16"/>
                <w:szCs w:val="20"/>
              </w:rPr>
              <w:t>Requirement</w:t>
            </w:r>
          </w:p>
        </w:tc>
        <w:tc>
          <w:tcPr>
            <w:tcW w:w="2700" w:type="dxa"/>
            <w:shd w:val="clear" w:color="auto" w:fill="8DB3E2" w:themeFill="text2" w:themeFillTint="66"/>
            <w:vAlign w:val="center"/>
          </w:tcPr>
          <w:p w:rsidR="00C5290A" w:rsidRPr="00C5290A" w:rsidP="00C5290A" w14:paraId="1C61B490" w14:textId="77777777">
            <w:pPr>
              <w:widowControl/>
              <w:autoSpaceDE/>
              <w:autoSpaceDN/>
              <w:adjustRightInd/>
              <w:jc w:val="center"/>
              <w:rPr>
                <w:rFonts w:ascii="Arial" w:hAnsi="Arial"/>
                <w:b/>
                <w:sz w:val="16"/>
                <w:szCs w:val="20"/>
              </w:rPr>
            </w:pPr>
            <w:r w:rsidRPr="00C5290A">
              <w:rPr>
                <w:rFonts w:ascii="Arial" w:hAnsi="Arial"/>
                <w:b/>
                <w:sz w:val="16"/>
                <w:szCs w:val="20"/>
              </w:rPr>
              <w:t>Statute</w:t>
            </w:r>
          </w:p>
        </w:tc>
        <w:tc>
          <w:tcPr>
            <w:tcW w:w="2070" w:type="dxa"/>
            <w:shd w:val="clear" w:color="auto" w:fill="8DB3E2" w:themeFill="text2" w:themeFillTint="66"/>
            <w:vAlign w:val="center"/>
          </w:tcPr>
          <w:p w:rsidR="00C5290A" w:rsidRPr="00C5290A" w:rsidP="00A31737" w14:paraId="6B58B17B" w14:textId="647A6A74">
            <w:pPr>
              <w:widowControl/>
              <w:autoSpaceDE/>
              <w:autoSpaceDN/>
              <w:adjustRightInd/>
              <w:jc w:val="center"/>
              <w:rPr>
                <w:rFonts w:ascii="Arial" w:hAnsi="Arial"/>
                <w:b/>
                <w:sz w:val="16"/>
                <w:szCs w:val="20"/>
              </w:rPr>
            </w:pPr>
            <w:r w:rsidRPr="00C5290A">
              <w:rPr>
                <w:rFonts w:ascii="Arial" w:hAnsi="Arial"/>
                <w:b/>
                <w:sz w:val="16"/>
                <w:szCs w:val="20"/>
              </w:rPr>
              <w:t>R</w:t>
            </w:r>
            <w:r w:rsidR="00A31737">
              <w:rPr>
                <w:rFonts w:ascii="Arial" w:hAnsi="Arial"/>
                <w:b/>
                <w:sz w:val="16"/>
                <w:szCs w:val="20"/>
              </w:rPr>
              <w:t>egulation</w:t>
            </w:r>
          </w:p>
        </w:tc>
      </w:tr>
      <w:tr w14:paraId="5EF97D3B" w14:textId="77777777" w:rsidTr="00CE435B">
        <w:tblPrEx>
          <w:tblW w:w="9360" w:type="dxa"/>
          <w:tblInd w:w="108" w:type="dxa"/>
          <w:tblLayout w:type="fixed"/>
          <w:tblLook w:val="0000"/>
        </w:tblPrEx>
        <w:trPr>
          <w:cantSplit/>
          <w:trHeight w:val="530"/>
        </w:trPr>
        <w:tc>
          <w:tcPr>
            <w:tcW w:w="900" w:type="dxa"/>
            <w:vAlign w:val="center"/>
          </w:tcPr>
          <w:p w:rsidR="00E50E72" w:rsidRPr="00E50E72" w:rsidP="00E50E72" w14:paraId="6FE50050" w14:textId="4E87C14E">
            <w:pPr>
              <w:widowControl/>
              <w:autoSpaceDE/>
              <w:autoSpaceDN/>
              <w:adjustRightInd/>
              <w:jc w:val="center"/>
              <w:rPr>
                <w:rFonts w:ascii="Arial" w:hAnsi="Arial" w:cs="Arial"/>
                <w:b/>
                <w:sz w:val="16"/>
              </w:rPr>
            </w:pPr>
            <w:r w:rsidRPr="00E50E72">
              <w:rPr>
                <w:rFonts w:ascii="Arial" w:hAnsi="Arial" w:cs="Arial"/>
                <w:b/>
                <w:bCs/>
                <w:sz w:val="16"/>
              </w:rPr>
              <w:t>1</w:t>
            </w:r>
          </w:p>
        </w:tc>
        <w:tc>
          <w:tcPr>
            <w:tcW w:w="3690" w:type="dxa"/>
            <w:vAlign w:val="center"/>
          </w:tcPr>
          <w:p w:rsidR="00E50E72" w:rsidRPr="00E50E72" w:rsidP="00E50E72" w14:paraId="3F49F5B3" w14:textId="490FBA48">
            <w:pPr>
              <w:widowControl/>
              <w:autoSpaceDE/>
              <w:autoSpaceDN/>
              <w:adjustRightInd/>
              <w:rPr>
                <w:rFonts w:ascii="Arial" w:hAnsi="Arial" w:cs="Arial"/>
                <w:sz w:val="16"/>
              </w:rPr>
            </w:pPr>
            <w:r w:rsidRPr="00E50E72">
              <w:rPr>
                <w:rFonts w:ascii="Arial" w:hAnsi="Arial" w:cs="Arial"/>
                <w:sz w:val="16"/>
              </w:rPr>
              <w:t>Complaint/Violation Reporting</w:t>
            </w:r>
          </w:p>
        </w:tc>
        <w:tc>
          <w:tcPr>
            <w:tcW w:w="2700" w:type="dxa"/>
            <w:vAlign w:val="center"/>
          </w:tcPr>
          <w:p w:rsidR="00E50E72" w:rsidRPr="00E50E72" w:rsidP="00E50E72" w14:paraId="13639897" w14:textId="7B6A3A0A">
            <w:pPr>
              <w:widowControl/>
              <w:autoSpaceDE/>
              <w:autoSpaceDN/>
              <w:adjustRightInd/>
              <w:jc w:val="center"/>
              <w:rPr>
                <w:rFonts w:ascii="Arial" w:hAnsi="Arial" w:cs="Arial"/>
                <w:sz w:val="16"/>
                <w:szCs w:val="20"/>
              </w:rPr>
            </w:pPr>
            <w:r w:rsidRPr="00E50E72">
              <w:rPr>
                <w:rFonts w:ascii="Arial" w:hAnsi="Arial" w:cs="Arial"/>
                <w:sz w:val="16"/>
              </w:rPr>
              <w:t>35 U.S.C. §§ 2(b)(2)(D) and 32</w:t>
            </w:r>
          </w:p>
        </w:tc>
        <w:tc>
          <w:tcPr>
            <w:tcW w:w="2070" w:type="dxa"/>
            <w:vAlign w:val="center"/>
          </w:tcPr>
          <w:p w:rsidR="00E50E72" w:rsidRPr="00E50E72" w:rsidP="00E50E72" w14:paraId="6EE1940C" w14:textId="502CCCA6">
            <w:pPr>
              <w:widowControl/>
              <w:autoSpaceDE/>
              <w:autoSpaceDN/>
              <w:adjustRightInd/>
              <w:jc w:val="center"/>
              <w:rPr>
                <w:rFonts w:ascii="Arial" w:hAnsi="Arial" w:cs="Arial"/>
                <w:sz w:val="16"/>
                <w:szCs w:val="20"/>
              </w:rPr>
            </w:pPr>
            <w:r w:rsidRPr="00E50E72">
              <w:rPr>
                <w:rFonts w:ascii="Arial" w:hAnsi="Arial" w:cs="Arial"/>
                <w:sz w:val="16"/>
              </w:rPr>
              <w:t>37 CFR 11.803(a)</w:t>
            </w:r>
          </w:p>
        </w:tc>
      </w:tr>
      <w:tr w14:paraId="7201F3D2" w14:textId="77777777" w:rsidTr="00CE435B">
        <w:tblPrEx>
          <w:tblW w:w="9360" w:type="dxa"/>
          <w:tblInd w:w="108" w:type="dxa"/>
          <w:tblLayout w:type="fixed"/>
          <w:tblLook w:val="0000"/>
        </w:tblPrEx>
        <w:trPr>
          <w:cantSplit/>
          <w:trHeight w:val="620"/>
        </w:trPr>
        <w:tc>
          <w:tcPr>
            <w:tcW w:w="900" w:type="dxa"/>
            <w:vAlign w:val="center"/>
          </w:tcPr>
          <w:p w:rsidR="00E50E72" w:rsidRPr="00E50E72" w:rsidP="00E50E72" w14:paraId="2446176D" w14:textId="60B56C87">
            <w:pPr>
              <w:widowControl/>
              <w:autoSpaceDE/>
              <w:autoSpaceDN/>
              <w:adjustRightInd/>
              <w:jc w:val="center"/>
              <w:rPr>
                <w:rFonts w:ascii="Arial" w:hAnsi="Arial" w:cs="Arial"/>
                <w:b/>
                <w:sz w:val="16"/>
              </w:rPr>
            </w:pPr>
            <w:r w:rsidRPr="00E50E72">
              <w:rPr>
                <w:rFonts w:ascii="Arial" w:hAnsi="Arial" w:cs="Arial"/>
                <w:b/>
                <w:sz w:val="16"/>
              </w:rPr>
              <w:t>2</w:t>
            </w:r>
          </w:p>
        </w:tc>
        <w:tc>
          <w:tcPr>
            <w:tcW w:w="3690" w:type="dxa"/>
          </w:tcPr>
          <w:p w:rsidR="00E50E72" w:rsidRPr="00E50E72" w:rsidP="00E50E72" w14:paraId="2FFD8604" w14:textId="2B116ACF">
            <w:pPr>
              <w:widowControl/>
              <w:autoSpaceDE/>
              <w:autoSpaceDN/>
              <w:adjustRightInd/>
              <w:rPr>
                <w:rFonts w:ascii="Arial" w:hAnsi="Arial" w:cs="Arial"/>
                <w:sz w:val="16"/>
              </w:rPr>
            </w:pPr>
            <w:r w:rsidRPr="00E50E72">
              <w:rPr>
                <w:rFonts w:ascii="Arial" w:hAnsi="Arial" w:cs="Arial"/>
                <w:sz w:val="16"/>
                <w:szCs w:val="16"/>
              </w:rPr>
              <w:t>Petition for Reinstatement under the provisions section 11.60(c)</w:t>
            </w:r>
          </w:p>
        </w:tc>
        <w:tc>
          <w:tcPr>
            <w:tcW w:w="2700" w:type="dxa"/>
            <w:vAlign w:val="center"/>
          </w:tcPr>
          <w:p w:rsidR="00E50E72" w:rsidRPr="00E50E72" w:rsidP="00E50E72" w14:paraId="2C0B23FE" w14:textId="563B5307">
            <w:pPr>
              <w:widowControl/>
              <w:autoSpaceDE/>
              <w:autoSpaceDN/>
              <w:adjustRightInd/>
              <w:jc w:val="center"/>
              <w:rPr>
                <w:rFonts w:ascii="Arial" w:hAnsi="Arial" w:cs="Arial"/>
                <w:sz w:val="16"/>
                <w:szCs w:val="20"/>
              </w:rPr>
            </w:pPr>
            <w:r w:rsidRPr="00E50E72">
              <w:rPr>
                <w:rFonts w:ascii="Arial" w:hAnsi="Arial" w:cs="Arial"/>
                <w:sz w:val="16"/>
              </w:rPr>
              <w:t>35 U.S.C. §§ 2(b)(2)(D) and 32</w:t>
            </w:r>
          </w:p>
        </w:tc>
        <w:tc>
          <w:tcPr>
            <w:tcW w:w="2070" w:type="dxa"/>
            <w:vAlign w:val="center"/>
          </w:tcPr>
          <w:p w:rsidR="00E50E72" w:rsidRPr="00CE435B" w:rsidP="00CE435B" w14:paraId="42708743" w14:textId="5F1AB4AB">
            <w:pPr>
              <w:pStyle w:val="Heading1"/>
              <w:shd w:val="clear" w:color="auto" w:fill="FFFFFF"/>
              <w:contextualSpacing/>
              <w:jc w:val="center"/>
              <w:rPr>
                <w:rFonts w:cs="Arial"/>
                <w:b w:val="0"/>
                <w:color w:val="333333"/>
                <w:sz w:val="16"/>
                <w:szCs w:val="16"/>
              </w:rPr>
            </w:pPr>
            <w:r w:rsidRPr="00E50E72">
              <w:rPr>
                <w:rFonts w:cs="Arial"/>
                <w:b w:val="0"/>
                <w:bCs/>
                <w:color w:val="333333"/>
                <w:sz w:val="16"/>
                <w:szCs w:val="16"/>
              </w:rPr>
              <w:t>37 CFR § 11.60</w:t>
            </w:r>
          </w:p>
        </w:tc>
      </w:tr>
      <w:tr w14:paraId="69BFA155" w14:textId="77777777" w:rsidTr="00CE435B">
        <w:tblPrEx>
          <w:tblW w:w="9360" w:type="dxa"/>
          <w:tblInd w:w="108" w:type="dxa"/>
          <w:tblLayout w:type="fixed"/>
          <w:tblLook w:val="0000"/>
        </w:tblPrEx>
        <w:trPr>
          <w:cantSplit/>
          <w:trHeight w:val="953"/>
        </w:trPr>
        <w:tc>
          <w:tcPr>
            <w:tcW w:w="900" w:type="dxa"/>
            <w:vAlign w:val="center"/>
          </w:tcPr>
          <w:p w:rsidR="00E50E72" w:rsidRPr="00E50E72" w:rsidP="00E50E72" w14:paraId="525585F3" w14:textId="6C1EC62B">
            <w:pPr>
              <w:widowControl/>
              <w:autoSpaceDE/>
              <w:autoSpaceDN/>
              <w:adjustRightInd/>
              <w:jc w:val="center"/>
              <w:rPr>
                <w:rFonts w:ascii="Arial" w:hAnsi="Arial" w:cs="Arial"/>
                <w:b/>
                <w:sz w:val="16"/>
              </w:rPr>
            </w:pPr>
            <w:r w:rsidRPr="00E50E72">
              <w:rPr>
                <w:rFonts w:ascii="Arial" w:hAnsi="Arial" w:cs="Arial"/>
                <w:b/>
                <w:sz w:val="16"/>
              </w:rPr>
              <w:t>3</w:t>
            </w:r>
          </w:p>
        </w:tc>
        <w:tc>
          <w:tcPr>
            <w:tcW w:w="3690" w:type="dxa"/>
            <w:vAlign w:val="center"/>
          </w:tcPr>
          <w:p w:rsidR="00E50E72" w:rsidRPr="00E50E72" w:rsidP="13684A24" w14:paraId="360093B2" w14:textId="65698A25">
            <w:pPr>
              <w:widowControl/>
              <w:autoSpaceDE/>
              <w:autoSpaceDN/>
              <w:adjustRightInd/>
              <w:rPr>
                <w:rFonts w:ascii="Arial" w:hAnsi="Arial" w:cs="Arial"/>
                <w:sz w:val="16"/>
                <w:szCs w:val="16"/>
              </w:rPr>
            </w:pPr>
            <w:r w:rsidRPr="13684A24">
              <w:rPr>
                <w:rFonts w:ascii="Arial" w:hAnsi="Arial" w:cs="Arial"/>
                <w:sz w:val="16"/>
                <w:szCs w:val="16"/>
              </w:rPr>
              <w:t>Recordkeeping Maintenance and Disclosure (includes financial books and records such as trust accounts, fiduciary accounts, and operating accounts)</w:t>
            </w:r>
          </w:p>
        </w:tc>
        <w:tc>
          <w:tcPr>
            <w:tcW w:w="2700" w:type="dxa"/>
            <w:vAlign w:val="center"/>
          </w:tcPr>
          <w:p w:rsidR="00E50E72" w:rsidRPr="00E50E72" w:rsidP="00E50E72" w14:paraId="4F2ED407" w14:textId="299C3BF0">
            <w:pPr>
              <w:widowControl/>
              <w:autoSpaceDE/>
              <w:autoSpaceDN/>
              <w:adjustRightInd/>
              <w:jc w:val="center"/>
              <w:rPr>
                <w:rFonts w:ascii="Arial" w:hAnsi="Arial" w:cs="Arial"/>
                <w:sz w:val="16"/>
                <w:szCs w:val="20"/>
              </w:rPr>
            </w:pPr>
            <w:r w:rsidRPr="00E50E72">
              <w:rPr>
                <w:rFonts w:ascii="Arial" w:hAnsi="Arial" w:cs="Arial"/>
                <w:sz w:val="16"/>
              </w:rPr>
              <w:t>35 U.S.C. §§ 2(b)(2)(D) and 32</w:t>
            </w:r>
          </w:p>
        </w:tc>
        <w:tc>
          <w:tcPr>
            <w:tcW w:w="2070" w:type="dxa"/>
            <w:vAlign w:val="center"/>
          </w:tcPr>
          <w:p w:rsidR="00E50E72" w:rsidRPr="00E50E72" w:rsidP="00E50E72" w14:paraId="5288EB81" w14:textId="61B3D7DE">
            <w:pPr>
              <w:widowControl/>
              <w:autoSpaceDE/>
              <w:autoSpaceDN/>
              <w:adjustRightInd/>
              <w:jc w:val="center"/>
              <w:rPr>
                <w:rFonts w:ascii="Arial" w:hAnsi="Arial" w:cs="Arial"/>
                <w:sz w:val="16"/>
                <w:szCs w:val="20"/>
              </w:rPr>
            </w:pPr>
            <w:r w:rsidRPr="00E50E72">
              <w:rPr>
                <w:rFonts w:ascii="Arial" w:hAnsi="Arial" w:cs="Arial"/>
                <w:sz w:val="16"/>
                <w:szCs w:val="16"/>
              </w:rPr>
              <w:t>37 CFR 11.115</w:t>
            </w:r>
          </w:p>
        </w:tc>
      </w:tr>
      <w:tr w14:paraId="7B093805" w14:textId="77777777" w:rsidTr="00CE435B">
        <w:tblPrEx>
          <w:tblW w:w="9360" w:type="dxa"/>
          <w:tblInd w:w="108" w:type="dxa"/>
          <w:tblLayout w:type="fixed"/>
          <w:tblLook w:val="0000"/>
        </w:tblPrEx>
        <w:trPr>
          <w:cantSplit/>
          <w:trHeight w:val="485"/>
        </w:trPr>
        <w:tc>
          <w:tcPr>
            <w:tcW w:w="900" w:type="dxa"/>
            <w:vAlign w:val="center"/>
          </w:tcPr>
          <w:p w:rsidR="00E50E72" w:rsidRPr="00E50E72" w:rsidP="00E50E72" w14:paraId="779D222D" w14:textId="3ECA8F1A">
            <w:pPr>
              <w:widowControl/>
              <w:autoSpaceDE/>
              <w:autoSpaceDN/>
              <w:adjustRightInd/>
              <w:jc w:val="center"/>
              <w:rPr>
                <w:rFonts w:ascii="Arial" w:hAnsi="Arial" w:cs="Arial"/>
                <w:b/>
                <w:sz w:val="16"/>
              </w:rPr>
            </w:pPr>
            <w:r w:rsidRPr="00E50E72">
              <w:rPr>
                <w:rFonts w:ascii="Arial" w:hAnsi="Arial" w:cs="Arial"/>
                <w:b/>
                <w:sz w:val="16"/>
              </w:rPr>
              <w:t>4</w:t>
            </w:r>
          </w:p>
        </w:tc>
        <w:tc>
          <w:tcPr>
            <w:tcW w:w="3690" w:type="dxa"/>
            <w:vAlign w:val="center"/>
          </w:tcPr>
          <w:p w:rsidR="00E50E72" w:rsidRPr="00E50E72" w:rsidP="00E50E72" w14:paraId="6235128E" w14:textId="7BE0A2B2">
            <w:pPr>
              <w:widowControl/>
              <w:autoSpaceDE/>
              <w:autoSpaceDN/>
              <w:adjustRightInd/>
              <w:rPr>
                <w:rFonts w:ascii="Arial" w:hAnsi="Arial" w:cs="Arial"/>
                <w:sz w:val="16"/>
              </w:rPr>
            </w:pPr>
            <w:r w:rsidRPr="00E50E72">
              <w:rPr>
                <w:rFonts w:ascii="Arial" w:hAnsi="Arial" w:cs="Arial"/>
                <w:sz w:val="16"/>
              </w:rPr>
              <w:t>Recordkeeping Maintenance Regarding Practitioners Under Suspension or Exclusion</w:t>
            </w:r>
          </w:p>
        </w:tc>
        <w:tc>
          <w:tcPr>
            <w:tcW w:w="2700" w:type="dxa"/>
            <w:vAlign w:val="center"/>
          </w:tcPr>
          <w:p w:rsidR="00E50E72" w:rsidRPr="00E50E72" w:rsidP="00E50E72" w14:paraId="2915B551" w14:textId="73CE8717">
            <w:pPr>
              <w:widowControl/>
              <w:autoSpaceDE/>
              <w:autoSpaceDN/>
              <w:adjustRightInd/>
              <w:jc w:val="center"/>
              <w:rPr>
                <w:rFonts w:ascii="Arial" w:hAnsi="Arial" w:cs="Arial"/>
                <w:sz w:val="16"/>
                <w:szCs w:val="20"/>
              </w:rPr>
            </w:pPr>
            <w:r w:rsidRPr="00E50E72">
              <w:rPr>
                <w:rFonts w:ascii="Arial" w:hAnsi="Arial" w:cs="Arial"/>
                <w:sz w:val="16"/>
              </w:rPr>
              <w:t>35 U.S.C. §§ 2(b)(2)(D) and 32</w:t>
            </w:r>
          </w:p>
        </w:tc>
        <w:tc>
          <w:tcPr>
            <w:tcW w:w="2070" w:type="dxa"/>
            <w:vAlign w:val="center"/>
          </w:tcPr>
          <w:p w:rsidR="00E50E72" w:rsidRPr="00E50E72" w:rsidP="00E50E72" w14:paraId="40D9B533" w14:textId="4B6D3823">
            <w:pPr>
              <w:widowControl/>
              <w:autoSpaceDE/>
              <w:autoSpaceDN/>
              <w:adjustRightInd/>
              <w:jc w:val="center"/>
              <w:rPr>
                <w:rFonts w:ascii="Arial" w:hAnsi="Arial" w:cs="Arial"/>
                <w:sz w:val="16"/>
                <w:szCs w:val="20"/>
              </w:rPr>
            </w:pPr>
            <w:r w:rsidRPr="00E50E72">
              <w:rPr>
                <w:rFonts w:ascii="Arial" w:hAnsi="Arial" w:cs="Arial"/>
                <w:sz w:val="16"/>
              </w:rPr>
              <w:t>37 CFR 11.58</w:t>
            </w:r>
          </w:p>
        </w:tc>
      </w:tr>
    </w:tbl>
    <w:p w:rsidR="00636EDA" w:rsidRPr="00004988" w:rsidP="00636EDA" w14:paraId="79D4A094" w14:textId="77777777">
      <w:pPr>
        <w:widowControl/>
        <w:jc w:val="both"/>
        <w:rPr>
          <w:rFonts w:ascii="Arial" w:hAnsi="Arial" w:cs="Arial"/>
          <w:b/>
          <w:color w:val="0000FF"/>
        </w:rPr>
      </w:pPr>
    </w:p>
    <w:p w:rsidR="00026BDE" w:rsidRPr="000E2392" w:rsidP="00402069" w14:paraId="5366D60C" w14:textId="33474D03">
      <w:pPr>
        <w:pStyle w:val="ListParagraph"/>
        <w:widowControl/>
        <w:numPr>
          <w:ilvl w:val="0"/>
          <w:numId w:val="13"/>
        </w:numPr>
        <w:ind w:left="360"/>
        <w:jc w:val="both"/>
        <w:rPr>
          <w:rFonts w:ascii="Arial" w:hAnsi="Arial" w:cs="Arial"/>
          <w:b/>
          <w:sz w:val="32"/>
        </w:rPr>
      </w:pPr>
      <w:r w:rsidRPr="00004988">
        <w:rPr>
          <w:rFonts w:ascii="Arial" w:hAnsi="Arial" w:cs="Arial"/>
          <w:b/>
          <w:szCs w:val="20"/>
        </w:rPr>
        <w:t xml:space="preserve">Indicate how, by whom, and for what purpose the information is to be used. Except for a new collection, indicate the actual use the agency has made of the information received from the current collection. </w:t>
      </w:r>
    </w:p>
    <w:p w:rsidR="005E54C5" w:rsidP="00636EDA" w14:paraId="6297ACA3" w14:textId="77777777">
      <w:pPr>
        <w:widowControl/>
        <w:jc w:val="both"/>
        <w:rPr>
          <w:rFonts w:ascii="Arial" w:hAnsi="Arial" w:cs="Arial"/>
        </w:rPr>
      </w:pPr>
    </w:p>
    <w:p w:rsidR="003B3030" w:rsidRPr="006E2123" w:rsidP="00035CF9" w14:paraId="41ACAFBF" w14:textId="16BACB60">
      <w:pPr>
        <w:pStyle w:val="NoSpacing"/>
        <w:jc w:val="both"/>
        <w:rPr>
          <w:rFonts w:ascii="Arial" w:hAnsi="Arial" w:cs="Arial"/>
        </w:rPr>
      </w:pPr>
      <w:r w:rsidRPr="13684A24">
        <w:rPr>
          <w:rFonts w:ascii="Arial" w:hAnsi="Arial" w:cs="Arial"/>
          <w:sz w:val="24"/>
          <w:szCs w:val="24"/>
        </w:rPr>
        <w:t xml:space="preserve">The public may use </w:t>
      </w:r>
      <w:r w:rsidRPr="13684A24" w:rsidR="31C3AAD0">
        <w:rPr>
          <w:rFonts w:ascii="Arial" w:hAnsi="Arial" w:cs="Arial"/>
          <w:sz w:val="24"/>
          <w:szCs w:val="24"/>
        </w:rPr>
        <w:t>F</w:t>
      </w:r>
      <w:r w:rsidRPr="13684A24">
        <w:rPr>
          <w:rFonts w:ascii="Arial" w:hAnsi="Arial" w:cs="Arial"/>
          <w:sz w:val="24"/>
          <w:szCs w:val="24"/>
        </w:rPr>
        <w:t xml:space="preserve">orm PTO-107R to file for </w:t>
      </w:r>
      <w:r w:rsidRPr="13684A24" w:rsidR="00574D3C">
        <w:rPr>
          <w:rFonts w:ascii="Arial" w:hAnsi="Arial" w:cs="Arial"/>
          <w:sz w:val="24"/>
          <w:szCs w:val="24"/>
        </w:rPr>
        <w:t>R</w:t>
      </w:r>
      <w:r w:rsidRPr="13684A24">
        <w:rPr>
          <w:rFonts w:ascii="Arial" w:hAnsi="Arial" w:cs="Arial"/>
          <w:sz w:val="24"/>
          <w:szCs w:val="24"/>
        </w:rPr>
        <w:t xml:space="preserve">einstatement to the Register of Practicing Attorneys and Agents. PTO-107R is currently </w:t>
      </w:r>
      <w:r w:rsidR="00175CF1">
        <w:rPr>
          <w:rFonts w:ascii="Arial" w:hAnsi="Arial" w:cs="Arial"/>
          <w:sz w:val="24"/>
          <w:szCs w:val="24"/>
        </w:rPr>
        <w:t xml:space="preserve">also </w:t>
      </w:r>
      <w:r w:rsidRPr="13684A24">
        <w:rPr>
          <w:rFonts w:ascii="Arial" w:hAnsi="Arial" w:cs="Arial"/>
          <w:sz w:val="24"/>
          <w:szCs w:val="24"/>
        </w:rPr>
        <w:t xml:space="preserve">approved for use under USPTO information collection 0651-0012 (Admission to Practice and Roster of Registered Patent Attorneys and Agents Admitted to Practice Before the United States Patent and Trademark Office).  </w:t>
      </w:r>
    </w:p>
    <w:p w:rsidR="00EA641E" w:rsidRPr="00CE67D4" w:rsidP="00636EDA" w14:paraId="30AF737D" w14:textId="77777777">
      <w:pPr>
        <w:widowControl/>
        <w:jc w:val="both"/>
        <w:rPr>
          <w:rFonts w:ascii="Arial" w:hAnsi="Arial" w:cs="Arial"/>
          <w:color w:val="0000FF"/>
        </w:rPr>
      </w:pPr>
    </w:p>
    <w:p w:rsidR="00E14866" w:rsidP="00E14866" w14:paraId="42C3BCFE" w14:textId="63AAA181">
      <w:pPr>
        <w:tabs>
          <w:tab w:val="left" w:pos="720"/>
        </w:tabs>
        <w:jc w:val="both"/>
        <w:rPr>
          <w:rFonts w:ascii="Arial" w:hAnsi="Arial"/>
        </w:rPr>
      </w:pPr>
      <w:r w:rsidRPr="00642ADF">
        <w:rPr>
          <w:rFonts w:ascii="Arial" w:hAnsi="Arial"/>
        </w:rPr>
        <w:t xml:space="preserve">The information collected, maintained, and used in this collection is based on OMB and USPTO guidelines. This includes the basic information quality standards established in the Paperwork Reduction Act (44 U.S.C. Chapter 35), in OMB Circular A-130, and in the </w:t>
      </w:r>
      <w:r w:rsidR="00F44AF2">
        <w:rPr>
          <w:rFonts w:ascii="Arial" w:hAnsi="Arial"/>
        </w:rPr>
        <w:t>USPTO</w:t>
      </w:r>
      <w:r w:rsidRPr="00642ADF">
        <w:rPr>
          <w:rFonts w:ascii="Arial" w:hAnsi="Arial"/>
        </w:rPr>
        <w:t xml:space="preserve"> </w:t>
      </w:r>
      <w:r w:rsidR="002E7B48">
        <w:rPr>
          <w:rFonts w:ascii="Arial" w:hAnsi="Arial"/>
        </w:rPr>
        <w:t>Information Quality G</w:t>
      </w:r>
      <w:r w:rsidRPr="00642ADF">
        <w:rPr>
          <w:rFonts w:ascii="Arial" w:hAnsi="Arial"/>
        </w:rPr>
        <w:t>uidelines.</w:t>
      </w:r>
    </w:p>
    <w:p w:rsidR="00636EDA" w:rsidRPr="0023366F" w:rsidP="00636EDA" w14:paraId="79D4A09C" w14:textId="77777777">
      <w:pPr>
        <w:widowControl/>
        <w:jc w:val="both"/>
        <w:rPr>
          <w:rFonts w:ascii="Arial" w:hAnsi="Arial" w:cs="Arial"/>
        </w:rPr>
      </w:pPr>
    </w:p>
    <w:p w:rsidR="002B4889" w:rsidP="001B77DA" w14:paraId="2016383D" w14:textId="77777777">
      <w:pPr>
        <w:widowControl/>
        <w:jc w:val="both"/>
        <w:rPr>
          <w:rFonts w:ascii="Arial" w:hAnsi="Arial" w:cs="Arial"/>
          <w:b/>
          <w:bCs/>
          <w:sz w:val="20"/>
          <w:szCs w:val="20"/>
        </w:rPr>
      </w:pPr>
      <w:r w:rsidRPr="008D5A6F">
        <w:rPr>
          <w:rFonts w:ascii="Arial" w:hAnsi="Arial" w:cs="Arial"/>
        </w:rPr>
        <w:t>Table 2 outlines how this collection of information is used by the public and the USPTO:</w:t>
      </w:r>
    </w:p>
    <w:p w:rsidR="002B4889" w:rsidP="001B77DA" w14:paraId="1146CC33" w14:textId="77777777">
      <w:pPr>
        <w:widowControl/>
        <w:jc w:val="both"/>
        <w:rPr>
          <w:rFonts w:ascii="Arial" w:hAnsi="Arial" w:cs="Arial"/>
          <w:b/>
          <w:bCs/>
          <w:sz w:val="20"/>
          <w:szCs w:val="20"/>
        </w:rPr>
      </w:pPr>
    </w:p>
    <w:p w:rsidR="00636EDA" w:rsidRPr="00CD7C5E" w:rsidP="001B77DA" w14:paraId="79D4A09F" w14:textId="6FC6CE97">
      <w:pPr>
        <w:widowControl/>
        <w:jc w:val="both"/>
        <w:rPr>
          <w:rFonts w:ascii="Arial" w:hAnsi="Arial" w:cs="Arial"/>
        </w:rPr>
      </w:pPr>
      <w:r w:rsidRPr="00CD7C5E">
        <w:rPr>
          <w:rFonts w:ascii="Arial" w:hAnsi="Arial" w:cs="Arial"/>
          <w:b/>
          <w:bCs/>
          <w:sz w:val="20"/>
          <w:szCs w:val="20"/>
        </w:rPr>
        <w:t>Table 2:  Needs and Uses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2340"/>
        <w:gridCol w:w="1620"/>
        <w:gridCol w:w="4230"/>
      </w:tblGrid>
      <w:tr w14:paraId="56771B1B" w14:textId="77777777" w:rsidTr="00035CF9">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78"/>
          <w:tblHeader/>
        </w:trPr>
        <w:tc>
          <w:tcPr>
            <w:tcW w:w="1170" w:type="dxa"/>
            <w:shd w:val="clear" w:color="auto" w:fill="8DB3E2" w:themeFill="text2" w:themeFillTint="66"/>
          </w:tcPr>
          <w:p w:rsidR="00C5290A" w:rsidRPr="00C5290A" w:rsidP="00C5290A" w14:paraId="25F03DAA" w14:textId="77777777">
            <w:pPr>
              <w:widowControl/>
              <w:tabs>
                <w:tab w:val="left" w:pos="720"/>
              </w:tabs>
              <w:autoSpaceDE/>
              <w:autoSpaceDN/>
              <w:adjustRightInd/>
              <w:jc w:val="center"/>
              <w:rPr>
                <w:rFonts w:ascii="Arial" w:hAnsi="Arial"/>
                <w:b/>
                <w:sz w:val="16"/>
                <w:szCs w:val="20"/>
              </w:rPr>
            </w:pPr>
          </w:p>
          <w:p w:rsidR="00C5290A" w:rsidRPr="00C5290A" w:rsidP="00C5290A" w14:paraId="0C7A6FCA" w14:textId="2F3CEB97">
            <w:pPr>
              <w:widowControl/>
              <w:tabs>
                <w:tab w:val="left" w:pos="720"/>
              </w:tabs>
              <w:autoSpaceDE/>
              <w:autoSpaceDN/>
              <w:adjustRightInd/>
              <w:jc w:val="center"/>
              <w:rPr>
                <w:rFonts w:ascii="Arial" w:hAnsi="Arial"/>
                <w:b/>
                <w:sz w:val="16"/>
                <w:szCs w:val="20"/>
              </w:rPr>
            </w:pPr>
            <w:r w:rsidRPr="00C5290A">
              <w:rPr>
                <w:rFonts w:ascii="Arial" w:hAnsi="Arial"/>
                <w:b/>
                <w:sz w:val="16"/>
                <w:szCs w:val="20"/>
              </w:rPr>
              <w:t>I</w:t>
            </w:r>
            <w:r w:rsidR="00870E68">
              <w:rPr>
                <w:rFonts w:ascii="Arial" w:hAnsi="Arial"/>
                <w:b/>
                <w:sz w:val="16"/>
                <w:szCs w:val="20"/>
              </w:rPr>
              <w:t>tem</w:t>
            </w:r>
            <w:r w:rsidRPr="00C5290A">
              <w:rPr>
                <w:rFonts w:ascii="Arial" w:hAnsi="Arial"/>
                <w:b/>
                <w:sz w:val="16"/>
                <w:szCs w:val="20"/>
              </w:rPr>
              <w:t xml:space="preserve"> N</w:t>
            </w:r>
            <w:r w:rsidR="000E2392">
              <w:rPr>
                <w:rFonts w:ascii="Arial" w:hAnsi="Arial"/>
                <w:b/>
                <w:sz w:val="16"/>
                <w:szCs w:val="20"/>
              </w:rPr>
              <w:t>o.</w:t>
            </w:r>
          </w:p>
        </w:tc>
        <w:tc>
          <w:tcPr>
            <w:tcW w:w="2340" w:type="dxa"/>
            <w:shd w:val="clear" w:color="auto" w:fill="8DB3E2" w:themeFill="text2" w:themeFillTint="66"/>
          </w:tcPr>
          <w:p w:rsidR="00C5290A" w:rsidRPr="00C5290A" w:rsidP="00C5290A" w14:paraId="501F415E" w14:textId="77777777">
            <w:pPr>
              <w:widowControl/>
              <w:tabs>
                <w:tab w:val="left" w:pos="720"/>
              </w:tabs>
              <w:autoSpaceDE/>
              <w:autoSpaceDN/>
              <w:adjustRightInd/>
              <w:jc w:val="center"/>
              <w:rPr>
                <w:rFonts w:ascii="Arial" w:hAnsi="Arial"/>
                <w:b/>
                <w:sz w:val="16"/>
                <w:szCs w:val="20"/>
              </w:rPr>
            </w:pPr>
          </w:p>
          <w:p w:rsidR="00C5290A" w:rsidRPr="00C5290A" w:rsidP="00D92CEB" w14:paraId="5A1B9AB3" w14:textId="1EE1EBBB">
            <w:pPr>
              <w:widowControl/>
              <w:tabs>
                <w:tab w:val="left" w:pos="720"/>
              </w:tabs>
              <w:autoSpaceDE/>
              <w:autoSpaceDN/>
              <w:adjustRightInd/>
              <w:jc w:val="center"/>
              <w:rPr>
                <w:rFonts w:ascii="Arial" w:hAnsi="Arial"/>
                <w:b/>
                <w:sz w:val="16"/>
                <w:szCs w:val="20"/>
              </w:rPr>
            </w:pPr>
            <w:r w:rsidRPr="00C5290A">
              <w:rPr>
                <w:rFonts w:ascii="Arial" w:hAnsi="Arial"/>
                <w:b/>
                <w:sz w:val="16"/>
                <w:szCs w:val="20"/>
              </w:rPr>
              <w:t>Form</w:t>
            </w:r>
            <w:r w:rsidR="00D92CEB">
              <w:rPr>
                <w:rFonts w:ascii="Arial" w:hAnsi="Arial"/>
                <w:b/>
                <w:sz w:val="16"/>
                <w:szCs w:val="20"/>
              </w:rPr>
              <w:t>/</w:t>
            </w:r>
            <w:r w:rsidRPr="00C5290A">
              <w:rPr>
                <w:rFonts w:ascii="Arial" w:hAnsi="Arial"/>
                <w:b/>
                <w:sz w:val="16"/>
                <w:szCs w:val="20"/>
              </w:rPr>
              <w:t xml:space="preserve"> Function</w:t>
            </w:r>
          </w:p>
        </w:tc>
        <w:tc>
          <w:tcPr>
            <w:tcW w:w="1620" w:type="dxa"/>
            <w:shd w:val="clear" w:color="auto" w:fill="8DB3E2" w:themeFill="text2" w:themeFillTint="66"/>
          </w:tcPr>
          <w:p w:rsidR="00C5290A" w:rsidRPr="00C5290A" w:rsidP="00C5290A" w14:paraId="700A9FEA" w14:textId="77777777">
            <w:pPr>
              <w:widowControl/>
              <w:tabs>
                <w:tab w:val="left" w:pos="720"/>
              </w:tabs>
              <w:autoSpaceDE/>
              <w:autoSpaceDN/>
              <w:adjustRightInd/>
              <w:jc w:val="center"/>
              <w:rPr>
                <w:rFonts w:ascii="Arial" w:hAnsi="Arial"/>
                <w:b/>
                <w:sz w:val="16"/>
                <w:szCs w:val="20"/>
              </w:rPr>
            </w:pPr>
          </w:p>
          <w:p w:rsidR="00C5290A" w:rsidRPr="00C5290A" w:rsidP="00C5290A" w14:paraId="62A5BA82" w14:textId="368C7374">
            <w:pPr>
              <w:keepNext/>
              <w:widowControl/>
              <w:tabs>
                <w:tab w:val="left" w:pos="720"/>
              </w:tabs>
              <w:autoSpaceDE/>
              <w:autoSpaceDN/>
              <w:adjustRightInd/>
              <w:jc w:val="center"/>
              <w:outlineLvl w:val="6"/>
              <w:rPr>
                <w:rFonts w:ascii="Arial" w:hAnsi="Arial"/>
                <w:b/>
                <w:sz w:val="16"/>
                <w:szCs w:val="20"/>
              </w:rPr>
            </w:pPr>
            <w:r w:rsidRPr="00C5290A">
              <w:rPr>
                <w:rFonts w:ascii="Arial" w:hAnsi="Arial"/>
                <w:b/>
                <w:sz w:val="16"/>
                <w:szCs w:val="20"/>
              </w:rPr>
              <w:t xml:space="preserve">Form </w:t>
            </w:r>
            <w:r w:rsidR="000E2392">
              <w:rPr>
                <w:rFonts w:ascii="Arial" w:hAnsi="Arial"/>
                <w:b/>
                <w:sz w:val="16"/>
                <w:szCs w:val="20"/>
              </w:rPr>
              <w:t>No.</w:t>
            </w:r>
          </w:p>
        </w:tc>
        <w:tc>
          <w:tcPr>
            <w:tcW w:w="4230" w:type="dxa"/>
            <w:shd w:val="clear" w:color="auto" w:fill="8DB3E2" w:themeFill="text2" w:themeFillTint="66"/>
          </w:tcPr>
          <w:p w:rsidR="00C5290A" w:rsidRPr="00C5290A" w:rsidP="00C5290A" w14:paraId="0AF0F9A7" w14:textId="77777777">
            <w:pPr>
              <w:widowControl/>
              <w:tabs>
                <w:tab w:val="left" w:pos="720"/>
              </w:tabs>
              <w:autoSpaceDE/>
              <w:autoSpaceDN/>
              <w:adjustRightInd/>
              <w:jc w:val="center"/>
              <w:rPr>
                <w:rFonts w:ascii="Arial" w:hAnsi="Arial"/>
                <w:b/>
                <w:sz w:val="16"/>
                <w:szCs w:val="20"/>
              </w:rPr>
            </w:pPr>
          </w:p>
          <w:p w:rsidR="00C5290A" w:rsidRPr="00C5290A" w:rsidP="00C5290A" w14:paraId="59A628C6" w14:textId="77777777">
            <w:pPr>
              <w:widowControl/>
              <w:tabs>
                <w:tab w:val="left" w:pos="720"/>
              </w:tabs>
              <w:autoSpaceDE/>
              <w:autoSpaceDN/>
              <w:adjustRightInd/>
              <w:jc w:val="center"/>
              <w:rPr>
                <w:rFonts w:ascii="Arial" w:hAnsi="Arial"/>
                <w:b/>
                <w:sz w:val="16"/>
                <w:szCs w:val="20"/>
              </w:rPr>
            </w:pPr>
            <w:r w:rsidRPr="00C5290A">
              <w:rPr>
                <w:rFonts w:ascii="Arial" w:hAnsi="Arial"/>
                <w:b/>
                <w:sz w:val="16"/>
                <w:szCs w:val="20"/>
              </w:rPr>
              <w:t>Needs and Uses</w:t>
            </w:r>
          </w:p>
        </w:tc>
      </w:tr>
      <w:tr w14:paraId="0DB1A4A9" w14:textId="77777777" w:rsidTr="00CE435B">
        <w:tblPrEx>
          <w:tblW w:w="9360" w:type="dxa"/>
          <w:tblInd w:w="108" w:type="dxa"/>
          <w:tblLayout w:type="fixed"/>
          <w:tblLook w:val="0000"/>
        </w:tblPrEx>
        <w:trPr>
          <w:cantSplit/>
          <w:trHeight w:val="1628"/>
        </w:trPr>
        <w:tc>
          <w:tcPr>
            <w:tcW w:w="1170" w:type="dxa"/>
            <w:vAlign w:val="center"/>
          </w:tcPr>
          <w:p w:rsidR="00C32B20" w:rsidRPr="00C5290A" w:rsidP="00C32B20" w14:paraId="7B51001C" w14:textId="33381F8E">
            <w:pPr>
              <w:widowControl/>
              <w:tabs>
                <w:tab w:val="left" w:pos="720"/>
              </w:tabs>
              <w:autoSpaceDE/>
              <w:autoSpaceDN/>
              <w:adjustRightInd/>
              <w:jc w:val="center"/>
              <w:rPr>
                <w:rFonts w:ascii="Arial" w:hAnsi="Arial" w:cs="Arial"/>
                <w:b/>
                <w:sz w:val="16"/>
              </w:rPr>
            </w:pPr>
            <w:r w:rsidRPr="00B75437">
              <w:rPr>
                <w:rFonts w:ascii="Arial" w:hAnsi="Arial"/>
                <w:b/>
                <w:sz w:val="16"/>
              </w:rPr>
              <w:t>1</w:t>
            </w:r>
          </w:p>
        </w:tc>
        <w:tc>
          <w:tcPr>
            <w:tcW w:w="2340" w:type="dxa"/>
            <w:vAlign w:val="center"/>
          </w:tcPr>
          <w:p w:rsidR="00C32B20" w:rsidRPr="00C5290A" w:rsidP="00C32B20" w14:paraId="6D7E35E5" w14:textId="4B3A7F5A">
            <w:pPr>
              <w:widowControl/>
              <w:tabs>
                <w:tab w:val="left" w:pos="720"/>
              </w:tabs>
              <w:autoSpaceDE/>
              <w:autoSpaceDN/>
              <w:adjustRightInd/>
              <w:rPr>
                <w:rFonts w:ascii="Arial" w:hAnsi="Arial" w:cs="Arial"/>
                <w:sz w:val="16"/>
              </w:rPr>
            </w:pPr>
            <w:r w:rsidRPr="00216BA1">
              <w:rPr>
                <w:rFonts w:ascii="Arial" w:hAnsi="Arial"/>
                <w:sz w:val="16"/>
              </w:rPr>
              <w:t>Complaint/Violation Reporting</w:t>
            </w:r>
          </w:p>
        </w:tc>
        <w:tc>
          <w:tcPr>
            <w:tcW w:w="1620" w:type="dxa"/>
            <w:vAlign w:val="center"/>
          </w:tcPr>
          <w:p w:rsidR="00C32B20" w:rsidP="00C32B20" w14:paraId="5DEAF128" w14:textId="77777777">
            <w:pPr>
              <w:tabs>
                <w:tab w:val="left" w:pos="720"/>
              </w:tabs>
              <w:jc w:val="center"/>
              <w:rPr>
                <w:rFonts w:ascii="Arial" w:hAnsi="Arial"/>
                <w:sz w:val="16"/>
              </w:rPr>
            </w:pPr>
            <w:r>
              <w:rPr>
                <w:rFonts w:ascii="Arial" w:hAnsi="Arial"/>
                <w:sz w:val="16"/>
              </w:rPr>
              <w:t>No Form</w:t>
            </w:r>
          </w:p>
          <w:p w:rsidR="00C32B20" w:rsidRPr="00C5290A" w:rsidP="00C32B20" w14:paraId="1DE6789F" w14:textId="19326EBD">
            <w:pPr>
              <w:widowControl/>
              <w:tabs>
                <w:tab w:val="left" w:pos="720"/>
              </w:tabs>
              <w:autoSpaceDE/>
              <w:autoSpaceDN/>
              <w:adjustRightInd/>
              <w:jc w:val="center"/>
              <w:rPr>
                <w:rFonts w:ascii="Arial" w:hAnsi="Arial"/>
                <w:sz w:val="16"/>
                <w:szCs w:val="20"/>
              </w:rPr>
            </w:pPr>
            <w:r>
              <w:rPr>
                <w:rFonts w:ascii="Arial" w:hAnsi="Arial"/>
                <w:sz w:val="16"/>
              </w:rPr>
              <w:t>Associated</w:t>
            </w:r>
          </w:p>
        </w:tc>
        <w:tc>
          <w:tcPr>
            <w:tcW w:w="4230" w:type="dxa"/>
          </w:tcPr>
          <w:p w:rsidR="00C32B20" w:rsidRPr="00252DCA" w:rsidP="00035CF9" w14:paraId="79392876" w14:textId="77777777">
            <w:pPr>
              <w:widowControl/>
              <w:numPr>
                <w:ilvl w:val="0"/>
                <w:numId w:val="17"/>
              </w:numPr>
              <w:tabs>
                <w:tab w:val="left" w:pos="720"/>
              </w:tabs>
              <w:autoSpaceDE/>
              <w:autoSpaceDN/>
              <w:adjustRightInd/>
              <w:jc w:val="both"/>
              <w:rPr>
                <w:rFonts w:ascii="Arial" w:hAnsi="Arial"/>
                <w:sz w:val="16"/>
              </w:rPr>
            </w:pPr>
            <w:r>
              <w:rPr>
                <w:rFonts w:ascii="Arial" w:hAnsi="Arial"/>
                <w:sz w:val="16"/>
              </w:rPr>
              <w:t xml:space="preserve">Used by the public to report knowledge of certain violations of the USPTO Rules of Professional Conduct. </w:t>
            </w:r>
          </w:p>
          <w:p w:rsidR="00C32B20" w:rsidP="00035CF9" w14:paraId="50F0E471" w14:textId="77777777">
            <w:pPr>
              <w:widowControl/>
              <w:numPr>
                <w:ilvl w:val="0"/>
                <w:numId w:val="17"/>
              </w:numPr>
              <w:tabs>
                <w:tab w:val="left" w:pos="720"/>
              </w:tabs>
              <w:autoSpaceDE/>
              <w:autoSpaceDN/>
              <w:adjustRightInd/>
              <w:jc w:val="both"/>
              <w:rPr>
                <w:rFonts w:ascii="Arial" w:hAnsi="Arial"/>
                <w:sz w:val="16"/>
              </w:rPr>
            </w:pPr>
            <w:r>
              <w:rPr>
                <w:rFonts w:ascii="Arial" w:hAnsi="Arial"/>
                <w:sz w:val="16"/>
              </w:rPr>
              <w:t>Used by the public to maintain proper documentation in order to fully cooperate with the USPTO in an investigation.</w:t>
            </w:r>
          </w:p>
          <w:p w:rsidR="00C32B20" w:rsidRPr="00C32B20" w:rsidP="00035CF9" w14:paraId="2DAE2AED" w14:textId="0570BC35">
            <w:pPr>
              <w:widowControl/>
              <w:numPr>
                <w:ilvl w:val="0"/>
                <w:numId w:val="17"/>
              </w:numPr>
              <w:tabs>
                <w:tab w:val="left" w:pos="720"/>
              </w:tabs>
              <w:autoSpaceDE/>
              <w:autoSpaceDN/>
              <w:adjustRightInd/>
              <w:jc w:val="both"/>
              <w:rPr>
                <w:rFonts w:ascii="Arial" w:hAnsi="Arial"/>
                <w:sz w:val="16"/>
              </w:rPr>
            </w:pPr>
            <w:r w:rsidRPr="00C32B20">
              <w:rPr>
                <w:rFonts w:ascii="Arial" w:hAnsi="Arial"/>
                <w:sz w:val="16"/>
              </w:rPr>
              <w:t xml:space="preserve">Used by the USPTO to investigate violations of the USPTO Rules of Professional Conduct. </w:t>
            </w:r>
          </w:p>
        </w:tc>
      </w:tr>
      <w:tr w14:paraId="728BBD4C" w14:textId="77777777" w:rsidTr="00CE435B">
        <w:tblPrEx>
          <w:tblW w:w="9360" w:type="dxa"/>
          <w:tblInd w:w="108" w:type="dxa"/>
          <w:tblLayout w:type="fixed"/>
          <w:tblLook w:val="0000"/>
        </w:tblPrEx>
        <w:trPr>
          <w:cantSplit/>
          <w:trHeight w:val="863"/>
        </w:trPr>
        <w:tc>
          <w:tcPr>
            <w:tcW w:w="1170" w:type="dxa"/>
            <w:vAlign w:val="center"/>
          </w:tcPr>
          <w:p w:rsidR="00C32B20" w:rsidRPr="00C5290A" w:rsidP="00C32B20" w14:paraId="7306A3B6" w14:textId="0B98F1E9">
            <w:pPr>
              <w:widowControl/>
              <w:tabs>
                <w:tab w:val="left" w:pos="720"/>
              </w:tabs>
              <w:autoSpaceDE/>
              <w:autoSpaceDN/>
              <w:adjustRightInd/>
              <w:jc w:val="center"/>
              <w:rPr>
                <w:rFonts w:ascii="Arial" w:hAnsi="Arial" w:cs="Arial"/>
                <w:b/>
                <w:sz w:val="16"/>
              </w:rPr>
            </w:pPr>
            <w:r>
              <w:rPr>
                <w:rFonts w:ascii="Arial" w:hAnsi="Arial"/>
                <w:b/>
                <w:sz w:val="16"/>
              </w:rPr>
              <w:t>2</w:t>
            </w:r>
          </w:p>
        </w:tc>
        <w:tc>
          <w:tcPr>
            <w:tcW w:w="2340" w:type="dxa"/>
            <w:vAlign w:val="center"/>
          </w:tcPr>
          <w:p w:rsidR="00C32B20" w:rsidRPr="00C5290A" w:rsidP="00C32B20" w14:paraId="60C35F6C" w14:textId="5EEE4BCA">
            <w:pPr>
              <w:widowControl/>
              <w:tabs>
                <w:tab w:val="left" w:pos="720"/>
              </w:tabs>
              <w:autoSpaceDE/>
              <w:autoSpaceDN/>
              <w:adjustRightInd/>
              <w:rPr>
                <w:rFonts w:ascii="Arial" w:hAnsi="Arial" w:cs="Arial"/>
                <w:sz w:val="16"/>
              </w:rPr>
            </w:pPr>
            <w:r w:rsidRPr="001824B9">
              <w:rPr>
                <w:rFonts w:ascii="Arial" w:hAnsi="Arial" w:cs="Arial"/>
                <w:sz w:val="16"/>
                <w:szCs w:val="16"/>
              </w:rPr>
              <w:t>Petition for Reinstatement under the provisions section 11.60(c)</w:t>
            </w:r>
          </w:p>
        </w:tc>
        <w:tc>
          <w:tcPr>
            <w:tcW w:w="1620" w:type="dxa"/>
            <w:vAlign w:val="center"/>
          </w:tcPr>
          <w:p w:rsidR="00C32B20" w:rsidRPr="00C5290A" w:rsidP="00C32B20" w14:paraId="42309810" w14:textId="29225090">
            <w:pPr>
              <w:widowControl/>
              <w:tabs>
                <w:tab w:val="left" w:pos="720"/>
              </w:tabs>
              <w:autoSpaceDE/>
              <w:autoSpaceDN/>
              <w:adjustRightInd/>
              <w:jc w:val="center"/>
              <w:rPr>
                <w:rFonts w:ascii="Arial" w:hAnsi="Arial"/>
                <w:sz w:val="16"/>
                <w:szCs w:val="20"/>
              </w:rPr>
            </w:pPr>
            <w:r>
              <w:rPr>
                <w:rFonts w:ascii="Arial" w:hAnsi="Arial"/>
                <w:sz w:val="16"/>
              </w:rPr>
              <w:t>PTO-107R</w:t>
            </w:r>
          </w:p>
        </w:tc>
        <w:tc>
          <w:tcPr>
            <w:tcW w:w="4230" w:type="dxa"/>
          </w:tcPr>
          <w:p w:rsidR="00C32B20" w:rsidP="00035CF9" w14:paraId="4B7A33EB" w14:textId="77777777">
            <w:pPr>
              <w:widowControl/>
              <w:numPr>
                <w:ilvl w:val="0"/>
                <w:numId w:val="17"/>
              </w:numPr>
              <w:tabs>
                <w:tab w:val="left" w:pos="720"/>
              </w:tabs>
              <w:autoSpaceDE/>
              <w:autoSpaceDN/>
              <w:adjustRightInd/>
              <w:jc w:val="both"/>
              <w:rPr>
                <w:rFonts w:ascii="Arial" w:hAnsi="Arial"/>
                <w:sz w:val="16"/>
              </w:rPr>
            </w:pPr>
            <w:r w:rsidRPr="00CC0B00">
              <w:rPr>
                <w:rFonts w:ascii="Arial" w:hAnsi="Arial"/>
                <w:sz w:val="16"/>
              </w:rPr>
              <w:t xml:space="preserve">Used by </w:t>
            </w:r>
            <w:r>
              <w:rPr>
                <w:rFonts w:ascii="Arial" w:hAnsi="Arial"/>
                <w:sz w:val="16"/>
              </w:rPr>
              <w:t>suspended or excluded practitioners</w:t>
            </w:r>
            <w:r w:rsidRPr="00185F10">
              <w:rPr>
                <w:rFonts w:ascii="Arial" w:hAnsi="Arial"/>
                <w:sz w:val="16"/>
              </w:rPr>
              <w:t xml:space="preserve"> </w:t>
            </w:r>
            <w:r w:rsidRPr="00CC0B00">
              <w:rPr>
                <w:rFonts w:ascii="Arial" w:hAnsi="Arial"/>
                <w:sz w:val="16"/>
              </w:rPr>
              <w:t xml:space="preserve">to </w:t>
            </w:r>
            <w:r w:rsidRPr="00185F10">
              <w:rPr>
                <w:rFonts w:ascii="Arial" w:hAnsi="Arial"/>
                <w:sz w:val="16"/>
              </w:rPr>
              <w:t>petition the USPTO for reinstatement</w:t>
            </w:r>
            <w:r w:rsidRPr="00CC0B00">
              <w:rPr>
                <w:rFonts w:ascii="Arial" w:hAnsi="Arial"/>
                <w:sz w:val="16"/>
              </w:rPr>
              <w:t>.</w:t>
            </w:r>
          </w:p>
          <w:p w:rsidR="00C32B20" w:rsidRPr="00C32B20" w:rsidP="00035CF9" w14:paraId="5D4671E1" w14:textId="1272DA6F">
            <w:pPr>
              <w:widowControl/>
              <w:numPr>
                <w:ilvl w:val="0"/>
                <w:numId w:val="17"/>
              </w:numPr>
              <w:tabs>
                <w:tab w:val="left" w:pos="720"/>
              </w:tabs>
              <w:autoSpaceDE/>
              <w:autoSpaceDN/>
              <w:adjustRightInd/>
              <w:jc w:val="both"/>
              <w:rPr>
                <w:rFonts w:ascii="Arial" w:hAnsi="Arial"/>
                <w:sz w:val="16"/>
              </w:rPr>
            </w:pPr>
            <w:r w:rsidRPr="00C32B20">
              <w:rPr>
                <w:rFonts w:ascii="Arial" w:hAnsi="Arial"/>
                <w:sz w:val="16"/>
              </w:rPr>
              <w:t>Used by the USPTO to review the petition for reinstatement.</w:t>
            </w:r>
          </w:p>
        </w:tc>
      </w:tr>
      <w:tr w14:paraId="22352E38" w14:textId="77777777" w:rsidTr="00CE435B">
        <w:tblPrEx>
          <w:tblW w:w="9360" w:type="dxa"/>
          <w:tblInd w:w="108" w:type="dxa"/>
          <w:tblLayout w:type="fixed"/>
          <w:tblLook w:val="0000"/>
        </w:tblPrEx>
        <w:trPr>
          <w:cantSplit/>
          <w:trHeight w:val="1673"/>
        </w:trPr>
        <w:tc>
          <w:tcPr>
            <w:tcW w:w="1170" w:type="dxa"/>
            <w:vAlign w:val="center"/>
          </w:tcPr>
          <w:p w:rsidR="00C32B20" w:rsidRPr="00C5290A" w:rsidP="00C32B20" w14:paraId="2FB8058E" w14:textId="73412E74">
            <w:pPr>
              <w:widowControl/>
              <w:tabs>
                <w:tab w:val="left" w:pos="720"/>
              </w:tabs>
              <w:autoSpaceDE/>
              <w:autoSpaceDN/>
              <w:adjustRightInd/>
              <w:jc w:val="center"/>
              <w:rPr>
                <w:rFonts w:ascii="Arial" w:hAnsi="Arial" w:cs="Arial"/>
                <w:b/>
                <w:sz w:val="16"/>
              </w:rPr>
            </w:pPr>
            <w:r>
              <w:rPr>
                <w:rFonts w:ascii="Arial" w:hAnsi="Arial"/>
                <w:b/>
                <w:sz w:val="16"/>
              </w:rPr>
              <w:t>3</w:t>
            </w:r>
          </w:p>
        </w:tc>
        <w:tc>
          <w:tcPr>
            <w:tcW w:w="2340" w:type="dxa"/>
            <w:vAlign w:val="center"/>
          </w:tcPr>
          <w:p w:rsidR="00C32B20" w:rsidRPr="00C5290A" w:rsidP="00C32B20" w14:paraId="41B9D44E" w14:textId="65C765D1">
            <w:pPr>
              <w:widowControl/>
              <w:tabs>
                <w:tab w:val="left" w:pos="720"/>
              </w:tabs>
              <w:autoSpaceDE/>
              <w:autoSpaceDN/>
              <w:adjustRightInd/>
              <w:rPr>
                <w:rFonts w:ascii="Arial" w:hAnsi="Arial" w:cs="Arial"/>
                <w:sz w:val="16"/>
              </w:rPr>
            </w:pPr>
            <w:r w:rsidRPr="00CC2859">
              <w:rPr>
                <w:rFonts w:ascii="Arial" w:hAnsi="Arial" w:cs="Arial"/>
                <w:sz w:val="16"/>
              </w:rPr>
              <w:t xml:space="preserve">Recordkeeping Maintenance </w:t>
            </w:r>
            <w:r>
              <w:rPr>
                <w:rFonts w:ascii="Arial" w:hAnsi="Arial" w:cs="Arial"/>
                <w:sz w:val="16"/>
              </w:rPr>
              <w:t xml:space="preserve">and </w:t>
            </w:r>
            <w:r w:rsidRPr="00CC2859">
              <w:rPr>
                <w:rFonts w:ascii="Arial" w:hAnsi="Arial" w:cs="Arial"/>
                <w:sz w:val="16"/>
              </w:rPr>
              <w:t>Disclosure</w:t>
            </w:r>
          </w:p>
        </w:tc>
        <w:tc>
          <w:tcPr>
            <w:tcW w:w="1620" w:type="dxa"/>
            <w:vAlign w:val="center"/>
          </w:tcPr>
          <w:p w:rsidR="00C32B20" w:rsidRPr="00CC2859" w:rsidP="00C32B20" w14:paraId="04AE263F" w14:textId="77777777">
            <w:pPr>
              <w:tabs>
                <w:tab w:val="left" w:pos="720"/>
              </w:tabs>
              <w:jc w:val="center"/>
              <w:rPr>
                <w:rFonts w:ascii="Arial" w:hAnsi="Arial"/>
                <w:sz w:val="16"/>
              </w:rPr>
            </w:pPr>
            <w:r w:rsidRPr="00CC2859">
              <w:rPr>
                <w:rFonts w:ascii="Arial" w:hAnsi="Arial"/>
                <w:sz w:val="16"/>
              </w:rPr>
              <w:t>No Form</w:t>
            </w:r>
          </w:p>
          <w:p w:rsidR="00C32B20" w:rsidRPr="00C5290A" w:rsidP="00C32B20" w14:paraId="11128543" w14:textId="27FDF9A2">
            <w:pPr>
              <w:widowControl/>
              <w:tabs>
                <w:tab w:val="left" w:pos="720"/>
              </w:tabs>
              <w:autoSpaceDE/>
              <w:autoSpaceDN/>
              <w:adjustRightInd/>
              <w:jc w:val="center"/>
              <w:rPr>
                <w:rFonts w:ascii="Arial" w:hAnsi="Arial"/>
                <w:sz w:val="16"/>
                <w:szCs w:val="20"/>
              </w:rPr>
            </w:pPr>
            <w:r w:rsidRPr="00CC2859">
              <w:rPr>
                <w:rFonts w:ascii="Arial" w:hAnsi="Arial"/>
                <w:sz w:val="16"/>
              </w:rPr>
              <w:t>Associated</w:t>
            </w:r>
          </w:p>
        </w:tc>
        <w:tc>
          <w:tcPr>
            <w:tcW w:w="4230" w:type="dxa"/>
          </w:tcPr>
          <w:p w:rsidR="00C32B20" w:rsidRPr="00CC2859" w:rsidP="00035CF9" w14:paraId="279CDAE4" w14:textId="77777777">
            <w:pPr>
              <w:widowControl/>
              <w:numPr>
                <w:ilvl w:val="0"/>
                <w:numId w:val="17"/>
              </w:numPr>
              <w:tabs>
                <w:tab w:val="left" w:pos="720"/>
              </w:tabs>
              <w:autoSpaceDE/>
              <w:autoSpaceDN/>
              <w:adjustRightInd/>
              <w:jc w:val="both"/>
              <w:rPr>
                <w:rFonts w:ascii="Arial" w:hAnsi="Arial"/>
                <w:sz w:val="16"/>
              </w:rPr>
            </w:pPr>
            <w:r w:rsidRPr="00CC2859">
              <w:rPr>
                <w:rFonts w:ascii="Arial" w:hAnsi="Arial"/>
                <w:sz w:val="16"/>
              </w:rPr>
              <w:t>Used by the public to maintain client integrity in the day-to-day operation of their practice.</w:t>
            </w:r>
          </w:p>
          <w:p w:rsidR="00C32B20" w:rsidP="00035CF9" w14:paraId="0175CC07" w14:textId="50E09335">
            <w:pPr>
              <w:widowControl/>
              <w:numPr>
                <w:ilvl w:val="0"/>
                <w:numId w:val="17"/>
              </w:numPr>
              <w:tabs>
                <w:tab w:val="left" w:pos="720"/>
              </w:tabs>
              <w:autoSpaceDE/>
              <w:autoSpaceDN/>
              <w:adjustRightInd/>
              <w:jc w:val="both"/>
              <w:rPr>
                <w:rFonts w:ascii="Arial" w:hAnsi="Arial"/>
                <w:sz w:val="16"/>
              </w:rPr>
            </w:pPr>
            <w:r w:rsidRPr="00CC2859">
              <w:rPr>
                <w:rFonts w:ascii="Arial" w:hAnsi="Arial"/>
                <w:sz w:val="16"/>
              </w:rPr>
              <w:t xml:space="preserve">Used by the USPTO to comply with </w:t>
            </w:r>
            <w:r w:rsidR="00DB76F4">
              <w:rPr>
                <w:rFonts w:ascii="Arial" w:hAnsi="Arial"/>
                <w:sz w:val="16"/>
              </w:rPr>
              <w:t>f</w:t>
            </w:r>
            <w:r w:rsidRPr="00CC2859">
              <w:rPr>
                <w:rFonts w:ascii="Arial" w:hAnsi="Arial"/>
                <w:sz w:val="16"/>
              </w:rPr>
              <w:t>ederal regulations.</w:t>
            </w:r>
          </w:p>
          <w:p w:rsidR="00C32B20" w:rsidRPr="00C32B20" w:rsidP="00035CF9" w14:paraId="0E8F156A" w14:textId="56CC94D0">
            <w:pPr>
              <w:widowControl/>
              <w:numPr>
                <w:ilvl w:val="0"/>
                <w:numId w:val="17"/>
              </w:numPr>
              <w:tabs>
                <w:tab w:val="left" w:pos="720"/>
              </w:tabs>
              <w:autoSpaceDE/>
              <w:autoSpaceDN/>
              <w:adjustRightInd/>
              <w:jc w:val="both"/>
              <w:rPr>
                <w:rFonts w:ascii="Arial" w:hAnsi="Arial"/>
                <w:sz w:val="16"/>
              </w:rPr>
            </w:pPr>
            <w:r w:rsidRPr="00C32B20">
              <w:rPr>
                <w:rFonts w:ascii="Arial" w:hAnsi="Arial"/>
                <w:sz w:val="16"/>
              </w:rPr>
              <w:t>Used by the USPTO to impose regulations governing the conduct of attorneys, agents, and other persons representing applicants and other parties before the USPTO.</w:t>
            </w:r>
          </w:p>
        </w:tc>
      </w:tr>
      <w:tr w14:paraId="618C583F" w14:textId="77777777" w:rsidTr="00CE435B">
        <w:tblPrEx>
          <w:tblW w:w="9360" w:type="dxa"/>
          <w:tblInd w:w="108" w:type="dxa"/>
          <w:tblLayout w:type="fixed"/>
          <w:tblLook w:val="0000"/>
        </w:tblPrEx>
        <w:trPr>
          <w:cantSplit/>
          <w:trHeight w:val="2402"/>
        </w:trPr>
        <w:tc>
          <w:tcPr>
            <w:tcW w:w="1170" w:type="dxa"/>
            <w:vAlign w:val="center"/>
          </w:tcPr>
          <w:p w:rsidR="00C32B20" w:rsidRPr="00C5290A" w:rsidP="00C32B20" w14:paraId="6D3AE259" w14:textId="11B91250">
            <w:pPr>
              <w:widowControl/>
              <w:tabs>
                <w:tab w:val="left" w:pos="720"/>
              </w:tabs>
              <w:autoSpaceDE/>
              <w:autoSpaceDN/>
              <w:adjustRightInd/>
              <w:jc w:val="center"/>
              <w:rPr>
                <w:rFonts w:ascii="Arial" w:hAnsi="Arial" w:cs="Arial"/>
                <w:b/>
                <w:sz w:val="16"/>
              </w:rPr>
            </w:pPr>
            <w:r>
              <w:rPr>
                <w:rFonts w:ascii="Arial" w:hAnsi="Arial"/>
                <w:b/>
                <w:sz w:val="16"/>
              </w:rPr>
              <w:t>4</w:t>
            </w:r>
          </w:p>
        </w:tc>
        <w:tc>
          <w:tcPr>
            <w:tcW w:w="2340" w:type="dxa"/>
            <w:vAlign w:val="center"/>
          </w:tcPr>
          <w:p w:rsidR="00C32B20" w:rsidRPr="00C5290A" w:rsidP="00C32B20" w14:paraId="070A5F88" w14:textId="19C6BB4E">
            <w:pPr>
              <w:widowControl/>
              <w:tabs>
                <w:tab w:val="left" w:pos="720"/>
              </w:tabs>
              <w:autoSpaceDE/>
              <w:autoSpaceDN/>
              <w:adjustRightInd/>
              <w:rPr>
                <w:rFonts w:ascii="Arial" w:hAnsi="Arial" w:cs="Arial"/>
                <w:sz w:val="16"/>
              </w:rPr>
            </w:pPr>
            <w:r w:rsidRPr="00216BA1">
              <w:rPr>
                <w:rFonts w:ascii="Arial" w:hAnsi="Arial"/>
                <w:sz w:val="16"/>
              </w:rPr>
              <w:t>Recordkeeping Maintenance Regarding Practitioners Under Suspension or Exclusion</w:t>
            </w:r>
          </w:p>
        </w:tc>
        <w:tc>
          <w:tcPr>
            <w:tcW w:w="1620" w:type="dxa"/>
            <w:vAlign w:val="center"/>
          </w:tcPr>
          <w:p w:rsidR="00C32B20" w:rsidP="00C32B20" w14:paraId="0D86B395" w14:textId="77777777">
            <w:pPr>
              <w:tabs>
                <w:tab w:val="left" w:pos="720"/>
              </w:tabs>
              <w:jc w:val="center"/>
              <w:rPr>
                <w:rFonts w:ascii="Arial" w:hAnsi="Arial"/>
                <w:sz w:val="16"/>
              </w:rPr>
            </w:pPr>
            <w:r>
              <w:rPr>
                <w:rFonts w:ascii="Arial" w:hAnsi="Arial"/>
                <w:sz w:val="16"/>
              </w:rPr>
              <w:t>No Form</w:t>
            </w:r>
          </w:p>
          <w:p w:rsidR="00C32B20" w:rsidRPr="00C5290A" w:rsidP="00C32B20" w14:paraId="33FF86CD" w14:textId="03A401B9">
            <w:pPr>
              <w:widowControl/>
              <w:tabs>
                <w:tab w:val="left" w:pos="720"/>
              </w:tabs>
              <w:autoSpaceDE/>
              <w:autoSpaceDN/>
              <w:adjustRightInd/>
              <w:jc w:val="center"/>
              <w:rPr>
                <w:rFonts w:ascii="Arial" w:hAnsi="Arial"/>
                <w:sz w:val="16"/>
                <w:szCs w:val="20"/>
              </w:rPr>
            </w:pPr>
            <w:r>
              <w:rPr>
                <w:rFonts w:ascii="Arial" w:hAnsi="Arial"/>
                <w:sz w:val="16"/>
              </w:rPr>
              <w:t>Associated</w:t>
            </w:r>
          </w:p>
        </w:tc>
        <w:tc>
          <w:tcPr>
            <w:tcW w:w="4230" w:type="dxa"/>
          </w:tcPr>
          <w:p w:rsidR="00C32B20" w:rsidP="00035CF9" w14:paraId="7FB5F4C7" w14:textId="77777777">
            <w:pPr>
              <w:widowControl/>
              <w:numPr>
                <w:ilvl w:val="0"/>
                <w:numId w:val="17"/>
              </w:numPr>
              <w:tabs>
                <w:tab w:val="left" w:pos="720"/>
              </w:tabs>
              <w:autoSpaceDE/>
              <w:autoSpaceDN/>
              <w:adjustRightInd/>
              <w:jc w:val="both"/>
              <w:rPr>
                <w:rFonts w:ascii="Arial" w:hAnsi="Arial"/>
                <w:sz w:val="16"/>
              </w:rPr>
            </w:pPr>
            <w:r>
              <w:rPr>
                <w:rFonts w:ascii="Arial" w:hAnsi="Arial"/>
                <w:sz w:val="16"/>
              </w:rPr>
              <w:t>Used by practitioners seeking reinstatement to show compliance with the terms required for reinstatement.</w:t>
            </w:r>
          </w:p>
          <w:p w:rsidR="00C32B20" w:rsidP="00035CF9" w14:paraId="2A45B9C1" w14:textId="77777777">
            <w:pPr>
              <w:widowControl/>
              <w:numPr>
                <w:ilvl w:val="0"/>
                <w:numId w:val="17"/>
              </w:numPr>
              <w:tabs>
                <w:tab w:val="left" w:pos="720"/>
              </w:tabs>
              <w:autoSpaceDE/>
              <w:autoSpaceDN/>
              <w:adjustRightInd/>
              <w:jc w:val="both"/>
              <w:rPr>
                <w:rFonts w:ascii="Arial" w:hAnsi="Arial"/>
                <w:sz w:val="16"/>
              </w:rPr>
            </w:pPr>
            <w:r>
              <w:rPr>
                <w:rFonts w:ascii="Arial" w:hAnsi="Arial"/>
                <w:sz w:val="16"/>
              </w:rPr>
              <w:t>Used by the public to provide evidence that a practitioner has or has not complied with the rules during suspension or exclusion.</w:t>
            </w:r>
          </w:p>
          <w:p w:rsidR="00C32B20" w:rsidP="00035CF9" w14:paraId="69F49622" w14:textId="77777777">
            <w:pPr>
              <w:widowControl/>
              <w:numPr>
                <w:ilvl w:val="0"/>
                <w:numId w:val="17"/>
              </w:numPr>
              <w:tabs>
                <w:tab w:val="left" w:pos="720"/>
              </w:tabs>
              <w:autoSpaceDE/>
              <w:autoSpaceDN/>
              <w:adjustRightInd/>
              <w:jc w:val="both"/>
              <w:rPr>
                <w:rFonts w:ascii="Arial" w:hAnsi="Arial"/>
                <w:sz w:val="16"/>
              </w:rPr>
            </w:pPr>
            <w:r>
              <w:rPr>
                <w:rFonts w:ascii="Arial" w:hAnsi="Arial"/>
                <w:sz w:val="16"/>
              </w:rPr>
              <w:t>Used by the USPTO to determine whether a practitioner qualifies for reinstatement.</w:t>
            </w:r>
          </w:p>
          <w:p w:rsidR="00C32B20" w:rsidRPr="00C32B20" w:rsidP="00035CF9" w14:paraId="6CE32842" w14:textId="033A2D9D">
            <w:pPr>
              <w:widowControl/>
              <w:numPr>
                <w:ilvl w:val="0"/>
                <w:numId w:val="17"/>
              </w:numPr>
              <w:tabs>
                <w:tab w:val="left" w:pos="720"/>
              </w:tabs>
              <w:autoSpaceDE/>
              <w:autoSpaceDN/>
              <w:adjustRightInd/>
              <w:jc w:val="both"/>
              <w:rPr>
                <w:rFonts w:ascii="Arial" w:hAnsi="Arial"/>
                <w:sz w:val="16"/>
              </w:rPr>
            </w:pPr>
            <w:r w:rsidRPr="00C32B20">
              <w:rPr>
                <w:rFonts w:ascii="Arial" w:hAnsi="Arial"/>
                <w:sz w:val="16"/>
              </w:rPr>
              <w:t>Used by the USPTO to ensure that compliance with the terms required for reinstatement are being met.</w:t>
            </w:r>
          </w:p>
        </w:tc>
      </w:tr>
    </w:tbl>
    <w:p w:rsidR="00636EDA" w:rsidRPr="00476F66" w:rsidP="00636EDA" w14:paraId="79D4A0B7" w14:textId="77777777">
      <w:pPr>
        <w:widowControl/>
        <w:jc w:val="both"/>
        <w:rPr>
          <w:rFonts w:ascii="Arial" w:hAnsi="Arial" w:cs="Arial"/>
          <w:color w:val="0000FF"/>
        </w:rPr>
      </w:pPr>
    </w:p>
    <w:p w:rsidR="00567B74" w:rsidRPr="00004988" w:rsidP="00402069" w14:paraId="6F5A8D53" w14:textId="08111934">
      <w:pPr>
        <w:pStyle w:val="ListParagraph"/>
        <w:widowControl/>
        <w:numPr>
          <w:ilvl w:val="0"/>
          <w:numId w:val="13"/>
        </w:numPr>
        <w:tabs>
          <w:tab w:val="left" w:pos="-984"/>
          <w:tab w:val="left" w:pos="-720"/>
        </w:tabs>
        <w:ind w:left="360"/>
        <w:jc w:val="both"/>
        <w:rPr>
          <w:rFonts w:ascii="Arial" w:hAnsi="Arial" w:cs="Arial"/>
          <w:b/>
          <w:bCs/>
          <w:sz w:val="32"/>
        </w:rPr>
      </w:pPr>
      <w:r w:rsidRPr="00004988">
        <w:rPr>
          <w:rFonts w:ascii="Arial" w:hAnsi="Arial" w:cs="Arial"/>
          <w:b/>
          <w:szCs w:val="2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67B74" w:rsidRPr="00432944" w:rsidP="00636EDA" w14:paraId="22746287" w14:textId="77777777">
      <w:pPr>
        <w:widowControl/>
        <w:tabs>
          <w:tab w:val="left" w:pos="-984"/>
          <w:tab w:val="left" w:pos="-720"/>
          <w:tab w:val="left" w:pos="720"/>
        </w:tabs>
        <w:jc w:val="both"/>
        <w:rPr>
          <w:rFonts w:ascii="Arial" w:hAnsi="Arial" w:cs="Arial"/>
        </w:rPr>
      </w:pPr>
    </w:p>
    <w:p w:rsidR="003E461E" w:rsidP="003E461E" w14:paraId="03495A82" w14:textId="483E0925">
      <w:pPr>
        <w:tabs>
          <w:tab w:val="left" w:pos="720"/>
        </w:tabs>
        <w:jc w:val="both"/>
        <w:rPr>
          <w:rFonts w:ascii="Arial" w:hAnsi="Arial"/>
        </w:rPr>
      </w:pPr>
      <w:r w:rsidRPr="13684A24">
        <w:rPr>
          <w:rFonts w:ascii="Arial" w:hAnsi="Arial"/>
        </w:rPr>
        <w:t xml:space="preserve">For the most part, </w:t>
      </w:r>
      <w:r w:rsidRPr="13684A24" w:rsidR="6A31D10A">
        <w:rPr>
          <w:rFonts w:ascii="Arial" w:hAnsi="Arial"/>
        </w:rPr>
        <w:t xml:space="preserve">the </w:t>
      </w:r>
      <w:r w:rsidRPr="13684A24">
        <w:rPr>
          <w:rFonts w:ascii="Arial" w:hAnsi="Arial"/>
        </w:rPr>
        <w:t xml:space="preserve">USPTO </w:t>
      </w:r>
      <w:r w:rsidRPr="13684A24" w:rsidR="00C96BA5">
        <w:rPr>
          <w:rFonts w:ascii="Arial" w:hAnsi="Arial"/>
        </w:rPr>
        <w:t xml:space="preserve">will </w:t>
      </w:r>
      <w:r w:rsidRPr="13684A24">
        <w:rPr>
          <w:rFonts w:ascii="Arial" w:hAnsi="Arial"/>
        </w:rPr>
        <w:t>accept electronic submissions</w:t>
      </w:r>
      <w:r w:rsidRPr="13684A24" w:rsidR="006E2123">
        <w:rPr>
          <w:rFonts w:ascii="Arial" w:hAnsi="Arial"/>
        </w:rPr>
        <w:t xml:space="preserve"> via email</w:t>
      </w:r>
      <w:r w:rsidRPr="13684A24">
        <w:rPr>
          <w:rFonts w:ascii="Arial" w:hAnsi="Arial"/>
        </w:rPr>
        <w:t xml:space="preserve"> for </w:t>
      </w:r>
      <w:r w:rsidR="00A11A29">
        <w:rPr>
          <w:rFonts w:ascii="Arial" w:hAnsi="Arial"/>
        </w:rPr>
        <w:t>I</w:t>
      </w:r>
      <w:r w:rsidRPr="13684A24">
        <w:rPr>
          <w:rFonts w:ascii="Arial" w:hAnsi="Arial"/>
        </w:rPr>
        <w:t>tems 1 and 2</w:t>
      </w:r>
      <w:r w:rsidRPr="13684A24" w:rsidR="003A193D">
        <w:rPr>
          <w:rFonts w:ascii="Arial" w:hAnsi="Arial"/>
        </w:rPr>
        <w:t>, but will also accept mailed submissions</w:t>
      </w:r>
      <w:r w:rsidRPr="13684A24">
        <w:rPr>
          <w:rFonts w:ascii="Arial" w:hAnsi="Arial"/>
        </w:rPr>
        <w:t>.</w:t>
      </w:r>
      <w:r w:rsidRPr="13684A24" w:rsidR="00570FC5">
        <w:rPr>
          <w:rFonts w:ascii="Arial" w:hAnsi="Arial"/>
        </w:rPr>
        <w:t xml:space="preserve"> </w:t>
      </w:r>
      <w:r w:rsidRPr="13684A24">
        <w:rPr>
          <w:rFonts w:ascii="Arial" w:hAnsi="Arial"/>
        </w:rPr>
        <w:t xml:space="preserve">For </w:t>
      </w:r>
      <w:r w:rsidR="0015233B">
        <w:rPr>
          <w:rFonts w:ascii="Arial" w:hAnsi="Arial"/>
        </w:rPr>
        <w:t>I</w:t>
      </w:r>
      <w:r w:rsidRPr="13684A24">
        <w:rPr>
          <w:rFonts w:ascii="Arial" w:hAnsi="Arial"/>
        </w:rPr>
        <w:t>tems 3 and 4, respondents may maintain their records as they see fit</w:t>
      </w:r>
      <w:r w:rsidR="00ED4CAD">
        <w:rPr>
          <w:rFonts w:ascii="Arial" w:hAnsi="Arial"/>
        </w:rPr>
        <w:t>,</w:t>
      </w:r>
      <w:r w:rsidRPr="13684A24">
        <w:rPr>
          <w:rFonts w:ascii="Arial" w:hAnsi="Arial"/>
        </w:rPr>
        <w:t xml:space="preserve"> which may include electronic means. </w:t>
      </w:r>
    </w:p>
    <w:p w:rsidR="00860C84" w:rsidRPr="00476F66" w:rsidP="00F301D5" w14:paraId="6CC6DDD1" w14:textId="77777777">
      <w:pPr>
        <w:widowControl/>
        <w:tabs>
          <w:tab w:val="left" w:pos="-984"/>
          <w:tab w:val="left" w:pos="-720"/>
          <w:tab w:val="left" w:pos="720"/>
        </w:tabs>
        <w:jc w:val="both"/>
        <w:rPr>
          <w:rFonts w:ascii="Arial" w:hAnsi="Arial" w:cs="Arial"/>
          <w:color w:val="0000FF"/>
        </w:rPr>
      </w:pPr>
    </w:p>
    <w:p w:rsidR="00567B74" w:rsidRPr="00004988" w:rsidP="00402069" w14:paraId="0C4A149D" w14:textId="2CD8B59D">
      <w:pPr>
        <w:pStyle w:val="ListParagraph"/>
        <w:widowControl/>
        <w:numPr>
          <w:ilvl w:val="0"/>
          <w:numId w:val="13"/>
        </w:numPr>
        <w:tabs>
          <w:tab w:val="left" w:pos="-984"/>
          <w:tab w:val="left" w:pos="-720"/>
        </w:tabs>
        <w:ind w:left="360"/>
        <w:jc w:val="both"/>
        <w:rPr>
          <w:rFonts w:ascii="Arial" w:hAnsi="Arial" w:cs="Arial"/>
          <w:b/>
          <w:sz w:val="32"/>
        </w:rPr>
      </w:pPr>
      <w:r w:rsidRPr="00004988">
        <w:rPr>
          <w:rFonts w:ascii="Arial" w:hAnsi="Arial" w:cs="Arial"/>
          <w:b/>
          <w:szCs w:val="20"/>
        </w:rPr>
        <w:t>Describe efforts to identify duplication. Show specifically why any similar information already available cannot be used or modified for use for the purposes described in Item 2 above.</w:t>
      </w:r>
    </w:p>
    <w:p w:rsidR="00567B74" w:rsidP="00636EDA" w14:paraId="10336CF2" w14:textId="77777777">
      <w:pPr>
        <w:widowControl/>
        <w:tabs>
          <w:tab w:val="left" w:pos="-984"/>
          <w:tab w:val="left" w:pos="-720"/>
          <w:tab w:val="left" w:pos="720"/>
        </w:tabs>
        <w:jc w:val="both"/>
        <w:rPr>
          <w:rFonts w:ascii="Arial" w:hAnsi="Arial" w:cs="Arial"/>
        </w:rPr>
      </w:pPr>
    </w:p>
    <w:p w:rsidR="000A38B5" w:rsidRPr="00185F10" w:rsidP="000A38B5" w14:paraId="33971455" w14:textId="77777777">
      <w:pPr>
        <w:tabs>
          <w:tab w:val="left" w:pos="720"/>
        </w:tabs>
        <w:jc w:val="both"/>
        <w:rPr>
          <w:rFonts w:ascii="Arial" w:hAnsi="Arial" w:cs="Arial"/>
        </w:rPr>
      </w:pPr>
      <w:r w:rsidRPr="00185F10">
        <w:rPr>
          <w:rFonts w:ascii="Arial" w:hAnsi="Arial" w:cs="Arial"/>
        </w:rPr>
        <w:t xml:space="preserve">The data in this </w:t>
      </w:r>
      <w:r>
        <w:rPr>
          <w:rFonts w:ascii="Arial" w:hAnsi="Arial" w:cs="Arial"/>
        </w:rPr>
        <w:t xml:space="preserve">information </w:t>
      </w:r>
      <w:r w:rsidRPr="00185F10">
        <w:rPr>
          <w:rFonts w:ascii="Arial" w:hAnsi="Arial" w:cs="Arial"/>
        </w:rPr>
        <w:t xml:space="preserve">collection is not routinely collected or maintained elsewhere. Inasmuch as a report by an attorney or agent of an alleged violation of the USPTO Rules of Professional Conduct is reported to the OED Director, there is no duplication of effort.  </w:t>
      </w:r>
    </w:p>
    <w:p w:rsidR="00636EDA" w:rsidRPr="00402069" w:rsidP="00636EDA" w14:paraId="79D4A0C3" w14:textId="58EFD220">
      <w:pPr>
        <w:widowControl/>
        <w:tabs>
          <w:tab w:val="left" w:pos="-984"/>
          <w:tab w:val="left" w:pos="-720"/>
          <w:tab w:val="left" w:pos="720"/>
        </w:tabs>
        <w:jc w:val="both"/>
        <w:rPr>
          <w:rFonts w:ascii="Arial" w:hAnsi="Arial" w:cs="Arial"/>
          <w:b/>
          <w:color w:val="0000FF"/>
          <w:szCs w:val="20"/>
        </w:rPr>
      </w:pPr>
    </w:p>
    <w:p w:rsidR="00567B74" w:rsidRPr="00004988" w:rsidP="00402069" w14:paraId="0796867C" w14:textId="3CE8F2B9">
      <w:pPr>
        <w:pStyle w:val="ListParagraph"/>
        <w:keepNext/>
        <w:widowControl/>
        <w:numPr>
          <w:ilvl w:val="0"/>
          <w:numId w:val="13"/>
        </w:numPr>
        <w:tabs>
          <w:tab w:val="left" w:pos="-984"/>
          <w:tab w:val="left" w:pos="-720"/>
        </w:tabs>
        <w:ind w:left="360"/>
        <w:jc w:val="both"/>
        <w:rPr>
          <w:rFonts w:ascii="Arial" w:hAnsi="Arial" w:cs="Arial"/>
        </w:rPr>
      </w:pPr>
      <w:r w:rsidRPr="00004988">
        <w:rPr>
          <w:rFonts w:ascii="Arial" w:hAnsi="Arial" w:cs="Arial"/>
          <w:b/>
          <w:szCs w:val="20"/>
        </w:rPr>
        <w:t>If the collection of information impacts small businesses or other small entities, describe any methods used to minimize burden</w:t>
      </w:r>
      <w:r w:rsidRPr="00004988">
        <w:rPr>
          <w:sz w:val="20"/>
          <w:szCs w:val="20"/>
        </w:rPr>
        <w:t xml:space="preserve">. </w:t>
      </w:r>
    </w:p>
    <w:p w:rsidR="00567B74" w:rsidRPr="005301EC" w:rsidP="00636EDA" w14:paraId="51799489" w14:textId="77777777">
      <w:pPr>
        <w:keepNext/>
        <w:widowControl/>
        <w:tabs>
          <w:tab w:val="left" w:pos="-984"/>
          <w:tab w:val="left" w:pos="-720"/>
          <w:tab w:val="left" w:pos="720"/>
        </w:tabs>
        <w:jc w:val="both"/>
        <w:rPr>
          <w:rFonts w:ascii="Arial" w:hAnsi="Arial" w:cs="Arial"/>
        </w:rPr>
      </w:pPr>
    </w:p>
    <w:p w:rsidR="00187C70" w:rsidP="00187C70" w14:paraId="63C117E6" w14:textId="77777777">
      <w:pPr>
        <w:jc w:val="both"/>
        <w:rPr>
          <w:rFonts w:ascii="Arial" w:hAnsi="Arial"/>
        </w:rPr>
      </w:pPr>
      <w:r>
        <w:rPr>
          <w:rFonts w:ascii="Arial" w:hAnsi="Arial"/>
        </w:rPr>
        <w:t xml:space="preserve">The reporting and recordkeeping requirements are essentially the same for all attorneys </w:t>
      </w:r>
      <w:r>
        <w:rPr>
          <w:rFonts w:ascii="Arial" w:hAnsi="Arial"/>
        </w:rPr>
        <w:t xml:space="preserve">and agents. The collection of this information does not pose a significant economic impact on small entities or small businesses.  </w:t>
      </w:r>
    </w:p>
    <w:p w:rsidR="00636EDA" w:rsidRPr="00476F66" w:rsidP="00636EDA" w14:paraId="79D4A0C7" w14:textId="77777777">
      <w:pPr>
        <w:widowControl/>
        <w:tabs>
          <w:tab w:val="left" w:pos="-984"/>
          <w:tab w:val="left" w:pos="-720"/>
          <w:tab w:val="left" w:pos="720"/>
        </w:tabs>
        <w:jc w:val="both"/>
        <w:rPr>
          <w:rFonts w:ascii="Arial" w:hAnsi="Arial" w:cs="Arial"/>
          <w:color w:val="0000FF"/>
        </w:rPr>
      </w:pPr>
    </w:p>
    <w:p w:rsidR="00567B74" w:rsidRPr="00004988" w:rsidP="00402069" w14:paraId="74658122" w14:textId="10F428CE">
      <w:pPr>
        <w:pStyle w:val="ListParagraph"/>
        <w:keepNext/>
        <w:keepLines/>
        <w:widowControl/>
        <w:numPr>
          <w:ilvl w:val="0"/>
          <w:numId w:val="13"/>
        </w:numPr>
        <w:tabs>
          <w:tab w:val="left" w:pos="-984"/>
          <w:tab w:val="left" w:pos="-720"/>
        </w:tabs>
        <w:ind w:left="360"/>
        <w:jc w:val="both"/>
        <w:rPr>
          <w:rFonts w:ascii="Arial" w:hAnsi="Arial" w:cs="Arial"/>
          <w:b/>
          <w:bCs/>
          <w:sz w:val="32"/>
        </w:rPr>
      </w:pPr>
      <w:r w:rsidRPr="00004988">
        <w:rPr>
          <w:rFonts w:ascii="Arial" w:hAnsi="Arial" w:cs="Arial"/>
          <w:b/>
          <w:szCs w:val="20"/>
        </w:rPr>
        <w:t xml:space="preserve">Describe the consequence to </w:t>
      </w:r>
      <w:r w:rsidR="00DF5688">
        <w:rPr>
          <w:rFonts w:ascii="Arial" w:hAnsi="Arial" w:cs="Arial"/>
          <w:b/>
          <w:szCs w:val="20"/>
        </w:rPr>
        <w:t>f</w:t>
      </w:r>
      <w:r w:rsidRPr="00004988">
        <w:rPr>
          <w:rFonts w:ascii="Arial" w:hAnsi="Arial" w:cs="Arial"/>
          <w:b/>
          <w:szCs w:val="20"/>
        </w:rPr>
        <w:t xml:space="preserve">ederal program or policy activities if the collection is not conducted or is conducted less frequently, as well as any technical or legal obstacles to reducing burden. </w:t>
      </w:r>
    </w:p>
    <w:p w:rsidR="00567B74" w:rsidP="00636EDA" w14:paraId="53CFE4DC" w14:textId="77777777">
      <w:pPr>
        <w:keepNext/>
        <w:keepLines/>
        <w:widowControl/>
        <w:tabs>
          <w:tab w:val="left" w:pos="-984"/>
          <w:tab w:val="left" w:pos="-720"/>
          <w:tab w:val="left" w:pos="720"/>
        </w:tabs>
        <w:jc w:val="both"/>
        <w:rPr>
          <w:rFonts w:ascii="Arial" w:hAnsi="Arial" w:cs="Arial"/>
          <w:b/>
          <w:bCs/>
        </w:rPr>
      </w:pPr>
    </w:p>
    <w:p w:rsidR="0080067D" w:rsidRPr="00CE435B" w:rsidP="00402069" w14:paraId="5FBAB71A" w14:textId="71CFB4E8">
      <w:pPr>
        <w:pStyle w:val="NoSpacing"/>
        <w:jc w:val="both"/>
        <w:rPr>
          <w:rFonts w:ascii="Arial" w:hAnsi="Arial" w:cs="Arial"/>
          <w:sz w:val="24"/>
          <w:szCs w:val="24"/>
        </w:rPr>
      </w:pPr>
      <w:r w:rsidRPr="00CE435B">
        <w:rPr>
          <w:rFonts w:ascii="Arial" w:hAnsi="Arial"/>
          <w:sz w:val="24"/>
          <w:szCs w:val="24"/>
        </w:rPr>
        <w:t xml:space="preserve">This information is collected on an event-by-event basis. It is not time-driven. Therefore, this information could not be collected less frequently. An attorney, agent, or other person representing applicants and other parties before the USPTO is obligated to make a report when a violation is discovered. </w:t>
      </w:r>
      <w:r w:rsidRPr="00CE435B" w:rsidR="00DB76F4">
        <w:rPr>
          <w:rFonts w:ascii="Arial" w:hAnsi="Arial" w:cs="Arial"/>
          <w:bCs/>
          <w:sz w:val="24"/>
          <w:szCs w:val="24"/>
        </w:rPr>
        <w:t>If this information is not collected, the Director of OED would have no knowledge of alleged violations and would be unable to enforce the provisions of the Rules</w:t>
      </w:r>
      <w:r w:rsidRPr="00CE435B" w:rsidR="00DB76F4">
        <w:rPr>
          <w:rFonts w:ascii="Arial" w:hAnsi="Arial" w:cs="Arial"/>
          <w:sz w:val="24"/>
          <w:szCs w:val="24"/>
        </w:rPr>
        <w:t>.</w:t>
      </w:r>
    </w:p>
    <w:p w:rsidR="0080067D" w:rsidRPr="00476F66" w:rsidP="00636EDA" w14:paraId="190F58A2" w14:textId="77777777">
      <w:pPr>
        <w:widowControl/>
        <w:tabs>
          <w:tab w:val="left" w:pos="-984"/>
          <w:tab w:val="left" w:pos="-720"/>
          <w:tab w:val="left" w:pos="720"/>
        </w:tabs>
        <w:jc w:val="both"/>
        <w:rPr>
          <w:rFonts w:ascii="Arial" w:hAnsi="Arial" w:cs="Arial"/>
          <w:color w:val="0000FF"/>
        </w:rPr>
      </w:pPr>
    </w:p>
    <w:p w:rsidR="00567B74" w:rsidRPr="00004988" w:rsidP="00402069" w14:paraId="4F7FFAF0" w14:textId="0C507262">
      <w:pPr>
        <w:pStyle w:val="ListParagraph"/>
        <w:keepNext/>
        <w:keepLines/>
        <w:widowControl/>
        <w:numPr>
          <w:ilvl w:val="0"/>
          <w:numId w:val="13"/>
        </w:numPr>
        <w:tabs>
          <w:tab w:val="left" w:pos="-984"/>
          <w:tab w:val="left" w:pos="-720"/>
        </w:tabs>
        <w:ind w:left="360"/>
        <w:jc w:val="both"/>
        <w:rPr>
          <w:rFonts w:ascii="Arial" w:hAnsi="Arial" w:cs="Arial"/>
          <w:b/>
        </w:rPr>
      </w:pPr>
      <w:r w:rsidRPr="00004988">
        <w:rPr>
          <w:rFonts w:ascii="Arial" w:hAnsi="Arial" w:cs="Arial"/>
          <w:b/>
        </w:rPr>
        <w:t xml:space="preserve">Explain any special circumstances that would cause an information collection to be conducted in a manner: </w:t>
      </w:r>
    </w:p>
    <w:p w:rsidR="00567B74" w:rsidRPr="00004988" w:rsidP="00402069" w14:paraId="7BCA977C" w14:textId="10348CA2">
      <w:pPr>
        <w:widowControl/>
        <w:autoSpaceDE/>
        <w:autoSpaceDN/>
        <w:adjustRightInd/>
        <w:ind w:left="630" w:hanging="270"/>
        <w:jc w:val="both"/>
        <w:rPr>
          <w:rFonts w:ascii="Arial" w:hAnsi="Arial" w:cs="Arial"/>
          <w:b/>
        </w:rPr>
      </w:pPr>
      <w:r w:rsidRPr="00004988">
        <w:rPr>
          <w:rFonts w:ascii="Symbol" w:eastAsia="Symbol" w:hAnsi="Symbol" w:cs="Symbol"/>
          <w:b/>
        </w:rPr>
        <w:t>·</w:t>
      </w:r>
      <w:r w:rsidRPr="00004988">
        <w:rPr>
          <w:rFonts w:ascii="Arial" w:hAnsi="Arial" w:cs="Arial"/>
          <w:b/>
        </w:rPr>
        <w:t xml:space="preserve"> </w:t>
      </w:r>
      <w:r w:rsidR="004A110E">
        <w:rPr>
          <w:rFonts w:ascii="Arial" w:hAnsi="Arial" w:cs="Arial"/>
          <w:b/>
        </w:rPr>
        <w:tab/>
      </w:r>
      <w:r w:rsidRPr="00004988">
        <w:rPr>
          <w:rFonts w:ascii="Arial" w:hAnsi="Arial" w:cs="Arial"/>
          <w:b/>
        </w:rPr>
        <w:t>requiring respondents to report information to the agency more often than</w:t>
      </w:r>
      <w:r w:rsidR="004A110E">
        <w:rPr>
          <w:rFonts w:ascii="Arial" w:hAnsi="Arial" w:cs="Arial"/>
          <w:b/>
        </w:rPr>
        <w:t xml:space="preserve"> </w:t>
      </w:r>
      <w:r w:rsidRPr="00004988">
        <w:rPr>
          <w:rFonts w:ascii="Arial" w:hAnsi="Arial" w:cs="Arial"/>
          <w:b/>
        </w:rPr>
        <w:t xml:space="preserve">quarterly; </w:t>
      </w:r>
    </w:p>
    <w:p w:rsidR="00567B74" w:rsidRPr="00004988" w:rsidP="13684A24" w14:paraId="26226922" w14:textId="4A82D507">
      <w:pPr>
        <w:widowControl/>
        <w:autoSpaceDE/>
        <w:autoSpaceDN/>
        <w:adjustRightInd/>
        <w:ind w:left="630" w:hanging="270"/>
        <w:jc w:val="both"/>
        <w:rPr>
          <w:rFonts w:ascii="Arial" w:hAnsi="Arial" w:cs="Arial"/>
          <w:b/>
          <w:bCs/>
        </w:rPr>
      </w:pPr>
      <w:r w:rsidRPr="13684A24">
        <w:rPr>
          <w:rFonts w:ascii="Symbol" w:eastAsia="Symbol" w:hAnsi="Symbol" w:cs="Symbol"/>
          <w:b/>
          <w:bCs/>
        </w:rPr>
        <w:t>·</w:t>
      </w:r>
      <w:r w:rsidRPr="13684A24">
        <w:rPr>
          <w:rFonts w:ascii="Arial" w:hAnsi="Arial" w:cs="Arial"/>
          <w:b/>
          <w:bCs/>
        </w:rPr>
        <w:t xml:space="preserve"> </w:t>
      </w:r>
      <w:r>
        <w:tab/>
      </w:r>
      <w:r w:rsidRPr="13684A24">
        <w:rPr>
          <w:rFonts w:ascii="Arial" w:hAnsi="Arial" w:cs="Arial"/>
          <w:b/>
          <w:bCs/>
        </w:rPr>
        <w:t xml:space="preserve">requiring respondents to prepare a written response to a collection of information in fewer than 30 days after receipt of it; </w:t>
      </w:r>
    </w:p>
    <w:p w:rsidR="00567B74" w:rsidRPr="00004988" w:rsidP="00402069" w14:paraId="11280536" w14:textId="700DE5FC">
      <w:pPr>
        <w:widowControl/>
        <w:autoSpaceDE/>
        <w:autoSpaceDN/>
        <w:adjustRightInd/>
        <w:ind w:left="630" w:hanging="270"/>
        <w:jc w:val="both"/>
        <w:rPr>
          <w:rFonts w:ascii="Arial" w:hAnsi="Arial" w:cs="Arial"/>
          <w:b/>
        </w:rPr>
      </w:pPr>
      <w:r w:rsidRPr="00004988">
        <w:rPr>
          <w:rFonts w:ascii="Symbol" w:eastAsia="Symbol" w:hAnsi="Symbol" w:cs="Symbol"/>
          <w:b/>
        </w:rPr>
        <w:t>·</w:t>
      </w:r>
      <w:r w:rsidRPr="00004988">
        <w:rPr>
          <w:rFonts w:ascii="Arial" w:hAnsi="Arial" w:cs="Arial"/>
          <w:b/>
        </w:rPr>
        <w:t xml:space="preserve"> </w:t>
      </w:r>
      <w:r w:rsidR="004A110E">
        <w:rPr>
          <w:rFonts w:ascii="Arial" w:hAnsi="Arial" w:cs="Arial"/>
          <w:b/>
        </w:rPr>
        <w:tab/>
      </w:r>
      <w:r w:rsidRPr="00004988">
        <w:rPr>
          <w:rFonts w:ascii="Arial" w:hAnsi="Arial" w:cs="Arial"/>
          <w:b/>
        </w:rPr>
        <w:t>requiring respondents to submit more than an original and two copies of any</w:t>
      </w:r>
      <w:r w:rsidR="004A110E">
        <w:rPr>
          <w:rFonts w:ascii="Arial" w:hAnsi="Arial" w:cs="Arial"/>
          <w:b/>
        </w:rPr>
        <w:t xml:space="preserve"> </w:t>
      </w:r>
      <w:r w:rsidRPr="00004988">
        <w:rPr>
          <w:rFonts w:ascii="Arial" w:hAnsi="Arial" w:cs="Arial"/>
          <w:b/>
        </w:rPr>
        <w:t xml:space="preserve">document; </w:t>
      </w:r>
    </w:p>
    <w:p w:rsidR="00567B74" w:rsidRPr="00004988" w:rsidP="00402069" w14:paraId="475CA383" w14:textId="603CD79A">
      <w:pPr>
        <w:widowControl/>
        <w:autoSpaceDE/>
        <w:autoSpaceDN/>
        <w:adjustRightInd/>
        <w:ind w:left="630" w:hanging="270"/>
        <w:jc w:val="both"/>
        <w:rPr>
          <w:rFonts w:ascii="Arial" w:hAnsi="Arial" w:cs="Arial"/>
          <w:b/>
        </w:rPr>
      </w:pPr>
      <w:r w:rsidRPr="00004988">
        <w:rPr>
          <w:rFonts w:ascii="Symbol" w:eastAsia="Symbol" w:hAnsi="Symbol" w:cs="Symbol"/>
          <w:b/>
        </w:rPr>
        <w:t>·</w:t>
      </w:r>
      <w:r w:rsidRPr="00004988">
        <w:rPr>
          <w:rFonts w:ascii="Arial" w:hAnsi="Arial" w:cs="Arial"/>
          <w:b/>
        </w:rPr>
        <w:t xml:space="preserve"> </w:t>
      </w:r>
      <w:r w:rsidR="004A110E">
        <w:rPr>
          <w:rFonts w:ascii="Arial" w:hAnsi="Arial" w:cs="Arial"/>
          <w:b/>
        </w:rPr>
        <w:tab/>
      </w:r>
      <w:r w:rsidRPr="00004988">
        <w:rPr>
          <w:rFonts w:ascii="Arial" w:hAnsi="Arial" w:cs="Arial"/>
          <w:b/>
        </w:rPr>
        <w:t xml:space="preserve">requiring respondents to retain records, other than health, medical, government contract, grant-in-aid, or tax records, for more than three years; </w:t>
      </w:r>
    </w:p>
    <w:p w:rsidR="00567B74" w:rsidRPr="00004988" w:rsidP="13684A24" w14:paraId="47F9A996" w14:textId="3BD0EA04">
      <w:pPr>
        <w:widowControl/>
        <w:autoSpaceDE/>
        <w:autoSpaceDN/>
        <w:adjustRightInd/>
        <w:ind w:left="630" w:hanging="270"/>
        <w:jc w:val="both"/>
        <w:rPr>
          <w:rFonts w:ascii="Arial" w:hAnsi="Arial" w:cs="Arial"/>
          <w:b/>
          <w:bCs/>
        </w:rPr>
      </w:pPr>
      <w:r w:rsidRPr="13684A24">
        <w:rPr>
          <w:rFonts w:ascii="Symbol" w:eastAsia="Symbol" w:hAnsi="Symbol" w:cs="Symbol"/>
          <w:b/>
          <w:bCs/>
        </w:rPr>
        <w:t>·</w:t>
      </w:r>
      <w:r w:rsidRPr="13684A24">
        <w:rPr>
          <w:rFonts w:ascii="Arial" w:hAnsi="Arial" w:cs="Arial"/>
          <w:b/>
          <w:bCs/>
        </w:rPr>
        <w:t xml:space="preserve"> </w:t>
      </w:r>
      <w:r>
        <w:tab/>
      </w:r>
      <w:r w:rsidRPr="13684A24">
        <w:rPr>
          <w:rFonts w:ascii="Arial" w:hAnsi="Arial" w:cs="Arial"/>
          <w:b/>
          <w:bCs/>
        </w:rPr>
        <w:t xml:space="preserve">in connection with a statistical survey, that is not designed to produce valid and reliable results that can be generalized to the universe of study; </w:t>
      </w:r>
    </w:p>
    <w:p w:rsidR="00567B74" w:rsidRPr="00004988" w:rsidP="13684A24" w14:paraId="4FEBC6E5" w14:textId="2073CAAB">
      <w:pPr>
        <w:widowControl/>
        <w:autoSpaceDE/>
        <w:autoSpaceDN/>
        <w:adjustRightInd/>
        <w:ind w:left="630" w:hanging="270"/>
        <w:jc w:val="both"/>
        <w:rPr>
          <w:rFonts w:ascii="Arial" w:hAnsi="Arial" w:cs="Arial"/>
          <w:b/>
          <w:bCs/>
        </w:rPr>
      </w:pPr>
      <w:r w:rsidRPr="13684A24">
        <w:rPr>
          <w:rFonts w:ascii="Symbol" w:eastAsia="Symbol" w:hAnsi="Symbol" w:cs="Symbol"/>
          <w:b/>
          <w:bCs/>
        </w:rPr>
        <w:t>·</w:t>
      </w:r>
      <w:r w:rsidRPr="13684A24">
        <w:rPr>
          <w:rFonts w:ascii="Arial" w:hAnsi="Arial" w:cs="Arial"/>
          <w:b/>
          <w:bCs/>
        </w:rPr>
        <w:t xml:space="preserve"> </w:t>
      </w:r>
      <w:r>
        <w:tab/>
      </w:r>
      <w:r w:rsidRPr="13684A24">
        <w:rPr>
          <w:rFonts w:ascii="Arial" w:hAnsi="Arial" w:cs="Arial"/>
          <w:b/>
          <w:bCs/>
        </w:rPr>
        <w:t xml:space="preserve">requiring the use of a statistical data classification that has not been reviewed and approved by OMB; </w:t>
      </w:r>
      <w:r w:rsidRPr="13684A24">
        <w:rPr>
          <w:rFonts w:ascii="Symbol" w:eastAsia="Symbol" w:hAnsi="Symbol" w:cs="Symbol"/>
          <w:b/>
          <w:bCs/>
        </w:rPr>
        <w:t>·</w:t>
      </w:r>
      <w:r w:rsidRPr="13684A24">
        <w:rPr>
          <w:rFonts w:ascii="Arial" w:hAnsi="Arial" w:cs="Arial"/>
          <w:b/>
          <w:bCs/>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567B74" w:rsidRPr="00004988" w:rsidP="00402069" w14:paraId="233A0C25" w14:textId="6A6AF841">
      <w:pPr>
        <w:widowControl/>
        <w:autoSpaceDE/>
        <w:autoSpaceDN/>
        <w:adjustRightInd/>
        <w:ind w:left="630" w:hanging="270"/>
        <w:jc w:val="both"/>
        <w:rPr>
          <w:rFonts w:ascii="Arial" w:hAnsi="Arial" w:cs="Arial"/>
          <w:b/>
        </w:rPr>
      </w:pPr>
      <w:r w:rsidRPr="00004988">
        <w:rPr>
          <w:rFonts w:ascii="Symbol" w:eastAsia="Symbol" w:hAnsi="Symbol" w:cs="Symbol"/>
          <w:b/>
        </w:rPr>
        <w:t>·</w:t>
      </w:r>
      <w:r w:rsidRPr="00004988">
        <w:rPr>
          <w:rFonts w:ascii="Arial" w:hAnsi="Arial" w:cs="Arial"/>
          <w:b/>
        </w:rPr>
        <w:t xml:space="preserve"> </w:t>
      </w:r>
      <w:r w:rsidR="004A110E">
        <w:rPr>
          <w:rFonts w:ascii="Arial" w:hAnsi="Arial" w:cs="Arial"/>
          <w:b/>
        </w:rPr>
        <w:tab/>
      </w:r>
      <w:r w:rsidRPr="00004988">
        <w:rPr>
          <w:rFonts w:ascii="Arial" w:hAnsi="Arial" w:cs="Arial"/>
          <w:b/>
        </w:rPr>
        <w:t xml:space="preserve">requiring respondents to submit proprietary trade secrets, or other confidential information unless the agency can demonstrate that it has instituted procedures to protect the information's confidentiality to the extent permitted by law. </w:t>
      </w:r>
    </w:p>
    <w:p w:rsidR="00567B74" w:rsidRPr="0056760B" w:rsidP="00636EDA" w14:paraId="517760A3" w14:textId="77777777">
      <w:pPr>
        <w:keepNext/>
        <w:keepLines/>
        <w:widowControl/>
        <w:tabs>
          <w:tab w:val="left" w:pos="-984"/>
          <w:tab w:val="left" w:pos="-720"/>
          <w:tab w:val="left" w:pos="720"/>
        </w:tabs>
        <w:jc w:val="both"/>
        <w:rPr>
          <w:rFonts w:ascii="Arial" w:hAnsi="Arial" w:cs="Arial"/>
        </w:rPr>
      </w:pPr>
    </w:p>
    <w:p w:rsidR="00636EDA" w:rsidRPr="00C93EDD" w:rsidP="00636EDA" w14:paraId="79D4A0CE" w14:textId="77777777">
      <w:pPr>
        <w:widowControl/>
        <w:tabs>
          <w:tab w:val="left" w:pos="-984"/>
          <w:tab w:val="left" w:pos="-720"/>
          <w:tab w:val="left" w:pos="720"/>
        </w:tabs>
        <w:jc w:val="both"/>
        <w:rPr>
          <w:rFonts w:ascii="Arial" w:hAnsi="Arial" w:cs="Arial"/>
        </w:rPr>
      </w:pPr>
      <w:r w:rsidRPr="00C93EDD">
        <w:rPr>
          <w:rFonts w:ascii="Arial" w:hAnsi="Arial" w:cs="Arial"/>
        </w:rPr>
        <w:t>There are no special circumstances associated with this collection of information.</w:t>
      </w:r>
    </w:p>
    <w:p w:rsidR="00636EDA" w:rsidRPr="00C93EDD" w:rsidP="00636EDA" w14:paraId="79D4A0CF" w14:textId="77777777">
      <w:pPr>
        <w:widowControl/>
        <w:tabs>
          <w:tab w:val="left" w:pos="-984"/>
          <w:tab w:val="left" w:pos="-720"/>
          <w:tab w:val="left" w:pos="720"/>
        </w:tabs>
        <w:jc w:val="both"/>
        <w:rPr>
          <w:rFonts w:ascii="Arial" w:hAnsi="Arial" w:cs="Arial"/>
        </w:rPr>
      </w:pPr>
    </w:p>
    <w:p w:rsidR="00567B74" w:rsidRPr="00004988" w:rsidP="13684A24" w14:paraId="4F6EA99D" w14:textId="589A031B">
      <w:pPr>
        <w:pStyle w:val="ListParagraph"/>
        <w:keepNext/>
        <w:keepLines/>
        <w:widowControl/>
        <w:numPr>
          <w:ilvl w:val="0"/>
          <w:numId w:val="13"/>
        </w:numPr>
        <w:tabs>
          <w:tab w:val="left" w:pos="720"/>
        </w:tabs>
        <w:ind w:left="360"/>
        <w:jc w:val="both"/>
        <w:rPr>
          <w:rFonts w:ascii="Arial" w:hAnsi="Arial" w:cs="Arial"/>
          <w:b/>
          <w:bCs/>
          <w:sz w:val="32"/>
          <w:szCs w:val="32"/>
        </w:rPr>
      </w:pPr>
      <w:r w:rsidRPr="13684A24">
        <w:rPr>
          <w:rFonts w:ascii="Arial" w:hAnsi="Arial" w:cs="Arial"/>
          <w:b/>
          <w:bCs/>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636EDA" w:rsidRPr="00476F66" w:rsidP="00636EDA" w14:paraId="79D4A0D1" w14:textId="77777777">
      <w:pPr>
        <w:keepNext/>
        <w:keepLines/>
        <w:widowControl/>
        <w:tabs>
          <w:tab w:val="left" w:pos="-984"/>
          <w:tab w:val="left" w:pos="-720"/>
          <w:tab w:val="left" w:pos="720"/>
        </w:tabs>
        <w:jc w:val="both"/>
        <w:rPr>
          <w:rFonts w:ascii="Arial" w:hAnsi="Arial" w:cs="Arial"/>
          <w:color w:val="0000FF"/>
        </w:rPr>
      </w:pPr>
    </w:p>
    <w:p w:rsidR="00636EDA" w:rsidP="00AE133F" w14:paraId="79D4A0D5" w14:textId="2AF4E6AC">
      <w:pPr>
        <w:widowControl/>
        <w:tabs>
          <w:tab w:val="left" w:pos="-984"/>
          <w:tab w:val="left" w:pos="-720"/>
          <w:tab w:val="left" w:pos="720"/>
        </w:tabs>
        <w:jc w:val="both"/>
        <w:rPr>
          <w:rFonts w:ascii="Arial" w:hAnsi="Arial" w:cs="Arial"/>
        </w:rPr>
      </w:pPr>
      <w:r w:rsidRPr="00C93EDD">
        <w:rPr>
          <w:rFonts w:ascii="Arial" w:hAnsi="Arial" w:cs="Arial"/>
        </w:rPr>
        <w:t xml:space="preserve">The 60-Day Notice was published in the </w:t>
      </w:r>
      <w:r w:rsidRPr="00C93EDD">
        <w:rPr>
          <w:rFonts w:ascii="Arial" w:hAnsi="Arial" w:cs="Arial"/>
          <w:i/>
          <w:iCs/>
        </w:rPr>
        <w:t>Federal Register</w:t>
      </w:r>
      <w:r w:rsidRPr="00C93EDD">
        <w:rPr>
          <w:rFonts w:ascii="Arial" w:hAnsi="Arial" w:cs="Arial"/>
        </w:rPr>
        <w:t xml:space="preserve"> on </w:t>
      </w:r>
      <w:r w:rsidR="00EB660E">
        <w:rPr>
          <w:rFonts w:ascii="Arial" w:hAnsi="Arial" w:cs="Arial"/>
        </w:rPr>
        <w:t>March 11, 2025</w:t>
      </w:r>
      <w:r w:rsidR="00814D7E">
        <w:rPr>
          <w:rFonts w:ascii="Arial" w:hAnsi="Arial" w:cs="Arial"/>
        </w:rPr>
        <w:t xml:space="preserve"> (</w:t>
      </w:r>
      <w:r w:rsidR="00E225D6">
        <w:rPr>
          <w:rFonts w:ascii="Arial" w:hAnsi="Arial" w:cs="Arial"/>
        </w:rPr>
        <w:t>90</w:t>
      </w:r>
      <w:r w:rsidR="00814D7E">
        <w:rPr>
          <w:rFonts w:ascii="Arial" w:hAnsi="Arial" w:cs="Arial"/>
        </w:rPr>
        <w:t xml:space="preserve"> FR </w:t>
      </w:r>
      <w:r w:rsidR="00E225D6">
        <w:rPr>
          <w:rFonts w:ascii="Arial" w:hAnsi="Arial" w:cs="Arial"/>
        </w:rPr>
        <w:t>11726</w:t>
      </w:r>
      <w:r w:rsidR="00814D7E">
        <w:rPr>
          <w:rFonts w:ascii="Arial" w:hAnsi="Arial" w:cs="Arial"/>
        </w:rPr>
        <w:t>)</w:t>
      </w:r>
      <w:r w:rsidRPr="00C93EDD">
        <w:rPr>
          <w:rFonts w:ascii="Arial" w:hAnsi="Arial" w:cs="Arial"/>
        </w:rPr>
        <w:t>.</w:t>
      </w:r>
      <w:r>
        <w:rPr>
          <w:rStyle w:val="FootnoteReference"/>
          <w:rFonts w:ascii="Arial" w:hAnsi="Arial" w:cs="Arial"/>
        </w:rPr>
        <w:footnoteReference w:id="2"/>
      </w:r>
      <w:r>
        <w:rPr>
          <w:rFonts w:ascii="Arial" w:hAnsi="Arial" w:cs="Arial"/>
        </w:rPr>
        <w:t xml:space="preserve"> </w:t>
      </w:r>
      <w:r w:rsidRPr="00C93EDD">
        <w:rPr>
          <w:rFonts w:ascii="Arial" w:hAnsi="Arial" w:cs="Arial"/>
        </w:rPr>
        <w:t xml:space="preserve"> The comment period </w:t>
      </w:r>
      <w:r w:rsidRPr="007F0B6F">
        <w:rPr>
          <w:rFonts w:ascii="Arial" w:hAnsi="Arial" w:cs="Arial"/>
        </w:rPr>
        <w:t xml:space="preserve">ended on </w:t>
      </w:r>
      <w:r w:rsidR="003413CD">
        <w:rPr>
          <w:rFonts w:ascii="Arial" w:hAnsi="Arial" w:cs="Arial"/>
        </w:rPr>
        <w:t>May 12, 2025</w:t>
      </w:r>
      <w:r w:rsidRPr="007F0B6F">
        <w:rPr>
          <w:rFonts w:ascii="Arial" w:hAnsi="Arial" w:cs="Arial"/>
        </w:rPr>
        <w:t xml:space="preserve">. </w:t>
      </w:r>
      <w:r w:rsidRPr="000B537A" w:rsidR="0077376E">
        <w:rPr>
          <w:rFonts w:ascii="Arial" w:hAnsi="Arial"/>
        </w:rPr>
        <w:t xml:space="preserve">The USPTO received no public comments in response to the </w:t>
      </w:r>
      <w:r w:rsidR="0077376E">
        <w:rPr>
          <w:rFonts w:ascii="Arial" w:hAnsi="Arial"/>
        </w:rPr>
        <w:t>n</w:t>
      </w:r>
      <w:r w:rsidRPr="000B537A" w:rsidR="0077376E">
        <w:rPr>
          <w:rFonts w:ascii="Arial" w:hAnsi="Arial"/>
        </w:rPr>
        <w:t>otice.</w:t>
      </w:r>
      <w:r w:rsidR="0077376E">
        <w:rPr>
          <w:rFonts w:ascii="Arial" w:hAnsi="Arial"/>
        </w:rPr>
        <w:t xml:space="preserve">  </w:t>
      </w:r>
    </w:p>
    <w:p w:rsidR="00AE133F" w:rsidRPr="0056760B" w:rsidP="00AE133F" w14:paraId="4CDE53DC" w14:textId="77777777">
      <w:pPr>
        <w:widowControl/>
        <w:tabs>
          <w:tab w:val="left" w:pos="-984"/>
          <w:tab w:val="left" w:pos="-720"/>
          <w:tab w:val="left" w:pos="720"/>
        </w:tabs>
        <w:jc w:val="both"/>
        <w:rPr>
          <w:rFonts w:ascii="Arial" w:hAnsi="Arial" w:cs="Arial"/>
        </w:rPr>
      </w:pPr>
    </w:p>
    <w:p w:rsidR="00567B74" w:rsidRPr="00004988" w:rsidP="00402069" w14:paraId="6767514E" w14:textId="11FABB64">
      <w:pPr>
        <w:pStyle w:val="ListParagraph"/>
        <w:widowControl/>
        <w:numPr>
          <w:ilvl w:val="0"/>
          <w:numId w:val="13"/>
        </w:numPr>
        <w:tabs>
          <w:tab w:val="left" w:pos="-984"/>
          <w:tab w:val="left" w:pos="-720"/>
          <w:tab w:val="left" w:pos="720"/>
        </w:tabs>
        <w:ind w:left="360"/>
        <w:jc w:val="both"/>
        <w:rPr>
          <w:rFonts w:ascii="Arial" w:hAnsi="Arial" w:cs="Arial"/>
          <w:b/>
          <w:sz w:val="32"/>
        </w:rPr>
      </w:pPr>
      <w:r w:rsidRPr="00004988">
        <w:rPr>
          <w:rFonts w:ascii="Arial" w:hAnsi="Arial" w:cs="Arial"/>
          <w:b/>
          <w:szCs w:val="20"/>
        </w:rPr>
        <w:t>Explain any decision to provide any payment or gift to respondents, other than remuneration of contractors or grantees.</w:t>
      </w:r>
    </w:p>
    <w:p w:rsidR="00567B74" w:rsidRPr="0056760B" w:rsidP="00636EDA" w14:paraId="65FB1871" w14:textId="77777777">
      <w:pPr>
        <w:widowControl/>
        <w:tabs>
          <w:tab w:val="left" w:pos="-984"/>
          <w:tab w:val="left" w:pos="-720"/>
          <w:tab w:val="left" w:pos="720"/>
        </w:tabs>
        <w:jc w:val="both"/>
        <w:rPr>
          <w:rFonts w:ascii="Arial" w:hAnsi="Arial" w:cs="Arial"/>
        </w:rPr>
      </w:pPr>
    </w:p>
    <w:p w:rsidR="00636EDA" w:rsidRPr="00F462AC" w:rsidP="00636EDA" w14:paraId="79D4A0D8" w14:textId="77777777">
      <w:pPr>
        <w:widowControl/>
        <w:tabs>
          <w:tab w:val="left" w:pos="-984"/>
          <w:tab w:val="left" w:pos="-720"/>
          <w:tab w:val="left" w:pos="720"/>
        </w:tabs>
        <w:jc w:val="both"/>
        <w:rPr>
          <w:rFonts w:ascii="Arial" w:hAnsi="Arial" w:cs="Arial"/>
        </w:rPr>
      </w:pPr>
      <w:r w:rsidRPr="00F462AC">
        <w:rPr>
          <w:rFonts w:ascii="Arial" w:hAnsi="Arial" w:cs="Arial"/>
        </w:rPr>
        <w:t xml:space="preserve">This information collection does not involve a payment or gift to any respondent. </w:t>
      </w:r>
    </w:p>
    <w:p w:rsidR="00636EDA" w:rsidRPr="00476F66" w:rsidP="00636EDA" w14:paraId="79D4A0D9" w14:textId="77777777">
      <w:pPr>
        <w:widowControl/>
        <w:tabs>
          <w:tab w:val="left" w:pos="-984"/>
          <w:tab w:val="left" w:pos="-720"/>
          <w:tab w:val="left" w:pos="720"/>
        </w:tabs>
        <w:jc w:val="both"/>
        <w:rPr>
          <w:rFonts w:ascii="Arial" w:hAnsi="Arial" w:cs="Arial"/>
          <w:color w:val="0000FF"/>
        </w:rPr>
      </w:pPr>
    </w:p>
    <w:p w:rsidR="00567B74" w:rsidRPr="00004988" w:rsidP="00402069" w14:paraId="6B4947CF" w14:textId="793BA789">
      <w:pPr>
        <w:pStyle w:val="ListParagraph"/>
        <w:keepNext/>
        <w:widowControl/>
        <w:numPr>
          <w:ilvl w:val="0"/>
          <w:numId w:val="13"/>
        </w:numPr>
        <w:tabs>
          <w:tab w:val="left" w:pos="-984"/>
          <w:tab w:val="left" w:pos="-720"/>
        </w:tabs>
        <w:ind w:left="360"/>
        <w:jc w:val="both"/>
        <w:rPr>
          <w:rFonts w:ascii="Arial" w:hAnsi="Arial" w:cs="Arial"/>
          <w:b/>
          <w:sz w:val="32"/>
        </w:rPr>
      </w:pPr>
      <w:r w:rsidRPr="00004988">
        <w:rPr>
          <w:rFonts w:ascii="Arial" w:hAnsi="Arial" w:cs="Arial"/>
          <w:b/>
          <w:szCs w:val="20"/>
        </w:rPr>
        <w:t xml:space="preserve">Describe any assurance of confidentiality provided to respondents and the basis for the assurance in statute, regulation, or agency policy. If the collection requires a systems of records notice (SORN) or privacy impact assessment (PIA), those should be cited and described here. </w:t>
      </w:r>
    </w:p>
    <w:p w:rsidR="00567B74" w:rsidRPr="001F0D09" w:rsidP="00636EDA" w14:paraId="4602C3BF" w14:textId="77777777">
      <w:pPr>
        <w:keepNext/>
        <w:widowControl/>
        <w:tabs>
          <w:tab w:val="left" w:pos="-984"/>
          <w:tab w:val="left" w:pos="-720"/>
          <w:tab w:val="left" w:pos="720"/>
        </w:tabs>
        <w:jc w:val="both"/>
        <w:rPr>
          <w:rFonts w:ascii="Arial" w:hAnsi="Arial" w:cs="Arial"/>
        </w:rPr>
      </w:pPr>
    </w:p>
    <w:p w:rsidR="00C2051F" w:rsidRPr="00063E6E" w:rsidP="13684A24" w14:paraId="591D85F6" w14:textId="77CFEECA">
      <w:pPr>
        <w:jc w:val="both"/>
        <w:rPr>
          <w:rFonts w:ascii="Arial" w:hAnsi="Arial" w:cs="Arial"/>
        </w:rPr>
      </w:pPr>
      <w:r w:rsidRPr="13684A24">
        <w:rPr>
          <w:rFonts w:ascii="Arial" w:hAnsi="Arial" w:cs="Arial"/>
        </w:rPr>
        <w:t>Administrative controls are used to safeguard this information as appropriate.  Reports of alleged violations of the Rules of Professional Conduct</w:t>
      </w:r>
      <w:r>
        <w:t xml:space="preserve"> </w:t>
      </w:r>
      <w:r w:rsidRPr="13684A24">
        <w:rPr>
          <w:rFonts w:ascii="Arial" w:hAnsi="Arial" w:cs="Arial"/>
        </w:rPr>
        <w:t xml:space="preserve">are maintained in confidence until such time as an attorney, agent, or other person representing an applicant or other party before the USPTO is publicly disciplined. Violation of reporting activities may result in notices being published in the </w:t>
      </w:r>
      <w:r w:rsidRPr="13684A24">
        <w:rPr>
          <w:rFonts w:ascii="Arial" w:hAnsi="Arial" w:cs="Arial"/>
          <w:i/>
          <w:iCs/>
        </w:rPr>
        <w:t>Official Gazette of the United States Patent and Trademark Office</w:t>
      </w:r>
      <w:r w:rsidRPr="13684A24">
        <w:rPr>
          <w:rFonts w:ascii="Arial" w:hAnsi="Arial" w:cs="Arial"/>
        </w:rPr>
        <w:t xml:space="preserve"> and/or the Agency’s Freedom of Information Act reading room. These may include notices of public reprimand, censure, suspension, exclusion, or exclusion on consent. The USPTO has been successful in declining to make available investigatory material in response to a request under the Freedom of Information Act based on 5 U.S.C. </w:t>
      </w:r>
      <w:r w:rsidRPr="00035CF9" w:rsidR="103FB7C3">
        <w:rPr>
          <w:rFonts w:ascii="Arial" w:hAnsi="Arial" w:cs="Arial"/>
        </w:rPr>
        <w:t xml:space="preserve">§ </w:t>
      </w:r>
      <w:r w:rsidRPr="13684A24">
        <w:rPr>
          <w:rFonts w:ascii="Arial" w:hAnsi="Arial" w:cs="Arial"/>
        </w:rPr>
        <w:t xml:space="preserve">552(b)(6) (unwarranted invasion of personal privacy) and </w:t>
      </w:r>
      <w:r w:rsidRPr="13684A24" w:rsidR="3A0E38AC">
        <w:rPr>
          <w:rFonts w:ascii="Arial" w:hAnsi="Arial" w:cs="Arial"/>
        </w:rPr>
        <w:t xml:space="preserve">§ </w:t>
      </w:r>
      <w:r w:rsidRPr="13684A24">
        <w:rPr>
          <w:rFonts w:ascii="Arial" w:hAnsi="Arial" w:cs="Arial"/>
        </w:rPr>
        <w:t xml:space="preserve">552(b)(7)(C) (investigatory records).  </w:t>
      </w:r>
    </w:p>
    <w:p w:rsidR="00C2051F" w:rsidRPr="00063E6E" w:rsidP="00C2051F" w14:paraId="5CA9086E" w14:textId="77777777">
      <w:pPr>
        <w:jc w:val="both"/>
        <w:rPr>
          <w:rFonts w:ascii="Arial" w:hAnsi="Arial" w:cs="Arial"/>
        </w:rPr>
      </w:pPr>
    </w:p>
    <w:p w:rsidR="00FF4615" w:rsidP="00C2051F" w14:paraId="39CD9061" w14:textId="77777777">
      <w:pPr>
        <w:pStyle w:val="NoSpacing"/>
        <w:jc w:val="both"/>
        <w:rPr>
          <w:rFonts w:ascii="Arial" w:hAnsi="Arial" w:cs="Arial"/>
          <w:sz w:val="24"/>
          <w:szCs w:val="24"/>
        </w:rPr>
      </w:pPr>
      <w:r w:rsidRPr="00063E6E">
        <w:rPr>
          <w:rFonts w:ascii="Arial" w:hAnsi="Arial" w:cs="Arial"/>
          <w:sz w:val="24"/>
          <w:szCs w:val="24"/>
        </w:rPr>
        <w:t xml:space="preserve">This information collection contains information that is subject to the Privacy Act and may be covered by the following three systems of records notices: </w:t>
      </w:r>
    </w:p>
    <w:p w:rsidR="00FF4615" w:rsidRPr="00F76FE6" w:rsidP="00FF4615" w14:paraId="0483BC6D" w14:textId="2097F886">
      <w:pPr>
        <w:pStyle w:val="NoSpacing"/>
        <w:numPr>
          <w:ilvl w:val="0"/>
          <w:numId w:val="18"/>
        </w:numPr>
        <w:jc w:val="both"/>
        <w:rPr>
          <w:rStyle w:val="Hyperlink"/>
          <w:rFonts w:ascii="Arial" w:hAnsi="Arial" w:cs="Arial"/>
          <w:color w:val="auto"/>
          <w:sz w:val="24"/>
          <w:szCs w:val="24"/>
          <w:u w:val="none"/>
        </w:rPr>
      </w:pPr>
      <w:r w:rsidRPr="00063E6E">
        <w:rPr>
          <w:rFonts w:ascii="Arial" w:hAnsi="Arial" w:cs="Arial"/>
          <w:color w:val="222222"/>
          <w:sz w:val="24"/>
          <w:szCs w:val="24"/>
          <w:lang w:val="en"/>
        </w:rPr>
        <w:t xml:space="preserve">COMMERCE/PAT–TM–2 Complaints, Investigations and Disciplinary Proceedings Relating to Registered Patent Attorneys and Agents, </w:t>
      </w:r>
      <w:r>
        <w:rPr>
          <w:rFonts w:ascii="Arial" w:hAnsi="Arial" w:cs="Arial"/>
          <w:color w:val="222222"/>
          <w:sz w:val="24"/>
          <w:szCs w:val="24"/>
          <w:lang w:val="en"/>
        </w:rPr>
        <w:t>published March 19, 2013 (78 FR 16833);</w:t>
      </w:r>
      <w:r>
        <w:rPr>
          <w:rStyle w:val="FootnoteReference"/>
          <w:rFonts w:ascii="Arial" w:hAnsi="Arial" w:cs="Arial"/>
          <w:color w:val="222222"/>
          <w:sz w:val="24"/>
          <w:szCs w:val="24"/>
          <w:lang w:val="en"/>
        </w:rPr>
        <w:footnoteReference w:id="3"/>
      </w:r>
    </w:p>
    <w:p w:rsidR="00FF4615" w:rsidP="00FF4615" w14:paraId="5779D110" w14:textId="61928B9B">
      <w:pPr>
        <w:pStyle w:val="NoSpacing"/>
        <w:numPr>
          <w:ilvl w:val="0"/>
          <w:numId w:val="18"/>
        </w:numPr>
        <w:jc w:val="both"/>
        <w:rPr>
          <w:rFonts w:ascii="Arial" w:hAnsi="Arial" w:cs="Arial"/>
          <w:sz w:val="24"/>
          <w:szCs w:val="24"/>
        </w:rPr>
      </w:pPr>
      <w:r w:rsidRPr="00063E6E">
        <w:rPr>
          <w:rFonts w:ascii="Arial" w:hAnsi="Arial" w:cs="Arial"/>
          <w:color w:val="222222"/>
          <w:sz w:val="24"/>
          <w:szCs w:val="24"/>
          <w:lang w:val="en"/>
        </w:rPr>
        <w:t xml:space="preserve">COMMERCE/PAT-TM-5 Non-Registered Persons Rendering Assistance to Patent Applicants, </w:t>
      </w:r>
      <w:r>
        <w:rPr>
          <w:rFonts w:ascii="Arial" w:hAnsi="Arial" w:cs="Arial"/>
          <w:color w:val="222222"/>
          <w:sz w:val="24"/>
          <w:szCs w:val="24"/>
          <w:lang w:val="en"/>
        </w:rPr>
        <w:t>published March 19, 2013 (78 FR 16836);</w:t>
      </w:r>
      <w:r>
        <w:rPr>
          <w:rStyle w:val="FootnoteReference"/>
          <w:rFonts w:ascii="Arial" w:hAnsi="Arial" w:cs="Arial"/>
          <w:color w:val="222222"/>
          <w:sz w:val="24"/>
          <w:szCs w:val="24"/>
          <w:lang w:val="en"/>
        </w:rPr>
        <w:footnoteReference w:id="4"/>
      </w:r>
      <w:r>
        <w:rPr>
          <w:rFonts w:ascii="Arial" w:hAnsi="Arial" w:cs="Arial"/>
          <w:color w:val="222222"/>
          <w:sz w:val="24"/>
          <w:szCs w:val="24"/>
          <w:lang w:val="en"/>
        </w:rPr>
        <w:t xml:space="preserve"> and</w:t>
      </w:r>
      <w:r w:rsidRPr="00063E6E">
        <w:rPr>
          <w:rFonts w:ascii="Arial" w:hAnsi="Arial" w:cs="Arial"/>
          <w:color w:val="222222"/>
          <w:sz w:val="24"/>
          <w:szCs w:val="24"/>
          <w:lang w:val="en"/>
        </w:rPr>
        <w:t xml:space="preserve"> </w:t>
      </w:r>
    </w:p>
    <w:p w:rsidR="00C2051F" w:rsidP="00402069" w14:paraId="5BB55600" w14:textId="32C4A6CD">
      <w:pPr>
        <w:pStyle w:val="NoSpacing"/>
        <w:numPr>
          <w:ilvl w:val="0"/>
          <w:numId w:val="18"/>
        </w:numPr>
        <w:jc w:val="both"/>
        <w:rPr>
          <w:rFonts w:ascii="Arial" w:hAnsi="Arial" w:cs="Arial"/>
          <w:sz w:val="24"/>
          <w:szCs w:val="24"/>
        </w:rPr>
      </w:pPr>
      <w:r w:rsidRPr="00045F59">
        <w:rPr>
          <w:rFonts w:ascii="Arial" w:hAnsi="Arial" w:cs="Arial"/>
          <w:sz w:val="24"/>
          <w:szCs w:val="24"/>
        </w:rPr>
        <w:t xml:space="preserve">COMMERCE/PAT-TM-7 Patent Application Files, </w:t>
      </w:r>
      <w:bookmarkStart w:id="0" w:name="_Hlk177981592"/>
      <w:r>
        <w:rPr>
          <w:rFonts w:ascii="Arial" w:hAnsi="Arial" w:cs="Arial"/>
          <w:sz w:val="24"/>
          <w:szCs w:val="24"/>
        </w:rPr>
        <w:t xml:space="preserve">published March 29, 2013 </w:t>
      </w:r>
      <w:r w:rsidRPr="00045F59">
        <w:rPr>
          <w:rFonts w:ascii="Arial" w:hAnsi="Arial" w:cs="Arial"/>
          <w:sz w:val="24"/>
          <w:szCs w:val="24"/>
        </w:rPr>
        <w:t>(78 FR 19243)</w:t>
      </w:r>
      <w:bookmarkEnd w:id="0"/>
      <w:r w:rsidRPr="00045F59">
        <w:rPr>
          <w:rFonts w:ascii="Arial" w:hAnsi="Arial" w:cs="Arial"/>
          <w:sz w:val="24"/>
          <w:szCs w:val="24"/>
        </w:rPr>
        <w:t>.</w:t>
      </w:r>
      <w:r>
        <w:rPr>
          <w:rStyle w:val="FootnoteReference"/>
          <w:rFonts w:ascii="Arial" w:hAnsi="Arial" w:cs="Arial"/>
          <w:sz w:val="24"/>
          <w:szCs w:val="28"/>
        </w:rPr>
        <w:footnoteReference w:id="5"/>
      </w:r>
    </w:p>
    <w:p w:rsidR="00226DB2" w:rsidP="00226DB2" w14:paraId="2B872FFA" w14:textId="77777777">
      <w:pPr>
        <w:pStyle w:val="NoSpacing"/>
        <w:jc w:val="both"/>
        <w:rPr>
          <w:rFonts w:ascii="Arial" w:hAnsi="Arial" w:cs="Arial"/>
          <w:sz w:val="24"/>
          <w:szCs w:val="24"/>
        </w:rPr>
      </w:pPr>
    </w:p>
    <w:p w:rsidR="00226DB2" w:rsidRPr="00226DB2" w:rsidP="00226DB2" w14:paraId="181EE6F6" w14:textId="77777777">
      <w:pPr>
        <w:pStyle w:val="NoSpacing"/>
        <w:rPr>
          <w:rFonts w:ascii="Arial" w:hAnsi="Arial" w:cs="Arial"/>
          <w:b/>
          <w:bCs/>
        </w:rPr>
      </w:pPr>
      <w:r w:rsidRPr="00226DB2">
        <w:rPr>
          <w:rFonts w:ascii="Arial" w:hAnsi="Arial" w:cs="Arial"/>
          <w:b/>
          <w:bCs/>
        </w:rPr>
        <w:t>Privacy Impact Assessment</w:t>
      </w:r>
    </w:p>
    <w:p w:rsidR="00226DB2" w:rsidRPr="00226DB2" w:rsidP="00226DB2" w14:paraId="748F2F7A" w14:textId="77777777">
      <w:pPr>
        <w:pStyle w:val="NoSpacing"/>
        <w:jc w:val="both"/>
        <w:rPr>
          <w:rFonts w:ascii="Arial" w:hAnsi="Arial" w:cs="Arial"/>
        </w:rPr>
      </w:pPr>
    </w:p>
    <w:p w:rsidR="00226DB2" w:rsidRPr="00CE435B" w:rsidP="00226DB2" w14:paraId="341D47CC" w14:textId="52518415">
      <w:pPr>
        <w:pStyle w:val="NoSpacing"/>
        <w:jc w:val="both"/>
        <w:rPr>
          <w:rFonts w:ascii="Arial" w:hAnsi="Arial" w:cs="Arial"/>
          <w:sz w:val="24"/>
          <w:szCs w:val="24"/>
        </w:rPr>
      </w:pPr>
      <w:r w:rsidRPr="00CE435B">
        <w:rPr>
          <w:rFonts w:ascii="Arial" w:hAnsi="Arial" w:cs="Arial"/>
          <w:sz w:val="24"/>
          <w:szCs w:val="24"/>
        </w:rPr>
        <w:t xml:space="preserve">The applicable Privacy Impact Assessment (PIA) for this system is </w:t>
      </w:r>
      <w:r w:rsidRPr="00CE435B" w:rsidR="00375CE7">
        <w:rPr>
          <w:rFonts w:ascii="Arial" w:hAnsi="Arial" w:cs="Arial"/>
          <w:sz w:val="24"/>
          <w:szCs w:val="24"/>
        </w:rPr>
        <w:t>Enrollment and Discipline Information Technology System (EDITS)</w:t>
      </w:r>
      <w:r w:rsidRPr="00CE435B">
        <w:rPr>
          <w:rFonts w:ascii="Arial" w:hAnsi="Arial" w:cs="Arial"/>
          <w:sz w:val="24"/>
          <w:szCs w:val="24"/>
        </w:rPr>
        <w:t xml:space="preserve"> (</w:t>
      </w:r>
      <w:r w:rsidRPr="00CE435B" w:rsidR="00E012F0">
        <w:rPr>
          <w:rFonts w:ascii="Arial" w:hAnsi="Arial" w:cs="Arial"/>
          <w:sz w:val="24"/>
          <w:szCs w:val="24"/>
        </w:rPr>
        <w:t>April 13, 2023</w:t>
      </w:r>
      <w:r w:rsidRPr="00CE435B">
        <w:rPr>
          <w:rFonts w:ascii="Arial" w:hAnsi="Arial" w:cs="Arial"/>
          <w:sz w:val="24"/>
          <w:szCs w:val="24"/>
        </w:rPr>
        <w:t>)</w:t>
      </w:r>
      <w:r>
        <w:rPr>
          <w:rFonts w:ascii="Arial" w:hAnsi="Arial" w:cs="Arial"/>
          <w:sz w:val="24"/>
          <w:szCs w:val="24"/>
          <w:vertAlign w:val="superscript"/>
        </w:rPr>
        <w:footnoteReference w:id="6"/>
      </w:r>
      <w:r w:rsidRPr="00CE435B">
        <w:rPr>
          <w:rFonts w:ascii="Arial" w:hAnsi="Arial" w:cs="Arial"/>
          <w:sz w:val="24"/>
          <w:szCs w:val="24"/>
        </w:rPr>
        <w:t xml:space="preserve">. </w:t>
      </w:r>
    </w:p>
    <w:p w:rsidR="00226DB2" w:rsidRPr="00CE435B" w:rsidP="00226DB2" w14:paraId="62583F7D" w14:textId="77777777">
      <w:pPr>
        <w:pStyle w:val="NoSpacing"/>
        <w:jc w:val="both"/>
        <w:rPr>
          <w:rFonts w:ascii="Arial" w:hAnsi="Arial" w:cs="Arial"/>
          <w:sz w:val="24"/>
          <w:szCs w:val="24"/>
        </w:rPr>
      </w:pPr>
    </w:p>
    <w:p w:rsidR="0078734F" w:rsidRPr="00CE435B" w:rsidP="00226DB2" w14:paraId="1C0209A2" w14:textId="2CA48FC9">
      <w:pPr>
        <w:pStyle w:val="NoSpacing"/>
        <w:jc w:val="both"/>
        <w:rPr>
          <w:rFonts w:ascii="Arial" w:hAnsi="Arial" w:cs="Arial"/>
          <w:sz w:val="24"/>
          <w:szCs w:val="24"/>
        </w:rPr>
      </w:pPr>
      <w:r w:rsidRPr="00CE435B">
        <w:rPr>
          <w:rFonts w:ascii="Arial" w:hAnsi="Arial" w:cs="Arial"/>
          <w:sz w:val="24"/>
          <w:szCs w:val="24"/>
        </w:rPr>
        <w:t>EDITS is a repository of imaging documents serving the USPTO Office of Enrollment and Discipline (OED) where documents are stored, made searchable, and retrievable via USPTO Office of Enrollment and Discipline Information System (OEDIS). The documents stored are related to individuals applying for registration to practice in patent matters before the USPTO and registered patent practitioners.</w:t>
      </w:r>
    </w:p>
    <w:p w:rsidR="00226DB2" w:rsidRPr="00063E6E" w:rsidP="00035CF9" w14:paraId="4B229823" w14:textId="77777777">
      <w:pPr>
        <w:pStyle w:val="NoSpacing"/>
        <w:jc w:val="both"/>
        <w:rPr>
          <w:rFonts w:ascii="Arial" w:hAnsi="Arial" w:cs="Arial"/>
          <w:sz w:val="24"/>
          <w:szCs w:val="24"/>
        </w:rPr>
      </w:pPr>
    </w:p>
    <w:p w:rsidR="00636EDA" w:rsidRPr="00476F66" w:rsidP="00636EDA" w14:paraId="79D4A0E0" w14:textId="52C3353A">
      <w:pPr>
        <w:widowControl/>
        <w:tabs>
          <w:tab w:val="left" w:pos="-984"/>
          <w:tab w:val="left" w:pos="-720"/>
          <w:tab w:val="left" w:pos="720"/>
        </w:tabs>
        <w:jc w:val="both"/>
        <w:rPr>
          <w:rFonts w:ascii="Arial" w:hAnsi="Arial" w:cs="Arial"/>
          <w:color w:val="0000FF"/>
        </w:rPr>
      </w:pPr>
    </w:p>
    <w:p w:rsidR="00567B74" w:rsidRPr="00436B01" w:rsidP="374B9836" w14:paraId="1435F90C" w14:textId="2A666C93">
      <w:pPr>
        <w:pStyle w:val="ListParagraph"/>
        <w:widowControl/>
        <w:numPr>
          <w:ilvl w:val="0"/>
          <w:numId w:val="13"/>
        </w:numPr>
        <w:ind w:left="360"/>
        <w:jc w:val="both"/>
        <w:rPr>
          <w:rFonts w:ascii="Arial" w:hAnsi="Arial" w:cs="Arial"/>
          <w:b/>
          <w:bCs/>
          <w:sz w:val="32"/>
          <w:szCs w:val="32"/>
        </w:rPr>
      </w:pPr>
      <w:r w:rsidRPr="374B9836">
        <w:rPr>
          <w:rFonts w:ascii="Arial" w:hAnsi="Arial" w:cs="Arial"/>
          <w:b/>
          <w:bCs/>
        </w:rPr>
        <w:t xml:space="preserve">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567B74" w:rsidRPr="0056760B" w:rsidP="00636EDA" w14:paraId="51AE2264" w14:textId="77777777">
      <w:pPr>
        <w:widowControl/>
        <w:tabs>
          <w:tab w:val="left" w:pos="-984"/>
          <w:tab w:val="left" w:pos="-720"/>
          <w:tab w:val="left" w:pos="720"/>
        </w:tabs>
        <w:jc w:val="both"/>
        <w:rPr>
          <w:rFonts w:ascii="Arial" w:hAnsi="Arial" w:cs="Arial"/>
        </w:rPr>
      </w:pPr>
    </w:p>
    <w:p w:rsidR="00636EDA" w:rsidP="00636EDA" w14:paraId="79D4A0E3" w14:textId="009C5114">
      <w:pPr>
        <w:widowControl/>
        <w:tabs>
          <w:tab w:val="left" w:pos="-984"/>
          <w:tab w:val="left" w:pos="-720"/>
          <w:tab w:val="left" w:pos="720"/>
        </w:tabs>
        <w:jc w:val="both"/>
        <w:rPr>
          <w:rFonts w:ascii="Arial" w:hAnsi="Arial" w:cs="Arial"/>
        </w:rPr>
      </w:pPr>
      <w:r w:rsidRPr="00B62DF4">
        <w:rPr>
          <w:rFonts w:ascii="Arial" w:hAnsi="Arial" w:cs="Arial"/>
        </w:rPr>
        <w:t>None of the required information in this collection is considered to be sensitive.</w:t>
      </w:r>
    </w:p>
    <w:p w:rsidR="00636EDA" w:rsidRPr="00476F66" w:rsidP="00636EDA" w14:paraId="79D4A0E4" w14:textId="77777777">
      <w:pPr>
        <w:widowControl/>
        <w:tabs>
          <w:tab w:val="left" w:pos="-984"/>
          <w:tab w:val="left" w:pos="-720"/>
          <w:tab w:val="left" w:pos="720"/>
        </w:tabs>
        <w:jc w:val="both"/>
        <w:rPr>
          <w:rFonts w:ascii="Arial" w:hAnsi="Arial" w:cs="Arial"/>
          <w:color w:val="0000FF"/>
        </w:rPr>
      </w:pPr>
    </w:p>
    <w:p w:rsidR="00567B74" w:rsidRPr="002E7B48" w:rsidP="00402069" w14:paraId="40DA344C" w14:textId="53F42733">
      <w:pPr>
        <w:pStyle w:val="ListParagraph"/>
        <w:keepNext/>
        <w:keepLines/>
        <w:widowControl/>
        <w:numPr>
          <w:ilvl w:val="0"/>
          <w:numId w:val="13"/>
        </w:numPr>
        <w:tabs>
          <w:tab w:val="left" w:pos="-984"/>
          <w:tab w:val="left" w:pos="-720"/>
        </w:tabs>
        <w:ind w:left="360"/>
        <w:jc w:val="both"/>
        <w:rPr>
          <w:rFonts w:ascii="Arial" w:hAnsi="Arial" w:cs="Arial"/>
          <w:b/>
        </w:rPr>
      </w:pPr>
      <w:r w:rsidRPr="002E7B48">
        <w:rPr>
          <w:rFonts w:ascii="Arial" w:hAnsi="Arial" w:cs="Arial"/>
          <w:b/>
        </w:rPr>
        <w:t xml:space="preserve">Provide estimates of the hour burden of the collection of information. The statement should: </w:t>
      </w:r>
    </w:p>
    <w:p w:rsidR="00567B74" w:rsidRPr="002E7B48" w:rsidP="00402069" w14:paraId="0E15219A" w14:textId="77777777">
      <w:pPr>
        <w:widowControl/>
        <w:numPr>
          <w:ilvl w:val="0"/>
          <w:numId w:val="12"/>
        </w:numPr>
        <w:tabs>
          <w:tab w:val="clear" w:pos="1080"/>
        </w:tabs>
        <w:autoSpaceDE/>
        <w:autoSpaceDN/>
        <w:adjustRightInd/>
        <w:ind w:left="720"/>
        <w:jc w:val="both"/>
        <w:rPr>
          <w:rFonts w:ascii="Arial" w:hAnsi="Arial" w:cs="Arial"/>
          <w:b/>
        </w:rPr>
      </w:pPr>
      <w:r w:rsidRPr="002E7B48">
        <w:rPr>
          <w:rFonts w:ascii="Arial" w:hAnsi="Arial" w:cs="Arial"/>
          <w:b/>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w:t>
      </w:r>
      <w:r w:rsidRPr="002E7B48">
        <w:rPr>
          <w:rFonts w:ascii="Arial" w:hAnsi="Arial" w:cs="Arial"/>
          <w:b/>
        </w:rPr>
        <w:t xml:space="preserve">explain the reasons for the variance. Generally, estimates should not include burden hours for customary and usual business practices. </w:t>
      </w:r>
    </w:p>
    <w:p w:rsidR="00567B74" w:rsidRPr="002E7B48" w:rsidP="00402069" w14:paraId="5BB6CA30" w14:textId="77777777">
      <w:pPr>
        <w:widowControl/>
        <w:numPr>
          <w:ilvl w:val="0"/>
          <w:numId w:val="12"/>
        </w:numPr>
        <w:tabs>
          <w:tab w:val="clear" w:pos="1080"/>
        </w:tabs>
        <w:autoSpaceDE/>
        <w:autoSpaceDN/>
        <w:adjustRightInd/>
        <w:ind w:left="720"/>
        <w:jc w:val="both"/>
        <w:rPr>
          <w:rFonts w:ascii="Arial" w:hAnsi="Arial" w:cs="Arial"/>
          <w:b/>
        </w:rPr>
      </w:pPr>
      <w:r w:rsidRPr="002E7B48">
        <w:rPr>
          <w:rFonts w:ascii="Arial" w:hAnsi="Arial" w:cs="Arial"/>
          <w:b/>
        </w:rPr>
        <w:t xml:space="preserve">If this request for approval covers more than one form, provide separate hour burden estimates for each form and aggregate the hour burdens. </w:t>
      </w:r>
    </w:p>
    <w:p w:rsidR="00567B74" w:rsidRPr="002E7B48" w:rsidP="00402069" w14:paraId="0E778AF4" w14:textId="77777777">
      <w:pPr>
        <w:widowControl/>
        <w:numPr>
          <w:ilvl w:val="0"/>
          <w:numId w:val="12"/>
        </w:numPr>
        <w:tabs>
          <w:tab w:val="clear" w:pos="1080"/>
        </w:tabs>
        <w:autoSpaceDE/>
        <w:autoSpaceDN/>
        <w:adjustRightInd/>
        <w:ind w:left="720"/>
        <w:jc w:val="both"/>
        <w:rPr>
          <w:rFonts w:ascii="Arial" w:hAnsi="Arial" w:cs="Arial"/>
          <w:b/>
        </w:rPr>
      </w:pPr>
      <w:r w:rsidRPr="002E7B48">
        <w:rPr>
          <w:rFonts w:ascii="Arial" w:hAnsi="Arial" w:cs="Arial"/>
          <w:b/>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00567B74" w:rsidRPr="002E7B48" w:rsidP="00402069" w14:paraId="1B1A5B41" w14:textId="77777777">
      <w:pPr>
        <w:widowControl/>
        <w:numPr>
          <w:ilvl w:val="0"/>
          <w:numId w:val="12"/>
        </w:numPr>
        <w:tabs>
          <w:tab w:val="clear" w:pos="1080"/>
        </w:tabs>
        <w:autoSpaceDE/>
        <w:autoSpaceDN/>
        <w:adjustRightInd/>
        <w:ind w:left="720"/>
        <w:jc w:val="both"/>
        <w:rPr>
          <w:rFonts w:ascii="Arial" w:hAnsi="Arial" w:cs="Arial"/>
          <w:b/>
        </w:rPr>
      </w:pPr>
      <w:r w:rsidRPr="002E7B48">
        <w:rPr>
          <w:rFonts w:ascii="Arial" w:hAnsi="Arial" w:cs="Arial"/>
          <w:b/>
        </w:rPr>
        <w:t xml:space="preserve">Provide an estimate for the total annual cost burden to respondents or record keepers resulting from the collection of information. </w:t>
      </w:r>
    </w:p>
    <w:p w:rsidR="00567B74" w:rsidRPr="00B62DF4" w:rsidP="00636EDA" w14:paraId="16EFC019" w14:textId="77777777">
      <w:pPr>
        <w:keepNext/>
        <w:keepLines/>
        <w:widowControl/>
        <w:tabs>
          <w:tab w:val="left" w:pos="-984"/>
          <w:tab w:val="left" w:pos="-720"/>
          <w:tab w:val="left" w:pos="720"/>
        </w:tabs>
        <w:jc w:val="both"/>
        <w:rPr>
          <w:rFonts w:ascii="Arial" w:hAnsi="Arial" w:cs="Arial"/>
        </w:rPr>
      </w:pPr>
    </w:p>
    <w:p w:rsidR="00636EDA" w:rsidRPr="00B62DF4" w:rsidP="00636EDA" w14:paraId="79D4A0E7" w14:textId="1A9503AA">
      <w:pPr>
        <w:keepLines/>
        <w:widowControl/>
        <w:tabs>
          <w:tab w:val="left" w:pos="-984"/>
          <w:tab w:val="left" w:pos="-720"/>
          <w:tab w:val="left" w:pos="720"/>
        </w:tabs>
        <w:jc w:val="both"/>
        <w:rPr>
          <w:rFonts w:ascii="Arial" w:hAnsi="Arial" w:cs="Arial"/>
        </w:rPr>
      </w:pPr>
      <w:r w:rsidRPr="00B62DF4">
        <w:rPr>
          <w:rFonts w:ascii="Arial" w:hAnsi="Arial" w:cs="Arial"/>
        </w:rPr>
        <w:t>Table</w:t>
      </w:r>
      <w:r w:rsidR="00912F9C">
        <w:rPr>
          <w:rFonts w:ascii="Arial" w:hAnsi="Arial" w:cs="Arial"/>
        </w:rPr>
        <w:t>s</w:t>
      </w:r>
      <w:r w:rsidRPr="00B62DF4">
        <w:rPr>
          <w:rFonts w:ascii="Arial" w:hAnsi="Arial" w:cs="Arial"/>
        </w:rPr>
        <w:t xml:space="preserve"> 3</w:t>
      </w:r>
      <w:r w:rsidR="00912F9C">
        <w:rPr>
          <w:rFonts w:ascii="Arial" w:hAnsi="Arial" w:cs="Arial"/>
        </w:rPr>
        <w:t xml:space="preserve"> and 4</w:t>
      </w:r>
      <w:r w:rsidRPr="00B62DF4">
        <w:rPr>
          <w:rFonts w:ascii="Arial" w:hAnsi="Arial" w:cs="Arial"/>
        </w:rPr>
        <w:t xml:space="preserve"> calculate the burden hours and costs of this information collection to the public, based on the following factors:</w:t>
      </w:r>
    </w:p>
    <w:p w:rsidR="00636EDA" w:rsidRPr="00B62DF4" w:rsidP="00636EDA" w14:paraId="79D4A0E8" w14:textId="77777777">
      <w:pPr>
        <w:widowControl/>
        <w:tabs>
          <w:tab w:val="left" w:pos="-984"/>
          <w:tab w:val="left" w:pos="-720"/>
          <w:tab w:val="left" w:pos="720"/>
        </w:tabs>
        <w:jc w:val="both"/>
        <w:rPr>
          <w:rFonts w:ascii="Arial" w:hAnsi="Arial" w:cs="Arial"/>
        </w:rPr>
      </w:pPr>
    </w:p>
    <w:p w:rsidR="00636EDA" w:rsidRPr="00B62DF4" w:rsidP="00402069" w14:paraId="79D4A0E9" w14:textId="77777777">
      <w:pPr>
        <w:pStyle w:val="Style"/>
        <w:widowControl/>
        <w:numPr>
          <w:ilvl w:val="0"/>
          <w:numId w:val="1"/>
        </w:numPr>
        <w:tabs>
          <w:tab w:val="left" w:pos="-984"/>
          <w:tab w:val="left" w:pos="-720"/>
          <w:tab w:val="clear" w:pos="720"/>
        </w:tabs>
        <w:ind w:hanging="270"/>
        <w:jc w:val="both"/>
        <w:rPr>
          <w:rFonts w:ascii="Arial" w:hAnsi="Arial" w:cs="Arial"/>
        </w:rPr>
      </w:pPr>
      <w:r w:rsidRPr="00B62DF4">
        <w:rPr>
          <w:rFonts w:ascii="Arial" w:hAnsi="Arial" w:cs="Arial"/>
          <w:b/>
          <w:bCs/>
        </w:rPr>
        <w:t>Respondent Calculation Factors</w:t>
      </w:r>
    </w:p>
    <w:p w:rsidR="00240A35" w:rsidP="007C21ED" w14:paraId="2A94AA17" w14:textId="52451AFB">
      <w:pPr>
        <w:pStyle w:val="NoSpacing"/>
        <w:ind w:left="720"/>
        <w:jc w:val="both"/>
        <w:rPr>
          <w:rFonts w:ascii="Arial" w:hAnsi="Arial" w:cs="Arial"/>
          <w:sz w:val="24"/>
        </w:rPr>
      </w:pPr>
      <w:r>
        <w:rPr>
          <w:rFonts w:ascii="Arial" w:hAnsi="Arial" w:cs="Arial"/>
          <w:sz w:val="24"/>
        </w:rPr>
        <w:t xml:space="preserve">The USPTO estimates that it will receive approximately </w:t>
      </w:r>
      <w:r w:rsidR="00D364E5">
        <w:rPr>
          <w:rFonts w:ascii="Arial" w:hAnsi="Arial" w:cs="Arial"/>
          <w:bCs/>
          <w:sz w:val="24"/>
        </w:rPr>
        <w:t>52,411</w:t>
      </w:r>
      <w:r>
        <w:rPr>
          <w:rFonts w:ascii="Arial" w:hAnsi="Arial" w:cs="Arial"/>
          <w:bCs/>
          <w:sz w:val="24"/>
        </w:rPr>
        <w:t xml:space="preserve"> </w:t>
      </w:r>
      <w:r>
        <w:rPr>
          <w:rFonts w:ascii="Arial" w:hAnsi="Arial" w:cs="Arial"/>
          <w:sz w:val="24"/>
        </w:rPr>
        <w:t xml:space="preserve">responses per year from </w:t>
      </w:r>
      <w:r w:rsidR="00392DAC">
        <w:rPr>
          <w:rFonts w:ascii="Arial" w:hAnsi="Arial" w:cs="Arial"/>
          <w:sz w:val="24"/>
        </w:rPr>
        <w:t>52,411</w:t>
      </w:r>
      <w:r>
        <w:rPr>
          <w:rFonts w:ascii="Arial" w:hAnsi="Arial" w:cs="Arial"/>
          <w:sz w:val="24"/>
        </w:rPr>
        <w:t xml:space="preserve"> respondents for this information collection. </w:t>
      </w:r>
    </w:p>
    <w:p w:rsidR="00636EDA" w:rsidRPr="00B62DF4" w:rsidP="00636EDA" w14:paraId="79D4A0EB" w14:textId="77777777">
      <w:pPr>
        <w:widowControl/>
        <w:tabs>
          <w:tab w:val="left" w:pos="-984"/>
          <w:tab w:val="left" w:pos="-720"/>
          <w:tab w:val="left" w:pos="720"/>
        </w:tabs>
        <w:jc w:val="both"/>
        <w:rPr>
          <w:rFonts w:ascii="Arial" w:hAnsi="Arial" w:cs="Arial"/>
        </w:rPr>
      </w:pPr>
    </w:p>
    <w:p w:rsidR="00636EDA" w:rsidRPr="001C077C" w:rsidP="00636EDA" w14:paraId="79D4A0EC" w14:textId="3F1F6E52">
      <w:pPr>
        <w:widowControl/>
        <w:tabs>
          <w:tab w:val="left" w:pos="-984"/>
          <w:tab w:val="left" w:pos="-720"/>
          <w:tab w:val="left" w:pos="720"/>
        </w:tabs>
        <w:ind w:left="720"/>
        <w:jc w:val="both"/>
        <w:rPr>
          <w:rFonts w:ascii="Arial" w:hAnsi="Arial" w:cs="Arial"/>
        </w:rPr>
      </w:pPr>
      <w:bookmarkStart w:id="1" w:name="_Hlk135747336"/>
      <w:r w:rsidRPr="00B62DF4">
        <w:rPr>
          <w:rFonts w:ascii="Arial" w:hAnsi="Arial" w:cs="Arial"/>
        </w:rPr>
        <w:t xml:space="preserve">The USPTO estimates that </w:t>
      </w:r>
      <w:r w:rsidRPr="00DF1D69">
        <w:rPr>
          <w:rFonts w:ascii="Arial" w:hAnsi="Arial" w:cs="Arial"/>
        </w:rPr>
        <w:t xml:space="preserve">approximately </w:t>
      </w:r>
      <w:r w:rsidR="00D364E5">
        <w:rPr>
          <w:rFonts w:ascii="Arial" w:hAnsi="Arial" w:cs="Arial"/>
        </w:rPr>
        <w:t>99</w:t>
      </w:r>
      <w:r w:rsidRPr="00DF1D69">
        <w:rPr>
          <w:rFonts w:ascii="Arial" w:hAnsi="Arial" w:cs="Arial"/>
        </w:rPr>
        <w:t xml:space="preserve">% </w:t>
      </w:r>
      <w:bookmarkStart w:id="2" w:name="_Hlk172184305"/>
      <w:r w:rsidRPr="00DF1D69">
        <w:rPr>
          <w:rFonts w:ascii="Arial" w:hAnsi="Arial" w:cs="Arial"/>
        </w:rPr>
        <w:t>of the</w:t>
      </w:r>
      <w:r w:rsidRPr="00B62DF4">
        <w:rPr>
          <w:rFonts w:ascii="Arial" w:hAnsi="Arial" w:cs="Arial"/>
        </w:rPr>
        <w:t xml:space="preserve"> responses </w:t>
      </w:r>
      <w:r w:rsidR="007A77E9">
        <w:rPr>
          <w:rFonts w:ascii="Arial" w:hAnsi="Arial" w:cs="Arial"/>
        </w:rPr>
        <w:t>in</w:t>
      </w:r>
      <w:r w:rsidRPr="00B62DF4" w:rsidR="007A77E9">
        <w:rPr>
          <w:rFonts w:ascii="Arial" w:hAnsi="Arial" w:cs="Arial"/>
        </w:rPr>
        <w:t xml:space="preserve"> </w:t>
      </w:r>
      <w:r w:rsidRPr="00B62DF4">
        <w:rPr>
          <w:rFonts w:ascii="Arial" w:hAnsi="Arial" w:cs="Arial"/>
        </w:rPr>
        <w:t xml:space="preserve">this collection will be submitted electronically </w:t>
      </w:r>
      <w:bookmarkEnd w:id="2"/>
      <w:r w:rsidRPr="00B62DF4">
        <w:rPr>
          <w:rFonts w:ascii="Arial" w:hAnsi="Arial" w:cs="Arial"/>
        </w:rPr>
        <w:t>via</w:t>
      </w:r>
      <w:r w:rsidR="00E671DE">
        <w:rPr>
          <w:rFonts w:ascii="Arial" w:hAnsi="Arial" w:cs="Arial"/>
        </w:rPr>
        <w:t xml:space="preserve"> email.</w:t>
      </w:r>
      <w:r w:rsidRPr="00B62DF4">
        <w:rPr>
          <w:rFonts w:ascii="Arial" w:hAnsi="Arial" w:cs="Arial"/>
        </w:rPr>
        <w:t xml:space="preserve"> </w:t>
      </w:r>
      <w:bookmarkEnd w:id="1"/>
    </w:p>
    <w:p w:rsidR="00636EDA" w:rsidRPr="001C077C" w:rsidP="00636EDA" w14:paraId="79D4A0ED" w14:textId="77777777">
      <w:pPr>
        <w:widowControl/>
        <w:tabs>
          <w:tab w:val="left" w:pos="-984"/>
          <w:tab w:val="left" w:pos="-720"/>
          <w:tab w:val="left" w:pos="720"/>
        </w:tabs>
        <w:ind w:left="720"/>
        <w:jc w:val="both"/>
        <w:rPr>
          <w:rFonts w:ascii="Arial" w:hAnsi="Arial" w:cs="Arial"/>
        </w:rPr>
      </w:pPr>
    </w:p>
    <w:p w:rsidR="00636EDA" w:rsidRPr="001C077C" w:rsidP="00402069" w14:paraId="79D4A0EE" w14:textId="77777777">
      <w:pPr>
        <w:pStyle w:val="Style"/>
        <w:widowControl/>
        <w:numPr>
          <w:ilvl w:val="0"/>
          <w:numId w:val="1"/>
        </w:numPr>
        <w:tabs>
          <w:tab w:val="left" w:pos="-984"/>
          <w:tab w:val="left" w:pos="-720"/>
        </w:tabs>
        <w:ind w:hanging="270"/>
        <w:jc w:val="both"/>
        <w:rPr>
          <w:rFonts w:ascii="Arial" w:hAnsi="Arial" w:cs="Arial"/>
          <w:b/>
          <w:bCs/>
        </w:rPr>
      </w:pPr>
      <w:r w:rsidRPr="001C077C">
        <w:rPr>
          <w:rFonts w:ascii="Arial" w:hAnsi="Arial" w:cs="Arial"/>
          <w:b/>
          <w:bCs/>
        </w:rPr>
        <w:t>Burden Hour Calculation Factors</w:t>
      </w:r>
    </w:p>
    <w:p w:rsidR="00C264FE" w:rsidP="13684A24" w14:paraId="2A5FA475" w14:textId="4FC3EC0C">
      <w:pPr>
        <w:pStyle w:val="NoSpacing"/>
        <w:ind w:left="720"/>
        <w:jc w:val="both"/>
        <w:rPr>
          <w:rFonts w:ascii="Arial" w:hAnsi="Arial" w:cs="Arial"/>
          <w:sz w:val="24"/>
          <w:szCs w:val="24"/>
        </w:rPr>
      </w:pPr>
      <w:r w:rsidRPr="13684A24">
        <w:rPr>
          <w:rFonts w:ascii="Arial" w:hAnsi="Arial" w:cs="Arial"/>
          <w:sz w:val="24"/>
          <w:szCs w:val="24"/>
        </w:rPr>
        <w:t xml:space="preserve">The USPTO estimates that the responses in this information collection will take the public approximately 1 </w:t>
      </w:r>
      <w:r w:rsidRPr="13684A24" w:rsidR="5AC46A1F">
        <w:rPr>
          <w:rFonts w:ascii="Arial" w:hAnsi="Arial" w:cs="Arial"/>
          <w:sz w:val="24"/>
          <w:szCs w:val="24"/>
        </w:rPr>
        <w:t>to</w:t>
      </w:r>
      <w:r w:rsidRPr="13684A24">
        <w:rPr>
          <w:rFonts w:ascii="Arial" w:hAnsi="Arial" w:cs="Arial"/>
          <w:sz w:val="24"/>
          <w:szCs w:val="24"/>
        </w:rPr>
        <w:t xml:space="preserve"> </w:t>
      </w:r>
      <w:r w:rsidR="00FC251C">
        <w:rPr>
          <w:rFonts w:ascii="Arial" w:hAnsi="Arial" w:cs="Arial"/>
          <w:sz w:val="24"/>
          <w:szCs w:val="24"/>
        </w:rPr>
        <w:t>20</w:t>
      </w:r>
      <w:r w:rsidRPr="13684A24">
        <w:rPr>
          <w:rFonts w:ascii="Arial" w:hAnsi="Arial" w:cs="Arial"/>
          <w:sz w:val="24"/>
          <w:szCs w:val="24"/>
        </w:rPr>
        <w:t xml:space="preserve"> hours to complete. This includes the time to gather the necessary information, create the document, and submit the completed item to the USPTO. </w:t>
      </w:r>
    </w:p>
    <w:p w:rsidR="00C264FE" w:rsidRPr="00FA6A6E" w:rsidP="00C264FE" w14:paraId="5E59996B" w14:textId="77777777">
      <w:pPr>
        <w:pStyle w:val="NoSpacing"/>
        <w:ind w:left="720"/>
        <w:jc w:val="both"/>
        <w:rPr>
          <w:rFonts w:ascii="Arial" w:hAnsi="Arial" w:cs="Arial"/>
          <w:sz w:val="24"/>
        </w:rPr>
      </w:pPr>
    </w:p>
    <w:p w:rsidR="00240A35" w:rsidRPr="00240A35" w:rsidP="007C21ED" w14:paraId="176ABB08" w14:textId="74E3FAA6">
      <w:pPr>
        <w:pStyle w:val="ListParagraph"/>
        <w:jc w:val="both"/>
        <w:rPr>
          <w:rFonts w:ascii="Arial" w:hAnsi="Arial"/>
        </w:rPr>
      </w:pPr>
      <w:r w:rsidRPr="00240A35">
        <w:rPr>
          <w:rFonts w:ascii="Arial" w:hAnsi="Arial"/>
        </w:rPr>
        <w:t xml:space="preserve">Using these burden factors, USPTO estimates that the total respondent hourly burden for this information collection is </w:t>
      </w:r>
      <w:r w:rsidR="00392DAC">
        <w:rPr>
          <w:rFonts w:ascii="Arial" w:hAnsi="Arial"/>
        </w:rPr>
        <w:t>58,187</w:t>
      </w:r>
      <w:r w:rsidRPr="00240A35">
        <w:rPr>
          <w:rFonts w:ascii="Arial" w:hAnsi="Arial"/>
        </w:rPr>
        <w:t xml:space="preserve"> hours per year.</w:t>
      </w:r>
    </w:p>
    <w:p w:rsidR="00636EDA" w:rsidRPr="001C077C" w:rsidP="00636EDA" w14:paraId="79D4A0F0" w14:textId="77777777">
      <w:pPr>
        <w:widowControl/>
        <w:tabs>
          <w:tab w:val="left" w:pos="-984"/>
          <w:tab w:val="left" w:pos="-720"/>
          <w:tab w:val="left" w:pos="720"/>
        </w:tabs>
        <w:jc w:val="both"/>
        <w:rPr>
          <w:rFonts w:ascii="Arial" w:hAnsi="Arial" w:cs="Arial"/>
        </w:rPr>
      </w:pPr>
    </w:p>
    <w:p w:rsidR="00636EDA" w:rsidRPr="001C077C" w:rsidP="00402069" w14:paraId="79D4A0F1" w14:textId="77777777">
      <w:pPr>
        <w:pStyle w:val="Style"/>
        <w:widowControl/>
        <w:numPr>
          <w:ilvl w:val="0"/>
          <w:numId w:val="1"/>
        </w:numPr>
        <w:tabs>
          <w:tab w:val="left" w:pos="-984"/>
          <w:tab w:val="left" w:pos="-720"/>
        </w:tabs>
        <w:ind w:hanging="270"/>
        <w:jc w:val="both"/>
        <w:rPr>
          <w:rFonts w:ascii="Arial" w:hAnsi="Arial" w:cs="Arial"/>
          <w:b/>
          <w:bCs/>
        </w:rPr>
      </w:pPr>
      <w:r w:rsidRPr="001C077C">
        <w:rPr>
          <w:rFonts w:ascii="Arial" w:hAnsi="Arial" w:cs="Arial"/>
          <w:b/>
          <w:bCs/>
        </w:rPr>
        <w:t>Cost Burden Calculation Factors</w:t>
      </w:r>
    </w:p>
    <w:p w:rsidR="00636EDA" w:rsidRPr="00627CC7" w:rsidP="00636EDA" w14:paraId="79D4A0F2" w14:textId="77777777">
      <w:pPr>
        <w:pStyle w:val="Style"/>
        <w:widowControl/>
        <w:tabs>
          <w:tab w:val="left" w:pos="-984"/>
          <w:tab w:val="left" w:pos="-720"/>
          <w:tab w:val="left" w:pos="720"/>
        </w:tabs>
        <w:jc w:val="both"/>
        <w:rPr>
          <w:rFonts w:ascii="Arial" w:hAnsi="Arial" w:cs="Arial"/>
          <w:color w:val="0000FF"/>
        </w:rPr>
        <w:sectPr>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1440" w:footer="1440" w:gutter="0"/>
          <w:cols w:space="720"/>
          <w:noEndnote/>
        </w:sectPr>
      </w:pPr>
    </w:p>
    <w:p w:rsidR="00636EDA" w:rsidRPr="000D5B34" w:rsidP="00636EDA" w14:paraId="79D4A0F3" w14:textId="2B049A3C">
      <w:pPr>
        <w:widowControl/>
        <w:tabs>
          <w:tab w:val="left" w:pos="-1080"/>
          <w:tab w:val="left" w:pos="-720"/>
          <w:tab w:val="left" w:pos="150"/>
          <w:tab w:val="left" w:pos="720"/>
          <w:tab w:val="left" w:pos="1440"/>
          <w:tab w:val="left" w:pos="1800"/>
          <w:tab w:val="left" w:pos="3930"/>
          <w:tab w:val="left" w:pos="4290"/>
          <w:tab w:val="left" w:pos="5760"/>
        </w:tabs>
        <w:ind w:left="720"/>
        <w:jc w:val="both"/>
        <w:rPr>
          <w:rFonts w:ascii="Arial" w:hAnsi="Arial" w:cs="Arial"/>
        </w:rPr>
      </w:pPr>
      <w:bookmarkStart w:id="3" w:name="_Hlk128405347"/>
      <w:r w:rsidRPr="00881472">
        <w:rPr>
          <w:rFonts w:ascii="Arial" w:hAnsi="Arial" w:cs="Arial"/>
        </w:rPr>
        <w:t>The USPTO uses a professional rate of $</w:t>
      </w:r>
      <w:r w:rsidR="00C264FE">
        <w:rPr>
          <w:rFonts w:ascii="Arial" w:hAnsi="Arial" w:cs="Arial"/>
        </w:rPr>
        <w:t>447</w:t>
      </w:r>
      <w:r w:rsidRPr="00881472">
        <w:rPr>
          <w:rFonts w:ascii="Arial" w:hAnsi="Arial" w:cs="Arial"/>
        </w:rPr>
        <w:t xml:space="preserve"> per hour for respondent cost burden calculations, which is the median rate for </w:t>
      </w:r>
      <w:r w:rsidR="007D74FB">
        <w:rPr>
          <w:rFonts w:ascii="Arial" w:hAnsi="Arial" w:cs="Arial"/>
        </w:rPr>
        <w:t xml:space="preserve">intellectual property </w:t>
      </w:r>
      <w:r w:rsidRPr="00881472">
        <w:rPr>
          <w:rFonts w:ascii="Arial" w:hAnsi="Arial" w:cs="Arial"/>
        </w:rPr>
        <w:t xml:space="preserve">attorneys in private firms as shown in the </w:t>
      </w:r>
      <w:r w:rsidRPr="000D5B34" w:rsidR="000D5B34">
        <w:rPr>
          <w:rFonts w:ascii="Arial" w:hAnsi="Arial" w:cs="Arial"/>
        </w:rPr>
        <w:t>20</w:t>
      </w:r>
      <w:r w:rsidR="00240A35">
        <w:rPr>
          <w:rFonts w:ascii="Arial" w:hAnsi="Arial" w:cs="Arial"/>
        </w:rPr>
        <w:t>2</w:t>
      </w:r>
      <w:r w:rsidR="00345D98">
        <w:rPr>
          <w:rFonts w:ascii="Arial" w:hAnsi="Arial" w:cs="Arial"/>
        </w:rPr>
        <w:t>3</w:t>
      </w:r>
      <w:r w:rsidRPr="000D5B34">
        <w:rPr>
          <w:rFonts w:ascii="Arial" w:hAnsi="Arial" w:cs="Arial"/>
        </w:rPr>
        <w:t xml:space="preserve"> </w:t>
      </w:r>
      <w:r w:rsidRPr="000D5B34">
        <w:rPr>
          <w:rFonts w:ascii="Arial" w:hAnsi="Arial" w:cs="Arial"/>
          <w:i/>
        </w:rPr>
        <w:t>Report of the Economic Survey</w:t>
      </w:r>
      <w:r w:rsidRPr="000D5B34">
        <w:rPr>
          <w:rFonts w:ascii="Arial" w:hAnsi="Arial" w:cs="Arial"/>
        </w:rPr>
        <w:t xml:space="preserve"> published by the American Intellectual Property Law Association (AIPLA).</w:t>
      </w:r>
    </w:p>
    <w:bookmarkEnd w:id="3"/>
    <w:p w:rsidR="00636EDA" w:rsidP="00C264FE" w14:paraId="79D4A0F6" w14:textId="77777777">
      <w:pPr>
        <w:widowControl/>
        <w:tabs>
          <w:tab w:val="left" w:pos="-984"/>
          <w:tab w:val="left" w:pos="-720"/>
          <w:tab w:val="left" w:pos="720"/>
        </w:tabs>
        <w:jc w:val="both"/>
        <w:rPr>
          <w:rFonts w:ascii="Arial" w:hAnsi="Arial" w:cs="Arial"/>
          <w:color w:val="0000FF"/>
        </w:rPr>
      </w:pPr>
    </w:p>
    <w:p w:rsidR="00636EDA" w:rsidP="00636EDA" w14:paraId="79D4A0F8" w14:textId="45DDE57C">
      <w:pPr>
        <w:widowControl/>
        <w:tabs>
          <w:tab w:val="left" w:pos="-984"/>
          <w:tab w:val="left" w:pos="-720"/>
          <w:tab w:val="left" w:pos="720"/>
        </w:tabs>
        <w:ind w:left="720"/>
        <w:jc w:val="both"/>
        <w:rPr>
          <w:rFonts w:ascii="Arial" w:hAnsi="Arial" w:cs="Arial"/>
        </w:rPr>
      </w:pPr>
      <w:bookmarkStart w:id="4" w:name="_Hlk128405377"/>
      <w:r>
        <w:rPr>
          <w:rFonts w:ascii="Arial" w:hAnsi="Arial" w:cs="Arial"/>
        </w:rPr>
        <w:t>Using these</w:t>
      </w:r>
      <w:r w:rsidRPr="00624AF0">
        <w:rPr>
          <w:rFonts w:ascii="Arial" w:hAnsi="Arial" w:cs="Arial"/>
        </w:rPr>
        <w:t xml:space="preserve"> hourly rate</w:t>
      </w:r>
      <w:r>
        <w:rPr>
          <w:rFonts w:ascii="Arial" w:hAnsi="Arial" w:cs="Arial"/>
        </w:rPr>
        <w:t>s</w:t>
      </w:r>
      <w:r w:rsidRPr="00624AF0">
        <w:rPr>
          <w:rFonts w:ascii="Arial" w:hAnsi="Arial" w:cs="Arial"/>
        </w:rPr>
        <w:t>, the USPTO estimates that the total respondent cost burden for this information collection is $</w:t>
      </w:r>
      <w:r w:rsidR="00392DAC">
        <w:rPr>
          <w:rFonts w:ascii="Arial" w:hAnsi="Arial" w:cs="Arial"/>
        </w:rPr>
        <w:t>26,009,589</w:t>
      </w:r>
      <w:r w:rsidRPr="00624AF0">
        <w:rPr>
          <w:rFonts w:ascii="Arial" w:hAnsi="Arial" w:cs="Arial"/>
        </w:rPr>
        <w:t xml:space="preserve"> per year</w:t>
      </w:r>
      <w:r w:rsidR="00436B01">
        <w:rPr>
          <w:rFonts w:ascii="Arial" w:hAnsi="Arial" w:cs="Arial"/>
        </w:rPr>
        <w:t>.</w:t>
      </w:r>
    </w:p>
    <w:p w:rsidR="00C264FE" w:rsidP="00636EDA" w14:paraId="797794A2" w14:textId="454192AE">
      <w:pPr>
        <w:widowControl/>
        <w:tabs>
          <w:tab w:val="left" w:pos="-984"/>
          <w:tab w:val="left" w:pos="-720"/>
          <w:tab w:val="left" w:pos="720"/>
        </w:tabs>
        <w:ind w:left="720"/>
        <w:jc w:val="both"/>
        <w:rPr>
          <w:rFonts w:ascii="Arial" w:hAnsi="Arial" w:cs="Arial"/>
        </w:rPr>
      </w:pPr>
    </w:p>
    <w:p w:rsidR="00C264FE" w:rsidRPr="009C1766" w:rsidP="00C264FE" w14:paraId="52A4F488" w14:textId="2222FD85">
      <w:pPr>
        <w:pStyle w:val="NoSpacing"/>
        <w:jc w:val="both"/>
        <w:rPr>
          <w:rFonts w:ascii="Arial" w:hAnsi="Arial" w:cs="Arial"/>
          <w:sz w:val="20"/>
          <w:szCs w:val="24"/>
        </w:rPr>
      </w:pPr>
      <w:r>
        <w:rPr>
          <w:rFonts w:ascii="Arial" w:hAnsi="Arial" w:cs="Arial"/>
          <w:b/>
          <w:sz w:val="20"/>
          <w:szCs w:val="24"/>
        </w:rPr>
        <w:t>Table 3: Total Burden Hours and Hourly Costs to Individual and Household Respondents</w:t>
      </w:r>
    </w:p>
    <w:tbl>
      <w:tblPr>
        <w:tblW w:w="105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595"/>
        <w:gridCol w:w="1740"/>
        <w:gridCol w:w="1175"/>
        <w:gridCol w:w="1170"/>
        <w:gridCol w:w="1225"/>
        <w:gridCol w:w="1170"/>
        <w:gridCol w:w="1350"/>
        <w:gridCol w:w="900"/>
        <w:gridCol w:w="1260"/>
      </w:tblGrid>
      <w:tr w14:paraId="6D8DC086" w14:textId="77777777" w:rsidTr="00035CF9">
        <w:tblPrEx>
          <w:tblW w:w="105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Ex>
        <w:trPr>
          <w:cantSplit/>
          <w:trHeight w:val="300"/>
        </w:trPr>
        <w:tc>
          <w:tcPr>
            <w:tcW w:w="595" w:type="dxa"/>
            <w:shd w:val="clear" w:color="auto" w:fill="C6D9F0" w:themeFill="text2" w:themeFillTint="33"/>
            <w:vAlign w:val="center"/>
          </w:tcPr>
          <w:p w:rsidR="00C264FE" w:rsidRPr="00C264FE" w:rsidP="00594712" w14:paraId="1D45EF0F" w14:textId="77777777">
            <w:pPr>
              <w:jc w:val="center"/>
              <w:rPr>
                <w:rFonts w:ascii="Arial" w:hAnsi="Arial" w:cs="Arial"/>
                <w:b/>
                <w:sz w:val="16"/>
                <w:szCs w:val="16"/>
              </w:rPr>
            </w:pPr>
            <w:r w:rsidRPr="00C264FE">
              <w:rPr>
                <w:rFonts w:ascii="Arial" w:hAnsi="Arial" w:cs="Arial"/>
                <w:b/>
                <w:sz w:val="16"/>
                <w:szCs w:val="16"/>
              </w:rPr>
              <w:t>Item No.</w:t>
            </w:r>
          </w:p>
        </w:tc>
        <w:tc>
          <w:tcPr>
            <w:tcW w:w="1740" w:type="dxa"/>
            <w:shd w:val="clear" w:color="auto" w:fill="C6D9F0" w:themeFill="text2" w:themeFillTint="33"/>
            <w:vAlign w:val="center"/>
          </w:tcPr>
          <w:p w:rsidR="00C264FE" w:rsidRPr="00C264FE" w:rsidP="00594712" w14:paraId="1EF0CA46" w14:textId="77777777">
            <w:pPr>
              <w:tabs>
                <w:tab w:val="left" w:pos="-1176"/>
              </w:tabs>
              <w:jc w:val="center"/>
              <w:rPr>
                <w:rFonts w:ascii="Arial" w:hAnsi="Arial" w:cs="Arial"/>
                <w:b/>
                <w:bCs/>
                <w:sz w:val="16"/>
                <w:szCs w:val="16"/>
              </w:rPr>
            </w:pPr>
            <w:r w:rsidRPr="00C264FE">
              <w:rPr>
                <w:rFonts w:ascii="Arial" w:hAnsi="Arial" w:cs="Arial"/>
                <w:b/>
                <w:sz w:val="16"/>
                <w:szCs w:val="16"/>
              </w:rPr>
              <w:t>Item</w:t>
            </w:r>
          </w:p>
        </w:tc>
        <w:tc>
          <w:tcPr>
            <w:tcW w:w="1175" w:type="dxa"/>
            <w:shd w:val="clear" w:color="auto" w:fill="C6D9F0" w:themeFill="text2" w:themeFillTint="33"/>
            <w:vAlign w:val="center"/>
          </w:tcPr>
          <w:p w:rsidR="00C264FE" w:rsidRPr="00C264FE" w:rsidP="00594712" w14:paraId="168C9F45" w14:textId="77777777">
            <w:pPr>
              <w:jc w:val="center"/>
              <w:rPr>
                <w:rFonts w:ascii="Arial" w:hAnsi="Arial" w:cs="Arial"/>
                <w:b/>
                <w:bCs/>
                <w:sz w:val="16"/>
                <w:szCs w:val="16"/>
              </w:rPr>
            </w:pPr>
            <w:r w:rsidRPr="00C264FE">
              <w:rPr>
                <w:rFonts w:ascii="Arial" w:hAnsi="Arial" w:cs="Arial"/>
                <w:b/>
                <w:sz w:val="16"/>
                <w:szCs w:val="16"/>
              </w:rPr>
              <w:t>Estimated Annual Respondents</w:t>
            </w:r>
          </w:p>
          <w:p w:rsidR="00C264FE" w:rsidRPr="00C264FE" w:rsidP="00594712" w14:paraId="2BC6EA9E" w14:textId="77777777">
            <w:pPr>
              <w:jc w:val="center"/>
              <w:rPr>
                <w:rFonts w:ascii="Arial" w:hAnsi="Arial" w:cs="Arial"/>
                <w:b/>
                <w:bCs/>
                <w:sz w:val="16"/>
                <w:szCs w:val="16"/>
              </w:rPr>
            </w:pPr>
          </w:p>
          <w:p w:rsidR="00C264FE" w:rsidRPr="00C264FE" w:rsidP="00594712" w14:paraId="09236CFE" w14:textId="77777777">
            <w:pPr>
              <w:jc w:val="center"/>
              <w:rPr>
                <w:rFonts w:ascii="Arial" w:hAnsi="Arial" w:cs="Arial"/>
                <w:b/>
                <w:bCs/>
                <w:sz w:val="16"/>
                <w:szCs w:val="16"/>
              </w:rPr>
            </w:pPr>
            <w:r w:rsidRPr="00C264FE">
              <w:rPr>
                <w:rFonts w:ascii="Arial" w:hAnsi="Arial" w:cs="Arial"/>
                <w:b/>
                <w:sz w:val="16"/>
                <w:szCs w:val="16"/>
              </w:rPr>
              <w:t>(a)</w:t>
            </w:r>
          </w:p>
        </w:tc>
        <w:tc>
          <w:tcPr>
            <w:tcW w:w="1170" w:type="dxa"/>
            <w:shd w:val="clear" w:color="auto" w:fill="C6D9F0" w:themeFill="text2" w:themeFillTint="33"/>
            <w:vAlign w:val="center"/>
          </w:tcPr>
          <w:p w:rsidR="00C264FE" w:rsidRPr="00C264FE" w:rsidP="00594712" w14:paraId="2F190B97" w14:textId="77777777">
            <w:pPr>
              <w:jc w:val="center"/>
              <w:rPr>
                <w:rFonts w:ascii="Arial" w:hAnsi="Arial" w:cs="Arial"/>
                <w:b/>
                <w:bCs/>
                <w:sz w:val="16"/>
                <w:szCs w:val="16"/>
              </w:rPr>
            </w:pPr>
            <w:r w:rsidRPr="00C264FE">
              <w:rPr>
                <w:rFonts w:ascii="Arial" w:hAnsi="Arial" w:cs="Arial"/>
                <w:b/>
                <w:sz w:val="16"/>
                <w:szCs w:val="16"/>
              </w:rPr>
              <w:t>Responses per Respondent</w:t>
            </w:r>
          </w:p>
          <w:p w:rsidR="00C264FE" w:rsidRPr="00C264FE" w:rsidP="00594712" w14:paraId="6EDE65FC" w14:textId="77777777">
            <w:pPr>
              <w:jc w:val="center"/>
              <w:rPr>
                <w:rFonts w:ascii="Arial" w:hAnsi="Arial" w:cs="Arial"/>
                <w:b/>
                <w:bCs/>
                <w:sz w:val="16"/>
                <w:szCs w:val="16"/>
              </w:rPr>
            </w:pPr>
          </w:p>
          <w:p w:rsidR="00C264FE" w:rsidRPr="00C264FE" w:rsidP="00594712" w14:paraId="64FB7559" w14:textId="77777777">
            <w:pPr>
              <w:jc w:val="center"/>
              <w:rPr>
                <w:rFonts w:ascii="Arial" w:hAnsi="Arial" w:cs="Arial"/>
                <w:b/>
                <w:bCs/>
                <w:sz w:val="16"/>
                <w:szCs w:val="16"/>
              </w:rPr>
            </w:pPr>
            <w:r w:rsidRPr="00C264FE">
              <w:rPr>
                <w:rFonts w:ascii="Arial" w:hAnsi="Arial" w:cs="Arial"/>
                <w:b/>
                <w:sz w:val="16"/>
                <w:szCs w:val="16"/>
              </w:rPr>
              <w:t>(b)</w:t>
            </w:r>
          </w:p>
        </w:tc>
        <w:tc>
          <w:tcPr>
            <w:tcW w:w="1225" w:type="dxa"/>
            <w:shd w:val="clear" w:color="auto" w:fill="C6D9F0" w:themeFill="text2" w:themeFillTint="33"/>
            <w:vAlign w:val="center"/>
          </w:tcPr>
          <w:p w:rsidR="00C264FE" w:rsidRPr="00C264FE" w:rsidP="00594712" w14:paraId="1DD1BA77" w14:textId="77777777">
            <w:pPr>
              <w:jc w:val="center"/>
              <w:rPr>
                <w:rFonts w:ascii="Arial" w:hAnsi="Arial" w:cs="Arial"/>
                <w:b/>
                <w:bCs/>
                <w:sz w:val="16"/>
                <w:szCs w:val="16"/>
              </w:rPr>
            </w:pPr>
            <w:r w:rsidRPr="00C264FE">
              <w:rPr>
                <w:rFonts w:ascii="Arial" w:hAnsi="Arial" w:cs="Arial"/>
                <w:b/>
                <w:sz w:val="16"/>
                <w:szCs w:val="16"/>
              </w:rPr>
              <w:t>Estimated Annual Responses</w:t>
            </w:r>
          </w:p>
          <w:p w:rsidR="00C264FE" w:rsidRPr="00C264FE" w:rsidP="00594712" w14:paraId="11EB269F" w14:textId="77777777">
            <w:pPr>
              <w:rPr>
                <w:rFonts w:ascii="Arial" w:hAnsi="Arial" w:cs="Arial"/>
                <w:b/>
                <w:bCs/>
                <w:sz w:val="16"/>
                <w:szCs w:val="16"/>
              </w:rPr>
            </w:pPr>
          </w:p>
          <w:p w:rsidR="00C264FE" w:rsidRPr="00C264FE" w:rsidP="00594712" w14:paraId="05356EDE" w14:textId="39E664E5">
            <w:pPr>
              <w:jc w:val="center"/>
              <w:rPr>
                <w:rFonts w:ascii="Arial" w:hAnsi="Arial" w:cs="Arial"/>
                <w:b/>
                <w:bCs/>
                <w:sz w:val="16"/>
                <w:szCs w:val="16"/>
              </w:rPr>
            </w:pPr>
            <w:r w:rsidRPr="00C264FE">
              <w:rPr>
                <w:rFonts w:ascii="Arial" w:hAnsi="Arial" w:cs="Arial"/>
                <w:b/>
                <w:sz w:val="16"/>
                <w:szCs w:val="16"/>
              </w:rPr>
              <w:t xml:space="preserve">(a) </w:t>
            </w:r>
            <w:r w:rsidR="004E2C9F">
              <w:rPr>
                <w:rFonts w:ascii="Arial" w:hAnsi="Arial" w:cs="Arial"/>
                <w:b/>
                <w:sz w:val="16"/>
                <w:szCs w:val="16"/>
              </w:rPr>
              <w:t>x</w:t>
            </w:r>
            <w:r w:rsidRPr="00C264FE">
              <w:rPr>
                <w:rFonts w:ascii="Arial" w:hAnsi="Arial" w:cs="Arial"/>
                <w:b/>
                <w:sz w:val="16"/>
                <w:szCs w:val="16"/>
              </w:rPr>
              <w:t xml:space="preserve"> (b) = (c)</w:t>
            </w:r>
          </w:p>
        </w:tc>
        <w:tc>
          <w:tcPr>
            <w:tcW w:w="1170" w:type="dxa"/>
            <w:shd w:val="clear" w:color="auto" w:fill="C6D9F0" w:themeFill="text2" w:themeFillTint="33"/>
            <w:vAlign w:val="center"/>
          </w:tcPr>
          <w:p w:rsidR="00C264FE" w:rsidRPr="00C264FE" w:rsidP="00594712" w14:paraId="6DEAEA9A" w14:textId="5630699E">
            <w:pPr>
              <w:tabs>
                <w:tab w:val="left" w:pos="-1176"/>
              </w:tabs>
              <w:jc w:val="center"/>
              <w:rPr>
                <w:rFonts w:ascii="Arial" w:hAnsi="Arial" w:cs="Arial"/>
                <w:b/>
                <w:bCs/>
                <w:sz w:val="16"/>
                <w:szCs w:val="16"/>
              </w:rPr>
            </w:pPr>
            <w:r w:rsidRPr="00C264FE">
              <w:rPr>
                <w:rFonts w:ascii="Arial" w:hAnsi="Arial" w:cs="Arial"/>
                <w:b/>
                <w:sz w:val="16"/>
                <w:szCs w:val="16"/>
              </w:rPr>
              <w:t xml:space="preserve">Estimated Time </w:t>
            </w:r>
            <w:r w:rsidR="004E2C9F">
              <w:rPr>
                <w:rFonts w:ascii="Arial" w:hAnsi="Arial" w:cs="Arial"/>
                <w:b/>
                <w:sz w:val="16"/>
                <w:szCs w:val="16"/>
              </w:rPr>
              <w:t>f</w:t>
            </w:r>
            <w:r w:rsidRPr="00C264FE">
              <w:rPr>
                <w:rFonts w:ascii="Arial" w:hAnsi="Arial" w:cs="Arial"/>
                <w:b/>
                <w:sz w:val="16"/>
                <w:szCs w:val="16"/>
              </w:rPr>
              <w:t>or Response (hours)</w:t>
            </w:r>
          </w:p>
          <w:p w:rsidR="00C264FE" w:rsidRPr="00C264FE" w:rsidP="00594712" w14:paraId="6836F95F" w14:textId="77777777">
            <w:pPr>
              <w:tabs>
                <w:tab w:val="left" w:pos="-1176"/>
              </w:tabs>
              <w:jc w:val="center"/>
              <w:rPr>
                <w:rFonts w:ascii="Arial" w:hAnsi="Arial" w:cs="Arial"/>
                <w:b/>
                <w:bCs/>
                <w:sz w:val="16"/>
                <w:szCs w:val="16"/>
              </w:rPr>
            </w:pPr>
          </w:p>
          <w:p w:rsidR="00C264FE" w:rsidRPr="00C264FE" w:rsidP="00594712" w14:paraId="2009B337" w14:textId="77777777">
            <w:pPr>
              <w:tabs>
                <w:tab w:val="left" w:pos="-1176"/>
              </w:tabs>
              <w:jc w:val="center"/>
              <w:rPr>
                <w:rFonts w:ascii="Arial" w:hAnsi="Arial" w:cs="Arial"/>
                <w:b/>
                <w:bCs/>
                <w:sz w:val="16"/>
                <w:szCs w:val="16"/>
              </w:rPr>
            </w:pPr>
            <w:r w:rsidRPr="00C264FE">
              <w:rPr>
                <w:rFonts w:ascii="Arial" w:hAnsi="Arial" w:cs="Arial"/>
                <w:b/>
                <w:sz w:val="16"/>
                <w:szCs w:val="16"/>
              </w:rPr>
              <w:t>(d)</w:t>
            </w:r>
          </w:p>
        </w:tc>
        <w:tc>
          <w:tcPr>
            <w:tcW w:w="1350" w:type="dxa"/>
            <w:shd w:val="clear" w:color="auto" w:fill="C6D9F0" w:themeFill="text2" w:themeFillTint="33"/>
            <w:vAlign w:val="center"/>
          </w:tcPr>
          <w:p w:rsidR="00C264FE" w:rsidRPr="00C264FE" w:rsidP="00594712" w14:paraId="2F2D0891" w14:textId="77777777">
            <w:pPr>
              <w:tabs>
                <w:tab w:val="left" w:pos="-1176"/>
              </w:tabs>
              <w:jc w:val="center"/>
              <w:rPr>
                <w:rFonts w:ascii="Arial" w:hAnsi="Arial" w:cs="Arial"/>
                <w:b/>
                <w:bCs/>
                <w:sz w:val="16"/>
                <w:szCs w:val="16"/>
              </w:rPr>
            </w:pPr>
            <w:r w:rsidRPr="00C264FE">
              <w:rPr>
                <w:rFonts w:ascii="Arial" w:hAnsi="Arial" w:cs="Arial"/>
                <w:b/>
                <w:sz w:val="16"/>
                <w:szCs w:val="16"/>
              </w:rPr>
              <w:t>Estimated Burden</w:t>
            </w:r>
          </w:p>
          <w:p w:rsidR="00C264FE" w:rsidRPr="00C264FE" w:rsidP="00594712" w14:paraId="6DAE765E" w14:textId="77777777">
            <w:pPr>
              <w:tabs>
                <w:tab w:val="left" w:pos="-1176"/>
              </w:tabs>
              <w:jc w:val="center"/>
              <w:rPr>
                <w:rFonts w:ascii="Arial" w:hAnsi="Arial" w:cs="Arial"/>
                <w:b/>
                <w:bCs/>
                <w:sz w:val="16"/>
                <w:szCs w:val="16"/>
              </w:rPr>
            </w:pPr>
            <w:r w:rsidRPr="00C264FE">
              <w:rPr>
                <w:rFonts w:ascii="Arial" w:hAnsi="Arial" w:cs="Arial"/>
                <w:b/>
                <w:sz w:val="16"/>
                <w:szCs w:val="16"/>
              </w:rPr>
              <w:t>(hour/year)</w:t>
            </w:r>
          </w:p>
          <w:p w:rsidR="00C264FE" w:rsidRPr="00C264FE" w:rsidP="00594712" w14:paraId="58FFF03A" w14:textId="77777777">
            <w:pPr>
              <w:tabs>
                <w:tab w:val="left" w:pos="-1176"/>
              </w:tabs>
              <w:jc w:val="center"/>
              <w:rPr>
                <w:rFonts w:ascii="Arial" w:hAnsi="Arial" w:cs="Arial"/>
                <w:b/>
                <w:bCs/>
                <w:sz w:val="16"/>
                <w:szCs w:val="16"/>
              </w:rPr>
            </w:pPr>
          </w:p>
          <w:p w:rsidR="00C264FE" w:rsidRPr="00C264FE" w:rsidP="00594712" w14:paraId="6DAFD97A" w14:textId="77777777">
            <w:pPr>
              <w:tabs>
                <w:tab w:val="left" w:pos="-1176"/>
              </w:tabs>
              <w:jc w:val="center"/>
              <w:rPr>
                <w:rFonts w:ascii="Arial" w:hAnsi="Arial" w:cs="Arial"/>
                <w:b/>
                <w:bCs/>
                <w:sz w:val="16"/>
                <w:szCs w:val="16"/>
              </w:rPr>
            </w:pPr>
            <w:r w:rsidRPr="00C264FE">
              <w:rPr>
                <w:rFonts w:ascii="Arial" w:hAnsi="Arial" w:cs="Arial"/>
                <w:b/>
                <w:sz w:val="16"/>
                <w:szCs w:val="16"/>
              </w:rPr>
              <w:t>(c) x (d) = (e)</w:t>
            </w:r>
          </w:p>
        </w:tc>
        <w:tc>
          <w:tcPr>
            <w:tcW w:w="900" w:type="dxa"/>
            <w:shd w:val="clear" w:color="auto" w:fill="C6D9F0" w:themeFill="text2" w:themeFillTint="33"/>
            <w:vAlign w:val="center"/>
          </w:tcPr>
          <w:p w:rsidR="00C264FE" w:rsidRPr="00C264FE" w:rsidP="00594712" w14:paraId="0E37198E" w14:textId="77777777">
            <w:pPr>
              <w:tabs>
                <w:tab w:val="left" w:pos="-1176"/>
              </w:tabs>
              <w:jc w:val="center"/>
              <w:rPr>
                <w:rFonts w:ascii="Arial" w:hAnsi="Arial" w:cs="Arial"/>
                <w:b/>
                <w:bCs/>
                <w:sz w:val="16"/>
                <w:szCs w:val="16"/>
              </w:rPr>
            </w:pPr>
            <w:r w:rsidRPr="00C264FE">
              <w:rPr>
                <w:rFonts w:ascii="Arial" w:hAnsi="Arial" w:cs="Arial"/>
                <w:b/>
                <w:sz w:val="16"/>
                <w:szCs w:val="16"/>
              </w:rPr>
              <w:t>Rate</w:t>
            </w:r>
            <w:r>
              <w:rPr>
                <w:rFonts w:ascii="Arial" w:hAnsi="Arial" w:cs="Arial"/>
                <w:b/>
                <w:sz w:val="16"/>
                <w:szCs w:val="16"/>
                <w:vertAlign w:val="superscript"/>
              </w:rPr>
              <w:footnoteReference w:id="7"/>
            </w:r>
          </w:p>
          <w:p w:rsidR="00C264FE" w:rsidRPr="00C264FE" w:rsidP="00594712" w14:paraId="72DC165A" w14:textId="77777777">
            <w:pPr>
              <w:tabs>
                <w:tab w:val="left" w:pos="-1176"/>
              </w:tabs>
              <w:jc w:val="center"/>
              <w:rPr>
                <w:rFonts w:ascii="Arial" w:hAnsi="Arial" w:cs="Arial"/>
                <w:b/>
                <w:bCs/>
                <w:sz w:val="16"/>
                <w:szCs w:val="16"/>
              </w:rPr>
            </w:pPr>
            <w:r w:rsidRPr="00C264FE">
              <w:rPr>
                <w:rFonts w:ascii="Arial" w:hAnsi="Arial" w:cs="Arial"/>
                <w:b/>
                <w:sz w:val="16"/>
                <w:szCs w:val="16"/>
              </w:rPr>
              <w:t>($/hour)</w:t>
            </w:r>
          </w:p>
          <w:p w:rsidR="00C264FE" w:rsidRPr="00C264FE" w:rsidP="00594712" w14:paraId="00527CA0" w14:textId="77777777">
            <w:pPr>
              <w:tabs>
                <w:tab w:val="left" w:pos="-1176"/>
              </w:tabs>
              <w:jc w:val="center"/>
              <w:rPr>
                <w:rFonts w:ascii="Arial" w:hAnsi="Arial" w:cs="Arial"/>
                <w:b/>
                <w:bCs/>
                <w:sz w:val="16"/>
                <w:szCs w:val="16"/>
              </w:rPr>
            </w:pPr>
          </w:p>
          <w:p w:rsidR="00C264FE" w:rsidRPr="00C264FE" w:rsidP="00594712" w14:paraId="7783B866" w14:textId="77777777">
            <w:pPr>
              <w:tabs>
                <w:tab w:val="left" w:pos="-1176"/>
              </w:tabs>
              <w:jc w:val="center"/>
              <w:rPr>
                <w:rFonts w:ascii="Arial" w:hAnsi="Arial" w:cs="Arial"/>
                <w:b/>
                <w:bCs/>
                <w:sz w:val="16"/>
                <w:szCs w:val="16"/>
              </w:rPr>
            </w:pPr>
            <w:r w:rsidRPr="00C264FE">
              <w:rPr>
                <w:rFonts w:ascii="Arial" w:hAnsi="Arial" w:cs="Arial"/>
                <w:b/>
                <w:sz w:val="16"/>
                <w:szCs w:val="16"/>
              </w:rPr>
              <w:t>(f)</w:t>
            </w:r>
          </w:p>
        </w:tc>
        <w:tc>
          <w:tcPr>
            <w:tcW w:w="1260" w:type="dxa"/>
            <w:shd w:val="clear" w:color="auto" w:fill="C6D9F0" w:themeFill="text2" w:themeFillTint="33"/>
            <w:vAlign w:val="center"/>
          </w:tcPr>
          <w:p w:rsidR="00C264FE" w:rsidRPr="00C264FE" w:rsidP="00594712" w14:paraId="13461CB1" w14:textId="77777777">
            <w:pPr>
              <w:tabs>
                <w:tab w:val="left" w:pos="-1176"/>
              </w:tabs>
              <w:jc w:val="center"/>
              <w:rPr>
                <w:rFonts w:ascii="Arial" w:hAnsi="Arial" w:cs="Arial"/>
                <w:b/>
                <w:bCs/>
                <w:sz w:val="16"/>
                <w:szCs w:val="16"/>
              </w:rPr>
            </w:pPr>
            <w:r w:rsidRPr="00C264FE">
              <w:rPr>
                <w:rFonts w:ascii="Arial" w:hAnsi="Arial" w:cs="Arial"/>
                <w:b/>
                <w:sz w:val="16"/>
                <w:szCs w:val="16"/>
              </w:rPr>
              <w:t>Estimated Annual Respondent Cost Burden</w:t>
            </w:r>
          </w:p>
          <w:p w:rsidR="00C264FE" w:rsidRPr="00C264FE" w:rsidP="00594712" w14:paraId="03C768ED" w14:textId="77777777">
            <w:pPr>
              <w:tabs>
                <w:tab w:val="left" w:pos="-1176"/>
              </w:tabs>
              <w:jc w:val="center"/>
              <w:rPr>
                <w:rFonts w:ascii="Arial" w:hAnsi="Arial" w:cs="Arial"/>
                <w:b/>
                <w:bCs/>
                <w:sz w:val="16"/>
                <w:szCs w:val="16"/>
              </w:rPr>
            </w:pPr>
          </w:p>
          <w:p w:rsidR="00C264FE" w:rsidRPr="00C264FE" w:rsidP="00594712" w14:paraId="14110F89" w14:textId="77777777">
            <w:pPr>
              <w:tabs>
                <w:tab w:val="left" w:pos="-1176"/>
              </w:tabs>
              <w:jc w:val="center"/>
              <w:rPr>
                <w:rFonts w:ascii="Arial" w:hAnsi="Arial" w:cs="Arial"/>
                <w:b/>
                <w:bCs/>
                <w:sz w:val="16"/>
                <w:szCs w:val="16"/>
              </w:rPr>
            </w:pPr>
            <w:r w:rsidRPr="00C264FE">
              <w:rPr>
                <w:rFonts w:ascii="Arial" w:hAnsi="Arial" w:cs="Arial"/>
                <w:b/>
                <w:sz w:val="16"/>
                <w:szCs w:val="16"/>
              </w:rPr>
              <w:t>(e) x (f) = (g)</w:t>
            </w:r>
          </w:p>
        </w:tc>
      </w:tr>
      <w:tr w14:paraId="1F47DDB2" w14:textId="77777777" w:rsidTr="00035CF9">
        <w:tblPrEx>
          <w:tblW w:w="10585" w:type="dxa"/>
          <w:tblInd w:w="-5" w:type="dxa"/>
          <w:tblLayout w:type="fixed"/>
          <w:tblCellMar>
            <w:left w:w="120" w:type="dxa"/>
            <w:right w:w="120" w:type="dxa"/>
          </w:tblCellMar>
          <w:tblLook w:val="0000"/>
        </w:tblPrEx>
        <w:trPr>
          <w:cantSplit/>
          <w:trHeight w:val="300"/>
        </w:trPr>
        <w:tc>
          <w:tcPr>
            <w:tcW w:w="595" w:type="dxa"/>
            <w:vAlign w:val="center"/>
          </w:tcPr>
          <w:p w:rsidR="009A426A" w:rsidRPr="00C264FE" w:rsidP="009A426A" w14:paraId="721FD900" w14:textId="77777777">
            <w:pPr>
              <w:jc w:val="center"/>
              <w:rPr>
                <w:rFonts w:ascii="Arial" w:hAnsi="Arial" w:cs="Arial"/>
                <w:b/>
                <w:bCs/>
                <w:color w:val="000000"/>
                <w:sz w:val="16"/>
                <w:szCs w:val="16"/>
              </w:rPr>
            </w:pPr>
            <w:r w:rsidRPr="00C264FE">
              <w:rPr>
                <w:rFonts w:ascii="Arial" w:hAnsi="Arial" w:cs="Arial"/>
                <w:b/>
                <w:color w:val="000000"/>
                <w:sz w:val="16"/>
                <w:szCs w:val="16"/>
              </w:rPr>
              <w:t>1</w:t>
            </w:r>
          </w:p>
        </w:tc>
        <w:tc>
          <w:tcPr>
            <w:tcW w:w="1740" w:type="dxa"/>
            <w:vAlign w:val="center"/>
          </w:tcPr>
          <w:p w:rsidR="009A426A" w:rsidRPr="00C264FE" w:rsidP="009A426A" w14:paraId="4AD4CCCF" w14:textId="77777777">
            <w:pPr>
              <w:rPr>
                <w:rFonts w:ascii="Arial" w:hAnsi="Arial" w:cs="Arial"/>
                <w:color w:val="000000"/>
                <w:sz w:val="16"/>
                <w:szCs w:val="16"/>
              </w:rPr>
            </w:pPr>
            <w:r w:rsidRPr="00C264FE">
              <w:rPr>
                <w:rFonts w:ascii="Arial" w:hAnsi="Arial" w:cs="Arial"/>
                <w:sz w:val="16"/>
              </w:rPr>
              <w:t>Complaint/Violation Reporting</w:t>
            </w:r>
          </w:p>
        </w:tc>
        <w:tc>
          <w:tcPr>
            <w:tcW w:w="1175" w:type="dxa"/>
            <w:vAlign w:val="center"/>
          </w:tcPr>
          <w:p w:rsidR="009A426A" w:rsidRPr="00C264FE" w:rsidP="009A426A" w14:paraId="60C20C1F" w14:textId="73B4A1EF">
            <w:pPr>
              <w:tabs>
                <w:tab w:val="left" w:pos="-1176"/>
              </w:tabs>
              <w:jc w:val="right"/>
              <w:rPr>
                <w:rFonts w:ascii="Arial" w:hAnsi="Arial" w:cs="Arial"/>
                <w:color w:val="000000"/>
                <w:sz w:val="16"/>
                <w:szCs w:val="16"/>
              </w:rPr>
            </w:pPr>
            <w:r>
              <w:rPr>
                <w:rFonts w:ascii="Arial" w:hAnsi="Arial" w:cs="Arial"/>
                <w:color w:val="000000"/>
                <w:sz w:val="16"/>
                <w:szCs w:val="16"/>
              </w:rPr>
              <w:t>171</w:t>
            </w:r>
          </w:p>
        </w:tc>
        <w:tc>
          <w:tcPr>
            <w:tcW w:w="1170" w:type="dxa"/>
            <w:vAlign w:val="center"/>
          </w:tcPr>
          <w:p w:rsidR="009A426A" w:rsidRPr="00C264FE" w:rsidP="009A426A" w14:paraId="0F57E2D2" w14:textId="77777777">
            <w:pPr>
              <w:tabs>
                <w:tab w:val="left" w:pos="-1176"/>
              </w:tabs>
              <w:jc w:val="right"/>
              <w:rPr>
                <w:rFonts w:ascii="Arial" w:hAnsi="Arial" w:cs="Arial"/>
                <w:color w:val="000000"/>
                <w:sz w:val="16"/>
                <w:szCs w:val="16"/>
              </w:rPr>
            </w:pPr>
            <w:r w:rsidRPr="00C264FE">
              <w:rPr>
                <w:rFonts w:ascii="Arial" w:hAnsi="Arial" w:cs="Arial"/>
                <w:color w:val="000000"/>
                <w:sz w:val="16"/>
                <w:szCs w:val="16"/>
              </w:rPr>
              <w:t>1</w:t>
            </w:r>
          </w:p>
        </w:tc>
        <w:tc>
          <w:tcPr>
            <w:tcW w:w="1225" w:type="dxa"/>
            <w:vAlign w:val="center"/>
          </w:tcPr>
          <w:p w:rsidR="009A426A" w:rsidRPr="009A426A" w:rsidP="009A426A" w14:paraId="39A558CC" w14:textId="064BD5CD">
            <w:pPr>
              <w:tabs>
                <w:tab w:val="left" w:pos="-1176"/>
              </w:tabs>
              <w:jc w:val="right"/>
              <w:rPr>
                <w:rFonts w:ascii="Arial" w:hAnsi="Arial" w:cs="Arial"/>
                <w:color w:val="000000"/>
                <w:sz w:val="16"/>
                <w:szCs w:val="16"/>
              </w:rPr>
            </w:pPr>
            <w:r w:rsidRPr="009A426A">
              <w:rPr>
                <w:rFonts w:ascii="Arial" w:hAnsi="Arial" w:cs="Arial"/>
                <w:color w:val="000000"/>
                <w:sz w:val="16"/>
                <w:szCs w:val="16"/>
              </w:rPr>
              <w:t>171</w:t>
            </w:r>
          </w:p>
        </w:tc>
        <w:tc>
          <w:tcPr>
            <w:tcW w:w="1170" w:type="dxa"/>
            <w:vAlign w:val="center"/>
          </w:tcPr>
          <w:p w:rsidR="009A426A" w:rsidRPr="009A426A" w:rsidP="009A426A" w14:paraId="174C6107" w14:textId="4733BA76">
            <w:pPr>
              <w:tabs>
                <w:tab w:val="left" w:pos="-1176"/>
              </w:tabs>
              <w:jc w:val="right"/>
              <w:rPr>
                <w:rFonts w:ascii="Arial" w:hAnsi="Arial" w:cs="Arial"/>
                <w:sz w:val="16"/>
                <w:szCs w:val="16"/>
              </w:rPr>
            </w:pPr>
            <w:r w:rsidRPr="009A426A">
              <w:rPr>
                <w:rFonts w:ascii="Arial" w:hAnsi="Arial" w:cs="Arial"/>
                <w:sz w:val="16"/>
                <w:szCs w:val="16"/>
              </w:rPr>
              <w:t>3</w:t>
            </w:r>
          </w:p>
        </w:tc>
        <w:tc>
          <w:tcPr>
            <w:tcW w:w="1350" w:type="dxa"/>
            <w:vAlign w:val="center"/>
          </w:tcPr>
          <w:p w:rsidR="009A426A" w:rsidRPr="009A426A" w:rsidP="009A426A" w14:paraId="683317FE" w14:textId="26852DBD">
            <w:pPr>
              <w:tabs>
                <w:tab w:val="left" w:pos="-1176"/>
              </w:tabs>
              <w:jc w:val="right"/>
              <w:rPr>
                <w:rFonts w:ascii="Arial" w:hAnsi="Arial" w:cs="Arial"/>
                <w:sz w:val="16"/>
                <w:szCs w:val="16"/>
              </w:rPr>
            </w:pPr>
            <w:r w:rsidRPr="009A426A">
              <w:rPr>
                <w:rFonts w:ascii="Arial" w:hAnsi="Arial" w:cs="Arial"/>
                <w:sz w:val="16"/>
                <w:szCs w:val="16"/>
              </w:rPr>
              <w:t>513</w:t>
            </w:r>
          </w:p>
        </w:tc>
        <w:tc>
          <w:tcPr>
            <w:tcW w:w="900" w:type="dxa"/>
            <w:vAlign w:val="center"/>
          </w:tcPr>
          <w:p w:rsidR="009A426A" w:rsidRPr="009A426A" w:rsidP="009A426A" w14:paraId="0B2C4BEF" w14:textId="38F63637">
            <w:pPr>
              <w:tabs>
                <w:tab w:val="left" w:pos="-1176"/>
              </w:tabs>
              <w:jc w:val="right"/>
              <w:rPr>
                <w:rFonts w:ascii="Arial" w:hAnsi="Arial" w:cs="Arial"/>
                <w:sz w:val="16"/>
                <w:szCs w:val="16"/>
              </w:rPr>
            </w:pPr>
            <w:r w:rsidRPr="009A426A">
              <w:rPr>
                <w:rFonts w:ascii="Arial" w:hAnsi="Arial" w:cs="Arial"/>
                <w:sz w:val="16"/>
                <w:szCs w:val="16"/>
              </w:rPr>
              <w:t>$447</w:t>
            </w:r>
          </w:p>
        </w:tc>
        <w:tc>
          <w:tcPr>
            <w:tcW w:w="1260" w:type="dxa"/>
            <w:vAlign w:val="center"/>
          </w:tcPr>
          <w:p w:rsidR="009A426A" w:rsidRPr="009A426A" w:rsidP="009A426A" w14:paraId="3D69CF70" w14:textId="588ABCA3">
            <w:pPr>
              <w:tabs>
                <w:tab w:val="left" w:pos="-1176"/>
              </w:tabs>
              <w:jc w:val="right"/>
              <w:rPr>
                <w:rFonts w:ascii="Arial" w:hAnsi="Arial" w:cs="Arial"/>
                <w:sz w:val="16"/>
                <w:szCs w:val="16"/>
              </w:rPr>
            </w:pPr>
            <w:r w:rsidRPr="009A426A">
              <w:rPr>
                <w:rFonts w:ascii="Arial" w:hAnsi="Arial" w:cs="Arial"/>
                <w:sz w:val="16"/>
                <w:szCs w:val="16"/>
              </w:rPr>
              <w:t>$229,311</w:t>
            </w:r>
          </w:p>
        </w:tc>
      </w:tr>
      <w:tr w14:paraId="64E1398B" w14:textId="77777777" w:rsidTr="00035CF9">
        <w:tblPrEx>
          <w:tblW w:w="10585" w:type="dxa"/>
          <w:tblInd w:w="-5" w:type="dxa"/>
          <w:tblLayout w:type="fixed"/>
          <w:tblCellMar>
            <w:left w:w="120" w:type="dxa"/>
            <w:right w:w="120" w:type="dxa"/>
          </w:tblCellMar>
          <w:tblLook w:val="0000"/>
        </w:tblPrEx>
        <w:trPr>
          <w:cantSplit/>
          <w:trHeight w:val="360"/>
        </w:trPr>
        <w:tc>
          <w:tcPr>
            <w:tcW w:w="595" w:type="dxa"/>
            <w:vAlign w:val="center"/>
          </w:tcPr>
          <w:p w:rsidR="009A426A" w:rsidRPr="00C264FE" w:rsidP="009A426A" w14:paraId="2310BF9F" w14:textId="77777777">
            <w:pPr>
              <w:jc w:val="center"/>
              <w:rPr>
                <w:rFonts w:ascii="Arial" w:hAnsi="Arial" w:cs="Arial"/>
                <w:b/>
                <w:color w:val="000000"/>
                <w:sz w:val="16"/>
                <w:szCs w:val="16"/>
              </w:rPr>
            </w:pPr>
            <w:r w:rsidRPr="00C264FE">
              <w:rPr>
                <w:rFonts w:ascii="Arial" w:hAnsi="Arial" w:cs="Arial"/>
                <w:b/>
                <w:color w:val="000000"/>
                <w:sz w:val="16"/>
                <w:szCs w:val="16"/>
              </w:rPr>
              <w:t>2</w:t>
            </w:r>
          </w:p>
        </w:tc>
        <w:tc>
          <w:tcPr>
            <w:tcW w:w="1740" w:type="dxa"/>
            <w:vAlign w:val="center"/>
          </w:tcPr>
          <w:p w:rsidR="009A426A" w:rsidRPr="00C264FE" w:rsidP="009A426A" w14:paraId="5493F4F4" w14:textId="2D58DD76">
            <w:pPr>
              <w:rPr>
                <w:rFonts w:ascii="Arial" w:hAnsi="Arial" w:cs="Arial"/>
                <w:color w:val="000000"/>
                <w:sz w:val="16"/>
                <w:szCs w:val="16"/>
              </w:rPr>
            </w:pPr>
            <w:r w:rsidRPr="13684A24">
              <w:rPr>
                <w:rFonts w:ascii="Arial" w:hAnsi="Arial" w:cs="Arial"/>
                <w:sz w:val="16"/>
                <w:szCs w:val="16"/>
              </w:rPr>
              <w:t xml:space="preserve">Petition for Reinstatement under the provisions </w:t>
            </w:r>
            <w:r w:rsidRPr="13684A24" w:rsidR="6432C58A">
              <w:rPr>
                <w:rFonts w:ascii="Arial" w:hAnsi="Arial" w:cs="Arial"/>
                <w:sz w:val="16"/>
                <w:szCs w:val="16"/>
              </w:rPr>
              <w:t xml:space="preserve">of </w:t>
            </w:r>
            <w:r w:rsidRPr="13684A24">
              <w:rPr>
                <w:rFonts w:ascii="Arial" w:hAnsi="Arial" w:cs="Arial"/>
                <w:sz w:val="16"/>
                <w:szCs w:val="16"/>
              </w:rPr>
              <w:t>section 11.60(c)</w:t>
            </w:r>
          </w:p>
        </w:tc>
        <w:tc>
          <w:tcPr>
            <w:tcW w:w="1175" w:type="dxa"/>
            <w:vAlign w:val="center"/>
          </w:tcPr>
          <w:p w:rsidR="009A426A" w:rsidRPr="00C264FE" w:rsidP="009A426A" w14:paraId="4B290557" w14:textId="73B54615">
            <w:pPr>
              <w:tabs>
                <w:tab w:val="left" w:pos="-1176"/>
              </w:tabs>
              <w:jc w:val="right"/>
              <w:rPr>
                <w:rFonts w:ascii="Arial" w:hAnsi="Arial" w:cs="Arial"/>
                <w:sz w:val="16"/>
                <w:szCs w:val="16"/>
              </w:rPr>
            </w:pPr>
            <w:r>
              <w:rPr>
                <w:rFonts w:ascii="Arial" w:hAnsi="Arial" w:cs="Arial"/>
                <w:sz w:val="16"/>
                <w:szCs w:val="16"/>
              </w:rPr>
              <w:t>3</w:t>
            </w:r>
          </w:p>
        </w:tc>
        <w:tc>
          <w:tcPr>
            <w:tcW w:w="1170" w:type="dxa"/>
            <w:vAlign w:val="center"/>
          </w:tcPr>
          <w:p w:rsidR="009A426A" w:rsidRPr="00C264FE" w:rsidP="009A426A" w14:paraId="7FBEA621" w14:textId="77777777">
            <w:pPr>
              <w:tabs>
                <w:tab w:val="left" w:pos="-1176"/>
              </w:tabs>
              <w:jc w:val="right"/>
              <w:rPr>
                <w:rFonts w:ascii="Arial" w:hAnsi="Arial" w:cs="Arial"/>
                <w:sz w:val="16"/>
                <w:szCs w:val="16"/>
              </w:rPr>
            </w:pPr>
            <w:r w:rsidRPr="00C264FE">
              <w:rPr>
                <w:rFonts w:ascii="Arial" w:hAnsi="Arial" w:cs="Arial"/>
                <w:sz w:val="16"/>
                <w:szCs w:val="16"/>
              </w:rPr>
              <w:t>1</w:t>
            </w:r>
          </w:p>
        </w:tc>
        <w:tc>
          <w:tcPr>
            <w:tcW w:w="1225" w:type="dxa"/>
            <w:vAlign w:val="center"/>
          </w:tcPr>
          <w:p w:rsidR="009A426A" w:rsidRPr="009A426A" w:rsidP="009A426A" w14:paraId="4FF843C9" w14:textId="5D739F31">
            <w:pPr>
              <w:tabs>
                <w:tab w:val="left" w:pos="-1176"/>
              </w:tabs>
              <w:jc w:val="right"/>
              <w:rPr>
                <w:rFonts w:ascii="Arial" w:hAnsi="Arial" w:cs="Arial"/>
                <w:sz w:val="16"/>
                <w:szCs w:val="16"/>
              </w:rPr>
            </w:pPr>
            <w:r w:rsidRPr="009A426A">
              <w:rPr>
                <w:rFonts w:ascii="Arial" w:hAnsi="Arial" w:cs="Arial"/>
                <w:sz w:val="16"/>
                <w:szCs w:val="16"/>
              </w:rPr>
              <w:t>3</w:t>
            </w:r>
          </w:p>
        </w:tc>
        <w:tc>
          <w:tcPr>
            <w:tcW w:w="1170" w:type="dxa"/>
            <w:vAlign w:val="center"/>
          </w:tcPr>
          <w:p w:rsidR="009A426A" w:rsidRPr="009A426A" w:rsidP="009A426A" w14:paraId="024D6358" w14:textId="4F255B27">
            <w:pPr>
              <w:tabs>
                <w:tab w:val="left" w:pos="-1176"/>
              </w:tabs>
              <w:jc w:val="right"/>
              <w:rPr>
                <w:rFonts w:ascii="Arial" w:hAnsi="Arial" w:cs="Arial"/>
                <w:sz w:val="16"/>
                <w:szCs w:val="16"/>
              </w:rPr>
            </w:pPr>
            <w:r w:rsidRPr="009A426A">
              <w:rPr>
                <w:rFonts w:ascii="Arial" w:hAnsi="Arial" w:cs="Arial"/>
                <w:sz w:val="16"/>
                <w:szCs w:val="16"/>
              </w:rPr>
              <w:t>1</w:t>
            </w:r>
          </w:p>
        </w:tc>
        <w:tc>
          <w:tcPr>
            <w:tcW w:w="1350" w:type="dxa"/>
            <w:vAlign w:val="center"/>
          </w:tcPr>
          <w:p w:rsidR="009A426A" w:rsidRPr="009A426A" w:rsidP="009A426A" w14:paraId="6DE8DAF7" w14:textId="6726CBB8">
            <w:pPr>
              <w:tabs>
                <w:tab w:val="left" w:pos="-1176"/>
              </w:tabs>
              <w:jc w:val="right"/>
              <w:rPr>
                <w:rFonts w:ascii="Arial" w:hAnsi="Arial" w:cs="Arial"/>
                <w:sz w:val="16"/>
                <w:szCs w:val="16"/>
              </w:rPr>
            </w:pPr>
            <w:r w:rsidRPr="009A426A">
              <w:rPr>
                <w:rFonts w:ascii="Arial" w:hAnsi="Arial" w:cs="Arial"/>
                <w:sz w:val="16"/>
                <w:szCs w:val="16"/>
              </w:rPr>
              <w:t>3</w:t>
            </w:r>
          </w:p>
        </w:tc>
        <w:tc>
          <w:tcPr>
            <w:tcW w:w="900" w:type="dxa"/>
            <w:vAlign w:val="center"/>
          </w:tcPr>
          <w:p w:rsidR="009A426A" w:rsidRPr="009A426A" w:rsidP="009A426A" w14:paraId="19253830" w14:textId="1393B7D0">
            <w:pPr>
              <w:tabs>
                <w:tab w:val="left" w:pos="-1176"/>
              </w:tabs>
              <w:jc w:val="right"/>
              <w:rPr>
                <w:rFonts w:ascii="Arial" w:hAnsi="Arial" w:cs="Arial"/>
                <w:sz w:val="16"/>
                <w:szCs w:val="16"/>
              </w:rPr>
            </w:pPr>
            <w:r w:rsidRPr="009A426A">
              <w:rPr>
                <w:rFonts w:ascii="Arial" w:hAnsi="Arial" w:cs="Arial"/>
                <w:sz w:val="16"/>
                <w:szCs w:val="16"/>
              </w:rPr>
              <w:t>$447</w:t>
            </w:r>
          </w:p>
        </w:tc>
        <w:tc>
          <w:tcPr>
            <w:tcW w:w="1260" w:type="dxa"/>
            <w:vAlign w:val="center"/>
          </w:tcPr>
          <w:p w:rsidR="009A426A" w:rsidRPr="009A426A" w:rsidP="009A426A" w14:paraId="43E9369F" w14:textId="24FF5DA3">
            <w:pPr>
              <w:tabs>
                <w:tab w:val="left" w:pos="-1176"/>
              </w:tabs>
              <w:jc w:val="right"/>
              <w:rPr>
                <w:rFonts w:ascii="Arial" w:hAnsi="Arial" w:cs="Arial"/>
                <w:sz w:val="16"/>
                <w:szCs w:val="16"/>
              </w:rPr>
            </w:pPr>
            <w:r w:rsidRPr="009A426A">
              <w:rPr>
                <w:rFonts w:ascii="Arial" w:hAnsi="Arial" w:cs="Arial"/>
                <w:sz w:val="16"/>
                <w:szCs w:val="16"/>
              </w:rPr>
              <w:t>$1,341</w:t>
            </w:r>
          </w:p>
        </w:tc>
      </w:tr>
      <w:tr w14:paraId="24FF509F" w14:textId="77777777" w:rsidTr="00035CF9">
        <w:tblPrEx>
          <w:tblW w:w="10585" w:type="dxa"/>
          <w:tblInd w:w="-5" w:type="dxa"/>
          <w:tblLayout w:type="fixed"/>
          <w:tblCellMar>
            <w:left w:w="120" w:type="dxa"/>
            <w:right w:w="120" w:type="dxa"/>
          </w:tblCellMar>
          <w:tblLook w:val="0000"/>
        </w:tblPrEx>
        <w:trPr>
          <w:cantSplit/>
          <w:trHeight w:val="350"/>
        </w:trPr>
        <w:tc>
          <w:tcPr>
            <w:tcW w:w="595" w:type="dxa"/>
            <w:vAlign w:val="center"/>
          </w:tcPr>
          <w:p w:rsidR="009A426A" w:rsidRPr="00C264FE" w:rsidP="009A426A" w14:paraId="2F6963C9" w14:textId="77777777">
            <w:pPr>
              <w:spacing w:line="120" w:lineRule="exact"/>
              <w:jc w:val="center"/>
              <w:rPr>
                <w:rFonts w:ascii="Arial" w:hAnsi="Arial" w:cs="Arial"/>
                <w:b/>
                <w:color w:val="000000"/>
                <w:sz w:val="16"/>
                <w:szCs w:val="16"/>
              </w:rPr>
            </w:pPr>
          </w:p>
        </w:tc>
        <w:tc>
          <w:tcPr>
            <w:tcW w:w="1740" w:type="dxa"/>
            <w:vAlign w:val="center"/>
          </w:tcPr>
          <w:p w:rsidR="009A426A" w:rsidRPr="00C264FE" w:rsidP="009A426A" w14:paraId="7925EB23" w14:textId="77777777">
            <w:pPr>
              <w:tabs>
                <w:tab w:val="left" w:pos="-1176"/>
              </w:tabs>
              <w:rPr>
                <w:rFonts w:ascii="Arial" w:hAnsi="Arial" w:cs="Arial"/>
                <w:b/>
                <w:bCs/>
                <w:color w:val="000000"/>
                <w:sz w:val="16"/>
                <w:szCs w:val="16"/>
              </w:rPr>
            </w:pPr>
            <w:r w:rsidRPr="00C264FE">
              <w:rPr>
                <w:rFonts w:ascii="Arial" w:hAnsi="Arial" w:cs="Arial"/>
                <w:b/>
                <w:color w:val="000000"/>
                <w:sz w:val="16"/>
                <w:szCs w:val="16"/>
              </w:rPr>
              <w:t>Totals</w:t>
            </w:r>
          </w:p>
        </w:tc>
        <w:tc>
          <w:tcPr>
            <w:tcW w:w="1175" w:type="dxa"/>
            <w:vAlign w:val="center"/>
          </w:tcPr>
          <w:p w:rsidR="009A426A" w:rsidRPr="00C264FE" w:rsidP="009A426A" w14:paraId="3EBA84BE" w14:textId="151111A1">
            <w:pPr>
              <w:jc w:val="right"/>
              <w:rPr>
                <w:rFonts w:ascii="Arial" w:hAnsi="Arial" w:cs="Arial"/>
                <w:b/>
                <w:bCs/>
                <w:sz w:val="16"/>
                <w:szCs w:val="16"/>
              </w:rPr>
            </w:pPr>
            <w:r>
              <w:rPr>
                <w:rFonts w:ascii="Arial" w:hAnsi="Arial" w:cs="Arial"/>
                <w:b/>
                <w:sz w:val="16"/>
                <w:szCs w:val="16"/>
              </w:rPr>
              <w:t>174</w:t>
            </w:r>
          </w:p>
        </w:tc>
        <w:tc>
          <w:tcPr>
            <w:tcW w:w="1170" w:type="dxa"/>
            <w:vAlign w:val="center"/>
          </w:tcPr>
          <w:p w:rsidR="009A426A" w:rsidRPr="00C264FE" w:rsidP="009A426A" w14:paraId="14833D93" w14:textId="77777777">
            <w:pPr>
              <w:jc w:val="right"/>
              <w:rPr>
                <w:rFonts w:ascii="Arial" w:hAnsi="Arial" w:cs="Arial"/>
                <w:b/>
                <w:bCs/>
                <w:sz w:val="16"/>
                <w:szCs w:val="16"/>
              </w:rPr>
            </w:pPr>
            <w:r w:rsidRPr="00C264FE">
              <w:rPr>
                <w:rFonts w:ascii="Arial" w:hAnsi="Arial" w:cs="Arial"/>
                <w:b/>
                <w:sz w:val="16"/>
                <w:szCs w:val="16"/>
              </w:rPr>
              <w:t>- - -</w:t>
            </w:r>
          </w:p>
        </w:tc>
        <w:tc>
          <w:tcPr>
            <w:tcW w:w="1225" w:type="dxa"/>
            <w:vAlign w:val="center"/>
          </w:tcPr>
          <w:p w:rsidR="009A426A" w:rsidRPr="009A426A" w:rsidP="009A426A" w14:paraId="09DDEDFF" w14:textId="74757B79">
            <w:pPr>
              <w:jc w:val="right"/>
              <w:rPr>
                <w:rFonts w:ascii="Arial" w:hAnsi="Arial" w:cs="Arial"/>
                <w:b/>
                <w:bCs/>
                <w:sz w:val="16"/>
                <w:szCs w:val="16"/>
              </w:rPr>
            </w:pPr>
            <w:r w:rsidRPr="009A426A">
              <w:rPr>
                <w:rFonts w:ascii="Arial" w:hAnsi="Arial" w:cs="Arial"/>
                <w:b/>
                <w:bCs/>
                <w:sz w:val="16"/>
                <w:szCs w:val="16"/>
              </w:rPr>
              <w:t>174</w:t>
            </w:r>
          </w:p>
        </w:tc>
        <w:tc>
          <w:tcPr>
            <w:tcW w:w="1170" w:type="dxa"/>
            <w:vAlign w:val="center"/>
          </w:tcPr>
          <w:p w:rsidR="009A426A" w:rsidRPr="009A426A" w:rsidP="009A426A" w14:paraId="22000EF4" w14:textId="06721886">
            <w:pPr>
              <w:tabs>
                <w:tab w:val="left" w:pos="-1176"/>
              </w:tabs>
              <w:jc w:val="right"/>
              <w:rPr>
                <w:rFonts w:ascii="Arial" w:hAnsi="Arial" w:cs="Arial"/>
                <w:b/>
                <w:bCs/>
                <w:sz w:val="16"/>
                <w:szCs w:val="16"/>
              </w:rPr>
            </w:pPr>
            <w:r w:rsidRPr="009A426A">
              <w:rPr>
                <w:rFonts w:ascii="Arial" w:hAnsi="Arial" w:cs="Arial"/>
                <w:b/>
                <w:sz w:val="16"/>
                <w:szCs w:val="16"/>
              </w:rPr>
              <w:t>- - -</w:t>
            </w:r>
          </w:p>
        </w:tc>
        <w:tc>
          <w:tcPr>
            <w:tcW w:w="1350" w:type="dxa"/>
            <w:vAlign w:val="center"/>
          </w:tcPr>
          <w:p w:rsidR="009A426A" w:rsidRPr="009A426A" w:rsidP="009A426A" w14:paraId="774A6CC5" w14:textId="0693B4BC">
            <w:pPr>
              <w:tabs>
                <w:tab w:val="left" w:pos="-1176"/>
              </w:tabs>
              <w:jc w:val="right"/>
              <w:rPr>
                <w:rFonts w:ascii="Arial" w:hAnsi="Arial" w:cs="Arial"/>
                <w:b/>
                <w:bCs/>
                <w:sz w:val="16"/>
                <w:szCs w:val="16"/>
              </w:rPr>
            </w:pPr>
            <w:r w:rsidRPr="009A426A">
              <w:rPr>
                <w:rFonts w:ascii="Arial" w:hAnsi="Arial" w:cs="Arial"/>
                <w:b/>
                <w:bCs/>
                <w:sz w:val="16"/>
                <w:szCs w:val="16"/>
              </w:rPr>
              <w:t>516</w:t>
            </w:r>
          </w:p>
        </w:tc>
        <w:tc>
          <w:tcPr>
            <w:tcW w:w="900" w:type="dxa"/>
            <w:vAlign w:val="center"/>
          </w:tcPr>
          <w:p w:rsidR="009A426A" w:rsidRPr="009A426A" w:rsidP="009A426A" w14:paraId="7D3BC25D" w14:textId="0A87054A">
            <w:pPr>
              <w:tabs>
                <w:tab w:val="left" w:pos="-1176"/>
              </w:tabs>
              <w:jc w:val="right"/>
              <w:rPr>
                <w:rFonts w:ascii="Arial" w:hAnsi="Arial" w:cs="Arial"/>
                <w:b/>
                <w:bCs/>
                <w:sz w:val="16"/>
                <w:szCs w:val="16"/>
              </w:rPr>
            </w:pPr>
            <w:r w:rsidRPr="009A426A">
              <w:rPr>
                <w:rFonts w:ascii="Arial" w:hAnsi="Arial" w:cs="Arial"/>
                <w:b/>
                <w:sz w:val="16"/>
                <w:szCs w:val="16"/>
              </w:rPr>
              <w:t>- - -</w:t>
            </w:r>
          </w:p>
        </w:tc>
        <w:tc>
          <w:tcPr>
            <w:tcW w:w="1260" w:type="dxa"/>
            <w:vAlign w:val="center"/>
          </w:tcPr>
          <w:p w:rsidR="009A426A" w:rsidRPr="009A426A" w:rsidP="009A426A" w14:paraId="789C7347" w14:textId="278EB42F">
            <w:pPr>
              <w:jc w:val="right"/>
              <w:rPr>
                <w:rFonts w:ascii="Arial" w:hAnsi="Arial" w:cs="Arial"/>
                <w:b/>
                <w:bCs/>
                <w:sz w:val="16"/>
                <w:szCs w:val="16"/>
              </w:rPr>
            </w:pPr>
            <w:r w:rsidRPr="009A426A">
              <w:rPr>
                <w:rFonts w:ascii="Arial" w:hAnsi="Arial" w:cs="Arial"/>
                <w:b/>
                <w:sz w:val="16"/>
                <w:szCs w:val="16"/>
              </w:rPr>
              <w:t>$</w:t>
            </w:r>
            <w:r w:rsidRPr="009A426A">
              <w:rPr>
                <w:rFonts w:ascii="Arial" w:hAnsi="Arial" w:cs="Arial"/>
                <w:b/>
                <w:bCs/>
                <w:sz w:val="16"/>
                <w:szCs w:val="16"/>
              </w:rPr>
              <w:t>230,652</w:t>
            </w:r>
          </w:p>
        </w:tc>
      </w:tr>
    </w:tbl>
    <w:p w:rsidR="00C264FE" w:rsidP="00C264FE" w14:paraId="71C4B7E7" w14:textId="77777777">
      <w:pPr>
        <w:pStyle w:val="NoSpacing"/>
        <w:jc w:val="both"/>
        <w:rPr>
          <w:rFonts w:ascii="Arial" w:hAnsi="Arial" w:cs="Arial"/>
          <w:bCs/>
          <w:sz w:val="24"/>
          <w:szCs w:val="32"/>
        </w:rPr>
      </w:pPr>
    </w:p>
    <w:p w:rsidR="00F76FE6" w:rsidP="13684A24" w14:paraId="40177906" w14:textId="27EBC3CB">
      <w:pPr>
        <w:pStyle w:val="NoSpacing"/>
        <w:ind w:left="720"/>
        <w:jc w:val="both"/>
        <w:rPr>
          <w:rFonts w:ascii="Arial" w:hAnsi="Arial" w:cs="Arial"/>
          <w:sz w:val="24"/>
          <w:szCs w:val="24"/>
        </w:rPr>
      </w:pPr>
      <w:r w:rsidRPr="13684A24">
        <w:rPr>
          <w:rFonts w:ascii="Arial" w:hAnsi="Arial" w:cs="Arial"/>
          <w:sz w:val="24"/>
          <w:szCs w:val="24"/>
        </w:rPr>
        <w:t xml:space="preserve">The USPTO Rules of Professional Conduct require practitioner agents to maintain various records to maintain the integrity of client property and meet other requirements. Additional recordkeeping requirements are also given for practitioners who are under suspension or exclusion. The USPTO estimates that it will take a practitioner  1 </w:t>
      </w:r>
      <w:r w:rsidRPr="13684A24" w:rsidR="31B0FFE1">
        <w:rPr>
          <w:rFonts w:ascii="Arial" w:hAnsi="Arial" w:cs="Arial"/>
          <w:sz w:val="24"/>
          <w:szCs w:val="24"/>
        </w:rPr>
        <w:t>to</w:t>
      </w:r>
      <w:r w:rsidRPr="13684A24">
        <w:rPr>
          <w:rFonts w:ascii="Arial" w:hAnsi="Arial" w:cs="Arial"/>
          <w:sz w:val="24"/>
          <w:szCs w:val="24"/>
        </w:rPr>
        <w:t xml:space="preserve"> 20 hours to perform these recordkeeping actions. </w:t>
      </w:r>
    </w:p>
    <w:p w:rsidR="00F76FE6" w:rsidP="00C264FE" w14:paraId="005E6363" w14:textId="77777777">
      <w:pPr>
        <w:pStyle w:val="NoSpacing"/>
        <w:jc w:val="both"/>
        <w:rPr>
          <w:rFonts w:ascii="Arial" w:hAnsi="Arial" w:cs="Arial"/>
          <w:bCs/>
          <w:sz w:val="24"/>
          <w:szCs w:val="32"/>
        </w:rPr>
      </w:pPr>
    </w:p>
    <w:p w:rsidR="00C264FE" w:rsidRPr="009C1766" w:rsidP="00C264FE" w14:paraId="22D01873" w14:textId="335B745A">
      <w:pPr>
        <w:pStyle w:val="NoSpacing"/>
        <w:jc w:val="both"/>
        <w:rPr>
          <w:rFonts w:ascii="Arial" w:hAnsi="Arial" w:cs="Arial"/>
          <w:sz w:val="20"/>
          <w:szCs w:val="24"/>
        </w:rPr>
      </w:pPr>
      <w:r>
        <w:rPr>
          <w:rFonts w:ascii="Arial" w:hAnsi="Arial" w:cs="Arial"/>
          <w:b/>
          <w:sz w:val="20"/>
          <w:szCs w:val="24"/>
        </w:rPr>
        <w:t>Table 4: Total Recordkeeping Hours and Hourly Costs to Individual and Household Respondents</w:t>
      </w:r>
    </w:p>
    <w:tbl>
      <w:tblPr>
        <w:tblW w:w="105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595"/>
        <w:gridCol w:w="1620"/>
        <w:gridCol w:w="1295"/>
        <w:gridCol w:w="1170"/>
        <w:gridCol w:w="1225"/>
        <w:gridCol w:w="1170"/>
        <w:gridCol w:w="1350"/>
        <w:gridCol w:w="900"/>
        <w:gridCol w:w="1260"/>
      </w:tblGrid>
      <w:tr w14:paraId="7857CD61" w14:textId="77777777" w:rsidTr="00594712">
        <w:tblPrEx>
          <w:tblW w:w="105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Ex>
        <w:trPr>
          <w:cantSplit/>
          <w:tblHeader/>
        </w:trPr>
        <w:tc>
          <w:tcPr>
            <w:tcW w:w="595" w:type="dxa"/>
            <w:shd w:val="clear" w:color="auto" w:fill="C6D9F1"/>
            <w:vAlign w:val="center"/>
          </w:tcPr>
          <w:p w:rsidR="00C264FE" w:rsidRPr="00C264FE" w:rsidP="00594712" w14:paraId="2446AD40" w14:textId="77777777">
            <w:pPr>
              <w:jc w:val="center"/>
              <w:rPr>
                <w:rFonts w:ascii="Arial" w:hAnsi="Arial" w:cs="Arial"/>
                <w:b/>
                <w:sz w:val="16"/>
                <w:szCs w:val="16"/>
              </w:rPr>
            </w:pPr>
            <w:r w:rsidRPr="00C264FE">
              <w:rPr>
                <w:rFonts w:ascii="Arial" w:hAnsi="Arial" w:cs="Arial"/>
                <w:b/>
                <w:sz w:val="16"/>
                <w:szCs w:val="16"/>
              </w:rPr>
              <w:t>Item No.</w:t>
            </w:r>
          </w:p>
        </w:tc>
        <w:tc>
          <w:tcPr>
            <w:tcW w:w="1620" w:type="dxa"/>
            <w:shd w:val="clear" w:color="auto" w:fill="C6D9F1"/>
            <w:vAlign w:val="center"/>
          </w:tcPr>
          <w:p w:rsidR="00C264FE" w:rsidRPr="00C264FE" w:rsidP="00594712" w14:paraId="46712FF0" w14:textId="77777777">
            <w:pPr>
              <w:tabs>
                <w:tab w:val="left" w:pos="-1176"/>
              </w:tabs>
              <w:jc w:val="center"/>
              <w:rPr>
                <w:rFonts w:ascii="Arial" w:hAnsi="Arial" w:cs="Arial"/>
                <w:b/>
                <w:bCs/>
                <w:sz w:val="16"/>
                <w:szCs w:val="16"/>
              </w:rPr>
            </w:pPr>
            <w:r w:rsidRPr="00C264FE">
              <w:rPr>
                <w:rFonts w:ascii="Arial" w:hAnsi="Arial" w:cs="Arial"/>
                <w:b/>
                <w:sz w:val="16"/>
                <w:szCs w:val="16"/>
              </w:rPr>
              <w:t>Item</w:t>
            </w:r>
          </w:p>
        </w:tc>
        <w:tc>
          <w:tcPr>
            <w:tcW w:w="1295" w:type="dxa"/>
            <w:shd w:val="clear" w:color="auto" w:fill="C6D9F1"/>
            <w:vAlign w:val="center"/>
          </w:tcPr>
          <w:p w:rsidR="00C264FE" w:rsidRPr="00C264FE" w:rsidP="00594712" w14:paraId="7F48F329" w14:textId="77777777">
            <w:pPr>
              <w:jc w:val="center"/>
              <w:rPr>
                <w:rFonts w:ascii="Arial" w:hAnsi="Arial" w:cs="Arial"/>
                <w:b/>
                <w:bCs/>
                <w:sz w:val="16"/>
                <w:szCs w:val="16"/>
              </w:rPr>
            </w:pPr>
            <w:r w:rsidRPr="00C264FE">
              <w:rPr>
                <w:rFonts w:ascii="Arial" w:hAnsi="Arial" w:cs="Arial"/>
                <w:b/>
                <w:sz w:val="16"/>
                <w:szCs w:val="16"/>
              </w:rPr>
              <w:t>Estimated Annual Respondents</w:t>
            </w:r>
          </w:p>
          <w:p w:rsidR="00C264FE" w:rsidRPr="00C264FE" w:rsidP="00594712" w14:paraId="2CA55818" w14:textId="77777777">
            <w:pPr>
              <w:jc w:val="center"/>
              <w:rPr>
                <w:rFonts w:ascii="Arial" w:hAnsi="Arial" w:cs="Arial"/>
                <w:b/>
                <w:bCs/>
                <w:sz w:val="16"/>
                <w:szCs w:val="16"/>
              </w:rPr>
            </w:pPr>
          </w:p>
          <w:p w:rsidR="00C264FE" w:rsidRPr="00C264FE" w:rsidP="00594712" w14:paraId="5E314F48" w14:textId="77777777">
            <w:pPr>
              <w:jc w:val="center"/>
              <w:rPr>
                <w:rFonts w:ascii="Arial" w:hAnsi="Arial" w:cs="Arial"/>
                <w:b/>
                <w:bCs/>
                <w:sz w:val="16"/>
                <w:szCs w:val="16"/>
              </w:rPr>
            </w:pPr>
            <w:r w:rsidRPr="00C264FE">
              <w:rPr>
                <w:rFonts w:ascii="Arial" w:hAnsi="Arial" w:cs="Arial"/>
                <w:b/>
                <w:sz w:val="16"/>
                <w:szCs w:val="16"/>
              </w:rPr>
              <w:t>(a)</w:t>
            </w:r>
          </w:p>
        </w:tc>
        <w:tc>
          <w:tcPr>
            <w:tcW w:w="1170" w:type="dxa"/>
            <w:shd w:val="clear" w:color="auto" w:fill="C6D9F1"/>
            <w:vAlign w:val="center"/>
          </w:tcPr>
          <w:p w:rsidR="00C264FE" w:rsidRPr="00C264FE" w:rsidP="00594712" w14:paraId="24BB70B3" w14:textId="77777777">
            <w:pPr>
              <w:jc w:val="center"/>
              <w:rPr>
                <w:rFonts w:ascii="Arial" w:hAnsi="Arial" w:cs="Arial"/>
                <w:b/>
                <w:bCs/>
                <w:sz w:val="16"/>
                <w:szCs w:val="16"/>
              </w:rPr>
            </w:pPr>
            <w:r w:rsidRPr="00C264FE">
              <w:rPr>
                <w:rFonts w:ascii="Arial" w:hAnsi="Arial" w:cs="Arial"/>
                <w:b/>
                <w:sz w:val="16"/>
                <w:szCs w:val="16"/>
              </w:rPr>
              <w:t>Responses per Respondent</w:t>
            </w:r>
          </w:p>
          <w:p w:rsidR="00C264FE" w:rsidRPr="00C264FE" w:rsidP="00594712" w14:paraId="45DF39F3" w14:textId="77777777">
            <w:pPr>
              <w:jc w:val="center"/>
              <w:rPr>
                <w:rFonts w:ascii="Arial" w:hAnsi="Arial" w:cs="Arial"/>
                <w:b/>
                <w:bCs/>
                <w:sz w:val="16"/>
                <w:szCs w:val="16"/>
              </w:rPr>
            </w:pPr>
          </w:p>
          <w:p w:rsidR="00C264FE" w:rsidRPr="00C264FE" w:rsidP="00594712" w14:paraId="1FBEFE97" w14:textId="77777777">
            <w:pPr>
              <w:jc w:val="center"/>
              <w:rPr>
                <w:rFonts w:ascii="Arial" w:hAnsi="Arial" w:cs="Arial"/>
                <w:b/>
                <w:bCs/>
                <w:sz w:val="16"/>
                <w:szCs w:val="16"/>
              </w:rPr>
            </w:pPr>
            <w:r w:rsidRPr="00C264FE">
              <w:rPr>
                <w:rFonts w:ascii="Arial" w:hAnsi="Arial" w:cs="Arial"/>
                <w:b/>
                <w:sz w:val="16"/>
                <w:szCs w:val="16"/>
              </w:rPr>
              <w:t>(b)</w:t>
            </w:r>
          </w:p>
        </w:tc>
        <w:tc>
          <w:tcPr>
            <w:tcW w:w="1225" w:type="dxa"/>
            <w:shd w:val="clear" w:color="auto" w:fill="C6D9F1"/>
            <w:vAlign w:val="center"/>
          </w:tcPr>
          <w:p w:rsidR="00C264FE" w:rsidRPr="00C264FE" w:rsidP="00594712" w14:paraId="7D399C20" w14:textId="77777777">
            <w:pPr>
              <w:jc w:val="center"/>
              <w:rPr>
                <w:rFonts w:ascii="Arial" w:hAnsi="Arial" w:cs="Arial"/>
                <w:b/>
                <w:bCs/>
                <w:sz w:val="16"/>
                <w:szCs w:val="16"/>
              </w:rPr>
            </w:pPr>
            <w:r w:rsidRPr="00C264FE">
              <w:rPr>
                <w:rFonts w:ascii="Arial" w:hAnsi="Arial" w:cs="Arial"/>
                <w:b/>
                <w:sz w:val="16"/>
                <w:szCs w:val="16"/>
              </w:rPr>
              <w:t>Estimated Annual Responses</w:t>
            </w:r>
          </w:p>
          <w:p w:rsidR="00C264FE" w:rsidRPr="00C264FE" w:rsidP="00594712" w14:paraId="26277D73" w14:textId="77777777">
            <w:pPr>
              <w:rPr>
                <w:rFonts w:ascii="Arial" w:hAnsi="Arial" w:cs="Arial"/>
                <w:b/>
                <w:bCs/>
                <w:sz w:val="16"/>
                <w:szCs w:val="16"/>
              </w:rPr>
            </w:pPr>
          </w:p>
          <w:p w:rsidR="00C264FE" w:rsidRPr="00C264FE" w:rsidP="00594712" w14:paraId="54046823" w14:textId="77777777">
            <w:pPr>
              <w:jc w:val="center"/>
              <w:rPr>
                <w:rFonts w:ascii="Arial" w:hAnsi="Arial" w:cs="Arial"/>
                <w:b/>
                <w:bCs/>
                <w:sz w:val="16"/>
                <w:szCs w:val="16"/>
              </w:rPr>
            </w:pPr>
            <w:r w:rsidRPr="00C264FE">
              <w:rPr>
                <w:rFonts w:ascii="Arial" w:hAnsi="Arial" w:cs="Arial"/>
                <w:b/>
                <w:sz w:val="16"/>
                <w:szCs w:val="16"/>
              </w:rPr>
              <w:t>(a) X (b) = (c)</w:t>
            </w:r>
          </w:p>
        </w:tc>
        <w:tc>
          <w:tcPr>
            <w:tcW w:w="1170" w:type="dxa"/>
            <w:shd w:val="clear" w:color="auto" w:fill="C6D9F1"/>
            <w:vAlign w:val="center"/>
          </w:tcPr>
          <w:p w:rsidR="00C264FE" w:rsidRPr="00C264FE" w:rsidP="00594712" w14:paraId="481BEBDE" w14:textId="77777777">
            <w:pPr>
              <w:tabs>
                <w:tab w:val="left" w:pos="-1176"/>
              </w:tabs>
              <w:jc w:val="center"/>
              <w:rPr>
                <w:rFonts w:ascii="Arial" w:hAnsi="Arial" w:cs="Arial"/>
                <w:b/>
                <w:bCs/>
                <w:sz w:val="16"/>
                <w:szCs w:val="16"/>
              </w:rPr>
            </w:pPr>
            <w:r w:rsidRPr="00C264FE">
              <w:rPr>
                <w:rFonts w:ascii="Arial" w:hAnsi="Arial" w:cs="Arial"/>
                <w:b/>
                <w:sz w:val="16"/>
                <w:szCs w:val="16"/>
              </w:rPr>
              <w:t>Estimated Time For Response (hours)</w:t>
            </w:r>
          </w:p>
          <w:p w:rsidR="00C264FE" w:rsidRPr="00C264FE" w:rsidP="00594712" w14:paraId="723485BA" w14:textId="77777777">
            <w:pPr>
              <w:tabs>
                <w:tab w:val="left" w:pos="-1176"/>
              </w:tabs>
              <w:jc w:val="center"/>
              <w:rPr>
                <w:rFonts w:ascii="Arial" w:hAnsi="Arial" w:cs="Arial"/>
                <w:b/>
                <w:bCs/>
                <w:sz w:val="16"/>
                <w:szCs w:val="16"/>
              </w:rPr>
            </w:pPr>
          </w:p>
          <w:p w:rsidR="00C264FE" w:rsidRPr="00C264FE" w:rsidP="00594712" w14:paraId="63FB27DB" w14:textId="77777777">
            <w:pPr>
              <w:tabs>
                <w:tab w:val="left" w:pos="-1176"/>
              </w:tabs>
              <w:jc w:val="center"/>
              <w:rPr>
                <w:rFonts w:ascii="Arial" w:hAnsi="Arial" w:cs="Arial"/>
                <w:b/>
                <w:bCs/>
                <w:sz w:val="16"/>
                <w:szCs w:val="16"/>
              </w:rPr>
            </w:pPr>
            <w:r w:rsidRPr="00C264FE">
              <w:rPr>
                <w:rFonts w:ascii="Arial" w:hAnsi="Arial" w:cs="Arial"/>
                <w:b/>
                <w:sz w:val="16"/>
                <w:szCs w:val="16"/>
              </w:rPr>
              <w:t>(d)</w:t>
            </w:r>
          </w:p>
        </w:tc>
        <w:tc>
          <w:tcPr>
            <w:tcW w:w="1350" w:type="dxa"/>
            <w:shd w:val="clear" w:color="auto" w:fill="C6D9F1"/>
            <w:vAlign w:val="center"/>
          </w:tcPr>
          <w:p w:rsidR="00C264FE" w:rsidRPr="00C264FE" w:rsidP="00594712" w14:paraId="3534DCFE" w14:textId="77777777">
            <w:pPr>
              <w:tabs>
                <w:tab w:val="left" w:pos="-1176"/>
              </w:tabs>
              <w:jc w:val="center"/>
              <w:rPr>
                <w:rFonts w:ascii="Arial" w:hAnsi="Arial" w:cs="Arial"/>
                <w:b/>
                <w:bCs/>
                <w:sz w:val="16"/>
                <w:szCs w:val="16"/>
              </w:rPr>
            </w:pPr>
            <w:r w:rsidRPr="00C264FE">
              <w:rPr>
                <w:rFonts w:ascii="Arial" w:hAnsi="Arial" w:cs="Arial"/>
                <w:b/>
                <w:sz w:val="16"/>
                <w:szCs w:val="16"/>
              </w:rPr>
              <w:t>Estimated Burden</w:t>
            </w:r>
          </w:p>
          <w:p w:rsidR="00C264FE" w:rsidRPr="00C264FE" w:rsidP="00594712" w14:paraId="480ECD58" w14:textId="77777777">
            <w:pPr>
              <w:tabs>
                <w:tab w:val="left" w:pos="-1176"/>
              </w:tabs>
              <w:jc w:val="center"/>
              <w:rPr>
                <w:rFonts w:ascii="Arial" w:hAnsi="Arial" w:cs="Arial"/>
                <w:b/>
                <w:bCs/>
                <w:sz w:val="16"/>
                <w:szCs w:val="16"/>
              </w:rPr>
            </w:pPr>
            <w:r w:rsidRPr="00C264FE">
              <w:rPr>
                <w:rFonts w:ascii="Arial" w:hAnsi="Arial" w:cs="Arial"/>
                <w:b/>
                <w:sz w:val="16"/>
                <w:szCs w:val="16"/>
              </w:rPr>
              <w:t>(hour/year)</w:t>
            </w:r>
          </w:p>
          <w:p w:rsidR="00C264FE" w:rsidRPr="00C264FE" w:rsidP="00594712" w14:paraId="7AE89756" w14:textId="77777777">
            <w:pPr>
              <w:tabs>
                <w:tab w:val="left" w:pos="-1176"/>
              </w:tabs>
              <w:jc w:val="center"/>
              <w:rPr>
                <w:rFonts w:ascii="Arial" w:hAnsi="Arial" w:cs="Arial"/>
                <w:b/>
                <w:bCs/>
                <w:sz w:val="16"/>
                <w:szCs w:val="16"/>
              </w:rPr>
            </w:pPr>
          </w:p>
          <w:p w:rsidR="00C264FE" w:rsidRPr="00C264FE" w:rsidP="00594712" w14:paraId="4802AD70" w14:textId="77777777">
            <w:pPr>
              <w:tabs>
                <w:tab w:val="left" w:pos="-1176"/>
              </w:tabs>
              <w:jc w:val="center"/>
              <w:rPr>
                <w:rFonts w:ascii="Arial" w:hAnsi="Arial" w:cs="Arial"/>
                <w:b/>
                <w:bCs/>
                <w:sz w:val="16"/>
                <w:szCs w:val="16"/>
              </w:rPr>
            </w:pPr>
            <w:r w:rsidRPr="00C264FE">
              <w:rPr>
                <w:rFonts w:ascii="Arial" w:hAnsi="Arial" w:cs="Arial"/>
                <w:b/>
                <w:sz w:val="16"/>
                <w:szCs w:val="16"/>
              </w:rPr>
              <w:t>(c) x (d) = (e)</w:t>
            </w:r>
          </w:p>
        </w:tc>
        <w:tc>
          <w:tcPr>
            <w:tcW w:w="900" w:type="dxa"/>
            <w:shd w:val="clear" w:color="auto" w:fill="C6D9F1"/>
            <w:vAlign w:val="center"/>
          </w:tcPr>
          <w:p w:rsidR="00C264FE" w:rsidRPr="00C264FE" w:rsidP="00594712" w14:paraId="29C46A72" w14:textId="77777777">
            <w:pPr>
              <w:tabs>
                <w:tab w:val="left" w:pos="-1176"/>
              </w:tabs>
              <w:jc w:val="center"/>
              <w:rPr>
                <w:rFonts w:ascii="Arial" w:hAnsi="Arial" w:cs="Arial"/>
                <w:b/>
                <w:bCs/>
                <w:sz w:val="16"/>
                <w:szCs w:val="16"/>
              </w:rPr>
            </w:pPr>
            <w:r w:rsidRPr="00C264FE">
              <w:rPr>
                <w:rFonts w:ascii="Arial" w:hAnsi="Arial" w:cs="Arial"/>
                <w:b/>
                <w:sz w:val="16"/>
                <w:szCs w:val="16"/>
              </w:rPr>
              <w:t>Rate</w:t>
            </w:r>
            <w:r>
              <w:rPr>
                <w:rFonts w:ascii="Arial" w:hAnsi="Arial" w:cs="Arial"/>
                <w:b/>
                <w:sz w:val="16"/>
                <w:szCs w:val="16"/>
                <w:vertAlign w:val="superscript"/>
              </w:rPr>
              <w:footnoteReference w:id="8"/>
            </w:r>
          </w:p>
          <w:p w:rsidR="00C264FE" w:rsidRPr="00C264FE" w:rsidP="00594712" w14:paraId="6F345933" w14:textId="77777777">
            <w:pPr>
              <w:tabs>
                <w:tab w:val="left" w:pos="-1176"/>
              </w:tabs>
              <w:jc w:val="center"/>
              <w:rPr>
                <w:rFonts w:ascii="Arial" w:hAnsi="Arial" w:cs="Arial"/>
                <w:b/>
                <w:bCs/>
                <w:sz w:val="16"/>
                <w:szCs w:val="16"/>
              </w:rPr>
            </w:pPr>
            <w:r w:rsidRPr="00C264FE">
              <w:rPr>
                <w:rFonts w:ascii="Arial" w:hAnsi="Arial" w:cs="Arial"/>
                <w:b/>
                <w:sz w:val="16"/>
                <w:szCs w:val="16"/>
              </w:rPr>
              <w:t>($/hour)</w:t>
            </w:r>
          </w:p>
          <w:p w:rsidR="00C264FE" w:rsidRPr="00C264FE" w:rsidP="00594712" w14:paraId="464EE5CC" w14:textId="77777777">
            <w:pPr>
              <w:tabs>
                <w:tab w:val="left" w:pos="-1176"/>
              </w:tabs>
              <w:jc w:val="center"/>
              <w:rPr>
                <w:rFonts w:ascii="Arial" w:hAnsi="Arial" w:cs="Arial"/>
                <w:b/>
                <w:bCs/>
                <w:sz w:val="16"/>
                <w:szCs w:val="16"/>
              </w:rPr>
            </w:pPr>
          </w:p>
          <w:p w:rsidR="00C264FE" w:rsidRPr="00C264FE" w:rsidP="00594712" w14:paraId="5BD2AF14" w14:textId="77777777">
            <w:pPr>
              <w:tabs>
                <w:tab w:val="left" w:pos="-1176"/>
              </w:tabs>
              <w:jc w:val="center"/>
              <w:rPr>
                <w:rFonts w:ascii="Arial" w:hAnsi="Arial" w:cs="Arial"/>
                <w:b/>
                <w:bCs/>
                <w:sz w:val="16"/>
                <w:szCs w:val="16"/>
              </w:rPr>
            </w:pPr>
            <w:r w:rsidRPr="00C264FE">
              <w:rPr>
                <w:rFonts w:ascii="Arial" w:hAnsi="Arial" w:cs="Arial"/>
                <w:b/>
                <w:sz w:val="16"/>
                <w:szCs w:val="16"/>
              </w:rPr>
              <w:t>(f)</w:t>
            </w:r>
          </w:p>
        </w:tc>
        <w:tc>
          <w:tcPr>
            <w:tcW w:w="1260" w:type="dxa"/>
            <w:shd w:val="clear" w:color="auto" w:fill="C6D9F1"/>
            <w:vAlign w:val="center"/>
          </w:tcPr>
          <w:p w:rsidR="00C264FE" w:rsidRPr="00C264FE" w:rsidP="00594712" w14:paraId="3C9388A7" w14:textId="77777777">
            <w:pPr>
              <w:tabs>
                <w:tab w:val="left" w:pos="-1176"/>
              </w:tabs>
              <w:jc w:val="center"/>
              <w:rPr>
                <w:rFonts w:ascii="Arial" w:hAnsi="Arial" w:cs="Arial"/>
                <w:b/>
                <w:bCs/>
                <w:sz w:val="16"/>
                <w:szCs w:val="16"/>
              </w:rPr>
            </w:pPr>
            <w:r w:rsidRPr="00C264FE">
              <w:rPr>
                <w:rFonts w:ascii="Arial" w:hAnsi="Arial" w:cs="Arial"/>
                <w:b/>
                <w:sz w:val="16"/>
                <w:szCs w:val="16"/>
              </w:rPr>
              <w:t>Estimated Annual Respondent Cost Burden</w:t>
            </w:r>
          </w:p>
          <w:p w:rsidR="00C264FE" w:rsidRPr="00C264FE" w:rsidP="00594712" w14:paraId="02EE4836" w14:textId="77777777">
            <w:pPr>
              <w:tabs>
                <w:tab w:val="left" w:pos="-1176"/>
              </w:tabs>
              <w:jc w:val="center"/>
              <w:rPr>
                <w:rFonts w:ascii="Arial" w:hAnsi="Arial" w:cs="Arial"/>
                <w:b/>
                <w:bCs/>
                <w:sz w:val="16"/>
                <w:szCs w:val="16"/>
              </w:rPr>
            </w:pPr>
          </w:p>
          <w:p w:rsidR="00C264FE" w:rsidRPr="00C264FE" w:rsidP="00594712" w14:paraId="0A54F56B" w14:textId="77777777">
            <w:pPr>
              <w:tabs>
                <w:tab w:val="left" w:pos="-1176"/>
              </w:tabs>
              <w:jc w:val="center"/>
              <w:rPr>
                <w:rFonts w:ascii="Arial" w:hAnsi="Arial" w:cs="Arial"/>
                <w:b/>
                <w:bCs/>
                <w:sz w:val="16"/>
                <w:szCs w:val="16"/>
              </w:rPr>
            </w:pPr>
            <w:r w:rsidRPr="00C264FE">
              <w:rPr>
                <w:rFonts w:ascii="Arial" w:hAnsi="Arial" w:cs="Arial"/>
                <w:b/>
                <w:sz w:val="16"/>
                <w:szCs w:val="16"/>
              </w:rPr>
              <w:t>(e) x (f) = (g)</w:t>
            </w:r>
          </w:p>
        </w:tc>
      </w:tr>
      <w:tr w14:paraId="6A017673" w14:textId="77777777" w:rsidTr="00594712">
        <w:tblPrEx>
          <w:tblW w:w="10585" w:type="dxa"/>
          <w:tblInd w:w="-5" w:type="dxa"/>
          <w:tblLayout w:type="fixed"/>
          <w:tblCellMar>
            <w:left w:w="120" w:type="dxa"/>
            <w:right w:w="120" w:type="dxa"/>
          </w:tblCellMar>
          <w:tblLook w:val="0000"/>
        </w:tblPrEx>
        <w:tc>
          <w:tcPr>
            <w:tcW w:w="595" w:type="dxa"/>
            <w:vAlign w:val="center"/>
          </w:tcPr>
          <w:p w:rsidR="006D4DF3" w:rsidRPr="00C264FE" w:rsidP="006D4DF3" w14:paraId="5B6F0C52" w14:textId="77777777">
            <w:pPr>
              <w:jc w:val="center"/>
              <w:rPr>
                <w:rFonts w:ascii="Arial" w:hAnsi="Arial" w:cs="Arial"/>
                <w:b/>
                <w:color w:val="000000"/>
                <w:sz w:val="16"/>
                <w:szCs w:val="16"/>
              </w:rPr>
            </w:pPr>
            <w:r w:rsidRPr="00C264FE">
              <w:rPr>
                <w:rFonts w:ascii="Arial" w:hAnsi="Arial" w:cs="Arial"/>
                <w:b/>
                <w:color w:val="000000"/>
                <w:sz w:val="16"/>
                <w:szCs w:val="16"/>
              </w:rPr>
              <w:t>3</w:t>
            </w:r>
          </w:p>
        </w:tc>
        <w:tc>
          <w:tcPr>
            <w:tcW w:w="1620" w:type="dxa"/>
            <w:vAlign w:val="center"/>
          </w:tcPr>
          <w:p w:rsidR="006D4DF3" w:rsidRPr="00C264FE" w:rsidP="006D4DF3" w14:paraId="4E388DB7" w14:textId="77777777">
            <w:pPr>
              <w:rPr>
                <w:rFonts w:ascii="Arial" w:hAnsi="Arial" w:cs="Arial"/>
                <w:color w:val="000000"/>
                <w:sz w:val="16"/>
                <w:szCs w:val="16"/>
              </w:rPr>
            </w:pPr>
            <w:r w:rsidRPr="00C264FE">
              <w:rPr>
                <w:rFonts w:ascii="Arial" w:hAnsi="Arial" w:cs="Arial"/>
                <w:sz w:val="16"/>
              </w:rPr>
              <w:t>Recordkeeping Maintenance and Disclosure</w:t>
            </w:r>
          </w:p>
        </w:tc>
        <w:tc>
          <w:tcPr>
            <w:tcW w:w="1295" w:type="dxa"/>
            <w:vAlign w:val="center"/>
          </w:tcPr>
          <w:p w:rsidR="006D4DF3" w:rsidRPr="00C264FE" w:rsidP="006D4DF3" w14:paraId="6AA17CD8" w14:textId="71AA5481">
            <w:pPr>
              <w:tabs>
                <w:tab w:val="left" w:pos="-1176"/>
              </w:tabs>
              <w:jc w:val="right"/>
              <w:rPr>
                <w:rFonts w:ascii="Arial" w:hAnsi="Arial" w:cs="Arial"/>
                <w:sz w:val="16"/>
                <w:szCs w:val="16"/>
              </w:rPr>
            </w:pPr>
            <w:r>
              <w:rPr>
                <w:rFonts w:ascii="Arial" w:hAnsi="Arial" w:cs="Arial"/>
                <w:sz w:val="16"/>
                <w:szCs w:val="16"/>
              </w:rPr>
              <w:t>51,951</w:t>
            </w:r>
          </w:p>
        </w:tc>
        <w:tc>
          <w:tcPr>
            <w:tcW w:w="1170" w:type="dxa"/>
            <w:vAlign w:val="center"/>
          </w:tcPr>
          <w:p w:rsidR="006D4DF3" w:rsidRPr="00C264FE" w:rsidP="006D4DF3" w14:paraId="503F62BA" w14:textId="77777777">
            <w:pPr>
              <w:tabs>
                <w:tab w:val="left" w:pos="-1176"/>
              </w:tabs>
              <w:jc w:val="right"/>
              <w:rPr>
                <w:rFonts w:ascii="Arial" w:hAnsi="Arial" w:cs="Arial"/>
                <w:sz w:val="16"/>
                <w:szCs w:val="16"/>
              </w:rPr>
            </w:pPr>
            <w:r w:rsidRPr="00C264FE">
              <w:rPr>
                <w:rFonts w:ascii="Arial" w:hAnsi="Arial" w:cs="Arial"/>
                <w:sz w:val="16"/>
                <w:szCs w:val="16"/>
              </w:rPr>
              <w:t>1</w:t>
            </w:r>
          </w:p>
        </w:tc>
        <w:tc>
          <w:tcPr>
            <w:tcW w:w="1225" w:type="dxa"/>
            <w:vAlign w:val="center"/>
          </w:tcPr>
          <w:p w:rsidR="006D4DF3" w:rsidRPr="00C264FE" w:rsidP="006D4DF3" w14:paraId="2ABB67DE" w14:textId="067BDDD8">
            <w:pPr>
              <w:tabs>
                <w:tab w:val="left" w:pos="-1176"/>
              </w:tabs>
              <w:jc w:val="right"/>
              <w:rPr>
                <w:rFonts w:ascii="Arial" w:hAnsi="Arial" w:cs="Arial"/>
                <w:sz w:val="16"/>
                <w:szCs w:val="16"/>
              </w:rPr>
            </w:pPr>
            <w:r>
              <w:rPr>
                <w:rFonts w:ascii="Arial" w:hAnsi="Arial" w:cs="Arial"/>
                <w:sz w:val="16"/>
                <w:szCs w:val="16"/>
              </w:rPr>
              <w:t>51,951</w:t>
            </w:r>
          </w:p>
        </w:tc>
        <w:tc>
          <w:tcPr>
            <w:tcW w:w="1170" w:type="dxa"/>
            <w:vAlign w:val="center"/>
          </w:tcPr>
          <w:p w:rsidR="006D4DF3" w:rsidRPr="00C264FE" w:rsidP="006D4DF3" w14:paraId="728C7182" w14:textId="77777777">
            <w:pPr>
              <w:tabs>
                <w:tab w:val="left" w:pos="-1176"/>
              </w:tabs>
              <w:jc w:val="right"/>
              <w:rPr>
                <w:rFonts w:ascii="Arial" w:hAnsi="Arial" w:cs="Arial"/>
                <w:sz w:val="16"/>
                <w:szCs w:val="16"/>
              </w:rPr>
            </w:pPr>
            <w:r w:rsidRPr="00C264FE">
              <w:rPr>
                <w:rFonts w:ascii="Arial" w:hAnsi="Arial" w:cs="Arial"/>
                <w:sz w:val="16"/>
                <w:szCs w:val="16"/>
              </w:rPr>
              <w:t>1</w:t>
            </w:r>
          </w:p>
        </w:tc>
        <w:tc>
          <w:tcPr>
            <w:tcW w:w="1350" w:type="dxa"/>
            <w:vAlign w:val="center"/>
          </w:tcPr>
          <w:p w:rsidR="006D4DF3" w:rsidRPr="006D4DF3" w:rsidP="006D4DF3" w14:paraId="10EB7B78" w14:textId="6CA3038A">
            <w:pPr>
              <w:tabs>
                <w:tab w:val="left" w:pos="-1176"/>
              </w:tabs>
              <w:jc w:val="right"/>
              <w:rPr>
                <w:rFonts w:ascii="Arial" w:hAnsi="Arial" w:cs="Arial"/>
                <w:sz w:val="16"/>
                <w:szCs w:val="16"/>
              </w:rPr>
            </w:pPr>
            <w:r w:rsidRPr="006D4DF3">
              <w:rPr>
                <w:rFonts w:ascii="Arial" w:hAnsi="Arial" w:cs="Arial"/>
                <w:sz w:val="16"/>
                <w:szCs w:val="16"/>
              </w:rPr>
              <w:t>51,951</w:t>
            </w:r>
          </w:p>
        </w:tc>
        <w:tc>
          <w:tcPr>
            <w:tcW w:w="900" w:type="dxa"/>
            <w:vAlign w:val="center"/>
          </w:tcPr>
          <w:p w:rsidR="006D4DF3" w:rsidRPr="006D4DF3" w:rsidP="006D4DF3" w14:paraId="34EC6C28" w14:textId="574D3233">
            <w:pPr>
              <w:tabs>
                <w:tab w:val="left" w:pos="-1176"/>
              </w:tabs>
              <w:jc w:val="right"/>
              <w:rPr>
                <w:rFonts w:ascii="Arial" w:hAnsi="Arial" w:cs="Arial"/>
                <w:sz w:val="16"/>
                <w:szCs w:val="16"/>
              </w:rPr>
            </w:pPr>
            <w:r w:rsidRPr="006D4DF3">
              <w:rPr>
                <w:rFonts w:ascii="Arial" w:hAnsi="Arial" w:cs="Arial"/>
                <w:sz w:val="16"/>
                <w:szCs w:val="16"/>
              </w:rPr>
              <w:t>$447</w:t>
            </w:r>
          </w:p>
        </w:tc>
        <w:tc>
          <w:tcPr>
            <w:tcW w:w="1260" w:type="dxa"/>
            <w:vAlign w:val="center"/>
          </w:tcPr>
          <w:p w:rsidR="006D4DF3" w:rsidRPr="006D4DF3" w:rsidP="006D4DF3" w14:paraId="6CFE11E5" w14:textId="478BAFC9">
            <w:pPr>
              <w:tabs>
                <w:tab w:val="left" w:pos="-1176"/>
              </w:tabs>
              <w:jc w:val="right"/>
              <w:rPr>
                <w:rFonts w:ascii="Arial" w:hAnsi="Arial" w:cs="Arial"/>
                <w:sz w:val="16"/>
                <w:szCs w:val="16"/>
              </w:rPr>
            </w:pPr>
            <w:r w:rsidRPr="006D4DF3">
              <w:rPr>
                <w:rFonts w:ascii="Arial" w:hAnsi="Arial" w:cs="Arial"/>
                <w:sz w:val="16"/>
                <w:szCs w:val="16"/>
              </w:rPr>
              <w:t>$23,222,097</w:t>
            </w:r>
          </w:p>
        </w:tc>
      </w:tr>
      <w:tr w14:paraId="240B9A47" w14:textId="77777777" w:rsidTr="00594712">
        <w:tblPrEx>
          <w:tblW w:w="10585" w:type="dxa"/>
          <w:tblInd w:w="-5" w:type="dxa"/>
          <w:tblLayout w:type="fixed"/>
          <w:tblCellMar>
            <w:left w:w="120" w:type="dxa"/>
            <w:right w:w="120" w:type="dxa"/>
          </w:tblCellMar>
          <w:tblLook w:val="0000"/>
        </w:tblPrEx>
        <w:tc>
          <w:tcPr>
            <w:tcW w:w="595" w:type="dxa"/>
            <w:vAlign w:val="center"/>
          </w:tcPr>
          <w:p w:rsidR="006D4DF3" w:rsidRPr="00C264FE" w:rsidP="006D4DF3" w14:paraId="552A0825" w14:textId="77777777">
            <w:pPr>
              <w:jc w:val="center"/>
              <w:rPr>
                <w:rFonts w:ascii="Arial" w:hAnsi="Arial" w:cs="Arial"/>
                <w:b/>
                <w:color w:val="000000"/>
                <w:sz w:val="16"/>
                <w:szCs w:val="16"/>
              </w:rPr>
            </w:pPr>
            <w:r w:rsidRPr="00C264FE">
              <w:rPr>
                <w:rFonts w:ascii="Arial" w:hAnsi="Arial" w:cs="Arial"/>
                <w:b/>
                <w:color w:val="000000"/>
                <w:sz w:val="16"/>
                <w:szCs w:val="16"/>
              </w:rPr>
              <w:t>4</w:t>
            </w:r>
          </w:p>
        </w:tc>
        <w:tc>
          <w:tcPr>
            <w:tcW w:w="1620" w:type="dxa"/>
            <w:vAlign w:val="center"/>
          </w:tcPr>
          <w:p w:rsidR="006D4DF3" w:rsidRPr="00C264FE" w:rsidP="006D4DF3" w14:paraId="488762A3" w14:textId="77777777">
            <w:pPr>
              <w:rPr>
                <w:rFonts w:ascii="Arial" w:hAnsi="Arial" w:cs="Arial"/>
                <w:color w:val="000000"/>
                <w:sz w:val="16"/>
                <w:szCs w:val="16"/>
              </w:rPr>
            </w:pPr>
            <w:r w:rsidRPr="00C264FE">
              <w:rPr>
                <w:rFonts w:ascii="Arial" w:hAnsi="Arial" w:cs="Arial"/>
                <w:sz w:val="16"/>
              </w:rPr>
              <w:t>Recordkeeping Maintenance Regarding Practitioners Under Suspension or Exclusion</w:t>
            </w:r>
          </w:p>
        </w:tc>
        <w:tc>
          <w:tcPr>
            <w:tcW w:w="1295" w:type="dxa"/>
            <w:vAlign w:val="center"/>
          </w:tcPr>
          <w:p w:rsidR="006D4DF3" w:rsidRPr="00C264FE" w:rsidP="006D4DF3" w14:paraId="0CDFCFF9" w14:textId="73338EF2">
            <w:pPr>
              <w:tabs>
                <w:tab w:val="left" w:pos="-1176"/>
              </w:tabs>
              <w:jc w:val="right"/>
              <w:rPr>
                <w:rFonts w:ascii="Arial" w:hAnsi="Arial" w:cs="Arial"/>
                <w:sz w:val="16"/>
                <w:szCs w:val="16"/>
              </w:rPr>
            </w:pPr>
            <w:r>
              <w:rPr>
                <w:rFonts w:ascii="Arial" w:hAnsi="Arial" w:cs="Arial"/>
                <w:sz w:val="16"/>
                <w:szCs w:val="16"/>
              </w:rPr>
              <w:t>286</w:t>
            </w:r>
          </w:p>
        </w:tc>
        <w:tc>
          <w:tcPr>
            <w:tcW w:w="1170" w:type="dxa"/>
            <w:vAlign w:val="center"/>
          </w:tcPr>
          <w:p w:rsidR="006D4DF3" w:rsidRPr="00C264FE" w:rsidP="006D4DF3" w14:paraId="013A4540" w14:textId="77777777">
            <w:pPr>
              <w:tabs>
                <w:tab w:val="left" w:pos="-1176"/>
              </w:tabs>
              <w:jc w:val="right"/>
              <w:rPr>
                <w:rFonts w:ascii="Arial" w:hAnsi="Arial" w:cs="Arial"/>
                <w:sz w:val="16"/>
                <w:szCs w:val="16"/>
              </w:rPr>
            </w:pPr>
            <w:r w:rsidRPr="00C264FE">
              <w:rPr>
                <w:rFonts w:ascii="Arial" w:hAnsi="Arial" w:cs="Arial"/>
                <w:sz w:val="16"/>
                <w:szCs w:val="16"/>
              </w:rPr>
              <w:t>1</w:t>
            </w:r>
          </w:p>
        </w:tc>
        <w:tc>
          <w:tcPr>
            <w:tcW w:w="1225" w:type="dxa"/>
            <w:vAlign w:val="center"/>
          </w:tcPr>
          <w:p w:rsidR="006D4DF3" w:rsidRPr="00C264FE" w:rsidP="006D4DF3" w14:paraId="337F47CC" w14:textId="58FA56E6">
            <w:pPr>
              <w:tabs>
                <w:tab w:val="left" w:pos="-1176"/>
              </w:tabs>
              <w:jc w:val="right"/>
              <w:rPr>
                <w:rFonts w:ascii="Arial" w:hAnsi="Arial" w:cs="Arial"/>
                <w:sz w:val="16"/>
                <w:szCs w:val="16"/>
              </w:rPr>
            </w:pPr>
            <w:r>
              <w:rPr>
                <w:rFonts w:ascii="Arial" w:hAnsi="Arial" w:cs="Arial"/>
                <w:sz w:val="16"/>
                <w:szCs w:val="16"/>
              </w:rPr>
              <w:t>286</w:t>
            </w:r>
          </w:p>
        </w:tc>
        <w:tc>
          <w:tcPr>
            <w:tcW w:w="1170" w:type="dxa"/>
            <w:vAlign w:val="center"/>
          </w:tcPr>
          <w:p w:rsidR="006D4DF3" w:rsidRPr="00C264FE" w:rsidP="006D4DF3" w14:paraId="34F222A5" w14:textId="77777777">
            <w:pPr>
              <w:tabs>
                <w:tab w:val="left" w:pos="-1176"/>
              </w:tabs>
              <w:jc w:val="right"/>
              <w:rPr>
                <w:rFonts w:ascii="Arial" w:hAnsi="Arial" w:cs="Arial"/>
                <w:sz w:val="16"/>
                <w:szCs w:val="16"/>
              </w:rPr>
            </w:pPr>
            <w:r w:rsidRPr="00C264FE">
              <w:rPr>
                <w:rFonts w:ascii="Arial" w:hAnsi="Arial" w:cs="Arial"/>
                <w:sz w:val="16"/>
                <w:szCs w:val="16"/>
              </w:rPr>
              <w:t>20</w:t>
            </w:r>
          </w:p>
        </w:tc>
        <w:tc>
          <w:tcPr>
            <w:tcW w:w="1350" w:type="dxa"/>
            <w:vAlign w:val="center"/>
          </w:tcPr>
          <w:p w:rsidR="006D4DF3" w:rsidRPr="006D4DF3" w:rsidP="006D4DF3" w14:paraId="4827E87F" w14:textId="54E38304">
            <w:pPr>
              <w:tabs>
                <w:tab w:val="left" w:pos="-1176"/>
              </w:tabs>
              <w:jc w:val="right"/>
              <w:rPr>
                <w:rFonts w:ascii="Arial" w:hAnsi="Arial" w:cs="Arial"/>
                <w:sz w:val="16"/>
                <w:szCs w:val="16"/>
              </w:rPr>
            </w:pPr>
            <w:r w:rsidRPr="006D4DF3">
              <w:rPr>
                <w:rFonts w:ascii="Arial" w:hAnsi="Arial" w:cs="Arial"/>
                <w:sz w:val="16"/>
                <w:szCs w:val="16"/>
              </w:rPr>
              <w:t>5,720</w:t>
            </w:r>
          </w:p>
        </w:tc>
        <w:tc>
          <w:tcPr>
            <w:tcW w:w="900" w:type="dxa"/>
            <w:vAlign w:val="center"/>
          </w:tcPr>
          <w:p w:rsidR="006D4DF3" w:rsidRPr="006D4DF3" w:rsidP="006D4DF3" w14:paraId="3E0F3C72" w14:textId="4B6DF982">
            <w:pPr>
              <w:tabs>
                <w:tab w:val="left" w:pos="-1176"/>
              </w:tabs>
              <w:jc w:val="right"/>
              <w:rPr>
                <w:rFonts w:ascii="Arial" w:hAnsi="Arial" w:cs="Arial"/>
                <w:sz w:val="16"/>
                <w:szCs w:val="16"/>
              </w:rPr>
            </w:pPr>
            <w:r w:rsidRPr="006D4DF3">
              <w:rPr>
                <w:rFonts w:ascii="Arial" w:hAnsi="Arial" w:cs="Arial"/>
                <w:sz w:val="16"/>
                <w:szCs w:val="16"/>
              </w:rPr>
              <w:t>$447</w:t>
            </w:r>
          </w:p>
        </w:tc>
        <w:tc>
          <w:tcPr>
            <w:tcW w:w="1260" w:type="dxa"/>
            <w:vAlign w:val="center"/>
          </w:tcPr>
          <w:p w:rsidR="006D4DF3" w:rsidRPr="006D4DF3" w:rsidP="006D4DF3" w14:paraId="698EBD93" w14:textId="5509DEF8">
            <w:pPr>
              <w:tabs>
                <w:tab w:val="left" w:pos="-1176"/>
              </w:tabs>
              <w:jc w:val="right"/>
              <w:rPr>
                <w:rFonts w:ascii="Arial" w:hAnsi="Arial" w:cs="Arial"/>
                <w:sz w:val="16"/>
                <w:szCs w:val="16"/>
              </w:rPr>
            </w:pPr>
            <w:r w:rsidRPr="006D4DF3">
              <w:rPr>
                <w:rFonts w:ascii="Arial" w:hAnsi="Arial" w:cs="Arial"/>
                <w:sz w:val="16"/>
                <w:szCs w:val="16"/>
              </w:rPr>
              <w:t>$2,556,840</w:t>
            </w:r>
          </w:p>
        </w:tc>
      </w:tr>
      <w:tr w14:paraId="1704C406" w14:textId="77777777" w:rsidTr="00594712">
        <w:tblPrEx>
          <w:tblW w:w="10585" w:type="dxa"/>
          <w:tblInd w:w="-5" w:type="dxa"/>
          <w:tblLayout w:type="fixed"/>
          <w:tblCellMar>
            <w:left w:w="120" w:type="dxa"/>
            <w:right w:w="120" w:type="dxa"/>
          </w:tblCellMar>
          <w:tblLook w:val="0000"/>
        </w:tblPrEx>
        <w:trPr>
          <w:cantSplit/>
          <w:trHeight w:val="350"/>
        </w:trPr>
        <w:tc>
          <w:tcPr>
            <w:tcW w:w="595" w:type="dxa"/>
            <w:vAlign w:val="center"/>
          </w:tcPr>
          <w:p w:rsidR="006D4DF3" w:rsidRPr="00C264FE" w:rsidP="006D4DF3" w14:paraId="6C2A6284" w14:textId="77777777">
            <w:pPr>
              <w:spacing w:line="120" w:lineRule="exact"/>
              <w:jc w:val="center"/>
              <w:rPr>
                <w:rFonts w:ascii="Arial" w:hAnsi="Arial" w:cs="Arial"/>
                <w:b/>
                <w:color w:val="000000"/>
                <w:sz w:val="16"/>
                <w:szCs w:val="16"/>
              </w:rPr>
            </w:pPr>
          </w:p>
        </w:tc>
        <w:tc>
          <w:tcPr>
            <w:tcW w:w="1620" w:type="dxa"/>
            <w:vAlign w:val="center"/>
          </w:tcPr>
          <w:p w:rsidR="006D4DF3" w:rsidRPr="00C264FE" w:rsidP="006D4DF3" w14:paraId="31126228" w14:textId="77777777">
            <w:pPr>
              <w:tabs>
                <w:tab w:val="left" w:pos="-1176"/>
              </w:tabs>
              <w:rPr>
                <w:rFonts w:ascii="Arial" w:hAnsi="Arial" w:cs="Arial"/>
                <w:b/>
                <w:bCs/>
                <w:color w:val="000000"/>
                <w:sz w:val="16"/>
                <w:szCs w:val="16"/>
              </w:rPr>
            </w:pPr>
            <w:r w:rsidRPr="00C264FE">
              <w:rPr>
                <w:rFonts w:ascii="Arial" w:hAnsi="Arial" w:cs="Arial"/>
                <w:b/>
                <w:color w:val="000000"/>
                <w:sz w:val="16"/>
                <w:szCs w:val="16"/>
              </w:rPr>
              <w:t>Totals</w:t>
            </w:r>
          </w:p>
        </w:tc>
        <w:tc>
          <w:tcPr>
            <w:tcW w:w="1295" w:type="dxa"/>
            <w:vAlign w:val="center"/>
          </w:tcPr>
          <w:p w:rsidR="006D4DF3" w:rsidRPr="00C264FE" w:rsidP="006D4DF3" w14:paraId="294C6A48" w14:textId="6FCDDA65">
            <w:pPr>
              <w:jc w:val="right"/>
              <w:rPr>
                <w:rFonts w:ascii="Arial" w:hAnsi="Arial" w:cs="Arial"/>
                <w:b/>
                <w:bCs/>
                <w:sz w:val="16"/>
                <w:szCs w:val="16"/>
              </w:rPr>
            </w:pPr>
            <w:r>
              <w:rPr>
                <w:rFonts w:ascii="Arial" w:hAnsi="Arial" w:cs="Arial"/>
                <w:b/>
                <w:sz w:val="16"/>
                <w:szCs w:val="16"/>
              </w:rPr>
              <w:t>52,237</w:t>
            </w:r>
          </w:p>
        </w:tc>
        <w:tc>
          <w:tcPr>
            <w:tcW w:w="1170" w:type="dxa"/>
            <w:vAlign w:val="center"/>
          </w:tcPr>
          <w:p w:rsidR="006D4DF3" w:rsidRPr="00C264FE" w:rsidP="006D4DF3" w14:paraId="73960626" w14:textId="77777777">
            <w:pPr>
              <w:jc w:val="right"/>
              <w:rPr>
                <w:rFonts w:ascii="Arial" w:hAnsi="Arial" w:cs="Arial"/>
                <w:b/>
                <w:bCs/>
                <w:sz w:val="16"/>
                <w:szCs w:val="16"/>
              </w:rPr>
            </w:pPr>
            <w:r w:rsidRPr="00C264FE">
              <w:rPr>
                <w:rFonts w:ascii="Arial" w:hAnsi="Arial" w:cs="Arial"/>
                <w:b/>
                <w:sz w:val="16"/>
                <w:szCs w:val="16"/>
              </w:rPr>
              <w:t>- - -</w:t>
            </w:r>
          </w:p>
        </w:tc>
        <w:tc>
          <w:tcPr>
            <w:tcW w:w="1225" w:type="dxa"/>
            <w:vAlign w:val="center"/>
          </w:tcPr>
          <w:p w:rsidR="006D4DF3" w:rsidRPr="00C264FE" w:rsidP="006D4DF3" w14:paraId="5D76D045" w14:textId="593E48C9">
            <w:pPr>
              <w:jc w:val="right"/>
              <w:rPr>
                <w:rFonts w:ascii="Arial" w:hAnsi="Arial" w:cs="Arial"/>
                <w:b/>
                <w:bCs/>
                <w:sz w:val="16"/>
                <w:szCs w:val="16"/>
              </w:rPr>
            </w:pPr>
            <w:r>
              <w:rPr>
                <w:rFonts w:ascii="Arial" w:hAnsi="Arial" w:cs="Arial"/>
                <w:b/>
                <w:sz w:val="16"/>
                <w:szCs w:val="16"/>
              </w:rPr>
              <w:t>52,237</w:t>
            </w:r>
          </w:p>
        </w:tc>
        <w:tc>
          <w:tcPr>
            <w:tcW w:w="1170" w:type="dxa"/>
            <w:vAlign w:val="center"/>
          </w:tcPr>
          <w:p w:rsidR="006D4DF3" w:rsidRPr="00C264FE" w:rsidP="006D4DF3" w14:paraId="3220D9A2" w14:textId="77777777">
            <w:pPr>
              <w:tabs>
                <w:tab w:val="left" w:pos="-1176"/>
              </w:tabs>
              <w:jc w:val="right"/>
              <w:rPr>
                <w:rFonts w:ascii="Arial" w:hAnsi="Arial" w:cs="Arial"/>
                <w:b/>
                <w:bCs/>
                <w:sz w:val="16"/>
                <w:szCs w:val="16"/>
              </w:rPr>
            </w:pPr>
            <w:r w:rsidRPr="00C264FE">
              <w:rPr>
                <w:rFonts w:ascii="Arial" w:hAnsi="Arial" w:cs="Arial"/>
                <w:b/>
                <w:sz w:val="16"/>
                <w:szCs w:val="16"/>
              </w:rPr>
              <w:t>- - -</w:t>
            </w:r>
          </w:p>
        </w:tc>
        <w:tc>
          <w:tcPr>
            <w:tcW w:w="1350" w:type="dxa"/>
            <w:vAlign w:val="center"/>
          </w:tcPr>
          <w:p w:rsidR="006D4DF3" w:rsidRPr="006D4DF3" w:rsidP="006D4DF3" w14:paraId="3149EB47" w14:textId="1B1F28B8">
            <w:pPr>
              <w:tabs>
                <w:tab w:val="left" w:pos="-1176"/>
              </w:tabs>
              <w:jc w:val="right"/>
              <w:rPr>
                <w:rFonts w:ascii="Arial" w:hAnsi="Arial" w:cs="Arial"/>
                <w:b/>
                <w:bCs/>
                <w:sz w:val="16"/>
                <w:szCs w:val="16"/>
              </w:rPr>
            </w:pPr>
            <w:r w:rsidRPr="006D4DF3">
              <w:rPr>
                <w:rFonts w:ascii="Arial" w:hAnsi="Arial" w:cs="Arial"/>
                <w:b/>
                <w:bCs/>
                <w:sz w:val="16"/>
                <w:szCs w:val="16"/>
              </w:rPr>
              <w:t>57,671</w:t>
            </w:r>
          </w:p>
        </w:tc>
        <w:tc>
          <w:tcPr>
            <w:tcW w:w="900" w:type="dxa"/>
            <w:vAlign w:val="center"/>
          </w:tcPr>
          <w:p w:rsidR="006D4DF3" w:rsidRPr="006D4DF3" w:rsidP="006D4DF3" w14:paraId="7BD3CAF2" w14:textId="1989D587">
            <w:pPr>
              <w:tabs>
                <w:tab w:val="left" w:pos="-1176"/>
              </w:tabs>
              <w:jc w:val="right"/>
              <w:rPr>
                <w:rFonts w:ascii="Arial" w:hAnsi="Arial" w:cs="Arial"/>
                <w:b/>
                <w:bCs/>
                <w:sz w:val="16"/>
                <w:szCs w:val="16"/>
              </w:rPr>
            </w:pPr>
            <w:r w:rsidRPr="006D4DF3">
              <w:rPr>
                <w:rFonts w:ascii="Arial" w:hAnsi="Arial" w:cs="Arial"/>
                <w:b/>
                <w:sz w:val="16"/>
                <w:szCs w:val="16"/>
              </w:rPr>
              <w:t>- - -</w:t>
            </w:r>
          </w:p>
        </w:tc>
        <w:tc>
          <w:tcPr>
            <w:tcW w:w="1260" w:type="dxa"/>
            <w:vAlign w:val="center"/>
          </w:tcPr>
          <w:p w:rsidR="006D4DF3" w:rsidRPr="006D4DF3" w:rsidP="006D4DF3" w14:paraId="071DA30C" w14:textId="1867FF01">
            <w:pPr>
              <w:jc w:val="right"/>
              <w:rPr>
                <w:rFonts w:ascii="Arial" w:hAnsi="Arial" w:cs="Arial"/>
                <w:b/>
                <w:bCs/>
                <w:sz w:val="16"/>
                <w:szCs w:val="16"/>
              </w:rPr>
            </w:pPr>
            <w:r w:rsidRPr="006D4DF3">
              <w:rPr>
                <w:rFonts w:ascii="Arial" w:hAnsi="Arial" w:cs="Arial"/>
                <w:b/>
                <w:bCs/>
                <w:sz w:val="16"/>
                <w:szCs w:val="16"/>
              </w:rPr>
              <w:t>$25,778,937</w:t>
            </w:r>
          </w:p>
        </w:tc>
      </w:tr>
    </w:tbl>
    <w:p w:rsidR="00C264FE" w:rsidP="00C264FE" w14:paraId="2CE0EAA7" w14:textId="77777777">
      <w:pPr>
        <w:pStyle w:val="NoSpacing"/>
        <w:jc w:val="both"/>
        <w:rPr>
          <w:rFonts w:ascii="Arial" w:hAnsi="Arial" w:cs="Arial"/>
          <w:sz w:val="24"/>
        </w:rPr>
      </w:pPr>
    </w:p>
    <w:bookmarkEnd w:id="4"/>
    <w:p w:rsidR="00567B74" w:rsidRPr="002E7B48" w:rsidP="00402069" w14:paraId="2D01BEF9" w14:textId="5D77E62B">
      <w:pPr>
        <w:pStyle w:val="ListParagraph"/>
        <w:widowControl/>
        <w:numPr>
          <w:ilvl w:val="0"/>
          <w:numId w:val="13"/>
        </w:numPr>
        <w:tabs>
          <w:tab w:val="left" w:pos="-984"/>
          <w:tab w:val="left" w:pos="-720"/>
        </w:tabs>
        <w:ind w:left="360"/>
        <w:jc w:val="both"/>
        <w:rPr>
          <w:rFonts w:ascii="Arial" w:hAnsi="Arial" w:cs="Arial"/>
          <w:b/>
          <w:sz w:val="32"/>
        </w:rPr>
      </w:pPr>
      <w:r w:rsidRPr="002E7B48">
        <w:rPr>
          <w:rFonts w:ascii="Arial" w:hAnsi="Arial" w:cs="Arial"/>
          <w:b/>
          <w:szCs w:val="20"/>
        </w:rPr>
        <w:t xml:space="preserve">Provide an estimate for the total annual cost burden to respondents or record keepers resulting from the collection of information. (Do not include the cost of any hour burden already reflected on the burden worksheet). </w:t>
      </w:r>
    </w:p>
    <w:p w:rsidR="00567B74" w:rsidRPr="002E7B48" w:rsidP="005E54C5" w14:paraId="37083086" w14:textId="77777777">
      <w:pPr>
        <w:widowControl/>
        <w:numPr>
          <w:ilvl w:val="0"/>
          <w:numId w:val="7"/>
        </w:numPr>
        <w:autoSpaceDE/>
        <w:autoSpaceDN/>
        <w:adjustRightInd/>
        <w:jc w:val="both"/>
        <w:rPr>
          <w:rFonts w:ascii="Arial" w:hAnsi="Arial" w:cs="Arial"/>
          <w:b/>
          <w:szCs w:val="20"/>
        </w:rPr>
      </w:pPr>
      <w:r w:rsidRPr="002E7B48">
        <w:rPr>
          <w:rFonts w:ascii="Arial" w:hAnsi="Arial" w:cs="Arial"/>
          <w:b/>
          <w:szCs w:val="20"/>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w:t>
      </w:r>
      <w:r w:rsidRPr="002E7B48">
        <w:rPr>
          <w:rFonts w:ascii="Arial" w:hAnsi="Arial" w:cs="Arial"/>
          <w:b/>
          <w:szCs w:val="20"/>
        </w:rPr>
        <w:t xml:space="preserve">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567B74" w:rsidRPr="002E7B48" w:rsidP="005E54C5" w14:paraId="503A44E4" w14:textId="77777777">
      <w:pPr>
        <w:widowControl/>
        <w:numPr>
          <w:ilvl w:val="0"/>
          <w:numId w:val="7"/>
        </w:numPr>
        <w:autoSpaceDE/>
        <w:autoSpaceDN/>
        <w:adjustRightInd/>
        <w:jc w:val="both"/>
        <w:rPr>
          <w:rFonts w:ascii="Arial" w:hAnsi="Arial" w:cs="Arial"/>
          <w:b/>
          <w:szCs w:val="20"/>
        </w:rPr>
      </w:pPr>
      <w:r w:rsidRPr="002E7B48">
        <w:rPr>
          <w:rFonts w:ascii="Arial" w:hAnsi="Arial" w:cs="Arial"/>
          <w:b/>
          <w:szCs w:val="20"/>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567B74" w:rsidP="00636EDA" w14:paraId="7D28C1DF" w14:textId="77777777">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auto"/>
        </w:rPr>
      </w:pPr>
    </w:p>
    <w:p w:rsidR="00E614F2" w:rsidP="13684A24" w14:paraId="1E09C2E0" w14:textId="2874E2A9">
      <w:pPr>
        <w:pStyle w:val="BodyText"/>
        <w:tabs>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auto"/>
        </w:rPr>
      </w:pPr>
      <w:r w:rsidRPr="13684A24">
        <w:rPr>
          <w:color w:val="auto"/>
        </w:rPr>
        <w:t xml:space="preserve">This collection has non-hourly cost burdens </w:t>
      </w:r>
      <w:r w:rsidRPr="13684A24" w:rsidR="3E5EE387">
        <w:rPr>
          <w:color w:val="auto"/>
        </w:rPr>
        <w:t>for</w:t>
      </w:r>
      <w:r w:rsidRPr="13684A24">
        <w:rPr>
          <w:color w:val="auto"/>
        </w:rPr>
        <w:t xml:space="preserve"> fees paid by the public and associated postage costs for mailing items to USPTO. </w:t>
      </w:r>
      <w:r w:rsidRPr="13684A24" w:rsidR="00C264FE">
        <w:rPr>
          <w:color w:val="auto"/>
        </w:rPr>
        <w:t xml:space="preserve">There are no capital start-up costs, maintenance costs, or </w:t>
      </w:r>
      <w:r w:rsidR="009D18C7">
        <w:rPr>
          <w:color w:val="auto"/>
        </w:rPr>
        <w:t xml:space="preserve">non-hour </w:t>
      </w:r>
      <w:r w:rsidRPr="13684A24" w:rsidR="00C264FE">
        <w:rPr>
          <w:color w:val="auto"/>
        </w:rPr>
        <w:t xml:space="preserve">recordkeeping costs associated with this information collection. </w:t>
      </w:r>
    </w:p>
    <w:p w:rsidR="00E614F2" w:rsidP="00636EDA" w14:paraId="7785DBFF" w14:textId="14F4FFA1">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auto"/>
        </w:rPr>
      </w:pPr>
    </w:p>
    <w:p w:rsidR="00240A35" w:rsidRPr="00241134" w:rsidP="00636EDA" w14:paraId="15FF9084" w14:textId="7A696CC6">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FF0000"/>
        </w:rPr>
      </w:pPr>
      <w:r w:rsidRPr="00DF130C">
        <w:rPr>
          <w:bCs/>
          <w:color w:val="auto"/>
        </w:rPr>
        <w:t xml:space="preserve">The total non-hour </w:t>
      </w:r>
      <w:r>
        <w:rPr>
          <w:bCs/>
          <w:color w:val="auto"/>
        </w:rPr>
        <w:t xml:space="preserve">respondent </w:t>
      </w:r>
      <w:r w:rsidRPr="00DF130C">
        <w:rPr>
          <w:bCs/>
          <w:color w:val="auto"/>
        </w:rPr>
        <w:t xml:space="preserve">cost burden for this collection is estimated to be </w:t>
      </w:r>
      <w:r w:rsidRPr="002A37BB">
        <w:rPr>
          <w:bCs/>
          <w:color w:val="auto"/>
        </w:rPr>
        <w:t>$</w:t>
      </w:r>
      <w:r w:rsidR="006D4DF3">
        <w:rPr>
          <w:bCs/>
          <w:color w:val="auto"/>
        </w:rPr>
        <w:t>5,</w:t>
      </w:r>
      <w:r w:rsidR="00F27E09">
        <w:rPr>
          <w:bCs/>
          <w:color w:val="auto"/>
        </w:rPr>
        <w:t>439</w:t>
      </w:r>
      <w:r>
        <w:rPr>
          <w:bCs/>
          <w:color w:val="auto"/>
        </w:rPr>
        <w:t xml:space="preserve"> </w:t>
      </w:r>
      <w:r w:rsidRPr="002A37BB">
        <w:rPr>
          <w:bCs/>
          <w:color w:val="auto"/>
        </w:rPr>
        <w:t xml:space="preserve">per year, which includes </w:t>
      </w:r>
      <w:r w:rsidRPr="00740406">
        <w:rPr>
          <w:color w:val="auto"/>
        </w:rPr>
        <w:t>$</w:t>
      </w:r>
      <w:r w:rsidR="006D4DF3">
        <w:rPr>
          <w:color w:val="auto"/>
        </w:rPr>
        <w:t>5,418</w:t>
      </w:r>
      <w:r w:rsidRPr="002A37BB">
        <w:rPr>
          <w:color w:val="auto"/>
        </w:rPr>
        <w:t xml:space="preserve"> </w:t>
      </w:r>
      <w:r w:rsidRPr="002A37BB">
        <w:rPr>
          <w:bCs/>
          <w:color w:val="auto"/>
        </w:rPr>
        <w:t>in fees and $</w:t>
      </w:r>
      <w:r w:rsidR="00DE28A5">
        <w:t>21</w:t>
      </w:r>
      <w:r w:rsidRPr="002A37BB">
        <w:rPr>
          <w:color w:val="auto"/>
        </w:rPr>
        <w:t xml:space="preserve"> in </w:t>
      </w:r>
      <w:r w:rsidRPr="002A37BB">
        <w:rPr>
          <w:bCs/>
          <w:color w:val="auto"/>
        </w:rPr>
        <w:t>postage.</w:t>
      </w:r>
    </w:p>
    <w:p w:rsidR="00636EDA" w:rsidP="00636EDA" w14:paraId="79D4A139" w14:textId="77777777">
      <w:pPr>
        <w:widowControl/>
        <w:tabs>
          <w:tab w:val="left" w:pos="-984"/>
          <w:tab w:val="left" w:pos="-720"/>
          <w:tab w:val="left" w:pos="720"/>
        </w:tabs>
        <w:jc w:val="both"/>
        <w:rPr>
          <w:rFonts w:ascii="Arial" w:hAnsi="Arial" w:cs="Arial"/>
          <w:color w:val="0000FF"/>
        </w:rPr>
      </w:pPr>
    </w:p>
    <w:p w:rsidR="00636EDA" w:rsidP="00636EDA" w14:paraId="79D4A13A" w14:textId="1920F690">
      <w:pPr>
        <w:keepN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r>
        <w:rPr>
          <w:rFonts w:ascii="Arial" w:hAnsi="Arial"/>
          <w:u w:val="single"/>
        </w:rPr>
        <w:t xml:space="preserve">Filing </w:t>
      </w:r>
      <w:r w:rsidRPr="00DF130C">
        <w:rPr>
          <w:rFonts w:ascii="Arial" w:hAnsi="Arial"/>
          <w:u w:val="single"/>
        </w:rPr>
        <w:t>Fees</w:t>
      </w:r>
    </w:p>
    <w:p w:rsidR="00636EDA" w:rsidRPr="003664AC" w:rsidP="00636EDA" w14:paraId="79D4A13B" w14:textId="77777777">
      <w:pPr>
        <w:keepN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p>
    <w:p w:rsidR="00636EDA" w:rsidRPr="003664AC" w:rsidP="00636EDA" w14:paraId="79D4A13C" w14:textId="76E6DFCB">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3664AC">
        <w:rPr>
          <w:rFonts w:ascii="Arial" w:hAnsi="Arial"/>
        </w:rPr>
        <w:t xml:space="preserve">There </w:t>
      </w:r>
      <w:r w:rsidR="007E7FE8">
        <w:rPr>
          <w:rFonts w:ascii="Arial" w:hAnsi="Arial"/>
        </w:rPr>
        <w:t>is one filing fee associated with this information collection</w:t>
      </w:r>
      <w:r w:rsidRPr="003664AC">
        <w:rPr>
          <w:rFonts w:ascii="Arial" w:hAnsi="Arial"/>
        </w:rPr>
        <w:t xml:space="preserve"> for a total of $</w:t>
      </w:r>
      <w:r w:rsidR="006D4DF3">
        <w:rPr>
          <w:rFonts w:ascii="Arial" w:hAnsi="Arial"/>
        </w:rPr>
        <w:t>5,418</w:t>
      </w:r>
      <w:r w:rsidRPr="003664AC">
        <w:rPr>
          <w:rFonts w:ascii="Arial" w:hAnsi="Arial"/>
        </w:rPr>
        <w:t xml:space="preserve"> per year</w:t>
      </w:r>
      <w:r w:rsidRPr="003664AC">
        <w:rPr>
          <w:rFonts w:ascii="Arial" w:hAnsi="Arial" w:cs="Arial"/>
        </w:rPr>
        <w:t xml:space="preserve"> as outlined in Table </w:t>
      </w:r>
      <w:r w:rsidR="007E7FE8">
        <w:rPr>
          <w:rFonts w:ascii="Arial" w:hAnsi="Arial" w:cs="Arial"/>
        </w:rPr>
        <w:t xml:space="preserve">5 </w:t>
      </w:r>
      <w:r w:rsidRPr="003664AC">
        <w:rPr>
          <w:rFonts w:ascii="Arial" w:hAnsi="Arial" w:cs="Arial"/>
        </w:rPr>
        <w:t>below.</w:t>
      </w:r>
    </w:p>
    <w:p w:rsidR="00636EDA" w:rsidP="00636EDA" w14:paraId="79D4A141" w14:textId="77777777">
      <w:pPr>
        <w:widowControl/>
        <w:tabs>
          <w:tab w:val="left" w:pos="-984"/>
          <w:tab w:val="left" w:pos="-720"/>
          <w:tab w:val="left" w:pos="720"/>
        </w:tabs>
        <w:jc w:val="both"/>
        <w:rPr>
          <w:rFonts w:ascii="Arial" w:hAnsi="Arial" w:cs="Arial"/>
          <w:color w:val="0000FF"/>
        </w:rPr>
      </w:pPr>
    </w:p>
    <w:p w:rsidR="00636EDA" w:rsidRPr="00804EA2" w:rsidP="00636EDA" w14:paraId="79D4A142" w14:textId="13CB45CA">
      <w:pPr>
        <w:widowControl/>
        <w:tabs>
          <w:tab w:val="left" w:pos="-984"/>
          <w:tab w:val="left" w:pos="-720"/>
          <w:tab w:val="left" w:pos="720"/>
        </w:tabs>
        <w:jc w:val="both"/>
        <w:rPr>
          <w:rFonts w:ascii="Arial" w:hAnsi="Arial" w:cs="Arial"/>
        </w:rPr>
      </w:pPr>
      <w:r w:rsidRPr="00804EA2">
        <w:rPr>
          <w:rFonts w:ascii="Arial" w:hAnsi="Arial" w:cs="Arial"/>
          <w:b/>
          <w:bCs/>
          <w:sz w:val="20"/>
          <w:szCs w:val="20"/>
        </w:rPr>
        <w:t xml:space="preserve">Table </w:t>
      </w:r>
      <w:r w:rsidR="007E7FE8">
        <w:rPr>
          <w:rFonts w:ascii="Arial" w:hAnsi="Arial" w:cs="Arial"/>
          <w:b/>
          <w:bCs/>
          <w:sz w:val="20"/>
          <w:szCs w:val="20"/>
        </w:rPr>
        <w:t>5</w:t>
      </w:r>
      <w:r w:rsidRPr="00804EA2">
        <w:rPr>
          <w:rFonts w:ascii="Arial" w:hAnsi="Arial" w:cs="Arial"/>
          <w:b/>
          <w:bCs/>
          <w:sz w:val="20"/>
          <w:szCs w:val="20"/>
        </w:rPr>
        <w:t>: Filing Fees</w:t>
      </w:r>
    </w:p>
    <w:tbl>
      <w:tblPr>
        <w:tblStyle w:val="TableGrid"/>
        <w:tblW w:w="9420" w:type="dxa"/>
        <w:tblInd w:w="115" w:type="dxa"/>
        <w:tblLayout w:type="fixed"/>
        <w:tblCellMar>
          <w:top w:w="115" w:type="dxa"/>
          <w:left w:w="115" w:type="dxa"/>
          <w:bottom w:w="115" w:type="dxa"/>
          <w:right w:w="115" w:type="dxa"/>
        </w:tblCellMar>
        <w:tblLook w:val="04A0"/>
      </w:tblPr>
      <w:tblGrid>
        <w:gridCol w:w="600"/>
        <w:gridCol w:w="810"/>
        <w:gridCol w:w="4140"/>
        <w:gridCol w:w="1350"/>
        <w:gridCol w:w="900"/>
        <w:gridCol w:w="1620"/>
      </w:tblGrid>
      <w:tr w14:paraId="6A2E6C52" w14:textId="77777777" w:rsidTr="00035CF9">
        <w:tblPrEx>
          <w:tblW w:w="9420" w:type="dxa"/>
          <w:tblInd w:w="115" w:type="dxa"/>
          <w:tblLayout w:type="fixed"/>
          <w:tblCellMar>
            <w:top w:w="115" w:type="dxa"/>
            <w:left w:w="115" w:type="dxa"/>
            <w:bottom w:w="115" w:type="dxa"/>
            <w:right w:w="115" w:type="dxa"/>
          </w:tblCellMar>
          <w:tblLook w:val="04A0"/>
        </w:tblPrEx>
        <w:trPr>
          <w:cantSplit/>
          <w:tblHeader/>
        </w:trPr>
        <w:tc>
          <w:tcPr>
            <w:tcW w:w="600" w:type="dxa"/>
            <w:shd w:val="clear" w:color="auto" w:fill="B8CCE4" w:themeFill="accent1" w:themeFillTint="66"/>
          </w:tcPr>
          <w:p w:rsidR="00801B0F" w:rsidRPr="00C5290A" w:rsidP="00035CF9" w14:paraId="603A740C" w14:textId="087C6526">
            <w:pPr>
              <w:widowControl/>
              <w:autoSpaceDE/>
              <w:autoSpaceDN/>
              <w:adjustRightInd/>
              <w:contextualSpacing/>
              <w:jc w:val="center"/>
              <w:rPr>
                <w:rFonts w:ascii="Arial" w:eastAsia="Calibri" w:hAnsi="Arial" w:cs="Arial"/>
                <w:b/>
                <w:bCs/>
                <w:sz w:val="16"/>
                <w:szCs w:val="16"/>
              </w:rPr>
            </w:pPr>
            <w:r w:rsidRPr="00C5290A">
              <w:rPr>
                <w:rFonts w:ascii="Arial" w:eastAsia="Calibri" w:hAnsi="Arial" w:cs="Arial"/>
                <w:b/>
                <w:bCs/>
                <w:sz w:val="16"/>
                <w:szCs w:val="16"/>
              </w:rPr>
              <w:t>I</w:t>
            </w:r>
            <w:r>
              <w:rPr>
                <w:rFonts w:ascii="Arial" w:eastAsia="Calibri" w:hAnsi="Arial" w:cs="Arial"/>
                <w:b/>
                <w:bCs/>
                <w:sz w:val="16"/>
                <w:szCs w:val="16"/>
              </w:rPr>
              <w:t>tem</w:t>
            </w:r>
            <w:r w:rsidRPr="00C5290A">
              <w:rPr>
                <w:rFonts w:ascii="Arial" w:eastAsia="Calibri" w:hAnsi="Arial" w:cs="Arial"/>
                <w:b/>
                <w:bCs/>
                <w:sz w:val="16"/>
                <w:szCs w:val="16"/>
              </w:rPr>
              <w:t xml:space="preserve"> </w:t>
            </w:r>
            <w:r>
              <w:rPr>
                <w:rFonts w:ascii="Arial" w:eastAsia="Calibri" w:hAnsi="Arial" w:cs="Arial"/>
                <w:b/>
                <w:bCs/>
                <w:sz w:val="16"/>
                <w:szCs w:val="16"/>
              </w:rPr>
              <w:t>No.</w:t>
            </w:r>
          </w:p>
        </w:tc>
        <w:tc>
          <w:tcPr>
            <w:tcW w:w="810" w:type="dxa"/>
            <w:shd w:val="clear" w:color="auto" w:fill="B8CCE4" w:themeFill="accent1" w:themeFillTint="66"/>
          </w:tcPr>
          <w:p w:rsidR="00801B0F" w:rsidRPr="00C5290A" w:rsidP="00035CF9" w14:paraId="27737AF4" w14:textId="171F0045">
            <w:pPr>
              <w:widowControl/>
              <w:autoSpaceDE/>
              <w:autoSpaceDN/>
              <w:adjustRightInd/>
              <w:contextualSpacing/>
              <w:jc w:val="center"/>
              <w:rPr>
                <w:rFonts w:ascii="Arial" w:eastAsia="Calibri" w:hAnsi="Arial" w:cs="Arial"/>
                <w:b/>
                <w:bCs/>
                <w:sz w:val="16"/>
                <w:szCs w:val="16"/>
              </w:rPr>
            </w:pPr>
            <w:r>
              <w:rPr>
                <w:rFonts w:ascii="Arial" w:eastAsia="Calibri" w:hAnsi="Arial" w:cs="Arial"/>
                <w:b/>
                <w:bCs/>
                <w:sz w:val="16"/>
                <w:szCs w:val="16"/>
              </w:rPr>
              <w:t>Fee Code</w:t>
            </w:r>
          </w:p>
        </w:tc>
        <w:tc>
          <w:tcPr>
            <w:tcW w:w="4140" w:type="dxa"/>
            <w:shd w:val="clear" w:color="auto" w:fill="B8CCE4" w:themeFill="accent1" w:themeFillTint="66"/>
          </w:tcPr>
          <w:p w:rsidR="00801B0F" w:rsidRPr="00C5290A" w:rsidP="00035CF9" w14:paraId="3D82E4F3" w14:textId="2C17C4FE">
            <w:pPr>
              <w:widowControl/>
              <w:autoSpaceDE/>
              <w:autoSpaceDN/>
              <w:adjustRightInd/>
              <w:contextualSpacing/>
              <w:jc w:val="center"/>
              <w:rPr>
                <w:rFonts w:ascii="Arial" w:eastAsia="Calibri" w:hAnsi="Arial" w:cs="Arial"/>
                <w:b/>
                <w:bCs/>
                <w:sz w:val="16"/>
                <w:szCs w:val="16"/>
              </w:rPr>
            </w:pPr>
            <w:r>
              <w:rPr>
                <w:rFonts w:ascii="Arial" w:eastAsia="Calibri" w:hAnsi="Arial" w:cs="Arial"/>
                <w:b/>
                <w:bCs/>
                <w:sz w:val="16"/>
                <w:szCs w:val="16"/>
              </w:rPr>
              <w:t>Item</w:t>
            </w:r>
          </w:p>
        </w:tc>
        <w:tc>
          <w:tcPr>
            <w:tcW w:w="1350" w:type="dxa"/>
            <w:shd w:val="clear" w:color="auto" w:fill="B8CCE4" w:themeFill="accent1" w:themeFillTint="66"/>
          </w:tcPr>
          <w:p w:rsidR="00801B0F" w:rsidRPr="00C5290A" w:rsidP="00035CF9" w14:paraId="61960A07" w14:textId="77777777">
            <w:pPr>
              <w:widowControl/>
              <w:autoSpaceDE/>
              <w:autoSpaceDN/>
              <w:adjustRightInd/>
              <w:contextualSpacing/>
              <w:jc w:val="center"/>
              <w:rPr>
                <w:rFonts w:ascii="Arial" w:eastAsia="Calibri" w:hAnsi="Arial" w:cs="Arial"/>
                <w:b/>
                <w:bCs/>
                <w:sz w:val="16"/>
                <w:szCs w:val="16"/>
              </w:rPr>
            </w:pPr>
            <w:r w:rsidRPr="00C5290A">
              <w:rPr>
                <w:rFonts w:ascii="Arial" w:eastAsia="Calibri" w:hAnsi="Arial" w:cs="Arial"/>
                <w:b/>
                <w:bCs/>
                <w:sz w:val="16"/>
                <w:szCs w:val="16"/>
              </w:rPr>
              <w:t>Estimated Annual Responses</w:t>
            </w:r>
          </w:p>
          <w:p w:rsidR="007D0191" w:rsidP="00035CF9" w14:paraId="468F08DD" w14:textId="77777777">
            <w:pPr>
              <w:widowControl/>
              <w:autoSpaceDE/>
              <w:autoSpaceDN/>
              <w:adjustRightInd/>
              <w:contextualSpacing/>
              <w:jc w:val="center"/>
              <w:rPr>
                <w:rFonts w:ascii="Arial" w:eastAsia="Calibri" w:hAnsi="Arial" w:cs="Arial"/>
                <w:b/>
                <w:bCs/>
                <w:sz w:val="16"/>
                <w:szCs w:val="16"/>
              </w:rPr>
            </w:pPr>
          </w:p>
          <w:p w:rsidR="00801B0F" w:rsidRPr="00C5290A" w:rsidP="00035CF9" w14:paraId="540BA0E2" w14:textId="74F3C30F">
            <w:pPr>
              <w:widowControl/>
              <w:autoSpaceDE/>
              <w:autoSpaceDN/>
              <w:adjustRightInd/>
              <w:contextualSpacing/>
              <w:jc w:val="center"/>
              <w:rPr>
                <w:rFonts w:ascii="Arial" w:eastAsia="Calibri" w:hAnsi="Arial" w:cs="Arial"/>
                <w:b/>
                <w:bCs/>
                <w:sz w:val="16"/>
                <w:szCs w:val="16"/>
              </w:rPr>
            </w:pPr>
            <w:r w:rsidRPr="00C5290A">
              <w:rPr>
                <w:rFonts w:ascii="Arial" w:eastAsia="Calibri" w:hAnsi="Arial" w:cs="Arial"/>
                <w:b/>
                <w:bCs/>
                <w:sz w:val="16"/>
                <w:szCs w:val="16"/>
              </w:rPr>
              <w:t>(a)</w:t>
            </w:r>
          </w:p>
        </w:tc>
        <w:tc>
          <w:tcPr>
            <w:tcW w:w="900" w:type="dxa"/>
            <w:shd w:val="clear" w:color="auto" w:fill="B8CCE4" w:themeFill="accent1" w:themeFillTint="66"/>
          </w:tcPr>
          <w:p w:rsidR="00801B0F" w:rsidRPr="00C5290A" w:rsidP="00035CF9" w14:paraId="5D27DEFB" w14:textId="77777777">
            <w:pPr>
              <w:widowControl/>
              <w:autoSpaceDE/>
              <w:autoSpaceDN/>
              <w:adjustRightInd/>
              <w:contextualSpacing/>
              <w:jc w:val="center"/>
              <w:rPr>
                <w:rFonts w:ascii="Arial" w:eastAsia="Calibri" w:hAnsi="Arial" w:cs="Arial"/>
                <w:b/>
                <w:bCs/>
                <w:sz w:val="16"/>
                <w:szCs w:val="16"/>
              </w:rPr>
            </w:pPr>
            <w:r w:rsidRPr="00C5290A">
              <w:rPr>
                <w:rFonts w:ascii="Arial" w:eastAsia="Calibri" w:hAnsi="Arial" w:cs="Arial"/>
                <w:b/>
                <w:bCs/>
                <w:sz w:val="16"/>
                <w:szCs w:val="16"/>
              </w:rPr>
              <w:t>Filing fee ($)</w:t>
            </w:r>
          </w:p>
          <w:p w:rsidR="00801B0F" w:rsidRPr="00C5290A" w:rsidP="00035CF9" w14:paraId="5DA23E11" w14:textId="77777777">
            <w:pPr>
              <w:widowControl/>
              <w:autoSpaceDE/>
              <w:autoSpaceDN/>
              <w:adjustRightInd/>
              <w:contextualSpacing/>
              <w:jc w:val="center"/>
              <w:rPr>
                <w:rFonts w:ascii="Arial" w:eastAsia="Calibri" w:hAnsi="Arial" w:cs="Arial"/>
                <w:b/>
                <w:bCs/>
                <w:sz w:val="16"/>
                <w:szCs w:val="16"/>
              </w:rPr>
            </w:pPr>
          </w:p>
          <w:p w:rsidR="007D0191" w:rsidP="00035CF9" w14:paraId="1673A17D" w14:textId="77777777">
            <w:pPr>
              <w:widowControl/>
              <w:autoSpaceDE/>
              <w:autoSpaceDN/>
              <w:adjustRightInd/>
              <w:contextualSpacing/>
              <w:jc w:val="center"/>
              <w:rPr>
                <w:rFonts w:ascii="Arial" w:eastAsia="Calibri" w:hAnsi="Arial" w:cs="Arial"/>
                <w:b/>
                <w:bCs/>
                <w:sz w:val="16"/>
                <w:szCs w:val="16"/>
              </w:rPr>
            </w:pPr>
          </w:p>
          <w:p w:rsidR="00801B0F" w:rsidRPr="00C5290A" w:rsidP="00035CF9" w14:paraId="3433E7D2" w14:textId="1692BD44">
            <w:pPr>
              <w:widowControl/>
              <w:autoSpaceDE/>
              <w:autoSpaceDN/>
              <w:adjustRightInd/>
              <w:contextualSpacing/>
              <w:jc w:val="center"/>
              <w:rPr>
                <w:rFonts w:ascii="Arial" w:eastAsia="Calibri" w:hAnsi="Arial" w:cs="Arial"/>
                <w:b/>
                <w:bCs/>
                <w:sz w:val="16"/>
                <w:szCs w:val="16"/>
              </w:rPr>
            </w:pPr>
            <w:r w:rsidRPr="00C5290A">
              <w:rPr>
                <w:rFonts w:ascii="Arial" w:eastAsia="Calibri" w:hAnsi="Arial" w:cs="Arial"/>
                <w:b/>
                <w:bCs/>
                <w:sz w:val="16"/>
                <w:szCs w:val="16"/>
              </w:rPr>
              <w:t>(b)</w:t>
            </w:r>
          </w:p>
        </w:tc>
        <w:tc>
          <w:tcPr>
            <w:tcW w:w="1620" w:type="dxa"/>
            <w:shd w:val="clear" w:color="auto" w:fill="B8CCE4" w:themeFill="accent1" w:themeFillTint="66"/>
          </w:tcPr>
          <w:p w:rsidR="00801B0F" w:rsidRPr="00C5290A" w:rsidP="00035CF9" w14:paraId="46512E5E" w14:textId="77777777">
            <w:pPr>
              <w:widowControl/>
              <w:autoSpaceDE/>
              <w:autoSpaceDN/>
              <w:adjustRightInd/>
              <w:contextualSpacing/>
              <w:jc w:val="center"/>
              <w:rPr>
                <w:rFonts w:ascii="Arial" w:eastAsia="Calibri" w:hAnsi="Arial" w:cs="Arial"/>
                <w:b/>
                <w:bCs/>
                <w:sz w:val="16"/>
                <w:szCs w:val="16"/>
              </w:rPr>
            </w:pPr>
            <w:r w:rsidRPr="00C5290A">
              <w:rPr>
                <w:rFonts w:ascii="Arial" w:eastAsia="Calibri" w:hAnsi="Arial" w:cs="Arial"/>
                <w:b/>
                <w:bCs/>
                <w:sz w:val="16"/>
                <w:szCs w:val="16"/>
              </w:rPr>
              <w:t>Total non-hour cost burden (yr)</w:t>
            </w:r>
          </w:p>
          <w:p w:rsidR="007D0191" w:rsidP="007D0191" w14:paraId="1B61E9BA" w14:textId="77777777">
            <w:pPr>
              <w:widowControl/>
              <w:autoSpaceDE/>
              <w:autoSpaceDN/>
              <w:adjustRightInd/>
              <w:contextualSpacing/>
              <w:jc w:val="center"/>
              <w:rPr>
                <w:rFonts w:ascii="Arial" w:eastAsia="Calibri" w:hAnsi="Arial" w:cs="Arial"/>
                <w:b/>
                <w:bCs/>
                <w:sz w:val="16"/>
                <w:szCs w:val="16"/>
              </w:rPr>
            </w:pPr>
          </w:p>
          <w:p w:rsidR="007D0191" w:rsidP="00035CF9" w14:paraId="6D0273B6" w14:textId="77777777">
            <w:pPr>
              <w:widowControl/>
              <w:autoSpaceDE/>
              <w:autoSpaceDN/>
              <w:adjustRightInd/>
              <w:contextualSpacing/>
              <w:jc w:val="center"/>
              <w:rPr>
                <w:rFonts w:ascii="Arial" w:eastAsia="Calibri" w:hAnsi="Arial" w:cs="Arial"/>
                <w:b/>
                <w:bCs/>
                <w:sz w:val="16"/>
                <w:szCs w:val="16"/>
              </w:rPr>
            </w:pPr>
          </w:p>
          <w:p w:rsidR="00801B0F" w:rsidRPr="00C5290A" w:rsidP="00035CF9" w14:paraId="336CA623" w14:textId="3DD47A3A">
            <w:pPr>
              <w:widowControl/>
              <w:autoSpaceDE/>
              <w:autoSpaceDN/>
              <w:adjustRightInd/>
              <w:contextualSpacing/>
              <w:jc w:val="center"/>
              <w:rPr>
                <w:rFonts w:ascii="Arial" w:eastAsia="Calibri" w:hAnsi="Arial" w:cs="Arial"/>
                <w:b/>
                <w:bCs/>
                <w:sz w:val="16"/>
                <w:szCs w:val="16"/>
              </w:rPr>
            </w:pPr>
            <w:r w:rsidRPr="00C5290A">
              <w:rPr>
                <w:rFonts w:ascii="Arial" w:eastAsia="Calibri" w:hAnsi="Arial" w:cs="Arial"/>
                <w:b/>
                <w:bCs/>
                <w:sz w:val="16"/>
                <w:szCs w:val="16"/>
              </w:rPr>
              <w:t>(a) x (b) = (c)</w:t>
            </w:r>
          </w:p>
        </w:tc>
      </w:tr>
      <w:tr w14:paraId="20F8A1E6" w14:textId="77777777" w:rsidTr="00035CF9">
        <w:tblPrEx>
          <w:tblW w:w="9420" w:type="dxa"/>
          <w:tblInd w:w="115" w:type="dxa"/>
          <w:tblLayout w:type="fixed"/>
          <w:tblCellMar>
            <w:top w:w="115" w:type="dxa"/>
            <w:left w:w="115" w:type="dxa"/>
            <w:bottom w:w="115" w:type="dxa"/>
            <w:right w:w="115" w:type="dxa"/>
          </w:tblCellMar>
          <w:tblLook w:val="04A0"/>
        </w:tblPrEx>
        <w:tc>
          <w:tcPr>
            <w:tcW w:w="600" w:type="dxa"/>
            <w:vAlign w:val="center"/>
          </w:tcPr>
          <w:p w:rsidR="00801B0F" w:rsidRPr="00C5290A" w:rsidP="00C5290A" w14:paraId="11FE7D4E" w14:textId="0081E84B">
            <w:pPr>
              <w:widowControl/>
              <w:autoSpaceDE/>
              <w:autoSpaceDN/>
              <w:adjustRightInd/>
              <w:spacing w:after="120"/>
              <w:contextualSpacing/>
              <w:jc w:val="center"/>
              <w:rPr>
                <w:rFonts w:ascii="Arial" w:eastAsia="Calibri" w:hAnsi="Arial" w:cs="Arial"/>
                <w:b/>
                <w:bCs/>
                <w:sz w:val="16"/>
                <w:szCs w:val="16"/>
              </w:rPr>
            </w:pPr>
            <w:r>
              <w:rPr>
                <w:rFonts w:ascii="Arial" w:eastAsia="Calibri" w:hAnsi="Arial" w:cs="Arial"/>
                <w:b/>
                <w:bCs/>
                <w:sz w:val="16"/>
                <w:szCs w:val="16"/>
              </w:rPr>
              <w:t>2</w:t>
            </w:r>
          </w:p>
        </w:tc>
        <w:tc>
          <w:tcPr>
            <w:tcW w:w="810" w:type="dxa"/>
          </w:tcPr>
          <w:p w:rsidR="00801B0F" w:rsidRPr="00C5290A" w:rsidP="00402069" w14:paraId="11D394A3" w14:textId="38300E82">
            <w:pPr>
              <w:widowControl/>
              <w:autoSpaceDE/>
              <w:autoSpaceDN/>
              <w:adjustRightInd/>
              <w:spacing w:after="120"/>
              <w:contextualSpacing/>
              <w:jc w:val="center"/>
              <w:rPr>
                <w:rFonts w:ascii="Arial" w:eastAsia="Calibri" w:hAnsi="Arial" w:cs="Arial"/>
                <w:bCs/>
                <w:sz w:val="16"/>
                <w:szCs w:val="16"/>
              </w:rPr>
            </w:pPr>
            <w:r>
              <w:rPr>
                <w:rFonts w:ascii="Arial" w:eastAsia="Calibri" w:hAnsi="Arial" w:cs="Arial"/>
                <w:bCs/>
                <w:sz w:val="16"/>
                <w:szCs w:val="16"/>
              </w:rPr>
              <w:t>9014</w:t>
            </w:r>
          </w:p>
        </w:tc>
        <w:tc>
          <w:tcPr>
            <w:tcW w:w="4140" w:type="dxa"/>
            <w:vAlign w:val="center"/>
          </w:tcPr>
          <w:p w:rsidR="00801B0F" w:rsidRPr="00C5290A" w:rsidP="00C5290A" w14:paraId="6B19C1F2" w14:textId="682932B6">
            <w:pPr>
              <w:widowControl/>
              <w:autoSpaceDE/>
              <w:autoSpaceDN/>
              <w:adjustRightInd/>
              <w:spacing w:after="120"/>
              <w:contextualSpacing/>
              <w:rPr>
                <w:rFonts w:ascii="Arial" w:eastAsia="Calibri" w:hAnsi="Arial" w:cs="Arial"/>
                <w:bCs/>
                <w:sz w:val="16"/>
                <w:szCs w:val="16"/>
              </w:rPr>
            </w:pPr>
            <w:r w:rsidRPr="00185F10">
              <w:rPr>
                <w:rFonts w:ascii="Arial" w:hAnsi="Arial" w:cs="Arial"/>
                <w:sz w:val="16"/>
              </w:rPr>
              <w:t>Petition for Reinstatement under</w:t>
            </w:r>
            <w:r>
              <w:rPr>
                <w:rFonts w:ascii="Arial" w:hAnsi="Arial" w:cs="Arial"/>
                <w:sz w:val="16"/>
              </w:rPr>
              <w:t xml:space="preserve"> 37 CFR 11.60(c)</w:t>
            </w:r>
          </w:p>
        </w:tc>
        <w:tc>
          <w:tcPr>
            <w:tcW w:w="1350" w:type="dxa"/>
            <w:vAlign w:val="center"/>
          </w:tcPr>
          <w:p w:rsidR="00801B0F" w:rsidRPr="00C5290A" w:rsidP="00C5290A" w14:paraId="56324BFC" w14:textId="4ADDFFD7">
            <w:pPr>
              <w:widowControl/>
              <w:autoSpaceDE/>
              <w:autoSpaceDN/>
              <w:adjustRightInd/>
              <w:spacing w:after="120"/>
              <w:contextualSpacing/>
              <w:jc w:val="right"/>
              <w:rPr>
                <w:rFonts w:ascii="Arial" w:eastAsia="Calibri" w:hAnsi="Arial" w:cs="Arial"/>
                <w:bCs/>
                <w:sz w:val="16"/>
                <w:szCs w:val="16"/>
              </w:rPr>
            </w:pPr>
            <w:r>
              <w:rPr>
                <w:rFonts w:ascii="Arial" w:eastAsia="Calibri" w:hAnsi="Arial" w:cs="Arial"/>
                <w:bCs/>
                <w:sz w:val="16"/>
                <w:szCs w:val="16"/>
              </w:rPr>
              <w:t>3</w:t>
            </w:r>
          </w:p>
        </w:tc>
        <w:tc>
          <w:tcPr>
            <w:tcW w:w="900" w:type="dxa"/>
            <w:vAlign w:val="center"/>
          </w:tcPr>
          <w:p w:rsidR="00801B0F" w:rsidRPr="00C5290A" w:rsidP="00C5290A" w14:paraId="6299F21D" w14:textId="60BC65D7">
            <w:pPr>
              <w:widowControl/>
              <w:autoSpaceDE/>
              <w:autoSpaceDN/>
              <w:adjustRightInd/>
              <w:spacing w:after="120"/>
              <w:contextualSpacing/>
              <w:jc w:val="right"/>
              <w:rPr>
                <w:rFonts w:ascii="Arial" w:eastAsia="Calibri" w:hAnsi="Arial" w:cs="Arial"/>
                <w:bCs/>
                <w:sz w:val="16"/>
                <w:szCs w:val="16"/>
              </w:rPr>
            </w:pPr>
            <w:r>
              <w:rPr>
                <w:rFonts w:ascii="Arial" w:eastAsia="Calibri" w:hAnsi="Arial" w:cs="Arial"/>
                <w:bCs/>
                <w:sz w:val="16"/>
                <w:szCs w:val="16"/>
              </w:rPr>
              <w:t>$1,806</w:t>
            </w:r>
          </w:p>
        </w:tc>
        <w:tc>
          <w:tcPr>
            <w:tcW w:w="1620" w:type="dxa"/>
            <w:vAlign w:val="center"/>
          </w:tcPr>
          <w:p w:rsidR="00801B0F" w:rsidRPr="00C5290A" w:rsidP="00C5290A" w14:paraId="46EA2E22" w14:textId="554E19FB">
            <w:pPr>
              <w:widowControl/>
              <w:autoSpaceDE/>
              <w:autoSpaceDN/>
              <w:adjustRightInd/>
              <w:spacing w:after="120"/>
              <w:contextualSpacing/>
              <w:jc w:val="right"/>
              <w:rPr>
                <w:rFonts w:ascii="Arial" w:eastAsia="Calibri" w:hAnsi="Arial" w:cs="Arial"/>
                <w:bCs/>
                <w:sz w:val="16"/>
                <w:szCs w:val="16"/>
              </w:rPr>
            </w:pPr>
            <w:r>
              <w:rPr>
                <w:rFonts w:ascii="Arial" w:eastAsia="Calibri" w:hAnsi="Arial" w:cs="Arial"/>
                <w:bCs/>
                <w:sz w:val="16"/>
                <w:szCs w:val="16"/>
              </w:rPr>
              <w:t>$</w:t>
            </w:r>
            <w:r w:rsidR="006D4DF3">
              <w:rPr>
                <w:rFonts w:ascii="Arial" w:eastAsia="Calibri" w:hAnsi="Arial" w:cs="Arial"/>
                <w:bCs/>
                <w:sz w:val="16"/>
                <w:szCs w:val="16"/>
              </w:rPr>
              <w:t>5,418</w:t>
            </w:r>
          </w:p>
        </w:tc>
      </w:tr>
      <w:tr w14:paraId="221B7404" w14:textId="77777777" w:rsidTr="00035CF9">
        <w:tblPrEx>
          <w:tblW w:w="9420" w:type="dxa"/>
          <w:tblInd w:w="115" w:type="dxa"/>
          <w:tblLayout w:type="fixed"/>
          <w:tblCellMar>
            <w:top w:w="115" w:type="dxa"/>
            <w:left w:w="115" w:type="dxa"/>
            <w:bottom w:w="115" w:type="dxa"/>
            <w:right w:w="115" w:type="dxa"/>
          </w:tblCellMar>
          <w:tblLook w:val="04A0"/>
        </w:tblPrEx>
        <w:tc>
          <w:tcPr>
            <w:tcW w:w="600" w:type="dxa"/>
            <w:vAlign w:val="center"/>
          </w:tcPr>
          <w:p w:rsidR="00801B0F" w:rsidRPr="00C5290A" w:rsidP="00C5290A" w14:paraId="18BAE684" w14:textId="5B6CDCE6">
            <w:pPr>
              <w:widowControl/>
              <w:autoSpaceDE/>
              <w:autoSpaceDN/>
              <w:adjustRightInd/>
              <w:spacing w:after="120"/>
              <w:contextualSpacing/>
              <w:rPr>
                <w:rFonts w:ascii="Arial" w:eastAsia="Calibri" w:hAnsi="Arial" w:cs="Arial"/>
                <w:bCs/>
                <w:sz w:val="16"/>
                <w:szCs w:val="16"/>
              </w:rPr>
            </w:pPr>
          </w:p>
        </w:tc>
        <w:tc>
          <w:tcPr>
            <w:tcW w:w="810" w:type="dxa"/>
          </w:tcPr>
          <w:p w:rsidR="00801B0F" w:rsidRPr="00C5290A" w:rsidP="00C5290A" w14:paraId="29FE5D6B" w14:textId="77777777">
            <w:pPr>
              <w:widowControl/>
              <w:autoSpaceDE/>
              <w:autoSpaceDN/>
              <w:adjustRightInd/>
              <w:spacing w:after="120"/>
              <w:contextualSpacing/>
              <w:rPr>
                <w:rFonts w:ascii="Arial" w:eastAsia="Calibri" w:hAnsi="Arial" w:cs="Arial"/>
                <w:bCs/>
                <w:sz w:val="16"/>
                <w:szCs w:val="16"/>
              </w:rPr>
            </w:pPr>
          </w:p>
        </w:tc>
        <w:tc>
          <w:tcPr>
            <w:tcW w:w="4140" w:type="dxa"/>
            <w:vAlign w:val="center"/>
          </w:tcPr>
          <w:p w:rsidR="00801B0F" w:rsidRPr="008019E2" w:rsidP="00C5290A" w14:paraId="552A01C9" w14:textId="670239B6">
            <w:pPr>
              <w:widowControl/>
              <w:autoSpaceDE/>
              <w:autoSpaceDN/>
              <w:adjustRightInd/>
              <w:spacing w:after="120"/>
              <w:contextualSpacing/>
              <w:rPr>
                <w:rFonts w:ascii="Arial" w:eastAsia="Calibri" w:hAnsi="Arial" w:cs="Arial"/>
                <w:b/>
                <w:sz w:val="16"/>
                <w:szCs w:val="16"/>
              </w:rPr>
            </w:pPr>
            <w:r w:rsidRPr="008019E2">
              <w:rPr>
                <w:rFonts w:ascii="Arial" w:eastAsia="Calibri" w:hAnsi="Arial" w:cs="Arial"/>
                <w:b/>
                <w:sz w:val="16"/>
                <w:szCs w:val="16"/>
              </w:rPr>
              <w:t>Totals</w:t>
            </w:r>
          </w:p>
        </w:tc>
        <w:tc>
          <w:tcPr>
            <w:tcW w:w="1350" w:type="dxa"/>
            <w:vAlign w:val="center"/>
          </w:tcPr>
          <w:p w:rsidR="00801B0F" w:rsidRPr="00C5290A" w:rsidP="00C5290A" w14:paraId="47935FD3" w14:textId="41ACB758">
            <w:pPr>
              <w:widowControl/>
              <w:autoSpaceDE/>
              <w:autoSpaceDN/>
              <w:adjustRightInd/>
              <w:spacing w:after="120"/>
              <w:contextualSpacing/>
              <w:jc w:val="right"/>
              <w:rPr>
                <w:rFonts w:ascii="Arial" w:eastAsia="Calibri" w:hAnsi="Arial" w:cs="Arial"/>
                <w:b/>
                <w:bCs/>
                <w:sz w:val="16"/>
                <w:szCs w:val="16"/>
              </w:rPr>
            </w:pPr>
            <w:r>
              <w:rPr>
                <w:rFonts w:ascii="Arial" w:eastAsia="Calibri" w:hAnsi="Arial" w:cs="Arial"/>
                <w:b/>
                <w:bCs/>
                <w:sz w:val="16"/>
                <w:szCs w:val="16"/>
              </w:rPr>
              <w:t>3</w:t>
            </w:r>
          </w:p>
        </w:tc>
        <w:tc>
          <w:tcPr>
            <w:tcW w:w="900" w:type="dxa"/>
            <w:vAlign w:val="center"/>
          </w:tcPr>
          <w:p w:rsidR="00801B0F" w:rsidRPr="00A25005" w:rsidP="00A25005" w14:paraId="7BCFF964" w14:textId="0ED21EDB">
            <w:pPr>
              <w:widowControl/>
              <w:autoSpaceDE/>
              <w:autoSpaceDN/>
              <w:adjustRightInd/>
              <w:spacing w:after="120"/>
              <w:contextualSpacing/>
              <w:jc w:val="right"/>
              <w:rPr>
                <w:rFonts w:ascii="Arial" w:eastAsia="Calibri" w:hAnsi="Arial" w:cs="Arial"/>
                <w:b/>
                <w:bCs/>
                <w:sz w:val="16"/>
                <w:szCs w:val="16"/>
              </w:rPr>
            </w:pPr>
            <w:r w:rsidRPr="00A25005">
              <w:rPr>
                <w:rFonts w:ascii="Arial" w:eastAsia="Calibri" w:hAnsi="Arial" w:cs="Arial"/>
                <w:b/>
                <w:bCs/>
                <w:sz w:val="16"/>
                <w:szCs w:val="16"/>
              </w:rPr>
              <w:t>- - -</w:t>
            </w:r>
          </w:p>
        </w:tc>
        <w:tc>
          <w:tcPr>
            <w:tcW w:w="1620" w:type="dxa"/>
            <w:vAlign w:val="center"/>
          </w:tcPr>
          <w:p w:rsidR="00801B0F" w:rsidRPr="00C5290A" w:rsidP="00C5290A" w14:paraId="749F6610" w14:textId="70C1D234">
            <w:pPr>
              <w:widowControl/>
              <w:autoSpaceDE/>
              <w:autoSpaceDN/>
              <w:adjustRightInd/>
              <w:spacing w:after="120"/>
              <w:contextualSpacing/>
              <w:jc w:val="right"/>
              <w:rPr>
                <w:rFonts w:ascii="Arial" w:eastAsia="Calibri" w:hAnsi="Arial" w:cs="Arial"/>
                <w:b/>
                <w:bCs/>
                <w:sz w:val="16"/>
                <w:szCs w:val="16"/>
              </w:rPr>
            </w:pPr>
            <w:r w:rsidRPr="00C5290A">
              <w:rPr>
                <w:rFonts w:ascii="Arial" w:eastAsia="Calibri" w:hAnsi="Arial" w:cs="Arial"/>
                <w:b/>
                <w:bCs/>
                <w:sz w:val="16"/>
                <w:szCs w:val="16"/>
              </w:rPr>
              <w:t>$</w:t>
            </w:r>
            <w:r w:rsidR="006D4DF3">
              <w:rPr>
                <w:rFonts w:ascii="Arial" w:eastAsia="Calibri" w:hAnsi="Arial" w:cs="Arial"/>
                <w:b/>
                <w:bCs/>
                <w:sz w:val="16"/>
                <w:szCs w:val="16"/>
              </w:rPr>
              <w:t>5,418</w:t>
            </w:r>
          </w:p>
        </w:tc>
      </w:tr>
    </w:tbl>
    <w:p w:rsidR="00636EDA" w:rsidP="00636EDA" w14:paraId="79D4A169" w14:textId="77777777">
      <w:pPr>
        <w:widowControl/>
        <w:tabs>
          <w:tab w:val="left" w:pos="-984"/>
          <w:tab w:val="left" w:pos="-720"/>
          <w:tab w:val="left" w:pos="720"/>
        </w:tabs>
        <w:jc w:val="both"/>
        <w:rPr>
          <w:rFonts w:ascii="Arial" w:hAnsi="Arial" w:cs="Arial"/>
          <w:color w:val="0000FF"/>
        </w:rPr>
      </w:pPr>
    </w:p>
    <w:p w:rsidR="00636EDA" w:rsidRPr="00090532" w:rsidP="00636EDA" w14:paraId="79D4A16A"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r w:rsidRPr="00090532">
        <w:rPr>
          <w:rFonts w:ascii="Arial" w:hAnsi="Arial"/>
          <w:u w:val="single"/>
        </w:rPr>
        <w:t>Postage Costs</w:t>
      </w:r>
    </w:p>
    <w:p w:rsidR="00240A35" w:rsidP="00240A35" w14:paraId="0087501E" w14:textId="77777777">
      <w:pPr>
        <w:pStyle w:val="NoSpacing"/>
        <w:jc w:val="both"/>
        <w:rPr>
          <w:rFonts w:ascii="Arial" w:hAnsi="Arial" w:cs="Arial"/>
          <w:sz w:val="24"/>
          <w:szCs w:val="24"/>
        </w:rPr>
      </w:pPr>
    </w:p>
    <w:p w:rsidR="00F301D5" w:rsidP="007E7FE8" w14:paraId="6BA289B7" w14:textId="63979E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Cs/>
        </w:rPr>
      </w:pPr>
      <w:r>
        <w:rPr>
          <w:rFonts w:ascii="Arial" w:hAnsi="Arial" w:cs="Arial"/>
        </w:rPr>
        <w:t xml:space="preserve">Although the USPTO prefers that the items in this information collection be submitted electronically, responses may be submitted by mail through the United States Postal Service (USPS). The USPTO estimates that 1% of the </w:t>
      </w:r>
      <w:r w:rsidR="006D4DF3">
        <w:rPr>
          <w:rFonts w:ascii="Arial" w:hAnsi="Arial" w:cs="Arial"/>
        </w:rPr>
        <w:t>174</w:t>
      </w:r>
      <w:r w:rsidRPr="0051253D">
        <w:rPr>
          <w:rFonts w:ascii="Arial" w:hAnsi="Arial" w:cs="Arial"/>
        </w:rPr>
        <w:t xml:space="preserve"> </w:t>
      </w:r>
      <w:r>
        <w:rPr>
          <w:rFonts w:ascii="Arial" w:hAnsi="Arial" w:cs="Arial"/>
        </w:rPr>
        <w:t xml:space="preserve">items will be submitted in the mail resulting in </w:t>
      </w:r>
      <w:r w:rsidR="006D4DF3">
        <w:rPr>
          <w:rFonts w:ascii="Arial" w:hAnsi="Arial" w:cs="Arial"/>
        </w:rPr>
        <w:t>2</w:t>
      </w:r>
      <w:r>
        <w:rPr>
          <w:rFonts w:ascii="Arial" w:hAnsi="Arial" w:cs="Arial"/>
        </w:rPr>
        <w:t xml:space="preserve"> mailed items. </w:t>
      </w:r>
      <w:r w:rsidRPr="00E525CA" w:rsidR="00240A35">
        <w:rPr>
          <w:rFonts w:ascii="Arial" w:hAnsi="Arial" w:cs="Arial"/>
        </w:rPr>
        <w:t>The USPTO estimates that the average postage cost for a mailed submission, using a Priority Mail</w:t>
      </w:r>
      <w:r w:rsidR="00C81B78">
        <w:rPr>
          <w:rFonts w:ascii="Arial" w:hAnsi="Arial" w:cs="Arial"/>
        </w:rPr>
        <w:t xml:space="preserve"> legal</w:t>
      </w:r>
      <w:r w:rsidRPr="00E525CA" w:rsidR="00240A35">
        <w:rPr>
          <w:rFonts w:ascii="Arial" w:hAnsi="Arial" w:cs="Arial"/>
        </w:rPr>
        <w:t xml:space="preserve"> flat rate envelope, will be $</w:t>
      </w:r>
      <w:r w:rsidR="00C81B78">
        <w:rPr>
          <w:rFonts w:ascii="Arial" w:hAnsi="Arial" w:cs="Arial"/>
        </w:rPr>
        <w:t>10.</w:t>
      </w:r>
      <w:r w:rsidR="00C1535E">
        <w:rPr>
          <w:rFonts w:ascii="Arial" w:hAnsi="Arial" w:cs="Arial"/>
        </w:rPr>
        <w:t>40</w:t>
      </w:r>
      <w:r w:rsidRPr="00E525CA" w:rsidR="00240A35">
        <w:rPr>
          <w:rFonts w:ascii="Arial" w:hAnsi="Arial" w:cs="Arial"/>
        </w:rPr>
        <w:t xml:space="preserve">. </w:t>
      </w:r>
      <w:r>
        <w:rPr>
          <w:rFonts w:ascii="Arial" w:hAnsi="Arial" w:cs="Arial"/>
          <w:bCs/>
        </w:rPr>
        <w:t>Therefore, the USPTO estimates the total mailing costs for this information collection at $</w:t>
      </w:r>
      <w:r w:rsidR="00DE28A5">
        <w:rPr>
          <w:rFonts w:ascii="Arial" w:hAnsi="Arial" w:cs="Arial"/>
          <w:bCs/>
        </w:rPr>
        <w:t>21</w:t>
      </w:r>
      <w:r>
        <w:rPr>
          <w:rFonts w:ascii="Arial" w:hAnsi="Arial" w:cs="Arial"/>
          <w:bCs/>
        </w:rPr>
        <w:t>.</w:t>
      </w:r>
    </w:p>
    <w:p w:rsidR="007E7FE8" w:rsidRPr="00233E93" w:rsidP="007E7FE8" w14:paraId="429F32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p>
    <w:p w:rsidR="00F2336C" w:rsidRPr="00F2336C" w:rsidP="00402069" w14:paraId="15ECDFB3" w14:textId="18AB134F">
      <w:pPr>
        <w:pStyle w:val="ListParagraph"/>
        <w:numPr>
          <w:ilvl w:val="0"/>
          <w:numId w:val="13"/>
        </w:numPr>
        <w:ind w:left="360"/>
        <w:jc w:val="both"/>
        <w:rPr>
          <w:rFonts w:ascii="Arial" w:hAnsi="Arial" w:cs="Arial"/>
          <w:b/>
        </w:rPr>
      </w:pPr>
      <w:r w:rsidRPr="00F2336C">
        <w:rPr>
          <w:rFonts w:ascii="Arial" w:hAnsi="Arial" w:cs="Arial"/>
          <w:b/>
        </w:rPr>
        <w:t xml:space="preserve">Provide estimates of annualized costs to the </w:t>
      </w:r>
      <w:r w:rsidR="000D56F1">
        <w:rPr>
          <w:rFonts w:ascii="Arial" w:hAnsi="Arial" w:cs="Arial"/>
          <w:b/>
        </w:rPr>
        <w:t>f</w:t>
      </w:r>
      <w:r w:rsidRPr="00F2336C">
        <w:rPr>
          <w:rFonts w:ascii="Arial" w:hAnsi="Arial" w:cs="Arial"/>
          <w:b/>
        </w:rPr>
        <w:t>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567B74" w:rsidRPr="00F2336C" w:rsidP="00F2336C" w14:paraId="47B3D0FE" w14:textId="49CE99BE">
      <w:pPr>
        <w:keepLines/>
        <w:widowControl/>
        <w:tabs>
          <w:tab w:val="left" w:pos="-984"/>
          <w:tab w:val="left" w:pos="-720"/>
          <w:tab w:val="left" w:pos="720"/>
        </w:tabs>
        <w:ind w:left="90"/>
        <w:jc w:val="both"/>
        <w:rPr>
          <w:rFonts w:ascii="Arial" w:hAnsi="Arial" w:cs="Arial"/>
          <w:color w:val="0000FF"/>
        </w:rPr>
      </w:pPr>
    </w:p>
    <w:p w:rsidR="00796EBA" w:rsidP="00636EDA" w14:paraId="1CE77600" w14:textId="1D730DBC">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auto"/>
        </w:rPr>
      </w:pPr>
      <w:r>
        <w:rPr>
          <w:rFonts w:cs="Arial"/>
          <w:color w:val="auto"/>
        </w:rPr>
        <w:t>There are no government costs associated with registered practitioners maintaining their records (recordkeeping).</w:t>
      </w:r>
    </w:p>
    <w:p w:rsidR="00796EBA" w:rsidRPr="00796EBA" w:rsidP="00796EBA" w14:paraId="7374B575" w14:textId="47951A91">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auto"/>
        </w:rPr>
      </w:pPr>
    </w:p>
    <w:p w:rsidR="00796EBA" w:rsidRPr="00796EBA" w:rsidP="00796EBA" w14:paraId="16540AC8" w14:textId="7610887A">
      <w:pPr>
        <w:pStyle w:val="NoSpacing"/>
        <w:jc w:val="both"/>
        <w:rPr>
          <w:rFonts w:ascii="Arial" w:hAnsi="Arial" w:cs="Arial"/>
          <w:sz w:val="24"/>
          <w:szCs w:val="24"/>
        </w:rPr>
      </w:pPr>
      <w:r w:rsidRPr="00796EBA">
        <w:rPr>
          <w:rFonts w:ascii="Arial" w:hAnsi="Arial" w:cs="Arial"/>
          <w:sz w:val="24"/>
          <w:szCs w:val="24"/>
        </w:rPr>
        <w:t>Various levels of pay grades reflect the different actions involved in reaching the assumptions behind the time and burden to the government for collecting and processing the information in this information collection. The Director of the OED and a combination of staff attorneys provide the professional effort to review the complaints/violations, generate inquiries as needed, review responses, and perform other follow-up activities. The clerical staff establish and maintain the files and associated updates. Paralegals primarily track all case status and docket information. Administrator and analyst efforts generally represent coordination with other functional areas; this type of coordination would primarily track against the unit of work from which all other disciplinary efforts spring, i.e., the complaint/violation reports.</w:t>
      </w:r>
    </w:p>
    <w:p w:rsidR="00796EBA" w:rsidP="00636EDA" w14:paraId="3E290BE9" w14:textId="6223E6A4">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auto"/>
        </w:rPr>
      </w:pPr>
    </w:p>
    <w:p w:rsidR="00636EDA" w:rsidRPr="00796EBA" w:rsidP="00636EDA" w14:paraId="79D4A16F" w14:textId="58CEDBA7">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auto"/>
        </w:rPr>
      </w:pPr>
      <w:r w:rsidRPr="004D7E96">
        <w:rPr>
          <w:rFonts w:cs="Arial"/>
          <w:color w:val="auto"/>
        </w:rPr>
        <w:t>The USPTO employs GS-</w:t>
      </w:r>
      <w:r w:rsidR="00556CD0">
        <w:rPr>
          <w:rFonts w:cs="Arial"/>
          <w:color w:val="auto"/>
        </w:rPr>
        <w:t xml:space="preserve">11, GS-12, GS-14, and GS-15 </w:t>
      </w:r>
      <w:r w:rsidR="00EB660E">
        <w:rPr>
          <w:rFonts w:cs="Arial"/>
          <w:color w:val="auto"/>
        </w:rPr>
        <w:t>employees</w:t>
      </w:r>
      <w:r w:rsidRPr="004D7E96">
        <w:rPr>
          <w:rFonts w:cs="Arial"/>
          <w:color w:val="auto"/>
        </w:rPr>
        <w:t xml:space="preserve"> to process </w:t>
      </w:r>
      <w:r w:rsidR="00796EBA">
        <w:rPr>
          <w:rFonts w:cs="Arial"/>
          <w:color w:val="auto"/>
        </w:rPr>
        <w:t>complaint and violation reporting and petitions for reinstatement</w:t>
      </w:r>
      <w:r w:rsidRPr="004D7E96">
        <w:rPr>
          <w:rFonts w:cs="Arial"/>
          <w:color w:val="auto"/>
        </w:rPr>
        <w:t xml:space="preserve"> for this information collection. </w:t>
      </w:r>
      <w:r>
        <w:rPr>
          <w:rFonts w:cs="Arial"/>
          <w:color w:val="auto"/>
        </w:rPr>
        <w:t xml:space="preserve"> </w:t>
      </w:r>
    </w:p>
    <w:p w:rsidR="00636EDA" w:rsidP="00636EDA" w14:paraId="79D4A170" w14:textId="77777777">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8000"/>
        </w:rPr>
      </w:pPr>
    </w:p>
    <w:p w:rsidR="00636EDA" w:rsidRPr="00233E93" w:rsidP="00636EDA" w14:paraId="79D4A171" w14:textId="468F1B27">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8000"/>
        </w:rPr>
      </w:pPr>
      <w:bookmarkStart w:id="6" w:name="_Hlk167111323"/>
      <w:r w:rsidRPr="00233E93">
        <w:rPr>
          <w:color w:val="auto"/>
        </w:rPr>
        <w:t>The USPTO estimates that the cost of a GS-</w:t>
      </w:r>
      <w:r w:rsidR="00556CD0">
        <w:rPr>
          <w:color w:val="auto"/>
        </w:rPr>
        <w:t>11</w:t>
      </w:r>
      <w:r w:rsidRPr="00233E93">
        <w:rPr>
          <w:color w:val="auto"/>
        </w:rPr>
        <w:t xml:space="preserve">, step </w:t>
      </w:r>
      <w:r w:rsidR="00556CD0">
        <w:rPr>
          <w:color w:val="auto"/>
        </w:rPr>
        <w:t>4</w:t>
      </w:r>
      <w:r w:rsidRPr="00233E93">
        <w:rPr>
          <w:color w:val="auto"/>
        </w:rPr>
        <w:t xml:space="preserve"> employee is $</w:t>
      </w:r>
      <w:r w:rsidR="008A50A3">
        <w:rPr>
          <w:color w:val="auto"/>
        </w:rPr>
        <w:t>60.75</w:t>
      </w:r>
      <w:r w:rsidRPr="00233E93">
        <w:rPr>
          <w:color w:val="auto"/>
        </w:rPr>
        <w:t xml:space="preserve"> per hour </w:t>
      </w:r>
      <w:bookmarkStart w:id="7" w:name="_Hlk136939523"/>
      <w:r w:rsidRPr="00233E93">
        <w:rPr>
          <w:color w:val="auto"/>
        </w:rPr>
        <w:t>(GS hourly rate of $</w:t>
      </w:r>
      <w:r w:rsidR="002C5B58">
        <w:rPr>
          <w:color w:val="auto"/>
        </w:rPr>
        <w:t>44.59</w:t>
      </w:r>
      <w:r w:rsidRPr="00233E93" w:rsidR="002C5B58">
        <w:rPr>
          <w:color w:val="auto"/>
        </w:rPr>
        <w:t xml:space="preserve"> </w:t>
      </w:r>
      <w:r w:rsidRPr="00233E93">
        <w:rPr>
          <w:color w:val="auto"/>
        </w:rPr>
        <w:t xml:space="preserve">with </w:t>
      </w:r>
      <w:r w:rsidR="001D3AD7">
        <w:rPr>
          <w:color w:val="auto"/>
        </w:rPr>
        <w:t>36.25</w:t>
      </w:r>
      <w:r w:rsidRPr="00233E93">
        <w:rPr>
          <w:color w:val="auto"/>
        </w:rPr>
        <w:t>% ($</w:t>
      </w:r>
      <w:r w:rsidR="008A50A3">
        <w:rPr>
          <w:color w:val="auto"/>
        </w:rPr>
        <w:t>16.16</w:t>
      </w:r>
      <w:r w:rsidRPr="00233E93">
        <w:rPr>
          <w:color w:val="auto"/>
        </w:rPr>
        <w:t>) added for benefits and overhead</w:t>
      </w:r>
      <w:r w:rsidR="00707AED">
        <w:rPr>
          <w:color w:val="auto"/>
        </w:rPr>
        <w:t>)</w:t>
      </w:r>
      <w:bookmarkEnd w:id="7"/>
      <w:r w:rsidRPr="00233E93" w:rsidR="00233E93">
        <w:rPr>
          <w:color w:val="auto"/>
        </w:rPr>
        <w:t>.</w:t>
      </w:r>
    </w:p>
    <w:bookmarkEnd w:id="6"/>
    <w:p w:rsidR="00636EDA" w:rsidP="00636EDA" w14:paraId="79D4A172" w14:textId="77777777">
      <w:pPr>
        <w:widowControl/>
        <w:tabs>
          <w:tab w:val="left" w:pos="-984"/>
          <w:tab w:val="left" w:pos="-720"/>
          <w:tab w:val="left" w:pos="720"/>
        </w:tabs>
        <w:jc w:val="both"/>
        <w:rPr>
          <w:rFonts w:ascii="Arial" w:hAnsi="Arial" w:cs="Arial"/>
          <w:color w:val="0000FF"/>
        </w:rPr>
      </w:pPr>
    </w:p>
    <w:p w:rsidR="00556CD0" w:rsidRPr="00233E93" w:rsidP="00556CD0" w14:paraId="52E7360D" w14:textId="3E82162E">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8000"/>
        </w:rPr>
      </w:pPr>
      <w:r w:rsidRPr="00233E93">
        <w:rPr>
          <w:color w:val="auto"/>
        </w:rPr>
        <w:t>The USPTO estimates that the cost of a GS-</w:t>
      </w:r>
      <w:r>
        <w:rPr>
          <w:color w:val="auto"/>
        </w:rPr>
        <w:t>12</w:t>
      </w:r>
      <w:r w:rsidRPr="00233E93">
        <w:rPr>
          <w:color w:val="auto"/>
        </w:rPr>
        <w:t xml:space="preserve">, step </w:t>
      </w:r>
      <w:r>
        <w:rPr>
          <w:color w:val="auto"/>
        </w:rPr>
        <w:t>4</w:t>
      </w:r>
      <w:r w:rsidRPr="00233E93">
        <w:rPr>
          <w:color w:val="auto"/>
        </w:rPr>
        <w:t xml:space="preserve"> employee is $</w:t>
      </w:r>
      <w:r w:rsidR="002D73C3">
        <w:rPr>
          <w:color w:val="auto"/>
        </w:rPr>
        <w:t>72.83</w:t>
      </w:r>
      <w:r w:rsidRPr="00233E93">
        <w:rPr>
          <w:color w:val="auto"/>
        </w:rPr>
        <w:t xml:space="preserve"> per hour (GS hourly rate of $</w:t>
      </w:r>
      <w:r w:rsidR="002C5B58">
        <w:rPr>
          <w:color w:val="auto"/>
        </w:rPr>
        <w:t>53.</w:t>
      </w:r>
      <w:r w:rsidR="00FC4483">
        <w:rPr>
          <w:color w:val="auto"/>
        </w:rPr>
        <w:t>45</w:t>
      </w:r>
      <w:r w:rsidRPr="00233E93">
        <w:rPr>
          <w:color w:val="auto"/>
        </w:rPr>
        <w:t xml:space="preserve"> with </w:t>
      </w:r>
      <w:r w:rsidR="008A50A3">
        <w:rPr>
          <w:color w:val="auto"/>
        </w:rPr>
        <w:t>36.25</w:t>
      </w:r>
      <w:r w:rsidRPr="00233E93">
        <w:rPr>
          <w:color w:val="auto"/>
        </w:rPr>
        <w:t>% ($</w:t>
      </w:r>
      <w:r w:rsidR="002D73C3">
        <w:rPr>
          <w:color w:val="auto"/>
        </w:rPr>
        <w:t>19.38</w:t>
      </w:r>
      <w:r w:rsidRPr="00233E93">
        <w:rPr>
          <w:color w:val="auto"/>
        </w:rPr>
        <w:t>) added for benefits and overhead</w:t>
      </w:r>
      <w:r>
        <w:rPr>
          <w:color w:val="auto"/>
        </w:rPr>
        <w:t>)</w:t>
      </w:r>
      <w:r w:rsidRPr="00233E93">
        <w:rPr>
          <w:color w:val="auto"/>
        </w:rPr>
        <w:t>.</w:t>
      </w:r>
    </w:p>
    <w:p w:rsidR="00556CD0" w:rsidP="00636EDA" w14:paraId="51AF734D" w14:textId="77777777">
      <w:pPr>
        <w:widowControl/>
        <w:tabs>
          <w:tab w:val="left" w:pos="-984"/>
          <w:tab w:val="left" w:pos="-720"/>
          <w:tab w:val="left" w:pos="720"/>
        </w:tabs>
        <w:jc w:val="both"/>
        <w:rPr>
          <w:rFonts w:ascii="Arial" w:hAnsi="Arial" w:cs="Arial"/>
          <w:color w:val="0000FF"/>
        </w:rPr>
      </w:pPr>
    </w:p>
    <w:p w:rsidR="00556CD0" w:rsidRPr="00233E93" w:rsidP="00556CD0" w14:paraId="758623DB" w14:textId="5CAF9C9F">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8000"/>
        </w:rPr>
      </w:pPr>
      <w:r w:rsidRPr="00233E93">
        <w:rPr>
          <w:color w:val="auto"/>
        </w:rPr>
        <w:t>The USPTO estimates that the cost of a GS-</w:t>
      </w:r>
      <w:r>
        <w:rPr>
          <w:color w:val="auto"/>
        </w:rPr>
        <w:t>14</w:t>
      </w:r>
      <w:r w:rsidRPr="00233E93">
        <w:rPr>
          <w:color w:val="auto"/>
        </w:rPr>
        <w:t xml:space="preserve">, step </w:t>
      </w:r>
      <w:r>
        <w:rPr>
          <w:color w:val="auto"/>
        </w:rPr>
        <w:t>4</w:t>
      </w:r>
      <w:r w:rsidRPr="00233E93">
        <w:rPr>
          <w:color w:val="auto"/>
        </w:rPr>
        <w:t xml:space="preserve"> employee is $</w:t>
      </w:r>
      <w:r w:rsidR="00561C3E">
        <w:rPr>
          <w:color w:val="auto"/>
        </w:rPr>
        <w:t>102.32</w:t>
      </w:r>
      <w:r w:rsidRPr="00233E93">
        <w:rPr>
          <w:color w:val="auto"/>
        </w:rPr>
        <w:t xml:space="preserve"> per hour (GS hourly rate of $</w:t>
      </w:r>
      <w:r w:rsidR="00FC4483">
        <w:rPr>
          <w:color w:val="auto"/>
        </w:rPr>
        <w:t>75.10</w:t>
      </w:r>
      <w:r w:rsidRPr="00233E93">
        <w:rPr>
          <w:color w:val="auto"/>
        </w:rPr>
        <w:t xml:space="preserve"> with </w:t>
      </w:r>
      <w:r w:rsidR="008A50A3">
        <w:rPr>
          <w:color w:val="auto"/>
        </w:rPr>
        <w:t>36.25</w:t>
      </w:r>
      <w:r w:rsidRPr="00233E93">
        <w:rPr>
          <w:color w:val="auto"/>
        </w:rPr>
        <w:t>% ($</w:t>
      </w:r>
      <w:r w:rsidR="00561C3E">
        <w:rPr>
          <w:color w:val="auto"/>
        </w:rPr>
        <w:t>27.22</w:t>
      </w:r>
      <w:r w:rsidRPr="00233E93">
        <w:rPr>
          <w:color w:val="auto"/>
        </w:rPr>
        <w:t>) added for benefits and overhead</w:t>
      </w:r>
      <w:r>
        <w:rPr>
          <w:color w:val="auto"/>
        </w:rPr>
        <w:t>)</w:t>
      </w:r>
      <w:r w:rsidRPr="00233E93">
        <w:rPr>
          <w:color w:val="auto"/>
        </w:rPr>
        <w:t>.</w:t>
      </w:r>
    </w:p>
    <w:p w:rsidR="00556CD0" w:rsidP="00636EDA" w14:paraId="064A9015" w14:textId="77777777">
      <w:pPr>
        <w:widowControl/>
        <w:tabs>
          <w:tab w:val="left" w:pos="-984"/>
          <w:tab w:val="left" w:pos="-720"/>
          <w:tab w:val="left" w:pos="720"/>
        </w:tabs>
        <w:jc w:val="both"/>
        <w:rPr>
          <w:rFonts w:ascii="Arial" w:hAnsi="Arial" w:cs="Arial"/>
          <w:color w:val="0000FF"/>
        </w:rPr>
      </w:pPr>
    </w:p>
    <w:p w:rsidR="00556CD0" w:rsidRPr="00233E93" w:rsidP="00556CD0" w14:paraId="764AD6E8" w14:textId="5CE01AD4">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8000"/>
        </w:rPr>
      </w:pPr>
      <w:r w:rsidRPr="00233E93">
        <w:rPr>
          <w:color w:val="auto"/>
        </w:rPr>
        <w:t>The USPTO estimates that the cost of a GS-</w:t>
      </w:r>
      <w:r>
        <w:rPr>
          <w:color w:val="auto"/>
        </w:rPr>
        <w:t>15</w:t>
      </w:r>
      <w:r w:rsidRPr="00233E93">
        <w:rPr>
          <w:color w:val="auto"/>
        </w:rPr>
        <w:t xml:space="preserve">, step </w:t>
      </w:r>
      <w:r>
        <w:rPr>
          <w:color w:val="auto"/>
        </w:rPr>
        <w:t>4</w:t>
      </w:r>
      <w:r w:rsidRPr="00233E93">
        <w:rPr>
          <w:color w:val="auto"/>
        </w:rPr>
        <w:t xml:space="preserve"> employee is $</w:t>
      </w:r>
      <w:r w:rsidR="00C03BF7">
        <w:rPr>
          <w:color w:val="auto"/>
        </w:rPr>
        <w:t>120.3</w:t>
      </w:r>
      <w:r w:rsidR="003134B5">
        <w:rPr>
          <w:color w:val="auto"/>
        </w:rPr>
        <w:t>6</w:t>
      </w:r>
      <w:r w:rsidRPr="00233E93">
        <w:rPr>
          <w:color w:val="auto"/>
        </w:rPr>
        <w:t xml:space="preserve"> per hour (GS hourly rate of $</w:t>
      </w:r>
      <w:r w:rsidR="00FC4483">
        <w:rPr>
          <w:color w:val="auto"/>
        </w:rPr>
        <w:t>88.34</w:t>
      </w:r>
      <w:r w:rsidRPr="00233E93">
        <w:rPr>
          <w:color w:val="auto"/>
        </w:rPr>
        <w:t xml:space="preserve"> with </w:t>
      </w:r>
      <w:r w:rsidR="008A50A3">
        <w:rPr>
          <w:color w:val="auto"/>
        </w:rPr>
        <w:t>36.25</w:t>
      </w:r>
      <w:r w:rsidRPr="00233E93">
        <w:rPr>
          <w:color w:val="auto"/>
        </w:rPr>
        <w:t>% ($</w:t>
      </w:r>
      <w:r w:rsidR="00C03BF7">
        <w:rPr>
          <w:color w:val="auto"/>
        </w:rPr>
        <w:t>32.0</w:t>
      </w:r>
      <w:r w:rsidR="00222FFE">
        <w:rPr>
          <w:color w:val="auto"/>
        </w:rPr>
        <w:t>2</w:t>
      </w:r>
      <w:r w:rsidRPr="00233E93">
        <w:rPr>
          <w:color w:val="auto"/>
        </w:rPr>
        <w:t>) added for benefits and overhead</w:t>
      </w:r>
      <w:r>
        <w:rPr>
          <w:color w:val="auto"/>
        </w:rPr>
        <w:t>)</w:t>
      </w:r>
      <w:r w:rsidRPr="00233E93">
        <w:rPr>
          <w:color w:val="auto"/>
        </w:rPr>
        <w:t>.</w:t>
      </w:r>
    </w:p>
    <w:p w:rsidR="00556CD0" w:rsidP="00636EDA" w14:paraId="304C32EF" w14:textId="77777777">
      <w:pPr>
        <w:widowControl/>
        <w:tabs>
          <w:tab w:val="left" w:pos="-984"/>
          <w:tab w:val="left" w:pos="-720"/>
          <w:tab w:val="left" w:pos="720"/>
        </w:tabs>
        <w:jc w:val="both"/>
        <w:rPr>
          <w:rFonts w:ascii="Arial" w:hAnsi="Arial" w:cs="Arial"/>
          <w:color w:val="0000FF"/>
        </w:rPr>
      </w:pPr>
    </w:p>
    <w:p w:rsidR="002C44A5" w:rsidRPr="002C44A5" w:rsidP="00636EDA" w14:paraId="7CB0D6BE" w14:textId="33274B3C">
      <w:pPr>
        <w:widowControl/>
        <w:tabs>
          <w:tab w:val="left" w:pos="-984"/>
          <w:tab w:val="left" w:pos="-720"/>
          <w:tab w:val="left" w:pos="720"/>
        </w:tabs>
        <w:jc w:val="both"/>
        <w:rPr>
          <w:rFonts w:ascii="Arial" w:hAnsi="Arial" w:cs="Arial"/>
        </w:rPr>
      </w:pPr>
      <w:r>
        <w:rPr>
          <w:rFonts w:ascii="Arial" w:hAnsi="Arial" w:cs="Arial"/>
        </w:rPr>
        <w:t xml:space="preserve">The combined average </w:t>
      </w:r>
      <w:r w:rsidR="005B1D01">
        <w:rPr>
          <w:rFonts w:ascii="Arial" w:hAnsi="Arial" w:cs="Arial"/>
        </w:rPr>
        <w:t>hourly rate</w:t>
      </w:r>
      <w:r w:rsidR="00EE082F">
        <w:rPr>
          <w:rFonts w:ascii="Arial" w:hAnsi="Arial" w:cs="Arial"/>
        </w:rPr>
        <w:t xml:space="preserve"> of these employees</w:t>
      </w:r>
      <w:r w:rsidR="005B1D01">
        <w:rPr>
          <w:rFonts w:ascii="Arial" w:hAnsi="Arial" w:cs="Arial"/>
        </w:rPr>
        <w:t xml:space="preserve"> </w:t>
      </w:r>
      <w:r>
        <w:rPr>
          <w:rFonts w:ascii="Arial" w:hAnsi="Arial" w:cs="Arial"/>
        </w:rPr>
        <w:t xml:space="preserve">is </w:t>
      </w:r>
      <w:r w:rsidR="005B1D01">
        <w:rPr>
          <w:rFonts w:ascii="Arial" w:hAnsi="Arial" w:cs="Arial"/>
        </w:rPr>
        <w:t>$</w:t>
      </w:r>
      <w:r w:rsidR="00665240">
        <w:rPr>
          <w:rFonts w:ascii="Arial" w:hAnsi="Arial" w:cs="Arial"/>
        </w:rPr>
        <w:t>89.0</w:t>
      </w:r>
      <w:r w:rsidR="0050258C">
        <w:rPr>
          <w:rFonts w:ascii="Arial" w:hAnsi="Arial" w:cs="Arial"/>
        </w:rPr>
        <w:t>7</w:t>
      </w:r>
      <w:r w:rsidR="005B1D01">
        <w:rPr>
          <w:rFonts w:ascii="Arial" w:hAnsi="Arial" w:cs="Arial"/>
        </w:rPr>
        <w:t>.</w:t>
      </w:r>
    </w:p>
    <w:p w:rsidR="002C44A5" w:rsidRPr="006B46CC" w:rsidP="00636EDA" w14:paraId="3C9CC44D" w14:textId="77777777">
      <w:pPr>
        <w:widowControl/>
        <w:tabs>
          <w:tab w:val="left" w:pos="-984"/>
          <w:tab w:val="left" w:pos="-720"/>
          <w:tab w:val="left" w:pos="720"/>
        </w:tabs>
        <w:jc w:val="both"/>
        <w:rPr>
          <w:rFonts w:ascii="Arial" w:hAnsi="Arial" w:cs="Arial"/>
          <w:color w:val="0000FF"/>
        </w:rPr>
      </w:pPr>
    </w:p>
    <w:p w:rsidR="00636EDA" w:rsidRPr="007E5193" w:rsidP="13684A24" w14:paraId="79D4A173" w14:textId="67BCDD9E">
      <w:pPr>
        <w:widowControl/>
        <w:tabs>
          <w:tab w:val="left" w:pos="720"/>
        </w:tabs>
        <w:jc w:val="both"/>
        <w:rPr>
          <w:rFonts w:ascii="Arial" w:hAnsi="Arial" w:cs="Arial"/>
        </w:rPr>
      </w:pPr>
      <w:r w:rsidRPr="13684A24">
        <w:rPr>
          <w:rFonts w:ascii="Arial" w:hAnsi="Arial" w:cs="Arial"/>
        </w:rPr>
        <w:t xml:space="preserve">The USPTO estimates that it takes an employee </w:t>
      </w:r>
      <w:r w:rsidRPr="13684A24" w:rsidR="00256816">
        <w:rPr>
          <w:rFonts w:ascii="Arial" w:hAnsi="Arial" w:cs="Arial"/>
        </w:rPr>
        <w:t xml:space="preserve"> 2 </w:t>
      </w:r>
      <w:r w:rsidRPr="13684A24" w:rsidR="5976438D">
        <w:rPr>
          <w:rFonts w:ascii="Arial" w:hAnsi="Arial" w:cs="Arial"/>
        </w:rPr>
        <w:t xml:space="preserve">to </w:t>
      </w:r>
      <w:r w:rsidRPr="13684A24" w:rsidR="00256816">
        <w:rPr>
          <w:rFonts w:ascii="Arial" w:hAnsi="Arial" w:cs="Arial"/>
        </w:rPr>
        <w:t xml:space="preserve"> 6 hours</w:t>
      </w:r>
      <w:r w:rsidRPr="13684A24">
        <w:rPr>
          <w:rFonts w:ascii="Arial" w:hAnsi="Arial" w:cs="Arial"/>
        </w:rPr>
        <w:t xml:space="preserve"> to process </w:t>
      </w:r>
      <w:r w:rsidRPr="13684A24" w:rsidR="00256816">
        <w:rPr>
          <w:rFonts w:ascii="Arial" w:hAnsi="Arial" w:cs="Arial"/>
        </w:rPr>
        <w:t>information in this collection</w:t>
      </w:r>
      <w:r w:rsidRPr="13684A24">
        <w:rPr>
          <w:rFonts w:ascii="Arial" w:hAnsi="Arial" w:cs="Arial"/>
        </w:rPr>
        <w:t>.</w:t>
      </w:r>
    </w:p>
    <w:p w:rsidR="00636EDA" w:rsidRPr="006B46CC" w:rsidP="00636EDA" w14:paraId="79D4A174" w14:textId="77777777">
      <w:pPr>
        <w:widowControl/>
        <w:tabs>
          <w:tab w:val="left" w:pos="-984"/>
          <w:tab w:val="left" w:pos="-720"/>
          <w:tab w:val="left" w:pos="720"/>
        </w:tabs>
        <w:jc w:val="both"/>
        <w:rPr>
          <w:rFonts w:ascii="Arial" w:hAnsi="Arial" w:cs="Arial"/>
          <w:color w:val="0000FF"/>
        </w:rPr>
      </w:pPr>
    </w:p>
    <w:p w:rsidR="00636EDA" w:rsidRPr="00321808" w:rsidP="00636EDA" w14:paraId="79D4A175" w14:textId="116DF072">
      <w:pPr>
        <w:widowControl/>
        <w:tabs>
          <w:tab w:val="left" w:pos="-984"/>
          <w:tab w:val="left" w:pos="-720"/>
          <w:tab w:val="left" w:pos="720"/>
        </w:tabs>
        <w:jc w:val="both"/>
        <w:rPr>
          <w:rFonts w:ascii="Arial" w:hAnsi="Arial" w:cs="Arial"/>
        </w:rPr>
      </w:pPr>
      <w:r w:rsidRPr="00321808">
        <w:rPr>
          <w:rFonts w:ascii="Arial" w:hAnsi="Arial" w:cs="Arial"/>
        </w:rPr>
        <w:t xml:space="preserve">Table 5 calculates the burden hours and costs to the </w:t>
      </w:r>
      <w:r w:rsidR="000D56F1">
        <w:rPr>
          <w:rFonts w:ascii="Arial" w:hAnsi="Arial" w:cs="Arial"/>
        </w:rPr>
        <w:t>f</w:t>
      </w:r>
      <w:r w:rsidRPr="00321808">
        <w:rPr>
          <w:rFonts w:ascii="Arial" w:hAnsi="Arial" w:cs="Arial"/>
        </w:rPr>
        <w:t xml:space="preserve">ederal </w:t>
      </w:r>
      <w:r w:rsidR="000D56F1">
        <w:rPr>
          <w:rFonts w:ascii="Arial" w:hAnsi="Arial" w:cs="Arial"/>
        </w:rPr>
        <w:t>g</w:t>
      </w:r>
      <w:r w:rsidRPr="00321808">
        <w:rPr>
          <w:rFonts w:ascii="Arial" w:hAnsi="Arial" w:cs="Arial"/>
        </w:rPr>
        <w:t>overnment for processing this information collection</w:t>
      </w:r>
      <w:r>
        <w:rPr>
          <w:rFonts w:ascii="Arial" w:hAnsi="Arial" w:cs="Arial"/>
        </w:rPr>
        <w:t>:</w:t>
      </w:r>
    </w:p>
    <w:p w:rsidR="00636EDA" w:rsidRPr="00476F66" w:rsidP="00636EDA" w14:paraId="79D4A176" w14:textId="77777777">
      <w:pPr>
        <w:widowControl/>
        <w:tabs>
          <w:tab w:val="left" w:pos="-984"/>
          <w:tab w:val="left" w:pos="-720"/>
          <w:tab w:val="left" w:pos="720"/>
        </w:tabs>
        <w:jc w:val="both"/>
        <w:rPr>
          <w:rFonts w:ascii="Arial" w:hAnsi="Arial" w:cs="Arial"/>
          <w:color w:val="0000FF"/>
        </w:rPr>
      </w:pPr>
    </w:p>
    <w:p w:rsidR="00636EDA" w:rsidRPr="00476F66" w:rsidP="00636EDA" w14:paraId="79D4A177" w14:textId="77777777">
      <w:pPr>
        <w:widowControl/>
        <w:tabs>
          <w:tab w:val="left" w:pos="-984"/>
          <w:tab w:val="left" w:pos="-720"/>
          <w:tab w:val="left" w:pos="720"/>
        </w:tabs>
        <w:jc w:val="both"/>
        <w:rPr>
          <w:rFonts w:ascii="Arial" w:hAnsi="Arial" w:cs="Arial"/>
          <w:color w:val="0000FF"/>
        </w:rPr>
        <w:sectPr>
          <w:type w:val="continuous"/>
          <w:pgSz w:w="12240" w:h="15840"/>
          <w:pgMar w:top="1440" w:right="1440" w:bottom="1440" w:left="1440" w:header="1440" w:footer="1440" w:gutter="0"/>
          <w:cols w:space="720"/>
          <w:noEndnote/>
        </w:sectPr>
      </w:pPr>
    </w:p>
    <w:p w:rsidR="00636EDA" w:rsidRPr="00614F01" w:rsidP="00636EDA" w14:paraId="79D4A178" w14:textId="77777777">
      <w:pPr>
        <w:keepNext/>
        <w:keepLines/>
        <w:widowControl/>
        <w:tabs>
          <w:tab w:val="left" w:pos="-984"/>
          <w:tab w:val="left" w:pos="-720"/>
          <w:tab w:val="left" w:pos="720"/>
        </w:tabs>
        <w:jc w:val="both"/>
        <w:rPr>
          <w:rFonts w:ascii="Arial" w:hAnsi="Arial" w:cs="Arial"/>
          <w:sz w:val="20"/>
          <w:szCs w:val="20"/>
        </w:rPr>
      </w:pPr>
      <w:r w:rsidRPr="00614F01">
        <w:rPr>
          <w:rFonts w:ascii="Arial" w:hAnsi="Arial" w:cs="Arial"/>
          <w:b/>
          <w:bCs/>
          <w:sz w:val="20"/>
          <w:szCs w:val="20"/>
        </w:rPr>
        <w:t>Table 5: Burden Hour/Cost to the Federal Government</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7"/>
        <w:gridCol w:w="2970"/>
        <w:gridCol w:w="1170"/>
        <w:gridCol w:w="1035"/>
        <w:gridCol w:w="1080"/>
        <w:gridCol w:w="1080"/>
        <w:gridCol w:w="1260"/>
      </w:tblGrid>
      <w:tr w14:paraId="5F48EAC3" w14:textId="77777777" w:rsidTr="00707AED">
        <w:tblPrEx>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607" w:type="dxa"/>
            <w:shd w:val="clear" w:color="auto" w:fill="8DB3E2" w:themeFill="text2" w:themeFillTint="66"/>
            <w:vAlign w:val="center"/>
          </w:tcPr>
          <w:p w:rsidR="00707AED" w:rsidRPr="00C5290A" w:rsidP="00707AED" w14:paraId="43D2C70E" w14:textId="65C1D710">
            <w:pPr>
              <w:widowControl/>
              <w:autoSpaceDE/>
              <w:autoSpaceDN/>
              <w:adjustRightInd/>
              <w:jc w:val="center"/>
              <w:rPr>
                <w:rFonts w:ascii="Arial" w:hAnsi="Arial"/>
                <w:b/>
                <w:sz w:val="16"/>
                <w:szCs w:val="20"/>
              </w:rPr>
            </w:pPr>
            <w:bookmarkStart w:id="8" w:name="_Hlk153975689"/>
            <w:r w:rsidRPr="00C5290A">
              <w:rPr>
                <w:rFonts w:ascii="Arial" w:hAnsi="Arial"/>
                <w:b/>
                <w:sz w:val="16"/>
                <w:szCs w:val="20"/>
              </w:rPr>
              <w:t>I</w:t>
            </w:r>
            <w:r>
              <w:rPr>
                <w:rFonts w:ascii="Arial" w:hAnsi="Arial"/>
                <w:b/>
                <w:sz w:val="16"/>
                <w:szCs w:val="20"/>
              </w:rPr>
              <w:t>tem</w:t>
            </w:r>
            <w:r w:rsidRPr="00C5290A">
              <w:rPr>
                <w:rFonts w:ascii="Arial" w:hAnsi="Arial"/>
                <w:b/>
                <w:sz w:val="16"/>
                <w:szCs w:val="20"/>
              </w:rPr>
              <w:t xml:space="preserve"> N</w:t>
            </w:r>
            <w:r>
              <w:rPr>
                <w:rFonts w:ascii="Arial" w:hAnsi="Arial"/>
                <w:b/>
                <w:sz w:val="16"/>
                <w:szCs w:val="20"/>
              </w:rPr>
              <w:t>o.</w:t>
            </w:r>
          </w:p>
        </w:tc>
        <w:tc>
          <w:tcPr>
            <w:tcW w:w="2970" w:type="dxa"/>
            <w:shd w:val="clear" w:color="auto" w:fill="8DB3E2" w:themeFill="text2" w:themeFillTint="66"/>
            <w:vAlign w:val="center"/>
          </w:tcPr>
          <w:p w:rsidR="00707AED" w:rsidRPr="00C5290A" w:rsidP="00707AED" w14:paraId="082B4AD1" w14:textId="77777777">
            <w:pPr>
              <w:widowControl/>
              <w:autoSpaceDE/>
              <w:autoSpaceDN/>
              <w:adjustRightInd/>
              <w:jc w:val="center"/>
              <w:rPr>
                <w:rFonts w:ascii="Arial" w:hAnsi="Arial"/>
                <w:b/>
                <w:sz w:val="16"/>
                <w:szCs w:val="20"/>
              </w:rPr>
            </w:pPr>
            <w:r w:rsidRPr="00C5290A">
              <w:rPr>
                <w:rFonts w:ascii="Arial" w:hAnsi="Arial"/>
                <w:b/>
                <w:sz w:val="16"/>
                <w:szCs w:val="20"/>
              </w:rPr>
              <w:t>Item</w:t>
            </w:r>
          </w:p>
        </w:tc>
        <w:tc>
          <w:tcPr>
            <w:tcW w:w="1170" w:type="dxa"/>
            <w:shd w:val="clear" w:color="auto" w:fill="8DB3E2" w:themeFill="text2" w:themeFillTint="66"/>
            <w:vAlign w:val="center"/>
          </w:tcPr>
          <w:p w:rsidR="00707AED" w:rsidRPr="00C5290A" w:rsidP="00707AED" w14:paraId="6DC5B171" w14:textId="77777777">
            <w:pPr>
              <w:widowControl/>
              <w:autoSpaceDE/>
              <w:autoSpaceDN/>
              <w:adjustRightInd/>
              <w:jc w:val="center"/>
              <w:rPr>
                <w:rFonts w:ascii="Arial" w:hAnsi="Arial"/>
                <w:b/>
                <w:sz w:val="16"/>
                <w:szCs w:val="20"/>
              </w:rPr>
            </w:pPr>
            <w:r>
              <w:rPr>
                <w:rFonts w:ascii="Arial" w:hAnsi="Arial"/>
                <w:b/>
                <w:sz w:val="16"/>
                <w:szCs w:val="20"/>
              </w:rPr>
              <w:t xml:space="preserve">Estimated Annual </w:t>
            </w:r>
            <w:r w:rsidRPr="00C5290A">
              <w:rPr>
                <w:rFonts w:ascii="Arial" w:hAnsi="Arial"/>
                <w:b/>
                <w:sz w:val="16"/>
                <w:szCs w:val="20"/>
              </w:rPr>
              <w:t>Responses</w:t>
            </w:r>
          </w:p>
          <w:p w:rsidR="00707AED" w:rsidP="00707AED" w14:paraId="39613C3F" w14:textId="503CD5CE">
            <w:pPr>
              <w:widowControl/>
              <w:autoSpaceDE/>
              <w:autoSpaceDN/>
              <w:adjustRightInd/>
              <w:jc w:val="center"/>
              <w:rPr>
                <w:rFonts w:ascii="Arial" w:hAnsi="Arial"/>
                <w:b/>
                <w:sz w:val="16"/>
                <w:szCs w:val="20"/>
              </w:rPr>
            </w:pPr>
            <w:r w:rsidRPr="00C5290A">
              <w:rPr>
                <w:rFonts w:ascii="Arial" w:hAnsi="Arial"/>
                <w:b/>
                <w:sz w:val="16"/>
                <w:szCs w:val="20"/>
              </w:rPr>
              <w:t>(</w:t>
            </w:r>
            <w:r>
              <w:rPr>
                <w:rFonts w:ascii="Arial" w:hAnsi="Arial"/>
                <w:b/>
                <w:sz w:val="16"/>
                <w:szCs w:val="20"/>
              </w:rPr>
              <w:t>a</w:t>
            </w:r>
            <w:r w:rsidRPr="00C5290A">
              <w:rPr>
                <w:rFonts w:ascii="Arial" w:hAnsi="Arial"/>
                <w:b/>
                <w:sz w:val="16"/>
                <w:szCs w:val="20"/>
              </w:rPr>
              <w:t>)</w:t>
            </w:r>
          </w:p>
        </w:tc>
        <w:tc>
          <w:tcPr>
            <w:tcW w:w="1035" w:type="dxa"/>
            <w:shd w:val="clear" w:color="auto" w:fill="8DB3E2" w:themeFill="text2" w:themeFillTint="66"/>
            <w:vAlign w:val="center"/>
          </w:tcPr>
          <w:p w:rsidR="00707AED" w:rsidRPr="00C5290A" w:rsidP="00707AED" w14:paraId="3BF0FC26" w14:textId="7FDF6CE3">
            <w:pPr>
              <w:widowControl/>
              <w:autoSpaceDE/>
              <w:autoSpaceDN/>
              <w:adjustRightInd/>
              <w:jc w:val="center"/>
              <w:rPr>
                <w:rFonts w:ascii="Arial" w:hAnsi="Arial"/>
                <w:b/>
                <w:sz w:val="16"/>
                <w:szCs w:val="20"/>
              </w:rPr>
            </w:pPr>
            <w:r>
              <w:rPr>
                <w:rFonts w:ascii="Arial" w:hAnsi="Arial"/>
                <w:b/>
                <w:sz w:val="16"/>
                <w:szCs w:val="20"/>
              </w:rPr>
              <w:t>Estimated Burden Hours</w:t>
            </w:r>
          </w:p>
          <w:p w:rsidR="00707AED" w:rsidRPr="00C5290A" w:rsidP="00707AED" w14:paraId="11BFCB87" w14:textId="4E59711E">
            <w:pPr>
              <w:widowControl/>
              <w:autoSpaceDE/>
              <w:autoSpaceDN/>
              <w:adjustRightInd/>
              <w:jc w:val="center"/>
              <w:rPr>
                <w:rFonts w:ascii="Arial" w:hAnsi="Arial"/>
                <w:b/>
                <w:sz w:val="16"/>
                <w:szCs w:val="20"/>
              </w:rPr>
            </w:pPr>
            <w:r w:rsidRPr="00C5290A">
              <w:rPr>
                <w:rFonts w:ascii="Arial" w:hAnsi="Arial"/>
                <w:b/>
                <w:sz w:val="16"/>
                <w:szCs w:val="20"/>
              </w:rPr>
              <w:t>(</w:t>
            </w:r>
            <w:r>
              <w:rPr>
                <w:rFonts w:ascii="Arial" w:hAnsi="Arial"/>
                <w:b/>
                <w:sz w:val="16"/>
                <w:szCs w:val="20"/>
              </w:rPr>
              <w:t>b</w:t>
            </w:r>
            <w:r w:rsidRPr="00C5290A">
              <w:rPr>
                <w:rFonts w:ascii="Arial" w:hAnsi="Arial"/>
                <w:b/>
                <w:sz w:val="16"/>
                <w:szCs w:val="20"/>
              </w:rPr>
              <w:t>)</w:t>
            </w:r>
          </w:p>
        </w:tc>
        <w:tc>
          <w:tcPr>
            <w:tcW w:w="1080" w:type="dxa"/>
            <w:shd w:val="clear" w:color="auto" w:fill="8DB3E2" w:themeFill="text2" w:themeFillTint="66"/>
            <w:vAlign w:val="center"/>
          </w:tcPr>
          <w:p w:rsidR="00707AED" w:rsidRPr="005158F0" w:rsidP="00707AED" w14:paraId="7440218B" w14:textId="77777777">
            <w:pPr>
              <w:widowControl/>
              <w:autoSpaceDE/>
              <w:autoSpaceDN/>
              <w:adjustRightInd/>
              <w:jc w:val="center"/>
              <w:rPr>
                <w:rFonts w:ascii="Arial" w:hAnsi="Arial"/>
                <w:b/>
                <w:sz w:val="16"/>
                <w:szCs w:val="20"/>
              </w:rPr>
            </w:pPr>
            <w:r w:rsidRPr="005158F0">
              <w:rPr>
                <w:rFonts w:ascii="Arial" w:hAnsi="Arial"/>
                <w:b/>
                <w:sz w:val="16"/>
                <w:szCs w:val="20"/>
              </w:rPr>
              <w:t>Estimated Hourly Burden</w:t>
            </w:r>
          </w:p>
          <w:p w:rsidR="00707AED" w:rsidRPr="00C5290A" w:rsidP="00707AED" w14:paraId="1393345E" w14:textId="5B53C14A">
            <w:pPr>
              <w:widowControl/>
              <w:autoSpaceDE/>
              <w:autoSpaceDN/>
              <w:adjustRightInd/>
              <w:jc w:val="center"/>
              <w:rPr>
                <w:rFonts w:ascii="Arial" w:hAnsi="Arial"/>
                <w:b/>
                <w:sz w:val="16"/>
                <w:szCs w:val="20"/>
              </w:rPr>
            </w:pPr>
            <w:r w:rsidRPr="005158F0">
              <w:rPr>
                <w:rFonts w:ascii="Arial" w:hAnsi="Arial"/>
                <w:b/>
                <w:sz w:val="16"/>
                <w:szCs w:val="20"/>
              </w:rPr>
              <w:t>(a) x (b) = (c)</w:t>
            </w:r>
          </w:p>
        </w:tc>
        <w:tc>
          <w:tcPr>
            <w:tcW w:w="1080" w:type="dxa"/>
            <w:shd w:val="clear" w:color="auto" w:fill="8DB3E2" w:themeFill="text2" w:themeFillTint="66"/>
            <w:vAlign w:val="center"/>
          </w:tcPr>
          <w:p w:rsidR="00707AED" w:rsidRPr="005158F0" w:rsidP="00707AED" w14:paraId="386D73E6" w14:textId="4C6EFAE1">
            <w:pPr>
              <w:widowControl/>
              <w:autoSpaceDE/>
              <w:autoSpaceDN/>
              <w:adjustRightInd/>
              <w:jc w:val="center"/>
              <w:rPr>
                <w:rFonts w:ascii="Arial" w:hAnsi="Arial"/>
                <w:b/>
                <w:sz w:val="16"/>
                <w:szCs w:val="20"/>
              </w:rPr>
            </w:pPr>
            <w:r w:rsidRPr="005158F0">
              <w:rPr>
                <w:rFonts w:ascii="Arial" w:hAnsi="Arial"/>
                <w:b/>
                <w:sz w:val="16"/>
                <w:szCs w:val="20"/>
              </w:rPr>
              <w:t>Rate</w:t>
            </w:r>
            <w:r>
              <w:rPr>
                <w:rStyle w:val="FootnoteReference"/>
                <w:rFonts w:ascii="Arial" w:hAnsi="Arial"/>
                <w:b/>
                <w:sz w:val="16"/>
                <w:szCs w:val="20"/>
              </w:rPr>
              <w:footnoteReference w:id="9"/>
            </w:r>
          </w:p>
          <w:p w:rsidR="00707AED" w:rsidRPr="005158F0" w:rsidP="00707AED" w14:paraId="6AF4D191" w14:textId="19186A41">
            <w:pPr>
              <w:widowControl/>
              <w:autoSpaceDE/>
              <w:autoSpaceDN/>
              <w:adjustRightInd/>
              <w:jc w:val="center"/>
              <w:rPr>
                <w:rFonts w:ascii="Arial" w:hAnsi="Arial"/>
                <w:b/>
                <w:sz w:val="16"/>
                <w:szCs w:val="20"/>
              </w:rPr>
            </w:pPr>
            <w:r>
              <w:rPr>
                <w:rFonts w:ascii="Arial" w:hAnsi="Arial"/>
                <w:b/>
                <w:sz w:val="16"/>
                <w:szCs w:val="20"/>
              </w:rPr>
              <w:t>($/hr)</w:t>
            </w:r>
          </w:p>
          <w:p w:rsidR="00707AED" w:rsidRPr="00C5290A" w:rsidP="00707AED" w14:paraId="5B7D5AD7" w14:textId="4D188A95">
            <w:pPr>
              <w:widowControl/>
              <w:autoSpaceDE/>
              <w:autoSpaceDN/>
              <w:adjustRightInd/>
              <w:jc w:val="center"/>
              <w:rPr>
                <w:rFonts w:ascii="Arial" w:hAnsi="Arial"/>
                <w:b/>
                <w:sz w:val="16"/>
                <w:szCs w:val="20"/>
              </w:rPr>
            </w:pPr>
            <w:r w:rsidRPr="005158F0">
              <w:rPr>
                <w:rFonts w:ascii="Arial" w:hAnsi="Arial"/>
                <w:b/>
                <w:sz w:val="16"/>
                <w:szCs w:val="20"/>
              </w:rPr>
              <w:t>(d)</w:t>
            </w:r>
          </w:p>
        </w:tc>
        <w:tc>
          <w:tcPr>
            <w:tcW w:w="1260" w:type="dxa"/>
            <w:shd w:val="clear" w:color="auto" w:fill="8DB3E2" w:themeFill="text2" w:themeFillTint="66"/>
            <w:vAlign w:val="center"/>
          </w:tcPr>
          <w:p w:rsidR="00707AED" w:rsidRPr="005158F0" w:rsidP="00707AED" w14:paraId="1C2F6765" w14:textId="66DEB35D">
            <w:pPr>
              <w:widowControl/>
              <w:autoSpaceDE/>
              <w:autoSpaceDN/>
              <w:adjustRightInd/>
              <w:jc w:val="center"/>
              <w:rPr>
                <w:rFonts w:ascii="Arial" w:hAnsi="Arial"/>
                <w:b/>
                <w:sz w:val="16"/>
                <w:szCs w:val="20"/>
              </w:rPr>
            </w:pPr>
            <w:r w:rsidRPr="005158F0">
              <w:rPr>
                <w:rFonts w:ascii="Arial" w:hAnsi="Arial"/>
                <w:b/>
                <w:sz w:val="16"/>
                <w:szCs w:val="20"/>
              </w:rPr>
              <w:t xml:space="preserve">Total Federal </w:t>
            </w:r>
            <w:r w:rsidRPr="005158F0" w:rsidR="00EB660E">
              <w:rPr>
                <w:rFonts w:ascii="Arial" w:hAnsi="Arial"/>
                <w:b/>
                <w:sz w:val="16"/>
                <w:szCs w:val="20"/>
              </w:rPr>
              <w:t>Government Cost</w:t>
            </w:r>
          </w:p>
          <w:p w:rsidR="00707AED" w:rsidRPr="00C5290A" w:rsidP="00707AED" w14:paraId="2B831853" w14:textId="619E59E4">
            <w:pPr>
              <w:widowControl/>
              <w:autoSpaceDE/>
              <w:autoSpaceDN/>
              <w:adjustRightInd/>
              <w:jc w:val="center"/>
              <w:rPr>
                <w:rFonts w:ascii="Arial" w:hAnsi="Arial"/>
                <w:b/>
                <w:sz w:val="16"/>
                <w:szCs w:val="20"/>
              </w:rPr>
            </w:pPr>
            <w:r w:rsidRPr="005158F0">
              <w:rPr>
                <w:rFonts w:ascii="Arial" w:hAnsi="Arial"/>
                <w:b/>
                <w:sz w:val="16"/>
                <w:szCs w:val="20"/>
              </w:rPr>
              <w:t>(c) x (d) = (e)</w:t>
            </w:r>
          </w:p>
        </w:tc>
      </w:tr>
      <w:tr w14:paraId="3D0A63F9" w14:textId="77777777" w:rsidTr="00256816">
        <w:tblPrEx>
          <w:tblW w:w="9202" w:type="dxa"/>
          <w:tblInd w:w="108" w:type="dxa"/>
          <w:tblLayout w:type="fixed"/>
          <w:tblLook w:val="0000"/>
        </w:tblPrEx>
        <w:trPr>
          <w:cantSplit/>
        </w:trPr>
        <w:tc>
          <w:tcPr>
            <w:tcW w:w="607" w:type="dxa"/>
            <w:vAlign w:val="center"/>
          </w:tcPr>
          <w:p w:rsidR="00256816" w:rsidP="00256816" w14:paraId="1D3CE762" w14:textId="2D65DD2A">
            <w:pPr>
              <w:widowControl/>
              <w:autoSpaceDE/>
              <w:autoSpaceDN/>
              <w:adjustRightInd/>
              <w:jc w:val="center"/>
              <w:rPr>
                <w:rFonts w:ascii="Arial" w:hAnsi="Arial"/>
                <w:b/>
                <w:sz w:val="16"/>
                <w:szCs w:val="20"/>
              </w:rPr>
            </w:pPr>
            <w:r>
              <w:rPr>
                <w:rFonts w:ascii="Arial" w:hAnsi="Arial"/>
                <w:b/>
                <w:sz w:val="16"/>
                <w:szCs w:val="20"/>
              </w:rPr>
              <w:t>1</w:t>
            </w:r>
          </w:p>
        </w:tc>
        <w:tc>
          <w:tcPr>
            <w:tcW w:w="2970" w:type="dxa"/>
            <w:vAlign w:val="center"/>
          </w:tcPr>
          <w:p w:rsidR="00256816" w:rsidRPr="00063E6E" w:rsidP="00256816" w14:paraId="6EFF9775" w14:textId="5E6256F8">
            <w:pPr>
              <w:spacing w:before="60"/>
              <w:rPr>
                <w:rFonts w:ascii="Arial" w:hAnsi="Arial"/>
                <w:sz w:val="16"/>
              </w:rPr>
            </w:pPr>
            <w:r w:rsidRPr="00063E6E">
              <w:rPr>
                <w:rFonts w:ascii="Arial" w:hAnsi="Arial"/>
                <w:sz w:val="16"/>
              </w:rPr>
              <w:t>Complaint/Violation Reporting</w:t>
            </w:r>
          </w:p>
          <w:p w:rsidR="00275471" w:rsidP="00256816" w14:paraId="1D75FDE1" w14:textId="77777777">
            <w:pPr>
              <w:rPr>
                <w:rFonts w:ascii="Arial" w:hAnsi="Arial"/>
                <w:sz w:val="16"/>
              </w:rPr>
            </w:pPr>
            <w:r w:rsidRPr="00063E6E">
              <w:rPr>
                <w:rFonts w:ascii="Arial" w:hAnsi="Arial"/>
                <w:sz w:val="16"/>
              </w:rPr>
              <w:t xml:space="preserve">   </w:t>
            </w:r>
          </w:p>
          <w:p w:rsidR="00256816" w:rsidP="00256816" w14:paraId="399F3934" w14:textId="31370241">
            <w:pPr>
              <w:rPr>
                <w:rFonts w:ascii="Arial" w:hAnsi="Arial"/>
                <w:sz w:val="16"/>
              </w:rPr>
            </w:pPr>
            <w:r>
              <w:rPr>
                <w:rFonts w:ascii="Arial" w:hAnsi="Arial"/>
                <w:sz w:val="16"/>
              </w:rPr>
              <w:t xml:space="preserve">   </w:t>
            </w:r>
            <w:r w:rsidRPr="00063E6E">
              <w:rPr>
                <w:rFonts w:ascii="Arial" w:hAnsi="Arial"/>
                <w:sz w:val="16"/>
              </w:rPr>
              <w:t>Director</w:t>
            </w:r>
          </w:p>
          <w:p w:rsidR="00275471" w:rsidRPr="00063E6E" w:rsidP="00256816" w14:paraId="3F203510" w14:textId="77777777">
            <w:pPr>
              <w:rPr>
                <w:rFonts w:ascii="Arial" w:hAnsi="Arial"/>
                <w:sz w:val="16"/>
              </w:rPr>
            </w:pPr>
          </w:p>
          <w:p w:rsidR="00256816" w:rsidRPr="00C5290A" w:rsidP="00256816" w14:paraId="44856B13" w14:textId="7EFE952F">
            <w:pPr>
              <w:widowControl/>
              <w:autoSpaceDE/>
              <w:autoSpaceDN/>
              <w:adjustRightInd/>
              <w:rPr>
                <w:rFonts w:ascii="Arial" w:hAnsi="Arial"/>
                <w:sz w:val="16"/>
                <w:szCs w:val="20"/>
              </w:rPr>
            </w:pPr>
            <w:r w:rsidRPr="00063E6E">
              <w:rPr>
                <w:rFonts w:ascii="Arial" w:hAnsi="Arial"/>
                <w:sz w:val="16"/>
              </w:rPr>
              <w:t xml:space="preserve">   Staff Attorneys</w:t>
            </w:r>
          </w:p>
        </w:tc>
        <w:tc>
          <w:tcPr>
            <w:tcW w:w="1170" w:type="dxa"/>
            <w:vAlign w:val="center"/>
          </w:tcPr>
          <w:p w:rsidR="00256816" w:rsidRPr="00C5290A" w:rsidP="00256816" w14:paraId="4D6994E3" w14:textId="7EB9203B">
            <w:pPr>
              <w:widowControl/>
              <w:autoSpaceDE/>
              <w:autoSpaceDN/>
              <w:adjustRightInd/>
              <w:jc w:val="right"/>
              <w:rPr>
                <w:rFonts w:ascii="Arial" w:hAnsi="Arial"/>
                <w:sz w:val="16"/>
                <w:szCs w:val="20"/>
              </w:rPr>
            </w:pPr>
            <w:r>
              <w:rPr>
                <w:rFonts w:ascii="Arial" w:hAnsi="Arial"/>
                <w:sz w:val="16"/>
                <w:szCs w:val="20"/>
              </w:rPr>
              <w:t>171</w:t>
            </w:r>
          </w:p>
        </w:tc>
        <w:tc>
          <w:tcPr>
            <w:tcW w:w="1035" w:type="dxa"/>
            <w:vAlign w:val="center"/>
          </w:tcPr>
          <w:p w:rsidR="00275471" w:rsidP="00256816" w14:paraId="0D250163" w14:textId="77777777">
            <w:pPr>
              <w:widowControl/>
              <w:autoSpaceDE/>
              <w:autoSpaceDN/>
              <w:adjustRightInd/>
              <w:jc w:val="right"/>
              <w:rPr>
                <w:rFonts w:ascii="Arial" w:hAnsi="Arial"/>
                <w:sz w:val="16"/>
                <w:szCs w:val="20"/>
              </w:rPr>
            </w:pPr>
          </w:p>
          <w:p w:rsidR="00275471" w:rsidP="00256816" w14:paraId="61A9D4F2" w14:textId="77777777">
            <w:pPr>
              <w:widowControl/>
              <w:autoSpaceDE/>
              <w:autoSpaceDN/>
              <w:adjustRightInd/>
              <w:jc w:val="right"/>
              <w:rPr>
                <w:rFonts w:ascii="Arial" w:hAnsi="Arial"/>
                <w:sz w:val="16"/>
                <w:szCs w:val="20"/>
              </w:rPr>
            </w:pPr>
          </w:p>
          <w:p w:rsidR="00256816" w:rsidP="00256816" w14:paraId="5280FEF8" w14:textId="4FCF602F">
            <w:pPr>
              <w:widowControl/>
              <w:autoSpaceDE/>
              <w:autoSpaceDN/>
              <w:adjustRightInd/>
              <w:jc w:val="right"/>
              <w:rPr>
                <w:rFonts w:ascii="Arial" w:hAnsi="Arial"/>
                <w:sz w:val="16"/>
                <w:szCs w:val="20"/>
              </w:rPr>
            </w:pPr>
            <w:r>
              <w:rPr>
                <w:rFonts w:ascii="Arial" w:hAnsi="Arial"/>
                <w:sz w:val="16"/>
                <w:szCs w:val="20"/>
              </w:rPr>
              <w:t>6</w:t>
            </w:r>
          </w:p>
          <w:p w:rsidR="00C476A4" w:rsidP="00256816" w14:paraId="0CB97573" w14:textId="77777777">
            <w:pPr>
              <w:widowControl/>
              <w:autoSpaceDE/>
              <w:autoSpaceDN/>
              <w:adjustRightInd/>
              <w:jc w:val="right"/>
              <w:rPr>
                <w:rFonts w:ascii="Arial" w:hAnsi="Arial"/>
                <w:sz w:val="16"/>
                <w:szCs w:val="20"/>
              </w:rPr>
            </w:pPr>
          </w:p>
          <w:p w:rsidR="00256816" w:rsidRPr="00C5290A" w:rsidP="00256816" w14:paraId="6681B243" w14:textId="68F2CBD4">
            <w:pPr>
              <w:widowControl/>
              <w:autoSpaceDE/>
              <w:autoSpaceDN/>
              <w:adjustRightInd/>
              <w:jc w:val="right"/>
              <w:rPr>
                <w:rFonts w:ascii="Arial" w:hAnsi="Arial"/>
                <w:sz w:val="16"/>
                <w:szCs w:val="20"/>
              </w:rPr>
            </w:pPr>
            <w:r>
              <w:rPr>
                <w:rFonts w:ascii="Arial" w:hAnsi="Arial"/>
                <w:sz w:val="16"/>
                <w:szCs w:val="20"/>
              </w:rPr>
              <w:t>16</w:t>
            </w:r>
          </w:p>
        </w:tc>
        <w:tc>
          <w:tcPr>
            <w:tcW w:w="1080" w:type="dxa"/>
            <w:vAlign w:val="center"/>
          </w:tcPr>
          <w:p w:rsidR="00275471" w:rsidP="00256816" w14:paraId="26281E98" w14:textId="77777777">
            <w:pPr>
              <w:widowControl/>
              <w:autoSpaceDE/>
              <w:autoSpaceDN/>
              <w:adjustRightInd/>
              <w:jc w:val="right"/>
              <w:rPr>
                <w:rFonts w:ascii="Arial" w:hAnsi="Arial"/>
                <w:sz w:val="16"/>
                <w:szCs w:val="20"/>
              </w:rPr>
            </w:pPr>
          </w:p>
          <w:p w:rsidR="00275471" w:rsidP="00256816" w14:paraId="4ACDD314" w14:textId="77777777">
            <w:pPr>
              <w:widowControl/>
              <w:autoSpaceDE/>
              <w:autoSpaceDN/>
              <w:adjustRightInd/>
              <w:jc w:val="right"/>
              <w:rPr>
                <w:rFonts w:ascii="Arial" w:hAnsi="Arial"/>
                <w:sz w:val="16"/>
                <w:szCs w:val="20"/>
              </w:rPr>
            </w:pPr>
          </w:p>
          <w:p w:rsidR="00256816" w:rsidP="00256816" w14:paraId="26DC5AD3" w14:textId="682411DA">
            <w:pPr>
              <w:widowControl/>
              <w:autoSpaceDE/>
              <w:autoSpaceDN/>
              <w:adjustRightInd/>
              <w:jc w:val="right"/>
              <w:rPr>
                <w:rFonts w:ascii="Arial" w:hAnsi="Arial"/>
                <w:sz w:val="16"/>
                <w:szCs w:val="20"/>
              </w:rPr>
            </w:pPr>
            <w:r>
              <w:rPr>
                <w:rFonts w:ascii="Arial" w:hAnsi="Arial"/>
                <w:sz w:val="16"/>
                <w:szCs w:val="20"/>
              </w:rPr>
              <w:t>1,026</w:t>
            </w:r>
          </w:p>
          <w:p w:rsidR="00C476A4" w:rsidP="00256816" w14:paraId="6A80A178" w14:textId="77777777">
            <w:pPr>
              <w:widowControl/>
              <w:autoSpaceDE/>
              <w:autoSpaceDN/>
              <w:adjustRightInd/>
              <w:jc w:val="right"/>
              <w:rPr>
                <w:rFonts w:ascii="Arial" w:hAnsi="Arial"/>
                <w:sz w:val="16"/>
                <w:szCs w:val="20"/>
              </w:rPr>
            </w:pPr>
          </w:p>
          <w:p w:rsidR="00C476A4" w:rsidRPr="00C5290A" w:rsidP="00256816" w14:paraId="18A0A077" w14:textId="7677978D">
            <w:pPr>
              <w:widowControl/>
              <w:autoSpaceDE/>
              <w:autoSpaceDN/>
              <w:adjustRightInd/>
              <w:jc w:val="right"/>
              <w:rPr>
                <w:rFonts w:ascii="Arial" w:hAnsi="Arial"/>
                <w:sz w:val="16"/>
                <w:szCs w:val="20"/>
              </w:rPr>
            </w:pPr>
            <w:r>
              <w:rPr>
                <w:rFonts w:ascii="Arial" w:hAnsi="Arial"/>
                <w:sz w:val="16"/>
                <w:szCs w:val="20"/>
              </w:rPr>
              <w:t>2,736</w:t>
            </w:r>
          </w:p>
        </w:tc>
        <w:tc>
          <w:tcPr>
            <w:tcW w:w="1080" w:type="dxa"/>
            <w:vAlign w:val="center"/>
          </w:tcPr>
          <w:p w:rsidR="00256816" w:rsidRPr="00C5290A" w:rsidP="00256816" w14:paraId="6538ACD3" w14:textId="50E100C4">
            <w:pPr>
              <w:widowControl/>
              <w:autoSpaceDE/>
              <w:autoSpaceDN/>
              <w:adjustRightInd/>
              <w:jc w:val="right"/>
              <w:rPr>
                <w:rFonts w:ascii="Arial" w:hAnsi="Arial"/>
                <w:sz w:val="16"/>
                <w:szCs w:val="20"/>
              </w:rPr>
            </w:pPr>
            <w:r>
              <w:rPr>
                <w:rFonts w:ascii="Arial" w:hAnsi="Arial"/>
                <w:sz w:val="16"/>
                <w:szCs w:val="20"/>
              </w:rPr>
              <w:t>$</w:t>
            </w:r>
            <w:r w:rsidR="00665240">
              <w:rPr>
                <w:rFonts w:ascii="Arial" w:hAnsi="Arial"/>
                <w:sz w:val="16"/>
                <w:szCs w:val="20"/>
              </w:rPr>
              <w:t>89.0</w:t>
            </w:r>
            <w:r w:rsidR="0050258C">
              <w:rPr>
                <w:rFonts w:ascii="Arial" w:hAnsi="Arial"/>
                <w:sz w:val="16"/>
                <w:szCs w:val="20"/>
              </w:rPr>
              <w:t>7</w:t>
            </w:r>
          </w:p>
        </w:tc>
        <w:tc>
          <w:tcPr>
            <w:tcW w:w="1260" w:type="dxa"/>
            <w:vAlign w:val="center"/>
          </w:tcPr>
          <w:p w:rsidR="00275471" w:rsidP="00256816" w14:paraId="26636FC1" w14:textId="77777777">
            <w:pPr>
              <w:widowControl/>
              <w:autoSpaceDE/>
              <w:autoSpaceDN/>
              <w:adjustRightInd/>
              <w:jc w:val="right"/>
              <w:rPr>
                <w:rFonts w:ascii="Arial" w:hAnsi="Arial"/>
                <w:sz w:val="16"/>
                <w:szCs w:val="20"/>
              </w:rPr>
            </w:pPr>
          </w:p>
          <w:p w:rsidR="00275471" w:rsidP="00256816" w14:paraId="4F10913A" w14:textId="77777777">
            <w:pPr>
              <w:widowControl/>
              <w:autoSpaceDE/>
              <w:autoSpaceDN/>
              <w:adjustRightInd/>
              <w:jc w:val="right"/>
              <w:rPr>
                <w:rFonts w:ascii="Arial" w:hAnsi="Arial"/>
                <w:sz w:val="16"/>
                <w:szCs w:val="20"/>
              </w:rPr>
            </w:pPr>
          </w:p>
          <w:p w:rsidR="00256816" w:rsidP="00256816" w14:paraId="271FFD26" w14:textId="197C4284">
            <w:pPr>
              <w:widowControl/>
              <w:autoSpaceDE/>
              <w:autoSpaceDN/>
              <w:adjustRightInd/>
              <w:jc w:val="right"/>
              <w:rPr>
                <w:rFonts w:ascii="Arial" w:hAnsi="Arial"/>
                <w:sz w:val="16"/>
                <w:szCs w:val="20"/>
              </w:rPr>
            </w:pPr>
            <w:r>
              <w:rPr>
                <w:rFonts w:ascii="Arial" w:hAnsi="Arial"/>
                <w:sz w:val="16"/>
                <w:szCs w:val="20"/>
              </w:rPr>
              <w:t>$</w:t>
            </w:r>
            <w:r w:rsidR="00861635">
              <w:rPr>
                <w:rFonts w:ascii="Arial" w:hAnsi="Arial"/>
                <w:sz w:val="16"/>
                <w:szCs w:val="20"/>
              </w:rPr>
              <w:t>91,3</w:t>
            </w:r>
            <w:r w:rsidR="001978BE">
              <w:rPr>
                <w:rFonts w:ascii="Arial" w:hAnsi="Arial"/>
                <w:sz w:val="16"/>
                <w:szCs w:val="20"/>
              </w:rPr>
              <w:t>8</w:t>
            </w:r>
            <w:r w:rsidR="00861635">
              <w:rPr>
                <w:rFonts w:ascii="Arial" w:hAnsi="Arial"/>
                <w:sz w:val="16"/>
                <w:szCs w:val="20"/>
              </w:rPr>
              <w:t>6</w:t>
            </w:r>
          </w:p>
          <w:p w:rsidR="00D47267" w:rsidP="008116A1" w14:paraId="4A2E5254" w14:textId="77777777">
            <w:pPr>
              <w:widowControl/>
              <w:autoSpaceDE/>
              <w:autoSpaceDN/>
              <w:adjustRightInd/>
              <w:jc w:val="right"/>
              <w:rPr>
                <w:rFonts w:ascii="Arial" w:hAnsi="Arial"/>
                <w:sz w:val="16"/>
                <w:szCs w:val="20"/>
              </w:rPr>
            </w:pPr>
          </w:p>
          <w:p w:rsidR="00D47267" w:rsidRPr="00C5290A" w:rsidP="00256816" w14:paraId="4A4B1250" w14:textId="13FC9D35">
            <w:pPr>
              <w:widowControl/>
              <w:autoSpaceDE/>
              <w:autoSpaceDN/>
              <w:adjustRightInd/>
              <w:jc w:val="right"/>
              <w:rPr>
                <w:rFonts w:ascii="Arial" w:hAnsi="Arial"/>
                <w:sz w:val="16"/>
                <w:szCs w:val="20"/>
              </w:rPr>
            </w:pPr>
            <w:r>
              <w:rPr>
                <w:rFonts w:ascii="Arial" w:hAnsi="Arial"/>
                <w:sz w:val="16"/>
                <w:szCs w:val="20"/>
              </w:rPr>
              <w:t>$</w:t>
            </w:r>
            <w:r w:rsidR="00861635">
              <w:rPr>
                <w:rFonts w:ascii="Arial" w:hAnsi="Arial"/>
                <w:sz w:val="16"/>
                <w:szCs w:val="20"/>
              </w:rPr>
              <w:t>243,6</w:t>
            </w:r>
            <w:r w:rsidR="009E71CB">
              <w:rPr>
                <w:rFonts w:ascii="Arial" w:hAnsi="Arial"/>
                <w:sz w:val="16"/>
                <w:szCs w:val="20"/>
              </w:rPr>
              <w:t>96</w:t>
            </w:r>
          </w:p>
        </w:tc>
      </w:tr>
      <w:tr w14:paraId="11CAD54E" w14:textId="77777777" w:rsidTr="00256816">
        <w:tblPrEx>
          <w:tblW w:w="9202" w:type="dxa"/>
          <w:tblInd w:w="108" w:type="dxa"/>
          <w:tblLayout w:type="fixed"/>
          <w:tblLook w:val="0000"/>
        </w:tblPrEx>
        <w:trPr>
          <w:cantSplit/>
        </w:trPr>
        <w:tc>
          <w:tcPr>
            <w:tcW w:w="607" w:type="dxa"/>
            <w:vAlign w:val="center"/>
          </w:tcPr>
          <w:p w:rsidR="00256816" w:rsidP="00256816" w14:paraId="52AA2A49" w14:textId="37E26734">
            <w:pPr>
              <w:widowControl/>
              <w:autoSpaceDE/>
              <w:autoSpaceDN/>
              <w:adjustRightInd/>
              <w:jc w:val="center"/>
              <w:rPr>
                <w:rFonts w:ascii="Arial" w:hAnsi="Arial"/>
                <w:b/>
                <w:sz w:val="16"/>
                <w:szCs w:val="20"/>
              </w:rPr>
            </w:pPr>
            <w:r>
              <w:rPr>
                <w:rFonts w:ascii="Arial" w:hAnsi="Arial"/>
                <w:b/>
                <w:sz w:val="16"/>
                <w:szCs w:val="20"/>
              </w:rPr>
              <w:t>2</w:t>
            </w:r>
          </w:p>
        </w:tc>
        <w:tc>
          <w:tcPr>
            <w:tcW w:w="2970" w:type="dxa"/>
          </w:tcPr>
          <w:p w:rsidR="00256816" w:rsidRPr="00C5290A" w:rsidP="00256816" w14:paraId="652522C3" w14:textId="07AE155A">
            <w:pPr>
              <w:widowControl/>
              <w:autoSpaceDE/>
              <w:autoSpaceDN/>
              <w:adjustRightInd/>
              <w:rPr>
                <w:rFonts w:ascii="Arial" w:hAnsi="Arial"/>
                <w:sz w:val="16"/>
                <w:szCs w:val="20"/>
              </w:rPr>
            </w:pPr>
            <w:r w:rsidRPr="00063E6E">
              <w:rPr>
                <w:rFonts w:ascii="Arial" w:hAnsi="Arial" w:cs="Arial"/>
                <w:sz w:val="16"/>
                <w:szCs w:val="16"/>
              </w:rPr>
              <w:t>Petition for Reinstatement under 37 CFR 11.60(c)</w:t>
            </w:r>
          </w:p>
        </w:tc>
        <w:tc>
          <w:tcPr>
            <w:tcW w:w="1170" w:type="dxa"/>
            <w:vAlign w:val="center"/>
          </w:tcPr>
          <w:p w:rsidR="00256816" w:rsidRPr="00C5290A" w:rsidP="00256816" w14:paraId="5CB3706D" w14:textId="1F1684C0">
            <w:pPr>
              <w:widowControl/>
              <w:autoSpaceDE/>
              <w:autoSpaceDN/>
              <w:adjustRightInd/>
              <w:jc w:val="right"/>
              <w:rPr>
                <w:rFonts w:ascii="Arial" w:hAnsi="Arial"/>
                <w:sz w:val="16"/>
                <w:szCs w:val="20"/>
              </w:rPr>
            </w:pPr>
            <w:r>
              <w:rPr>
                <w:rFonts w:ascii="Arial" w:hAnsi="Arial"/>
                <w:sz w:val="16"/>
                <w:szCs w:val="20"/>
              </w:rPr>
              <w:t>3</w:t>
            </w:r>
          </w:p>
        </w:tc>
        <w:tc>
          <w:tcPr>
            <w:tcW w:w="1035" w:type="dxa"/>
            <w:vAlign w:val="center"/>
          </w:tcPr>
          <w:p w:rsidR="00256816" w:rsidRPr="00C5290A" w:rsidP="00256816" w14:paraId="6AECDA6A" w14:textId="458260ED">
            <w:pPr>
              <w:widowControl/>
              <w:autoSpaceDE/>
              <w:autoSpaceDN/>
              <w:adjustRightInd/>
              <w:jc w:val="right"/>
              <w:rPr>
                <w:rFonts w:ascii="Arial" w:hAnsi="Arial"/>
                <w:sz w:val="16"/>
                <w:szCs w:val="20"/>
              </w:rPr>
            </w:pPr>
            <w:r>
              <w:rPr>
                <w:rFonts w:ascii="Arial" w:hAnsi="Arial"/>
                <w:sz w:val="16"/>
                <w:szCs w:val="20"/>
              </w:rPr>
              <w:t>2</w:t>
            </w:r>
          </w:p>
        </w:tc>
        <w:tc>
          <w:tcPr>
            <w:tcW w:w="1080" w:type="dxa"/>
            <w:vAlign w:val="center"/>
          </w:tcPr>
          <w:p w:rsidR="00256816" w:rsidRPr="00C5290A" w:rsidP="00256816" w14:paraId="1B840607" w14:textId="7A037E3C">
            <w:pPr>
              <w:widowControl/>
              <w:autoSpaceDE/>
              <w:autoSpaceDN/>
              <w:adjustRightInd/>
              <w:jc w:val="right"/>
              <w:rPr>
                <w:rFonts w:ascii="Arial" w:hAnsi="Arial"/>
                <w:sz w:val="16"/>
                <w:szCs w:val="20"/>
              </w:rPr>
            </w:pPr>
            <w:r>
              <w:rPr>
                <w:rFonts w:ascii="Arial" w:hAnsi="Arial"/>
                <w:sz w:val="16"/>
                <w:szCs w:val="20"/>
              </w:rPr>
              <w:t>6</w:t>
            </w:r>
          </w:p>
        </w:tc>
        <w:tc>
          <w:tcPr>
            <w:tcW w:w="1080" w:type="dxa"/>
            <w:vAlign w:val="center"/>
          </w:tcPr>
          <w:p w:rsidR="00256816" w:rsidRPr="00C5290A" w:rsidP="00256816" w14:paraId="32E7F537" w14:textId="5CBA9EB3">
            <w:pPr>
              <w:widowControl/>
              <w:autoSpaceDE/>
              <w:autoSpaceDN/>
              <w:adjustRightInd/>
              <w:jc w:val="right"/>
              <w:rPr>
                <w:rFonts w:ascii="Arial" w:hAnsi="Arial"/>
                <w:sz w:val="16"/>
                <w:szCs w:val="20"/>
              </w:rPr>
            </w:pPr>
            <w:r>
              <w:rPr>
                <w:rFonts w:ascii="Arial" w:hAnsi="Arial"/>
                <w:sz w:val="16"/>
                <w:szCs w:val="20"/>
              </w:rPr>
              <w:t>$</w:t>
            </w:r>
            <w:r w:rsidR="00665240">
              <w:rPr>
                <w:rFonts w:ascii="Arial" w:hAnsi="Arial"/>
                <w:sz w:val="16"/>
                <w:szCs w:val="20"/>
              </w:rPr>
              <w:t>89.0</w:t>
            </w:r>
            <w:r w:rsidR="0050258C">
              <w:rPr>
                <w:rFonts w:ascii="Arial" w:hAnsi="Arial"/>
                <w:sz w:val="16"/>
                <w:szCs w:val="20"/>
              </w:rPr>
              <w:t>7</w:t>
            </w:r>
          </w:p>
        </w:tc>
        <w:tc>
          <w:tcPr>
            <w:tcW w:w="1260" w:type="dxa"/>
            <w:vAlign w:val="center"/>
          </w:tcPr>
          <w:p w:rsidR="00256816" w:rsidRPr="00C5290A" w:rsidP="00256816" w14:paraId="07B6FB14" w14:textId="5F0C1AA1">
            <w:pPr>
              <w:widowControl/>
              <w:autoSpaceDE/>
              <w:autoSpaceDN/>
              <w:adjustRightInd/>
              <w:jc w:val="right"/>
              <w:rPr>
                <w:rFonts w:ascii="Arial" w:hAnsi="Arial"/>
                <w:sz w:val="16"/>
                <w:szCs w:val="20"/>
              </w:rPr>
            </w:pPr>
            <w:r>
              <w:rPr>
                <w:rFonts w:ascii="Arial" w:hAnsi="Arial"/>
                <w:sz w:val="16"/>
                <w:szCs w:val="20"/>
              </w:rPr>
              <w:t>$</w:t>
            </w:r>
            <w:r w:rsidR="00D86268">
              <w:rPr>
                <w:rFonts w:ascii="Arial" w:hAnsi="Arial"/>
                <w:sz w:val="16"/>
                <w:szCs w:val="20"/>
              </w:rPr>
              <w:t>534</w:t>
            </w:r>
          </w:p>
        </w:tc>
      </w:tr>
      <w:tr w14:paraId="7298F0B3" w14:textId="77777777" w:rsidTr="00256816">
        <w:tblPrEx>
          <w:tblW w:w="9202" w:type="dxa"/>
          <w:tblInd w:w="108" w:type="dxa"/>
          <w:tblLayout w:type="fixed"/>
          <w:tblLook w:val="0000"/>
        </w:tblPrEx>
        <w:trPr>
          <w:cantSplit/>
        </w:trPr>
        <w:tc>
          <w:tcPr>
            <w:tcW w:w="607" w:type="dxa"/>
            <w:vAlign w:val="center"/>
          </w:tcPr>
          <w:p w:rsidR="00256816" w:rsidP="00256816" w14:paraId="298E7EDB" w14:textId="039E12A8">
            <w:pPr>
              <w:widowControl/>
              <w:autoSpaceDE/>
              <w:autoSpaceDN/>
              <w:adjustRightInd/>
              <w:jc w:val="center"/>
              <w:rPr>
                <w:rFonts w:ascii="Arial" w:hAnsi="Arial"/>
                <w:b/>
                <w:sz w:val="16"/>
                <w:szCs w:val="20"/>
              </w:rPr>
            </w:pPr>
            <w:r>
              <w:rPr>
                <w:rFonts w:ascii="Arial" w:hAnsi="Arial"/>
                <w:b/>
                <w:sz w:val="16"/>
                <w:szCs w:val="20"/>
              </w:rPr>
              <w:t>3</w:t>
            </w:r>
          </w:p>
        </w:tc>
        <w:tc>
          <w:tcPr>
            <w:tcW w:w="2970" w:type="dxa"/>
            <w:vAlign w:val="center"/>
          </w:tcPr>
          <w:p w:rsidR="00256816" w:rsidRPr="00C5290A" w:rsidP="00256816" w14:paraId="5AA56C4D" w14:textId="3C75D91D">
            <w:pPr>
              <w:widowControl/>
              <w:autoSpaceDE/>
              <w:autoSpaceDN/>
              <w:adjustRightInd/>
              <w:rPr>
                <w:rFonts w:ascii="Arial" w:hAnsi="Arial"/>
                <w:sz w:val="16"/>
                <w:szCs w:val="20"/>
              </w:rPr>
            </w:pPr>
            <w:r w:rsidRPr="00063E6E">
              <w:rPr>
                <w:rFonts w:ascii="Arial" w:hAnsi="Arial" w:cs="Arial"/>
                <w:sz w:val="16"/>
              </w:rPr>
              <w:t xml:space="preserve">Recordkeeping Maintenance and Disclosure </w:t>
            </w:r>
          </w:p>
        </w:tc>
        <w:tc>
          <w:tcPr>
            <w:tcW w:w="1170" w:type="dxa"/>
            <w:vAlign w:val="center"/>
          </w:tcPr>
          <w:p w:rsidR="00256816" w:rsidRPr="00C5290A" w:rsidP="00256816" w14:paraId="1738B086" w14:textId="336D9E2E">
            <w:pPr>
              <w:widowControl/>
              <w:autoSpaceDE/>
              <w:autoSpaceDN/>
              <w:adjustRightInd/>
              <w:jc w:val="right"/>
              <w:rPr>
                <w:rFonts w:ascii="Arial" w:hAnsi="Arial"/>
                <w:sz w:val="16"/>
                <w:szCs w:val="20"/>
              </w:rPr>
            </w:pPr>
            <w:r>
              <w:rPr>
                <w:rFonts w:ascii="Arial" w:hAnsi="Arial"/>
                <w:sz w:val="16"/>
                <w:szCs w:val="20"/>
              </w:rPr>
              <w:t>N/A</w:t>
            </w:r>
          </w:p>
        </w:tc>
        <w:tc>
          <w:tcPr>
            <w:tcW w:w="1035" w:type="dxa"/>
            <w:vAlign w:val="center"/>
          </w:tcPr>
          <w:p w:rsidR="00256816" w:rsidRPr="00C5290A" w:rsidP="00256816" w14:paraId="74D8C364" w14:textId="029ADF5B">
            <w:pPr>
              <w:widowControl/>
              <w:autoSpaceDE/>
              <w:autoSpaceDN/>
              <w:adjustRightInd/>
              <w:jc w:val="right"/>
              <w:rPr>
                <w:rFonts w:ascii="Arial" w:hAnsi="Arial"/>
                <w:sz w:val="16"/>
                <w:szCs w:val="20"/>
              </w:rPr>
            </w:pPr>
            <w:r w:rsidRPr="000F3D88">
              <w:rPr>
                <w:rFonts w:ascii="Arial" w:hAnsi="Arial"/>
                <w:sz w:val="16"/>
                <w:szCs w:val="20"/>
              </w:rPr>
              <w:t>N/A</w:t>
            </w:r>
          </w:p>
        </w:tc>
        <w:tc>
          <w:tcPr>
            <w:tcW w:w="1080" w:type="dxa"/>
            <w:vAlign w:val="center"/>
          </w:tcPr>
          <w:p w:rsidR="00256816" w:rsidRPr="00C5290A" w:rsidP="00256816" w14:paraId="3ACCD4CE" w14:textId="0A775E09">
            <w:pPr>
              <w:widowControl/>
              <w:autoSpaceDE/>
              <w:autoSpaceDN/>
              <w:adjustRightInd/>
              <w:jc w:val="right"/>
              <w:rPr>
                <w:rFonts w:ascii="Arial" w:hAnsi="Arial"/>
                <w:sz w:val="16"/>
                <w:szCs w:val="20"/>
              </w:rPr>
            </w:pPr>
            <w:r w:rsidRPr="000F3D88">
              <w:rPr>
                <w:rFonts w:ascii="Arial" w:hAnsi="Arial"/>
                <w:sz w:val="16"/>
                <w:szCs w:val="20"/>
              </w:rPr>
              <w:t>N/A</w:t>
            </w:r>
          </w:p>
        </w:tc>
        <w:tc>
          <w:tcPr>
            <w:tcW w:w="1080" w:type="dxa"/>
            <w:vAlign w:val="center"/>
          </w:tcPr>
          <w:p w:rsidR="00256816" w:rsidRPr="00C5290A" w:rsidP="00256816" w14:paraId="5F0CB7E1" w14:textId="205F26B0">
            <w:pPr>
              <w:widowControl/>
              <w:autoSpaceDE/>
              <w:autoSpaceDN/>
              <w:adjustRightInd/>
              <w:jc w:val="right"/>
              <w:rPr>
                <w:rFonts w:ascii="Arial" w:hAnsi="Arial"/>
                <w:sz w:val="16"/>
                <w:szCs w:val="20"/>
              </w:rPr>
            </w:pPr>
            <w:r w:rsidRPr="000F3D88">
              <w:rPr>
                <w:rFonts w:ascii="Arial" w:hAnsi="Arial"/>
                <w:sz w:val="16"/>
                <w:szCs w:val="20"/>
              </w:rPr>
              <w:t>N/A</w:t>
            </w:r>
          </w:p>
        </w:tc>
        <w:tc>
          <w:tcPr>
            <w:tcW w:w="1260" w:type="dxa"/>
            <w:vAlign w:val="center"/>
          </w:tcPr>
          <w:p w:rsidR="00256816" w:rsidRPr="00C5290A" w:rsidP="00256816" w14:paraId="05F712CD" w14:textId="7D5BE6DF">
            <w:pPr>
              <w:widowControl/>
              <w:autoSpaceDE/>
              <w:autoSpaceDN/>
              <w:adjustRightInd/>
              <w:jc w:val="right"/>
              <w:rPr>
                <w:rFonts w:ascii="Arial" w:hAnsi="Arial"/>
                <w:sz w:val="16"/>
                <w:szCs w:val="20"/>
              </w:rPr>
            </w:pPr>
            <w:r w:rsidRPr="000F3D88">
              <w:rPr>
                <w:rFonts w:ascii="Arial" w:hAnsi="Arial"/>
                <w:sz w:val="16"/>
                <w:szCs w:val="20"/>
              </w:rPr>
              <w:t>N/A</w:t>
            </w:r>
          </w:p>
        </w:tc>
      </w:tr>
      <w:tr w14:paraId="3E3E2A29" w14:textId="77777777" w:rsidTr="00256816">
        <w:tblPrEx>
          <w:tblW w:w="9202" w:type="dxa"/>
          <w:tblInd w:w="108" w:type="dxa"/>
          <w:tblLayout w:type="fixed"/>
          <w:tblLook w:val="0000"/>
        </w:tblPrEx>
        <w:trPr>
          <w:cantSplit/>
        </w:trPr>
        <w:tc>
          <w:tcPr>
            <w:tcW w:w="607" w:type="dxa"/>
            <w:vAlign w:val="center"/>
          </w:tcPr>
          <w:p w:rsidR="00256816" w:rsidRPr="00C5290A" w:rsidP="00256816" w14:paraId="28D85E18" w14:textId="71E42F0C">
            <w:pPr>
              <w:widowControl/>
              <w:autoSpaceDE/>
              <w:autoSpaceDN/>
              <w:adjustRightInd/>
              <w:jc w:val="center"/>
              <w:rPr>
                <w:rFonts w:ascii="Arial" w:hAnsi="Arial"/>
                <w:b/>
                <w:sz w:val="16"/>
                <w:szCs w:val="20"/>
              </w:rPr>
            </w:pPr>
            <w:r>
              <w:rPr>
                <w:rFonts w:ascii="Arial" w:hAnsi="Arial"/>
                <w:b/>
                <w:sz w:val="16"/>
                <w:szCs w:val="20"/>
              </w:rPr>
              <w:t>4</w:t>
            </w:r>
          </w:p>
        </w:tc>
        <w:tc>
          <w:tcPr>
            <w:tcW w:w="2970" w:type="dxa"/>
            <w:vAlign w:val="center"/>
          </w:tcPr>
          <w:p w:rsidR="00256816" w:rsidRPr="00C5290A" w:rsidP="00256816" w14:paraId="0F9E7F4F" w14:textId="101708F3">
            <w:pPr>
              <w:widowControl/>
              <w:autoSpaceDE/>
              <w:autoSpaceDN/>
              <w:adjustRightInd/>
              <w:rPr>
                <w:rFonts w:ascii="Arial" w:hAnsi="Arial"/>
                <w:sz w:val="16"/>
                <w:szCs w:val="20"/>
              </w:rPr>
            </w:pPr>
            <w:r w:rsidRPr="00063E6E">
              <w:rPr>
                <w:rFonts w:ascii="Arial" w:hAnsi="Arial" w:cs="Arial"/>
                <w:sz w:val="16"/>
              </w:rPr>
              <w:t>Recordkeeping Maintenance Regarding Practitioners Under Suspension or Exclusion from the USPTO</w:t>
            </w:r>
          </w:p>
        </w:tc>
        <w:tc>
          <w:tcPr>
            <w:tcW w:w="1170" w:type="dxa"/>
            <w:vAlign w:val="center"/>
          </w:tcPr>
          <w:p w:rsidR="00256816" w:rsidRPr="00C5290A" w:rsidP="00256816" w14:paraId="4E86C334" w14:textId="4DECA1FB">
            <w:pPr>
              <w:widowControl/>
              <w:autoSpaceDE/>
              <w:autoSpaceDN/>
              <w:adjustRightInd/>
              <w:jc w:val="right"/>
              <w:rPr>
                <w:rFonts w:ascii="Arial" w:hAnsi="Arial"/>
                <w:sz w:val="16"/>
                <w:szCs w:val="20"/>
              </w:rPr>
            </w:pPr>
            <w:r>
              <w:rPr>
                <w:rFonts w:ascii="Arial" w:hAnsi="Arial"/>
                <w:sz w:val="16"/>
                <w:szCs w:val="20"/>
              </w:rPr>
              <w:t>N/A</w:t>
            </w:r>
          </w:p>
        </w:tc>
        <w:tc>
          <w:tcPr>
            <w:tcW w:w="1035" w:type="dxa"/>
            <w:vAlign w:val="center"/>
          </w:tcPr>
          <w:p w:rsidR="00256816" w:rsidRPr="00C5290A" w:rsidP="00256816" w14:paraId="22FB8300" w14:textId="0A0EF586">
            <w:pPr>
              <w:widowControl/>
              <w:autoSpaceDE/>
              <w:autoSpaceDN/>
              <w:adjustRightInd/>
              <w:jc w:val="right"/>
              <w:rPr>
                <w:rFonts w:ascii="Arial" w:hAnsi="Arial"/>
                <w:sz w:val="16"/>
                <w:szCs w:val="20"/>
              </w:rPr>
            </w:pPr>
            <w:r w:rsidRPr="000F3D88">
              <w:rPr>
                <w:rFonts w:ascii="Arial" w:hAnsi="Arial"/>
                <w:sz w:val="16"/>
                <w:szCs w:val="20"/>
              </w:rPr>
              <w:t>N/A</w:t>
            </w:r>
          </w:p>
        </w:tc>
        <w:tc>
          <w:tcPr>
            <w:tcW w:w="1080" w:type="dxa"/>
            <w:vAlign w:val="center"/>
          </w:tcPr>
          <w:p w:rsidR="00256816" w:rsidRPr="00C5290A" w:rsidP="00256816" w14:paraId="25DD5A10" w14:textId="7AEDD943">
            <w:pPr>
              <w:widowControl/>
              <w:autoSpaceDE/>
              <w:autoSpaceDN/>
              <w:adjustRightInd/>
              <w:jc w:val="right"/>
              <w:rPr>
                <w:rFonts w:ascii="Arial" w:hAnsi="Arial"/>
                <w:sz w:val="16"/>
                <w:szCs w:val="20"/>
              </w:rPr>
            </w:pPr>
            <w:r w:rsidRPr="000F3D88">
              <w:rPr>
                <w:rFonts w:ascii="Arial" w:hAnsi="Arial"/>
                <w:sz w:val="16"/>
                <w:szCs w:val="20"/>
              </w:rPr>
              <w:t>N/A</w:t>
            </w:r>
          </w:p>
        </w:tc>
        <w:tc>
          <w:tcPr>
            <w:tcW w:w="1080" w:type="dxa"/>
            <w:vAlign w:val="center"/>
          </w:tcPr>
          <w:p w:rsidR="00256816" w:rsidRPr="00C5290A" w:rsidP="00256816" w14:paraId="37D4E118" w14:textId="11B4D967">
            <w:pPr>
              <w:widowControl/>
              <w:autoSpaceDE/>
              <w:autoSpaceDN/>
              <w:adjustRightInd/>
              <w:jc w:val="right"/>
              <w:rPr>
                <w:rFonts w:ascii="Arial" w:hAnsi="Arial"/>
                <w:sz w:val="16"/>
                <w:szCs w:val="20"/>
              </w:rPr>
            </w:pPr>
            <w:r w:rsidRPr="000F3D88">
              <w:rPr>
                <w:rFonts w:ascii="Arial" w:hAnsi="Arial"/>
                <w:sz w:val="16"/>
                <w:szCs w:val="20"/>
              </w:rPr>
              <w:t>N/A</w:t>
            </w:r>
          </w:p>
        </w:tc>
        <w:tc>
          <w:tcPr>
            <w:tcW w:w="1260" w:type="dxa"/>
            <w:vAlign w:val="center"/>
          </w:tcPr>
          <w:p w:rsidR="00256816" w:rsidRPr="00C5290A" w:rsidP="00256816" w14:paraId="7CCC21EB" w14:textId="6204F3D9">
            <w:pPr>
              <w:widowControl/>
              <w:autoSpaceDE/>
              <w:autoSpaceDN/>
              <w:adjustRightInd/>
              <w:jc w:val="right"/>
              <w:rPr>
                <w:rFonts w:ascii="Arial" w:hAnsi="Arial"/>
                <w:sz w:val="16"/>
                <w:szCs w:val="20"/>
              </w:rPr>
            </w:pPr>
            <w:r w:rsidRPr="000F3D88">
              <w:rPr>
                <w:rFonts w:ascii="Arial" w:hAnsi="Arial"/>
                <w:sz w:val="16"/>
                <w:szCs w:val="20"/>
              </w:rPr>
              <w:t>N/A</w:t>
            </w:r>
          </w:p>
        </w:tc>
      </w:tr>
      <w:tr w14:paraId="638E4730" w14:textId="77777777" w:rsidTr="00256816">
        <w:tblPrEx>
          <w:tblW w:w="9202" w:type="dxa"/>
          <w:tblInd w:w="108" w:type="dxa"/>
          <w:tblLayout w:type="fixed"/>
          <w:tblLook w:val="0000"/>
        </w:tblPrEx>
        <w:trPr>
          <w:cantSplit/>
          <w:trHeight w:val="377"/>
        </w:trPr>
        <w:tc>
          <w:tcPr>
            <w:tcW w:w="607" w:type="dxa"/>
            <w:vAlign w:val="center"/>
          </w:tcPr>
          <w:p w:rsidR="00256816" w:rsidRPr="00C5290A" w:rsidP="00256816" w14:paraId="16308BC6" w14:textId="77777777">
            <w:pPr>
              <w:widowControl/>
              <w:autoSpaceDE/>
              <w:autoSpaceDN/>
              <w:adjustRightInd/>
              <w:rPr>
                <w:rFonts w:ascii="Arial" w:hAnsi="Arial"/>
                <w:b/>
                <w:sz w:val="16"/>
                <w:szCs w:val="20"/>
              </w:rPr>
            </w:pPr>
          </w:p>
          <w:p w:rsidR="00256816" w:rsidRPr="00C5290A" w:rsidP="00256816" w14:paraId="5F6EF8A1" w14:textId="77777777">
            <w:pPr>
              <w:widowControl/>
              <w:autoSpaceDE/>
              <w:autoSpaceDN/>
              <w:adjustRightInd/>
              <w:rPr>
                <w:rFonts w:ascii="Arial" w:hAnsi="Arial"/>
                <w:b/>
                <w:sz w:val="16"/>
                <w:szCs w:val="20"/>
              </w:rPr>
            </w:pPr>
          </w:p>
        </w:tc>
        <w:tc>
          <w:tcPr>
            <w:tcW w:w="2970" w:type="dxa"/>
            <w:vAlign w:val="center"/>
          </w:tcPr>
          <w:p w:rsidR="00256816" w:rsidRPr="00C5290A" w:rsidP="00256816" w14:paraId="3F452030" w14:textId="461F044D">
            <w:pPr>
              <w:keepNext/>
              <w:widowControl/>
              <w:autoSpaceDE/>
              <w:autoSpaceDN/>
              <w:adjustRightInd/>
              <w:outlineLvl w:val="8"/>
              <w:rPr>
                <w:rFonts w:ascii="Arial" w:hAnsi="Arial"/>
                <w:b/>
                <w:sz w:val="16"/>
                <w:szCs w:val="20"/>
              </w:rPr>
            </w:pPr>
            <w:r w:rsidRPr="00C5290A">
              <w:rPr>
                <w:rFonts w:ascii="Arial" w:hAnsi="Arial"/>
                <w:b/>
                <w:sz w:val="16"/>
                <w:szCs w:val="20"/>
              </w:rPr>
              <w:t>T</w:t>
            </w:r>
            <w:r>
              <w:rPr>
                <w:rFonts w:ascii="Arial" w:hAnsi="Arial"/>
                <w:b/>
                <w:sz w:val="16"/>
                <w:szCs w:val="20"/>
              </w:rPr>
              <w:t>otals</w:t>
            </w:r>
          </w:p>
        </w:tc>
        <w:tc>
          <w:tcPr>
            <w:tcW w:w="1170" w:type="dxa"/>
            <w:vAlign w:val="center"/>
          </w:tcPr>
          <w:p w:rsidR="00256816" w:rsidRPr="00C5290A" w:rsidP="00256816" w14:paraId="25CEC1E6" w14:textId="5C25910C">
            <w:pPr>
              <w:widowControl/>
              <w:autoSpaceDE/>
              <w:autoSpaceDN/>
              <w:adjustRightInd/>
              <w:jc w:val="right"/>
              <w:rPr>
                <w:rFonts w:ascii="Arial" w:hAnsi="Arial"/>
                <w:b/>
                <w:sz w:val="16"/>
                <w:szCs w:val="20"/>
              </w:rPr>
            </w:pPr>
            <w:r>
              <w:rPr>
                <w:rFonts w:ascii="Arial" w:hAnsi="Arial"/>
                <w:b/>
                <w:sz w:val="16"/>
                <w:szCs w:val="20"/>
              </w:rPr>
              <w:t>174</w:t>
            </w:r>
          </w:p>
        </w:tc>
        <w:tc>
          <w:tcPr>
            <w:tcW w:w="1035" w:type="dxa"/>
            <w:vAlign w:val="center"/>
          </w:tcPr>
          <w:p w:rsidR="00256816" w:rsidRPr="00C5290A" w:rsidP="00256816" w14:paraId="59F0BA43" w14:textId="63F7D645">
            <w:pPr>
              <w:widowControl/>
              <w:autoSpaceDE/>
              <w:autoSpaceDN/>
              <w:adjustRightInd/>
              <w:jc w:val="right"/>
              <w:rPr>
                <w:rFonts w:ascii="Arial" w:hAnsi="Arial"/>
                <w:b/>
                <w:sz w:val="16"/>
                <w:szCs w:val="20"/>
              </w:rPr>
            </w:pPr>
            <w:r w:rsidRPr="00C5290A">
              <w:rPr>
                <w:rFonts w:ascii="Arial" w:hAnsi="Arial"/>
                <w:b/>
                <w:sz w:val="16"/>
                <w:szCs w:val="20"/>
              </w:rPr>
              <w:t xml:space="preserve">-  -  -  </w:t>
            </w:r>
          </w:p>
        </w:tc>
        <w:tc>
          <w:tcPr>
            <w:tcW w:w="1080" w:type="dxa"/>
            <w:vAlign w:val="center"/>
          </w:tcPr>
          <w:p w:rsidR="00256816" w:rsidRPr="00C5290A" w:rsidP="00256816" w14:paraId="763A2CC0" w14:textId="3C72747B">
            <w:pPr>
              <w:widowControl/>
              <w:autoSpaceDE/>
              <w:autoSpaceDN/>
              <w:adjustRightInd/>
              <w:jc w:val="right"/>
              <w:rPr>
                <w:rFonts w:ascii="Arial" w:hAnsi="Arial"/>
                <w:b/>
                <w:sz w:val="16"/>
                <w:szCs w:val="20"/>
              </w:rPr>
            </w:pPr>
            <w:r>
              <w:rPr>
                <w:rFonts w:ascii="Arial" w:hAnsi="Arial"/>
                <w:b/>
                <w:sz w:val="16"/>
                <w:szCs w:val="20"/>
              </w:rPr>
              <w:t>3,768</w:t>
            </w:r>
          </w:p>
        </w:tc>
        <w:tc>
          <w:tcPr>
            <w:tcW w:w="1080" w:type="dxa"/>
            <w:vAlign w:val="center"/>
          </w:tcPr>
          <w:p w:rsidR="00256816" w:rsidRPr="00C5290A" w:rsidP="00256816" w14:paraId="30D3B48B" w14:textId="5A2A6C12">
            <w:pPr>
              <w:widowControl/>
              <w:autoSpaceDE/>
              <w:autoSpaceDN/>
              <w:adjustRightInd/>
              <w:jc w:val="right"/>
              <w:rPr>
                <w:rFonts w:ascii="Arial" w:hAnsi="Arial"/>
                <w:b/>
                <w:sz w:val="16"/>
                <w:szCs w:val="20"/>
              </w:rPr>
            </w:pPr>
            <w:r w:rsidRPr="00C5290A">
              <w:rPr>
                <w:rFonts w:ascii="Arial" w:hAnsi="Arial"/>
                <w:b/>
                <w:sz w:val="16"/>
                <w:szCs w:val="20"/>
              </w:rPr>
              <w:t xml:space="preserve">-  -  -  </w:t>
            </w:r>
          </w:p>
        </w:tc>
        <w:tc>
          <w:tcPr>
            <w:tcW w:w="1260" w:type="dxa"/>
            <w:vAlign w:val="center"/>
          </w:tcPr>
          <w:p w:rsidR="00256816" w:rsidRPr="00C5290A" w:rsidP="00256816" w14:paraId="44C20D8A" w14:textId="17107A7D">
            <w:pPr>
              <w:widowControl/>
              <w:autoSpaceDE/>
              <w:autoSpaceDN/>
              <w:adjustRightInd/>
              <w:jc w:val="right"/>
              <w:rPr>
                <w:rFonts w:ascii="Arial" w:hAnsi="Arial"/>
                <w:b/>
                <w:sz w:val="16"/>
                <w:szCs w:val="20"/>
              </w:rPr>
            </w:pPr>
            <w:r w:rsidRPr="00C5290A">
              <w:rPr>
                <w:rFonts w:ascii="Arial" w:hAnsi="Arial"/>
                <w:b/>
                <w:sz w:val="16"/>
                <w:szCs w:val="20"/>
              </w:rPr>
              <w:t>$</w:t>
            </w:r>
            <w:r w:rsidR="00173642">
              <w:rPr>
                <w:rFonts w:ascii="Arial" w:hAnsi="Arial"/>
                <w:b/>
                <w:sz w:val="16"/>
                <w:szCs w:val="20"/>
              </w:rPr>
              <w:t>335,</w:t>
            </w:r>
            <w:r w:rsidR="00EE61C1">
              <w:rPr>
                <w:rFonts w:ascii="Arial" w:hAnsi="Arial"/>
                <w:b/>
                <w:sz w:val="16"/>
                <w:szCs w:val="20"/>
              </w:rPr>
              <w:t>616</w:t>
            </w:r>
          </w:p>
        </w:tc>
      </w:tr>
      <w:bookmarkEnd w:id="8"/>
    </w:tbl>
    <w:p w:rsidR="00636EDA" w:rsidRPr="00931AF7" w:rsidP="00636EDA" w14:paraId="79D4A1BA" w14:textId="77777777">
      <w:pPr>
        <w:widowControl/>
        <w:tabs>
          <w:tab w:val="left" w:pos="-984"/>
          <w:tab w:val="left" w:pos="-720"/>
          <w:tab w:val="left" w:pos="720"/>
        </w:tabs>
        <w:jc w:val="both"/>
        <w:rPr>
          <w:rFonts w:ascii="Arial" w:hAnsi="Arial" w:cs="Arial"/>
        </w:rPr>
      </w:pPr>
    </w:p>
    <w:p w:rsidR="00567B74" w:rsidRPr="00164C92" w:rsidP="00F2336C" w14:paraId="2D3E549F" w14:textId="70C57467">
      <w:pPr>
        <w:pStyle w:val="ListParagraph"/>
        <w:widowControl/>
        <w:numPr>
          <w:ilvl w:val="0"/>
          <w:numId w:val="15"/>
        </w:numPr>
        <w:tabs>
          <w:tab w:val="left" w:pos="-984"/>
          <w:tab w:val="left" w:pos="-720"/>
          <w:tab w:val="left" w:pos="720"/>
        </w:tabs>
        <w:jc w:val="both"/>
        <w:rPr>
          <w:rFonts w:ascii="Arial" w:hAnsi="Arial" w:cs="Arial"/>
          <w:b/>
          <w:sz w:val="32"/>
        </w:rPr>
      </w:pPr>
      <w:r w:rsidRPr="00F2336C">
        <w:rPr>
          <w:rFonts w:ascii="Arial" w:hAnsi="Arial" w:cs="Arial"/>
          <w:b/>
          <w:szCs w:val="20"/>
        </w:rPr>
        <w:t xml:space="preserve">Explain the reasons for any program changes or adjustments reported on the burden worksheet. </w:t>
      </w:r>
    </w:p>
    <w:p w:rsidR="00C160A2" w:rsidRPr="00035CF9" w:rsidP="00164C92" w14:paraId="620F7E57" w14:textId="77777777">
      <w:pPr>
        <w:pStyle w:val="ListParagraph"/>
        <w:widowControl/>
        <w:tabs>
          <w:tab w:val="left" w:pos="-984"/>
          <w:tab w:val="left" w:pos="-720"/>
          <w:tab w:val="left" w:pos="720"/>
        </w:tabs>
        <w:ind w:left="450"/>
        <w:jc w:val="both"/>
        <w:rPr>
          <w:rFonts w:ascii="Arial" w:hAnsi="Arial" w:cs="Arial"/>
          <w:b/>
          <w:szCs w:val="20"/>
        </w:rPr>
      </w:pPr>
    </w:p>
    <w:p w:rsidR="00567B74" w:rsidRPr="00164C92" w:rsidP="00164C92" w14:paraId="70A29635" w14:textId="738C8489">
      <w:pPr>
        <w:pStyle w:val="NoSpacing"/>
        <w:jc w:val="both"/>
        <w:rPr>
          <w:rFonts w:ascii="Arial" w:hAnsi="Arial" w:cs="Arial"/>
          <w:b/>
          <w:sz w:val="20"/>
          <w:szCs w:val="20"/>
        </w:rPr>
      </w:pPr>
      <w:bookmarkStart w:id="9" w:name="_Hlk166673648"/>
      <w:bookmarkStart w:id="10" w:name="_Hlk167110940"/>
      <w:r w:rsidRPr="000179EF">
        <w:rPr>
          <w:rFonts w:ascii="Arial" w:hAnsi="Arial" w:cs="Arial"/>
          <w:b/>
          <w:sz w:val="20"/>
          <w:szCs w:val="20"/>
        </w:rPr>
        <w:t xml:space="preserve">Table </w:t>
      </w:r>
      <w:r>
        <w:rPr>
          <w:rFonts w:ascii="Arial" w:hAnsi="Arial" w:cs="Arial"/>
          <w:b/>
          <w:sz w:val="20"/>
          <w:szCs w:val="20"/>
        </w:rPr>
        <w:t>6</w:t>
      </w:r>
      <w:r w:rsidRPr="000179EF">
        <w:rPr>
          <w:rFonts w:ascii="Arial" w:hAnsi="Arial" w:cs="Arial"/>
          <w:b/>
          <w:sz w:val="20"/>
          <w:szCs w:val="20"/>
        </w:rPr>
        <w:t xml:space="preserve">: ICR Summary of Burden  </w:t>
      </w:r>
    </w:p>
    <w:tbl>
      <w:tblPr>
        <w:tblDescription w:val="table that charts list of burden"/>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
      <w:tblGrid>
        <w:gridCol w:w="1494"/>
        <w:gridCol w:w="1307"/>
        <w:gridCol w:w="1306"/>
        <w:gridCol w:w="1306"/>
        <w:gridCol w:w="1319"/>
        <w:gridCol w:w="1306"/>
        <w:gridCol w:w="1306"/>
      </w:tblGrid>
      <w:tr w14:paraId="3E9BC7EB" w14:textId="77777777" w:rsidTr="009830B7">
        <w:tblPrEx>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Ex>
        <w:trPr>
          <w:trHeight w:val="375"/>
        </w:trPr>
        <w:tc>
          <w:tcPr>
            <w:tcW w:w="7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bookmarkEnd w:id="9"/>
          <w:p w:rsidR="00A25005" w:rsidRPr="008E27CC" w:rsidP="00870E68" w14:paraId="35EAB8DB"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 </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870E68" w14:paraId="08C2698D"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Requested</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870E68" w14:paraId="2557FE59"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Program Change Due to New Statute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870E68" w14:paraId="3BC551AE"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Program Change Due to Agency Discretion</w:t>
            </w:r>
          </w:p>
        </w:tc>
        <w:tc>
          <w:tcPr>
            <w:tcW w:w="706"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870E68" w14:paraId="1BDB66A4"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Change Due to Adjustment in Agency Estimate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870E68" w14:paraId="4AFD60AB"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Change Due to Potential Violation of the PRA</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870E68" w14:paraId="757257B6"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Previously Approved</w:t>
            </w:r>
          </w:p>
        </w:tc>
      </w:tr>
      <w:tr w14:paraId="657AE157" w14:textId="77777777" w:rsidTr="009830B7">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2D1A0A" w:rsidRPr="008E27CC" w:rsidP="002D1A0A" w14:paraId="7951644D" w14:textId="77777777">
            <w:pPr>
              <w:spacing w:line="225" w:lineRule="atLeast"/>
              <w:rPr>
                <w:rFonts w:ascii="Arial" w:hAnsi="Arial" w:cs="Arial"/>
                <w:color w:val="56606F"/>
                <w:sz w:val="17"/>
                <w:szCs w:val="17"/>
              </w:rPr>
            </w:pPr>
            <w:r w:rsidRPr="008E27CC">
              <w:rPr>
                <w:rFonts w:ascii="Arial" w:hAnsi="Arial" w:cs="Arial"/>
                <w:color w:val="56606F"/>
                <w:sz w:val="17"/>
                <w:szCs w:val="17"/>
              </w:rPr>
              <w:t>Annual Number of Responses</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2D1A0A" w:rsidRPr="00216B80" w:rsidP="002D1A0A" w14:paraId="4281C752" w14:textId="3ABD8490">
            <w:pPr>
              <w:spacing w:line="225" w:lineRule="atLeast"/>
              <w:rPr>
                <w:rFonts w:ascii="Arial" w:hAnsi="Arial" w:cs="Arial"/>
                <w:sz w:val="17"/>
                <w:szCs w:val="17"/>
              </w:rPr>
            </w:pPr>
            <w:r>
              <w:rPr>
                <w:rFonts w:ascii="Arial" w:hAnsi="Arial" w:cs="Arial"/>
                <w:sz w:val="17"/>
                <w:szCs w:val="17"/>
              </w:rPr>
              <w:t>52,411</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2D1A0A" w:rsidRPr="00216B80" w:rsidP="002D1A0A" w14:paraId="07C87D9E" w14:textId="3C049058">
            <w:pPr>
              <w:spacing w:line="225" w:lineRule="atLeast"/>
              <w:rPr>
                <w:rFonts w:ascii="Arial" w:hAnsi="Arial" w:cs="Arial"/>
                <w:sz w:val="17"/>
                <w:szCs w:val="17"/>
              </w:rPr>
            </w:pPr>
            <w:r w:rsidRPr="00216B80">
              <w:rPr>
                <w:rFonts w:ascii="Arial" w:hAnsi="Arial" w:cs="Arial"/>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2D1A0A" w:rsidRPr="00216B80" w:rsidP="002D1A0A" w14:paraId="3187CE4C" w14:textId="77777777">
            <w:pPr>
              <w:spacing w:line="225" w:lineRule="atLeast"/>
              <w:rPr>
                <w:rFonts w:ascii="Arial" w:hAnsi="Arial" w:cs="Arial"/>
                <w:sz w:val="17"/>
                <w:szCs w:val="17"/>
              </w:rPr>
            </w:pPr>
            <w:r w:rsidRPr="00216B80">
              <w:rPr>
                <w:rFonts w:ascii="Arial" w:hAnsi="Arial" w:cs="Arial"/>
                <w:sz w:val="17"/>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2D1A0A" w:rsidRPr="00361D9E" w:rsidP="002D1A0A" w14:paraId="4202006B" w14:textId="19A3A055">
            <w:pPr>
              <w:spacing w:line="225" w:lineRule="atLeast"/>
              <w:rPr>
                <w:rFonts w:ascii="Arial" w:hAnsi="Arial" w:cs="Arial"/>
                <w:sz w:val="17"/>
                <w:szCs w:val="17"/>
              </w:rPr>
            </w:pPr>
            <w:r>
              <w:rPr>
                <w:rFonts w:ascii="Arial" w:hAnsi="Arial" w:cs="Arial"/>
                <w:sz w:val="17"/>
                <w:szCs w:val="17"/>
              </w:rPr>
              <w:t>39,221</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2D1A0A" w:rsidRPr="00216B80" w:rsidP="002D1A0A" w14:paraId="61D6D54C" w14:textId="77777777">
            <w:pPr>
              <w:spacing w:line="225" w:lineRule="atLeast"/>
              <w:rPr>
                <w:rFonts w:ascii="Arial" w:hAnsi="Arial" w:cs="Arial"/>
                <w:sz w:val="17"/>
                <w:szCs w:val="17"/>
              </w:rPr>
            </w:pPr>
            <w:r w:rsidRPr="00216B80">
              <w:rPr>
                <w:rFonts w:ascii="Arial" w:hAnsi="Arial" w:cs="Arial"/>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2D1A0A" w:rsidRPr="00216B80" w:rsidP="002D1A0A" w14:paraId="09C1A8F1" w14:textId="32756003">
            <w:pPr>
              <w:spacing w:line="225" w:lineRule="atLeast"/>
              <w:rPr>
                <w:rFonts w:ascii="Arial" w:hAnsi="Arial" w:cs="Arial"/>
                <w:sz w:val="17"/>
                <w:szCs w:val="17"/>
              </w:rPr>
            </w:pPr>
            <w:r>
              <w:rPr>
                <w:rFonts w:ascii="Arial" w:hAnsi="Arial" w:cs="Arial"/>
                <w:sz w:val="17"/>
                <w:szCs w:val="17"/>
              </w:rPr>
              <w:t>13,190</w:t>
            </w:r>
          </w:p>
        </w:tc>
      </w:tr>
      <w:tr w14:paraId="4ABA6DCA" w14:textId="77777777" w:rsidTr="009830B7">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2D1A0A" w:rsidRPr="008E27CC" w:rsidP="002D1A0A" w14:paraId="3623C4DC" w14:textId="77777777">
            <w:pPr>
              <w:spacing w:line="225" w:lineRule="atLeast"/>
              <w:rPr>
                <w:rFonts w:ascii="Arial" w:hAnsi="Arial" w:cs="Arial"/>
                <w:color w:val="56606F"/>
                <w:sz w:val="17"/>
                <w:szCs w:val="17"/>
              </w:rPr>
            </w:pPr>
            <w:r w:rsidRPr="008E27CC">
              <w:rPr>
                <w:rFonts w:ascii="Arial" w:hAnsi="Arial" w:cs="Arial"/>
                <w:color w:val="56606F"/>
                <w:sz w:val="17"/>
                <w:szCs w:val="17"/>
              </w:rPr>
              <w:t>Annual Time Burden (Hr)</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2D1A0A" w:rsidRPr="00216B80" w:rsidP="002D1A0A" w14:paraId="1544083D" w14:textId="16C4D3E1">
            <w:pPr>
              <w:spacing w:line="225" w:lineRule="atLeast"/>
              <w:rPr>
                <w:rFonts w:ascii="Arial" w:hAnsi="Arial" w:cs="Arial"/>
                <w:sz w:val="17"/>
                <w:szCs w:val="17"/>
              </w:rPr>
            </w:pPr>
            <w:r>
              <w:rPr>
                <w:rFonts w:ascii="Arial" w:hAnsi="Arial" w:cs="Arial"/>
                <w:sz w:val="17"/>
                <w:szCs w:val="17"/>
              </w:rPr>
              <w:t>58,187</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2D1A0A" w:rsidRPr="00216B80" w:rsidP="002D1A0A" w14:paraId="6DFCB73E" w14:textId="3B5E3418">
            <w:pPr>
              <w:spacing w:line="225" w:lineRule="atLeast"/>
              <w:rPr>
                <w:rFonts w:ascii="Arial" w:hAnsi="Arial" w:cs="Arial"/>
                <w:sz w:val="17"/>
                <w:szCs w:val="17"/>
              </w:rPr>
            </w:pPr>
            <w:r w:rsidRPr="00216B80">
              <w:rPr>
                <w:rFonts w:ascii="Arial" w:hAnsi="Arial" w:cs="Arial"/>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2D1A0A" w:rsidRPr="00216B80" w:rsidP="002D1A0A" w14:paraId="130EB060" w14:textId="77777777">
            <w:pPr>
              <w:spacing w:line="225" w:lineRule="atLeast"/>
              <w:rPr>
                <w:rFonts w:ascii="Arial" w:hAnsi="Arial" w:cs="Arial"/>
                <w:sz w:val="17"/>
                <w:szCs w:val="17"/>
              </w:rPr>
            </w:pPr>
            <w:r w:rsidRPr="00216B80">
              <w:rPr>
                <w:rFonts w:ascii="Arial" w:hAnsi="Arial" w:cs="Arial"/>
                <w:sz w:val="17"/>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2D1A0A" w:rsidRPr="00361D9E" w:rsidP="002D1A0A" w14:paraId="35910740" w14:textId="0BD81EF9">
            <w:pPr>
              <w:spacing w:line="225" w:lineRule="atLeast"/>
              <w:rPr>
                <w:rFonts w:ascii="Arial" w:hAnsi="Arial" w:cs="Arial"/>
                <w:sz w:val="17"/>
                <w:szCs w:val="17"/>
              </w:rPr>
            </w:pPr>
            <w:r>
              <w:rPr>
                <w:rFonts w:ascii="Arial" w:hAnsi="Arial" w:cs="Arial"/>
                <w:sz w:val="17"/>
                <w:szCs w:val="17"/>
              </w:rPr>
              <w:t>43,995</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2D1A0A" w:rsidRPr="00216B80" w:rsidP="002D1A0A" w14:paraId="17CFFAD1" w14:textId="77777777">
            <w:pPr>
              <w:spacing w:line="225" w:lineRule="atLeast"/>
              <w:rPr>
                <w:rFonts w:ascii="Arial" w:hAnsi="Arial" w:cs="Arial"/>
                <w:sz w:val="17"/>
                <w:szCs w:val="17"/>
              </w:rPr>
            </w:pPr>
            <w:r w:rsidRPr="00216B80">
              <w:rPr>
                <w:rFonts w:ascii="Arial" w:hAnsi="Arial" w:cs="Arial"/>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2D1A0A" w:rsidRPr="00216B80" w:rsidP="002D1A0A" w14:paraId="20D5F23A" w14:textId="3D649A78">
            <w:pPr>
              <w:spacing w:line="225" w:lineRule="atLeast"/>
              <w:rPr>
                <w:rFonts w:ascii="Arial" w:hAnsi="Arial" w:cs="Arial"/>
                <w:sz w:val="17"/>
                <w:szCs w:val="17"/>
              </w:rPr>
            </w:pPr>
            <w:r>
              <w:rPr>
                <w:rFonts w:ascii="Arial" w:hAnsi="Arial" w:cs="Arial"/>
                <w:sz w:val="17"/>
                <w:szCs w:val="17"/>
              </w:rPr>
              <w:t>14,192</w:t>
            </w:r>
          </w:p>
        </w:tc>
      </w:tr>
      <w:tr w14:paraId="224721FB" w14:textId="77777777" w:rsidTr="009830B7">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2D1A0A" w:rsidRPr="008E1811" w:rsidP="002D1A0A" w14:paraId="6D12CC9A" w14:textId="0ECD21A7">
            <w:pPr>
              <w:spacing w:line="225" w:lineRule="atLeast"/>
              <w:rPr>
                <w:rFonts w:ascii="Arial" w:hAnsi="Arial" w:cs="Arial"/>
                <w:sz w:val="17"/>
                <w:szCs w:val="17"/>
              </w:rPr>
            </w:pPr>
            <w:r w:rsidRPr="008E27CC">
              <w:rPr>
                <w:rFonts w:ascii="Arial" w:hAnsi="Arial" w:cs="Arial"/>
                <w:color w:val="56606F"/>
                <w:sz w:val="17"/>
                <w:szCs w:val="17"/>
              </w:rPr>
              <w:t xml:space="preserve">Annual </w:t>
            </w:r>
            <w:r>
              <w:rPr>
                <w:rFonts w:ascii="Arial" w:hAnsi="Arial" w:cs="Arial"/>
                <w:color w:val="56606F"/>
                <w:sz w:val="17"/>
                <w:szCs w:val="17"/>
              </w:rPr>
              <w:t>Cost</w:t>
            </w:r>
            <w:r w:rsidRPr="008E27CC">
              <w:rPr>
                <w:rFonts w:ascii="Arial" w:hAnsi="Arial" w:cs="Arial"/>
                <w:color w:val="56606F"/>
                <w:sz w:val="17"/>
                <w:szCs w:val="17"/>
              </w:rPr>
              <w:t xml:space="preserve"> Burden (</w:t>
            </w:r>
            <w:r>
              <w:rPr>
                <w:rFonts w:ascii="Arial" w:hAnsi="Arial" w:cs="Arial"/>
                <w:color w:val="56606F"/>
                <w:sz w:val="17"/>
                <w:szCs w:val="17"/>
              </w:rPr>
              <w:t>$</w:t>
            </w:r>
            <w:r w:rsidRPr="008E27CC">
              <w:rPr>
                <w:rFonts w:ascii="Arial" w:hAnsi="Arial" w:cs="Arial"/>
                <w:color w:val="56606F"/>
                <w:sz w:val="17"/>
                <w:szCs w:val="17"/>
              </w:rPr>
              <w:t>)</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2D1A0A" w:rsidRPr="008E1811" w:rsidP="002D1A0A" w14:paraId="05401135" w14:textId="7DEAC537">
            <w:pPr>
              <w:spacing w:line="225" w:lineRule="atLeast"/>
              <w:rPr>
                <w:rFonts w:ascii="Arial" w:hAnsi="Arial" w:cs="Arial"/>
                <w:sz w:val="17"/>
                <w:szCs w:val="17"/>
              </w:rPr>
            </w:pPr>
            <w:r>
              <w:rPr>
                <w:rFonts w:ascii="Arial" w:hAnsi="Arial" w:cs="Arial"/>
                <w:sz w:val="17"/>
                <w:szCs w:val="17"/>
              </w:rPr>
              <w:t>5,439</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2D1A0A" w:rsidRPr="008E1811" w:rsidP="002D1A0A" w14:paraId="05E0C90B" w14:textId="52EA4595">
            <w:pPr>
              <w:spacing w:line="225" w:lineRule="atLeast"/>
              <w:rPr>
                <w:rFonts w:ascii="Arial" w:hAnsi="Arial" w:cs="Arial"/>
                <w:sz w:val="17"/>
                <w:szCs w:val="17"/>
              </w:rPr>
            </w:pPr>
            <w:r w:rsidRPr="008E1811">
              <w:rPr>
                <w:rFonts w:ascii="Arial" w:hAnsi="Arial" w:cs="Arial"/>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2D1A0A" w:rsidRPr="008E1811" w:rsidP="002D1A0A" w14:paraId="1B8D539C" w14:textId="77777777">
            <w:pPr>
              <w:spacing w:line="225" w:lineRule="atLeast"/>
              <w:rPr>
                <w:rFonts w:ascii="Arial" w:hAnsi="Arial" w:cs="Arial"/>
                <w:sz w:val="17"/>
                <w:szCs w:val="17"/>
              </w:rPr>
            </w:pPr>
            <w:r w:rsidRPr="008E1811">
              <w:rPr>
                <w:rFonts w:ascii="Arial" w:hAnsi="Arial" w:cs="Arial"/>
                <w:sz w:val="17"/>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2D1A0A" w:rsidRPr="00361D9E" w:rsidP="002D1A0A" w14:paraId="17CD4C62" w14:textId="7DDD7E5B">
            <w:pPr>
              <w:spacing w:line="225" w:lineRule="atLeast"/>
              <w:rPr>
                <w:rFonts w:ascii="Arial" w:hAnsi="Arial" w:cs="Arial"/>
                <w:sz w:val="17"/>
                <w:szCs w:val="17"/>
              </w:rPr>
            </w:pPr>
            <w:r>
              <w:rPr>
                <w:rFonts w:ascii="Arial" w:hAnsi="Arial" w:cs="Arial"/>
                <w:sz w:val="17"/>
                <w:szCs w:val="17"/>
              </w:rPr>
              <w:t>-</w:t>
            </w:r>
            <w:r w:rsidR="00622769">
              <w:rPr>
                <w:rFonts w:ascii="Arial" w:hAnsi="Arial" w:cs="Arial"/>
                <w:sz w:val="17"/>
                <w:szCs w:val="17"/>
              </w:rPr>
              <w:t>3,610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2D1A0A" w:rsidRPr="00216B80" w:rsidP="002D1A0A" w14:paraId="39F814BB" w14:textId="77777777">
            <w:pPr>
              <w:spacing w:line="225" w:lineRule="atLeast"/>
              <w:rPr>
                <w:rFonts w:ascii="Arial" w:hAnsi="Arial" w:cs="Arial"/>
                <w:sz w:val="17"/>
                <w:szCs w:val="17"/>
              </w:rPr>
            </w:pPr>
            <w:r w:rsidRPr="00216B80">
              <w:rPr>
                <w:rFonts w:ascii="Arial" w:hAnsi="Arial" w:cs="Arial"/>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2D1A0A" w:rsidRPr="00216B80" w:rsidP="002D1A0A" w14:paraId="7D402E8F" w14:textId="59B3A606">
            <w:pPr>
              <w:spacing w:line="225" w:lineRule="atLeast"/>
              <w:rPr>
                <w:rFonts w:ascii="Arial" w:hAnsi="Arial" w:cs="Arial"/>
                <w:sz w:val="17"/>
                <w:szCs w:val="17"/>
              </w:rPr>
            </w:pPr>
            <w:r>
              <w:rPr>
                <w:rFonts w:ascii="Arial" w:hAnsi="Arial" w:cs="Arial"/>
                <w:sz w:val="17"/>
                <w:szCs w:val="17"/>
              </w:rPr>
              <w:t>9,049</w:t>
            </w:r>
          </w:p>
        </w:tc>
      </w:tr>
      <w:bookmarkEnd w:id="10"/>
    </w:tbl>
    <w:p w:rsidR="00636EDA" w:rsidP="00636EDA" w14:paraId="79D4A1BF" w14:textId="77777777">
      <w:pPr>
        <w:widowControl/>
        <w:tabs>
          <w:tab w:val="left" w:pos="-984"/>
          <w:tab w:val="left" w:pos="-720"/>
          <w:tab w:val="left" w:pos="720"/>
        </w:tabs>
        <w:jc w:val="both"/>
        <w:rPr>
          <w:rFonts w:ascii="Arial" w:hAnsi="Arial" w:cs="Arial"/>
          <w:color w:val="0000FF"/>
        </w:rPr>
      </w:pPr>
    </w:p>
    <w:p w:rsidR="00AF25DC" w:rsidRPr="00AF25DC" w:rsidP="00AF25DC" w14:paraId="23ED5C53" w14:textId="442667A1">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szCs w:val="32"/>
          <w:u w:val="single"/>
        </w:rPr>
      </w:pPr>
      <w:bookmarkStart w:id="11" w:name="_Hlk167110957"/>
      <w:r w:rsidRPr="00AF25DC">
        <w:rPr>
          <w:rFonts w:ascii="Arial" w:hAnsi="Arial" w:cs="Arial"/>
          <w:szCs w:val="32"/>
          <w:u w:val="single"/>
        </w:rPr>
        <w:t xml:space="preserve">Changes </w:t>
      </w:r>
      <w:r w:rsidR="000C5498">
        <w:rPr>
          <w:rFonts w:ascii="Arial" w:hAnsi="Arial" w:cs="Arial"/>
          <w:szCs w:val="32"/>
          <w:u w:val="single"/>
        </w:rPr>
        <w:t>Since the Publication of</w:t>
      </w:r>
      <w:r w:rsidRPr="00AF25DC" w:rsidR="000C5498">
        <w:rPr>
          <w:rFonts w:ascii="Arial" w:hAnsi="Arial" w:cs="Arial"/>
          <w:szCs w:val="32"/>
          <w:u w:val="single"/>
        </w:rPr>
        <w:t xml:space="preserve"> </w:t>
      </w:r>
      <w:r w:rsidRPr="00AF25DC">
        <w:rPr>
          <w:rFonts w:ascii="Arial" w:hAnsi="Arial" w:cs="Arial"/>
          <w:szCs w:val="32"/>
          <w:u w:val="single"/>
        </w:rPr>
        <w:t>the 60-Day Federal Register Notice:</w:t>
      </w:r>
      <w:r w:rsidRPr="00035CF9">
        <w:rPr>
          <w:rFonts w:ascii="Arial" w:hAnsi="Arial" w:cs="Arial"/>
          <w:szCs w:val="32"/>
        </w:rPr>
        <w:t>  </w:t>
      </w:r>
    </w:p>
    <w:p w:rsidR="00AF25DC" w:rsidRPr="00AF25DC" w:rsidP="00AF25DC" w14:paraId="63FB9D6A"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szCs w:val="32"/>
        </w:rPr>
      </w:pPr>
      <w:r w:rsidRPr="00AF25DC">
        <w:rPr>
          <w:rFonts w:ascii="Arial" w:hAnsi="Arial" w:cs="Arial"/>
          <w:szCs w:val="32"/>
        </w:rPr>
        <w:t> </w:t>
      </w:r>
    </w:p>
    <w:p w:rsidR="00EF7A7E" w:rsidRPr="004A4661" w:rsidP="13684A24" w14:paraId="6EE42393" w14:textId="52B30A5D">
      <w:pPr>
        <w:widowControl/>
        <w:tabs>
          <w:tab w:val="left" w:pos="150"/>
          <w:tab w:val="left" w:pos="720"/>
          <w:tab w:val="left" w:pos="1440"/>
          <w:tab w:val="left" w:pos="1800"/>
          <w:tab w:val="left" w:pos="3930"/>
          <w:tab w:val="left" w:pos="4290"/>
          <w:tab w:val="left" w:pos="5760"/>
        </w:tabs>
        <w:jc w:val="both"/>
        <w:rPr>
          <w:rFonts w:ascii="Arial" w:hAnsi="Arial" w:eastAsiaTheme="minorEastAsia" w:cs="Arial"/>
        </w:rPr>
      </w:pPr>
      <w:r w:rsidRPr="13684A24">
        <w:rPr>
          <w:rFonts w:ascii="Arial" w:hAnsi="Arial" w:eastAsiaTheme="minorEastAsia" w:cs="Arial"/>
        </w:rPr>
        <w:t xml:space="preserve">Since the 60-day </w:t>
      </w:r>
      <w:r w:rsidRPr="13684A24">
        <w:rPr>
          <w:rFonts w:ascii="Arial" w:hAnsi="Arial" w:eastAsiaTheme="minorEastAsia" w:cs="Arial"/>
          <w:i/>
          <w:iCs/>
        </w:rPr>
        <w:t>Federal Register</w:t>
      </w:r>
      <w:r w:rsidRPr="13684A24">
        <w:rPr>
          <w:rFonts w:ascii="Arial" w:hAnsi="Arial" w:eastAsiaTheme="minorEastAsia" w:cs="Arial"/>
        </w:rPr>
        <w:t xml:space="preserve"> notice was published, the USPTO has adjusted the estimated total annual respondent non-hourly cost burden. The estimated postage costs in this information collection </w:t>
      </w:r>
      <w:r w:rsidRPr="13684A24" w:rsidR="793134F7">
        <w:rPr>
          <w:rFonts w:ascii="Arial" w:hAnsi="Arial" w:eastAsiaTheme="minorEastAsia" w:cs="Arial"/>
        </w:rPr>
        <w:t xml:space="preserve">has been reduced from </w:t>
      </w:r>
      <w:r w:rsidRPr="13684A24">
        <w:rPr>
          <w:rFonts w:ascii="Arial" w:hAnsi="Arial" w:eastAsiaTheme="minorEastAsia" w:cs="Arial"/>
        </w:rPr>
        <w:t xml:space="preserve"> $10.75 to $10.40 per mailed item, resulting in a decrease in </w:t>
      </w:r>
      <w:r w:rsidRPr="13684A24" w:rsidR="405C18EE">
        <w:rPr>
          <w:rFonts w:ascii="Arial" w:hAnsi="Arial" w:eastAsiaTheme="minorEastAsia" w:cs="Arial"/>
        </w:rPr>
        <w:t xml:space="preserve">a </w:t>
      </w:r>
      <w:r w:rsidRPr="13684A24">
        <w:rPr>
          <w:rFonts w:ascii="Arial" w:hAnsi="Arial" w:eastAsiaTheme="minorEastAsia" w:cs="Arial"/>
        </w:rPr>
        <w:t>non-hourly cost from $5,440 to $5,439.</w:t>
      </w:r>
    </w:p>
    <w:p w:rsidR="004A4661" w:rsidP="00402069" w14:paraId="30D53F75"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szCs w:val="32"/>
          <w:u w:val="single"/>
        </w:rPr>
      </w:pPr>
    </w:p>
    <w:p w:rsidR="00BE541F" w:rsidRPr="00402069" w:rsidP="00402069" w14:paraId="70601441" w14:textId="4FE3BD5B">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szCs w:val="32"/>
          <w:u w:val="single"/>
        </w:rPr>
      </w:pPr>
      <w:r w:rsidRPr="00AA324C">
        <w:rPr>
          <w:rFonts w:ascii="Arial" w:hAnsi="Arial" w:cs="Arial"/>
          <w:szCs w:val="32"/>
          <w:u w:val="single"/>
        </w:rPr>
        <w:t>Change</w:t>
      </w:r>
      <w:r>
        <w:rPr>
          <w:rFonts w:ascii="Arial" w:hAnsi="Arial" w:cs="Arial"/>
          <w:szCs w:val="32"/>
          <w:u w:val="single"/>
        </w:rPr>
        <w:t>s</w:t>
      </w:r>
      <w:r w:rsidRPr="00AA324C">
        <w:rPr>
          <w:rFonts w:ascii="Arial" w:hAnsi="Arial" w:cs="Arial"/>
          <w:szCs w:val="32"/>
          <w:u w:val="single"/>
        </w:rPr>
        <w:t xml:space="preserve"> in</w:t>
      </w:r>
      <w:r>
        <w:rPr>
          <w:rFonts w:ascii="Arial" w:hAnsi="Arial" w:cs="Arial"/>
          <w:szCs w:val="32"/>
          <w:u w:val="single"/>
        </w:rPr>
        <w:t xml:space="preserve"> Collection</w:t>
      </w:r>
      <w:r w:rsidRPr="00AA324C">
        <w:rPr>
          <w:rFonts w:ascii="Arial" w:hAnsi="Arial" w:cs="Arial"/>
          <w:szCs w:val="32"/>
          <w:u w:val="single"/>
        </w:rPr>
        <w:t xml:space="preserve"> </w:t>
      </w:r>
      <w:r>
        <w:rPr>
          <w:rFonts w:ascii="Arial" w:hAnsi="Arial" w:cs="Arial"/>
          <w:szCs w:val="32"/>
          <w:u w:val="single"/>
        </w:rPr>
        <w:t>Since the Last Renewal</w:t>
      </w:r>
    </w:p>
    <w:p w:rsidR="00BE541F" w:rsidP="00BE541F" w14:paraId="4B3645E9" w14:textId="77777777">
      <w:pPr>
        <w:widowControl/>
        <w:tabs>
          <w:tab w:val="left" w:pos="-984"/>
          <w:tab w:val="left" w:pos="-720"/>
          <w:tab w:val="left" w:pos="-456"/>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both"/>
        <w:rPr>
          <w:rFonts w:ascii="Arial" w:hAnsi="Arial" w:cs="Arial"/>
          <w:szCs w:val="32"/>
        </w:rPr>
      </w:pPr>
    </w:p>
    <w:p w:rsidR="00BE541F" w:rsidRPr="00454C6F" w:rsidP="13684A24" w14:paraId="1B0DAA86" w14:textId="4F0D9D0D">
      <w:pPr>
        <w:widowControl/>
        <w:tabs>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both"/>
        <w:rPr>
          <w:rFonts w:ascii="Arial" w:hAnsi="Arial" w:cs="Arial"/>
        </w:rPr>
      </w:pPr>
      <w:r w:rsidRPr="13684A24">
        <w:rPr>
          <w:rFonts w:ascii="Arial" w:hAnsi="Arial" w:cs="Arial"/>
        </w:rPr>
        <w:t>Two non</w:t>
      </w:r>
      <w:r w:rsidRPr="13684A24" w:rsidR="24DACFB1">
        <w:rPr>
          <w:rFonts w:ascii="Arial" w:hAnsi="Arial" w:cs="Arial"/>
        </w:rPr>
        <w:t>-</w:t>
      </w:r>
      <w:r w:rsidRPr="13684A24">
        <w:rPr>
          <w:rFonts w:ascii="Arial" w:hAnsi="Arial" w:cs="Arial"/>
        </w:rPr>
        <w:t>substantive change requests (change worksheet</w:t>
      </w:r>
      <w:r w:rsidR="000C5498">
        <w:rPr>
          <w:rFonts w:ascii="Arial" w:hAnsi="Arial" w:cs="Arial"/>
        </w:rPr>
        <w:t>s</w:t>
      </w:r>
      <w:r w:rsidRPr="13684A24">
        <w:rPr>
          <w:rFonts w:ascii="Arial" w:hAnsi="Arial" w:cs="Arial"/>
        </w:rPr>
        <w:t>) w</w:t>
      </w:r>
      <w:r w:rsidRPr="13684A24" w:rsidR="4824C749">
        <w:rPr>
          <w:rFonts w:ascii="Arial" w:hAnsi="Arial" w:cs="Arial"/>
        </w:rPr>
        <w:t>ere</w:t>
      </w:r>
      <w:r w:rsidRPr="13684A24">
        <w:rPr>
          <w:rFonts w:ascii="Arial" w:hAnsi="Arial" w:cs="Arial"/>
        </w:rPr>
        <w:t xml:space="preserve"> filed since the last renewal. </w:t>
      </w:r>
    </w:p>
    <w:p w:rsidR="00BE541F" w:rsidRPr="00454C6F" w:rsidP="00BE541F" w14:paraId="7653904C" w14:textId="77777777">
      <w:pPr>
        <w:widowControl/>
        <w:tabs>
          <w:tab w:val="left" w:pos="-984"/>
          <w:tab w:val="left" w:pos="-720"/>
          <w:tab w:val="left" w:pos="-456"/>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both"/>
        <w:rPr>
          <w:rFonts w:ascii="Arial" w:hAnsi="Arial" w:cs="Arial"/>
          <w:szCs w:val="32"/>
        </w:rPr>
      </w:pPr>
    </w:p>
    <w:p w:rsidR="00BE541F" w:rsidP="00402069" w14:paraId="6B766CF6" w14:textId="78410929">
      <w:pPr>
        <w:widowControl/>
        <w:tabs>
          <w:tab w:val="left" w:pos="4290"/>
        </w:tabs>
        <w:jc w:val="both"/>
        <w:rPr>
          <w:rFonts w:ascii="Arial" w:hAnsi="Arial" w:cs="Arial"/>
        </w:rPr>
      </w:pPr>
      <w:r w:rsidRPr="13684A24">
        <w:rPr>
          <w:rFonts w:ascii="Arial" w:hAnsi="Arial" w:cs="Arial"/>
        </w:rPr>
        <w:t>The</w:t>
      </w:r>
      <w:r w:rsidRPr="13684A24" w:rsidR="00A53BD5">
        <w:rPr>
          <w:rFonts w:ascii="Arial" w:hAnsi="Arial" w:cs="Arial"/>
        </w:rPr>
        <w:t xml:space="preserve"> first</w:t>
      </w:r>
      <w:r w:rsidRPr="13684A24">
        <w:rPr>
          <w:rFonts w:ascii="Arial" w:hAnsi="Arial" w:cs="Arial"/>
        </w:rPr>
        <w:t xml:space="preserve"> change worksheet was submitted to OMB </w:t>
      </w:r>
      <w:r w:rsidRPr="13684A24" w:rsidR="001735A0">
        <w:rPr>
          <w:rFonts w:ascii="Arial" w:hAnsi="Arial" w:cs="Arial"/>
        </w:rPr>
        <w:t>in</w:t>
      </w:r>
      <w:r w:rsidRPr="13684A24" w:rsidR="7221E5B4">
        <w:rPr>
          <w:rFonts w:ascii="Arial" w:hAnsi="Arial" w:cs="Arial"/>
        </w:rPr>
        <w:t xml:space="preserve"> November</w:t>
      </w:r>
      <w:r w:rsidRPr="13684A24" w:rsidR="001735A0">
        <w:rPr>
          <w:rFonts w:ascii="Arial" w:hAnsi="Arial" w:cs="Arial"/>
        </w:rPr>
        <w:t xml:space="preserve"> </w:t>
      </w:r>
      <w:r w:rsidRPr="13684A24" w:rsidR="00A53BD5">
        <w:rPr>
          <w:rFonts w:ascii="Arial" w:hAnsi="Arial" w:cs="Arial"/>
        </w:rPr>
        <w:t xml:space="preserve">2024. </w:t>
      </w:r>
      <w:r w:rsidRPr="13684A24">
        <w:rPr>
          <w:rFonts w:ascii="Arial" w:hAnsi="Arial" w:cs="Arial"/>
        </w:rPr>
        <w:t>In this worksheet, the USPTO changed the amount</w:t>
      </w:r>
      <w:r w:rsidRPr="13684A24" w:rsidR="005B5116">
        <w:rPr>
          <w:rFonts w:ascii="Arial" w:hAnsi="Arial" w:cs="Arial"/>
        </w:rPr>
        <w:t xml:space="preserve"> of fee code 9014</w:t>
      </w:r>
      <w:r w:rsidRPr="13684A24">
        <w:rPr>
          <w:rFonts w:ascii="Arial" w:hAnsi="Arial" w:cs="Arial"/>
        </w:rPr>
        <w:t xml:space="preserve"> to comply with rulemaking RIN 0651-</w:t>
      </w:r>
      <w:r w:rsidRPr="13684A24" w:rsidR="005B5116">
        <w:rPr>
          <w:rFonts w:ascii="Arial" w:hAnsi="Arial" w:cs="Arial"/>
        </w:rPr>
        <w:t>AD64 (Setting and Adjusting Patent Fees During Fiscal Year 2024).</w:t>
      </w:r>
      <w:r w:rsidRPr="13684A24" w:rsidR="00A53BD5">
        <w:rPr>
          <w:rFonts w:ascii="Arial" w:hAnsi="Arial" w:cs="Arial"/>
        </w:rPr>
        <w:t xml:space="preserve"> This change</w:t>
      </w:r>
      <w:r w:rsidRPr="13684A24" w:rsidR="00E52D79">
        <w:rPr>
          <w:rFonts w:ascii="Arial" w:hAnsi="Arial" w:cs="Arial"/>
        </w:rPr>
        <w:t xml:space="preserve"> worksheet</w:t>
      </w:r>
      <w:r w:rsidRPr="13684A24" w:rsidR="00A53BD5">
        <w:rPr>
          <w:rFonts w:ascii="Arial" w:hAnsi="Arial" w:cs="Arial"/>
        </w:rPr>
        <w:t xml:space="preserve"> </w:t>
      </w:r>
      <w:r w:rsidRPr="13684A24" w:rsidR="1B9A8D37">
        <w:rPr>
          <w:rFonts w:ascii="Arial" w:hAnsi="Arial" w:cs="Arial"/>
        </w:rPr>
        <w:t xml:space="preserve">changed one fee associated with this information collection, resulting </w:t>
      </w:r>
      <w:r w:rsidRPr="13684A24" w:rsidR="00A53BD5">
        <w:rPr>
          <w:rFonts w:ascii="Arial" w:hAnsi="Arial" w:cs="Arial"/>
        </w:rPr>
        <w:t>in an increase in the collection’s annual non-hourly cost burden.</w:t>
      </w:r>
    </w:p>
    <w:p w:rsidR="00E327A9" w:rsidP="00402069" w14:paraId="36447DF8" w14:textId="77777777">
      <w:pPr>
        <w:widowControl/>
        <w:tabs>
          <w:tab w:val="left" w:pos="4290"/>
        </w:tabs>
        <w:jc w:val="both"/>
        <w:rPr>
          <w:rFonts w:ascii="Arial" w:hAnsi="Arial" w:cs="Arial"/>
        </w:rPr>
      </w:pPr>
    </w:p>
    <w:p w:rsidR="00E327A9" w:rsidRPr="00402069" w:rsidP="14509EDF" w14:paraId="3C7DC3B6" w14:textId="1C562D9C">
      <w:pPr>
        <w:widowControl/>
        <w:tabs>
          <w:tab w:val="left" w:pos="4290"/>
        </w:tabs>
        <w:jc w:val="both"/>
        <w:rPr>
          <w:rFonts w:ascii="Arial" w:hAnsi="Arial" w:cs="Arial"/>
        </w:rPr>
      </w:pPr>
      <w:r w:rsidRPr="13684A24">
        <w:rPr>
          <w:rFonts w:ascii="Arial" w:hAnsi="Arial" w:cs="Arial"/>
        </w:rPr>
        <w:t xml:space="preserve">The second change worksheet was submitted to OMB </w:t>
      </w:r>
      <w:r w:rsidRPr="13684A24" w:rsidR="0DFDCCA8">
        <w:rPr>
          <w:rFonts w:ascii="Arial" w:hAnsi="Arial" w:cs="Arial"/>
        </w:rPr>
        <w:t xml:space="preserve">on January </w:t>
      </w:r>
      <w:r w:rsidRPr="13684A24">
        <w:rPr>
          <w:rFonts w:ascii="Arial" w:hAnsi="Arial" w:cs="Arial"/>
        </w:rPr>
        <w:t xml:space="preserve">2025. In this worksheet, the USPTO </w:t>
      </w:r>
      <w:r w:rsidRPr="13684A24" w:rsidR="003B60B6">
        <w:rPr>
          <w:rFonts w:ascii="Arial" w:hAnsi="Arial" w:cs="Arial"/>
        </w:rPr>
        <w:t xml:space="preserve">added an existing form to this collection. This form, PTO-107R (Reinstatement of the Register), </w:t>
      </w:r>
      <w:r w:rsidRPr="13684A24" w:rsidR="00C50A28">
        <w:rPr>
          <w:rFonts w:ascii="Arial" w:hAnsi="Arial" w:cs="Arial"/>
        </w:rPr>
        <w:t>is used by previously registe</w:t>
      </w:r>
      <w:r w:rsidRPr="13684A24" w:rsidR="2633C6F4">
        <w:rPr>
          <w:rFonts w:ascii="Arial" w:hAnsi="Arial" w:cs="Arial"/>
        </w:rPr>
        <w:t>re</w:t>
      </w:r>
      <w:r w:rsidRPr="13684A24" w:rsidR="00C50A28">
        <w:rPr>
          <w:rFonts w:ascii="Arial" w:hAnsi="Arial" w:cs="Arial"/>
        </w:rPr>
        <w:t xml:space="preserve">d practitioners to request inclusion on the </w:t>
      </w:r>
      <w:r w:rsidRPr="13684A24" w:rsidR="10F62ABD">
        <w:rPr>
          <w:rFonts w:ascii="Arial" w:hAnsi="Arial" w:cs="Arial"/>
        </w:rPr>
        <w:t>Register</w:t>
      </w:r>
      <w:r w:rsidRPr="13684A24" w:rsidR="00C50A28">
        <w:rPr>
          <w:rFonts w:ascii="Arial" w:hAnsi="Arial" w:cs="Arial"/>
        </w:rPr>
        <w:t xml:space="preserve"> of Patent Attorneys and Agents. This form is currently used as a part of 0651-0012 for those practitioners seeking regular reinstatement to the Register. As currently approved, 0651-0017 covers the reinstatement </w:t>
      </w:r>
      <w:r w:rsidRPr="13684A24" w:rsidR="00A142E5">
        <w:rPr>
          <w:rFonts w:ascii="Arial" w:hAnsi="Arial" w:cs="Arial"/>
        </w:rPr>
        <w:t>for those practitioners who have been ex</w:t>
      </w:r>
      <w:r w:rsidRPr="13684A24" w:rsidR="47AA21C6">
        <w:rPr>
          <w:rFonts w:ascii="Arial" w:hAnsi="Arial" w:cs="Arial"/>
        </w:rPr>
        <w:t>cl</w:t>
      </w:r>
      <w:r w:rsidRPr="13684A24" w:rsidR="00A142E5">
        <w:rPr>
          <w:rFonts w:ascii="Arial" w:hAnsi="Arial" w:cs="Arial"/>
        </w:rPr>
        <w:t xml:space="preserve">uded or suspended from practice. Excluded practitioners pay a different fee and provide additional information </w:t>
      </w:r>
      <w:r w:rsidRPr="13684A24" w:rsidR="1C424248">
        <w:rPr>
          <w:rFonts w:ascii="Arial" w:hAnsi="Arial" w:cs="Arial"/>
        </w:rPr>
        <w:t xml:space="preserve">required by </w:t>
      </w:r>
      <w:r w:rsidRPr="13684A24" w:rsidR="00A142E5">
        <w:rPr>
          <w:rFonts w:ascii="Arial" w:hAnsi="Arial" w:cs="Arial"/>
        </w:rPr>
        <w:t xml:space="preserve"> the </w:t>
      </w:r>
      <w:r w:rsidRPr="13684A24" w:rsidR="5AD581B7">
        <w:rPr>
          <w:rFonts w:ascii="Arial" w:hAnsi="Arial" w:cs="Arial"/>
        </w:rPr>
        <w:t xml:space="preserve">petition for </w:t>
      </w:r>
      <w:r w:rsidRPr="13684A24" w:rsidR="00A142E5">
        <w:rPr>
          <w:rFonts w:ascii="Arial" w:hAnsi="Arial" w:cs="Arial"/>
        </w:rPr>
        <w:t xml:space="preserve">reinstatement  covered in 0651-0012, but </w:t>
      </w:r>
      <w:r w:rsidRPr="13684A24" w:rsidR="0408321A">
        <w:rPr>
          <w:rFonts w:ascii="Arial" w:hAnsi="Arial" w:cs="Arial"/>
        </w:rPr>
        <w:t>otherwise</w:t>
      </w:r>
      <w:r w:rsidRPr="13684A24" w:rsidR="00A142E5">
        <w:rPr>
          <w:rFonts w:ascii="Arial" w:hAnsi="Arial" w:cs="Arial"/>
        </w:rPr>
        <w:t xml:space="preserve"> the process is similar. </w:t>
      </w:r>
      <w:r w:rsidRPr="13684A24" w:rsidR="00E52D79">
        <w:rPr>
          <w:rFonts w:ascii="Arial" w:hAnsi="Arial" w:cs="Arial"/>
        </w:rPr>
        <w:t xml:space="preserve">In either case, these individuals </w:t>
      </w:r>
      <w:r w:rsidRPr="13684A24" w:rsidR="3D409F42">
        <w:rPr>
          <w:rFonts w:ascii="Arial" w:hAnsi="Arial" w:cs="Arial"/>
        </w:rPr>
        <w:t>may</w:t>
      </w:r>
      <w:r w:rsidRPr="13684A24" w:rsidR="00E52D79">
        <w:rPr>
          <w:rFonts w:ascii="Arial" w:hAnsi="Arial" w:cs="Arial"/>
        </w:rPr>
        <w:t xml:space="preserve"> use PTO-107R. This change worksheet </w:t>
      </w:r>
      <w:r w:rsidRPr="13684A24" w:rsidR="00677D4E">
        <w:rPr>
          <w:rFonts w:ascii="Arial" w:hAnsi="Arial" w:cs="Arial"/>
        </w:rPr>
        <w:t xml:space="preserve">added this form into 0651-0017 to reflect respondents’ ability to use this for all reinstatement situations. As a result of this addition, PTO-107R displays both control numbers (0651-0012 and 0651-0017). </w:t>
      </w:r>
    </w:p>
    <w:p w:rsidR="00BE541F" w:rsidP="00240A35" w14:paraId="4426AED3"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u w:val="single"/>
        </w:rPr>
      </w:pPr>
    </w:p>
    <w:p w:rsidR="00240A35" w:rsidP="00240A35" w14:paraId="3F990BE4" w14:textId="393F1573">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u w:val="single"/>
        </w:rPr>
      </w:pPr>
      <w:r>
        <w:rPr>
          <w:rFonts w:ascii="Arial" w:hAnsi="Arial" w:cs="Arial"/>
          <w:u w:val="single"/>
        </w:rPr>
        <w:t>Change in Respon</w:t>
      </w:r>
      <w:r w:rsidR="00905497">
        <w:rPr>
          <w:rFonts w:ascii="Arial" w:hAnsi="Arial" w:cs="Arial"/>
          <w:u w:val="single"/>
        </w:rPr>
        <w:t>se</w:t>
      </w:r>
      <w:r>
        <w:rPr>
          <w:rFonts w:ascii="Arial" w:hAnsi="Arial" w:cs="Arial"/>
          <w:u w:val="single"/>
        </w:rPr>
        <w:t>s and Hourly Burden due to Adjustment in Agency Estimate</w:t>
      </w:r>
    </w:p>
    <w:p w:rsidR="00240A35" w:rsidP="00240A35" w14:paraId="6D69FFEB"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p>
    <w:p w:rsidR="00240A35" w:rsidP="13684A24" w14:paraId="168BCF43" w14:textId="6BFFD285">
      <w:pPr>
        <w:widowControl/>
        <w:tabs>
          <w:tab w:val="left" w:pos="150"/>
          <w:tab w:val="left" w:pos="720"/>
          <w:tab w:val="left" w:pos="1440"/>
          <w:tab w:val="left" w:pos="1800"/>
          <w:tab w:val="left" w:pos="3930"/>
          <w:tab w:val="left" w:pos="4290"/>
          <w:tab w:val="left" w:pos="5760"/>
        </w:tabs>
        <w:jc w:val="both"/>
        <w:rPr>
          <w:rFonts w:ascii="Arial" w:hAnsi="Arial" w:cs="Arial"/>
        </w:rPr>
      </w:pPr>
      <w:r w:rsidRPr="13684A24">
        <w:rPr>
          <w:rFonts w:ascii="Arial" w:hAnsi="Arial" w:cs="Arial"/>
        </w:rPr>
        <w:t>The total number of respon</w:t>
      </w:r>
      <w:r w:rsidRPr="13684A24" w:rsidR="00905497">
        <w:rPr>
          <w:rFonts w:ascii="Arial" w:hAnsi="Arial" w:cs="Arial"/>
        </w:rPr>
        <w:t>se</w:t>
      </w:r>
      <w:r w:rsidRPr="13684A24">
        <w:rPr>
          <w:rFonts w:ascii="Arial" w:hAnsi="Arial" w:cs="Arial"/>
        </w:rPr>
        <w:t xml:space="preserve">s has </w:t>
      </w:r>
      <w:r w:rsidRPr="13684A24" w:rsidR="002D1A0A">
        <w:rPr>
          <w:rFonts w:ascii="Arial" w:hAnsi="Arial" w:cs="Arial"/>
        </w:rPr>
        <w:t>increased</w:t>
      </w:r>
      <w:r w:rsidRPr="13684A24">
        <w:rPr>
          <w:rFonts w:ascii="Arial" w:hAnsi="Arial" w:cs="Arial"/>
        </w:rPr>
        <w:t xml:space="preserve"> by </w:t>
      </w:r>
      <w:r w:rsidRPr="13684A24" w:rsidR="002D1A0A">
        <w:rPr>
          <w:rFonts w:ascii="Arial" w:hAnsi="Arial" w:cs="Arial"/>
        </w:rPr>
        <w:t>39,221</w:t>
      </w:r>
      <w:r w:rsidRPr="13684A24">
        <w:rPr>
          <w:rFonts w:ascii="Arial" w:hAnsi="Arial" w:cs="Arial"/>
        </w:rPr>
        <w:t xml:space="preserve"> due to estimated fluctuations in the number of respon</w:t>
      </w:r>
      <w:r w:rsidRPr="13684A24" w:rsidR="00905497">
        <w:rPr>
          <w:rFonts w:ascii="Arial" w:hAnsi="Arial" w:cs="Arial"/>
        </w:rPr>
        <w:t>dents</w:t>
      </w:r>
      <w:r w:rsidRPr="13684A24">
        <w:rPr>
          <w:rFonts w:ascii="Arial" w:hAnsi="Arial" w:cs="Arial"/>
        </w:rPr>
        <w:t xml:space="preserve">/submissions in this information collection. This </w:t>
      </w:r>
      <w:r w:rsidRPr="13684A24" w:rsidR="198020A0">
        <w:rPr>
          <w:rFonts w:ascii="Arial" w:hAnsi="Arial" w:cs="Arial"/>
        </w:rPr>
        <w:t xml:space="preserve">change </w:t>
      </w:r>
      <w:r w:rsidRPr="13684A24">
        <w:rPr>
          <w:rFonts w:ascii="Arial" w:hAnsi="Arial" w:cs="Arial"/>
        </w:rPr>
        <w:t xml:space="preserve"> in the number of respondents and responses results in </w:t>
      </w:r>
      <w:r w:rsidRPr="13684A24" w:rsidR="002D1A0A">
        <w:rPr>
          <w:rFonts w:ascii="Arial" w:hAnsi="Arial" w:cs="Arial"/>
        </w:rPr>
        <w:t>a</w:t>
      </w:r>
      <w:r w:rsidR="00D46F3D">
        <w:rPr>
          <w:rFonts w:ascii="Arial" w:hAnsi="Arial" w:cs="Arial"/>
        </w:rPr>
        <w:t xml:space="preserve"> corresponding</w:t>
      </w:r>
      <w:r w:rsidRPr="13684A24" w:rsidR="005E54C5">
        <w:rPr>
          <w:rFonts w:ascii="Arial" w:hAnsi="Arial" w:cs="Arial"/>
        </w:rPr>
        <w:t xml:space="preserve"> increase</w:t>
      </w:r>
      <w:r w:rsidRPr="13684A24">
        <w:rPr>
          <w:rFonts w:ascii="Arial" w:hAnsi="Arial" w:cs="Arial"/>
        </w:rPr>
        <w:t xml:space="preserve"> of </w:t>
      </w:r>
      <w:r w:rsidRPr="13684A24" w:rsidR="002D1A0A">
        <w:rPr>
          <w:rFonts w:ascii="Arial" w:hAnsi="Arial" w:cs="Arial"/>
        </w:rPr>
        <w:t>43,995</w:t>
      </w:r>
      <w:r w:rsidRPr="13684A24">
        <w:rPr>
          <w:rFonts w:ascii="Arial" w:hAnsi="Arial" w:cs="Arial"/>
        </w:rPr>
        <w:t xml:space="preserve"> hours in the annual time burden estimates.  </w:t>
      </w:r>
    </w:p>
    <w:p w:rsidR="00240A35" w:rsidP="00240A35" w14:paraId="0C9AFE9B"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p>
    <w:p w:rsidR="00240A35" w:rsidRPr="00980E8E" w:rsidP="00240A35" w14:paraId="31263BCE" w14:textId="17CAD113">
      <w:pPr>
        <w:rPr>
          <w:rFonts w:ascii="Arial" w:hAnsi="Arial" w:cs="Arial"/>
          <w:sz w:val="32"/>
          <w:u w:val="single"/>
        </w:rPr>
      </w:pPr>
      <w:r w:rsidRPr="00980E8E">
        <w:rPr>
          <w:rFonts w:ascii="Arial" w:hAnsi="Arial" w:cs="Arial"/>
          <w:u w:val="single"/>
        </w:rPr>
        <w:t>Changes in Annual Non-hour Costs due to Adjustment in Agency Estimate</w:t>
      </w:r>
    </w:p>
    <w:p w:rsidR="00240A35" w:rsidP="00240A35" w14:paraId="22D109DB" w14:textId="77777777">
      <w:pPr>
        <w:keepNext/>
        <w:widowControl/>
        <w:tabs>
          <w:tab w:val="left" w:pos="-1152"/>
        </w:tabs>
        <w:jc w:val="both"/>
        <w:rPr>
          <w:rFonts w:ascii="Arial" w:hAnsi="Arial" w:cs="Arial"/>
        </w:rPr>
      </w:pPr>
    </w:p>
    <w:p w:rsidR="00240A35" w:rsidP="00240A35" w14:paraId="4873DCFE" w14:textId="2D6C2FDD">
      <w:pPr>
        <w:widowControl/>
        <w:tabs>
          <w:tab w:val="left" w:pos="-1152"/>
        </w:tabs>
        <w:jc w:val="both"/>
        <w:rPr>
          <w:rFonts w:ascii="Arial" w:hAnsi="Arial" w:cs="Arial"/>
        </w:rPr>
      </w:pPr>
      <w:r>
        <w:rPr>
          <w:rFonts w:ascii="Arial" w:hAnsi="Arial" w:cs="Arial"/>
        </w:rPr>
        <w:t xml:space="preserve">For this renewal, the USPTO estimates that the total annual non-hour costs will decrease by </w:t>
      </w:r>
      <w:r w:rsidR="002D1A0A">
        <w:rPr>
          <w:rFonts w:ascii="Arial" w:hAnsi="Arial" w:cs="Arial"/>
        </w:rPr>
        <w:t>$</w:t>
      </w:r>
      <w:r w:rsidR="007C2367">
        <w:rPr>
          <w:rFonts w:ascii="Arial" w:hAnsi="Arial" w:cs="Arial"/>
        </w:rPr>
        <w:t>3,610</w:t>
      </w:r>
      <w:r>
        <w:rPr>
          <w:rFonts w:ascii="Arial" w:hAnsi="Arial" w:cs="Arial"/>
        </w:rPr>
        <w:t xml:space="preserve"> from the previous approval. This decrease is due to </w:t>
      </w:r>
      <w:r w:rsidR="001735A0">
        <w:rPr>
          <w:rFonts w:ascii="Arial" w:hAnsi="Arial" w:cs="Arial"/>
        </w:rPr>
        <w:t>a decline</w:t>
      </w:r>
      <w:r>
        <w:rPr>
          <w:rFonts w:ascii="Arial" w:hAnsi="Arial" w:cs="Arial"/>
        </w:rPr>
        <w:t xml:space="preserve"> in </w:t>
      </w:r>
      <w:r w:rsidR="005519B8">
        <w:rPr>
          <w:rFonts w:ascii="Arial" w:hAnsi="Arial" w:cs="Arial"/>
        </w:rPr>
        <w:t>the number of submissions</w:t>
      </w:r>
      <w:r>
        <w:rPr>
          <w:rFonts w:ascii="Arial" w:hAnsi="Arial" w:cs="Arial"/>
        </w:rPr>
        <w:t xml:space="preserve"> that require a fee.  </w:t>
      </w:r>
    </w:p>
    <w:bookmarkEnd w:id="11"/>
    <w:p w:rsidR="00636EDA" w:rsidRPr="0023366F" w:rsidP="00A25005" w14:paraId="79D4A1E1" w14:textId="77777777">
      <w:pPr>
        <w:widowControl/>
        <w:tabs>
          <w:tab w:val="left" w:pos="-984"/>
          <w:tab w:val="left" w:pos="-720"/>
          <w:tab w:val="left" w:pos="-456"/>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both"/>
        <w:rPr>
          <w:rFonts w:ascii="Arial" w:hAnsi="Arial" w:cs="Arial"/>
          <w:color w:val="0000FF"/>
        </w:rPr>
      </w:pPr>
    </w:p>
    <w:p w:rsidR="00567B74" w:rsidRPr="002E7B48" w:rsidP="00402069" w14:paraId="7858C805" w14:textId="4F2D13E0">
      <w:pPr>
        <w:pStyle w:val="ListParagraph"/>
        <w:widowControl/>
        <w:numPr>
          <w:ilvl w:val="0"/>
          <w:numId w:val="15"/>
        </w:numPr>
        <w:tabs>
          <w:tab w:val="left" w:pos="-984"/>
          <w:tab w:val="left" w:pos="-720"/>
        </w:tabs>
        <w:ind w:left="360"/>
        <w:jc w:val="both"/>
        <w:rPr>
          <w:rFonts w:ascii="Arial" w:hAnsi="Arial" w:cs="Arial"/>
          <w:b/>
        </w:rPr>
      </w:pPr>
      <w:r w:rsidRPr="002E7B48">
        <w:rPr>
          <w:rFonts w:ascii="Arial" w:hAnsi="Arial" w:cs="Arial"/>
          <w:b/>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567B74" w:rsidRPr="00E0554B" w:rsidP="00636EDA" w14:paraId="23A84AF7" w14:textId="77777777">
      <w:pPr>
        <w:widowControl/>
        <w:tabs>
          <w:tab w:val="left" w:pos="-984"/>
          <w:tab w:val="left" w:pos="-720"/>
          <w:tab w:val="left" w:pos="720"/>
        </w:tabs>
        <w:jc w:val="both"/>
        <w:rPr>
          <w:rFonts w:ascii="Arial" w:hAnsi="Arial" w:cs="Arial"/>
        </w:rPr>
      </w:pPr>
    </w:p>
    <w:p w:rsidR="00636EDA" w:rsidRPr="00E0554B" w:rsidP="00636EDA" w14:paraId="79D4A1E4" w14:textId="67DDD160">
      <w:pPr>
        <w:widowControl/>
        <w:tabs>
          <w:tab w:val="left" w:pos="-984"/>
          <w:tab w:val="left" w:pos="-720"/>
          <w:tab w:val="left" w:pos="720"/>
        </w:tabs>
        <w:jc w:val="both"/>
        <w:rPr>
          <w:rFonts w:ascii="Arial" w:hAnsi="Arial" w:cs="Arial"/>
        </w:rPr>
      </w:pPr>
      <w:r w:rsidRPr="00E0554B">
        <w:rPr>
          <w:rFonts w:ascii="Arial" w:hAnsi="Arial" w:cs="Arial"/>
        </w:rPr>
        <w:t>The USPTO does not plan to publish this information for statistical use.</w:t>
      </w:r>
      <w:r>
        <w:rPr>
          <w:rFonts w:ascii="Arial" w:hAnsi="Arial" w:cs="Arial"/>
        </w:rPr>
        <w:t xml:space="preserve"> </w:t>
      </w:r>
      <w:r w:rsidRPr="00E0554B">
        <w:rPr>
          <w:rFonts w:ascii="Arial" w:hAnsi="Arial" w:cs="Arial"/>
        </w:rPr>
        <w:t xml:space="preserve">However, patent and trademark assignment records are available to the public at the USPTO Public Search Facilities and on the USPTO </w:t>
      </w:r>
      <w:r w:rsidR="00B20955">
        <w:rPr>
          <w:rFonts w:ascii="Arial" w:hAnsi="Arial" w:cs="Arial"/>
        </w:rPr>
        <w:t>w</w:t>
      </w:r>
      <w:r w:rsidRPr="00E0554B">
        <w:rPr>
          <w:rFonts w:ascii="Arial" w:hAnsi="Arial" w:cs="Arial"/>
        </w:rPr>
        <w:t>ebsite.</w:t>
      </w:r>
    </w:p>
    <w:p w:rsidR="00636EDA" w:rsidRPr="005327FC" w:rsidP="00636EDA" w14:paraId="79D4A1E5" w14:textId="77777777">
      <w:pPr>
        <w:widowControl/>
        <w:tabs>
          <w:tab w:val="left" w:pos="-984"/>
          <w:tab w:val="left" w:pos="-720"/>
          <w:tab w:val="left" w:pos="720"/>
        </w:tabs>
        <w:jc w:val="both"/>
        <w:rPr>
          <w:rFonts w:ascii="Arial" w:hAnsi="Arial" w:cs="Arial"/>
          <w:color w:val="0000FF"/>
        </w:rPr>
      </w:pPr>
    </w:p>
    <w:p w:rsidR="00567B74" w:rsidRPr="002E7B48" w:rsidP="00402069" w14:paraId="093923B1" w14:textId="1213648F">
      <w:pPr>
        <w:pStyle w:val="ListParagraph"/>
        <w:keepNext/>
        <w:keepLines/>
        <w:widowControl/>
        <w:numPr>
          <w:ilvl w:val="0"/>
          <w:numId w:val="15"/>
        </w:numPr>
        <w:tabs>
          <w:tab w:val="left" w:pos="-984"/>
          <w:tab w:val="left" w:pos="-720"/>
        </w:tabs>
        <w:ind w:left="360"/>
        <w:jc w:val="both"/>
        <w:rPr>
          <w:rFonts w:ascii="Arial" w:hAnsi="Arial" w:cs="Arial"/>
          <w:b/>
        </w:rPr>
      </w:pPr>
      <w:r w:rsidRPr="002E7B48">
        <w:rPr>
          <w:rFonts w:ascii="Arial" w:hAnsi="Arial" w:cs="Arial"/>
          <w:b/>
        </w:rPr>
        <w:t xml:space="preserve">If seeking approval to not display the expiration date for OMB approval of the information collection, explain the reasons that display would be inappropriate. </w:t>
      </w:r>
    </w:p>
    <w:p w:rsidR="00D4013D" w:rsidP="00636EDA" w14:paraId="43D42343"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p>
    <w:p w:rsidR="00C2069D" w:rsidP="00C2069D" w14:paraId="1FFC5255"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r w:rsidRPr="00E0554B">
        <w:rPr>
          <w:rFonts w:ascii="Arial" w:hAnsi="Arial" w:cs="Arial"/>
        </w:rPr>
        <w:t>The forms in this information collection will display the OMB Control Number and the expiration date</w:t>
      </w:r>
      <w:r w:rsidRPr="00E0554B">
        <w:rPr>
          <w:rFonts w:ascii="Arial" w:hAnsi="Arial"/>
        </w:rPr>
        <w:t xml:space="preserve"> of OMB approval.</w:t>
      </w:r>
    </w:p>
    <w:p w:rsidR="00636EDA" w:rsidRPr="0056760B" w:rsidP="00636EDA" w14:paraId="79D4A1EA" w14:textId="77777777">
      <w:pPr>
        <w:widowControl/>
        <w:tabs>
          <w:tab w:val="left" w:pos="-984"/>
          <w:tab w:val="left" w:pos="-720"/>
          <w:tab w:val="left" w:pos="720"/>
        </w:tabs>
        <w:jc w:val="both"/>
        <w:rPr>
          <w:rFonts w:ascii="Arial" w:hAnsi="Arial" w:cs="Arial"/>
        </w:rPr>
      </w:pPr>
    </w:p>
    <w:p w:rsidR="00567B74" w:rsidRPr="002E7B48" w:rsidP="00402069" w14:paraId="048AD12F" w14:textId="041B7D38">
      <w:pPr>
        <w:pStyle w:val="ListParagraph"/>
        <w:keepNext/>
        <w:widowControl/>
        <w:numPr>
          <w:ilvl w:val="0"/>
          <w:numId w:val="15"/>
        </w:numPr>
        <w:tabs>
          <w:tab w:val="left" w:pos="-984"/>
          <w:tab w:val="left" w:pos="-720"/>
        </w:tabs>
        <w:ind w:left="360"/>
        <w:jc w:val="both"/>
        <w:rPr>
          <w:rFonts w:ascii="Arial" w:hAnsi="Arial" w:cs="Arial"/>
          <w:b/>
          <w:sz w:val="32"/>
        </w:rPr>
      </w:pPr>
      <w:r w:rsidRPr="002E7B48">
        <w:rPr>
          <w:rFonts w:ascii="Arial" w:hAnsi="Arial" w:cs="Arial"/>
          <w:b/>
          <w:szCs w:val="20"/>
        </w:rPr>
        <w:t>Explain each exception to the topics of the certification statement identified in “Certification for Paperwork Reduction Act Submissions.”</w:t>
      </w:r>
    </w:p>
    <w:p w:rsidR="00567B74" w:rsidRPr="00E0554B" w:rsidP="00636EDA" w14:paraId="55E8E0EE" w14:textId="77777777">
      <w:pPr>
        <w:keepNext/>
        <w:widowControl/>
        <w:tabs>
          <w:tab w:val="left" w:pos="-984"/>
          <w:tab w:val="left" w:pos="-720"/>
          <w:tab w:val="left" w:pos="720"/>
        </w:tabs>
        <w:jc w:val="both"/>
        <w:rPr>
          <w:rFonts w:ascii="Arial" w:hAnsi="Arial" w:cs="Arial"/>
        </w:rPr>
      </w:pPr>
    </w:p>
    <w:p w:rsidR="00636EDA" w:rsidRPr="001C12EC" w:rsidP="00636EDA" w14:paraId="79D4A1EF" w14:textId="0A195470">
      <w:pPr>
        <w:widowControl/>
        <w:tabs>
          <w:tab w:val="left" w:pos="-984"/>
          <w:tab w:val="left" w:pos="-720"/>
          <w:tab w:val="left" w:pos="720"/>
        </w:tabs>
        <w:jc w:val="both"/>
        <w:rPr>
          <w:rFonts w:ascii="Arial" w:hAnsi="Arial" w:cs="Arial"/>
        </w:rPr>
      </w:pPr>
      <w:r w:rsidRPr="00E0554B">
        <w:rPr>
          <w:rFonts w:ascii="Arial" w:hAnsi="Arial" w:cs="Arial"/>
        </w:rPr>
        <w:t>This collection of information does not include any exceptions to the certificate statement.</w:t>
      </w:r>
    </w:p>
    <w:p w:rsidR="00636EDA" w:rsidRPr="00476F66" w:rsidP="00636EDA" w14:paraId="79D4A1F0" w14:textId="77777777">
      <w:pPr>
        <w:widowControl/>
        <w:tabs>
          <w:tab w:val="left" w:pos="-984"/>
          <w:tab w:val="left" w:pos="-720"/>
          <w:tab w:val="left" w:pos="720"/>
        </w:tabs>
        <w:jc w:val="both"/>
        <w:rPr>
          <w:rFonts w:ascii="Arial" w:hAnsi="Arial" w:cs="Arial"/>
          <w:color w:val="0000FF"/>
        </w:rPr>
      </w:pPr>
    </w:p>
    <w:p w:rsidR="00636EDA" w:rsidRPr="0056760B" w:rsidP="00636EDA" w14:paraId="79D4A1F1" w14:textId="77777777">
      <w:pPr>
        <w:keepNext/>
        <w:widowControl/>
        <w:tabs>
          <w:tab w:val="left" w:pos="-984"/>
          <w:tab w:val="left" w:pos="-720"/>
          <w:tab w:val="left" w:pos="720"/>
        </w:tabs>
        <w:jc w:val="both"/>
        <w:rPr>
          <w:rFonts w:ascii="Arial" w:hAnsi="Arial" w:cs="Arial"/>
        </w:rPr>
      </w:pPr>
      <w:r w:rsidRPr="0056760B">
        <w:rPr>
          <w:rFonts w:ascii="Arial" w:hAnsi="Arial" w:cs="Arial"/>
          <w:b/>
          <w:bCs/>
        </w:rPr>
        <w:t>B.</w:t>
      </w:r>
      <w:r w:rsidRPr="0056760B">
        <w:rPr>
          <w:rFonts w:ascii="Arial" w:hAnsi="Arial" w:cs="Arial"/>
          <w:b/>
          <w:bCs/>
        </w:rPr>
        <w:tab/>
        <w:t>COLLECTIONS OF INFORMATION EMPLOYING STATISTICAL METHODS</w:t>
      </w:r>
    </w:p>
    <w:p w:rsidR="00636EDA" w:rsidRPr="0056760B" w:rsidP="00636EDA" w14:paraId="79D4A1F2" w14:textId="77777777">
      <w:pPr>
        <w:keepNext/>
        <w:widowControl/>
        <w:tabs>
          <w:tab w:val="left" w:pos="-984"/>
          <w:tab w:val="left" w:pos="-720"/>
          <w:tab w:val="left" w:pos="720"/>
        </w:tabs>
        <w:jc w:val="both"/>
        <w:rPr>
          <w:rFonts w:ascii="Arial" w:hAnsi="Arial" w:cs="Arial"/>
        </w:rPr>
      </w:pPr>
    </w:p>
    <w:p w:rsidR="002910E6" w:rsidRPr="00A25005" w:rsidP="00A25005" w14:paraId="79D4A1F4" w14:textId="753ADAF7">
      <w:pPr>
        <w:widowControl/>
        <w:tabs>
          <w:tab w:val="left" w:pos="-984"/>
          <w:tab w:val="left" w:pos="-720"/>
          <w:tab w:val="left" w:pos="720"/>
        </w:tabs>
        <w:jc w:val="both"/>
        <w:rPr>
          <w:rFonts w:ascii="Arial" w:hAnsi="Arial" w:cs="Arial"/>
        </w:rPr>
      </w:pPr>
      <w:r w:rsidRPr="0056760B">
        <w:rPr>
          <w:rFonts w:ascii="Arial" w:hAnsi="Arial" w:cs="Arial"/>
        </w:rPr>
        <w:t>This collection of information does not employ statistical methods.</w:t>
      </w:r>
    </w:p>
    <w:sectPr w:rsidSect="00436B01">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4B78" w:rsidP="00436B01" w14:paraId="79D4A1F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4B78" w:rsidP="00436B01" w14:paraId="79D4A1F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4B78" w14:paraId="79D4A1FB" w14:textId="77777777">
    <w:pPr>
      <w:spacing w:line="240" w:lineRule="exact"/>
    </w:pPr>
  </w:p>
  <w:p w:rsidR="00FD4B78" w:rsidRPr="00402069" w:rsidP="00436B01" w14:paraId="79D4A1FC" w14:textId="2741978A">
    <w:pPr>
      <w:framePr w:wrap="around" w:vAnchor="text" w:hAnchor="margin" w:xAlign="center" w:y="1"/>
      <w:jc w:val="center"/>
      <w:rPr>
        <w:rFonts w:ascii="Arial" w:hAnsi="Arial" w:cs="Arial"/>
        <w:sz w:val="20"/>
        <w:szCs w:val="20"/>
      </w:rPr>
    </w:pPr>
    <w:r w:rsidRPr="00402069">
      <w:rPr>
        <w:rFonts w:ascii="Arial" w:hAnsi="Arial" w:cs="Arial"/>
        <w:sz w:val="20"/>
        <w:szCs w:val="20"/>
      </w:rPr>
      <w:fldChar w:fldCharType="begin"/>
    </w:r>
    <w:r w:rsidRPr="00402069">
      <w:rPr>
        <w:rFonts w:ascii="Arial" w:hAnsi="Arial" w:cs="Arial"/>
        <w:sz w:val="20"/>
        <w:szCs w:val="20"/>
      </w:rPr>
      <w:instrText xml:space="preserve">PAGE </w:instrText>
    </w:r>
    <w:r w:rsidRPr="00402069">
      <w:rPr>
        <w:rFonts w:ascii="Arial" w:hAnsi="Arial" w:cs="Arial"/>
        <w:sz w:val="20"/>
        <w:szCs w:val="20"/>
      </w:rPr>
      <w:fldChar w:fldCharType="separate"/>
    </w:r>
    <w:r w:rsidRPr="00402069">
      <w:rPr>
        <w:rFonts w:ascii="Arial" w:hAnsi="Arial" w:cs="Arial"/>
        <w:noProof/>
        <w:sz w:val="20"/>
        <w:szCs w:val="20"/>
      </w:rPr>
      <w:t>15</w:t>
    </w:r>
    <w:r w:rsidRPr="00402069">
      <w:rPr>
        <w:rFonts w:ascii="Arial" w:hAnsi="Arial" w:cs="Arial"/>
        <w:sz w:val="20"/>
        <w:szCs w:val="20"/>
      </w:rPr>
      <w:fldChar w:fldCharType="end"/>
    </w:r>
  </w:p>
  <w:p w:rsidR="00FD4B78" w:rsidP="00436B01" w14:paraId="79D4A1FD" w14:textId="77777777">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2069" w14:paraId="1BFFA48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318AC" w14:paraId="36FF8F68" w14:textId="77777777">
      <w:r>
        <w:separator/>
      </w:r>
    </w:p>
  </w:footnote>
  <w:footnote w:type="continuationSeparator" w:id="1">
    <w:p w:rsidR="00A318AC" w14:paraId="36759EBB" w14:textId="77777777">
      <w:r>
        <w:continuationSeparator/>
      </w:r>
    </w:p>
  </w:footnote>
  <w:footnote w:id="2">
    <w:p w:rsidR="00FD4B78" w:rsidRPr="000E2392" w:rsidP="000E2392" w14:paraId="2EFCB798" w14:textId="1FF640F9">
      <w:pPr>
        <w:pStyle w:val="FootnoteText"/>
        <w:rPr>
          <w:rFonts w:ascii="Arial" w:hAnsi="Arial" w:cs="Arial"/>
        </w:rPr>
      </w:pPr>
      <w:r w:rsidRPr="000E2392">
        <w:rPr>
          <w:rStyle w:val="FootnoteReference"/>
          <w:rFonts w:ascii="Arial" w:hAnsi="Arial" w:cs="Arial"/>
          <w:sz w:val="16"/>
        </w:rPr>
        <w:footnoteRef/>
      </w:r>
      <w:r w:rsidRPr="000E2392">
        <w:rPr>
          <w:rFonts w:ascii="Arial" w:hAnsi="Arial" w:cs="Arial"/>
          <w:sz w:val="16"/>
        </w:rPr>
        <w:t xml:space="preserve"> </w:t>
      </w:r>
      <w:hyperlink r:id="rId1" w:history="1">
        <w:r w:rsidRPr="00B87A3E" w:rsidR="00E225D6">
          <w:rPr>
            <w:rStyle w:val="Hyperlink"/>
            <w:rFonts w:ascii="Arial" w:hAnsi="Arial" w:cs="Arial"/>
            <w:sz w:val="16"/>
          </w:rPr>
          <w:t>https://www.govinfo.gov/content/pkg/FR-2025-03-11/pdf/2025-03831.pdf</w:t>
        </w:r>
      </w:hyperlink>
      <w:r w:rsidR="00E225D6">
        <w:rPr>
          <w:rFonts w:ascii="Arial" w:hAnsi="Arial" w:cs="Arial"/>
          <w:sz w:val="16"/>
        </w:rPr>
        <w:t xml:space="preserve">. </w:t>
      </w:r>
    </w:p>
  </w:footnote>
  <w:footnote w:id="3">
    <w:p w:rsidR="00FF4615" w:rsidRPr="00402069" w14:paraId="5F6F1CEA" w14:textId="0C0B46AD">
      <w:pPr>
        <w:pStyle w:val="FootnoteText"/>
        <w:rPr>
          <w:rFonts w:ascii="Arial" w:hAnsi="Arial" w:cs="Arial"/>
          <w:sz w:val="16"/>
          <w:szCs w:val="16"/>
        </w:rPr>
      </w:pPr>
      <w:r w:rsidRPr="00402069">
        <w:rPr>
          <w:rStyle w:val="FootnoteReference"/>
          <w:rFonts w:ascii="Arial" w:hAnsi="Arial" w:cs="Arial"/>
          <w:sz w:val="16"/>
          <w:szCs w:val="16"/>
        </w:rPr>
        <w:footnoteRef/>
      </w:r>
      <w:r w:rsidRPr="00402069">
        <w:rPr>
          <w:rFonts w:ascii="Arial" w:hAnsi="Arial" w:cs="Arial"/>
          <w:sz w:val="16"/>
          <w:szCs w:val="16"/>
        </w:rPr>
        <w:t xml:space="preserve"> </w:t>
      </w:r>
      <w:hyperlink r:id="rId2" w:history="1">
        <w:r w:rsidRPr="00402069">
          <w:rPr>
            <w:rStyle w:val="Hyperlink"/>
            <w:rFonts w:ascii="Arial" w:hAnsi="Arial" w:cs="Arial"/>
            <w:sz w:val="16"/>
            <w:szCs w:val="16"/>
          </w:rPr>
          <w:t>https://www.govinfo.gov/content/pkg/FR-2013-03-19/pdf/2013-06255.pdf</w:t>
        </w:r>
      </w:hyperlink>
      <w:r w:rsidRPr="00402069">
        <w:rPr>
          <w:rFonts w:ascii="Arial" w:hAnsi="Arial" w:cs="Arial"/>
          <w:sz w:val="16"/>
          <w:szCs w:val="16"/>
        </w:rPr>
        <w:t xml:space="preserve">. </w:t>
      </w:r>
    </w:p>
  </w:footnote>
  <w:footnote w:id="4">
    <w:p w:rsidR="00FF4615" w:rsidRPr="00402069" w14:paraId="22789319" w14:textId="0AC04360">
      <w:pPr>
        <w:pStyle w:val="FootnoteText"/>
        <w:rPr>
          <w:rFonts w:ascii="Arial" w:hAnsi="Arial" w:cs="Arial"/>
          <w:sz w:val="16"/>
          <w:szCs w:val="16"/>
        </w:rPr>
      </w:pPr>
      <w:r w:rsidRPr="00402069">
        <w:rPr>
          <w:rStyle w:val="FootnoteReference"/>
          <w:rFonts w:ascii="Arial" w:hAnsi="Arial" w:cs="Arial"/>
          <w:sz w:val="16"/>
          <w:szCs w:val="16"/>
        </w:rPr>
        <w:footnoteRef/>
      </w:r>
      <w:r w:rsidRPr="00402069">
        <w:rPr>
          <w:rFonts w:ascii="Arial" w:hAnsi="Arial" w:cs="Arial"/>
          <w:sz w:val="16"/>
          <w:szCs w:val="16"/>
        </w:rPr>
        <w:t xml:space="preserve"> </w:t>
      </w:r>
      <w:hyperlink r:id="rId3" w:history="1">
        <w:r w:rsidRPr="00402069">
          <w:rPr>
            <w:rStyle w:val="Hyperlink"/>
            <w:rFonts w:ascii="Arial" w:hAnsi="Arial" w:cs="Arial"/>
            <w:sz w:val="16"/>
            <w:szCs w:val="16"/>
          </w:rPr>
          <w:t>https://www.govinfo.gov/content/pkg/FR-2013-03-19/pdf/2013-06256.pdf</w:t>
        </w:r>
      </w:hyperlink>
      <w:r w:rsidRPr="00402069">
        <w:rPr>
          <w:rFonts w:ascii="Arial" w:hAnsi="Arial" w:cs="Arial"/>
          <w:sz w:val="16"/>
          <w:szCs w:val="16"/>
        </w:rPr>
        <w:t xml:space="preserve">. </w:t>
      </w:r>
    </w:p>
  </w:footnote>
  <w:footnote w:id="5">
    <w:p w:rsidR="00FF4615" w:rsidRPr="00F33EB8" w:rsidP="00FF4615" w14:paraId="049B1272" w14:textId="77777777">
      <w:pPr>
        <w:pStyle w:val="FootnoteText"/>
      </w:pPr>
      <w:r w:rsidRPr="00402069">
        <w:rPr>
          <w:rStyle w:val="FootnoteReference"/>
          <w:rFonts w:ascii="Arial" w:hAnsi="Arial" w:cs="Arial"/>
          <w:sz w:val="16"/>
          <w:szCs w:val="16"/>
        </w:rPr>
        <w:footnoteRef/>
      </w:r>
      <w:r w:rsidRPr="00402069">
        <w:rPr>
          <w:rFonts w:ascii="Arial" w:hAnsi="Arial" w:cs="Arial"/>
          <w:sz w:val="16"/>
          <w:szCs w:val="16"/>
        </w:rPr>
        <w:t xml:space="preserve"> </w:t>
      </w:r>
      <w:hyperlink r:id="rId4" w:history="1">
        <w:r w:rsidRPr="00402069">
          <w:rPr>
            <w:rStyle w:val="Hyperlink"/>
            <w:rFonts w:ascii="Arial" w:hAnsi="Arial" w:cs="Arial"/>
            <w:sz w:val="16"/>
            <w:szCs w:val="16"/>
          </w:rPr>
          <w:t>https://www.govinfo.gov/content/pkg/FR-2013-03-29/pdf/2013-07341.pdf</w:t>
        </w:r>
      </w:hyperlink>
      <w:r w:rsidRPr="00402069">
        <w:rPr>
          <w:rFonts w:ascii="Arial" w:hAnsi="Arial" w:cs="Arial"/>
          <w:sz w:val="16"/>
          <w:szCs w:val="16"/>
        </w:rPr>
        <w:t>.</w:t>
      </w:r>
      <w:r w:rsidRPr="00454C6F">
        <w:rPr>
          <w:sz w:val="16"/>
          <w:szCs w:val="16"/>
        </w:rPr>
        <w:t xml:space="preserve"> </w:t>
      </w:r>
    </w:p>
  </w:footnote>
  <w:footnote w:id="6">
    <w:p w:rsidR="00226DB2" w:rsidP="00226DB2" w14:paraId="07514035" w14:textId="67CE3274">
      <w:pPr>
        <w:pStyle w:val="FootnoteText"/>
      </w:pPr>
      <w:r>
        <w:rPr>
          <w:rStyle w:val="FootnoteReference"/>
        </w:rPr>
        <w:footnoteRef/>
      </w:r>
      <w:r>
        <w:t xml:space="preserve"> </w:t>
      </w:r>
      <w:hyperlink r:id="rId5" w:history="1">
        <w:r w:rsidRPr="0078734F" w:rsidR="0078734F">
          <w:rPr>
            <w:rStyle w:val="Hyperlink"/>
          </w:rPr>
          <w:t>EDITS-PIA-FY23_SAOP_Approved.pdf</w:t>
        </w:r>
      </w:hyperlink>
      <w:r>
        <w:rPr>
          <w:rFonts w:ascii="Arial" w:hAnsi="Arial" w:cs="Arial"/>
        </w:rPr>
        <w:t xml:space="preserve"> </w:t>
      </w:r>
    </w:p>
  </w:footnote>
  <w:footnote w:id="7">
    <w:p w:rsidR="00C264FE" w:rsidRPr="00EB02C0" w:rsidP="00C264FE" w14:paraId="76F52177" w14:textId="77777777">
      <w:pPr>
        <w:pStyle w:val="FootnoteText"/>
        <w:jc w:val="both"/>
        <w:rPr>
          <w:rFonts w:ascii="Arial" w:hAnsi="Arial" w:cs="Arial"/>
          <w:sz w:val="16"/>
          <w:szCs w:val="16"/>
        </w:rPr>
      </w:pPr>
      <w:r w:rsidRPr="00EB02C0">
        <w:rPr>
          <w:rStyle w:val="FootnoteReference"/>
          <w:rFonts w:ascii="Arial" w:hAnsi="Arial" w:cs="Arial"/>
          <w:sz w:val="16"/>
          <w:szCs w:val="16"/>
        </w:rPr>
        <w:footnoteRef/>
      </w:r>
      <w:r w:rsidRPr="00EB02C0">
        <w:rPr>
          <w:rFonts w:ascii="Arial" w:hAnsi="Arial" w:cs="Arial"/>
          <w:sz w:val="16"/>
          <w:szCs w:val="16"/>
        </w:rPr>
        <w:t xml:space="preserve"> </w:t>
      </w:r>
      <w:bookmarkStart w:id="5" w:name="_Hlk128403887"/>
      <w:r w:rsidRPr="00EB02C0">
        <w:rPr>
          <w:rFonts w:ascii="Arial" w:hAnsi="Arial" w:cs="Arial"/>
          <w:sz w:val="16"/>
          <w:szCs w:val="16"/>
        </w:rPr>
        <w:t>2023 Report of the Economic Survey, published by the Committee on Economics of Legal Practice of the American Intellectual Property Law Association (AIPLA); pg. F–41. The USPTO uses the average billing rate for intellectual property work in all firms which is $447 per hour (</w:t>
      </w:r>
      <w:hyperlink r:id="rId6" w:history="1">
        <w:r w:rsidRPr="00EB02C0">
          <w:rPr>
            <w:rStyle w:val="Hyperlink"/>
            <w:rFonts w:ascii="Arial" w:hAnsi="Arial" w:cs="Arial"/>
            <w:sz w:val="16"/>
            <w:szCs w:val="16"/>
          </w:rPr>
          <w:t>https://www.aipla.org/home/news-publications/economic-survey</w:t>
        </w:r>
      </w:hyperlink>
      <w:r w:rsidRPr="00EB02C0">
        <w:rPr>
          <w:rFonts w:ascii="Arial" w:hAnsi="Arial" w:cs="Arial"/>
          <w:sz w:val="16"/>
          <w:szCs w:val="16"/>
        </w:rPr>
        <w:t>).</w:t>
      </w:r>
      <w:bookmarkEnd w:id="5"/>
    </w:p>
  </w:footnote>
  <w:footnote w:id="8">
    <w:p w:rsidR="00C264FE" w:rsidRPr="00EB02C0" w:rsidP="00C264FE" w14:paraId="3511BE5A" w14:textId="3104D7FB">
      <w:pPr>
        <w:pStyle w:val="FootnoteText"/>
        <w:jc w:val="both"/>
        <w:rPr>
          <w:rFonts w:ascii="Arial" w:hAnsi="Arial" w:cs="Arial"/>
          <w:sz w:val="16"/>
          <w:szCs w:val="16"/>
        </w:rPr>
      </w:pPr>
      <w:r w:rsidRPr="00EB02C0">
        <w:rPr>
          <w:rStyle w:val="FootnoteReference"/>
          <w:rFonts w:ascii="Arial" w:hAnsi="Arial" w:cs="Arial"/>
          <w:sz w:val="16"/>
          <w:szCs w:val="16"/>
        </w:rPr>
        <w:footnoteRef/>
      </w:r>
      <w:r w:rsidRPr="00EB02C0">
        <w:rPr>
          <w:rFonts w:ascii="Arial" w:hAnsi="Arial" w:cs="Arial"/>
          <w:sz w:val="16"/>
          <w:szCs w:val="16"/>
        </w:rPr>
        <w:t xml:space="preserve"> </w:t>
      </w:r>
      <w:r w:rsidRPr="00EB02C0" w:rsidR="00EB02C0">
        <w:rPr>
          <w:rFonts w:ascii="Arial" w:hAnsi="Arial" w:cs="Arial"/>
          <w:sz w:val="16"/>
          <w:szCs w:val="16"/>
        </w:rPr>
        <w:t>Ibid</w:t>
      </w:r>
      <w:r w:rsidRPr="00EB02C0">
        <w:rPr>
          <w:rFonts w:ascii="Arial" w:hAnsi="Arial" w:cs="Arial"/>
          <w:sz w:val="16"/>
          <w:szCs w:val="16"/>
        </w:rPr>
        <w:t>.</w:t>
      </w:r>
    </w:p>
  </w:footnote>
  <w:footnote w:id="9">
    <w:p w:rsidR="00707AED" w:rsidRPr="00A25005" w14:paraId="589B5A49" w14:textId="2A0F7CFD">
      <w:pPr>
        <w:pStyle w:val="FootnoteText"/>
        <w:rPr>
          <w:rFonts w:ascii="Arial" w:hAnsi="Arial" w:cs="Arial"/>
        </w:rPr>
      </w:pPr>
      <w:r w:rsidRPr="00A25005">
        <w:rPr>
          <w:rStyle w:val="FootnoteReference"/>
          <w:rFonts w:ascii="Arial" w:hAnsi="Arial" w:cs="Arial"/>
          <w:sz w:val="16"/>
        </w:rPr>
        <w:footnoteRef/>
      </w:r>
      <w:r w:rsidRPr="00A25005">
        <w:rPr>
          <w:rFonts w:ascii="Arial" w:hAnsi="Arial" w:cs="Arial"/>
          <w:sz w:val="16"/>
        </w:rPr>
        <w:t xml:space="preserve"> </w:t>
      </w:r>
      <w:hyperlink r:id="rId7" w:history="1">
        <w:r w:rsidRPr="00E90CCB" w:rsidR="00D82CFC">
          <w:rPr>
            <w:rStyle w:val="Hyperlink"/>
            <w:rFonts w:ascii="Arial" w:hAnsi="Arial" w:cs="Arial"/>
            <w:sz w:val="16"/>
          </w:rPr>
          <w:t>https://www.opm.gov/policy-data-oversight/pay-leave/salaries-wages/salary-tables/pdf/2025/DCB_h.pdf</w:t>
        </w:r>
      </w:hyperlink>
      <w:r w:rsidR="00D82CFC">
        <w:rPr>
          <w:rFonts w:ascii="Arial" w:hAnsi="Arial" w:cs="Arial"/>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2069" w14:paraId="6FCBE1E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2069" w14:paraId="529F138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2069" w14:paraId="3CF205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AB7B3C"/>
    <w:multiLevelType w:val="hybridMultilevel"/>
    <w:tmpl w:val="810081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80"/>
        </w:tabs>
        <w:ind w:left="780" w:hanging="360"/>
      </w:pPr>
      <w:rPr>
        <w:rFonts w:ascii="Courier New" w:hAnsi="Courier New" w:hint="default"/>
      </w:rPr>
    </w:lvl>
    <w:lvl w:ilvl="2" w:tentative="1">
      <w:start w:val="1"/>
      <w:numFmt w:val="bullet"/>
      <w:lvlText w:val=""/>
      <w:lvlJc w:val="left"/>
      <w:pPr>
        <w:tabs>
          <w:tab w:val="num" w:pos="1500"/>
        </w:tabs>
        <w:ind w:left="1500" w:hanging="360"/>
      </w:pPr>
      <w:rPr>
        <w:rFonts w:ascii="Wingdings" w:hAnsi="Wingdings" w:hint="default"/>
      </w:rPr>
    </w:lvl>
    <w:lvl w:ilvl="3" w:tentative="1">
      <w:start w:val="1"/>
      <w:numFmt w:val="bullet"/>
      <w:lvlText w:val=""/>
      <w:lvlJc w:val="left"/>
      <w:pPr>
        <w:tabs>
          <w:tab w:val="num" w:pos="2220"/>
        </w:tabs>
        <w:ind w:left="2220" w:hanging="360"/>
      </w:pPr>
      <w:rPr>
        <w:rFonts w:ascii="Symbol" w:hAnsi="Symbol" w:hint="default"/>
      </w:rPr>
    </w:lvl>
    <w:lvl w:ilvl="4" w:tentative="1">
      <w:start w:val="1"/>
      <w:numFmt w:val="bullet"/>
      <w:lvlText w:val="o"/>
      <w:lvlJc w:val="left"/>
      <w:pPr>
        <w:tabs>
          <w:tab w:val="num" w:pos="2940"/>
        </w:tabs>
        <w:ind w:left="2940" w:hanging="360"/>
      </w:pPr>
      <w:rPr>
        <w:rFonts w:ascii="Courier New" w:hAnsi="Courier New" w:hint="default"/>
      </w:rPr>
    </w:lvl>
    <w:lvl w:ilvl="5" w:tentative="1">
      <w:start w:val="1"/>
      <w:numFmt w:val="bullet"/>
      <w:lvlText w:val=""/>
      <w:lvlJc w:val="left"/>
      <w:pPr>
        <w:tabs>
          <w:tab w:val="num" w:pos="3660"/>
        </w:tabs>
        <w:ind w:left="3660" w:hanging="360"/>
      </w:pPr>
      <w:rPr>
        <w:rFonts w:ascii="Wingdings" w:hAnsi="Wingdings" w:hint="default"/>
      </w:rPr>
    </w:lvl>
    <w:lvl w:ilvl="6" w:tentative="1">
      <w:start w:val="1"/>
      <w:numFmt w:val="bullet"/>
      <w:lvlText w:val=""/>
      <w:lvlJc w:val="left"/>
      <w:pPr>
        <w:tabs>
          <w:tab w:val="num" w:pos="4380"/>
        </w:tabs>
        <w:ind w:left="4380" w:hanging="360"/>
      </w:pPr>
      <w:rPr>
        <w:rFonts w:ascii="Symbol" w:hAnsi="Symbol" w:hint="default"/>
      </w:rPr>
    </w:lvl>
    <w:lvl w:ilvl="7" w:tentative="1">
      <w:start w:val="1"/>
      <w:numFmt w:val="bullet"/>
      <w:lvlText w:val="o"/>
      <w:lvlJc w:val="left"/>
      <w:pPr>
        <w:tabs>
          <w:tab w:val="num" w:pos="5100"/>
        </w:tabs>
        <w:ind w:left="5100" w:hanging="360"/>
      </w:pPr>
      <w:rPr>
        <w:rFonts w:ascii="Courier New" w:hAnsi="Courier New" w:hint="default"/>
      </w:rPr>
    </w:lvl>
    <w:lvl w:ilvl="8" w:tentative="1">
      <w:start w:val="1"/>
      <w:numFmt w:val="bullet"/>
      <w:lvlText w:val=""/>
      <w:lvlJc w:val="left"/>
      <w:pPr>
        <w:tabs>
          <w:tab w:val="num" w:pos="5820"/>
        </w:tabs>
        <w:ind w:left="5820" w:hanging="360"/>
      </w:pPr>
      <w:rPr>
        <w:rFonts w:ascii="Wingdings" w:hAnsi="Wingdings" w:hint="default"/>
      </w:rPr>
    </w:lvl>
  </w:abstractNum>
  <w:abstractNum w:abstractNumId="1">
    <w:nsid w:val="072300B0"/>
    <w:multiLevelType w:val="hybridMultilevel"/>
    <w:tmpl w:val="3FF4DC4E"/>
    <w:lvl w:ilvl="0">
      <w:start w:val="1"/>
      <w:numFmt w:val="bullet"/>
      <w:lvlText w:val=""/>
      <w:lvlJc w:val="left"/>
      <w:pPr>
        <w:tabs>
          <w:tab w:val="num" w:pos="660"/>
        </w:tabs>
        <w:ind w:left="6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163A5A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E281B98"/>
    <w:multiLevelType w:val="hybridMultilevel"/>
    <w:tmpl w:val="959639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CC4B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BE51A53"/>
    <w:multiLevelType w:val="hybridMultilevel"/>
    <w:tmpl w:val="8B00F4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nsid w:val="317B0845"/>
    <w:multiLevelType w:val="hybridMultilevel"/>
    <w:tmpl w:val="012EA1AA"/>
    <w:lvl w:ilvl="0">
      <w:start w:val="1"/>
      <w:numFmt w:val="decimal"/>
      <w:lvlText w:val="%1."/>
      <w:lvlJc w:val="left"/>
      <w:pPr>
        <w:ind w:left="450" w:hanging="360"/>
      </w:pPr>
      <w:rPr>
        <w:rFonts w:hint="default"/>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97156FA"/>
    <w:multiLevelType w:val="hybridMultilevel"/>
    <w:tmpl w:val="05DADD28"/>
    <w:lvl w:ilvl="0">
      <w:start w:val="15"/>
      <w:numFmt w:val="decimal"/>
      <w:lvlText w:val="%1."/>
      <w:lvlJc w:val="left"/>
      <w:pPr>
        <w:ind w:left="450" w:hanging="360"/>
      </w:pPr>
      <w:rPr>
        <w:rFonts w:hint="default"/>
        <w:sz w:val="24"/>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8">
    <w:nsid w:val="3D885DB0"/>
    <w:multiLevelType w:val="hybridMultilevel"/>
    <w:tmpl w:val="4044FCE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3FFC76D7"/>
    <w:multiLevelType w:val="hybridMultilevel"/>
    <w:tmpl w:val="6D165B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48C034CD"/>
    <w:multiLevelType w:val="hybridMultilevel"/>
    <w:tmpl w:val="379CD846"/>
    <w:lvl w:ilvl="0">
      <w:start w:val="1"/>
      <w:numFmt w:val="upperLetter"/>
      <w:lvlText w:val="%1."/>
      <w:lvlJc w:val="left"/>
      <w:pPr>
        <w:ind w:left="360" w:hanging="360"/>
      </w:pPr>
      <w:rPr>
        <w:rFonts w:hint="default"/>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0300BCD"/>
    <w:multiLevelType w:val="hybridMultilevel"/>
    <w:tmpl w:val="C99CFD20"/>
    <w:lvl w:ilvl="0">
      <w:start w:val="14"/>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18A56E7"/>
    <w:multiLevelType w:val="hybridMultilevel"/>
    <w:tmpl w:val="4956CD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70D515B"/>
    <w:multiLevelType w:val="hybridMultilevel"/>
    <w:tmpl w:val="C4767EF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3E4323"/>
    <w:multiLevelType w:val="hybridMultilevel"/>
    <w:tmpl w:val="5F84CD1C"/>
    <w:lvl w:ilvl="0">
      <w:start w:val="81"/>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CE2331F"/>
    <w:multiLevelType w:val="hybridMultilevel"/>
    <w:tmpl w:val="CC1498E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E9B5CC8"/>
    <w:multiLevelType w:val="singleLevel"/>
    <w:tmpl w:val="04090001"/>
    <w:lvl w:ilvl="0">
      <w:start w:val="1"/>
      <w:numFmt w:val="bullet"/>
      <w:lvlText w:val=""/>
      <w:lvlJc w:val="left"/>
      <w:pPr>
        <w:ind w:left="720" w:hanging="360"/>
      </w:pPr>
      <w:rPr>
        <w:rFonts w:ascii="Symbol" w:hAnsi="Symbol" w:hint="default"/>
      </w:rPr>
    </w:lvl>
  </w:abstractNum>
  <w:abstractNum w:abstractNumId="17">
    <w:nsid w:val="7F0705CA"/>
    <w:multiLevelType w:val="hybridMultilevel"/>
    <w:tmpl w:val="A05ECBE0"/>
    <w:lvl w:ilvl="0">
      <w:start w:val="1"/>
      <w:numFmt w:val="bullet"/>
      <w:lvlText w:val=""/>
      <w:lvlJc w:val="left"/>
      <w:pPr>
        <w:ind w:left="785" w:hanging="360"/>
      </w:pPr>
      <w:rPr>
        <w:rFonts w:ascii="Symbol" w:hAnsi="Symbol"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num w:numId="1" w16cid:durableId="2012835588">
    <w:abstractNumId w:val="12"/>
  </w:num>
  <w:num w:numId="2" w16cid:durableId="2131439674">
    <w:abstractNumId w:val="0"/>
  </w:num>
  <w:num w:numId="3" w16cid:durableId="1905026454">
    <w:abstractNumId w:val="8"/>
  </w:num>
  <w:num w:numId="4" w16cid:durableId="670332150">
    <w:abstractNumId w:val="1"/>
  </w:num>
  <w:num w:numId="5" w16cid:durableId="865756183">
    <w:abstractNumId w:val="15"/>
  </w:num>
  <w:num w:numId="6" w16cid:durableId="1910994986">
    <w:abstractNumId w:val="11"/>
  </w:num>
  <w:num w:numId="7" w16cid:durableId="2085566342">
    <w:abstractNumId w:val="16"/>
  </w:num>
  <w:num w:numId="8" w16cid:durableId="1746492937">
    <w:abstractNumId w:val="4"/>
  </w:num>
  <w:num w:numId="9" w16cid:durableId="1574780607">
    <w:abstractNumId w:val="10"/>
  </w:num>
  <w:num w:numId="10" w16cid:durableId="473659">
    <w:abstractNumId w:val="17"/>
  </w:num>
  <w:num w:numId="11" w16cid:durableId="1567491907">
    <w:abstractNumId w:val="9"/>
  </w:num>
  <w:num w:numId="12" w16cid:durableId="338893415">
    <w:abstractNumId w:val="5"/>
  </w:num>
  <w:num w:numId="13" w16cid:durableId="134108391">
    <w:abstractNumId w:val="6"/>
  </w:num>
  <w:num w:numId="14" w16cid:durableId="1460030489">
    <w:abstractNumId w:val="13"/>
  </w:num>
  <w:num w:numId="15" w16cid:durableId="828668454">
    <w:abstractNumId w:val="7"/>
  </w:num>
  <w:num w:numId="16" w16cid:durableId="1227570574">
    <w:abstractNumId w:val="14"/>
  </w:num>
  <w:num w:numId="17" w16cid:durableId="239604370">
    <w:abstractNumId w:val="2"/>
  </w:num>
  <w:num w:numId="18" w16cid:durableId="1445998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EDA"/>
    <w:rsid w:val="00004988"/>
    <w:rsid w:val="00004BB9"/>
    <w:rsid w:val="000179EF"/>
    <w:rsid w:val="00020803"/>
    <w:rsid w:val="00026BDE"/>
    <w:rsid w:val="00033615"/>
    <w:rsid w:val="00035CF9"/>
    <w:rsid w:val="00041B7E"/>
    <w:rsid w:val="00044E75"/>
    <w:rsid w:val="00045F59"/>
    <w:rsid w:val="00056237"/>
    <w:rsid w:val="00063E6E"/>
    <w:rsid w:val="0008124D"/>
    <w:rsid w:val="00082B37"/>
    <w:rsid w:val="00083A6F"/>
    <w:rsid w:val="00090532"/>
    <w:rsid w:val="000A38B5"/>
    <w:rsid w:val="000B537A"/>
    <w:rsid w:val="000C448C"/>
    <w:rsid w:val="000C5498"/>
    <w:rsid w:val="000C7A48"/>
    <w:rsid w:val="000D56F1"/>
    <w:rsid w:val="000D599C"/>
    <w:rsid w:val="000D5B34"/>
    <w:rsid w:val="000D7D10"/>
    <w:rsid w:val="000E220C"/>
    <w:rsid w:val="000E2392"/>
    <w:rsid w:val="000F3D88"/>
    <w:rsid w:val="0010153E"/>
    <w:rsid w:val="001102BD"/>
    <w:rsid w:val="0015233B"/>
    <w:rsid w:val="0015475B"/>
    <w:rsid w:val="0016286C"/>
    <w:rsid w:val="00164C92"/>
    <w:rsid w:val="001735A0"/>
    <w:rsid w:val="00173642"/>
    <w:rsid w:val="00175CF1"/>
    <w:rsid w:val="001824B9"/>
    <w:rsid w:val="00185F10"/>
    <w:rsid w:val="00187C70"/>
    <w:rsid w:val="00195130"/>
    <w:rsid w:val="001978BE"/>
    <w:rsid w:val="001A5C44"/>
    <w:rsid w:val="001B77DA"/>
    <w:rsid w:val="001C077C"/>
    <w:rsid w:val="001C12EC"/>
    <w:rsid w:val="001C378C"/>
    <w:rsid w:val="001D3AD7"/>
    <w:rsid w:val="001F0D09"/>
    <w:rsid w:val="001F2550"/>
    <w:rsid w:val="00203E42"/>
    <w:rsid w:val="00212917"/>
    <w:rsid w:val="00216B80"/>
    <w:rsid w:val="00216BA1"/>
    <w:rsid w:val="00222FFE"/>
    <w:rsid w:val="00226DB2"/>
    <w:rsid w:val="0023366F"/>
    <w:rsid w:val="00233E93"/>
    <w:rsid w:val="00237911"/>
    <w:rsid w:val="00240A35"/>
    <w:rsid w:val="00241134"/>
    <w:rsid w:val="00252DCA"/>
    <w:rsid w:val="00256816"/>
    <w:rsid w:val="00266868"/>
    <w:rsid w:val="00272AD0"/>
    <w:rsid w:val="00275471"/>
    <w:rsid w:val="002910E6"/>
    <w:rsid w:val="002A37BB"/>
    <w:rsid w:val="002B4889"/>
    <w:rsid w:val="002C44A5"/>
    <w:rsid w:val="002C5B58"/>
    <w:rsid w:val="002D1A0A"/>
    <w:rsid w:val="002D266C"/>
    <w:rsid w:val="002D73C3"/>
    <w:rsid w:val="002E2661"/>
    <w:rsid w:val="002E7B48"/>
    <w:rsid w:val="003134B5"/>
    <w:rsid w:val="00321808"/>
    <w:rsid w:val="00332830"/>
    <w:rsid w:val="00335066"/>
    <w:rsid w:val="003413CD"/>
    <w:rsid w:val="00345D98"/>
    <w:rsid w:val="00353C22"/>
    <w:rsid w:val="00361D9E"/>
    <w:rsid w:val="003664AC"/>
    <w:rsid w:val="00375CE7"/>
    <w:rsid w:val="003806F2"/>
    <w:rsid w:val="00380DE5"/>
    <w:rsid w:val="00384B85"/>
    <w:rsid w:val="00391007"/>
    <w:rsid w:val="00392DAC"/>
    <w:rsid w:val="003A193D"/>
    <w:rsid w:val="003A1DC6"/>
    <w:rsid w:val="003B13AD"/>
    <w:rsid w:val="003B3030"/>
    <w:rsid w:val="003B60B6"/>
    <w:rsid w:val="003E2A3E"/>
    <w:rsid w:val="003E461E"/>
    <w:rsid w:val="003F0D10"/>
    <w:rsid w:val="003F2253"/>
    <w:rsid w:val="00402069"/>
    <w:rsid w:val="0041249E"/>
    <w:rsid w:val="00413CEB"/>
    <w:rsid w:val="00431AC1"/>
    <w:rsid w:val="00432944"/>
    <w:rsid w:val="00436B01"/>
    <w:rsid w:val="00450CB8"/>
    <w:rsid w:val="00454C6F"/>
    <w:rsid w:val="00460B09"/>
    <w:rsid w:val="00476F66"/>
    <w:rsid w:val="004848E9"/>
    <w:rsid w:val="00484D0B"/>
    <w:rsid w:val="004A110E"/>
    <w:rsid w:val="004A4661"/>
    <w:rsid w:val="004B07BA"/>
    <w:rsid w:val="004C2474"/>
    <w:rsid w:val="004D2152"/>
    <w:rsid w:val="004D7E96"/>
    <w:rsid w:val="004E2C9F"/>
    <w:rsid w:val="004E2DEC"/>
    <w:rsid w:val="004F0B43"/>
    <w:rsid w:val="00500AF9"/>
    <w:rsid w:val="0050258C"/>
    <w:rsid w:val="0051253D"/>
    <w:rsid w:val="005158F0"/>
    <w:rsid w:val="00515A5B"/>
    <w:rsid w:val="005167AF"/>
    <w:rsid w:val="005301EC"/>
    <w:rsid w:val="005327FC"/>
    <w:rsid w:val="005519B8"/>
    <w:rsid w:val="00554D8B"/>
    <w:rsid w:val="00556CD0"/>
    <w:rsid w:val="00561C3E"/>
    <w:rsid w:val="0056760B"/>
    <w:rsid w:val="00567B74"/>
    <w:rsid w:val="00570FC5"/>
    <w:rsid w:val="00574D3C"/>
    <w:rsid w:val="0058469E"/>
    <w:rsid w:val="0058564C"/>
    <w:rsid w:val="00593350"/>
    <w:rsid w:val="00594712"/>
    <w:rsid w:val="005A7D91"/>
    <w:rsid w:val="005B1D01"/>
    <w:rsid w:val="005B5116"/>
    <w:rsid w:val="005D050B"/>
    <w:rsid w:val="005E54C5"/>
    <w:rsid w:val="006035F9"/>
    <w:rsid w:val="00614F01"/>
    <w:rsid w:val="00615B54"/>
    <w:rsid w:val="00615F85"/>
    <w:rsid w:val="00622769"/>
    <w:rsid w:val="00624AF0"/>
    <w:rsid w:val="0062732E"/>
    <w:rsid w:val="00627CC7"/>
    <w:rsid w:val="00636EDA"/>
    <w:rsid w:val="00642ADF"/>
    <w:rsid w:val="00665240"/>
    <w:rsid w:val="00665996"/>
    <w:rsid w:val="00677D4E"/>
    <w:rsid w:val="006B2104"/>
    <w:rsid w:val="006B46CC"/>
    <w:rsid w:val="006D4DF3"/>
    <w:rsid w:val="006D5630"/>
    <w:rsid w:val="006D5734"/>
    <w:rsid w:val="006D7F49"/>
    <w:rsid w:val="006E2123"/>
    <w:rsid w:val="00702A79"/>
    <w:rsid w:val="00707AED"/>
    <w:rsid w:val="007246F0"/>
    <w:rsid w:val="00726C4A"/>
    <w:rsid w:val="00740406"/>
    <w:rsid w:val="0077376E"/>
    <w:rsid w:val="00776D67"/>
    <w:rsid w:val="00785139"/>
    <w:rsid w:val="0078734F"/>
    <w:rsid w:val="00787C67"/>
    <w:rsid w:val="007964FD"/>
    <w:rsid w:val="00796EBA"/>
    <w:rsid w:val="007A55BB"/>
    <w:rsid w:val="007A77E9"/>
    <w:rsid w:val="007B79A1"/>
    <w:rsid w:val="007C21ED"/>
    <w:rsid w:val="007C2367"/>
    <w:rsid w:val="007D0191"/>
    <w:rsid w:val="007D12CA"/>
    <w:rsid w:val="007D74FB"/>
    <w:rsid w:val="007E4A8D"/>
    <w:rsid w:val="007E5193"/>
    <w:rsid w:val="007E7FE8"/>
    <w:rsid w:val="007F0B6F"/>
    <w:rsid w:val="007F1BAC"/>
    <w:rsid w:val="0080067D"/>
    <w:rsid w:val="008019E2"/>
    <w:rsid w:val="00801B0F"/>
    <w:rsid w:val="00804EA2"/>
    <w:rsid w:val="008116A1"/>
    <w:rsid w:val="00814D7E"/>
    <w:rsid w:val="00821A93"/>
    <w:rsid w:val="00826A74"/>
    <w:rsid w:val="00833543"/>
    <w:rsid w:val="00846E8F"/>
    <w:rsid w:val="008530FB"/>
    <w:rsid w:val="00860C84"/>
    <w:rsid w:val="00861635"/>
    <w:rsid w:val="008666F9"/>
    <w:rsid w:val="00870E68"/>
    <w:rsid w:val="00881472"/>
    <w:rsid w:val="008970EA"/>
    <w:rsid w:val="008A50A3"/>
    <w:rsid w:val="008B7B0E"/>
    <w:rsid w:val="008C77EC"/>
    <w:rsid w:val="008D5A6F"/>
    <w:rsid w:val="008D5DAE"/>
    <w:rsid w:val="008E1811"/>
    <w:rsid w:val="008E27CC"/>
    <w:rsid w:val="008F0305"/>
    <w:rsid w:val="00900792"/>
    <w:rsid w:val="00905497"/>
    <w:rsid w:val="00912F9C"/>
    <w:rsid w:val="00931AF7"/>
    <w:rsid w:val="00956561"/>
    <w:rsid w:val="00957ED9"/>
    <w:rsid w:val="00965ACE"/>
    <w:rsid w:val="009775E3"/>
    <w:rsid w:val="00980E8E"/>
    <w:rsid w:val="009830B7"/>
    <w:rsid w:val="009A28D0"/>
    <w:rsid w:val="009A3690"/>
    <w:rsid w:val="009A426A"/>
    <w:rsid w:val="009A6572"/>
    <w:rsid w:val="009C1766"/>
    <w:rsid w:val="009D18C7"/>
    <w:rsid w:val="009E48AC"/>
    <w:rsid w:val="009E71CB"/>
    <w:rsid w:val="009F3DE8"/>
    <w:rsid w:val="00A11A29"/>
    <w:rsid w:val="00A142E5"/>
    <w:rsid w:val="00A25005"/>
    <w:rsid w:val="00A30095"/>
    <w:rsid w:val="00A31737"/>
    <w:rsid w:val="00A318AC"/>
    <w:rsid w:val="00A33D59"/>
    <w:rsid w:val="00A3755B"/>
    <w:rsid w:val="00A408BD"/>
    <w:rsid w:val="00A47FBB"/>
    <w:rsid w:val="00A51A07"/>
    <w:rsid w:val="00A53BD5"/>
    <w:rsid w:val="00A736CE"/>
    <w:rsid w:val="00A87063"/>
    <w:rsid w:val="00AA324C"/>
    <w:rsid w:val="00AA71C1"/>
    <w:rsid w:val="00AB0CE6"/>
    <w:rsid w:val="00AB0D31"/>
    <w:rsid w:val="00AB347F"/>
    <w:rsid w:val="00AD034C"/>
    <w:rsid w:val="00AD69F4"/>
    <w:rsid w:val="00AE133F"/>
    <w:rsid w:val="00AF25DC"/>
    <w:rsid w:val="00B0503D"/>
    <w:rsid w:val="00B12579"/>
    <w:rsid w:val="00B20955"/>
    <w:rsid w:val="00B21AA7"/>
    <w:rsid w:val="00B57DCB"/>
    <w:rsid w:val="00B62DF4"/>
    <w:rsid w:val="00B6610B"/>
    <w:rsid w:val="00B710EA"/>
    <w:rsid w:val="00B75437"/>
    <w:rsid w:val="00B75D93"/>
    <w:rsid w:val="00B87A3E"/>
    <w:rsid w:val="00BA4B0B"/>
    <w:rsid w:val="00BC4A76"/>
    <w:rsid w:val="00BC75BC"/>
    <w:rsid w:val="00BE541F"/>
    <w:rsid w:val="00C03BF7"/>
    <w:rsid w:val="00C040BC"/>
    <w:rsid w:val="00C1535E"/>
    <w:rsid w:val="00C160A2"/>
    <w:rsid w:val="00C2051F"/>
    <w:rsid w:val="00C2069D"/>
    <w:rsid w:val="00C2163E"/>
    <w:rsid w:val="00C2180F"/>
    <w:rsid w:val="00C263DE"/>
    <w:rsid w:val="00C264FE"/>
    <w:rsid w:val="00C32B20"/>
    <w:rsid w:val="00C3779D"/>
    <w:rsid w:val="00C44094"/>
    <w:rsid w:val="00C452C6"/>
    <w:rsid w:val="00C476A4"/>
    <w:rsid w:val="00C50A28"/>
    <w:rsid w:val="00C51839"/>
    <w:rsid w:val="00C5290A"/>
    <w:rsid w:val="00C56205"/>
    <w:rsid w:val="00C66113"/>
    <w:rsid w:val="00C760F1"/>
    <w:rsid w:val="00C81B78"/>
    <w:rsid w:val="00C93EDD"/>
    <w:rsid w:val="00C96BA5"/>
    <w:rsid w:val="00CC0B00"/>
    <w:rsid w:val="00CC2859"/>
    <w:rsid w:val="00CD7C5E"/>
    <w:rsid w:val="00CE435B"/>
    <w:rsid w:val="00CE67D4"/>
    <w:rsid w:val="00D12E37"/>
    <w:rsid w:val="00D24B61"/>
    <w:rsid w:val="00D35910"/>
    <w:rsid w:val="00D364E5"/>
    <w:rsid w:val="00D4013D"/>
    <w:rsid w:val="00D466AD"/>
    <w:rsid w:val="00D46F3D"/>
    <w:rsid w:val="00D47267"/>
    <w:rsid w:val="00D82CFC"/>
    <w:rsid w:val="00D86268"/>
    <w:rsid w:val="00D9101C"/>
    <w:rsid w:val="00D92CEB"/>
    <w:rsid w:val="00D934BD"/>
    <w:rsid w:val="00DA0ED8"/>
    <w:rsid w:val="00DA5BF2"/>
    <w:rsid w:val="00DB1F82"/>
    <w:rsid w:val="00DB6FA7"/>
    <w:rsid w:val="00DB76F4"/>
    <w:rsid w:val="00DD49E3"/>
    <w:rsid w:val="00DE28A5"/>
    <w:rsid w:val="00DF130C"/>
    <w:rsid w:val="00DF1D69"/>
    <w:rsid w:val="00DF5688"/>
    <w:rsid w:val="00E012F0"/>
    <w:rsid w:val="00E0554B"/>
    <w:rsid w:val="00E14866"/>
    <w:rsid w:val="00E225D6"/>
    <w:rsid w:val="00E25571"/>
    <w:rsid w:val="00E27FA4"/>
    <w:rsid w:val="00E315E3"/>
    <w:rsid w:val="00E327A9"/>
    <w:rsid w:val="00E35048"/>
    <w:rsid w:val="00E50E72"/>
    <w:rsid w:val="00E525CA"/>
    <w:rsid w:val="00E52D79"/>
    <w:rsid w:val="00E54CAF"/>
    <w:rsid w:val="00E60941"/>
    <w:rsid w:val="00E614F2"/>
    <w:rsid w:val="00E66574"/>
    <w:rsid w:val="00E671DE"/>
    <w:rsid w:val="00E8794A"/>
    <w:rsid w:val="00E90CCB"/>
    <w:rsid w:val="00E938FA"/>
    <w:rsid w:val="00E9473C"/>
    <w:rsid w:val="00E968DB"/>
    <w:rsid w:val="00E96CE5"/>
    <w:rsid w:val="00EA4C8D"/>
    <w:rsid w:val="00EA641E"/>
    <w:rsid w:val="00EB02C0"/>
    <w:rsid w:val="00EB660E"/>
    <w:rsid w:val="00EC1CE9"/>
    <w:rsid w:val="00EC550B"/>
    <w:rsid w:val="00EC77FB"/>
    <w:rsid w:val="00ED3819"/>
    <w:rsid w:val="00ED4CAD"/>
    <w:rsid w:val="00EE082F"/>
    <w:rsid w:val="00EE61C1"/>
    <w:rsid w:val="00EF7A7E"/>
    <w:rsid w:val="00F0131E"/>
    <w:rsid w:val="00F158BA"/>
    <w:rsid w:val="00F2336C"/>
    <w:rsid w:val="00F27E09"/>
    <w:rsid w:val="00F301D5"/>
    <w:rsid w:val="00F33EB8"/>
    <w:rsid w:val="00F44AF2"/>
    <w:rsid w:val="00F462AC"/>
    <w:rsid w:val="00F5000D"/>
    <w:rsid w:val="00F54A63"/>
    <w:rsid w:val="00F76FE6"/>
    <w:rsid w:val="00F96CF1"/>
    <w:rsid w:val="00FA6A6E"/>
    <w:rsid w:val="00FA7EF8"/>
    <w:rsid w:val="00FB51EA"/>
    <w:rsid w:val="00FC251C"/>
    <w:rsid w:val="00FC2F59"/>
    <w:rsid w:val="00FC4483"/>
    <w:rsid w:val="00FD4B78"/>
    <w:rsid w:val="00FD59CA"/>
    <w:rsid w:val="00FE4A24"/>
    <w:rsid w:val="00FF42DD"/>
    <w:rsid w:val="00FF4615"/>
    <w:rsid w:val="0252B718"/>
    <w:rsid w:val="0408321A"/>
    <w:rsid w:val="042ABE67"/>
    <w:rsid w:val="04EE059C"/>
    <w:rsid w:val="0C97CD03"/>
    <w:rsid w:val="0DFDCCA8"/>
    <w:rsid w:val="0E023CCD"/>
    <w:rsid w:val="0FE0304A"/>
    <w:rsid w:val="103FB7C3"/>
    <w:rsid w:val="10F62ABD"/>
    <w:rsid w:val="13684A24"/>
    <w:rsid w:val="14509EDF"/>
    <w:rsid w:val="15258AAD"/>
    <w:rsid w:val="198020A0"/>
    <w:rsid w:val="1B9A8D37"/>
    <w:rsid w:val="1C424248"/>
    <w:rsid w:val="1C9593A2"/>
    <w:rsid w:val="1E59B8D4"/>
    <w:rsid w:val="1EAA0804"/>
    <w:rsid w:val="1F8136D8"/>
    <w:rsid w:val="23C07352"/>
    <w:rsid w:val="24DACFB1"/>
    <w:rsid w:val="2610FC02"/>
    <w:rsid w:val="2633C6F4"/>
    <w:rsid w:val="26DBB695"/>
    <w:rsid w:val="292EDE9A"/>
    <w:rsid w:val="2D02AC8E"/>
    <w:rsid w:val="2E37D2FC"/>
    <w:rsid w:val="31B0FFE1"/>
    <w:rsid w:val="31C3AAD0"/>
    <w:rsid w:val="31E088FD"/>
    <w:rsid w:val="34F75470"/>
    <w:rsid w:val="374B9836"/>
    <w:rsid w:val="3751E1F6"/>
    <w:rsid w:val="38B97233"/>
    <w:rsid w:val="3A0E38AC"/>
    <w:rsid w:val="3A3138B5"/>
    <w:rsid w:val="3A42B360"/>
    <w:rsid w:val="3BF99ED9"/>
    <w:rsid w:val="3C7A71AA"/>
    <w:rsid w:val="3D409F42"/>
    <w:rsid w:val="3E5EE387"/>
    <w:rsid w:val="3FDBD93F"/>
    <w:rsid w:val="405C18EE"/>
    <w:rsid w:val="42038C98"/>
    <w:rsid w:val="43FC9904"/>
    <w:rsid w:val="4524F4BF"/>
    <w:rsid w:val="47AA21C6"/>
    <w:rsid w:val="4824C749"/>
    <w:rsid w:val="48404D12"/>
    <w:rsid w:val="4A818653"/>
    <w:rsid w:val="50D91469"/>
    <w:rsid w:val="5976438D"/>
    <w:rsid w:val="5A58BC37"/>
    <w:rsid w:val="5AC46A1F"/>
    <w:rsid w:val="5AD581B7"/>
    <w:rsid w:val="5C212ACB"/>
    <w:rsid w:val="5D548238"/>
    <w:rsid w:val="5EFB58FC"/>
    <w:rsid w:val="606EDA96"/>
    <w:rsid w:val="6432C58A"/>
    <w:rsid w:val="6A31D10A"/>
    <w:rsid w:val="6BA02E9B"/>
    <w:rsid w:val="6C406EE8"/>
    <w:rsid w:val="6ED56F81"/>
    <w:rsid w:val="6F86299E"/>
    <w:rsid w:val="7221E5B4"/>
    <w:rsid w:val="72D851C9"/>
    <w:rsid w:val="74E82579"/>
    <w:rsid w:val="793134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D4A065"/>
  <w15:docId w15:val="{B9310568-A0FF-4B3A-BD71-8D185D5E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ED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50E72"/>
    <w:pPr>
      <w:keepNext/>
      <w:widowControl/>
      <w:tabs>
        <w:tab w:val="left" w:pos="720"/>
      </w:tabs>
      <w:autoSpaceDE/>
      <w:autoSpaceDN/>
      <w:adjustRightInd/>
      <w:jc w:val="both"/>
      <w:outlineLvl w:val="0"/>
    </w:pPr>
    <w:rPr>
      <w:rFonts w:ascii="Arial" w:hAnsi="Arial"/>
      <w:b/>
      <w:szCs w:val="20"/>
    </w:rPr>
  </w:style>
  <w:style w:type="paragraph" w:styleId="Heading5">
    <w:name w:val="heading 5"/>
    <w:basedOn w:val="Normal"/>
    <w:next w:val="Normal"/>
    <w:link w:val="Heading5Char"/>
    <w:uiPriority w:val="9"/>
    <w:semiHidden/>
    <w:unhideWhenUsed/>
    <w:qFormat/>
    <w:rsid w:val="00436B0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636EDA"/>
    <w:pPr>
      <w:keepNext/>
      <w:keepLines/>
      <w:widowControl/>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outlineLvl w:val="5"/>
    </w:pPr>
    <w:rPr>
      <w:rFonts w:ascii="Arial" w:hAnsi="Arial" w:cs="Arial"/>
      <w:szCs w:val="20"/>
      <w:u w:val="single"/>
    </w:rPr>
  </w:style>
  <w:style w:type="paragraph" w:styleId="Heading7">
    <w:name w:val="heading 7"/>
    <w:basedOn w:val="Normal"/>
    <w:next w:val="Normal"/>
    <w:link w:val="Heading7Char"/>
    <w:uiPriority w:val="9"/>
    <w:semiHidden/>
    <w:unhideWhenUsed/>
    <w:qFormat/>
    <w:rsid w:val="00C5290A"/>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C5290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36EDA"/>
    <w:rPr>
      <w:rFonts w:ascii="Arial" w:eastAsia="Times New Roman" w:hAnsi="Arial" w:cs="Arial"/>
      <w:sz w:val="24"/>
      <w:szCs w:val="20"/>
      <w:u w:val="single"/>
    </w:rPr>
  </w:style>
  <w:style w:type="paragraph" w:customStyle="1" w:styleId="Style">
    <w:name w:val="Style"/>
    <w:basedOn w:val="Normal"/>
    <w:rsid w:val="00636EDA"/>
    <w:pPr>
      <w:ind w:left="720" w:hanging="720"/>
    </w:pPr>
  </w:style>
  <w:style w:type="paragraph" w:styleId="Footer">
    <w:name w:val="footer"/>
    <w:basedOn w:val="Normal"/>
    <w:link w:val="FooterChar"/>
    <w:rsid w:val="00636EDA"/>
    <w:pPr>
      <w:tabs>
        <w:tab w:val="center" w:pos="4320"/>
        <w:tab w:val="right" w:pos="8640"/>
      </w:tabs>
    </w:pPr>
  </w:style>
  <w:style w:type="character" w:customStyle="1" w:styleId="FooterChar">
    <w:name w:val="Footer Char"/>
    <w:basedOn w:val="DefaultParagraphFont"/>
    <w:link w:val="Footer"/>
    <w:rsid w:val="00636EDA"/>
    <w:rPr>
      <w:rFonts w:ascii="Times New Roman" w:eastAsia="Times New Roman" w:hAnsi="Times New Roman" w:cs="Times New Roman"/>
      <w:sz w:val="24"/>
      <w:szCs w:val="24"/>
    </w:rPr>
  </w:style>
  <w:style w:type="character" w:styleId="PageNumber">
    <w:name w:val="page number"/>
    <w:basedOn w:val="DefaultParagraphFont"/>
    <w:rsid w:val="00636EDA"/>
  </w:style>
  <w:style w:type="paragraph" w:styleId="BodyText">
    <w:name w:val="Body Text"/>
    <w:basedOn w:val="Normal"/>
    <w:link w:val="BodyTextChar"/>
    <w:rsid w:val="00636EDA"/>
    <w:pPr>
      <w:widowControl/>
      <w:autoSpaceDE/>
      <w:autoSpaceDN/>
      <w:adjustRightInd/>
      <w:jc w:val="both"/>
    </w:pPr>
    <w:rPr>
      <w:rFonts w:ascii="Arial" w:hAnsi="Arial"/>
      <w:color w:val="000000"/>
      <w:szCs w:val="20"/>
    </w:rPr>
  </w:style>
  <w:style w:type="character" w:customStyle="1" w:styleId="BodyTextChar">
    <w:name w:val="Body Text Char"/>
    <w:basedOn w:val="DefaultParagraphFont"/>
    <w:link w:val="BodyText"/>
    <w:rsid w:val="00636EDA"/>
    <w:rPr>
      <w:rFonts w:ascii="Arial" w:eastAsia="Times New Roman" w:hAnsi="Arial" w:cs="Times New Roman"/>
      <w:color w:val="000000"/>
      <w:sz w:val="24"/>
      <w:szCs w:val="20"/>
    </w:rPr>
  </w:style>
  <w:style w:type="paragraph" w:customStyle="1" w:styleId="a">
    <w:name w:val="آ"/>
    <w:basedOn w:val="Normal"/>
    <w:rsid w:val="00636EDA"/>
    <w:pPr>
      <w:autoSpaceDE/>
      <w:autoSpaceDN/>
      <w:adjustRightInd/>
      <w:spacing w:line="240" w:lineRule="exact"/>
    </w:pPr>
    <w:rPr>
      <w:szCs w:val="20"/>
    </w:rPr>
  </w:style>
  <w:style w:type="paragraph" w:styleId="ListParagraph">
    <w:name w:val="List Paragraph"/>
    <w:basedOn w:val="Normal"/>
    <w:uiPriority w:val="34"/>
    <w:qFormat/>
    <w:rsid w:val="00636EDA"/>
    <w:pPr>
      <w:ind w:left="720"/>
    </w:pPr>
  </w:style>
  <w:style w:type="character" w:styleId="CommentReference">
    <w:name w:val="annotation reference"/>
    <w:basedOn w:val="DefaultParagraphFont"/>
    <w:unhideWhenUsed/>
    <w:rsid w:val="00F301D5"/>
    <w:rPr>
      <w:sz w:val="16"/>
      <w:szCs w:val="16"/>
    </w:rPr>
  </w:style>
  <w:style w:type="paragraph" w:styleId="CommentText">
    <w:name w:val="annotation text"/>
    <w:basedOn w:val="Normal"/>
    <w:link w:val="CommentTextChar"/>
    <w:unhideWhenUsed/>
    <w:rsid w:val="00F301D5"/>
    <w:rPr>
      <w:sz w:val="20"/>
      <w:szCs w:val="20"/>
    </w:rPr>
  </w:style>
  <w:style w:type="character" w:customStyle="1" w:styleId="CommentTextChar">
    <w:name w:val="Comment Text Char"/>
    <w:basedOn w:val="DefaultParagraphFont"/>
    <w:link w:val="CommentText"/>
    <w:rsid w:val="00F301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01D5"/>
    <w:rPr>
      <w:b/>
      <w:bCs/>
    </w:rPr>
  </w:style>
  <w:style w:type="character" w:customStyle="1" w:styleId="CommentSubjectChar">
    <w:name w:val="Comment Subject Char"/>
    <w:basedOn w:val="CommentTextChar"/>
    <w:link w:val="CommentSubject"/>
    <w:uiPriority w:val="99"/>
    <w:semiHidden/>
    <w:rsid w:val="00F301D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301D5"/>
    <w:rPr>
      <w:rFonts w:ascii="Tahoma" w:hAnsi="Tahoma" w:cs="Tahoma"/>
      <w:sz w:val="16"/>
      <w:szCs w:val="16"/>
    </w:rPr>
  </w:style>
  <w:style w:type="character" w:customStyle="1" w:styleId="BalloonTextChar">
    <w:name w:val="Balloon Text Char"/>
    <w:basedOn w:val="DefaultParagraphFont"/>
    <w:link w:val="BalloonText"/>
    <w:uiPriority w:val="99"/>
    <w:semiHidden/>
    <w:rsid w:val="00F301D5"/>
    <w:rPr>
      <w:rFonts w:ascii="Tahoma" w:eastAsia="Times New Roman" w:hAnsi="Tahoma" w:cs="Tahoma"/>
      <w:sz w:val="16"/>
      <w:szCs w:val="16"/>
    </w:rPr>
  </w:style>
  <w:style w:type="paragraph" w:styleId="BodyText2">
    <w:name w:val="Body Text 2"/>
    <w:basedOn w:val="Normal"/>
    <w:link w:val="BodyText2Char"/>
    <w:uiPriority w:val="99"/>
    <w:semiHidden/>
    <w:unhideWhenUsed/>
    <w:rsid w:val="00F301D5"/>
    <w:pPr>
      <w:spacing w:after="120" w:line="480" w:lineRule="auto"/>
    </w:pPr>
  </w:style>
  <w:style w:type="character" w:customStyle="1" w:styleId="BodyText2Char">
    <w:name w:val="Body Text 2 Char"/>
    <w:basedOn w:val="DefaultParagraphFont"/>
    <w:link w:val="BodyText2"/>
    <w:uiPriority w:val="99"/>
    <w:semiHidden/>
    <w:rsid w:val="00F301D5"/>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C5290A"/>
    <w:rPr>
      <w:rFonts w:asciiTheme="majorHAnsi" w:eastAsiaTheme="majorEastAsia" w:hAnsiTheme="majorHAnsi" w:cstheme="majorBidi"/>
      <w:i/>
      <w:iCs/>
      <w:color w:val="404040" w:themeColor="text1" w:themeTint="BF"/>
      <w:sz w:val="24"/>
      <w:szCs w:val="24"/>
    </w:rPr>
  </w:style>
  <w:style w:type="table" w:styleId="TableGrid">
    <w:name w:val="Table Grid"/>
    <w:basedOn w:val="TableNormal"/>
    <w:uiPriority w:val="59"/>
    <w:rsid w:val="00C529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C5290A"/>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AD034C"/>
    <w:pPr>
      <w:widowControl/>
      <w:autoSpaceDE/>
      <w:autoSpaceDN/>
      <w:adjustRightInd/>
      <w:spacing w:before="100" w:beforeAutospacing="1" w:after="100" w:afterAutospacing="1"/>
    </w:pPr>
  </w:style>
  <w:style w:type="table" w:customStyle="1" w:styleId="TableGrid1">
    <w:name w:val="Table Grid1"/>
    <w:basedOn w:val="TableNormal"/>
    <w:next w:val="TableGrid"/>
    <w:uiPriority w:val="59"/>
    <w:rsid w:val="00515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40A35"/>
    <w:rPr>
      <w:sz w:val="20"/>
      <w:szCs w:val="20"/>
    </w:rPr>
  </w:style>
  <w:style w:type="character" w:customStyle="1" w:styleId="FootnoteTextChar">
    <w:name w:val="Footnote Text Char"/>
    <w:basedOn w:val="DefaultParagraphFont"/>
    <w:link w:val="FootnoteText"/>
    <w:uiPriority w:val="99"/>
    <w:rsid w:val="00240A3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40A35"/>
    <w:rPr>
      <w:color w:val="0000FF" w:themeColor="hyperlink"/>
      <w:u w:val="single"/>
    </w:rPr>
  </w:style>
  <w:style w:type="table" w:customStyle="1" w:styleId="TableGrid2">
    <w:name w:val="Table Grid2"/>
    <w:basedOn w:val="TableNormal"/>
    <w:next w:val="TableGrid"/>
    <w:uiPriority w:val="39"/>
    <w:rsid w:val="00240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nhideWhenUsed/>
    <w:rsid w:val="00240A35"/>
    <w:rPr>
      <w:vertAlign w:val="superscript"/>
    </w:rPr>
  </w:style>
  <w:style w:type="paragraph" w:styleId="NoSpacing">
    <w:name w:val="No Spacing"/>
    <w:uiPriority w:val="1"/>
    <w:qFormat/>
    <w:rsid w:val="00240A35"/>
    <w:pPr>
      <w:spacing w:after="0" w:line="240" w:lineRule="auto"/>
    </w:pPr>
  </w:style>
  <w:style w:type="character" w:customStyle="1" w:styleId="Heading5Char">
    <w:name w:val="Heading 5 Char"/>
    <w:basedOn w:val="DefaultParagraphFont"/>
    <w:link w:val="Heading5"/>
    <w:uiPriority w:val="9"/>
    <w:semiHidden/>
    <w:rsid w:val="00436B01"/>
    <w:rPr>
      <w:rFonts w:asciiTheme="majorHAnsi" w:eastAsiaTheme="majorEastAsia" w:hAnsiTheme="majorHAnsi" w:cstheme="majorBidi"/>
      <w:color w:val="365F91" w:themeColor="accent1" w:themeShade="BF"/>
      <w:sz w:val="24"/>
      <w:szCs w:val="24"/>
    </w:rPr>
  </w:style>
  <w:style w:type="paragraph" w:styleId="Header">
    <w:name w:val="header"/>
    <w:basedOn w:val="Normal"/>
    <w:link w:val="HeaderChar"/>
    <w:uiPriority w:val="99"/>
    <w:unhideWhenUsed/>
    <w:rsid w:val="007D12CA"/>
    <w:pPr>
      <w:tabs>
        <w:tab w:val="center" w:pos="4680"/>
        <w:tab w:val="right" w:pos="9360"/>
      </w:tabs>
    </w:pPr>
  </w:style>
  <w:style w:type="character" w:customStyle="1" w:styleId="HeaderChar">
    <w:name w:val="Header Char"/>
    <w:basedOn w:val="DefaultParagraphFont"/>
    <w:link w:val="Header"/>
    <w:uiPriority w:val="99"/>
    <w:rsid w:val="007D12C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B51EA"/>
    <w:rPr>
      <w:color w:val="800080" w:themeColor="followedHyperlink"/>
      <w:u w:val="single"/>
    </w:rPr>
  </w:style>
  <w:style w:type="character" w:customStyle="1" w:styleId="Heading1Char">
    <w:name w:val="Heading 1 Char"/>
    <w:basedOn w:val="DefaultParagraphFont"/>
    <w:link w:val="Heading1"/>
    <w:rsid w:val="00E50E72"/>
    <w:rPr>
      <w:rFonts w:ascii="Arial" w:eastAsia="Times New Roman" w:hAnsi="Arial" w:cs="Times New Roman"/>
      <w:b/>
      <w:sz w:val="24"/>
      <w:szCs w:val="20"/>
    </w:rPr>
  </w:style>
  <w:style w:type="character" w:styleId="UnresolvedMention">
    <w:name w:val="Unresolved Mention"/>
    <w:basedOn w:val="DefaultParagraphFont"/>
    <w:uiPriority w:val="99"/>
    <w:semiHidden/>
    <w:unhideWhenUsed/>
    <w:rsid w:val="00FF4615"/>
    <w:rPr>
      <w:color w:val="605E5C"/>
      <w:shd w:val="clear" w:color="auto" w:fill="E1DFDD"/>
    </w:rPr>
  </w:style>
  <w:style w:type="paragraph" w:styleId="Revision">
    <w:name w:val="Revision"/>
    <w:hidden/>
    <w:uiPriority w:val="99"/>
    <w:semiHidden/>
    <w:rsid w:val="006B210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content/pkg/FR-2025-03-11/pdf/2025-03831.pdf" TargetMode="External" /><Relationship Id="rId2" Type="http://schemas.openxmlformats.org/officeDocument/2006/relationships/hyperlink" Target="https://www.govinfo.gov/content/pkg/FR-2013-03-19/pdf/2013-06255.pdf" TargetMode="External" /><Relationship Id="rId3" Type="http://schemas.openxmlformats.org/officeDocument/2006/relationships/hyperlink" Target="https://www.govinfo.gov/content/pkg/FR-2013-03-19/pdf/2013-06256.pdf" TargetMode="External" /><Relationship Id="rId4" Type="http://schemas.openxmlformats.org/officeDocument/2006/relationships/hyperlink" Target="https://www.govinfo.gov/content/pkg/FR-2013-03-29/pdf/2013-07341.pdf" TargetMode="External" /><Relationship Id="rId5" Type="http://schemas.openxmlformats.org/officeDocument/2006/relationships/hyperlink" Target="https://www.commerce.gov/sites/default/files/2024-01/EDITS-PIA-FY23_SAOP_Approved.pdf" TargetMode="External" /><Relationship Id="rId6" Type="http://schemas.openxmlformats.org/officeDocument/2006/relationships/hyperlink" Target="https://www.aipla.org/home/news-publications/economic-survey" TargetMode="External" /><Relationship Id="rId7" Type="http://schemas.openxmlformats.org/officeDocument/2006/relationships/hyperlink" Target="https://www.opm.gov/policy-data-oversight/pay-leave/salaries-wages/salary-tables/pdf/2025/DCB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Notes xmlns="0f5e2127-2ba4-41f5-b528-d0f9d9208b7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F176B9C2D0B489525CF344D663D72" ma:contentTypeVersion="7" ma:contentTypeDescription="Create a new document." ma:contentTypeScope="" ma:versionID="00cac77975326260da4a69ee3c039fc1">
  <xsd:schema xmlns:xsd="http://www.w3.org/2001/XMLSchema" xmlns:xs="http://www.w3.org/2001/XMLSchema" xmlns:p="http://schemas.microsoft.com/office/2006/metadata/properties" xmlns:ns2="0f5e2127-2ba4-41f5-b528-d0f9d9208b73" xmlns:ns3="ebb8c3bc-3ea9-4050-8e17-eb45cd7e46fa" targetNamespace="http://schemas.microsoft.com/office/2006/metadata/properties" ma:root="true" ma:fieldsID="42cbe54a0dfb62a1a01f6043e9a4e223" ns2:_="" ns3:_="">
    <xsd:import namespace="0f5e2127-2ba4-41f5-b528-d0f9d9208b73"/>
    <xsd:import namespace="ebb8c3bc-3ea9-4050-8e17-eb45cd7e46fa"/>
    <xsd:element name="properties">
      <xsd:complexType>
        <xsd:sequence>
          <xsd:element name="documentManagement">
            <xsd:complexType>
              <xsd:all>
                <xsd:element ref="ns2:Notes"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e2127-2ba4-41f5-b528-d0f9d9208b73" elementFormDefault="qualified">
    <xsd:import namespace="http://schemas.microsoft.com/office/2006/documentManagement/types"/>
    <xsd:import namespace="http://schemas.microsoft.com/office/infopath/2007/PartnerControls"/>
    <xsd:element name="Notes" ma:index="8" nillable="true" ma:displayName="Notes" ma:format="Dropdown" ma:internalName="Notes">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b8c3bc-3ea9-4050-8e17-eb45cd7e46f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CF099F-32CA-4B01-80C9-1FE6B517BEA3}">
  <ds:schemaRefs>
    <ds:schemaRef ds:uri="http://schemas.microsoft.com/office/2006/metadata/properties"/>
    <ds:schemaRef ds:uri="0f5e2127-2ba4-41f5-b528-d0f9d9208b73"/>
  </ds:schemaRefs>
</ds:datastoreItem>
</file>

<file path=customXml/itemProps2.xml><?xml version="1.0" encoding="utf-8"?>
<ds:datastoreItem xmlns:ds="http://schemas.openxmlformats.org/officeDocument/2006/customXml" ds:itemID="{D20FD2C7-2470-4CCD-B1D6-6C4E3F4CE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e2127-2ba4-41f5-b528-d0f9d9208b73"/>
    <ds:schemaRef ds:uri="ebb8c3bc-3ea9-4050-8e17-eb45cd7e4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FEAB88-4C1B-455C-8F60-15C1C971EAA4}">
  <ds:schemaRefs>
    <ds:schemaRef ds:uri="http://schemas.openxmlformats.org/officeDocument/2006/bibliography"/>
  </ds:schemaRefs>
</ds:datastoreItem>
</file>

<file path=customXml/itemProps4.xml><?xml version="1.0" encoding="utf-8"?>
<ds:datastoreItem xmlns:ds="http://schemas.openxmlformats.org/officeDocument/2006/customXml" ds:itemID="{70090465-E799-4DA5-867A-6A0D05373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4269</Words>
  <Characters>24339</Characters>
  <Application>Microsoft Office Word</Application>
  <DocSecurity>0</DocSecurity>
  <Lines>202</Lines>
  <Paragraphs>57</Paragraphs>
  <ScaleCrop>false</ScaleCrop>
  <Company/>
  <LinksUpToDate>false</LinksUpToDate>
  <CharactersWithSpaces>28551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Drew (AMBIT)</dc:creator>
  <cp:lastModifiedBy>Isaac, Justin</cp:lastModifiedBy>
  <cp:revision>4</cp:revision>
  <cp:lastPrinted>2016-10-26T18:15:00Z</cp:lastPrinted>
  <dcterms:created xsi:type="dcterms:W3CDTF">2025-06-03T18:58:00Z</dcterms:created>
  <dcterms:modified xsi:type="dcterms:W3CDTF">2025-06-05T20:51:00Z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0x010100B0FF176B9C2D0B489525CF344D663D72</vt:lpwstr>
  </property>
</Properties>
</file>