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6F1F" w:rsidP="00F349AA" w14:paraId="70A47FD1" w14:textId="38A7FCD4">
      <w:pPr>
        <w:jc w:val="center"/>
      </w:pPr>
      <w:r>
        <w:t>UNITED STATES FOOD &amp; DRUG ADMINISTRATION</w:t>
      </w:r>
    </w:p>
    <w:p w:rsidR="00F51DB4" w:rsidP="00F349AA" w14:paraId="5FC2CE54" w14:textId="77777777">
      <w:pPr>
        <w:jc w:val="center"/>
      </w:pPr>
    </w:p>
    <w:p w:rsidR="006C6F1F" w:rsidP="00F349AA" w14:paraId="71C85B46" w14:textId="0678B4F5">
      <w:pPr>
        <w:jc w:val="center"/>
      </w:pPr>
      <w:r>
        <w:t>Emergency Use Authorization of Medical Products and Related Authorities</w:t>
      </w:r>
    </w:p>
    <w:p w:rsidR="00F51DB4" w:rsidP="00F349AA" w14:paraId="3710AF87" w14:textId="77777777">
      <w:pPr>
        <w:jc w:val="center"/>
      </w:pPr>
    </w:p>
    <w:p w:rsidR="006C6F1F" w:rsidRPr="00F51DB4" w:rsidP="00F349AA" w14:paraId="2E62916E" w14:textId="5313BB99">
      <w:pPr>
        <w:jc w:val="center"/>
        <w:rPr>
          <w:u w:val="single"/>
        </w:rPr>
      </w:pPr>
      <w:r w:rsidRPr="00F51DB4">
        <w:rPr>
          <w:u w:val="single"/>
        </w:rPr>
        <w:t>OMB Control Number 0910-0595</w:t>
      </w:r>
    </w:p>
    <w:p w:rsidR="00F51DB4" w:rsidP="00F349AA" w14:paraId="7071A6AA" w14:textId="77777777">
      <w:pPr>
        <w:jc w:val="center"/>
      </w:pPr>
    </w:p>
    <w:p w:rsidR="000971CA" w:rsidP="00F349AA" w14:paraId="67D8668B" w14:textId="77777777"/>
    <w:p w:rsidR="027D9A17" w14:paraId="2C3CC4E7" w14:textId="2DB3236E">
      <w:r>
        <w:t xml:space="preserve">Terms of Clearance: </w:t>
      </w:r>
      <w:r w:rsidR="00AC06D3">
        <w:t xml:space="preserve">The previous OMB approval included Terms of Clearance requiring FDA to </w:t>
      </w:r>
      <w:r w:rsidR="271E683D">
        <w:t>seek comment on the EUA Fact Sheets.</w:t>
      </w:r>
      <w:r w:rsidR="6FA6A244">
        <w:t xml:space="preserve"> </w:t>
      </w:r>
      <w:r w:rsidR="00AC06D3">
        <w:t xml:space="preserve">The agency solicited and reviewed public comment as required. </w:t>
      </w:r>
    </w:p>
    <w:p w:rsidR="54648731" w14:paraId="3D90DFC7" w14:textId="2FFBFF7A"/>
    <w:p w:rsidR="006C6F1F" w:rsidP="00F349AA" w14:paraId="2B83EAF2" w14:textId="1B7B64D8">
      <w:pPr>
        <w:rPr>
          <w:b/>
          <w:bCs/>
        </w:rPr>
      </w:pPr>
      <w:r>
        <w:t>SUPPORTING STATEMENT</w:t>
      </w:r>
      <w:r w:rsidR="00F51DB4">
        <w:t xml:space="preserve"> </w:t>
      </w:r>
      <w:r w:rsidRPr="00F51DB4" w:rsidR="00F51DB4">
        <w:rPr>
          <w:b/>
          <w:bCs/>
        </w:rPr>
        <w:t>Part A – Justification:</w:t>
      </w:r>
    </w:p>
    <w:p w:rsidR="00F349AA" w:rsidRPr="00974851" w:rsidP="00F349AA" w14:paraId="5120A756" w14:textId="77777777"/>
    <w:p w:rsidR="006C6F1F" w:rsidP="00F349AA" w14:paraId="062CB05E" w14:textId="77777777">
      <w:pPr>
        <w:numPr>
          <w:ilvl w:val="0"/>
          <w:numId w:val="1"/>
        </w:numPr>
        <w:tabs>
          <w:tab w:val="clear" w:pos="720"/>
        </w:tabs>
        <w:ind w:left="0"/>
        <w:rPr>
          <w:u w:val="single"/>
        </w:rPr>
      </w:pPr>
      <w:r>
        <w:rPr>
          <w:u w:val="single"/>
        </w:rPr>
        <w:t>Circumstances Making the Collection of Information Necessary</w:t>
      </w:r>
    </w:p>
    <w:p w:rsidR="00F349AA" w:rsidP="00F349AA" w14:paraId="2AE490A2" w14:textId="77777777"/>
    <w:p w:rsidR="00AC06D3" w:rsidP="00AC06D3" w14:paraId="54C0465F" w14:textId="77777777">
      <w:r>
        <w:t xml:space="preserve">This information collection helps support Food and Drug Administration (FDA, us or we, the agency) implementation of sections 564, 564A, and 564B of the Federal Food, Drug, and Cosmetic Act (the FD&amp;C Act or the Act) (21 U.S.C. 360bbb-3, 360bbb-3a, and 360bbb-3b), which govern the authorization of medical products for use in emergencies.  The statutes authorize FDA to permit the introduction into interstate commerce </w:t>
      </w:r>
      <w:r w:rsidRPr="003514D5">
        <w:rPr>
          <w:i/>
          <w:iCs/>
        </w:rPr>
        <w:t>a drug, device, or biological product intended for use in an actual or potential emergency</w:t>
      </w:r>
      <w:r>
        <w:t>.  The purpose of these provisions is to sustain and strengthen national preparedness for public health, military, and domestic emergencies involving chemical, biological, radiological, and nuclear (CBRN) agents, including emerging infectious disease threats.</w:t>
      </w:r>
    </w:p>
    <w:p w:rsidR="00EF309F" w:rsidP="00AC06D3" w14:paraId="061E878C" w14:textId="77777777"/>
    <w:p w:rsidR="009369B1" w:rsidRPr="009369B1" w:rsidP="009369B1" w14:paraId="584683B1" w14:textId="2D0A686E">
      <w:r w:rsidRPr="009369B1">
        <w:t xml:space="preserve">The FD&amp;C Act permits the Commissioner of Food and Drugs (the Commissioner) to authorize the use of unapproved medical products for humans and animals, or unapproved uses of approved medical products for humans and animals, during an emergency declared under section 564 of the FD&amp;C Act.  The data to support issuance of an EUA must demonstrate that, based on the totality of the scientific evidence available to the Commissioner, including data from adequate and well-controlled clinical trials (if available), it is reasonable to believe that the product may be effective in diagnosing, treating, or preventing a serious or life-threatening disease or condition (21 U.S.C. 360bbb-3(c)).  Also, under section 564 of the FD&amp;C Act, the Commissioner may establish conditions on issuing an authorization that may be necessary or appropriate to protect the public health.  These conditions can include: (1) requirements to disseminate or disclose information to healthcare providers or authorized dispensers and product recipients; (2) adverse event monitoring and reporting; (3) data collection and analysis; (4) specific recordkeeping and records access; (5) restrictions on product advertising, distribution, and administration; and (6) limitations on good manufacturing practice requirements.  As governed by statute, some conditions are mandatory to the extent practicable for authorizations of unapproved products, and discretionary for authorizations of unapproved uses of approved products.  Some conditions may apply to manufacturers of an EUA product, while other conditions may apply to any person who carries out an activity for which the authorization is issued.  Sections 564A and 564B of the FD&amp;C Act establish streamlined mechanisms intended to facilitate preparedness and response activities involving certain FDA approved products </w:t>
      </w:r>
      <w:r w:rsidRPr="009369B1">
        <w:t>without requiring FDA to issue an EUA and set forth emergency dispensing order and expiration date extension authority.</w:t>
      </w:r>
    </w:p>
    <w:p w:rsidR="00AC06D3" w:rsidP="009369B1" w14:paraId="6DBA9C4D" w14:textId="77777777"/>
    <w:p w:rsidR="009369B1" w:rsidRPr="009369B1" w:rsidP="009369B1" w14:paraId="243709A6" w14:textId="78B35D3E">
      <w:r w:rsidRPr="009369B1">
        <w:t xml:space="preserve">The guidance document entitled, “Emergency Use Authorization of Medical Products and Related Authorities” (January 2017), available for download from our website at </w:t>
      </w:r>
      <w:hyperlink r:id="rId6" w:history="1">
        <w:r w:rsidRPr="009369B1">
          <w:rPr>
            <w:rStyle w:val="Hyperlink"/>
          </w:rPr>
          <w:t>https://www.fda.gov/regulatory-information/search-fda-guidance-documents/emergency-use-authorization-medical-products-and-relate</w:t>
        </w:r>
        <w:r w:rsidRPr="009369B1">
          <w:rPr>
            <w:rStyle w:val="Hyperlink"/>
          </w:rPr>
          <w:t>d</w:t>
        </w:r>
        <w:r w:rsidRPr="009369B1">
          <w:rPr>
            <w:rStyle w:val="Hyperlink"/>
          </w:rPr>
          <w:t>-authorities</w:t>
        </w:r>
      </w:hyperlink>
      <w:r w:rsidRPr="009369B1">
        <w:t xml:space="preserve">, discusses FDA issuance of Emergency Use Authorizations (EUAs) under section 564 of the FD&amp;C Act; implementation of the emergency use authorities set forth in section 564A of the FD&amp;C Act; reliance on the governmental pre-positioning authority set forth in section 564B of the FD&amp;C Act; and related FDA regulations.  As discussed in the guidance document, the specific type and amount of data needed to support an EUA will vary depending on the nature of the declared emergency and the nature of the candidate product.  The guidance document encourages early engagement with FDA, explains mechanisms for communication, and makes content and format recommendations on submitting information to the Agency.  The guidance document also recommends that a request for consideration for an EUA include scientific evidence evaluating the product’s safety and effectiveness, including the adverse event profile for diagnosis, treatment, or prevention of the serious or life-threatening disease or condition, as well as data and other information on safety, effectiveness, risks and benefits, and (to the extent available) alternatives. </w:t>
      </w:r>
    </w:p>
    <w:p w:rsidR="00EF309F" w:rsidP="00F349AA" w14:paraId="774A3E04" w14:textId="77777777">
      <w:pPr>
        <w:widowControl w:val="0"/>
        <w:rPr>
          <w:snapToGrid w:val="0"/>
        </w:rPr>
      </w:pPr>
    </w:p>
    <w:p w:rsidR="006C6F1F" w:rsidP="00F349AA" w14:paraId="505A0148" w14:textId="3F60953E">
      <w:pPr>
        <w:widowControl w:val="0"/>
        <w:rPr>
          <w:snapToGrid w:val="0"/>
        </w:rPr>
      </w:pPr>
      <w:r>
        <w:rPr>
          <w:snapToGrid w:val="0"/>
        </w:rPr>
        <w:t xml:space="preserve">We are therefore requesting </w:t>
      </w:r>
      <w:r w:rsidR="003F6350">
        <w:rPr>
          <w:snapToGrid w:val="0"/>
        </w:rPr>
        <w:t xml:space="preserve">extension of </w:t>
      </w:r>
      <w:r>
        <w:rPr>
          <w:snapToGrid w:val="0"/>
        </w:rPr>
        <w:t xml:space="preserve">OMB approval for the information collection provisions </w:t>
      </w:r>
      <w:r w:rsidR="002A2CF1">
        <w:rPr>
          <w:snapToGrid w:val="0"/>
        </w:rPr>
        <w:t xml:space="preserve">set forth in </w:t>
      </w:r>
      <w:r>
        <w:rPr>
          <w:snapToGrid w:val="0"/>
        </w:rPr>
        <w:t xml:space="preserve">sections 564, 564A, and 564, regarding the </w:t>
      </w:r>
      <w:r w:rsidR="00FB26EC">
        <w:rPr>
          <w:snapToGrid w:val="0"/>
        </w:rPr>
        <w:t>authorization of medical products for use in emergencies</w:t>
      </w:r>
      <w:r w:rsidR="002A2CF1">
        <w:rPr>
          <w:snapToGrid w:val="0"/>
        </w:rPr>
        <w:t xml:space="preserve">; </w:t>
      </w:r>
      <w:r w:rsidR="00F8489F">
        <w:rPr>
          <w:snapToGrid w:val="0"/>
        </w:rPr>
        <w:t>in</w:t>
      </w:r>
      <w:r w:rsidR="00672B6B">
        <w:rPr>
          <w:snapToGrid w:val="0"/>
        </w:rPr>
        <w:t xml:space="preserve"> </w:t>
      </w:r>
      <w:r w:rsidR="002A2CF1">
        <w:rPr>
          <w:snapToGrid w:val="0"/>
        </w:rPr>
        <w:t xml:space="preserve">the </w:t>
      </w:r>
      <w:r w:rsidR="0091400E">
        <w:rPr>
          <w:snapToGrid w:val="0"/>
        </w:rPr>
        <w:t xml:space="preserve">implementing </w:t>
      </w:r>
      <w:r w:rsidR="002A2CF1">
        <w:rPr>
          <w:snapToGrid w:val="0"/>
        </w:rPr>
        <w:t>guidance document “</w:t>
      </w:r>
      <w:r w:rsidRPr="000D025E" w:rsidR="002A2CF1">
        <w:rPr>
          <w:i/>
          <w:iCs/>
          <w:snapToGrid w:val="0"/>
        </w:rPr>
        <w:t>Emergency-Use-Authorization</w:t>
      </w:r>
      <w:r w:rsidRPr="000D025E" w:rsidR="000C3498">
        <w:rPr>
          <w:i/>
          <w:iCs/>
          <w:snapToGrid w:val="0"/>
        </w:rPr>
        <w:t xml:space="preserve"> of Medical Products and Related Authoritie</w:t>
      </w:r>
      <w:r w:rsidR="000C3498">
        <w:rPr>
          <w:snapToGrid w:val="0"/>
        </w:rPr>
        <w:t xml:space="preserve">s,” </w:t>
      </w:r>
      <w:r w:rsidR="00F8489F">
        <w:rPr>
          <w:snapToGrid w:val="0"/>
        </w:rPr>
        <w:t>and found in the referenced EUA templates</w:t>
      </w:r>
      <w:r w:rsidR="004D6960">
        <w:rPr>
          <w:snapToGrid w:val="0"/>
        </w:rPr>
        <w:t xml:space="preserve">, </w:t>
      </w:r>
      <w:r w:rsidR="0091400E">
        <w:rPr>
          <w:snapToGrid w:val="0"/>
        </w:rPr>
        <w:t>as discussed in this supporting statement.</w:t>
      </w:r>
    </w:p>
    <w:p w:rsidR="00F349AA" w:rsidP="00F349AA" w14:paraId="529CB0D7" w14:textId="77777777">
      <w:pPr>
        <w:widowControl w:val="0"/>
        <w:rPr>
          <w:snapToGrid w:val="0"/>
        </w:rPr>
      </w:pPr>
    </w:p>
    <w:p w:rsidR="006C6F1F" w:rsidP="00F349AA" w14:paraId="27EFF8E8" w14:textId="77777777">
      <w:pPr>
        <w:numPr>
          <w:ilvl w:val="0"/>
          <w:numId w:val="1"/>
        </w:numPr>
        <w:tabs>
          <w:tab w:val="clear" w:pos="720"/>
        </w:tabs>
        <w:ind w:left="0"/>
        <w:rPr>
          <w:u w:val="single"/>
        </w:rPr>
      </w:pPr>
      <w:r>
        <w:rPr>
          <w:u w:val="single"/>
        </w:rPr>
        <w:t xml:space="preserve">Purpose and Use of the Information Collection </w:t>
      </w:r>
    </w:p>
    <w:p w:rsidR="00D92513" w:rsidP="00F349AA" w14:paraId="204F595E" w14:textId="77777777"/>
    <w:p w:rsidR="006C6F1F" w:rsidP="00F349AA" w14:paraId="009FA2B0" w14:textId="3A4C265B">
      <w:r>
        <w:t xml:space="preserve">We </w:t>
      </w:r>
      <w:r w:rsidR="00CD6B32">
        <w:t xml:space="preserve">use information submitted </w:t>
      </w:r>
      <w:r w:rsidR="003B7E40">
        <w:t>under section</w:t>
      </w:r>
      <w:r w:rsidR="0049776B">
        <w:t>s</w:t>
      </w:r>
      <w:r w:rsidR="003B7E40">
        <w:t xml:space="preserve"> 564</w:t>
      </w:r>
      <w:r w:rsidR="0049776B">
        <w:t>, 564A, and 564B</w:t>
      </w:r>
      <w:r w:rsidR="003B7E40">
        <w:t xml:space="preserve"> of the FD&amp;C Act to support the issuance of EUA</w:t>
      </w:r>
      <w:r w:rsidR="0049776B">
        <w:t>s</w:t>
      </w:r>
      <w:r w:rsidR="00B228D0">
        <w:t xml:space="preserve">.  Data used to support </w:t>
      </w:r>
      <w:r w:rsidR="0049776B">
        <w:t xml:space="preserve">the </w:t>
      </w:r>
      <w:r w:rsidR="00B228D0">
        <w:t>issuance of an EUA must demonstrate, based on the tota</w:t>
      </w:r>
      <w:r w:rsidR="005E4F06">
        <w:t>lity of scientific evidence available to the Commissioner, including data from adequate and well controlled clinical tri</w:t>
      </w:r>
      <w:r w:rsidR="00CF3E64">
        <w:t xml:space="preserve">als, that </w:t>
      </w:r>
      <w:r w:rsidR="00E40470">
        <w:t>it is reasonable to believe the product</w:t>
      </w:r>
      <w:r w:rsidR="00060301">
        <w:t xml:space="preserve"> may be effective in diagnosing, treating, or preventing a serious or life-threatening d</w:t>
      </w:r>
      <w:r w:rsidR="002023AD">
        <w:t>i</w:t>
      </w:r>
      <w:r w:rsidR="00060301">
        <w:t>sease or condition.</w:t>
      </w:r>
      <w:r w:rsidR="002023AD">
        <w:t xml:space="preserve">  </w:t>
      </w:r>
      <w:r>
        <w:t xml:space="preserve">The </w:t>
      </w:r>
      <w:r w:rsidR="003668D0">
        <w:t xml:space="preserve">information submitted also </w:t>
      </w:r>
      <w:r w:rsidR="00110880">
        <w:t>enables</w:t>
      </w:r>
      <w:r>
        <w:t xml:space="preserve"> </w:t>
      </w:r>
      <w:r w:rsidR="002023AD">
        <w:t xml:space="preserve">us </w:t>
      </w:r>
      <w:r w:rsidR="00110880">
        <w:t xml:space="preserve">to </w:t>
      </w:r>
      <w:r>
        <w:t>determine whether an eligible, FDA-approved product stockpiled for use in an emergency</w:t>
      </w:r>
      <w:r w:rsidR="00B90BCF">
        <w:t>,</w:t>
      </w:r>
      <w:r>
        <w:t xml:space="preserve"> is eligible for an extension of its expiration date under section 564A(b)</w:t>
      </w:r>
      <w:r w:rsidR="00442C97">
        <w:t xml:space="preserve"> of the </w:t>
      </w:r>
      <w:r w:rsidR="00310A96">
        <w:t xml:space="preserve">FD&amp;C </w:t>
      </w:r>
      <w:r w:rsidR="00442C97">
        <w:t>Act</w:t>
      </w:r>
      <w:r w:rsidR="00B90BCF">
        <w:t>,</w:t>
      </w:r>
      <w:r w:rsidR="007D21C3">
        <w:t xml:space="preserve"> or whether </w:t>
      </w:r>
      <w:r w:rsidR="00205ACB">
        <w:t xml:space="preserve">criteria are met for an </w:t>
      </w:r>
      <w:r w:rsidR="007D21C3">
        <w:t>emergency dispensing order</w:t>
      </w:r>
      <w:r>
        <w:t>.</w:t>
      </w:r>
    </w:p>
    <w:p w:rsidR="00F349AA" w:rsidRPr="00110880" w:rsidP="00F349AA" w14:paraId="62E0E55F" w14:textId="77777777"/>
    <w:p w:rsidR="006C6F1F" w:rsidP="00F349AA" w14:paraId="0730DC09" w14:textId="77777777">
      <w:pPr>
        <w:numPr>
          <w:ilvl w:val="0"/>
          <w:numId w:val="1"/>
        </w:numPr>
        <w:tabs>
          <w:tab w:val="clear" w:pos="720"/>
        </w:tabs>
        <w:ind w:left="0"/>
        <w:rPr>
          <w:u w:val="single"/>
        </w:rPr>
      </w:pPr>
      <w:r>
        <w:rPr>
          <w:u w:val="single"/>
        </w:rPr>
        <w:t xml:space="preserve">Use of Improved Information Technology and Burden Reduction </w:t>
      </w:r>
    </w:p>
    <w:p w:rsidR="00F349AA" w:rsidP="00F349AA" w14:paraId="0291BA13" w14:textId="77777777"/>
    <w:p w:rsidR="00F349AA" w:rsidP="00F349AA" w14:paraId="1F3AC16F" w14:textId="3AFDDBAF">
      <w:pPr>
        <w:rPr>
          <w:snapToGrid w:val="0"/>
          <w:szCs w:val="20"/>
        </w:rPr>
      </w:pPr>
      <w:r>
        <w:t xml:space="preserve">We estimate </w:t>
      </w:r>
      <w:r w:rsidR="006C6F1F">
        <w:t xml:space="preserve">95% of respondents will use electronic means to fulfill the </w:t>
      </w:r>
      <w:r>
        <w:t>information collection</w:t>
      </w:r>
      <w:r w:rsidR="0070355F">
        <w:t xml:space="preserve">.  </w:t>
      </w:r>
      <w:r w:rsidR="003B296B">
        <w:t>Currently</w:t>
      </w:r>
      <w:r w:rsidR="002049CA">
        <w:t xml:space="preserve">, most </w:t>
      </w:r>
      <w:r w:rsidR="003B7D1F">
        <w:t xml:space="preserve">all </w:t>
      </w:r>
      <w:r w:rsidR="002049CA">
        <w:t xml:space="preserve">submissions to the agency are required electronically under </w:t>
      </w:r>
      <w:r w:rsidR="00071CB2">
        <w:t xml:space="preserve">various authorities, </w:t>
      </w:r>
      <w:r w:rsidR="003C01F6">
        <w:t xml:space="preserve">unless an applicable waiver is granted </w:t>
      </w:r>
      <w:r w:rsidR="003F72B3">
        <w:t xml:space="preserve">that provides an exemption from </w:t>
      </w:r>
      <w:r w:rsidR="00071CB2">
        <w:t>the requirement.</w:t>
      </w:r>
      <w:r w:rsidR="003F72B3">
        <w:t xml:space="preserve">  We </w:t>
      </w:r>
      <w:r w:rsidR="00684759">
        <w:rPr>
          <w:snapToGrid w:val="0"/>
          <w:szCs w:val="20"/>
        </w:rPr>
        <w:t xml:space="preserve">provide </w:t>
      </w:r>
      <w:r w:rsidR="00071CB2">
        <w:rPr>
          <w:snapToGrid w:val="0"/>
          <w:szCs w:val="20"/>
        </w:rPr>
        <w:t xml:space="preserve">technical </w:t>
      </w:r>
      <w:r w:rsidR="003B7D1F">
        <w:rPr>
          <w:snapToGrid w:val="0"/>
          <w:szCs w:val="20"/>
        </w:rPr>
        <w:t xml:space="preserve">assistance </w:t>
      </w:r>
      <w:r w:rsidR="00835F3F">
        <w:rPr>
          <w:snapToGrid w:val="0"/>
          <w:szCs w:val="20"/>
        </w:rPr>
        <w:t xml:space="preserve">regarding </w:t>
      </w:r>
      <w:r w:rsidR="00071CB2">
        <w:rPr>
          <w:snapToGrid w:val="0"/>
          <w:szCs w:val="20"/>
        </w:rPr>
        <w:t>submissions</w:t>
      </w:r>
      <w:r w:rsidR="00684759">
        <w:rPr>
          <w:snapToGrid w:val="0"/>
          <w:szCs w:val="20"/>
        </w:rPr>
        <w:t>, available</w:t>
      </w:r>
      <w:r w:rsidR="00110880">
        <w:rPr>
          <w:snapToGrid w:val="0"/>
          <w:szCs w:val="20"/>
        </w:rPr>
        <w:t xml:space="preserve"> on</w:t>
      </w:r>
      <w:r w:rsidR="00684759">
        <w:rPr>
          <w:snapToGrid w:val="0"/>
          <w:szCs w:val="20"/>
        </w:rPr>
        <w:t xml:space="preserve"> our website</w:t>
      </w:r>
      <w:r w:rsidR="00F41451">
        <w:rPr>
          <w:snapToGrid w:val="0"/>
          <w:szCs w:val="20"/>
        </w:rPr>
        <w:t xml:space="preserve"> and incorporated</w:t>
      </w:r>
      <w:r w:rsidR="00835F3F">
        <w:rPr>
          <w:snapToGrid w:val="0"/>
          <w:szCs w:val="20"/>
        </w:rPr>
        <w:t>, as appropriate,</w:t>
      </w:r>
      <w:r w:rsidR="00F41451">
        <w:rPr>
          <w:snapToGrid w:val="0"/>
          <w:szCs w:val="20"/>
        </w:rPr>
        <w:t xml:space="preserve"> into instructional information </w:t>
      </w:r>
      <w:r w:rsidR="00083A99">
        <w:rPr>
          <w:snapToGrid w:val="0"/>
          <w:szCs w:val="20"/>
        </w:rPr>
        <w:t xml:space="preserve">in forms and </w:t>
      </w:r>
      <w:r w:rsidR="007A43FE">
        <w:rPr>
          <w:snapToGrid w:val="0"/>
          <w:szCs w:val="20"/>
        </w:rPr>
        <w:t xml:space="preserve">other </w:t>
      </w:r>
      <w:r w:rsidR="00F41451">
        <w:rPr>
          <w:snapToGrid w:val="0"/>
          <w:szCs w:val="20"/>
        </w:rPr>
        <w:t xml:space="preserve">submissions pertaining to </w:t>
      </w:r>
      <w:r w:rsidR="00E662D6">
        <w:rPr>
          <w:snapToGrid w:val="0"/>
          <w:szCs w:val="20"/>
        </w:rPr>
        <w:t xml:space="preserve">product </w:t>
      </w:r>
      <w:r w:rsidR="007A43FE">
        <w:rPr>
          <w:snapToGrid w:val="0"/>
          <w:szCs w:val="20"/>
        </w:rPr>
        <w:t>labeling and reportin</w:t>
      </w:r>
      <w:r w:rsidR="00E662D6">
        <w:rPr>
          <w:snapToGrid w:val="0"/>
          <w:szCs w:val="20"/>
        </w:rPr>
        <w:t>g</w:t>
      </w:r>
      <w:r w:rsidR="00462525">
        <w:rPr>
          <w:snapToGrid w:val="0"/>
          <w:szCs w:val="20"/>
        </w:rPr>
        <w:t>.</w:t>
      </w:r>
      <w:r w:rsidR="00945810">
        <w:rPr>
          <w:snapToGrid w:val="0"/>
          <w:szCs w:val="20"/>
        </w:rPr>
        <w:t xml:space="preserve">  </w:t>
      </w:r>
      <w:r w:rsidR="00A42A02">
        <w:rPr>
          <w:snapToGrid w:val="0"/>
          <w:szCs w:val="20"/>
        </w:rPr>
        <w:t xml:space="preserve">Submissions are made through our Electronic </w:t>
      </w:r>
      <w:r w:rsidR="00A42A02">
        <w:rPr>
          <w:snapToGrid w:val="0"/>
          <w:szCs w:val="20"/>
        </w:rPr>
        <w:t>Submissions Gateway (ESG)</w:t>
      </w:r>
      <w:r w:rsidR="00024844">
        <w:rPr>
          <w:snapToGrid w:val="0"/>
          <w:szCs w:val="20"/>
        </w:rPr>
        <w:t xml:space="preserve">.  </w:t>
      </w:r>
      <w:r w:rsidR="00CC7B0D">
        <w:rPr>
          <w:snapToGrid w:val="0"/>
          <w:szCs w:val="20"/>
        </w:rPr>
        <w:t>De</w:t>
      </w:r>
      <w:r w:rsidR="006C6F1F">
        <w:rPr>
          <w:snapToGrid w:val="0"/>
          <w:szCs w:val="20"/>
        </w:rPr>
        <w:t xml:space="preserve">vice companies </w:t>
      </w:r>
      <w:r w:rsidR="00CC7B0D">
        <w:rPr>
          <w:snapToGrid w:val="0"/>
          <w:szCs w:val="20"/>
        </w:rPr>
        <w:t xml:space="preserve">are instructed to submit </w:t>
      </w:r>
      <w:r w:rsidR="006C6F1F">
        <w:rPr>
          <w:snapToGrid w:val="0"/>
          <w:szCs w:val="20"/>
        </w:rPr>
        <w:t>one paper copy of a device application with an eCopy and identify the required format and technical requirements of the eCopy.</w:t>
      </w:r>
    </w:p>
    <w:p w:rsidR="006C6F1F" w:rsidRPr="00615B58" w:rsidP="00F349AA" w14:paraId="7F0CABCD" w14:textId="2B9C1E14">
      <w:pPr>
        <w:rPr>
          <w:color w:val="1F497D"/>
        </w:rPr>
      </w:pPr>
      <w:r>
        <w:rPr>
          <w:snapToGrid w:val="0"/>
          <w:szCs w:val="20"/>
        </w:rPr>
        <w:t xml:space="preserve"> </w:t>
      </w:r>
    </w:p>
    <w:p w:rsidR="006C6F1F" w:rsidP="00F349AA" w14:paraId="2427CF36" w14:textId="77777777">
      <w:pPr>
        <w:numPr>
          <w:ilvl w:val="0"/>
          <w:numId w:val="1"/>
        </w:numPr>
        <w:tabs>
          <w:tab w:val="clear" w:pos="720"/>
        </w:tabs>
        <w:ind w:left="0"/>
        <w:rPr>
          <w:u w:val="single"/>
        </w:rPr>
      </w:pPr>
      <w:r>
        <w:rPr>
          <w:u w:val="single"/>
        </w:rPr>
        <w:t xml:space="preserve">Efforts to Identify Duplication and Use of Similar Information </w:t>
      </w:r>
    </w:p>
    <w:p w:rsidR="00F349AA" w:rsidP="00F349AA" w14:paraId="3429D2FB" w14:textId="77777777"/>
    <w:p w:rsidR="006C6F1F" w:rsidP="00F349AA" w14:paraId="26450849" w14:textId="64E9CCCF">
      <w:r>
        <w:t xml:space="preserve">We are unaware of duplicative information collection.  </w:t>
      </w:r>
      <w:r>
        <w:rPr>
          <w:snapToGrid w:val="0"/>
        </w:rPr>
        <w:t xml:space="preserve">While the </w:t>
      </w:r>
      <w:r w:rsidR="00391EF6">
        <w:rPr>
          <w:snapToGrid w:val="0"/>
        </w:rPr>
        <w:t xml:space="preserve">referenced </w:t>
      </w:r>
      <w:r>
        <w:rPr>
          <w:snapToGrid w:val="0"/>
        </w:rPr>
        <w:t xml:space="preserve">guidance recommends </w:t>
      </w:r>
      <w:r w:rsidR="00391EF6">
        <w:rPr>
          <w:snapToGrid w:val="0"/>
        </w:rPr>
        <w:t xml:space="preserve">the maintenance </w:t>
      </w:r>
      <w:r w:rsidR="00024844">
        <w:rPr>
          <w:snapToGrid w:val="0"/>
        </w:rPr>
        <w:t xml:space="preserve">of </w:t>
      </w:r>
      <w:r>
        <w:rPr>
          <w:snapToGrid w:val="0"/>
        </w:rPr>
        <w:t>records</w:t>
      </w:r>
      <w:r w:rsidR="00024844">
        <w:rPr>
          <w:snapToGrid w:val="0"/>
        </w:rPr>
        <w:t xml:space="preserve"> specific to EUAs</w:t>
      </w:r>
      <w:r w:rsidR="003775BB">
        <w:rPr>
          <w:snapToGrid w:val="0"/>
        </w:rPr>
        <w:t xml:space="preserve">, we believe </w:t>
      </w:r>
      <w:r w:rsidR="00024844">
        <w:rPr>
          <w:snapToGrid w:val="0"/>
        </w:rPr>
        <w:t xml:space="preserve">most </w:t>
      </w:r>
      <w:r>
        <w:rPr>
          <w:snapToGrid w:val="0"/>
        </w:rPr>
        <w:t xml:space="preserve">recordkeeping burdens are already </w:t>
      </w:r>
      <w:r w:rsidR="007D1FB5">
        <w:rPr>
          <w:snapToGrid w:val="0"/>
        </w:rPr>
        <w:t xml:space="preserve">accounted for in </w:t>
      </w:r>
      <w:r>
        <w:rPr>
          <w:snapToGrid w:val="0"/>
        </w:rPr>
        <w:t xml:space="preserve">OMB control </w:t>
      </w:r>
      <w:r w:rsidR="007D1FB5">
        <w:rPr>
          <w:snapToGrid w:val="0"/>
        </w:rPr>
        <w:t xml:space="preserve">nos. </w:t>
      </w:r>
      <w:r>
        <w:rPr>
          <w:snapToGrid w:val="0"/>
        </w:rPr>
        <w:t>0910-0139 and 0910-0073 for CGMPs for finished pharmaceuticals and finished devices</w:t>
      </w:r>
      <w:r w:rsidR="007228E6">
        <w:rPr>
          <w:snapToGrid w:val="0"/>
        </w:rPr>
        <w:t>, respectively;</w:t>
      </w:r>
      <w:r>
        <w:rPr>
          <w:snapToGrid w:val="0"/>
        </w:rPr>
        <w:t xml:space="preserve"> and OMB control</w:t>
      </w:r>
      <w:r w:rsidR="007228E6">
        <w:rPr>
          <w:snapToGrid w:val="0"/>
        </w:rPr>
        <w:t xml:space="preserve"> no.</w:t>
      </w:r>
      <w:r>
        <w:rPr>
          <w:snapToGrid w:val="0"/>
        </w:rPr>
        <w:t xml:space="preserve"> 0910-0014 for IND application regulation</w:t>
      </w:r>
      <w:r>
        <w:t>.</w:t>
      </w:r>
    </w:p>
    <w:p w:rsidR="00F349AA" w:rsidP="00F349AA" w14:paraId="7D0C736D" w14:textId="77777777"/>
    <w:p w:rsidR="006C6F1F" w:rsidP="00F349AA" w14:paraId="415B9ECD" w14:textId="77777777">
      <w:pPr>
        <w:numPr>
          <w:ilvl w:val="0"/>
          <w:numId w:val="1"/>
        </w:numPr>
        <w:tabs>
          <w:tab w:val="clear" w:pos="720"/>
        </w:tabs>
        <w:ind w:left="0"/>
        <w:rPr>
          <w:u w:val="single"/>
        </w:rPr>
      </w:pPr>
      <w:r>
        <w:rPr>
          <w:u w:val="single"/>
        </w:rPr>
        <w:t>Impact on Small Businesses or Other Small Entities</w:t>
      </w:r>
    </w:p>
    <w:p w:rsidR="00F349AA" w:rsidP="00F349AA" w14:paraId="7B0222F2" w14:textId="77777777"/>
    <w:p w:rsidR="006C6F1F" w:rsidP="00F349AA" w14:paraId="72E806D8" w14:textId="33E7BE59">
      <w:r>
        <w:t>We do not believe t</w:t>
      </w:r>
      <w:r w:rsidR="00D82B88">
        <w:t>he information collection impose</w:t>
      </w:r>
      <w:r w:rsidR="003E6E46">
        <w:t>s</w:t>
      </w:r>
      <w:r w:rsidR="00D82B88">
        <w:t xml:space="preserve"> undue burden on small entities.  </w:t>
      </w:r>
      <w:r>
        <w:t>To ensure adequate protection of the public health, FDA’s Office of Counterterrorism and Emerging Threats provides ongoing assistance on EUA issues to interested entities.  Staff from the three medical product centers, the Center for Biologics Evaluation and Research</w:t>
      </w:r>
      <w:r w:rsidR="00937AE7">
        <w:t xml:space="preserve"> (CBER)</w:t>
      </w:r>
      <w:r>
        <w:t>, the Center for Drug Evaluation and Research</w:t>
      </w:r>
      <w:r w:rsidR="00937AE7">
        <w:t xml:space="preserve"> (CDER)</w:t>
      </w:r>
      <w:r>
        <w:t>, and the Center for Devices and Radiological Health</w:t>
      </w:r>
      <w:r w:rsidR="00937AE7">
        <w:t xml:space="preserve"> (CDRH)</w:t>
      </w:r>
      <w:r>
        <w:t xml:space="preserve">, consult with, and expend considerable resources providing technical assistance to, small businesses and other interested companies regarding </w:t>
      </w:r>
      <w:r w:rsidR="00D16857">
        <w:t xml:space="preserve">pre-EUA and </w:t>
      </w:r>
      <w:r>
        <w:t>EUA submissions.</w:t>
      </w:r>
    </w:p>
    <w:p w:rsidR="00F349AA" w:rsidP="00F349AA" w14:paraId="4FAAEFAE" w14:textId="77777777"/>
    <w:p w:rsidR="006C6F1F" w:rsidP="00F349AA" w14:paraId="4A5B8DA5" w14:textId="77777777">
      <w:pPr>
        <w:numPr>
          <w:ilvl w:val="0"/>
          <w:numId w:val="1"/>
        </w:numPr>
        <w:tabs>
          <w:tab w:val="clear" w:pos="720"/>
        </w:tabs>
        <w:ind w:left="0"/>
        <w:rPr>
          <w:u w:val="single"/>
        </w:rPr>
      </w:pPr>
      <w:r>
        <w:rPr>
          <w:u w:val="single"/>
        </w:rPr>
        <w:t>Consequences of Collecting the Information Less Frequently</w:t>
      </w:r>
    </w:p>
    <w:p w:rsidR="00F349AA" w:rsidP="00F349AA" w14:paraId="50851ED5" w14:textId="77777777">
      <w:pPr>
        <w:widowControl w:val="0"/>
        <w:rPr>
          <w:snapToGrid w:val="0"/>
        </w:rPr>
      </w:pPr>
    </w:p>
    <w:p w:rsidR="006C6F1F" w:rsidP="00F349AA" w14:paraId="3555D27A" w14:textId="665A932A">
      <w:pPr>
        <w:widowControl w:val="0"/>
        <w:rPr>
          <w:snapToGrid w:val="0"/>
        </w:rPr>
      </w:pPr>
      <w:r>
        <w:rPr>
          <w:snapToGrid w:val="0"/>
        </w:rPr>
        <w:t xml:space="preserve">The information collection schedule is consistent with statutory </w:t>
      </w:r>
      <w:r w:rsidR="00FC7F42">
        <w:rPr>
          <w:snapToGrid w:val="0"/>
        </w:rPr>
        <w:t xml:space="preserve">and regulatory </w:t>
      </w:r>
      <w:r>
        <w:rPr>
          <w:snapToGrid w:val="0"/>
        </w:rPr>
        <w:t xml:space="preserve">requirements.  </w:t>
      </w:r>
      <w:r w:rsidR="002C3DFB">
        <w:rPr>
          <w:snapToGrid w:val="0"/>
        </w:rPr>
        <w:t xml:space="preserve">To </w:t>
      </w:r>
      <w:r w:rsidRPr="002C3DFB" w:rsidR="002C3DFB">
        <w:rPr>
          <w:snapToGrid w:val="0"/>
        </w:rPr>
        <w:t xml:space="preserve">conduct the collection less frequently </w:t>
      </w:r>
      <w:r w:rsidR="002C3DFB">
        <w:rPr>
          <w:snapToGrid w:val="0"/>
        </w:rPr>
        <w:t xml:space="preserve">would </w:t>
      </w:r>
      <w:r w:rsidRPr="002C3DFB" w:rsidR="002C3DFB">
        <w:rPr>
          <w:snapToGrid w:val="0"/>
        </w:rPr>
        <w:t>contravene</w:t>
      </w:r>
      <w:r w:rsidR="00616C25">
        <w:rPr>
          <w:snapToGrid w:val="0"/>
        </w:rPr>
        <w:t xml:space="preserve"> mandates of</w:t>
      </w:r>
      <w:r w:rsidRPr="002C3DFB" w:rsidR="002C3DFB">
        <w:rPr>
          <w:snapToGrid w:val="0"/>
        </w:rPr>
        <w:t xml:space="preserve"> the </w:t>
      </w:r>
      <w:r w:rsidR="002C3DFB">
        <w:rPr>
          <w:snapToGrid w:val="0"/>
        </w:rPr>
        <w:t>FD&amp;C Act</w:t>
      </w:r>
      <w:r w:rsidR="00221195">
        <w:rPr>
          <w:snapToGrid w:val="0"/>
        </w:rPr>
        <w:t xml:space="preserve"> and </w:t>
      </w:r>
      <w:r w:rsidRPr="002C3DFB" w:rsidR="002C3DFB">
        <w:rPr>
          <w:snapToGrid w:val="0"/>
        </w:rPr>
        <w:t xml:space="preserve">increase risks </w:t>
      </w:r>
      <w:r w:rsidR="00221195">
        <w:rPr>
          <w:snapToGrid w:val="0"/>
        </w:rPr>
        <w:t xml:space="preserve">to the public health during an actual or potential emergency. </w:t>
      </w:r>
    </w:p>
    <w:p w:rsidR="00F349AA" w:rsidP="00F349AA" w14:paraId="03637C73" w14:textId="77777777">
      <w:pPr>
        <w:widowControl w:val="0"/>
        <w:rPr>
          <w:snapToGrid w:val="0"/>
        </w:rPr>
      </w:pPr>
    </w:p>
    <w:p w:rsidR="006C6F1F" w:rsidP="00F349AA" w14:paraId="38785C80" w14:textId="77777777">
      <w:pPr>
        <w:numPr>
          <w:ilvl w:val="0"/>
          <w:numId w:val="1"/>
        </w:numPr>
        <w:tabs>
          <w:tab w:val="clear" w:pos="720"/>
        </w:tabs>
        <w:ind w:left="0"/>
        <w:rPr>
          <w:u w:val="single"/>
        </w:rPr>
      </w:pPr>
      <w:r>
        <w:rPr>
          <w:u w:val="single"/>
        </w:rPr>
        <w:t>Special Circumstances Relating to the Guidelines of 5 CFR 1320.5</w:t>
      </w:r>
    </w:p>
    <w:p w:rsidR="00F349AA" w:rsidP="00F349AA" w14:paraId="03ABDA39" w14:textId="77777777"/>
    <w:p w:rsidR="006C6F1F" w:rsidP="00F349AA" w14:paraId="7C816D98" w14:textId="7444AF12">
      <w:r>
        <w:t xml:space="preserve">The </w:t>
      </w:r>
      <w:r w:rsidR="00A1381D">
        <w:t>information collection is</w:t>
      </w:r>
      <w:r>
        <w:t xml:space="preserve"> consistent with the guidelines in 5 CFR 1320.5(d)(2</w:t>
      </w:r>
      <w:r w:rsidR="00025BF6">
        <w:t>)</w:t>
      </w:r>
      <w:r>
        <w:t>.</w:t>
      </w:r>
      <w:r w:rsidR="009A14A4">
        <w:t xml:space="preserve">  However, a</w:t>
      </w:r>
      <w:r w:rsidRPr="009A14A4" w:rsidR="009A14A4">
        <w:t>s a condition of emergency use authorization, the FDA Commissioner may impose a specific reporting schedule based upon the risk-benefit profile of a particular EUA product.</w:t>
      </w:r>
    </w:p>
    <w:p w:rsidR="00F349AA" w:rsidP="00F349AA" w14:paraId="01F94014" w14:textId="77777777"/>
    <w:p w:rsidR="006C6F1F" w:rsidP="00F349AA" w14:paraId="0C564AEC" w14:textId="77777777">
      <w:pPr>
        <w:numPr>
          <w:ilvl w:val="0"/>
          <w:numId w:val="1"/>
        </w:numPr>
        <w:tabs>
          <w:tab w:val="clear" w:pos="720"/>
        </w:tabs>
        <w:ind w:left="0"/>
        <w:rPr>
          <w:u w:val="single"/>
        </w:rPr>
      </w:pPr>
      <w:r>
        <w:rPr>
          <w:u w:val="single"/>
        </w:rPr>
        <w:t>Comments in Response to the Federal Register Notice and Efforts to Consult Outside the Agency</w:t>
      </w:r>
    </w:p>
    <w:p w:rsidR="00F349AA" w:rsidP="00F349AA" w14:paraId="1222D865" w14:textId="77777777"/>
    <w:p w:rsidR="006C6F1F" w:rsidP="00F349AA" w14:paraId="6584E605" w14:textId="54896FA6">
      <w:pPr>
        <w:contextualSpacing/>
      </w:pPr>
      <w:r>
        <w:t xml:space="preserve">In accordance with 5 CFR 1320.8(d), </w:t>
      </w:r>
      <w:r w:rsidR="00406233">
        <w:t xml:space="preserve">we </w:t>
      </w:r>
      <w:r>
        <w:t xml:space="preserve">published a 60-day notice </w:t>
      </w:r>
      <w:r w:rsidR="00406233">
        <w:t xml:space="preserve">soliciting </w:t>
      </w:r>
      <w:r>
        <w:t xml:space="preserve">public comment in the </w:t>
      </w:r>
      <w:r w:rsidRPr="00BB1FC2" w:rsidR="00406233">
        <w:rPr>
          <w:i/>
          <w:iCs/>
        </w:rPr>
        <w:t xml:space="preserve">Federal Register </w:t>
      </w:r>
      <w:r w:rsidRPr="00BB1FC2">
        <w:t xml:space="preserve">of </w:t>
      </w:r>
      <w:r w:rsidR="00327421">
        <w:t>July</w:t>
      </w:r>
      <w:r w:rsidRPr="00BB1FC2" w:rsidR="71E14877">
        <w:t xml:space="preserve"> </w:t>
      </w:r>
      <w:r w:rsidR="00327421">
        <w:t>14</w:t>
      </w:r>
      <w:r w:rsidRPr="00BB1FC2" w:rsidR="71E14877">
        <w:t>, 202</w:t>
      </w:r>
      <w:r w:rsidR="00327421">
        <w:t>5</w:t>
      </w:r>
      <w:r w:rsidRPr="00BB1FC2" w:rsidR="71E14877">
        <w:t xml:space="preserve"> (</w:t>
      </w:r>
      <w:r w:rsidR="00327421">
        <w:t>90</w:t>
      </w:r>
      <w:r w:rsidRPr="00BB1FC2" w:rsidR="71E14877">
        <w:t xml:space="preserve"> FR</w:t>
      </w:r>
      <w:r w:rsidR="00327421">
        <w:t xml:space="preserve"> 31217</w:t>
      </w:r>
      <w:r w:rsidRPr="00BB1FC2" w:rsidR="71E14877">
        <w:t>)</w:t>
      </w:r>
      <w:r w:rsidRPr="00BB1FC2" w:rsidR="0EE5C9B7">
        <w:t>.</w:t>
      </w:r>
      <w:r w:rsidR="00327421">
        <w:t xml:space="preserve"> </w:t>
      </w:r>
      <w:r w:rsidRPr="00E50DD3" w:rsidR="00BB1FC2">
        <w:t xml:space="preserve">One comment was received. The comment did not discuss information collection activities related to emergency use authorization for medical products, was not responsive to the four information collection topics solicited, and did not offer information that would enable FDA to consider revising the information collection and/or burden estimates.  Instead, the comment raised policy concerns about FDA’s implementation of section 564 of the Federal Food, Drug and Cosmetic Act (21 USC 360bbb-3). Such comments may be offered to FDA through alternative means, such as directly to the FDA docket for the </w:t>
      </w:r>
      <w:hyperlink r:id="rId6" w:history="1">
        <w:r w:rsidRPr="00E50DD3" w:rsidR="00BB1FC2">
          <w:rPr>
            <w:rStyle w:val="Hyperlink"/>
          </w:rPr>
          <w:t>2017 EUA guidance</w:t>
        </w:r>
      </w:hyperlink>
      <w:r w:rsidRPr="00E50DD3" w:rsidR="00BB1FC2">
        <w:t xml:space="preserve"> (which remains continually open for submissions) (FDA-</w:t>
      </w:r>
      <w:r w:rsidRPr="00E50DD3" w:rsidR="00BB1FC2">
        <w:t>2016-D-1025) or through FDA’s citizen petition process (21 CFR 10.30). Therefore, the comment will not be addressed in this document.</w:t>
      </w:r>
    </w:p>
    <w:p w:rsidR="00F349AA" w:rsidP="00F349AA" w14:paraId="362369A5" w14:textId="77777777"/>
    <w:p w:rsidR="006C6F1F" w:rsidP="00F349AA" w14:paraId="3679470D" w14:textId="77777777">
      <w:pPr>
        <w:numPr>
          <w:ilvl w:val="0"/>
          <w:numId w:val="1"/>
        </w:numPr>
        <w:tabs>
          <w:tab w:val="clear" w:pos="720"/>
        </w:tabs>
        <w:ind w:left="0"/>
        <w:rPr>
          <w:u w:val="single"/>
        </w:rPr>
      </w:pPr>
      <w:r>
        <w:rPr>
          <w:u w:val="single"/>
        </w:rPr>
        <w:t>Explanation of Any Payment or Gift to Respondents</w:t>
      </w:r>
    </w:p>
    <w:p w:rsidR="00F349AA" w:rsidP="00F349AA" w14:paraId="08E742FA" w14:textId="77777777"/>
    <w:p w:rsidR="00A03651" w:rsidP="00F349AA" w14:paraId="74E1775A" w14:textId="0551C9CB">
      <w:r>
        <w:t>No remuneration is provided to respondents</w:t>
      </w:r>
      <w:r w:rsidR="00406233">
        <w:t>.</w:t>
      </w:r>
    </w:p>
    <w:p w:rsidR="006C6F1F" w:rsidP="00F349AA" w14:paraId="65A79383" w14:textId="2B013874">
      <w:r>
        <w:t xml:space="preserve"> </w:t>
      </w:r>
    </w:p>
    <w:p w:rsidR="006C6F1F" w:rsidP="00F349AA" w14:paraId="68D307F7" w14:textId="46BF7F30">
      <w:pPr>
        <w:numPr>
          <w:ilvl w:val="0"/>
          <w:numId w:val="1"/>
        </w:numPr>
        <w:tabs>
          <w:tab w:val="clear" w:pos="720"/>
        </w:tabs>
        <w:ind w:left="0"/>
        <w:rPr>
          <w:u w:val="single"/>
        </w:rPr>
      </w:pPr>
      <w:r>
        <w:rPr>
          <w:u w:val="single"/>
        </w:rPr>
        <w:t>Assurance of Confidentiality Provided to Respondents</w:t>
      </w:r>
    </w:p>
    <w:p w:rsidR="00F349AA" w:rsidP="00F349AA" w14:paraId="036297A2" w14:textId="77777777">
      <w:pPr>
        <w:rPr>
          <w:color w:val="000000"/>
        </w:rPr>
      </w:pPr>
    </w:p>
    <w:p w:rsidR="00F349AA" w:rsidP="00F349AA" w14:paraId="6CB72FD3" w14:textId="77777777">
      <w:pPr>
        <w:rPr>
          <w:color w:val="000000"/>
        </w:rPr>
      </w:pPr>
      <w:r w:rsidRPr="00786D6B">
        <w:rPr>
          <w:color w:val="000000"/>
        </w:rPr>
        <w:t xml:space="preserve">In preparing this </w:t>
      </w:r>
      <w:r w:rsidR="00965614">
        <w:rPr>
          <w:color w:val="000000"/>
        </w:rPr>
        <w:t>s</w:t>
      </w:r>
      <w:r w:rsidRPr="00786D6B">
        <w:rPr>
          <w:color w:val="000000"/>
        </w:rPr>
        <w:t xml:space="preserve">upporting </w:t>
      </w:r>
      <w:r w:rsidR="00965614">
        <w:rPr>
          <w:color w:val="000000"/>
        </w:rPr>
        <w:t>s</w:t>
      </w:r>
      <w:r w:rsidRPr="00786D6B">
        <w:rPr>
          <w:color w:val="000000"/>
        </w:rPr>
        <w:t>tatement, we consulted our Privacy Office to ensure appropriate identification and handling of information collected.</w:t>
      </w:r>
      <w:r w:rsidR="00965614">
        <w:rPr>
          <w:color w:val="000000"/>
        </w:rPr>
        <w:t xml:space="preserve">  </w:t>
      </w:r>
      <w:r w:rsidR="002A2A22">
        <w:rPr>
          <w:color w:val="000000"/>
        </w:rPr>
        <w:t xml:space="preserve">While </w:t>
      </w:r>
      <w:r w:rsidR="00965614">
        <w:rPr>
          <w:color w:val="000000"/>
        </w:rPr>
        <w:t xml:space="preserve">this </w:t>
      </w:r>
      <w:r w:rsidRPr="00786D6B">
        <w:rPr>
          <w:color w:val="000000"/>
        </w:rPr>
        <w:t>ICR collects personally identifiable information (PII)</w:t>
      </w:r>
      <w:r w:rsidR="00965614">
        <w:rPr>
          <w:color w:val="000000"/>
        </w:rPr>
        <w:t xml:space="preserve">, it is </w:t>
      </w:r>
      <w:r w:rsidRPr="00786D6B">
        <w:rPr>
          <w:color w:val="000000"/>
        </w:rPr>
        <w:t>collected in the context of the subject individuals’ professional capacity and the FDA-related work perform</w:t>
      </w:r>
      <w:r w:rsidR="00F9020E">
        <w:rPr>
          <w:color w:val="000000"/>
        </w:rPr>
        <w:t>ed</w:t>
      </w:r>
      <w:r w:rsidRPr="00786D6B">
        <w:rPr>
          <w:color w:val="000000"/>
        </w:rPr>
        <w:t xml:space="preserve"> for their employer (e.g., point of contact at a regulated entity).  </w:t>
      </w:r>
    </w:p>
    <w:p w:rsidR="00F349AA" w:rsidP="00F349AA" w14:paraId="40C059F3" w14:textId="77777777">
      <w:pPr>
        <w:rPr>
          <w:color w:val="000000"/>
        </w:rPr>
      </w:pPr>
    </w:p>
    <w:p w:rsidR="00046046" w:rsidRPr="00F563C6" w:rsidP="00046046" w14:paraId="47E3B5EA" w14:textId="77777777">
      <w:r w:rsidRPr="2EC65B73">
        <w:rPr>
          <w:i/>
          <w:iCs/>
        </w:rPr>
        <w:t>Privacy Act</w:t>
      </w:r>
    </w:p>
    <w:p w:rsidR="00046046" w:rsidP="00F349AA" w14:paraId="27B82DBB" w14:textId="77777777">
      <w:pPr>
        <w:rPr>
          <w:color w:val="000000"/>
        </w:rPr>
      </w:pPr>
    </w:p>
    <w:p w:rsidR="00786D6B" w:rsidRPr="00786D6B" w:rsidP="00F349AA" w14:paraId="1660B575" w14:textId="521FC43D">
      <w:pPr>
        <w:rPr>
          <w:color w:val="000000"/>
        </w:rPr>
      </w:pPr>
      <w:r w:rsidRPr="00786D6B">
        <w:rPr>
          <w:color w:val="000000"/>
        </w:rPr>
        <w:t xml:space="preserve">Conditions of authorization on an EUA could include use of a </w:t>
      </w:r>
      <w:r w:rsidR="001603A4">
        <w:rPr>
          <w:color w:val="000000"/>
        </w:rPr>
        <w:t>f</w:t>
      </w:r>
      <w:r w:rsidRPr="00786D6B">
        <w:rPr>
          <w:color w:val="000000"/>
        </w:rPr>
        <w:t xml:space="preserve">orm, depending on the product and circumstances, i.e., Form FDA 2253 or MedWatch Form. </w:t>
      </w:r>
      <w:r w:rsidR="00DD10A5">
        <w:rPr>
          <w:color w:val="000000"/>
        </w:rPr>
        <w:t xml:space="preserve"> </w:t>
      </w:r>
      <w:r w:rsidRPr="00786D6B">
        <w:rPr>
          <w:color w:val="000000"/>
        </w:rPr>
        <w:t>The PII submitted via Form FDA 2253 (Transmittal of Advertisements and Promotional Labeling for Drugs and Biologics for Human Use) is name, address, telephone number, fax, and email address.</w:t>
      </w:r>
      <w:r w:rsidR="00F9020E">
        <w:rPr>
          <w:color w:val="000000"/>
        </w:rPr>
        <w:t xml:space="preserve">  </w:t>
      </w:r>
      <w:r w:rsidRPr="00786D6B">
        <w:rPr>
          <w:color w:val="000000"/>
        </w:rPr>
        <w:t>MedWatch forms are Forms FDA 3500 (The FDA Safety Information and Adverse Event Reporting Program), FDA 3500A (For Use by User-Facilities and Manufacturers for Mandatory Reporting), and FDA 3500B (MedWatch, Consumer Voluntary Reporting).</w:t>
      </w:r>
      <w:r w:rsidR="008A26FC">
        <w:rPr>
          <w:color w:val="000000"/>
        </w:rPr>
        <w:t xml:space="preserve">  </w:t>
      </w:r>
      <w:r w:rsidRPr="00786D6B">
        <w:rPr>
          <w:color w:val="000000"/>
        </w:rPr>
        <w:t xml:space="preserve">The PII submitted via Form FDA 3500 is patient identifier, date of birth, ethnicity, race, first name, last name, address, phone number, email address, and country. </w:t>
      </w:r>
      <w:r w:rsidR="00DD10A5">
        <w:rPr>
          <w:color w:val="000000"/>
        </w:rPr>
        <w:t xml:space="preserve"> </w:t>
      </w:r>
      <w:r w:rsidRPr="00786D6B">
        <w:rPr>
          <w:color w:val="000000"/>
        </w:rPr>
        <w:t xml:space="preserve">The PII submitted via Form FDA 3500A is patient identifier, date of birth, ethnicity, race, first name, last name, address, phone number, and email address. </w:t>
      </w:r>
      <w:r w:rsidR="00DD10A5">
        <w:rPr>
          <w:color w:val="000000"/>
        </w:rPr>
        <w:t xml:space="preserve"> </w:t>
      </w:r>
      <w:r w:rsidRPr="00786D6B">
        <w:rPr>
          <w:color w:val="000000"/>
        </w:rPr>
        <w:t xml:space="preserve">The PII submitted via Form 3500B is person’s initials, first name, last name, address, telephone number, email address, country, date of birth, ethnicity, race, and gender. </w:t>
      </w:r>
      <w:r w:rsidR="00DD10A5">
        <w:rPr>
          <w:color w:val="000000"/>
        </w:rPr>
        <w:t xml:space="preserve"> </w:t>
      </w:r>
      <w:r w:rsidRPr="00786D6B">
        <w:rPr>
          <w:color w:val="000000"/>
        </w:rPr>
        <w:t>FDA determined that</w:t>
      </w:r>
      <w:r w:rsidR="002A2A22">
        <w:rPr>
          <w:color w:val="000000"/>
        </w:rPr>
        <w:t>,</w:t>
      </w:r>
      <w:r w:rsidRPr="00786D6B">
        <w:rPr>
          <w:color w:val="000000"/>
        </w:rPr>
        <w:t xml:space="preserve"> although PII is collected</w:t>
      </w:r>
      <w:r w:rsidR="002A2A22">
        <w:rPr>
          <w:color w:val="000000"/>
        </w:rPr>
        <w:t>,</w:t>
      </w:r>
      <w:r w:rsidRPr="00786D6B">
        <w:rPr>
          <w:color w:val="000000"/>
        </w:rPr>
        <w:t xml:space="preserve"> it is not subject to the Privacy Act of 1974 and the </w:t>
      </w:r>
      <w:r w:rsidRPr="00786D6B">
        <w:rPr>
          <w:color w:val="000000"/>
        </w:rPr>
        <w:t>particular notice</w:t>
      </w:r>
      <w:r w:rsidRPr="00786D6B">
        <w:rPr>
          <w:color w:val="000000"/>
        </w:rPr>
        <w:t xml:space="preserve"> and other requirements of the </w:t>
      </w:r>
      <w:r w:rsidR="002A2A22">
        <w:rPr>
          <w:color w:val="000000"/>
        </w:rPr>
        <w:t xml:space="preserve">Privacy </w:t>
      </w:r>
      <w:r w:rsidRPr="00786D6B">
        <w:rPr>
          <w:color w:val="000000"/>
        </w:rPr>
        <w:t xml:space="preserve">Act do not apply. </w:t>
      </w:r>
      <w:r w:rsidR="00DD10A5">
        <w:rPr>
          <w:color w:val="000000"/>
        </w:rPr>
        <w:t xml:space="preserve"> </w:t>
      </w:r>
      <w:r w:rsidRPr="00786D6B">
        <w:rPr>
          <w:color w:val="000000"/>
        </w:rPr>
        <w:t xml:space="preserve">Specifically, </w:t>
      </w:r>
      <w:r w:rsidR="002A2A22">
        <w:rPr>
          <w:color w:val="000000"/>
        </w:rPr>
        <w:t xml:space="preserve">we do </w:t>
      </w:r>
      <w:r w:rsidRPr="00786D6B">
        <w:rPr>
          <w:color w:val="000000"/>
        </w:rPr>
        <w:t xml:space="preserve">not use name or any other personal identifier to routinely retrieve records from the information collected. </w:t>
      </w:r>
      <w:r w:rsidR="00DD10A5">
        <w:rPr>
          <w:color w:val="000000"/>
        </w:rPr>
        <w:t xml:space="preserve"> </w:t>
      </w:r>
      <w:r w:rsidRPr="00786D6B">
        <w:rPr>
          <w:color w:val="000000"/>
        </w:rPr>
        <w:t>Through appropriate form and webpage design, FDA limit</w:t>
      </w:r>
      <w:r w:rsidR="002A2A22">
        <w:rPr>
          <w:color w:val="000000"/>
        </w:rPr>
        <w:t>s</w:t>
      </w:r>
      <w:r w:rsidRPr="00786D6B">
        <w:rPr>
          <w:color w:val="000000"/>
        </w:rPr>
        <w:t xml:space="preserve"> submission fields and minimized the PII collected to protect the privacy of the individuals.</w:t>
      </w:r>
    </w:p>
    <w:p w:rsidR="00F349AA" w:rsidP="00F349AA" w14:paraId="0F2EAD33" w14:textId="77777777">
      <w:pPr>
        <w:rPr>
          <w:color w:val="000000"/>
        </w:rPr>
      </w:pPr>
    </w:p>
    <w:p w:rsidR="002E6F7F" w:rsidP="002E6F7F" w14:paraId="39941372" w14:textId="77777777">
      <w:r w:rsidRPr="2EC65B73">
        <w:rPr>
          <w:i/>
          <w:iCs/>
        </w:rPr>
        <w:t>Freedom of Information Act</w:t>
      </w:r>
    </w:p>
    <w:p w:rsidR="002E6F7F" w:rsidP="002E6F7F" w14:paraId="00BADC67" w14:textId="77777777">
      <w:r w:rsidRPr="2EC65B73">
        <w:t xml:space="preserve"> </w:t>
      </w:r>
    </w:p>
    <w:p w:rsidR="00F349AA" w:rsidP="00F349AA" w14:paraId="0A68557B" w14:textId="77777777">
      <w:pPr>
        <w:rPr>
          <w:color w:val="000000"/>
        </w:rPr>
      </w:pPr>
      <w:r w:rsidRPr="00786D6B">
        <w:rPr>
          <w:color w:val="000000"/>
        </w:rPr>
        <w:t>Under the Freedom of Information Act (FOIA) (5 U.S.C. 552), the public has broad access to government documents.</w:t>
      </w:r>
      <w:r w:rsidR="00306D2C">
        <w:rPr>
          <w:color w:val="000000"/>
        </w:rPr>
        <w:t xml:space="preserve">  </w:t>
      </w:r>
      <w:r w:rsidRPr="00786D6B">
        <w:rPr>
          <w:color w:val="000000"/>
        </w:rPr>
        <w:t>However, FOIA provides certain exemptions from mandatory public disclosure of government records (5 U.S.C. 552(b</w:t>
      </w:r>
      <w:r w:rsidRPr="00786D6B">
        <w:rPr>
          <w:color w:val="000000"/>
        </w:rPr>
        <w:t>)(</w:t>
      </w:r>
      <w:r w:rsidRPr="00786D6B">
        <w:rPr>
          <w:color w:val="000000"/>
        </w:rPr>
        <w:t>1-9)).</w:t>
      </w:r>
      <w:r w:rsidR="00306D2C">
        <w:rPr>
          <w:color w:val="000000"/>
        </w:rPr>
        <w:t xml:space="preserve">  </w:t>
      </w:r>
      <w:r w:rsidRPr="00786D6B">
        <w:rPr>
          <w:color w:val="000000"/>
        </w:rPr>
        <w:t>FDA will make the fullest possible disclosure of records to the public, consistent with the rights of individuals to privacy, the property rights of persons in trade and confidential commercial or financial information.</w:t>
      </w:r>
    </w:p>
    <w:p w:rsidR="00786D6B" w:rsidRPr="00786D6B" w:rsidP="00F349AA" w14:paraId="0D129B2D" w14:textId="2E478FE7">
      <w:pPr>
        <w:rPr>
          <w:u w:val="single"/>
        </w:rPr>
      </w:pPr>
      <w:r w:rsidRPr="00786D6B">
        <w:rPr>
          <w:color w:val="000000"/>
        </w:rPr>
        <w:t xml:space="preserve"> </w:t>
      </w:r>
    </w:p>
    <w:p w:rsidR="006C6F1F" w:rsidP="00F349AA" w14:paraId="29978ECE" w14:textId="75E92A8F">
      <w:pPr>
        <w:numPr>
          <w:ilvl w:val="0"/>
          <w:numId w:val="1"/>
        </w:numPr>
        <w:tabs>
          <w:tab w:val="clear" w:pos="720"/>
        </w:tabs>
        <w:ind w:left="0"/>
        <w:rPr>
          <w:u w:val="single"/>
        </w:rPr>
      </w:pPr>
      <w:r>
        <w:rPr>
          <w:u w:val="single"/>
        </w:rPr>
        <w:t>Justification for Sensitive Questions</w:t>
      </w:r>
    </w:p>
    <w:p w:rsidR="00F349AA" w:rsidP="00F349AA" w14:paraId="3342203F" w14:textId="77777777"/>
    <w:p w:rsidR="00F349AA" w:rsidP="00F349AA" w14:paraId="31589849" w14:textId="77777777">
      <w:r>
        <w:t>There are no questions of a sensitive nature</w:t>
      </w:r>
    </w:p>
    <w:p w:rsidR="006C6F1F" w:rsidP="00F349AA" w14:paraId="364E4B27" w14:textId="0ADBE7CF">
      <w:r>
        <w:t>.</w:t>
      </w:r>
    </w:p>
    <w:p w:rsidR="006C6F1F" w:rsidRPr="00CD0A27" w:rsidP="00F349AA" w14:paraId="6CC03399" w14:textId="079B9836">
      <w:pPr>
        <w:numPr>
          <w:ilvl w:val="0"/>
          <w:numId w:val="1"/>
        </w:numPr>
        <w:tabs>
          <w:tab w:val="clear" w:pos="720"/>
        </w:tabs>
        <w:ind w:left="0"/>
        <w:rPr>
          <w:u w:val="single"/>
        </w:rPr>
      </w:pPr>
      <w:r w:rsidRPr="05C81347">
        <w:rPr>
          <w:u w:val="single"/>
        </w:rPr>
        <w:t>Estimates of Annualized Burden Hours and Costs</w:t>
      </w:r>
    </w:p>
    <w:p w:rsidR="00F349AA" w:rsidP="00F349AA" w14:paraId="0A87E954" w14:textId="77777777">
      <w:pPr>
        <w:rPr>
          <w:i/>
          <w:iCs/>
        </w:rPr>
      </w:pPr>
    </w:p>
    <w:p w:rsidR="00274EC6" w:rsidP="00F349AA" w14:paraId="06FF4129" w14:textId="26C1F708">
      <w:r>
        <w:rPr>
          <w:i/>
          <w:iCs/>
        </w:rPr>
        <w:tab/>
      </w:r>
      <w:r w:rsidRPr="00CD0A27" w:rsidR="006C6F1F">
        <w:rPr>
          <w:i/>
          <w:iCs/>
        </w:rPr>
        <w:t>12 a. Annualized Hour Burden Estimate</w:t>
      </w:r>
    </w:p>
    <w:p w:rsidR="00870D13" w:rsidP="00A452EC" w14:paraId="26AFEAD1" w14:textId="4C5E6FCC">
      <w:pPr>
        <w:rPr>
          <w:snapToGrid w:val="0"/>
        </w:rPr>
      </w:pPr>
      <w:r>
        <w:tab/>
      </w:r>
      <w:r>
        <w:rPr>
          <w:snapToGrid w:val="0"/>
        </w:rPr>
        <w:t xml:space="preserve"> </w:t>
      </w:r>
    </w:p>
    <w:p w:rsidR="00A452EC" w:rsidP="00A452EC" w14:paraId="5F47B31D" w14:textId="5B01ACDD">
      <w:r>
        <w:t>FDA estimates the burden of this collection of information as follows:</w:t>
      </w:r>
    </w:p>
    <w:p w:rsidR="00A452EC" w:rsidRPr="00274EC6" w:rsidP="00A452EC" w14:paraId="2C9859D7" w14:textId="77777777"/>
    <w:p w:rsidR="002B5027" w:rsidP="10A7EC77" w14:paraId="45FE66A8" w14:textId="44BA5F59">
      <w:pPr>
        <w:jc w:val="center"/>
      </w:pPr>
      <w:r w:rsidRPr="10A7EC77">
        <w:rPr>
          <w:sz w:val="20"/>
          <w:szCs w:val="20"/>
        </w:rPr>
        <w:t xml:space="preserve">Table </w:t>
      </w:r>
      <w:r w:rsidRPr="10A7EC77">
        <w:rPr>
          <w:sz w:val="20"/>
          <w:szCs w:val="20"/>
        </w:rPr>
        <w:t>1.--</w:t>
      </w:r>
      <w:r w:rsidRPr="10A7EC77">
        <w:rPr>
          <w:sz w:val="20"/>
          <w:szCs w:val="20"/>
        </w:rPr>
        <w:t>Estimated Annual Reporting Burden</w:t>
      </w:r>
      <w:r w:rsidRPr="10A7EC77">
        <w:rPr>
          <w:sz w:val="20"/>
          <w:szCs w:val="20"/>
          <w:vertAlign w:val="superscript"/>
        </w:rPr>
        <w:t>1</w:t>
      </w:r>
    </w:p>
    <w:tbl>
      <w:tblPr>
        <w:tblW w:w="9360" w:type="dxa"/>
        <w:tblLayout w:type="fixed"/>
        <w:tblLook w:val="01E0"/>
      </w:tblPr>
      <w:tblGrid>
        <w:gridCol w:w="2846"/>
        <w:gridCol w:w="2025"/>
        <w:gridCol w:w="1364"/>
        <w:gridCol w:w="1213"/>
        <w:gridCol w:w="1002"/>
        <w:gridCol w:w="910"/>
      </w:tblGrid>
      <w:tr w14:paraId="7B6E3D11"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5C6A2D9" w14:textId="654259EB">
            <w:pPr>
              <w:jc w:val="center"/>
              <w:rPr>
                <w:sz w:val="20"/>
                <w:szCs w:val="20"/>
              </w:rPr>
            </w:pPr>
            <w:r w:rsidRPr="10A7EC77">
              <w:rPr>
                <w:sz w:val="20"/>
                <w:szCs w:val="20"/>
              </w:rPr>
              <w:t>Information Collection Activity</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CBA247E" w14:textId="3320422C">
            <w:pPr>
              <w:jc w:val="center"/>
            </w:pPr>
            <w:r w:rsidRPr="10A7EC77">
              <w:rPr>
                <w:sz w:val="20"/>
                <w:szCs w:val="20"/>
              </w:rPr>
              <w:t>No. of Respondents</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4033C814" w14:textId="0CFA30E0">
            <w:pPr>
              <w:jc w:val="center"/>
            </w:pPr>
            <w:r w:rsidRPr="10A7EC77">
              <w:rPr>
                <w:sz w:val="20"/>
                <w:szCs w:val="20"/>
              </w:rPr>
              <w:t>No. of Responses per Respondent</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D684321" w14:textId="6FF5341A">
            <w:pPr>
              <w:jc w:val="center"/>
            </w:pPr>
            <w:r w:rsidRPr="10A7EC77">
              <w:rPr>
                <w:sz w:val="20"/>
                <w:szCs w:val="20"/>
              </w:rPr>
              <w:t>Total Annual Responses</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32EF1F8" w14:textId="2C7A7C31">
            <w:pPr>
              <w:jc w:val="center"/>
            </w:pPr>
            <w:r w:rsidRPr="10A7EC77">
              <w:rPr>
                <w:sz w:val="20"/>
                <w:szCs w:val="20"/>
              </w:rPr>
              <w:t>Average Burden per Response</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3AF23F4" w14:textId="70856100">
            <w:pPr>
              <w:jc w:val="center"/>
            </w:pPr>
            <w:r w:rsidRPr="10A7EC77">
              <w:rPr>
                <w:sz w:val="20"/>
                <w:szCs w:val="20"/>
              </w:rPr>
              <w:t>Total Hours</w:t>
            </w:r>
          </w:p>
        </w:tc>
      </w:tr>
      <w:tr w14:paraId="09E9316D" w14:textId="77777777" w:rsidTr="007B5EB9">
        <w:tblPrEx>
          <w:tblW w:w="9360" w:type="dxa"/>
          <w:tblLayout w:type="fixed"/>
          <w:tblLook w:val="01E0"/>
        </w:tblPrEx>
        <w:trPr>
          <w:trHeight w:val="15"/>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770EEAE" w14:textId="1ADA0E0B">
            <w:r w:rsidRPr="10A7EC77">
              <w:rPr>
                <w:sz w:val="20"/>
                <w:szCs w:val="20"/>
              </w:rPr>
              <w:t>Requests for an EUA and/or a substantive amendment to an existing EUA</w:t>
            </w:r>
          </w:p>
        </w:tc>
      </w:tr>
      <w:tr w14:paraId="728CC500"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0DD989B" w14:textId="2C44842D">
            <w:r w:rsidRPr="10A7EC77">
              <w:rPr>
                <w:sz w:val="20"/>
                <w:szCs w:val="20"/>
              </w:rPr>
              <w:t>Center for Biologics Evaluation (CBER)</w:t>
            </w:r>
          </w:p>
        </w:tc>
        <w:tc>
          <w:tcPr>
            <w:tcW w:w="2025" w:type="dxa"/>
            <w:tcBorders>
              <w:top w:val="nil"/>
              <w:left w:val="single" w:sz="8" w:space="0" w:color="auto"/>
              <w:bottom w:val="single" w:sz="8" w:space="0" w:color="auto"/>
              <w:right w:val="single" w:sz="8" w:space="0" w:color="auto"/>
            </w:tcBorders>
            <w:tcMar>
              <w:left w:w="108" w:type="dxa"/>
              <w:right w:w="108" w:type="dxa"/>
            </w:tcMar>
          </w:tcPr>
          <w:p w:rsidR="10A7EC77" w:rsidP="10A7EC77" w14:paraId="16ED2ADA" w14:textId="09853FE1">
            <w:pPr>
              <w:jc w:val="right"/>
            </w:pPr>
            <w:r w:rsidRPr="10A7EC77">
              <w:rPr>
                <w:sz w:val="20"/>
                <w:szCs w:val="20"/>
              </w:rPr>
              <w:t>1</w:t>
            </w:r>
          </w:p>
        </w:tc>
        <w:tc>
          <w:tcPr>
            <w:tcW w:w="1364" w:type="dxa"/>
            <w:tcBorders>
              <w:top w:val="nil"/>
              <w:left w:val="single" w:sz="8" w:space="0" w:color="auto"/>
              <w:bottom w:val="single" w:sz="8" w:space="0" w:color="auto"/>
              <w:right w:val="single" w:sz="8" w:space="0" w:color="auto"/>
            </w:tcBorders>
            <w:tcMar>
              <w:left w:w="108" w:type="dxa"/>
              <w:right w:w="108" w:type="dxa"/>
            </w:tcMar>
          </w:tcPr>
          <w:p w:rsidR="10A7EC77" w:rsidP="10A7EC77" w14:paraId="05DAE487" w14:textId="50350D6A">
            <w:pPr>
              <w:jc w:val="right"/>
            </w:pPr>
            <w:r w:rsidRPr="10A7EC77">
              <w:rPr>
                <w:sz w:val="20"/>
                <w:szCs w:val="20"/>
              </w:rPr>
              <w:t>4</w:t>
            </w:r>
          </w:p>
        </w:tc>
        <w:tc>
          <w:tcPr>
            <w:tcW w:w="1213" w:type="dxa"/>
            <w:tcBorders>
              <w:top w:val="nil"/>
              <w:left w:val="single" w:sz="8" w:space="0" w:color="auto"/>
              <w:bottom w:val="single" w:sz="8" w:space="0" w:color="auto"/>
              <w:right w:val="single" w:sz="8" w:space="0" w:color="auto"/>
            </w:tcBorders>
            <w:tcMar>
              <w:left w:w="108" w:type="dxa"/>
              <w:right w:w="108" w:type="dxa"/>
            </w:tcMar>
          </w:tcPr>
          <w:p w:rsidR="10A7EC77" w:rsidP="10A7EC77" w14:paraId="17C81C84" w14:textId="226367B9">
            <w:pPr>
              <w:jc w:val="right"/>
            </w:pPr>
            <w:r w:rsidRPr="10A7EC77">
              <w:rPr>
                <w:sz w:val="20"/>
                <w:szCs w:val="20"/>
              </w:rPr>
              <w:t>4</w:t>
            </w:r>
          </w:p>
        </w:tc>
        <w:tc>
          <w:tcPr>
            <w:tcW w:w="1002" w:type="dxa"/>
            <w:vMerge w:val="restart"/>
            <w:tcBorders>
              <w:top w:val="nil"/>
              <w:left w:val="single" w:sz="8" w:space="0" w:color="auto"/>
              <w:bottom w:val="single" w:sz="8" w:space="0" w:color="auto"/>
              <w:right w:val="single" w:sz="8" w:space="0" w:color="auto"/>
            </w:tcBorders>
            <w:tcMar>
              <w:left w:w="108" w:type="dxa"/>
              <w:right w:w="108" w:type="dxa"/>
            </w:tcMar>
          </w:tcPr>
          <w:p w:rsidR="10A7EC77" w:rsidP="10A7EC77" w14:paraId="075D19D8" w14:textId="7CBE3BD4">
            <w:pPr>
              <w:jc w:val="center"/>
            </w:pPr>
            <w:r w:rsidRPr="10A7EC77">
              <w:rPr>
                <w:sz w:val="20"/>
                <w:szCs w:val="20"/>
              </w:rPr>
              <w:t xml:space="preserve"> </w:t>
            </w:r>
          </w:p>
          <w:p w:rsidR="10A7EC77" w:rsidP="10A7EC77" w14:paraId="61061592" w14:textId="7625A171">
            <w:pPr>
              <w:jc w:val="right"/>
            </w:pPr>
            <w:r w:rsidRPr="10A7EC77">
              <w:rPr>
                <w:sz w:val="20"/>
                <w:szCs w:val="20"/>
              </w:rPr>
              <w:t xml:space="preserve"> </w:t>
            </w:r>
          </w:p>
          <w:p w:rsidR="10A7EC77" w:rsidP="10A7EC77" w14:paraId="4A882F71" w14:textId="514238A2">
            <w:pPr>
              <w:jc w:val="right"/>
            </w:pPr>
            <w:r w:rsidRPr="10A7EC77">
              <w:rPr>
                <w:sz w:val="20"/>
                <w:szCs w:val="20"/>
              </w:rPr>
              <w:t>45</w:t>
            </w:r>
          </w:p>
        </w:tc>
        <w:tc>
          <w:tcPr>
            <w:tcW w:w="910" w:type="dxa"/>
            <w:tcBorders>
              <w:top w:val="nil"/>
              <w:left w:val="single" w:sz="8" w:space="0" w:color="auto"/>
              <w:bottom w:val="single" w:sz="8" w:space="0" w:color="auto"/>
              <w:right w:val="single" w:sz="8" w:space="0" w:color="auto"/>
            </w:tcBorders>
            <w:tcMar>
              <w:left w:w="108" w:type="dxa"/>
              <w:right w:w="108" w:type="dxa"/>
            </w:tcMar>
          </w:tcPr>
          <w:p w:rsidR="10A7EC77" w:rsidP="10A7EC77" w14:paraId="2D7C58A8" w14:textId="042AEED0">
            <w:pPr>
              <w:jc w:val="right"/>
            </w:pPr>
            <w:r w:rsidRPr="10A7EC77">
              <w:rPr>
                <w:sz w:val="20"/>
                <w:szCs w:val="20"/>
              </w:rPr>
              <w:t>180</w:t>
            </w:r>
          </w:p>
        </w:tc>
      </w:tr>
      <w:tr w14:paraId="7908BD04"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0C1406E" w14:textId="2473905E">
            <w:r w:rsidRPr="10A7EC77">
              <w:rPr>
                <w:sz w:val="20"/>
                <w:szCs w:val="20"/>
              </w:rPr>
              <w:t>Center for Drug Evaluation and Research (CDER)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74F14755" w14:textId="75CB1567">
            <w:pPr>
              <w:jc w:val="right"/>
            </w:pPr>
            <w:r w:rsidRPr="10A7EC77">
              <w:rPr>
                <w:sz w:val="20"/>
                <w:szCs w:val="20"/>
              </w:rPr>
              <w:t>6</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DE45918" w14:textId="1F0CE0EC">
            <w:pPr>
              <w:jc w:val="right"/>
            </w:pPr>
            <w:r w:rsidRPr="10A7EC77">
              <w:rPr>
                <w:sz w:val="20"/>
                <w:szCs w:val="20"/>
              </w:rPr>
              <w:t>1</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D4965B2" w14:textId="60682497">
            <w:pPr>
              <w:jc w:val="right"/>
            </w:pPr>
            <w:r w:rsidRPr="10A7EC77">
              <w:rPr>
                <w:sz w:val="20"/>
                <w:szCs w:val="20"/>
              </w:rPr>
              <w:t>6</w:t>
            </w:r>
          </w:p>
        </w:tc>
        <w:tc>
          <w:tcPr>
            <w:tcW w:w="1002" w:type="dxa"/>
            <w:vMerge/>
            <w:tcBorders>
              <w:left w:val="single" w:sz="0" w:space="0" w:color="auto"/>
              <w:right w:val="single" w:sz="0" w:space="0" w:color="auto"/>
            </w:tcBorders>
            <w:vAlign w:val="center"/>
          </w:tcPr>
          <w:p w:rsidR="004C5BF7" w14:paraId="07742236" w14:textId="77777777"/>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2A5A8DC9" w14:textId="751F749E">
            <w:pPr>
              <w:jc w:val="right"/>
            </w:pPr>
            <w:r w:rsidRPr="10A7EC77">
              <w:rPr>
                <w:sz w:val="20"/>
                <w:szCs w:val="20"/>
              </w:rPr>
              <w:t>270</w:t>
            </w:r>
          </w:p>
        </w:tc>
      </w:tr>
      <w:tr w14:paraId="5CF1B8AF"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DF10BF1" w14:textId="38E72579">
            <w:r w:rsidRPr="10A7EC77">
              <w:rPr>
                <w:sz w:val="20"/>
                <w:szCs w:val="20"/>
              </w:rPr>
              <w:t>Center for Devices and Radiological Health (CDRH)</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045C343" w14:textId="3890F017">
            <w:pPr>
              <w:jc w:val="right"/>
            </w:pPr>
            <w:r w:rsidRPr="10A7EC77">
              <w:rPr>
                <w:sz w:val="20"/>
                <w:szCs w:val="20"/>
              </w:rPr>
              <w:t>77</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47987307" w14:textId="16579965">
            <w:pPr>
              <w:jc w:val="right"/>
            </w:pPr>
            <w:r w:rsidRPr="10A7EC77">
              <w:rPr>
                <w:sz w:val="20"/>
                <w:szCs w:val="20"/>
              </w:rPr>
              <w:t>1.727</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8C129DD" w14:textId="27084A64">
            <w:pPr>
              <w:jc w:val="right"/>
            </w:pPr>
            <w:r w:rsidRPr="10A7EC77">
              <w:rPr>
                <w:sz w:val="20"/>
                <w:szCs w:val="20"/>
              </w:rPr>
              <w:t>133</w:t>
            </w:r>
          </w:p>
        </w:tc>
        <w:tc>
          <w:tcPr>
            <w:tcW w:w="1002" w:type="dxa"/>
            <w:vMerge/>
            <w:tcBorders>
              <w:left w:val="single" w:sz="0" w:space="0" w:color="auto"/>
              <w:bottom w:val="single" w:sz="0" w:space="0" w:color="auto"/>
              <w:right w:val="single" w:sz="0" w:space="0" w:color="auto"/>
            </w:tcBorders>
            <w:vAlign w:val="center"/>
          </w:tcPr>
          <w:p w:rsidR="004C5BF7" w14:paraId="7A9D7540" w14:textId="77777777"/>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777044FB" w14:textId="5C7485A8">
            <w:pPr>
              <w:jc w:val="right"/>
            </w:pPr>
            <w:r w:rsidRPr="10A7EC77">
              <w:rPr>
                <w:sz w:val="20"/>
                <w:szCs w:val="20"/>
              </w:rPr>
              <w:t>5,985</w:t>
            </w:r>
          </w:p>
        </w:tc>
      </w:tr>
      <w:tr w14:paraId="67544185" w14:textId="77777777" w:rsidTr="007B5EB9">
        <w:tblPrEx>
          <w:tblW w:w="9360" w:type="dxa"/>
          <w:tblLayout w:type="fixed"/>
          <w:tblLook w:val="01E0"/>
        </w:tblPrEx>
        <w:trPr>
          <w:trHeight w:val="15"/>
        </w:trPr>
        <w:tc>
          <w:tcPr>
            <w:tcW w:w="845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525F6718" w14:textId="3B0A360B">
            <w:r w:rsidRPr="10A7EC77">
              <w:rPr>
                <w:sz w:val="20"/>
                <w:szCs w:val="20"/>
              </w:rPr>
              <w:t>Total</w:t>
            </w:r>
          </w:p>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18BECC8D" w14:textId="5983DBE0">
            <w:pPr>
              <w:jc w:val="right"/>
            </w:pPr>
            <w:r w:rsidRPr="10A7EC77">
              <w:rPr>
                <w:sz w:val="20"/>
                <w:szCs w:val="20"/>
              </w:rPr>
              <w:t>6,435</w:t>
            </w:r>
          </w:p>
        </w:tc>
      </w:tr>
      <w:tr w14:paraId="2231360C" w14:textId="77777777" w:rsidTr="007B5EB9">
        <w:tblPrEx>
          <w:tblW w:w="9360" w:type="dxa"/>
          <w:tblLayout w:type="fixed"/>
          <w:tblLook w:val="01E0"/>
        </w:tblPrEx>
        <w:trPr>
          <w:trHeight w:val="15"/>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78436761" w14:textId="3DF20B65">
            <w:pPr>
              <w:tabs>
                <w:tab w:val="left" w:pos="330"/>
              </w:tabs>
              <w:jc w:val="both"/>
            </w:pPr>
            <w:r w:rsidRPr="10A7EC77">
              <w:rPr>
                <w:sz w:val="20"/>
                <w:szCs w:val="20"/>
              </w:rPr>
              <w:t>Pre-EUA submissions or amendments</w:t>
            </w:r>
          </w:p>
        </w:tc>
      </w:tr>
      <w:tr w14:paraId="4244DE9D"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68FCF8E" w14:textId="705B773D">
            <w:r w:rsidRPr="10A7EC77">
              <w:rPr>
                <w:sz w:val="20"/>
                <w:szCs w:val="20"/>
              </w:rPr>
              <w:t>CBER</w:t>
            </w:r>
          </w:p>
        </w:tc>
        <w:tc>
          <w:tcPr>
            <w:tcW w:w="2025" w:type="dxa"/>
            <w:tcBorders>
              <w:top w:val="nil"/>
              <w:left w:val="single" w:sz="8" w:space="0" w:color="auto"/>
              <w:bottom w:val="single" w:sz="8" w:space="0" w:color="auto"/>
              <w:right w:val="single" w:sz="8" w:space="0" w:color="auto"/>
            </w:tcBorders>
            <w:tcMar>
              <w:left w:w="108" w:type="dxa"/>
              <w:right w:w="108" w:type="dxa"/>
            </w:tcMar>
          </w:tcPr>
          <w:p w:rsidR="10A7EC77" w:rsidP="10A7EC77" w14:paraId="6068317B" w14:textId="590B8DE7">
            <w:pPr>
              <w:jc w:val="right"/>
            </w:pPr>
            <w:r w:rsidRPr="10A7EC77">
              <w:rPr>
                <w:sz w:val="20"/>
                <w:szCs w:val="20"/>
              </w:rPr>
              <w:t>2</w:t>
            </w:r>
          </w:p>
        </w:tc>
        <w:tc>
          <w:tcPr>
            <w:tcW w:w="1364" w:type="dxa"/>
            <w:tcBorders>
              <w:top w:val="nil"/>
              <w:left w:val="single" w:sz="8" w:space="0" w:color="auto"/>
              <w:bottom w:val="single" w:sz="8" w:space="0" w:color="auto"/>
              <w:right w:val="single" w:sz="8" w:space="0" w:color="auto"/>
            </w:tcBorders>
            <w:tcMar>
              <w:left w:w="108" w:type="dxa"/>
              <w:right w:w="108" w:type="dxa"/>
            </w:tcMar>
          </w:tcPr>
          <w:p w:rsidR="10A7EC77" w:rsidP="10A7EC77" w14:paraId="27ADFD0B" w14:textId="2D4D8C3F">
            <w:pPr>
              <w:jc w:val="right"/>
            </w:pPr>
            <w:r w:rsidRPr="10A7EC77">
              <w:rPr>
                <w:sz w:val="20"/>
                <w:szCs w:val="20"/>
              </w:rPr>
              <w:t>2</w:t>
            </w:r>
          </w:p>
        </w:tc>
        <w:tc>
          <w:tcPr>
            <w:tcW w:w="1213" w:type="dxa"/>
            <w:tcBorders>
              <w:top w:val="nil"/>
              <w:left w:val="single" w:sz="8" w:space="0" w:color="auto"/>
              <w:bottom w:val="single" w:sz="8" w:space="0" w:color="auto"/>
              <w:right w:val="single" w:sz="8" w:space="0" w:color="auto"/>
            </w:tcBorders>
            <w:tcMar>
              <w:left w:w="108" w:type="dxa"/>
              <w:right w:w="108" w:type="dxa"/>
            </w:tcMar>
          </w:tcPr>
          <w:p w:rsidR="10A7EC77" w:rsidP="10A7EC77" w14:paraId="6C80116C" w14:textId="36D7031C">
            <w:pPr>
              <w:jc w:val="right"/>
            </w:pPr>
            <w:r w:rsidRPr="10A7EC77">
              <w:rPr>
                <w:sz w:val="20"/>
                <w:szCs w:val="20"/>
              </w:rPr>
              <w:t>4</w:t>
            </w:r>
          </w:p>
        </w:tc>
        <w:tc>
          <w:tcPr>
            <w:tcW w:w="1002" w:type="dxa"/>
            <w:vMerge w:val="restart"/>
            <w:tcBorders>
              <w:top w:val="nil"/>
              <w:left w:val="single" w:sz="8" w:space="0" w:color="auto"/>
              <w:bottom w:val="single" w:sz="8" w:space="0" w:color="auto"/>
              <w:right w:val="single" w:sz="8" w:space="0" w:color="auto"/>
            </w:tcBorders>
            <w:tcMar>
              <w:left w:w="108" w:type="dxa"/>
              <w:right w:w="108" w:type="dxa"/>
            </w:tcMar>
          </w:tcPr>
          <w:p w:rsidR="10A7EC77" w:rsidP="10A7EC77" w14:paraId="068B4D83" w14:textId="49A48478">
            <w:pPr>
              <w:jc w:val="right"/>
            </w:pPr>
            <w:r w:rsidRPr="10A7EC77">
              <w:rPr>
                <w:sz w:val="20"/>
                <w:szCs w:val="20"/>
              </w:rPr>
              <w:t xml:space="preserve"> </w:t>
            </w:r>
          </w:p>
          <w:p w:rsidR="10A7EC77" w:rsidP="10A7EC77" w14:paraId="3511923D" w14:textId="04AED05D">
            <w:pPr>
              <w:jc w:val="right"/>
            </w:pPr>
            <w:r w:rsidRPr="10A7EC77">
              <w:rPr>
                <w:sz w:val="20"/>
                <w:szCs w:val="20"/>
              </w:rPr>
              <w:t>34</w:t>
            </w:r>
          </w:p>
        </w:tc>
        <w:tc>
          <w:tcPr>
            <w:tcW w:w="910" w:type="dxa"/>
            <w:tcBorders>
              <w:top w:val="nil"/>
              <w:left w:val="single" w:sz="8" w:space="0" w:color="auto"/>
              <w:bottom w:val="single" w:sz="8" w:space="0" w:color="auto"/>
              <w:right w:val="single" w:sz="8" w:space="0" w:color="auto"/>
            </w:tcBorders>
            <w:tcMar>
              <w:left w:w="108" w:type="dxa"/>
              <w:right w:w="108" w:type="dxa"/>
            </w:tcMar>
          </w:tcPr>
          <w:p w:rsidR="10A7EC77" w:rsidP="10A7EC77" w14:paraId="323E6542" w14:textId="39727293">
            <w:pPr>
              <w:tabs>
                <w:tab w:val="left" w:pos="330"/>
              </w:tabs>
              <w:jc w:val="right"/>
            </w:pPr>
            <w:r w:rsidRPr="10A7EC77">
              <w:rPr>
                <w:sz w:val="20"/>
                <w:szCs w:val="20"/>
              </w:rPr>
              <w:t>136</w:t>
            </w:r>
          </w:p>
        </w:tc>
      </w:tr>
      <w:tr w14:paraId="15CCCFEC"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2F78F4F" w14:textId="45F15315">
            <w:r w:rsidRPr="10A7EC77">
              <w:rPr>
                <w:sz w:val="20"/>
                <w:szCs w:val="20"/>
              </w:rPr>
              <w:t>CDER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4746FB68" w14:textId="2958FF4C">
            <w:pPr>
              <w:jc w:val="right"/>
            </w:pPr>
            <w:r w:rsidRPr="10A7EC77">
              <w:rPr>
                <w:sz w:val="20"/>
                <w:szCs w:val="20"/>
              </w:rPr>
              <w:t>2</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6F51175" w14:textId="353CC238">
            <w:pPr>
              <w:jc w:val="right"/>
            </w:pPr>
            <w:r w:rsidRPr="10A7EC77">
              <w:rPr>
                <w:sz w:val="20"/>
                <w:szCs w:val="20"/>
              </w:rPr>
              <w:t>1</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1DD4EFD1" w14:textId="26F21E97">
            <w:pPr>
              <w:jc w:val="right"/>
            </w:pPr>
            <w:r w:rsidRPr="10A7EC77">
              <w:rPr>
                <w:sz w:val="20"/>
                <w:szCs w:val="20"/>
              </w:rPr>
              <w:t>2</w:t>
            </w:r>
          </w:p>
        </w:tc>
        <w:tc>
          <w:tcPr>
            <w:tcW w:w="1002" w:type="dxa"/>
            <w:vMerge/>
            <w:tcBorders>
              <w:left w:val="single" w:sz="0" w:space="0" w:color="auto"/>
              <w:right w:val="single" w:sz="0" w:space="0" w:color="auto"/>
            </w:tcBorders>
            <w:vAlign w:val="center"/>
          </w:tcPr>
          <w:p w:rsidR="004C5BF7" w14:paraId="7E501D5C" w14:textId="77777777"/>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1C9AEF71" w14:textId="2031B1E8">
            <w:pPr>
              <w:tabs>
                <w:tab w:val="left" w:pos="330"/>
              </w:tabs>
              <w:jc w:val="right"/>
            </w:pPr>
            <w:r w:rsidRPr="10A7EC77">
              <w:rPr>
                <w:sz w:val="20"/>
                <w:szCs w:val="20"/>
              </w:rPr>
              <w:t>68</w:t>
            </w:r>
          </w:p>
        </w:tc>
      </w:tr>
      <w:tr w14:paraId="6F759272"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5FCAF7B" w14:textId="4A8AA45C">
            <w:r w:rsidRPr="10A7EC77">
              <w:rPr>
                <w:sz w:val="20"/>
                <w:szCs w:val="20"/>
              </w:rPr>
              <w:t>CDRH</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8789D7C" w14:textId="2A8BE987">
            <w:pPr>
              <w:jc w:val="right"/>
            </w:pPr>
            <w:r w:rsidRPr="10A7EC77">
              <w:rPr>
                <w:sz w:val="20"/>
                <w:szCs w:val="20"/>
              </w:rPr>
              <w:t>23</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13AD7DA4" w14:textId="55FDCEFA">
            <w:pPr>
              <w:jc w:val="right"/>
            </w:pPr>
            <w:r w:rsidRPr="10A7EC77">
              <w:rPr>
                <w:sz w:val="20"/>
                <w:szCs w:val="20"/>
              </w:rPr>
              <w:t>1.4</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89B6CD3" w14:textId="53CEEAF9">
            <w:pPr>
              <w:jc w:val="right"/>
            </w:pPr>
            <w:r w:rsidRPr="10A7EC77">
              <w:rPr>
                <w:sz w:val="20"/>
                <w:szCs w:val="20"/>
              </w:rPr>
              <w:t>32</w:t>
            </w:r>
          </w:p>
        </w:tc>
        <w:tc>
          <w:tcPr>
            <w:tcW w:w="1002" w:type="dxa"/>
            <w:vMerge/>
            <w:tcBorders>
              <w:left w:val="single" w:sz="0" w:space="0" w:color="auto"/>
              <w:bottom w:val="single" w:sz="0" w:space="0" w:color="auto"/>
              <w:right w:val="single" w:sz="0" w:space="0" w:color="auto"/>
            </w:tcBorders>
            <w:vAlign w:val="center"/>
          </w:tcPr>
          <w:p w:rsidR="004C5BF7" w14:paraId="61D47D80" w14:textId="77777777"/>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36683645" w14:textId="2C938A82">
            <w:pPr>
              <w:tabs>
                <w:tab w:val="left" w:pos="330"/>
              </w:tabs>
              <w:jc w:val="right"/>
            </w:pPr>
            <w:r w:rsidRPr="10A7EC77">
              <w:rPr>
                <w:sz w:val="20"/>
                <w:szCs w:val="20"/>
              </w:rPr>
              <w:t>1,088</w:t>
            </w:r>
          </w:p>
        </w:tc>
      </w:tr>
      <w:tr w14:paraId="4758DA7C" w14:textId="77777777" w:rsidTr="007B5EB9">
        <w:tblPrEx>
          <w:tblW w:w="9360" w:type="dxa"/>
          <w:tblLayout w:type="fixed"/>
          <w:tblLook w:val="01E0"/>
        </w:tblPrEx>
        <w:trPr>
          <w:trHeight w:val="15"/>
        </w:trPr>
        <w:tc>
          <w:tcPr>
            <w:tcW w:w="845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D6832DA" w14:textId="3878EAAA">
            <w:r w:rsidRPr="10A7EC77">
              <w:rPr>
                <w:sz w:val="20"/>
                <w:szCs w:val="20"/>
              </w:rPr>
              <w:t>Total</w:t>
            </w:r>
          </w:p>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6053E3C2" w14:textId="297BA08B">
            <w:pPr>
              <w:tabs>
                <w:tab w:val="left" w:pos="330"/>
              </w:tabs>
              <w:jc w:val="right"/>
            </w:pPr>
            <w:r w:rsidRPr="10A7EC77">
              <w:rPr>
                <w:sz w:val="20"/>
                <w:szCs w:val="20"/>
              </w:rPr>
              <w:t>1,292</w:t>
            </w:r>
          </w:p>
        </w:tc>
      </w:tr>
      <w:tr w14:paraId="118CB674" w14:textId="77777777" w:rsidTr="007B5EB9">
        <w:tblPrEx>
          <w:tblW w:w="9360" w:type="dxa"/>
          <w:tblLayout w:type="fixed"/>
          <w:tblLook w:val="01E0"/>
        </w:tblPrEx>
        <w:trPr>
          <w:trHeight w:val="15"/>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22337BE" w14:textId="0C18BE06">
            <w:r w:rsidRPr="10A7EC77">
              <w:rPr>
                <w:sz w:val="20"/>
                <w:szCs w:val="20"/>
              </w:rPr>
              <w:t>Submitting information required under conditions of authorization</w:t>
            </w:r>
          </w:p>
        </w:tc>
      </w:tr>
      <w:tr w14:paraId="3695F8C1"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C55DAF5" w14:textId="63144706">
            <w:r w:rsidRPr="10A7EC77">
              <w:rPr>
                <w:sz w:val="20"/>
                <w:szCs w:val="20"/>
              </w:rPr>
              <w:t>CBER</w:t>
            </w:r>
          </w:p>
        </w:tc>
        <w:tc>
          <w:tcPr>
            <w:tcW w:w="2025" w:type="dxa"/>
            <w:tcBorders>
              <w:top w:val="nil"/>
              <w:left w:val="single" w:sz="8" w:space="0" w:color="auto"/>
              <w:bottom w:val="single" w:sz="8" w:space="0" w:color="auto"/>
              <w:right w:val="single" w:sz="8" w:space="0" w:color="auto"/>
            </w:tcBorders>
            <w:tcMar>
              <w:left w:w="108" w:type="dxa"/>
              <w:right w:w="108" w:type="dxa"/>
            </w:tcMar>
          </w:tcPr>
          <w:p w:rsidR="10A7EC77" w:rsidP="10A7EC77" w14:paraId="1CC5256F" w14:textId="542C991E">
            <w:pPr>
              <w:jc w:val="right"/>
            </w:pPr>
            <w:r w:rsidRPr="10A7EC77">
              <w:rPr>
                <w:sz w:val="20"/>
                <w:szCs w:val="20"/>
              </w:rPr>
              <w:t>4</w:t>
            </w:r>
          </w:p>
        </w:tc>
        <w:tc>
          <w:tcPr>
            <w:tcW w:w="1364" w:type="dxa"/>
            <w:tcBorders>
              <w:top w:val="nil"/>
              <w:left w:val="single" w:sz="8" w:space="0" w:color="auto"/>
              <w:bottom w:val="single" w:sz="8" w:space="0" w:color="auto"/>
              <w:right w:val="single" w:sz="8" w:space="0" w:color="auto"/>
            </w:tcBorders>
            <w:tcMar>
              <w:left w:w="108" w:type="dxa"/>
              <w:right w:w="108" w:type="dxa"/>
            </w:tcMar>
          </w:tcPr>
          <w:p w:rsidR="10A7EC77" w:rsidP="10A7EC77" w14:paraId="70CD8870" w14:textId="1F30526C">
            <w:pPr>
              <w:jc w:val="right"/>
            </w:pPr>
            <w:r w:rsidRPr="10A7EC77">
              <w:rPr>
                <w:sz w:val="20"/>
                <w:szCs w:val="20"/>
              </w:rPr>
              <w:t>3</w:t>
            </w:r>
          </w:p>
        </w:tc>
        <w:tc>
          <w:tcPr>
            <w:tcW w:w="1213" w:type="dxa"/>
            <w:tcBorders>
              <w:top w:val="nil"/>
              <w:left w:val="single" w:sz="8" w:space="0" w:color="auto"/>
              <w:bottom w:val="single" w:sz="8" w:space="0" w:color="auto"/>
              <w:right w:val="single" w:sz="8" w:space="0" w:color="auto"/>
            </w:tcBorders>
            <w:tcMar>
              <w:left w:w="108" w:type="dxa"/>
              <w:right w:w="108" w:type="dxa"/>
            </w:tcMar>
          </w:tcPr>
          <w:p w:rsidR="10A7EC77" w:rsidP="10A7EC77" w14:paraId="6F04AE07" w14:textId="67AEE2EE">
            <w:pPr>
              <w:jc w:val="right"/>
            </w:pPr>
            <w:r w:rsidRPr="10A7EC77">
              <w:rPr>
                <w:sz w:val="20"/>
                <w:szCs w:val="20"/>
              </w:rPr>
              <w:t>12</w:t>
            </w:r>
          </w:p>
        </w:tc>
        <w:tc>
          <w:tcPr>
            <w:tcW w:w="1002" w:type="dxa"/>
            <w:vMerge w:val="restart"/>
            <w:tcBorders>
              <w:top w:val="nil"/>
              <w:left w:val="single" w:sz="8" w:space="0" w:color="auto"/>
              <w:bottom w:val="single" w:sz="8" w:space="0" w:color="auto"/>
              <w:right w:val="single" w:sz="8" w:space="0" w:color="auto"/>
            </w:tcBorders>
            <w:tcMar>
              <w:left w:w="108" w:type="dxa"/>
              <w:right w:w="108" w:type="dxa"/>
            </w:tcMar>
          </w:tcPr>
          <w:p w:rsidR="10A7EC77" w:rsidP="10A7EC77" w14:paraId="317045C8" w14:textId="07691ECA">
            <w:pPr>
              <w:jc w:val="right"/>
            </w:pPr>
            <w:r w:rsidRPr="10A7EC77">
              <w:rPr>
                <w:sz w:val="20"/>
                <w:szCs w:val="20"/>
              </w:rPr>
              <w:t xml:space="preserve"> </w:t>
            </w:r>
          </w:p>
          <w:p w:rsidR="10A7EC77" w:rsidP="10A7EC77" w14:paraId="0CE57C52" w14:textId="162E9898">
            <w:pPr>
              <w:jc w:val="right"/>
            </w:pPr>
            <w:r w:rsidRPr="10A7EC77">
              <w:rPr>
                <w:sz w:val="20"/>
                <w:szCs w:val="20"/>
              </w:rPr>
              <w:t>8</w:t>
            </w:r>
          </w:p>
        </w:tc>
        <w:tc>
          <w:tcPr>
            <w:tcW w:w="910" w:type="dxa"/>
            <w:tcBorders>
              <w:top w:val="nil"/>
              <w:left w:val="single" w:sz="8" w:space="0" w:color="auto"/>
              <w:bottom w:val="single" w:sz="8" w:space="0" w:color="auto"/>
              <w:right w:val="single" w:sz="8" w:space="0" w:color="auto"/>
            </w:tcBorders>
            <w:tcMar>
              <w:left w:w="108" w:type="dxa"/>
              <w:right w:w="108" w:type="dxa"/>
            </w:tcMar>
          </w:tcPr>
          <w:p w:rsidR="10A7EC77" w:rsidP="10A7EC77" w14:paraId="5C61B01F" w14:textId="741CB5C9">
            <w:pPr>
              <w:jc w:val="right"/>
            </w:pPr>
            <w:r w:rsidRPr="10A7EC77">
              <w:rPr>
                <w:sz w:val="20"/>
                <w:szCs w:val="20"/>
              </w:rPr>
              <w:t>96</w:t>
            </w:r>
          </w:p>
        </w:tc>
      </w:tr>
      <w:tr w14:paraId="073D1B41"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6050906" w14:textId="7FFCC00F">
            <w:r w:rsidRPr="10A7EC77">
              <w:rPr>
                <w:sz w:val="20"/>
                <w:szCs w:val="20"/>
              </w:rPr>
              <w:t>CDER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B054475" w14:textId="3D9A42E9">
            <w:pPr>
              <w:jc w:val="right"/>
            </w:pPr>
            <w:r w:rsidRPr="10A7EC77">
              <w:rPr>
                <w:sz w:val="20"/>
                <w:szCs w:val="20"/>
              </w:rPr>
              <w:t>8</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FB5F65E" w14:textId="10E8245A">
            <w:pPr>
              <w:jc w:val="right"/>
            </w:pPr>
            <w:r w:rsidRPr="10A7EC77">
              <w:rPr>
                <w:sz w:val="20"/>
                <w:szCs w:val="20"/>
              </w:rPr>
              <w:t>5</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1CBF9F02" w14:textId="11E123BA">
            <w:pPr>
              <w:jc w:val="right"/>
            </w:pPr>
            <w:r w:rsidRPr="10A7EC77">
              <w:rPr>
                <w:sz w:val="20"/>
                <w:szCs w:val="20"/>
              </w:rPr>
              <w:t>40</w:t>
            </w:r>
          </w:p>
        </w:tc>
        <w:tc>
          <w:tcPr>
            <w:tcW w:w="1002" w:type="dxa"/>
            <w:vMerge/>
            <w:tcBorders>
              <w:left w:val="single" w:sz="0" w:space="0" w:color="auto"/>
              <w:right w:val="single" w:sz="0" w:space="0" w:color="auto"/>
            </w:tcBorders>
            <w:vAlign w:val="center"/>
          </w:tcPr>
          <w:p w:rsidR="004C5BF7" w14:paraId="31760DBB" w14:textId="77777777"/>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0FAF3B3F" w14:textId="4A0EF36A">
            <w:pPr>
              <w:jc w:val="right"/>
            </w:pPr>
            <w:r w:rsidRPr="10A7EC77">
              <w:rPr>
                <w:sz w:val="20"/>
                <w:szCs w:val="20"/>
              </w:rPr>
              <w:t>320</w:t>
            </w:r>
          </w:p>
        </w:tc>
      </w:tr>
      <w:tr w14:paraId="6A5354B8"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743584DF" w14:textId="31A69274">
            <w:r w:rsidRPr="10A7EC77">
              <w:rPr>
                <w:sz w:val="20"/>
                <w:szCs w:val="20"/>
              </w:rPr>
              <w:t>CDRH</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52DE0E1" w14:textId="3D958374">
            <w:pPr>
              <w:jc w:val="right"/>
            </w:pPr>
            <w:r w:rsidRPr="10A7EC77">
              <w:rPr>
                <w:sz w:val="20"/>
                <w:szCs w:val="20"/>
              </w:rPr>
              <w:t>5</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39358BC3" w14:textId="3C909F16">
            <w:pPr>
              <w:jc w:val="right"/>
            </w:pPr>
            <w:r w:rsidRPr="10A7EC77">
              <w:rPr>
                <w:sz w:val="20"/>
                <w:szCs w:val="20"/>
              </w:rPr>
              <w:t>2.2</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554FC9E0" w14:textId="53A1EE86">
            <w:pPr>
              <w:jc w:val="right"/>
            </w:pPr>
            <w:r w:rsidRPr="10A7EC77">
              <w:rPr>
                <w:sz w:val="20"/>
                <w:szCs w:val="20"/>
              </w:rPr>
              <w:t>11</w:t>
            </w:r>
          </w:p>
        </w:tc>
        <w:tc>
          <w:tcPr>
            <w:tcW w:w="1002" w:type="dxa"/>
            <w:vMerge/>
            <w:tcBorders>
              <w:left w:val="single" w:sz="0" w:space="0" w:color="auto"/>
              <w:bottom w:val="single" w:sz="0" w:space="0" w:color="auto"/>
              <w:right w:val="single" w:sz="0" w:space="0" w:color="auto"/>
            </w:tcBorders>
            <w:vAlign w:val="center"/>
          </w:tcPr>
          <w:p w:rsidR="004C5BF7" w14:paraId="636999C5" w14:textId="77777777"/>
        </w:tc>
        <w:tc>
          <w:tcPr>
            <w:tcW w:w="910" w:type="dxa"/>
            <w:tcBorders>
              <w:top w:val="single" w:sz="8" w:space="0" w:color="auto"/>
              <w:left w:val="nil"/>
              <w:bottom w:val="single" w:sz="8" w:space="0" w:color="auto"/>
              <w:right w:val="single" w:sz="8" w:space="0" w:color="auto"/>
            </w:tcBorders>
            <w:tcMar>
              <w:left w:w="108" w:type="dxa"/>
              <w:right w:w="108" w:type="dxa"/>
            </w:tcMar>
          </w:tcPr>
          <w:p w:rsidR="10A7EC77" w:rsidP="10A7EC77" w14:paraId="261FB8FD" w14:textId="7873AC12">
            <w:pPr>
              <w:jc w:val="right"/>
            </w:pPr>
            <w:r w:rsidRPr="10A7EC77">
              <w:rPr>
                <w:sz w:val="20"/>
                <w:szCs w:val="20"/>
              </w:rPr>
              <w:t>88</w:t>
            </w:r>
          </w:p>
        </w:tc>
      </w:tr>
      <w:tr w14:paraId="01E96CDA" w14:textId="77777777" w:rsidTr="007B5EB9">
        <w:tblPrEx>
          <w:tblW w:w="9360" w:type="dxa"/>
          <w:tblLayout w:type="fixed"/>
          <w:tblLook w:val="01E0"/>
        </w:tblPrEx>
        <w:trPr>
          <w:trHeight w:val="15"/>
        </w:trPr>
        <w:tc>
          <w:tcPr>
            <w:tcW w:w="7448"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1A238004" w14:textId="776E5582">
            <w:r w:rsidRPr="10A7EC77">
              <w:rPr>
                <w:sz w:val="20"/>
                <w:szCs w:val="20"/>
              </w:rPr>
              <w:t>Total</w:t>
            </w:r>
          </w:p>
        </w:tc>
        <w:tc>
          <w:tcPr>
            <w:tcW w:w="1002" w:type="dxa"/>
            <w:tcBorders>
              <w:top w:val="nil"/>
              <w:left w:val="nil"/>
              <w:bottom w:val="single" w:sz="8" w:space="0" w:color="auto"/>
              <w:right w:val="single" w:sz="8" w:space="0" w:color="auto"/>
            </w:tcBorders>
            <w:tcMar>
              <w:left w:w="108" w:type="dxa"/>
              <w:right w:w="108" w:type="dxa"/>
            </w:tcMar>
          </w:tcPr>
          <w:p w:rsidR="10A7EC77" w:rsidP="10A7EC77" w14:paraId="28C1D56A" w14:textId="43F17E37">
            <w:pPr>
              <w:jc w:val="right"/>
            </w:pPr>
            <w:r w:rsidRPr="10A7EC77">
              <w:rPr>
                <w:sz w:val="20"/>
                <w:szCs w:val="20"/>
              </w:rPr>
              <w:t xml:space="preserve"> </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56E5337E" w14:textId="0971918D">
            <w:pPr>
              <w:jc w:val="right"/>
            </w:pPr>
            <w:r w:rsidRPr="10A7EC77">
              <w:rPr>
                <w:sz w:val="20"/>
                <w:szCs w:val="20"/>
              </w:rPr>
              <w:t>504</w:t>
            </w:r>
          </w:p>
        </w:tc>
      </w:tr>
      <w:tr w14:paraId="3F9D36A8"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126FEA65" w14:textId="35AD30DD">
            <w:r w:rsidRPr="10A7EC77">
              <w:rPr>
                <w:sz w:val="20"/>
                <w:szCs w:val="20"/>
              </w:rPr>
              <w:t xml:space="preserve">State and local public health authority submissions required under conditions of authorization for unapproved EUA </w:t>
            </w:r>
            <w:r w:rsidRPr="10A7EC77">
              <w:rPr>
                <w:sz w:val="20"/>
                <w:szCs w:val="20"/>
              </w:rPr>
              <w:t>product;</w:t>
            </w:r>
          </w:p>
          <w:p w:rsidR="10A7EC77" w:rsidP="10A7EC77" w14:paraId="5A31769C" w14:textId="00D1927C">
            <w:r w:rsidRPr="10A7EC77">
              <w:rPr>
                <w:sz w:val="20"/>
                <w:szCs w:val="20"/>
              </w:rPr>
              <w:t>CBER, CDER and CDRH</w:t>
            </w:r>
          </w:p>
        </w:tc>
        <w:tc>
          <w:tcPr>
            <w:tcW w:w="2025" w:type="dxa"/>
            <w:tcBorders>
              <w:top w:val="nil"/>
              <w:left w:val="single" w:sz="8" w:space="0" w:color="auto"/>
              <w:bottom w:val="single" w:sz="8" w:space="0" w:color="auto"/>
              <w:right w:val="single" w:sz="8" w:space="0" w:color="auto"/>
            </w:tcBorders>
            <w:tcMar>
              <w:left w:w="108" w:type="dxa"/>
              <w:right w:w="108" w:type="dxa"/>
            </w:tcMar>
          </w:tcPr>
          <w:p w:rsidR="10A7EC77" w:rsidP="10A7EC77" w14:paraId="7841DFA7" w14:textId="5A5A581E">
            <w:pPr>
              <w:jc w:val="right"/>
            </w:pPr>
            <w:r w:rsidRPr="10A7EC77">
              <w:rPr>
                <w:sz w:val="20"/>
                <w:szCs w:val="20"/>
              </w:rPr>
              <w:t>1</w:t>
            </w:r>
          </w:p>
        </w:tc>
        <w:tc>
          <w:tcPr>
            <w:tcW w:w="1364" w:type="dxa"/>
            <w:tcBorders>
              <w:top w:val="nil"/>
              <w:left w:val="single" w:sz="8" w:space="0" w:color="auto"/>
              <w:bottom w:val="single" w:sz="8" w:space="0" w:color="auto"/>
              <w:right w:val="single" w:sz="8" w:space="0" w:color="auto"/>
            </w:tcBorders>
            <w:tcMar>
              <w:left w:w="108" w:type="dxa"/>
              <w:right w:w="108" w:type="dxa"/>
            </w:tcMar>
          </w:tcPr>
          <w:p w:rsidR="10A7EC77" w:rsidP="10A7EC77" w14:paraId="7CF04DF8" w14:textId="1490320A">
            <w:pPr>
              <w:jc w:val="right"/>
            </w:pPr>
            <w:r w:rsidRPr="10A7EC77">
              <w:rPr>
                <w:sz w:val="20"/>
                <w:szCs w:val="20"/>
              </w:rPr>
              <w:t>1</w:t>
            </w:r>
          </w:p>
        </w:tc>
        <w:tc>
          <w:tcPr>
            <w:tcW w:w="1213" w:type="dxa"/>
            <w:tcBorders>
              <w:top w:val="nil"/>
              <w:left w:val="single" w:sz="8" w:space="0" w:color="auto"/>
              <w:bottom w:val="single" w:sz="8" w:space="0" w:color="auto"/>
              <w:right w:val="single" w:sz="8" w:space="0" w:color="auto"/>
            </w:tcBorders>
            <w:tcMar>
              <w:left w:w="108" w:type="dxa"/>
              <w:right w:w="108" w:type="dxa"/>
            </w:tcMar>
          </w:tcPr>
          <w:p w:rsidR="10A7EC77" w:rsidP="10A7EC77" w14:paraId="589D1126" w14:textId="7B923F9F">
            <w:pPr>
              <w:jc w:val="right"/>
            </w:pPr>
            <w:r w:rsidRPr="10A7EC77">
              <w:rPr>
                <w:sz w:val="20"/>
                <w:szCs w:val="20"/>
              </w:rPr>
              <w:t>1</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BFC7F84" w14:textId="05A5A0D0">
            <w:pPr>
              <w:jc w:val="right"/>
            </w:pPr>
            <w:r w:rsidRPr="10A7EC77">
              <w:rPr>
                <w:sz w:val="20"/>
                <w:szCs w:val="20"/>
              </w:rPr>
              <w:t>2</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72A96B54" w14:textId="3CC76036">
            <w:pPr>
              <w:jc w:val="right"/>
            </w:pPr>
            <w:r w:rsidRPr="10A7EC77">
              <w:rPr>
                <w:sz w:val="20"/>
                <w:szCs w:val="20"/>
              </w:rPr>
              <w:t>2</w:t>
            </w:r>
          </w:p>
        </w:tc>
      </w:tr>
      <w:tr w14:paraId="2A6D3C28"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13A51E3B" w14:textId="2BBD81B9">
            <w:r w:rsidRPr="10A7EC77">
              <w:rPr>
                <w:sz w:val="20"/>
                <w:szCs w:val="20"/>
              </w:rPr>
              <w:t xml:space="preserve">State and local public health authority requests for Emergency Dispensing </w:t>
            </w:r>
            <w:r w:rsidRPr="10A7EC77">
              <w:rPr>
                <w:sz w:val="20"/>
                <w:szCs w:val="20"/>
              </w:rPr>
              <w:t>Order;</w:t>
            </w:r>
          </w:p>
          <w:p w:rsidR="10A7EC77" w:rsidP="10A7EC77" w14:paraId="1B0E4495" w14:textId="2497CF17">
            <w:r w:rsidRPr="10A7EC77">
              <w:rPr>
                <w:sz w:val="20"/>
                <w:szCs w:val="20"/>
              </w:rPr>
              <w:t>CBER, CDER and CDRH</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B631ED7" w14:textId="07BA0958">
            <w:pPr>
              <w:jc w:val="right"/>
            </w:pPr>
            <w:r w:rsidRPr="10A7EC77">
              <w:rPr>
                <w:sz w:val="20"/>
                <w:szCs w:val="20"/>
              </w:rPr>
              <w:t>1</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DE8241D" w14:textId="58467248">
            <w:pPr>
              <w:jc w:val="right"/>
            </w:pPr>
            <w:r w:rsidRPr="10A7EC77">
              <w:rPr>
                <w:sz w:val="20"/>
                <w:szCs w:val="20"/>
              </w:rPr>
              <w:t>1</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717BCD00" w14:textId="3C010B62">
            <w:pPr>
              <w:jc w:val="right"/>
            </w:pPr>
            <w:r w:rsidRPr="10A7EC77">
              <w:rPr>
                <w:sz w:val="20"/>
                <w:szCs w:val="20"/>
              </w:rPr>
              <w:t>1</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6ADEEC8E" w14:textId="38FEE86D">
            <w:pPr>
              <w:jc w:val="right"/>
            </w:pPr>
            <w:r w:rsidRPr="10A7EC77">
              <w:rPr>
                <w:sz w:val="20"/>
                <w:szCs w:val="20"/>
              </w:rPr>
              <w:t>2</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5CD362A4" w14:textId="7932CC9F">
            <w:pPr>
              <w:jc w:val="right"/>
            </w:pPr>
            <w:r w:rsidRPr="10A7EC77">
              <w:rPr>
                <w:sz w:val="20"/>
                <w:szCs w:val="20"/>
              </w:rPr>
              <w:t>2</w:t>
            </w:r>
          </w:p>
        </w:tc>
      </w:tr>
      <w:tr w14:paraId="0940F93A" w14:textId="77777777" w:rsidTr="007B5EB9">
        <w:tblPrEx>
          <w:tblW w:w="9360" w:type="dxa"/>
          <w:tblLayout w:type="fixed"/>
          <w:tblLook w:val="01E0"/>
        </w:tblPrEx>
        <w:trPr>
          <w:trHeight w:val="15"/>
        </w:trPr>
        <w:tc>
          <w:tcPr>
            <w:tcW w:w="2846"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13B3B3FB" w14:textId="7D78FF4B">
            <w:r w:rsidRPr="10A7EC77">
              <w:rPr>
                <w:sz w:val="20"/>
                <w:szCs w:val="20"/>
              </w:rPr>
              <w:t xml:space="preserve">State and local public health authority requests for expiration date </w:t>
            </w:r>
            <w:r w:rsidRPr="10A7EC77">
              <w:rPr>
                <w:sz w:val="20"/>
                <w:szCs w:val="20"/>
              </w:rPr>
              <w:t>extension;</w:t>
            </w:r>
          </w:p>
          <w:p w:rsidR="10A7EC77" w:rsidP="10A7EC77" w14:paraId="2687E2B2" w14:textId="7775192B">
            <w:r w:rsidRPr="10A7EC77">
              <w:rPr>
                <w:sz w:val="20"/>
                <w:szCs w:val="20"/>
              </w:rPr>
              <w:t>CDER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72C1A36E" w14:textId="4295D751">
            <w:pPr>
              <w:jc w:val="right"/>
            </w:pPr>
            <w:r w:rsidRPr="10A7EC77">
              <w:rPr>
                <w:sz w:val="20"/>
                <w:szCs w:val="20"/>
              </w:rPr>
              <w:t>1</w:t>
            </w:r>
          </w:p>
        </w:tc>
        <w:tc>
          <w:tcPr>
            <w:tcW w:w="1364"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07A13BD" w14:textId="39FCFFE0">
            <w:pPr>
              <w:jc w:val="right"/>
            </w:pPr>
            <w:r w:rsidRPr="10A7EC77">
              <w:rPr>
                <w:sz w:val="20"/>
                <w:szCs w:val="20"/>
              </w:rPr>
              <w:t>1</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2FBA634" w14:textId="156C03AB">
            <w:pPr>
              <w:jc w:val="right"/>
            </w:pPr>
            <w:r w:rsidRPr="10A7EC77">
              <w:rPr>
                <w:sz w:val="20"/>
                <w:szCs w:val="20"/>
              </w:rPr>
              <w:t>1</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75E18380" w14:textId="3782946E">
            <w:pPr>
              <w:jc w:val="right"/>
            </w:pPr>
            <w:r w:rsidRPr="10A7EC77">
              <w:rPr>
                <w:sz w:val="20"/>
                <w:szCs w:val="20"/>
              </w:rPr>
              <w:t>20</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53925ADE" w14:textId="49F91650">
            <w:pPr>
              <w:jc w:val="right"/>
            </w:pPr>
            <w:r w:rsidRPr="10A7EC77">
              <w:rPr>
                <w:sz w:val="20"/>
                <w:szCs w:val="20"/>
              </w:rPr>
              <w:t>20</w:t>
            </w:r>
          </w:p>
        </w:tc>
      </w:tr>
      <w:tr w14:paraId="5CF84AFF" w14:textId="77777777" w:rsidTr="007B5EB9">
        <w:tblPrEx>
          <w:tblW w:w="9360" w:type="dxa"/>
          <w:tblLayout w:type="fixed"/>
          <w:tblLook w:val="01E0"/>
        </w:tblPrEx>
        <w:trPr>
          <w:trHeight w:val="15"/>
        </w:trPr>
        <w:tc>
          <w:tcPr>
            <w:tcW w:w="62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0D586944" w14:textId="33195C14">
            <w:r w:rsidRPr="10A7EC77">
              <w:rPr>
                <w:sz w:val="20"/>
                <w:szCs w:val="20"/>
              </w:rPr>
              <w:t>Total</w:t>
            </w:r>
          </w:p>
        </w:tc>
        <w:tc>
          <w:tcPr>
            <w:tcW w:w="1213" w:type="dxa"/>
            <w:tcBorders>
              <w:top w:val="single" w:sz="8" w:space="0" w:color="auto"/>
              <w:left w:val="nil"/>
              <w:bottom w:val="single" w:sz="8" w:space="0" w:color="auto"/>
              <w:right w:val="single" w:sz="8" w:space="0" w:color="auto"/>
            </w:tcBorders>
            <w:tcMar>
              <w:left w:w="108" w:type="dxa"/>
              <w:right w:w="108" w:type="dxa"/>
            </w:tcMar>
          </w:tcPr>
          <w:p w:rsidR="10A7EC77" w:rsidP="10A7EC77" w14:paraId="6C5C810A" w14:textId="450EBD86">
            <w:pPr>
              <w:jc w:val="right"/>
            </w:pPr>
            <w:r w:rsidRPr="10A7EC77">
              <w:rPr>
                <w:sz w:val="20"/>
                <w:szCs w:val="20"/>
              </w:rPr>
              <w:t xml:space="preserve"> </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BFE246F" w14:textId="52C47283">
            <w:pPr>
              <w:jc w:val="right"/>
            </w:pPr>
            <w:r w:rsidRPr="10A7EC77">
              <w:rPr>
                <w:sz w:val="20"/>
                <w:szCs w:val="20"/>
              </w:rPr>
              <w:t xml:space="preserve"> </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tcPr>
          <w:p w:rsidR="10A7EC77" w:rsidP="10A7EC77" w14:paraId="2D2C7CA9" w14:textId="5A9C1A61">
            <w:pPr>
              <w:jc w:val="right"/>
              <w:rPr>
                <w:sz w:val="20"/>
                <w:szCs w:val="20"/>
              </w:rPr>
            </w:pPr>
            <w:r>
              <w:rPr>
                <w:sz w:val="20"/>
                <w:szCs w:val="20"/>
              </w:rPr>
              <w:t>24</w:t>
            </w:r>
          </w:p>
        </w:tc>
      </w:tr>
      <w:tr w14:paraId="241D13F8" w14:textId="77777777" w:rsidTr="007B5EB9">
        <w:tblPrEx>
          <w:tblW w:w="9360" w:type="dxa"/>
          <w:tblLayout w:type="fixed"/>
          <w:tblLook w:val="01E0"/>
        </w:tblPrEx>
        <w:trPr>
          <w:trHeight w:val="15"/>
        </w:trPr>
        <w:tc>
          <w:tcPr>
            <w:tcW w:w="62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00BB3899" w:rsidRPr="10A7EC77" w:rsidP="10A7EC77" w14:paraId="7CD923F6" w14:textId="41DF6D33">
            <w:pPr>
              <w:rPr>
                <w:sz w:val="20"/>
                <w:szCs w:val="20"/>
              </w:rPr>
            </w:pPr>
            <w:r>
              <w:rPr>
                <w:sz w:val="20"/>
                <w:szCs w:val="20"/>
              </w:rPr>
              <w:t>Overall Total for Annual Reporting Burden</w:t>
            </w:r>
          </w:p>
        </w:tc>
        <w:tc>
          <w:tcPr>
            <w:tcW w:w="1213" w:type="dxa"/>
            <w:tcBorders>
              <w:top w:val="single" w:sz="8" w:space="0" w:color="auto"/>
              <w:left w:val="nil"/>
              <w:bottom w:val="single" w:sz="8" w:space="0" w:color="auto"/>
              <w:right w:val="single" w:sz="8" w:space="0" w:color="auto"/>
            </w:tcBorders>
            <w:tcMar>
              <w:left w:w="108" w:type="dxa"/>
              <w:right w:w="108" w:type="dxa"/>
            </w:tcMar>
          </w:tcPr>
          <w:p w:rsidR="00BB3899" w:rsidRPr="10A7EC77" w:rsidP="10A7EC77" w14:paraId="314587E8" w14:textId="77777777">
            <w:pPr>
              <w:jc w:val="right"/>
              <w:rPr>
                <w:sz w:val="20"/>
                <w:szCs w:val="20"/>
              </w:rPr>
            </w:pP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tcPr>
          <w:p w:rsidR="00BB3899" w:rsidRPr="10A7EC77" w:rsidP="10A7EC77" w14:paraId="537BACB7" w14:textId="77777777">
            <w:pPr>
              <w:jc w:val="right"/>
              <w:rPr>
                <w:sz w:val="20"/>
                <w:szCs w:val="20"/>
              </w:rPr>
            </w:pP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tcPr>
          <w:p w:rsidR="00BB3899" w:rsidRPr="10A7EC77" w:rsidP="10A7EC77" w14:paraId="4A9DD5BA" w14:textId="29837F31">
            <w:pPr>
              <w:jc w:val="right"/>
              <w:rPr>
                <w:sz w:val="20"/>
                <w:szCs w:val="20"/>
              </w:rPr>
            </w:pPr>
            <w:r>
              <w:rPr>
                <w:sz w:val="20"/>
                <w:szCs w:val="20"/>
              </w:rPr>
              <w:t>8,255</w:t>
            </w:r>
          </w:p>
        </w:tc>
      </w:tr>
    </w:tbl>
    <w:p w:rsidR="002B5027" w:rsidP="10A7EC77" w14:paraId="5DA17122" w14:textId="20CEFA45">
      <w:r w:rsidRPr="10A7EC77">
        <w:rPr>
          <w:sz w:val="20"/>
          <w:szCs w:val="20"/>
          <w:vertAlign w:val="superscript"/>
        </w:rPr>
        <w:t>1</w:t>
      </w:r>
      <w:r w:rsidRPr="10A7EC77">
        <w:rPr>
          <w:sz w:val="20"/>
          <w:szCs w:val="20"/>
        </w:rPr>
        <w:t xml:space="preserve"> There are no capital costs or operating and maintenance costs associated with this collection of information.</w:t>
      </w:r>
    </w:p>
    <w:p w:rsidR="002B5027" w:rsidP="00EB7EB7" w14:paraId="75488F12" w14:textId="4CA55AD9"/>
    <w:p w:rsidR="004D2276" w:rsidP="00B13FA1" w14:paraId="7C331061" w14:textId="77777777">
      <w:pPr>
        <w:ind w:firstLine="720"/>
      </w:pPr>
      <w:r w:rsidRPr="004D2276">
        <w:t xml:space="preserve">Although we have averaged burden across all respondents, we categorize reporting activity by the type of EUA-related submission:  (1) those who file a request for FDA to issue an EUA and/or a substantive amendment to an EUA that has previously been issued; (2) those who </w:t>
      </w:r>
      <w:r w:rsidRPr="004D2276">
        <w:t>submit a request for FDA to review information/data (i.e., a pre-EUA package) for a candidate EUA product or a substantive amendment to an existing pre-EUA package for preparedness purposes; (3) those who must report on activities related to an unapproved EUA product (e.g., administering product, disseminating information) who must report to FDA regarding such activity; (4) public health authorities (e.g., State, local) who must report on certain activities (e.g., administering product, disseminating information) related to an unapproved EUA, and public health authorities who submit an expiration date extension request for an approved product; (5) those who request an emergency dispensing order under section 564A; and (6) those who request expiry dating extensions under section 564A of the FDC&amp;C Act.  We attribute greater burden to those requests for FDA to review pre-EUA packages submitted by product sponsors than burden we attribute to those submitted by Federal agencies (e.g., Centers for Disease Control and Prevention, the Department of Defense), and have considered other factors that contribute to variability in burden for reporting, including the type of product and whether there is a previously reviewed pre-EUA package or investigational application.</w:t>
      </w:r>
    </w:p>
    <w:p w:rsidR="00B13FA1" w:rsidRPr="004D2276" w:rsidP="00B13FA1" w14:paraId="27516ABA" w14:textId="77777777">
      <w:pPr>
        <w:ind w:firstLine="720"/>
      </w:pPr>
    </w:p>
    <w:p w:rsidR="004D2276" w:rsidP="00B13FA1" w14:paraId="4E084BF4" w14:textId="77777777">
      <w:pPr>
        <w:ind w:firstLine="720"/>
      </w:pPr>
      <w:r w:rsidRPr="004D2276">
        <w:t>We also account for burden that may be attendant to the use of the following agency EUA Templates and Fact Sheet Templates:</w:t>
      </w:r>
    </w:p>
    <w:p w:rsidR="00B13FA1" w:rsidRPr="004D2276" w:rsidP="00B13FA1" w14:paraId="10F42634" w14:textId="77777777">
      <w:pPr>
        <w:ind w:firstLine="720"/>
      </w:pPr>
    </w:p>
    <w:p w:rsidR="004D2276" w:rsidRPr="004D2276" w:rsidP="004D2276" w14:paraId="2F56AD14" w14:textId="77777777">
      <w:pPr>
        <w:jc w:val="center"/>
        <w:rPr>
          <w:sz w:val="20"/>
          <w:szCs w:val="20"/>
        </w:rPr>
      </w:pPr>
      <w:r w:rsidRPr="004D2276">
        <w:rPr>
          <w:sz w:val="20"/>
          <w:szCs w:val="20"/>
        </w:rPr>
        <w:t xml:space="preserve">Table </w:t>
      </w:r>
      <w:r w:rsidRPr="004D2276">
        <w:rPr>
          <w:sz w:val="20"/>
          <w:szCs w:val="20"/>
        </w:rPr>
        <w:t>2.--</w:t>
      </w:r>
      <w:r w:rsidRPr="004D2276">
        <w:rPr>
          <w:sz w:val="20"/>
          <w:szCs w:val="20"/>
        </w:rPr>
        <w:t>EUA Templates and Fact Sheet Templates</w:t>
      </w:r>
    </w:p>
    <w:tbl>
      <w:tblPr>
        <w:tblStyle w:val="TableGrid"/>
        <w:tblW w:w="0" w:type="auto"/>
        <w:tblInd w:w="535" w:type="dxa"/>
        <w:tblLook w:val="04A0"/>
      </w:tblPr>
      <w:tblGrid>
        <w:gridCol w:w="2610"/>
        <w:gridCol w:w="1260"/>
        <w:gridCol w:w="4945"/>
      </w:tblGrid>
      <w:tr w14:paraId="574D8AD4" w14:textId="77777777" w:rsidTr="00A63134">
        <w:tblPrEx>
          <w:tblW w:w="0" w:type="auto"/>
          <w:tblInd w:w="535" w:type="dxa"/>
          <w:tblLook w:val="04A0"/>
        </w:tblPrEx>
        <w:tc>
          <w:tcPr>
            <w:tcW w:w="2610" w:type="dxa"/>
          </w:tcPr>
          <w:p w:rsidR="004D2276" w:rsidRPr="004D2276" w:rsidP="004D2276" w14:paraId="2B3A9F26" w14:textId="77777777">
            <w:pPr>
              <w:rPr>
                <w:sz w:val="20"/>
                <w:szCs w:val="20"/>
              </w:rPr>
            </w:pPr>
            <w:r w:rsidRPr="004D2276">
              <w:rPr>
                <w:sz w:val="20"/>
                <w:szCs w:val="20"/>
              </w:rPr>
              <w:t>Template Title</w:t>
            </w:r>
          </w:p>
        </w:tc>
        <w:tc>
          <w:tcPr>
            <w:tcW w:w="1260" w:type="dxa"/>
          </w:tcPr>
          <w:p w:rsidR="004D2276" w:rsidRPr="004D2276" w:rsidP="004D2276" w14:paraId="02F84834" w14:textId="77777777">
            <w:pPr>
              <w:rPr>
                <w:u w:val="single"/>
              </w:rPr>
            </w:pPr>
            <w:r w:rsidRPr="004D2276">
              <w:rPr>
                <w:sz w:val="20"/>
                <w:szCs w:val="20"/>
              </w:rPr>
              <w:t xml:space="preserve">Date </w:t>
            </w:r>
          </w:p>
        </w:tc>
        <w:tc>
          <w:tcPr>
            <w:tcW w:w="4945" w:type="dxa"/>
          </w:tcPr>
          <w:p w:rsidR="004D2276" w:rsidRPr="004D2276" w:rsidP="004D2276" w14:paraId="09F6ACBD" w14:textId="77777777">
            <w:pPr>
              <w:rPr>
                <w:sz w:val="20"/>
                <w:szCs w:val="20"/>
              </w:rPr>
            </w:pPr>
            <w:r w:rsidRPr="004D2276">
              <w:rPr>
                <w:sz w:val="20"/>
                <w:szCs w:val="20"/>
              </w:rPr>
              <w:t>Hyperlink</w:t>
            </w:r>
          </w:p>
        </w:tc>
      </w:tr>
      <w:tr w14:paraId="5D3AA8F4" w14:textId="77777777" w:rsidTr="00A63134">
        <w:tblPrEx>
          <w:tblW w:w="0" w:type="auto"/>
          <w:tblInd w:w="535" w:type="dxa"/>
          <w:tblLook w:val="04A0"/>
        </w:tblPrEx>
        <w:tc>
          <w:tcPr>
            <w:tcW w:w="8815" w:type="dxa"/>
            <w:gridSpan w:val="3"/>
          </w:tcPr>
          <w:p w:rsidR="004D2276" w:rsidRPr="004D2276" w:rsidP="004D2276" w14:paraId="54D3D261" w14:textId="77777777">
            <w:pPr>
              <w:rPr>
                <w:i/>
                <w:iCs/>
                <w:u w:val="single"/>
              </w:rPr>
            </w:pPr>
            <w:r w:rsidRPr="004D2276">
              <w:rPr>
                <w:i/>
                <w:iCs/>
                <w:sz w:val="20"/>
                <w:szCs w:val="20"/>
              </w:rPr>
              <w:t>CDRH COVID-19 Diagnostic Templates (Molecular and Antigen)</w:t>
            </w:r>
          </w:p>
        </w:tc>
      </w:tr>
      <w:tr w14:paraId="78D062BA" w14:textId="77777777" w:rsidTr="00A63134">
        <w:tblPrEx>
          <w:tblW w:w="0" w:type="auto"/>
          <w:tblInd w:w="535" w:type="dxa"/>
          <w:tblLook w:val="04A0"/>
        </w:tblPrEx>
        <w:trPr>
          <w:cantSplit/>
        </w:trPr>
        <w:tc>
          <w:tcPr>
            <w:tcW w:w="2610" w:type="dxa"/>
          </w:tcPr>
          <w:p w:rsidR="004D2276" w:rsidRPr="004D2276" w:rsidP="004D2276" w14:paraId="2E70910D" w14:textId="77777777">
            <w:pPr>
              <w:shd w:val="clear" w:color="auto" w:fill="FFFFFF"/>
              <w:spacing w:before="100" w:beforeAutospacing="1" w:after="100" w:afterAutospacing="1"/>
              <w:rPr>
                <w:color w:val="333333"/>
                <w:sz w:val="20"/>
                <w:szCs w:val="20"/>
              </w:rPr>
            </w:pPr>
            <w:r w:rsidRPr="004D2276">
              <w:rPr>
                <w:sz w:val="20"/>
                <w:szCs w:val="20"/>
              </w:rPr>
              <w:t>Molecular Diagnostic EUA Cover Sheet Template</w:t>
            </w:r>
            <w:r w:rsidRPr="004D2276">
              <w:rPr>
                <w:color w:val="333333"/>
                <w:sz w:val="20"/>
                <w:szCs w:val="20"/>
              </w:rPr>
              <w:t> </w:t>
            </w:r>
          </w:p>
        </w:tc>
        <w:tc>
          <w:tcPr>
            <w:tcW w:w="1260" w:type="dxa"/>
          </w:tcPr>
          <w:p w:rsidR="004D2276" w:rsidRPr="004D2276" w:rsidP="004D2276" w14:paraId="2F797598" w14:textId="77777777">
            <w:pPr>
              <w:shd w:val="clear" w:color="auto" w:fill="FFFFFF"/>
              <w:spacing w:before="100" w:beforeAutospacing="1" w:after="100" w:afterAutospacing="1"/>
              <w:rPr>
                <w:sz w:val="20"/>
                <w:szCs w:val="20"/>
              </w:rPr>
            </w:pPr>
            <w:r w:rsidRPr="004D2276">
              <w:rPr>
                <w:sz w:val="20"/>
                <w:szCs w:val="20"/>
              </w:rPr>
              <w:t>10/06/2021</w:t>
            </w:r>
          </w:p>
        </w:tc>
        <w:tc>
          <w:tcPr>
            <w:tcW w:w="4945" w:type="dxa"/>
          </w:tcPr>
          <w:p w:rsidR="004D2276" w:rsidRPr="004D2276" w:rsidP="004D2276" w14:paraId="61A101D6" w14:textId="77777777">
            <w:pPr>
              <w:shd w:val="clear" w:color="auto" w:fill="FFFFFF"/>
              <w:spacing w:before="100" w:beforeAutospacing="1" w:after="100" w:afterAutospacing="1"/>
              <w:rPr>
                <w:sz w:val="20"/>
                <w:szCs w:val="20"/>
              </w:rPr>
            </w:pPr>
            <w:hyperlink r:id="rId7" w:history="1">
              <w:r w:rsidRPr="004D2276">
                <w:rPr>
                  <w:color w:val="0000FF"/>
                  <w:sz w:val="20"/>
                  <w:szCs w:val="20"/>
                  <w:u w:val="single"/>
                </w:rPr>
                <w:t>https://www.fda.gov/m</w:t>
              </w:r>
              <w:r w:rsidRPr="004D2276">
                <w:rPr>
                  <w:color w:val="0000FF"/>
                  <w:sz w:val="20"/>
                  <w:szCs w:val="20"/>
                  <w:u w:val="single"/>
                </w:rPr>
                <w:t>e</w:t>
              </w:r>
              <w:r w:rsidRPr="004D2276">
                <w:rPr>
                  <w:color w:val="0000FF"/>
                  <w:sz w:val="20"/>
                  <w:szCs w:val="20"/>
                  <w:u w:val="single"/>
                </w:rPr>
                <w:t>dia/1527</w:t>
              </w:r>
              <w:r w:rsidRPr="004D2276">
                <w:rPr>
                  <w:color w:val="0000FF"/>
                  <w:sz w:val="20"/>
                  <w:szCs w:val="20"/>
                  <w:u w:val="single"/>
                </w:rPr>
                <w:t>6</w:t>
              </w:r>
              <w:r w:rsidRPr="004D2276">
                <w:rPr>
                  <w:color w:val="0000FF"/>
                  <w:sz w:val="20"/>
                  <w:szCs w:val="20"/>
                  <w:u w:val="single"/>
                </w:rPr>
                <w:t>8/download?attachment</w:t>
              </w:r>
            </w:hyperlink>
          </w:p>
        </w:tc>
      </w:tr>
      <w:tr w14:paraId="5C4268E2" w14:textId="77777777" w:rsidTr="00A63134">
        <w:tblPrEx>
          <w:tblW w:w="0" w:type="auto"/>
          <w:tblInd w:w="535" w:type="dxa"/>
          <w:tblLook w:val="04A0"/>
        </w:tblPrEx>
        <w:tc>
          <w:tcPr>
            <w:tcW w:w="2610" w:type="dxa"/>
          </w:tcPr>
          <w:p w:rsidR="004D2276" w:rsidRPr="004D2276" w:rsidP="004D2276" w14:paraId="6D6880AA" w14:textId="77777777">
            <w:pPr>
              <w:shd w:val="clear" w:color="auto" w:fill="FFFFFF"/>
              <w:spacing w:before="100" w:beforeAutospacing="1"/>
              <w:rPr>
                <w:color w:val="333333"/>
                <w:sz w:val="20"/>
                <w:szCs w:val="20"/>
              </w:rPr>
            </w:pPr>
            <w:r w:rsidRPr="004D2276">
              <w:rPr>
                <w:sz w:val="20"/>
                <w:szCs w:val="20"/>
              </w:rPr>
              <w:t>Molecular Diagnostic Template</w:t>
            </w:r>
            <w:r w:rsidRPr="004D2276">
              <w:rPr>
                <w:color w:val="333333"/>
                <w:sz w:val="20"/>
                <w:szCs w:val="20"/>
              </w:rPr>
              <w:t> </w:t>
            </w:r>
            <w:r w:rsidRPr="004D2276">
              <w:rPr>
                <w:sz w:val="20"/>
                <w:szCs w:val="20"/>
              </w:rPr>
              <w:t xml:space="preserve"> </w:t>
            </w:r>
          </w:p>
        </w:tc>
        <w:tc>
          <w:tcPr>
            <w:tcW w:w="1260" w:type="dxa"/>
          </w:tcPr>
          <w:p w:rsidR="004D2276" w:rsidRPr="004D2276" w:rsidP="004D2276" w14:paraId="5D1CE6C7" w14:textId="77777777">
            <w:pPr>
              <w:shd w:val="clear" w:color="auto" w:fill="FFFFFF"/>
              <w:spacing w:before="100" w:beforeAutospacing="1"/>
              <w:rPr>
                <w:sz w:val="20"/>
                <w:szCs w:val="20"/>
              </w:rPr>
            </w:pPr>
            <w:r w:rsidRPr="004D2276">
              <w:rPr>
                <w:sz w:val="20"/>
                <w:szCs w:val="20"/>
              </w:rPr>
              <w:t>10/06/2021</w:t>
            </w:r>
          </w:p>
        </w:tc>
        <w:tc>
          <w:tcPr>
            <w:tcW w:w="4945" w:type="dxa"/>
          </w:tcPr>
          <w:p w:rsidR="004D2276" w:rsidRPr="004D2276" w:rsidP="004D2276" w14:paraId="38CE4539" w14:textId="77777777">
            <w:pPr>
              <w:shd w:val="clear" w:color="auto" w:fill="FFFFFF"/>
              <w:spacing w:before="100" w:beforeAutospacing="1"/>
              <w:rPr>
                <w:sz w:val="20"/>
                <w:szCs w:val="20"/>
              </w:rPr>
            </w:pPr>
            <w:hyperlink r:id="rId8" w:history="1">
              <w:r w:rsidRPr="004D2276">
                <w:rPr>
                  <w:color w:val="0000FF"/>
                  <w:sz w:val="20"/>
                  <w:szCs w:val="20"/>
                  <w:u w:val="single"/>
                </w:rPr>
                <w:t>https://www.fda.gov/me</w:t>
              </w:r>
              <w:r w:rsidRPr="004D2276">
                <w:rPr>
                  <w:color w:val="0000FF"/>
                  <w:sz w:val="20"/>
                  <w:szCs w:val="20"/>
                  <w:u w:val="single"/>
                </w:rPr>
                <w:t>d</w:t>
              </w:r>
              <w:r w:rsidRPr="004D2276">
                <w:rPr>
                  <w:color w:val="0000FF"/>
                  <w:sz w:val="20"/>
                  <w:szCs w:val="20"/>
                  <w:u w:val="single"/>
                </w:rPr>
                <w:t>ia/135900/download?attachment</w:t>
              </w:r>
            </w:hyperlink>
          </w:p>
        </w:tc>
      </w:tr>
      <w:tr w14:paraId="67336CB5" w14:textId="77777777" w:rsidTr="00A63134">
        <w:tblPrEx>
          <w:tblW w:w="0" w:type="auto"/>
          <w:tblInd w:w="535" w:type="dxa"/>
          <w:tblLook w:val="04A0"/>
        </w:tblPrEx>
        <w:tc>
          <w:tcPr>
            <w:tcW w:w="2610" w:type="dxa"/>
          </w:tcPr>
          <w:p w:rsidR="004D2276" w:rsidRPr="004D2276" w:rsidP="004D2276" w14:paraId="7ABE8362" w14:textId="77777777">
            <w:pPr>
              <w:shd w:val="clear" w:color="auto" w:fill="FFFFFF"/>
              <w:spacing w:before="100" w:beforeAutospacing="1"/>
              <w:rPr>
                <w:color w:val="333333"/>
                <w:sz w:val="20"/>
                <w:szCs w:val="20"/>
              </w:rPr>
            </w:pPr>
            <w:r w:rsidRPr="004D2276">
              <w:rPr>
                <w:sz w:val="20"/>
                <w:szCs w:val="20"/>
              </w:rPr>
              <w:t>Molecular Diagnostic Home Specimen Collection Template</w:t>
            </w:r>
            <w:r w:rsidRPr="004D2276">
              <w:rPr>
                <w:color w:val="333333"/>
                <w:sz w:val="20"/>
                <w:szCs w:val="20"/>
              </w:rPr>
              <w:t> </w:t>
            </w:r>
          </w:p>
        </w:tc>
        <w:tc>
          <w:tcPr>
            <w:tcW w:w="1260" w:type="dxa"/>
          </w:tcPr>
          <w:p w:rsidR="004D2276" w:rsidRPr="004D2276" w:rsidP="004D2276" w14:paraId="79C34C45" w14:textId="77777777">
            <w:pPr>
              <w:shd w:val="clear" w:color="auto" w:fill="FFFFFF"/>
              <w:spacing w:before="100" w:beforeAutospacing="1"/>
              <w:rPr>
                <w:sz w:val="20"/>
                <w:szCs w:val="20"/>
              </w:rPr>
            </w:pPr>
            <w:r w:rsidRPr="004D2276">
              <w:rPr>
                <w:sz w:val="20"/>
                <w:szCs w:val="20"/>
              </w:rPr>
              <w:t>10/06/2021</w:t>
            </w:r>
          </w:p>
        </w:tc>
        <w:tc>
          <w:tcPr>
            <w:tcW w:w="4945" w:type="dxa"/>
          </w:tcPr>
          <w:p w:rsidR="004D2276" w:rsidRPr="004D2276" w:rsidP="004D2276" w14:paraId="5451F511" w14:textId="77777777">
            <w:pPr>
              <w:shd w:val="clear" w:color="auto" w:fill="FFFFFF"/>
              <w:spacing w:before="100" w:beforeAutospacing="1"/>
              <w:rPr>
                <w:sz w:val="20"/>
                <w:szCs w:val="20"/>
              </w:rPr>
            </w:pPr>
            <w:hyperlink r:id="rId9" w:history="1">
              <w:r w:rsidRPr="004D2276">
                <w:rPr>
                  <w:color w:val="0000FF"/>
                  <w:sz w:val="20"/>
                  <w:szCs w:val="20"/>
                  <w:u w:val="single"/>
                </w:rPr>
                <w:t>https://ww</w:t>
              </w:r>
              <w:r w:rsidRPr="004D2276">
                <w:rPr>
                  <w:color w:val="0000FF"/>
                  <w:sz w:val="20"/>
                  <w:szCs w:val="20"/>
                  <w:u w:val="single"/>
                </w:rPr>
                <w:t>w</w:t>
              </w:r>
              <w:r w:rsidRPr="004D2276">
                <w:rPr>
                  <w:color w:val="0000FF"/>
                  <w:sz w:val="20"/>
                  <w:szCs w:val="20"/>
                  <w:u w:val="single"/>
                </w:rPr>
                <w:t>.fda.gov/media/1</w:t>
              </w:r>
              <w:r w:rsidRPr="004D2276">
                <w:rPr>
                  <w:color w:val="0000FF"/>
                  <w:sz w:val="20"/>
                  <w:szCs w:val="20"/>
                  <w:u w:val="single"/>
                </w:rPr>
                <w:t>3</w:t>
              </w:r>
              <w:r w:rsidRPr="004D2276">
                <w:rPr>
                  <w:color w:val="0000FF"/>
                  <w:sz w:val="20"/>
                  <w:szCs w:val="20"/>
                  <w:u w:val="single"/>
                </w:rPr>
                <w:t>8412/download?attachment</w:t>
              </w:r>
            </w:hyperlink>
          </w:p>
        </w:tc>
      </w:tr>
      <w:tr w14:paraId="49FDF502" w14:textId="77777777" w:rsidTr="00A63134">
        <w:tblPrEx>
          <w:tblW w:w="0" w:type="auto"/>
          <w:tblInd w:w="535" w:type="dxa"/>
          <w:tblLook w:val="04A0"/>
        </w:tblPrEx>
        <w:tc>
          <w:tcPr>
            <w:tcW w:w="2610" w:type="dxa"/>
          </w:tcPr>
          <w:p w:rsidR="004D2276" w:rsidRPr="004D2276" w:rsidP="004D2276" w14:paraId="3ADE4C4C" w14:textId="77777777">
            <w:pPr>
              <w:shd w:val="clear" w:color="auto" w:fill="FFFFFF"/>
              <w:spacing w:before="100" w:beforeAutospacing="1"/>
              <w:rPr>
                <w:color w:val="333333"/>
                <w:sz w:val="20"/>
                <w:szCs w:val="20"/>
              </w:rPr>
            </w:pPr>
            <w:r w:rsidRPr="004D2276">
              <w:rPr>
                <w:sz w:val="20"/>
                <w:szCs w:val="20"/>
              </w:rPr>
              <w:t>Antigen Diagnostic Template</w:t>
            </w:r>
            <w:r w:rsidRPr="004D2276">
              <w:rPr>
                <w:color w:val="333333"/>
                <w:sz w:val="20"/>
                <w:szCs w:val="20"/>
              </w:rPr>
              <w:t> </w:t>
            </w:r>
          </w:p>
        </w:tc>
        <w:tc>
          <w:tcPr>
            <w:tcW w:w="1260" w:type="dxa"/>
          </w:tcPr>
          <w:p w:rsidR="004D2276" w:rsidRPr="004D2276" w:rsidP="004D2276" w14:paraId="7D21D2B4" w14:textId="77777777">
            <w:pPr>
              <w:shd w:val="clear" w:color="auto" w:fill="FFFFFF"/>
              <w:spacing w:before="100" w:beforeAutospacing="1"/>
              <w:rPr>
                <w:sz w:val="20"/>
                <w:szCs w:val="20"/>
              </w:rPr>
            </w:pPr>
            <w:r w:rsidRPr="004D2276">
              <w:rPr>
                <w:sz w:val="20"/>
                <w:szCs w:val="20"/>
              </w:rPr>
              <w:t>10/06/2021</w:t>
            </w:r>
          </w:p>
        </w:tc>
        <w:tc>
          <w:tcPr>
            <w:tcW w:w="4945" w:type="dxa"/>
          </w:tcPr>
          <w:p w:rsidR="004D2276" w:rsidRPr="004D2276" w:rsidP="004D2276" w14:paraId="159D2E17" w14:textId="77777777">
            <w:pPr>
              <w:shd w:val="clear" w:color="auto" w:fill="FFFFFF"/>
              <w:spacing w:before="100" w:beforeAutospacing="1"/>
              <w:rPr>
                <w:sz w:val="20"/>
                <w:szCs w:val="20"/>
              </w:rPr>
            </w:pPr>
            <w:hyperlink r:id="rId10" w:history="1">
              <w:r w:rsidRPr="004D2276">
                <w:rPr>
                  <w:color w:val="0000FF"/>
                  <w:sz w:val="20"/>
                  <w:szCs w:val="20"/>
                  <w:u w:val="single"/>
                </w:rPr>
                <w:t>https</w:t>
              </w:r>
              <w:r w:rsidRPr="004D2276">
                <w:rPr>
                  <w:color w:val="0000FF"/>
                  <w:sz w:val="20"/>
                  <w:szCs w:val="20"/>
                  <w:u w:val="single"/>
                </w:rPr>
                <w:t>:</w:t>
              </w:r>
              <w:r w:rsidRPr="004D2276">
                <w:rPr>
                  <w:color w:val="0000FF"/>
                  <w:sz w:val="20"/>
                  <w:szCs w:val="20"/>
                  <w:u w:val="single"/>
                </w:rPr>
                <w:t>//www.fda.gov/media/137907/download?attachment</w:t>
              </w:r>
            </w:hyperlink>
          </w:p>
        </w:tc>
      </w:tr>
      <w:tr w14:paraId="3C422693" w14:textId="77777777" w:rsidTr="00A63134">
        <w:tblPrEx>
          <w:tblW w:w="0" w:type="auto"/>
          <w:tblInd w:w="535" w:type="dxa"/>
          <w:tblLook w:val="04A0"/>
        </w:tblPrEx>
        <w:tc>
          <w:tcPr>
            <w:tcW w:w="2610" w:type="dxa"/>
          </w:tcPr>
          <w:p w:rsidR="004D2276" w:rsidRPr="004D2276" w:rsidP="004D2276" w14:paraId="2EAD2099" w14:textId="77777777">
            <w:pPr>
              <w:shd w:val="clear" w:color="auto" w:fill="FFFFFF"/>
              <w:spacing w:before="100" w:beforeAutospacing="1"/>
              <w:rPr>
                <w:color w:val="333333"/>
                <w:sz w:val="20"/>
                <w:szCs w:val="20"/>
              </w:rPr>
            </w:pPr>
            <w:r w:rsidRPr="004D2276">
              <w:rPr>
                <w:color w:val="333333"/>
                <w:sz w:val="20"/>
                <w:szCs w:val="20"/>
              </w:rPr>
              <w:t>Molecular and Antigen Home Use Test Template</w:t>
            </w:r>
          </w:p>
        </w:tc>
        <w:tc>
          <w:tcPr>
            <w:tcW w:w="1260" w:type="dxa"/>
          </w:tcPr>
          <w:p w:rsidR="004D2276" w:rsidRPr="004D2276" w:rsidP="004D2276" w14:paraId="42C86360" w14:textId="77777777">
            <w:pPr>
              <w:shd w:val="clear" w:color="auto" w:fill="FFFFFF"/>
              <w:spacing w:before="100" w:beforeAutospacing="1"/>
              <w:rPr>
                <w:sz w:val="20"/>
                <w:szCs w:val="20"/>
              </w:rPr>
            </w:pPr>
            <w:r w:rsidRPr="004D2276">
              <w:rPr>
                <w:sz w:val="20"/>
                <w:szCs w:val="20"/>
              </w:rPr>
              <w:t>11/09/2021</w:t>
            </w:r>
          </w:p>
        </w:tc>
        <w:tc>
          <w:tcPr>
            <w:tcW w:w="4945" w:type="dxa"/>
          </w:tcPr>
          <w:p w:rsidR="004D2276" w:rsidRPr="004D2276" w:rsidP="004D2276" w14:paraId="1C9932E4" w14:textId="77777777">
            <w:pPr>
              <w:shd w:val="clear" w:color="auto" w:fill="FFFFFF"/>
              <w:spacing w:before="100" w:beforeAutospacing="1"/>
              <w:rPr>
                <w:sz w:val="20"/>
                <w:szCs w:val="20"/>
              </w:rPr>
            </w:pPr>
            <w:hyperlink r:id="rId11" w:history="1">
              <w:r w:rsidRPr="004D2276">
                <w:rPr>
                  <w:color w:val="0000FF"/>
                  <w:sz w:val="20"/>
                  <w:szCs w:val="20"/>
                  <w:u w:val="single"/>
                </w:rPr>
                <w:t>http</w:t>
              </w:r>
              <w:r w:rsidRPr="004D2276">
                <w:rPr>
                  <w:color w:val="0000FF"/>
                  <w:sz w:val="20"/>
                  <w:szCs w:val="20"/>
                  <w:u w:val="single"/>
                </w:rPr>
                <w:t>s</w:t>
              </w:r>
              <w:r w:rsidRPr="004D2276">
                <w:rPr>
                  <w:color w:val="0000FF"/>
                  <w:sz w:val="20"/>
                  <w:szCs w:val="20"/>
                  <w:u w:val="single"/>
                </w:rPr>
                <w:t>://www.fda.gov/media/140615/download?attachment</w:t>
              </w:r>
            </w:hyperlink>
          </w:p>
        </w:tc>
      </w:tr>
      <w:tr w14:paraId="5A285973" w14:textId="77777777" w:rsidTr="00A63134">
        <w:tblPrEx>
          <w:tblW w:w="0" w:type="auto"/>
          <w:tblInd w:w="535" w:type="dxa"/>
          <w:tblLook w:val="04A0"/>
        </w:tblPrEx>
        <w:tc>
          <w:tcPr>
            <w:tcW w:w="2610" w:type="dxa"/>
          </w:tcPr>
          <w:p w:rsidR="004D2276" w:rsidRPr="004D2276" w:rsidP="004D2276" w14:paraId="50CEB5C2" w14:textId="77777777">
            <w:pPr>
              <w:shd w:val="clear" w:color="auto" w:fill="FFFFFF"/>
              <w:spacing w:before="100" w:beforeAutospacing="1"/>
              <w:rPr>
                <w:color w:val="333333"/>
                <w:sz w:val="20"/>
                <w:szCs w:val="20"/>
              </w:rPr>
            </w:pPr>
            <w:r w:rsidRPr="004D2276">
              <w:rPr>
                <w:sz w:val="20"/>
                <w:szCs w:val="20"/>
              </w:rPr>
              <w:t>Supplemental Template for Molecular and Antigen Diagnostic COVID-19 Tests for Screening with Serial Testing</w:t>
            </w:r>
            <w:r w:rsidRPr="004D2276">
              <w:rPr>
                <w:color w:val="333333"/>
                <w:sz w:val="20"/>
                <w:szCs w:val="20"/>
              </w:rPr>
              <w:t> </w:t>
            </w:r>
          </w:p>
        </w:tc>
        <w:tc>
          <w:tcPr>
            <w:tcW w:w="1260" w:type="dxa"/>
          </w:tcPr>
          <w:p w:rsidR="004D2276" w:rsidRPr="004D2276" w:rsidP="004D2276" w14:paraId="251FC3F2" w14:textId="77777777">
            <w:pPr>
              <w:shd w:val="clear" w:color="auto" w:fill="FFFFFF"/>
              <w:spacing w:before="100" w:beforeAutospacing="1"/>
              <w:rPr>
                <w:sz w:val="20"/>
                <w:szCs w:val="20"/>
              </w:rPr>
            </w:pPr>
            <w:r w:rsidRPr="004D2276">
              <w:rPr>
                <w:sz w:val="20"/>
                <w:szCs w:val="20"/>
              </w:rPr>
              <w:t>10/25/2021</w:t>
            </w:r>
          </w:p>
        </w:tc>
        <w:tc>
          <w:tcPr>
            <w:tcW w:w="4945" w:type="dxa"/>
          </w:tcPr>
          <w:p w:rsidR="004D2276" w:rsidRPr="004D2276" w:rsidP="004D2276" w14:paraId="4EACE70A" w14:textId="77777777">
            <w:pPr>
              <w:shd w:val="clear" w:color="auto" w:fill="FFFFFF"/>
              <w:spacing w:before="100" w:beforeAutospacing="1"/>
              <w:rPr>
                <w:sz w:val="20"/>
                <w:szCs w:val="20"/>
              </w:rPr>
            </w:pPr>
            <w:hyperlink r:id="rId12" w:history="1">
              <w:r w:rsidRPr="004D2276">
                <w:rPr>
                  <w:color w:val="0000FF"/>
                  <w:sz w:val="20"/>
                  <w:szCs w:val="20"/>
                  <w:u w:val="single"/>
                </w:rPr>
                <w:t>https://w</w:t>
              </w:r>
              <w:r w:rsidRPr="004D2276">
                <w:rPr>
                  <w:color w:val="0000FF"/>
                  <w:sz w:val="20"/>
                  <w:szCs w:val="20"/>
                  <w:u w:val="single"/>
                </w:rPr>
                <w:t>w</w:t>
              </w:r>
              <w:r w:rsidRPr="004D2276">
                <w:rPr>
                  <w:color w:val="0000FF"/>
                  <w:sz w:val="20"/>
                  <w:szCs w:val="20"/>
                  <w:u w:val="single"/>
                </w:rPr>
                <w:t>w.fda.gov/media/146695/download?attachment</w:t>
              </w:r>
            </w:hyperlink>
          </w:p>
        </w:tc>
      </w:tr>
      <w:tr w14:paraId="524C73CD" w14:textId="77777777" w:rsidTr="00A63134">
        <w:tblPrEx>
          <w:tblW w:w="0" w:type="auto"/>
          <w:tblInd w:w="535" w:type="dxa"/>
          <w:tblLook w:val="04A0"/>
        </w:tblPrEx>
        <w:tc>
          <w:tcPr>
            <w:tcW w:w="2610" w:type="dxa"/>
          </w:tcPr>
          <w:p w:rsidR="004D2276" w:rsidRPr="004D2276" w:rsidP="004D2276" w14:paraId="58FC836B" w14:textId="77777777">
            <w:pPr>
              <w:shd w:val="clear" w:color="auto" w:fill="FFFFFF"/>
              <w:spacing w:before="100" w:beforeAutospacing="1"/>
              <w:rPr>
                <w:color w:val="333333"/>
                <w:sz w:val="20"/>
                <w:szCs w:val="20"/>
              </w:rPr>
            </w:pPr>
          </w:p>
        </w:tc>
        <w:tc>
          <w:tcPr>
            <w:tcW w:w="1260" w:type="dxa"/>
          </w:tcPr>
          <w:p w:rsidR="004D2276" w:rsidRPr="004D2276" w:rsidP="004D2276" w14:paraId="6A4A7643" w14:textId="77777777">
            <w:pPr>
              <w:shd w:val="clear" w:color="auto" w:fill="FFFFFF"/>
              <w:spacing w:before="100" w:beforeAutospacing="1"/>
              <w:rPr>
                <w:color w:val="333333"/>
                <w:sz w:val="20"/>
                <w:szCs w:val="20"/>
              </w:rPr>
            </w:pPr>
          </w:p>
        </w:tc>
        <w:tc>
          <w:tcPr>
            <w:tcW w:w="4945" w:type="dxa"/>
          </w:tcPr>
          <w:p w:rsidR="004D2276" w:rsidRPr="004D2276" w:rsidP="004D2276" w14:paraId="45A7D2BD" w14:textId="77777777">
            <w:pPr>
              <w:shd w:val="clear" w:color="auto" w:fill="FFFFFF"/>
              <w:spacing w:before="100" w:beforeAutospacing="1"/>
              <w:rPr>
                <w:color w:val="333333"/>
                <w:sz w:val="20"/>
                <w:szCs w:val="20"/>
              </w:rPr>
            </w:pPr>
          </w:p>
        </w:tc>
      </w:tr>
      <w:tr w14:paraId="4EF3334F" w14:textId="77777777" w:rsidTr="00A63134">
        <w:tblPrEx>
          <w:tblW w:w="0" w:type="auto"/>
          <w:tblInd w:w="535" w:type="dxa"/>
          <w:tblLook w:val="04A0"/>
        </w:tblPrEx>
        <w:tc>
          <w:tcPr>
            <w:tcW w:w="8815" w:type="dxa"/>
            <w:gridSpan w:val="3"/>
          </w:tcPr>
          <w:p w:rsidR="004D2276" w:rsidRPr="004D2276" w:rsidP="004D2276" w14:paraId="5A0362D4" w14:textId="77777777">
            <w:pPr>
              <w:rPr>
                <w:i/>
                <w:iCs/>
                <w:sz w:val="20"/>
                <w:szCs w:val="20"/>
              </w:rPr>
            </w:pPr>
            <w:r w:rsidRPr="004D2276">
              <w:rPr>
                <w:i/>
                <w:iCs/>
                <w:sz w:val="20"/>
                <w:szCs w:val="20"/>
              </w:rPr>
              <w:t>CDRH COVID-19 Serology/Antibody Templates</w:t>
            </w:r>
          </w:p>
        </w:tc>
      </w:tr>
      <w:tr w14:paraId="17279530" w14:textId="77777777" w:rsidTr="00A63134">
        <w:tblPrEx>
          <w:tblW w:w="0" w:type="auto"/>
          <w:tblInd w:w="535" w:type="dxa"/>
          <w:tblLook w:val="04A0"/>
        </w:tblPrEx>
        <w:tc>
          <w:tcPr>
            <w:tcW w:w="2610" w:type="dxa"/>
          </w:tcPr>
          <w:p w:rsidR="004D2276" w:rsidRPr="004D2276" w:rsidP="004D2276" w14:paraId="630444CC" w14:textId="77777777">
            <w:pPr>
              <w:shd w:val="clear" w:color="auto" w:fill="FFFFFF"/>
              <w:spacing w:before="100" w:beforeAutospacing="1" w:after="100" w:afterAutospacing="1"/>
              <w:rPr>
                <w:color w:val="333333"/>
                <w:sz w:val="20"/>
                <w:szCs w:val="20"/>
              </w:rPr>
            </w:pPr>
            <w:r w:rsidRPr="004D2276">
              <w:rPr>
                <w:color w:val="333333"/>
                <w:sz w:val="20"/>
                <w:szCs w:val="20"/>
              </w:rPr>
              <w:t>Serology Template</w:t>
            </w:r>
          </w:p>
        </w:tc>
        <w:tc>
          <w:tcPr>
            <w:tcW w:w="1260" w:type="dxa"/>
          </w:tcPr>
          <w:p w:rsidR="004D2276" w:rsidRPr="004D2276" w:rsidP="004D2276" w14:paraId="35D043EA" w14:textId="77777777">
            <w:pPr>
              <w:shd w:val="clear" w:color="auto" w:fill="FFFFFF"/>
              <w:spacing w:before="100" w:beforeAutospacing="1" w:after="100" w:afterAutospacing="1"/>
              <w:rPr>
                <w:sz w:val="20"/>
                <w:szCs w:val="20"/>
              </w:rPr>
            </w:pPr>
            <w:r w:rsidRPr="004D2276">
              <w:rPr>
                <w:sz w:val="20"/>
                <w:szCs w:val="20"/>
              </w:rPr>
              <w:t>10/06/2021</w:t>
            </w:r>
          </w:p>
        </w:tc>
        <w:tc>
          <w:tcPr>
            <w:tcW w:w="4945" w:type="dxa"/>
          </w:tcPr>
          <w:p w:rsidR="004D2276" w:rsidRPr="004D2276" w:rsidP="004D2276" w14:paraId="11CA40E0" w14:textId="77777777">
            <w:pPr>
              <w:shd w:val="clear" w:color="auto" w:fill="FFFFFF"/>
              <w:spacing w:before="100" w:beforeAutospacing="1" w:after="100" w:afterAutospacing="1"/>
              <w:rPr>
                <w:sz w:val="20"/>
                <w:szCs w:val="20"/>
              </w:rPr>
            </w:pPr>
            <w:hyperlink r:id="rId13" w:history="1">
              <w:r w:rsidRPr="004D2276">
                <w:rPr>
                  <w:color w:val="0000FF"/>
                  <w:sz w:val="20"/>
                  <w:szCs w:val="20"/>
                  <w:u w:val="single"/>
                </w:rPr>
                <w:t>https:</w:t>
              </w:r>
              <w:r w:rsidRPr="004D2276">
                <w:rPr>
                  <w:color w:val="0000FF"/>
                  <w:sz w:val="20"/>
                  <w:szCs w:val="20"/>
                  <w:u w:val="single"/>
                </w:rPr>
                <w:t>/</w:t>
              </w:r>
              <w:r w:rsidRPr="004D2276">
                <w:rPr>
                  <w:color w:val="0000FF"/>
                  <w:sz w:val="20"/>
                  <w:szCs w:val="20"/>
                  <w:u w:val="single"/>
                </w:rPr>
                <w:t>/www.fda.gov/media/137698/download?attachment</w:t>
              </w:r>
            </w:hyperlink>
          </w:p>
        </w:tc>
      </w:tr>
      <w:tr w14:paraId="0B42E145" w14:textId="77777777" w:rsidTr="00A63134">
        <w:tblPrEx>
          <w:tblW w:w="0" w:type="auto"/>
          <w:tblInd w:w="535" w:type="dxa"/>
          <w:tblLook w:val="04A0"/>
        </w:tblPrEx>
        <w:tc>
          <w:tcPr>
            <w:tcW w:w="2610" w:type="dxa"/>
          </w:tcPr>
          <w:p w:rsidR="004D2276" w:rsidRPr="004D2276" w:rsidP="004D2276" w14:paraId="649314AC" w14:textId="77777777">
            <w:pPr>
              <w:shd w:val="clear" w:color="auto" w:fill="FFFFFF"/>
              <w:spacing w:before="100" w:beforeAutospacing="1"/>
              <w:rPr>
                <w:color w:val="333333"/>
                <w:sz w:val="20"/>
                <w:szCs w:val="20"/>
              </w:rPr>
            </w:pPr>
            <w:r w:rsidRPr="004D2276">
              <w:rPr>
                <w:sz w:val="20"/>
                <w:szCs w:val="20"/>
              </w:rPr>
              <w:t>Template for Serology Tests that Detect or Correlate to Neutralizing Antibodies</w:t>
            </w:r>
            <w:r w:rsidRPr="004D2276">
              <w:rPr>
                <w:color w:val="333333"/>
                <w:sz w:val="20"/>
                <w:szCs w:val="20"/>
              </w:rPr>
              <w:t> </w:t>
            </w:r>
          </w:p>
        </w:tc>
        <w:tc>
          <w:tcPr>
            <w:tcW w:w="1260" w:type="dxa"/>
          </w:tcPr>
          <w:p w:rsidR="004D2276" w:rsidRPr="004D2276" w:rsidP="004D2276" w14:paraId="798CFA33" w14:textId="77777777">
            <w:pPr>
              <w:shd w:val="clear" w:color="auto" w:fill="FFFFFF"/>
              <w:spacing w:before="100" w:beforeAutospacing="1"/>
              <w:rPr>
                <w:sz w:val="20"/>
                <w:szCs w:val="20"/>
              </w:rPr>
            </w:pPr>
            <w:r w:rsidRPr="004D2276">
              <w:rPr>
                <w:sz w:val="20"/>
                <w:szCs w:val="20"/>
              </w:rPr>
              <w:t>10/06/2021</w:t>
            </w:r>
          </w:p>
        </w:tc>
        <w:tc>
          <w:tcPr>
            <w:tcW w:w="4945" w:type="dxa"/>
          </w:tcPr>
          <w:p w:rsidR="004D2276" w:rsidRPr="004D2276" w:rsidP="004D2276" w14:paraId="30677010" w14:textId="77777777">
            <w:pPr>
              <w:shd w:val="clear" w:color="auto" w:fill="FFFFFF"/>
              <w:spacing w:before="100" w:beforeAutospacing="1"/>
              <w:rPr>
                <w:sz w:val="20"/>
                <w:szCs w:val="20"/>
              </w:rPr>
            </w:pPr>
            <w:hyperlink r:id="rId14" w:history="1">
              <w:r w:rsidRPr="004D2276">
                <w:rPr>
                  <w:color w:val="0000FF"/>
                  <w:sz w:val="20"/>
                  <w:szCs w:val="20"/>
                  <w:u w:val="single"/>
                </w:rPr>
                <w:t>https://</w:t>
              </w:r>
              <w:r w:rsidRPr="004D2276">
                <w:rPr>
                  <w:color w:val="0000FF"/>
                  <w:sz w:val="20"/>
                  <w:szCs w:val="20"/>
                  <w:u w:val="single"/>
                </w:rPr>
                <w:t>w</w:t>
              </w:r>
              <w:r w:rsidRPr="004D2276">
                <w:rPr>
                  <w:color w:val="0000FF"/>
                  <w:sz w:val="20"/>
                  <w:szCs w:val="20"/>
                  <w:u w:val="single"/>
                </w:rPr>
                <w:t>ww.fda.gov/media/146746/download?attachment</w:t>
              </w:r>
            </w:hyperlink>
          </w:p>
        </w:tc>
      </w:tr>
      <w:tr w14:paraId="3824A031" w14:textId="77777777" w:rsidTr="00A63134">
        <w:tblPrEx>
          <w:tblW w:w="0" w:type="auto"/>
          <w:tblInd w:w="535" w:type="dxa"/>
          <w:tblLook w:val="04A0"/>
        </w:tblPrEx>
        <w:tc>
          <w:tcPr>
            <w:tcW w:w="2610" w:type="dxa"/>
          </w:tcPr>
          <w:p w:rsidR="004D2276" w:rsidRPr="004D2276" w:rsidP="004D2276" w14:paraId="1FC8C42C" w14:textId="77777777">
            <w:pPr>
              <w:shd w:val="clear" w:color="auto" w:fill="FFFFFF"/>
              <w:spacing w:before="100" w:beforeAutospacing="1"/>
              <w:rPr>
                <w:sz w:val="20"/>
                <w:szCs w:val="20"/>
              </w:rPr>
            </w:pPr>
          </w:p>
        </w:tc>
        <w:tc>
          <w:tcPr>
            <w:tcW w:w="1260" w:type="dxa"/>
          </w:tcPr>
          <w:p w:rsidR="004D2276" w:rsidRPr="004D2276" w:rsidP="004D2276" w14:paraId="741A96FC" w14:textId="77777777">
            <w:pPr>
              <w:shd w:val="clear" w:color="auto" w:fill="FFFFFF"/>
              <w:spacing w:before="100" w:beforeAutospacing="1"/>
              <w:rPr>
                <w:sz w:val="20"/>
                <w:szCs w:val="20"/>
              </w:rPr>
            </w:pPr>
          </w:p>
        </w:tc>
        <w:tc>
          <w:tcPr>
            <w:tcW w:w="4945" w:type="dxa"/>
          </w:tcPr>
          <w:p w:rsidR="004D2276" w:rsidRPr="004D2276" w:rsidP="004D2276" w14:paraId="3B1F3AEE" w14:textId="77777777">
            <w:pPr>
              <w:shd w:val="clear" w:color="auto" w:fill="FFFFFF"/>
              <w:spacing w:before="100" w:beforeAutospacing="1"/>
              <w:rPr>
                <w:sz w:val="20"/>
                <w:szCs w:val="20"/>
              </w:rPr>
            </w:pPr>
          </w:p>
        </w:tc>
      </w:tr>
      <w:tr w14:paraId="6E4701E5" w14:textId="77777777" w:rsidTr="00A63134">
        <w:tblPrEx>
          <w:tblW w:w="0" w:type="auto"/>
          <w:tblInd w:w="535" w:type="dxa"/>
          <w:tblLook w:val="04A0"/>
        </w:tblPrEx>
        <w:tc>
          <w:tcPr>
            <w:tcW w:w="8815" w:type="dxa"/>
            <w:gridSpan w:val="3"/>
          </w:tcPr>
          <w:p w:rsidR="004D2276" w:rsidRPr="004D2276" w:rsidP="004D2276" w14:paraId="70224892" w14:textId="77777777">
            <w:pPr>
              <w:shd w:val="clear" w:color="auto" w:fill="FFFFFF"/>
              <w:spacing w:before="100" w:beforeAutospacing="1"/>
              <w:rPr>
                <w:i/>
                <w:sz w:val="20"/>
                <w:szCs w:val="20"/>
              </w:rPr>
            </w:pPr>
            <w:r w:rsidRPr="004D2276">
              <w:rPr>
                <w:i/>
                <w:sz w:val="20"/>
                <w:szCs w:val="20"/>
              </w:rPr>
              <w:t>CDRH COVID-19: Pooling and Serial Testing Amendment for Certain Molecular Diagnostic Tests for SARS-CoV-2 Templates</w:t>
            </w:r>
          </w:p>
        </w:tc>
      </w:tr>
      <w:tr w14:paraId="3BCB143F" w14:textId="77777777" w:rsidTr="00A63134">
        <w:tblPrEx>
          <w:tblW w:w="0" w:type="auto"/>
          <w:tblInd w:w="535" w:type="dxa"/>
          <w:tblLook w:val="04A0"/>
        </w:tblPrEx>
        <w:tc>
          <w:tcPr>
            <w:tcW w:w="2610" w:type="dxa"/>
          </w:tcPr>
          <w:p w:rsidR="004D2276" w:rsidRPr="004D2276" w:rsidP="004D2276" w14:paraId="3520ADF2" w14:textId="77777777">
            <w:pPr>
              <w:shd w:val="clear" w:color="auto" w:fill="FFFFFF"/>
              <w:spacing w:before="100" w:beforeAutospacing="1"/>
              <w:rPr>
                <w:sz w:val="20"/>
                <w:szCs w:val="20"/>
              </w:rPr>
            </w:pPr>
            <w:r w:rsidRPr="004D2276">
              <w:rPr>
                <w:sz w:val="20"/>
                <w:szCs w:val="20"/>
              </w:rPr>
              <w:t>Appendix J - Sample Updated Fact Sheet for Health Care Providers</w:t>
            </w:r>
          </w:p>
        </w:tc>
        <w:tc>
          <w:tcPr>
            <w:tcW w:w="1260" w:type="dxa"/>
          </w:tcPr>
          <w:p w:rsidR="004D2276" w:rsidRPr="004D2276" w:rsidP="004D2276" w14:paraId="41BDEB37" w14:textId="77777777">
            <w:pPr>
              <w:shd w:val="clear" w:color="auto" w:fill="FFFFFF"/>
              <w:spacing w:before="100" w:beforeAutospacing="1"/>
              <w:rPr>
                <w:sz w:val="20"/>
                <w:szCs w:val="20"/>
              </w:rPr>
            </w:pPr>
            <w:r w:rsidRPr="004D2276">
              <w:rPr>
                <w:sz w:val="20"/>
                <w:szCs w:val="20"/>
              </w:rPr>
              <w:t>04/20/2021</w:t>
            </w:r>
          </w:p>
        </w:tc>
        <w:tc>
          <w:tcPr>
            <w:tcW w:w="4945" w:type="dxa"/>
          </w:tcPr>
          <w:p w:rsidR="004D2276" w:rsidRPr="004D2276" w:rsidP="004D2276" w14:paraId="2DF56FB4" w14:textId="77777777">
            <w:pPr>
              <w:shd w:val="clear" w:color="auto" w:fill="FFFFFF"/>
              <w:spacing w:before="100" w:beforeAutospacing="1"/>
              <w:rPr>
                <w:sz w:val="20"/>
                <w:szCs w:val="20"/>
              </w:rPr>
            </w:pPr>
            <w:hyperlink r:id="rId15" w:history="1">
              <w:r w:rsidRPr="004D2276">
                <w:rPr>
                  <w:color w:val="0000FF"/>
                  <w:sz w:val="20"/>
                  <w:szCs w:val="20"/>
                  <w:u w:val="single"/>
                </w:rPr>
                <w:t>https://</w:t>
              </w:r>
              <w:r w:rsidRPr="004D2276">
                <w:rPr>
                  <w:color w:val="0000FF"/>
                  <w:sz w:val="20"/>
                  <w:szCs w:val="20"/>
                  <w:u w:val="single"/>
                </w:rPr>
                <w:t>w</w:t>
              </w:r>
              <w:r w:rsidRPr="004D2276">
                <w:rPr>
                  <w:color w:val="0000FF"/>
                  <w:sz w:val="20"/>
                  <w:szCs w:val="20"/>
                  <w:u w:val="single"/>
                </w:rPr>
                <w:t>ww.fda.gov/media/147735/download?attachment</w:t>
              </w:r>
            </w:hyperlink>
          </w:p>
        </w:tc>
      </w:tr>
      <w:tr w14:paraId="63A9392D" w14:textId="77777777" w:rsidTr="00A63134">
        <w:tblPrEx>
          <w:tblW w:w="0" w:type="auto"/>
          <w:tblInd w:w="535" w:type="dxa"/>
          <w:tblLook w:val="04A0"/>
        </w:tblPrEx>
        <w:tc>
          <w:tcPr>
            <w:tcW w:w="2610" w:type="dxa"/>
          </w:tcPr>
          <w:p w:rsidR="004D2276" w:rsidRPr="004D2276" w:rsidP="004D2276" w14:paraId="78D49624" w14:textId="77777777">
            <w:pPr>
              <w:shd w:val="clear" w:color="auto" w:fill="FFFFFF"/>
              <w:spacing w:before="100" w:beforeAutospacing="1"/>
              <w:rPr>
                <w:sz w:val="20"/>
                <w:szCs w:val="20"/>
              </w:rPr>
            </w:pPr>
            <w:r w:rsidRPr="004D2276">
              <w:rPr>
                <w:sz w:val="20"/>
                <w:szCs w:val="20"/>
              </w:rPr>
              <w:t>Appendix K - Sample Updated Fact Sheet for Patients</w:t>
            </w:r>
          </w:p>
        </w:tc>
        <w:tc>
          <w:tcPr>
            <w:tcW w:w="1260" w:type="dxa"/>
          </w:tcPr>
          <w:p w:rsidR="004D2276" w:rsidRPr="004D2276" w:rsidP="004D2276" w14:paraId="0E90DA71" w14:textId="77777777">
            <w:pPr>
              <w:shd w:val="clear" w:color="auto" w:fill="FFFFFF"/>
              <w:spacing w:before="100" w:beforeAutospacing="1"/>
              <w:rPr>
                <w:sz w:val="20"/>
                <w:szCs w:val="20"/>
              </w:rPr>
            </w:pPr>
            <w:r w:rsidRPr="004D2276">
              <w:rPr>
                <w:sz w:val="20"/>
                <w:szCs w:val="20"/>
              </w:rPr>
              <w:t>04/20/2021</w:t>
            </w:r>
          </w:p>
        </w:tc>
        <w:tc>
          <w:tcPr>
            <w:tcW w:w="4945" w:type="dxa"/>
          </w:tcPr>
          <w:p w:rsidR="004D2276" w:rsidRPr="004D2276" w:rsidP="004D2276" w14:paraId="6618E229" w14:textId="77777777">
            <w:pPr>
              <w:shd w:val="clear" w:color="auto" w:fill="FFFFFF"/>
              <w:spacing w:before="100" w:beforeAutospacing="1"/>
              <w:rPr>
                <w:sz w:val="20"/>
                <w:szCs w:val="20"/>
              </w:rPr>
            </w:pPr>
            <w:hyperlink r:id="rId16" w:history="1">
              <w:r w:rsidRPr="004D2276">
                <w:rPr>
                  <w:color w:val="0000FF"/>
                  <w:sz w:val="20"/>
                  <w:szCs w:val="20"/>
                  <w:u w:val="single"/>
                </w:rPr>
                <w:t>https://www.fda.gov/media/147736/download?a</w:t>
              </w:r>
              <w:r w:rsidRPr="004D2276">
                <w:rPr>
                  <w:color w:val="0000FF"/>
                  <w:sz w:val="20"/>
                  <w:szCs w:val="20"/>
                  <w:u w:val="single"/>
                </w:rPr>
                <w:t>t</w:t>
              </w:r>
              <w:r w:rsidRPr="004D2276">
                <w:rPr>
                  <w:color w:val="0000FF"/>
                  <w:sz w:val="20"/>
                  <w:szCs w:val="20"/>
                  <w:u w:val="single"/>
                </w:rPr>
                <w:t>tachment</w:t>
              </w:r>
            </w:hyperlink>
          </w:p>
        </w:tc>
      </w:tr>
      <w:tr w14:paraId="51E72AB3" w14:textId="77777777" w:rsidTr="00A63134">
        <w:tblPrEx>
          <w:tblW w:w="0" w:type="auto"/>
          <w:tblInd w:w="535" w:type="dxa"/>
          <w:tblLook w:val="04A0"/>
        </w:tblPrEx>
        <w:tc>
          <w:tcPr>
            <w:tcW w:w="2610" w:type="dxa"/>
          </w:tcPr>
          <w:p w:rsidR="004D2276" w:rsidRPr="004D2276" w:rsidP="004D2276" w14:paraId="6E035DF8" w14:textId="77777777">
            <w:pPr>
              <w:shd w:val="clear" w:color="auto" w:fill="FFFFFF"/>
              <w:spacing w:before="100" w:beforeAutospacing="1"/>
              <w:rPr>
                <w:sz w:val="20"/>
                <w:szCs w:val="20"/>
              </w:rPr>
            </w:pPr>
          </w:p>
        </w:tc>
        <w:tc>
          <w:tcPr>
            <w:tcW w:w="1260" w:type="dxa"/>
          </w:tcPr>
          <w:p w:rsidR="004D2276" w:rsidRPr="004D2276" w:rsidP="004D2276" w14:paraId="1238DF25" w14:textId="77777777">
            <w:pPr>
              <w:shd w:val="clear" w:color="auto" w:fill="FFFFFF"/>
              <w:spacing w:before="100" w:beforeAutospacing="1"/>
              <w:rPr>
                <w:sz w:val="20"/>
                <w:szCs w:val="20"/>
              </w:rPr>
            </w:pPr>
          </w:p>
        </w:tc>
        <w:tc>
          <w:tcPr>
            <w:tcW w:w="4945" w:type="dxa"/>
          </w:tcPr>
          <w:p w:rsidR="004D2276" w:rsidRPr="004D2276" w:rsidP="004D2276" w14:paraId="2AD53F39" w14:textId="77777777">
            <w:pPr>
              <w:shd w:val="clear" w:color="auto" w:fill="FFFFFF"/>
              <w:spacing w:before="100" w:beforeAutospacing="1"/>
              <w:rPr>
                <w:sz w:val="20"/>
                <w:szCs w:val="20"/>
              </w:rPr>
            </w:pPr>
          </w:p>
        </w:tc>
      </w:tr>
      <w:tr w14:paraId="29CCD5E4" w14:textId="77777777" w:rsidTr="00A63134">
        <w:tblPrEx>
          <w:tblW w:w="0" w:type="auto"/>
          <w:tblInd w:w="535" w:type="dxa"/>
          <w:tblLook w:val="04A0"/>
        </w:tblPrEx>
        <w:tc>
          <w:tcPr>
            <w:tcW w:w="8815" w:type="dxa"/>
            <w:gridSpan w:val="3"/>
          </w:tcPr>
          <w:p w:rsidR="004D2276" w:rsidRPr="004D2276" w:rsidP="004D2276" w14:paraId="2C5DE953" w14:textId="77777777">
            <w:pPr>
              <w:shd w:val="clear" w:color="auto" w:fill="FFFFFF"/>
              <w:spacing w:before="100" w:beforeAutospacing="1"/>
              <w:rPr>
                <w:i/>
                <w:sz w:val="20"/>
                <w:szCs w:val="20"/>
              </w:rPr>
            </w:pPr>
            <w:r w:rsidRPr="004D2276">
              <w:rPr>
                <w:i/>
                <w:sz w:val="20"/>
                <w:szCs w:val="20"/>
              </w:rPr>
              <w:t>CDRH COVID-19: Umbrella EUA for SARS-CoV-2 Molecular Diagnostic Tests for Serial Testing Templates</w:t>
            </w:r>
          </w:p>
        </w:tc>
      </w:tr>
      <w:tr w14:paraId="3711C987" w14:textId="77777777" w:rsidTr="00A63134">
        <w:tblPrEx>
          <w:tblW w:w="0" w:type="auto"/>
          <w:tblInd w:w="535" w:type="dxa"/>
          <w:tblLook w:val="04A0"/>
        </w:tblPrEx>
        <w:tc>
          <w:tcPr>
            <w:tcW w:w="2610" w:type="dxa"/>
          </w:tcPr>
          <w:p w:rsidR="004D2276" w:rsidRPr="004D2276" w:rsidP="004D2276" w14:paraId="32366345" w14:textId="77777777">
            <w:pPr>
              <w:shd w:val="clear" w:color="auto" w:fill="FFFFFF"/>
              <w:spacing w:before="100" w:beforeAutospacing="1"/>
              <w:rPr>
                <w:sz w:val="20"/>
                <w:szCs w:val="20"/>
              </w:rPr>
            </w:pPr>
            <w:r w:rsidRPr="004D2276">
              <w:rPr>
                <w:sz w:val="20"/>
                <w:szCs w:val="20"/>
              </w:rPr>
              <w:t>Appendix L - Fact Sheet for Health Care Providers (Template)</w:t>
            </w:r>
          </w:p>
        </w:tc>
        <w:tc>
          <w:tcPr>
            <w:tcW w:w="1260" w:type="dxa"/>
          </w:tcPr>
          <w:p w:rsidR="004D2276" w:rsidRPr="004D2276" w:rsidP="004D2276" w14:paraId="6B8B26EE" w14:textId="77777777">
            <w:pPr>
              <w:shd w:val="clear" w:color="auto" w:fill="FFFFFF"/>
              <w:spacing w:before="100" w:beforeAutospacing="1"/>
              <w:rPr>
                <w:sz w:val="20"/>
                <w:szCs w:val="20"/>
              </w:rPr>
            </w:pPr>
            <w:r w:rsidRPr="004D2276">
              <w:rPr>
                <w:sz w:val="20"/>
                <w:szCs w:val="20"/>
              </w:rPr>
              <w:t>11/15/2021</w:t>
            </w:r>
          </w:p>
        </w:tc>
        <w:tc>
          <w:tcPr>
            <w:tcW w:w="4945" w:type="dxa"/>
          </w:tcPr>
          <w:p w:rsidR="004D2276" w:rsidRPr="004D2276" w:rsidP="004D2276" w14:paraId="546162A2" w14:textId="77777777">
            <w:pPr>
              <w:shd w:val="clear" w:color="auto" w:fill="FFFFFF"/>
              <w:spacing w:before="100" w:beforeAutospacing="1"/>
              <w:rPr>
                <w:sz w:val="20"/>
                <w:szCs w:val="20"/>
              </w:rPr>
            </w:pPr>
            <w:hyperlink r:id="rId17" w:history="1">
              <w:r w:rsidRPr="004D2276">
                <w:rPr>
                  <w:color w:val="0000FF"/>
                  <w:sz w:val="20"/>
                  <w:szCs w:val="20"/>
                  <w:u w:val="single"/>
                </w:rPr>
                <w:t>https://www.fda.gov/m</w:t>
              </w:r>
              <w:r w:rsidRPr="004D2276">
                <w:rPr>
                  <w:color w:val="0000FF"/>
                  <w:sz w:val="20"/>
                  <w:szCs w:val="20"/>
                  <w:u w:val="single"/>
                </w:rPr>
                <w:t>e</w:t>
              </w:r>
              <w:r w:rsidRPr="004D2276">
                <w:rPr>
                  <w:color w:val="0000FF"/>
                  <w:sz w:val="20"/>
                  <w:szCs w:val="20"/>
                  <w:u w:val="single"/>
                </w:rPr>
                <w:t>dia/154112/download?attachment</w:t>
              </w:r>
            </w:hyperlink>
          </w:p>
        </w:tc>
      </w:tr>
      <w:tr w14:paraId="1EF18344" w14:textId="77777777" w:rsidTr="00A63134">
        <w:tblPrEx>
          <w:tblW w:w="0" w:type="auto"/>
          <w:tblInd w:w="535" w:type="dxa"/>
          <w:tblLook w:val="04A0"/>
        </w:tblPrEx>
        <w:tc>
          <w:tcPr>
            <w:tcW w:w="2610" w:type="dxa"/>
          </w:tcPr>
          <w:p w:rsidR="004D2276" w:rsidRPr="004D2276" w:rsidP="004D2276" w14:paraId="406D105E" w14:textId="77777777">
            <w:pPr>
              <w:shd w:val="clear" w:color="auto" w:fill="FFFFFF"/>
              <w:spacing w:before="100" w:beforeAutospacing="1"/>
              <w:rPr>
                <w:sz w:val="20"/>
                <w:szCs w:val="20"/>
              </w:rPr>
            </w:pPr>
            <w:r w:rsidRPr="004D2276">
              <w:rPr>
                <w:sz w:val="20"/>
                <w:szCs w:val="20"/>
              </w:rPr>
              <w:t>Appendix M - Fact Sheet for Patients (Template)</w:t>
            </w:r>
          </w:p>
        </w:tc>
        <w:tc>
          <w:tcPr>
            <w:tcW w:w="1260" w:type="dxa"/>
          </w:tcPr>
          <w:p w:rsidR="004D2276" w:rsidRPr="004D2276" w:rsidP="004D2276" w14:paraId="3319B533" w14:textId="77777777">
            <w:pPr>
              <w:shd w:val="clear" w:color="auto" w:fill="FFFFFF"/>
              <w:spacing w:before="100" w:beforeAutospacing="1"/>
              <w:rPr>
                <w:sz w:val="20"/>
                <w:szCs w:val="20"/>
              </w:rPr>
            </w:pPr>
            <w:r w:rsidRPr="004D2276">
              <w:rPr>
                <w:sz w:val="20"/>
                <w:szCs w:val="20"/>
              </w:rPr>
              <w:t>11/15/2021</w:t>
            </w:r>
          </w:p>
        </w:tc>
        <w:tc>
          <w:tcPr>
            <w:tcW w:w="4945" w:type="dxa"/>
          </w:tcPr>
          <w:p w:rsidR="004D2276" w:rsidRPr="004D2276" w:rsidP="004D2276" w14:paraId="7C493134" w14:textId="77777777">
            <w:pPr>
              <w:shd w:val="clear" w:color="auto" w:fill="FFFFFF"/>
              <w:spacing w:before="100" w:beforeAutospacing="1"/>
              <w:rPr>
                <w:sz w:val="20"/>
                <w:szCs w:val="20"/>
              </w:rPr>
            </w:pPr>
            <w:hyperlink r:id="rId18" w:history="1">
              <w:r w:rsidRPr="004D2276">
                <w:rPr>
                  <w:color w:val="0000FF"/>
                  <w:sz w:val="20"/>
                  <w:szCs w:val="20"/>
                  <w:u w:val="single"/>
                </w:rPr>
                <w:t>https:</w:t>
              </w:r>
              <w:r w:rsidRPr="004D2276">
                <w:rPr>
                  <w:color w:val="0000FF"/>
                  <w:sz w:val="20"/>
                  <w:szCs w:val="20"/>
                  <w:u w:val="single"/>
                </w:rPr>
                <w:t>/</w:t>
              </w:r>
              <w:r w:rsidRPr="004D2276">
                <w:rPr>
                  <w:color w:val="0000FF"/>
                  <w:sz w:val="20"/>
                  <w:szCs w:val="20"/>
                  <w:u w:val="single"/>
                </w:rPr>
                <w:t>/www.fda.gov/media/1541</w:t>
              </w:r>
              <w:r w:rsidRPr="004D2276">
                <w:rPr>
                  <w:color w:val="0000FF"/>
                  <w:sz w:val="20"/>
                  <w:szCs w:val="20"/>
                  <w:u w:val="single"/>
                </w:rPr>
                <w:t>1</w:t>
              </w:r>
              <w:r w:rsidRPr="004D2276">
                <w:rPr>
                  <w:color w:val="0000FF"/>
                  <w:sz w:val="20"/>
                  <w:szCs w:val="20"/>
                  <w:u w:val="single"/>
                </w:rPr>
                <w:t>4/dow</w:t>
              </w:r>
              <w:r w:rsidRPr="004D2276">
                <w:rPr>
                  <w:color w:val="0000FF"/>
                  <w:sz w:val="20"/>
                  <w:szCs w:val="20"/>
                  <w:u w:val="single"/>
                </w:rPr>
                <w:t>n</w:t>
              </w:r>
              <w:r w:rsidRPr="004D2276">
                <w:rPr>
                  <w:color w:val="0000FF"/>
                  <w:sz w:val="20"/>
                  <w:szCs w:val="20"/>
                  <w:u w:val="single"/>
                </w:rPr>
                <w:t>load?attachment</w:t>
              </w:r>
            </w:hyperlink>
          </w:p>
        </w:tc>
      </w:tr>
      <w:tr w14:paraId="376591EA" w14:textId="77777777" w:rsidTr="00A63134">
        <w:tblPrEx>
          <w:tblW w:w="0" w:type="auto"/>
          <w:tblInd w:w="535" w:type="dxa"/>
          <w:tblLook w:val="04A0"/>
        </w:tblPrEx>
        <w:tc>
          <w:tcPr>
            <w:tcW w:w="2610" w:type="dxa"/>
          </w:tcPr>
          <w:p w:rsidR="004D2276" w:rsidRPr="004D2276" w:rsidP="004D2276" w14:paraId="3245866B" w14:textId="77777777">
            <w:pPr>
              <w:shd w:val="clear" w:color="auto" w:fill="FFFFFF"/>
              <w:spacing w:before="100" w:beforeAutospacing="1"/>
              <w:rPr>
                <w:sz w:val="20"/>
                <w:szCs w:val="20"/>
              </w:rPr>
            </w:pPr>
            <w:r w:rsidRPr="004D2276">
              <w:rPr>
                <w:sz w:val="20"/>
                <w:szCs w:val="20"/>
              </w:rPr>
              <w:t>Appendix N - Test Summary (Template)</w:t>
            </w:r>
          </w:p>
        </w:tc>
        <w:tc>
          <w:tcPr>
            <w:tcW w:w="1260" w:type="dxa"/>
          </w:tcPr>
          <w:p w:rsidR="004D2276" w:rsidRPr="004D2276" w:rsidP="004D2276" w14:paraId="304291FC" w14:textId="77777777">
            <w:pPr>
              <w:shd w:val="clear" w:color="auto" w:fill="FFFFFF"/>
              <w:spacing w:before="100" w:beforeAutospacing="1"/>
              <w:rPr>
                <w:sz w:val="20"/>
                <w:szCs w:val="20"/>
              </w:rPr>
            </w:pPr>
            <w:r w:rsidRPr="004D2276">
              <w:rPr>
                <w:sz w:val="20"/>
                <w:szCs w:val="20"/>
              </w:rPr>
              <w:t>11/15/2021</w:t>
            </w:r>
          </w:p>
        </w:tc>
        <w:tc>
          <w:tcPr>
            <w:tcW w:w="4945" w:type="dxa"/>
          </w:tcPr>
          <w:p w:rsidR="004D2276" w:rsidRPr="004D2276" w:rsidP="004D2276" w14:paraId="04E74598" w14:textId="77777777">
            <w:pPr>
              <w:shd w:val="clear" w:color="auto" w:fill="FFFFFF"/>
              <w:spacing w:before="100" w:beforeAutospacing="1"/>
              <w:rPr>
                <w:sz w:val="20"/>
                <w:szCs w:val="20"/>
              </w:rPr>
            </w:pPr>
            <w:hyperlink r:id="rId19" w:history="1">
              <w:r w:rsidRPr="004D2276">
                <w:rPr>
                  <w:color w:val="0000FF"/>
                  <w:sz w:val="20"/>
                  <w:szCs w:val="20"/>
                  <w:u w:val="single"/>
                </w:rPr>
                <w:t>https:/</w:t>
              </w:r>
              <w:r w:rsidRPr="004D2276">
                <w:rPr>
                  <w:color w:val="0000FF"/>
                  <w:sz w:val="20"/>
                  <w:szCs w:val="20"/>
                  <w:u w:val="single"/>
                </w:rPr>
                <w:t>/</w:t>
              </w:r>
              <w:r w:rsidRPr="004D2276">
                <w:rPr>
                  <w:color w:val="0000FF"/>
                  <w:sz w:val="20"/>
                  <w:szCs w:val="20"/>
                  <w:u w:val="single"/>
                </w:rPr>
                <w:t>w</w:t>
              </w:r>
              <w:r w:rsidRPr="004D2276">
                <w:rPr>
                  <w:color w:val="0000FF"/>
                  <w:sz w:val="20"/>
                  <w:szCs w:val="20"/>
                  <w:u w:val="single"/>
                </w:rPr>
                <w:t>w</w:t>
              </w:r>
              <w:r w:rsidRPr="004D2276">
                <w:rPr>
                  <w:color w:val="0000FF"/>
                  <w:sz w:val="20"/>
                  <w:szCs w:val="20"/>
                  <w:u w:val="single"/>
                </w:rPr>
                <w:t>w.fda.gov/media/154113/download?attachment</w:t>
              </w:r>
            </w:hyperlink>
          </w:p>
        </w:tc>
      </w:tr>
      <w:tr w14:paraId="5AD5CCA5" w14:textId="77777777" w:rsidTr="00A63134">
        <w:tblPrEx>
          <w:tblW w:w="0" w:type="auto"/>
          <w:tblInd w:w="535" w:type="dxa"/>
          <w:tblLook w:val="04A0"/>
        </w:tblPrEx>
        <w:tc>
          <w:tcPr>
            <w:tcW w:w="2610" w:type="dxa"/>
          </w:tcPr>
          <w:p w:rsidR="004D2276" w:rsidRPr="004D2276" w:rsidP="004D2276" w14:paraId="4E9B929A" w14:textId="77777777">
            <w:pPr>
              <w:shd w:val="clear" w:color="auto" w:fill="FFFFFF"/>
              <w:spacing w:before="100" w:beforeAutospacing="1"/>
              <w:rPr>
                <w:sz w:val="20"/>
                <w:szCs w:val="20"/>
              </w:rPr>
            </w:pPr>
          </w:p>
        </w:tc>
        <w:tc>
          <w:tcPr>
            <w:tcW w:w="1260" w:type="dxa"/>
          </w:tcPr>
          <w:p w:rsidR="004D2276" w:rsidRPr="004D2276" w:rsidP="004D2276" w14:paraId="4153FA8F" w14:textId="77777777">
            <w:pPr>
              <w:shd w:val="clear" w:color="auto" w:fill="FFFFFF"/>
              <w:spacing w:before="100" w:beforeAutospacing="1"/>
              <w:rPr>
                <w:sz w:val="20"/>
                <w:szCs w:val="20"/>
              </w:rPr>
            </w:pPr>
          </w:p>
        </w:tc>
        <w:tc>
          <w:tcPr>
            <w:tcW w:w="4945" w:type="dxa"/>
          </w:tcPr>
          <w:p w:rsidR="004D2276" w:rsidRPr="004D2276" w:rsidP="004D2276" w14:paraId="4DC006E8" w14:textId="77777777">
            <w:pPr>
              <w:shd w:val="clear" w:color="auto" w:fill="FFFFFF"/>
              <w:spacing w:before="100" w:beforeAutospacing="1"/>
              <w:rPr>
                <w:sz w:val="20"/>
                <w:szCs w:val="20"/>
              </w:rPr>
            </w:pPr>
          </w:p>
        </w:tc>
      </w:tr>
      <w:tr w14:paraId="69729972" w14:textId="77777777" w:rsidTr="00A63134">
        <w:tblPrEx>
          <w:tblW w:w="0" w:type="auto"/>
          <w:tblInd w:w="535" w:type="dxa"/>
          <w:tblLook w:val="04A0"/>
        </w:tblPrEx>
        <w:tc>
          <w:tcPr>
            <w:tcW w:w="8815" w:type="dxa"/>
            <w:gridSpan w:val="3"/>
          </w:tcPr>
          <w:p w:rsidR="004D2276" w:rsidRPr="004D2276" w:rsidP="004D2276" w14:paraId="5718B207" w14:textId="77777777">
            <w:pPr>
              <w:shd w:val="clear" w:color="auto" w:fill="FFFFFF"/>
              <w:spacing w:before="100" w:beforeAutospacing="1"/>
              <w:rPr>
                <w:i/>
                <w:sz w:val="20"/>
                <w:szCs w:val="20"/>
              </w:rPr>
            </w:pPr>
            <w:r w:rsidRPr="00D4690B">
              <w:rPr>
                <w:i/>
                <w:sz w:val="20"/>
                <w:szCs w:val="20"/>
                <w:shd w:val="clear" w:color="auto" w:fill="BFBFBF" w:themeFill="background1" w:themeFillShade="BF"/>
              </w:rPr>
              <w:t xml:space="preserve">CDRH COVID-19: EUA for Molecular Diagnostic Tests for SARS-CoV-2 Developed </w:t>
            </w:r>
            <w:r w:rsidRPr="00D4690B">
              <w:rPr>
                <w:i/>
                <w:sz w:val="20"/>
                <w:szCs w:val="20"/>
                <w:shd w:val="clear" w:color="auto" w:fill="BFBFBF" w:themeFill="background1" w:themeFillShade="BF"/>
              </w:rPr>
              <w:t>And</w:t>
            </w:r>
            <w:r w:rsidRPr="00D4690B">
              <w:rPr>
                <w:i/>
                <w:sz w:val="20"/>
                <w:szCs w:val="20"/>
                <w:shd w:val="clear" w:color="auto" w:fill="BFBFBF" w:themeFill="background1" w:themeFillShade="BF"/>
              </w:rPr>
              <w:t xml:space="preserve"> Performed By Laboratories Certified</w:t>
            </w:r>
            <w:r w:rsidRPr="004D2276">
              <w:rPr>
                <w:i/>
                <w:sz w:val="20"/>
                <w:szCs w:val="20"/>
              </w:rPr>
              <w:t xml:space="preserve"> Under CLIA To Perform High Complexity Tests Templates</w:t>
            </w:r>
          </w:p>
        </w:tc>
      </w:tr>
      <w:tr w14:paraId="5E3F282B" w14:textId="77777777" w:rsidTr="00A63134">
        <w:tblPrEx>
          <w:tblW w:w="0" w:type="auto"/>
          <w:tblInd w:w="535" w:type="dxa"/>
          <w:tblLook w:val="04A0"/>
        </w:tblPrEx>
        <w:tc>
          <w:tcPr>
            <w:tcW w:w="2610" w:type="dxa"/>
          </w:tcPr>
          <w:p w:rsidR="004D2276" w:rsidRPr="004D2276" w:rsidP="004D2276" w14:paraId="6C75A19F" w14:textId="77777777">
            <w:pPr>
              <w:shd w:val="clear" w:color="auto" w:fill="FFFFFF"/>
              <w:spacing w:before="100" w:beforeAutospacing="1"/>
              <w:rPr>
                <w:sz w:val="20"/>
                <w:szCs w:val="20"/>
              </w:rPr>
            </w:pPr>
            <w:r w:rsidRPr="004D2276">
              <w:rPr>
                <w:sz w:val="20"/>
                <w:szCs w:val="20"/>
              </w:rPr>
              <w:t>Fact Sheet for Healthcare Providers</w:t>
            </w:r>
          </w:p>
        </w:tc>
        <w:tc>
          <w:tcPr>
            <w:tcW w:w="1260" w:type="dxa"/>
          </w:tcPr>
          <w:p w:rsidR="004D2276" w:rsidRPr="004D2276" w:rsidP="004D2276" w14:paraId="77C65096" w14:textId="77777777">
            <w:pPr>
              <w:shd w:val="clear" w:color="auto" w:fill="FFFFFF"/>
              <w:spacing w:before="100" w:beforeAutospacing="1"/>
              <w:rPr>
                <w:sz w:val="20"/>
                <w:szCs w:val="20"/>
              </w:rPr>
            </w:pPr>
            <w:r w:rsidRPr="004D2276">
              <w:rPr>
                <w:sz w:val="20"/>
                <w:szCs w:val="20"/>
              </w:rPr>
              <w:t>11/15/2021</w:t>
            </w:r>
          </w:p>
        </w:tc>
        <w:tc>
          <w:tcPr>
            <w:tcW w:w="4945" w:type="dxa"/>
          </w:tcPr>
          <w:p w:rsidR="004D2276" w:rsidRPr="004D2276" w:rsidP="004D2276" w14:paraId="0E0E8634" w14:textId="77777777">
            <w:pPr>
              <w:shd w:val="clear" w:color="auto" w:fill="FFFFFF"/>
              <w:spacing w:before="100" w:beforeAutospacing="1"/>
              <w:rPr>
                <w:sz w:val="20"/>
                <w:szCs w:val="20"/>
              </w:rPr>
            </w:pPr>
            <w:hyperlink r:id="rId20" w:history="1">
              <w:r w:rsidRPr="004D2276">
                <w:rPr>
                  <w:color w:val="0000FF"/>
                  <w:sz w:val="20"/>
                  <w:szCs w:val="20"/>
                  <w:u w:val="single"/>
                </w:rPr>
                <w:t>https://ww</w:t>
              </w:r>
              <w:r w:rsidRPr="004D2276">
                <w:rPr>
                  <w:color w:val="0000FF"/>
                  <w:sz w:val="20"/>
                  <w:szCs w:val="20"/>
                  <w:u w:val="single"/>
                </w:rPr>
                <w:t>w</w:t>
              </w:r>
              <w:r w:rsidRPr="004D2276">
                <w:rPr>
                  <w:color w:val="0000FF"/>
                  <w:sz w:val="20"/>
                  <w:szCs w:val="20"/>
                  <w:u w:val="single"/>
                </w:rPr>
                <w:t>.fda.gov/media/136599/downlo</w:t>
              </w:r>
              <w:r w:rsidRPr="004D2276">
                <w:rPr>
                  <w:color w:val="0000FF"/>
                  <w:sz w:val="20"/>
                  <w:szCs w:val="20"/>
                  <w:u w:val="single"/>
                </w:rPr>
                <w:t>a</w:t>
              </w:r>
              <w:r w:rsidRPr="004D2276">
                <w:rPr>
                  <w:color w:val="0000FF"/>
                  <w:sz w:val="20"/>
                  <w:szCs w:val="20"/>
                  <w:u w:val="single"/>
                </w:rPr>
                <w:t>d</w:t>
              </w:r>
              <w:r w:rsidRPr="004D2276">
                <w:rPr>
                  <w:color w:val="0000FF"/>
                  <w:sz w:val="20"/>
                  <w:szCs w:val="20"/>
                  <w:u w:val="single"/>
                </w:rPr>
                <w:t>?</w:t>
              </w:r>
              <w:r w:rsidRPr="004D2276">
                <w:rPr>
                  <w:color w:val="0000FF"/>
                  <w:sz w:val="20"/>
                  <w:szCs w:val="20"/>
                  <w:u w:val="single"/>
                </w:rPr>
                <w:t>attachment</w:t>
              </w:r>
            </w:hyperlink>
          </w:p>
        </w:tc>
      </w:tr>
      <w:tr w14:paraId="14523CC7" w14:textId="77777777" w:rsidTr="00A63134">
        <w:tblPrEx>
          <w:tblW w:w="0" w:type="auto"/>
          <w:tblInd w:w="535" w:type="dxa"/>
          <w:tblLook w:val="04A0"/>
        </w:tblPrEx>
        <w:tc>
          <w:tcPr>
            <w:tcW w:w="2610" w:type="dxa"/>
          </w:tcPr>
          <w:p w:rsidR="004D2276" w:rsidRPr="004D2276" w:rsidP="004D2276" w14:paraId="37F4EB10" w14:textId="77777777">
            <w:pPr>
              <w:shd w:val="clear" w:color="auto" w:fill="FFFFFF"/>
              <w:spacing w:before="100" w:beforeAutospacing="1"/>
              <w:rPr>
                <w:sz w:val="20"/>
                <w:szCs w:val="20"/>
              </w:rPr>
            </w:pPr>
            <w:r w:rsidRPr="004D2276">
              <w:rPr>
                <w:sz w:val="20"/>
                <w:szCs w:val="20"/>
              </w:rPr>
              <w:t>Fact Sheet for Patients</w:t>
            </w:r>
          </w:p>
        </w:tc>
        <w:tc>
          <w:tcPr>
            <w:tcW w:w="1260" w:type="dxa"/>
          </w:tcPr>
          <w:p w:rsidR="004D2276" w:rsidRPr="004D2276" w:rsidP="004D2276" w14:paraId="49EA9ECD" w14:textId="77777777">
            <w:pPr>
              <w:shd w:val="clear" w:color="auto" w:fill="FFFFFF"/>
              <w:spacing w:before="100" w:beforeAutospacing="1"/>
              <w:rPr>
                <w:sz w:val="20"/>
                <w:szCs w:val="20"/>
              </w:rPr>
            </w:pPr>
            <w:r w:rsidRPr="004D2276">
              <w:rPr>
                <w:sz w:val="20"/>
                <w:szCs w:val="20"/>
              </w:rPr>
              <w:t>11/15/2021</w:t>
            </w:r>
          </w:p>
        </w:tc>
        <w:tc>
          <w:tcPr>
            <w:tcW w:w="4945" w:type="dxa"/>
          </w:tcPr>
          <w:p w:rsidR="004D2276" w:rsidRPr="004D2276" w:rsidP="004D2276" w14:paraId="48DAFE15" w14:textId="77777777">
            <w:pPr>
              <w:shd w:val="clear" w:color="auto" w:fill="FFFFFF"/>
              <w:spacing w:before="100" w:beforeAutospacing="1"/>
              <w:rPr>
                <w:sz w:val="20"/>
                <w:szCs w:val="20"/>
              </w:rPr>
            </w:pPr>
            <w:hyperlink r:id="rId21" w:history="1">
              <w:r w:rsidRPr="004D2276">
                <w:rPr>
                  <w:color w:val="0000FF"/>
                  <w:sz w:val="20"/>
                  <w:szCs w:val="20"/>
                  <w:u w:val="single"/>
                </w:rPr>
                <w:t>h</w:t>
              </w:r>
              <w:r w:rsidRPr="004D2276">
                <w:rPr>
                  <w:color w:val="0000FF"/>
                  <w:sz w:val="20"/>
                  <w:szCs w:val="20"/>
                  <w:u w:val="single"/>
                </w:rPr>
                <w:t>t</w:t>
              </w:r>
              <w:r w:rsidRPr="004D2276">
                <w:rPr>
                  <w:color w:val="0000FF"/>
                  <w:sz w:val="20"/>
                  <w:szCs w:val="20"/>
                  <w:u w:val="single"/>
                </w:rPr>
                <w:t>tps://</w:t>
              </w:r>
              <w:r w:rsidRPr="004D2276">
                <w:rPr>
                  <w:color w:val="0000FF"/>
                  <w:sz w:val="20"/>
                  <w:szCs w:val="20"/>
                  <w:u w:val="single"/>
                </w:rPr>
                <w:t>w</w:t>
              </w:r>
              <w:r w:rsidRPr="004D2276">
                <w:rPr>
                  <w:color w:val="0000FF"/>
                  <w:sz w:val="20"/>
                  <w:szCs w:val="20"/>
                  <w:u w:val="single"/>
                </w:rPr>
                <w:t>ww.fda.gov/media/136600/download?attachment</w:t>
              </w:r>
            </w:hyperlink>
          </w:p>
        </w:tc>
      </w:tr>
      <w:tr w14:paraId="7B90B6DC" w14:textId="77777777" w:rsidTr="00A63134">
        <w:tblPrEx>
          <w:tblW w:w="0" w:type="auto"/>
          <w:tblInd w:w="535" w:type="dxa"/>
          <w:tblLook w:val="04A0"/>
        </w:tblPrEx>
        <w:tc>
          <w:tcPr>
            <w:tcW w:w="2610" w:type="dxa"/>
          </w:tcPr>
          <w:p w:rsidR="004D2276" w:rsidRPr="004D2276" w:rsidP="004D2276" w14:paraId="31F26D45" w14:textId="77777777">
            <w:pPr>
              <w:shd w:val="clear" w:color="auto" w:fill="FFFFFF"/>
              <w:spacing w:before="100" w:beforeAutospacing="1"/>
              <w:rPr>
                <w:sz w:val="20"/>
                <w:szCs w:val="20"/>
              </w:rPr>
            </w:pPr>
          </w:p>
        </w:tc>
        <w:tc>
          <w:tcPr>
            <w:tcW w:w="1260" w:type="dxa"/>
          </w:tcPr>
          <w:p w:rsidR="004D2276" w:rsidRPr="004D2276" w:rsidP="004D2276" w14:paraId="3C56B4C7" w14:textId="77777777">
            <w:pPr>
              <w:shd w:val="clear" w:color="auto" w:fill="FFFFFF"/>
              <w:spacing w:before="100" w:beforeAutospacing="1"/>
              <w:rPr>
                <w:sz w:val="20"/>
                <w:szCs w:val="20"/>
              </w:rPr>
            </w:pPr>
          </w:p>
        </w:tc>
        <w:tc>
          <w:tcPr>
            <w:tcW w:w="4945" w:type="dxa"/>
          </w:tcPr>
          <w:p w:rsidR="004D2276" w:rsidRPr="004D2276" w:rsidP="004D2276" w14:paraId="6561FF6C" w14:textId="77777777">
            <w:pPr>
              <w:shd w:val="clear" w:color="auto" w:fill="FFFFFF"/>
              <w:spacing w:before="100" w:beforeAutospacing="1"/>
              <w:rPr>
                <w:sz w:val="20"/>
                <w:szCs w:val="20"/>
              </w:rPr>
            </w:pPr>
          </w:p>
        </w:tc>
      </w:tr>
      <w:tr w14:paraId="723E3F32" w14:textId="77777777" w:rsidTr="00A63134">
        <w:tblPrEx>
          <w:tblW w:w="0" w:type="auto"/>
          <w:tblInd w:w="535" w:type="dxa"/>
          <w:tblLook w:val="04A0"/>
        </w:tblPrEx>
        <w:tc>
          <w:tcPr>
            <w:tcW w:w="8815" w:type="dxa"/>
            <w:gridSpan w:val="3"/>
          </w:tcPr>
          <w:p w:rsidR="004D2276" w:rsidRPr="004D2276" w:rsidP="004D2276" w14:paraId="79C413F3" w14:textId="77777777">
            <w:pPr>
              <w:shd w:val="clear" w:color="auto" w:fill="FFFFFF"/>
              <w:spacing w:before="100" w:beforeAutospacing="1"/>
              <w:rPr>
                <w:sz w:val="20"/>
                <w:szCs w:val="20"/>
              </w:rPr>
            </w:pPr>
            <w:r w:rsidRPr="004D2276">
              <w:rPr>
                <w:i/>
                <w:iCs/>
                <w:sz w:val="20"/>
                <w:szCs w:val="20"/>
              </w:rPr>
              <w:t>CDRH Mpox Templates and EUA Summary Templates (Molecular and Antigen)</w:t>
            </w:r>
          </w:p>
        </w:tc>
      </w:tr>
      <w:tr w14:paraId="0D22C52D" w14:textId="77777777" w:rsidTr="00A63134">
        <w:tblPrEx>
          <w:tblW w:w="0" w:type="auto"/>
          <w:tblInd w:w="535" w:type="dxa"/>
          <w:tblLook w:val="04A0"/>
        </w:tblPrEx>
        <w:tc>
          <w:tcPr>
            <w:tcW w:w="2610" w:type="dxa"/>
          </w:tcPr>
          <w:p w:rsidR="004D2276" w:rsidRPr="004D2276" w:rsidP="004D2276" w14:paraId="590B4CFC" w14:textId="77777777">
            <w:pPr>
              <w:shd w:val="clear" w:color="auto" w:fill="FFFFFF"/>
              <w:spacing w:before="100" w:beforeAutospacing="1"/>
              <w:rPr>
                <w:sz w:val="20"/>
                <w:szCs w:val="20"/>
              </w:rPr>
            </w:pPr>
            <w:r w:rsidRPr="004D2276">
              <w:rPr>
                <w:sz w:val="20"/>
                <w:szCs w:val="20"/>
              </w:rPr>
              <w:t>EUA Summary Template for Developers of Molecular Diagnostic Tests for Monkeypox</w:t>
            </w:r>
          </w:p>
        </w:tc>
        <w:tc>
          <w:tcPr>
            <w:tcW w:w="1260" w:type="dxa"/>
          </w:tcPr>
          <w:p w:rsidR="004D2276" w:rsidRPr="004D2276" w:rsidP="004D2276" w14:paraId="21954813" w14:textId="77777777">
            <w:pPr>
              <w:shd w:val="clear" w:color="auto" w:fill="FFFFFF"/>
              <w:spacing w:before="100" w:beforeAutospacing="1"/>
              <w:rPr>
                <w:sz w:val="20"/>
                <w:szCs w:val="20"/>
              </w:rPr>
            </w:pPr>
            <w:r w:rsidRPr="004D2276">
              <w:rPr>
                <w:sz w:val="20"/>
                <w:szCs w:val="20"/>
              </w:rPr>
              <w:t>09/07/2022</w:t>
            </w:r>
          </w:p>
        </w:tc>
        <w:tc>
          <w:tcPr>
            <w:tcW w:w="4945" w:type="dxa"/>
          </w:tcPr>
          <w:p w:rsidR="004D2276" w:rsidRPr="004D2276" w:rsidP="004D2276" w14:paraId="76FAC349" w14:textId="77777777">
            <w:pPr>
              <w:shd w:val="clear" w:color="auto" w:fill="FFFFFF"/>
              <w:spacing w:before="100" w:beforeAutospacing="1"/>
              <w:rPr>
                <w:sz w:val="20"/>
                <w:szCs w:val="20"/>
              </w:rPr>
            </w:pPr>
            <w:hyperlink r:id="rId22" w:history="1">
              <w:r w:rsidRPr="004D2276">
                <w:rPr>
                  <w:color w:val="0000FF"/>
                  <w:sz w:val="20"/>
                  <w:szCs w:val="20"/>
                  <w:u w:val="single"/>
                </w:rPr>
                <w:t>https://www.fda.gov/media/</w:t>
              </w:r>
              <w:r w:rsidRPr="004D2276">
                <w:rPr>
                  <w:color w:val="0000FF"/>
                  <w:sz w:val="20"/>
                  <w:szCs w:val="20"/>
                  <w:u w:val="single"/>
                </w:rPr>
                <w:t>1</w:t>
              </w:r>
              <w:r w:rsidRPr="004D2276">
                <w:rPr>
                  <w:color w:val="0000FF"/>
                  <w:sz w:val="20"/>
                  <w:szCs w:val="20"/>
                  <w:u w:val="single"/>
                </w:rPr>
                <w:t>61447/download?attachment</w:t>
              </w:r>
            </w:hyperlink>
            <w:r w:rsidRPr="004D2276">
              <w:rPr>
                <w:sz w:val="20"/>
                <w:szCs w:val="20"/>
              </w:rPr>
              <w:t xml:space="preserve"> </w:t>
            </w:r>
          </w:p>
        </w:tc>
      </w:tr>
      <w:tr w14:paraId="25A48164" w14:textId="77777777" w:rsidTr="00A63134">
        <w:tblPrEx>
          <w:tblW w:w="0" w:type="auto"/>
          <w:tblInd w:w="535" w:type="dxa"/>
          <w:tblLook w:val="04A0"/>
        </w:tblPrEx>
        <w:tc>
          <w:tcPr>
            <w:tcW w:w="2610" w:type="dxa"/>
          </w:tcPr>
          <w:p w:rsidR="004D2276" w:rsidRPr="004D2276" w:rsidP="004D2276" w14:paraId="09F31A5B" w14:textId="77777777">
            <w:pPr>
              <w:shd w:val="clear" w:color="auto" w:fill="FFFFFF"/>
              <w:spacing w:before="100" w:beforeAutospacing="1"/>
              <w:rPr>
                <w:sz w:val="20"/>
                <w:szCs w:val="20"/>
              </w:rPr>
            </w:pPr>
            <w:r w:rsidRPr="004D2276">
              <w:rPr>
                <w:sz w:val="20"/>
                <w:szCs w:val="20"/>
              </w:rPr>
              <w:t>EUA Template for Developers of Molecular Diagnostic Tests for Monkeypox</w:t>
            </w:r>
          </w:p>
        </w:tc>
        <w:tc>
          <w:tcPr>
            <w:tcW w:w="1260" w:type="dxa"/>
          </w:tcPr>
          <w:p w:rsidR="004D2276" w:rsidRPr="004D2276" w:rsidP="004D2276" w14:paraId="4E46C1B7" w14:textId="77777777">
            <w:pPr>
              <w:shd w:val="clear" w:color="auto" w:fill="FFFFFF"/>
              <w:spacing w:before="100" w:beforeAutospacing="1"/>
              <w:rPr>
                <w:sz w:val="20"/>
                <w:szCs w:val="20"/>
              </w:rPr>
            </w:pPr>
            <w:r w:rsidRPr="004D2276">
              <w:rPr>
                <w:sz w:val="20"/>
                <w:szCs w:val="20"/>
              </w:rPr>
              <w:t>09/07/2022</w:t>
            </w:r>
          </w:p>
        </w:tc>
        <w:tc>
          <w:tcPr>
            <w:tcW w:w="4945" w:type="dxa"/>
          </w:tcPr>
          <w:p w:rsidR="004D2276" w:rsidRPr="004D2276" w:rsidP="004D2276" w14:paraId="0B826D37" w14:textId="77777777">
            <w:pPr>
              <w:shd w:val="clear" w:color="auto" w:fill="FFFFFF"/>
              <w:spacing w:before="100" w:beforeAutospacing="1"/>
              <w:rPr>
                <w:sz w:val="20"/>
                <w:szCs w:val="20"/>
              </w:rPr>
            </w:pPr>
            <w:hyperlink r:id="rId23" w:history="1">
              <w:r w:rsidRPr="004D2276">
                <w:rPr>
                  <w:color w:val="0000FF"/>
                  <w:sz w:val="20"/>
                  <w:szCs w:val="20"/>
                  <w:u w:val="single"/>
                </w:rPr>
                <w:t>https://</w:t>
              </w:r>
              <w:r w:rsidRPr="004D2276">
                <w:rPr>
                  <w:color w:val="0000FF"/>
                  <w:sz w:val="20"/>
                  <w:szCs w:val="20"/>
                  <w:u w:val="single"/>
                </w:rPr>
                <w:t>w</w:t>
              </w:r>
              <w:r w:rsidRPr="004D2276">
                <w:rPr>
                  <w:color w:val="0000FF"/>
                  <w:sz w:val="20"/>
                  <w:szCs w:val="20"/>
                  <w:u w:val="single"/>
                </w:rPr>
                <w:t>ww.fda.gov/media/161448/download?attachment</w:t>
              </w:r>
            </w:hyperlink>
          </w:p>
        </w:tc>
      </w:tr>
      <w:tr w14:paraId="6E789F91" w14:textId="77777777" w:rsidTr="00A63134">
        <w:tblPrEx>
          <w:tblW w:w="0" w:type="auto"/>
          <w:tblInd w:w="535" w:type="dxa"/>
          <w:tblLook w:val="04A0"/>
        </w:tblPrEx>
        <w:tc>
          <w:tcPr>
            <w:tcW w:w="2610" w:type="dxa"/>
          </w:tcPr>
          <w:p w:rsidR="004D2276" w:rsidRPr="004D2276" w:rsidP="004D2276" w14:paraId="3304ABD3" w14:textId="77777777">
            <w:pPr>
              <w:shd w:val="clear" w:color="auto" w:fill="FFFFFF"/>
              <w:spacing w:before="100" w:beforeAutospacing="1"/>
              <w:rPr>
                <w:sz w:val="20"/>
                <w:szCs w:val="20"/>
              </w:rPr>
            </w:pPr>
            <w:r w:rsidRPr="004D2276">
              <w:rPr>
                <w:sz w:val="20"/>
                <w:szCs w:val="20"/>
              </w:rPr>
              <w:t>EUA Summary Template for Developers of Antigen Diagnostic Tests for Monkeypox</w:t>
            </w:r>
          </w:p>
        </w:tc>
        <w:tc>
          <w:tcPr>
            <w:tcW w:w="1260" w:type="dxa"/>
          </w:tcPr>
          <w:p w:rsidR="004D2276" w:rsidRPr="004D2276" w:rsidP="004D2276" w14:paraId="554096F7" w14:textId="77777777">
            <w:pPr>
              <w:shd w:val="clear" w:color="auto" w:fill="FFFFFF"/>
              <w:spacing w:before="100" w:beforeAutospacing="1"/>
              <w:rPr>
                <w:sz w:val="20"/>
                <w:szCs w:val="20"/>
              </w:rPr>
            </w:pPr>
            <w:r w:rsidRPr="004D2276">
              <w:rPr>
                <w:sz w:val="20"/>
                <w:szCs w:val="20"/>
              </w:rPr>
              <w:t>11/29/2022</w:t>
            </w:r>
          </w:p>
        </w:tc>
        <w:tc>
          <w:tcPr>
            <w:tcW w:w="4945" w:type="dxa"/>
          </w:tcPr>
          <w:p w:rsidR="004D2276" w:rsidRPr="004D2276" w:rsidP="004D2276" w14:paraId="29EC6F5A" w14:textId="77777777">
            <w:pPr>
              <w:shd w:val="clear" w:color="auto" w:fill="FFFFFF"/>
              <w:spacing w:before="100" w:beforeAutospacing="1"/>
              <w:rPr>
                <w:sz w:val="20"/>
                <w:szCs w:val="20"/>
              </w:rPr>
            </w:pPr>
            <w:hyperlink r:id="rId24" w:history="1">
              <w:r w:rsidRPr="004D2276">
                <w:rPr>
                  <w:color w:val="0000FF"/>
                  <w:sz w:val="20"/>
                  <w:szCs w:val="20"/>
                  <w:u w:val="single"/>
                </w:rPr>
                <w:t>https:</w:t>
              </w:r>
              <w:r w:rsidRPr="004D2276">
                <w:rPr>
                  <w:color w:val="0000FF"/>
                  <w:sz w:val="20"/>
                  <w:szCs w:val="20"/>
                  <w:u w:val="single"/>
                </w:rPr>
                <w:t>/</w:t>
              </w:r>
              <w:r w:rsidRPr="004D2276">
                <w:rPr>
                  <w:color w:val="0000FF"/>
                  <w:sz w:val="20"/>
                  <w:szCs w:val="20"/>
                  <w:u w:val="single"/>
                </w:rPr>
                <w:t>/www.fda.gov/media/163530/download?attachment</w:t>
              </w:r>
            </w:hyperlink>
          </w:p>
        </w:tc>
      </w:tr>
      <w:tr w14:paraId="27635C5D" w14:textId="77777777" w:rsidTr="00A63134">
        <w:tblPrEx>
          <w:tblW w:w="0" w:type="auto"/>
          <w:tblInd w:w="535" w:type="dxa"/>
          <w:tblLook w:val="04A0"/>
        </w:tblPrEx>
        <w:tc>
          <w:tcPr>
            <w:tcW w:w="2610" w:type="dxa"/>
          </w:tcPr>
          <w:p w:rsidR="004D2276" w:rsidRPr="004D2276" w:rsidP="004D2276" w14:paraId="248E6FA5" w14:textId="77777777">
            <w:pPr>
              <w:shd w:val="clear" w:color="auto" w:fill="FFFFFF"/>
              <w:spacing w:before="100" w:beforeAutospacing="1"/>
              <w:rPr>
                <w:sz w:val="20"/>
                <w:szCs w:val="20"/>
              </w:rPr>
            </w:pPr>
            <w:r w:rsidRPr="004D2276">
              <w:rPr>
                <w:sz w:val="20"/>
                <w:szCs w:val="20"/>
              </w:rPr>
              <w:t>EUA Template for Developers of Antigen Diagnostic Tests for Monkeypox</w:t>
            </w:r>
          </w:p>
        </w:tc>
        <w:tc>
          <w:tcPr>
            <w:tcW w:w="1260" w:type="dxa"/>
          </w:tcPr>
          <w:p w:rsidR="004D2276" w:rsidRPr="004D2276" w:rsidP="004D2276" w14:paraId="075DCB10" w14:textId="77777777">
            <w:pPr>
              <w:shd w:val="clear" w:color="auto" w:fill="FFFFFF"/>
              <w:spacing w:before="100" w:beforeAutospacing="1"/>
              <w:rPr>
                <w:sz w:val="20"/>
                <w:szCs w:val="20"/>
              </w:rPr>
            </w:pPr>
            <w:r w:rsidRPr="004D2276">
              <w:rPr>
                <w:sz w:val="20"/>
                <w:szCs w:val="20"/>
              </w:rPr>
              <w:t>11/29/2022</w:t>
            </w:r>
          </w:p>
        </w:tc>
        <w:tc>
          <w:tcPr>
            <w:tcW w:w="4945" w:type="dxa"/>
          </w:tcPr>
          <w:p w:rsidR="004D2276" w:rsidRPr="004D2276" w:rsidP="004D2276" w14:paraId="3443C82E" w14:textId="77777777">
            <w:pPr>
              <w:shd w:val="clear" w:color="auto" w:fill="FFFFFF"/>
              <w:spacing w:before="100" w:beforeAutospacing="1"/>
              <w:rPr>
                <w:sz w:val="20"/>
                <w:szCs w:val="20"/>
              </w:rPr>
            </w:pPr>
            <w:hyperlink r:id="rId25" w:history="1">
              <w:r w:rsidRPr="004D2276">
                <w:rPr>
                  <w:color w:val="0000FF"/>
                  <w:sz w:val="20"/>
                  <w:szCs w:val="20"/>
                  <w:u w:val="single"/>
                </w:rPr>
                <w:t>https://ww</w:t>
              </w:r>
              <w:r w:rsidRPr="004D2276">
                <w:rPr>
                  <w:color w:val="0000FF"/>
                  <w:sz w:val="20"/>
                  <w:szCs w:val="20"/>
                  <w:u w:val="single"/>
                </w:rPr>
                <w:t>w</w:t>
              </w:r>
              <w:r w:rsidRPr="004D2276">
                <w:rPr>
                  <w:color w:val="0000FF"/>
                  <w:sz w:val="20"/>
                  <w:szCs w:val="20"/>
                  <w:u w:val="single"/>
                </w:rPr>
                <w:t>.fda.gov/media/163529/download?attachment</w:t>
              </w:r>
            </w:hyperlink>
          </w:p>
        </w:tc>
      </w:tr>
      <w:tr w14:paraId="116B58A1" w14:textId="77777777" w:rsidTr="00A63134">
        <w:tblPrEx>
          <w:tblW w:w="0" w:type="auto"/>
          <w:tblInd w:w="535" w:type="dxa"/>
          <w:tblLook w:val="04A0"/>
        </w:tblPrEx>
        <w:tc>
          <w:tcPr>
            <w:tcW w:w="2610" w:type="dxa"/>
          </w:tcPr>
          <w:p w:rsidR="004D2276" w:rsidRPr="004D2276" w:rsidP="004D2276" w14:paraId="29DB127C" w14:textId="77777777">
            <w:pPr>
              <w:shd w:val="clear" w:color="auto" w:fill="FFFFFF"/>
              <w:spacing w:before="100" w:beforeAutospacing="1"/>
              <w:rPr>
                <w:sz w:val="20"/>
                <w:szCs w:val="20"/>
              </w:rPr>
            </w:pPr>
          </w:p>
        </w:tc>
        <w:tc>
          <w:tcPr>
            <w:tcW w:w="1260" w:type="dxa"/>
          </w:tcPr>
          <w:p w:rsidR="004D2276" w:rsidRPr="004D2276" w:rsidP="004D2276" w14:paraId="5460E973" w14:textId="77777777">
            <w:pPr>
              <w:shd w:val="clear" w:color="auto" w:fill="FFFFFF"/>
              <w:spacing w:before="100" w:beforeAutospacing="1"/>
              <w:rPr>
                <w:sz w:val="20"/>
                <w:szCs w:val="20"/>
              </w:rPr>
            </w:pPr>
          </w:p>
        </w:tc>
        <w:tc>
          <w:tcPr>
            <w:tcW w:w="4945" w:type="dxa"/>
          </w:tcPr>
          <w:p w:rsidR="004D2276" w:rsidRPr="004D2276" w:rsidP="004D2276" w14:paraId="24E8C8C8" w14:textId="77777777">
            <w:pPr>
              <w:shd w:val="clear" w:color="auto" w:fill="FFFFFF"/>
              <w:spacing w:before="100" w:beforeAutospacing="1"/>
              <w:rPr>
                <w:sz w:val="20"/>
                <w:szCs w:val="20"/>
              </w:rPr>
            </w:pPr>
          </w:p>
        </w:tc>
      </w:tr>
      <w:tr w14:paraId="08158703" w14:textId="77777777" w:rsidTr="00A63134">
        <w:tblPrEx>
          <w:tblW w:w="0" w:type="auto"/>
          <w:tblInd w:w="535" w:type="dxa"/>
          <w:tblLook w:val="04A0"/>
        </w:tblPrEx>
        <w:tc>
          <w:tcPr>
            <w:tcW w:w="8815" w:type="dxa"/>
            <w:gridSpan w:val="3"/>
          </w:tcPr>
          <w:p w:rsidR="004D2276" w:rsidRPr="004D2276" w:rsidP="004D2276" w14:paraId="5E33E643" w14:textId="77777777">
            <w:pPr>
              <w:shd w:val="clear" w:color="auto" w:fill="FFFFFF"/>
              <w:spacing w:before="100" w:beforeAutospacing="1"/>
              <w:rPr>
                <w:sz w:val="20"/>
                <w:szCs w:val="20"/>
              </w:rPr>
            </w:pPr>
            <w:r w:rsidRPr="004D2276">
              <w:rPr>
                <w:i/>
                <w:iCs/>
                <w:sz w:val="20"/>
                <w:szCs w:val="20"/>
              </w:rPr>
              <w:t>CDRH Other Devices Templates</w:t>
            </w:r>
          </w:p>
        </w:tc>
      </w:tr>
      <w:tr w14:paraId="3A30E8D5" w14:textId="77777777" w:rsidTr="00A63134">
        <w:tblPrEx>
          <w:tblW w:w="0" w:type="auto"/>
          <w:tblInd w:w="535" w:type="dxa"/>
          <w:tblLook w:val="04A0"/>
        </w:tblPrEx>
        <w:tc>
          <w:tcPr>
            <w:tcW w:w="2610" w:type="dxa"/>
          </w:tcPr>
          <w:p w:rsidR="004D2276" w:rsidRPr="004D2276" w:rsidP="004D2276" w14:paraId="3CE93C6E" w14:textId="77777777">
            <w:pPr>
              <w:shd w:val="clear" w:color="auto" w:fill="FFFFFF"/>
              <w:spacing w:before="100" w:beforeAutospacing="1"/>
              <w:rPr>
                <w:sz w:val="20"/>
                <w:szCs w:val="20"/>
              </w:rPr>
            </w:pPr>
            <w:hyperlink r:id="rId26" w:tooltip="Ventilator EUA Interactive Review Template" w:history="1">
              <w:r w:rsidRPr="004D2276">
                <w:rPr>
                  <w:sz w:val="20"/>
                  <w:szCs w:val="20"/>
                </w:rPr>
                <w:t>Ventilator EUA Interactive Review Template</w:t>
              </w:r>
            </w:hyperlink>
          </w:p>
        </w:tc>
        <w:tc>
          <w:tcPr>
            <w:tcW w:w="1260" w:type="dxa"/>
          </w:tcPr>
          <w:p w:rsidR="004D2276" w:rsidRPr="004D2276" w:rsidP="004D2276" w14:paraId="5AC02698" w14:textId="77777777">
            <w:pPr>
              <w:shd w:val="clear" w:color="auto" w:fill="FFFFFF"/>
              <w:spacing w:before="100" w:beforeAutospacing="1"/>
              <w:rPr>
                <w:sz w:val="20"/>
                <w:szCs w:val="20"/>
              </w:rPr>
            </w:pPr>
            <w:r w:rsidRPr="004D2276">
              <w:rPr>
                <w:sz w:val="20"/>
                <w:szCs w:val="20"/>
              </w:rPr>
              <w:t>04/21/2020</w:t>
            </w:r>
          </w:p>
        </w:tc>
        <w:tc>
          <w:tcPr>
            <w:tcW w:w="4945" w:type="dxa"/>
          </w:tcPr>
          <w:p w:rsidR="004D2276" w:rsidRPr="004D2276" w:rsidP="004D2276" w14:paraId="18957EDF" w14:textId="77777777">
            <w:pPr>
              <w:shd w:val="clear" w:color="auto" w:fill="FFFFFF"/>
              <w:spacing w:before="100" w:beforeAutospacing="1"/>
              <w:rPr>
                <w:sz w:val="20"/>
                <w:szCs w:val="20"/>
              </w:rPr>
            </w:pPr>
            <w:hyperlink r:id="rId26" w:history="1">
              <w:r w:rsidRPr="004D2276">
                <w:rPr>
                  <w:color w:val="0000FF"/>
                  <w:sz w:val="20"/>
                  <w:szCs w:val="20"/>
                  <w:u w:val="single"/>
                </w:rPr>
                <w:t>htt</w:t>
              </w:r>
              <w:r w:rsidRPr="004D2276">
                <w:rPr>
                  <w:color w:val="0000FF"/>
                  <w:sz w:val="20"/>
                  <w:szCs w:val="20"/>
                  <w:u w:val="single"/>
                </w:rPr>
                <w:t>p</w:t>
              </w:r>
              <w:r w:rsidRPr="004D2276">
                <w:rPr>
                  <w:color w:val="0000FF"/>
                  <w:sz w:val="20"/>
                  <w:szCs w:val="20"/>
                  <w:u w:val="single"/>
                </w:rPr>
                <w:t>s://www.fda.gov/media/137172/download?attachment</w:t>
              </w:r>
            </w:hyperlink>
          </w:p>
        </w:tc>
      </w:tr>
      <w:tr w14:paraId="54BDFAA5" w14:textId="77777777" w:rsidTr="00A63134">
        <w:tblPrEx>
          <w:tblW w:w="0" w:type="auto"/>
          <w:tblInd w:w="535" w:type="dxa"/>
          <w:tblLook w:val="04A0"/>
        </w:tblPrEx>
        <w:tc>
          <w:tcPr>
            <w:tcW w:w="2610" w:type="dxa"/>
          </w:tcPr>
          <w:p w:rsidR="004D2276" w:rsidRPr="004D2276" w:rsidP="004D2276" w14:paraId="01611996" w14:textId="77777777">
            <w:pPr>
              <w:shd w:val="clear" w:color="auto" w:fill="FFFFFF"/>
              <w:spacing w:before="100" w:beforeAutospacing="1"/>
              <w:rPr>
                <w:sz w:val="20"/>
                <w:szCs w:val="20"/>
              </w:rPr>
            </w:pPr>
          </w:p>
        </w:tc>
        <w:tc>
          <w:tcPr>
            <w:tcW w:w="1260" w:type="dxa"/>
          </w:tcPr>
          <w:p w:rsidR="004D2276" w:rsidRPr="004D2276" w:rsidP="004D2276" w14:paraId="051F39AE" w14:textId="77777777">
            <w:pPr>
              <w:shd w:val="clear" w:color="auto" w:fill="FFFFFF"/>
              <w:spacing w:before="100" w:beforeAutospacing="1"/>
              <w:rPr>
                <w:sz w:val="20"/>
                <w:szCs w:val="20"/>
              </w:rPr>
            </w:pPr>
          </w:p>
        </w:tc>
        <w:tc>
          <w:tcPr>
            <w:tcW w:w="4945" w:type="dxa"/>
          </w:tcPr>
          <w:p w:rsidR="004D2276" w:rsidRPr="004D2276" w:rsidP="004D2276" w14:paraId="19F485CE" w14:textId="77777777">
            <w:pPr>
              <w:shd w:val="clear" w:color="auto" w:fill="FFFFFF"/>
              <w:spacing w:before="100" w:beforeAutospacing="1"/>
              <w:rPr>
                <w:sz w:val="20"/>
                <w:szCs w:val="20"/>
              </w:rPr>
            </w:pPr>
          </w:p>
        </w:tc>
      </w:tr>
      <w:tr w14:paraId="6037B705" w14:textId="77777777" w:rsidTr="00A63134">
        <w:tblPrEx>
          <w:tblW w:w="0" w:type="auto"/>
          <w:tblInd w:w="535" w:type="dxa"/>
          <w:tblLook w:val="04A0"/>
        </w:tblPrEx>
        <w:tc>
          <w:tcPr>
            <w:tcW w:w="8815" w:type="dxa"/>
            <w:gridSpan w:val="3"/>
          </w:tcPr>
          <w:p w:rsidR="004D2276" w:rsidRPr="004D2276" w:rsidP="004D2276" w14:paraId="17457F77" w14:textId="77777777">
            <w:pPr>
              <w:shd w:val="clear" w:color="auto" w:fill="FFFFFF"/>
              <w:spacing w:before="100" w:beforeAutospacing="1"/>
              <w:rPr>
                <w:i/>
                <w:iCs/>
                <w:sz w:val="20"/>
                <w:szCs w:val="20"/>
              </w:rPr>
            </w:pPr>
            <w:r w:rsidRPr="004D2276">
              <w:rPr>
                <w:i/>
                <w:iCs/>
                <w:sz w:val="20"/>
                <w:szCs w:val="20"/>
              </w:rPr>
              <w:t>CDER Therapeutics Fact Sheet Templates</w:t>
            </w:r>
          </w:p>
        </w:tc>
      </w:tr>
      <w:tr w14:paraId="45DC5930" w14:textId="77777777" w:rsidTr="00A63134">
        <w:tblPrEx>
          <w:tblW w:w="0" w:type="auto"/>
          <w:tblInd w:w="535" w:type="dxa"/>
          <w:tblLook w:val="04A0"/>
        </w:tblPrEx>
        <w:tc>
          <w:tcPr>
            <w:tcW w:w="2610" w:type="dxa"/>
          </w:tcPr>
          <w:p w:rsidR="004D2276" w:rsidRPr="004D2276" w:rsidP="004D2276" w14:paraId="54751CE6" w14:textId="77777777">
            <w:pPr>
              <w:shd w:val="clear" w:color="auto" w:fill="FFFFFF"/>
              <w:spacing w:before="100" w:beforeAutospacing="1"/>
              <w:rPr>
                <w:sz w:val="20"/>
                <w:szCs w:val="20"/>
              </w:rPr>
            </w:pPr>
            <w:r w:rsidRPr="004D2276">
              <w:rPr>
                <w:sz w:val="20"/>
                <w:szCs w:val="20"/>
              </w:rPr>
              <w:t>Healthcare Provider Fact Sheet Template</w:t>
            </w:r>
          </w:p>
        </w:tc>
        <w:tc>
          <w:tcPr>
            <w:tcW w:w="1260" w:type="dxa"/>
          </w:tcPr>
          <w:p w:rsidR="004D2276" w:rsidRPr="004D2276" w:rsidP="004D2276" w14:paraId="2BE2747B" w14:textId="77777777">
            <w:pPr>
              <w:shd w:val="clear" w:color="auto" w:fill="FFFFFF"/>
              <w:spacing w:before="100" w:beforeAutospacing="1"/>
              <w:rPr>
                <w:sz w:val="20"/>
                <w:szCs w:val="20"/>
              </w:rPr>
            </w:pPr>
            <w:r w:rsidRPr="004D2276">
              <w:rPr>
                <w:sz w:val="20"/>
                <w:szCs w:val="20"/>
              </w:rPr>
              <w:t>11/26/2024</w:t>
            </w:r>
          </w:p>
        </w:tc>
        <w:tc>
          <w:tcPr>
            <w:tcW w:w="4945" w:type="dxa"/>
          </w:tcPr>
          <w:p w:rsidR="004D2276" w:rsidRPr="004D2276" w:rsidP="004D2276" w14:paraId="299B4CC1" w14:textId="77777777">
            <w:pPr>
              <w:shd w:val="clear" w:color="auto" w:fill="FFFFFF"/>
              <w:spacing w:before="100" w:beforeAutospacing="1"/>
              <w:rPr>
                <w:sz w:val="20"/>
                <w:szCs w:val="20"/>
              </w:rPr>
            </w:pPr>
            <w:hyperlink r:id="rId27" w:history="1">
              <w:r w:rsidRPr="004D2276">
                <w:rPr>
                  <w:color w:val="0000FF"/>
                  <w:sz w:val="20"/>
                  <w:szCs w:val="20"/>
                  <w:u w:val="single"/>
                </w:rPr>
                <w:t>https://www.fda.g</w:t>
              </w:r>
              <w:r w:rsidRPr="004D2276">
                <w:rPr>
                  <w:color w:val="0000FF"/>
                  <w:sz w:val="20"/>
                  <w:szCs w:val="20"/>
                  <w:u w:val="single"/>
                </w:rPr>
                <w:t>o</w:t>
              </w:r>
              <w:r w:rsidRPr="004D2276">
                <w:rPr>
                  <w:color w:val="0000FF"/>
                  <w:sz w:val="20"/>
                  <w:szCs w:val="20"/>
                  <w:u w:val="single"/>
                </w:rPr>
                <w:t>v/media/183876/download?attachment</w:t>
              </w:r>
            </w:hyperlink>
          </w:p>
        </w:tc>
      </w:tr>
      <w:tr w14:paraId="65A704BA" w14:textId="77777777" w:rsidTr="00A63134">
        <w:tblPrEx>
          <w:tblW w:w="0" w:type="auto"/>
          <w:tblInd w:w="535" w:type="dxa"/>
          <w:tblLook w:val="04A0"/>
        </w:tblPrEx>
        <w:tc>
          <w:tcPr>
            <w:tcW w:w="2610" w:type="dxa"/>
          </w:tcPr>
          <w:p w:rsidR="004D2276" w:rsidRPr="004D2276" w:rsidP="004D2276" w14:paraId="31564E72" w14:textId="77777777">
            <w:pPr>
              <w:shd w:val="clear" w:color="auto" w:fill="FFFFFF"/>
              <w:spacing w:before="100" w:beforeAutospacing="1"/>
              <w:rPr>
                <w:sz w:val="20"/>
                <w:szCs w:val="20"/>
              </w:rPr>
            </w:pPr>
            <w:r w:rsidRPr="004D2276">
              <w:rPr>
                <w:sz w:val="20"/>
                <w:szCs w:val="20"/>
              </w:rPr>
              <w:t>Patient, Parent, and Caregiver Fact Sheet Template</w:t>
            </w:r>
          </w:p>
        </w:tc>
        <w:tc>
          <w:tcPr>
            <w:tcW w:w="1260" w:type="dxa"/>
          </w:tcPr>
          <w:p w:rsidR="004D2276" w:rsidRPr="004D2276" w:rsidP="004D2276" w14:paraId="570C343E" w14:textId="77777777">
            <w:pPr>
              <w:shd w:val="clear" w:color="auto" w:fill="FFFFFF"/>
              <w:spacing w:before="100" w:beforeAutospacing="1"/>
              <w:rPr>
                <w:sz w:val="20"/>
                <w:szCs w:val="20"/>
              </w:rPr>
            </w:pPr>
            <w:r w:rsidRPr="004D2276">
              <w:rPr>
                <w:sz w:val="20"/>
                <w:szCs w:val="20"/>
              </w:rPr>
              <w:t>11/26/2024</w:t>
            </w:r>
          </w:p>
        </w:tc>
        <w:tc>
          <w:tcPr>
            <w:tcW w:w="4945" w:type="dxa"/>
          </w:tcPr>
          <w:p w:rsidR="004D2276" w:rsidRPr="004D2276" w:rsidP="004D2276" w14:paraId="0A3D1DA5" w14:textId="77777777">
            <w:pPr>
              <w:shd w:val="clear" w:color="auto" w:fill="FFFFFF"/>
              <w:spacing w:before="100" w:beforeAutospacing="1"/>
              <w:rPr>
                <w:sz w:val="20"/>
                <w:szCs w:val="20"/>
              </w:rPr>
            </w:pPr>
            <w:hyperlink r:id="rId28" w:history="1">
              <w:r w:rsidRPr="004D2276">
                <w:rPr>
                  <w:color w:val="0000FF"/>
                  <w:sz w:val="20"/>
                  <w:szCs w:val="20"/>
                  <w:u w:val="single"/>
                </w:rPr>
                <w:t>h</w:t>
              </w:r>
              <w:r w:rsidRPr="004D2276">
                <w:rPr>
                  <w:color w:val="0000FF"/>
                  <w:sz w:val="20"/>
                  <w:szCs w:val="20"/>
                  <w:u w:val="single"/>
                </w:rPr>
                <w:t>t</w:t>
              </w:r>
              <w:r w:rsidRPr="004D2276">
                <w:rPr>
                  <w:color w:val="0000FF"/>
                  <w:sz w:val="20"/>
                  <w:szCs w:val="20"/>
                  <w:u w:val="single"/>
                </w:rPr>
                <w:t>t</w:t>
              </w:r>
              <w:r w:rsidRPr="004D2276">
                <w:rPr>
                  <w:color w:val="0000FF"/>
                  <w:sz w:val="20"/>
                  <w:szCs w:val="20"/>
                  <w:u w:val="single"/>
                </w:rPr>
                <w:t>p</w:t>
              </w:r>
              <w:r w:rsidRPr="004D2276">
                <w:rPr>
                  <w:color w:val="0000FF"/>
                  <w:sz w:val="20"/>
                  <w:szCs w:val="20"/>
                  <w:u w:val="single"/>
                </w:rPr>
                <w:t>s://www.fda.gov/media/183875/download?attachment</w:t>
              </w:r>
            </w:hyperlink>
          </w:p>
        </w:tc>
      </w:tr>
      <w:tr w14:paraId="47A93888" w14:textId="77777777" w:rsidTr="00A63134">
        <w:tblPrEx>
          <w:tblW w:w="0" w:type="auto"/>
          <w:tblInd w:w="535" w:type="dxa"/>
          <w:tblLook w:val="04A0"/>
        </w:tblPrEx>
        <w:tc>
          <w:tcPr>
            <w:tcW w:w="2610" w:type="dxa"/>
          </w:tcPr>
          <w:p w:rsidR="004D2276" w:rsidRPr="004D2276" w:rsidP="004D2276" w14:paraId="536D3FD7" w14:textId="77777777">
            <w:pPr>
              <w:shd w:val="clear" w:color="auto" w:fill="FFFFFF"/>
              <w:spacing w:before="100" w:beforeAutospacing="1"/>
              <w:rPr>
                <w:sz w:val="20"/>
                <w:szCs w:val="20"/>
              </w:rPr>
            </w:pPr>
          </w:p>
        </w:tc>
        <w:tc>
          <w:tcPr>
            <w:tcW w:w="1260" w:type="dxa"/>
          </w:tcPr>
          <w:p w:rsidR="004D2276" w:rsidRPr="004D2276" w:rsidP="004D2276" w14:paraId="21370701" w14:textId="77777777">
            <w:pPr>
              <w:shd w:val="clear" w:color="auto" w:fill="FFFFFF"/>
              <w:spacing w:before="100" w:beforeAutospacing="1"/>
              <w:rPr>
                <w:sz w:val="20"/>
                <w:szCs w:val="20"/>
              </w:rPr>
            </w:pPr>
          </w:p>
        </w:tc>
        <w:tc>
          <w:tcPr>
            <w:tcW w:w="4945" w:type="dxa"/>
          </w:tcPr>
          <w:p w:rsidR="004D2276" w:rsidRPr="004D2276" w:rsidP="004D2276" w14:paraId="57147A6B" w14:textId="77777777">
            <w:pPr>
              <w:shd w:val="clear" w:color="auto" w:fill="FFFFFF"/>
              <w:spacing w:before="100" w:beforeAutospacing="1"/>
              <w:rPr>
                <w:sz w:val="20"/>
                <w:szCs w:val="20"/>
              </w:rPr>
            </w:pPr>
          </w:p>
        </w:tc>
      </w:tr>
    </w:tbl>
    <w:p w:rsidR="004D2276" w:rsidRPr="004D2276" w:rsidP="00B13FA1" w14:paraId="41EA9532" w14:textId="77777777">
      <w:pPr>
        <w:ind w:firstLine="720"/>
      </w:pPr>
    </w:p>
    <w:p w:rsidR="007B5EB9" w:rsidP="007B5EB9" w14:paraId="1E78B513" w14:textId="77777777">
      <w:pPr>
        <w:ind w:firstLine="720"/>
      </w:pPr>
      <w:r w:rsidRPr="009A5480">
        <w:t xml:space="preserve">The CDRH templates are part of the Policy for Coronavirus Disease-2019 Tests During the Public Health Emergency (Revised) and Policy for Monkeypox [mpox] Tests to Address the Public Health Emergency guidance documents, which also include additional policies specific to these public health emergencies. The templates reflect the FDA's current thinking on the data and information that developers should submit to facilitate the EUA process. The templates provide information and recommendations, and they are updated as appropriate as we learn more about the COVID-19 and mpox diseases and gain experience with the EUA process for the various </w:t>
      </w:r>
      <w:r w:rsidRPr="009A5480">
        <w:t xml:space="preserve">types of tests.  Developers who intend to use alternative approaches should consider seeking the FDA's feedback or recommendations to help them through the EUA process. </w:t>
      </w:r>
    </w:p>
    <w:p w:rsidR="00F46DB3" w:rsidRPr="009A5480" w:rsidP="007B5EB9" w14:paraId="071E28E2" w14:textId="77777777">
      <w:pPr>
        <w:ind w:firstLine="720"/>
      </w:pPr>
    </w:p>
    <w:p w:rsidR="007B5EB9" w:rsidRPr="009A5480" w:rsidP="00F46DB3" w14:paraId="17C7655C" w14:textId="4FB32EB4">
      <w:pPr>
        <w:ind w:firstLine="720"/>
      </w:pPr>
      <w:r w:rsidRPr="009A5480">
        <w:t xml:space="preserve">The CDER templates reflect the FDA's current thinking on the data and information that developers should include in the fact sheets for therapeutics. The templates provide general fact sheet information and recommendations. and are not specific to COVID-19.  Developers who intend to use alternative approaches should consider seeking the FDA's feedback or recommendations during the EUA process. Members of the public can submit questions about the templates to </w:t>
      </w:r>
      <w:hyperlink r:id="rId29" w:history="1">
        <w:r w:rsidRPr="005C0263">
          <w:rPr>
            <w:rStyle w:val="Hyperlink"/>
          </w:rPr>
          <w:t>CDEREUA@fda.hhs.gov</w:t>
        </w:r>
      </w:hyperlink>
      <w:r w:rsidRPr="009A5480">
        <w:t>.</w:t>
      </w:r>
      <w:r>
        <w:t xml:space="preserve"> </w:t>
      </w:r>
    </w:p>
    <w:p w:rsidR="00B13FA1" w:rsidRPr="004D2276" w:rsidP="00B13FA1" w14:paraId="44AA1C87" w14:textId="77777777">
      <w:pPr>
        <w:ind w:firstLine="720"/>
      </w:pPr>
    </w:p>
    <w:p w:rsidR="004D2276" w:rsidRPr="004D2276" w:rsidP="004D2276" w14:paraId="0978791B" w14:textId="77777777">
      <w:pPr>
        <w:keepNext/>
        <w:jc w:val="center"/>
        <w:rPr>
          <w:sz w:val="20"/>
          <w:szCs w:val="20"/>
        </w:rPr>
      </w:pPr>
      <w:bookmarkStart w:id="0" w:name="_Hlk186804980"/>
      <w:r w:rsidRPr="004D2276">
        <w:rPr>
          <w:sz w:val="20"/>
          <w:szCs w:val="20"/>
        </w:rPr>
        <w:t xml:space="preserve">Table </w:t>
      </w:r>
      <w:r w:rsidRPr="004D2276">
        <w:rPr>
          <w:sz w:val="20"/>
          <w:szCs w:val="20"/>
        </w:rPr>
        <w:t>3.--</w:t>
      </w:r>
      <w:r w:rsidRPr="004D2276">
        <w:rPr>
          <w:sz w:val="20"/>
          <w:szCs w:val="20"/>
        </w:rPr>
        <w:t>Estimated Annual Recordkeeping Burden</w:t>
      </w:r>
      <w:bookmarkEnd w:id="0"/>
      <w:r w:rsidRPr="004D2276">
        <w:rPr>
          <w:sz w:val="20"/>
          <w:szCs w:val="20"/>
          <w:vertAlign w:val="superscript"/>
        </w:rPr>
        <w:t>1</w:t>
      </w:r>
    </w:p>
    <w:tbl>
      <w:tblPr>
        <w:tblStyle w:val="TableGrid"/>
        <w:tblW w:w="0" w:type="auto"/>
        <w:tblLook w:val="04A0"/>
      </w:tblPr>
      <w:tblGrid>
        <w:gridCol w:w="1880"/>
        <w:gridCol w:w="2138"/>
        <w:gridCol w:w="1430"/>
        <w:gridCol w:w="1364"/>
        <w:gridCol w:w="1427"/>
        <w:gridCol w:w="1111"/>
      </w:tblGrid>
      <w:tr w14:paraId="014066B6" w14:textId="77777777" w:rsidTr="00A63134">
        <w:tblPrEx>
          <w:tblW w:w="0" w:type="auto"/>
          <w:tblLook w:val="04A0"/>
        </w:tblPrEx>
        <w:tc>
          <w:tcPr>
            <w:tcW w:w="1967" w:type="dxa"/>
          </w:tcPr>
          <w:p w:rsidR="004D2276" w:rsidRPr="004D2276" w:rsidP="004D2276" w14:paraId="6DCABDB9" w14:textId="77777777">
            <w:pPr>
              <w:keepNext/>
              <w:jc w:val="center"/>
              <w:rPr>
                <w:sz w:val="20"/>
                <w:szCs w:val="20"/>
              </w:rPr>
            </w:pPr>
            <w:r w:rsidRPr="004D2276">
              <w:rPr>
                <w:sz w:val="20"/>
                <w:szCs w:val="20"/>
              </w:rPr>
              <w:t>Records Associated with Conditions of Authorization</w:t>
            </w:r>
          </w:p>
        </w:tc>
        <w:tc>
          <w:tcPr>
            <w:tcW w:w="2252" w:type="dxa"/>
          </w:tcPr>
          <w:p w:rsidR="004D2276" w:rsidRPr="004D2276" w:rsidP="004D2276" w14:paraId="15DD55E6" w14:textId="77777777">
            <w:pPr>
              <w:keepNext/>
              <w:jc w:val="center"/>
              <w:rPr>
                <w:sz w:val="20"/>
                <w:szCs w:val="20"/>
              </w:rPr>
            </w:pPr>
            <w:r w:rsidRPr="004D2276">
              <w:rPr>
                <w:sz w:val="20"/>
                <w:szCs w:val="20"/>
              </w:rPr>
              <w:t>No. of Recordkeepers</w:t>
            </w:r>
          </w:p>
        </w:tc>
        <w:tc>
          <w:tcPr>
            <w:tcW w:w="1446" w:type="dxa"/>
          </w:tcPr>
          <w:p w:rsidR="004D2276" w:rsidRPr="004D2276" w:rsidP="004D2276" w14:paraId="67351D69" w14:textId="77777777">
            <w:pPr>
              <w:keepNext/>
              <w:jc w:val="center"/>
              <w:rPr>
                <w:sz w:val="20"/>
                <w:szCs w:val="20"/>
              </w:rPr>
            </w:pPr>
            <w:r w:rsidRPr="004D2276">
              <w:rPr>
                <w:sz w:val="20"/>
                <w:szCs w:val="20"/>
              </w:rPr>
              <w:t>No. of Records per Recordkeeper</w:t>
            </w:r>
          </w:p>
        </w:tc>
        <w:tc>
          <w:tcPr>
            <w:tcW w:w="1441" w:type="dxa"/>
          </w:tcPr>
          <w:p w:rsidR="004D2276" w:rsidRPr="004D2276" w:rsidP="004D2276" w14:paraId="7BB64292" w14:textId="77777777">
            <w:pPr>
              <w:keepNext/>
              <w:jc w:val="center"/>
              <w:rPr>
                <w:sz w:val="20"/>
                <w:szCs w:val="20"/>
              </w:rPr>
            </w:pPr>
            <w:r w:rsidRPr="004D2276">
              <w:rPr>
                <w:sz w:val="20"/>
                <w:szCs w:val="20"/>
              </w:rPr>
              <w:t>Total Annual Records</w:t>
            </w:r>
          </w:p>
        </w:tc>
        <w:tc>
          <w:tcPr>
            <w:tcW w:w="1427" w:type="dxa"/>
          </w:tcPr>
          <w:p w:rsidR="004D2276" w:rsidRPr="004D2276" w:rsidP="004D2276" w14:paraId="1A24DDCB" w14:textId="77777777">
            <w:pPr>
              <w:keepNext/>
              <w:jc w:val="center"/>
              <w:rPr>
                <w:sz w:val="20"/>
                <w:szCs w:val="20"/>
              </w:rPr>
            </w:pPr>
            <w:r w:rsidRPr="004D2276">
              <w:rPr>
                <w:sz w:val="20"/>
                <w:szCs w:val="20"/>
              </w:rPr>
              <w:t>Average Burden per Recordkeeping</w:t>
            </w:r>
          </w:p>
        </w:tc>
        <w:tc>
          <w:tcPr>
            <w:tcW w:w="817" w:type="dxa"/>
          </w:tcPr>
          <w:p w:rsidR="004D2276" w:rsidRPr="004D2276" w:rsidP="004D2276" w14:paraId="135D66E0" w14:textId="77777777">
            <w:pPr>
              <w:keepNext/>
              <w:jc w:val="center"/>
              <w:rPr>
                <w:sz w:val="20"/>
                <w:szCs w:val="20"/>
              </w:rPr>
            </w:pPr>
            <w:r w:rsidRPr="004D2276">
              <w:rPr>
                <w:sz w:val="20"/>
                <w:szCs w:val="20"/>
              </w:rPr>
              <w:t>Total Hours</w:t>
            </w:r>
          </w:p>
        </w:tc>
      </w:tr>
      <w:tr w14:paraId="080A2912" w14:textId="77777777" w:rsidTr="00A63134">
        <w:tblPrEx>
          <w:tblW w:w="0" w:type="auto"/>
          <w:tblLook w:val="04A0"/>
        </w:tblPrEx>
        <w:tc>
          <w:tcPr>
            <w:tcW w:w="9350" w:type="dxa"/>
            <w:gridSpan w:val="6"/>
          </w:tcPr>
          <w:p w:rsidR="004D2276" w:rsidRPr="004D2276" w:rsidP="004D2276" w14:paraId="1EB10499" w14:textId="77777777">
            <w:pPr>
              <w:rPr>
                <w:sz w:val="20"/>
                <w:szCs w:val="20"/>
              </w:rPr>
            </w:pPr>
            <w:r w:rsidRPr="004D2276">
              <w:rPr>
                <w:sz w:val="20"/>
                <w:szCs w:val="20"/>
              </w:rPr>
              <w:t>EUA Holders</w:t>
            </w:r>
          </w:p>
        </w:tc>
      </w:tr>
      <w:tr w14:paraId="7C141890" w14:textId="77777777" w:rsidTr="00A63134">
        <w:tblPrEx>
          <w:tblW w:w="0" w:type="auto"/>
          <w:tblLook w:val="04A0"/>
        </w:tblPrEx>
        <w:tc>
          <w:tcPr>
            <w:tcW w:w="1967" w:type="dxa"/>
          </w:tcPr>
          <w:p w:rsidR="004D2276" w:rsidRPr="004D2276" w:rsidP="004D2276" w14:paraId="08D63B19" w14:textId="77777777">
            <w:pPr>
              <w:rPr>
                <w:sz w:val="20"/>
                <w:szCs w:val="20"/>
              </w:rPr>
            </w:pPr>
            <w:r w:rsidRPr="004D2276">
              <w:rPr>
                <w:sz w:val="20"/>
                <w:szCs w:val="20"/>
              </w:rPr>
              <w:t>CBER</w:t>
            </w:r>
          </w:p>
        </w:tc>
        <w:tc>
          <w:tcPr>
            <w:tcW w:w="2252" w:type="dxa"/>
          </w:tcPr>
          <w:p w:rsidR="004D2276" w:rsidRPr="004D2276" w:rsidP="004D2276" w14:paraId="1DA5D59C" w14:textId="77777777">
            <w:pPr>
              <w:jc w:val="right"/>
              <w:rPr>
                <w:sz w:val="20"/>
                <w:szCs w:val="20"/>
              </w:rPr>
            </w:pPr>
            <w:r w:rsidRPr="004D2276">
              <w:rPr>
                <w:sz w:val="20"/>
                <w:szCs w:val="20"/>
              </w:rPr>
              <w:t>8</w:t>
            </w:r>
          </w:p>
        </w:tc>
        <w:tc>
          <w:tcPr>
            <w:tcW w:w="1446" w:type="dxa"/>
          </w:tcPr>
          <w:p w:rsidR="004D2276" w:rsidRPr="004D2276" w:rsidP="004D2276" w14:paraId="7E00813F" w14:textId="77777777">
            <w:pPr>
              <w:jc w:val="right"/>
              <w:rPr>
                <w:sz w:val="20"/>
                <w:szCs w:val="20"/>
              </w:rPr>
            </w:pPr>
            <w:r w:rsidRPr="004D2276">
              <w:rPr>
                <w:sz w:val="20"/>
                <w:szCs w:val="20"/>
              </w:rPr>
              <w:t>4</w:t>
            </w:r>
          </w:p>
        </w:tc>
        <w:tc>
          <w:tcPr>
            <w:tcW w:w="1441" w:type="dxa"/>
          </w:tcPr>
          <w:p w:rsidR="004D2276" w:rsidRPr="004D2276" w:rsidP="004D2276" w14:paraId="746B3F96" w14:textId="77777777">
            <w:pPr>
              <w:jc w:val="right"/>
              <w:rPr>
                <w:sz w:val="20"/>
                <w:szCs w:val="20"/>
              </w:rPr>
            </w:pPr>
            <w:r w:rsidRPr="004D2276">
              <w:rPr>
                <w:sz w:val="20"/>
                <w:szCs w:val="20"/>
              </w:rPr>
              <w:t>32</w:t>
            </w:r>
          </w:p>
        </w:tc>
        <w:tc>
          <w:tcPr>
            <w:tcW w:w="1427" w:type="dxa"/>
            <w:vMerge w:val="restart"/>
          </w:tcPr>
          <w:p w:rsidR="004D2276" w:rsidRPr="004D2276" w:rsidP="004D2276" w14:paraId="51736317" w14:textId="77777777">
            <w:pPr>
              <w:jc w:val="right"/>
              <w:rPr>
                <w:sz w:val="20"/>
                <w:szCs w:val="20"/>
              </w:rPr>
            </w:pPr>
          </w:p>
          <w:p w:rsidR="004D2276" w:rsidRPr="004D2276" w:rsidP="004D2276" w14:paraId="52AD3E19" w14:textId="77777777">
            <w:pPr>
              <w:jc w:val="right"/>
              <w:rPr>
                <w:sz w:val="20"/>
                <w:szCs w:val="20"/>
              </w:rPr>
            </w:pPr>
            <w:r w:rsidRPr="004D2276">
              <w:rPr>
                <w:sz w:val="20"/>
                <w:szCs w:val="20"/>
              </w:rPr>
              <w:t>25</w:t>
            </w:r>
          </w:p>
        </w:tc>
        <w:tc>
          <w:tcPr>
            <w:tcW w:w="817" w:type="dxa"/>
          </w:tcPr>
          <w:p w:rsidR="004D2276" w:rsidRPr="004D2276" w:rsidP="004D2276" w14:paraId="5B342FA1" w14:textId="77777777">
            <w:pPr>
              <w:tabs>
                <w:tab w:val="left" w:pos="390"/>
              </w:tabs>
              <w:jc w:val="right"/>
              <w:rPr>
                <w:sz w:val="20"/>
                <w:szCs w:val="20"/>
              </w:rPr>
            </w:pPr>
            <w:r w:rsidRPr="004D2276">
              <w:rPr>
                <w:sz w:val="20"/>
                <w:szCs w:val="20"/>
              </w:rPr>
              <w:tab/>
              <w:t>800</w:t>
            </w:r>
          </w:p>
        </w:tc>
      </w:tr>
      <w:tr w14:paraId="50E183C3" w14:textId="77777777" w:rsidTr="00A63134">
        <w:tblPrEx>
          <w:tblW w:w="0" w:type="auto"/>
          <w:tblLook w:val="04A0"/>
        </w:tblPrEx>
        <w:tc>
          <w:tcPr>
            <w:tcW w:w="1967" w:type="dxa"/>
          </w:tcPr>
          <w:p w:rsidR="004D2276" w:rsidRPr="004D2276" w:rsidP="004D2276" w14:paraId="29FF4DCA" w14:textId="77777777">
            <w:pPr>
              <w:rPr>
                <w:sz w:val="20"/>
                <w:szCs w:val="20"/>
              </w:rPr>
            </w:pPr>
            <w:r w:rsidRPr="004D2276">
              <w:rPr>
                <w:sz w:val="20"/>
                <w:szCs w:val="20"/>
              </w:rPr>
              <w:t>CDER</w:t>
            </w:r>
          </w:p>
        </w:tc>
        <w:tc>
          <w:tcPr>
            <w:tcW w:w="2252" w:type="dxa"/>
          </w:tcPr>
          <w:p w:rsidR="004D2276" w:rsidRPr="004D2276" w:rsidP="004D2276" w14:paraId="4258136D" w14:textId="77777777">
            <w:pPr>
              <w:jc w:val="right"/>
              <w:rPr>
                <w:sz w:val="20"/>
                <w:szCs w:val="20"/>
              </w:rPr>
            </w:pPr>
            <w:r w:rsidRPr="004D2276">
              <w:rPr>
                <w:sz w:val="20"/>
                <w:szCs w:val="20"/>
              </w:rPr>
              <w:t>8</w:t>
            </w:r>
          </w:p>
        </w:tc>
        <w:tc>
          <w:tcPr>
            <w:tcW w:w="1446" w:type="dxa"/>
          </w:tcPr>
          <w:p w:rsidR="004D2276" w:rsidRPr="004D2276" w:rsidP="004D2276" w14:paraId="47EE1CA8" w14:textId="77777777">
            <w:pPr>
              <w:jc w:val="right"/>
              <w:rPr>
                <w:sz w:val="20"/>
                <w:szCs w:val="20"/>
              </w:rPr>
            </w:pPr>
            <w:r w:rsidRPr="004D2276">
              <w:rPr>
                <w:sz w:val="20"/>
                <w:szCs w:val="20"/>
              </w:rPr>
              <w:t>5</w:t>
            </w:r>
          </w:p>
        </w:tc>
        <w:tc>
          <w:tcPr>
            <w:tcW w:w="1441" w:type="dxa"/>
          </w:tcPr>
          <w:p w:rsidR="004D2276" w:rsidRPr="004D2276" w:rsidP="004D2276" w14:paraId="14CE2DA1" w14:textId="77777777">
            <w:pPr>
              <w:jc w:val="right"/>
              <w:rPr>
                <w:sz w:val="20"/>
                <w:szCs w:val="20"/>
              </w:rPr>
            </w:pPr>
            <w:r w:rsidRPr="004D2276">
              <w:rPr>
                <w:sz w:val="20"/>
                <w:szCs w:val="20"/>
              </w:rPr>
              <w:t>40</w:t>
            </w:r>
          </w:p>
        </w:tc>
        <w:tc>
          <w:tcPr>
            <w:tcW w:w="1427" w:type="dxa"/>
            <w:vMerge/>
          </w:tcPr>
          <w:p w:rsidR="004D2276" w:rsidRPr="004D2276" w:rsidP="004D2276" w14:paraId="44B92FBD" w14:textId="77777777">
            <w:pPr>
              <w:jc w:val="right"/>
              <w:rPr>
                <w:sz w:val="20"/>
                <w:szCs w:val="20"/>
              </w:rPr>
            </w:pPr>
          </w:p>
        </w:tc>
        <w:tc>
          <w:tcPr>
            <w:tcW w:w="817" w:type="dxa"/>
          </w:tcPr>
          <w:p w:rsidR="004D2276" w:rsidRPr="004D2276" w:rsidP="004D2276" w14:paraId="0F692C9F" w14:textId="77777777">
            <w:pPr>
              <w:jc w:val="right"/>
              <w:rPr>
                <w:sz w:val="20"/>
                <w:szCs w:val="20"/>
              </w:rPr>
            </w:pPr>
            <w:r w:rsidRPr="004D2276">
              <w:rPr>
                <w:sz w:val="20"/>
                <w:szCs w:val="20"/>
              </w:rPr>
              <w:t>1,000</w:t>
            </w:r>
          </w:p>
        </w:tc>
      </w:tr>
      <w:tr w14:paraId="0829CF14" w14:textId="77777777" w:rsidTr="00A63134">
        <w:tblPrEx>
          <w:tblW w:w="0" w:type="auto"/>
          <w:tblLook w:val="04A0"/>
        </w:tblPrEx>
        <w:tc>
          <w:tcPr>
            <w:tcW w:w="1967" w:type="dxa"/>
          </w:tcPr>
          <w:p w:rsidR="004D2276" w:rsidRPr="004D2276" w:rsidP="004D2276" w14:paraId="7688ABEC" w14:textId="77777777">
            <w:pPr>
              <w:rPr>
                <w:sz w:val="20"/>
                <w:szCs w:val="20"/>
              </w:rPr>
            </w:pPr>
            <w:r w:rsidRPr="004D2276">
              <w:rPr>
                <w:sz w:val="20"/>
                <w:szCs w:val="20"/>
              </w:rPr>
              <w:t>CDRH</w:t>
            </w:r>
          </w:p>
        </w:tc>
        <w:tc>
          <w:tcPr>
            <w:tcW w:w="2252" w:type="dxa"/>
          </w:tcPr>
          <w:p w:rsidR="004D2276" w:rsidRPr="004D2276" w:rsidP="004D2276" w14:paraId="74388600" w14:textId="77777777">
            <w:pPr>
              <w:jc w:val="right"/>
              <w:rPr>
                <w:sz w:val="20"/>
                <w:szCs w:val="20"/>
              </w:rPr>
            </w:pPr>
            <w:r w:rsidRPr="004D2276">
              <w:rPr>
                <w:sz w:val="20"/>
                <w:szCs w:val="20"/>
              </w:rPr>
              <w:t>668</w:t>
            </w:r>
          </w:p>
        </w:tc>
        <w:tc>
          <w:tcPr>
            <w:tcW w:w="1446" w:type="dxa"/>
          </w:tcPr>
          <w:p w:rsidR="004D2276" w:rsidRPr="004D2276" w:rsidP="004D2276" w14:paraId="3779A536" w14:textId="77777777">
            <w:pPr>
              <w:jc w:val="right"/>
              <w:rPr>
                <w:sz w:val="20"/>
                <w:szCs w:val="20"/>
              </w:rPr>
            </w:pPr>
            <w:r w:rsidRPr="004D2276">
              <w:rPr>
                <w:sz w:val="20"/>
                <w:szCs w:val="20"/>
              </w:rPr>
              <w:t>2</w:t>
            </w:r>
          </w:p>
        </w:tc>
        <w:tc>
          <w:tcPr>
            <w:tcW w:w="1441" w:type="dxa"/>
          </w:tcPr>
          <w:p w:rsidR="004D2276" w:rsidRPr="004D2276" w:rsidP="004D2276" w14:paraId="50C3E228" w14:textId="77777777">
            <w:pPr>
              <w:jc w:val="right"/>
              <w:rPr>
                <w:sz w:val="20"/>
                <w:szCs w:val="20"/>
              </w:rPr>
            </w:pPr>
            <w:r w:rsidRPr="004D2276">
              <w:rPr>
                <w:sz w:val="20"/>
                <w:szCs w:val="20"/>
              </w:rPr>
              <w:t>1,336</w:t>
            </w:r>
          </w:p>
        </w:tc>
        <w:tc>
          <w:tcPr>
            <w:tcW w:w="1427" w:type="dxa"/>
            <w:vMerge/>
          </w:tcPr>
          <w:p w:rsidR="004D2276" w:rsidRPr="004D2276" w:rsidP="004D2276" w14:paraId="05C7F4B2" w14:textId="77777777">
            <w:pPr>
              <w:jc w:val="right"/>
              <w:rPr>
                <w:sz w:val="20"/>
                <w:szCs w:val="20"/>
              </w:rPr>
            </w:pPr>
          </w:p>
        </w:tc>
        <w:tc>
          <w:tcPr>
            <w:tcW w:w="817" w:type="dxa"/>
          </w:tcPr>
          <w:p w:rsidR="004D2276" w:rsidRPr="004D2276" w:rsidP="004D2276" w14:paraId="6303142C" w14:textId="77777777">
            <w:pPr>
              <w:jc w:val="right"/>
              <w:rPr>
                <w:sz w:val="20"/>
                <w:szCs w:val="20"/>
              </w:rPr>
            </w:pPr>
            <w:r w:rsidRPr="004D2276">
              <w:rPr>
                <w:sz w:val="20"/>
                <w:szCs w:val="20"/>
              </w:rPr>
              <w:t>33,400</w:t>
            </w:r>
          </w:p>
        </w:tc>
      </w:tr>
      <w:tr w14:paraId="2D69350E" w14:textId="77777777" w:rsidTr="00A63134">
        <w:tblPrEx>
          <w:tblW w:w="0" w:type="auto"/>
          <w:tblLook w:val="04A0"/>
        </w:tblPrEx>
        <w:tc>
          <w:tcPr>
            <w:tcW w:w="8533" w:type="dxa"/>
            <w:gridSpan w:val="5"/>
          </w:tcPr>
          <w:p w:rsidR="004D2276" w:rsidRPr="004D2276" w:rsidP="004D2276" w14:paraId="46F9E5BE" w14:textId="77777777">
            <w:pPr>
              <w:rPr>
                <w:sz w:val="20"/>
                <w:szCs w:val="20"/>
              </w:rPr>
            </w:pPr>
            <w:r w:rsidRPr="004D2276">
              <w:rPr>
                <w:sz w:val="20"/>
                <w:szCs w:val="20"/>
              </w:rPr>
              <w:t>Total</w:t>
            </w:r>
          </w:p>
        </w:tc>
        <w:tc>
          <w:tcPr>
            <w:tcW w:w="817" w:type="dxa"/>
          </w:tcPr>
          <w:p w:rsidR="004D2276" w:rsidRPr="004D2276" w:rsidP="004D2276" w14:paraId="7BEF7BB1" w14:textId="77777777">
            <w:pPr>
              <w:tabs>
                <w:tab w:val="left" w:pos="345"/>
              </w:tabs>
              <w:jc w:val="right"/>
              <w:rPr>
                <w:sz w:val="20"/>
                <w:szCs w:val="20"/>
              </w:rPr>
            </w:pPr>
            <w:r w:rsidRPr="004D2276">
              <w:rPr>
                <w:sz w:val="20"/>
                <w:szCs w:val="20"/>
              </w:rPr>
              <w:tab/>
              <w:t>35,200</w:t>
            </w:r>
          </w:p>
        </w:tc>
      </w:tr>
      <w:tr w14:paraId="09DAC642" w14:textId="77777777" w:rsidTr="00A63134">
        <w:tblPrEx>
          <w:tblW w:w="0" w:type="auto"/>
          <w:tblLook w:val="04A0"/>
        </w:tblPrEx>
        <w:tc>
          <w:tcPr>
            <w:tcW w:w="1967" w:type="dxa"/>
          </w:tcPr>
          <w:p w:rsidR="004D2276" w:rsidRPr="004D2276" w:rsidP="004D2276" w14:paraId="38252863" w14:textId="77777777">
            <w:pPr>
              <w:rPr>
                <w:sz w:val="20"/>
                <w:szCs w:val="20"/>
              </w:rPr>
            </w:pPr>
            <w:r w:rsidRPr="004D2276">
              <w:rPr>
                <w:sz w:val="20"/>
                <w:szCs w:val="20"/>
              </w:rPr>
              <w:t>State and local Public Health Authorities; CBER, CDER and CDRH</w:t>
            </w:r>
          </w:p>
        </w:tc>
        <w:tc>
          <w:tcPr>
            <w:tcW w:w="2252" w:type="dxa"/>
          </w:tcPr>
          <w:p w:rsidR="004D2276" w:rsidRPr="004D2276" w:rsidP="004D2276" w14:paraId="048B30B1" w14:textId="77777777">
            <w:pPr>
              <w:jc w:val="right"/>
              <w:rPr>
                <w:sz w:val="20"/>
                <w:szCs w:val="20"/>
              </w:rPr>
            </w:pPr>
            <w:r w:rsidRPr="004D2276">
              <w:rPr>
                <w:sz w:val="20"/>
                <w:szCs w:val="20"/>
              </w:rPr>
              <w:t>1</w:t>
            </w:r>
          </w:p>
        </w:tc>
        <w:tc>
          <w:tcPr>
            <w:tcW w:w="1446" w:type="dxa"/>
          </w:tcPr>
          <w:p w:rsidR="004D2276" w:rsidRPr="004D2276" w:rsidP="004D2276" w14:paraId="6AD797CB" w14:textId="77777777">
            <w:pPr>
              <w:jc w:val="right"/>
              <w:rPr>
                <w:sz w:val="20"/>
                <w:szCs w:val="20"/>
              </w:rPr>
            </w:pPr>
            <w:r w:rsidRPr="004D2276">
              <w:rPr>
                <w:sz w:val="20"/>
                <w:szCs w:val="20"/>
              </w:rPr>
              <w:t>1</w:t>
            </w:r>
          </w:p>
        </w:tc>
        <w:tc>
          <w:tcPr>
            <w:tcW w:w="1441" w:type="dxa"/>
          </w:tcPr>
          <w:p w:rsidR="004D2276" w:rsidRPr="004D2276" w:rsidP="004D2276" w14:paraId="6BE72800" w14:textId="77777777">
            <w:pPr>
              <w:jc w:val="right"/>
              <w:rPr>
                <w:sz w:val="20"/>
                <w:szCs w:val="20"/>
              </w:rPr>
            </w:pPr>
            <w:r w:rsidRPr="004D2276">
              <w:rPr>
                <w:sz w:val="20"/>
                <w:szCs w:val="20"/>
              </w:rPr>
              <w:t>1</w:t>
            </w:r>
          </w:p>
        </w:tc>
        <w:tc>
          <w:tcPr>
            <w:tcW w:w="1427" w:type="dxa"/>
          </w:tcPr>
          <w:p w:rsidR="004D2276" w:rsidRPr="004D2276" w:rsidP="004D2276" w14:paraId="1DF67F83" w14:textId="77777777">
            <w:pPr>
              <w:jc w:val="right"/>
              <w:rPr>
                <w:sz w:val="20"/>
                <w:szCs w:val="20"/>
              </w:rPr>
            </w:pPr>
            <w:r w:rsidRPr="004D2276">
              <w:rPr>
                <w:sz w:val="20"/>
                <w:szCs w:val="20"/>
              </w:rPr>
              <w:t>3</w:t>
            </w:r>
          </w:p>
        </w:tc>
        <w:tc>
          <w:tcPr>
            <w:tcW w:w="817" w:type="dxa"/>
          </w:tcPr>
          <w:p w:rsidR="004D2276" w:rsidRPr="004D2276" w:rsidP="004D2276" w14:paraId="148693A4" w14:textId="77777777">
            <w:pPr>
              <w:jc w:val="right"/>
              <w:rPr>
                <w:sz w:val="20"/>
                <w:szCs w:val="20"/>
              </w:rPr>
            </w:pPr>
            <w:r w:rsidRPr="004D2276">
              <w:rPr>
                <w:sz w:val="20"/>
                <w:szCs w:val="20"/>
              </w:rPr>
              <w:t>3</w:t>
            </w:r>
          </w:p>
        </w:tc>
      </w:tr>
      <w:tr w14:paraId="492BCABF" w14:textId="77777777" w:rsidTr="00A63134">
        <w:tblPrEx>
          <w:tblW w:w="0" w:type="auto"/>
          <w:tblLook w:val="04A0"/>
        </w:tblPrEx>
        <w:tc>
          <w:tcPr>
            <w:tcW w:w="5665" w:type="dxa"/>
            <w:gridSpan w:val="3"/>
          </w:tcPr>
          <w:p w:rsidR="004D2276" w:rsidRPr="004D2276" w:rsidP="004D2276" w14:paraId="28F496FD" w14:textId="77777777">
            <w:pPr>
              <w:rPr>
                <w:sz w:val="20"/>
                <w:szCs w:val="20"/>
              </w:rPr>
            </w:pPr>
            <w:r w:rsidRPr="004D2276">
              <w:rPr>
                <w:sz w:val="20"/>
                <w:szCs w:val="20"/>
              </w:rPr>
              <w:t>Total</w:t>
            </w:r>
          </w:p>
        </w:tc>
        <w:tc>
          <w:tcPr>
            <w:tcW w:w="1441" w:type="dxa"/>
          </w:tcPr>
          <w:p w:rsidR="004D2276" w:rsidRPr="004D2276" w:rsidP="004D2276" w14:paraId="4A51268D" w14:textId="77777777">
            <w:pPr>
              <w:jc w:val="right"/>
              <w:rPr>
                <w:sz w:val="20"/>
                <w:szCs w:val="20"/>
              </w:rPr>
            </w:pPr>
          </w:p>
        </w:tc>
        <w:tc>
          <w:tcPr>
            <w:tcW w:w="1427" w:type="dxa"/>
          </w:tcPr>
          <w:p w:rsidR="004D2276" w:rsidRPr="004D2276" w:rsidP="004D2276" w14:paraId="2640C35E" w14:textId="77777777">
            <w:pPr>
              <w:jc w:val="right"/>
              <w:rPr>
                <w:sz w:val="20"/>
                <w:szCs w:val="20"/>
              </w:rPr>
            </w:pPr>
          </w:p>
        </w:tc>
        <w:tc>
          <w:tcPr>
            <w:tcW w:w="817" w:type="dxa"/>
          </w:tcPr>
          <w:p w:rsidR="004D2276" w:rsidRPr="004D2276" w:rsidP="004D2276" w14:paraId="1D93C651" w14:textId="6A2F8B27">
            <w:pPr>
              <w:jc w:val="right"/>
              <w:rPr>
                <w:sz w:val="20"/>
                <w:szCs w:val="20"/>
              </w:rPr>
            </w:pPr>
            <w:r>
              <w:rPr>
                <w:sz w:val="20"/>
                <w:szCs w:val="20"/>
              </w:rPr>
              <w:t>3</w:t>
            </w:r>
          </w:p>
        </w:tc>
      </w:tr>
      <w:tr w14:paraId="7960951F" w14:textId="77777777" w:rsidTr="00A63134">
        <w:tblPrEx>
          <w:tblW w:w="0" w:type="auto"/>
          <w:tblLook w:val="04A0"/>
        </w:tblPrEx>
        <w:tc>
          <w:tcPr>
            <w:tcW w:w="5665" w:type="dxa"/>
            <w:gridSpan w:val="3"/>
          </w:tcPr>
          <w:p w:rsidR="00BB3899" w:rsidRPr="004D2276" w:rsidP="004D2276" w14:paraId="492FBC71" w14:textId="1F665AA1">
            <w:pPr>
              <w:rPr>
                <w:sz w:val="20"/>
                <w:szCs w:val="20"/>
              </w:rPr>
            </w:pPr>
            <w:r>
              <w:rPr>
                <w:sz w:val="20"/>
                <w:szCs w:val="20"/>
              </w:rPr>
              <w:t>Overall Total for Annual Recordkeeping Burden</w:t>
            </w:r>
          </w:p>
        </w:tc>
        <w:tc>
          <w:tcPr>
            <w:tcW w:w="1441" w:type="dxa"/>
          </w:tcPr>
          <w:p w:rsidR="00BB3899" w:rsidRPr="004D2276" w:rsidP="004D2276" w14:paraId="475D2706" w14:textId="77777777">
            <w:pPr>
              <w:jc w:val="right"/>
              <w:rPr>
                <w:sz w:val="20"/>
                <w:szCs w:val="20"/>
              </w:rPr>
            </w:pPr>
          </w:p>
        </w:tc>
        <w:tc>
          <w:tcPr>
            <w:tcW w:w="1427" w:type="dxa"/>
          </w:tcPr>
          <w:p w:rsidR="00BB3899" w:rsidRPr="004D2276" w:rsidP="004D2276" w14:paraId="5BAEE134" w14:textId="77777777">
            <w:pPr>
              <w:jc w:val="right"/>
              <w:rPr>
                <w:sz w:val="20"/>
                <w:szCs w:val="20"/>
              </w:rPr>
            </w:pPr>
          </w:p>
        </w:tc>
        <w:tc>
          <w:tcPr>
            <w:tcW w:w="817" w:type="dxa"/>
          </w:tcPr>
          <w:p w:rsidR="00BB3899" w:rsidRPr="004D2276" w:rsidP="004D2276" w14:paraId="5F02616E" w14:textId="659E2CA2">
            <w:pPr>
              <w:jc w:val="right"/>
              <w:rPr>
                <w:sz w:val="20"/>
                <w:szCs w:val="20"/>
              </w:rPr>
            </w:pPr>
            <w:r>
              <w:rPr>
                <w:sz w:val="20"/>
                <w:szCs w:val="20"/>
              </w:rPr>
              <w:t>35,203</w:t>
            </w:r>
          </w:p>
        </w:tc>
      </w:tr>
    </w:tbl>
    <w:p w:rsidR="004D2276" w:rsidRPr="004D2276" w:rsidP="004D2276" w14:paraId="300DD981" w14:textId="77777777">
      <w:pPr>
        <w:rPr>
          <w:sz w:val="20"/>
          <w:szCs w:val="20"/>
        </w:rPr>
      </w:pPr>
      <w:r w:rsidRPr="004D2276">
        <w:rPr>
          <w:sz w:val="20"/>
          <w:szCs w:val="20"/>
          <w:vertAlign w:val="superscript"/>
        </w:rPr>
        <w:t>1</w:t>
      </w:r>
      <w:r w:rsidRPr="004D2276">
        <w:rPr>
          <w:sz w:val="20"/>
          <w:szCs w:val="20"/>
        </w:rPr>
        <w:t xml:space="preserve"> There are no capital costs or operating and maintenance costs associated with this collection of information.</w:t>
      </w:r>
    </w:p>
    <w:p w:rsidR="004D2276" w:rsidRPr="004D2276" w:rsidP="00B13FA1" w14:paraId="1E5DF4B8" w14:textId="77777777"/>
    <w:p w:rsidR="004D2276" w:rsidP="00B13FA1" w14:paraId="1581FBEE" w14:textId="77777777">
      <w:pPr>
        <w:ind w:firstLine="720"/>
      </w:pPr>
      <w:r w:rsidRPr="004D2276">
        <w:t>We provide a conservative estimate for respondent recordkeeping, recognizing that the Federal Government performs much of this activity in conjunction with submissions.  We do not include burden for public health authorities who may need to submit emergency dispensing orders or expiration date extension requests, assuming covered entities already maintain these records for the products they stockpile.</w:t>
      </w:r>
    </w:p>
    <w:p w:rsidR="00B13FA1" w:rsidRPr="004D2276" w:rsidP="00B13FA1" w14:paraId="6AC1E602" w14:textId="77777777">
      <w:pPr>
        <w:ind w:firstLine="720"/>
      </w:pPr>
    </w:p>
    <w:p w:rsidR="004D2276" w:rsidRPr="004D2276" w:rsidP="004D2276" w14:paraId="36AA9F12" w14:textId="77777777">
      <w:pPr>
        <w:keepNext/>
        <w:jc w:val="center"/>
        <w:rPr>
          <w:sz w:val="20"/>
          <w:szCs w:val="20"/>
        </w:rPr>
      </w:pPr>
      <w:r w:rsidRPr="004D2276">
        <w:rPr>
          <w:sz w:val="20"/>
          <w:szCs w:val="20"/>
        </w:rPr>
        <w:t xml:space="preserve">Table </w:t>
      </w:r>
      <w:r w:rsidRPr="004D2276">
        <w:rPr>
          <w:sz w:val="20"/>
          <w:szCs w:val="20"/>
        </w:rPr>
        <w:t>4.--</w:t>
      </w:r>
      <w:r w:rsidRPr="004D2276">
        <w:rPr>
          <w:sz w:val="20"/>
          <w:szCs w:val="20"/>
        </w:rPr>
        <w:t>Estimated Annual Third-Party Disclosure Burden</w:t>
      </w:r>
      <w:r w:rsidRPr="004D2276">
        <w:rPr>
          <w:sz w:val="20"/>
          <w:szCs w:val="20"/>
          <w:vertAlign w:val="superscript"/>
        </w:rPr>
        <w:t>1</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6"/>
        <w:gridCol w:w="2454"/>
        <w:gridCol w:w="2192"/>
        <w:gridCol w:w="1150"/>
        <w:gridCol w:w="1072"/>
        <w:gridCol w:w="786"/>
      </w:tblGrid>
      <w:tr w14:paraId="543D447C" w14:textId="77777777" w:rsidTr="00A63134">
        <w:tblPrEx>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647"/>
          <w:tblHeader/>
        </w:trPr>
        <w:tc>
          <w:tcPr>
            <w:tcW w:w="886" w:type="pct"/>
          </w:tcPr>
          <w:p w:rsidR="004D2276" w:rsidRPr="004D2276" w:rsidP="004D2276" w14:paraId="4AA54590" w14:textId="77777777">
            <w:pPr>
              <w:jc w:val="center"/>
              <w:rPr>
                <w:sz w:val="20"/>
                <w:szCs w:val="20"/>
              </w:rPr>
            </w:pPr>
            <w:r w:rsidRPr="004D2276">
              <w:rPr>
                <w:sz w:val="20"/>
                <w:szCs w:val="20"/>
              </w:rPr>
              <w:t>Information Collection Activity</w:t>
            </w:r>
          </w:p>
        </w:tc>
        <w:tc>
          <w:tcPr>
            <w:tcW w:w="1338" w:type="pct"/>
          </w:tcPr>
          <w:p w:rsidR="004D2276" w:rsidRPr="004D2276" w:rsidP="004D2276" w14:paraId="416A7EDA" w14:textId="77777777">
            <w:pPr>
              <w:jc w:val="center"/>
              <w:rPr>
                <w:sz w:val="20"/>
                <w:szCs w:val="20"/>
              </w:rPr>
            </w:pPr>
            <w:r w:rsidRPr="004D2276">
              <w:rPr>
                <w:sz w:val="20"/>
                <w:szCs w:val="20"/>
              </w:rPr>
              <w:t>No. of Respondents</w:t>
            </w:r>
          </w:p>
        </w:tc>
        <w:tc>
          <w:tcPr>
            <w:tcW w:w="1197" w:type="pct"/>
          </w:tcPr>
          <w:p w:rsidR="004D2276" w:rsidRPr="004D2276" w:rsidP="004D2276" w14:paraId="2D914D5C" w14:textId="77777777">
            <w:pPr>
              <w:jc w:val="center"/>
              <w:rPr>
                <w:sz w:val="20"/>
                <w:szCs w:val="20"/>
              </w:rPr>
            </w:pPr>
            <w:r w:rsidRPr="004D2276">
              <w:rPr>
                <w:bCs/>
                <w:sz w:val="20"/>
                <w:szCs w:val="20"/>
              </w:rPr>
              <w:t>No. of Disclosures per Respondent</w:t>
            </w:r>
          </w:p>
        </w:tc>
        <w:tc>
          <w:tcPr>
            <w:tcW w:w="620" w:type="pct"/>
          </w:tcPr>
          <w:p w:rsidR="004D2276" w:rsidRPr="004D2276" w:rsidP="004D2276" w14:paraId="3A5185EF" w14:textId="77777777">
            <w:pPr>
              <w:jc w:val="center"/>
              <w:rPr>
                <w:sz w:val="20"/>
                <w:szCs w:val="20"/>
              </w:rPr>
            </w:pPr>
            <w:r w:rsidRPr="004D2276">
              <w:rPr>
                <w:sz w:val="20"/>
                <w:szCs w:val="20"/>
              </w:rPr>
              <w:t>Total Annual Disclosures</w:t>
            </w:r>
          </w:p>
        </w:tc>
        <w:tc>
          <w:tcPr>
            <w:tcW w:w="578" w:type="pct"/>
          </w:tcPr>
          <w:p w:rsidR="004D2276" w:rsidRPr="004D2276" w:rsidP="004D2276" w14:paraId="648BEE8D" w14:textId="77777777">
            <w:pPr>
              <w:jc w:val="center"/>
              <w:rPr>
                <w:sz w:val="20"/>
                <w:szCs w:val="20"/>
              </w:rPr>
            </w:pPr>
            <w:r w:rsidRPr="004D2276">
              <w:rPr>
                <w:bCs/>
                <w:sz w:val="20"/>
                <w:szCs w:val="20"/>
              </w:rPr>
              <w:t>Average Burden per Disclosure</w:t>
            </w:r>
          </w:p>
        </w:tc>
        <w:tc>
          <w:tcPr>
            <w:tcW w:w="381" w:type="pct"/>
          </w:tcPr>
          <w:p w:rsidR="004D2276" w:rsidRPr="004D2276" w:rsidP="004D2276" w14:paraId="674B710F" w14:textId="77777777">
            <w:pPr>
              <w:jc w:val="center"/>
              <w:rPr>
                <w:sz w:val="20"/>
                <w:szCs w:val="20"/>
              </w:rPr>
            </w:pPr>
            <w:r w:rsidRPr="004D2276">
              <w:rPr>
                <w:sz w:val="20"/>
                <w:szCs w:val="20"/>
              </w:rPr>
              <w:t>Total Hours</w:t>
            </w:r>
          </w:p>
        </w:tc>
      </w:tr>
      <w:tr w14:paraId="3B2AF0EA" w14:textId="77777777" w:rsidTr="00A63134">
        <w:tblPrEx>
          <w:tblW w:w="4957" w:type="pct"/>
          <w:tblInd w:w="-5" w:type="dxa"/>
          <w:tblLook w:val="01E0"/>
        </w:tblPrEx>
        <w:trPr>
          <w:cantSplit/>
          <w:trHeight w:val="503"/>
        </w:trPr>
        <w:tc>
          <w:tcPr>
            <w:tcW w:w="5000" w:type="pct"/>
            <w:gridSpan w:val="6"/>
          </w:tcPr>
          <w:p w:rsidR="004D2276" w:rsidRPr="004D2276" w:rsidP="004D2276" w14:paraId="4D792270" w14:textId="77777777">
            <w:pPr>
              <w:rPr>
                <w:sz w:val="20"/>
                <w:szCs w:val="20"/>
              </w:rPr>
            </w:pPr>
            <w:r w:rsidRPr="004D2276">
              <w:rPr>
                <w:sz w:val="20"/>
                <w:szCs w:val="20"/>
              </w:rPr>
              <w:t>Dissemination of required information by EUA Holder or Authorized Stakeholder</w:t>
            </w:r>
          </w:p>
        </w:tc>
      </w:tr>
      <w:tr w14:paraId="5DA1E079" w14:textId="77777777" w:rsidTr="00A63134">
        <w:tblPrEx>
          <w:tblW w:w="4957" w:type="pct"/>
          <w:tblInd w:w="-5" w:type="dxa"/>
          <w:tblLook w:val="01E0"/>
        </w:tblPrEx>
        <w:trPr>
          <w:cantSplit/>
          <w:trHeight w:val="323"/>
        </w:trPr>
        <w:tc>
          <w:tcPr>
            <w:tcW w:w="886" w:type="pct"/>
          </w:tcPr>
          <w:p w:rsidR="004D2276" w:rsidRPr="004D2276" w:rsidP="004D2276" w14:paraId="79690CC2" w14:textId="77777777">
            <w:pPr>
              <w:rPr>
                <w:sz w:val="20"/>
                <w:szCs w:val="20"/>
              </w:rPr>
            </w:pPr>
            <w:r w:rsidRPr="004D2276">
              <w:rPr>
                <w:sz w:val="20"/>
                <w:szCs w:val="20"/>
              </w:rPr>
              <w:t>CBER</w:t>
            </w:r>
          </w:p>
        </w:tc>
        <w:tc>
          <w:tcPr>
            <w:tcW w:w="1338" w:type="pct"/>
          </w:tcPr>
          <w:p w:rsidR="004D2276" w:rsidRPr="004D2276" w:rsidP="004D2276" w14:paraId="4E1B60D1" w14:textId="77777777">
            <w:pPr>
              <w:jc w:val="right"/>
              <w:rPr>
                <w:sz w:val="20"/>
                <w:szCs w:val="20"/>
              </w:rPr>
            </w:pPr>
            <w:r w:rsidRPr="004D2276">
              <w:rPr>
                <w:sz w:val="20"/>
                <w:szCs w:val="20"/>
              </w:rPr>
              <w:t>8</w:t>
            </w:r>
          </w:p>
        </w:tc>
        <w:tc>
          <w:tcPr>
            <w:tcW w:w="1197" w:type="pct"/>
          </w:tcPr>
          <w:p w:rsidR="004D2276" w:rsidRPr="004D2276" w:rsidP="004D2276" w14:paraId="0B5E12F6" w14:textId="77777777">
            <w:pPr>
              <w:jc w:val="right"/>
              <w:rPr>
                <w:sz w:val="20"/>
                <w:szCs w:val="20"/>
              </w:rPr>
            </w:pPr>
            <w:r w:rsidRPr="004D2276">
              <w:rPr>
                <w:sz w:val="20"/>
                <w:szCs w:val="20"/>
              </w:rPr>
              <w:t>4</w:t>
            </w:r>
          </w:p>
        </w:tc>
        <w:tc>
          <w:tcPr>
            <w:tcW w:w="620" w:type="pct"/>
          </w:tcPr>
          <w:p w:rsidR="004D2276" w:rsidRPr="004D2276" w:rsidP="004D2276" w14:paraId="330A2376" w14:textId="77777777">
            <w:pPr>
              <w:jc w:val="right"/>
              <w:rPr>
                <w:sz w:val="20"/>
                <w:szCs w:val="20"/>
              </w:rPr>
            </w:pPr>
            <w:r w:rsidRPr="004D2276">
              <w:rPr>
                <w:sz w:val="20"/>
                <w:szCs w:val="20"/>
              </w:rPr>
              <w:t>32</w:t>
            </w:r>
          </w:p>
        </w:tc>
        <w:tc>
          <w:tcPr>
            <w:tcW w:w="578" w:type="pct"/>
            <w:vMerge w:val="restart"/>
          </w:tcPr>
          <w:p w:rsidR="004D2276" w:rsidRPr="004D2276" w:rsidP="004D2276" w14:paraId="26FF3345" w14:textId="77777777">
            <w:pPr>
              <w:jc w:val="right"/>
              <w:rPr>
                <w:sz w:val="20"/>
                <w:szCs w:val="20"/>
              </w:rPr>
            </w:pPr>
          </w:p>
          <w:p w:rsidR="004D2276" w:rsidRPr="004D2276" w:rsidP="004D2276" w14:paraId="275EA9E5" w14:textId="77777777">
            <w:pPr>
              <w:jc w:val="right"/>
              <w:rPr>
                <w:sz w:val="20"/>
                <w:szCs w:val="20"/>
              </w:rPr>
            </w:pPr>
            <w:r w:rsidRPr="004D2276">
              <w:rPr>
                <w:sz w:val="20"/>
                <w:szCs w:val="20"/>
              </w:rPr>
              <w:t>5</w:t>
            </w:r>
          </w:p>
        </w:tc>
        <w:tc>
          <w:tcPr>
            <w:tcW w:w="381" w:type="pct"/>
          </w:tcPr>
          <w:p w:rsidR="004D2276" w:rsidRPr="004D2276" w:rsidP="004D2276" w14:paraId="75A88922" w14:textId="77777777">
            <w:pPr>
              <w:tabs>
                <w:tab w:val="left" w:pos="270"/>
              </w:tabs>
              <w:rPr>
                <w:sz w:val="20"/>
                <w:szCs w:val="20"/>
              </w:rPr>
            </w:pPr>
            <w:r w:rsidRPr="004D2276">
              <w:rPr>
                <w:sz w:val="20"/>
                <w:szCs w:val="20"/>
              </w:rPr>
              <w:tab/>
              <w:t>160</w:t>
            </w:r>
          </w:p>
        </w:tc>
      </w:tr>
      <w:tr w14:paraId="6623045D" w14:textId="77777777" w:rsidTr="00A63134">
        <w:tblPrEx>
          <w:tblW w:w="4957" w:type="pct"/>
          <w:tblInd w:w="-5" w:type="dxa"/>
          <w:tblLook w:val="01E0"/>
        </w:tblPrEx>
        <w:trPr>
          <w:cantSplit/>
          <w:trHeight w:val="260"/>
        </w:trPr>
        <w:tc>
          <w:tcPr>
            <w:tcW w:w="886" w:type="pct"/>
          </w:tcPr>
          <w:p w:rsidR="004D2276" w:rsidRPr="004D2276" w:rsidP="004D2276" w14:paraId="262D7D5E" w14:textId="77777777">
            <w:pPr>
              <w:rPr>
                <w:sz w:val="20"/>
                <w:szCs w:val="20"/>
              </w:rPr>
            </w:pPr>
            <w:r w:rsidRPr="004D2276">
              <w:rPr>
                <w:sz w:val="20"/>
                <w:szCs w:val="20"/>
              </w:rPr>
              <w:t>CDER</w:t>
            </w:r>
          </w:p>
        </w:tc>
        <w:tc>
          <w:tcPr>
            <w:tcW w:w="1338" w:type="pct"/>
          </w:tcPr>
          <w:p w:rsidR="004D2276" w:rsidRPr="004D2276" w:rsidP="004D2276" w14:paraId="3A2F38D8" w14:textId="77777777">
            <w:pPr>
              <w:jc w:val="right"/>
              <w:rPr>
                <w:sz w:val="20"/>
                <w:szCs w:val="20"/>
              </w:rPr>
            </w:pPr>
            <w:r w:rsidRPr="004D2276">
              <w:rPr>
                <w:sz w:val="20"/>
                <w:szCs w:val="20"/>
              </w:rPr>
              <w:t>8</w:t>
            </w:r>
          </w:p>
        </w:tc>
        <w:tc>
          <w:tcPr>
            <w:tcW w:w="1197" w:type="pct"/>
          </w:tcPr>
          <w:p w:rsidR="004D2276" w:rsidRPr="004D2276" w:rsidP="004D2276" w14:paraId="40A48B10" w14:textId="77777777">
            <w:pPr>
              <w:jc w:val="right"/>
              <w:rPr>
                <w:sz w:val="20"/>
                <w:szCs w:val="20"/>
              </w:rPr>
            </w:pPr>
            <w:r w:rsidRPr="004D2276">
              <w:rPr>
                <w:sz w:val="20"/>
                <w:szCs w:val="20"/>
              </w:rPr>
              <w:t>2</w:t>
            </w:r>
          </w:p>
        </w:tc>
        <w:tc>
          <w:tcPr>
            <w:tcW w:w="620" w:type="pct"/>
          </w:tcPr>
          <w:p w:rsidR="004D2276" w:rsidRPr="004D2276" w:rsidP="004D2276" w14:paraId="0377C16E" w14:textId="77777777">
            <w:pPr>
              <w:jc w:val="right"/>
              <w:rPr>
                <w:sz w:val="20"/>
                <w:szCs w:val="20"/>
              </w:rPr>
            </w:pPr>
            <w:r w:rsidRPr="004D2276">
              <w:rPr>
                <w:sz w:val="20"/>
                <w:szCs w:val="20"/>
              </w:rPr>
              <w:t>16</w:t>
            </w:r>
          </w:p>
        </w:tc>
        <w:tc>
          <w:tcPr>
            <w:tcW w:w="578" w:type="pct"/>
            <w:vMerge/>
          </w:tcPr>
          <w:p w:rsidR="004D2276" w:rsidRPr="004D2276" w:rsidP="004D2276" w14:paraId="2444398F" w14:textId="77777777">
            <w:pPr>
              <w:jc w:val="right"/>
              <w:rPr>
                <w:sz w:val="20"/>
                <w:szCs w:val="20"/>
              </w:rPr>
            </w:pPr>
          </w:p>
        </w:tc>
        <w:tc>
          <w:tcPr>
            <w:tcW w:w="381" w:type="pct"/>
          </w:tcPr>
          <w:p w:rsidR="004D2276" w:rsidRPr="004D2276" w:rsidP="004D2276" w14:paraId="6860D6F3" w14:textId="77777777">
            <w:pPr>
              <w:jc w:val="right"/>
              <w:rPr>
                <w:sz w:val="20"/>
                <w:szCs w:val="20"/>
              </w:rPr>
            </w:pPr>
            <w:r w:rsidRPr="004D2276">
              <w:rPr>
                <w:sz w:val="20"/>
                <w:szCs w:val="20"/>
              </w:rPr>
              <w:t>80</w:t>
            </w:r>
          </w:p>
        </w:tc>
      </w:tr>
      <w:tr w14:paraId="37E596F8" w14:textId="77777777" w:rsidTr="00A63134">
        <w:tblPrEx>
          <w:tblW w:w="4957" w:type="pct"/>
          <w:tblInd w:w="-5" w:type="dxa"/>
          <w:tblLook w:val="01E0"/>
        </w:tblPrEx>
        <w:trPr>
          <w:cantSplit/>
          <w:trHeight w:val="260"/>
        </w:trPr>
        <w:tc>
          <w:tcPr>
            <w:tcW w:w="886" w:type="pct"/>
          </w:tcPr>
          <w:p w:rsidR="004D2276" w:rsidRPr="004D2276" w:rsidP="004D2276" w14:paraId="686B46B0" w14:textId="77777777">
            <w:pPr>
              <w:rPr>
                <w:sz w:val="20"/>
                <w:szCs w:val="20"/>
              </w:rPr>
            </w:pPr>
            <w:r w:rsidRPr="004D2276">
              <w:rPr>
                <w:sz w:val="20"/>
                <w:szCs w:val="20"/>
              </w:rPr>
              <w:t>CDRH</w:t>
            </w:r>
          </w:p>
        </w:tc>
        <w:tc>
          <w:tcPr>
            <w:tcW w:w="1338" w:type="pct"/>
          </w:tcPr>
          <w:p w:rsidR="004D2276" w:rsidRPr="004D2276" w:rsidP="004D2276" w14:paraId="7683C525" w14:textId="77777777">
            <w:pPr>
              <w:jc w:val="right"/>
              <w:rPr>
                <w:sz w:val="20"/>
                <w:szCs w:val="20"/>
              </w:rPr>
            </w:pPr>
            <w:r w:rsidRPr="004D2276">
              <w:rPr>
                <w:sz w:val="20"/>
                <w:szCs w:val="20"/>
              </w:rPr>
              <w:t>668</w:t>
            </w:r>
          </w:p>
        </w:tc>
        <w:tc>
          <w:tcPr>
            <w:tcW w:w="1197" w:type="pct"/>
          </w:tcPr>
          <w:p w:rsidR="004D2276" w:rsidRPr="004D2276" w:rsidP="004D2276" w14:paraId="382F1C45" w14:textId="77777777">
            <w:pPr>
              <w:jc w:val="right"/>
              <w:rPr>
                <w:sz w:val="20"/>
                <w:szCs w:val="20"/>
              </w:rPr>
            </w:pPr>
            <w:r w:rsidRPr="004D2276">
              <w:rPr>
                <w:sz w:val="20"/>
                <w:szCs w:val="20"/>
              </w:rPr>
              <w:t>2</w:t>
            </w:r>
          </w:p>
        </w:tc>
        <w:tc>
          <w:tcPr>
            <w:tcW w:w="620" w:type="pct"/>
          </w:tcPr>
          <w:p w:rsidR="004D2276" w:rsidRPr="004D2276" w:rsidP="004D2276" w14:paraId="025C586A" w14:textId="77777777">
            <w:pPr>
              <w:jc w:val="right"/>
              <w:rPr>
                <w:sz w:val="20"/>
                <w:szCs w:val="20"/>
              </w:rPr>
            </w:pPr>
            <w:r w:rsidRPr="004D2276">
              <w:rPr>
                <w:sz w:val="20"/>
                <w:szCs w:val="20"/>
              </w:rPr>
              <w:t>1,336</w:t>
            </w:r>
          </w:p>
        </w:tc>
        <w:tc>
          <w:tcPr>
            <w:tcW w:w="578" w:type="pct"/>
            <w:vMerge/>
          </w:tcPr>
          <w:p w:rsidR="004D2276" w:rsidRPr="004D2276" w:rsidP="004D2276" w14:paraId="2BB889B7" w14:textId="77777777">
            <w:pPr>
              <w:jc w:val="right"/>
              <w:rPr>
                <w:sz w:val="20"/>
                <w:szCs w:val="20"/>
              </w:rPr>
            </w:pPr>
          </w:p>
        </w:tc>
        <w:tc>
          <w:tcPr>
            <w:tcW w:w="381" w:type="pct"/>
          </w:tcPr>
          <w:p w:rsidR="004D2276" w:rsidRPr="004D2276" w:rsidP="004D2276" w14:paraId="6187F597" w14:textId="77777777">
            <w:pPr>
              <w:jc w:val="right"/>
              <w:rPr>
                <w:sz w:val="20"/>
                <w:szCs w:val="20"/>
              </w:rPr>
            </w:pPr>
            <w:r w:rsidRPr="004D2276">
              <w:rPr>
                <w:sz w:val="20"/>
                <w:szCs w:val="20"/>
              </w:rPr>
              <w:t>6,680</w:t>
            </w:r>
          </w:p>
        </w:tc>
      </w:tr>
      <w:tr w14:paraId="3283BFF6" w14:textId="77777777" w:rsidTr="00A63134">
        <w:tblPrEx>
          <w:tblW w:w="4957" w:type="pct"/>
          <w:tblInd w:w="-5" w:type="dxa"/>
          <w:tblLook w:val="01E0"/>
        </w:tblPrEx>
        <w:trPr>
          <w:cantSplit/>
          <w:trHeight w:val="323"/>
        </w:trPr>
        <w:tc>
          <w:tcPr>
            <w:tcW w:w="4619" w:type="pct"/>
            <w:gridSpan w:val="5"/>
          </w:tcPr>
          <w:p w:rsidR="004D2276" w:rsidRPr="004D2276" w:rsidP="004D2276" w14:paraId="7DDD7E42" w14:textId="77777777">
            <w:pPr>
              <w:rPr>
                <w:sz w:val="20"/>
                <w:szCs w:val="20"/>
              </w:rPr>
            </w:pPr>
            <w:r w:rsidRPr="004D2276">
              <w:rPr>
                <w:sz w:val="20"/>
                <w:szCs w:val="20"/>
              </w:rPr>
              <w:t>Total</w:t>
            </w:r>
          </w:p>
        </w:tc>
        <w:tc>
          <w:tcPr>
            <w:tcW w:w="381" w:type="pct"/>
          </w:tcPr>
          <w:p w:rsidR="004D2276" w:rsidRPr="004D2276" w:rsidP="004D2276" w14:paraId="3541A5D6" w14:textId="77777777">
            <w:pPr>
              <w:jc w:val="right"/>
              <w:rPr>
                <w:sz w:val="20"/>
                <w:szCs w:val="20"/>
              </w:rPr>
            </w:pPr>
            <w:r w:rsidRPr="004D2276">
              <w:rPr>
                <w:sz w:val="20"/>
                <w:szCs w:val="20"/>
              </w:rPr>
              <w:t>6,920</w:t>
            </w:r>
          </w:p>
        </w:tc>
      </w:tr>
    </w:tbl>
    <w:p w:rsidR="004D2276" w:rsidRPr="004D2276" w:rsidP="004D2276" w14:paraId="03680335" w14:textId="77777777">
      <w:pPr>
        <w:rPr>
          <w:sz w:val="20"/>
          <w:szCs w:val="20"/>
        </w:rPr>
      </w:pPr>
      <w:r w:rsidRPr="004D2276">
        <w:rPr>
          <w:sz w:val="20"/>
          <w:szCs w:val="20"/>
          <w:vertAlign w:val="superscript"/>
        </w:rPr>
        <w:t>1</w:t>
      </w:r>
      <w:r w:rsidRPr="004D2276">
        <w:rPr>
          <w:sz w:val="20"/>
          <w:szCs w:val="20"/>
        </w:rPr>
        <w:t xml:space="preserve"> There are no capital costs or operating and maintenance costs associated with this collection of information.</w:t>
      </w:r>
    </w:p>
    <w:p w:rsidR="004D2276" w:rsidRPr="004D2276" w:rsidP="004D2276" w14:paraId="484FBCA1" w14:textId="77777777"/>
    <w:p w:rsidR="004D2276" w:rsidP="00B13FA1" w14:paraId="3604450E" w14:textId="77777777">
      <w:pPr>
        <w:autoSpaceDE w:val="0"/>
        <w:autoSpaceDN w:val="0"/>
        <w:adjustRightInd w:val="0"/>
        <w:ind w:firstLine="720"/>
      </w:pPr>
      <w:r w:rsidRPr="004D2276">
        <w:t>Our third-party disclosure estimate is based on the number of EUA holders and authorized stakeholders disseminating information, including fact sheets, advertising, and promotional materials.</w:t>
      </w:r>
    </w:p>
    <w:p w:rsidR="00B13FA1" w:rsidP="00B13FA1" w14:paraId="32F28BEF" w14:textId="77777777">
      <w:pPr>
        <w:autoSpaceDE w:val="0"/>
        <w:autoSpaceDN w:val="0"/>
        <w:adjustRightInd w:val="0"/>
        <w:ind w:firstLine="720"/>
      </w:pPr>
    </w:p>
    <w:p w:rsidR="00210B0B" w:rsidP="00B13FA1" w14:paraId="487DAA5B" w14:textId="25955AC4">
      <w:pPr>
        <w:autoSpaceDE w:val="0"/>
        <w:autoSpaceDN w:val="0"/>
        <w:adjustRightInd w:val="0"/>
        <w:ind w:firstLine="720"/>
      </w:pPr>
      <w:r>
        <w:t xml:space="preserve">The overall total annual burden for this ICR is 50,378 hours and 3,040 responses, representing the combined estimates for all reporting, </w:t>
      </w:r>
      <w:r>
        <w:t>recordingkeeping</w:t>
      </w:r>
      <w:r>
        <w:t xml:space="preserve"> and third-party disclosure activities. </w:t>
      </w:r>
    </w:p>
    <w:p w:rsidR="00210B0B" w:rsidRPr="004D2276" w:rsidP="00B13FA1" w14:paraId="50E6C0EB" w14:textId="77777777">
      <w:pPr>
        <w:autoSpaceDE w:val="0"/>
        <w:autoSpaceDN w:val="0"/>
        <w:adjustRightInd w:val="0"/>
        <w:ind w:firstLine="720"/>
      </w:pPr>
    </w:p>
    <w:p w:rsidR="006C6F1F" w:rsidP="00F349AA" w14:paraId="08A8B3E0" w14:textId="2B436038">
      <w:pPr>
        <w:pStyle w:val="BodyText2"/>
        <w:rPr>
          <w:i/>
          <w:iCs/>
        </w:rPr>
      </w:pPr>
      <w:bookmarkStart w:id="1" w:name="_Hlk94460059"/>
      <w:bookmarkEnd w:id="1"/>
      <w:r>
        <w:tab/>
      </w:r>
      <w:r w:rsidRPr="00C667ED">
        <w:rPr>
          <w:i/>
          <w:iCs/>
        </w:rPr>
        <w:t>12b. Annualized Cost Burden Estimate</w:t>
      </w:r>
    </w:p>
    <w:p w:rsidR="009D4B47" w:rsidP="00F349AA" w14:paraId="5C08A301" w14:textId="77777777">
      <w:pPr>
        <w:pStyle w:val="BodyText2"/>
        <w:rPr>
          <w:i/>
          <w:iCs/>
        </w:rPr>
      </w:pPr>
    </w:p>
    <w:p w:rsidR="009D4B47" w:rsidP="009D4B47" w14:paraId="31805FF5" w14:textId="77777777">
      <w:r>
        <w:t>We assume an hourly wage rate of $97.00 (rounded)</w:t>
      </w:r>
      <w:r>
        <w:rPr>
          <w:rStyle w:val="FootnoteReference"/>
        </w:rPr>
        <w:footnoteReference w:id="3"/>
      </w:r>
      <w:r>
        <w:t xml:space="preserve">, including overhead and benefits, for employees in the private sector that prepare and submit information as described in this request.  This figure is based on current data from the U.S. Bureau of Labor and Statistics (BLS) North American Industry Classification System (NAICS) for the occupational category of a compliance officer in Pharmaceutical and Medicine Manufacturing.  For employees of state and local governments, we estimate an average hourly wage rate </w:t>
      </w:r>
      <w:r w:rsidRPr="00AB4332">
        <w:t>of $14</w:t>
      </w:r>
      <w:r>
        <w:t>0</w:t>
      </w:r>
      <w:r w:rsidRPr="00AB4332">
        <w:t>.00</w:t>
      </w:r>
      <w:r>
        <w:t xml:space="preserve"> (rounded) per hour, including overhead and benefits.  This estimate is based on the average hourly wage of a medical and health services manager employed by state or local governments derived from the BLS NAICS.</w:t>
      </w:r>
    </w:p>
    <w:p w:rsidR="009D4B47" w:rsidRPr="00C667ED" w:rsidP="00F349AA" w14:paraId="1DD28D38" w14:textId="77777777">
      <w:pPr>
        <w:pStyle w:val="BodyText2"/>
        <w:rPr>
          <w:i/>
          <w:iCs/>
        </w:rPr>
      </w:pPr>
    </w:p>
    <w:p w:rsidR="00216409" w:rsidP="00F349AA" w14:paraId="27A0B8DB" w14:textId="77777777"/>
    <w:p w:rsidR="00966E54" w:rsidRPr="00244920" w:rsidP="00244920" w14:paraId="00018184" w14:textId="0C79E7D3">
      <w:pPr>
        <w:jc w:val="center"/>
        <w:rPr>
          <w:sz w:val="22"/>
          <w:szCs w:val="22"/>
        </w:rPr>
      </w:pPr>
      <w:r w:rsidRPr="00244920">
        <w:rPr>
          <w:sz w:val="22"/>
          <w:szCs w:val="22"/>
        </w:rPr>
        <w:t>Table 4. – Respondent Cos</w:t>
      </w:r>
      <w:r w:rsidRPr="00244920" w:rsidR="00244920">
        <w:rPr>
          <w:sz w:val="22"/>
          <w:szCs w:val="22"/>
        </w:rPr>
        <w:t>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5"/>
        <w:gridCol w:w="1440"/>
        <w:gridCol w:w="900"/>
        <w:gridCol w:w="1435"/>
      </w:tblGrid>
      <w:tr w14:paraId="238FB113" w14:textId="77777777" w:rsidTr="00CA2E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575" w:type="dxa"/>
            <w:tcBorders>
              <w:top w:val="single" w:sz="4" w:space="0" w:color="auto"/>
              <w:left w:val="single" w:sz="4" w:space="0" w:color="auto"/>
              <w:bottom w:val="single" w:sz="4" w:space="0" w:color="auto"/>
              <w:right w:val="single" w:sz="4" w:space="0" w:color="auto"/>
            </w:tcBorders>
            <w:hideMark/>
          </w:tcPr>
          <w:p w:rsidR="006C6F1F" w:rsidRPr="00BD4B4D" w:rsidP="00CA2E44" w14:paraId="405648DB" w14:textId="78BD7BD0">
            <w:pPr>
              <w:widowControl w:val="0"/>
              <w:jc w:val="center"/>
              <w:rPr>
                <w:snapToGrid w:val="0"/>
                <w:sz w:val="22"/>
                <w:szCs w:val="22"/>
              </w:rPr>
            </w:pPr>
            <w:r>
              <w:rPr>
                <w:snapToGrid w:val="0"/>
                <w:sz w:val="22"/>
                <w:szCs w:val="22"/>
              </w:rPr>
              <w:t xml:space="preserve">REPORTING:  </w:t>
            </w:r>
            <w:r w:rsidR="00203415">
              <w:rPr>
                <w:snapToGrid w:val="0"/>
                <w:sz w:val="22"/>
                <w:szCs w:val="22"/>
              </w:rPr>
              <w:t>Respondent Labor Cat</w:t>
            </w:r>
            <w:r w:rsidR="005E0D97">
              <w:rPr>
                <w:snapToGrid w:val="0"/>
                <w:sz w:val="22"/>
                <w:szCs w:val="22"/>
              </w:rPr>
              <w:t>e</w:t>
            </w:r>
            <w:r w:rsidR="00203415">
              <w:rPr>
                <w:snapToGrid w:val="0"/>
                <w:sz w:val="22"/>
                <w:szCs w:val="22"/>
              </w:rPr>
              <w:t>gory</w:t>
            </w:r>
          </w:p>
        </w:tc>
        <w:tc>
          <w:tcPr>
            <w:tcW w:w="1440" w:type="dxa"/>
            <w:tcBorders>
              <w:top w:val="single" w:sz="4" w:space="0" w:color="auto"/>
              <w:left w:val="single" w:sz="4" w:space="0" w:color="auto"/>
              <w:bottom w:val="single" w:sz="4" w:space="0" w:color="auto"/>
              <w:right w:val="single" w:sz="4" w:space="0" w:color="auto"/>
            </w:tcBorders>
            <w:hideMark/>
          </w:tcPr>
          <w:p w:rsidR="006C6F1F" w:rsidRPr="00BD4B4D" w:rsidP="00CA2E44" w14:paraId="4935DAF7" w14:textId="467C1D2B">
            <w:pPr>
              <w:widowControl w:val="0"/>
              <w:jc w:val="center"/>
              <w:rPr>
                <w:snapToGrid w:val="0"/>
                <w:sz w:val="22"/>
                <w:szCs w:val="22"/>
              </w:rPr>
            </w:pPr>
            <w:r>
              <w:rPr>
                <w:snapToGrid w:val="0"/>
                <w:sz w:val="22"/>
                <w:szCs w:val="22"/>
              </w:rPr>
              <w:t xml:space="preserve">Annual </w:t>
            </w:r>
            <w:r w:rsidRPr="00BD4B4D">
              <w:rPr>
                <w:snapToGrid w:val="0"/>
                <w:sz w:val="22"/>
                <w:szCs w:val="22"/>
              </w:rPr>
              <w:t>Burden Hours</w:t>
            </w:r>
          </w:p>
        </w:tc>
        <w:tc>
          <w:tcPr>
            <w:tcW w:w="900" w:type="dxa"/>
            <w:tcBorders>
              <w:top w:val="single" w:sz="4" w:space="0" w:color="auto"/>
              <w:left w:val="single" w:sz="4" w:space="0" w:color="auto"/>
              <w:bottom w:val="single" w:sz="4" w:space="0" w:color="auto"/>
              <w:right w:val="single" w:sz="4" w:space="0" w:color="auto"/>
            </w:tcBorders>
            <w:hideMark/>
          </w:tcPr>
          <w:p w:rsidR="006C6F1F" w:rsidRPr="00BD4B4D" w:rsidP="00CA2E44" w14:paraId="321E14AA" w14:textId="77777777">
            <w:pPr>
              <w:widowControl w:val="0"/>
              <w:jc w:val="center"/>
              <w:rPr>
                <w:snapToGrid w:val="0"/>
                <w:sz w:val="22"/>
                <w:szCs w:val="22"/>
              </w:rPr>
            </w:pPr>
            <w:r w:rsidRPr="00BD4B4D">
              <w:rPr>
                <w:snapToGrid w:val="0"/>
                <w:sz w:val="22"/>
                <w:szCs w:val="22"/>
              </w:rPr>
              <w:t>Hourly Wage Rate</w:t>
            </w:r>
          </w:p>
        </w:tc>
        <w:tc>
          <w:tcPr>
            <w:tcW w:w="1435" w:type="dxa"/>
            <w:tcBorders>
              <w:top w:val="single" w:sz="4" w:space="0" w:color="auto"/>
              <w:left w:val="single" w:sz="4" w:space="0" w:color="auto"/>
              <w:bottom w:val="single" w:sz="4" w:space="0" w:color="auto"/>
              <w:right w:val="single" w:sz="4" w:space="0" w:color="auto"/>
            </w:tcBorders>
            <w:hideMark/>
          </w:tcPr>
          <w:p w:rsidR="006C6F1F" w:rsidRPr="00BD4B4D" w:rsidP="00CA2E44" w14:paraId="470B9CEB" w14:textId="77777777">
            <w:pPr>
              <w:widowControl w:val="0"/>
              <w:jc w:val="center"/>
              <w:rPr>
                <w:snapToGrid w:val="0"/>
                <w:sz w:val="22"/>
                <w:szCs w:val="22"/>
              </w:rPr>
            </w:pPr>
            <w:r w:rsidRPr="00BD4B4D">
              <w:rPr>
                <w:snapToGrid w:val="0"/>
                <w:sz w:val="22"/>
                <w:szCs w:val="22"/>
              </w:rPr>
              <w:t>Total Respondent Costs</w:t>
            </w:r>
          </w:p>
        </w:tc>
      </w:tr>
      <w:tr w14:paraId="585F7127" w14:textId="77777777" w:rsidTr="00CA2E44">
        <w:tblPrEx>
          <w:tblW w:w="0" w:type="auto"/>
          <w:tblLayout w:type="fixed"/>
          <w:tblLook w:val="01E0"/>
        </w:tblPrEx>
        <w:tc>
          <w:tcPr>
            <w:tcW w:w="5575" w:type="dxa"/>
            <w:tcBorders>
              <w:top w:val="single" w:sz="4" w:space="0" w:color="auto"/>
              <w:left w:val="single" w:sz="4" w:space="0" w:color="auto"/>
              <w:bottom w:val="single" w:sz="4" w:space="0" w:color="auto"/>
              <w:right w:val="single" w:sz="4" w:space="0" w:color="auto"/>
            </w:tcBorders>
            <w:hideMark/>
          </w:tcPr>
          <w:p w:rsidR="006C6F1F" w:rsidRPr="00BD4B4D" w:rsidP="00F349AA" w14:paraId="5A88E73D" w14:textId="77777777">
            <w:pPr>
              <w:widowControl w:val="0"/>
              <w:rPr>
                <w:snapToGrid w:val="0"/>
                <w:sz w:val="22"/>
                <w:szCs w:val="22"/>
              </w:rPr>
            </w:pPr>
            <w:r w:rsidRPr="00BD4B4D">
              <w:rPr>
                <w:snapToGrid w:val="0"/>
                <w:sz w:val="22"/>
                <w:szCs w:val="22"/>
              </w:rPr>
              <w:t xml:space="preserve">Compliance Officer; Requests to Issue an EUA for an unapproved product or a Substantive Amendment to an Existing EUA </w:t>
            </w:r>
          </w:p>
        </w:tc>
        <w:tc>
          <w:tcPr>
            <w:tcW w:w="1440" w:type="dxa"/>
            <w:tcBorders>
              <w:top w:val="single" w:sz="4" w:space="0" w:color="auto"/>
              <w:left w:val="single" w:sz="4" w:space="0" w:color="auto"/>
              <w:bottom w:val="single" w:sz="4" w:space="0" w:color="auto"/>
              <w:right w:val="single" w:sz="4" w:space="0" w:color="auto"/>
            </w:tcBorders>
            <w:hideMark/>
          </w:tcPr>
          <w:p w:rsidR="006C6F1F" w:rsidRPr="00210B0B" w:rsidP="00203415" w14:paraId="511BF7FC" w14:textId="7F3F91FF">
            <w:pPr>
              <w:widowControl w:val="0"/>
              <w:jc w:val="right"/>
              <w:rPr>
                <w:snapToGrid w:val="0"/>
                <w:sz w:val="22"/>
                <w:szCs w:val="22"/>
              </w:rPr>
            </w:pPr>
            <w:r w:rsidRPr="00210B0B">
              <w:rPr>
                <w:sz w:val="22"/>
                <w:szCs w:val="22"/>
              </w:rPr>
              <w:t>6,435</w:t>
            </w:r>
          </w:p>
        </w:tc>
        <w:tc>
          <w:tcPr>
            <w:tcW w:w="900" w:type="dxa"/>
            <w:tcBorders>
              <w:top w:val="single" w:sz="4" w:space="0" w:color="auto"/>
              <w:left w:val="single" w:sz="4" w:space="0" w:color="auto"/>
              <w:bottom w:val="single" w:sz="4" w:space="0" w:color="auto"/>
              <w:right w:val="single" w:sz="4" w:space="0" w:color="auto"/>
            </w:tcBorders>
            <w:hideMark/>
          </w:tcPr>
          <w:p w:rsidR="006C6F1F" w:rsidRPr="00BD4B4D" w:rsidP="00203415" w14:paraId="39055CCF" w14:textId="7CFA34BC">
            <w:pPr>
              <w:widowControl w:val="0"/>
              <w:jc w:val="right"/>
              <w:rPr>
                <w:snapToGrid w:val="0"/>
                <w:sz w:val="22"/>
                <w:szCs w:val="22"/>
              </w:rPr>
            </w:pPr>
            <w:r w:rsidRPr="00BD4B4D">
              <w:rPr>
                <w:snapToGrid w:val="0"/>
                <w:sz w:val="22"/>
                <w:szCs w:val="22"/>
              </w:rPr>
              <w:t>$</w:t>
            </w:r>
            <w:r w:rsidR="001002D8">
              <w:rPr>
                <w:snapToGrid w:val="0"/>
                <w:sz w:val="22"/>
                <w:szCs w:val="22"/>
              </w:rPr>
              <w:t>97</w:t>
            </w:r>
          </w:p>
        </w:tc>
        <w:tc>
          <w:tcPr>
            <w:tcW w:w="1435" w:type="dxa"/>
            <w:tcBorders>
              <w:top w:val="single" w:sz="4" w:space="0" w:color="auto"/>
              <w:left w:val="single" w:sz="4" w:space="0" w:color="auto"/>
              <w:bottom w:val="single" w:sz="4" w:space="0" w:color="auto"/>
              <w:right w:val="single" w:sz="4" w:space="0" w:color="auto"/>
            </w:tcBorders>
            <w:hideMark/>
          </w:tcPr>
          <w:p w:rsidR="006C6F1F" w:rsidRPr="00BD4B4D" w:rsidP="00203415" w14:paraId="1DC63802" w14:textId="113FBA5F">
            <w:pPr>
              <w:widowControl w:val="0"/>
              <w:jc w:val="right"/>
              <w:rPr>
                <w:snapToGrid w:val="0"/>
                <w:sz w:val="22"/>
                <w:szCs w:val="22"/>
              </w:rPr>
            </w:pPr>
            <w:r w:rsidRPr="00BD4B4D">
              <w:rPr>
                <w:snapToGrid w:val="0"/>
                <w:sz w:val="22"/>
                <w:szCs w:val="22"/>
              </w:rPr>
              <w:t>$</w:t>
            </w:r>
            <w:r w:rsidR="009D4B47">
              <w:rPr>
                <w:snapToGrid w:val="0"/>
                <w:sz w:val="22"/>
                <w:szCs w:val="22"/>
              </w:rPr>
              <w:t>624,195</w:t>
            </w:r>
          </w:p>
        </w:tc>
      </w:tr>
      <w:tr w14:paraId="06C3D4FE" w14:textId="77777777" w:rsidTr="00CA2E44">
        <w:tblPrEx>
          <w:tblW w:w="0" w:type="auto"/>
          <w:tblLayout w:type="fixed"/>
          <w:tblLook w:val="01E0"/>
        </w:tblPrEx>
        <w:tc>
          <w:tcPr>
            <w:tcW w:w="5575" w:type="dxa"/>
            <w:tcBorders>
              <w:top w:val="single" w:sz="4" w:space="0" w:color="auto"/>
              <w:left w:val="single" w:sz="4" w:space="0" w:color="auto"/>
              <w:bottom w:val="single" w:sz="4" w:space="0" w:color="auto"/>
              <w:right w:val="single" w:sz="4" w:space="0" w:color="auto"/>
            </w:tcBorders>
            <w:hideMark/>
          </w:tcPr>
          <w:p w:rsidR="006C6F1F" w:rsidRPr="00BD4B4D" w:rsidP="00F349AA" w14:paraId="6084C97F" w14:textId="42D9A8FD">
            <w:pPr>
              <w:widowControl w:val="0"/>
              <w:rPr>
                <w:snapToGrid w:val="0"/>
                <w:sz w:val="22"/>
                <w:szCs w:val="22"/>
              </w:rPr>
            </w:pPr>
            <w:r w:rsidRPr="00BD4B4D">
              <w:rPr>
                <w:snapToGrid w:val="0"/>
                <w:sz w:val="22"/>
                <w:szCs w:val="22"/>
              </w:rPr>
              <w:t xml:space="preserve">Compliance Officer; </w:t>
            </w:r>
            <w:r w:rsidRPr="00BD4B4D" w:rsidR="008B0773">
              <w:rPr>
                <w:snapToGrid w:val="0"/>
                <w:sz w:val="22"/>
                <w:szCs w:val="22"/>
              </w:rPr>
              <w:t xml:space="preserve">Request FDA </w:t>
            </w:r>
            <w:r w:rsidRPr="00BD4B4D">
              <w:rPr>
                <w:snapToGrid w:val="0"/>
                <w:sz w:val="22"/>
                <w:szCs w:val="22"/>
              </w:rPr>
              <w:t>Review of a Pre-EUA Package or an Amendment Thereto</w:t>
            </w:r>
          </w:p>
        </w:tc>
        <w:tc>
          <w:tcPr>
            <w:tcW w:w="1440" w:type="dxa"/>
            <w:tcBorders>
              <w:top w:val="single" w:sz="4" w:space="0" w:color="auto"/>
              <w:left w:val="single" w:sz="4" w:space="0" w:color="auto"/>
              <w:bottom w:val="single" w:sz="4" w:space="0" w:color="auto"/>
              <w:right w:val="single" w:sz="4" w:space="0" w:color="auto"/>
            </w:tcBorders>
            <w:hideMark/>
          </w:tcPr>
          <w:p w:rsidR="006C6F1F" w:rsidRPr="00210B0B" w:rsidP="00203415" w14:paraId="6132EF4B" w14:textId="5FB0C2D8">
            <w:pPr>
              <w:widowControl w:val="0"/>
              <w:jc w:val="right"/>
              <w:rPr>
                <w:snapToGrid w:val="0"/>
                <w:sz w:val="22"/>
                <w:szCs w:val="22"/>
              </w:rPr>
            </w:pPr>
            <w:r w:rsidRPr="00210B0B">
              <w:rPr>
                <w:sz w:val="22"/>
                <w:szCs w:val="22"/>
              </w:rPr>
              <w:t>1,292</w:t>
            </w:r>
          </w:p>
        </w:tc>
        <w:tc>
          <w:tcPr>
            <w:tcW w:w="900" w:type="dxa"/>
            <w:tcBorders>
              <w:top w:val="single" w:sz="4" w:space="0" w:color="auto"/>
              <w:left w:val="single" w:sz="4" w:space="0" w:color="auto"/>
              <w:bottom w:val="single" w:sz="4" w:space="0" w:color="auto"/>
              <w:right w:val="single" w:sz="4" w:space="0" w:color="auto"/>
            </w:tcBorders>
            <w:hideMark/>
          </w:tcPr>
          <w:p w:rsidR="006C6F1F" w:rsidRPr="00BD4B4D" w:rsidP="00203415" w14:paraId="7A12E822" w14:textId="02210B63">
            <w:pPr>
              <w:widowControl w:val="0"/>
              <w:jc w:val="right"/>
              <w:rPr>
                <w:snapToGrid w:val="0"/>
                <w:sz w:val="22"/>
                <w:szCs w:val="22"/>
              </w:rPr>
            </w:pPr>
            <w:r w:rsidRPr="00BD4B4D">
              <w:rPr>
                <w:snapToGrid w:val="0"/>
                <w:sz w:val="22"/>
                <w:szCs w:val="22"/>
              </w:rPr>
              <w:t>$</w:t>
            </w:r>
            <w:r w:rsidR="001002D8">
              <w:rPr>
                <w:snapToGrid w:val="0"/>
                <w:sz w:val="22"/>
                <w:szCs w:val="22"/>
              </w:rPr>
              <w:t>97</w:t>
            </w:r>
          </w:p>
        </w:tc>
        <w:tc>
          <w:tcPr>
            <w:tcW w:w="1435" w:type="dxa"/>
            <w:tcBorders>
              <w:top w:val="single" w:sz="4" w:space="0" w:color="auto"/>
              <w:left w:val="single" w:sz="4" w:space="0" w:color="auto"/>
              <w:bottom w:val="single" w:sz="4" w:space="0" w:color="auto"/>
              <w:right w:val="single" w:sz="4" w:space="0" w:color="auto"/>
            </w:tcBorders>
            <w:hideMark/>
          </w:tcPr>
          <w:p w:rsidR="006C6F1F" w:rsidRPr="00BD4B4D" w:rsidP="00203415" w14:paraId="42606307" w14:textId="59D4CC0A">
            <w:pPr>
              <w:widowControl w:val="0"/>
              <w:jc w:val="right"/>
              <w:rPr>
                <w:snapToGrid w:val="0"/>
                <w:sz w:val="22"/>
                <w:szCs w:val="22"/>
              </w:rPr>
            </w:pPr>
            <w:r w:rsidRPr="00BD4B4D">
              <w:rPr>
                <w:snapToGrid w:val="0"/>
                <w:sz w:val="22"/>
                <w:szCs w:val="22"/>
              </w:rPr>
              <w:t>$</w:t>
            </w:r>
            <w:r w:rsidRPr="00BD4B4D" w:rsidR="00312E8C">
              <w:rPr>
                <w:snapToGrid w:val="0"/>
                <w:sz w:val="22"/>
                <w:szCs w:val="22"/>
              </w:rPr>
              <w:t>1</w:t>
            </w:r>
            <w:r w:rsidR="009D4B47">
              <w:rPr>
                <w:snapToGrid w:val="0"/>
                <w:sz w:val="22"/>
                <w:szCs w:val="22"/>
              </w:rPr>
              <w:t>25,324</w:t>
            </w:r>
          </w:p>
        </w:tc>
      </w:tr>
      <w:tr w14:paraId="25229B36" w14:textId="77777777" w:rsidTr="00CA2E44">
        <w:tblPrEx>
          <w:tblW w:w="0" w:type="auto"/>
          <w:tblLayout w:type="fixed"/>
          <w:tblLook w:val="01E0"/>
        </w:tblPrEx>
        <w:tc>
          <w:tcPr>
            <w:tcW w:w="5575" w:type="dxa"/>
            <w:tcBorders>
              <w:top w:val="single" w:sz="4" w:space="0" w:color="auto"/>
              <w:left w:val="single" w:sz="4" w:space="0" w:color="auto"/>
              <w:bottom w:val="single" w:sz="4" w:space="0" w:color="auto"/>
              <w:right w:val="single" w:sz="4" w:space="0" w:color="auto"/>
            </w:tcBorders>
            <w:hideMark/>
          </w:tcPr>
          <w:p w:rsidR="006C6F1F" w:rsidRPr="00BD4B4D" w:rsidP="00F349AA" w14:paraId="21CED8C3" w14:textId="77777777">
            <w:pPr>
              <w:widowControl w:val="0"/>
              <w:rPr>
                <w:snapToGrid w:val="0"/>
                <w:sz w:val="22"/>
                <w:szCs w:val="22"/>
              </w:rPr>
            </w:pPr>
            <w:r w:rsidRPr="00BD4B4D">
              <w:rPr>
                <w:snapToGrid w:val="0"/>
                <w:sz w:val="22"/>
                <w:szCs w:val="22"/>
              </w:rPr>
              <w:t>Compliance Officer; Manufacturers of an Unapproved EUA Product</w:t>
            </w:r>
          </w:p>
        </w:tc>
        <w:tc>
          <w:tcPr>
            <w:tcW w:w="1440" w:type="dxa"/>
            <w:tcBorders>
              <w:top w:val="single" w:sz="4" w:space="0" w:color="auto"/>
              <w:left w:val="single" w:sz="4" w:space="0" w:color="auto"/>
              <w:bottom w:val="single" w:sz="4" w:space="0" w:color="auto"/>
              <w:right w:val="single" w:sz="4" w:space="0" w:color="auto"/>
            </w:tcBorders>
            <w:hideMark/>
          </w:tcPr>
          <w:p w:rsidR="006C6F1F" w:rsidRPr="00210B0B" w:rsidP="00203415" w14:paraId="175E6511" w14:textId="129B4FB3">
            <w:pPr>
              <w:widowControl w:val="0"/>
              <w:jc w:val="right"/>
              <w:rPr>
                <w:snapToGrid w:val="0"/>
                <w:sz w:val="22"/>
                <w:szCs w:val="22"/>
              </w:rPr>
            </w:pPr>
            <w:r w:rsidRPr="00210B0B">
              <w:rPr>
                <w:snapToGrid w:val="0"/>
                <w:sz w:val="22"/>
                <w:szCs w:val="22"/>
              </w:rPr>
              <w:t>504</w:t>
            </w:r>
          </w:p>
        </w:tc>
        <w:tc>
          <w:tcPr>
            <w:tcW w:w="900" w:type="dxa"/>
            <w:tcBorders>
              <w:top w:val="single" w:sz="4" w:space="0" w:color="auto"/>
              <w:left w:val="single" w:sz="4" w:space="0" w:color="auto"/>
              <w:bottom w:val="single" w:sz="4" w:space="0" w:color="auto"/>
              <w:right w:val="single" w:sz="4" w:space="0" w:color="auto"/>
            </w:tcBorders>
            <w:hideMark/>
          </w:tcPr>
          <w:p w:rsidR="006C6F1F" w:rsidRPr="00BD4B4D" w:rsidP="00203415" w14:paraId="1B5807CF" w14:textId="4F55A546">
            <w:pPr>
              <w:widowControl w:val="0"/>
              <w:jc w:val="right"/>
              <w:rPr>
                <w:snapToGrid w:val="0"/>
                <w:sz w:val="22"/>
                <w:szCs w:val="22"/>
              </w:rPr>
            </w:pPr>
            <w:r w:rsidRPr="00BD4B4D">
              <w:rPr>
                <w:snapToGrid w:val="0"/>
                <w:sz w:val="22"/>
                <w:szCs w:val="22"/>
              </w:rPr>
              <w:t>$</w:t>
            </w:r>
            <w:r w:rsidR="001002D8">
              <w:rPr>
                <w:snapToGrid w:val="0"/>
                <w:sz w:val="22"/>
                <w:szCs w:val="22"/>
              </w:rPr>
              <w:t>97</w:t>
            </w:r>
          </w:p>
        </w:tc>
        <w:tc>
          <w:tcPr>
            <w:tcW w:w="1435" w:type="dxa"/>
            <w:tcBorders>
              <w:top w:val="single" w:sz="4" w:space="0" w:color="auto"/>
              <w:left w:val="single" w:sz="4" w:space="0" w:color="auto"/>
              <w:bottom w:val="single" w:sz="4" w:space="0" w:color="auto"/>
              <w:right w:val="single" w:sz="4" w:space="0" w:color="auto"/>
            </w:tcBorders>
            <w:hideMark/>
          </w:tcPr>
          <w:p w:rsidR="006C6F1F" w:rsidRPr="00BD4B4D" w:rsidP="00203415" w14:paraId="1B304061" w14:textId="121A93B2">
            <w:pPr>
              <w:widowControl w:val="0"/>
              <w:jc w:val="right"/>
              <w:rPr>
                <w:snapToGrid w:val="0"/>
                <w:sz w:val="22"/>
                <w:szCs w:val="22"/>
              </w:rPr>
            </w:pPr>
            <w:r w:rsidRPr="00BD4B4D">
              <w:rPr>
                <w:snapToGrid w:val="0"/>
                <w:sz w:val="22"/>
                <w:szCs w:val="22"/>
              </w:rPr>
              <w:t>$</w:t>
            </w:r>
            <w:r w:rsidR="009D4B47">
              <w:rPr>
                <w:snapToGrid w:val="0"/>
                <w:sz w:val="22"/>
                <w:szCs w:val="22"/>
              </w:rPr>
              <w:t>48,888</w:t>
            </w:r>
          </w:p>
        </w:tc>
      </w:tr>
      <w:tr w14:paraId="67D62D58" w14:textId="77777777" w:rsidTr="00CA2E44">
        <w:tblPrEx>
          <w:tblW w:w="0" w:type="auto"/>
          <w:tblLayout w:type="fixed"/>
          <w:tblLook w:val="01E0"/>
        </w:tblPrEx>
        <w:tc>
          <w:tcPr>
            <w:tcW w:w="5575" w:type="dxa"/>
            <w:tcBorders>
              <w:top w:val="single" w:sz="4" w:space="0" w:color="auto"/>
              <w:left w:val="single" w:sz="4" w:space="0" w:color="auto"/>
              <w:bottom w:val="single" w:sz="4" w:space="0" w:color="auto"/>
              <w:right w:val="single" w:sz="4" w:space="0" w:color="auto"/>
            </w:tcBorders>
            <w:hideMark/>
          </w:tcPr>
          <w:p w:rsidR="006C6F1F" w:rsidRPr="00BD4B4D" w:rsidP="00F349AA" w14:paraId="3BA93584" w14:textId="77777777">
            <w:pPr>
              <w:widowControl w:val="0"/>
              <w:rPr>
                <w:snapToGrid w:val="0"/>
                <w:sz w:val="22"/>
                <w:szCs w:val="22"/>
              </w:rPr>
            </w:pPr>
            <w:r w:rsidRPr="00BD4B4D">
              <w:rPr>
                <w:snapToGrid w:val="0"/>
                <w:sz w:val="22"/>
                <w:szCs w:val="22"/>
              </w:rPr>
              <w:t>State and Local Public Health Officials, Medical Health Services Manager; Unapproved EUA Product</w:t>
            </w:r>
          </w:p>
        </w:tc>
        <w:tc>
          <w:tcPr>
            <w:tcW w:w="1440" w:type="dxa"/>
            <w:tcBorders>
              <w:top w:val="single" w:sz="4" w:space="0" w:color="auto"/>
              <w:left w:val="single" w:sz="4" w:space="0" w:color="auto"/>
              <w:bottom w:val="single" w:sz="4" w:space="0" w:color="auto"/>
              <w:right w:val="single" w:sz="4" w:space="0" w:color="auto"/>
            </w:tcBorders>
            <w:hideMark/>
          </w:tcPr>
          <w:p w:rsidR="006C6F1F" w:rsidRPr="00210B0B" w:rsidP="00203415" w14:paraId="6576ED0E" w14:textId="2143AB64">
            <w:pPr>
              <w:widowControl w:val="0"/>
              <w:jc w:val="right"/>
              <w:rPr>
                <w:snapToGrid w:val="0"/>
                <w:sz w:val="22"/>
                <w:szCs w:val="22"/>
              </w:rPr>
            </w:pPr>
            <w:r w:rsidRPr="00210B0B">
              <w:rPr>
                <w:snapToGrid w:val="0"/>
                <w:sz w:val="22"/>
                <w:szCs w:val="22"/>
              </w:rPr>
              <w:t>2</w:t>
            </w:r>
          </w:p>
        </w:tc>
        <w:tc>
          <w:tcPr>
            <w:tcW w:w="900" w:type="dxa"/>
            <w:tcBorders>
              <w:top w:val="single" w:sz="4" w:space="0" w:color="auto"/>
              <w:left w:val="single" w:sz="4" w:space="0" w:color="auto"/>
              <w:bottom w:val="single" w:sz="4" w:space="0" w:color="auto"/>
              <w:right w:val="single" w:sz="4" w:space="0" w:color="auto"/>
            </w:tcBorders>
            <w:hideMark/>
          </w:tcPr>
          <w:p w:rsidR="006C6F1F" w:rsidRPr="00BD4B4D" w:rsidP="00203415" w14:paraId="1E7125B4" w14:textId="6D90D03C">
            <w:pPr>
              <w:widowControl w:val="0"/>
              <w:jc w:val="right"/>
              <w:rPr>
                <w:snapToGrid w:val="0"/>
                <w:sz w:val="22"/>
                <w:szCs w:val="22"/>
              </w:rPr>
            </w:pPr>
            <w:r w:rsidRPr="00BD4B4D">
              <w:rPr>
                <w:snapToGrid w:val="0"/>
                <w:sz w:val="22"/>
                <w:szCs w:val="22"/>
              </w:rPr>
              <w:t>$</w:t>
            </w:r>
            <w:r w:rsidRPr="00BD4B4D" w:rsidR="00A30B80">
              <w:rPr>
                <w:snapToGrid w:val="0"/>
                <w:sz w:val="22"/>
                <w:szCs w:val="22"/>
              </w:rPr>
              <w:t>1</w:t>
            </w:r>
            <w:r w:rsidR="001002D8">
              <w:rPr>
                <w:snapToGrid w:val="0"/>
                <w:sz w:val="22"/>
                <w:szCs w:val="22"/>
              </w:rPr>
              <w:t>40</w:t>
            </w:r>
          </w:p>
        </w:tc>
        <w:tc>
          <w:tcPr>
            <w:tcW w:w="1435" w:type="dxa"/>
            <w:tcBorders>
              <w:top w:val="single" w:sz="4" w:space="0" w:color="auto"/>
              <w:left w:val="single" w:sz="4" w:space="0" w:color="auto"/>
              <w:bottom w:val="single" w:sz="4" w:space="0" w:color="auto"/>
              <w:right w:val="single" w:sz="4" w:space="0" w:color="auto"/>
            </w:tcBorders>
            <w:hideMark/>
          </w:tcPr>
          <w:p w:rsidR="006C6F1F" w:rsidRPr="00BD4B4D" w:rsidP="00203415" w14:paraId="75C02847" w14:textId="79240777">
            <w:pPr>
              <w:widowControl w:val="0"/>
              <w:jc w:val="right"/>
              <w:rPr>
                <w:snapToGrid w:val="0"/>
                <w:sz w:val="22"/>
                <w:szCs w:val="22"/>
              </w:rPr>
            </w:pPr>
            <w:r w:rsidRPr="00BD4B4D">
              <w:rPr>
                <w:snapToGrid w:val="0"/>
                <w:sz w:val="22"/>
                <w:szCs w:val="22"/>
              </w:rPr>
              <w:t>$2</w:t>
            </w:r>
            <w:r w:rsidR="009D4B47">
              <w:rPr>
                <w:snapToGrid w:val="0"/>
                <w:sz w:val="22"/>
                <w:szCs w:val="22"/>
              </w:rPr>
              <w:t>80</w:t>
            </w:r>
          </w:p>
        </w:tc>
      </w:tr>
      <w:tr w14:paraId="40DC4454" w14:textId="77777777" w:rsidTr="00CA2E44">
        <w:tblPrEx>
          <w:tblW w:w="0" w:type="auto"/>
          <w:tblLayout w:type="fixed"/>
          <w:tblLook w:val="01E0"/>
        </w:tblPrEx>
        <w:tc>
          <w:tcPr>
            <w:tcW w:w="5575" w:type="dxa"/>
            <w:tcBorders>
              <w:top w:val="single" w:sz="4" w:space="0" w:color="auto"/>
              <w:left w:val="single" w:sz="4" w:space="0" w:color="auto"/>
              <w:bottom w:val="single" w:sz="4" w:space="0" w:color="auto"/>
              <w:right w:val="single" w:sz="4" w:space="0" w:color="auto"/>
            </w:tcBorders>
          </w:tcPr>
          <w:p w:rsidR="00167682" w:rsidRPr="00BD4B4D" w:rsidP="00F349AA" w14:paraId="46634E17" w14:textId="7648B9A0">
            <w:pPr>
              <w:widowControl w:val="0"/>
              <w:rPr>
                <w:snapToGrid w:val="0"/>
                <w:sz w:val="22"/>
                <w:szCs w:val="22"/>
              </w:rPr>
            </w:pPr>
            <w:r w:rsidRPr="00BD4B4D">
              <w:rPr>
                <w:snapToGrid w:val="0"/>
                <w:sz w:val="22"/>
                <w:szCs w:val="22"/>
              </w:rPr>
              <w:t>State and Local Public Health Officials Medical Services Manager, Request for Emergency Dispensing Order</w:t>
            </w:r>
          </w:p>
        </w:tc>
        <w:tc>
          <w:tcPr>
            <w:tcW w:w="1440" w:type="dxa"/>
            <w:tcBorders>
              <w:top w:val="single" w:sz="4" w:space="0" w:color="auto"/>
              <w:left w:val="single" w:sz="4" w:space="0" w:color="auto"/>
              <w:bottom w:val="single" w:sz="4" w:space="0" w:color="auto"/>
              <w:right w:val="single" w:sz="4" w:space="0" w:color="auto"/>
            </w:tcBorders>
          </w:tcPr>
          <w:p w:rsidR="00167682" w:rsidRPr="00210B0B" w:rsidP="00203415" w14:paraId="6AB79B73" w14:textId="3C12EC8D">
            <w:pPr>
              <w:widowControl w:val="0"/>
              <w:jc w:val="right"/>
              <w:rPr>
                <w:snapToGrid w:val="0"/>
                <w:sz w:val="22"/>
                <w:szCs w:val="22"/>
              </w:rPr>
            </w:pPr>
            <w:r w:rsidRPr="00210B0B">
              <w:rPr>
                <w:snapToGrid w:val="0"/>
                <w:sz w:val="22"/>
                <w:szCs w:val="22"/>
              </w:rPr>
              <w:t>2</w:t>
            </w:r>
          </w:p>
        </w:tc>
        <w:tc>
          <w:tcPr>
            <w:tcW w:w="900" w:type="dxa"/>
            <w:tcBorders>
              <w:top w:val="single" w:sz="4" w:space="0" w:color="auto"/>
              <w:left w:val="single" w:sz="4" w:space="0" w:color="auto"/>
              <w:bottom w:val="single" w:sz="4" w:space="0" w:color="auto"/>
              <w:right w:val="single" w:sz="4" w:space="0" w:color="auto"/>
            </w:tcBorders>
          </w:tcPr>
          <w:p w:rsidR="00167682" w:rsidRPr="00BD4B4D" w:rsidP="00203415" w14:paraId="20D3757A" w14:textId="78DD32C0">
            <w:pPr>
              <w:widowControl w:val="0"/>
              <w:jc w:val="right"/>
              <w:rPr>
                <w:snapToGrid w:val="0"/>
                <w:sz w:val="22"/>
                <w:szCs w:val="22"/>
              </w:rPr>
            </w:pPr>
            <w:r>
              <w:rPr>
                <w:snapToGrid w:val="0"/>
                <w:sz w:val="22"/>
                <w:szCs w:val="22"/>
              </w:rPr>
              <w:t>$</w:t>
            </w:r>
            <w:r w:rsidRPr="00BD4B4D" w:rsidR="00CA19A5">
              <w:rPr>
                <w:snapToGrid w:val="0"/>
                <w:sz w:val="22"/>
                <w:szCs w:val="22"/>
              </w:rPr>
              <w:t>1</w:t>
            </w:r>
            <w:r>
              <w:rPr>
                <w:snapToGrid w:val="0"/>
                <w:sz w:val="22"/>
                <w:szCs w:val="22"/>
              </w:rPr>
              <w:t>40</w:t>
            </w:r>
          </w:p>
        </w:tc>
        <w:tc>
          <w:tcPr>
            <w:tcW w:w="1435" w:type="dxa"/>
            <w:tcBorders>
              <w:top w:val="single" w:sz="4" w:space="0" w:color="auto"/>
              <w:left w:val="single" w:sz="4" w:space="0" w:color="auto"/>
              <w:bottom w:val="single" w:sz="4" w:space="0" w:color="auto"/>
              <w:right w:val="single" w:sz="4" w:space="0" w:color="auto"/>
            </w:tcBorders>
          </w:tcPr>
          <w:p w:rsidR="00167682" w:rsidRPr="00BD4B4D" w:rsidP="00203415" w14:paraId="6B4E95F8" w14:textId="328D9B01">
            <w:pPr>
              <w:widowControl w:val="0"/>
              <w:jc w:val="right"/>
              <w:rPr>
                <w:snapToGrid w:val="0"/>
                <w:sz w:val="22"/>
                <w:szCs w:val="22"/>
              </w:rPr>
            </w:pPr>
            <w:r w:rsidRPr="00BD4B4D">
              <w:rPr>
                <w:snapToGrid w:val="0"/>
                <w:sz w:val="22"/>
                <w:szCs w:val="22"/>
              </w:rPr>
              <w:t>$2</w:t>
            </w:r>
            <w:r w:rsidR="009D4B47">
              <w:rPr>
                <w:snapToGrid w:val="0"/>
                <w:sz w:val="22"/>
                <w:szCs w:val="22"/>
              </w:rPr>
              <w:t>80</w:t>
            </w:r>
          </w:p>
        </w:tc>
      </w:tr>
      <w:tr w14:paraId="0B157FC4" w14:textId="77777777" w:rsidTr="00CA2E44">
        <w:tblPrEx>
          <w:tblW w:w="0" w:type="auto"/>
          <w:tblLayout w:type="fixed"/>
          <w:tblLook w:val="01E0"/>
        </w:tblPrEx>
        <w:tc>
          <w:tcPr>
            <w:tcW w:w="5575" w:type="dxa"/>
            <w:tcBorders>
              <w:top w:val="single" w:sz="4" w:space="0" w:color="auto"/>
              <w:left w:val="single" w:sz="4" w:space="0" w:color="auto"/>
              <w:bottom w:val="single" w:sz="4" w:space="0" w:color="auto"/>
              <w:right w:val="single" w:sz="4" w:space="0" w:color="auto"/>
            </w:tcBorders>
            <w:hideMark/>
          </w:tcPr>
          <w:p w:rsidR="006C6F1F" w:rsidRPr="00BD4B4D" w:rsidP="00F349AA" w14:paraId="1E96650F" w14:textId="77777777">
            <w:pPr>
              <w:widowControl w:val="0"/>
              <w:rPr>
                <w:snapToGrid w:val="0"/>
                <w:sz w:val="22"/>
                <w:szCs w:val="22"/>
              </w:rPr>
            </w:pPr>
            <w:r w:rsidRPr="00BD4B4D">
              <w:rPr>
                <w:snapToGrid w:val="0"/>
                <w:sz w:val="22"/>
                <w:szCs w:val="22"/>
              </w:rPr>
              <w:t>State and Local Public Health Officials Medical Services Manager, Request for Expiration Date Extension</w:t>
            </w:r>
          </w:p>
        </w:tc>
        <w:tc>
          <w:tcPr>
            <w:tcW w:w="1440" w:type="dxa"/>
            <w:tcBorders>
              <w:top w:val="single" w:sz="4" w:space="0" w:color="auto"/>
              <w:left w:val="single" w:sz="4" w:space="0" w:color="auto"/>
              <w:bottom w:val="single" w:sz="4" w:space="0" w:color="auto"/>
              <w:right w:val="single" w:sz="4" w:space="0" w:color="auto"/>
            </w:tcBorders>
            <w:hideMark/>
          </w:tcPr>
          <w:p w:rsidR="006C6F1F" w:rsidRPr="00BD4B4D" w:rsidP="00203415" w14:paraId="0AAFACFF" w14:textId="382B3936">
            <w:pPr>
              <w:widowControl w:val="0"/>
              <w:jc w:val="right"/>
              <w:rPr>
                <w:snapToGrid w:val="0"/>
                <w:sz w:val="22"/>
                <w:szCs w:val="22"/>
              </w:rPr>
            </w:pPr>
            <w:r w:rsidRPr="00BD4B4D">
              <w:rPr>
                <w:snapToGrid w:val="0"/>
                <w:sz w:val="22"/>
                <w:szCs w:val="22"/>
              </w:rPr>
              <w:t>20</w:t>
            </w:r>
          </w:p>
        </w:tc>
        <w:tc>
          <w:tcPr>
            <w:tcW w:w="900" w:type="dxa"/>
            <w:tcBorders>
              <w:top w:val="single" w:sz="4" w:space="0" w:color="auto"/>
              <w:left w:val="single" w:sz="4" w:space="0" w:color="auto"/>
              <w:bottom w:val="single" w:sz="4" w:space="0" w:color="auto"/>
              <w:right w:val="single" w:sz="4" w:space="0" w:color="auto"/>
            </w:tcBorders>
            <w:hideMark/>
          </w:tcPr>
          <w:p w:rsidR="006C6F1F" w:rsidRPr="00BD4B4D" w:rsidP="00203415" w14:paraId="108C5D20" w14:textId="4FAADE1A">
            <w:pPr>
              <w:widowControl w:val="0"/>
              <w:jc w:val="right"/>
              <w:rPr>
                <w:snapToGrid w:val="0"/>
                <w:sz w:val="22"/>
                <w:szCs w:val="22"/>
              </w:rPr>
            </w:pPr>
            <w:r w:rsidRPr="00BD4B4D">
              <w:rPr>
                <w:snapToGrid w:val="0"/>
                <w:sz w:val="22"/>
                <w:szCs w:val="22"/>
              </w:rPr>
              <w:t>$</w:t>
            </w:r>
            <w:r w:rsidRPr="00BD4B4D" w:rsidR="00CA19A5">
              <w:rPr>
                <w:snapToGrid w:val="0"/>
                <w:sz w:val="22"/>
                <w:szCs w:val="22"/>
              </w:rPr>
              <w:t>1</w:t>
            </w:r>
            <w:r w:rsidR="001002D8">
              <w:rPr>
                <w:snapToGrid w:val="0"/>
                <w:sz w:val="22"/>
                <w:szCs w:val="22"/>
              </w:rPr>
              <w:t>40</w:t>
            </w:r>
          </w:p>
        </w:tc>
        <w:tc>
          <w:tcPr>
            <w:tcW w:w="1435" w:type="dxa"/>
            <w:tcBorders>
              <w:top w:val="single" w:sz="4" w:space="0" w:color="auto"/>
              <w:left w:val="single" w:sz="4" w:space="0" w:color="auto"/>
              <w:bottom w:val="single" w:sz="4" w:space="0" w:color="auto"/>
              <w:right w:val="single" w:sz="4" w:space="0" w:color="auto"/>
            </w:tcBorders>
            <w:hideMark/>
          </w:tcPr>
          <w:p w:rsidR="006C6F1F" w:rsidRPr="00BD4B4D" w:rsidP="00203415" w14:paraId="73DD47B9" w14:textId="3ECFEB09">
            <w:pPr>
              <w:widowControl w:val="0"/>
              <w:jc w:val="right"/>
              <w:rPr>
                <w:snapToGrid w:val="0"/>
                <w:sz w:val="22"/>
                <w:szCs w:val="22"/>
              </w:rPr>
            </w:pPr>
            <w:r w:rsidRPr="00BD4B4D">
              <w:rPr>
                <w:snapToGrid w:val="0"/>
                <w:sz w:val="22"/>
                <w:szCs w:val="22"/>
              </w:rPr>
              <w:t>$</w:t>
            </w:r>
            <w:r w:rsidRPr="00BD4B4D" w:rsidR="00764A47">
              <w:rPr>
                <w:snapToGrid w:val="0"/>
                <w:sz w:val="22"/>
                <w:szCs w:val="22"/>
              </w:rPr>
              <w:t>2</w:t>
            </w:r>
            <w:r w:rsidRPr="00BD4B4D" w:rsidR="002E066A">
              <w:rPr>
                <w:snapToGrid w:val="0"/>
                <w:sz w:val="22"/>
                <w:szCs w:val="22"/>
              </w:rPr>
              <w:t>,</w:t>
            </w:r>
            <w:r w:rsidRPr="00BD4B4D" w:rsidR="00764A47">
              <w:rPr>
                <w:snapToGrid w:val="0"/>
                <w:sz w:val="22"/>
                <w:szCs w:val="22"/>
              </w:rPr>
              <w:t>8</w:t>
            </w:r>
            <w:r w:rsidR="009D4B47">
              <w:rPr>
                <w:snapToGrid w:val="0"/>
                <w:sz w:val="22"/>
                <w:szCs w:val="22"/>
              </w:rPr>
              <w:t>0</w:t>
            </w:r>
            <w:r w:rsidRPr="00BD4B4D" w:rsidR="00764A47">
              <w:rPr>
                <w:snapToGrid w:val="0"/>
                <w:sz w:val="22"/>
                <w:szCs w:val="22"/>
              </w:rPr>
              <w:t>0</w:t>
            </w:r>
          </w:p>
        </w:tc>
      </w:tr>
      <w:tr w14:paraId="0D60D6F9" w14:textId="77777777" w:rsidTr="00CA2E44">
        <w:tblPrEx>
          <w:tblW w:w="0" w:type="auto"/>
          <w:tblLayout w:type="fixed"/>
          <w:tblLook w:val="01E0"/>
        </w:tblPrEx>
        <w:tc>
          <w:tcPr>
            <w:tcW w:w="7915" w:type="dxa"/>
            <w:gridSpan w:val="3"/>
            <w:tcBorders>
              <w:top w:val="single" w:sz="4" w:space="0" w:color="auto"/>
              <w:left w:val="single" w:sz="4" w:space="0" w:color="auto"/>
              <w:bottom w:val="single" w:sz="4" w:space="0" w:color="auto"/>
              <w:right w:val="single" w:sz="4" w:space="0" w:color="auto"/>
            </w:tcBorders>
            <w:hideMark/>
          </w:tcPr>
          <w:p w:rsidR="006C6F1F" w:rsidRPr="00BD4B4D" w:rsidP="00F349AA" w14:paraId="52D349E9" w14:textId="5424CF57">
            <w:pPr>
              <w:widowControl w:val="0"/>
              <w:rPr>
                <w:snapToGrid w:val="0"/>
                <w:sz w:val="22"/>
                <w:szCs w:val="22"/>
              </w:rPr>
            </w:pPr>
            <w:r w:rsidRPr="00BD4B4D">
              <w:rPr>
                <w:snapToGrid w:val="0"/>
                <w:sz w:val="22"/>
                <w:szCs w:val="22"/>
              </w:rPr>
              <w:t>T</w:t>
            </w:r>
            <w:r w:rsidR="00203415">
              <w:rPr>
                <w:snapToGrid w:val="0"/>
                <w:sz w:val="22"/>
                <w:szCs w:val="22"/>
              </w:rPr>
              <w:t>OTAL</w:t>
            </w:r>
          </w:p>
        </w:tc>
        <w:tc>
          <w:tcPr>
            <w:tcW w:w="1435" w:type="dxa"/>
            <w:tcBorders>
              <w:top w:val="single" w:sz="4" w:space="0" w:color="auto"/>
              <w:left w:val="single" w:sz="4" w:space="0" w:color="auto"/>
              <w:bottom w:val="single" w:sz="4" w:space="0" w:color="auto"/>
              <w:right w:val="single" w:sz="4" w:space="0" w:color="auto"/>
            </w:tcBorders>
            <w:hideMark/>
          </w:tcPr>
          <w:p w:rsidR="006C6F1F" w:rsidRPr="00BD4B4D" w:rsidP="00203415" w14:paraId="0EC742F8" w14:textId="20207372">
            <w:pPr>
              <w:widowControl w:val="0"/>
              <w:jc w:val="right"/>
              <w:rPr>
                <w:snapToGrid w:val="0"/>
                <w:sz w:val="22"/>
                <w:szCs w:val="22"/>
              </w:rPr>
            </w:pPr>
            <w:r w:rsidRPr="00BD4B4D">
              <w:rPr>
                <w:snapToGrid w:val="0"/>
                <w:sz w:val="22"/>
                <w:szCs w:val="22"/>
              </w:rPr>
              <w:t>$</w:t>
            </w:r>
            <w:r w:rsidR="009D4B47">
              <w:rPr>
                <w:snapToGrid w:val="0"/>
                <w:sz w:val="22"/>
                <w:szCs w:val="22"/>
              </w:rPr>
              <w:t>801,767</w:t>
            </w:r>
          </w:p>
        </w:tc>
      </w:tr>
    </w:tbl>
    <w:p w:rsidR="00CA2E44" w:rsidP="00F349AA" w14:paraId="1ACC7321" w14:textId="7E9062DC"/>
    <w:p w:rsidR="00764579" w:rsidP="00F349AA" w14:paraId="6F3F84F5" w14:textId="72DCAF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5"/>
        <w:gridCol w:w="1440"/>
        <w:gridCol w:w="1080"/>
        <w:gridCol w:w="1255"/>
      </w:tblGrid>
      <w:tr w14:paraId="36AE4EE6" w14:textId="77777777" w:rsidTr="008E0D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5575" w:type="dxa"/>
            <w:tcBorders>
              <w:top w:val="single" w:sz="4" w:space="0" w:color="auto"/>
              <w:left w:val="single" w:sz="4" w:space="0" w:color="auto"/>
              <w:bottom w:val="single" w:sz="4" w:space="0" w:color="auto"/>
              <w:right w:val="single" w:sz="4" w:space="0" w:color="auto"/>
            </w:tcBorders>
            <w:hideMark/>
          </w:tcPr>
          <w:p w:rsidR="00E25E80" w:rsidRPr="005E0D97" w:rsidP="005E0D97" w14:paraId="1F1DED28" w14:textId="30B1E5C5">
            <w:pPr>
              <w:widowControl w:val="0"/>
              <w:jc w:val="center"/>
              <w:rPr>
                <w:snapToGrid w:val="0"/>
                <w:sz w:val="22"/>
                <w:szCs w:val="22"/>
              </w:rPr>
            </w:pPr>
            <w:r>
              <w:rPr>
                <w:snapToGrid w:val="0"/>
                <w:sz w:val="22"/>
                <w:szCs w:val="22"/>
              </w:rPr>
              <w:t xml:space="preserve">RECORDKEEPING:  </w:t>
            </w:r>
            <w:r w:rsidRPr="005E0D97">
              <w:rPr>
                <w:snapToGrid w:val="0"/>
                <w:sz w:val="22"/>
                <w:szCs w:val="22"/>
              </w:rPr>
              <w:t>Respondent</w:t>
            </w:r>
            <w:r w:rsidR="005E0D97">
              <w:rPr>
                <w:snapToGrid w:val="0"/>
                <w:sz w:val="22"/>
                <w:szCs w:val="22"/>
              </w:rPr>
              <w:t xml:space="preserve"> Labor Category</w:t>
            </w:r>
          </w:p>
        </w:tc>
        <w:tc>
          <w:tcPr>
            <w:tcW w:w="1440" w:type="dxa"/>
            <w:tcBorders>
              <w:top w:val="single" w:sz="4" w:space="0" w:color="auto"/>
              <w:left w:val="single" w:sz="4" w:space="0" w:color="auto"/>
              <w:bottom w:val="single" w:sz="4" w:space="0" w:color="auto"/>
              <w:right w:val="single" w:sz="4" w:space="0" w:color="auto"/>
            </w:tcBorders>
            <w:hideMark/>
          </w:tcPr>
          <w:p w:rsidR="00E25E80" w:rsidRPr="005E0D97" w:rsidP="005E0D97" w14:paraId="5A1FED19" w14:textId="77777777">
            <w:pPr>
              <w:widowControl w:val="0"/>
              <w:jc w:val="center"/>
              <w:rPr>
                <w:snapToGrid w:val="0"/>
                <w:sz w:val="22"/>
                <w:szCs w:val="22"/>
              </w:rPr>
            </w:pPr>
            <w:r w:rsidRPr="005E0D97">
              <w:rPr>
                <w:snapToGrid w:val="0"/>
                <w:sz w:val="22"/>
                <w:szCs w:val="22"/>
              </w:rPr>
              <w:t>Total Burden Hours</w:t>
            </w:r>
          </w:p>
        </w:tc>
        <w:tc>
          <w:tcPr>
            <w:tcW w:w="1080" w:type="dxa"/>
            <w:tcBorders>
              <w:top w:val="single" w:sz="4" w:space="0" w:color="auto"/>
              <w:left w:val="single" w:sz="4" w:space="0" w:color="auto"/>
              <w:bottom w:val="single" w:sz="4" w:space="0" w:color="auto"/>
              <w:right w:val="single" w:sz="4" w:space="0" w:color="auto"/>
            </w:tcBorders>
            <w:hideMark/>
          </w:tcPr>
          <w:p w:rsidR="00E25E80" w:rsidRPr="005E0D97" w:rsidP="005E0D97" w14:paraId="15D7C28F" w14:textId="77777777">
            <w:pPr>
              <w:widowControl w:val="0"/>
              <w:jc w:val="center"/>
              <w:rPr>
                <w:snapToGrid w:val="0"/>
                <w:sz w:val="22"/>
                <w:szCs w:val="22"/>
              </w:rPr>
            </w:pPr>
            <w:r w:rsidRPr="005E0D97">
              <w:rPr>
                <w:snapToGrid w:val="0"/>
                <w:sz w:val="22"/>
                <w:szCs w:val="22"/>
              </w:rPr>
              <w:t>Hourly Wage Rate</w:t>
            </w:r>
          </w:p>
        </w:tc>
        <w:tc>
          <w:tcPr>
            <w:tcW w:w="1255" w:type="dxa"/>
            <w:tcBorders>
              <w:top w:val="single" w:sz="4" w:space="0" w:color="auto"/>
              <w:left w:val="single" w:sz="4" w:space="0" w:color="auto"/>
              <w:bottom w:val="single" w:sz="4" w:space="0" w:color="auto"/>
              <w:right w:val="single" w:sz="4" w:space="0" w:color="auto"/>
            </w:tcBorders>
            <w:hideMark/>
          </w:tcPr>
          <w:p w:rsidR="00E25E80" w:rsidRPr="005E0D97" w:rsidP="005E0D97" w14:paraId="114F9FB3" w14:textId="77777777">
            <w:pPr>
              <w:widowControl w:val="0"/>
              <w:jc w:val="center"/>
              <w:rPr>
                <w:snapToGrid w:val="0"/>
                <w:sz w:val="22"/>
                <w:szCs w:val="22"/>
              </w:rPr>
            </w:pPr>
            <w:r w:rsidRPr="005E0D97">
              <w:rPr>
                <w:snapToGrid w:val="0"/>
                <w:sz w:val="22"/>
                <w:szCs w:val="22"/>
              </w:rPr>
              <w:t>Total Respondent Costs</w:t>
            </w:r>
          </w:p>
        </w:tc>
      </w:tr>
      <w:tr w14:paraId="0E218EB3" w14:textId="77777777" w:rsidTr="008E0D9D">
        <w:tblPrEx>
          <w:tblW w:w="0" w:type="auto"/>
          <w:tblLayout w:type="fixed"/>
          <w:tblLook w:val="01E0"/>
        </w:tblPrEx>
        <w:trPr>
          <w:cantSplit/>
        </w:trPr>
        <w:tc>
          <w:tcPr>
            <w:tcW w:w="5575" w:type="dxa"/>
            <w:tcBorders>
              <w:top w:val="single" w:sz="4" w:space="0" w:color="auto"/>
              <w:left w:val="single" w:sz="4" w:space="0" w:color="auto"/>
              <w:bottom w:val="single" w:sz="4" w:space="0" w:color="auto"/>
              <w:right w:val="single" w:sz="4" w:space="0" w:color="auto"/>
            </w:tcBorders>
            <w:hideMark/>
          </w:tcPr>
          <w:p w:rsidR="00E25E80" w:rsidRPr="005E0D97" w:rsidP="00F349AA" w14:paraId="5815A239" w14:textId="4DBBEBAF">
            <w:pPr>
              <w:widowControl w:val="0"/>
              <w:rPr>
                <w:snapToGrid w:val="0"/>
                <w:sz w:val="22"/>
                <w:szCs w:val="22"/>
              </w:rPr>
            </w:pPr>
            <w:r w:rsidRPr="005E0D97">
              <w:rPr>
                <w:snapToGrid w:val="0"/>
                <w:sz w:val="22"/>
                <w:szCs w:val="22"/>
              </w:rPr>
              <w:t>EUA Holders of an Unapproved EUA Product Performing Record Keeping Required Under Conditions of Authorization for Unapproved EUA Product</w:t>
            </w:r>
          </w:p>
        </w:tc>
        <w:tc>
          <w:tcPr>
            <w:tcW w:w="1440" w:type="dxa"/>
            <w:tcBorders>
              <w:top w:val="single" w:sz="4" w:space="0" w:color="auto"/>
              <w:left w:val="single" w:sz="4" w:space="0" w:color="auto"/>
              <w:bottom w:val="single" w:sz="4" w:space="0" w:color="auto"/>
              <w:right w:val="single" w:sz="4" w:space="0" w:color="auto"/>
            </w:tcBorders>
            <w:hideMark/>
          </w:tcPr>
          <w:p w:rsidR="00E25E80" w:rsidRPr="005E0D97" w:rsidP="008E0D9D" w14:paraId="50FD4849" w14:textId="3A04C727">
            <w:pPr>
              <w:widowControl w:val="0"/>
              <w:jc w:val="right"/>
              <w:rPr>
                <w:snapToGrid w:val="0"/>
                <w:sz w:val="22"/>
                <w:szCs w:val="22"/>
              </w:rPr>
            </w:pPr>
            <w:r>
              <w:rPr>
                <w:snapToGrid w:val="0"/>
                <w:sz w:val="22"/>
                <w:szCs w:val="22"/>
              </w:rPr>
              <w:t>35,20</w:t>
            </w:r>
            <w:r w:rsidR="009D4B47">
              <w:rPr>
                <w:snapToGrid w:val="0"/>
                <w:sz w:val="22"/>
                <w:szCs w:val="22"/>
              </w:rPr>
              <w:t>3</w:t>
            </w:r>
          </w:p>
        </w:tc>
        <w:tc>
          <w:tcPr>
            <w:tcW w:w="1080" w:type="dxa"/>
            <w:tcBorders>
              <w:top w:val="single" w:sz="4" w:space="0" w:color="auto"/>
              <w:left w:val="single" w:sz="4" w:space="0" w:color="auto"/>
              <w:bottom w:val="single" w:sz="4" w:space="0" w:color="auto"/>
              <w:right w:val="single" w:sz="4" w:space="0" w:color="auto"/>
            </w:tcBorders>
            <w:hideMark/>
          </w:tcPr>
          <w:p w:rsidR="00E25E80" w:rsidRPr="005E0D97" w:rsidP="008E0D9D" w14:paraId="1FCB01B9" w14:textId="2FCF5DE8">
            <w:pPr>
              <w:widowControl w:val="0"/>
              <w:jc w:val="right"/>
              <w:rPr>
                <w:snapToGrid w:val="0"/>
                <w:sz w:val="22"/>
                <w:szCs w:val="22"/>
              </w:rPr>
            </w:pPr>
            <w:r w:rsidRPr="005E0D97">
              <w:rPr>
                <w:snapToGrid w:val="0"/>
                <w:sz w:val="22"/>
                <w:szCs w:val="22"/>
              </w:rPr>
              <w:t>$</w:t>
            </w:r>
            <w:r w:rsidR="001002D8">
              <w:rPr>
                <w:snapToGrid w:val="0"/>
                <w:sz w:val="22"/>
                <w:szCs w:val="22"/>
              </w:rPr>
              <w:t>97</w:t>
            </w:r>
          </w:p>
        </w:tc>
        <w:tc>
          <w:tcPr>
            <w:tcW w:w="1255" w:type="dxa"/>
            <w:tcBorders>
              <w:top w:val="single" w:sz="4" w:space="0" w:color="auto"/>
              <w:left w:val="single" w:sz="4" w:space="0" w:color="auto"/>
              <w:bottom w:val="single" w:sz="4" w:space="0" w:color="auto"/>
              <w:right w:val="single" w:sz="4" w:space="0" w:color="auto"/>
            </w:tcBorders>
            <w:hideMark/>
          </w:tcPr>
          <w:p w:rsidR="00E25E80" w:rsidRPr="005E0D97" w:rsidP="008E0D9D" w14:paraId="4A0DCA95" w14:textId="2F89AB77">
            <w:pPr>
              <w:widowControl w:val="0"/>
              <w:jc w:val="right"/>
              <w:rPr>
                <w:snapToGrid w:val="0"/>
                <w:sz w:val="22"/>
                <w:szCs w:val="22"/>
              </w:rPr>
            </w:pPr>
            <w:r w:rsidRPr="005E0D97">
              <w:rPr>
                <w:snapToGrid w:val="0"/>
                <w:sz w:val="22"/>
                <w:szCs w:val="22"/>
              </w:rPr>
              <w:t>$</w:t>
            </w:r>
            <w:r w:rsidR="009D4B47">
              <w:rPr>
                <w:snapToGrid w:val="0"/>
                <w:sz w:val="22"/>
                <w:szCs w:val="22"/>
              </w:rPr>
              <w:t>3,414,691</w:t>
            </w:r>
          </w:p>
        </w:tc>
      </w:tr>
      <w:tr w14:paraId="1BEDEC31" w14:textId="77777777" w:rsidTr="008E0D9D">
        <w:tblPrEx>
          <w:tblW w:w="0" w:type="auto"/>
          <w:tblLayout w:type="fixed"/>
          <w:tblLook w:val="01E0"/>
        </w:tblPrEx>
        <w:trPr>
          <w:cantSplit/>
        </w:trPr>
        <w:tc>
          <w:tcPr>
            <w:tcW w:w="5575" w:type="dxa"/>
            <w:tcBorders>
              <w:top w:val="single" w:sz="4" w:space="0" w:color="auto"/>
              <w:left w:val="single" w:sz="4" w:space="0" w:color="auto"/>
              <w:bottom w:val="single" w:sz="4" w:space="0" w:color="auto"/>
              <w:right w:val="single" w:sz="4" w:space="0" w:color="auto"/>
            </w:tcBorders>
            <w:hideMark/>
          </w:tcPr>
          <w:p w:rsidR="00E25E80" w:rsidRPr="005E0D97" w:rsidP="00F349AA" w14:paraId="386C10F7" w14:textId="72ED0D39">
            <w:pPr>
              <w:widowControl w:val="0"/>
              <w:rPr>
                <w:snapToGrid w:val="0"/>
                <w:sz w:val="22"/>
                <w:szCs w:val="22"/>
              </w:rPr>
            </w:pPr>
            <w:r w:rsidRPr="005E0D97">
              <w:rPr>
                <w:snapToGrid w:val="0"/>
                <w:sz w:val="22"/>
                <w:szCs w:val="22"/>
              </w:rPr>
              <w:t>State and Local Public Health Authorities Performing Record Keeping Required Under Conditions of Authorization for Unapproved EUA Product</w:t>
            </w:r>
          </w:p>
        </w:tc>
        <w:tc>
          <w:tcPr>
            <w:tcW w:w="1440" w:type="dxa"/>
            <w:tcBorders>
              <w:top w:val="single" w:sz="4" w:space="0" w:color="auto"/>
              <w:left w:val="single" w:sz="4" w:space="0" w:color="auto"/>
              <w:bottom w:val="single" w:sz="4" w:space="0" w:color="auto"/>
              <w:right w:val="single" w:sz="4" w:space="0" w:color="auto"/>
            </w:tcBorders>
            <w:hideMark/>
          </w:tcPr>
          <w:p w:rsidR="00E25E80" w:rsidRPr="005E0D97" w:rsidP="008E0D9D" w14:paraId="24D3A674" w14:textId="11530DDE">
            <w:pPr>
              <w:widowControl w:val="0"/>
              <w:jc w:val="right"/>
              <w:rPr>
                <w:snapToGrid w:val="0"/>
                <w:sz w:val="22"/>
                <w:szCs w:val="22"/>
              </w:rPr>
            </w:pPr>
            <w:r w:rsidRPr="005E0D97">
              <w:rPr>
                <w:snapToGrid w:val="0"/>
                <w:sz w:val="22"/>
                <w:szCs w:val="22"/>
              </w:rPr>
              <w:t>3</w:t>
            </w:r>
          </w:p>
        </w:tc>
        <w:tc>
          <w:tcPr>
            <w:tcW w:w="1080" w:type="dxa"/>
            <w:tcBorders>
              <w:top w:val="single" w:sz="4" w:space="0" w:color="auto"/>
              <w:left w:val="single" w:sz="4" w:space="0" w:color="auto"/>
              <w:bottom w:val="single" w:sz="4" w:space="0" w:color="auto"/>
              <w:right w:val="single" w:sz="4" w:space="0" w:color="auto"/>
            </w:tcBorders>
            <w:hideMark/>
          </w:tcPr>
          <w:p w:rsidR="00E25E80" w:rsidRPr="005E0D97" w:rsidP="008E0D9D" w14:paraId="66A577FF" w14:textId="7955717D">
            <w:pPr>
              <w:widowControl w:val="0"/>
              <w:jc w:val="right"/>
              <w:rPr>
                <w:snapToGrid w:val="0"/>
                <w:sz w:val="22"/>
                <w:szCs w:val="22"/>
              </w:rPr>
            </w:pPr>
            <w:r w:rsidRPr="005E0D97">
              <w:rPr>
                <w:snapToGrid w:val="0"/>
                <w:sz w:val="22"/>
                <w:szCs w:val="22"/>
              </w:rPr>
              <w:t>$</w:t>
            </w:r>
            <w:r w:rsidRPr="005E0D97" w:rsidR="00EF4BB6">
              <w:rPr>
                <w:snapToGrid w:val="0"/>
                <w:sz w:val="22"/>
                <w:szCs w:val="22"/>
              </w:rPr>
              <w:t>1</w:t>
            </w:r>
            <w:r w:rsidR="009D4B47">
              <w:rPr>
                <w:snapToGrid w:val="0"/>
                <w:sz w:val="22"/>
                <w:szCs w:val="22"/>
              </w:rPr>
              <w:t>40</w:t>
            </w:r>
          </w:p>
        </w:tc>
        <w:tc>
          <w:tcPr>
            <w:tcW w:w="1255" w:type="dxa"/>
            <w:tcBorders>
              <w:top w:val="single" w:sz="4" w:space="0" w:color="auto"/>
              <w:left w:val="single" w:sz="4" w:space="0" w:color="auto"/>
              <w:bottom w:val="single" w:sz="4" w:space="0" w:color="auto"/>
              <w:right w:val="single" w:sz="4" w:space="0" w:color="auto"/>
            </w:tcBorders>
            <w:hideMark/>
          </w:tcPr>
          <w:p w:rsidR="00E25E80" w:rsidRPr="005E0D97" w:rsidP="008E0D9D" w14:paraId="74F952E4" w14:textId="33E6BDD8">
            <w:pPr>
              <w:widowControl w:val="0"/>
              <w:jc w:val="right"/>
              <w:rPr>
                <w:snapToGrid w:val="0"/>
                <w:sz w:val="22"/>
                <w:szCs w:val="22"/>
              </w:rPr>
            </w:pPr>
            <w:r w:rsidRPr="005E0D97">
              <w:rPr>
                <w:snapToGrid w:val="0"/>
                <w:sz w:val="22"/>
                <w:szCs w:val="22"/>
              </w:rPr>
              <w:t>$</w:t>
            </w:r>
            <w:r w:rsidR="009D4B47">
              <w:rPr>
                <w:snapToGrid w:val="0"/>
                <w:sz w:val="22"/>
                <w:szCs w:val="22"/>
              </w:rPr>
              <w:t>420</w:t>
            </w:r>
          </w:p>
        </w:tc>
      </w:tr>
      <w:tr w14:paraId="656C6CDE" w14:textId="77777777" w:rsidTr="008E0D9D">
        <w:tblPrEx>
          <w:tblW w:w="0" w:type="auto"/>
          <w:tblLayout w:type="fixed"/>
          <w:tblLook w:val="01E0"/>
        </w:tblPrEx>
        <w:trPr>
          <w:cantSplit/>
        </w:trPr>
        <w:tc>
          <w:tcPr>
            <w:tcW w:w="5575" w:type="dxa"/>
            <w:tcBorders>
              <w:top w:val="single" w:sz="4" w:space="0" w:color="auto"/>
              <w:left w:val="single" w:sz="4" w:space="0" w:color="auto"/>
              <w:bottom w:val="single" w:sz="4" w:space="0" w:color="auto"/>
              <w:right w:val="single" w:sz="4" w:space="0" w:color="auto"/>
            </w:tcBorders>
          </w:tcPr>
          <w:p w:rsidR="00CE2FE3" w:rsidRPr="005E0D97" w:rsidP="00F349AA" w14:paraId="177BA3E2" w14:textId="43F8B310">
            <w:pPr>
              <w:widowControl w:val="0"/>
              <w:rPr>
                <w:snapToGrid w:val="0"/>
                <w:sz w:val="22"/>
                <w:szCs w:val="22"/>
              </w:rPr>
            </w:pPr>
            <w:r w:rsidRPr="005E0D97">
              <w:rPr>
                <w:snapToGrid w:val="0"/>
                <w:sz w:val="22"/>
                <w:szCs w:val="22"/>
              </w:rPr>
              <w:t>T</w:t>
            </w:r>
            <w:r w:rsidR="008E0D9D">
              <w:rPr>
                <w:snapToGrid w:val="0"/>
                <w:sz w:val="22"/>
                <w:szCs w:val="22"/>
              </w:rPr>
              <w:t>OTAL:</w:t>
            </w:r>
          </w:p>
        </w:tc>
        <w:tc>
          <w:tcPr>
            <w:tcW w:w="1440" w:type="dxa"/>
            <w:tcBorders>
              <w:top w:val="single" w:sz="4" w:space="0" w:color="auto"/>
              <w:left w:val="single" w:sz="4" w:space="0" w:color="auto"/>
              <w:bottom w:val="single" w:sz="4" w:space="0" w:color="auto"/>
              <w:right w:val="single" w:sz="4" w:space="0" w:color="auto"/>
            </w:tcBorders>
          </w:tcPr>
          <w:p w:rsidR="00CE2FE3" w:rsidRPr="005E0D97" w:rsidP="00F349AA" w14:paraId="7D4AD0E4" w14:textId="77777777">
            <w:pPr>
              <w:widowControl w:val="0"/>
              <w:rPr>
                <w:snapToGrid w:val="0"/>
                <w:sz w:val="22"/>
                <w:szCs w:val="22"/>
              </w:rPr>
            </w:pPr>
          </w:p>
        </w:tc>
        <w:tc>
          <w:tcPr>
            <w:tcW w:w="1080" w:type="dxa"/>
            <w:tcBorders>
              <w:top w:val="single" w:sz="4" w:space="0" w:color="auto"/>
              <w:left w:val="single" w:sz="4" w:space="0" w:color="auto"/>
              <w:bottom w:val="single" w:sz="4" w:space="0" w:color="auto"/>
              <w:right w:val="single" w:sz="4" w:space="0" w:color="auto"/>
            </w:tcBorders>
          </w:tcPr>
          <w:p w:rsidR="00CE2FE3" w:rsidRPr="005E0D97" w:rsidP="00F349AA" w14:paraId="3A3CB915" w14:textId="77777777">
            <w:pPr>
              <w:widowControl w:val="0"/>
              <w:rPr>
                <w:snapToGrid w:val="0"/>
                <w:sz w:val="22"/>
                <w:szCs w:val="22"/>
              </w:rPr>
            </w:pPr>
          </w:p>
        </w:tc>
        <w:tc>
          <w:tcPr>
            <w:tcW w:w="1255" w:type="dxa"/>
            <w:tcBorders>
              <w:top w:val="single" w:sz="4" w:space="0" w:color="auto"/>
              <w:left w:val="single" w:sz="4" w:space="0" w:color="auto"/>
              <w:bottom w:val="single" w:sz="4" w:space="0" w:color="auto"/>
              <w:right w:val="single" w:sz="4" w:space="0" w:color="auto"/>
            </w:tcBorders>
          </w:tcPr>
          <w:p w:rsidR="00CE2FE3" w:rsidRPr="005E0D97" w:rsidP="00F349AA" w14:paraId="46953704" w14:textId="767C3593">
            <w:pPr>
              <w:widowControl w:val="0"/>
              <w:rPr>
                <w:snapToGrid w:val="0"/>
                <w:sz w:val="22"/>
                <w:szCs w:val="22"/>
              </w:rPr>
            </w:pPr>
            <w:r w:rsidRPr="005E0D97">
              <w:rPr>
                <w:snapToGrid w:val="0"/>
                <w:sz w:val="22"/>
                <w:szCs w:val="22"/>
              </w:rPr>
              <w:t>$</w:t>
            </w:r>
            <w:r w:rsidR="009D4B47">
              <w:rPr>
                <w:snapToGrid w:val="0"/>
                <w:sz w:val="22"/>
                <w:szCs w:val="22"/>
              </w:rPr>
              <w:t>3,415,111</w:t>
            </w:r>
          </w:p>
        </w:tc>
      </w:tr>
    </w:tbl>
    <w:p w:rsidR="00764579" w:rsidP="007355A0" w14:paraId="173EFAF7" w14:textId="6E2CAD24"/>
    <w:p w:rsidR="006337E2" w:rsidRPr="003100CB" w:rsidP="00F349AA" w14:paraId="7226D7AC" w14:textId="77777777"/>
    <w:p w:rsidR="006C6F1F" w:rsidP="00F349AA" w14:paraId="5723CEBF" w14:textId="4AD5EA9F">
      <w:pPr>
        <w:numPr>
          <w:ilvl w:val="0"/>
          <w:numId w:val="1"/>
        </w:numPr>
        <w:tabs>
          <w:tab w:val="clear" w:pos="720"/>
        </w:tabs>
        <w:ind w:left="0"/>
        <w:rPr>
          <w:u w:val="single"/>
        </w:rPr>
      </w:pPr>
      <w:r>
        <w:rPr>
          <w:u w:val="single"/>
        </w:rPr>
        <w:t>Estimates of Other Total Annual Costs to Respondents and/or Recordkeepers/Capital Costs</w:t>
      </w:r>
    </w:p>
    <w:p w:rsidR="00494280" w:rsidP="00F349AA" w14:paraId="68DDB54B" w14:textId="77777777"/>
    <w:p w:rsidR="00DC4501" w:rsidP="00F349AA" w14:paraId="325CA7EB" w14:textId="1C80F1DD">
      <w:r>
        <w:t>There are no capital, start-up, operating or maintenance costs associated with this information collection.</w:t>
      </w:r>
    </w:p>
    <w:p w:rsidR="00494280" w:rsidP="00F349AA" w14:paraId="19CB692E" w14:textId="77777777"/>
    <w:p w:rsidR="006C6F1F" w:rsidP="00F349AA" w14:paraId="27A2B445" w14:textId="77777777">
      <w:pPr>
        <w:numPr>
          <w:ilvl w:val="0"/>
          <w:numId w:val="1"/>
        </w:numPr>
        <w:tabs>
          <w:tab w:val="clear" w:pos="720"/>
        </w:tabs>
        <w:ind w:left="0"/>
        <w:rPr>
          <w:u w:val="single"/>
        </w:rPr>
      </w:pPr>
      <w:r>
        <w:rPr>
          <w:u w:val="single"/>
        </w:rPr>
        <w:t>Annualized Cost to the Federal Government</w:t>
      </w:r>
    </w:p>
    <w:p w:rsidR="00494280" w:rsidP="00F349AA" w14:paraId="1E3069C9" w14:textId="77777777"/>
    <w:p w:rsidR="00167621" w:rsidP="00F349AA" w14:paraId="26905145" w14:textId="28CB42D5">
      <w:r>
        <w:t>We</w:t>
      </w:r>
      <w:r w:rsidR="00053C4B">
        <w:t xml:space="preserve"> assume</w:t>
      </w:r>
      <w:r>
        <w:t xml:space="preserve"> </w:t>
      </w:r>
      <w:r w:rsidR="00F557FD">
        <w:t>183</w:t>
      </w:r>
      <w:r w:rsidR="006C6F1F">
        <w:t xml:space="preserve"> full time equivalents (FTEs)</w:t>
      </w:r>
      <w:r w:rsidR="00937AE7">
        <w:t xml:space="preserve"> (CDRH: 136 FTEs, CBER: 25 FTEs, CDER: 22 FTEs)</w:t>
      </w:r>
      <w:r w:rsidR="006C6F1F">
        <w:t xml:space="preserve"> </w:t>
      </w:r>
      <w:r w:rsidR="00053C4B">
        <w:t xml:space="preserve">are allocated </w:t>
      </w:r>
      <w:r w:rsidR="006C6F1F">
        <w:t xml:space="preserve">to review information submitted </w:t>
      </w:r>
      <w:r w:rsidR="00BC43AF">
        <w:t xml:space="preserve">in support of an </w:t>
      </w:r>
      <w:r w:rsidR="006C6F1F">
        <w:t xml:space="preserve">EUA.  </w:t>
      </w:r>
      <w:r w:rsidR="008E2FC3">
        <w:t>For CDRH, a</w:t>
      </w:r>
      <w:r w:rsidRPr="00655612" w:rsidR="00655612">
        <w:t>ssuming a cost of $2</w:t>
      </w:r>
      <w:r w:rsidR="00D30E36">
        <w:t>76</w:t>
      </w:r>
      <w:r w:rsidRPr="00655612" w:rsidR="00655612">
        <w:t>,</w:t>
      </w:r>
      <w:r w:rsidR="00D30E36">
        <w:t>400</w:t>
      </w:r>
      <w:r w:rsidRPr="00655612" w:rsidR="00655612">
        <w:t xml:space="preserve"> per one FTE (salary plus overhead</w:t>
      </w:r>
      <w:r w:rsidR="00786F9C">
        <w:t xml:space="preserve">, full-time </w:t>
      </w:r>
      <w:r w:rsidR="00786F9C">
        <w:t>40 hour</w:t>
      </w:r>
      <w:r w:rsidR="00786F9C">
        <w:t xml:space="preserve"> work weeks</w:t>
      </w:r>
      <w:r w:rsidRPr="00C2141B" w:rsidR="00655612">
        <w:t>), the</w:t>
      </w:r>
      <w:r w:rsidRPr="00C2141B" w:rsidR="003F5563">
        <w:t xml:space="preserve"> </w:t>
      </w:r>
      <w:r w:rsidRPr="00C2141B" w:rsidR="00655612">
        <w:t xml:space="preserve">estimated annual Federal </w:t>
      </w:r>
      <w:r w:rsidRPr="00C2141B" w:rsidR="00E92098">
        <w:t xml:space="preserve">Government </w:t>
      </w:r>
      <w:r w:rsidRPr="00C2141B" w:rsidR="00655612">
        <w:t>cost is $</w:t>
      </w:r>
      <w:r w:rsidRPr="00A472BD" w:rsidR="00952E31">
        <w:t>3</w:t>
      </w:r>
      <w:r w:rsidR="00F47632">
        <w:t>7,590,400</w:t>
      </w:r>
      <w:r w:rsidRPr="00A472BD" w:rsidR="001E13FC">
        <w:t>.</w:t>
      </w:r>
      <w:r w:rsidRPr="00A472BD" w:rsidR="00026724">
        <w:t xml:space="preserve"> </w:t>
      </w:r>
      <w:r w:rsidR="007218F2">
        <w:t xml:space="preserve"> </w:t>
      </w:r>
      <w:r w:rsidRPr="00A472BD" w:rsidR="00164C5D">
        <w:t xml:space="preserve">For </w:t>
      </w:r>
      <w:r w:rsidRPr="00A472BD" w:rsidR="00E5538F">
        <w:t>CBER and CDER, as</w:t>
      </w:r>
      <w:r w:rsidR="00E5538F">
        <w:t>sum</w:t>
      </w:r>
      <w:r w:rsidR="00952E31">
        <w:t>ing a cost of $3</w:t>
      </w:r>
      <w:r w:rsidR="00F47632">
        <w:t>35</w:t>
      </w:r>
      <w:r w:rsidR="00952E31">
        <w:t xml:space="preserve">,053 per one FTE (salary plus overhead, full-time </w:t>
      </w:r>
      <w:r w:rsidR="00952E31">
        <w:t>40 hour</w:t>
      </w:r>
      <w:r w:rsidR="00952E31">
        <w:t xml:space="preserve"> week weeks), the estimated annual Federal </w:t>
      </w:r>
      <w:r w:rsidR="00FD16B7">
        <w:t>Government</w:t>
      </w:r>
      <w:r w:rsidR="00952E31">
        <w:t xml:space="preserve"> cost is </w:t>
      </w:r>
      <w:r w:rsidR="00D20D88">
        <w:t>$15,</w:t>
      </w:r>
      <w:r w:rsidR="00F47632">
        <w:t>747,491</w:t>
      </w:r>
      <w:r w:rsidR="00D20D88">
        <w:t>.</w:t>
      </w:r>
      <w:r w:rsidR="00670CD0">
        <w:t xml:space="preserve">  </w:t>
      </w:r>
      <w:r w:rsidR="00D32664">
        <w:t>C</w:t>
      </w:r>
      <w:r w:rsidR="00732041">
        <w:t>umulatively</w:t>
      </w:r>
      <w:r w:rsidR="0006604F">
        <w:t>,</w:t>
      </w:r>
      <w:r w:rsidR="00D32664">
        <w:t xml:space="preserve"> this </w:t>
      </w:r>
      <w:r w:rsidR="0059693F">
        <w:t xml:space="preserve">results in expenditures </w:t>
      </w:r>
      <w:r w:rsidR="00E61B1D">
        <w:t xml:space="preserve">of </w:t>
      </w:r>
      <w:r w:rsidR="0059693F">
        <w:t xml:space="preserve">up to </w:t>
      </w:r>
      <w:r w:rsidR="00A472BD">
        <w:t>$</w:t>
      </w:r>
      <w:r w:rsidR="00F47632">
        <w:t>69,085,382</w:t>
      </w:r>
      <w:r w:rsidR="00E61B1D">
        <w:t xml:space="preserve">.  </w:t>
      </w:r>
      <w:r w:rsidR="00E61B1D">
        <w:t>However</w:t>
      </w:r>
      <w:r w:rsidR="00E61B1D">
        <w:t xml:space="preserve"> we </w:t>
      </w:r>
      <w:r w:rsidR="0059693F">
        <w:t xml:space="preserve">believe </w:t>
      </w:r>
      <w:r w:rsidR="004678C5">
        <w:t xml:space="preserve">most of these </w:t>
      </w:r>
      <w:r w:rsidR="0059693F">
        <w:t xml:space="preserve">review activities </w:t>
      </w:r>
      <w:r w:rsidR="00585105">
        <w:t>are</w:t>
      </w:r>
      <w:r w:rsidR="001A1EB5">
        <w:t xml:space="preserve"> offset by user fee</w:t>
      </w:r>
      <w:r w:rsidR="00E04E76">
        <w:t>s</w:t>
      </w:r>
      <w:r w:rsidR="001A1EB5">
        <w:t xml:space="preserve"> that support </w:t>
      </w:r>
      <w:r w:rsidR="00585105">
        <w:t xml:space="preserve">marketing application submissions for </w:t>
      </w:r>
      <w:r w:rsidR="00F43730">
        <w:t>the same product categories.</w:t>
      </w:r>
      <w:r w:rsidR="001A1EB5">
        <w:t xml:space="preserve">  We therefore assume 5% </w:t>
      </w:r>
      <w:r w:rsidR="002232DB">
        <w:t xml:space="preserve">of </w:t>
      </w:r>
      <w:r w:rsidR="0019206C">
        <w:t>this figure</w:t>
      </w:r>
      <w:r w:rsidR="00BF63E2">
        <w:t xml:space="preserve">, </w:t>
      </w:r>
      <w:r w:rsidRPr="00B4699F" w:rsidR="00BF63E2">
        <w:rPr>
          <w:b/>
          <w:bCs/>
        </w:rPr>
        <w:t>$</w:t>
      </w:r>
      <w:r w:rsidR="00F47632">
        <w:rPr>
          <w:b/>
          <w:bCs/>
        </w:rPr>
        <w:t>3,454,269</w:t>
      </w:r>
      <w:r w:rsidR="00BF63E2">
        <w:t xml:space="preserve">, </w:t>
      </w:r>
      <w:r w:rsidR="0019206C">
        <w:t xml:space="preserve">most accurately reflects costs </w:t>
      </w:r>
      <w:r w:rsidR="002232DB">
        <w:t xml:space="preserve">incurred by the FDA </w:t>
      </w:r>
      <w:r w:rsidR="002232DB">
        <w:t>as a result of</w:t>
      </w:r>
      <w:r w:rsidR="002232DB">
        <w:t xml:space="preserve"> the information collection</w:t>
      </w:r>
      <w:r w:rsidR="00BF63E2">
        <w:t>.</w:t>
      </w:r>
      <w:r w:rsidR="00F43730">
        <w:t xml:space="preserve"> </w:t>
      </w:r>
    </w:p>
    <w:p w:rsidR="00494280" w:rsidP="00F349AA" w14:paraId="6512D5A5" w14:textId="77777777"/>
    <w:p w:rsidR="006C6F1F" w:rsidP="00F349AA" w14:paraId="6AB058DC" w14:textId="77777777">
      <w:pPr>
        <w:numPr>
          <w:ilvl w:val="0"/>
          <w:numId w:val="1"/>
        </w:numPr>
        <w:tabs>
          <w:tab w:val="clear" w:pos="720"/>
        </w:tabs>
        <w:ind w:left="0"/>
        <w:rPr>
          <w:u w:val="single"/>
        </w:rPr>
      </w:pPr>
      <w:r>
        <w:rPr>
          <w:u w:val="single"/>
        </w:rPr>
        <w:t>Explanation for Program Changes or Adjustments</w:t>
      </w:r>
    </w:p>
    <w:p w:rsidR="00494280" w:rsidP="00F349AA" w14:paraId="3D1D06C1" w14:textId="77777777"/>
    <w:p w:rsidR="26CE32CE" w:rsidP="54648731" w14:paraId="76F44E2E" w14:textId="7E1E1642">
      <w:r w:rsidRPr="54648731">
        <w:rPr>
          <w:color w:val="000000" w:themeColor="text1"/>
        </w:rPr>
        <w:t>Our estimated burden for the information collection reflects an overall decrease of 7,087 hours and a corresponding decrease of 302,456 responses.</w:t>
      </w:r>
      <w:r w:rsidR="00EA25A3">
        <w:rPr>
          <w:color w:val="000000" w:themeColor="text1"/>
        </w:rPr>
        <w:t xml:space="preserve">  </w:t>
      </w:r>
      <w:r w:rsidRPr="00EA25A3" w:rsidR="00EA25A3">
        <w:rPr>
          <w:color w:val="000000" w:themeColor="text1"/>
        </w:rPr>
        <w:t xml:space="preserve">We have </w:t>
      </w:r>
      <w:r w:rsidR="00EA25A3">
        <w:rPr>
          <w:color w:val="000000" w:themeColor="text1"/>
        </w:rPr>
        <w:t>de</w:t>
      </w:r>
      <w:r w:rsidRPr="00EA25A3" w:rsidR="00EA25A3">
        <w:rPr>
          <w:color w:val="000000" w:themeColor="text1"/>
        </w:rPr>
        <w:t xml:space="preserve">creased our estimated burden to reflect a </w:t>
      </w:r>
      <w:r w:rsidR="00EA25A3">
        <w:rPr>
          <w:color w:val="000000" w:themeColor="text1"/>
        </w:rPr>
        <w:t>de</w:t>
      </w:r>
      <w:r w:rsidRPr="00EA25A3" w:rsidR="00EA25A3">
        <w:rPr>
          <w:color w:val="000000" w:themeColor="text1"/>
        </w:rPr>
        <w:t>crease in related submissions over the past 3 years</w:t>
      </w:r>
    </w:p>
    <w:p w:rsidR="006C6F1F" w:rsidP="00F349AA" w14:paraId="691083AB" w14:textId="77777777"/>
    <w:p w:rsidR="006C6F1F" w:rsidP="00F349AA" w14:paraId="399826EA" w14:textId="77777777">
      <w:pPr>
        <w:pStyle w:val="BodyTextIndent"/>
        <w:numPr>
          <w:ilvl w:val="0"/>
          <w:numId w:val="1"/>
        </w:numPr>
        <w:tabs>
          <w:tab w:val="clear" w:pos="720"/>
        </w:tabs>
        <w:spacing w:after="0"/>
        <w:ind w:left="0"/>
        <w:rPr>
          <w:u w:val="single"/>
        </w:rPr>
      </w:pPr>
      <w:r>
        <w:rPr>
          <w:u w:val="single"/>
        </w:rPr>
        <w:t>Plans for Tabulation and Publication and Project Time Schedule</w:t>
      </w:r>
    </w:p>
    <w:p w:rsidR="00494280" w:rsidP="00F349AA" w14:paraId="1080218E" w14:textId="77777777"/>
    <w:p w:rsidR="006C6F1F" w:rsidP="00F349AA" w14:paraId="1D19B926" w14:textId="1D98F873">
      <w:r>
        <w:t>Information collected under this requirement is not planned to be published.</w:t>
      </w:r>
    </w:p>
    <w:p w:rsidR="00C94860" w:rsidP="00F349AA" w14:paraId="7EE0ADFC" w14:textId="77777777"/>
    <w:p w:rsidR="00C94860" w:rsidP="00F349AA" w14:paraId="0C7F8BD2" w14:textId="4C6FBAF8">
      <w:pPr>
        <w:numPr>
          <w:ilvl w:val="0"/>
          <w:numId w:val="1"/>
        </w:numPr>
        <w:tabs>
          <w:tab w:val="clear" w:pos="720"/>
        </w:tabs>
        <w:ind w:left="0"/>
        <w:rPr>
          <w:u w:val="single"/>
        </w:rPr>
      </w:pPr>
      <w:r>
        <w:rPr>
          <w:u w:val="single"/>
        </w:rPr>
        <w:t>Reason(s) Display of OMB Expiration Date is Inappropriate</w:t>
      </w:r>
    </w:p>
    <w:p w:rsidR="00597E47" w:rsidP="00597E47" w14:paraId="2D82B2E3" w14:textId="77777777"/>
    <w:p w:rsidR="006C6F1F" w:rsidP="00597E47" w14:paraId="35D9C435" w14:textId="7DA14018">
      <w:r w:rsidRPr="00F57C14">
        <w:t xml:space="preserve">Consistent with established practice, once </w:t>
      </w:r>
      <w:r w:rsidR="005A78A8">
        <w:t xml:space="preserve">a </w:t>
      </w:r>
      <w:r w:rsidRPr="00F57C14">
        <w:t>draft guidance document</w:t>
      </w:r>
      <w:r w:rsidR="005A78A8">
        <w:t xml:space="preserve"> is </w:t>
      </w:r>
      <w:r w:rsidRPr="00F57C14">
        <w:t xml:space="preserve">finalized, FDA will publish a </w:t>
      </w:r>
      <w:r w:rsidRPr="005A78A8">
        <w:rPr>
          <w:u w:val="single"/>
        </w:rPr>
        <w:t>Federal Register</w:t>
      </w:r>
      <w:r w:rsidRPr="00F57C14">
        <w:t xml:space="preserve"> notice announcing OMB approval of </w:t>
      </w:r>
      <w:r w:rsidR="00E5214F">
        <w:t xml:space="preserve">the associated </w:t>
      </w:r>
      <w:r w:rsidRPr="00F57C14">
        <w:t xml:space="preserve">information collection and will display in that notice both the OMB control number and its current expiration date.  In addition, the OMB control number will be displayed on </w:t>
      </w:r>
      <w:r w:rsidR="001879F5">
        <w:t xml:space="preserve">each </w:t>
      </w:r>
      <w:r w:rsidRPr="00F57C14">
        <w:t xml:space="preserve">guidance document cover page and include a link to </w:t>
      </w:r>
      <w:hyperlink r:id="rId30" w:history="1">
        <w:r w:rsidR="00231C9B">
          <w:rPr>
            <w:rStyle w:val="Hyperlink"/>
          </w:rPr>
          <w:t>https://www.reginfo.gov/public/</w:t>
        </w:r>
      </w:hyperlink>
      <w:r w:rsidR="00D205DB">
        <w:t xml:space="preserve"> </w:t>
      </w:r>
      <w:r w:rsidRPr="00F57C14">
        <w:t>to identify the current expiration date</w:t>
      </w:r>
      <w:r>
        <w:t>.</w:t>
      </w:r>
    </w:p>
    <w:p w:rsidR="00597E47" w:rsidP="00597E47" w14:paraId="75CD7902" w14:textId="77777777"/>
    <w:p w:rsidR="00060B7F" w:rsidP="00597E47" w14:paraId="6AD15B79" w14:textId="77777777"/>
    <w:p w:rsidR="00060B7F" w:rsidP="00597E47" w14:paraId="6496CAC0" w14:textId="77777777"/>
    <w:p w:rsidR="006C6F1F" w:rsidP="00F349AA" w14:paraId="7E48E76A" w14:textId="77777777">
      <w:pPr>
        <w:numPr>
          <w:ilvl w:val="0"/>
          <w:numId w:val="1"/>
        </w:numPr>
        <w:tabs>
          <w:tab w:val="clear" w:pos="720"/>
        </w:tabs>
        <w:ind w:left="0"/>
        <w:rPr>
          <w:u w:val="single"/>
        </w:rPr>
      </w:pPr>
      <w:r>
        <w:rPr>
          <w:u w:val="single"/>
        </w:rPr>
        <w:t>Exceptions to Certification for Paperwork Reduction Act Submissions</w:t>
      </w:r>
    </w:p>
    <w:p w:rsidR="00597E47" w:rsidP="00F349AA" w14:paraId="5CCB7DAD" w14:textId="77777777"/>
    <w:p w:rsidR="006C6F1F" w:rsidP="00F349AA" w14:paraId="4DE2B642" w14:textId="66A82CCC">
      <w:r>
        <w:t>There are no exceptions to the certification.</w:t>
      </w:r>
    </w:p>
    <w:p w:rsidR="003C7211" w:rsidRPr="003C7211" w:rsidP="00F349AA" w14:paraId="2CAF64CD" w14:textId="0D3621E5"/>
    <w:sectPr w:rsidSect="00BA4579">
      <w:footerReference w:type="default" r:id="rId31"/>
      <w:pgSz w:w="12240" w:h="15840"/>
      <w:pgMar w:top="1440" w:right="1296"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8792693"/>
      <w:docPartObj>
        <w:docPartGallery w:val="Page Numbers (Bottom of Page)"/>
        <w:docPartUnique/>
      </w:docPartObj>
    </w:sdtPr>
    <w:sdtEndPr>
      <w:rPr>
        <w:noProof/>
      </w:rPr>
    </w:sdtEndPr>
    <w:sdtContent>
      <w:p w:rsidR="001C0CA6" w14:paraId="57DBE167" w14:textId="77777777">
        <w:pPr>
          <w:pStyle w:val="Footer"/>
          <w:jc w:val="center"/>
        </w:pPr>
        <w:r>
          <w:fldChar w:fldCharType="begin"/>
        </w:r>
        <w:r>
          <w:instrText xml:space="preserve"> PAGE   \* MERGEFORMAT </w:instrText>
        </w:r>
        <w:r>
          <w:fldChar w:fldCharType="separate"/>
        </w:r>
        <w:r w:rsidR="003F1D32">
          <w:rPr>
            <w:noProof/>
          </w:rPr>
          <w:t>1</w:t>
        </w:r>
        <w:r>
          <w:rPr>
            <w:noProof/>
          </w:rPr>
          <w:fldChar w:fldCharType="end"/>
        </w:r>
      </w:p>
    </w:sdtContent>
  </w:sdt>
  <w:p w:rsidR="001C0CA6" w14:paraId="296321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5C93" w:rsidP="001C0CA6" w14:paraId="33A1DC9B" w14:textId="77777777">
      <w:r>
        <w:separator/>
      </w:r>
    </w:p>
  </w:footnote>
  <w:footnote w:type="continuationSeparator" w:id="1">
    <w:p w:rsidR="00CF5C93" w:rsidP="001C0CA6" w14:paraId="7DD5D86D" w14:textId="77777777">
      <w:r>
        <w:continuationSeparator/>
      </w:r>
    </w:p>
  </w:footnote>
  <w:footnote w:type="continuationNotice" w:id="2">
    <w:p w:rsidR="00CF5C93" w14:paraId="214F2B92" w14:textId="77777777"/>
  </w:footnote>
  <w:footnote w:id="3">
    <w:p w:rsidR="009D4B47" w:rsidRPr="008B0773" w:rsidP="009D4B47" w14:paraId="24EDFFD7" w14:textId="77777777">
      <w:pPr>
        <w:rPr>
          <w:sz w:val="20"/>
          <w:szCs w:val="20"/>
        </w:rPr>
      </w:pPr>
      <w:r>
        <w:rPr>
          <w:rStyle w:val="FootnoteReference"/>
        </w:rPr>
        <w:footnoteRef/>
      </w:r>
      <w:r>
        <w:t xml:space="preserve"> </w:t>
      </w:r>
      <w:r w:rsidRPr="008B0773">
        <w:rPr>
          <w:sz w:val="20"/>
          <w:szCs w:val="20"/>
        </w:rPr>
        <w:t xml:space="preserve">May 2020 National Industry-Specific Occupational Employment and Wage Estimates, Bureau of Labor Statistics </w:t>
      </w:r>
      <w:r>
        <w:rPr>
          <w:sz w:val="20"/>
          <w:szCs w:val="20"/>
        </w:rPr>
        <w:t>wage is</w:t>
      </w:r>
      <w:r w:rsidRPr="008B0773">
        <w:rPr>
          <w:sz w:val="20"/>
          <w:szCs w:val="20"/>
        </w:rPr>
        <w:t xml:space="preserve"> </w:t>
      </w:r>
      <w:r>
        <w:rPr>
          <w:sz w:val="20"/>
          <w:szCs w:val="20"/>
        </w:rPr>
        <w:t>doubled to include benefits and overhead</w:t>
      </w:r>
      <w:r w:rsidRPr="008B0773">
        <w:rPr>
          <w:sz w:val="20"/>
          <w:szCs w:val="20"/>
        </w:rPr>
        <w:t xml:space="preserve"> (</w:t>
      </w:r>
      <w:hyperlink r:id="rId1" w:history="1">
        <w:r w:rsidRPr="005C0263">
          <w:rPr>
            <w:rStyle w:val="Hyperlink"/>
            <w:sz w:val="20"/>
            <w:szCs w:val="20"/>
          </w:rPr>
          <w:t>https://www.bls.gov/oes/current/naics4_325400.ht</w:t>
        </w:r>
        <w:r w:rsidRPr="005C0263">
          <w:rPr>
            <w:rStyle w:val="Hyperlink"/>
            <w:sz w:val="20"/>
            <w:szCs w:val="20"/>
          </w:rPr>
          <w:t>m</w:t>
        </w:r>
      </w:hyperlink>
      <w:r>
        <w:rPr>
          <w:sz w:val="20"/>
          <w:szCs w:val="20"/>
        </w:rPr>
        <w:t xml:space="preserve"> </w:t>
      </w:r>
      <w:r w:rsidRPr="008B0773">
        <w:rPr>
          <w:sz w:val="20"/>
          <w:szCs w:val="20"/>
        </w:rPr>
        <w:t>).</w:t>
      </w:r>
    </w:p>
    <w:p w:rsidR="009D4B47" w:rsidP="009D4B47" w14:paraId="597C99A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950"/>
    <w:multiLevelType w:val="hybridMultilevel"/>
    <w:tmpl w:val="AD2AD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4D3F"/>
    <w:multiLevelType w:val="multilevel"/>
    <w:tmpl w:val="7EAE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B0855"/>
    <w:multiLevelType w:val="multilevel"/>
    <w:tmpl w:val="B118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A02E8"/>
    <w:multiLevelType w:val="hybridMultilevel"/>
    <w:tmpl w:val="712ABF8C"/>
    <w:lvl w:ilvl="0">
      <w:start w:val="0"/>
      <w:numFmt w:val="bullet"/>
      <w:lvlText w:val="-"/>
      <w:lvlJc w:val="left"/>
      <w:pPr>
        <w:ind w:left="410" w:hanging="360"/>
      </w:pPr>
      <w:rPr>
        <w:rFonts w:ascii="Times New Roman" w:eastAsia="Times New Roman" w:hAnsi="Times New Roman"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4">
    <w:nsid w:val="19690BE8"/>
    <w:multiLevelType w:val="hybridMultilevel"/>
    <w:tmpl w:val="E45059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A53AAC"/>
    <w:multiLevelType w:val="hybridMultilevel"/>
    <w:tmpl w:val="DA0EC87E"/>
    <w:lvl w:ilvl="0">
      <w:start w:val="1"/>
      <w:numFmt w:val="bullet"/>
      <w:lvlText w:val=""/>
      <w:lvlJc w:val="left"/>
      <w:pPr>
        <w:tabs>
          <w:tab w:val="num" w:pos="1728"/>
        </w:tabs>
        <w:ind w:left="1728" w:hanging="288"/>
      </w:pPr>
      <w:rPr>
        <w:rFonts w:ascii="Symbol" w:hAnsi="Symbol" w:hint="default"/>
      </w:rPr>
    </w:lvl>
    <w:lvl w:ilvl="1">
      <w:start w:val="1"/>
      <w:numFmt w:val="bullet"/>
      <w:lvlText w:val="o"/>
      <w:lvlJc w:val="left"/>
      <w:pPr>
        <w:tabs>
          <w:tab w:val="num" w:pos="2448"/>
        </w:tabs>
        <w:ind w:left="2448" w:hanging="360"/>
      </w:pPr>
      <w:rPr>
        <w:rFonts w:ascii="Courier New" w:hAnsi="Courier New" w:cs="Courier New" w:hint="default"/>
      </w:rPr>
    </w:lvl>
    <w:lvl w:ilvl="2">
      <w:start w:val="1"/>
      <w:numFmt w:val="bullet"/>
      <w:lvlText w:val=""/>
      <w:lvlJc w:val="left"/>
      <w:pPr>
        <w:tabs>
          <w:tab w:val="num" w:pos="3168"/>
        </w:tabs>
        <w:ind w:left="3168" w:hanging="360"/>
      </w:pPr>
      <w:rPr>
        <w:rFonts w:ascii="Wingdings" w:hAnsi="Wingdings" w:hint="default"/>
      </w:rPr>
    </w:lvl>
    <w:lvl w:ilvl="3">
      <w:start w:val="1"/>
      <w:numFmt w:val="bullet"/>
      <w:lvlText w:val=""/>
      <w:lvlJc w:val="left"/>
      <w:pPr>
        <w:tabs>
          <w:tab w:val="num" w:pos="3888"/>
        </w:tabs>
        <w:ind w:left="3888" w:hanging="360"/>
      </w:pPr>
      <w:rPr>
        <w:rFonts w:ascii="Symbol" w:hAnsi="Symbol" w:hint="default"/>
      </w:rPr>
    </w:lvl>
    <w:lvl w:ilvl="4">
      <w:start w:val="1"/>
      <w:numFmt w:val="bullet"/>
      <w:lvlText w:val="o"/>
      <w:lvlJc w:val="left"/>
      <w:pPr>
        <w:tabs>
          <w:tab w:val="num" w:pos="4608"/>
        </w:tabs>
        <w:ind w:left="4608" w:hanging="360"/>
      </w:pPr>
      <w:rPr>
        <w:rFonts w:ascii="Courier New" w:hAnsi="Courier New" w:cs="Courier New" w:hint="default"/>
      </w:rPr>
    </w:lvl>
    <w:lvl w:ilvl="5">
      <w:start w:val="1"/>
      <w:numFmt w:val="bullet"/>
      <w:lvlText w:val=""/>
      <w:lvlJc w:val="left"/>
      <w:pPr>
        <w:tabs>
          <w:tab w:val="num" w:pos="5328"/>
        </w:tabs>
        <w:ind w:left="5328" w:hanging="360"/>
      </w:pPr>
      <w:rPr>
        <w:rFonts w:ascii="Wingdings" w:hAnsi="Wingdings" w:hint="default"/>
      </w:rPr>
    </w:lvl>
    <w:lvl w:ilvl="6">
      <w:start w:val="1"/>
      <w:numFmt w:val="bullet"/>
      <w:lvlText w:val=""/>
      <w:lvlJc w:val="left"/>
      <w:pPr>
        <w:tabs>
          <w:tab w:val="num" w:pos="6048"/>
        </w:tabs>
        <w:ind w:left="6048" w:hanging="360"/>
      </w:pPr>
      <w:rPr>
        <w:rFonts w:ascii="Symbol" w:hAnsi="Symbol" w:hint="default"/>
      </w:rPr>
    </w:lvl>
    <w:lvl w:ilvl="7">
      <w:start w:val="1"/>
      <w:numFmt w:val="bullet"/>
      <w:lvlText w:val="o"/>
      <w:lvlJc w:val="left"/>
      <w:pPr>
        <w:tabs>
          <w:tab w:val="num" w:pos="6768"/>
        </w:tabs>
        <w:ind w:left="6768" w:hanging="360"/>
      </w:pPr>
      <w:rPr>
        <w:rFonts w:ascii="Courier New" w:hAnsi="Courier New" w:cs="Courier New" w:hint="default"/>
      </w:rPr>
    </w:lvl>
    <w:lvl w:ilvl="8">
      <w:start w:val="1"/>
      <w:numFmt w:val="bullet"/>
      <w:lvlText w:val=""/>
      <w:lvlJc w:val="left"/>
      <w:pPr>
        <w:tabs>
          <w:tab w:val="num" w:pos="7488"/>
        </w:tabs>
        <w:ind w:left="7488" w:hanging="360"/>
      </w:pPr>
      <w:rPr>
        <w:rFonts w:ascii="Wingdings" w:hAnsi="Wingdings" w:hint="default"/>
      </w:rPr>
    </w:lvl>
  </w:abstractNum>
  <w:abstractNum w:abstractNumId="6">
    <w:nsid w:val="33B73024"/>
    <w:multiLevelType w:val="hybridMultilevel"/>
    <w:tmpl w:val="1ACEB3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D08121D"/>
    <w:multiLevelType w:val="hybridMultilevel"/>
    <w:tmpl w:val="40623D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F21118C"/>
    <w:multiLevelType w:val="hybridMultilevel"/>
    <w:tmpl w:val="CFEC47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F93CB6"/>
    <w:multiLevelType w:val="hybridMultilevel"/>
    <w:tmpl w:val="9648EFE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nsid w:val="4F5A6D6C"/>
    <w:multiLevelType w:val="hybridMultilevel"/>
    <w:tmpl w:val="7C8A4A1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62C31DA8"/>
    <w:multiLevelType w:val="hybridMultilevel"/>
    <w:tmpl w:val="D0747C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8325E00"/>
    <w:multiLevelType w:val="hybridMultilevel"/>
    <w:tmpl w:val="E88E30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C4C45D4"/>
    <w:multiLevelType w:val="hybridMultilevel"/>
    <w:tmpl w:val="133ADF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17345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172564">
    <w:abstractNumId w:val="5"/>
  </w:num>
  <w:num w:numId="3" w16cid:durableId="562255446">
    <w:abstractNumId w:val="10"/>
  </w:num>
  <w:num w:numId="4" w16cid:durableId="846290753">
    <w:abstractNumId w:val="5"/>
  </w:num>
  <w:num w:numId="5" w16cid:durableId="880049076">
    <w:abstractNumId w:val="11"/>
  </w:num>
  <w:num w:numId="6" w16cid:durableId="1966036686">
    <w:abstractNumId w:val="3"/>
  </w:num>
  <w:num w:numId="7" w16cid:durableId="1424110133">
    <w:abstractNumId w:val="9"/>
  </w:num>
  <w:num w:numId="8" w16cid:durableId="763110725">
    <w:abstractNumId w:val="12"/>
  </w:num>
  <w:num w:numId="9" w16cid:durableId="1682389185">
    <w:abstractNumId w:val="0"/>
  </w:num>
  <w:num w:numId="10" w16cid:durableId="163320380">
    <w:abstractNumId w:val="4"/>
  </w:num>
  <w:num w:numId="11" w16cid:durableId="1024988028">
    <w:abstractNumId w:val="2"/>
  </w:num>
  <w:num w:numId="12" w16cid:durableId="1977174008">
    <w:abstractNumId w:val="1"/>
  </w:num>
  <w:num w:numId="13" w16cid:durableId="1974405166">
    <w:abstractNumId w:val="13"/>
  </w:num>
  <w:num w:numId="14" w16cid:durableId="1465734614">
    <w:abstractNumId w:val="6"/>
  </w:num>
  <w:num w:numId="15" w16cid:durableId="1289357380">
    <w:abstractNumId w:val="8"/>
  </w:num>
  <w:num w:numId="16" w16cid:durableId="105122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1F"/>
    <w:rsid w:val="00000B00"/>
    <w:rsid w:val="0001101A"/>
    <w:rsid w:val="00011FD9"/>
    <w:rsid w:val="00012E9E"/>
    <w:rsid w:val="000176BB"/>
    <w:rsid w:val="000177DF"/>
    <w:rsid w:val="00024844"/>
    <w:rsid w:val="00025B28"/>
    <w:rsid w:val="00025BF6"/>
    <w:rsid w:val="00025CDB"/>
    <w:rsid w:val="00026724"/>
    <w:rsid w:val="000315B5"/>
    <w:rsid w:val="000324B9"/>
    <w:rsid w:val="0003341C"/>
    <w:rsid w:val="0003462F"/>
    <w:rsid w:val="00036A59"/>
    <w:rsid w:val="000379D3"/>
    <w:rsid w:val="000379DB"/>
    <w:rsid w:val="00040E68"/>
    <w:rsid w:val="000412E5"/>
    <w:rsid w:val="0004220B"/>
    <w:rsid w:val="00043B9D"/>
    <w:rsid w:val="00044ED5"/>
    <w:rsid w:val="00046046"/>
    <w:rsid w:val="00046936"/>
    <w:rsid w:val="00050135"/>
    <w:rsid w:val="000518CF"/>
    <w:rsid w:val="000526CC"/>
    <w:rsid w:val="00053C4B"/>
    <w:rsid w:val="0005744D"/>
    <w:rsid w:val="00057D72"/>
    <w:rsid w:val="00060301"/>
    <w:rsid w:val="00060B7F"/>
    <w:rsid w:val="000614F6"/>
    <w:rsid w:val="000620BF"/>
    <w:rsid w:val="00063EF8"/>
    <w:rsid w:val="0006527D"/>
    <w:rsid w:val="0006604F"/>
    <w:rsid w:val="00071406"/>
    <w:rsid w:val="00071CB2"/>
    <w:rsid w:val="00072F07"/>
    <w:rsid w:val="00075A10"/>
    <w:rsid w:val="00075A69"/>
    <w:rsid w:val="00075F3D"/>
    <w:rsid w:val="00077D8C"/>
    <w:rsid w:val="00082CBB"/>
    <w:rsid w:val="00082FAB"/>
    <w:rsid w:val="00083A99"/>
    <w:rsid w:val="0008554F"/>
    <w:rsid w:val="000859A8"/>
    <w:rsid w:val="00090C03"/>
    <w:rsid w:val="0009254C"/>
    <w:rsid w:val="00094454"/>
    <w:rsid w:val="00095ECD"/>
    <w:rsid w:val="000971CA"/>
    <w:rsid w:val="000A6A59"/>
    <w:rsid w:val="000B3104"/>
    <w:rsid w:val="000B39D1"/>
    <w:rsid w:val="000B795C"/>
    <w:rsid w:val="000C0386"/>
    <w:rsid w:val="000C23EC"/>
    <w:rsid w:val="000C3498"/>
    <w:rsid w:val="000C4287"/>
    <w:rsid w:val="000C5329"/>
    <w:rsid w:val="000C546D"/>
    <w:rsid w:val="000C55B4"/>
    <w:rsid w:val="000D025E"/>
    <w:rsid w:val="000D2370"/>
    <w:rsid w:val="000D2D2A"/>
    <w:rsid w:val="000D39A8"/>
    <w:rsid w:val="000D4A0E"/>
    <w:rsid w:val="000D4C20"/>
    <w:rsid w:val="000D760E"/>
    <w:rsid w:val="000E1D56"/>
    <w:rsid w:val="000E1E25"/>
    <w:rsid w:val="000E4460"/>
    <w:rsid w:val="000E5CA1"/>
    <w:rsid w:val="000E6130"/>
    <w:rsid w:val="000F187D"/>
    <w:rsid w:val="000F1F59"/>
    <w:rsid w:val="000F2C6A"/>
    <w:rsid w:val="000F398D"/>
    <w:rsid w:val="000F5E11"/>
    <w:rsid w:val="001002D8"/>
    <w:rsid w:val="001033FA"/>
    <w:rsid w:val="00105BC5"/>
    <w:rsid w:val="0010627A"/>
    <w:rsid w:val="001074D6"/>
    <w:rsid w:val="0010764A"/>
    <w:rsid w:val="00110880"/>
    <w:rsid w:val="001127B8"/>
    <w:rsid w:val="00112D4D"/>
    <w:rsid w:val="00113C5B"/>
    <w:rsid w:val="00124729"/>
    <w:rsid w:val="001256AA"/>
    <w:rsid w:val="0012658D"/>
    <w:rsid w:val="00130B6D"/>
    <w:rsid w:val="00130EAD"/>
    <w:rsid w:val="001338FE"/>
    <w:rsid w:val="00134AC7"/>
    <w:rsid w:val="00136171"/>
    <w:rsid w:val="00136BE7"/>
    <w:rsid w:val="0013761F"/>
    <w:rsid w:val="00140C84"/>
    <w:rsid w:val="001422C6"/>
    <w:rsid w:val="0014320D"/>
    <w:rsid w:val="00145C29"/>
    <w:rsid w:val="001464BE"/>
    <w:rsid w:val="00150DAC"/>
    <w:rsid w:val="00151067"/>
    <w:rsid w:val="00154450"/>
    <w:rsid w:val="0015729B"/>
    <w:rsid w:val="001600FD"/>
    <w:rsid w:val="001603A4"/>
    <w:rsid w:val="001640E4"/>
    <w:rsid w:val="00164C5D"/>
    <w:rsid w:val="00167621"/>
    <w:rsid w:val="00167682"/>
    <w:rsid w:val="00171147"/>
    <w:rsid w:val="00171F96"/>
    <w:rsid w:val="00172DFE"/>
    <w:rsid w:val="0017474E"/>
    <w:rsid w:val="00174A68"/>
    <w:rsid w:val="00176403"/>
    <w:rsid w:val="001810B2"/>
    <w:rsid w:val="00183FCD"/>
    <w:rsid w:val="0018460C"/>
    <w:rsid w:val="00186435"/>
    <w:rsid w:val="00187853"/>
    <w:rsid w:val="001879F5"/>
    <w:rsid w:val="00187B5B"/>
    <w:rsid w:val="001919F4"/>
    <w:rsid w:val="00191D88"/>
    <w:rsid w:val="0019206C"/>
    <w:rsid w:val="00192ABC"/>
    <w:rsid w:val="00193C84"/>
    <w:rsid w:val="001941B4"/>
    <w:rsid w:val="00194D70"/>
    <w:rsid w:val="001964E5"/>
    <w:rsid w:val="0019683C"/>
    <w:rsid w:val="00196DF1"/>
    <w:rsid w:val="001A1EB5"/>
    <w:rsid w:val="001A6974"/>
    <w:rsid w:val="001A7448"/>
    <w:rsid w:val="001B178D"/>
    <w:rsid w:val="001B628C"/>
    <w:rsid w:val="001C0CA6"/>
    <w:rsid w:val="001C20A7"/>
    <w:rsid w:val="001C560E"/>
    <w:rsid w:val="001C5C0D"/>
    <w:rsid w:val="001D1FC6"/>
    <w:rsid w:val="001D5A42"/>
    <w:rsid w:val="001D76F5"/>
    <w:rsid w:val="001D7D62"/>
    <w:rsid w:val="001E13FC"/>
    <w:rsid w:val="001E1A4E"/>
    <w:rsid w:val="001E1E1A"/>
    <w:rsid w:val="001E204D"/>
    <w:rsid w:val="001E2CB3"/>
    <w:rsid w:val="001E2F13"/>
    <w:rsid w:val="001E519B"/>
    <w:rsid w:val="001E5A92"/>
    <w:rsid w:val="001F3088"/>
    <w:rsid w:val="001F3873"/>
    <w:rsid w:val="001F50F8"/>
    <w:rsid w:val="001F71E2"/>
    <w:rsid w:val="001F7F6E"/>
    <w:rsid w:val="00201477"/>
    <w:rsid w:val="00201D59"/>
    <w:rsid w:val="002023AD"/>
    <w:rsid w:val="00203415"/>
    <w:rsid w:val="002049CA"/>
    <w:rsid w:val="00205ACB"/>
    <w:rsid w:val="002069AC"/>
    <w:rsid w:val="00206ABB"/>
    <w:rsid w:val="00210B0B"/>
    <w:rsid w:val="0021158B"/>
    <w:rsid w:val="0021274A"/>
    <w:rsid w:val="00213EBC"/>
    <w:rsid w:val="00215292"/>
    <w:rsid w:val="0021592D"/>
    <w:rsid w:val="002161BC"/>
    <w:rsid w:val="00216409"/>
    <w:rsid w:val="0021660E"/>
    <w:rsid w:val="00216849"/>
    <w:rsid w:val="002200E4"/>
    <w:rsid w:val="00220853"/>
    <w:rsid w:val="00221195"/>
    <w:rsid w:val="002226F6"/>
    <w:rsid w:val="002232DB"/>
    <w:rsid w:val="00226ECF"/>
    <w:rsid w:val="00227CF7"/>
    <w:rsid w:val="00230EB1"/>
    <w:rsid w:val="00231BC8"/>
    <w:rsid w:val="00231C9B"/>
    <w:rsid w:val="00231EF7"/>
    <w:rsid w:val="0023245D"/>
    <w:rsid w:val="00235D33"/>
    <w:rsid w:val="00241BD3"/>
    <w:rsid w:val="00242CF7"/>
    <w:rsid w:val="00242D4F"/>
    <w:rsid w:val="00244920"/>
    <w:rsid w:val="00245714"/>
    <w:rsid w:val="00247830"/>
    <w:rsid w:val="00247F62"/>
    <w:rsid w:val="002509B6"/>
    <w:rsid w:val="002518C1"/>
    <w:rsid w:val="0025235E"/>
    <w:rsid w:val="002533C4"/>
    <w:rsid w:val="00253D87"/>
    <w:rsid w:val="002552AC"/>
    <w:rsid w:val="00257236"/>
    <w:rsid w:val="0025760B"/>
    <w:rsid w:val="00264A60"/>
    <w:rsid w:val="00270A6F"/>
    <w:rsid w:val="00272FEA"/>
    <w:rsid w:val="00273B98"/>
    <w:rsid w:val="00274EC6"/>
    <w:rsid w:val="00281DBA"/>
    <w:rsid w:val="002826DA"/>
    <w:rsid w:val="00283CBD"/>
    <w:rsid w:val="002849FD"/>
    <w:rsid w:val="00291036"/>
    <w:rsid w:val="00293114"/>
    <w:rsid w:val="00295DE7"/>
    <w:rsid w:val="00297DE4"/>
    <w:rsid w:val="00297DF9"/>
    <w:rsid w:val="002A2A22"/>
    <w:rsid w:val="002A2B76"/>
    <w:rsid w:val="002A2CF1"/>
    <w:rsid w:val="002A46C4"/>
    <w:rsid w:val="002A616C"/>
    <w:rsid w:val="002A6999"/>
    <w:rsid w:val="002A7122"/>
    <w:rsid w:val="002A72F1"/>
    <w:rsid w:val="002A7F6D"/>
    <w:rsid w:val="002B04D9"/>
    <w:rsid w:val="002B5027"/>
    <w:rsid w:val="002B66C1"/>
    <w:rsid w:val="002B72A0"/>
    <w:rsid w:val="002C0A96"/>
    <w:rsid w:val="002C1004"/>
    <w:rsid w:val="002C1CF8"/>
    <w:rsid w:val="002C1F3A"/>
    <w:rsid w:val="002C3DFB"/>
    <w:rsid w:val="002C4045"/>
    <w:rsid w:val="002C69AD"/>
    <w:rsid w:val="002C6F83"/>
    <w:rsid w:val="002D2743"/>
    <w:rsid w:val="002D280D"/>
    <w:rsid w:val="002D2E38"/>
    <w:rsid w:val="002D3E23"/>
    <w:rsid w:val="002D4F51"/>
    <w:rsid w:val="002D53D8"/>
    <w:rsid w:val="002D6107"/>
    <w:rsid w:val="002D61A7"/>
    <w:rsid w:val="002D63E9"/>
    <w:rsid w:val="002E0604"/>
    <w:rsid w:val="002E066A"/>
    <w:rsid w:val="002E3050"/>
    <w:rsid w:val="002E34FF"/>
    <w:rsid w:val="002E540C"/>
    <w:rsid w:val="002E5718"/>
    <w:rsid w:val="002E57CF"/>
    <w:rsid w:val="002E5881"/>
    <w:rsid w:val="002E5ED3"/>
    <w:rsid w:val="002E6F7F"/>
    <w:rsid w:val="002F1099"/>
    <w:rsid w:val="002F2F4E"/>
    <w:rsid w:val="002F39CD"/>
    <w:rsid w:val="002F4C78"/>
    <w:rsid w:val="002F62A3"/>
    <w:rsid w:val="00300D21"/>
    <w:rsid w:val="00303B6E"/>
    <w:rsid w:val="00306D2C"/>
    <w:rsid w:val="003100CB"/>
    <w:rsid w:val="00310A96"/>
    <w:rsid w:val="00312D1B"/>
    <w:rsid w:val="00312E8C"/>
    <w:rsid w:val="00314BC1"/>
    <w:rsid w:val="00314D6E"/>
    <w:rsid w:val="00317742"/>
    <w:rsid w:val="00321947"/>
    <w:rsid w:val="003227D7"/>
    <w:rsid w:val="00323FF0"/>
    <w:rsid w:val="00326903"/>
    <w:rsid w:val="00327421"/>
    <w:rsid w:val="0032791F"/>
    <w:rsid w:val="00331052"/>
    <w:rsid w:val="003340D6"/>
    <w:rsid w:val="00334BAE"/>
    <w:rsid w:val="00334D70"/>
    <w:rsid w:val="003350A6"/>
    <w:rsid w:val="00337839"/>
    <w:rsid w:val="00340DA1"/>
    <w:rsid w:val="00343686"/>
    <w:rsid w:val="00344026"/>
    <w:rsid w:val="00344B51"/>
    <w:rsid w:val="003450E2"/>
    <w:rsid w:val="00350072"/>
    <w:rsid w:val="003514D5"/>
    <w:rsid w:val="00352054"/>
    <w:rsid w:val="00353596"/>
    <w:rsid w:val="0035561A"/>
    <w:rsid w:val="003560DF"/>
    <w:rsid w:val="003562F7"/>
    <w:rsid w:val="00363B66"/>
    <w:rsid w:val="00365A78"/>
    <w:rsid w:val="003668D0"/>
    <w:rsid w:val="0036793B"/>
    <w:rsid w:val="0037058B"/>
    <w:rsid w:val="00370790"/>
    <w:rsid w:val="003732C4"/>
    <w:rsid w:val="003741A9"/>
    <w:rsid w:val="00374A8C"/>
    <w:rsid w:val="003775BB"/>
    <w:rsid w:val="003776AF"/>
    <w:rsid w:val="00381BF0"/>
    <w:rsid w:val="0038356F"/>
    <w:rsid w:val="00383BA6"/>
    <w:rsid w:val="00384633"/>
    <w:rsid w:val="003846F8"/>
    <w:rsid w:val="00384CC2"/>
    <w:rsid w:val="00387406"/>
    <w:rsid w:val="00391117"/>
    <w:rsid w:val="00391C83"/>
    <w:rsid w:val="00391EF6"/>
    <w:rsid w:val="003927AA"/>
    <w:rsid w:val="00393FF0"/>
    <w:rsid w:val="003940BE"/>
    <w:rsid w:val="0039477C"/>
    <w:rsid w:val="003A0996"/>
    <w:rsid w:val="003A23B0"/>
    <w:rsid w:val="003A272D"/>
    <w:rsid w:val="003A413D"/>
    <w:rsid w:val="003A5742"/>
    <w:rsid w:val="003A6DEC"/>
    <w:rsid w:val="003A78F3"/>
    <w:rsid w:val="003B1967"/>
    <w:rsid w:val="003B296B"/>
    <w:rsid w:val="003B7D1F"/>
    <w:rsid w:val="003B7E40"/>
    <w:rsid w:val="003C01F6"/>
    <w:rsid w:val="003C0D65"/>
    <w:rsid w:val="003C64AF"/>
    <w:rsid w:val="003C7211"/>
    <w:rsid w:val="003D17DB"/>
    <w:rsid w:val="003D2538"/>
    <w:rsid w:val="003D2DB7"/>
    <w:rsid w:val="003D6833"/>
    <w:rsid w:val="003E0774"/>
    <w:rsid w:val="003E4825"/>
    <w:rsid w:val="003E6A93"/>
    <w:rsid w:val="003E6E46"/>
    <w:rsid w:val="003E7103"/>
    <w:rsid w:val="003F1D32"/>
    <w:rsid w:val="003F2E4D"/>
    <w:rsid w:val="003F5563"/>
    <w:rsid w:val="003F6350"/>
    <w:rsid w:val="003F72B3"/>
    <w:rsid w:val="00401297"/>
    <w:rsid w:val="00402361"/>
    <w:rsid w:val="00402EF0"/>
    <w:rsid w:val="00404953"/>
    <w:rsid w:val="00406233"/>
    <w:rsid w:val="004062F6"/>
    <w:rsid w:val="00412826"/>
    <w:rsid w:val="00414335"/>
    <w:rsid w:val="004160EE"/>
    <w:rsid w:val="004163AC"/>
    <w:rsid w:val="0042150E"/>
    <w:rsid w:val="00421AE9"/>
    <w:rsid w:val="00424B97"/>
    <w:rsid w:val="004354DB"/>
    <w:rsid w:val="00437F25"/>
    <w:rsid w:val="00442AF9"/>
    <w:rsid w:val="00442C97"/>
    <w:rsid w:val="00444571"/>
    <w:rsid w:val="004535DA"/>
    <w:rsid w:val="0045385F"/>
    <w:rsid w:val="00455A6E"/>
    <w:rsid w:val="0045665F"/>
    <w:rsid w:val="00461E0B"/>
    <w:rsid w:val="0046236D"/>
    <w:rsid w:val="00462525"/>
    <w:rsid w:val="0046289B"/>
    <w:rsid w:val="004660A6"/>
    <w:rsid w:val="0046632F"/>
    <w:rsid w:val="004678C5"/>
    <w:rsid w:val="0047338C"/>
    <w:rsid w:val="00480288"/>
    <w:rsid w:val="00480503"/>
    <w:rsid w:val="00480AB7"/>
    <w:rsid w:val="004812C1"/>
    <w:rsid w:val="00481E84"/>
    <w:rsid w:val="00483C81"/>
    <w:rsid w:val="00483DBF"/>
    <w:rsid w:val="004840E3"/>
    <w:rsid w:val="00485E0D"/>
    <w:rsid w:val="00487150"/>
    <w:rsid w:val="00492472"/>
    <w:rsid w:val="00492B23"/>
    <w:rsid w:val="0049327A"/>
    <w:rsid w:val="004932E7"/>
    <w:rsid w:val="00494280"/>
    <w:rsid w:val="00495D7D"/>
    <w:rsid w:val="004970A2"/>
    <w:rsid w:val="0049776B"/>
    <w:rsid w:val="004A1908"/>
    <w:rsid w:val="004A1C46"/>
    <w:rsid w:val="004A355C"/>
    <w:rsid w:val="004A64EF"/>
    <w:rsid w:val="004B1662"/>
    <w:rsid w:val="004B2196"/>
    <w:rsid w:val="004B3B5A"/>
    <w:rsid w:val="004B49F5"/>
    <w:rsid w:val="004B4DFE"/>
    <w:rsid w:val="004B7DA8"/>
    <w:rsid w:val="004B7E3C"/>
    <w:rsid w:val="004C0B90"/>
    <w:rsid w:val="004C0E80"/>
    <w:rsid w:val="004C3026"/>
    <w:rsid w:val="004C3E2D"/>
    <w:rsid w:val="004C406D"/>
    <w:rsid w:val="004C5BF7"/>
    <w:rsid w:val="004D2276"/>
    <w:rsid w:val="004D4C89"/>
    <w:rsid w:val="004D4CA5"/>
    <w:rsid w:val="004D6960"/>
    <w:rsid w:val="004E0B53"/>
    <w:rsid w:val="004E34FB"/>
    <w:rsid w:val="004E4DB7"/>
    <w:rsid w:val="004E4E87"/>
    <w:rsid w:val="004E6DF7"/>
    <w:rsid w:val="004E6F8F"/>
    <w:rsid w:val="004F1211"/>
    <w:rsid w:val="004F2886"/>
    <w:rsid w:val="004F5D17"/>
    <w:rsid w:val="00504DE4"/>
    <w:rsid w:val="0050502C"/>
    <w:rsid w:val="00507CBD"/>
    <w:rsid w:val="00511E4D"/>
    <w:rsid w:val="005148BB"/>
    <w:rsid w:val="00515B31"/>
    <w:rsid w:val="00520329"/>
    <w:rsid w:val="00520BCC"/>
    <w:rsid w:val="00522177"/>
    <w:rsid w:val="00522F50"/>
    <w:rsid w:val="00523095"/>
    <w:rsid w:val="00526425"/>
    <w:rsid w:val="005267C2"/>
    <w:rsid w:val="00526D8E"/>
    <w:rsid w:val="00532D85"/>
    <w:rsid w:val="00536F59"/>
    <w:rsid w:val="00536FD7"/>
    <w:rsid w:val="00537493"/>
    <w:rsid w:val="00542608"/>
    <w:rsid w:val="00542705"/>
    <w:rsid w:val="005443E3"/>
    <w:rsid w:val="00546FBC"/>
    <w:rsid w:val="00547FEE"/>
    <w:rsid w:val="005516A5"/>
    <w:rsid w:val="00551AEB"/>
    <w:rsid w:val="00552477"/>
    <w:rsid w:val="00552486"/>
    <w:rsid w:val="00553D76"/>
    <w:rsid w:val="00554541"/>
    <w:rsid w:val="00557EB1"/>
    <w:rsid w:val="00562C10"/>
    <w:rsid w:val="0056553E"/>
    <w:rsid w:val="005678B5"/>
    <w:rsid w:val="005701BF"/>
    <w:rsid w:val="00570CB2"/>
    <w:rsid w:val="00575744"/>
    <w:rsid w:val="005761D4"/>
    <w:rsid w:val="005773A3"/>
    <w:rsid w:val="00577911"/>
    <w:rsid w:val="00580D7F"/>
    <w:rsid w:val="00581ED9"/>
    <w:rsid w:val="0058405A"/>
    <w:rsid w:val="00585105"/>
    <w:rsid w:val="0059079D"/>
    <w:rsid w:val="00591246"/>
    <w:rsid w:val="00592A60"/>
    <w:rsid w:val="005935A7"/>
    <w:rsid w:val="005937BA"/>
    <w:rsid w:val="005950CD"/>
    <w:rsid w:val="0059693F"/>
    <w:rsid w:val="00597E47"/>
    <w:rsid w:val="005A01A9"/>
    <w:rsid w:val="005A246B"/>
    <w:rsid w:val="005A4976"/>
    <w:rsid w:val="005A5755"/>
    <w:rsid w:val="005A78A8"/>
    <w:rsid w:val="005A7F1A"/>
    <w:rsid w:val="005B0E82"/>
    <w:rsid w:val="005B1C3B"/>
    <w:rsid w:val="005C0263"/>
    <w:rsid w:val="005C6185"/>
    <w:rsid w:val="005C68E7"/>
    <w:rsid w:val="005C71D4"/>
    <w:rsid w:val="005D105F"/>
    <w:rsid w:val="005D44BA"/>
    <w:rsid w:val="005D5292"/>
    <w:rsid w:val="005D6227"/>
    <w:rsid w:val="005D7EFF"/>
    <w:rsid w:val="005E07E2"/>
    <w:rsid w:val="005E0D97"/>
    <w:rsid w:val="005E3ECE"/>
    <w:rsid w:val="005E4F06"/>
    <w:rsid w:val="005E585E"/>
    <w:rsid w:val="005E6519"/>
    <w:rsid w:val="005E6BD3"/>
    <w:rsid w:val="005F319B"/>
    <w:rsid w:val="005F3C63"/>
    <w:rsid w:val="005F62BE"/>
    <w:rsid w:val="005F78FE"/>
    <w:rsid w:val="006013A4"/>
    <w:rsid w:val="006034E4"/>
    <w:rsid w:val="006041B7"/>
    <w:rsid w:val="00606696"/>
    <w:rsid w:val="00607199"/>
    <w:rsid w:val="006119D7"/>
    <w:rsid w:val="00614AAE"/>
    <w:rsid w:val="00615B58"/>
    <w:rsid w:val="00616C25"/>
    <w:rsid w:val="00620DC5"/>
    <w:rsid w:val="006220B1"/>
    <w:rsid w:val="0062296A"/>
    <w:rsid w:val="0062330C"/>
    <w:rsid w:val="006267D0"/>
    <w:rsid w:val="006273B2"/>
    <w:rsid w:val="00627E16"/>
    <w:rsid w:val="0063024E"/>
    <w:rsid w:val="006331B5"/>
    <w:rsid w:val="006337E2"/>
    <w:rsid w:val="006343DB"/>
    <w:rsid w:val="00635117"/>
    <w:rsid w:val="0063595C"/>
    <w:rsid w:val="006365CC"/>
    <w:rsid w:val="00636A7B"/>
    <w:rsid w:val="006401DD"/>
    <w:rsid w:val="00640875"/>
    <w:rsid w:val="00641784"/>
    <w:rsid w:val="00643934"/>
    <w:rsid w:val="00644EB2"/>
    <w:rsid w:val="00652DD7"/>
    <w:rsid w:val="00653F9B"/>
    <w:rsid w:val="00654965"/>
    <w:rsid w:val="00655612"/>
    <w:rsid w:val="0066167D"/>
    <w:rsid w:val="006617D3"/>
    <w:rsid w:val="00663D4E"/>
    <w:rsid w:val="00664B1D"/>
    <w:rsid w:val="006652E4"/>
    <w:rsid w:val="00666616"/>
    <w:rsid w:val="00670CD0"/>
    <w:rsid w:val="00671448"/>
    <w:rsid w:val="00672B6B"/>
    <w:rsid w:val="00672BA5"/>
    <w:rsid w:val="006768C6"/>
    <w:rsid w:val="00676F51"/>
    <w:rsid w:val="00681A77"/>
    <w:rsid w:val="00682109"/>
    <w:rsid w:val="00684759"/>
    <w:rsid w:val="006860C7"/>
    <w:rsid w:val="006868F3"/>
    <w:rsid w:val="0069208A"/>
    <w:rsid w:val="006947F7"/>
    <w:rsid w:val="00694819"/>
    <w:rsid w:val="00697CB2"/>
    <w:rsid w:val="006A03E7"/>
    <w:rsid w:val="006A7910"/>
    <w:rsid w:val="006A7F8B"/>
    <w:rsid w:val="006B0EB3"/>
    <w:rsid w:val="006B193B"/>
    <w:rsid w:val="006B4946"/>
    <w:rsid w:val="006B6A8E"/>
    <w:rsid w:val="006B72A4"/>
    <w:rsid w:val="006C0397"/>
    <w:rsid w:val="006C27AE"/>
    <w:rsid w:val="006C3FBE"/>
    <w:rsid w:val="006C4284"/>
    <w:rsid w:val="006C6BED"/>
    <w:rsid w:val="006C6F1F"/>
    <w:rsid w:val="006C714E"/>
    <w:rsid w:val="006C746F"/>
    <w:rsid w:val="006C777F"/>
    <w:rsid w:val="006D2D4F"/>
    <w:rsid w:val="006D5E98"/>
    <w:rsid w:val="006D6F54"/>
    <w:rsid w:val="006D7D07"/>
    <w:rsid w:val="006E21BA"/>
    <w:rsid w:val="006F016A"/>
    <w:rsid w:val="006F1082"/>
    <w:rsid w:val="006F1084"/>
    <w:rsid w:val="006F6C69"/>
    <w:rsid w:val="00700B2C"/>
    <w:rsid w:val="007030CB"/>
    <w:rsid w:val="0070355F"/>
    <w:rsid w:val="007049FD"/>
    <w:rsid w:val="00704D35"/>
    <w:rsid w:val="007119A5"/>
    <w:rsid w:val="0071578A"/>
    <w:rsid w:val="00715D44"/>
    <w:rsid w:val="007218F2"/>
    <w:rsid w:val="0072212C"/>
    <w:rsid w:val="007228E6"/>
    <w:rsid w:val="00722AB7"/>
    <w:rsid w:val="007236BE"/>
    <w:rsid w:val="00727DEF"/>
    <w:rsid w:val="00732041"/>
    <w:rsid w:val="007355A0"/>
    <w:rsid w:val="007404FC"/>
    <w:rsid w:val="00742D87"/>
    <w:rsid w:val="00745E39"/>
    <w:rsid w:val="00746355"/>
    <w:rsid w:val="0075280B"/>
    <w:rsid w:val="0075431D"/>
    <w:rsid w:val="00756F3C"/>
    <w:rsid w:val="0075790D"/>
    <w:rsid w:val="00761020"/>
    <w:rsid w:val="00761D8B"/>
    <w:rsid w:val="00761DE7"/>
    <w:rsid w:val="00764579"/>
    <w:rsid w:val="00764A47"/>
    <w:rsid w:val="0076524D"/>
    <w:rsid w:val="00772952"/>
    <w:rsid w:val="00772964"/>
    <w:rsid w:val="007745A9"/>
    <w:rsid w:val="0077670D"/>
    <w:rsid w:val="007815E9"/>
    <w:rsid w:val="00782C8E"/>
    <w:rsid w:val="00783583"/>
    <w:rsid w:val="0078382A"/>
    <w:rsid w:val="00786D6B"/>
    <w:rsid w:val="00786F9C"/>
    <w:rsid w:val="007922BB"/>
    <w:rsid w:val="00795533"/>
    <w:rsid w:val="00797A89"/>
    <w:rsid w:val="00797CAD"/>
    <w:rsid w:val="007A0619"/>
    <w:rsid w:val="007A0669"/>
    <w:rsid w:val="007A2360"/>
    <w:rsid w:val="007A3D2F"/>
    <w:rsid w:val="007A43FE"/>
    <w:rsid w:val="007A4EAD"/>
    <w:rsid w:val="007A78DB"/>
    <w:rsid w:val="007B0F07"/>
    <w:rsid w:val="007B18DF"/>
    <w:rsid w:val="007B4359"/>
    <w:rsid w:val="007B48B1"/>
    <w:rsid w:val="007B5EB9"/>
    <w:rsid w:val="007C1B5C"/>
    <w:rsid w:val="007C424D"/>
    <w:rsid w:val="007C50CA"/>
    <w:rsid w:val="007C7AEB"/>
    <w:rsid w:val="007D1855"/>
    <w:rsid w:val="007D1FB5"/>
    <w:rsid w:val="007D21C3"/>
    <w:rsid w:val="007D24B2"/>
    <w:rsid w:val="007D3749"/>
    <w:rsid w:val="007D4643"/>
    <w:rsid w:val="007D75CE"/>
    <w:rsid w:val="007D7D9C"/>
    <w:rsid w:val="007E0689"/>
    <w:rsid w:val="007E4E1D"/>
    <w:rsid w:val="007F0A96"/>
    <w:rsid w:val="007F326A"/>
    <w:rsid w:val="007F3542"/>
    <w:rsid w:val="007F35A6"/>
    <w:rsid w:val="007F45C8"/>
    <w:rsid w:val="007F6B1F"/>
    <w:rsid w:val="007F730C"/>
    <w:rsid w:val="00802BF1"/>
    <w:rsid w:val="00802DD1"/>
    <w:rsid w:val="008038D4"/>
    <w:rsid w:val="008057E1"/>
    <w:rsid w:val="00805DE4"/>
    <w:rsid w:val="00806090"/>
    <w:rsid w:val="008070E1"/>
    <w:rsid w:val="008135E6"/>
    <w:rsid w:val="00817F9C"/>
    <w:rsid w:val="008232BA"/>
    <w:rsid w:val="00825412"/>
    <w:rsid w:val="00825671"/>
    <w:rsid w:val="008329CE"/>
    <w:rsid w:val="00833CC8"/>
    <w:rsid w:val="00834038"/>
    <w:rsid w:val="00835880"/>
    <w:rsid w:val="008358EE"/>
    <w:rsid w:val="00835E54"/>
    <w:rsid w:val="00835F3F"/>
    <w:rsid w:val="00836FFB"/>
    <w:rsid w:val="0084060F"/>
    <w:rsid w:val="00840ADF"/>
    <w:rsid w:val="008419A1"/>
    <w:rsid w:val="00842FC2"/>
    <w:rsid w:val="00843356"/>
    <w:rsid w:val="008442B1"/>
    <w:rsid w:val="00844617"/>
    <w:rsid w:val="00851801"/>
    <w:rsid w:val="00853EBE"/>
    <w:rsid w:val="00854AA8"/>
    <w:rsid w:val="0085515B"/>
    <w:rsid w:val="00855E07"/>
    <w:rsid w:val="00857BC5"/>
    <w:rsid w:val="008606EC"/>
    <w:rsid w:val="008621A5"/>
    <w:rsid w:val="008638AD"/>
    <w:rsid w:val="00863CF4"/>
    <w:rsid w:val="008650E6"/>
    <w:rsid w:val="00865F80"/>
    <w:rsid w:val="00866604"/>
    <w:rsid w:val="00866EFC"/>
    <w:rsid w:val="0086704D"/>
    <w:rsid w:val="00867378"/>
    <w:rsid w:val="0086767D"/>
    <w:rsid w:val="008678DC"/>
    <w:rsid w:val="00867D22"/>
    <w:rsid w:val="00870686"/>
    <w:rsid w:val="00870D13"/>
    <w:rsid w:val="008729F6"/>
    <w:rsid w:val="00876B24"/>
    <w:rsid w:val="00885703"/>
    <w:rsid w:val="00887670"/>
    <w:rsid w:val="00896BC6"/>
    <w:rsid w:val="008A26FC"/>
    <w:rsid w:val="008A28FB"/>
    <w:rsid w:val="008A305B"/>
    <w:rsid w:val="008A5902"/>
    <w:rsid w:val="008A68E7"/>
    <w:rsid w:val="008A733D"/>
    <w:rsid w:val="008B0773"/>
    <w:rsid w:val="008B30AC"/>
    <w:rsid w:val="008B4B8C"/>
    <w:rsid w:val="008B695A"/>
    <w:rsid w:val="008C112A"/>
    <w:rsid w:val="008C59AD"/>
    <w:rsid w:val="008D30F2"/>
    <w:rsid w:val="008D4999"/>
    <w:rsid w:val="008D50DD"/>
    <w:rsid w:val="008D6204"/>
    <w:rsid w:val="008D763B"/>
    <w:rsid w:val="008E0C93"/>
    <w:rsid w:val="008E0D9D"/>
    <w:rsid w:val="008E1172"/>
    <w:rsid w:val="008E1EF2"/>
    <w:rsid w:val="008E2028"/>
    <w:rsid w:val="008E2FC3"/>
    <w:rsid w:val="008E625D"/>
    <w:rsid w:val="008E6913"/>
    <w:rsid w:val="008E7E26"/>
    <w:rsid w:val="008F0C18"/>
    <w:rsid w:val="008F0D47"/>
    <w:rsid w:val="008F134C"/>
    <w:rsid w:val="008F2D5B"/>
    <w:rsid w:val="008F40B5"/>
    <w:rsid w:val="008F628C"/>
    <w:rsid w:val="008F654A"/>
    <w:rsid w:val="008F673F"/>
    <w:rsid w:val="00900ADB"/>
    <w:rsid w:val="00902A57"/>
    <w:rsid w:val="00902ED7"/>
    <w:rsid w:val="009033A7"/>
    <w:rsid w:val="0090357B"/>
    <w:rsid w:val="009036F6"/>
    <w:rsid w:val="00905210"/>
    <w:rsid w:val="009108A6"/>
    <w:rsid w:val="0091400E"/>
    <w:rsid w:val="00914C2F"/>
    <w:rsid w:val="00921034"/>
    <w:rsid w:val="00924020"/>
    <w:rsid w:val="009242CB"/>
    <w:rsid w:val="00925F16"/>
    <w:rsid w:val="00930C87"/>
    <w:rsid w:val="0093335B"/>
    <w:rsid w:val="009346F8"/>
    <w:rsid w:val="009369B1"/>
    <w:rsid w:val="00936B6D"/>
    <w:rsid w:val="00937AE7"/>
    <w:rsid w:val="00940AAF"/>
    <w:rsid w:val="00942670"/>
    <w:rsid w:val="0094461F"/>
    <w:rsid w:val="00945810"/>
    <w:rsid w:val="009467A9"/>
    <w:rsid w:val="00951857"/>
    <w:rsid w:val="00951D41"/>
    <w:rsid w:val="00952E31"/>
    <w:rsid w:val="009533BE"/>
    <w:rsid w:val="00962B23"/>
    <w:rsid w:val="00965614"/>
    <w:rsid w:val="009664BF"/>
    <w:rsid w:val="00966E54"/>
    <w:rsid w:val="00970973"/>
    <w:rsid w:val="009709AA"/>
    <w:rsid w:val="009724E8"/>
    <w:rsid w:val="00974851"/>
    <w:rsid w:val="009769D6"/>
    <w:rsid w:val="00983345"/>
    <w:rsid w:val="00987660"/>
    <w:rsid w:val="009876C8"/>
    <w:rsid w:val="009936EB"/>
    <w:rsid w:val="009A14A4"/>
    <w:rsid w:val="009A240B"/>
    <w:rsid w:val="009A4180"/>
    <w:rsid w:val="009A5480"/>
    <w:rsid w:val="009A612A"/>
    <w:rsid w:val="009A759B"/>
    <w:rsid w:val="009A783C"/>
    <w:rsid w:val="009A7E31"/>
    <w:rsid w:val="009B530D"/>
    <w:rsid w:val="009B5DC2"/>
    <w:rsid w:val="009C0CB9"/>
    <w:rsid w:val="009C53C2"/>
    <w:rsid w:val="009C61AB"/>
    <w:rsid w:val="009C6555"/>
    <w:rsid w:val="009C6D11"/>
    <w:rsid w:val="009D23D5"/>
    <w:rsid w:val="009D324B"/>
    <w:rsid w:val="009D4B47"/>
    <w:rsid w:val="009D4D7B"/>
    <w:rsid w:val="009D60B5"/>
    <w:rsid w:val="009D7EB9"/>
    <w:rsid w:val="009E1E34"/>
    <w:rsid w:val="009E3B0E"/>
    <w:rsid w:val="009E6DC8"/>
    <w:rsid w:val="009F000F"/>
    <w:rsid w:val="009F0986"/>
    <w:rsid w:val="009F098C"/>
    <w:rsid w:val="009F12BD"/>
    <w:rsid w:val="009F30B1"/>
    <w:rsid w:val="009F4C49"/>
    <w:rsid w:val="009F4EB9"/>
    <w:rsid w:val="00A01441"/>
    <w:rsid w:val="00A03651"/>
    <w:rsid w:val="00A05378"/>
    <w:rsid w:val="00A053E9"/>
    <w:rsid w:val="00A062B8"/>
    <w:rsid w:val="00A0728B"/>
    <w:rsid w:val="00A0729C"/>
    <w:rsid w:val="00A07825"/>
    <w:rsid w:val="00A1381D"/>
    <w:rsid w:val="00A13AE9"/>
    <w:rsid w:val="00A13FB9"/>
    <w:rsid w:val="00A15913"/>
    <w:rsid w:val="00A16E34"/>
    <w:rsid w:val="00A17A61"/>
    <w:rsid w:val="00A226B1"/>
    <w:rsid w:val="00A22BC3"/>
    <w:rsid w:val="00A279E1"/>
    <w:rsid w:val="00A30310"/>
    <w:rsid w:val="00A30B80"/>
    <w:rsid w:val="00A320CC"/>
    <w:rsid w:val="00A32BD0"/>
    <w:rsid w:val="00A333EE"/>
    <w:rsid w:val="00A33E7D"/>
    <w:rsid w:val="00A3619C"/>
    <w:rsid w:val="00A42A02"/>
    <w:rsid w:val="00A4302F"/>
    <w:rsid w:val="00A44B82"/>
    <w:rsid w:val="00A44E74"/>
    <w:rsid w:val="00A452EC"/>
    <w:rsid w:val="00A47275"/>
    <w:rsid w:val="00A472BD"/>
    <w:rsid w:val="00A5301E"/>
    <w:rsid w:val="00A53F84"/>
    <w:rsid w:val="00A55A0F"/>
    <w:rsid w:val="00A609BE"/>
    <w:rsid w:val="00A60B07"/>
    <w:rsid w:val="00A65A03"/>
    <w:rsid w:val="00A65C7A"/>
    <w:rsid w:val="00A67189"/>
    <w:rsid w:val="00A75E62"/>
    <w:rsid w:val="00A75F4C"/>
    <w:rsid w:val="00A80411"/>
    <w:rsid w:val="00A8064C"/>
    <w:rsid w:val="00A81299"/>
    <w:rsid w:val="00A82407"/>
    <w:rsid w:val="00A83120"/>
    <w:rsid w:val="00A83C63"/>
    <w:rsid w:val="00A84840"/>
    <w:rsid w:val="00A852E9"/>
    <w:rsid w:val="00A856C0"/>
    <w:rsid w:val="00A928D6"/>
    <w:rsid w:val="00A94DC5"/>
    <w:rsid w:val="00A94EC5"/>
    <w:rsid w:val="00A95C8E"/>
    <w:rsid w:val="00AA223E"/>
    <w:rsid w:val="00AA239C"/>
    <w:rsid w:val="00AA28B7"/>
    <w:rsid w:val="00AA4086"/>
    <w:rsid w:val="00AA4096"/>
    <w:rsid w:val="00AB0345"/>
    <w:rsid w:val="00AB09EB"/>
    <w:rsid w:val="00AB2AD1"/>
    <w:rsid w:val="00AB4332"/>
    <w:rsid w:val="00AC06D3"/>
    <w:rsid w:val="00AC15EE"/>
    <w:rsid w:val="00AC2E96"/>
    <w:rsid w:val="00AC6FA7"/>
    <w:rsid w:val="00AD1CBF"/>
    <w:rsid w:val="00AD21DE"/>
    <w:rsid w:val="00AD4372"/>
    <w:rsid w:val="00AD53C3"/>
    <w:rsid w:val="00AD7225"/>
    <w:rsid w:val="00AD76FC"/>
    <w:rsid w:val="00AD79A8"/>
    <w:rsid w:val="00AE1600"/>
    <w:rsid w:val="00AE3CFE"/>
    <w:rsid w:val="00AE60C4"/>
    <w:rsid w:val="00AF6212"/>
    <w:rsid w:val="00B010D9"/>
    <w:rsid w:val="00B011B1"/>
    <w:rsid w:val="00B030EE"/>
    <w:rsid w:val="00B13ED0"/>
    <w:rsid w:val="00B13FA1"/>
    <w:rsid w:val="00B14E76"/>
    <w:rsid w:val="00B157D6"/>
    <w:rsid w:val="00B17CB4"/>
    <w:rsid w:val="00B228D0"/>
    <w:rsid w:val="00B236DE"/>
    <w:rsid w:val="00B32D04"/>
    <w:rsid w:val="00B333AD"/>
    <w:rsid w:val="00B37ABB"/>
    <w:rsid w:val="00B40211"/>
    <w:rsid w:val="00B40F0F"/>
    <w:rsid w:val="00B411A4"/>
    <w:rsid w:val="00B46767"/>
    <w:rsid w:val="00B4699F"/>
    <w:rsid w:val="00B50970"/>
    <w:rsid w:val="00B53529"/>
    <w:rsid w:val="00B537EE"/>
    <w:rsid w:val="00B53BEF"/>
    <w:rsid w:val="00B556D3"/>
    <w:rsid w:val="00B61776"/>
    <w:rsid w:val="00B62296"/>
    <w:rsid w:val="00B6243B"/>
    <w:rsid w:val="00B67E39"/>
    <w:rsid w:val="00B708D1"/>
    <w:rsid w:val="00B7114F"/>
    <w:rsid w:val="00B71531"/>
    <w:rsid w:val="00B719B6"/>
    <w:rsid w:val="00B722B8"/>
    <w:rsid w:val="00B735C3"/>
    <w:rsid w:val="00B7612A"/>
    <w:rsid w:val="00B800E7"/>
    <w:rsid w:val="00B802EE"/>
    <w:rsid w:val="00B80731"/>
    <w:rsid w:val="00B80F98"/>
    <w:rsid w:val="00B812D6"/>
    <w:rsid w:val="00B82198"/>
    <w:rsid w:val="00B8235D"/>
    <w:rsid w:val="00B82876"/>
    <w:rsid w:val="00B83A0F"/>
    <w:rsid w:val="00B852C2"/>
    <w:rsid w:val="00B854DD"/>
    <w:rsid w:val="00B856D7"/>
    <w:rsid w:val="00B85BE9"/>
    <w:rsid w:val="00B85CED"/>
    <w:rsid w:val="00B862DC"/>
    <w:rsid w:val="00B86B63"/>
    <w:rsid w:val="00B90BCF"/>
    <w:rsid w:val="00B90F45"/>
    <w:rsid w:val="00B95A65"/>
    <w:rsid w:val="00BA2433"/>
    <w:rsid w:val="00BA260C"/>
    <w:rsid w:val="00BA334E"/>
    <w:rsid w:val="00BA39CD"/>
    <w:rsid w:val="00BA4579"/>
    <w:rsid w:val="00BA48B3"/>
    <w:rsid w:val="00BA4B9F"/>
    <w:rsid w:val="00BA5D6D"/>
    <w:rsid w:val="00BA5EDB"/>
    <w:rsid w:val="00BA5FE6"/>
    <w:rsid w:val="00BA7CEC"/>
    <w:rsid w:val="00BA7D69"/>
    <w:rsid w:val="00BB1FC2"/>
    <w:rsid w:val="00BB2D35"/>
    <w:rsid w:val="00BB3899"/>
    <w:rsid w:val="00BB3DF7"/>
    <w:rsid w:val="00BB4D35"/>
    <w:rsid w:val="00BB7658"/>
    <w:rsid w:val="00BC43AF"/>
    <w:rsid w:val="00BC446D"/>
    <w:rsid w:val="00BC4AA6"/>
    <w:rsid w:val="00BD0CA1"/>
    <w:rsid w:val="00BD1EE0"/>
    <w:rsid w:val="00BD26EC"/>
    <w:rsid w:val="00BD2C94"/>
    <w:rsid w:val="00BD491F"/>
    <w:rsid w:val="00BD4B4D"/>
    <w:rsid w:val="00BD5D53"/>
    <w:rsid w:val="00BD72DE"/>
    <w:rsid w:val="00BD737D"/>
    <w:rsid w:val="00BE04A3"/>
    <w:rsid w:val="00BE2A0D"/>
    <w:rsid w:val="00BE2FD0"/>
    <w:rsid w:val="00BE3606"/>
    <w:rsid w:val="00BE6593"/>
    <w:rsid w:val="00BE6F4C"/>
    <w:rsid w:val="00BE70CA"/>
    <w:rsid w:val="00BF079D"/>
    <w:rsid w:val="00BF63E2"/>
    <w:rsid w:val="00BF74F1"/>
    <w:rsid w:val="00BF75CC"/>
    <w:rsid w:val="00BF7606"/>
    <w:rsid w:val="00C00610"/>
    <w:rsid w:val="00C10D16"/>
    <w:rsid w:val="00C13409"/>
    <w:rsid w:val="00C2008F"/>
    <w:rsid w:val="00C2141B"/>
    <w:rsid w:val="00C21E71"/>
    <w:rsid w:val="00C269C8"/>
    <w:rsid w:val="00C27751"/>
    <w:rsid w:val="00C3345C"/>
    <w:rsid w:val="00C33CB0"/>
    <w:rsid w:val="00C3538F"/>
    <w:rsid w:val="00C36039"/>
    <w:rsid w:val="00C36095"/>
    <w:rsid w:val="00C36F78"/>
    <w:rsid w:val="00C3726B"/>
    <w:rsid w:val="00C40B31"/>
    <w:rsid w:val="00C41183"/>
    <w:rsid w:val="00C430B6"/>
    <w:rsid w:val="00C44301"/>
    <w:rsid w:val="00C44B69"/>
    <w:rsid w:val="00C45D69"/>
    <w:rsid w:val="00C45D99"/>
    <w:rsid w:val="00C51397"/>
    <w:rsid w:val="00C5199E"/>
    <w:rsid w:val="00C53D5D"/>
    <w:rsid w:val="00C54D8C"/>
    <w:rsid w:val="00C606A4"/>
    <w:rsid w:val="00C60A6E"/>
    <w:rsid w:val="00C618BD"/>
    <w:rsid w:val="00C63D4E"/>
    <w:rsid w:val="00C63F3D"/>
    <w:rsid w:val="00C64748"/>
    <w:rsid w:val="00C649B2"/>
    <w:rsid w:val="00C667ED"/>
    <w:rsid w:val="00C67DDA"/>
    <w:rsid w:val="00C70496"/>
    <w:rsid w:val="00C70C24"/>
    <w:rsid w:val="00C71640"/>
    <w:rsid w:val="00C734AC"/>
    <w:rsid w:val="00C74435"/>
    <w:rsid w:val="00C765D4"/>
    <w:rsid w:val="00C81D51"/>
    <w:rsid w:val="00C842B5"/>
    <w:rsid w:val="00C848C0"/>
    <w:rsid w:val="00C85130"/>
    <w:rsid w:val="00C90ED8"/>
    <w:rsid w:val="00C90F70"/>
    <w:rsid w:val="00C913F8"/>
    <w:rsid w:val="00C93523"/>
    <w:rsid w:val="00C94860"/>
    <w:rsid w:val="00C95D68"/>
    <w:rsid w:val="00CA19A5"/>
    <w:rsid w:val="00CA2A8F"/>
    <w:rsid w:val="00CA2E44"/>
    <w:rsid w:val="00CA3395"/>
    <w:rsid w:val="00CA3821"/>
    <w:rsid w:val="00CA5B10"/>
    <w:rsid w:val="00CA602D"/>
    <w:rsid w:val="00CB1C54"/>
    <w:rsid w:val="00CB3903"/>
    <w:rsid w:val="00CC2446"/>
    <w:rsid w:val="00CC6527"/>
    <w:rsid w:val="00CC6EFD"/>
    <w:rsid w:val="00CC752A"/>
    <w:rsid w:val="00CC7B0D"/>
    <w:rsid w:val="00CD0A27"/>
    <w:rsid w:val="00CD176E"/>
    <w:rsid w:val="00CD1A1E"/>
    <w:rsid w:val="00CD61A0"/>
    <w:rsid w:val="00CD6B32"/>
    <w:rsid w:val="00CD6D3A"/>
    <w:rsid w:val="00CD7397"/>
    <w:rsid w:val="00CE2FE3"/>
    <w:rsid w:val="00CE3BEF"/>
    <w:rsid w:val="00CF280F"/>
    <w:rsid w:val="00CF282C"/>
    <w:rsid w:val="00CF3DA4"/>
    <w:rsid w:val="00CF3E64"/>
    <w:rsid w:val="00CF5C01"/>
    <w:rsid w:val="00CF5C93"/>
    <w:rsid w:val="00CF63C2"/>
    <w:rsid w:val="00D00042"/>
    <w:rsid w:val="00D018E3"/>
    <w:rsid w:val="00D01CA7"/>
    <w:rsid w:val="00D01F9D"/>
    <w:rsid w:val="00D021E6"/>
    <w:rsid w:val="00D032C1"/>
    <w:rsid w:val="00D051BF"/>
    <w:rsid w:val="00D058E0"/>
    <w:rsid w:val="00D07271"/>
    <w:rsid w:val="00D16857"/>
    <w:rsid w:val="00D17B4D"/>
    <w:rsid w:val="00D205DB"/>
    <w:rsid w:val="00D2081C"/>
    <w:rsid w:val="00D20946"/>
    <w:rsid w:val="00D20D88"/>
    <w:rsid w:val="00D2103A"/>
    <w:rsid w:val="00D249AF"/>
    <w:rsid w:val="00D255B0"/>
    <w:rsid w:val="00D257F1"/>
    <w:rsid w:val="00D26191"/>
    <w:rsid w:val="00D27721"/>
    <w:rsid w:val="00D27E06"/>
    <w:rsid w:val="00D30E36"/>
    <w:rsid w:val="00D32664"/>
    <w:rsid w:val="00D33478"/>
    <w:rsid w:val="00D369BA"/>
    <w:rsid w:val="00D40742"/>
    <w:rsid w:val="00D43A74"/>
    <w:rsid w:val="00D4690B"/>
    <w:rsid w:val="00D469A3"/>
    <w:rsid w:val="00D51765"/>
    <w:rsid w:val="00D53B70"/>
    <w:rsid w:val="00D54ABD"/>
    <w:rsid w:val="00D626A6"/>
    <w:rsid w:val="00D63716"/>
    <w:rsid w:val="00D64A03"/>
    <w:rsid w:val="00D661B9"/>
    <w:rsid w:val="00D70CC6"/>
    <w:rsid w:val="00D7316B"/>
    <w:rsid w:val="00D75328"/>
    <w:rsid w:val="00D7642A"/>
    <w:rsid w:val="00D80156"/>
    <w:rsid w:val="00D81085"/>
    <w:rsid w:val="00D813AD"/>
    <w:rsid w:val="00D8267C"/>
    <w:rsid w:val="00D82B88"/>
    <w:rsid w:val="00D82C9A"/>
    <w:rsid w:val="00D85AA4"/>
    <w:rsid w:val="00D866DE"/>
    <w:rsid w:val="00D91B4C"/>
    <w:rsid w:val="00D92513"/>
    <w:rsid w:val="00D946CA"/>
    <w:rsid w:val="00DA0D75"/>
    <w:rsid w:val="00DA2036"/>
    <w:rsid w:val="00DA29BA"/>
    <w:rsid w:val="00DA71AB"/>
    <w:rsid w:val="00DB4F6F"/>
    <w:rsid w:val="00DB64A8"/>
    <w:rsid w:val="00DB74B5"/>
    <w:rsid w:val="00DC0442"/>
    <w:rsid w:val="00DC205B"/>
    <w:rsid w:val="00DC2CE3"/>
    <w:rsid w:val="00DC3663"/>
    <w:rsid w:val="00DC4501"/>
    <w:rsid w:val="00DC468E"/>
    <w:rsid w:val="00DC586F"/>
    <w:rsid w:val="00DC5C27"/>
    <w:rsid w:val="00DC695B"/>
    <w:rsid w:val="00DC744A"/>
    <w:rsid w:val="00DD10A5"/>
    <w:rsid w:val="00DD1DFC"/>
    <w:rsid w:val="00DD2B3E"/>
    <w:rsid w:val="00DD48B5"/>
    <w:rsid w:val="00DD58CA"/>
    <w:rsid w:val="00DD5C2B"/>
    <w:rsid w:val="00DE2F18"/>
    <w:rsid w:val="00DE5403"/>
    <w:rsid w:val="00DE5E15"/>
    <w:rsid w:val="00DE7E70"/>
    <w:rsid w:val="00DE7FAD"/>
    <w:rsid w:val="00DF0145"/>
    <w:rsid w:val="00DF24DF"/>
    <w:rsid w:val="00DF25CC"/>
    <w:rsid w:val="00DF2D1E"/>
    <w:rsid w:val="00DF3BFD"/>
    <w:rsid w:val="00DF5F74"/>
    <w:rsid w:val="00E014B8"/>
    <w:rsid w:val="00E01D2A"/>
    <w:rsid w:val="00E02D92"/>
    <w:rsid w:val="00E03F72"/>
    <w:rsid w:val="00E04E76"/>
    <w:rsid w:val="00E0538C"/>
    <w:rsid w:val="00E06737"/>
    <w:rsid w:val="00E06EEC"/>
    <w:rsid w:val="00E12A7F"/>
    <w:rsid w:val="00E12B24"/>
    <w:rsid w:val="00E2146E"/>
    <w:rsid w:val="00E23511"/>
    <w:rsid w:val="00E23A09"/>
    <w:rsid w:val="00E23E4B"/>
    <w:rsid w:val="00E246FA"/>
    <w:rsid w:val="00E2556B"/>
    <w:rsid w:val="00E25E80"/>
    <w:rsid w:val="00E2658F"/>
    <w:rsid w:val="00E34FF5"/>
    <w:rsid w:val="00E35646"/>
    <w:rsid w:val="00E40470"/>
    <w:rsid w:val="00E407B2"/>
    <w:rsid w:val="00E4156E"/>
    <w:rsid w:val="00E4172F"/>
    <w:rsid w:val="00E4438C"/>
    <w:rsid w:val="00E46B85"/>
    <w:rsid w:val="00E472E9"/>
    <w:rsid w:val="00E50DD3"/>
    <w:rsid w:val="00E51F1E"/>
    <w:rsid w:val="00E5214F"/>
    <w:rsid w:val="00E52286"/>
    <w:rsid w:val="00E52AC3"/>
    <w:rsid w:val="00E53252"/>
    <w:rsid w:val="00E5538F"/>
    <w:rsid w:val="00E61B1D"/>
    <w:rsid w:val="00E6287F"/>
    <w:rsid w:val="00E662D6"/>
    <w:rsid w:val="00E6752F"/>
    <w:rsid w:val="00E70D60"/>
    <w:rsid w:val="00E77372"/>
    <w:rsid w:val="00E81F79"/>
    <w:rsid w:val="00E8765C"/>
    <w:rsid w:val="00E87EB1"/>
    <w:rsid w:val="00E92098"/>
    <w:rsid w:val="00E92879"/>
    <w:rsid w:val="00E93499"/>
    <w:rsid w:val="00E9418C"/>
    <w:rsid w:val="00E94E67"/>
    <w:rsid w:val="00E97DA1"/>
    <w:rsid w:val="00EA1601"/>
    <w:rsid w:val="00EA25A3"/>
    <w:rsid w:val="00EA593A"/>
    <w:rsid w:val="00EB3518"/>
    <w:rsid w:val="00EB3B60"/>
    <w:rsid w:val="00EB42F2"/>
    <w:rsid w:val="00EB457E"/>
    <w:rsid w:val="00EB7EB7"/>
    <w:rsid w:val="00EC1279"/>
    <w:rsid w:val="00EC2F2B"/>
    <w:rsid w:val="00EC3B1B"/>
    <w:rsid w:val="00EC63DF"/>
    <w:rsid w:val="00ED055D"/>
    <w:rsid w:val="00ED0F3F"/>
    <w:rsid w:val="00ED1297"/>
    <w:rsid w:val="00ED1EAC"/>
    <w:rsid w:val="00ED30E4"/>
    <w:rsid w:val="00ED49E7"/>
    <w:rsid w:val="00ED5BE7"/>
    <w:rsid w:val="00ED5CD4"/>
    <w:rsid w:val="00ED6B08"/>
    <w:rsid w:val="00ED7999"/>
    <w:rsid w:val="00ED7FB0"/>
    <w:rsid w:val="00EE2E79"/>
    <w:rsid w:val="00EE3B16"/>
    <w:rsid w:val="00EE54F2"/>
    <w:rsid w:val="00EE558C"/>
    <w:rsid w:val="00EF00E0"/>
    <w:rsid w:val="00EF309F"/>
    <w:rsid w:val="00EF4BB6"/>
    <w:rsid w:val="00EF6A32"/>
    <w:rsid w:val="00F00B94"/>
    <w:rsid w:val="00F03C3D"/>
    <w:rsid w:val="00F0488F"/>
    <w:rsid w:val="00F0562B"/>
    <w:rsid w:val="00F101C3"/>
    <w:rsid w:val="00F11C98"/>
    <w:rsid w:val="00F138AC"/>
    <w:rsid w:val="00F139DC"/>
    <w:rsid w:val="00F21EFB"/>
    <w:rsid w:val="00F23150"/>
    <w:rsid w:val="00F23640"/>
    <w:rsid w:val="00F26E45"/>
    <w:rsid w:val="00F3203B"/>
    <w:rsid w:val="00F3356C"/>
    <w:rsid w:val="00F349AA"/>
    <w:rsid w:val="00F40AEE"/>
    <w:rsid w:val="00F41451"/>
    <w:rsid w:val="00F42025"/>
    <w:rsid w:val="00F43730"/>
    <w:rsid w:val="00F457FE"/>
    <w:rsid w:val="00F45922"/>
    <w:rsid w:val="00F45D4E"/>
    <w:rsid w:val="00F46DB3"/>
    <w:rsid w:val="00F46ED9"/>
    <w:rsid w:val="00F47632"/>
    <w:rsid w:val="00F479E1"/>
    <w:rsid w:val="00F47D45"/>
    <w:rsid w:val="00F51DB4"/>
    <w:rsid w:val="00F51F34"/>
    <w:rsid w:val="00F557FD"/>
    <w:rsid w:val="00F563C6"/>
    <w:rsid w:val="00F57C14"/>
    <w:rsid w:val="00F616F5"/>
    <w:rsid w:val="00F6568A"/>
    <w:rsid w:val="00F65C6E"/>
    <w:rsid w:val="00F66553"/>
    <w:rsid w:val="00F669AD"/>
    <w:rsid w:val="00F6760E"/>
    <w:rsid w:val="00F7480C"/>
    <w:rsid w:val="00F74A26"/>
    <w:rsid w:val="00F76E62"/>
    <w:rsid w:val="00F8198B"/>
    <w:rsid w:val="00F84317"/>
    <w:rsid w:val="00F8489F"/>
    <w:rsid w:val="00F84BBE"/>
    <w:rsid w:val="00F84FBB"/>
    <w:rsid w:val="00F87394"/>
    <w:rsid w:val="00F9020E"/>
    <w:rsid w:val="00F91744"/>
    <w:rsid w:val="00F96B26"/>
    <w:rsid w:val="00F9743A"/>
    <w:rsid w:val="00FA081D"/>
    <w:rsid w:val="00FA10B4"/>
    <w:rsid w:val="00FA2279"/>
    <w:rsid w:val="00FA42AE"/>
    <w:rsid w:val="00FA5791"/>
    <w:rsid w:val="00FA7572"/>
    <w:rsid w:val="00FB26EC"/>
    <w:rsid w:val="00FB326E"/>
    <w:rsid w:val="00FB36B5"/>
    <w:rsid w:val="00FB5943"/>
    <w:rsid w:val="00FC10EC"/>
    <w:rsid w:val="00FC380D"/>
    <w:rsid w:val="00FC39C3"/>
    <w:rsid w:val="00FC4FD5"/>
    <w:rsid w:val="00FC7F42"/>
    <w:rsid w:val="00FD0A50"/>
    <w:rsid w:val="00FD0D2F"/>
    <w:rsid w:val="00FD16B7"/>
    <w:rsid w:val="00FD17F6"/>
    <w:rsid w:val="00FD35ED"/>
    <w:rsid w:val="00FD53F7"/>
    <w:rsid w:val="00FD5B53"/>
    <w:rsid w:val="00FD64A4"/>
    <w:rsid w:val="00FD78A5"/>
    <w:rsid w:val="00FE2394"/>
    <w:rsid w:val="00FE312F"/>
    <w:rsid w:val="00FE44D4"/>
    <w:rsid w:val="00FE4BF9"/>
    <w:rsid w:val="00FF3056"/>
    <w:rsid w:val="00FF525E"/>
    <w:rsid w:val="00FF5CE5"/>
    <w:rsid w:val="00FF7837"/>
    <w:rsid w:val="011628AF"/>
    <w:rsid w:val="027D9A17"/>
    <w:rsid w:val="035A4533"/>
    <w:rsid w:val="03FF24DD"/>
    <w:rsid w:val="05C81347"/>
    <w:rsid w:val="06A86013"/>
    <w:rsid w:val="0703FC9E"/>
    <w:rsid w:val="074B8918"/>
    <w:rsid w:val="08D0E59E"/>
    <w:rsid w:val="08E79D72"/>
    <w:rsid w:val="0B4391D8"/>
    <w:rsid w:val="0C2007B8"/>
    <w:rsid w:val="0DD3252C"/>
    <w:rsid w:val="0E1DBD16"/>
    <w:rsid w:val="0EE5C9B7"/>
    <w:rsid w:val="10A7EC77"/>
    <w:rsid w:val="10FEA342"/>
    <w:rsid w:val="130707E3"/>
    <w:rsid w:val="133FFE5B"/>
    <w:rsid w:val="14D57AAF"/>
    <w:rsid w:val="15DD397A"/>
    <w:rsid w:val="16DAAF79"/>
    <w:rsid w:val="1A00CAAC"/>
    <w:rsid w:val="1A7F1861"/>
    <w:rsid w:val="1DF8D483"/>
    <w:rsid w:val="1F741FE9"/>
    <w:rsid w:val="205FB3ED"/>
    <w:rsid w:val="2088E299"/>
    <w:rsid w:val="21A6A2C6"/>
    <w:rsid w:val="26CE32CE"/>
    <w:rsid w:val="271E683D"/>
    <w:rsid w:val="27783930"/>
    <w:rsid w:val="29B0A6E4"/>
    <w:rsid w:val="2CCABD35"/>
    <w:rsid w:val="2D7D6B76"/>
    <w:rsid w:val="2EC65B73"/>
    <w:rsid w:val="304BDCFA"/>
    <w:rsid w:val="305CAF5A"/>
    <w:rsid w:val="3394501C"/>
    <w:rsid w:val="340FF2FE"/>
    <w:rsid w:val="3461E26B"/>
    <w:rsid w:val="363FDB7B"/>
    <w:rsid w:val="385EF68E"/>
    <w:rsid w:val="3867C13F"/>
    <w:rsid w:val="3C448134"/>
    <w:rsid w:val="3C900F2F"/>
    <w:rsid w:val="3CC72499"/>
    <w:rsid w:val="3F60AA40"/>
    <w:rsid w:val="41265EAA"/>
    <w:rsid w:val="43A4DD45"/>
    <w:rsid w:val="442ABD19"/>
    <w:rsid w:val="449C4CE3"/>
    <w:rsid w:val="4775A06E"/>
    <w:rsid w:val="4ABCC4E8"/>
    <w:rsid w:val="50068C41"/>
    <w:rsid w:val="5044239E"/>
    <w:rsid w:val="519820DE"/>
    <w:rsid w:val="539CEFBA"/>
    <w:rsid w:val="54648731"/>
    <w:rsid w:val="5533A7B7"/>
    <w:rsid w:val="55345556"/>
    <w:rsid w:val="55B738A9"/>
    <w:rsid w:val="57EADBB8"/>
    <w:rsid w:val="5837088D"/>
    <w:rsid w:val="5A1E9E5D"/>
    <w:rsid w:val="5B1D6011"/>
    <w:rsid w:val="61A059DC"/>
    <w:rsid w:val="621578EA"/>
    <w:rsid w:val="62E50CC1"/>
    <w:rsid w:val="639941D7"/>
    <w:rsid w:val="63FA2E42"/>
    <w:rsid w:val="67862806"/>
    <w:rsid w:val="681F04E9"/>
    <w:rsid w:val="698CB4B9"/>
    <w:rsid w:val="6998E817"/>
    <w:rsid w:val="6A3CAFAD"/>
    <w:rsid w:val="6A531E0F"/>
    <w:rsid w:val="6AE07545"/>
    <w:rsid w:val="6B781668"/>
    <w:rsid w:val="6C03939A"/>
    <w:rsid w:val="6FA6A244"/>
    <w:rsid w:val="6FD03F47"/>
    <w:rsid w:val="71E14877"/>
    <w:rsid w:val="72827C5E"/>
    <w:rsid w:val="7381F5DB"/>
    <w:rsid w:val="769D919B"/>
    <w:rsid w:val="7849F954"/>
    <w:rsid w:val="79FBDFED"/>
    <w:rsid w:val="7C5FBD02"/>
    <w:rsid w:val="7E9E3655"/>
    <w:rsid w:val="7F67C2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A3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F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C6F1F"/>
    <w:pPr>
      <w:spacing w:before="100" w:beforeAutospacing="1" w:after="100" w:afterAutospacing="1"/>
    </w:pPr>
  </w:style>
  <w:style w:type="paragraph" w:styleId="BodyText">
    <w:name w:val="Body Text"/>
    <w:basedOn w:val="Normal"/>
    <w:link w:val="BodyTextChar"/>
    <w:unhideWhenUsed/>
    <w:rsid w:val="006C6F1F"/>
    <w:pPr>
      <w:spacing w:after="120"/>
    </w:pPr>
  </w:style>
  <w:style w:type="character" w:customStyle="1" w:styleId="BodyTextChar">
    <w:name w:val="Body Text Char"/>
    <w:basedOn w:val="DefaultParagraphFont"/>
    <w:link w:val="BodyText"/>
    <w:rsid w:val="006C6F1F"/>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C6F1F"/>
    <w:pPr>
      <w:spacing w:after="120"/>
      <w:ind w:left="360"/>
    </w:pPr>
  </w:style>
  <w:style w:type="character" w:customStyle="1" w:styleId="BodyTextIndentChar">
    <w:name w:val="Body Text Indent Char"/>
    <w:basedOn w:val="DefaultParagraphFont"/>
    <w:link w:val="BodyTextIndent"/>
    <w:semiHidden/>
    <w:rsid w:val="006C6F1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C6F1F"/>
    <w:rPr>
      <w:szCs w:val="20"/>
    </w:rPr>
  </w:style>
  <w:style w:type="character" w:customStyle="1" w:styleId="BodyText2Char">
    <w:name w:val="Body Text 2 Char"/>
    <w:basedOn w:val="DefaultParagraphFont"/>
    <w:link w:val="BodyText2"/>
    <w:semiHidden/>
    <w:rsid w:val="006C6F1F"/>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6C6F1F"/>
    <w:pPr>
      <w:spacing w:after="120" w:line="480" w:lineRule="auto"/>
      <w:ind w:left="360"/>
    </w:pPr>
  </w:style>
  <w:style w:type="character" w:customStyle="1" w:styleId="BodyTextIndent2Char">
    <w:name w:val="Body Text Indent 2 Char"/>
    <w:basedOn w:val="DefaultParagraphFont"/>
    <w:link w:val="BodyTextIndent2"/>
    <w:semiHidden/>
    <w:rsid w:val="006C6F1F"/>
    <w:rPr>
      <w:rFonts w:ascii="Times New Roman" w:eastAsia="Times New Roman" w:hAnsi="Times New Roman" w:cs="Times New Roman"/>
      <w:sz w:val="24"/>
      <w:szCs w:val="24"/>
    </w:rPr>
  </w:style>
  <w:style w:type="character" w:styleId="Hyperlink">
    <w:name w:val="Hyperlink"/>
    <w:basedOn w:val="DefaultParagraphFont"/>
    <w:unhideWhenUsed/>
    <w:rsid w:val="006C6F1F"/>
    <w:rPr>
      <w:color w:val="0000FF"/>
      <w:u w:val="single"/>
    </w:rPr>
  </w:style>
  <w:style w:type="paragraph" w:styleId="Header">
    <w:name w:val="header"/>
    <w:basedOn w:val="Normal"/>
    <w:link w:val="HeaderChar"/>
    <w:uiPriority w:val="99"/>
    <w:unhideWhenUsed/>
    <w:rsid w:val="001C0CA6"/>
    <w:pPr>
      <w:tabs>
        <w:tab w:val="center" w:pos="4680"/>
        <w:tab w:val="right" w:pos="9360"/>
      </w:tabs>
    </w:pPr>
  </w:style>
  <w:style w:type="character" w:customStyle="1" w:styleId="HeaderChar">
    <w:name w:val="Header Char"/>
    <w:basedOn w:val="DefaultParagraphFont"/>
    <w:link w:val="Header"/>
    <w:uiPriority w:val="99"/>
    <w:rsid w:val="001C0C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CA6"/>
    <w:pPr>
      <w:tabs>
        <w:tab w:val="center" w:pos="4680"/>
        <w:tab w:val="right" w:pos="9360"/>
      </w:tabs>
    </w:pPr>
  </w:style>
  <w:style w:type="character" w:customStyle="1" w:styleId="FooterChar">
    <w:name w:val="Footer Char"/>
    <w:basedOn w:val="DefaultParagraphFont"/>
    <w:link w:val="Footer"/>
    <w:uiPriority w:val="99"/>
    <w:rsid w:val="001C0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CA6"/>
    <w:rPr>
      <w:rFonts w:ascii="Segoe UI" w:eastAsia="Times New Roman" w:hAnsi="Segoe UI" w:cs="Segoe UI"/>
      <w:sz w:val="18"/>
      <w:szCs w:val="18"/>
    </w:rPr>
  </w:style>
  <w:style w:type="character" w:styleId="CommentReference">
    <w:name w:val="annotation reference"/>
    <w:basedOn w:val="DefaultParagraphFont"/>
    <w:semiHidden/>
    <w:unhideWhenUsed/>
    <w:rsid w:val="00B800E7"/>
    <w:rPr>
      <w:sz w:val="16"/>
      <w:szCs w:val="16"/>
    </w:rPr>
  </w:style>
  <w:style w:type="paragraph" w:styleId="CommentText">
    <w:name w:val="annotation text"/>
    <w:basedOn w:val="Normal"/>
    <w:link w:val="CommentTextChar"/>
    <w:unhideWhenUsed/>
    <w:rsid w:val="00B800E7"/>
    <w:rPr>
      <w:sz w:val="20"/>
      <w:szCs w:val="20"/>
    </w:rPr>
  </w:style>
  <w:style w:type="character" w:customStyle="1" w:styleId="CommentTextChar">
    <w:name w:val="Comment Text Char"/>
    <w:basedOn w:val="DefaultParagraphFont"/>
    <w:link w:val="CommentText"/>
    <w:rsid w:val="00B800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00E7"/>
    <w:rPr>
      <w:b/>
      <w:bCs/>
    </w:rPr>
  </w:style>
  <w:style w:type="character" w:customStyle="1" w:styleId="CommentSubjectChar">
    <w:name w:val="Comment Subject Char"/>
    <w:basedOn w:val="CommentTextChar"/>
    <w:link w:val="CommentSubject"/>
    <w:uiPriority w:val="99"/>
    <w:semiHidden/>
    <w:rsid w:val="00B800E7"/>
    <w:rPr>
      <w:rFonts w:ascii="Times New Roman" w:eastAsia="Times New Roman" w:hAnsi="Times New Roman" w:cs="Times New Roman"/>
      <w:b/>
      <w:bCs/>
      <w:sz w:val="20"/>
      <w:szCs w:val="20"/>
    </w:rPr>
  </w:style>
  <w:style w:type="paragraph" w:styleId="ListParagraph">
    <w:name w:val="List Paragraph"/>
    <w:basedOn w:val="Normal"/>
    <w:uiPriority w:val="34"/>
    <w:qFormat/>
    <w:rsid w:val="00866604"/>
    <w:pPr>
      <w:ind w:left="720"/>
      <w:contextualSpacing/>
    </w:pPr>
  </w:style>
  <w:style w:type="character" w:styleId="FollowedHyperlink">
    <w:name w:val="FollowedHyperlink"/>
    <w:basedOn w:val="DefaultParagraphFont"/>
    <w:uiPriority w:val="99"/>
    <w:semiHidden/>
    <w:unhideWhenUsed/>
    <w:rsid w:val="00167621"/>
    <w:rPr>
      <w:color w:val="800080" w:themeColor="followedHyperlink"/>
      <w:u w:val="single"/>
    </w:rPr>
  </w:style>
  <w:style w:type="character" w:styleId="UnresolvedMention">
    <w:name w:val="Unresolved Mention"/>
    <w:basedOn w:val="DefaultParagraphFont"/>
    <w:uiPriority w:val="99"/>
    <w:unhideWhenUsed/>
    <w:rsid w:val="00FD0D2F"/>
    <w:rPr>
      <w:color w:val="605E5C"/>
      <w:shd w:val="clear" w:color="auto" w:fill="E1DFDD"/>
    </w:rPr>
  </w:style>
  <w:style w:type="paragraph" w:styleId="FootnoteText">
    <w:name w:val="footnote text"/>
    <w:basedOn w:val="Normal"/>
    <w:link w:val="FootnoteTextChar"/>
    <w:uiPriority w:val="99"/>
    <w:semiHidden/>
    <w:unhideWhenUsed/>
    <w:rsid w:val="008B0773"/>
    <w:rPr>
      <w:sz w:val="20"/>
      <w:szCs w:val="20"/>
    </w:rPr>
  </w:style>
  <w:style w:type="character" w:customStyle="1" w:styleId="FootnoteTextChar">
    <w:name w:val="Footnote Text Char"/>
    <w:basedOn w:val="DefaultParagraphFont"/>
    <w:link w:val="FootnoteText"/>
    <w:uiPriority w:val="99"/>
    <w:semiHidden/>
    <w:rsid w:val="008B07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0773"/>
    <w:rPr>
      <w:vertAlign w:val="superscript"/>
    </w:rPr>
  </w:style>
  <w:style w:type="character" w:styleId="Mention">
    <w:name w:val="Mention"/>
    <w:basedOn w:val="DefaultParagraphFont"/>
    <w:uiPriority w:val="99"/>
    <w:unhideWhenUsed/>
    <w:rsid w:val="00483DBF"/>
    <w:rPr>
      <w:color w:val="2B579A"/>
      <w:shd w:val="clear" w:color="auto" w:fill="E1DFDD"/>
    </w:rPr>
  </w:style>
  <w:style w:type="paragraph" w:styleId="Revision">
    <w:name w:val="Revision"/>
    <w:hidden/>
    <w:uiPriority w:val="99"/>
    <w:semiHidden/>
    <w:rsid w:val="00483DBF"/>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CD0A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A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a/137907/download?attachment" TargetMode="External" /><Relationship Id="rId11" Type="http://schemas.openxmlformats.org/officeDocument/2006/relationships/hyperlink" Target="https://www.fda.gov/media/140615/download?attachment" TargetMode="External" /><Relationship Id="rId12" Type="http://schemas.openxmlformats.org/officeDocument/2006/relationships/hyperlink" Target="https://www.fda.gov/media/146695/download?attachment" TargetMode="External" /><Relationship Id="rId13" Type="http://schemas.openxmlformats.org/officeDocument/2006/relationships/hyperlink" Target="https://www.fda.gov/media/137698/download?attachment" TargetMode="External" /><Relationship Id="rId14" Type="http://schemas.openxmlformats.org/officeDocument/2006/relationships/hyperlink" Target="https://www.fda.gov/media/146746/download?attachment" TargetMode="External" /><Relationship Id="rId15" Type="http://schemas.openxmlformats.org/officeDocument/2006/relationships/hyperlink" Target="https://www.fda.gov/media/147735/download?attachment" TargetMode="External" /><Relationship Id="rId16" Type="http://schemas.openxmlformats.org/officeDocument/2006/relationships/hyperlink" Target="https://www.fda.gov/media/147736/download?attachment" TargetMode="External" /><Relationship Id="rId17" Type="http://schemas.openxmlformats.org/officeDocument/2006/relationships/hyperlink" Target="https://www.fda.gov/media/154112/download?attachment" TargetMode="External" /><Relationship Id="rId18" Type="http://schemas.openxmlformats.org/officeDocument/2006/relationships/hyperlink" Target="https://www.fda.gov/media/154114/download?attachment" TargetMode="External" /><Relationship Id="rId19" Type="http://schemas.openxmlformats.org/officeDocument/2006/relationships/hyperlink" Target="https://www.fda.gov/media/154113/download?attachment" TargetMode="External" /><Relationship Id="rId2" Type="http://schemas.openxmlformats.org/officeDocument/2006/relationships/settings" Target="settings.xml" /><Relationship Id="rId20" Type="http://schemas.openxmlformats.org/officeDocument/2006/relationships/hyperlink" Target="https://www.fda.gov/media/136599/download?attachment" TargetMode="External" /><Relationship Id="rId21" Type="http://schemas.openxmlformats.org/officeDocument/2006/relationships/hyperlink" Target="https://www.fda.gov/media/136600/download?attachment" TargetMode="External" /><Relationship Id="rId22" Type="http://schemas.openxmlformats.org/officeDocument/2006/relationships/hyperlink" Target="https://www.fda.gov/media/161447/download?attachment" TargetMode="External" /><Relationship Id="rId23" Type="http://schemas.openxmlformats.org/officeDocument/2006/relationships/hyperlink" Target="https://www.fda.gov/media/161448/download?attachment" TargetMode="External" /><Relationship Id="rId24" Type="http://schemas.openxmlformats.org/officeDocument/2006/relationships/hyperlink" Target="https://www.fda.gov/media/163530/download?attachment" TargetMode="External" /><Relationship Id="rId25" Type="http://schemas.openxmlformats.org/officeDocument/2006/relationships/hyperlink" Target="https://www.fda.gov/media/163529/download?attachment" TargetMode="External" /><Relationship Id="rId26" Type="http://schemas.openxmlformats.org/officeDocument/2006/relationships/hyperlink" Target="https://www.fda.gov/media/137172/download?attachment" TargetMode="External" /><Relationship Id="rId27" Type="http://schemas.openxmlformats.org/officeDocument/2006/relationships/hyperlink" Target="https://www.fda.gov/media/183876/download?attachment" TargetMode="External" /><Relationship Id="rId28" Type="http://schemas.openxmlformats.org/officeDocument/2006/relationships/hyperlink" Target="https://www.fda.gov/media/183875/download?attachment" TargetMode="External" /><Relationship Id="rId29" Type="http://schemas.openxmlformats.org/officeDocument/2006/relationships/hyperlink" Target="mailto:CDEREUA@fda.hhs.gov" TargetMode="External" /><Relationship Id="rId3" Type="http://schemas.openxmlformats.org/officeDocument/2006/relationships/webSettings" Target="webSettings.xml" /><Relationship Id="rId30" Type="http://schemas.openxmlformats.org/officeDocument/2006/relationships/hyperlink" Target="https://www.reginfo.gov/public/" TargetMode="Externa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regulatory-information/search-fda-guidance-documents/emergency-use-authorization-medical-products-and-related-authorities" TargetMode="External" /><Relationship Id="rId7" Type="http://schemas.openxmlformats.org/officeDocument/2006/relationships/hyperlink" Target="https://www.fda.gov/media/152768/download?attachment" TargetMode="External" /><Relationship Id="rId8" Type="http://schemas.openxmlformats.org/officeDocument/2006/relationships/hyperlink" Target="https://www.fda.gov/media/135900/download?attachment" TargetMode="External" /><Relationship Id="rId9" Type="http://schemas.openxmlformats.org/officeDocument/2006/relationships/hyperlink" Target="https://www.fda.gov/media/138412/download?attachmen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3254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A862-6328-4801-B351-21D6D1FE364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4180</Words>
  <Characters>23830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2025-12-03T18:29:00Z</dcterms:created>
  <dcterms:modified xsi:type="dcterms:W3CDTF">2025-12-03T18:33:00Z</dcterms:modified>
</cp:coreProperties>
</file>