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0A1" w:rsidP="000770A1" w14:paraId="762E9C52" w14:textId="77777777">
      <w:pPr>
        <w:jc w:val="center"/>
        <w:rPr>
          <w:rFonts w:eastAsia="Calibri"/>
        </w:rPr>
      </w:pPr>
      <w:r w:rsidRPr="00357C8A">
        <w:rPr>
          <w:rFonts w:eastAsia="Calibri"/>
        </w:rPr>
        <w:t>United States Food and Drug Administration</w:t>
      </w:r>
    </w:p>
    <w:p w:rsidR="000770A1" w:rsidP="000770A1" w14:paraId="752FFDEE" w14:textId="77777777">
      <w:pPr>
        <w:jc w:val="center"/>
        <w:rPr>
          <w:rFonts w:eastAsia="Calibri"/>
        </w:rPr>
      </w:pPr>
    </w:p>
    <w:p w:rsidR="0037120E" w:rsidRPr="0037120E" w:rsidP="0037120E" w14:paraId="08FDAA31" w14:textId="77777777">
      <w:pPr>
        <w:jc w:val="center"/>
        <w:rPr>
          <w:rFonts w:eastAsia="Calibri"/>
        </w:rPr>
      </w:pPr>
      <w:r w:rsidRPr="0037120E">
        <w:rPr>
          <w:rFonts w:eastAsia="Calibri"/>
        </w:rPr>
        <w:t>Quantitative Testing for the Development of FDA Communications</w:t>
      </w:r>
    </w:p>
    <w:p w:rsidR="000770A1" w:rsidP="0037120E" w14:paraId="70B06ACD" w14:textId="0676DBE4">
      <w:pPr>
        <w:jc w:val="center"/>
        <w:rPr>
          <w:rFonts w:eastAsia="Calibri"/>
        </w:rPr>
      </w:pPr>
      <w:r w:rsidRPr="0037120E">
        <w:rPr>
          <w:rFonts w:eastAsia="Calibri"/>
        </w:rPr>
        <w:t>by the Human Foods Program (HFP)</w:t>
      </w:r>
    </w:p>
    <w:p w:rsidR="0037120E" w:rsidP="0037120E" w14:paraId="2944CD4D" w14:textId="77777777">
      <w:pPr>
        <w:jc w:val="center"/>
        <w:rPr>
          <w:rFonts w:eastAsia="Calibri"/>
        </w:rPr>
      </w:pPr>
    </w:p>
    <w:p w:rsidR="000770A1" w:rsidP="000770A1" w14:paraId="0C87F8D2" w14:textId="0C9FF11D">
      <w:pPr>
        <w:jc w:val="center"/>
        <w:rPr>
          <w:rFonts w:eastAsia="Calibri"/>
        </w:rPr>
      </w:pPr>
      <w:r w:rsidRPr="00357C8A">
        <w:rPr>
          <w:rFonts w:eastAsia="Calibri"/>
        </w:rPr>
        <w:t>OMB Control No. 0910</w:t>
      </w:r>
      <w:r>
        <w:rPr>
          <w:rFonts w:eastAsia="Calibri"/>
        </w:rPr>
        <w:t>-0</w:t>
      </w:r>
      <w:r w:rsidR="0037120E">
        <w:rPr>
          <w:rFonts w:eastAsia="Calibri"/>
        </w:rPr>
        <w:t>865</w:t>
      </w:r>
    </w:p>
    <w:p w:rsidR="000770A1" w:rsidP="000770A1" w14:paraId="57613C45" w14:textId="77777777">
      <w:pPr>
        <w:jc w:val="center"/>
        <w:rPr>
          <w:rFonts w:eastAsia="Calibri"/>
        </w:rPr>
      </w:pPr>
    </w:p>
    <w:p w:rsidR="000770A1" w:rsidP="000770A1" w14:paraId="485214CF" w14:textId="1D23D381">
      <w:pPr>
        <w:jc w:val="center"/>
        <w:rPr>
          <w:rFonts w:eastAsia="Calibri"/>
        </w:rPr>
      </w:pPr>
      <w:r>
        <w:rPr>
          <w:rFonts w:eastAsia="Calibri"/>
        </w:rPr>
        <w:t>SUMMARY OF GEN ICs</w:t>
      </w:r>
    </w:p>
    <w:p w:rsidR="000770A1" w14:paraId="432B9D7B" w14:textId="7B455544"/>
    <w:p w:rsidR="000770A1" w14:paraId="2DE50CE3" w14:textId="472C2B9E"/>
    <w:tbl>
      <w:tblPr>
        <w:tblW w:w="491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2768"/>
        <w:gridCol w:w="3929"/>
        <w:gridCol w:w="1080"/>
      </w:tblGrid>
      <w:tr w14:paraId="4A86C4BF" w14:textId="77777777" w:rsidTr="000E04F6">
        <w:tblPrEx>
          <w:tblW w:w="491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1235" w:type="pct"/>
            <w:shd w:val="clear" w:color="auto" w:fill="auto"/>
          </w:tcPr>
          <w:p w:rsidR="000770A1" w:rsidRPr="0037120E" w:rsidP="000E04F6" w14:paraId="1741E17B" w14:textId="77777777">
            <w:pPr>
              <w:contextualSpacing/>
              <w:jc w:val="center"/>
              <w:rPr>
                <w:rFonts w:eastAsia="Calibri"/>
                <w:bCs/>
              </w:rPr>
            </w:pPr>
            <w:r w:rsidRPr="0037120E">
              <w:t>Title of Collection</w:t>
            </w:r>
          </w:p>
        </w:tc>
        <w:tc>
          <w:tcPr>
            <w:tcW w:w="1340" w:type="pct"/>
            <w:shd w:val="clear" w:color="auto" w:fill="auto"/>
          </w:tcPr>
          <w:p w:rsidR="000770A1" w:rsidRPr="0037120E" w:rsidP="000E04F6" w14:paraId="5573F8C9" w14:textId="77777777">
            <w:pPr>
              <w:autoSpaceDE w:val="0"/>
              <w:autoSpaceDN w:val="0"/>
              <w:adjustRightInd w:val="0"/>
              <w:jc w:val="center"/>
            </w:pPr>
            <w:r w:rsidRPr="0037120E">
              <w:t>Participants</w:t>
            </w:r>
          </w:p>
        </w:tc>
        <w:tc>
          <w:tcPr>
            <w:tcW w:w="1902" w:type="pct"/>
          </w:tcPr>
          <w:p w:rsidR="000770A1" w:rsidRPr="0037120E" w:rsidP="000E04F6" w14:paraId="5D1C0D56" w14:textId="3892445F">
            <w:pPr>
              <w:jc w:val="center"/>
            </w:pPr>
            <w:r w:rsidRPr="0037120E">
              <w:t>How the Information Was Used</w:t>
            </w:r>
          </w:p>
        </w:tc>
        <w:tc>
          <w:tcPr>
            <w:tcW w:w="523" w:type="pct"/>
          </w:tcPr>
          <w:p w:rsidR="000770A1" w:rsidRPr="0037120E" w:rsidP="000E04F6" w14:paraId="18387FAD" w14:textId="77777777">
            <w:pPr>
              <w:jc w:val="center"/>
              <w:rPr>
                <w:iCs/>
              </w:rPr>
            </w:pPr>
            <w:r w:rsidRPr="0037120E">
              <w:t>Hours Used</w:t>
            </w:r>
          </w:p>
        </w:tc>
      </w:tr>
      <w:tr w14:paraId="3258CE49" w14:textId="77777777" w:rsidTr="000E04F6">
        <w:tblPrEx>
          <w:tblW w:w="4917" w:type="pct"/>
          <w:tblInd w:w="18" w:type="dxa"/>
          <w:tblLayout w:type="fixed"/>
          <w:tblLook w:val="01E0"/>
        </w:tblPrEx>
        <w:trPr>
          <w:cantSplit/>
        </w:trPr>
        <w:tc>
          <w:tcPr>
            <w:tcW w:w="1235" w:type="pct"/>
            <w:shd w:val="clear" w:color="auto" w:fill="auto"/>
          </w:tcPr>
          <w:p w:rsidR="0037120E" w:rsidRPr="0037120E" w:rsidP="0037120E" w14:paraId="74FA8424" w14:textId="77777777">
            <w:pPr>
              <w:keepLines/>
              <w:ind w:right="-1440"/>
            </w:pPr>
            <w:r w:rsidRPr="0037120E">
              <w:t>Consumer Feedback</w:t>
            </w:r>
          </w:p>
          <w:p w:rsidR="0037120E" w:rsidRPr="0037120E" w:rsidP="0037120E" w14:paraId="49AC41C1" w14:textId="77777777">
            <w:pPr>
              <w:keepLines/>
              <w:ind w:right="-1440"/>
            </w:pPr>
            <w:r w:rsidRPr="0037120E">
              <w:t>Survey on CFSAN</w:t>
            </w:r>
          </w:p>
          <w:p w:rsidR="0037120E" w:rsidRPr="0037120E" w:rsidP="0037120E" w14:paraId="70635982" w14:textId="77777777">
            <w:pPr>
              <w:keepLines/>
              <w:ind w:right="-1440"/>
            </w:pPr>
            <w:r w:rsidRPr="0037120E">
              <w:t>Outbreak and</w:t>
            </w:r>
          </w:p>
          <w:p w:rsidR="0037120E" w:rsidRPr="0037120E" w:rsidP="0037120E" w14:paraId="2E6DCC9C" w14:textId="77777777">
            <w:pPr>
              <w:keepLines/>
              <w:ind w:right="-1440"/>
            </w:pPr>
            <w:r w:rsidRPr="0037120E">
              <w:t>Response Evaluation</w:t>
            </w:r>
          </w:p>
          <w:p w:rsidR="000E04F6" w:rsidRPr="0037120E" w:rsidP="0037120E" w14:paraId="60FF0BF6" w14:textId="454F443A">
            <w:pPr>
              <w:keepLines/>
              <w:ind w:right="-1440"/>
            </w:pPr>
            <w:r w:rsidRPr="0037120E">
              <w:t>Investigation Table</w:t>
            </w:r>
          </w:p>
        </w:tc>
        <w:tc>
          <w:tcPr>
            <w:tcW w:w="1340" w:type="pct"/>
            <w:shd w:val="clear" w:color="auto" w:fill="auto"/>
          </w:tcPr>
          <w:p w:rsidR="000770A1" w:rsidRPr="0037120E" w:rsidP="0037120E" w14:paraId="337AD813" w14:textId="4294DE0D">
            <w:pPr>
              <w:rPr>
                <w:i/>
                <w:iCs/>
              </w:rPr>
            </w:pPr>
            <w:r>
              <w:t>S</w:t>
            </w:r>
            <w:r w:rsidRPr="0037120E">
              <w:t xml:space="preserve">ampling </w:t>
            </w:r>
            <w:r>
              <w:t>of 5</w:t>
            </w:r>
            <w:r w:rsidRPr="0037120E">
              <w:t>00 subscribers to an FDA email list dedicated to sending updates on current outbreak investigations by FDA. Survey respondents were “consumers” of the CIT; based on the questions FDA has received in response to our emails.  This email group consisted of, but was not limited to, general consumers, trade press media, and news outlet representatives.</w:t>
            </w:r>
          </w:p>
        </w:tc>
        <w:tc>
          <w:tcPr>
            <w:tcW w:w="1902" w:type="pct"/>
          </w:tcPr>
          <w:p w:rsidR="0037120E" w:rsidRPr="0037120E" w:rsidP="0037120E" w14:paraId="6E26BF38" w14:textId="010F8487">
            <w:pPr>
              <w:rPr>
                <w:iCs/>
              </w:rPr>
            </w:pPr>
            <w:r w:rsidRPr="0037120E">
              <w:rPr>
                <w:iCs/>
              </w:rPr>
              <w:t xml:space="preserve">This survey was the second request for audience feedback on the CIT since its launch. The first request for was administered in November and December 2021. Results from that survey have been combined with this survey in sampling CIT email list members. This is largely the same survey used previously, which assessed usage and table usability and comprehension. The results of this survey, along with the results of the previous survey, are being used to make any necessary revisions to the CIT table.  </w:t>
            </w:r>
          </w:p>
          <w:p w:rsidR="0037120E" w:rsidRPr="0037120E" w:rsidP="0037120E" w14:paraId="5F82C825" w14:textId="77777777">
            <w:pPr>
              <w:rPr>
                <w:iCs/>
              </w:rPr>
            </w:pPr>
          </w:p>
          <w:p w:rsidR="000770A1" w:rsidRPr="0037120E" w:rsidP="0037120E" w14:paraId="0AC02679" w14:textId="4B5BDDF3">
            <w:pPr>
              <w:rPr>
                <w:iCs/>
              </w:rPr>
            </w:pPr>
            <w:r w:rsidRPr="0037120E">
              <w:rPr>
                <w:iCs/>
              </w:rPr>
              <w:t>The data is also used to inform CORE management and staff about current CIT usage and stakeholder understanding. If the data indicates a need, the CIT will be modified to improve appearance and understanding.</w:t>
            </w:r>
          </w:p>
        </w:tc>
        <w:tc>
          <w:tcPr>
            <w:tcW w:w="523" w:type="pct"/>
          </w:tcPr>
          <w:p w:rsidR="000770A1" w:rsidRPr="0037120E" w:rsidP="000E04F6" w14:paraId="0890B412" w14:textId="48359739">
            <w:pPr>
              <w:jc w:val="right"/>
              <w:rPr>
                <w:iCs/>
              </w:rPr>
            </w:pPr>
            <w:r w:rsidRPr="0037120E">
              <w:rPr>
                <w:iCs/>
              </w:rPr>
              <w:t>83</w:t>
            </w:r>
          </w:p>
        </w:tc>
      </w:tr>
      <w:tr w14:paraId="1F66D061" w14:textId="77777777" w:rsidTr="000E04F6">
        <w:tblPrEx>
          <w:tblW w:w="4917" w:type="pct"/>
          <w:tblInd w:w="18" w:type="dxa"/>
          <w:tblLayout w:type="fixed"/>
          <w:tblLook w:val="01E0"/>
        </w:tblPrEx>
        <w:trPr>
          <w:cantSplit/>
        </w:trPr>
        <w:tc>
          <w:tcPr>
            <w:tcW w:w="1235" w:type="pct"/>
            <w:shd w:val="clear" w:color="auto" w:fill="auto"/>
          </w:tcPr>
          <w:p w:rsidR="0037120E" w:rsidRPr="0037120E" w:rsidP="0037120E" w14:paraId="1D913CDE" w14:textId="77777777">
            <w:pPr>
              <w:keepLines/>
              <w:ind w:right="-17"/>
            </w:pPr>
            <w:r w:rsidRPr="0037120E">
              <w:t>Message Delivery</w:t>
            </w:r>
          </w:p>
          <w:p w:rsidR="0037120E" w:rsidRPr="0037120E" w:rsidP="0037120E" w14:paraId="67D8BF7A" w14:textId="77777777">
            <w:pPr>
              <w:keepLines/>
              <w:ind w:right="-17"/>
            </w:pPr>
            <w:r w:rsidRPr="0037120E">
              <w:t>Formats on Consumer</w:t>
            </w:r>
          </w:p>
          <w:p w:rsidR="0037120E" w:rsidRPr="0037120E" w:rsidP="0037120E" w14:paraId="01369952" w14:textId="77777777">
            <w:pPr>
              <w:keepLines/>
              <w:ind w:right="-17"/>
            </w:pPr>
            <w:r w:rsidRPr="0037120E">
              <w:t>Understanding of Foods</w:t>
            </w:r>
          </w:p>
          <w:p w:rsidR="0037120E" w:rsidRPr="0037120E" w:rsidP="0037120E" w14:paraId="26A484C8" w14:textId="77777777">
            <w:pPr>
              <w:keepLines/>
              <w:ind w:right="-17"/>
            </w:pPr>
            <w:r w:rsidRPr="0037120E">
              <w:t>Derived from</w:t>
            </w:r>
          </w:p>
          <w:p w:rsidR="0037120E" w:rsidRPr="0037120E" w:rsidP="0037120E" w14:paraId="1086A3A8" w14:textId="77777777">
            <w:pPr>
              <w:keepLines/>
              <w:ind w:right="-17"/>
            </w:pPr>
            <w:r w:rsidRPr="0037120E">
              <w:t>Agricultural</w:t>
            </w:r>
          </w:p>
          <w:p w:rsidR="000770A1" w:rsidRPr="0037120E" w:rsidP="0037120E" w14:paraId="34683ADF" w14:textId="18412F73">
            <w:pPr>
              <w:keepLines/>
              <w:ind w:right="-17"/>
            </w:pPr>
            <w:r w:rsidRPr="0037120E">
              <w:t>Biotechnology</w:t>
            </w:r>
          </w:p>
          <w:p w:rsidR="000E04F6" w:rsidRPr="0037120E" w:rsidP="00041208" w14:paraId="13EEA5C2" w14:textId="0D208A59">
            <w:pPr>
              <w:keepLines/>
              <w:ind w:right="-17"/>
            </w:pPr>
          </w:p>
        </w:tc>
        <w:tc>
          <w:tcPr>
            <w:tcW w:w="1340" w:type="pct"/>
            <w:shd w:val="clear" w:color="auto" w:fill="auto"/>
          </w:tcPr>
          <w:p w:rsidR="000770A1" w:rsidRPr="0037120E" w:rsidP="00041208" w14:paraId="4559B1C8" w14:textId="4A6568AA">
            <w:pPr>
              <w:autoSpaceDE w:val="0"/>
              <w:autoSpaceDN w:val="0"/>
              <w:adjustRightInd w:val="0"/>
            </w:pPr>
            <w:r>
              <w:t>Re</w:t>
            </w:r>
            <w:r w:rsidRPr="0037120E">
              <w:t>spondents were</w:t>
            </w:r>
            <w:r>
              <w:t xml:space="preserve"> members of an online consumer panel in the U.S., </w:t>
            </w:r>
            <w:r w:rsidRPr="0037120E">
              <w:t>18 years or older</w:t>
            </w:r>
            <w:r>
              <w:t xml:space="preserve">. </w:t>
            </w:r>
            <w:r w:rsidRPr="0037120E">
              <w:t>Participants were screened based on their frequency of grocery shopping, with those included in the study shopping for their household groceries at least half of the time.  Additionally, FDA chose individuals who reported knowing nothing about genetically modified foods and declared no interest in learning more to avoid significant disinterest in answering survey questions and potential issues, such as satisficing.</w:t>
            </w:r>
          </w:p>
        </w:tc>
        <w:tc>
          <w:tcPr>
            <w:tcW w:w="1902" w:type="pct"/>
          </w:tcPr>
          <w:p w:rsidR="000770A1" w:rsidRPr="0037120E" w:rsidP="00041208" w14:paraId="1D06293D" w14:textId="29A14A00">
            <w:r w:rsidRPr="0037120E">
              <w:t>The research provided valuable insights about the ‘Feed Your Mind’ campaign and provided information to be used for future FDA communication strategies.</w:t>
            </w:r>
          </w:p>
        </w:tc>
        <w:tc>
          <w:tcPr>
            <w:tcW w:w="523" w:type="pct"/>
          </w:tcPr>
          <w:p w:rsidR="000770A1" w:rsidRPr="0037120E" w:rsidP="000E04F6" w14:paraId="1068CC00" w14:textId="4977BCB6">
            <w:pPr>
              <w:jc w:val="right"/>
            </w:pPr>
            <w:r w:rsidRPr="0037120E">
              <w:t>267</w:t>
            </w:r>
          </w:p>
        </w:tc>
      </w:tr>
    </w:tbl>
    <w:p w:rsidR="000E04F6" w14:paraId="71D50CC4" w14:textId="586FF351">
      <w:pPr>
        <w:spacing w:after="160" w:line="259" w:lineRule="auto"/>
      </w:pPr>
    </w:p>
    <w:p w:rsidR="00513E90" w:rsidP="00794953" w14:paraId="3F5FC47E" w14:textId="7A9DA29D">
      <w:pPr>
        <w:spacing w:after="160" w:line="259" w:lineRule="auto"/>
      </w:pPr>
    </w:p>
    <w:sectPr w:rsidSect="000E04F6">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1"/>
    <w:rsid w:val="00041208"/>
    <w:rsid w:val="000770A1"/>
    <w:rsid w:val="000E04F6"/>
    <w:rsid w:val="001D711E"/>
    <w:rsid w:val="00357C8A"/>
    <w:rsid w:val="0037120E"/>
    <w:rsid w:val="00513E90"/>
    <w:rsid w:val="00794953"/>
    <w:rsid w:val="00DC0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85925C"/>
  <w15:chartTrackingRefBased/>
  <w15:docId w15:val="{D5150823-BBB5-4A15-83A0-4AF5ED2F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325</Words>
  <Characters>1871</Characters>
  <Application>Microsoft Office Word</Application>
  <DocSecurity>0</DocSecurity>
  <Lines>22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2</cp:revision>
  <dcterms:created xsi:type="dcterms:W3CDTF">2025-01-24T19:46:00Z</dcterms:created>
  <dcterms:modified xsi:type="dcterms:W3CDTF">2025-01-24T19:46:00Z</dcterms:modified>
</cp:coreProperties>
</file>