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B75" w:rsidRPr="009C3B75" w:rsidP="009C3B75" w14:paraId="3EDAD52B" w14:textId="1F88C56B">
      <w:pPr>
        <w:pStyle w:val="Caption"/>
        <w:rPr>
          <w:b w:val="0"/>
          <w:bCs w:val="0"/>
          <w:sz w:val="24"/>
          <w:szCs w:val="24"/>
        </w:rPr>
      </w:pPr>
      <w:bookmarkStart w:id="0" w:name="_Toc462246534"/>
      <w:r w:rsidRPr="000762DF">
        <w:rPr>
          <w:b w:val="0"/>
          <w:bCs w:val="0"/>
          <w:sz w:val="24"/>
          <w:szCs w:val="24"/>
          <w:u w:val="single"/>
        </w:rPr>
        <w:t>No changes were made to the original burden table</w:t>
      </w:r>
      <w:r>
        <w:rPr>
          <w:b w:val="0"/>
          <w:bCs w:val="0"/>
          <w:sz w:val="24"/>
          <w:szCs w:val="24"/>
        </w:rPr>
        <w:t xml:space="preserve"> (</w:t>
      </w:r>
      <w:r w:rsidR="00F9272D">
        <w:rPr>
          <w:b w:val="0"/>
          <w:bCs w:val="0"/>
          <w:sz w:val="24"/>
          <w:szCs w:val="24"/>
        </w:rPr>
        <w:t xml:space="preserve">copied below from page 17 of the </w:t>
      </w:r>
      <w:r>
        <w:rPr>
          <w:b w:val="0"/>
          <w:bCs w:val="0"/>
          <w:sz w:val="24"/>
          <w:szCs w:val="24"/>
        </w:rPr>
        <w:t>SSA</w:t>
      </w:r>
      <w:r w:rsidR="00F9272D">
        <w:rPr>
          <w:b w:val="0"/>
          <w:bCs w:val="0"/>
          <w:sz w:val="24"/>
          <w:szCs w:val="24"/>
        </w:rPr>
        <w:t>)</w:t>
      </w:r>
      <w:r w:rsidRPr="009C3B75">
        <w:rPr>
          <w:b w:val="0"/>
          <w:bCs w:val="0"/>
          <w:sz w:val="24"/>
          <w:szCs w:val="24"/>
        </w:rPr>
        <w:t xml:space="preserve">. Please see explanation below. </w:t>
      </w:r>
    </w:p>
    <w:p w:rsidR="009C3B75" w:rsidP="009C3B75" w14:paraId="2104ABAC" w14:textId="77777777">
      <w:pPr>
        <w:pStyle w:val="Caption"/>
        <w:rPr>
          <w:sz w:val="24"/>
          <w:szCs w:val="24"/>
        </w:rPr>
      </w:pPr>
    </w:p>
    <w:p w:rsidR="009C3B75" w:rsidRPr="006D318A" w:rsidP="009C3B75" w14:paraId="05524AC1" w14:textId="6C30A3B1">
      <w:pPr>
        <w:pStyle w:val="Caption"/>
      </w:pPr>
      <w:r w:rsidRPr="00B80F52">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Pr>
          <w:noProof/>
          <w:sz w:val="24"/>
          <w:szCs w:val="24"/>
        </w:rPr>
        <w:t>12</w:t>
      </w:r>
      <w:r>
        <w:rPr>
          <w:sz w:val="24"/>
          <w:szCs w:val="24"/>
        </w:rPr>
        <w:fldChar w:fldCharType="end"/>
      </w:r>
      <w:r>
        <w:rPr>
          <w:sz w:val="24"/>
          <w:szCs w:val="24"/>
        </w:rPr>
        <w:t>.1</w:t>
      </w:r>
      <w:r w:rsidRPr="00B80F52">
        <w:rPr>
          <w:sz w:val="24"/>
          <w:szCs w:val="24"/>
        </w:rPr>
        <w:t xml:space="preserve">: </w:t>
      </w:r>
      <w:bookmarkStart w:id="1" w:name="ExhibitHours121"/>
      <w:r w:rsidRPr="00B80F52">
        <w:rPr>
          <w:sz w:val="24"/>
          <w:szCs w:val="24"/>
        </w:rPr>
        <w:t xml:space="preserve">Estimated </w:t>
      </w:r>
      <w:r w:rsidRPr="006A33D7">
        <w:rPr>
          <w:sz w:val="24"/>
          <w:szCs w:val="24"/>
        </w:rPr>
        <w:t>Annualized</w:t>
      </w:r>
      <w:r w:rsidRPr="00B80F52">
        <w:rPr>
          <w:sz w:val="24"/>
          <w:szCs w:val="24"/>
        </w:rPr>
        <w:t xml:space="preserve"> Burden Hours</w:t>
      </w:r>
      <w:bookmarkEnd w:id="0"/>
      <w:bookmarkEnd w:id="1"/>
    </w:p>
    <w:tbl>
      <w:tblPr>
        <w:tblW w:w="9447" w:type="dxa"/>
        <w:tblLayout w:type="fixed"/>
        <w:tblCellMar>
          <w:left w:w="129" w:type="dxa"/>
          <w:right w:w="129" w:type="dxa"/>
        </w:tblCellMar>
        <w:tblLook w:val="0000"/>
      </w:tblPr>
      <w:tblGrid>
        <w:gridCol w:w="1527"/>
        <w:gridCol w:w="1980"/>
        <w:gridCol w:w="1620"/>
        <w:gridCol w:w="1530"/>
        <w:gridCol w:w="1710"/>
        <w:gridCol w:w="1080"/>
      </w:tblGrid>
      <w:tr w14:paraId="4E66B915" w14:textId="77777777" w:rsidTr="001C647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nil"/>
              <w:right w:val="nil"/>
            </w:tcBorders>
          </w:tcPr>
          <w:p w:rsidR="009C3B75" w:rsidRPr="00AF06FC" w:rsidP="001C647F" w14:paraId="410A931F" w14:textId="77777777">
            <w:pPr>
              <w:rPr>
                <w:b/>
                <w:szCs w:val="24"/>
              </w:rPr>
            </w:pPr>
            <w:r w:rsidRPr="00AF06FC">
              <w:rPr>
                <w:b/>
                <w:szCs w:val="24"/>
              </w:rPr>
              <w:t>Type of Respondent</w:t>
            </w:r>
          </w:p>
        </w:tc>
        <w:tc>
          <w:tcPr>
            <w:tcW w:w="1980" w:type="dxa"/>
            <w:tcBorders>
              <w:top w:val="single" w:sz="2" w:space="0" w:color="000000"/>
              <w:left w:val="single" w:sz="2" w:space="0" w:color="000000"/>
              <w:bottom w:val="nil"/>
              <w:right w:val="nil"/>
            </w:tcBorders>
          </w:tcPr>
          <w:p w:rsidR="009C3B75" w:rsidRPr="00AF06FC" w:rsidP="001C647F" w14:paraId="4DBAF144" w14:textId="77777777">
            <w:pPr>
              <w:rPr>
                <w:b/>
                <w:szCs w:val="24"/>
              </w:rPr>
            </w:pPr>
            <w:r w:rsidRPr="00AF06FC">
              <w:rPr>
                <w:b/>
                <w:szCs w:val="24"/>
              </w:rPr>
              <w:t>Form Name</w:t>
            </w:r>
          </w:p>
        </w:tc>
        <w:tc>
          <w:tcPr>
            <w:tcW w:w="1620" w:type="dxa"/>
            <w:tcBorders>
              <w:top w:val="single" w:sz="2" w:space="0" w:color="000000"/>
              <w:left w:val="single" w:sz="2" w:space="0" w:color="000000"/>
              <w:bottom w:val="nil"/>
              <w:right w:val="nil"/>
            </w:tcBorders>
          </w:tcPr>
          <w:p w:rsidR="009C3B75" w:rsidRPr="00AF06FC" w:rsidP="001C647F" w14:paraId="17C691DA" w14:textId="77777777">
            <w:pPr>
              <w:rPr>
                <w:b/>
                <w:szCs w:val="24"/>
              </w:rPr>
            </w:pPr>
            <w:r w:rsidRPr="00AF06FC">
              <w:rPr>
                <w:b/>
                <w:szCs w:val="24"/>
              </w:rPr>
              <w:t>No. of Respondents</w:t>
            </w:r>
          </w:p>
        </w:tc>
        <w:tc>
          <w:tcPr>
            <w:tcW w:w="1530" w:type="dxa"/>
            <w:tcBorders>
              <w:top w:val="single" w:sz="2" w:space="0" w:color="000000"/>
              <w:left w:val="single" w:sz="2" w:space="0" w:color="000000"/>
              <w:bottom w:val="nil"/>
              <w:right w:val="nil"/>
            </w:tcBorders>
          </w:tcPr>
          <w:p w:rsidR="009C3B75" w:rsidRPr="00AF06FC" w:rsidP="001C647F" w14:paraId="37D60AFF" w14:textId="77777777">
            <w:pPr>
              <w:rPr>
                <w:b/>
                <w:szCs w:val="24"/>
              </w:rPr>
            </w:pPr>
            <w:r w:rsidRPr="00AF06FC">
              <w:rPr>
                <w:b/>
                <w:szCs w:val="24"/>
              </w:rPr>
              <w:t>No. of Responses Per Respondent</w:t>
            </w:r>
          </w:p>
        </w:tc>
        <w:tc>
          <w:tcPr>
            <w:tcW w:w="1710" w:type="dxa"/>
            <w:tcBorders>
              <w:top w:val="single" w:sz="2" w:space="0" w:color="000000"/>
              <w:left w:val="single" w:sz="2" w:space="0" w:color="000000"/>
              <w:bottom w:val="nil"/>
              <w:right w:val="single" w:sz="2" w:space="0" w:color="000000"/>
            </w:tcBorders>
          </w:tcPr>
          <w:p w:rsidR="009C3B75" w:rsidRPr="00AF06FC" w:rsidP="001C647F" w14:paraId="2970B852" w14:textId="77777777">
            <w:pPr>
              <w:rPr>
                <w:b/>
                <w:szCs w:val="24"/>
              </w:rPr>
            </w:pPr>
            <w:r w:rsidRPr="00AF06FC">
              <w:rPr>
                <w:b/>
                <w:szCs w:val="24"/>
              </w:rPr>
              <w:t xml:space="preserve">Average Burden Per Response (in Hours) </w:t>
            </w:r>
          </w:p>
        </w:tc>
        <w:tc>
          <w:tcPr>
            <w:tcW w:w="1080" w:type="dxa"/>
            <w:tcBorders>
              <w:top w:val="single" w:sz="2" w:space="0" w:color="000000"/>
              <w:left w:val="single" w:sz="2" w:space="0" w:color="000000"/>
              <w:bottom w:val="nil"/>
              <w:right w:val="single" w:sz="2" w:space="0" w:color="000000"/>
            </w:tcBorders>
          </w:tcPr>
          <w:p w:rsidR="009C3B75" w:rsidRPr="00AF06FC" w:rsidP="001C647F" w14:paraId="645BF9E7" w14:textId="77777777">
            <w:pPr>
              <w:rPr>
                <w:b/>
                <w:szCs w:val="24"/>
              </w:rPr>
            </w:pPr>
            <w:r w:rsidRPr="00AF06FC">
              <w:rPr>
                <w:b/>
                <w:szCs w:val="24"/>
              </w:rPr>
              <w:t xml:space="preserve">Total </w:t>
            </w:r>
          </w:p>
          <w:p w:rsidR="009C3B75" w:rsidRPr="00AF06FC" w:rsidP="001C647F" w14:paraId="378F0423" w14:textId="77777777">
            <w:pPr>
              <w:rPr>
                <w:b/>
                <w:szCs w:val="24"/>
              </w:rPr>
            </w:pPr>
            <w:r w:rsidRPr="00AF06FC">
              <w:rPr>
                <w:b/>
                <w:szCs w:val="24"/>
              </w:rPr>
              <w:t>Burden</w:t>
            </w:r>
          </w:p>
          <w:p w:rsidR="009C3B75" w:rsidRPr="00AF06FC" w:rsidP="001C647F" w14:paraId="049E77CD" w14:textId="77777777">
            <w:pPr>
              <w:rPr>
                <w:b/>
                <w:szCs w:val="24"/>
              </w:rPr>
            </w:pPr>
            <w:r w:rsidRPr="00AF06FC">
              <w:rPr>
                <w:b/>
                <w:szCs w:val="24"/>
              </w:rPr>
              <w:t>Hours</w:t>
            </w:r>
          </w:p>
        </w:tc>
      </w:tr>
      <w:tr w14:paraId="4F3253CE" w14:textId="77777777" w:rsidTr="001C647F">
        <w:tblPrEx>
          <w:tblW w:w="9447" w:type="dxa"/>
          <w:tblLayout w:type="fixed"/>
          <w:tblCellMar>
            <w:left w:w="129" w:type="dxa"/>
            <w:right w:w="129" w:type="dxa"/>
          </w:tblCellMar>
          <w:tblLook w:val="0000"/>
        </w:tblPrEx>
        <w:tc>
          <w:tcPr>
            <w:tcW w:w="1527" w:type="dxa"/>
            <w:tcBorders>
              <w:top w:val="single" w:sz="2" w:space="0" w:color="000000"/>
              <w:left w:val="single" w:sz="2" w:space="0" w:color="000000"/>
              <w:right w:val="nil"/>
            </w:tcBorders>
          </w:tcPr>
          <w:p w:rsidR="009C3B75" w:rsidRPr="00AF06FC" w:rsidP="001C647F" w14:paraId="55D72AA7"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9C3B75" w:rsidRPr="00AF06FC" w:rsidP="001C647F" w14:paraId="3A8C2235" w14:textId="77777777">
            <w:pPr>
              <w:ind w:left="-39" w:right="51"/>
              <w:rPr>
                <w:szCs w:val="24"/>
              </w:rPr>
            </w:pPr>
            <w:r w:rsidRPr="00AF06FC">
              <w:rPr>
                <w:iCs/>
                <w:szCs w:val="24"/>
              </w:rPr>
              <w:t>Eligibility Screener (Att. 4a)</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2D09276B" w14:textId="77777777">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5339F761" w14:textId="77777777">
            <w:pPr>
              <w:ind w:right="-39"/>
              <w:jc w:val="center"/>
              <w:rPr>
                <w:szCs w:val="24"/>
              </w:rPr>
            </w:pPr>
            <w:r>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71D43753" w14:textId="77777777">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755B6B5A" w14:textId="77777777">
            <w:pPr>
              <w:jc w:val="center"/>
              <w:rPr>
                <w:szCs w:val="24"/>
              </w:rPr>
            </w:pPr>
            <w:r>
              <w:rPr>
                <w:szCs w:val="24"/>
              </w:rPr>
              <w:t>142</w:t>
            </w:r>
          </w:p>
        </w:tc>
      </w:tr>
      <w:tr w14:paraId="7CE57DBB" w14:textId="77777777" w:rsidTr="001C647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9C3B75" w:rsidRPr="00AF06FC" w:rsidP="001C647F" w14:paraId="58C5E644" w14:textId="77777777">
            <w:pPr>
              <w:jc w:val="both"/>
              <w:rPr>
                <w:szCs w:val="24"/>
              </w:rPr>
            </w:pPr>
            <w:r w:rsidRPr="00AF06FC">
              <w:rPr>
                <w:szCs w:val="24"/>
              </w:rPr>
              <w:t>General Public-Adults</w:t>
            </w:r>
          </w:p>
        </w:tc>
        <w:tc>
          <w:tcPr>
            <w:tcW w:w="1980" w:type="dxa"/>
            <w:tcBorders>
              <w:top w:val="single" w:sz="2" w:space="0" w:color="000000"/>
              <w:left w:val="single" w:sz="2" w:space="0" w:color="000000"/>
              <w:bottom w:val="single" w:sz="2" w:space="0" w:color="000000"/>
              <w:right w:val="nil"/>
            </w:tcBorders>
          </w:tcPr>
          <w:p w:rsidR="009C3B75" w:rsidRPr="00AF06FC" w:rsidP="001C647F" w14:paraId="3B1FB624" w14:textId="77777777">
            <w:pPr>
              <w:ind w:left="-39" w:right="51"/>
              <w:rPr>
                <w:szCs w:val="24"/>
              </w:rPr>
            </w:pPr>
            <w:r>
              <w:rPr>
                <w:szCs w:val="24"/>
              </w:rPr>
              <w:t>Registration Contact Information Form</w:t>
            </w:r>
            <w:r w:rsidRPr="00AF06FC">
              <w:rPr>
                <w:szCs w:val="24"/>
              </w:rPr>
              <w:t xml:space="preserve"> (Att. 4</w:t>
            </w:r>
            <w:r>
              <w:rPr>
                <w:szCs w:val="24"/>
              </w:rPr>
              <w:t>b</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4A9B4B15" w14:textId="77777777">
            <w:pPr>
              <w:jc w:val="center"/>
              <w:rPr>
                <w:szCs w:val="24"/>
              </w:rPr>
            </w:pPr>
            <w:r w:rsidRPr="00AF06FC">
              <w:rPr>
                <w:szCs w:val="24"/>
              </w:rPr>
              <w:t>425</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429C53D3"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02488E69" w14:textId="77777777">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348C13EF" w14:textId="77777777">
            <w:pPr>
              <w:jc w:val="center"/>
              <w:rPr>
                <w:szCs w:val="24"/>
              </w:rPr>
            </w:pPr>
            <w:r w:rsidRPr="00AF06FC">
              <w:rPr>
                <w:szCs w:val="24"/>
              </w:rPr>
              <w:t>3</w:t>
            </w:r>
            <w:r>
              <w:rPr>
                <w:szCs w:val="24"/>
              </w:rPr>
              <w:t>5</w:t>
            </w:r>
          </w:p>
        </w:tc>
      </w:tr>
      <w:tr w14:paraId="5200E4F7" w14:textId="77777777" w:rsidTr="001C647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9C3B75" w:rsidRPr="00AF06FC" w:rsidP="001C647F" w14:paraId="0B1571D6"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9C3B75" w:rsidRPr="00AF06FC" w:rsidP="001C647F" w14:paraId="50BCDECE" w14:textId="77777777">
            <w:pPr>
              <w:ind w:left="-39" w:right="51"/>
              <w:rPr>
                <w:szCs w:val="24"/>
              </w:rPr>
            </w:pPr>
            <w:r w:rsidRPr="00AF06FC">
              <w:rPr>
                <w:szCs w:val="24"/>
              </w:rPr>
              <w:t>Quarterly Assessment (Att. 4</w:t>
            </w:r>
            <w:r>
              <w:rPr>
                <w:szCs w:val="24"/>
              </w:rPr>
              <w:t>c</w:t>
            </w:r>
            <w:r w:rsidRPr="00AF06FC">
              <w:rPr>
                <w:szCs w:val="24"/>
              </w:rPr>
              <w:t>)</w:t>
            </w:r>
          </w:p>
        </w:tc>
        <w:tc>
          <w:tcPr>
            <w:tcW w:w="1620" w:type="dxa"/>
            <w:tcBorders>
              <w:top w:val="single" w:sz="2" w:space="0" w:color="000000"/>
              <w:left w:val="single" w:sz="2" w:space="0" w:color="000000"/>
              <w:bottom w:val="single" w:sz="4" w:space="0" w:color="auto"/>
              <w:right w:val="nil"/>
            </w:tcBorders>
            <w:vAlign w:val="center"/>
          </w:tcPr>
          <w:p w:rsidR="009C3B75" w:rsidRPr="00AF06FC" w:rsidP="001C647F" w14:paraId="78BC6A49" w14:textId="77777777">
            <w:pPr>
              <w:jc w:val="center"/>
              <w:rPr>
                <w:szCs w:val="24"/>
              </w:rPr>
            </w:pPr>
            <w:r>
              <w:rPr>
                <w:szCs w:val="24"/>
              </w:rPr>
              <w:t>850</w:t>
            </w:r>
          </w:p>
        </w:tc>
        <w:tc>
          <w:tcPr>
            <w:tcW w:w="1530" w:type="dxa"/>
            <w:tcBorders>
              <w:top w:val="single" w:sz="2" w:space="0" w:color="000000"/>
              <w:left w:val="single" w:sz="2" w:space="0" w:color="000000"/>
              <w:bottom w:val="single" w:sz="4" w:space="0" w:color="auto"/>
              <w:right w:val="nil"/>
            </w:tcBorders>
            <w:vAlign w:val="center"/>
          </w:tcPr>
          <w:p w:rsidR="009C3B75" w:rsidRPr="00AF06FC" w:rsidP="001C647F" w14:paraId="6F467079" w14:textId="77777777">
            <w:pPr>
              <w:ind w:right="-39"/>
              <w:jc w:val="center"/>
              <w:rPr>
                <w:szCs w:val="24"/>
              </w:rPr>
            </w:pPr>
            <w:r w:rsidRPr="00AF06FC">
              <w:rPr>
                <w:szCs w:val="24"/>
              </w:rPr>
              <w:t>4</w:t>
            </w:r>
          </w:p>
        </w:tc>
        <w:tc>
          <w:tcPr>
            <w:tcW w:w="1710" w:type="dxa"/>
            <w:tcBorders>
              <w:top w:val="single" w:sz="2" w:space="0" w:color="000000"/>
              <w:left w:val="single" w:sz="2" w:space="0" w:color="000000"/>
              <w:bottom w:val="single" w:sz="4" w:space="0" w:color="auto"/>
              <w:right w:val="single" w:sz="2" w:space="0" w:color="000000"/>
            </w:tcBorders>
            <w:vAlign w:val="center"/>
          </w:tcPr>
          <w:p w:rsidR="009C3B75" w:rsidRPr="00AF06FC" w:rsidP="001C647F" w14:paraId="7C55B8D5" w14:textId="77777777">
            <w:pPr>
              <w:ind w:right="-39"/>
              <w:jc w:val="center"/>
              <w:rPr>
                <w:szCs w:val="24"/>
              </w:rPr>
            </w:pPr>
            <w:r w:rsidRPr="00AF06FC">
              <w:rPr>
                <w:szCs w:val="24"/>
              </w:rPr>
              <w:t>45/60</w:t>
            </w:r>
          </w:p>
        </w:tc>
        <w:tc>
          <w:tcPr>
            <w:tcW w:w="1080" w:type="dxa"/>
            <w:tcBorders>
              <w:top w:val="single" w:sz="2" w:space="0" w:color="000000"/>
              <w:left w:val="single" w:sz="2" w:space="0" w:color="000000"/>
              <w:bottom w:val="single" w:sz="4" w:space="0" w:color="auto"/>
              <w:right w:val="single" w:sz="2" w:space="0" w:color="000000"/>
            </w:tcBorders>
            <w:vAlign w:val="center"/>
          </w:tcPr>
          <w:p w:rsidR="009C3B75" w:rsidRPr="00AF06FC" w:rsidP="001C647F" w14:paraId="7FA0AC5A" w14:textId="77777777">
            <w:pPr>
              <w:jc w:val="center"/>
              <w:rPr>
                <w:szCs w:val="24"/>
              </w:rPr>
            </w:pPr>
            <w:r>
              <w:rPr>
                <w:szCs w:val="24"/>
              </w:rPr>
              <w:t>2550</w:t>
            </w:r>
          </w:p>
        </w:tc>
      </w:tr>
      <w:tr w14:paraId="269EA4E2" w14:textId="77777777" w:rsidTr="001C647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9C3B75" w:rsidRPr="00AF06FC" w:rsidP="001C647F" w14:paraId="075CC3B5"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9C3B75" w:rsidRPr="00AF06FC" w:rsidP="001C647F" w14:paraId="0CCCA06B" w14:textId="77777777">
            <w:pPr>
              <w:ind w:left="-39" w:right="51"/>
              <w:rPr>
                <w:szCs w:val="24"/>
              </w:rPr>
            </w:pPr>
            <w:r w:rsidRPr="00AF06FC">
              <w:rPr>
                <w:szCs w:val="24"/>
              </w:rPr>
              <w:t>SMaRT app install (Att. 4</w:t>
            </w:r>
            <w:r>
              <w:rPr>
                <w:szCs w:val="24"/>
              </w:rPr>
              <w:t>d</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2132DC0D" w14:textId="77777777">
            <w:pPr>
              <w:jc w:val="center"/>
              <w:rPr>
                <w:szCs w:val="24"/>
              </w:rPr>
            </w:pPr>
            <w:r w:rsidRPr="00AF06FC">
              <w:rPr>
                <w:szCs w:val="24"/>
              </w:rPr>
              <w:t>425</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37309486"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5DBE9C30" w14:textId="77777777">
            <w:pPr>
              <w:ind w:right="-39"/>
              <w:jc w:val="center"/>
              <w:rPr>
                <w:szCs w:val="24"/>
              </w:rPr>
            </w:pPr>
            <w:r>
              <w:rPr>
                <w:szCs w:val="24"/>
              </w:rPr>
              <w:t>10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747AD086" w14:textId="77777777">
            <w:pPr>
              <w:jc w:val="center"/>
              <w:rPr>
                <w:szCs w:val="24"/>
              </w:rPr>
            </w:pPr>
            <w:r>
              <w:rPr>
                <w:szCs w:val="24"/>
              </w:rPr>
              <w:t>71</w:t>
            </w:r>
          </w:p>
        </w:tc>
      </w:tr>
      <w:tr w14:paraId="17EA321A" w14:textId="77777777" w:rsidTr="001C647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9C3B75" w:rsidRPr="00AF06FC" w:rsidP="001C647F" w14:paraId="2F2843DA"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9C3B75" w:rsidRPr="00AF06FC" w:rsidP="001C647F" w14:paraId="36BFBC31" w14:textId="77777777">
            <w:pPr>
              <w:ind w:left="-39" w:right="51"/>
              <w:rPr>
                <w:szCs w:val="24"/>
              </w:rPr>
            </w:pPr>
            <w:r w:rsidRPr="00AF06FC">
              <w:rPr>
                <w:szCs w:val="24"/>
              </w:rPr>
              <w:t>HIV sample collection (Att. 4</w:t>
            </w:r>
            <w:r>
              <w:rPr>
                <w:szCs w:val="24"/>
              </w:rPr>
              <w:t>e</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74A36DE7" w14:textId="77777777">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3CBC2969" w14:textId="77777777">
            <w:pPr>
              <w:ind w:right="-39"/>
              <w:jc w:val="center"/>
              <w:rPr>
                <w:szCs w:val="24"/>
              </w:rPr>
            </w:pPr>
            <w:r w:rsidRPr="00AF06FC">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198D699A" w14:textId="77777777">
            <w:pPr>
              <w:ind w:right="-39"/>
              <w:jc w:val="center"/>
              <w:rPr>
                <w:szCs w:val="24"/>
              </w:rPr>
            </w:pPr>
            <w:r>
              <w:rPr>
                <w:szCs w:val="24"/>
              </w:rPr>
              <w:t>20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61190538" w14:textId="77777777">
            <w:pPr>
              <w:jc w:val="center"/>
              <w:rPr>
                <w:szCs w:val="24"/>
              </w:rPr>
            </w:pPr>
            <w:r>
              <w:rPr>
                <w:szCs w:val="24"/>
              </w:rPr>
              <w:t>567</w:t>
            </w:r>
          </w:p>
        </w:tc>
      </w:tr>
      <w:tr w14:paraId="4BDBB381" w14:textId="77777777" w:rsidTr="001C647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9C3B75" w:rsidRPr="00AF06FC" w:rsidP="001C647F" w14:paraId="0E90D37C"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9C3B75" w:rsidRPr="00AF06FC" w:rsidP="001C647F" w14:paraId="650DECD3" w14:textId="77777777">
            <w:pPr>
              <w:ind w:left="-39" w:right="51"/>
              <w:rPr>
                <w:szCs w:val="24"/>
              </w:rPr>
            </w:pPr>
            <w:r w:rsidRPr="00AF06FC">
              <w:rPr>
                <w:szCs w:val="24"/>
              </w:rPr>
              <w:t>STI sample collection (Att. 4</w:t>
            </w:r>
            <w:r>
              <w:rPr>
                <w:szCs w:val="24"/>
              </w:rPr>
              <w:t>f</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62433E01" w14:textId="77777777">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48AEA705" w14:textId="77777777">
            <w:pPr>
              <w:ind w:right="-39"/>
              <w:jc w:val="center"/>
              <w:rPr>
                <w:szCs w:val="24"/>
              </w:rPr>
            </w:pPr>
            <w:r w:rsidRPr="00AF06FC">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6F4A51EA" w14:textId="77777777">
            <w:pPr>
              <w:ind w:right="-39"/>
              <w:jc w:val="center"/>
              <w:rPr>
                <w:szCs w:val="24"/>
              </w:rPr>
            </w:pPr>
            <w:r w:rsidRPr="00AF06FC">
              <w:rPr>
                <w:szCs w:val="24"/>
              </w:rPr>
              <w:t>30/60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11357BD1" w14:textId="77777777">
            <w:pPr>
              <w:jc w:val="center"/>
              <w:rPr>
                <w:szCs w:val="24"/>
              </w:rPr>
            </w:pPr>
            <w:r>
              <w:rPr>
                <w:szCs w:val="24"/>
              </w:rPr>
              <w:t>850</w:t>
            </w:r>
          </w:p>
        </w:tc>
      </w:tr>
      <w:tr w14:paraId="0D65A7C8" w14:textId="77777777" w:rsidTr="001C647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9C3B75" w:rsidRPr="00AF06FC" w:rsidP="001C647F" w14:paraId="468226A4"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9C3B75" w:rsidRPr="00AF06FC" w:rsidP="001C647F" w14:paraId="0A114610" w14:textId="391FC89D">
            <w:pPr>
              <w:ind w:left="-39" w:right="51"/>
              <w:rPr>
                <w:szCs w:val="24"/>
              </w:rPr>
            </w:pPr>
            <w:r w:rsidRPr="00AF06FC">
              <w:rPr>
                <w:szCs w:val="24"/>
              </w:rPr>
              <w:t xml:space="preserve">Focus Group Guide (Att. </w:t>
            </w:r>
            <w:r w:rsidR="00A24EFB">
              <w:rPr>
                <w:szCs w:val="24"/>
              </w:rPr>
              <w:t>5b</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53B9772E" w14:textId="77777777">
            <w:pPr>
              <w:jc w:val="center"/>
              <w:rPr>
                <w:szCs w:val="24"/>
              </w:rPr>
            </w:pPr>
            <w:r>
              <w:rPr>
                <w:szCs w:val="24"/>
              </w:rPr>
              <w:t>48</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0D1DEF5D"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5074797B" w14:textId="77777777">
            <w:pPr>
              <w:ind w:right="-39"/>
              <w:jc w:val="center"/>
              <w:rPr>
                <w:szCs w:val="24"/>
              </w:rPr>
            </w:pPr>
            <w:r w:rsidRPr="00AF06FC">
              <w:rPr>
                <w:szCs w:val="24"/>
              </w:rPr>
              <w:t>90/60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1F655474" w14:textId="77777777">
            <w:pPr>
              <w:jc w:val="center"/>
              <w:rPr>
                <w:szCs w:val="24"/>
              </w:rPr>
            </w:pPr>
            <w:r>
              <w:rPr>
                <w:szCs w:val="24"/>
              </w:rPr>
              <w:t>72</w:t>
            </w:r>
          </w:p>
        </w:tc>
      </w:tr>
      <w:tr w14:paraId="46D2EDED" w14:textId="77777777" w:rsidTr="001C647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9C3B75" w:rsidRPr="00AF06FC" w:rsidP="001C647F" w14:paraId="0FE25BA2"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9C3B75" w:rsidRPr="00AF06FC" w:rsidP="001C647F" w14:paraId="79E1FD43" w14:textId="60103188">
            <w:pPr>
              <w:ind w:left="-39" w:right="51"/>
              <w:rPr>
                <w:szCs w:val="24"/>
              </w:rPr>
            </w:pPr>
            <w:r w:rsidRPr="00AF06FC">
              <w:rPr>
                <w:szCs w:val="24"/>
              </w:rPr>
              <w:t xml:space="preserve">In-Depth Interview (Att. </w:t>
            </w:r>
            <w:r w:rsidR="00A24EFB">
              <w:rPr>
                <w:szCs w:val="24"/>
              </w:rPr>
              <w:t>5c</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9C3B75" w:rsidRPr="00AF06FC" w:rsidP="001C647F" w14:paraId="6DBDE202" w14:textId="77777777">
            <w:pPr>
              <w:jc w:val="center"/>
              <w:rPr>
                <w:szCs w:val="24"/>
              </w:rPr>
            </w:pPr>
            <w:r>
              <w:rPr>
                <w:szCs w:val="24"/>
              </w:rPr>
              <w:t>45</w:t>
            </w:r>
          </w:p>
        </w:tc>
        <w:tc>
          <w:tcPr>
            <w:tcW w:w="1530" w:type="dxa"/>
            <w:tcBorders>
              <w:top w:val="single" w:sz="2" w:space="0" w:color="000000"/>
              <w:left w:val="single" w:sz="2" w:space="0" w:color="000000"/>
              <w:bottom w:val="single" w:sz="2" w:space="0" w:color="000000"/>
              <w:right w:val="nil"/>
            </w:tcBorders>
            <w:vAlign w:val="center"/>
          </w:tcPr>
          <w:p w:rsidR="009C3B75" w:rsidRPr="00AF06FC" w:rsidP="001C647F" w14:paraId="28944B82" w14:textId="77777777">
            <w:pPr>
              <w:ind w:right="-39"/>
              <w:jc w:val="center"/>
              <w:rPr>
                <w:szCs w:val="24"/>
              </w:rPr>
            </w:pPr>
            <w:r>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5C21798A" w14:textId="77777777">
            <w:pPr>
              <w:ind w:right="-39"/>
              <w:jc w:val="center"/>
              <w:rPr>
                <w:szCs w:val="24"/>
              </w:rPr>
            </w:pPr>
            <w:r>
              <w:rPr>
                <w:szCs w:val="24"/>
              </w:rPr>
              <w:t>60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0B408FA2" w14:textId="77777777">
            <w:pPr>
              <w:jc w:val="center"/>
              <w:rPr>
                <w:szCs w:val="24"/>
              </w:rPr>
            </w:pPr>
            <w:r>
              <w:rPr>
                <w:szCs w:val="24"/>
              </w:rPr>
              <w:t>45</w:t>
            </w:r>
          </w:p>
        </w:tc>
      </w:tr>
      <w:tr w14:paraId="2853FFDD" w14:textId="77777777" w:rsidTr="001C647F">
        <w:tblPrEx>
          <w:tblW w:w="9447" w:type="dxa"/>
          <w:tblLayout w:type="fixed"/>
          <w:tblCellMar>
            <w:left w:w="129" w:type="dxa"/>
            <w:right w:w="129" w:type="dxa"/>
          </w:tblCellMar>
          <w:tblLook w:val="0000"/>
        </w:tblPrEx>
        <w:tc>
          <w:tcPr>
            <w:tcW w:w="8367" w:type="dxa"/>
            <w:gridSpan w:val="5"/>
            <w:tcBorders>
              <w:top w:val="single" w:sz="2" w:space="0" w:color="000000"/>
              <w:left w:val="single" w:sz="2" w:space="0" w:color="000000"/>
              <w:bottom w:val="single" w:sz="2" w:space="0" w:color="000000"/>
              <w:right w:val="single" w:sz="2" w:space="0" w:color="000000"/>
            </w:tcBorders>
          </w:tcPr>
          <w:p w:rsidR="009C3B75" w:rsidRPr="00AF06FC" w:rsidP="001C647F" w14:paraId="24FE8028" w14:textId="77777777">
            <w:pPr>
              <w:ind w:right="224"/>
              <w:jc w:val="right"/>
              <w:rPr>
                <w:b/>
                <w:szCs w:val="24"/>
              </w:rPr>
            </w:pPr>
            <w:r w:rsidRPr="00AF06FC">
              <w:rPr>
                <w:b/>
                <w:szCs w:val="24"/>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rsidR="009C3B75" w:rsidRPr="00AF06FC" w:rsidP="001C647F" w14:paraId="528736F4" w14:textId="77777777">
            <w:pPr>
              <w:jc w:val="center"/>
              <w:rPr>
                <w:b/>
                <w:szCs w:val="24"/>
              </w:rPr>
            </w:pPr>
            <w:r>
              <w:rPr>
                <w:b/>
                <w:szCs w:val="24"/>
              </w:rPr>
              <w:t>4,332</w:t>
            </w:r>
          </w:p>
        </w:tc>
      </w:tr>
    </w:tbl>
    <w:p w:rsidR="00327147" w14:paraId="7B667C33" w14:textId="77777777"/>
    <w:p w:rsidR="009C3B75" w:rsidRPr="009C3B75" w:rsidP="009C3B75" w14:paraId="63F65F80" w14:textId="77777777">
      <w:pPr>
        <w:rPr>
          <w:rFonts w:ascii="Calibri" w:eastAsia="Calibri" w:hAnsi="Calibri" w:cs="Calibri"/>
          <w:bCs/>
          <w:szCs w:val="24"/>
        </w:rPr>
      </w:pPr>
      <w:r w:rsidRPr="009C3B75">
        <w:rPr>
          <w:rFonts w:ascii="Calibri" w:eastAsia="Calibri" w:hAnsi="Calibri" w:cs="Calibri"/>
          <w:bCs/>
          <w:szCs w:val="24"/>
        </w:rPr>
        <w:t>There are no changes to the burden table. Changes to Attachment 4a included the following:</w:t>
      </w:r>
    </w:p>
    <w:p w:rsidR="009C3B75" w:rsidRPr="009C3B75" w:rsidP="009C3B75" w14:paraId="7DBA98F9" w14:textId="77777777">
      <w:pPr>
        <w:numPr>
          <w:ilvl w:val="0"/>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A formatting change: Moving the location of question 1</w:t>
      </w:r>
    </w:p>
    <w:p w:rsidR="009C3B75" w:rsidRPr="009C3B75" w:rsidP="009C3B75" w14:paraId="7A8B82BD" w14:textId="09155596">
      <w:pPr>
        <w:numPr>
          <w:ilvl w:val="0"/>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 xml:space="preserve">Adding instructions </w:t>
      </w:r>
      <w:r>
        <w:rPr>
          <w:rFonts w:ascii="Calibri" w:eastAsia="Calibri" w:hAnsi="Calibri" w:cs="Calibri"/>
          <w:bCs/>
          <w:szCs w:val="24"/>
        </w:rPr>
        <w:t>for</w:t>
      </w:r>
      <w:r w:rsidRPr="009C3B75">
        <w:rPr>
          <w:rFonts w:ascii="Calibri" w:eastAsia="Calibri" w:hAnsi="Calibri" w:cs="Calibri"/>
          <w:bCs/>
          <w:szCs w:val="24"/>
        </w:rPr>
        <w:t xml:space="preserve"> the administrator/programmer:</w:t>
      </w:r>
    </w:p>
    <w:p w:rsidR="009C3B75" w:rsidRPr="009C3B75" w:rsidP="009C3B75" w14:paraId="55237748" w14:textId="77777777">
      <w:pPr>
        <w:numPr>
          <w:ilvl w:val="1"/>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After question 1 (if Q1 [LANGUAGE] = NO, then show disqualification message)</w:t>
      </w:r>
    </w:p>
    <w:p w:rsidR="009C3B75" w:rsidRPr="009C3B75" w:rsidP="009C3B75" w14:paraId="4CA3F147" w14:textId="77777777">
      <w:pPr>
        <w:numPr>
          <w:ilvl w:val="1"/>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After question 9 (if Q9 [PHONE] = YES then display Q10)</w:t>
      </w:r>
    </w:p>
    <w:p w:rsidR="009C3B75" w:rsidRPr="009C3B75" w:rsidP="009C3B75" w14:paraId="486C0EC1" w14:textId="77777777">
      <w:pPr>
        <w:numPr>
          <w:ilvl w:val="0"/>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A grammatical revision: Capitalizing the first letter of the word “Choose” on question 8</w:t>
      </w:r>
    </w:p>
    <w:p w:rsidR="009C3B75" w:rsidRPr="009C3B75" w:rsidP="009C3B75" w14:paraId="747ED368" w14:textId="77777777">
      <w:pPr>
        <w:numPr>
          <w:ilvl w:val="0"/>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 xml:space="preserve">Adding the word “email” to question 17 </w:t>
      </w:r>
    </w:p>
    <w:p w:rsidR="009C3B75" w:rsidP="009C3B75" w14:paraId="6BE1A2F1" w14:textId="77777777">
      <w:pPr>
        <w:numPr>
          <w:ilvl w:val="0"/>
          <w:numId w:val="1"/>
        </w:numPr>
        <w:spacing w:after="160" w:line="259" w:lineRule="auto"/>
        <w:contextualSpacing/>
        <w:rPr>
          <w:rFonts w:ascii="Calibri" w:eastAsia="Calibri" w:hAnsi="Calibri" w:cs="Calibri"/>
          <w:bCs/>
          <w:szCs w:val="24"/>
        </w:rPr>
      </w:pPr>
      <w:r w:rsidRPr="009C3B75">
        <w:rPr>
          <w:rFonts w:ascii="Calibri" w:eastAsia="Calibri" w:hAnsi="Calibri" w:cs="Calibri"/>
          <w:bCs/>
          <w:szCs w:val="24"/>
        </w:rPr>
        <w:t>Rephrasing for clarification the existing participant instructions to complete registration at the end of the instrument</w:t>
      </w:r>
    </w:p>
    <w:p w:rsidR="009C3B75" w:rsidRPr="009C3B75" w:rsidP="009C3B75" w14:paraId="39833BEB" w14:textId="066500F0">
      <w:pPr>
        <w:spacing w:after="160" w:line="259" w:lineRule="auto"/>
        <w:ind w:left="360"/>
        <w:contextualSpacing/>
        <w:rPr>
          <w:rFonts w:ascii="Calibri" w:eastAsia="Calibri" w:hAnsi="Calibri" w:cs="Calibri"/>
          <w:bCs/>
          <w:szCs w:val="24"/>
        </w:rPr>
      </w:pPr>
      <w:r w:rsidRPr="009C3B75">
        <w:rPr>
          <w:rFonts w:ascii="Calibri" w:eastAsia="Calibri" w:hAnsi="Calibri" w:cs="Calibri"/>
          <w:bCs/>
          <w:szCs w:val="24"/>
        </w:rPr>
        <w:t xml:space="preserve">None of the above amendments changed the average estimated time it took to complete the instrument; therefore, there were no changes to the burden table. </w:t>
      </w:r>
    </w:p>
    <w:p w:rsidR="009C3B75" w:rsidRPr="009C3B75" w:rsidP="009C3B75" w14:paraId="7A9E703F" w14:textId="77777777">
      <w:pPr>
        <w:rPr>
          <w:rFonts w:ascii="Calibri" w:eastAsia="Calibri" w:hAnsi="Calibri" w:cs="Calibri"/>
          <w:bCs/>
          <w:szCs w:val="24"/>
        </w:rPr>
      </w:pPr>
    </w:p>
    <w:p w:rsidR="009C3B75" w:rsidRPr="009C3B75" w:rsidP="009C3B75" w14:paraId="2B4524D6" w14:textId="77777777">
      <w:pPr>
        <w:rPr>
          <w:rFonts w:ascii="Calibri" w:eastAsia="Calibri" w:hAnsi="Calibri" w:cs="Calibri"/>
          <w:bCs/>
          <w:szCs w:val="24"/>
        </w:rPr>
      </w:pPr>
      <w:r w:rsidRPr="009C3B75">
        <w:rPr>
          <w:rFonts w:ascii="Calibri" w:eastAsia="Calibri" w:hAnsi="Calibri" w:cs="Calibri"/>
          <w:bCs/>
          <w:szCs w:val="24"/>
        </w:rPr>
        <w:t xml:space="preserve">One question was added to Attachment 4b (8. What pronouns should we use for you?). When we tested the revised questionnaire, the addition of the single question did not change the average estimated time it took to complete the instrument; therefore, there were no changes made to the burden table.  </w:t>
      </w:r>
    </w:p>
    <w:p w:rsidR="009C3B75" w:rsidRPr="009C3B75" w:rsidP="009C3B75" w14:paraId="16A2FAA4" w14:textId="77777777">
      <w:pPr>
        <w:rPr>
          <w:rFonts w:ascii="Calibri" w:eastAsia="Calibri" w:hAnsi="Calibri" w:cs="Calibri"/>
          <w:bCs/>
          <w:szCs w:val="24"/>
        </w:rPr>
      </w:pPr>
    </w:p>
    <w:p w:rsidR="009C3B75" w:rsidRPr="009C3B75" w:rsidP="009C3B75" w14:paraId="05761157" w14:textId="77777777">
      <w:pPr>
        <w:rPr>
          <w:rFonts w:ascii="Calibri" w:eastAsia="Calibri" w:hAnsi="Calibri" w:cs="Calibri"/>
          <w:bCs/>
          <w:szCs w:val="24"/>
        </w:rPr>
      </w:pPr>
      <w:r w:rsidRPr="009C3B75">
        <w:rPr>
          <w:rFonts w:ascii="Calibri" w:eastAsia="Calibri" w:hAnsi="Calibri" w:cs="Calibri"/>
          <w:bCs/>
          <w:szCs w:val="24"/>
        </w:rPr>
        <w:t xml:space="preserve">Consent documents are not included in the calculation of participant burden; therefore, changes to the consent documents will not change the burden calculation. </w:t>
      </w:r>
    </w:p>
    <w:p w:rsidR="009C3B75" w:rsidRPr="009C3B75" w:rsidP="009C3B75" w14:paraId="1D83ED15" w14:textId="77777777">
      <w:pPr>
        <w:rPr>
          <w:rFonts w:ascii="Calibri" w:eastAsia="Calibri" w:hAnsi="Calibri" w:cs="Calibri"/>
          <w:bCs/>
          <w:szCs w:val="24"/>
        </w:rPr>
      </w:pPr>
    </w:p>
    <w:p w:rsidR="009C3B75" w:rsidRPr="009C3B75" w:rsidP="009C3B75" w14:paraId="692AF420" w14:textId="4A34FAC0">
      <w:pPr>
        <w:rPr>
          <w:rFonts w:ascii="Calibri" w:eastAsia="Calibri" w:hAnsi="Calibri" w:cs="Calibri"/>
          <w:bCs/>
          <w:szCs w:val="24"/>
        </w:rPr>
      </w:pPr>
      <w:r w:rsidRPr="009C3B75">
        <w:rPr>
          <w:rFonts w:ascii="Calibri" w:eastAsia="Calibri" w:hAnsi="Calibri" w:cs="Calibri"/>
          <w:bCs/>
          <w:szCs w:val="24"/>
        </w:rPr>
        <w:t>There are no changes to the SSA.</w:t>
      </w:r>
    </w:p>
    <w:p w:rsidR="009C3B75" w:rsidP="009C3B75" w14:paraId="63A92548" w14:textId="6CE001A3"/>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B75" w14:paraId="4792B6E6" w14:textId="3FF31E59">
    <w:pPr>
      <w:pStyle w:val="Header"/>
    </w:pPr>
    <w:r>
      <w:t xml:space="preserve">MIC-DROP 0920-1421 Burden Table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E2731"/>
    <w:multiLevelType w:val="hybridMultilevel"/>
    <w:tmpl w:val="72CEB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241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75"/>
    <w:rsid w:val="000762DF"/>
    <w:rsid w:val="001C647F"/>
    <w:rsid w:val="00327147"/>
    <w:rsid w:val="004A5D6A"/>
    <w:rsid w:val="006235AD"/>
    <w:rsid w:val="006A33D7"/>
    <w:rsid w:val="006D318A"/>
    <w:rsid w:val="006E1C5E"/>
    <w:rsid w:val="0097543C"/>
    <w:rsid w:val="009C3B75"/>
    <w:rsid w:val="00A24EFB"/>
    <w:rsid w:val="00AF06FC"/>
    <w:rsid w:val="00B80F52"/>
    <w:rsid w:val="00F92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54F21A"/>
  <w15:chartTrackingRefBased/>
  <w15:docId w15:val="{A2255F09-F865-4DD6-A116-9E625AE9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B7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9C3B75"/>
    <w:rPr>
      <w:b/>
      <w:bCs/>
      <w:sz w:val="20"/>
    </w:rPr>
  </w:style>
  <w:style w:type="paragraph" w:styleId="Header">
    <w:name w:val="header"/>
    <w:basedOn w:val="Normal"/>
    <w:link w:val="HeaderChar"/>
    <w:uiPriority w:val="99"/>
    <w:unhideWhenUsed/>
    <w:rsid w:val="009C3B75"/>
    <w:pPr>
      <w:tabs>
        <w:tab w:val="center" w:pos="4680"/>
        <w:tab w:val="right" w:pos="9360"/>
      </w:tabs>
    </w:pPr>
  </w:style>
  <w:style w:type="character" w:customStyle="1" w:styleId="HeaderChar">
    <w:name w:val="Header Char"/>
    <w:basedOn w:val="DefaultParagraphFont"/>
    <w:link w:val="Header"/>
    <w:uiPriority w:val="99"/>
    <w:rsid w:val="009C3B75"/>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C3B75"/>
    <w:pPr>
      <w:tabs>
        <w:tab w:val="center" w:pos="4680"/>
        <w:tab w:val="right" w:pos="9360"/>
      </w:tabs>
    </w:pPr>
  </w:style>
  <w:style w:type="character" w:customStyle="1" w:styleId="FooterChar">
    <w:name w:val="Footer Char"/>
    <w:basedOn w:val="DefaultParagraphFont"/>
    <w:link w:val="Footer"/>
    <w:uiPriority w:val="99"/>
    <w:rsid w:val="009C3B7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345</Words>
  <Characters>1806</Characters>
  <Application>Microsoft Office Word</Application>
  <DocSecurity>0</DocSecurity>
  <Lines>129</Lines>
  <Paragraphs>86</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(CDC/NCHHSTP/DHP)</dc:creator>
  <cp:lastModifiedBy>Clunis, Odion (CDC/IOD/OS)</cp:lastModifiedBy>
  <cp:revision>4</cp:revision>
  <dcterms:created xsi:type="dcterms:W3CDTF">2024-03-06T23:26:00Z</dcterms:created>
  <dcterms:modified xsi:type="dcterms:W3CDTF">2024-04-03T15:45:00Z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27e64907149f342322334e06c53f829c878cfb85d9ed1b1a8462f803aef5af39</vt:lpwstr>
  </property>
  <property fmtid="{D5CDD505-2E9C-101B-9397-08002B2CF9AE}" pid="3" name="MSIP_Label_7b94a7b8-f06c-4dfe-bdcc-9b548fd58c31_ActionId">
    <vt:lpwstr>6aa71018-0623-4591-ad85-5ab19ee6094e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2024-03-06T23:34:58Z</vt:lpwstr>
  </property>
  <property fmtid="{D5CDD505-2E9C-101B-9397-08002B2CF9AE}" pid="9" name="MSIP_Label_7b94a7b8-f06c-4dfe-bdcc-9b548fd58c31_SiteId">
    <vt:lpwstr>9ce70869-60db-44fd-abe8-d2767077fc8f</vt:lpwstr>
  </property>
</Properties>
</file>