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5138F" w:rsidP="003D4CE3" w14:paraId="5AF86EA7" w14:textId="77777777">
      <w:pPr>
        <w:jc w:val="center"/>
        <w:rPr>
          <w:b/>
        </w:rPr>
      </w:pPr>
      <w:r>
        <w:rPr>
          <w:b/>
        </w:rPr>
        <w:t>Non-Substantive Change Request</w:t>
      </w:r>
    </w:p>
    <w:p w:rsidR="0085138F" w:rsidP="003D4CE3" w14:paraId="0374BC37" w14:textId="77777777">
      <w:pPr>
        <w:jc w:val="center"/>
        <w:rPr>
          <w:b/>
        </w:rPr>
      </w:pPr>
    </w:p>
    <w:p w:rsidR="0085138F" w:rsidP="003D4CE3" w14:paraId="38271557" w14:textId="77777777">
      <w:pPr>
        <w:jc w:val="center"/>
        <w:rPr>
          <w:b/>
        </w:rPr>
      </w:pPr>
    </w:p>
    <w:p w:rsidR="0085138F" w:rsidP="003D4CE3" w14:paraId="647F5C94" w14:textId="77777777">
      <w:pPr>
        <w:jc w:val="center"/>
        <w:rPr>
          <w:b/>
        </w:rPr>
      </w:pPr>
    </w:p>
    <w:p w:rsidR="003D4CE3" w:rsidRPr="003D4CE3" w:rsidP="003D4CE3" w14:paraId="1433BBB6" w14:textId="4E6A710A">
      <w:pPr>
        <w:jc w:val="center"/>
        <w:rPr>
          <w:b/>
        </w:rPr>
      </w:pPr>
      <w:r w:rsidRPr="003D4CE3">
        <w:rPr>
          <w:b/>
        </w:rPr>
        <w:t>Generic Clearance for the Collection of Minimal Data Necessary for Case Data During an</w:t>
      </w:r>
    </w:p>
    <w:p w:rsidR="003D4CE3" w:rsidP="003D4CE3" w14:paraId="32457A85" w14:textId="77777777">
      <w:pPr>
        <w:jc w:val="center"/>
        <w:rPr>
          <w:b/>
        </w:rPr>
      </w:pPr>
      <w:r w:rsidRPr="003D4CE3">
        <w:rPr>
          <w:b/>
        </w:rPr>
        <w:t>Emergency Response</w:t>
      </w:r>
    </w:p>
    <w:p w:rsidR="003D4CE3" w:rsidP="003D4CE3" w14:paraId="1C16B00B" w14:textId="77777777">
      <w:pPr>
        <w:jc w:val="center"/>
        <w:rPr>
          <w:b/>
        </w:rPr>
      </w:pPr>
    </w:p>
    <w:p w:rsidR="00905569" w:rsidRPr="007A0AD2" w:rsidP="003D4CE3" w14:paraId="63EBE0CD" w14:textId="2618A05B">
      <w:pPr>
        <w:jc w:val="center"/>
        <w:rPr>
          <w:b/>
        </w:rPr>
      </w:pPr>
      <w:r w:rsidRPr="007A27F1">
        <w:rPr>
          <w:b/>
        </w:rPr>
        <w:t xml:space="preserve"> </w:t>
      </w:r>
      <w:r w:rsidRPr="007A0AD2">
        <w:rPr>
          <w:rFonts w:eastAsia="Calibri"/>
          <w:b/>
        </w:rPr>
        <w:t>OMB Control Number 0920-</w:t>
      </w:r>
      <w:r w:rsidRPr="00DA06AA" w:rsidR="003D4CE3">
        <w:rPr>
          <w:b/>
          <w:bCs/>
        </w:rPr>
        <w:t>1447</w:t>
      </w:r>
    </w:p>
    <w:p w:rsidR="00905569" w:rsidRPr="007A27F1" w:rsidP="00905569" w14:paraId="6B1BF78E" w14:textId="57E8CA94">
      <w:pPr>
        <w:jc w:val="center"/>
        <w:rPr>
          <w:b/>
        </w:rPr>
      </w:pPr>
      <w:r w:rsidRPr="00C5788A">
        <w:rPr>
          <w:b/>
        </w:rPr>
        <w:t xml:space="preserve">Expiration Date: </w:t>
      </w:r>
      <w:r w:rsidR="003D4CE3">
        <w:rPr>
          <w:b/>
        </w:rPr>
        <w:t>10</w:t>
      </w:r>
      <w:r w:rsidRPr="00C5788A">
        <w:rPr>
          <w:b/>
        </w:rPr>
        <w:t>/3</w:t>
      </w:r>
      <w:r>
        <w:rPr>
          <w:b/>
        </w:rPr>
        <w:t>1</w:t>
      </w:r>
      <w:r w:rsidRPr="00C5788A">
        <w:rPr>
          <w:b/>
        </w:rPr>
        <w:t>/</w:t>
      </w:r>
      <w:r>
        <w:rPr>
          <w:b/>
        </w:rPr>
        <w:t>202</w:t>
      </w:r>
      <w:r w:rsidR="003D4CE3">
        <w:rPr>
          <w:b/>
        </w:rPr>
        <w:t>7</w:t>
      </w:r>
    </w:p>
    <w:p w:rsidR="00905569" w:rsidRPr="007A27F1" w:rsidP="00905569" w14:paraId="2AF4EFAF" w14:textId="77777777">
      <w:pPr>
        <w:rPr>
          <w:b/>
        </w:rPr>
      </w:pPr>
    </w:p>
    <w:p w:rsidR="00905569" w:rsidRPr="007A27F1" w:rsidP="00905569" w14:paraId="119BD209" w14:textId="77777777">
      <w:pPr>
        <w:rPr>
          <w:b/>
        </w:rPr>
      </w:pPr>
    </w:p>
    <w:p w:rsidR="00905569" w:rsidRPr="007A27F1" w:rsidP="00905569" w14:paraId="21D5655C"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b/>
          <w:u w:val="single"/>
        </w:rPr>
      </w:pPr>
      <w:r w:rsidRPr="007A27F1">
        <w:rPr>
          <w:b/>
          <w:u w:val="single"/>
        </w:rPr>
        <w:t>Program Contact</w:t>
      </w:r>
    </w:p>
    <w:p w:rsidR="00905569" w:rsidRPr="007A27F1" w:rsidP="00905569" w14:paraId="129E35D8"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pPr>
    </w:p>
    <w:p w:rsidR="003D4CE3" w:rsidRPr="003D4CE3" w:rsidP="00905569" w14:paraId="2A5975EA" w14:textId="77777777">
      <w:pPr>
        <w:rPr>
          <w:rFonts w:eastAsia="Calibri"/>
        </w:rPr>
      </w:pPr>
      <w:r w:rsidRPr="003D4CE3">
        <w:rPr>
          <w:rFonts w:eastAsia="Calibri"/>
        </w:rPr>
        <w:t>Lynda Rowe </w:t>
      </w:r>
    </w:p>
    <w:p w:rsidR="003D4CE3" w:rsidP="00905569" w14:paraId="35061EFE" w14:textId="77777777">
      <w:pPr>
        <w:rPr>
          <w:rFonts w:eastAsia="Calibri"/>
        </w:rPr>
      </w:pPr>
      <w:r w:rsidRPr="003D4CE3">
        <w:rPr>
          <w:rFonts w:eastAsia="Calibri"/>
        </w:rPr>
        <w:t>Acting Director, Detect and Monitor Division </w:t>
      </w:r>
    </w:p>
    <w:p w:rsidR="003A288E" w:rsidP="00905569" w14:paraId="76487E95" w14:textId="77777777">
      <w:pPr>
        <w:rPr>
          <w:rFonts w:eastAsia="Calibri"/>
        </w:rPr>
      </w:pPr>
      <w:r w:rsidRPr="003A288E">
        <w:rPr>
          <w:rFonts w:eastAsia="Calibri"/>
        </w:rPr>
        <w:t>Office of Public Health Data, Surveillance, and Technology</w:t>
      </w:r>
    </w:p>
    <w:p w:rsidR="00905569" w:rsidRPr="007A27F1" w:rsidP="00905569" w14:paraId="562D0F04" w14:textId="77777777">
      <w:pPr>
        <w:rPr>
          <w:rFonts w:eastAsia="Calibri"/>
        </w:rPr>
      </w:pPr>
      <w:r w:rsidRPr="007A27F1">
        <w:rPr>
          <w:rFonts w:eastAsia="Calibri"/>
        </w:rPr>
        <w:t>Centers for Disease Control and Prevention</w:t>
      </w:r>
    </w:p>
    <w:p w:rsidR="00905569" w:rsidRPr="007A27F1" w:rsidP="00905569" w14:paraId="24FFF860" w14:textId="138140F0">
      <w:pPr>
        <w:rPr>
          <w:rFonts w:eastAsia="Calibri"/>
        </w:rPr>
      </w:pPr>
      <w:r w:rsidRPr="007A27F1">
        <w:rPr>
          <w:rFonts w:eastAsia="Calibri"/>
        </w:rPr>
        <w:t xml:space="preserve">E-mail:  </w:t>
      </w:r>
      <w:r w:rsidRPr="003D4CE3" w:rsidR="003D4CE3">
        <w:t>maa8@cdc.gov</w:t>
      </w:r>
    </w:p>
    <w:p w:rsidR="00905569" w:rsidP="00905569" w14:paraId="0AE84AD4"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u w:val="single"/>
        </w:rPr>
      </w:pPr>
    </w:p>
    <w:p w:rsidR="00905569" w:rsidP="00905569" w14:paraId="0C8B533A"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u w:val="single"/>
        </w:rPr>
      </w:pPr>
    </w:p>
    <w:p w:rsidR="003D4CE3" w:rsidRPr="007A27F1" w:rsidP="00905569" w14:paraId="7646E787"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u w:val="single"/>
        </w:rPr>
      </w:pPr>
    </w:p>
    <w:p w:rsidR="00905569" w:rsidP="24D282D1" w14:paraId="580491FD" w14:textId="40E1E7E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pPr>
      <w:r w:rsidRPr="0096743E">
        <w:rPr>
          <w:b/>
          <w:bCs/>
        </w:rPr>
        <w:t>Submission Date:</w:t>
      </w:r>
      <w:r>
        <w:t xml:space="preserve"> </w:t>
      </w:r>
      <w:r w:rsidR="003D4CE3">
        <w:t xml:space="preserve">April </w:t>
      </w:r>
      <w:r w:rsidR="4647810B">
        <w:t>9</w:t>
      </w:r>
      <w:r w:rsidR="003D4CE3">
        <w:t>, 2025</w:t>
      </w:r>
    </w:p>
    <w:p w:rsidR="00E64943" w:rsidRPr="007A27F1" w:rsidP="00E64943" w14:paraId="42618069" w14:textId="20C67550">
      <w:pPr>
        <w:autoSpaceDE w:val="0"/>
        <w:autoSpaceDN w:val="0"/>
        <w:adjustRightInd w:val="0"/>
        <w:rPr>
          <w:b/>
          <w:u w:val="single"/>
        </w:rPr>
      </w:pPr>
      <w:r>
        <w:rPr>
          <w:b/>
          <w:u w:val="single"/>
        </w:rPr>
        <w:br w:type="page"/>
      </w:r>
      <w:r w:rsidRPr="007A27F1" w:rsidR="009135CB">
        <w:rPr>
          <w:b/>
          <w:u w:val="single"/>
        </w:rPr>
        <w:t xml:space="preserve">Circumstances of </w:t>
      </w:r>
      <w:r w:rsidRPr="007A27F1" w:rsidR="001D5FE7">
        <w:rPr>
          <w:b/>
          <w:u w:val="single"/>
        </w:rPr>
        <w:t>Change Request for OMB 0920</w:t>
      </w:r>
      <w:r w:rsidRPr="003D4CE3" w:rsidR="001D5FE7">
        <w:rPr>
          <w:b/>
          <w:u w:val="single"/>
        </w:rPr>
        <w:t>-</w:t>
      </w:r>
      <w:r w:rsidRPr="003D4CE3" w:rsidR="003D4CE3">
        <w:rPr>
          <w:b/>
          <w:bCs/>
          <w:u w:val="single"/>
        </w:rPr>
        <w:t>1447</w:t>
      </w:r>
    </w:p>
    <w:p w:rsidR="00E64943" w:rsidRPr="007A27F1" w:rsidP="00E64943" w14:paraId="31880C65" w14:textId="77777777">
      <w:pPr>
        <w:autoSpaceDE w:val="0"/>
        <w:autoSpaceDN w:val="0"/>
        <w:adjustRightInd w:val="0"/>
        <w:rPr>
          <w:b/>
          <w:u w:val="single"/>
        </w:rPr>
      </w:pPr>
    </w:p>
    <w:p w:rsidR="003D4CE3" w:rsidRPr="003D4CE3" w:rsidP="003D4CE3" w14:paraId="27291D2E" w14:textId="77777777">
      <w:pPr>
        <w:spacing w:line="360" w:lineRule="auto"/>
      </w:pPr>
      <w:r w:rsidRPr="007A27F1">
        <w:t xml:space="preserve">This is a non-substantive change request </w:t>
      </w:r>
      <w:r w:rsidRPr="007A27F1" w:rsidR="00CF64A8">
        <w:t xml:space="preserve">for </w:t>
      </w:r>
      <w:r w:rsidRPr="007A0AD2" w:rsidR="00533D68">
        <w:t xml:space="preserve">OMB No. </w:t>
      </w:r>
      <w:r w:rsidRPr="007A0AD2" w:rsidR="002C1335">
        <w:t>0920-</w:t>
      </w:r>
      <w:r w:rsidRPr="003D4CE3">
        <w:t>1447</w:t>
      </w:r>
      <w:r w:rsidRPr="007A0AD2" w:rsidR="002C1335">
        <w:t xml:space="preserve">, </w:t>
      </w:r>
      <w:r w:rsidRPr="007A0AD2" w:rsidR="007B628E">
        <w:t>expiration date</w:t>
      </w:r>
      <w:r w:rsidRPr="007A0AD2" w:rsidR="007E1ADD">
        <w:t xml:space="preserve"> </w:t>
      </w:r>
      <w:r>
        <w:t>10/31/2027</w:t>
      </w:r>
      <w:r w:rsidRPr="00C5788A" w:rsidR="007B628E">
        <w:t>,</w:t>
      </w:r>
      <w:r w:rsidRPr="007A27F1" w:rsidR="007B628E">
        <w:t xml:space="preserve"> </w:t>
      </w:r>
      <w:r w:rsidRPr="007A27F1" w:rsidR="00533D68">
        <w:t xml:space="preserve">for the </w:t>
      </w:r>
      <w:r w:rsidRPr="003D4CE3">
        <w:t>Generic Clearance for the Collection of Minimal Data Necessary for Case Data During an</w:t>
      </w:r>
    </w:p>
    <w:p w:rsidR="00517554" w:rsidP="00391561" w14:paraId="4B5046C6" w14:textId="1331F7BC">
      <w:pPr>
        <w:spacing w:line="360" w:lineRule="auto"/>
      </w:pPr>
      <w:r>
        <w:t>Emergency Response</w:t>
      </w:r>
      <w:r w:rsidR="00E64943">
        <w:t xml:space="preserve">.  </w:t>
      </w:r>
    </w:p>
    <w:p w:rsidR="24D282D1" w14:paraId="0E54CC6A" w14:textId="23462FF7"/>
    <w:p w:rsidR="00020769" w:rsidP="000555A0" w14:paraId="5D3A1BD8" w14:textId="77777777"/>
    <w:p w:rsidR="7159C17B" w:rsidP="237C852F" w14:paraId="477110E6" w14:textId="3E96D436">
      <w:pPr>
        <w:spacing w:line="360" w:lineRule="auto"/>
      </w:pPr>
      <w:r>
        <w:t xml:space="preserve">During a public health emergency response, state, tribal, local, and territorial (STLT) health departments and CDC need to exchange data on confirmed, probable, and suspected cases rapidly. Timely notifications of cases from STLT to CDC are critical to provide situational awareness at the federal level to support decision making, particularly for public health threats that escalate quickly and cross jurisdictions. To this end, collecting the minimum data necessary will provide standardization and consistency among technical approaches and Agency-wide processes. </w:t>
      </w:r>
      <w:r w:rsidR="00205BFA">
        <w:t xml:space="preserve">The Generic </w:t>
      </w:r>
      <w:r>
        <w:t xml:space="preserve">Clearance for the Collection of Minimal Data Necessary for Case Data During an Emergency Response includes approval for CDC to collect the minimum data necessary for confirmed, probable, and suspected cases of any disease or condition that is the subject of an emergency response. </w:t>
      </w:r>
      <w:r w:rsidR="00C05A59">
        <w:t>The respondent population consists of 60 jurisdictions: public health departments in every U.S. state, New York City, Washington DC, 5 U.S. territories (American Samoa, the Commonwealth of Northern Mariana Islands, Guam, Puerto Rico, and the U.S. Virgin Islands), and 3 freely associated states (Federated States of Micronesia, the Republic of the Marshall Islands, and the Republic of Palau).</w:t>
      </w:r>
      <w:r w:rsidR="00DD14C0">
        <w:t xml:space="preserve"> </w:t>
      </w:r>
      <w:r>
        <w:t>Data may be sent to CDC by STLT health departments through Data Collation and Integration for Public Health Event Response (DCIPHER) or other automated or non-automated mechanisms including but not limited to fax, email, secure file upload, and data entry to a secure website. Data will be used for ongoing situational awareness and to monitor the occurrence and spread of the disease or condition. Other uses may include identifying populations or geographic areas at high risk; planning prevention and control programs and policies; and allocating resources appropriately. The data may also be used by CDC to obtain travel histories and other information to describe and manage outbreaks and conduct public health follow-up to minimize the spread of disease.</w:t>
      </w:r>
    </w:p>
    <w:p w:rsidR="237C852F" w:rsidP="237C852F" w14:paraId="6C58047D" w14:textId="232768BB">
      <w:pPr>
        <w:spacing w:line="360" w:lineRule="auto"/>
        <w:rPr>
          <w:highlight w:val="yellow"/>
        </w:rPr>
      </w:pPr>
    </w:p>
    <w:p w:rsidR="00020769" w:rsidP="000555A0" w14:paraId="6E3BF52E" w14:textId="77777777"/>
    <w:p w:rsidR="00272A95" w:rsidP="000555A0" w14:paraId="4BF4BB26" w14:textId="77777777"/>
    <w:p w:rsidR="00272A95" w:rsidP="000555A0" w14:paraId="07FEDA83" w14:textId="77777777"/>
    <w:p w:rsidR="00272A95" w:rsidP="000555A0" w14:paraId="58D30DB0" w14:textId="77777777"/>
    <w:p w:rsidR="00272A95" w:rsidP="000555A0" w14:paraId="0EA6F184" w14:textId="77777777"/>
    <w:p w:rsidR="00272A95" w:rsidP="000555A0" w14:paraId="5A375E18" w14:textId="77777777"/>
    <w:p w:rsidR="00272A95" w:rsidP="000555A0" w14:paraId="3B6A5AA7" w14:textId="77777777"/>
    <w:p w:rsidR="005277DA" w:rsidP="00D71740" w14:paraId="60907E7D" w14:textId="505D06D4">
      <w:pPr>
        <w:spacing w:line="360" w:lineRule="auto"/>
      </w:pPr>
      <w:r>
        <w:t xml:space="preserve">This request is for the addition of </w:t>
      </w:r>
      <w:r w:rsidR="00DA180F">
        <w:t>1</w:t>
      </w:r>
      <w:r w:rsidR="04BB6843">
        <w:t>1</w:t>
      </w:r>
      <w:r w:rsidR="005449B5">
        <w:t xml:space="preserve"> new disease-specific data elements: </w:t>
      </w:r>
    </w:p>
    <w:tbl>
      <w:tblPr>
        <w:tblW w:w="103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0"/>
        <w:gridCol w:w="7110"/>
      </w:tblGrid>
      <w:tr w14:paraId="39C65740" w14:textId="77777777" w:rsidTr="671F76CC">
        <w:tblPrEx>
          <w:tblW w:w="103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240" w:type="dxa"/>
            <w:shd w:val="clear" w:color="auto" w:fill="DEEBF6" w:themeFill="accent5" w:themeFillTint="33"/>
          </w:tcPr>
          <w:p w:rsidR="00DA180F" w:rsidRPr="003D4CE3" w:rsidP="00DA180F" w14:paraId="1A922CF8" w14:textId="77777777">
            <w:pPr>
              <w:contextualSpacing/>
            </w:pPr>
            <w:r w:rsidRPr="003D4CE3">
              <w:t>Minimal Data Necessary for Case Data During an</w:t>
            </w:r>
          </w:p>
          <w:p w:rsidR="004628CA" w:rsidRPr="00BF23EF" w:rsidP="00DA180F" w14:paraId="22517CBF" w14:textId="74D3E9FA">
            <w:pPr>
              <w:rPr>
                <w:b/>
              </w:rPr>
            </w:pPr>
            <w:r w:rsidRPr="003D4CE3">
              <w:t>Emergency Response</w:t>
            </w:r>
          </w:p>
        </w:tc>
        <w:tc>
          <w:tcPr>
            <w:tcW w:w="7110" w:type="dxa"/>
            <w:shd w:val="clear" w:color="auto" w:fill="DEEBF6" w:themeFill="accent5" w:themeFillTint="33"/>
          </w:tcPr>
          <w:p w:rsidR="004628CA" w:rsidRPr="00BF23EF" w:rsidP="00046B47" w14:paraId="2B2B5E1D" w14:textId="77777777"/>
        </w:tc>
      </w:tr>
      <w:tr w14:paraId="19EED132" w14:textId="77777777" w:rsidTr="671F76CC">
        <w:tblPrEx>
          <w:tblW w:w="10350" w:type="dxa"/>
          <w:tblInd w:w="18" w:type="dxa"/>
          <w:tblLook w:val="04A0"/>
        </w:tblPrEx>
        <w:trPr>
          <w:trHeight w:val="728"/>
        </w:trPr>
        <w:tc>
          <w:tcPr>
            <w:tcW w:w="3240" w:type="dxa"/>
            <w:shd w:val="clear" w:color="auto" w:fill="auto"/>
          </w:tcPr>
          <w:p w:rsidR="004628CA" w:rsidRPr="00B40A3A" w:rsidP="00046B47" w14:paraId="090E0E7E" w14:textId="75944D89">
            <w:pPr>
              <w:pStyle w:val="ListParagraph"/>
              <w:spacing w:after="160" w:line="259" w:lineRule="auto"/>
              <w:ind w:left="0"/>
              <w:contextualSpacing/>
            </w:pPr>
            <w:r>
              <w:t xml:space="preserve">The impetus/urgency for CDC to add data elements for this </w:t>
            </w:r>
            <w:r w:rsidR="006D4687">
              <w:t>information collection</w:t>
            </w:r>
          </w:p>
        </w:tc>
        <w:tc>
          <w:tcPr>
            <w:tcW w:w="7110" w:type="dxa"/>
            <w:shd w:val="clear" w:color="auto" w:fill="auto"/>
          </w:tcPr>
          <w:p w:rsidR="004628CA" w:rsidRPr="00B40A3A" w:rsidP="00046B47" w14:paraId="580522BC" w14:textId="52AF9587">
            <w:pPr>
              <w:pStyle w:val="ListParagraph"/>
              <w:numPr>
                <w:ilvl w:val="0"/>
                <w:numId w:val="30"/>
              </w:numPr>
              <w:spacing w:after="160" w:line="259" w:lineRule="auto"/>
              <w:contextualSpacing/>
            </w:pPr>
            <w:r>
              <w:t>Seven of the 1</w:t>
            </w:r>
            <w:r w:rsidR="3DBCC705">
              <w:t>1</w:t>
            </w:r>
            <w:r>
              <w:t xml:space="preserve"> added data elements are ‘other’ </w:t>
            </w:r>
            <w:r w:rsidR="215F3BC6">
              <w:t>data elements. These data elements</w:t>
            </w:r>
            <w:r>
              <w:t xml:space="preserve"> are associated with a coded data element of a similar name </w:t>
            </w:r>
            <w:r w:rsidR="215F3BC6">
              <w:t>(</w:t>
            </w:r>
            <w:r w:rsidR="1F6B88FE">
              <w:t xml:space="preserve">e.g., </w:t>
            </w:r>
            <w:r w:rsidR="215F3BC6">
              <w:t xml:space="preserve">Age Units and Age Units Other). These added fields give jurisdictions the option to send </w:t>
            </w:r>
            <w:r w:rsidR="1B750DD0">
              <w:t xml:space="preserve">either </w:t>
            </w:r>
            <w:r w:rsidR="215F3BC6">
              <w:t xml:space="preserve">coded data elements </w:t>
            </w:r>
            <w:r w:rsidR="7E23EA02">
              <w:t>in</w:t>
            </w:r>
            <w:r w:rsidR="215F3BC6">
              <w:t xml:space="preserve"> the coded field or text data </w:t>
            </w:r>
            <w:r w:rsidR="63C96DAB">
              <w:t>in</w:t>
            </w:r>
            <w:r w:rsidR="215F3BC6">
              <w:t xml:space="preserve"> the text field. This makes it easier for jurisdictions as they do not need to map to </w:t>
            </w:r>
            <w:r w:rsidR="3C112CAF">
              <w:t xml:space="preserve">the </w:t>
            </w:r>
            <w:r w:rsidR="215F3BC6">
              <w:t xml:space="preserve">CDC value set </w:t>
            </w:r>
            <w:r w:rsidR="215F3BC6">
              <w:t>in order to</w:t>
            </w:r>
            <w:r w:rsidR="215F3BC6">
              <w:t xml:space="preserve"> send.</w:t>
            </w:r>
          </w:p>
          <w:p w:rsidR="00B40A3A" w:rsidRPr="00B40A3A" w:rsidP="00046B47" w14:paraId="57CE0B02" w14:textId="522FF926">
            <w:pPr>
              <w:pStyle w:val="ListParagraph"/>
              <w:numPr>
                <w:ilvl w:val="0"/>
                <w:numId w:val="30"/>
              </w:numPr>
              <w:spacing w:after="160" w:line="259" w:lineRule="auto"/>
              <w:contextualSpacing/>
            </w:pPr>
            <w:r>
              <w:t>First and Last Date of Exposure are important data elements to collect as understanding the time from exposure to symptom</w:t>
            </w:r>
            <w:r w:rsidR="67E3788C">
              <w:t xml:space="preserve"> onset</w:t>
            </w:r>
            <w:r>
              <w:t xml:space="preserve"> or infection provides important information for responding to and modeling outbreaks</w:t>
            </w:r>
            <w:r w:rsidR="619CE772">
              <w:t>.</w:t>
            </w:r>
            <w:r>
              <w:t xml:space="preserve"> </w:t>
            </w:r>
          </w:p>
          <w:p w:rsidR="00B40A3A" w:rsidRPr="00B40A3A" w:rsidP="00046B47" w14:paraId="02A3BE54" w14:textId="2CE800D2">
            <w:pPr>
              <w:pStyle w:val="ListParagraph"/>
              <w:numPr>
                <w:ilvl w:val="0"/>
                <w:numId w:val="30"/>
              </w:numPr>
              <w:spacing w:after="160" w:line="259" w:lineRule="auto"/>
              <w:contextualSpacing/>
            </w:pPr>
            <w:r>
              <w:t xml:space="preserve">Outbreak Case Status is critical as a definition of a case can differ in an outbreak </w:t>
            </w:r>
            <w:r w:rsidR="2137014D">
              <w:t xml:space="preserve">and in routine data collection </w:t>
            </w:r>
            <w:r>
              <w:t xml:space="preserve">and it is </w:t>
            </w:r>
            <w:r w:rsidR="20CBAD14">
              <w:t xml:space="preserve">very </w:t>
            </w:r>
            <w:r>
              <w:t xml:space="preserve">important to know whether a case meets the outbreak </w:t>
            </w:r>
            <w:r w:rsidR="697DBED6">
              <w:t>d</w:t>
            </w:r>
            <w:r>
              <w:t xml:space="preserve">efinition in addition to </w:t>
            </w:r>
            <w:r w:rsidR="3EC64E63">
              <w:t>whether the case meets the routine definition</w:t>
            </w:r>
            <w:r>
              <w:t xml:space="preserve">. </w:t>
            </w:r>
          </w:p>
          <w:p w:rsidR="00B40A3A" w:rsidRPr="00B40A3A" w:rsidP="00046B47" w14:paraId="36273A28" w14:textId="200B53CE">
            <w:pPr>
              <w:pStyle w:val="ListParagraph"/>
              <w:numPr>
                <w:ilvl w:val="0"/>
                <w:numId w:val="30"/>
              </w:numPr>
              <w:spacing w:after="160" w:line="259" w:lineRule="auto"/>
              <w:contextualSpacing/>
            </w:pPr>
            <w:r>
              <w:t>CDC Outbreak Name is important so that outbreaks that cross state lines can be tracked as a single outbreak</w:t>
            </w:r>
            <w:r w:rsidR="48B487BF">
              <w:t>, whereas the previously approved ‘Case Outbreak Name’ is state-assigned and could differ for the same outbreak</w:t>
            </w:r>
            <w:r w:rsidR="619CE772">
              <w:t>.</w:t>
            </w:r>
            <w:r>
              <w:t xml:space="preserve"> </w:t>
            </w:r>
          </w:p>
        </w:tc>
      </w:tr>
    </w:tbl>
    <w:p w:rsidR="004628CA" w:rsidRPr="003B247F" w:rsidP="004628CA" w14:paraId="79DC3BA2" w14:textId="77777777">
      <w:pPr>
        <w:rPr>
          <w:rFonts w:ascii="Calibri" w:hAnsi="Calibri" w:cs="Calibri"/>
          <w:vanish/>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8"/>
        <w:gridCol w:w="3240"/>
        <w:gridCol w:w="3240"/>
        <w:gridCol w:w="1080"/>
      </w:tblGrid>
      <w:tr w14:paraId="1D8BF902" w14:textId="77777777" w:rsidTr="59188144">
        <w:tblPrEx>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84"/>
        </w:trPr>
        <w:tc>
          <w:tcPr>
            <w:tcW w:w="2808" w:type="dxa"/>
            <w:shd w:val="clear" w:color="auto" w:fill="DEEBF6" w:themeFill="accent5" w:themeFillTint="33"/>
            <w:vAlign w:val="bottom"/>
            <w:hideMark/>
          </w:tcPr>
          <w:p w:rsidR="004628CA" w:rsidRPr="003B247F" w:rsidP="00046B47" w14:paraId="10E8B934" w14:textId="77777777">
            <w:pPr>
              <w:jc w:val="center"/>
              <w:rPr>
                <w:rFonts w:ascii="Calibri" w:eastAsia="Calibri" w:hAnsi="Calibri" w:cs="Calibri"/>
                <w:b/>
              </w:rPr>
            </w:pPr>
            <w:r w:rsidRPr="003B247F">
              <w:rPr>
                <w:rFonts w:ascii="Calibri" w:eastAsia="Calibri" w:hAnsi="Calibri" w:cs="Calibri"/>
                <w:b/>
              </w:rPr>
              <w:t>Data Element Name</w:t>
            </w:r>
          </w:p>
        </w:tc>
        <w:tc>
          <w:tcPr>
            <w:tcW w:w="3240" w:type="dxa"/>
            <w:shd w:val="clear" w:color="auto" w:fill="DEEBF6" w:themeFill="accent5" w:themeFillTint="33"/>
            <w:vAlign w:val="bottom"/>
            <w:hideMark/>
          </w:tcPr>
          <w:p w:rsidR="004628CA" w:rsidRPr="003B247F" w:rsidP="00046B47" w14:paraId="4B15C367" w14:textId="77777777">
            <w:pPr>
              <w:jc w:val="center"/>
              <w:rPr>
                <w:rFonts w:ascii="Calibri" w:eastAsia="Calibri" w:hAnsi="Calibri" w:cs="Calibri"/>
                <w:b/>
              </w:rPr>
            </w:pPr>
            <w:r w:rsidRPr="003B247F">
              <w:rPr>
                <w:rFonts w:ascii="Calibri" w:eastAsia="Calibri" w:hAnsi="Calibri" w:cs="Calibri"/>
                <w:b/>
              </w:rPr>
              <w:t>Data Element Description</w:t>
            </w:r>
          </w:p>
        </w:tc>
        <w:tc>
          <w:tcPr>
            <w:tcW w:w="3240" w:type="dxa"/>
            <w:shd w:val="clear" w:color="auto" w:fill="DEEBF6" w:themeFill="accent5" w:themeFillTint="33"/>
          </w:tcPr>
          <w:p w:rsidR="004628CA" w:rsidRPr="003B247F" w:rsidP="00046B47" w14:paraId="1CF61326" w14:textId="77777777">
            <w:pPr>
              <w:jc w:val="center"/>
              <w:rPr>
                <w:rFonts w:ascii="Calibri" w:eastAsia="Calibri" w:hAnsi="Calibri" w:cs="Calibri"/>
                <w:b/>
              </w:rPr>
            </w:pPr>
          </w:p>
          <w:p w:rsidR="004628CA" w:rsidRPr="003B247F" w:rsidP="00046B47" w14:paraId="27494C48" w14:textId="77777777">
            <w:pPr>
              <w:jc w:val="center"/>
              <w:rPr>
                <w:rFonts w:ascii="Calibri" w:eastAsia="Calibri" w:hAnsi="Calibri" w:cs="Calibri"/>
                <w:b/>
              </w:rPr>
            </w:pPr>
          </w:p>
          <w:p w:rsidR="004628CA" w:rsidRPr="003B247F" w:rsidP="00046B47" w14:paraId="420037D4" w14:textId="77777777">
            <w:pPr>
              <w:jc w:val="center"/>
              <w:rPr>
                <w:rFonts w:ascii="Calibri" w:eastAsia="Calibri" w:hAnsi="Calibri" w:cs="Calibri"/>
                <w:b/>
              </w:rPr>
            </w:pPr>
            <w:r w:rsidRPr="003B247F">
              <w:rPr>
                <w:rFonts w:ascii="Calibri" w:eastAsia="Calibri" w:hAnsi="Calibri" w:cs="Calibri"/>
                <w:b/>
              </w:rPr>
              <w:t>Value Set Code</w:t>
            </w:r>
          </w:p>
        </w:tc>
        <w:tc>
          <w:tcPr>
            <w:tcW w:w="1080" w:type="dxa"/>
            <w:shd w:val="clear" w:color="auto" w:fill="DEEBF6" w:themeFill="accent5" w:themeFillTint="33"/>
          </w:tcPr>
          <w:p w:rsidR="004628CA" w:rsidRPr="003B247F" w:rsidP="00046B47" w14:paraId="1D6A9968" w14:textId="77777777">
            <w:pPr>
              <w:jc w:val="center"/>
              <w:rPr>
                <w:rFonts w:ascii="Calibri" w:eastAsia="Calibri" w:hAnsi="Calibri" w:cs="Calibri"/>
                <w:b/>
              </w:rPr>
            </w:pPr>
            <w:r w:rsidRPr="003B247F">
              <w:rPr>
                <w:rFonts w:ascii="Calibri" w:eastAsia="Calibri" w:hAnsi="Calibri" w:cs="Calibri"/>
                <w:b/>
              </w:rPr>
              <w:t>CDC Priority</w:t>
            </w:r>
            <w:r>
              <w:rPr>
                <w:rStyle w:val="FootnoteReference"/>
                <w:rFonts w:ascii="Calibri" w:eastAsia="Calibri" w:hAnsi="Calibri" w:cs="Calibri"/>
                <w:b/>
              </w:rPr>
              <w:footnoteReference w:id="3"/>
            </w:r>
            <w:r w:rsidRPr="003B247F">
              <w:rPr>
                <w:rFonts w:ascii="Calibri" w:eastAsia="Calibri" w:hAnsi="Calibri" w:cs="Calibri"/>
                <w:b/>
              </w:rPr>
              <w:t xml:space="preserve"> (New)</w:t>
            </w:r>
          </w:p>
        </w:tc>
      </w:tr>
      <w:tr w14:paraId="38887DB5" w14:textId="77777777" w:rsidTr="59188144">
        <w:tblPrEx>
          <w:tblW w:w="10368" w:type="dxa"/>
          <w:tblLayout w:type="fixed"/>
          <w:tblLook w:val="04A0"/>
        </w:tblPrEx>
        <w:trPr>
          <w:trHeight w:val="377"/>
        </w:trPr>
        <w:tc>
          <w:tcPr>
            <w:tcW w:w="2808" w:type="dxa"/>
          </w:tcPr>
          <w:p w:rsidR="00DA180F" w:rsidP="00DA180F" w14:paraId="08EAEDFB" w14:textId="77777777">
            <w:bookmarkStart w:id="0" w:name="_Hlk135644169"/>
            <w:bookmarkStart w:id="1" w:name="_Hlk135644247"/>
            <w:r>
              <w:t>Age Units Other</w:t>
            </w:r>
          </w:p>
          <w:p w:rsidR="004628CA" w:rsidRPr="001C26CF" w:rsidP="00DA180F" w14:paraId="1DDC8D7B" w14:textId="59C4A6D0"/>
        </w:tc>
        <w:tc>
          <w:tcPr>
            <w:tcW w:w="3240" w:type="dxa"/>
            <w:shd w:val="clear" w:color="auto" w:fill="auto"/>
          </w:tcPr>
          <w:p w:rsidR="004628CA" w:rsidRPr="001C26CF" w:rsidP="00046B47" w14:paraId="312C73AA" w14:textId="4ED68DBB">
            <w:pPr>
              <w:rPr>
                <w:color w:val="000000"/>
              </w:rPr>
            </w:pPr>
            <w:r w:rsidRPr="00DA180F">
              <w:rPr>
                <w:color w:val="000000"/>
              </w:rPr>
              <w:t>If "Other" specified for age units or if reporting jurisdiction's values are not mapped to age units value set, specify value here in text.</w:t>
            </w:r>
          </w:p>
        </w:tc>
        <w:tc>
          <w:tcPr>
            <w:tcW w:w="3240" w:type="dxa"/>
            <w:shd w:val="clear" w:color="auto" w:fill="auto"/>
          </w:tcPr>
          <w:p w:rsidR="004628CA" w:rsidRPr="001C26CF" w:rsidP="00046B47" w14:paraId="115DFB48" w14:textId="5EF6875E">
            <w:pPr>
              <w:jc w:val="center"/>
              <w:rPr>
                <w:color w:val="000000"/>
              </w:rPr>
            </w:pPr>
            <w:r>
              <w:rPr>
                <w:color w:val="000000"/>
              </w:rPr>
              <w:t>N/A</w:t>
            </w:r>
          </w:p>
        </w:tc>
        <w:tc>
          <w:tcPr>
            <w:tcW w:w="1080" w:type="dxa"/>
            <w:shd w:val="clear" w:color="auto" w:fill="FFFFFF" w:themeFill="background1"/>
          </w:tcPr>
          <w:p w:rsidR="004628CA" w:rsidRPr="001C26CF" w:rsidP="00046B47" w14:paraId="5D7DA750" w14:textId="08B2323D">
            <w:pPr>
              <w:jc w:val="center"/>
              <w:rPr>
                <w:color w:val="000000"/>
              </w:rPr>
            </w:pPr>
            <w:r>
              <w:rPr>
                <w:color w:val="000000"/>
              </w:rPr>
              <w:t>2</w:t>
            </w:r>
          </w:p>
        </w:tc>
      </w:tr>
      <w:tr w14:paraId="0EC5391A" w14:textId="77777777" w:rsidTr="59188144">
        <w:tblPrEx>
          <w:tblW w:w="10368" w:type="dxa"/>
          <w:tblLayout w:type="fixed"/>
          <w:tblLook w:val="04A0"/>
        </w:tblPrEx>
        <w:trPr>
          <w:trHeight w:val="377"/>
        </w:trPr>
        <w:tc>
          <w:tcPr>
            <w:tcW w:w="2808" w:type="dxa"/>
          </w:tcPr>
          <w:p w:rsidR="004628CA" w:rsidRPr="001C26CF" w:rsidP="00046B47" w14:paraId="674B53D4" w14:textId="02D1B44F">
            <w:r>
              <w:t>Race Category Other</w:t>
            </w:r>
          </w:p>
        </w:tc>
        <w:tc>
          <w:tcPr>
            <w:tcW w:w="3240" w:type="dxa"/>
            <w:shd w:val="clear" w:color="auto" w:fill="auto"/>
          </w:tcPr>
          <w:p w:rsidR="004628CA" w:rsidRPr="001C26CF" w:rsidP="00046B47" w14:paraId="4FDBEC5E" w14:textId="39E03BAC">
            <w:pPr>
              <w:rPr>
                <w:color w:val="000000"/>
              </w:rPr>
            </w:pPr>
            <w:r w:rsidRPr="00DA180F">
              <w:rPr>
                <w:color w:val="000000"/>
              </w:rPr>
              <w:t>If "Other" specified for race category or if reporting jurisdiction's values are not mapped to race category value set, specify value here in text.</w:t>
            </w:r>
          </w:p>
        </w:tc>
        <w:tc>
          <w:tcPr>
            <w:tcW w:w="3240" w:type="dxa"/>
            <w:shd w:val="clear" w:color="auto" w:fill="auto"/>
          </w:tcPr>
          <w:p w:rsidR="004628CA" w:rsidRPr="001C26CF" w:rsidP="00046B47" w14:paraId="4307B1C2" w14:textId="6D875D18">
            <w:pPr>
              <w:jc w:val="center"/>
              <w:rPr>
                <w:color w:val="000000"/>
              </w:rPr>
            </w:pPr>
            <w:r>
              <w:rPr>
                <w:color w:val="000000"/>
              </w:rPr>
              <w:t>N/A</w:t>
            </w:r>
          </w:p>
        </w:tc>
        <w:tc>
          <w:tcPr>
            <w:tcW w:w="1080" w:type="dxa"/>
            <w:shd w:val="clear" w:color="auto" w:fill="FFFFFF" w:themeFill="background1"/>
          </w:tcPr>
          <w:p w:rsidR="004628CA" w:rsidRPr="001C26CF" w:rsidP="00046B47" w14:paraId="193B30A0" w14:textId="373DFB45">
            <w:pPr>
              <w:jc w:val="center"/>
              <w:rPr>
                <w:color w:val="000000"/>
              </w:rPr>
            </w:pPr>
            <w:r>
              <w:rPr>
                <w:color w:val="000000"/>
              </w:rPr>
              <w:t>2</w:t>
            </w:r>
          </w:p>
        </w:tc>
      </w:tr>
      <w:tr w14:paraId="4EDB5F63" w14:textId="77777777" w:rsidTr="59188144">
        <w:tblPrEx>
          <w:tblW w:w="10368" w:type="dxa"/>
          <w:tblLayout w:type="fixed"/>
          <w:tblLook w:val="04A0"/>
        </w:tblPrEx>
        <w:trPr>
          <w:trHeight w:val="377"/>
        </w:trPr>
        <w:tc>
          <w:tcPr>
            <w:tcW w:w="2808" w:type="dxa"/>
          </w:tcPr>
          <w:p w:rsidR="00DA180F" w:rsidP="00DA180F" w14:paraId="24F968CB" w14:textId="77777777">
            <w:r>
              <w:t>Ethnic Group Other</w:t>
            </w:r>
          </w:p>
          <w:p w:rsidR="004628CA" w:rsidRPr="001C26CF" w:rsidP="00046B47" w14:paraId="3F2C5F28" w14:textId="657A68C2"/>
        </w:tc>
        <w:tc>
          <w:tcPr>
            <w:tcW w:w="3240" w:type="dxa"/>
            <w:shd w:val="clear" w:color="auto" w:fill="auto"/>
          </w:tcPr>
          <w:p w:rsidR="004628CA" w:rsidRPr="001C26CF" w:rsidP="00046B47" w14:paraId="244B4AAA" w14:textId="37AB7A03">
            <w:pPr>
              <w:rPr>
                <w:color w:val="000000"/>
              </w:rPr>
            </w:pPr>
            <w:r w:rsidRPr="00DA180F">
              <w:rPr>
                <w:color w:val="000000"/>
              </w:rPr>
              <w:t>If "Other" specified for ethnic group or if reporting jurisdiction's values are not mapped to ethnic group value set, specify value here in text.</w:t>
            </w:r>
          </w:p>
        </w:tc>
        <w:tc>
          <w:tcPr>
            <w:tcW w:w="3240" w:type="dxa"/>
            <w:shd w:val="clear" w:color="auto" w:fill="auto"/>
          </w:tcPr>
          <w:p w:rsidR="004628CA" w:rsidRPr="001C26CF" w:rsidP="00046B47" w14:paraId="777C1A05" w14:textId="7D0B6630">
            <w:pPr>
              <w:jc w:val="center"/>
              <w:rPr>
                <w:color w:val="000000"/>
              </w:rPr>
            </w:pPr>
            <w:r>
              <w:rPr>
                <w:color w:val="000000"/>
              </w:rPr>
              <w:t>N/A</w:t>
            </w:r>
          </w:p>
        </w:tc>
        <w:tc>
          <w:tcPr>
            <w:tcW w:w="1080" w:type="dxa"/>
            <w:shd w:val="clear" w:color="auto" w:fill="FFFFFF" w:themeFill="background1"/>
          </w:tcPr>
          <w:p w:rsidR="004628CA" w:rsidRPr="001C26CF" w:rsidP="00046B47" w14:paraId="6EFF2FD8" w14:textId="5FDD46E1">
            <w:pPr>
              <w:jc w:val="center"/>
              <w:rPr>
                <w:color w:val="000000"/>
              </w:rPr>
            </w:pPr>
            <w:r>
              <w:rPr>
                <w:color w:val="000000"/>
              </w:rPr>
              <w:t>2</w:t>
            </w:r>
          </w:p>
        </w:tc>
      </w:tr>
      <w:bookmarkEnd w:id="0"/>
      <w:tr w14:paraId="7A0F936F" w14:textId="77777777" w:rsidTr="59188144">
        <w:tblPrEx>
          <w:tblW w:w="10368" w:type="dxa"/>
          <w:tblLayout w:type="fixed"/>
          <w:tblLook w:val="04A0"/>
        </w:tblPrEx>
        <w:trPr>
          <w:trHeight w:val="377"/>
        </w:trPr>
        <w:tc>
          <w:tcPr>
            <w:tcW w:w="2808" w:type="dxa"/>
          </w:tcPr>
          <w:p w:rsidR="004628CA" w:rsidRPr="001C26CF" w:rsidP="00046B47" w14:paraId="50E744C9" w14:textId="3E2909AA">
            <w:r>
              <w:t>Person Address County Other</w:t>
            </w:r>
          </w:p>
        </w:tc>
        <w:tc>
          <w:tcPr>
            <w:tcW w:w="3240" w:type="dxa"/>
            <w:shd w:val="clear" w:color="auto" w:fill="auto"/>
          </w:tcPr>
          <w:p w:rsidR="004628CA" w:rsidRPr="001C26CF" w:rsidP="00046B47" w14:paraId="5346BB78" w14:textId="779DE93D">
            <w:pPr>
              <w:rPr>
                <w:color w:val="000000"/>
              </w:rPr>
            </w:pPr>
            <w:r w:rsidRPr="00DA180F">
              <w:rPr>
                <w:color w:val="000000"/>
              </w:rPr>
              <w:t>If "Other" specified for person address county or if reporting jurisdiction's values are not mapped to person address county value set, specify value here in text.</w:t>
            </w:r>
          </w:p>
        </w:tc>
        <w:tc>
          <w:tcPr>
            <w:tcW w:w="3240" w:type="dxa"/>
            <w:shd w:val="clear" w:color="auto" w:fill="auto"/>
          </w:tcPr>
          <w:p w:rsidR="004628CA" w:rsidRPr="001C26CF" w:rsidP="00046B47" w14:paraId="5B92CC60" w14:textId="395C4509">
            <w:pPr>
              <w:jc w:val="center"/>
              <w:rPr>
                <w:color w:val="000000"/>
              </w:rPr>
            </w:pPr>
            <w:r>
              <w:rPr>
                <w:color w:val="000000"/>
              </w:rPr>
              <w:t>N/A</w:t>
            </w:r>
          </w:p>
        </w:tc>
        <w:tc>
          <w:tcPr>
            <w:tcW w:w="1080" w:type="dxa"/>
            <w:shd w:val="clear" w:color="auto" w:fill="FFFFFF" w:themeFill="background1"/>
          </w:tcPr>
          <w:p w:rsidR="004628CA" w:rsidRPr="001C26CF" w:rsidP="00046B47" w14:paraId="29B75A4A" w14:textId="46F50426">
            <w:pPr>
              <w:jc w:val="center"/>
              <w:rPr>
                <w:color w:val="000000"/>
              </w:rPr>
            </w:pPr>
            <w:r>
              <w:rPr>
                <w:color w:val="000000"/>
              </w:rPr>
              <w:t>2</w:t>
            </w:r>
          </w:p>
        </w:tc>
      </w:tr>
      <w:tr w14:paraId="412EC5C4" w14:textId="77777777" w:rsidTr="59188144">
        <w:tblPrEx>
          <w:tblW w:w="10368" w:type="dxa"/>
          <w:tblLayout w:type="fixed"/>
          <w:tblLook w:val="04A0"/>
        </w:tblPrEx>
        <w:trPr>
          <w:trHeight w:val="458"/>
        </w:trPr>
        <w:tc>
          <w:tcPr>
            <w:tcW w:w="2808" w:type="dxa"/>
          </w:tcPr>
          <w:p w:rsidR="004628CA" w:rsidRPr="001C26CF" w:rsidP="00046B47" w14:paraId="4297FF43" w14:textId="2459BB27">
            <w:r>
              <w:t>Person Address State Other</w:t>
            </w:r>
          </w:p>
        </w:tc>
        <w:tc>
          <w:tcPr>
            <w:tcW w:w="3240" w:type="dxa"/>
          </w:tcPr>
          <w:p w:rsidR="004628CA" w:rsidRPr="001C26CF" w:rsidP="00046B47" w14:paraId="5C288395" w14:textId="3F73368B">
            <w:pPr>
              <w:rPr>
                <w:highlight w:val="yellow"/>
              </w:rPr>
            </w:pPr>
            <w:r w:rsidRPr="00DA180F">
              <w:t>If "Other" specified for person address state or if reporting jurisdiction's values are not mapped to person address state value set, specify value here in text.</w:t>
            </w:r>
          </w:p>
        </w:tc>
        <w:tc>
          <w:tcPr>
            <w:tcW w:w="3240" w:type="dxa"/>
            <w:shd w:val="clear" w:color="auto" w:fill="auto"/>
          </w:tcPr>
          <w:p w:rsidR="004628CA" w:rsidRPr="001C26CF" w:rsidP="00046B47" w14:paraId="194CC798" w14:textId="23D13F04">
            <w:pPr>
              <w:jc w:val="center"/>
            </w:pPr>
            <w:r>
              <w:rPr>
                <w:color w:val="000000"/>
              </w:rPr>
              <w:t>N/A</w:t>
            </w:r>
          </w:p>
        </w:tc>
        <w:tc>
          <w:tcPr>
            <w:tcW w:w="1080" w:type="dxa"/>
            <w:shd w:val="clear" w:color="auto" w:fill="FFFFFF" w:themeFill="background1"/>
          </w:tcPr>
          <w:p w:rsidR="004628CA" w:rsidRPr="001C26CF" w:rsidP="00046B47" w14:paraId="3191CB3E" w14:textId="40ACFA8D">
            <w:pPr>
              <w:jc w:val="center"/>
            </w:pPr>
            <w:r>
              <w:t>2</w:t>
            </w:r>
          </w:p>
        </w:tc>
      </w:tr>
      <w:tr w14:paraId="152C61EF" w14:textId="77777777" w:rsidTr="59188144">
        <w:tblPrEx>
          <w:tblW w:w="10368" w:type="dxa"/>
          <w:tblLayout w:type="fixed"/>
          <w:tblLook w:val="04A0"/>
        </w:tblPrEx>
        <w:trPr>
          <w:trHeight w:val="458"/>
        </w:trPr>
        <w:tc>
          <w:tcPr>
            <w:tcW w:w="2808" w:type="dxa"/>
          </w:tcPr>
          <w:p w:rsidR="004628CA" w:rsidRPr="001C26CF" w:rsidP="00046B47" w14:paraId="3A65CB8B" w14:textId="31698FB9">
            <w:r>
              <w:t>Outbreak Case Status</w:t>
            </w:r>
          </w:p>
        </w:tc>
        <w:tc>
          <w:tcPr>
            <w:tcW w:w="3240" w:type="dxa"/>
          </w:tcPr>
          <w:p w:rsidR="004628CA" w:rsidRPr="001C26CF" w:rsidP="00046B47" w14:paraId="6E3E5714" w14:textId="4C4C593A">
            <w:pPr>
              <w:rPr>
                <w:highlight w:val="yellow"/>
              </w:rPr>
            </w:pPr>
            <w:r>
              <w:t>Status of the case/event as suspect, probable, confirmed, or not a case per outbreak case definition</w:t>
            </w:r>
            <w:r w:rsidR="00C25BB1">
              <w:t>.</w:t>
            </w:r>
          </w:p>
        </w:tc>
        <w:tc>
          <w:tcPr>
            <w:tcW w:w="3240" w:type="dxa"/>
            <w:shd w:val="clear" w:color="auto" w:fill="auto"/>
          </w:tcPr>
          <w:p w:rsidR="004628CA" w:rsidRPr="001C26CF" w:rsidP="00046B47" w14:paraId="689F9452" w14:textId="2D6B40A4">
            <w:pPr>
              <w:jc w:val="center"/>
            </w:pPr>
            <w:r>
              <w:rPr>
                <w:color w:val="000000"/>
              </w:rPr>
              <w:t>N/A</w:t>
            </w:r>
          </w:p>
        </w:tc>
        <w:tc>
          <w:tcPr>
            <w:tcW w:w="1080" w:type="dxa"/>
            <w:shd w:val="clear" w:color="auto" w:fill="FFFFFF" w:themeFill="background1"/>
          </w:tcPr>
          <w:p w:rsidR="004628CA" w:rsidRPr="001C26CF" w:rsidP="00046B47" w14:paraId="4D0A09F2" w14:textId="4714B768">
            <w:pPr>
              <w:jc w:val="center"/>
            </w:pPr>
            <w:r>
              <w:t>2</w:t>
            </w:r>
          </w:p>
        </w:tc>
      </w:tr>
      <w:tr w14:paraId="13C51D95" w14:textId="77777777" w:rsidTr="59188144">
        <w:tblPrEx>
          <w:tblW w:w="10368" w:type="dxa"/>
          <w:tblLayout w:type="fixed"/>
          <w:tblLook w:val="04A0"/>
        </w:tblPrEx>
        <w:trPr>
          <w:trHeight w:val="314"/>
        </w:trPr>
        <w:tc>
          <w:tcPr>
            <w:tcW w:w="2808" w:type="dxa"/>
          </w:tcPr>
          <w:p w:rsidR="00DA180F" w:rsidP="00DA180F" w14:paraId="68CD7AA5" w14:textId="77777777">
            <w:r>
              <w:t>CDC Outbreak Name</w:t>
            </w:r>
          </w:p>
          <w:p w:rsidR="004628CA" w:rsidRPr="001C26CF" w:rsidP="00046B47" w14:paraId="62B5B935" w14:textId="13CEF1B5"/>
        </w:tc>
        <w:tc>
          <w:tcPr>
            <w:tcW w:w="3240" w:type="dxa"/>
            <w:shd w:val="clear" w:color="auto" w:fill="auto"/>
          </w:tcPr>
          <w:p w:rsidR="004628CA" w:rsidRPr="001C26CF" w:rsidP="00046B47" w14:paraId="708F069C" w14:textId="0448E383">
            <w:pPr>
              <w:rPr>
                <w:color w:val="000000"/>
              </w:rPr>
            </w:pPr>
            <w:r w:rsidRPr="24D282D1">
              <w:rPr>
                <w:color w:val="000000" w:themeColor="text1"/>
              </w:rPr>
              <w:t>A CDC-assigned name for an identified outbreak</w:t>
            </w:r>
            <w:r w:rsidRPr="24D282D1" w:rsidR="00C25BB1">
              <w:rPr>
                <w:color w:val="000000" w:themeColor="text1"/>
              </w:rPr>
              <w:t>.</w:t>
            </w:r>
          </w:p>
        </w:tc>
        <w:tc>
          <w:tcPr>
            <w:tcW w:w="3240" w:type="dxa"/>
            <w:shd w:val="clear" w:color="auto" w:fill="auto"/>
          </w:tcPr>
          <w:p w:rsidR="004628CA" w:rsidRPr="001C26CF" w:rsidP="00046B47" w14:paraId="39FD7F24" w14:textId="069B924C">
            <w:pPr>
              <w:jc w:val="center"/>
              <w:rPr>
                <w:color w:val="000000"/>
              </w:rPr>
            </w:pPr>
            <w:r>
              <w:rPr>
                <w:color w:val="000000"/>
              </w:rPr>
              <w:t>N/A</w:t>
            </w:r>
          </w:p>
        </w:tc>
        <w:tc>
          <w:tcPr>
            <w:tcW w:w="1080" w:type="dxa"/>
            <w:shd w:val="clear" w:color="auto" w:fill="FFFFFF" w:themeFill="background1"/>
          </w:tcPr>
          <w:p w:rsidR="004628CA" w:rsidRPr="001C26CF" w:rsidP="00046B47" w14:paraId="4D035448" w14:textId="00CCF5DD">
            <w:pPr>
              <w:jc w:val="center"/>
              <w:rPr>
                <w:color w:val="000000"/>
              </w:rPr>
            </w:pPr>
            <w:r>
              <w:rPr>
                <w:color w:val="000000"/>
              </w:rPr>
              <w:t>2</w:t>
            </w:r>
          </w:p>
        </w:tc>
      </w:tr>
      <w:tr w14:paraId="130CEC16" w14:textId="77777777" w:rsidTr="59188144">
        <w:tblPrEx>
          <w:tblW w:w="10368" w:type="dxa"/>
          <w:tblLayout w:type="fixed"/>
          <w:tblLook w:val="04A0"/>
        </w:tblPrEx>
        <w:trPr>
          <w:trHeight w:val="377"/>
        </w:trPr>
        <w:tc>
          <w:tcPr>
            <w:tcW w:w="2808" w:type="dxa"/>
          </w:tcPr>
          <w:p w:rsidR="00DA180F" w:rsidP="00DA180F" w14:paraId="0EC4D2ED" w14:textId="77777777">
            <w:r>
              <w:t>Case Disease Imported Code Other</w:t>
            </w:r>
          </w:p>
          <w:p w:rsidR="004628CA" w:rsidRPr="001C26CF" w:rsidP="00046B47" w14:paraId="0C0CA54A" w14:textId="4C2C09E5"/>
        </w:tc>
        <w:tc>
          <w:tcPr>
            <w:tcW w:w="3240" w:type="dxa"/>
            <w:shd w:val="clear" w:color="auto" w:fill="auto"/>
          </w:tcPr>
          <w:p w:rsidR="004628CA" w:rsidRPr="001C26CF" w:rsidP="00046B47" w14:paraId="5C2DB849" w14:textId="5A1BFAFF">
            <w:pPr>
              <w:rPr>
                <w:color w:val="000000"/>
              </w:rPr>
            </w:pPr>
            <w:r w:rsidRPr="00DA180F">
              <w:rPr>
                <w:color w:val="000000"/>
              </w:rPr>
              <w:t>If reporting jurisdiction's values are not mapped to case disease imported code value set, specify value here in text.</w:t>
            </w:r>
          </w:p>
        </w:tc>
        <w:tc>
          <w:tcPr>
            <w:tcW w:w="3240" w:type="dxa"/>
            <w:shd w:val="clear" w:color="auto" w:fill="auto"/>
          </w:tcPr>
          <w:p w:rsidR="004628CA" w:rsidRPr="001C26CF" w:rsidP="00046B47" w14:paraId="6103AF65" w14:textId="1948225D">
            <w:pPr>
              <w:jc w:val="center"/>
              <w:rPr>
                <w:color w:val="000000"/>
              </w:rPr>
            </w:pPr>
            <w:r>
              <w:rPr>
                <w:color w:val="000000"/>
              </w:rPr>
              <w:t>N/A</w:t>
            </w:r>
          </w:p>
        </w:tc>
        <w:tc>
          <w:tcPr>
            <w:tcW w:w="1080" w:type="dxa"/>
            <w:shd w:val="clear" w:color="auto" w:fill="FFFFFF" w:themeFill="background1"/>
          </w:tcPr>
          <w:p w:rsidR="004628CA" w:rsidRPr="001C26CF" w:rsidP="00046B47" w14:paraId="656C9E97" w14:textId="5200D409">
            <w:pPr>
              <w:jc w:val="center"/>
              <w:rPr>
                <w:color w:val="000000"/>
              </w:rPr>
            </w:pPr>
            <w:r>
              <w:rPr>
                <w:color w:val="000000"/>
              </w:rPr>
              <w:t>2</w:t>
            </w:r>
          </w:p>
        </w:tc>
      </w:tr>
      <w:tr w14:paraId="4B44D577" w14:textId="77777777" w:rsidTr="59188144">
        <w:tblPrEx>
          <w:tblW w:w="10368" w:type="dxa"/>
          <w:tblLayout w:type="fixed"/>
          <w:tblLook w:val="04A0"/>
        </w:tblPrEx>
        <w:trPr>
          <w:trHeight w:val="458"/>
        </w:trPr>
        <w:tc>
          <w:tcPr>
            <w:tcW w:w="2808" w:type="dxa"/>
          </w:tcPr>
          <w:p w:rsidR="00DA180F" w:rsidP="00DA180F" w14:paraId="396C55B0" w14:textId="77777777">
            <w:r>
              <w:t>Disability Type Other</w:t>
            </w:r>
          </w:p>
          <w:p w:rsidR="004628CA" w:rsidRPr="001C26CF" w:rsidP="00046B47" w14:paraId="71C9CAAD" w14:textId="44429E06"/>
        </w:tc>
        <w:tc>
          <w:tcPr>
            <w:tcW w:w="3240" w:type="dxa"/>
          </w:tcPr>
          <w:p w:rsidR="004628CA" w:rsidRPr="001C26CF" w:rsidP="00046B47" w14:paraId="65714203" w14:textId="05C7EC0C">
            <w:pPr>
              <w:rPr>
                <w:highlight w:val="yellow"/>
              </w:rPr>
            </w:pPr>
            <w:r>
              <w:t>If reporting jurisdiction's values are not mapped to disability type value set, specify value here in text.</w:t>
            </w:r>
          </w:p>
        </w:tc>
        <w:tc>
          <w:tcPr>
            <w:tcW w:w="3240" w:type="dxa"/>
            <w:shd w:val="clear" w:color="auto" w:fill="auto"/>
          </w:tcPr>
          <w:p w:rsidR="004628CA" w:rsidRPr="001C26CF" w:rsidP="00046B47" w14:paraId="44FE4DF9" w14:textId="7F5AF876">
            <w:pPr>
              <w:jc w:val="center"/>
            </w:pPr>
            <w:r>
              <w:rPr>
                <w:color w:val="000000"/>
              </w:rPr>
              <w:t>N/A</w:t>
            </w:r>
          </w:p>
        </w:tc>
        <w:tc>
          <w:tcPr>
            <w:tcW w:w="1080" w:type="dxa"/>
            <w:shd w:val="clear" w:color="auto" w:fill="FFFFFF" w:themeFill="background1"/>
          </w:tcPr>
          <w:p w:rsidR="004628CA" w:rsidRPr="007C2F85" w:rsidP="00046B47" w14:paraId="6B021DF9" w14:textId="04D33251">
            <w:pPr>
              <w:jc w:val="center"/>
            </w:pPr>
            <w:r>
              <w:t>2</w:t>
            </w:r>
          </w:p>
        </w:tc>
      </w:tr>
      <w:bookmarkEnd w:id="1"/>
      <w:tr w14:paraId="130ED402" w14:textId="77777777" w:rsidTr="59188144">
        <w:tblPrEx>
          <w:tblW w:w="10368" w:type="dxa"/>
          <w:tblLayout w:type="fixed"/>
          <w:tblLook w:val="04A0"/>
        </w:tblPrEx>
        <w:trPr>
          <w:trHeight w:val="458"/>
        </w:trPr>
        <w:tc>
          <w:tcPr>
            <w:tcW w:w="2808" w:type="dxa"/>
          </w:tcPr>
          <w:p w:rsidR="00DA180F" w:rsidP="00DA180F" w14:paraId="44C48C14" w14:textId="77777777">
            <w:r>
              <w:t>First Date of Exposure</w:t>
            </w:r>
          </w:p>
          <w:p w:rsidR="004628CA" w:rsidRPr="001C26CF" w:rsidP="00046B47" w14:paraId="2ABE0163" w14:textId="6BC2A4CB"/>
        </w:tc>
        <w:tc>
          <w:tcPr>
            <w:tcW w:w="3240" w:type="dxa"/>
          </w:tcPr>
          <w:p w:rsidR="004628CA" w:rsidRPr="001C26CF" w:rsidP="00046B47" w14:paraId="5647ED8F" w14:textId="0CC3541F">
            <w:pPr>
              <w:rPr>
                <w:highlight w:val="yellow"/>
              </w:rPr>
            </w:pPr>
            <w:r w:rsidRPr="00DA180F">
              <w:t>The first date the exposure occurred.</w:t>
            </w:r>
          </w:p>
        </w:tc>
        <w:tc>
          <w:tcPr>
            <w:tcW w:w="3240" w:type="dxa"/>
            <w:shd w:val="clear" w:color="auto" w:fill="auto"/>
          </w:tcPr>
          <w:p w:rsidR="004628CA" w:rsidRPr="001C26CF" w:rsidP="00046B47" w14:paraId="20716270" w14:textId="5FFACD49">
            <w:pPr>
              <w:jc w:val="center"/>
            </w:pPr>
            <w:r>
              <w:rPr>
                <w:color w:val="000000"/>
              </w:rPr>
              <w:t>N/A</w:t>
            </w:r>
          </w:p>
        </w:tc>
        <w:tc>
          <w:tcPr>
            <w:tcW w:w="1080" w:type="dxa"/>
            <w:shd w:val="clear" w:color="auto" w:fill="FFFFFF" w:themeFill="background1"/>
          </w:tcPr>
          <w:p w:rsidR="004628CA" w:rsidRPr="007C2F85" w:rsidP="59188144" w14:paraId="2611C712" w14:textId="353E1296">
            <w:pPr>
              <w:jc w:val="center"/>
            </w:pPr>
            <w:r>
              <w:t>2</w:t>
            </w:r>
          </w:p>
        </w:tc>
      </w:tr>
      <w:tr w14:paraId="333BB2E3" w14:textId="77777777" w:rsidTr="59188144">
        <w:tblPrEx>
          <w:tblW w:w="10368" w:type="dxa"/>
          <w:tblLayout w:type="fixed"/>
          <w:tblLook w:val="04A0"/>
        </w:tblPrEx>
        <w:trPr>
          <w:trHeight w:val="377"/>
        </w:trPr>
        <w:tc>
          <w:tcPr>
            <w:tcW w:w="2808" w:type="dxa"/>
          </w:tcPr>
          <w:p w:rsidR="004628CA" w:rsidRPr="001C26CF" w:rsidP="00046B47" w14:paraId="3AE81BBB" w14:textId="68406010">
            <w:r>
              <w:t>Last Date of Exposure</w:t>
            </w:r>
          </w:p>
        </w:tc>
        <w:tc>
          <w:tcPr>
            <w:tcW w:w="3240" w:type="dxa"/>
            <w:shd w:val="clear" w:color="auto" w:fill="auto"/>
          </w:tcPr>
          <w:p w:rsidR="004628CA" w:rsidRPr="001C26CF" w:rsidP="00046B47" w14:paraId="757CA7F4" w14:textId="12137CB7">
            <w:pPr>
              <w:rPr>
                <w:color w:val="000000"/>
              </w:rPr>
            </w:pPr>
            <w:r w:rsidRPr="00DA180F">
              <w:rPr>
                <w:color w:val="000000"/>
              </w:rPr>
              <w:t>The last date the exposure occurred.</w:t>
            </w:r>
          </w:p>
        </w:tc>
        <w:tc>
          <w:tcPr>
            <w:tcW w:w="3240" w:type="dxa"/>
            <w:shd w:val="clear" w:color="auto" w:fill="auto"/>
          </w:tcPr>
          <w:p w:rsidR="004628CA" w:rsidRPr="001C26CF" w:rsidP="00046B47" w14:paraId="4A441F5F" w14:textId="33A264A1">
            <w:pPr>
              <w:jc w:val="center"/>
              <w:rPr>
                <w:color w:val="000000"/>
              </w:rPr>
            </w:pPr>
            <w:r>
              <w:rPr>
                <w:color w:val="000000"/>
              </w:rPr>
              <w:t>N/A</w:t>
            </w:r>
          </w:p>
        </w:tc>
        <w:tc>
          <w:tcPr>
            <w:tcW w:w="1080" w:type="dxa"/>
            <w:shd w:val="clear" w:color="auto" w:fill="FFFFFF" w:themeFill="background1"/>
          </w:tcPr>
          <w:p w:rsidR="004628CA" w:rsidRPr="001C26CF" w:rsidP="00046B47" w14:paraId="3274505C" w14:textId="295BD112">
            <w:pPr>
              <w:jc w:val="center"/>
              <w:rPr>
                <w:color w:val="000000"/>
              </w:rPr>
            </w:pPr>
            <w:r>
              <w:rPr>
                <w:color w:val="000000"/>
              </w:rPr>
              <w:t>2</w:t>
            </w:r>
          </w:p>
        </w:tc>
      </w:tr>
    </w:tbl>
    <w:p w:rsidR="004628CA" w:rsidP="004628CA" w14:paraId="6FEED870" w14:textId="77777777"/>
    <w:p w:rsidR="004628CA" w:rsidP="004628CA" w14:paraId="4B38DBE3" w14:textId="77777777"/>
    <w:p w:rsidR="005449B5" w:rsidRPr="007F78A7" w:rsidP="005449B5" w14:paraId="5F58752B" w14:textId="77777777">
      <w:pPr>
        <w:rPr>
          <w:u w:val="single"/>
        </w:rPr>
      </w:pPr>
      <w:r w:rsidRPr="007F78A7">
        <w:rPr>
          <w:u w:val="single"/>
        </w:rPr>
        <w:t>Burden</w:t>
      </w:r>
    </w:p>
    <w:p w:rsidR="005449B5" w:rsidP="005449B5" w14:paraId="5F93ED6D" w14:textId="77777777"/>
    <w:p w:rsidR="005449B5" w:rsidRPr="00DA180F" w:rsidP="59188144" w14:paraId="61E3336A" w14:textId="3CDCFA6F">
      <w:pPr>
        <w:spacing w:line="360" w:lineRule="auto"/>
        <w:rPr>
          <w:color w:val="000000" w:themeColor="text1"/>
        </w:rPr>
      </w:pPr>
      <w:r w:rsidRPr="59188144">
        <w:rPr>
          <w:color w:val="000000" w:themeColor="text1"/>
        </w:rPr>
        <w:t xml:space="preserve">CDC projects 10 emergency responses annually that will require states, territories, freely associated states, and cities to submit case data to CDC daily. </w:t>
      </w:r>
      <w:r w:rsidRPr="59188144" w:rsidR="009D441E">
        <w:rPr>
          <w:color w:val="000000" w:themeColor="text1"/>
        </w:rPr>
        <w:t xml:space="preserve">The annual burden estimates below include the time that states, territories, freely associated states, and cities will incur to submit confirmed, probable, and suspected case data (MDN and response-specific data elements) for diseases or conditions for 10 emergency responses. </w:t>
      </w:r>
      <w:r w:rsidRPr="59188144" w:rsidR="5EEF5D2A">
        <w:rPr>
          <w:color w:val="000000" w:themeColor="text1"/>
        </w:rPr>
        <w:t>The estimated annual burden for the 60 respondents is</w:t>
      </w:r>
      <w:r w:rsidRPr="59188144" w:rsidR="00467C15">
        <w:rPr>
          <w:color w:val="000000" w:themeColor="text1"/>
        </w:rPr>
        <w:t xml:space="preserve"> 109,510</w:t>
      </w:r>
      <w:r w:rsidRPr="59188144" w:rsidR="44BCE3E8">
        <w:rPr>
          <w:color w:val="000000" w:themeColor="text1"/>
        </w:rPr>
        <w:t xml:space="preserve"> </w:t>
      </w:r>
      <w:r w:rsidRPr="59188144" w:rsidR="5EEF5D2A">
        <w:rPr>
          <w:color w:val="000000" w:themeColor="text1"/>
        </w:rPr>
        <w:t xml:space="preserve">hours. The cost of the information collection is </w:t>
      </w:r>
      <w:r w:rsidRPr="59188144" w:rsidR="003346CB">
        <w:rPr>
          <w:color w:val="000000" w:themeColor="text1"/>
        </w:rPr>
        <w:t>$5,833,598</w:t>
      </w:r>
      <w:r w:rsidRPr="59188144" w:rsidR="5EEF5D2A">
        <w:rPr>
          <w:color w:val="000000" w:themeColor="text1"/>
        </w:rPr>
        <w:t>.</w:t>
      </w:r>
      <w:r w:rsidRPr="59188144" w:rsidR="3F5876D6">
        <w:rPr>
          <w:color w:val="000000" w:themeColor="text1"/>
        </w:rPr>
        <w:t xml:space="preserve"> The </w:t>
      </w:r>
      <w:r w:rsidRPr="59188144" w:rsidR="003B245C">
        <w:rPr>
          <w:color w:val="000000" w:themeColor="text1"/>
        </w:rPr>
        <w:t xml:space="preserve">average </w:t>
      </w:r>
      <w:r w:rsidRPr="59188144" w:rsidR="3F5876D6">
        <w:rPr>
          <w:color w:val="000000" w:themeColor="text1"/>
        </w:rPr>
        <w:t xml:space="preserve">burden </w:t>
      </w:r>
      <w:r w:rsidRPr="59188144" w:rsidR="003B245C">
        <w:rPr>
          <w:color w:val="000000" w:themeColor="text1"/>
        </w:rPr>
        <w:t xml:space="preserve">per response </w:t>
      </w:r>
      <w:r w:rsidRPr="59188144" w:rsidR="3F5876D6">
        <w:rPr>
          <w:color w:val="000000" w:themeColor="text1"/>
        </w:rPr>
        <w:t>of 30 minutes is the same regardless of the number of data elements</w:t>
      </w:r>
      <w:r w:rsidRPr="59188144" w:rsidR="00C9494D">
        <w:rPr>
          <w:color w:val="000000" w:themeColor="text1"/>
        </w:rPr>
        <w:t>. T</w:t>
      </w:r>
      <w:r w:rsidRPr="59188144" w:rsidR="005C66C4">
        <w:rPr>
          <w:color w:val="000000" w:themeColor="text1"/>
        </w:rPr>
        <w:t>he</w:t>
      </w:r>
      <w:r w:rsidRPr="59188144" w:rsidR="3F5876D6">
        <w:rPr>
          <w:color w:val="000000" w:themeColor="text1"/>
        </w:rPr>
        <w:t xml:space="preserve"> number of data elements will fluctuate by </w:t>
      </w:r>
      <w:r w:rsidRPr="59188144" w:rsidR="00AF6F12">
        <w:rPr>
          <w:color w:val="000000" w:themeColor="text1"/>
        </w:rPr>
        <w:t xml:space="preserve">emergency </w:t>
      </w:r>
      <w:r w:rsidRPr="59188144" w:rsidR="3F5876D6">
        <w:rPr>
          <w:color w:val="000000" w:themeColor="text1"/>
        </w:rPr>
        <w:t xml:space="preserve">response since </w:t>
      </w:r>
      <w:r w:rsidRPr="59188144" w:rsidR="008B60EC">
        <w:rPr>
          <w:color w:val="000000" w:themeColor="text1"/>
        </w:rPr>
        <w:t xml:space="preserve">each emergency </w:t>
      </w:r>
      <w:r w:rsidRPr="59188144" w:rsidR="3F5876D6">
        <w:rPr>
          <w:color w:val="000000" w:themeColor="text1"/>
        </w:rPr>
        <w:t xml:space="preserve">response </w:t>
      </w:r>
      <w:r w:rsidRPr="59188144" w:rsidR="008B60EC">
        <w:rPr>
          <w:color w:val="000000" w:themeColor="text1"/>
        </w:rPr>
        <w:t xml:space="preserve">may </w:t>
      </w:r>
      <w:r w:rsidRPr="59188144" w:rsidR="3F5876D6">
        <w:rPr>
          <w:color w:val="000000" w:themeColor="text1"/>
        </w:rPr>
        <w:t xml:space="preserve">require </w:t>
      </w:r>
      <w:r w:rsidRPr="59188144" w:rsidR="005541DF">
        <w:rPr>
          <w:color w:val="000000" w:themeColor="text1"/>
        </w:rPr>
        <w:t xml:space="preserve">a </w:t>
      </w:r>
      <w:r w:rsidRPr="59188144" w:rsidR="3F5876D6">
        <w:rPr>
          <w:color w:val="000000" w:themeColor="text1"/>
        </w:rPr>
        <w:t xml:space="preserve">different number of response-specific data elements depending on the condition. </w:t>
      </w:r>
      <w:r w:rsidRPr="59188144" w:rsidR="002D3ECE">
        <w:rPr>
          <w:color w:val="000000" w:themeColor="text1"/>
        </w:rPr>
        <w:t>Therefore, the addition of 1</w:t>
      </w:r>
      <w:r w:rsidRPr="59188144" w:rsidR="3CBBDBA3">
        <w:rPr>
          <w:color w:val="000000" w:themeColor="text1"/>
        </w:rPr>
        <w:t>1</w:t>
      </w:r>
      <w:r w:rsidRPr="59188144" w:rsidR="002D3ECE">
        <w:rPr>
          <w:color w:val="000000" w:themeColor="text1"/>
        </w:rPr>
        <w:t xml:space="preserve"> new data elements will not </w:t>
      </w:r>
      <w:r w:rsidRPr="59188144" w:rsidR="008B60EC">
        <w:rPr>
          <w:color w:val="000000" w:themeColor="text1"/>
        </w:rPr>
        <w:t>affect the burden.</w:t>
      </w:r>
    </w:p>
    <w:p w:rsidR="237C852F" w:rsidP="237C852F" w14:paraId="1C240318" w14:textId="28B67CA2">
      <w:pPr>
        <w:spacing w:line="360" w:lineRule="auto"/>
        <w:rPr>
          <w:color w:val="000000" w:themeColor="text1"/>
        </w:rPr>
      </w:pPr>
    </w:p>
    <w:p w:rsidR="5EEF5D2A" w:rsidP="24D282D1" w14:paraId="6AFE9CCD" w14:textId="5402C25C">
      <w:pPr>
        <w:spacing w:line="360" w:lineRule="auto"/>
        <w:rPr>
          <w:color w:val="000000" w:themeColor="text1"/>
        </w:rPr>
      </w:pPr>
    </w:p>
    <w:p w:rsidR="00AA6414" w:rsidRPr="007D528E" w:rsidP="24D282D1" w14:paraId="2D7F5C4B" w14:textId="4AF14DC1">
      <w:pPr>
        <w:widowControl w:val="0"/>
        <w:autoSpaceDE w:val="0"/>
        <w:autoSpaceDN w:val="0"/>
        <w:adjustRightInd w:val="0"/>
        <w:rPr>
          <w:rFonts w:eastAsia="Arial Unicode MS"/>
          <w:color w:val="000000"/>
        </w:rPr>
      </w:pPr>
      <w:r w:rsidRPr="24D282D1">
        <w:rPr>
          <w:rFonts w:eastAsia="Arial Unicode MS"/>
          <w:color w:val="000000" w:themeColor="text1"/>
        </w:rPr>
        <w:t>Table A2. Estimated Annualized Burden Hours</w:t>
      </w:r>
    </w:p>
    <w:p w:rsidR="00AA6414" w:rsidRPr="007D528E" w:rsidP="24D282D1" w14:paraId="0A046C63" w14:textId="77777777">
      <w:pPr>
        <w:widowControl w:val="0"/>
        <w:autoSpaceDE w:val="0"/>
        <w:autoSpaceDN w:val="0"/>
        <w:adjustRightInd w:val="0"/>
        <w:rPr>
          <w:rFonts w:eastAsia="Arial Unicode MS"/>
          <w:color w:val="000000"/>
        </w:rPr>
      </w:pPr>
    </w:p>
    <w:tbl>
      <w:tblPr>
        <w:tblW w:w="1027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2700"/>
        <w:gridCol w:w="1659"/>
        <w:gridCol w:w="1657"/>
        <w:gridCol w:w="1369"/>
        <w:gridCol w:w="1268"/>
      </w:tblGrid>
      <w:tr w14:paraId="4A350CA9" w14:textId="77777777" w:rsidTr="24D282D1">
        <w:tblPrEx>
          <w:tblW w:w="1027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rPr>
        <w:tc>
          <w:tcPr>
            <w:tcW w:w="1620" w:type="dxa"/>
            <w:shd w:val="clear" w:color="auto" w:fill="auto"/>
          </w:tcPr>
          <w:p w:rsidR="00AA6414" w:rsidRPr="007D528E" w:rsidP="24D282D1" w14:paraId="66BEBBD9" w14:textId="77777777">
            <w:pPr>
              <w:spacing w:line="360" w:lineRule="auto"/>
              <w:jc w:val="center"/>
              <w:rPr>
                <w:rFonts w:eastAsia="Calibri"/>
              </w:rPr>
            </w:pPr>
            <w:r w:rsidRPr="24D282D1">
              <w:rPr>
                <w:rFonts w:eastAsia="Calibri"/>
              </w:rPr>
              <w:t>Type of Respondent</w:t>
            </w:r>
          </w:p>
        </w:tc>
        <w:tc>
          <w:tcPr>
            <w:tcW w:w="2700" w:type="dxa"/>
            <w:shd w:val="clear" w:color="auto" w:fill="auto"/>
          </w:tcPr>
          <w:p w:rsidR="00AA6414" w:rsidRPr="007D528E" w:rsidP="24D282D1" w14:paraId="3E396247" w14:textId="77777777">
            <w:pPr>
              <w:spacing w:line="360" w:lineRule="auto"/>
              <w:jc w:val="center"/>
              <w:rPr>
                <w:rFonts w:eastAsia="Calibri"/>
              </w:rPr>
            </w:pPr>
            <w:r w:rsidRPr="24D282D1">
              <w:rPr>
                <w:rFonts w:eastAsia="Calibri"/>
              </w:rPr>
              <w:t>Form Name</w:t>
            </w:r>
          </w:p>
        </w:tc>
        <w:tc>
          <w:tcPr>
            <w:tcW w:w="1659" w:type="dxa"/>
            <w:shd w:val="clear" w:color="auto" w:fill="auto"/>
          </w:tcPr>
          <w:p w:rsidR="00AA6414" w:rsidRPr="007D528E" w:rsidP="24D282D1" w14:paraId="3A7C0D98" w14:textId="77777777">
            <w:pPr>
              <w:spacing w:line="360" w:lineRule="auto"/>
              <w:jc w:val="center"/>
              <w:rPr>
                <w:rFonts w:eastAsia="Calibri"/>
              </w:rPr>
            </w:pPr>
            <w:r w:rsidRPr="24D282D1">
              <w:rPr>
                <w:rFonts w:eastAsia="Calibri"/>
              </w:rPr>
              <w:t>Number of Respondents</w:t>
            </w:r>
          </w:p>
        </w:tc>
        <w:tc>
          <w:tcPr>
            <w:tcW w:w="1657" w:type="dxa"/>
            <w:shd w:val="clear" w:color="auto" w:fill="auto"/>
          </w:tcPr>
          <w:p w:rsidR="00AA6414" w:rsidRPr="007D528E" w:rsidP="24D282D1" w14:paraId="442244DA" w14:textId="77777777">
            <w:pPr>
              <w:spacing w:line="360" w:lineRule="auto"/>
              <w:jc w:val="center"/>
              <w:rPr>
                <w:rFonts w:eastAsia="Calibri"/>
              </w:rPr>
            </w:pPr>
            <w:r w:rsidRPr="24D282D1">
              <w:rPr>
                <w:rFonts w:eastAsia="Calibri"/>
              </w:rPr>
              <w:t>Number of Responses per Respondent</w:t>
            </w:r>
          </w:p>
        </w:tc>
        <w:tc>
          <w:tcPr>
            <w:tcW w:w="1369" w:type="dxa"/>
            <w:shd w:val="clear" w:color="auto" w:fill="auto"/>
          </w:tcPr>
          <w:p w:rsidR="00AA6414" w:rsidRPr="007D528E" w:rsidP="24D282D1" w14:paraId="71B847B8" w14:textId="77777777">
            <w:pPr>
              <w:spacing w:line="360" w:lineRule="auto"/>
              <w:jc w:val="center"/>
              <w:rPr>
                <w:rFonts w:eastAsia="Calibri"/>
              </w:rPr>
            </w:pPr>
            <w:r w:rsidRPr="24D282D1">
              <w:rPr>
                <w:rFonts w:eastAsia="Calibri"/>
              </w:rPr>
              <w:t>Average Burden per Response (in hours)</w:t>
            </w:r>
          </w:p>
        </w:tc>
        <w:tc>
          <w:tcPr>
            <w:tcW w:w="1268" w:type="dxa"/>
            <w:shd w:val="clear" w:color="auto" w:fill="auto"/>
          </w:tcPr>
          <w:p w:rsidR="00AA6414" w:rsidRPr="007D528E" w:rsidP="24D282D1" w14:paraId="45A44698" w14:textId="77777777">
            <w:pPr>
              <w:spacing w:line="360" w:lineRule="auto"/>
              <w:jc w:val="center"/>
              <w:rPr>
                <w:rFonts w:eastAsia="Calibri"/>
              </w:rPr>
            </w:pPr>
            <w:r w:rsidRPr="24D282D1">
              <w:rPr>
                <w:rFonts w:eastAsia="Calibri"/>
              </w:rPr>
              <w:t>Total Burden (in hours)</w:t>
            </w:r>
          </w:p>
        </w:tc>
      </w:tr>
      <w:tr w14:paraId="631B449D" w14:textId="77777777" w:rsidTr="24D282D1">
        <w:tblPrEx>
          <w:tblW w:w="10273" w:type="dxa"/>
          <w:tblInd w:w="-185" w:type="dxa"/>
          <w:tblLook w:val="04A0"/>
        </w:tblPrEx>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tcPr>
          <w:p w:rsidR="00AA6414" w:rsidRPr="007D528E" w:rsidP="24D282D1" w14:paraId="70338842" w14:textId="77777777">
            <w:pPr>
              <w:spacing w:line="360" w:lineRule="auto"/>
              <w:rPr>
                <w:rFonts w:eastAsia="Calibri"/>
              </w:rPr>
            </w:pPr>
            <w:r w:rsidRPr="24D282D1">
              <w:rPr>
                <w:rFonts w:eastAsia="Calibri"/>
              </w:rPr>
              <w:t>States</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A6414" w:rsidRPr="007D528E" w:rsidP="24D282D1" w14:paraId="03FF3627" w14:textId="77777777">
            <w:pPr>
              <w:spacing w:line="360" w:lineRule="auto"/>
              <w:rPr>
                <w:rFonts w:eastAsia="Calibri"/>
              </w:rPr>
            </w:pPr>
            <w:r w:rsidRPr="24D282D1">
              <w:rPr>
                <w:rFonts w:eastAsia="Calibri"/>
              </w:rPr>
              <w:t xml:space="preserve">Submission of case data </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AA6414" w:rsidRPr="007D528E" w:rsidP="24D282D1" w14:paraId="70CD387A" w14:textId="77777777">
            <w:pPr>
              <w:spacing w:line="360" w:lineRule="auto"/>
              <w:jc w:val="center"/>
              <w:rPr>
                <w:rFonts w:eastAsia="Calibri"/>
              </w:rPr>
            </w:pPr>
            <w:r w:rsidRPr="24D282D1">
              <w:rPr>
                <w:rFonts w:eastAsia="Calibri"/>
              </w:rPr>
              <w:t>50</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AA6414" w:rsidRPr="007D528E" w:rsidP="00C16F4C" w14:paraId="0BFC9703" w14:textId="77777777">
            <w:pPr>
              <w:spacing w:line="360" w:lineRule="auto"/>
              <w:jc w:val="center"/>
              <w:rPr>
                <w:rFonts w:eastAsia="Calibri"/>
              </w:rPr>
            </w:pPr>
            <w:r w:rsidRPr="24D282D1">
              <w:rPr>
                <w:rFonts w:eastAsia="Calibri"/>
              </w:rPr>
              <w:t>3650</w:t>
            </w:r>
          </w:p>
        </w:tc>
        <w:tc>
          <w:tcPr>
            <w:tcW w:w="1369" w:type="dxa"/>
            <w:tcBorders>
              <w:top w:val="single" w:sz="4" w:space="0" w:color="auto"/>
              <w:left w:val="single" w:sz="4" w:space="0" w:color="auto"/>
              <w:bottom w:val="single" w:sz="4" w:space="0" w:color="auto"/>
              <w:right w:val="single" w:sz="4" w:space="0" w:color="auto"/>
            </w:tcBorders>
            <w:shd w:val="clear" w:color="auto" w:fill="auto"/>
          </w:tcPr>
          <w:p w:rsidR="00AA6414" w:rsidRPr="007D528E" w:rsidP="00C16F4C" w14:paraId="7439F6C6" w14:textId="77777777">
            <w:pPr>
              <w:spacing w:line="360" w:lineRule="auto"/>
              <w:jc w:val="center"/>
              <w:rPr>
                <w:rFonts w:eastAsia="Calibri"/>
              </w:rPr>
            </w:pPr>
            <w:r w:rsidRPr="24D282D1">
              <w:rPr>
                <w:rFonts w:eastAsia="Calibri"/>
              </w:rPr>
              <w:t>30/60</w:t>
            </w: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AA6414" w:rsidRPr="007D528E" w:rsidP="00C16F4C" w14:paraId="6EBCFBF8" w14:textId="77777777">
            <w:pPr>
              <w:spacing w:line="360" w:lineRule="auto"/>
              <w:jc w:val="center"/>
              <w:rPr>
                <w:rFonts w:eastAsia="Calibri"/>
              </w:rPr>
            </w:pPr>
            <w:r w:rsidRPr="24D282D1">
              <w:rPr>
                <w:rFonts w:eastAsia="Calibri"/>
              </w:rPr>
              <w:t>91,250</w:t>
            </w:r>
          </w:p>
        </w:tc>
      </w:tr>
      <w:tr w14:paraId="4BEB4605" w14:textId="77777777" w:rsidTr="24D282D1">
        <w:tblPrEx>
          <w:tblW w:w="10273" w:type="dxa"/>
          <w:tblInd w:w="-185" w:type="dxa"/>
          <w:tblLook w:val="04A0"/>
        </w:tblPrEx>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tcPr>
          <w:p w:rsidR="00AA6414" w:rsidRPr="007D528E" w:rsidP="24D282D1" w14:paraId="28242E0D" w14:textId="77777777">
            <w:pPr>
              <w:spacing w:line="360" w:lineRule="auto"/>
              <w:rPr>
                <w:rFonts w:eastAsia="Calibri"/>
              </w:rPr>
            </w:pPr>
            <w:r w:rsidRPr="24D282D1">
              <w:rPr>
                <w:rFonts w:eastAsia="Calibri"/>
              </w:rPr>
              <w:t>Territories</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A6414" w:rsidRPr="007D528E" w:rsidP="24D282D1" w14:paraId="0F077B99" w14:textId="77777777">
            <w:pPr>
              <w:spacing w:line="360" w:lineRule="auto"/>
              <w:rPr>
                <w:rFonts w:eastAsia="Calibri"/>
              </w:rPr>
            </w:pPr>
            <w:r w:rsidRPr="24D282D1">
              <w:rPr>
                <w:rFonts w:eastAsia="Calibri"/>
              </w:rPr>
              <w:t xml:space="preserve">Submission of case data </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AA6414" w:rsidRPr="007D528E" w:rsidP="24D282D1" w14:paraId="2D1D4C03" w14:textId="77777777">
            <w:pPr>
              <w:spacing w:line="360" w:lineRule="auto"/>
              <w:jc w:val="center"/>
              <w:rPr>
                <w:rFonts w:eastAsia="Calibri"/>
              </w:rPr>
            </w:pPr>
            <w:r w:rsidRPr="24D282D1">
              <w:rPr>
                <w:rFonts w:eastAsia="Calibri"/>
              </w:rPr>
              <w:t>5</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AA6414" w:rsidRPr="007D528E" w:rsidP="00C16F4C" w14:paraId="57F9E81B" w14:textId="77777777">
            <w:pPr>
              <w:spacing w:line="360" w:lineRule="auto"/>
              <w:jc w:val="center"/>
              <w:rPr>
                <w:rFonts w:eastAsia="Calibri"/>
              </w:rPr>
            </w:pPr>
            <w:r w:rsidRPr="24D282D1">
              <w:rPr>
                <w:rFonts w:eastAsia="Calibri"/>
              </w:rPr>
              <w:t>3650</w:t>
            </w:r>
          </w:p>
        </w:tc>
        <w:tc>
          <w:tcPr>
            <w:tcW w:w="1369" w:type="dxa"/>
            <w:tcBorders>
              <w:top w:val="single" w:sz="4" w:space="0" w:color="auto"/>
              <w:left w:val="single" w:sz="4" w:space="0" w:color="auto"/>
              <w:bottom w:val="single" w:sz="4" w:space="0" w:color="auto"/>
              <w:right w:val="single" w:sz="4" w:space="0" w:color="auto"/>
            </w:tcBorders>
            <w:shd w:val="clear" w:color="auto" w:fill="auto"/>
          </w:tcPr>
          <w:p w:rsidR="00AA6414" w:rsidRPr="007D528E" w:rsidP="00C16F4C" w14:paraId="294A258F" w14:textId="77777777">
            <w:pPr>
              <w:spacing w:line="360" w:lineRule="auto"/>
              <w:jc w:val="center"/>
              <w:rPr>
                <w:rFonts w:eastAsia="Calibri"/>
              </w:rPr>
            </w:pPr>
            <w:r w:rsidRPr="24D282D1">
              <w:rPr>
                <w:rFonts w:eastAsia="Calibri"/>
              </w:rPr>
              <w:t>30/60</w:t>
            </w: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AA6414" w:rsidRPr="007D528E" w:rsidP="00C16F4C" w14:paraId="1C8F98F2" w14:textId="77777777">
            <w:pPr>
              <w:spacing w:line="360" w:lineRule="auto"/>
              <w:jc w:val="center"/>
              <w:rPr>
                <w:rFonts w:eastAsia="Calibri"/>
              </w:rPr>
            </w:pPr>
            <w:r w:rsidRPr="24D282D1">
              <w:rPr>
                <w:rFonts w:eastAsia="Calibri"/>
              </w:rPr>
              <w:t>9,130</w:t>
            </w:r>
          </w:p>
        </w:tc>
      </w:tr>
      <w:tr w14:paraId="70F18BCA" w14:textId="77777777" w:rsidTr="24D282D1">
        <w:tblPrEx>
          <w:tblW w:w="10273" w:type="dxa"/>
          <w:tblInd w:w="-185" w:type="dxa"/>
          <w:tblLook w:val="04A0"/>
        </w:tblPrEx>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tcPr>
          <w:p w:rsidR="00AA6414" w:rsidRPr="007D528E" w:rsidP="24D282D1" w14:paraId="1BE9F9F2" w14:textId="77777777">
            <w:pPr>
              <w:spacing w:line="360" w:lineRule="auto"/>
              <w:rPr>
                <w:rFonts w:eastAsia="Calibri"/>
              </w:rPr>
            </w:pPr>
            <w:r w:rsidRPr="24D282D1">
              <w:rPr>
                <w:rFonts w:eastAsia="Calibri"/>
              </w:rPr>
              <w:t>Freely Associated States</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A6414" w:rsidRPr="007D528E" w:rsidP="24D282D1" w14:paraId="7A26815E" w14:textId="77777777">
            <w:pPr>
              <w:spacing w:line="360" w:lineRule="auto"/>
              <w:rPr>
                <w:rFonts w:eastAsia="Calibri"/>
              </w:rPr>
            </w:pPr>
            <w:r w:rsidRPr="24D282D1">
              <w:rPr>
                <w:rFonts w:eastAsia="Calibri"/>
              </w:rPr>
              <w:t xml:space="preserve">Submission of case data </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AA6414" w:rsidRPr="007D528E" w:rsidP="24D282D1" w14:paraId="323DE5CA" w14:textId="77777777">
            <w:pPr>
              <w:spacing w:line="360" w:lineRule="auto"/>
              <w:jc w:val="center"/>
              <w:rPr>
                <w:rFonts w:eastAsia="Calibri"/>
              </w:rPr>
            </w:pPr>
            <w:r w:rsidRPr="24D282D1">
              <w:rPr>
                <w:rFonts w:eastAsia="Calibri"/>
              </w:rPr>
              <w:t>3</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AA6414" w:rsidRPr="007D528E" w:rsidP="00C16F4C" w14:paraId="0BA54CEE" w14:textId="77777777">
            <w:pPr>
              <w:spacing w:line="360" w:lineRule="auto"/>
              <w:jc w:val="center"/>
              <w:rPr>
                <w:rFonts w:eastAsia="Calibri"/>
              </w:rPr>
            </w:pPr>
            <w:r w:rsidRPr="24D282D1">
              <w:rPr>
                <w:rFonts w:eastAsia="Calibri"/>
              </w:rPr>
              <w:t>3650</w:t>
            </w:r>
          </w:p>
        </w:tc>
        <w:tc>
          <w:tcPr>
            <w:tcW w:w="1369" w:type="dxa"/>
            <w:tcBorders>
              <w:top w:val="single" w:sz="4" w:space="0" w:color="auto"/>
              <w:left w:val="single" w:sz="4" w:space="0" w:color="auto"/>
              <w:bottom w:val="single" w:sz="4" w:space="0" w:color="auto"/>
              <w:right w:val="single" w:sz="4" w:space="0" w:color="auto"/>
            </w:tcBorders>
            <w:shd w:val="clear" w:color="auto" w:fill="auto"/>
          </w:tcPr>
          <w:p w:rsidR="00AA6414" w:rsidRPr="007D528E" w:rsidP="00C16F4C" w14:paraId="5F84F211" w14:textId="77777777">
            <w:pPr>
              <w:spacing w:line="360" w:lineRule="auto"/>
              <w:jc w:val="center"/>
              <w:rPr>
                <w:rFonts w:eastAsia="Calibri"/>
              </w:rPr>
            </w:pPr>
            <w:r w:rsidRPr="24D282D1">
              <w:rPr>
                <w:rFonts w:eastAsia="Calibri"/>
              </w:rPr>
              <w:t>30/60</w:t>
            </w: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AA6414" w:rsidRPr="007D528E" w:rsidP="00C16F4C" w14:paraId="0A476B71" w14:textId="77777777">
            <w:pPr>
              <w:spacing w:line="360" w:lineRule="auto"/>
              <w:jc w:val="center"/>
              <w:rPr>
                <w:rFonts w:eastAsia="Calibri"/>
              </w:rPr>
            </w:pPr>
            <w:r w:rsidRPr="24D282D1">
              <w:rPr>
                <w:rFonts w:eastAsia="Calibri"/>
              </w:rPr>
              <w:t>5,480</w:t>
            </w:r>
          </w:p>
        </w:tc>
      </w:tr>
      <w:tr w14:paraId="01A31B3A" w14:textId="77777777" w:rsidTr="24D282D1">
        <w:tblPrEx>
          <w:tblW w:w="10273" w:type="dxa"/>
          <w:tblInd w:w="-185" w:type="dxa"/>
          <w:tblLook w:val="04A0"/>
        </w:tblPrEx>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tcPr>
          <w:p w:rsidR="00AA6414" w:rsidRPr="007D528E" w:rsidP="24D282D1" w14:paraId="7D8CB7FE" w14:textId="77777777">
            <w:pPr>
              <w:spacing w:line="360" w:lineRule="auto"/>
              <w:rPr>
                <w:rFonts w:eastAsia="Calibri"/>
              </w:rPr>
            </w:pPr>
            <w:r w:rsidRPr="24D282D1">
              <w:rPr>
                <w:rFonts w:eastAsia="Calibri"/>
              </w:rPr>
              <w:t>Cities</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A6414" w:rsidRPr="007D528E" w:rsidP="24D282D1" w14:paraId="1A7B95F8" w14:textId="77777777">
            <w:pPr>
              <w:spacing w:line="360" w:lineRule="auto"/>
              <w:rPr>
                <w:rFonts w:eastAsia="Calibri"/>
              </w:rPr>
            </w:pPr>
            <w:r w:rsidRPr="24D282D1">
              <w:rPr>
                <w:rFonts w:eastAsia="Calibri"/>
              </w:rPr>
              <w:t xml:space="preserve">Submission of case data </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AA6414" w:rsidRPr="007D528E" w:rsidP="24D282D1" w14:paraId="123506F7" w14:textId="77777777">
            <w:pPr>
              <w:spacing w:line="360" w:lineRule="auto"/>
              <w:jc w:val="center"/>
              <w:rPr>
                <w:rFonts w:eastAsia="Calibri"/>
              </w:rPr>
            </w:pPr>
            <w:r w:rsidRPr="24D282D1">
              <w:rPr>
                <w:rFonts w:eastAsia="Calibri"/>
              </w:rPr>
              <w:t>2</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AA6414" w:rsidRPr="007D528E" w:rsidP="00C16F4C" w14:paraId="1758EA3B" w14:textId="77777777">
            <w:pPr>
              <w:spacing w:line="360" w:lineRule="auto"/>
              <w:jc w:val="center"/>
              <w:rPr>
                <w:rFonts w:eastAsia="Calibri"/>
              </w:rPr>
            </w:pPr>
            <w:r w:rsidRPr="24D282D1">
              <w:rPr>
                <w:rFonts w:eastAsia="Calibri"/>
              </w:rPr>
              <w:t>3650</w:t>
            </w:r>
          </w:p>
        </w:tc>
        <w:tc>
          <w:tcPr>
            <w:tcW w:w="1369" w:type="dxa"/>
            <w:tcBorders>
              <w:top w:val="single" w:sz="4" w:space="0" w:color="auto"/>
              <w:left w:val="single" w:sz="4" w:space="0" w:color="auto"/>
              <w:bottom w:val="single" w:sz="4" w:space="0" w:color="auto"/>
              <w:right w:val="single" w:sz="4" w:space="0" w:color="auto"/>
            </w:tcBorders>
            <w:shd w:val="clear" w:color="auto" w:fill="auto"/>
          </w:tcPr>
          <w:p w:rsidR="00AA6414" w:rsidRPr="007D528E" w:rsidP="00C16F4C" w14:paraId="491E8B43" w14:textId="77777777">
            <w:pPr>
              <w:spacing w:line="360" w:lineRule="auto"/>
              <w:jc w:val="center"/>
              <w:rPr>
                <w:rFonts w:eastAsia="Calibri"/>
              </w:rPr>
            </w:pPr>
            <w:r w:rsidRPr="24D282D1">
              <w:rPr>
                <w:rFonts w:eastAsia="Calibri"/>
              </w:rPr>
              <w:t>30/60</w:t>
            </w: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AA6414" w:rsidRPr="007D528E" w:rsidP="00C16F4C" w14:paraId="33D15B2A" w14:textId="77777777">
            <w:pPr>
              <w:spacing w:line="360" w:lineRule="auto"/>
              <w:jc w:val="center"/>
              <w:rPr>
                <w:rFonts w:eastAsia="Calibri"/>
              </w:rPr>
            </w:pPr>
            <w:r w:rsidRPr="24D282D1">
              <w:rPr>
                <w:rFonts w:eastAsia="Calibri"/>
              </w:rPr>
              <w:t>3,650</w:t>
            </w:r>
          </w:p>
        </w:tc>
      </w:tr>
      <w:tr w14:paraId="714863E3" w14:textId="77777777" w:rsidTr="24D282D1">
        <w:tblPrEx>
          <w:tblW w:w="10273" w:type="dxa"/>
          <w:tblInd w:w="-185" w:type="dxa"/>
          <w:tblLook w:val="04A0"/>
        </w:tblPrEx>
        <w:trPr>
          <w:trHeight w:val="300"/>
        </w:trPr>
        <w:tc>
          <w:tcPr>
            <w:tcW w:w="1620" w:type="dxa"/>
            <w:shd w:val="clear" w:color="auto" w:fill="auto"/>
            <w:vAlign w:val="center"/>
          </w:tcPr>
          <w:p w:rsidR="00AA6414" w:rsidRPr="007D528E" w:rsidP="24D282D1" w14:paraId="69581FB0" w14:textId="77777777">
            <w:pPr>
              <w:spacing w:line="360" w:lineRule="auto"/>
              <w:rPr>
                <w:rFonts w:eastAsia="Calibri"/>
              </w:rPr>
            </w:pPr>
            <w:r w:rsidRPr="24D282D1">
              <w:rPr>
                <w:rFonts w:eastAsia="Calibri"/>
              </w:rPr>
              <w:t>Total</w:t>
            </w:r>
          </w:p>
        </w:tc>
        <w:tc>
          <w:tcPr>
            <w:tcW w:w="7385" w:type="dxa"/>
            <w:gridSpan w:val="4"/>
            <w:shd w:val="clear" w:color="auto" w:fill="auto"/>
            <w:vAlign w:val="center"/>
          </w:tcPr>
          <w:p w:rsidR="00AA6414" w:rsidRPr="007D528E" w:rsidP="24D282D1" w14:paraId="74C495CD" w14:textId="77777777">
            <w:pPr>
              <w:spacing w:line="360" w:lineRule="auto"/>
              <w:jc w:val="right"/>
              <w:rPr>
                <w:rFonts w:eastAsia="Calibri"/>
              </w:rPr>
            </w:pPr>
          </w:p>
        </w:tc>
        <w:tc>
          <w:tcPr>
            <w:tcW w:w="1268" w:type="dxa"/>
            <w:shd w:val="clear" w:color="auto" w:fill="auto"/>
            <w:vAlign w:val="center"/>
          </w:tcPr>
          <w:p w:rsidR="00AA6414" w:rsidRPr="007D528E" w:rsidP="00C16F4C" w14:paraId="34B3D03C" w14:textId="77777777">
            <w:pPr>
              <w:spacing w:line="360" w:lineRule="auto"/>
              <w:jc w:val="center"/>
              <w:rPr>
                <w:rFonts w:eastAsia="Calibri"/>
              </w:rPr>
            </w:pPr>
            <w:r w:rsidRPr="24D282D1">
              <w:rPr>
                <w:rFonts w:eastAsia="Calibri"/>
              </w:rPr>
              <w:t>109,510</w:t>
            </w:r>
          </w:p>
        </w:tc>
      </w:tr>
    </w:tbl>
    <w:p w:rsidR="00AA6414" w:rsidRPr="007D528E" w:rsidP="00AA6414" w14:paraId="012CF05B" w14:textId="77777777">
      <w:pPr>
        <w:rPr>
          <w:rFonts w:eastAsia="Arial Unicode MS"/>
        </w:rPr>
      </w:pPr>
    </w:p>
    <w:p w:rsidR="00D71A82" w:rsidP="237C852F" w14:paraId="321C47C6" w14:textId="77777777">
      <w:pPr>
        <w:spacing w:line="360" w:lineRule="auto"/>
        <w:rPr>
          <w:color w:val="000000" w:themeColor="text1"/>
        </w:rPr>
      </w:pPr>
    </w:p>
    <w:p w:rsidR="00D71A82" w:rsidP="237C852F" w14:paraId="271AEC8D" w14:textId="77777777">
      <w:pPr>
        <w:spacing w:line="360" w:lineRule="auto"/>
        <w:rPr>
          <w:color w:val="000000" w:themeColor="text1"/>
        </w:rPr>
      </w:pPr>
    </w:p>
    <w:p w:rsidR="00D71A82" w:rsidP="237C852F" w14:paraId="71F56F2D" w14:textId="77777777">
      <w:pPr>
        <w:spacing w:line="360" w:lineRule="auto"/>
        <w:rPr>
          <w:color w:val="000000" w:themeColor="text1"/>
        </w:rPr>
      </w:pPr>
    </w:p>
    <w:p w:rsidR="00D71A82" w:rsidP="237C852F" w14:paraId="6D556B30" w14:textId="77777777">
      <w:pPr>
        <w:spacing w:line="360" w:lineRule="auto"/>
        <w:rPr>
          <w:color w:val="000000" w:themeColor="text1"/>
        </w:rPr>
      </w:pPr>
    </w:p>
    <w:p w:rsidR="00D71A82" w:rsidP="237C852F" w14:paraId="5ED1E388" w14:textId="77777777">
      <w:pPr>
        <w:spacing w:line="360" w:lineRule="auto"/>
        <w:rPr>
          <w:color w:val="000000" w:themeColor="text1"/>
        </w:rPr>
      </w:pPr>
    </w:p>
    <w:p w:rsidR="00D71A82" w:rsidRPr="007D528E" w:rsidP="00D71A82" w14:paraId="20E3F70A" w14:textId="77777777">
      <w:pPr>
        <w:ind w:left="720"/>
        <w:rPr>
          <w:rFonts w:eastAsia="Arial Unicode MS"/>
        </w:rPr>
      </w:pPr>
      <w:r w:rsidRPr="24D282D1">
        <w:rPr>
          <w:rFonts w:eastAsia="Arial Unicode MS"/>
        </w:rPr>
        <w:t xml:space="preserve">Table B. Estimated Annualized Burden Cost </w:t>
      </w:r>
    </w:p>
    <w:p w:rsidR="00D71A82" w:rsidRPr="007D528E" w:rsidP="00D71A82" w14:paraId="6489051C" w14:textId="77777777">
      <w:pPr>
        <w:ind w:left="720"/>
        <w:rPr>
          <w:rFonts w:eastAsia="Arial Unicode MS"/>
        </w:rPr>
      </w:pPr>
    </w:p>
    <w:tbl>
      <w:tblPr>
        <w:tblW w:w="102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1"/>
        <w:gridCol w:w="1337"/>
        <w:gridCol w:w="1443"/>
        <w:gridCol w:w="1433"/>
        <w:gridCol w:w="1235"/>
        <w:gridCol w:w="996"/>
        <w:gridCol w:w="971"/>
        <w:gridCol w:w="1494"/>
      </w:tblGrid>
      <w:tr w14:paraId="1F256E4D" w14:textId="77777777" w:rsidTr="24D282D1">
        <w:tblPrEx>
          <w:tblW w:w="102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rPr>
        <w:tc>
          <w:tcPr>
            <w:tcW w:w="1316" w:type="dxa"/>
            <w:shd w:val="clear" w:color="auto" w:fill="auto"/>
          </w:tcPr>
          <w:p w:rsidR="00D71A82" w:rsidRPr="007D528E" w:rsidP="24D282D1" w14:paraId="7795F223" w14:textId="77777777">
            <w:pPr>
              <w:spacing w:line="360" w:lineRule="auto"/>
              <w:jc w:val="center"/>
              <w:rPr>
                <w:rFonts w:eastAsia="Calibri"/>
              </w:rPr>
            </w:pPr>
            <w:r w:rsidRPr="24D282D1">
              <w:rPr>
                <w:rFonts w:eastAsia="Calibri"/>
              </w:rPr>
              <w:t>Type of Respondent</w:t>
            </w:r>
          </w:p>
        </w:tc>
        <w:tc>
          <w:tcPr>
            <w:tcW w:w="1296" w:type="dxa"/>
            <w:shd w:val="clear" w:color="auto" w:fill="auto"/>
          </w:tcPr>
          <w:p w:rsidR="00D71A82" w:rsidRPr="007D528E" w:rsidP="24D282D1" w14:paraId="4E77294B" w14:textId="77777777">
            <w:pPr>
              <w:spacing w:line="360" w:lineRule="auto"/>
              <w:jc w:val="center"/>
              <w:rPr>
                <w:rFonts w:eastAsia="Calibri"/>
              </w:rPr>
            </w:pPr>
            <w:r w:rsidRPr="24D282D1">
              <w:rPr>
                <w:rFonts w:eastAsia="Calibri"/>
              </w:rPr>
              <w:t>Form Name</w:t>
            </w:r>
          </w:p>
        </w:tc>
        <w:tc>
          <w:tcPr>
            <w:tcW w:w="1424" w:type="dxa"/>
            <w:shd w:val="clear" w:color="auto" w:fill="auto"/>
          </w:tcPr>
          <w:p w:rsidR="00D71A82" w:rsidRPr="007D528E" w:rsidP="24D282D1" w14:paraId="4C77F065" w14:textId="77777777">
            <w:pPr>
              <w:spacing w:line="360" w:lineRule="auto"/>
              <w:jc w:val="center"/>
              <w:rPr>
                <w:rFonts w:eastAsia="Calibri"/>
              </w:rPr>
            </w:pPr>
            <w:r w:rsidRPr="24D282D1">
              <w:rPr>
                <w:rFonts w:eastAsia="Calibri"/>
              </w:rPr>
              <w:t>Number of Respondents</w:t>
            </w:r>
          </w:p>
        </w:tc>
        <w:tc>
          <w:tcPr>
            <w:tcW w:w="1454" w:type="dxa"/>
            <w:shd w:val="clear" w:color="auto" w:fill="auto"/>
          </w:tcPr>
          <w:p w:rsidR="00D71A82" w:rsidRPr="007D528E" w:rsidP="24D282D1" w14:paraId="304E3DD7" w14:textId="77777777">
            <w:pPr>
              <w:spacing w:line="360" w:lineRule="auto"/>
              <w:jc w:val="center"/>
              <w:rPr>
                <w:rFonts w:eastAsia="Calibri"/>
              </w:rPr>
            </w:pPr>
            <w:r w:rsidRPr="24D282D1">
              <w:rPr>
                <w:rFonts w:eastAsia="Calibri"/>
              </w:rPr>
              <w:t>Number of Responses per Respondent</w:t>
            </w:r>
          </w:p>
        </w:tc>
        <w:tc>
          <w:tcPr>
            <w:tcW w:w="1260" w:type="dxa"/>
            <w:shd w:val="clear" w:color="auto" w:fill="auto"/>
          </w:tcPr>
          <w:p w:rsidR="00D71A82" w:rsidRPr="007D528E" w:rsidP="24D282D1" w14:paraId="44A73134" w14:textId="77777777">
            <w:pPr>
              <w:spacing w:line="360" w:lineRule="auto"/>
              <w:jc w:val="center"/>
              <w:rPr>
                <w:rFonts w:eastAsia="Calibri"/>
              </w:rPr>
            </w:pPr>
            <w:r w:rsidRPr="24D282D1">
              <w:rPr>
                <w:rFonts w:eastAsia="Calibri"/>
              </w:rPr>
              <w:t>Average Burden per Response (in hours)</w:t>
            </w:r>
          </w:p>
        </w:tc>
        <w:tc>
          <w:tcPr>
            <w:tcW w:w="990" w:type="dxa"/>
            <w:shd w:val="clear" w:color="auto" w:fill="auto"/>
          </w:tcPr>
          <w:p w:rsidR="00D71A82" w:rsidRPr="007D528E" w:rsidP="24D282D1" w14:paraId="5D177866" w14:textId="77777777">
            <w:pPr>
              <w:spacing w:line="360" w:lineRule="auto"/>
              <w:jc w:val="center"/>
              <w:rPr>
                <w:rFonts w:eastAsia="Calibri"/>
              </w:rPr>
            </w:pPr>
            <w:r w:rsidRPr="24D282D1">
              <w:rPr>
                <w:rFonts w:eastAsia="Calibri"/>
              </w:rPr>
              <w:t>Total Burden (in hours)</w:t>
            </w:r>
          </w:p>
        </w:tc>
        <w:tc>
          <w:tcPr>
            <w:tcW w:w="990" w:type="dxa"/>
          </w:tcPr>
          <w:p w:rsidR="00D71A82" w:rsidRPr="007D528E" w:rsidP="24D282D1" w14:paraId="6872B918" w14:textId="77777777">
            <w:pPr>
              <w:spacing w:line="360" w:lineRule="auto"/>
              <w:jc w:val="center"/>
              <w:rPr>
                <w:rFonts w:eastAsia="Calibri"/>
              </w:rPr>
            </w:pPr>
            <w:r w:rsidRPr="24D282D1">
              <w:rPr>
                <w:rFonts w:eastAsia="Calibri"/>
              </w:rPr>
              <w:t>Hourly Wage Rate</w:t>
            </w:r>
          </w:p>
        </w:tc>
        <w:tc>
          <w:tcPr>
            <w:tcW w:w="1530" w:type="dxa"/>
          </w:tcPr>
          <w:p w:rsidR="00D71A82" w:rsidRPr="007D528E" w:rsidP="24D282D1" w14:paraId="1433B7F8" w14:textId="77777777">
            <w:pPr>
              <w:spacing w:line="360" w:lineRule="auto"/>
              <w:jc w:val="center"/>
              <w:rPr>
                <w:rFonts w:eastAsia="Calibri"/>
              </w:rPr>
            </w:pPr>
            <w:r w:rsidRPr="24D282D1">
              <w:rPr>
                <w:rFonts w:eastAsia="Calibri"/>
              </w:rPr>
              <w:t>Respondent Cost</w:t>
            </w:r>
          </w:p>
        </w:tc>
      </w:tr>
      <w:tr w14:paraId="3DF1B56D" w14:textId="77777777" w:rsidTr="24D282D1">
        <w:tblPrEx>
          <w:tblW w:w="10260" w:type="dxa"/>
          <w:tblInd w:w="-185" w:type="dxa"/>
          <w:tblLook w:val="04A0"/>
        </w:tblPrEx>
        <w:trPr>
          <w:trHeight w:val="300"/>
        </w:trPr>
        <w:tc>
          <w:tcPr>
            <w:tcW w:w="1316" w:type="dxa"/>
            <w:tcBorders>
              <w:top w:val="single" w:sz="4" w:space="0" w:color="auto"/>
              <w:left w:val="single" w:sz="4" w:space="0" w:color="auto"/>
              <w:bottom w:val="single" w:sz="4" w:space="0" w:color="auto"/>
              <w:right w:val="single" w:sz="4" w:space="0" w:color="auto"/>
            </w:tcBorders>
            <w:shd w:val="clear" w:color="auto" w:fill="auto"/>
          </w:tcPr>
          <w:p w:rsidR="00D71A82" w:rsidRPr="007D528E" w:rsidP="24D282D1" w14:paraId="7A054534" w14:textId="77777777">
            <w:pPr>
              <w:spacing w:line="360" w:lineRule="auto"/>
              <w:rPr>
                <w:rFonts w:eastAsia="Calibri"/>
              </w:rPr>
            </w:pPr>
            <w:r w:rsidRPr="24D282D1">
              <w:rPr>
                <w:rFonts w:eastAsia="Calibri"/>
              </w:rPr>
              <w:t>States</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D71A82" w:rsidRPr="007D528E" w:rsidP="24D282D1" w14:paraId="373CD5CD" w14:textId="77777777">
            <w:pPr>
              <w:spacing w:line="360" w:lineRule="auto"/>
              <w:rPr>
                <w:rFonts w:eastAsia="Calibri"/>
              </w:rPr>
            </w:pPr>
            <w:r w:rsidRPr="24D282D1">
              <w:rPr>
                <w:rFonts w:eastAsia="Calibri"/>
              </w:rPr>
              <w:t xml:space="preserve">Submission of case data </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D71A82" w:rsidRPr="007D528E" w:rsidP="24D282D1" w14:paraId="33E2E154" w14:textId="77777777">
            <w:pPr>
              <w:spacing w:line="360" w:lineRule="auto"/>
              <w:jc w:val="center"/>
              <w:rPr>
                <w:rFonts w:eastAsia="Calibri"/>
              </w:rPr>
            </w:pPr>
            <w:r w:rsidRPr="24D282D1">
              <w:rPr>
                <w:rFonts w:eastAsia="Calibri"/>
              </w:rPr>
              <w:t>50</w:t>
            </w: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D71A82" w:rsidRPr="007D528E" w:rsidP="00C16F4C" w14:paraId="21EB34C6" w14:textId="77777777">
            <w:pPr>
              <w:spacing w:line="360" w:lineRule="auto"/>
              <w:jc w:val="center"/>
              <w:rPr>
                <w:rFonts w:eastAsia="Calibri"/>
              </w:rPr>
            </w:pPr>
            <w:r w:rsidRPr="24D282D1">
              <w:rPr>
                <w:rFonts w:eastAsia="Calibri"/>
              </w:rPr>
              <w:t>365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71A82" w:rsidRPr="007D528E" w:rsidP="00C16F4C" w14:paraId="575460ED" w14:textId="77777777">
            <w:pPr>
              <w:spacing w:line="360" w:lineRule="auto"/>
              <w:jc w:val="center"/>
              <w:rPr>
                <w:rFonts w:eastAsia="Calibri"/>
              </w:rPr>
            </w:pPr>
            <w:r w:rsidRPr="24D282D1">
              <w:rPr>
                <w:rFonts w:eastAsia="Calibri"/>
              </w:rPr>
              <w:t>30/60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D71A82" w:rsidRPr="007D528E" w:rsidP="00C16F4C" w14:paraId="5B174B7F" w14:textId="77777777">
            <w:pPr>
              <w:spacing w:line="360" w:lineRule="auto"/>
              <w:jc w:val="center"/>
              <w:rPr>
                <w:rFonts w:eastAsia="Calibri"/>
              </w:rPr>
            </w:pPr>
            <w:r w:rsidRPr="24D282D1">
              <w:rPr>
                <w:rFonts w:eastAsia="Calibri"/>
              </w:rPr>
              <w:t>9,1250</w:t>
            </w:r>
          </w:p>
        </w:tc>
        <w:tc>
          <w:tcPr>
            <w:tcW w:w="990" w:type="dxa"/>
            <w:tcBorders>
              <w:top w:val="single" w:sz="4" w:space="0" w:color="auto"/>
              <w:left w:val="single" w:sz="4" w:space="0" w:color="auto"/>
              <w:bottom w:val="single" w:sz="4" w:space="0" w:color="auto"/>
              <w:right w:val="single" w:sz="4" w:space="0" w:color="auto"/>
            </w:tcBorders>
          </w:tcPr>
          <w:p w:rsidR="00D71A82" w:rsidRPr="007D528E" w:rsidP="00C16F4C" w14:paraId="27B83A74" w14:textId="77777777">
            <w:pPr>
              <w:spacing w:line="360" w:lineRule="auto"/>
              <w:jc w:val="center"/>
              <w:rPr>
                <w:rFonts w:eastAsia="Calibri"/>
              </w:rPr>
            </w:pPr>
            <w:r>
              <w:t>$53.27</w:t>
            </w:r>
          </w:p>
        </w:tc>
        <w:tc>
          <w:tcPr>
            <w:tcW w:w="1530" w:type="dxa"/>
            <w:tcBorders>
              <w:top w:val="single" w:sz="4" w:space="0" w:color="auto"/>
              <w:left w:val="single" w:sz="4" w:space="0" w:color="auto"/>
              <w:bottom w:val="single" w:sz="4" w:space="0" w:color="auto"/>
              <w:right w:val="single" w:sz="4" w:space="0" w:color="auto"/>
            </w:tcBorders>
          </w:tcPr>
          <w:p w:rsidR="00D71A82" w:rsidRPr="007D528E" w:rsidP="00C16F4C" w14:paraId="61A73C85" w14:textId="77777777">
            <w:pPr>
              <w:spacing w:line="360" w:lineRule="auto"/>
              <w:jc w:val="center"/>
              <w:rPr>
                <w:rFonts w:eastAsia="Calibri"/>
              </w:rPr>
            </w:pPr>
            <w:r w:rsidRPr="24D282D1">
              <w:rPr>
                <w:rFonts w:eastAsia="Calibri"/>
              </w:rPr>
              <w:t>$4,860,888</w:t>
            </w:r>
          </w:p>
          <w:p w:rsidR="00D71A82" w:rsidRPr="007D528E" w:rsidP="00C16F4C" w14:paraId="67C9A5FC" w14:textId="77777777">
            <w:pPr>
              <w:spacing w:line="360" w:lineRule="auto"/>
              <w:jc w:val="center"/>
              <w:rPr>
                <w:rFonts w:eastAsia="Calibri"/>
              </w:rPr>
            </w:pPr>
          </w:p>
        </w:tc>
      </w:tr>
      <w:tr w14:paraId="4D12AE4D" w14:textId="77777777" w:rsidTr="24D282D1">
        <w:tblPrEx>
          <w:tblW w:w="10260" w:type="dxa"/>
          <w:tblInd w:w="-185" w:type="dxa"/>
          <w:tblLook w:val="04A0"/>
        </w:tblPrEx>
        <w:trPr>
          <w:trHeight w:val="300"/>
        </w:trPr>
        <w:tc>
          <w:tcPr>
            <w:tcW w:w="1316" w:type="dxa"/>
            <w:tcBorders>
              <w:top w:val="single" w:sz="4" w:space="0" w:color="auto"/>
              <w:left w:val="single" w:sz="4" w:space="0" w:color="auto"/>
              <w:bottom w:val="single" w:sz="4" w:space="0" w:color="auto"/>
              <w:right w:val="single" w:sz="4" w:space="0" w:color="auto"/>
            </w:tcBorders>
            <w:shd w:val="clear" w:color="auto" w:fill="auto"/>
          </w:tcPr>
          <w:p w:rsidR="00D71A82" w:rsidRPr="007D528E" w:rsidP="24D282D1" w14:paraId="7CC9DA41" w14:textId="77777777">
            <w:pPr>
              <w:spacing w:line="360" w:lineRule="auto"/>
              <w:rPr>
                <w:rFonts w:eastAsia="Calibri"/>
              </w:rPr>
            </w:pPr>
            <w:r w:rsidRPr="24D282D1">
              <w:rPr>
                <w:rFonts w:eastAsia="Calibri"/>
              </w:rPr>
              <w:t>Territories</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D71A82" w:rsidRPr="007D528E" w:rsidP="24D282D1" w14:paraId="66C6F0A3" w14:textId="77777777">
            <w:pPr>
              <w:spacing w:line="360" w:lineRule="auto"/>
              <w:rPr>
                <w:rFonts w:eastAsia="Calibri"/>
              </w:rPr>
            </w:pPr>
            <w:r w:rsidRPr="24D282D1">
              <w:rPr>
                <w:rFonts w:eastAsia="Calibri"/>
              </w:rPr>
              <w:t xml:space="preserve">Submission of case data </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D71A82" w:rsidRPr="007D528E" w:rsidP="24D282D1" w14:paraId="790A9552" w14:textId="77777777">
            <w:pPr>
              <w:spacing w:line="360" w:lineRule="auto"/>
              <w:jc w:val="center"/>
              <w:rPr>
                <w:rFonts w:eastAsia="Calibri"/>
              </w:rPr>
            </w:pPr>
            <w:r w:rsidRPr="24D282D1">
              <w:rPr>
                <w:rFonts w:eastAsia="Calibri"/>
              </w:rPr>
              <w:t>5</w:t>
            </w: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D71A82" w:rsidRPr="007D528E" w:rsidP="00C16F4C" w14:paraId="260F7183" w14:textId="77777777">
            <w:pPr>
              <w:spacing w:line="360" w:lineRule="auto"/>
              <w:jc w:val="center"/>
              <w:rPr>
                <w:rFonts w:eastAsia="Calibri"/>
              </w:rPr>
            </w:pPr>
            <w:r w:rsidRPr="24D282D1">
              <w:rPr>
                <w:rFonts w:eastAsia="Calibri"/>
              </w:rPr>
              <w:t>365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71A82" w:rsidRPr="007D528E" w:rsidP="00C16F4C" w14:paraId="398278D8" w14:textId="77777777">
            <w:pPr>
              <w:spacing w:line="360" w:lineRule="auto"/>
              <w:jc w:val="center"/>
              <w:rPr>
                <w:rFonts w:eastAsia="Calibri"/>
              </w:rPr>
            </w:pPr>
            <w:r w:rsidRPr="24D282D1">
              <w:rPr>
                <w:rFonts w:eastAsia="Calibri"/>
              </w:rPr>
              <w:t>30/60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D71A82" w:rsidRPr="007D528E" w:rsidP="00C16F4C" w14:paraId="5D62D088" w14:textId="77777777">
            <w:pPr>
              <w:spacing w:line="360" w:lineRule="auto"/>
              <w:jc w:val="center"/>
              <w:rPr>
                <w:rFonts w:eastAsia="Calibri"/>
              </w:rPr>
            </w:pPr>
            <w:r w:rsidRPr="24D282D1">
              <w:rPr>
                <w:rFonts w:eastAsia="Calibri"/>
              </w:rPr>
              <w:t>9130</w:t>
            </w:r>
          </w:p>
        </w:tc>
        <w:tc>
          <w:tcPr>
            <w:tcW w:w="990" w:type="dxa"/>
            <w:tcBorders>
              <w:top w:val="single" w:sz="4" w:space="0" w:color="auto"/>
              <w:left w:val="single" w:sz="4" w:space="0" w:color="auto"/>
              <w:bottom w:val="single" w:sz="4" w:space="0" w:color="auto"/>
              <w:right w:val="single" w:sz="4" w:space="0" w:color="auto"/>
            </w:tcBorders>
          </w:tcPr>
          <w:p w:rsidR="00D71A82" w:rsidRPr="007D528E" w:rsidP="00C16F4C" w14:paraId="32E6D7FC" w14:textId="77777777">
            <w:pPr>
              <w:spacing w:line="360" w:lineRule="auto"/>
              <w:jc w:val="center"/>
              <w:rPr>
                <w:rFonts w:eastAsia="Calibri"/>
              </w:rPr>
            </w:pPr>
            <w:r>
              <w:t>$53.27</w:t>
            </w:r>
          </w:p>
        </w:tc>
        <w:tc>
          <w:tcPr>
            <w:tcW w:w="1530" w:type="dxa"/>
            <w:tcBorders>
              <w:top w:val="single" w:sz="4" w:space="0" w:color="auto"/>
              <w:left w:val="single" w:sz="4" w:space="0" w:color="auto"/>
              <w:bottom w:val="single" w:sz="4" w:space="0" w:color="auto"/>
              <w:right w:val="single" w:sz="4" w:space="0" w:color="auto"/>
            </w:tcBorders>
          </w:tcPr>
          <w:p w:rsidR="00D71A82" w:rsidRPr="007D528E" w:rsidP="00C16F4C" w14:paraId="5CF8AB92" w14:textId="77777777">
            <w:pPr>
              <w:spacing w:line="360" w:lineRule="auto"/>
              <w:jc w:val="center"/>
              <w:rPr>
                <w:rFonts w:eastAsia="Calibri"/>
              </w:rPr>
            </w:pPr>
            <w:r w:rsidRPr="24D282D1">
              <w:rPr>
                <w:rFonts w:eastAsia="Calibri"/>
              </w:rPr>
              <w:t>$486,355</w:t>
            </w:r>
          </w:p>
          <w:p w:rsidR="00D71A82" w:rsidRPr="007D528E" w:rsidP="00C16F4C" w14:paraId="4ADAF5C0" w14:textId="77777777">
            <w:pPr>
              <w:spacing w:line="360" w:lineRule="auto"/>
              <w:jc w:val="center"/>
              <w:rPr>
                <w:rFonts w:eastAsia="Calibri"/>
              </w:rPr>
            </w:pPr>
          </w:p>
        </w:tc>
      </w:tr>
      <w:tr w14:paraId="78131DE4" w14:textId="77777777" w:rsidTr="24D282D1">
        <w:tblPrEx>
          <w:tblW w:w="10260" w:type="dxa"/>
          <w:tblInd w:w="-185" w:type="dxa"/>
          <w:tblLook w:val="04A0"/>
        </w:tblPrEx>
        <w:trPr>
          <w:trHeight w:val="300"/>
        </w:trPr>
        <w:tc>
          <w:tcPr>
            <w:tcW w:w="1316" w:type="dxa"/>
            <w:tcBorders>
              <w:top w:val="single" w:sz="4" w:space="0" w:color="auto"/>
              <w:left w:val="single" w:sz="4" w:space="0" w:color="auto"/>
              <w:bottom w:val="single" w:sz="4" w:space="0" w:color="auto"/>
              <w:right w:val="single" w:sz="4" w:space="0" w:color="auto"/>
            </w:tcBorders>
            <w:shd w:val="clear" w:color="auto" w:fill="auto"/>
          </w:tcPr>
          <w:p w:rsidR="00D71A82" w:rsidRPr="007D528E" w:rsidP="24D282D1" w14:paraId="60B59ADC" w14:textId="77777777">
            <w:pPr>
              <w:spacing w:line="360" w:lineRule="auto"/>
              <w:rPr>
                <w:rFonts w:eastAsia="Calibri"/>
              </w:rPr>
            </w:pPr>
            <w:r w:rsidRPr="24D282D1">
              <w:rPr>
                <w:rFonts w:eastAsia="Calibri"/>
              </w:rPr>
              <w:t>Freely Associated States</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D71A82" w:rsidRPr="007D528E" w:rsidP="24D282D1" w14:paraId="3202D06D" w14:textId="77777777">
            <w:pPr>
              <w:spacing w:line="360" w:lineRule="auto"/>
              <w:rPr>
                <w:rFonts w:eastAsia="Calibri"/>
              </w:rPr>
            </w:pPr>
            <w:r w:rsidRPr="24D282D1">
              <w:rPr>
                <w:rFonts w:eastAsia="Calibri"/>
              </w:rPr>
              <w:t xml:space="preserve">Submission of case data </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D71A82" w:rsidRPr="007D528E" w:rsidP="24D282D1" w14:paraId="3102ABA8" w14:textId="77777777">
            <w:pPr>
              <w:spacing w:line="360" w:lineRule="auto"/>
              <w:jc w:val="center"/>
              <w:rPr>
                <w:rFonts w:eastAsia="Calibri"/>
              </w:rPr>
            </w:pPr>
            <w:r w:rsidRPr="24D282D1">
              <w:rPr>
                <w:rFonts w:eastAsia="Calibri"/>
              </w:rPr>
              <w:t>3</w:t>
            </w: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D71A82" w:rsidRPr="007D528E" w:rsidP="00C16F4C" w14:paraId="4E801F80" w14:textId="77777777">
            <w:pPr>
              <w:spacing w:line="360" w:lineRule="auto"/>
              <w:jc w:val="center"/>
              <w:rPr>
                <w:rFonts w:eastAsia="Calibri"/>
              </w:rPr>
            </w:pPr>
            <w:r w:rsidRPr="24D282D1">
              <w:rPr>
                <w:rFonts w:eastAsia="Calibri"/>
              </w:rPr>
              <w:t>365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71A82" w:rsidRPr="007D528E" w:rsidP="00C16F4C" w14:paraId="244558AE" w14:textId="77777777">
            <w:pPr>
              <w:spacing w:line="360" w:lineRule="auto"/>
              <w:jc w:val="center"/>
              <w:rPr>
                <w:rFonts w:eastAsia="Calibri"/>
              </w:rPr>
            </w:pPr>
            <w:r w:rsidRPr="24D282D1">
              <w:rPr>
                <w:rFonts w:eastAsia="Calibri"/>
              </w:rPr>
              <w:t>30/60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D71A82" w:rsidRPr="007D528E" w:rsidP="00C16F4C" w14:paraId="1367C343" w14:textId="77777777">
            <w:pPr>
              <w:spacing w:line="360" w:lineRule="auto"/>
              <w:jc w:val="center"/>
              <w:rPr>
                <w:rFonts w:eastAsia="Calibri"/>
              </w:rPr>
            </w:pPr>
            <w:r w:rsidRPr="24D282D1">
              <w:rPr>
                <w:rFonts w:eastAsia="Calibri"/>
              </w:rPr>
              <w:t>5,480</w:t>
            </w:r>
          </w:p>
        </w:tc>
        <w:tc>
          <w:tcPr>
            <w:tcW w:w="990" w:type="dxa"/>
            <w:tcBorders>
              <w:top w:val="single" w:sz="4" w:space="0" w:color="auto"/>
              <w:left w:val="single" w:sz="4" w:space="0" w:color="auto"/>
              <w:bottom w:val="single" w:sz="4" w:space="0" w:color="auto"/>
              <w:right w:val="single" w:sz="4" w:space="0" w:color="auto"/>
            </w:tcBorders>
          </w:tcPr>
          <w:p w:rsidR="00D71A82" w:rsidRPr="007D528E" w:rsidP="00C16F4C" w14:paraId="0EBA8FB9" w14:textId="77777777">
            <w:pPr>
              <w:spacing w:line="360" w:lineRule="auto"/>
              <w:jc w:val="center"/>
              <w:rPr>
                <w:rFonts w:eastAsia="Calibri"/>
              </w:rPr>
            </w:pPr>
            <w:r>
              <w:t>$53.27</w:t>
            </w:r>
          </w:p>
        </w:tc>
        <w:tc>
          <w:tcPr>
            <w:tcW w:w="1530" w:type="dxa"/>
            <w:tcBorders>
              <w:top w:val="single" w:sz="4" w:space="0" w:color="auto"/>
              <w:left w:val="single" w:sz="4" w:space="0" w:color="auto"/>
              <w:bottom w:val="single" w:sz="4" w:space="0" w:color="auto"/>
              <w:right w:val="single" w:sz="4" w:space="0" w:color="auto"/>
            </w:tcBorders>
          </w:tcPr>
          <w:p w:rsidR="00D71A82" w:rsidRPr="007D528E" w:rsidP="00C16F4C" w14:paraId="26287065" w14:textId="77777777">
            <w:pPr>
              <w:spacing w:line="360" w:lineRule="auto"/>
              <w:jc w:val="center"/>
              <w:rPr>
                <w:rFonts w:eastAsia="Calibri"/>
              </w:rPr>
            </w:pPr>
            <w:r w:rsidRPr="24D282D1">
              <w:rPr>
                <w:rFonts w:eastAsia="Calibri"/>
              </w:rPr>
              <w:t>$291,920</w:t>
            </w:r>
          </w:p>
          <w:p w:rsidR="00D71A82" w:rsidRPr="007D528E" w:rsidP="00C16F4C" w14:paraId="786C9167" w14:textId="77777777">
            <w:pPr>
              <w:spacing w:line="360" w:lineRule="auto"/>
              <w:jc w:val="center"/>
              <w:rPr>
                <w:rFonts w:eastAsia="Calibri"/>
              </w:rPr>
            </w:pPr>
          </w:p>
        </w:tc>
      </w:tr>
      <w:tr w14:paraId="5474EEE3" w14:textId="77777777" w:rsidTr="24D282D1">
        <w:tblPrEx>
          <w:tblW w:w="10260" w:type="dxa"/>
          <w:tblInd w:w="-185" w:type="dxa"/>
          <w:tblLook w:val="04A0"/>
        </w:tblPrEx>
        <w:trPr>
          <w:trHeight w:val="300"/>
        </w:trPr>
        <w:tc>
          <w:tcPr>
            <w:tcW w:w="1316" w:type="dxa"/>
            <w:tcBorders>
              <w:top w:val="single" w:sz="4" w:space="0" w:color="auto"/>
              <w:left w:val="single" w:sz="4" w:space="0" w:color="auto"/>
              <w:bottom w:val="single" w:sz="4" w:space="0" w:color="auto"/>
              <w:right w:val="single" w:sz="4" w:space="0" w:color="auto"/>
            </w:tcBorders>
            <w:shd w:val="clear" w:color="auto" w:fill="auto"/>
          </w:tcPr>
          <w:p w:rsidR="00D71A82" w:rsidRPr="007D528E" w:rsidP="24D282D1" w14:paraId="106EAF3D" w14:textId="77777777">
            <w:pPr>
              <w:spacing w:line="360" w:lineRule="auto"/>
              <w:rPr>
                <w:rFonts w:eastAsia="Calibri"/>
              </w:rPr>
            </w:pPr>
            <w:r w:rsidRPr="24D282D1">
              <w:rPr>
                <w:rFonts w:eastAsia="Calibri"/>
              </w:rPr>
              <w:t>Cities</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D71A82" w:rsidRPr="007D528E" w:rsidP="24D282D1" w14:paraId="014570EF" w14:textId="77777777">
            <w:pPr>
              <w:spacing w:line="360" w:lineRule="auto"/>
              <w:rPr>
                <w:rFonts w:eastAsia="Calibri"/>
              </w:rPr>
            </w:pPr>
            <w:r w:rsidRPr="24D282D1">
              <w:rPr>
                <w:rFonts w:eastAsia="Calibri"/>
              </w:rPr>
              <w:t xml:space="preserve">Submission of case data </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D71A82" w:rsidRPr="007D528E" w:rsidP="24D282D1" w14:paraId="600A3606" w14:textId="77777777">
            <w:pPr>
              <w:spacing w:line="360" w:lineRule="auto"/>
              <w:jc w:val="center"/>
              <w:rPr>
                <w:rFonts w:eastAsia="Calibri"/>
              </w:rPr>
            </w:pPr>
            <w:r w:rsidRPr="24D282D1">
              <w:rPr>
                <w:rFonts w:eastAsia="Calibri"/>
              </w:rPr>
              <w:t>2</w:t>
            </w: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D71A82" w:rsidRPr="007D528E" w:rsidP="00C16F4C" w14:paraId="02C75CAD" w14:textId="77777777">
            <w:pPr>
              <w:spacing w:line="360" w:lineRule="auto"/>
              <w:jc w:val="center"/>
              <w:rPr>
                <w:rFonts w:eastAsia="Calibri"/>
              </w:rPr>
            </w:pPr>
            <w:r w:rsidRPr="24D282D1">
              <w:rPr>
                <w:rFonts w:eastAsia="Calibri"/>
              </w:rPr>
              <w:t>365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71A82" w:rsidRPr="007D528E" w:rsidP="00C16F4C" w14:paraId="353B0548" w14:textId="77777777">
            <w:pPr>
              <w:spacing w:line="360" w:lineRule="auto"/>
              <w:jc w:val="center"/>
              <w:rPr>
                <w:rFonts w:eastAsia="Calibri"/>
              </w:rPr>
            </w:pPr>
            <w:r w:rsidRPr="24D282D1">
              <w:rPr>
                <w:rFonts w:eastAsia="Calibri"/>
              </w:rPr>
              <w:t>30/60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D71A82" w:rsidRPr="007D528E" w:rsidP="00C16F4C" w14:paraId="344669FC" w14:textId="77777777">
            <w:pPr>
              <w:spacing w:line="360" w:lineRule="auto"/>
              <w:jc w:val="center"/>
              <w:rPr>
                <w:rFonts w:eastAsia="Calibri"/>
              </w:rPr>
            </w:pPr>
            <w:r w:rsidRPr="24D282D1">
              <w:rPr>
                <w:rFonts w:eastAsia="Calibri"/>
              </w:rPr>
              <w:t>3,650</w:t>
            </w:r>
          </w:p>
        </w:tc>
        <w:tc>
          <w:tcPr>
            <w:tcW w:w="990" w:type="dxa"/>
            <w:tcBorders>
              <w:top w:val="single" w:sz="4" w:space="0" w:color="auto"/>
              <w:left w:val="single" w:sz="4" w:space="0" w:color="auto"/>
              <w:bottom w:val="single" w:sz="4" w:space="0" w:color="auto"/>
              <w:right w:val="single" w:sz="4" w:space="0" w:color="auto"/>
            </w:tcBorders>
          </w:tcPr>
          <w:p w:rsidR="00D71A82" w:rsidRPr="007D528E" w:rsidP="00C16F4C" w14:paraId="0C5CB653" w14:textId="77777777">
            <w:pPr>
              <w:spacing w:line="360" w:lineRule="auto"/>
              <w:jc w:val="center"/>
              <w:rPr>
                <w:rFonts w:eastAsia="Calibri"/>
              </w:rPr>
            </w:pPr>
            <w:r>
              <w:t>$53.27</w:t>
            </w:r>
          </w:p>
        </w:tc>
        <w:tc>
          <w:tcPr>
            <w:tcW w:w="1530" w:type="dxa"/>
            <w:tcBorders>
              <w:top w:val="single" w:sz="4" w:space="0" w:color="auto"/>
              <w:left w:val="single" w:sz="4" w:space="0" w:color="auto"/>
              <w:bottom w:val="single" w:sz="4" w:space="0" w:color="auto"/>
              <w:right w:val="single" w:sz="4" w:space="0" w:color="auto"/>
            </w:tcBorders>
          </w:tcPr>
          <w:p w:rsidR="00D71A82" w:rsidRPr="007D528E" w:rsidP="00C16F4C" w14:paraId="5BCB5675" w14:textId="77777777">
            <w:pPr>
              <w:spacing w:line="360" w:lineRule="auto"/>
              <w:jc w:val="center"/>
              <w:rPr>
                <w:rFonts w:eastAsia="Calibri"/>
              </w:rPr>
            </w:pPr>
            <w:r w:rsidRPr="24D282D1">
              <w:rPr>
                <w:rFonts w:eastAsia="Calibri"/>
              </w:rPr>
              <w:t>$194,436</w:t>
            </w:r>
          </w:p>
          <w:p w:rsidR="00D71A82" w:rsidRPr="007D528E" w:rsidP="00C16F4C" w14:paraId="22C0AB36" w14:textId="77777777">
            <w:pPr>
              <w:spacing w:line="360" w:lineRule="auto"/>
              <w:jc w:val="center"/>
              <w:rPr>
                <w:rFonts w:eastAsia="Calibri"/>
              </w:rPr>
            </w:pPr>
          </w:p>
        </w:tc>
      </w:tr>
      <w:tr w14:paraId="6D196E79" w14:textId="77777777" w:rsidTr="24D282D1">
        <w:tblPrEx>
          <w:tblW w:w="10260" w:type="dxa"/>
          <w:tblInd w:w="-185" w:type="dxa"/>
          <w:tblLook w:val="04A0"/>
        </w:tblPrEx>
        <w:trPr>
          <w:trHeight w:val="300"/>
        </w:trPr>
        <w:tc>
          <w:tcPr>
            <w:tcW w:w="1316" w:type="dxa"/>
            <w:shd w:val="clear" w:color="auto" w:fill="auto"/>
            <w:vAlign w:val="center"/>
          </w:tcPr>
          <w:p w:rsidR="00D71A82" w:rsidRPr="007D528E" w:rsidP="24D282D1" w14:paraId="24FD641E" w14:textId="77777777">
            <w:pPr>
              <w:spacing w:line="360" w:lineRule="auto"/>
              <w:rPr>
                <w:rFonts w:eastAsia="Calibri"/>
              </w:rPr>
            </w:pPr>
            <w:r w:rsidRPr="24D282D1">
              <w:rPr>
                <w:rFonts w:eastAsia="Calibri"/>
              </w:rPr>
              <w:t>Total</w:t>
            </w:r>
          </w:p>
        </w:tc>
        <w:tc>
          <w:tcPr>
            <w:tcW w:w="5434" w:type="dxa"/>
            <w:gridSpan w:val="4"/>
            <w:shd w:val="clear" w:color="auto" w:fill="auto"/>
            <w:vAlign w:val="center"/>
          </w:tcPr>
          <w:p w:rsidR="00D71A82" w:rsidRPr="007D528E" w:rsidP="24D282D1" w14:paraId="27F68AB9" w14:textId="77777777">
            <w:pPr>
              <w:spacing w:line="360" w:lineRule="auto"/>
              <w:jc w:val="right"/>
              <w:rPr>
                <w:rFonts w:eastAsia="Calibri"/>
              </w:rPr>
            </w:pPr>
          </w:p>
        </w:tc>
        <w:tc>
          <w:tcPr>
            <w:tcW w:w="990" w:type="dxa"/>
            <w:shd w:val="clear" w:color="auto" w:fill="auto"/>
            <w:vAlign w:val="center"/>
          </w:tcPr>
          <w:p w:rsidR="00D71A82" w:rsidRPr="007D528E" w:rsidP="00C16F4C" w14:paraId="38349B0C" w14:textId="77777777">
            <w:pPr>
              <w:spacing w:line="360" w:lineRule="auto"/>
              <w:jc w:val="center"/>
              <w:rPr>
                <w:rFonts w:eastAsia="Calibri"/>
              </w:rPr>
            </w:pPr>
            <w:r w:rsidRPr="24D282D1">
              <w:rPr>
                <w:rFonts w:eastAsia="Calibri"/>
              </w:rPr>
              <w:t>109,510</w:t>
            </w:r>
          </w:p>
        </w:tc>
        <w:tc>
          <w:tcPr>
            <w:tcW w:w="990" w:type="dxa"/>
          </w:tcPr>
          <w:p w:rsidR="00D71A82" w:rsidRPr="007D528E" w:rsidP="00C16F4C" w14:paraId="552CEBE8" w14:textId="77777777">
            <w:pPr>
              <w:spacing w:line="360" w:lineRule="auto"/>
              <w:jc w:val="center"/>
              <w:rPr>
                <w:rFonts w:eastAsia="Calibri"/>
              </w:rPr>
            </w:pPr>
          </w:p>
        </w:tc>
        <w:tc>
          <w:tcPr>
            <w:tcW w:w="1530" w:type="dxa"/>
          </w:tcPr>
          <w:p w:rsidR="00D71A82" w:rsidRPr="00AB29B3" w:rsidP="00C16F4C" w14:paraId="3763073D" w14:textId="77777777">
            <w:pPr>
              <w:spacing w:line="360" w:lineRule="auto"/>
              <w:jc w:val="center"/>
              <w:rPr>
                <w:rFonts w:eastAsia="Calibri"/>
              </w:rPr>
            </w:pPr>
            <w:r w:rsidRPr="24D282D1">
              <w:rPr>
                <w:rFonts w:eastAsia="Calibri"/>
              </w:rPr>
              <w:t>$5,833,598</w:t>
            </w:r>
          </w:p>
        </w:tc>
      </w:tr>
    </w:tbl>
    <w:p w:rsidR="00D71A82" w:rsidRPr="0072690B" w:rsidP="00D71A82" w14:paraId="03B00475" w14:textId="77777777">
      <w:pPr>
        <w:ind w:left="720"/>
        <w:rPr>
          <w:rFonts w:eastAsia="Arial Unicode MS"/>
        </w:rPr>
      </w:pPr>
    </w:p>
    <w:p w:rsidR="00D71A82" w:rsidP="00D71A82" w14:paraId="12A7B095" w14:textId="77777777">
      <w:pPr>
        <w:ind w:left="720"/>
        <w:rPr>
          <w:rFonts w:eastAsia="Arial Unicode MS"/>
        </w:rPr>
      </w:pPr>
    </w:p>
    <w:p w:rsidR="00D71A82" w:rsidP="237C852F" w14:paraId="169E4A92" w14:textId="77777777">
      <w:pPr>
        <w:spacing w:line="360" w:lineRule="auto"/>
        <w:rPr>
          <w:color w:val="000000" w:themeColor="text1"/>
        </w:rPr>
      </w:pPr>
    </w:p>
    <w:sectPr w:rsidSect="008D7C48">
      <w:headerReference w:type="even" r:id="rId10"/>
      <w:headerReference w:type="default" r:id="rId11"/>
      <w:footerReference w:type="even" r:id="rId12"/>
      <w:footerReference w:type="default" r:id="rId13"/>
      <w:headerReference w:type="first" r:id="rId14"/>
      <w:footerReference w:type="first" r:id="rId15"/>
      <w:pgSz w:w="12240" w:h="15840"/>
      <w:pgMar w:top="1080" w:right="1080" w:bottom="1080" w:left="108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48F5" w:rsidP="00D12CDC" w14:paraId="3B1CF33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85138F">
      <w:rPr>
        <w:rStyle w:val="PageNumber"/>
      </w:rPr>
      <w:fldChar w:fldCharType="separate"/>
    </w:r>
    <w:r>
      <w:rPr>
        <w:rStyle w:val="PageNumber"/>
      </w:rPr>
      <w:fldChar w:fldCharType="end"/>
    </w:r>
  </w:p>
  <w:p w:rsidR="00F748F5" w14:paraId="60AC89E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48F5" w:rsidP="00D12CDC" w14:paraId="3414454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748F5" w:rsidRPr="00974CF8" w:rsidP="008D7C48" w14:paraId="08B2CF26" w14:textId="77777777">
    <w:pPr>
      <w:pStyle w:val="Footer"/>
      <w:tabs>
        <w:tab w:val="left" w:pos="4920"/>
      </w:tabs>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48F5" w:rsidP="008D7C48" w14:paraId="31B247BD" w14:textId="77777777">
    <w:pPr>
      <w:pStyle w:val="Footer"/>
      <w:jc w:val="center"/>
    </w:pPr>
    <w:r>
      <w:fldChar w:fldCharType="begin"/>
    </w:r>
    <w:r>
      <w:instrText xml:space="preserve"> PAGE   \* MERGEFORMAT </w:instrText>
    </w:r>
    <w:r>
      <w:fldChar w:fldCharType="separate"/>
    </w:r>
    <w:r>
      <w:rPr>
        <w:noProof/>
      </w:rPr>
      <w:t>1</w:t>
    </w:r>
    <w:r>
      <w:fldChar w:fldCharType="end"/>
    </w:r>
  </w:p>
  <w:p w:rsidR="00F748F5" w14:paraId="1F76DF4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F1E0D" w14:paraId="1A5DBC37" w14:textId="77777777">
      <w:r>
        <w:separator/>
      </w:r>
    </w:p>
  </w:footnote>
  <w:footnote w:type="continuationSeparator" w:id="1">
    <w:p w:rsidR="006F1E0D" w14:paraId="38BF24DC" w14:textId="77777777">
      <w:r>
        <w:continuationSeparator/>
      </w:r>
    </w:p>
  </w:footnote>
  <w:footnote w:type="continuationNotice" w:id="2">
    <w:p w:rsidR="006F1E0D" w14:paraId="4BF2C440" w14:textId="77777777"/>
  </w:footnote>
  <w:footnote w:id="3">
    <w:p w:rsidR="004628CA" w:rsidP="004628CA" w14:paraId="3A12DF9B" w14:textId="77777777">
      <w:pPr>
        <w:pStyle w:val="FootnoteText"/>
      </w:pPr>
      <w:r>
        <w:rPr>
          <w:rStyle w:val="FootnoteReference"/>
        </w:rPr>
        <w:footnoteRef/>
      </w:r>
      <w:r>
        <w:t xml:space="preserve"> </w:t>
      </w:r>
      <w:r w:rsidRPr="002D039F">
        <w:t xml:space="preserve">R=Required; </w:t>
      </w:r>
      <w:r>
        <w:t>1</w:t>
      </w:r>
      <w:r w:rsidRPr="002D039F">
        <w:t>=Pr</w:t>
      </w:r>
      <w:r>
        <w:t>iority 1, 2</w:t>
      </w:r>
      <w:r w:rsidRPr="002D039F">
        <w:t>=Pr</w:t>
      </w:r>
      <w:r>
        <w:t>iority 2, 3=Priority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48F5" w14:paraId="276E6D3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48F5" w:rsidRPr="00974CF8" w:rsidP="00E8204B" w14:paraId="786E3C7B" w14:textId="77777777">
    <w:pPr>
      <w:rPr>
        <w:b/>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rsidR="00F748F5" w14:paraId="3813257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48F5" w14:paraId="750447E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numPicBullet w:numPicBulletId="1">
    <w:pict>
      <v:shape id="_x0000_i1026" type="#_x0000_t75" style="width:3in;height:3in" o:bullet="t"/>
    </w:pict>
  </w:numPicBullet>
  <w:abstractNum w:abstractNumId="0">
    <w:nsid w:val="FFFFFFFE"/>
    <w:multiLevelType w:val="singleLevel"/>
    <w:tmpl w:val="A86A7F00"/>
    <w:lvl w:ilvl="0">
      <w:start w:val="0"/>
      <w:numFmt w:val="bullet"/>
      <w:lvlText w:val="*"/>
      <w:lvlJc w:val="left"/>
    </w:lvl>
  </w:abstractNum>
  <w:abstractNum w:abstractNumId="1">
    <w:nsid w:val="005A3680"/>
    <w:multiLevelType w:val="hybridMultilevel"/>
    <w:tmpl w:val="2BAA9D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01A950CB"/>
    <w:multiLevelType w:val="hybridMultilevel"/>
    <w:tmpl w:val="9D88D6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80C6200"/>
    <w:multiLevelType w:val="multilevel"/>
    <w:tmpl w:val="CB7AB338"/>
    <w:lvl w:ilvl="0">
      <w:start w:val="1"/>
      <w:numFmt w:val="bullet"/>
      <w:lvlText w:val=""/>
      <w:lvlJc w:val="left"/>
      <w:pPr>
        <w:tabs>
          <w:tab w:val="num" w:pos="1195"/>
        </w:tabs>
        <w:ind w:left="1555" w:hanging="360"/>
      </w:pPr>
      <w:rPr>
        <w:rFonts w:ascii="Symbol" w:hAnsi="Symbol" w:hint="default"/>
        <w:sz w:val="20"/>
      </w:rPr>
    </w:lvl>
    <w:lvl w:ilvl="1" w:tentative="1">
      <w:start w:val="1"/>
      <w:numFmt w:val="bullet"/>
      <w:lvlText w:val="o"/>
      <w:lvlPicBulletId w:val="0"/>
      <w:lvlJc w:val="left"/>
      <w:pPr>
        <w:tabs>
          <w:tab w:val="num" w:pos="2275"/>
        </w:tabs>
        <w:ind w:left="2275" w:hanging="360"/>
      </w:pPr>
      <w:rPr>
        <w:rFonts w:ascii="Courier New" w:hAnsi="Courier New" w:hint="default"/>
        <w:sz w:val="20"/>
      </w:rPr>
    </w:lvl>
    <w:lvl w:ilvl="2" w:tentative="1">
      <w:start w:val="1"/>
      <w:numFmt w:val="bullet"/>
      <w:lvlText w:val=""/>
      <w:lvlPicBulletId w:val="1"/>
      <w:lvlJc w:val="left"/>
      <w:pPr>
        <w:tabs>
          <w:tab w:val="num" w:pos="2995"/>
        </w:tabs>
        <w:ind w:left="2995" w:hanging="360"/>
      </w:pPr>
      <w:rPr>
        <w:rFonts w:ascii="Wingdings" w:hAnsi="Wingdings" w:hint="default"/>
        <w:sz w:val="20"/>
      </w:rPr>
    </w:lvl>
    <w:lvl w:ilvl="3" w:tentative="1">
      <w:start w:val="1"/>
      <w:numFmt w:val="bullet"/>
      <w:lvlText w:val=""/>
      <w:lvlJc w:val="left"/>
      <w:pPr>
        <w:tabs>
          <w:tab w:val="num" w:pos="3715"/>
        </w:tabs>
        <w:ind w:left="3715" w:hanging="360"/>
      </w:pPr>
      <w:rPr>
        <w:rFonts w:ascii="Wingdings" w:hAnsi="Wingdings" w:hint="default"/>
        <w:sz w:val="20"/>
      </w:rPr>
    </w:lvl>
    <w:lvl w:ilvl="4" w:tentative="1">
      <w:start w:val="1"/>
      <w:numFmt w:val="bullet"/>
      <w:lvlText w:val=""/>
      <w:lvlJc w:val="left"/>
      <w:pPr>
        <w:tabs>
          <w:tab w:val="num" w:pos="4435"/>
        </w:tabs>
        <w:ind w:left="4435" w:hanging="360"/>
      </w:pPr>
      <w:rPr>
        <w:rFonts w:ascii="Wingdings" w:hAnsi="Wingdings" w:hint="default"/>
        <w:sz w:val="20"/>
      </w:rPr>
    </w:lvl>
    <w:lvl w:ilvl="5" w:tentative="1">
      <w:start w:val="1"/>
      <w:numFmt w:val="bullet"/>
      <w:lvlText w:val=""/>
      <w:lvlJc w:val="left"/>
      <w:pPr>
        <w:tabs>
          <w:tab w:val="num" w:pos="5155"/>
        </w:tabs>
        <w:ind w:left="5155" w:hanging="360"/>
      </w:pPr>
      <w:rPr>
        <w:rFonts w:ascii="Wingdings" w:hAnsi="Wingdings" w:hint="default"/>
        <w:sz w:val="20"/>
      </w:rPr>
    </w:lvl>
    <w:lvl w:ilvl="6" w:tentative="1">
      <w:start w:val="1"/>
      <w:numFmt w:val="bullet"/>
      <w:lvlText w:val=""/>
      <w:lvlJc w:val="left"/>
      <w:pPr>
        <w:tabs>
          <w:tab w:val="num" w:pos="5875"/>
        </w:tabs>
        <w:ind w:left="5875" w:hanging="360"/>
      </w:pPr>
      <w:rPr>
        <w:rFonts w:ascii="Wingdings" w:hAnsi="Wingdings" w:hint="default"/>
        <w:sz w:val="20"/>
      </w:rPr>
    </w:lvl>
    <w:lvl w:ilvl="7" w:tentative="1">
      <w:start w:val="1"/>
      <w:numFmt w:val="bullet"/>
      <w:lvlText w:val=""/>
      <w:lvlJc w:val="left"/>
      <w:pPr>
        <w:tabs>
          <w:tab w:val="num" w:pos="6595"/>
        </w:tabs>
        <w:ind w:left="6595" w:hanging="360"/>
      </w:pPr>
      <w:rPr>
        <w:rFonts w:ascii="Wingdings" w:hAnsi="Wingdings" w:hint="default"/>
        <w:sz w:val="20"/>
      </w:rPr>
    </w:lvl>
    <w:lvl w:ilvl="8" w:tentative="1">
      <w:start w:val="1"/>
      <w:numFmt w:val="bullet"/>
      <w:lvlText w:val=""/>
      <w:lvlJc w:val="left"/>
      <w:pPr>
        <w:tabs>
          <w:tab w:val="num" w:pos="7315"/>
        </w:tabs>
        <w:ind w:left="7315" w:hanging="360"/>
      </w:pPr>
      <w:rPr>
        <w:rFonts w:ascii="Wingdings" w:hAnsi="Wingdings" w:hint="default"/>
        <w:sz w:val="20"/>
      </w:rPr>
    </w:lvl>
  </w:abstractNum>
  <w:abstractNum w:abstractNumId="4">
    <w:nsid w:val="0B0A3BFB"/>
    <w:multiLevelType w:val="hybridMultilevel"/>
    <w:tmpl w:val="940CF380"/>
    <w:lvl w:ilvl="0">
      <w:start w:val="1"/>
      <w:numFmt w:val="decimal"/>
      <w:lvlText w:val="%1."/>
      <w:lvlJc w:val="right"/>
      <w:pPr>
        <w:tabs>
          <w:tab w:val="num" w:pos="432"/>
        </w:tabs>
        <w:ind w:left="432" w:hanging="144"/>
      </w:pPr>
      <w:rPr>
        <w:rFonts w:ascii="Times New Roman" w:hAnsi="Times New Roman" w:hint="default"/>
        <w:b/>
        <w:i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FC7713F"/>
    <w:multiLevelType w:val="hybridMultilevel"/>
    <w:tmpl w:val="B4B2C6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0E378DB"/>
    <w:multiLevelType w:val="hybridMultilevel"/>
    <w:tmpl w:val="7D466A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35B2CE9"/>
    <w:multiLevelType w:val="hybridMultilevel"/>
    <w:tmpl w:val="4F222A5C"/>
    <w:lvl w:ilvl="0">
      <w:start w:val="1"/>
      <w:numFmt w:val="decimal"/>
      <w:lvlText w:val="%1."/>
      <w:lvlJc w:val="left"/>
      <w:pPr>
        <w:ind w:left="825" w:hanging="360"/>
      </w:pPr>
      <w:rPr>
        <w:rFonts w:hint="default"/>
        <w:b/>
      </w:rPr>
    </w:lvl>
    <w:lvl w:ilvl="1" w:tentative="1">
      <w:start w:val="1"/>
      <w:numFmt w:val="lowerLetter"/>
      <w:lvlText w:val="%2."/>
      <w:lvlJc w:val="left"/>
      <w:pPr>
        <w:ind w:left="1545" w:hanging="360"/>
      </w:pPr>
    </w:lvl>
    <w:lvl w:ilvl="2" w:tentative="1">
      <w:start w:val="1"/>
      <w:numFmt w:val="lowerRoman"/>
      <w:lvlText w:val="%3."/>
      <w:lvlJc w:val="right"/>
      <w:pPr>
        <w:ind w:left="2265" w:hanging="180"/>
      </w:pPr>
    </w:lvl>
    <w:lvl w:ilvl="3" w:tentative="1">
      <w:start w:val="1"/>
      <w:numFmt w:val="decimal"/>
      <w:lvlText w:val="%4."/>
      <w:lvlJc w:val="left"/>
      <w:pPr>
        <w:ind w:left="2985" w:hanging="360"/>
      </w:pPr>
    </w:lvl>
    <w:lvl w:ilvl="4" w:tentative="1">
      <w:start w:val="1"/>
      <w:numFmt w:val="lowerLetter"/>
      <w:lvlText w:val="%5."/>
      <w:lvlJc w:val="left"/>
      <w:pPr>
        <w:ind w:left="3705" w:hanging="360"/>
      </w:pPr>
    </w:lvl>
    <w:lvl w:ilvl="5" w:tentative="1">
      <w:start w:val="1"/>
      <w:numFmt w:val="lowerRoman"/>
      <w:lvlText w:val="%6."/>
      <w:lvlJc w:val="right"/>
      <w:pPr>
        <w:ind w:left="4425" w:hanging="180"/>
      </w:pPr>
    </w:lvl>
    <w:lvl w:ilvl="6" w:tentative="1">
      <w:start w:val="1"/>
      <w:numFmt w:val="decimal"/>
      <w:lvlText w:val="%7."/>
      <w:lvlJc w:val="left"/>
      <w:pPr>
        <w:ind w:left="5145" w:hanging="360"/>
      </w:pPr>
    </w:lvl>
    <w:lvl w:ilvl="7" w:tentative="1">
      <w:start w:val="1"/>
      <w:numFmt w:val="lowerLetter"/>
      <w:lvlText w:val="%8."/>
      <w:lvlJc w:val="left"/>
      <w:pPr>
        <w:ind w:left="5865" w:hanging="360"/>
      </w:pPr>
    </w:lvl>
    <w:lvl w:ilvl="8" w:tentative="1">
      <w:start w:val="1"/>
      <w:numFmt w:val="lowerRoman"/>
      <w:lvlText w:val="%9."/>
      <w:lvlJc w:val="right"/>
      <w:pPr>
        <w:ind w:left="6585" w:hanging="180"/>
      </w:pPr>
    </w:lvl>
  </w:abstractNum>
  <w:abstractNum w:abstractNumId="8">
    <w:nsid w:val="14E959B9"/>
    <w:multiLevelType w:val="hybridMultilevel"/>
    <w:tmpl w:val="C03409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6270844"/>
    <w:multiLevelType w:val="hybridMultilevel"/>
    <w:tmpl w:val="940CF380"/>
    <w:lvl w:ilvl="0">
      <w:start w:val="1"/>
      <w:numFmt w:val="decimal"/>
      <w:lvlText w:val="%1."/>
      <w:lvlJc w:val="right"/>
      <w:pPr>
        <w:tabs>
          <w:tab w:val="num" w:pos="432"/>
        </w:tabs>
        <w:ind w:left="432" w:hanging="144"/>
      </w:pPr>
      <w:rPr>
        <w:rFonts w:ascii="Times New Roman" w:hAnsi="Times New Roman" w:hint="default"/>
        <w:b/>
        <w:i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7A0046A"/>
    <w:multiLevelType w:val="hybridMultilevel"/>
    <w:tmpl w:val="DD800F96"/>
    <w:lvl w:ilvl="0">
      <w:start w:val="1"/>
      <w:numFmt w:val="decimal"/>
      <w:lvlText w:val="%1."/>
      <w:lvlJc w:val="left"/>
      <w:pPr>
        <w:ind w:left="900" w:hanging="360"/>
      </w:pPr>
      <w:rPr>
        <w:rFonts w:hint="default"/>
        <w:b/>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1">
    <w:nsid w:val="1D3F2264"/>
    <w:multiLevelType w:val="hybridMultilevel"/>
    <w:tmpl w:val="F7CAAE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9BB2A11"/>
    <w:multiLevelType w:val="multilevel"/>
    <w:tmpl w:val="2688A500"/>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13">
    <w:nsid w:val="2B2865C0"/>
    <w:multiLevelType w:val="hybridMultilevel"/>
    <w:tmpl w:val="729E92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E7E62CA"/>
    <w:multiLevelType w:val="hybridMultilevel"/>
    <w:tmpl w:val="72EEB662"/>
    <w:lvl w:ilvl="0">
      <w:start w:val="1"/>
      <w:numFmt w:val="bullet"/>
      <w:lvlText w:val=""/>
      <w:lvlJc w:val="left"/>
      <w:pPr>
        <w:tabs>
          <w:tab w:val="num" w:pos="-144"/>
        </w:tabs>
        <w:ind w:left="288" w:hanging="288"/>
      </w:pPr>
      <w:rPr>
        <w:rFonts w:ascii="Symbol" w:hAnsi="Symbol" w:hint="default"/>
        <w:color w:val="000000"/>
        <w:sz w:val="20"/>
      </w:rPr>
    </w:lvl>
    <w:lvl w:ilvl="1" w:tentative="1">
      <w:start w:val="1"/>
      <w:numFmt w:val="bullet"/>
      <w:lvlText w:val="o"/>
      <w:lvlJc w:val="left"/>
      <w:pPr>
        <w:tabs>
          <w:tab w:val="num" w:pos="360"/>
        </w:tabs>
        <w:ind w:left="360" w:hanging="360"/>
      </w:pPr>
      <w:rPr>
        <w:rFonts w:ascii="Courier New" w:hAnsi="Courier New" w:cs="Courier New" w:hint="default"/>
      </w:rPr>
    </w:lvl>
    <w:lvl w:ilvl="2" w:tentative="1">
      <w:start w:val="1"/>
      <w:numFmt w:val="bullet"/>
      <w:lvlText w:val=""/>
      <w:lvlJc w:val="left"/>
      <w:pPr>
        <w:tabs>
          <w:tab w:val="num" w:pos="1080"/>
        </w:tabs>
        <w:ind w:left="1080" w:hanging="360"/>
      </w:pPr>
      <w:rPr>
        <w:rFonts w:ascii="Wingdings" w:hAnsi="Wingdings" w:hint="default"/>
      </w:rPr>
    </w:lvl>
    <w:lvl w:ilvl="3" w:tentative="1">
      <w:start w:val="1"/>
      <w:numFmt w:val="bullet"/>
      <w:lvlText w:val=""/>
      <w:lvlJc w:val="left"/>
      <w:pPr>
        <w:tabs>
          <w:tab w:val="num" w:pos="1800"/>
        </w:tabs>
        <w:ind w:left="1800" w:hanging="360"/>
      </w:pPr>
      <w:rPr>
        <w:rFonts w:ascii="Symbol" w:hAnsi="Symbol" w:hint="default"/>
      </w:rPr>
    </w:lvl>
    <w:lvl w:ilvl="4" w:tentative="1">
      <w:start w:val="1"/>
      <w:numFmt w:val="bullet"/>
      <w:lvlText w:val="o"/>
      <w:lvlJc w:val="left"/>
      <w:pPr>
        <w:tabs>
          <w:tab w:val="num" w:pos="2520"/>
        </w:tabs>
        <w:ind w:left="2520" w:hanging="360"/>
      </w:pPr>
      <w:rPr>
        <w:rFonts w:ascii="Courier New" w:hAnsi="Courier New" w:cs="Courier New" w:hint="default"/>
      </w:rPr>
    </w:lvl>
    <w:lvl w:ilvl="5" w:tentative="1">
      <w:start w:val="1"/>
      <w:numFmt w:val="bullet"/>
      <w:lvlText w:val=""/>
      <w:lvlJc w:val="left"/>
      <w:pPr>
        <w:tabs>
          <w:tab w:val="num" w:pos="3240"/>
        </w:tabs>
        <w:ind w:left="3240" w:hanging="360"/>
      </w:pPr>
      <w:rPr>
        <w:rFonts w:ascii="Wingdings" w:hAnsi="Wingdings" w:hint="default"/>
      </w:rPr>
    </w:lvl>
    <w:lvl w:ilvl="6" w:tentative="1">
      <w:start w:val="1"/>
      <w:numFmt w:val="bullet"/>
      <w:lvlText w:val=""/>
      <w:lvlJc w:val="left"/>
      <w:pPr>
        <w:tabs>
          <w:tab w:val="num" w:pos="3960"/>
        </w:tabs>
        <w:ind w:left="3960" w:hanging="360"/>
      </w:pPr>
      <w:rPr>
        <w:rFonts w:ascii="Symbol" w:hAnsi="Symbol" w:hint="default"/>
      </w:rPr>
    </w:lvl>
    <w:lvl w:ilvl="7" w:tentative="1">
      <w:start w:val="1"/>
      <w:numFmt w:val="bullet"/>
      <w:lvlText w:val="o"/>
      <w:lvlJc w:val="left"/>
      <w:pPr>
        <w:tabs>
          <w:tab w:val="num" w:pos="4680"/>
        </w:tabs>
        <w:ind w:left="4680" w:hanging="360"/>
      </w:pPr>
      <w:rPr>
        <w:rFonts w:ascii="Courier New" w:hAnsi="Courier New" w:cs="Courier New" w:hint="default"/>
      </w:rPr>
    </w:lvl>
    <w:lvl w:ilvl="8" w:tentative="1">
      <w:start w:val="1"/>
      <w:numFmt w:val="bullet"/>
      <w:lvlText w:val=""/>
      <w:lvlJc w:val="left"/>
      <w:pPr>
        <w:tabs>
          <w:tab w:val="num" w:pos="5400"/>
        </w:tabs>
        <w:ind w:left="5400" w:hanging="360"/>
      </w:pPr>
      <w:rPr>
        <w:rFonts w:ascii="Wingdings" w:hAnsi="Wingdings" w:hint="default"/>
      </w:rPr>
    </w:lvl>
  </w:abstractNum>
  <w:abstractNum w:abstractNumId="15">
    <w:nsid w:val="384B658A"/>
    <w:multiLevelType w:val="hybridMultilevel"/>
    <w:tmpl w:val="75C2FA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C542788"/>
    <w:multiLevelType w:val="hybridMultilevel"/>
    <w:tmpl w:val="9B7EBAF2"/>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7">
    <w:nsid w:val="3FD87B3E"/>
    <w:multiLevelType w:val="hybridMultilevel"/>
    <w:tmpl w:val="B45E2F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3654784"/>
    <w:multiLevelType w:val="hybridMultilevel"/>
    <w:tmpl w:val="CC5C6FC6"/>
    <w:lvl w:ilvl="0">
      <w:start w:val="1"/>
      <w:numFmt w:val="bullet"/>
      <w:lvlText w:val=""/>
      <w:lvlJc w:val="left"/>
      <w:pPr>
        <w:ind w:left="1485" w:hanging="360"/>
      </w:pPr>
      <w:rPr>
        <w:rFonts w:ascii="Symbol" w:hAnsi="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hint="default"/>
      </w:rPr>
    </w:lvl>
    <w:lvl w:ilvl="3">
      <w:start w:val="1"/>
      <w:numFmt w:val="bullet"/>
      <w:lvlText w:val=""/>
      <w:lvlJc w:val="left"/>
      <w:pPr>
        <w:ind w:left="3645" w:hanging="360"/>
      </w:pPr>
      <w:rPr>
        <w:rFonts w:ascii="Symbol" w:hAnsi="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hint="default"/>
      </w:rPr>
    </w:lvl>
    <w:lvl w:ilvl="6">
      <w:start w:val="1"/>
      <w:numFmt w:val="bullet"/>
      <w:lvlText w:val=""/>
      <w:lvlJc w:val="left"/>
      <w:pPr>
        <w:ind w:left="5805" w:hanging="360"/>
      </w:pPr>
      <w:rPr>
        <w:rFonts w:ascii="Symbol" w:hAnsi="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hint="default"/>
      </w:rPr>
    </w:lvl>
  </w:abstractNum>
  <w:abstractNum w:abstractNumId="19">
    <w:nsid w:val="43EC793E"/>
    <w:multiLevelType w:val="hybridMultilevel"/>
    <w:tmpl w:val="08D8B578"/>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61A1F4F"/>
    <w:multiLevelType w:val="hybridMultilevel"/>
    <w:tmpl w:val="BA4C841C"/>
    <w:lvl w:ilvl="0">
      <w:start w:val="1"/>
      <w:numFmt w:val="decimal"/>
      <w:lvlText w:val="%1."/>
      <w:lvlJc w:val="right"/>
      <w:pPr>
        <w:tabs>
          <w:tab w:val="num" w:pos="432"/>
        </w:tabs>
        <w:ind w:left="432" w:hanging="144"/>
      </w:pPr>
      <w:rPr>
        <w:rFonts w:ascii="Times New Roman" w:hAnsi="Times New Roman" w:hint="default"/>
        <w:b/>
        <w:i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DE91A79"/>
    <w:multiLevelType w:val="hybridMultilevel"/>
    <w:tmpl w:val="A5A8A36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53B80133"/>
    <w:multiLevelType w:val="hybridMultilevel"/>
    <w:tmpl w:val="5CB627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47020E9"/>
    <w:multiLevelType w:val="hybridMultilevel"/>
    <w:tmpl w:val="8C2CEC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A2C1441"/>
    <w:multiLevelType w:val="hybridMultilevel"/>
    <w:tmpl w:val="A3603DCA"/>
    <w:lvl w:ilvl="0">
      <w:start w:val="1"/>
      <w:numFmt w:val="decimal"/>
      <w:lvlText w:val="%1."/>
      <w:lvlJc w:val="right"/>
      <w:pPr>
        <w:tabs>
          <w:tab w:val="num" w:pos="720"/>
        </w:tabs>
        <w:ind w:left="720" w:hanging="36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67795F0B"/>
    <w:multiLevelType w:val="hybridMultilevel"/>
    <w:tmpl w:val="645A4382"/>
    <w:lvl w:ilvl="0">
      <w:start w:val="1"/>
      <w:numFmt w:val="decimal"/>
      <w:lvlText w:val="%1."/>
      <w:lvlJc w:val="left"/>
      <w:pPr>
        <w:ind w:left="840" w:hanging="360"/>
      </w:pPr>
      <w:rPr>
        <w:rFonts w:hint="default"/>
        <w:b/>
      </w:r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26">
    <w:nsid w:val="72696EB9"/>
    <w:multiLevelType w:val="hybridMultilevel"/>
    <w:tmpl w:val="B268B2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97A12E1"/>
    <w:multiLevelType w:val="hybridMultilevel"/>
    <w:tmpl w:val="581205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F232DBB"/>
    <w:multiLevelType w:val="hybridMultilevel"/>
    <w:tmpl w:val="27E01062"/>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39568530">
    <w:abstractNumId w:val="24"/>
  </w:num>
  <w:num w:numId="2" w16cid:durableId="1913420856">
    <w:abstractNumId w:val="3"/>
  </w:num>
  <w:num w:numId="3" w16cid:durableId="1401173883">
    <w:abstractNumId w:val="9"/>
  </w:num>
  <w:num w:numId="4" w16cid:durableId="732969356">
    <w:abstractNumId w:val="14"/>
  </w:num>
  <w:num w:numId="5" w16cid:durableId="2024277504">
    <w:abstractNumId w:val="0"/>
    <w:lvlOverride w:ilvl="0">
      <w:lvl w:ilvl="0">
        <w:start w:val="0"/>
        <w:numFmt w:val="bullet"/>
        <w:lvlText w:val=""/>
        <w:legacy w:legacy="1" w:legacySpace="0" w:legacyIndent="0"/>
        <w:lvlJc w:val="left"/>
        <w:rPr>
          <w:rFonts w:ascii="Symbol" w:hAnsi="Symbol" w:hint="default"/>
        </w:rPr>
      </w:lvl>
    </w:lvlOverride>
  </w:num>
  <w:num w:numId="6" w16cid:durableId="1322611731">
    <w:abstractNumId w:val="20"/>
  </w:num>
  <w:num w:numId="7" w16cid:durableId="1094280827">
    <w:abstractNumId w:val="4"/>
  </w:num>
  <w:num w:numId="8" w16cid:durableId="1437747517">
    <w:abstractNumId w:val="7"/>
  </w:num>
  <w:num w:numId="9" w16cid:durableId="1972443662">
    <w:abstractNumId w:val="28"/>
  </w:num>
  <w:num w:numId="10" w16cid:durableId="805777669">
    <w:abstractNumId w:val="25"/>
  </w:num>
  <w:num w:numId="11" w16cid:durableId="989793994">
    <w:abstractNumId w:val="10"/>
  </w:num>
  <w:num w:numId="12" w16cid:durableId="14490379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56909344">
    <w:abstractNumId w:val="23"/>
  </w:num>
  <w:num w:numId="14" w16cid:durableId="796610087">
    <w:abstractNumId w:val="11"/>
  </w:num>
  <w:num w:numId="15" w16cid:durableId="1714114347">
    <w:abstractNumId w:val="6"/>
  </w:num>
  <w:num w:numId="16" w16cid:durableId="1486316169">
    <w:abstractNumId w:val="8"/>
  </w:num>
  <w:num w:numId="17" w16cid:durableId="1593659675">
    <w:abstractNumId w:val="17"/>
  </w:num>
  <w:num w:numId="18" w16cid:durableId="890264264">
    <w:abstractNumId w:val="26"/>
  </w:num>
  <w:num w:numId="19" w16cid:durableId="7606079">
    <w:abstractNumId w:val="27"/>
  </w:num>
  <w:num w:numId="20" w16cid:durableId="179709437">
    <w:abstractNumId w:val="5"/>
  </w:num>
  <w:num w:numId="21" w16cid:durableId="115567339">
    <w:abstractNumId w:val="22"/>
  </w:num>
  <w:num w:numId="22" w16cid:durableId="1972857988">
    <w:abstractNumId w:val="2"/>
  </w:num>
  <w:num w:numId="23" w16cid:durableId="1554586125">
    <w:abstractNumId w:val="1"/>
  </w:num>
  <w:num w:numId="24" w16cid:durableId="248082169">
    <w:abstractNumId w:val="1"/>
  </w:num>
  <w:num w:numId="25" w16cid:durableId="194732683">
    <w:abstractNumId w:val="13"/>
  </w:num>
  <w:num w:numId="26" w16cid:durableId="1156803880">
    <w:abstractNumId w:val="18"/>
  </w:num>
  <w:num w:numId="27" w16cid:durableId="1617756748">
    <w:abstractNumId w:val="12"/>
  </w:num>
  <w:num w:numId="28" w16cid:durableId="1576745995">
    <w:abstractNumId w:val="21"/>
  </w:num>
  <w:num w:numId="29" w16cid:durableId="1140881930">
    <w:abstractNumId w:val="16"/>
  </w:num>
  <w:num w:numId="30" w16cid:durableId="5618642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F3D"/>
    <w:rsid w:val="000002B3"/>
    <w:rsid w:val="000032E9"/>
    <w:rsid w:val="000044D4"/>
    <w:rsid w:val="00004B56"/>
    <w:rsid w:val="00007876"/>
    <w:rsid w:val="00010D78"/>
    <w:rsid w:val="00014E27"/>
    <w:rsid w:val="00015138"/>
    <w:rsid w:val="000153FA"/>
    <w:rsid w:val="00020769"/>
    <w:rsid w:val="00021910"/>
    <w:rsid w:val="00026D8A"/>
    <w:rsid w:val="0003397D"/>
    <w:rsid w:val="00036333"/>
    <w:rsid w:val="00037F5A"/>
    <w:rsid w:val="0004076F"/>
    <w:rsid w:val="00040884"/>
    <w:rsid w:val="00040994"/>
    <w:rsid w:val="00041101"/>
    <w:rsid w:val="000413F1"/>
    <w:rsid w:val="000416FD"/>
    <w:rsid w:val="000433AE"/>
    <w:rsid w:val="00044AB4"/>
    <w:rsid w:val="00044AED"/>
    <w:rsid w:val="00046B47"/>
    <w:rsid w:val="00046D9F"/>
    <w:rsid w:val="00047B94"/>
    <w:rsid w:val="00051571"/>
    <w:rsid w:val="000520A7"/>
    <w:rsid w:val="0005294F"/>
    <w:rsid w:val="0005383F"/>
    <w:rsid w:val="00054376"/>
    <w:rsid w:val="000549D2"/>
    <w:rsid w:val="000555A0"/>
    <w:rsid w:val="00060DE3"/>
    <w:rsid w:val="000738DD"/>
    <w:rsid w:val="00075455"/>
    <w:rsid w:val="00080402"/>
    <w:rsid w:val="00081E34"/>
    <w:rsid w:val="000848D9"/>
    <w:rsid w:val="00086E4F"/>
    <w:rsid w:val="00087476"/>
    <w:rsid w:val="0009018E"/>
    <w:rsid w:val="00093F2D"/>
    <w:rsid w:val="000951F6"/>
    <w:rsid w:val="000953D2"/>
    <w:rsid w:val="00095AE1"/>
    <w:rsid w:val="0009657D"/>
    <w:rsid w:val="000974B2"/>
    <w:rsid w:val="000A1243"/>
    <w:rsid w:val="000A2258"/>
    <w:rsid w:val="000A2BAD"/>
    <w:rsid w:val="000A2DAE"/>
    <w:rsid w:val="000A505D"/>
    <w:rsid w:val="000A6C03"/>
    <w:rsid w:val="000B2257"/>
    <w:rsid w:val="000B22CD"/>
    <w:rsid w:val="000B633E"/>
    <w:rsid w:val="000C5A08"/>
    <w:rsid w:val="000C7CA5"/>
    <w:rsid w:val="000D336F"/>
    <w:rsid w:val="000D5CCA"/>
    <w:rsid w:val="000D6BCB"/>
    <w:rsid w:val="000E14A8"/>
    <w:rsid w:val="000E15E5"/>
    <w:rsid w:val="000E2E19"/>
    <w:rsid w:val="000E520A"/>
    <w:rsid w:val="000F189A"/>
    <w:rsid w:val="000F3C04"/>
    <w:rsid w:val="000F4815"/>
    <w:rsid w:val="000F5192"/>
    <w:rsid w:val="000F7373"/>
    <w:rsid w:val="001001CB"/>
    <w:rsid w:val="00102444"/>
    <w:rsid w:val="00102689"/>
    <w:rsid w:val="001101B8"/>
    <w:rsid w:val="001128F2"/>
    <w:rsid w:val="00112D20"/>
    <w:rsid w:val="0011362E"/>
    <w:rsid w:val="00113D38"/>
    <w:rsid w:val="00115DCE"/>
    <w:rsid w:val="00120BB0"/>
    <w:rsid w:val="00123A15"/>
    <w:rsid w:val="00130203"/>
    <w:rsid w:val="001316AB"/>
    <w:rsid w:val="00134BBD"/>
    <w:rsid w:val="001355DF"/>
    <w:rsid w:val="00136291"/>
    <w:rsid w:val="00140272"/>
    <w:rsid w:val="00145AA3"/>
    <w:rsid w:val="0014779F"/>
    <w:rsid w:val="001520EF"/>
    <w:rsid w:val="00152F83"/>
    <w:rsid w:val="00153FB3"/>
    <w:rsid w:val="00154791"/>
    <w:rsid w:val="0015484E"/>
    <w:rsid w:val="001620E7"/>
    <w:rsid w:val="001627B5"/>
    <w:rsid w:val="001676EA"/>
    <w:rsid w:val="00167E09"/>
    <w:rsid w:val="00170BDF"/>
    <w:rsid w:val="00171A8C"/>
    <w:rsid w:val="00171D1C"/>
    <w:rsid w:val="00174510"/>
    <w:rsid w:val="00180D3E"/>
    <w:rsid w:val="00191094"/>
    <w:rsid w:val="00192392"/>
    <w:rsid w:val="00193BA8"/>
    <w:rsid w:val="00193BC8"/>
    <w:rsid w:val="00194A42"/>
    <w:rsid w:val="00195FC8"/>
    <w:rsid w:val="0019637C"/>
    <w:rsid w:val="001A1717"/>
    <w:rsid w:val="001A1BA5"/>
    <w:rsid w:val="001A1C2F"/>
    <w:rsid w:val="001A24B5"/>
    <w:rsid w:val="001A2D63"/>
    <w:rsid w:val="001A433A"/>
    <w:rsid w:val="001A4474"/>
    <w:rsid w:val="001A62F7"/>
    <w:rsid w:val="001A671B"/>
    <w:rsid w:val="001A69AB"/>
    <w:rsid w:val="001A6F3E"/>
    <w:rsid w:val="001B6A0B"/>
    <w:rsid w:val="001B6B97"/>
    <w:rsid w:val="001B72A3"/>
    <w:rsid w:val="001C16FD"/>
    <w:rsid w:val="001C26CF"/>
    <w:rsid w:val="001C4E67"/>
    <w:rsid w:val="001C4E8A"/>
    <w:rsid w:val="001D0826"/>
    <w:rsid w:val="001D1361"/>
    <w:rsid w:val="001D2DCB"/>
    <w:rsid w:val="001D3CE0"/>
    <w:rsid w:val="001D5415"/>
    <w:rsid w:val="001D5FE7"/>
    <w:rsid w:val="001D6551"/>
    <w:rsid w:val="001D65B3"/>
    <w:rsid w:val="001D7DEE"/>
    <w:rsid w:val="001E0B9D"/>
    <w:rsid w:val="001E0E5F"/>
    <w:rsid w:val="001E2EEF"/>
    <w:rsid w:val="001E3AF9"/>
    <w:rsid w:val="001E58A8"/>
    <w:rsid w:val="001E5A64"/>
    <w:rsid w:val="001F14A2"/>
    <w:rsid w:val="001F72B2"/>
    <w:rsid w:val="001F793E"/>
    <w:rsid w:val="002006A7"/>
    <w:rsid w:val="00201240"/>
    <w:rsid w:val="002018EF"/>
    <w:rsid w:val="00203F0A"/>
    <w:rsid w:val="00203F8D"/>
    <w:rsid w:val="00204947"/>
    <w:rsid w:val="00204DB7"/>
    <w:rsid w:val="00205BFA"/>
    <w:rsid w:val="0021079D"/>
    <w:rsid w:val="002134BD"/>
    <w:rsid w:val="00214C70"/>
    <w:rsid w:val="00217789"/>
    <w:rsid w:val="00223173"/>
    <w:rsid w:val="00226BD0"/>
    <w:rsid w:val="00227DC4"/>
    <w:rsid w:val="00233BA5"/>
    <w:rsid w:val="00233CD4"/>
    <w:rsid w:val="00234D8A"/>
    <w:rsid w:val="00236714"/>
    <w:rsid w:val="0024014C"/>
    <w:rsid w:val="00245B00"/>
    <w:rsid w:val="002472C3"/>
    <w:rsid w:val="002509E8"/>
    <w:rsid w:val="00250BA2"/>
    <w:rsid w:val="002518BD"/>
    <w:rsid w:val="002521A9"/>
    <w:rsid w:val="00253A57"/>
    <w:rsid w:val="00255147"/>
    <w:rsid w:val="00256377"/>
    <w:rsid w:val="0026118D"/>
    <w:rsid w:val="002645EE"/>
    <w:rsid w:val="00266E9F"/>
    <w:rsid w:val="00272A95"/>
    <w:rsid w:val="00272FF0"/>
    <w:rsid w:val="00273CD7"/>
    <w:rsid w:val="00274135"/>
    <w:rsid w:val="00274C51"/>
    <w:rsid w:val="0027624F"/>
    <w:rsid w:val="00276D62"/>
    <w:rsid w:val="00282F93"/>
    <w:rsid w:val="00283354"/>
    <w:rsid w:val="0028794F"/>
    <w:rsid w:val="0029010E"/>
    <w:rsid w:val="002902BC"/>
    <w:rsid w:val="0029088F"/>
    <w:rsid w:val="00290AD6"/>
    <w:rsid w:val="0029293C"/>
    <w:rsid w:val="0029629C"/>
    <w:rsid w:val="00297941"/>
    <w:rsid w:val="002A2CD3"/>
    <w:rsid w:val="002A35FF"/>
    <w:rsid w:val="002A7852"/>
    <w:rsid w:val="002A78FE"/>
    <w:rsid w:val="002B2448"/>
    <w:rsid w:val="002B49B1"/>
    <w:rsid w:val="002B49DB"/>
    <w:rsid w:val="002B61E0"/>
    <w:rsid w:val="002C1335"/>
    <w:rsid w:val="002C32C1"/>
    <w:rsid w:val="002C3958"/>
    <w:rsid w:val="002C5143"/>
    <w:rsid w:val="002C5ED3"/>
    <w:rsid w:val="002C6409"/>
    <w:rsid w:val="002C7F58"/>
    <w:rsid w:val="002D039F"/>
    <w:rsid w:val="002D094B"/>
    <w:rsid w:val="002D3ECE"/>
    <w:rsid w:val="002D4A16"/>
    <w:rsid w:val="002D55DC"/>
    <w:rsid w:val="002D68B6"/>
    <w:rsid w:val="002D78F8"/>
    <w:rsid w:val="002E106B"/>
    <w:rsid w:val="002E4A0C"/>
    <w:rsid w:val="002E5499"/>
    <w:rsid w:val="002E5603"/>
    <w:rsid w:val="002E6DE2"/>
    <w:rsid w:val="002E72EE"/>
    <w:rsid w:val="002E783F"/>
    <w:rsid w:val="002E7D53"/>
    <w:rsid w:val="002F3C96"/>
    <w:rsid w:val="002F6C49"/>
    <w:rsid w:val="002F7043"/>
    <w:rsid w:val="0030132A"/>
    <w:rsid w:val="00302086"/>
    <w:rsid w:val="003034F9"/>
    <w:rsid w:val="00303F0E"/>
    <w:rsid w:val="00305200"/>
    <w:rsid w:val="0030788B"/>
    <w:rsid w:val="00307DDB"/>
    <w:rsid w:val="003112FF"/>
    <w:rsid w:val="003133EC"/>
    <w:rsid w:val="00314E69"/>
    <w:rsid w:val="00317EC9"/>
    <w:rsid w:val="0032065C"/>
    <w:rsid w:val="00324059"/>
    <w:rsid w:val="00324ADC"/>
    <w:rsid w:val="00330997"/>
    <w:rsid w:val="003328A2"/>
    <w:rsid w:val="00333EFB"/>
    <w:rsid w:val="003346CB"/>
    <w:rsid w:val="003349B6"/>
    <w:rsid w:val="00335799"/>
    <w:rsid w:val="00342B2E"/>
    <w:rsid w:val="00342EFC"/>
    <w:rsid w:val="00343176"/>
    <w:rsid w:val="00344FCA"/>
    <w:rsid w:val="00345676"/>
    <w:rsid w:val="00350393"/>
    <w:rsid w:val="0035563F"/>
    <w:rsid w:val="00357414"/>
    <w:rsid w:val="00360AC1"/>
    <w:rsid w:val="0036162C"/>
    <w:rsid w:val="0036422E"/>
    <w:rsid w:val="00364456"/>
    <w:rsid w:val="003652DE"/>
    <w:rsid w:val="003655D0"/>
    <w:rsid w:val="00365FF6"/>
    <w:rsid w:val="00370112"/>
    <w:rsid w:val="003711E9"/>
    <w:rsid w:val="0037130A"/>
    <w:rsid w:val="00372EC7"/>
    <w:rsid w:val="0037635B"/>
    <w:rsid w:val="00380DEB"/>
    <w:rsid w:val="00382B03"/>
    <w:rsid w:val="00383FFE"/>
    <w:rsid w:val="00384A8F"/>
    <w:rsid w:val="00391561"/>
    <w:rsid w:val="0039440F"/>
    <w:rsid w:val="003953D3"/>
    <w:rsid w:val="003957E9"/>
    <w:rsid w:val="00396D30"/>
    <w:rsid w:val="00396FF0"/>
    <w:rsid w:val="003972E0"/>
    <w:rsid w:val="00397C1A"/>
    <w:rsid w:val="003A2608"/>
    <w:rsid w:val="003A2696"/>
    <w:rsid w:val="003A288E"/>
    <w:rsid w:val="003A4157"/>
    <w:rsid w:val="003A4F63"/>
    <w:rsid w:val="003A63FE"/>
    <w:rsid w:val="003B0E85"/>
    <w:rsid w:val="003B1BCA"/>
    <w:rsid w:val="003B245C"/>
    <w:rsid w:val="003B247F"/>
    <w:rsid w:val="003B6D60"/>
    <w:rsid w:val="003C3262"/>
    <w:rsid w:val="003C50AB"/>
    <w:rsid w:val="003C6625"/>
    <w:rsid w:val="003D1208"/>
    <w:rsid w:val="003D15E0"/>
    <w:rsid w:val="003D2E62"/>
    <w:rsid w:val="003D2EE1"/>
    <w:rsid w:val="003D3D12"/>
    <w:rsid w:val="003D4CE3"/>
    <w:rsid w:val="003D6909"/>
    <w:rsid w:val="003D7E09"/>
    <w:rsid w:val="003E3991"/>
    <w:rsid w:val="003E48F5"/>
    <w:rsid w:val="003E5CBB"/>
    <w:rsid w:val="003E7229"/>
    <w:rsid w:val="003F2ED0"/>
    <w:rsid w:val="003F3F27"/>
    <w:rsid w:val="003F592D"/>
    <w:rsid w:val="00405174"/>
    <w:rsid w:val="00405F3E"/>
    <w:rsid w:val="00406516"/>
    <w:rsid w:val="00406C5F"/>
    <w:rsid w:val="00407DAC"/>
    <w:rsid w:val="0041374E"/>
    <w:rsid w:val="004152E6"/>
    <w:rsid w:val="004153E5"/>
    <w:rsid w:val="00415B62"/>
    <w:rsid w:val="00416824"/>
    <w:rsid w:val="00417044"/>
    <w:rsid w:val="00417B42"/>
    <w:rsid w:val="0042127C"/>
    <w:rsid w:val="00421C87"/>
    <w:rsid w:val="004220A6"/>
    <w:rsid w:val="004256E8"/>
    <w:rsid w:val="00431115"/>
    <w:rsid w:val="00432476"/>
    <w:rsid w:val="004344F9"/>
    <w:rsid w:val="00435118"/>
    <w:rsid w:val="004374E7"/>
    <w:rsid w:val="00440234"/>
    <w:rsid w:val="0044287A"/>
    <w:rsid w:val="00442A2F"/>
    <w:rsid w:val="00444BF1"/>
    <w:rsid w:val="00450A2B"/>
    <w:rsid w:val="004510B6"/>
    <w:rsid w:val="0045221E"/>
    <w:rsid w:val="004523F4"/>
    <w:rsid w:val="00453318"/>
    <w:rsid w:val="004538D7"/>
    <w:rsid w:val="00454016"/>
    <w:rsid w:val="004540A4"/>
    <w:rsid w:val="0045599A"/>
    <w:rsid w:val="004569FA"/>
    <w:rsid w:val="00457BBD"/>
    <w:rsid w:val="00461735"/>
    <w:rsid w:val="00461951"/>
    <w:rsid w:val="00462065"/>
    <w:rsid w:val="004628CA"/>
    <w:rsid w:val="00465212"/>
    <w:rsid w:val="00466779"/>
    <w:rsid w:val="00466D8D"/>
    <w:rsid w:val="00467C15"/>
    <w:rsid w:val="00470F8C"/>
    <w:rsid w:val="00471031"/>
    <w:rsid w:val="0047148D"/>
    <w:rsid w:val="00471C57"/>
    <w:rsid w:val="00472C81"/>
    <w:rsid w:val="00473B92"/>
    <w:rsid w:val="00474348"/>
    <w:rsid w:val="00480177"/>
    <w:rsid w:val="00480532"/>
    <w:rsid w:val="00480C44"/>
    <w:rsid w:val="00481878"/>
    <w:rsid w:val="00481EAD"/>
    <w:rsid w:val="0048325B"/>
    <w:rsid w:val="00485DD4"/>
    <w:rsid w:val="0049042C"/>
    <w:rsid w:val="00490C8B"/>
    <w:rsid w:val="00490E07"/>
    <w:rsid w:val="004940E2"/>
    <w:rsid w:val="0049563A"/>
    <w:rsid w:val="00497E7F"/>
    <w:rsid w:val="004A283A"/>
    <w:rsid w:val="004A29E8"/>
    <w:rsid w:val="004A31DD"/>
    <w:rsid w:val="004A5947"/>
    <w:rsid w:val="004B188F"/>
    <w:rsid w:val="004B779A"/>
    <w:rsid w:val="004C5215"/>
    <w:rsid w:val="004C7CEA"/>
    <w:rsid w:val="004D0169"/>
    <w:rsid w:val="004D32CB"/>
    <w:rsid w:val="004D3D91"/>
    <w:rsid w:val="004D48AB"/>
    <w:rsid w:val="004D5DA4"/>
    <w:rsid w:val="004E0B81"/>
    <w:rsid w:val="004E25C4"/>
    <w:rsid w:val="004E394C"/>
    <w:rsid w:val="004E3AD2"/>
    <w:rsid w:val="004E536E"/>
    <w:rsid w:val="004E54CF"/>
    <w:rsid w:val="004F00DE"/>
    <w:rsid w:val="004F13B7"/>
    <w:rsid w:val="004F3A26"/>
    <w:rsid w:val="004F4755"/>
    <w:rsid w:val="004F4DFE"/>
    <w:rsid w:val="004F7169"/>
    <w:rsid w:val="004F7912"/>
    <w:rsid w:val="00500458"/>
    <w:rsid w:val="00501019"/>
    <w:rsid w:val="0050425E"/>
    <w:rsid w:val="00506F1C"/>
    <w:rsid w:val="005071D2"/>
    <w:rsid w:val="00507F9E"/>
    <w:rsid w:val="00510A70"/>
    <w:rsid w:val="00510DCA"/>
    <w:rsid w:val="00511A40"/>
    <w:rsid w:val="00514E3A"/>
    <w:rsid w:val="005169EF"/>
    <w:rsid w:val="00516DCF"/>
    <w:rsid w:val="0051705B"/>
    <w:rsid w:val="00517554"/>
    <w:rsid w:val="005177AF"/>
    <w:rsid w:val="005221E0"/>
    <w:rsid w:val="00524355"/>
    <w:rsid w:val="0052582F"/>
    <w:rsid w:val="00527798"/>
    <w:rsid w:val="005277DA"/>
    <w:rsid w:val="00533D68"/>
    <w:rsid w:val="005355CB"/>
    <w:rsid w:val="005371F6"/>
    <w:rsid w:val="0054160A"/>
    <w:rsid w:val="005449B5"/>
    <w:rsid w:val="005453E1"/>
    <w:rsid w:val="005454E9"/>
    <w:rsid w:val="0054726E"/>
    <w:rsid w:val="005477EF"/>
    <w:rsid w:val="005536F3"/>
    <w:rsid w:val="005541DF"/>
    <w:rsid w:val="005547C0"/>
    <w:rsid w:val="00555416"/>
    <w:rsid w:val="00561E1C"/>
    <w:rsid w:val="00564685"/>
    <w:rsid w:val="0056575B"/>
    <w:rsid w:val="00566143"/>
    <w:rsid w:val="00566713"/>
    <w:rsid w:val="005672B6"/>
    <w:rsid w:val="0056735C"/>
    <w:rsid w:val="00567C7F"/>
    <w:rsid w:val="00570A6F"/>
    <w:rsid w:val="00572300"/>
    <w:rsid w:val="00574EC1"/>
    <w:rsid w:val="00576888"/>
    <w:rsid w:val="00584D74"/>
    <w:rsid w:val="00586763"/>
    <w:rsid w:val="00586DD2"/>
    <w:rsid w:val="00592D37"/>
    <w:rsid w:val="005937F8"/>
    <w:rsid w:val="00594CCD"/>
    <w:rsid w:val="00597CAC"/>
    <w:rsid w:val="005A10E1"/>
    <w:rsid w:val="005A1387"/>
    <w:rsid w:val="005A1C8D"/>
    <w:rsid w:val="005A267B"/>
    <w:rsid w:val="005A2F50"/>
    <w:rsid w:val="005A4208"/>
    <w:rsid w:val="005A4A5F"/>
    <w:rsid w:val="005A6D48"/>
    <w:rsid w:val="005B31EE"/>
    <w:rsid w:val="005B3461"/>
    <w:rsid w:val="005B36A5"/>
    <w:rsid w:val="005B4741"/>
    <w:rsid w:val="005B5D44"/>
    <w:rsid w:val="005B69E5"/>
    <w:rsid w:val="005C1BD4"/>
    <w:rsid w:val="005C33B9"/>
    <w:rsid w:val="005C46DD"/>
    <w:rsid w:val="005C4FEE"/>
    <w:rsid w:val="005C66C4"/>
    <w:rsid w:val="005C6953"/>
    <w:rsid w:val="005D6150"/>
    <w:rsid w:val="005D7608"/>
    <w:rsid w:val="005E12A3"/>
    <w:rsid w:val="005E1918"/>
    <w:rsid w:val="005E23A2"/>
    <w:rsid w:val="005E2AAB"/>
    <w:rsid w:val="005E2B52"/>
    <w:rsid w:val="005E3551"/>
    <w:rsid w:val="005E3E3F"/>
    <w:rsid w:val="005E4BCA"/>
    <w:rsid w:val="005E4D3E"/>
    <w:rsid w:val="005E4F67"/>
    <w:rsid w:val="005E4F80"/>
    <w:rsid w:val="005E5674"/>
    <w:rsid w:val="005F1867"/>
    <w:rsid w:val="005F3436"/>
    <w:rsid w:val="005F633F"/>
    <w:rsid w:val="006001D3"/>
    <w:rsid w:val="00601805"/>
    <w:rsid w:val="006020D3"/>
    <w:rsid w:val="0060221E"/>
    <w:rsid w:val="00603C39"/>
    <w:rsid w:val="00605ED5"/>
    <w:rsid w:val="00606042"/>
    <w:rsid w:val="0060611A"/>
    <w:rsid w:val="00606599"/>
    <w:rsid w:val="00611732"/>
    <w:rsid w:val="00612456"/>
    <w:rsid w:val="006129BB"/>
    <w:rsid w:val="006136AA"/>
    <w:rsid w:val="00621B8B"/>
    <w:rsid w:val="00622A47"/>
    <w:rsid w:val="00624A14"/>
    <w:rsid w:val="006278B6"/>
    <w:rsid w:val="00627B7C"/>
    <w:rsid w:val="006320E3"/>
    <w:rsid w:val="0063358A"/>
    <w:rsid w:val="00633731"/>
    <w:rsid w:val="00633D09"/>
    <w:rsid w:val="00634355"/>
    <w:rsid w:val="00635D87"/>
    <w:rsid w:val="00641D61"/>
    <w:rsid w:val="006424D0"/>
    <w:rsid w:val="00644E25"/>
    <w:rsid w:val="00645255"/>
    <w:rsid w:val="00647327"/>
    <w:rsid w:val="00656150"/>
    <w:rsid w:val="00662214"/>
    <w:rsid w:val="00664862"/>
    <w:rsid w:val="00667333"/>
    <w:rsid w:val="00667B09"/>
    <w:rsid w:val="00670F31"/>
    <w:rsid w:val="00673980"/>
    <w:rsid w:val="0067437D"/>
    <w:rsid w:val="006754BC"/>
    <w:rsid w:val="00676109"/>
    <w:rsid w:val="00680098"/>
    <w:rsid w:val="00681C30"/>
    <w:rsid w:val="00681F7E"/>
    <w:rsid w:val="0068334B"/>
    <w:rsid w:val="006842F0"/>
    <w:rsid w:val="00684752"/>
    <w:rsid w:val="00685112"/>
    <w:rsid w:val="006851EC"/>
    <w:rsid w:val="006855C8"/>
    <w:rsid w:val="0068661C"/>
    <w:rsid w:val="006868EF"/>
    <w:rsid w:val="0068780E"/>
    <w:rsid w:val="00693AB9"/>
    <w:rsid w:val="0069658E"/>
    <w:rsid w:val="00696F59"/>
    <w:rsid w:val="00696F5F"/>
    <w:rsid w:val="0069708E"/>
    <w:rsid w:val="006A07AC"/>
    <w:rsid w:val="006A1BA5"/>
    <w:rsid w:val="006A329F"/>
    <w:rsid w:val="006A3AEC"/>
    <w:rsid w:val="006A560F"/>
    <w:rsid w:val="006A5872"/>
    <w:rsid w:val="006A58EB"/>
    <w:rsid w:val="006A6C0F"/>
    <w:rsid w:val="006B0F11"/>
    <w:rsid w:val="006B128C"/>
    <w:rsid w:val="006B4D4A"/>
    <w:rsid w:val="006B4D88"/>
    <w:rsid w:val="006C1902"/>
    <w:rsid w:val="006C25A1"/>
    <w:rsid w:val="006C31C6"/>
    <w:rsid w:val="006C389D"/>
    <w:rsid w:val="006C7429"/>
    <w:rsid w:val="006D1E53"/>
    <w:rsid w:val="006D21A0"/>
    <w:rsid w:val="006D4687"/>
    <w:rsid w:val="006D4ADA"/>
    <w:rsid w:val="006D5EA6"/>
    <w:rsid w:val="006D6FCD"/>
    <w:rsid w:val="006D7A1B"/>
    <w:rsid w:val="006F093D"/>
    <w:rsid w:val="006F0A73"/>
    <w:rsid w:val="006F1499"/>
    <w:rsid w:val="006F1B9A"/>
    <w:rsid w:val="006F1E0D"/>
    <w:rsid w:val="006F5A89"/>
    <w:rsid w:val="006F62B0"/>
    <w:rsid w:val="00702E08"/>
    <w:rsid w:val="007039CF"/>
    <w:rsid w:val="00704275"/>
    <w:rsid w:val="00707C39"/>
    <w:rsid w:val="00707EAF"/>
    <w:rsid w:val="00710F3C"/>
    <w:rsid w:val="00711930"/>
    <w:rsid w:val="00711D00"/>
    <w:rsid w:val="00711F4E"/>
    <w:rsid w:val="0071240F"/>
    <w:rsid w:val="007136F7"/>
    <w:rsid w:val="00714403"/>
    <w:rsid w:val="00716B8A"/>
    <w:rsid w:val="007170EC"/>
    <w:rsid w:val="00717878"/>
    <w:rsid w:val="00723453"/>
    <w:rsid w:val="0072690B"/>
    <w:rsid w:val="00726FF5"/>
    <w:rsid w:val="0072797D"/>
    <w:rsid w:val="00727B5C"/>
    <w:rsid w:val="00734F87"/>
    <w:rsid w:val="00736666"/>
    <w:rsid w:val="00736B50"/>
    <w:rsid w:val="00740848"/>
    <w:rsid w:val="00740899"/>
    <w:rsid w:val="00741309"/>
    <w:rsid w:val="00742213"/>
    <w:rsid w:val="007458D6"/>
    <w:rsid w:val="0074643C"/>
    <w:rsid w:val="007470EC"/>
    <w:rsid w:val="00747306"/>
    <w:rsid w:val="007508BF"/>
    <w:rsid w:val="00750B1D"/>
    <w:rsid w:val="00751DA6"/>
    <w:rsid w:val="0075700A"/>
    <w:rsid w:val="00763C7A"/>
    <w:rsid w:val="00765C76"/>
    <w:rsid w:val="007665D8"/>
    <w:rsid w:val="0076755D"/>
    <w:rsid w:val="00767698"/>
    <w:rsid w:val="007728A4"/>
    <w:rsid w:val="00773CF7"/>
    <w:rsid w:val="00780318"/>
    <w:rsid w:val="007815FC"/>
    <w:rsid w:val="007819D9"/>
    <w:rsid w:val="00783997"/>
    <w:rsid w:val="00783B76"/>
    <w:rsid w:val="0078735D"/>
    <w:rsid w:val="00794BE6"/>
    <w:rsid w:val="007976A8"/>
    <w:rsid w:val="0079775F"/>
    <w:rsid w:val="007A0227"/>
    <w:rsid w:val="007A0AD2"/>
    <w:rsid w:val="007A0E16"/>
    <w:rsid w:val="007A2182"/>
    <w:rsid w:val="007A27F1"/>
    <w:rsid w:val="007A2E14"/>
    <w:rsid w:val="007A3E68"/>
    <w:rsid w:val="007A4BAE"/>
    <w:rsid w:val="007A7E1D"/>
    <w:rsid w:val="007B3537"/>
    <w:rsid w:val="007B3C79"/>
    <w:rsid w:val="007B520A"/>
    <w:rsid w:val="007B628E"/>
    <w:rsid w:val="007B62D6"/>
    <w:rsid w:val="007C12CC"/>
    <w:rsid w:val="007C1A23"/>
    <w:rsid w:val="007C2B82"/>
    <w:rsid w:val="007C2F85"/>
    <w:rsid w:val="007C5A7F"/>
    <w:rsid w:val="007C5E10"/>
    <w:rsid w:val="007C68ED"/>
    <w:rsid w:val="007C7EF2"/>
    <w:rsid w:val="007D042C"/>
    <w:rsid w:val="007D1A0B"/>
    <w:rsid w:val="007D35CD"/>
    <w:rsid w:val="007D414B"/>
    <w:rsid w:val="007D4B5C"/>
    <w:rsid w:val="007D51D8"/>
    <w:rsid w:val="007D528E"/>
    <w:rsid w:val="007E0F0E"/>
    <w:rsid w:val="007E144C"/>
    <w:rsid w:val="007E1ADD"/>
    <w:rsid w:val="007E631C"/>
    <w:rsid w:val="007E7152"/>
    <w:rsid w:val="007F1467"/>
    <w:rsid w:val="007F18F1"/>
    <w:rsid w:val="007F3B41"/>
    <w:rsid w:val="007F65CB"/>
    <w:rsid w:val="007F78A7"/>
    <w:rsid w:val="008016E6"/>
    <w:rsid w:val="00801FCC"/>
    <w:rsid w:val="008028EF"/>
    <w:rsid w:val="00804F6D"/>
    <w:rsid w:val="00805127"/>
    <w:rsid w:val="008076F1"/>
    <w:rsid w:val="00812636"/>
    <w:rsid w:val="00817C63"/>
    <w:rsid w:val="00817CF4"/>
    <w:rsid w:val="0082025A"/>
    <w:rsid w:val="00822400"/>
    <w:rsid w:val="00822EFF"/>
    <w:rsid w:val="00823A08"/>
    <w:rsid w:val="008343C3"/>
    <w:rsid w:val="00835C89"/>
    <w:rsid w:val="00836FB0"/>
    <w:rsid w:val="00837C51"/>
    <w:rsid w:val="00840679"/>
    <w:rsid w:val="0084162A"/>
    <w:rsid w:val="008426DB"/>
    <w:rsid w:val="008434D9"/>
    <w:rsid w:val="008456A0"/>
    <w:rsid w:val="0084660A"/>
    <w:rsid w:val="00846ABB"/>
    <w:rsid w:val="0085138F"/>
    <w:rsid w:val="008516EC"/>
    <w:rsid w:val="00855568"/>
    <w:rsid w:val="0085624C"/>
    <w:rsid w:val="00870CE0"/>
    <w:rsid w:val="00872D00"/>
    <w:rsid w:val="00874686"/>
    <w:rsid w:val="00874F90"/>
    <w:rsid w:val="00877AEA"/>
    <w:rsid w:val="00881448"/>
    <w:rsid w:val="0088405E"/>
    <w:rsid w:val="00885FC6"/>
    <w:rsid w:val="00885FDF"/>
    <w:rsid w:val="00896B31"/>
    <w:rsid w:val="008A438E"/>
    <w:rsid w:val="008A4E0A"/>
    <w:rsid w:val="008B1E61"/>
    <w:rsid w:val="008B22B8"/>
    <w:rsid w:val="008B3655"/>
    <w:rsid w:val="008B60EC"/>
    <w:rsid w:val="008B6A57"/>
    <w:rsid w:val="008B6EE1"/>
    <w:rsid w:val="008C2214"/>
    <w:rsid w:val="008C25A1"/>
    <w:rsid w:val="008C3485"/>
    <w:rsid w:val="008C686C"/>
    <w:rsid w:val="008C6D73"/>
    <w:rsid w:val="008C7FB5"/>
    <w:rsid w:val="008D4059"/>
    <w:rsid w:val="008D5653"/>
    <w:rsid w:val="008D6E49"/>
    <w:rsid w:val="008D7C48"/>
    <w:rsid w:val="008E0841"/>
    <w:rsid w:val="008E0AD1"/>
    <w:rsid w:val="008E607B"/>
    <w:rsid w:val="008E6CCE"/>
    <w:rsid w:val="008E6DA3"/>
    <w:rsid w:val="008F1E2B"/>
    <w:rsid w:val="008F3803"/>
    <w:rsid w:val="008F508F"/>
    <w:rsid w:val="008F7457"/>
    <w:rsid w:val="00900134"/>
    <w:rsid w:val="00904263"/>
    <w:rsid w:val="00905569"/>
    <w:rsid w:val="00906FD9"/>
    <w:rsid w:val="0090725A"/>
    <w:rsid w:val="00907397"/>
    <w:rsid w:val="00910D67"/>
    <w:rsid w:val="009135CB"/>
    <w:rsid w:val="00913613"/>
    <w:rsid w:val="00913E82"/>
    <w:rsid w:val="009165E7"/>
    <w:rsid w:val="00917948"/>
    <w:rsid w:val="00920A6C"/>
    <w:rsid w:val="00923B0C"/>
    <w:rsid w:val="009249FB"/>
    <w:rsid w:val="00926B65"/>
    <w:rsid w:val="00927ECF"/>
    <w:rsid w:val="00931223"/>
    <w:rsid w:val="00931293"/>
    <w:rsid w:val="00931349"/>
    <w:rsid w:val="009328B0"/>
    <w:rsid w:val="009344F9"/>
    <w:rsid w:val="00935FE8"/>
    <w:rsid w:val="0093660B"/>
    <w:rsid w:val="0094514F"/>
    <w:rsid w:val="00946F10"/>
    <w:rsid w:val="00950470"/>
    <w:rsid w:val="00951945"/>
    <w:rsid w:val="0095249E"/>
    <w:rsid w:val="009534A7"/>
    <w:rsid w:val="009575BD"/>
    <w:rsid w:val="00960534"/>
    <w:rsid w:val="00961584"/>
    <w:rsid w:val="00962E27"/>
    <w:rsid w:val="00966D28"/>
    <w:rsid w:val="0096743E"/>
    <w:rsid w:val="00972901"/>
    <w:rsid w:val="00974CF8"/>
    <w:rsid w:val="009866AD"/>
    <w:rsid w:val="0099050C"/>
    <w:rsid w:val="00992AC4"/>
    <w:rsid w:val="00993423"/>
    <w:rsid w:val="00994708"/>
    <w:rsid w:val="009956F4"/>
    <w:rsid w:val="00995ABD"/>
    <w:rsid w:val="00996551"/>
    <w:rsid w:val="009A08E4"/>
    <w:rsid w:val="009A1C3A"/>
    <w:rsid w:val="009A1EAC"/>
    <w:rsid w:val="009A4C8B"/>
    <w:rsid w:val="009B3541"/>
    <w:rsid w:val="009B3B6F"/>
    <w:rsid w:val="009C00DD"/>
    <w:rsid w:val="009C29CF"/>
    <w:rsid w:val="009C4084"/>
    <w:rsid w:val="009C6D7C"/>
    <w:rsid w:val="009D22FB"/>
    <w:rsid w:val="009D441E"/>
    <w:rsid w:val="009D4A89"/>
    <w:rsid w:val="009D6C0B"/>
    <w:rsid w:val="009D79D0"/>
    <w:rsid w:val="009D7A23"/>
    <w:rsid w:val="009E0694"/>
    <w:rsid w:val="009E1B58"/>
    <w:rsid w:val="009E1F04"/>
    <w:rsid w:val="009E4938"/>
    <w:rsid w:val="009E4B15"/>
    <w:rsid w:val="009F214C"/>
    <w:rsid w:val="009F2A19"/>
    <w:rsid w:val="009F4CB7"/>
    <w:rsid w:val="009F5DE8"/>
    <w:rsid w:val="009F6557"/>
    <w:rsid w:val="009F6BBF"/>
    <w:rsid w:val="009F7084"/>
    <w:rsid w:val="009F7267"/>
    <w:rsid w:val="009F7AA2"/>
    <w:rsid w:val="00A0010F"/>
    <w:rsid w:val="00A053D7"/>
    <w:rsid w:val="00A0556C"/>
    <w:rsid w:val="00A05C54"/>
    <w:rsid w:val="00A075BB"/>
    <w:rsid w:val="00A07915"/>
    <w:rsid w:val="00A10F37"/>
    <w:rsid w:val="00A13B75"/>
    <w:rsid w:val="00A13EC0"/>
    <w:rsid w:val="00A13F16"/>
    <w:rsid w:val="00A14B4C"/>
    <w:rsid w:val="00A15D32"/>
    <w:rsid w:val="00A16C9C"/>
    <w:rsid w:val="00A17924"/>
    <w:rsid w:val="00A2031E"/>
    <w:rsid w:val="00A20BCC"/>
    <w:rsid w:val="00A221EC"/>
    <w:rsid w:val="00A22616"/>
    <w:rsid w:val="00A2679C"/>
    <w:rsid w:val="00A26F3B"/>
    <w:rsid w:val="00A31955"/>
    <w:rsid w:val="00A368F6"/>
    <w:rsid w:val="00A411E9"/>
    <w:rsid w:val="00A42422"/>
    <w:rsid w:val="00A42848"/>
    <w:rsid w:val="00A42BD1"/>
    <w:rsid w:val="00A42BE5"/>
    <w:rsid w:val="00A4447B"/>
    <w:rsid w:val="00A453DC"/>
    <w:rsid w:val="00A459E0"/>
    <w:rsid w:val="00A4639B"/>
    <w:rsid w:val="00A47EE0"/>
    <w:rsid w:val="00A5180C"/>
    <w:rsid w:val="00A51CCF"/>
    <w:rsid w:val="00A52AF9"/>
    <w:rsid w:val="00A537B6"/>
    <w:rsid w:val="00A565DA"/>
    <w:rsid w:val="00A60E9F"/>
    <w:rsid w:val="00A640B1"/>
    <w:rsid w:val="00A65079"/>
    <w:rsid w:val="00A6557C"/>
    <w:rsid w:val="00A676AF"/>
    <w:rsid w:val="00A67DB8"/>
    <w:rsid w:val="00A7045B"/>
    <w:rsid w:val="00A71602"/>
    <w:rsid w:val="00A77197"/>
    <w:rsid w:val="00A80104"/>
    <w:rsid w:val="00A81E1A"/>
    <w:rsid w:val="00A82888"/>
    <w:rsid w:val="00A829B8"/>
    <w:rsid w:val="00A873AE"/>
    <w:rsid w:val="00A9151C"/>
    <w:rsid w:val="00A940D5"/>
    <w:rsid w:val="00AA203D"/>
    <w:rsid w:val="00AA59B7"/>
    <w:rsid w:val="00AA5BBE"/>
    <w:rsid w:val="00AA6414"/>
    <w:rsid w:val="00AA7BCA"/>
    <w:rsid w:val="00AB22BE"/>
    <w:rsid w:val="00AB249D"/>
    <w:rsid w:val="00AB29B3"/>
    <w:rsid w:val="00AB413E"/>
    <w:rsid w:val="00AB622B"/>
    <w:rsid w:val="00AB64D2"/>
    <w:rsid w:val="00AB753D"/>
    <w:rsid w:val="00AC0EE9"/>
    <w:rsid w:val="00AC116B"/>
    <w:rsid w:val="00AC47B6"/>
    <w:rsid w:val="00AC57A1"/>
    <w:rsid w:val="00AD0097"/>
    <w:rsid w:val="00AD17C4"/>
    <w:rsid w:val="00AD2027"/>
    <w:rsid w:val="00AD469A"/>
    <w:rsid w:val="00AE002F"/>
    <w:rsid w:val="00AE01A9"/>
    <w:rsid w:val="00AE0FD5"/>
    <w:rsid w:val="00AE6C7F"/>
    <w:rsid w:val="00AF2583"/>
    <w:rsid w:val="00AF38C8"/>
    <w:rsid w:val="00AF468F"/>
    <w:rsid w:val="00AF4B52"/>
    <w:rsid w:val="00AF5DF3"/>
    <w:rsid w:val="00AF6BF4"/>
    <w:rsid w:val="00AF6F12"/>
    <w:rsid w:val="00B00821"/>
    <w:rsid w:val="00B01760"/>
    <w:rsid w:val="00B04210"/>
    <w:rsid w:val="00B054EB"/>
    <w:rsid w:val="00B05A7D"/>
    <w:rsid w:val="00B07C20"/>
    <w:rsid w:val="00B132FD"/>
    <w:rsid w:val="00B15481"/>
    <w:rsid w:val="00B15892"/>
    <w:rsid w:val="00B17AFE"/>
    <w:rsid w:val="00B213BD"/>
    <w:rsid w:val="00B217BA"/>
    <w:rsid w:val="00B230B8"/>
    <w:rsid w:val="00B23623"/>
    <w:rsid w:val="00B23E76"/>
    <w:rsid w:val="00B244D6"/>
    <w:rsid w:val="00B25AEC"/>
    <w:rsid w:val="00B31CE3"/>
    <w:rsid w:val="00B330E1"/>
    <w:rsid w:val="00B3358B"/>
    <w:rsid w:val="00B354CA"/>
    <w:rsid w:val="00B355FF"/>
    <w:rsid w:val="00B36272"/>
    <w:rsid w:val="00B36E98"/>
    <w:rsid w:val="00B40A3A"/>
    <w:rsid w:val="00B40D5A"/>
    <w:rsid w:val="00B45D57"/>
    <w:rsid w:val="00B462C5"/>
    <w:rsid w:val="00B51045"/>
    <w:rsid w:val="00B5141F"/>
    <w:rsid w:val="00B536FE"/>
    <w:rsid w:val="00B53BCF"/>
    <w:rsid w:val="00B54F27"/>
    <w:rsid w:val="00B55235"/>
    <w:rsid w:val="00B56458"/>
    <w:rsid w:val="00B57228"/>
    <w:rsid w:val="00B578A2"/>
    <w:rsid w:val="00B605B0"/>
    <w:rsid w:val="00B62A9F"/>
    <w:rsid w:val="00B63EEC"/>
    <w:rsid w:val="00B7103F"/>
    <w:rsid w:val="00B7181C"/>
    <w:rsid w:val="00B71870"/>
    <w:rsid w:val="00B72088"/>
    <w:rsid w:val="00B72FE7"/>
    <w:rsid w:val="00B73C81"/>
    <w:rsid w:val="00B73DFB"/>
    <w:rsid w:val="00B74057"/>
    <w:rsid w:val="00B757EE"/>
    <w:rsid w:val="00B75873"/>
    <w:rsid w:val="00B80537"/>
    <w:rsid w:val="00B840C8"/>
    <w:rsid w:val="00B843EB"/>
    <w:rsid w:val="00B86998"/>
    <w:rsid w:val="00B87F46"/>
    <w:rsid w:val="00B87F68"/>
    <w:rsid w:val="00B908EE"/>
    <w:rsid w:val="00B91574"/>
    <w:rsid w:val="00B946C9"/>
    <w:rsid w:val="00BA47AC"/>
    <w:rsid w:val="00BA4887"/>
    <w:rsid w:val="00BA4958"/>
    <w:rsid w:val="00BA541D"/>
    <w:rsid w:val="00BB1F67"/>
    <w:rsid w:val="00BB2034"/>
    <w:rsid w:val="00BB22DF"/>
    <w:rsid w:val="00BB494E"/>
    <w:rsid w:val="00BB4CD3"/>
    <w:rsid w:val="00BB7F0D"/>
    <w:rsid w:val="00BC6705"/>
    <w:rsid w:val="00BD56B0"/>
    <w:rsid w:val="00BD7408"/>
    <w:rsid w:val="00BE1297"/>
    <w:rsid w:val="00BE2BF2"/>
    <w:rsid w:val="00BE5798"/>
    <w:rsid w:val="00BE69B4"/>
    <w:rsid w:val="00BE7AFA"/>
    <w:rsid w:val="00BF063C"/>
    <w:rsid w:val="00BF23EF"/>
    <w:rsid w:val="00BF259A"/>
    <w:rsid w:val="00BF2859"/>
    <w:rsid w:val="00BF3916"/>
    <w:rsid w:val="00BF39E5"/>
    <w:rsid w:val="00BF54CD"/>
    <w:rsid w:val="00BF5C23"/>
    <w:rsid w:val="00BF600C"/>
    <w:rsid w:val="00C039A9"/>
    <w:rsid w:val="00C05A59"/>
    <w:rsid w:val="00C0694A"/>
    <w:rsid w:val="00C069D6"/>
    <w:rsid w:val="00C11948"/>
    <w:rsid w:val="00C12063"/>
    <w:rsid w:val="00C14310"/>
    <w:rsid w:val="00C16F4C"/>
    <w:rsid w:val="00C17D61"/>
    <w:rsid w:val="00C17FBE"/>
    <w:rsid w:val="00C247D0"/>
    <w:rsid w:val="00C25BB1"/>
    <w:rsid w:val="00C25F36"/>
    <w:rsid w:val="00C26FF9"/>
    <w:rsid w:val="00C274FB"/>
    <w:rsid w:val="00C3024A"/>
    <w:rsid w:val="00C30C53"/>
    <w:rsid w:val="00C31389"/>
    <w:rsid w:val="00C34FF3"/>
    <w:rsid w:val="00C41364"/>
    <w:rsid w:val="00C41F7A"/>
    <w:rsid w:val="00C42386"/>
    <w:rsid w:val="00C51C29"/>
    <w:rsid w:val="00C51EF8"/>
    <w:rsid w:val="00C5220A"/>
    <w:rsid w:val="00C52C47"/>
    <w:rsid w:val="00C53C62"/>
    <w:rsid w:val="00C56B0E"/>
    <w:rsid w:val="00C5788A"/>
    <w:rsid w:val="00C610A6"/>
    <w:rsid w:val="00C62E8A"/>
    <w:rsid w:val="00C63F80"/>
    <w:rsid w:val="00C643A5"/>
    <w:rsid w:val="00C64BA2"/>
    <w:rsid w:val="00C65E35"/>
    <w:rsid w:val="00C667B1"/>
    <w:rsid w:val="00C667C9"/>
    <w:rsid w:val="00C67865"/>
    <w:rsid w:val="00C7025D"/>
    <w:rsid w:val="00C720C4"/>
    <w:rsid w:val="00C727E9"/>
    <w:rsid w:val="00C72ECB"/>
    <w:rsid w:val="00C75B86"/>
    <w:rsid w:val="00C764EC"/>
    <w:rsid w:val="00C769BE"/>
    <w:rsid w:val="00C77B32"/>
    <w:rsid w:val="00C805B0"/>
    <w:rsid w:val="00C818F1"/>
    <w:rsid w:val="00C8440F"/>
    <w:rsid w:val="00C84FB1"/>
    <w:rsid w:val="00C9064B"/>
    <w:rsid w:val="00C9494D"/>
    <w:rsid w:val="00C94C17"/>
    <w:rsid w:val="00C95251"/>
    <w:rsid w:val="00C9568D"/>
    <w:rsid w:val="00CA1805"/>
    <w:rsid w:val="00CA33F6"/>
    <w:rsid w:val="00CA40DF"/>
    <w:rsid w:val="00CB2DB7"/>
    <w:rsid w:val="00CB5060"/>
    <w:rsid w:val="00CC0458"/>
    <w:rsid w:val="00CC11C0"/>
    <w:rsid w:val="00CC3C01"/>
    <w:rsid w:val="00CD0BB6"/>
    <w:rsid w:val="00CD1ABF"/>
    <w:rsid w:val="00CD2A22"/>
    <w:rsid w:val="00CD4819"/>
    <w:rsid w:val="00CD7B89"/>
    <w:rsid w:val="00CE0316"/>
    <w:rsid w:val="00CE069C"/>
    <w:rsid w:val="00CE3493"/>
    <w:rsid w:val="00CE3AC1"/>
    <w:rsid w:val="00CE4854"/>
    <w:rsid w:val="00CE634C"/>
    <w:rsid w:val="00CF4B0F"/>
    <w:rsid w:val="00CF5091"/>
    <w:rsid w:val="00CF5635"/>
    <w:rsid w:val="00CF64A8"/>
    <w:rsid w:val="00D011FC"/>
    <w:rsid w:val="00D01A02"/>
    <w:rsid w:val="00D05CBD"/>
    <w:rsid w:val="00D060F0"/>
    <w:rsid w:val="00D07530"/>
    <w:rsid w:val="00D07BFB"/>
    <w:rsid w:val="00D1034A"/>
    <w:rsid w:val="00D111E2"/>
    <w:rsid w:val="00D11B12"/>
    <w:rsid w:val="00D12CDC"/>
    <w:rsid w:val="00D143FE"/>
    <w:rsid w:val="00D14D4D"/>
    <w:rsid w:val="00D15830"/>
    <w:rsid w:val="00D17205"/>
    <w:rsid w:val="00D17E06"/>
    <w:rsid w:val="00D211CD"/>
    <w:rsid w:val="00D21333"/>
    <w:rsid w:val="00D2138C"/>
    <w:rsid w:val="00D219FC"/>
    <w:rsid w:val="00D23CED"/>
    <w:rsid w:val="00D24A6F"/>
    <w:rsid w:val="00D24E43"/>
    <w:rsid w:val="00D33C1B"/>
    <w:rsid w:val="00D34A8A"/>
    <w:rsid w:val="00D36B18"/>
    <w:rsid w:val="00D37419"/>
    <w:rsid w:val="00D405A2"/>
    <w:rsid w:val="00D408F2"/>
    <w:rsid w:val="00D41985"/>
    <w:rsid w:val="00D43137"/>
    <w:rsid w:val="00D43CEF"/>
    <w:rsid w:val="00D46BB8"/>
    <w:rsid w:val="00D477AD"/>
    <w:rsid w:val="00D47E44"/>
    <w:rsid w:val="00D5281C"/>
    <w:rsid w:val="00D53667"/>
    <w:rsid w:val="00D539E3"/>
    <w:rsid w:val="00D53DF8"/>
    <w:rsid w:val="00D54575"/>
    <w:rsid w:val="00D56DEA"/>
    <w:rsid w:val="00D57245"/>
    <w:rsid w:val="00D61BA8"/>
    <w:rsid w:val="00D638F5"/>
    <w:rsid w:val="00D63FAC"/>
    <w:rsid w:val="00D65184"/>
    <w:rsid w:val="00D67515"/>
    <w:rsid w:val="00D71740"/>
    <w:rsid w:val="00D71A82"/>
    <w:rsid w:val="00D72F83"/>
    <w:rsid w:val="00D73ADF"/>
    <w:rsid w:val="00D74518"/>
    <w:rsid w:val="00D80B10"/>
    <w:rsid w:val="00D81670"/>
    <w:rsid w:val="00D83C29"/>
    <w:rsid w:val="00D83C3F"/>
    <w:rsid w:val="00D83E4E"/>
    <w:rsid w:val="00D8645B"/>
    <w:rsid w:val="00D91351"/>
    <w:rsid w:val="00D919AC"/>
    <w:rsid w:val="00D92FB5"/>
    <w:rsid w:val="00D9371A"/>
    <w:rsid w:val="00D94BD3"/>
    <w:rsid w:val="00DA06AA"/>
    <w:rsid w:val="00DA1534"/>
    <w:rsid w:val="00DA1593"/>
    <w:rsid w:val="00DA180F"/>
    <w:rsid w:val="00DA2141"/>
    <w:rsid w:val="00DA3F85"/>
    <w:rsid w:val="00DA5F95"/>
    <w:rsid w:val="00DA7930"/>
    <w:rsid w:val="00DB1ADB"/>
    <w:rsid w:val="00DB21E4"/>
    <w:rsid w:val="00DB2487"/>
    <w:rsid w:val="00DB4285"/>
    <w:rsid w:val="00DB4A92"/>
    <w:rsid w:val="00DB6687"/>
    <w:rsid w:val="00DC236C"/>
    <w:rsid w:val="00DC5713"/>
    <w:rsid w:val="00DC6B55"/>
    <w:rsid w:val="00DC7A2A"/>
    <w:rsid w:val="00DD07CD"/>
    <w:rsid w:val="00DD14C0"/>
    <w:rsid w:val="00DD192B"/>
    <w:rsid w:val="00DD285F"/>
    <w:rsid w:val="00DD292F"/>
    <w:rsid w:val="00DD6742"/>
    <w:rsid w:val="00DD6F0B"/>
    <w:rsid w:val="00DD76E5"/>
    <w:rsid w:val="00DE0552"/>
    <w:rsid w:val="00DE2D5A"/>
    <w:rsid w:val="00DE2DFF"/>
    <w:rsid w:val="00DE323E"/>
    <w:rsid w:val="00DE77E8"/>
    <w:rsid w:val="00DF0CE6"/>
    <w:rsid w:val="00DF1FEA"/>
    <w:rsid w:val="00DF4558"/>
    <w:rsid w:val="00DF616D"/>
    <w:rsid w:val="00DF71BD"/>
    <w:rsid w:val="00DF7B5F"/>
    <w:rsid w:val="00E00221"/>
    <w:rsid w:val="00E05304"/>
    <w:rsid w:val="00E06CB4"/>
    <w:rsid w:val="00E10B40"/>
    <w:rsid w:val="00E11C89"/>
    <w:rsid w:val="00E12676"/>
    <w:rsid w:val="00E12CDD"/>
    <w:rsid w:val="00E13070"/>
    <w:rsid w:val="00E17822"/>
    <w:rsid w:val="00E22B5B"/>
    <w:rsid w:val="00E2497F"/>
    <w:rsid w:val="00E27C42"/>
    <w:rsid w:val="00E27F18"/>
    <w:rsid w:val="00E32038"/>
    <w:rsid w:val="00E32817"/>
    <w:rsid w:val="00E32968"/>
    <w:rsid w:val="00E32DA0"/>
    <w:rsid w:val="00E35604"/>
    <w:rsid w:val="00E370AE"/>
    <w:rsid w:val="00E42D76"/>
    <w:rsid w:val="00E471DF"/>
    <w:rsid w:val="00E4746C"/>
    <w:rsid w:val="00E5123F"/>
    <w:rsid w:val="00E51BFE"/>
    <w:rsid w:val="00E53737"/>
    <w:rsid w:val="00E55D77"/>
    <w:rsid w:val="00E57C59"/>
    <w:rsid w:val="00E60867"/>
    <w:rsid w:val="00E61954"/>
    <w:rsid w:val="00E628A0"/>
    <w:rsid w:val="00E64943"/>
    <w:rsid w:val="00E64DAD"/>
    <w:rsid w:val="00E70B31"/>
    <w:rsid w:val="00E72107"/>
    <w:rsid w:val="00E80B68"/>
    <w:rsid w:val="00E8117D"/>
    <w:rsid w:val="00E81993"/>
    <w:rsid w:val="00E8204B"/>
    <w:rsid w:val="00E83F6E"/>
    <w:rsid w:val="00E84033"/>
    <w:rsid w:val="00E85F90"/>
    <w:rsid w:val="00E908E9"/>
    <w:rsid w:val="00E90C96"/>
    <w:rsid w:val="00E940D8"/>
    <w:rsid w:val="00E94B17"/>
    <w:rsid w:val="00E95D8C"/>
    <w:rsid w:val="00E96FAE"/>
    <w:rsid w:val="00EA2207"/>
    <w:rsid w:val="00EA3565"/>
    <w:rsid w:val="00EB023A"/>
    <w:rsid w:val="00EB27A2"/>
    <w:rsid w:val="00EB4402"/>
    <w:rsid w:val="00EB4496"/>
    <w:rsid w:val="00EB49FE"/>
    <w:rsid w:val="00EB5494"/>
    <w:rsid w:val="00EB7A71"/>
    <w:rsid w:val="00EB7C22"/>
    <w:rsid w:val="00EC218A"/>
    <w:rsid w:val="00EC2D8A"/>
    <w:rsid w:val="00EC4345"/>
    <w:rsid w:val="00EC5A13"/>
    <w:rsid w:val="00ED0F2C"/>
    <w:rsid w:val="00ED112E"/>
    <w:rsid w:val="00ED22A6"/>
    <w:rsid w:val="00ED28B0"/>
    <w:rsid w:val="00ED7FD6"/>
    <w:rsid w:val="00EE1DD5"/>
    <w:rsid w:val="00EE6075"/>
    <w:rsid w:val="00EE6AF5"/>
    <w:rsid w:val="00EE7897"/>
    <w:rsid w:val="00EE7D99"/>
    <w:rsid w:val="00EF02B2"/>
    <w:rsid w:val="00EF16C8"/>
    <w:rsid w:val="00EF2037"/>
    <w:rsid w:val="00EF3173"/>
    <w:rsid w:val="00EF537D"/>
    <w:rsid w:val="00EF762E"/>
    <w:rsid w:val="00F00384"/>
    <w:rsid w:val="00F03E58"/>
    <w:rsid w:val="00F051F7"/>
    <w:rsid w:val="00F0568A"/>
    <w:rsid w:val="00F057C1"/>
    <w:rsid w:val="00F11EAB"/>
    <w:rsid w:val="00F12C4E"/>
    <w:rsid w:val="00F133DF"/>
    <w:rsid w:val="00F15C81"/>
    <w:rsid w:val="00F15D1F"/>
    <w:rsid w:val="00F16B27"/>
    <w:rsid w:val="00F1735A"/>
    <w:rsid w:val="00F205AD"/>
    <w:rsid w:val="00F23BE4"/>
    <w:rsid w:val="00F23C83"/>
    <w:rsid w:val="00F25813"/>
    <w:rsid w:val="00F25A76"/>
    <w:rsid w:val="00F26285"/>
    <w:rsid w:val="00F2662C"/>
    <w:rsid w:val="00F274A8"/>
    <w:rsid w:val="00F27D0C"/>
    <w:rsid w:val="00F30B1B"/>
    <w:rsid w:val="00F31F3D"/>
    <w:rsid w:val="00F32EE0"/>
    <w:rsid w:val="00F36F45"/>
    <w:rsid w:val="00F40766"/>
    <w:rsid w:val="00F417B6"/>
    <w:rsid w:val="00F41DBF"/>
    <w:rsid w:val="00F420F8"/>
    <w:rsid w:val="00F43A8C"/>
    <w:rsid w:val="00F43DE5"/>
    <w:rsid w:val="00F47291"/>
    <w:rsid w:val="00F507D1"/>
    <w:rsid w:val="00F51BD4"/>
    <w:rsid w:val="00F51F54"/>
    <w:rsid w:val="00F53598"/>
    <w:rsid w:val="00F5409B"/>
    <w:rsid w:val="00F544D4"/>
    <w:rsid w:val="00F54D60"/>
    <w:rsid w:val="00F55609"/>
    <w:rsid w:val="00F558D7"/>
    <w:rsid w:val="00F55E9E"/>
    <w:rsid w:val="00F575E0"/>
    <w:rsid w:val="00F578E9"/>
    <w:rsid w:val="00F6294E"/>
    <w:rsid w:val="00F62AB4"/>
    <w:rsid w:val="00F63263"/>
    <w:rsid w:val="00F6664F"/>
    <w:rsid w:val="00F67A3B"/>
    <w:rsid w:val="00F73D6A"/>
    <w:rsid w:val="00F748F5"/>
    <w:rsid w:val="00F74F1D"/>
    <w:rsid w:val="00F75BEE"/>
    <w:rsid w:val="00F80F21"/>
    <w:rsid w:val="00F81472"/>
    <w:rsid w:val="00F81B1E"/>
    <w:rsid w:val="00F83512"/>
    <w:rsid w:val="00F87EAE"/>
    <w:rsid w:val="00F90556"/>
    <w:rsid w:val="00F90A78"/>
    <w:rsid w:val="00F93ABD"/>
    <w:rsid w:val="00F95609"/>
    <w:rsid w:val="00F95D84"/>
    <w:rsid w:val="00F968BE"/>
    <w:rsid w:val="00F96D16"/>
    <w:rsid w:val="00F97FA0"/>
    <w:rsid w:val="00FA2E5E"/>
    <w:rsid w:val="00FB26DF"/>
    <w:rsid w:val="00FB3926"/>
    <w:rsid w:val="00FB558E"/>
    <w:rsid w:val="00FB782D"/>
    <w:rsid w:val="00FB7B7D"/>
    <w:rsid w:val="00FC0620"/>
    <w:rsid w:val="00FC1800"/>
    <w:rsid w:val="00FC4037"/>
    <w:rsid w:val="00FC5EE9"/>
    <w:rsid w:val="00FC696E"/>
    <w:rsid w:val="00FC6B1E"/>
    <w:rsid w:val="00FC717B"/>
    <w:rsid w:val="00FD1655"/>
    <w:rsid w:val="00FD1D80"/>
    <w:rsid w:val="00FD226F"/>
    <w:rsid w:val="00FD3A11"/>
    <w:rsid w:val="00FD472D"/>
    <w:rsid w:val="00FD513C"/>
    <w:rsid w:val="00FD5EB5"/>
    <w:rsid w:val="00FD63AF"/>
    <w:rsid w:val="00FD6D86"/>
    <w:rsid w:val="00FE03A5"/>
    <w:rsid w:val="00FE057E"/>
    <w:rsid w:val="00FE17B5"/>
    <w:rsid w:val="00FE289B"/>
    <w:rsid w:val="00FE2DE2"/>
    <w:rsid w:val="00FE2E53"/>
    <w:rsid w:val="00FE7D72"/>
    <w:rsid w:val="00FF1269"/>
    <w:rsid w:val="026F2CAD"/>
    <w:rsid w:val="04BB6843"/>
    <w:rsid w:val="12AB2FF3"/>
    <w:rsid w:val="13C60EDE"/>
    <w:rsid w:val="192DEA6A"/>
    <w:rsid w:val="1B750DD0"/>
    <w:rsid w:val="1C0AA67C"/>
    <w:rsid w:val="1F6B88FE"/>
    <w:rsid w:val="20CBAD14"/>
    <w:rsid w:val="2137014D"/>
    <w:rsid w:val="215F3BC6"/>
    <w:rsid w:val="237C852F"/>
    <w:rsid w:val="24D282D1"/>
    <w:rsid w:val="2CF4DF27"/>
    <w:rsid w:val="3231972C"/>
    <w:rsid w:val="3C112CAF"/>
    <w:rsid w:val="3CBBDBA3"/>
    <w:rsid w:val="3CD066DB"/>
    <w:rsid w:val="3D06E57D"/>
    <w:rsid w:val="3D9FCAAD"/>
    <w:rsid w:val="3DBCC705"/>
    <w:rsid w:val="3EC64E63"/>
    <w:rsid w:val="3F3D6406"/>
    <w:rsid w:val="3F5876D6"/>
    <w:rsid w:val="3F77E570"/>
    <w:rsid w:val="44BCE3E8"/>
    <w:rsid w:val="45E62216"/>
    <w:rsid w:val="4647810B"/>
    <w:rsid w:val="48B487BF"/>
    <w:rsid w:val="4F016310"/>
    <w:rsid w:val="5130C121"/>
    <w:rsid w:val="5247DFD3"/>
    <w:rsid w:val="5399A21F"/>
    <w:rsid w:val="53A30616"/>
    <w:rsid w:val="59188144"/>
    <w:rsid w:val="5AA7E194"/>
    <w:rsid w:val="5D82FCE4"/>
    <w:rsid w:val="5EEF5D2A"/>
    <w:rsid w:val="5F52C6EA"/>
    <w:rsid w:val="619CE772"/>
    <w:rsid w:val="63C96DAB"/>
    <w:rsid w:val="67090332"/>
    <w:rsid w:val="671F76CC"/>
    <w:rsid w:val="67E3788C"/>
    <w:rsid w:val="68D872DC"/>
    <w:rsid w:val="697DBED6"/>
    <w:rsid w:val="6FE0713D"/>
    <w:rsid w:val="7159C17B"/>
    <w:rsid w:val="790F0EC6"/>
    <w:rsid w:val="7989EFC7"/>
    <w:rsid w:val="7D8C87AD"/>
    <w:rsid w:val="7E23EA0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04BD835"/>
  <w15:chartTrackingRefBased/>
  <w15:docId w15:val="{3BA5961D-9C07-4892-BF4B-ACEBFC612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760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C3024A"/>
    <w:pPr>
      <w:autoSpaceDE w:val="0"/>
      <w:autoSpaceDN w:val="0"/>
      <w:adjustRightInd w:val="0"/>
      <w:jc w:val="center"/>
    </w:pPr>
    <w:rPr>
      <w:rFonts w:ascii="Arial" w:hAnsi="Arial" w:cs="Arial"/>
      <w:color w:val="000000"/>
      <w:spacing w:val="-4"/>
      <w:sz w:val="15"/>
    </w:rPr>
  </w:style>
  <w:style w:type="paragraph" w:styleId="BodyText">
    <w:name w:val="Body Text"/>
    <w:basedOn w:val="Normal"/>
    <w:rsid w:val="00837C51"/>
    <w:pPr>
      <w:widowControl w:val="0"/>
    </w:pPr>
    <w:rPr>
      <w:szCs w:val="20"/>
    </w:rPr>
  </w:style>
  <w:style w:type="paragraph" w:styleId="Header">
    <w:name w:val="header"/>
    <w:basedOn w:val="Normal"/>
    <w:rsid w:val="00974CF8"/>
    <w:pPr>
      <w:tabs>
        <w:tab w:val="center" w:pos="4320"/>
        <w:tab w:val="right" w:pos="8640"/>
      </w:tabs>
    </w:pPr>
  </w:style>
  <w:style w:type="paragraph" w:styleId="Footer">
    <w:name w:val="footer"/>
    <w:basedOn w:val="Normal"/>
    <w:link w:val="FooterChar"/>
    <w:uiPriority w:val="99"/>
    <w:rsid w:val="00974CF8"/>
    <w:pPr>
      <w:tabs>
        <w:tab w:val="center" w:pos="4320"/>
        <w:tab w:val="right" w:pos="8640"/>
      </w:tabs>
    </w:pPr>
  </w:style>
  <w:style w:type="character" w:styleId="PageNumber">
    <w:name w:val="page number"/>
    <w:basedOn w:val="DefaultParagraphFont"/>
    <w:rsid w:val="00E8204B"/>
  </w:style>
  <w:style w:type="character" w:styleId="Hyperlink">
    <w:name w:val="Hyperlink"/>
    <w:rsid w:val="009135CB"/>
    <w:rPr>
      <w:color w:val="0000FF"/>
      <w:u w:val="single"/>
    </w:rPr>
  </w:style>
  <w:style w:type="character" w:styleId="FollowedHyperlink">
    <w:name w:val="FollowedHyperlink"/>
    <w:rsid w:val="007C1A23"/>
    <w:rPr>
      <w:color w:val="800080"/>
      <w:u w:val="single"/>
    </w:rPr>
  </w:style>
  <w:style w:type="paragraph" w:styleId="HTMLPreformatted">
    <w:name w:val="HTML Preformatted"/>
    <w:basedOn w:val="Normal"/>
    <w:rsid w:val="00B71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Emphasis">
    <w:name w:val="Emphasis"/>
    <w:uiPriority w:val="20"/>
    <w:qFormat/>
    <w:rsid w:val="008D5653"/>
    <w:rPr>
      <w:b/>
      <w:bCs/>
      <w:i w:val="0"/>
      <w:iCs w:val="0"/>
    </w:rPr>
  </w:style>
  <w:style w:type="paragraph" w:styleId="ListParagraph">
    <w:name w:val="List Paragraph"/>
    <w:basedOn w:val="Normal"/>
    <w:uiPriority w:val="34"/>
    <w:qFormat/>
    <w:rsid w:val="00F11EAB"/>
    <w:pPr>
      <w:ind w:left="720"/>
    </w:pPr>
  </w:style>
  <w:style w:type="character" w:customStyle="1" w:styleId="FooterChar">
    <w:name w:val="Footer Char"/>
    <w:link w:val="Footer"/>
    <w:uiPriority w:val="99"/>
    <w:rsid w:val="008D7C48"/>
    <w:rPr>
      <w:sz w:val="24"/>
      <w:szCs w:val="24"/>
    </w:rPr>
  </w:style>
  <w:style w:type="paragraph" w:styleId="BalloonText">
    <w:name w:val="Balloon Text"/>
    <w:basedOn w:val="Normal"/>
    <w:link w:val="BalloonTextChar"/>
    <w:rsid w:val="0015484E"/>
    <w:rPr>
      <w:rFonts w:ascii="Tahoma" w:hAnsi="Tahoma" w:cs="Tahoma"/>
      <w:sz w:val="16"/>
      <w:szCs w:val="16"/>
    </w:rPr>
  </w:style>
  <w:style w:type="character" w:customStyle="1" w:styleId="BalloonTextChar">
    <w:name w:val="Balloon Text Char"/>
    <w:link w:val="BalloonText"/>
    <w:rsid w:val="0015484E"/>
    <w:rPr>
      <w:rFonts w:ascii="Tahoma" w:hAnsi="Tahoma" w:cs="Tahoma"/>
      <w:sz w:val="16"/>
      <w:szCs w:val="16"/>
    </w:rPr>
  </w:style>
  <w:style w:type="table" w:styleId="TableGrid">
    <w:name w:val="Table Grid"/>
    <w:basedOn w:val="TableNormal"/>
    <w:uiPriority w:val="39"/>
    <w:rsid w:val="00842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5E1918"/>
    <w:rPr>
      <w:sz w:val="16"/>
      <w:szCs w:val="16"/>
    </w:rPr>
  </w:style>
  <w:style w:type="paragraph" w:styleId="CommentText">
    <w:name w:val="annotation text"/>
    <w:basedOn w:val="Normal"/>
    <w:link w:val="CommentTextChar"/>
    <w:rsid w:val="005E1918"/>
    <w:rPr>
      <w:sz w:val="20"/>
      <w:szCs w:val="20"/>
    </w:rPr>
  </w:style>
  <w:style w:type="character" w:customStyle="1" w:styleId="CommentTextChar">
    <w:name w:val="Comment Text Char"/>
    <w:basedOn w:val="DefaultParagraphFont"/>
    <w:link w:val="CommentText"/>
    <w:rsid w:val="005E1918"/>
  </w:style>
  <w:style w:type="paragraph" w:styleId="CommentSubject">
    <w:name w:val="annotation subject"/>
    <w:basedOn w:val="CommentText"/>
    <w:next w:val="CommentText"/>
    <w:link w:val="CommentSubjectChar"/>
    <w:rsid w:val="005E1918"/>
    <w:rPr>
      <w:b/>
      <w:bCs/>
    </w:rPr>
  </w:style>
  <w:style w:type="character" w:customStyle="1" w:styleId="CommentSubjectChar">
    <w:name w:val="Comment Subject Char"/>
    <w:link w:val="CommentSubject"/>
    <w:rsid w:val="005E1918"/>
    <w:rPr>
      <w:b/>
      <w:bCs/>
    </w:rPr>
  </w:style>
  <w:style w:type="paragraph" w:styleId="Revision">
    <w:name w:val="Revision"/>
    <w:hidden/>
    <w:uiPriority w:val="99"/>
    <w:semiHidden/>
    <w:rsid w:val="00685112"/>
    <w:rPr>
      <w:sz w:val="24"/>
      <w:szCs w:val="24"/>
    </w:rPr>
  </w:style>
  <w:style w:type="paragraph" w:styleId="FootnoteText">
    <w:name w:val="footnote text"/>
    <w:basedOn w:val="Normal"/>
    <w:link w:val="FootnoteTextChar"/>
    <w:unhideWhenUsed/>
    <w:rsid w:val="00517554"/>
    <w:rPr>
      <w:sz w:val="20"/>
      <w:szCs w:val="20"/>
    </w:rPr>
  </w:style>
  <w:style w:type="character" w:customStyle="1" w:styleId="FootnoteTextChar">
    <w:name w:val="Footnote Text Char"/>
    <w:basedOn w:val="DefaultParagraphFont"/>
    <w:link w:val="FootnoteText"/>
    <w:rsid w:val="00517554"/>
  </w:style>
  <w:style w:type="character" w:styleId="FootnoteReference">
    <w:name w:val="footnote reference"/>
    <w:unhideWhenUsed/>
    <w:rsid w:val="00517554"/>
    <w:rPr>
      <w:vertAlign w:val="superscript"/>
    </w:rPr>
  </w:style>
  <w:style w:type="paragraph" w:customStyle="1" w:styleId="xmsonormal">
    <w:name w:val="x_msonormal"/>
    <w:basedOn w:val="Normal"/>
    <w:rsid w:val="00AB22BE"/>
    <w:rPr>
      <w:rFonts w:ascii="Calibri" w:eastAsia="Calibri" w:hAnsi="Calibri" w:cs="Calibri"/>
      <w:sz w:val="22"/>
      <w:szCs w:val="22"/>
    </w:rPr>
  </w:style>
  <w:style w:type="paragraph" w:customStyle="1" w:styleId="xmsolistparagraph">
    <w:name w:val="x_msolistparagraph"/>
    <w:basedOn w:val="Normal"/>
    <w:rsid w:val="00AB22BE"/>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0D704ADDB3BD4E996549B1479FA391" ma:contentTypeVersion="6" ma:contentTypeDescription="Create a new document." ma:contentTypeScope="" ma:versionID="459c3bd7cab74d55d5e00971e83a1634">
  <xsd:schema xmlns:xsd="http://www.w3.org/2001/XMLSchema" xmlns:xs="http://www.w3.org/2001/XMLSchema" xmlns:p="http://schemas.microsoft.com/office/2006/metadata/properties" xmlns:ns2="37eb9822-ed1f-4866-8360-f5c4aac78c22" xmlns:ns3="e7f7da6e-5f84-41aa-ab3e-c9c41bf7e64b" targetNamespace="http://schemas.microsoft.com/office/2006/metadata/properties" ma:root="true" ma:fieldsID="1287569c013b1198ff6a69229978d0ea" ns2:_="" ns3:_="">
    <xsd:import namespace="37eb9822-ed1f-4866-8360-f5c4aac78c22"/>
    <xsd:import namespace="e7f7da6e-5f84-41aa-ab3e-c9c41bf7e6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eb9822-ed1f-4866-8360-f5c4aac7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f7da6e-5f84-41aa-ab3e-c9c41bf7e6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B54C14B-DAC9-42CE-B7A6-097CAF022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eb9822-ed1f-4866-8360-f5c4aac78c22"/>
    <ds:schemaRef ds:uri="e7f7da6e-5f84-41aa-ab3e-c9c41bf7e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8BDE59-7C75-4B55-9561-20F4D09D4FC8}">
  <ds:schemaRefs>
    <ds:schemaRef ds:uri="http://schemas.openxmlformats.org/officeDocument/2006/bibliography"/>
  </ds:schemaRefs>
</ds:datastoreItem>
</file>

<file path=customXml/itemProps3.xml><?xml version="1.0" encoding="utf-8"?>
<ds:datastoreItem xmlns:ds="http://schemas.openxmlformats.org/officeDocument/2006/customXml" ds:itemID="{7CB67034-B329-443C-AD32-A75B13CDB48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C58424-1472-455C-A40F-91E2EC4B13E8}">
  <ds:schemaRefs>
    <ds:schemaRef ds:uri="http://schemas.microsoft.com/sharepoint/v3/contenttype/forms"/>
  </ds:schemaRefs>
</ds:datastoreItem>
</file>

<file path=customXml/itemProps5.xml><?xml version="1.0" encoding="utf-8"?>
<ds:datastoreItem xmlns:ds="http://schemas.openxmlformats.org/officeDocument/2006/customXml" ds:itemID="{52BC2D43-0CE7-42E1-AE4F-4591D01B123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1180</Words>
  <Characters>6446</Characters>
  <Application>Microsoft Office Word</Application>
  <DocSecurity>0</DocSecurity>
  <Lines>53</Lines>
  <Paragraphs>15</Paragraphs>
  <ScaleCrop>false</ScaleCrop>
  <Company>ITSO</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CY 08</dc:title>
  <dc:creator>wsb2</dc:creator>
  <cp:lastModifiedBy>Zirger, Jeffrey (CDC/OD/OS)</cp:lastModifiedBy>
  <cp:revision>40</cp:revision>
  <cp:lastPrinted>2019-04-30T19:32:00Z</cp:lastPrinted>
  <dcterms:created xsi:type="dcterms:W3CDTF">2025-04-09T14:07:00Z</dcterms:created>
  <dcterms:modified xsi:type="dcterms:W3CDTF">2025-04-15T14:11:00Z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0x010100190D704ADDB3BD4E996549B1479FA391</vt:lpwstr>
  </property>
  <property fmtid="{D5CDD505-2E9C-101B-9397-08002B2CF9AE}" pid="3" name="MSIP_Label_8af03ff0-41c5-4c41-b55e-fabb8fae94be_ActionId">
    <vt:lpwstr>4323fb13-b367-4ecc-9fed-48f4b345c22b</vt:lpwstr>
  </property>
  <property fmtid="{D5CDD505-2E9C-101B-9397-08002B2CF9AE}" pid="4" name="MSIP_Label_8af03ff0-41c5-4c41-b55e-fabb8fae94be_ContentBits">
    <vt:lpwstr>0</vt:lpwstr>
  </property>
  <property fmtid="{D5CDD505-2E9C-101B-9397-08002B2CF9AE}" pid="5" name="MSIP_Label_8af03ff0-41c5-4c41-b55e-fabb8fae94be_Enabled">
    <vt:lpwstr>true</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etDate">
    <vt:lpwstr>2020-12-07T17:22:53Z</vt:lpwstr>
  </property>
  <property fmtid="{D5CDD505-2E9C-101B-9397-08002B2CF9AE}" pid="9" name="MSIP_Label_8af03ff0-41c5-4c41-b55e-fabb8fae94be_SiteId">
    <vt:lpwstr>9ce70869-60db-44fd-abe8-d2767077fc8f</vt:lpwstr>
  </property>
  <property fmtid="{D5CDD505-2E9C-101B-9397-08002B2CF9AE}" pid="10" name="_dlc_DocId">
    <vt:lpwstr>CSELS-1830483641-2</vt:lpwstr>
  </property>
  <property fmtid="{D5CDD505-2E9C-101B-9397-08002B2CF9AE}" pid="11" name="_dlc_DocIdItemGuid">
    <vt:lpwstr>6eafe623-3ada-4317-88fd-aac2a8d064fb</vt:lpwstr>
  </property>
  <property fmtid="{D5CDD505-2E9C-101B-9397-08002B2CF9AE}" pid="12" name="_dlc_DocIdUrl">
    <vt:lpwstr>https://cdc.sharepoint.com/sites/CSELS/DHIS/support/_layouts/15/DocIdRedir.aspx?ID=CSELS-1830483641-2, CSELS-1830483641-2</vt:lpwstr>
  </property>
</Properties>
</file>