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RPr="00DA06AA" w:rsidP="00C43311" w14:paraId="7EB5AD70" w14:textId="76A9DB5C">
      <w:pPr>
        <w:pStyle w:val="Default"/>
        <w:jc w:val="center"/>
        <w:rPr>
          <w:b/>
          <w:bCs/>
        </w:rPr>
      </w:pPr>
      <w:r w:rsidRPr="2C699DE3">
        <w:rPr>
          <w:b/>
          <w:bCs/>
        </w:rPr>
        <w:t xml:space="preserve">OMB Control Number </w:t>
      </w:r>
      <w:r w:rsidRPr="00DA06AA" w:rsidR="00B83C5C">
        <w:rPr>
          <w:b/>
          <w:bCs/>
        </w:rPr>
        <w:t>0920-</w:t>
      </w:r>
      <w:r w:rsidRPr="00DA06AA" w:rsidR="004D2FC8">
        <w:rPr>
          <w:b/>
          <w:bCs/>
        </w:rPr>
        <w:t>1447</w:t>
      </w:r>
    </w:p>
    <w:p w:rsidR="7DBACB39" w:rsidP="2C699DE3" w14:paraId="4868D0EB" w14:textId="0A124209">
      <w:pPr>
        <w:pStyle w:val="Default"/>
        <w:jc w:val="center"/>
        <w:rPr>
          <w:rFonts w:eastAsia="Times New Roman"/>
          <w:b/>
          <w:bCs/>
        </w:rPr>
      </w:pPr>
      <w:r w:rsidRPr="2C699DE3">
        <w:rPr>
          <w:rFonts w:eastAsia="Times New Roman"/>
          <w:b/>
          <w:bCs/>
          <w:color w:val="333333"/>
        </w:rPr>
        <w:t>Generic Clearance for the Collection of Minimal Data Necessary for Case Data During an Emergency Response</w:t>
      </w:r>
    </w:p>
    <w:p w:rsidR="008E6BC9" w:rsidRPr="008E6BC9" w:rsidP="00C43311" w14:paraId="0EE0D2AB" w14:textId="58C4D1D1">
      <w:pPr>
        <w:pStyle w:val="Default"/>
        <w:jc w:val="center"/>
        <w:rPr>
          <w:b/>
          <w:bCs/>
        </w:rPr>
      </w:pPr>
      <w:r w:rsidRPr="008E6BC9">
        <w:rPr>
          <w:b/>
          <w:bCs/>
        </w:rPr>
        <w:t xml:space="preserve">Date Submitted: </w:t>
      </w:r>
      <w:r w:rsidR="00B83C5C">
        <w:rPr>
          <w:b/>
          <w:bCs/>
        </w:rPr>
        <w:t>03</w:t>
      </w:r>
      <w:r>
        <w:rPr>
          <w:b/>
          <w:bCs/>
        </w:rPr>
        <w:t>/</w:t>
      </w:r>
      <w:r w:rsidR="009A08EF">
        <w:rPr>
          <w:b/>
          <w:bCs/>
        </w:rPr>
        <w:t>1</w:t>
      </w:r>
      <w:r w:rsidR="00563A75">
        <w:rPr>
          <w:b/>
          <w:bCs/>
        </w:rPr>
        <w:t>9</w:t>
      </w:r>
      <w:r>
        <w:rPr>
          <w:b/>
          <w:bCs/>
        </w:rPr>
        <w:t>/2025</w:t>
      </w:r>
    </w:p>
    <w:p w:rsidR="008E6BC9" w:rsidRPr="008E6BC9" w:rsidP="008E6BC9" w14:paraId="1AB2098A" w14:textId="77777777">
      <w:pPr>
        <w:pStyle w:val="Default"/>
        <w:jc w:val="center"/>
      </w:pPr>
    </w:p>
    <w:p w:rsidR="008E6BC9" w:rsidRPr="00F72B31" w:rsidP="004D2FC8" w14:paraId="08B2496E" w14:textId="1E1E28D7">
      <w:pPr>
        <w:pStyle w:val="Default"/>
        <w:rPr>
          <w:i/>
          <w:iCs/>
        </w:rPr>
      </w:pPr>
      <w:r w:rsidRPr="008E6BC9">
        <w:rPr>
          <w:b/>
          <w:bCs/>
        </w:rPr>
        <w:t>Summary of request</w:t>
      </w:r>
      <w:r w:rsidRPr="0034773E">
        <w:rPr>
          <w:b/>
          <w:bCs/>
        </w:rPr>
        <w:t xml:space="preserve">: </w:t>
      </w:r>
      <w:r w:rsidRPr="004D2FC8" w:rsidR="004D2FC8">
        <w:t xml:space="preserve">Centers for Disease Control and </w:t>
      </w:r>
      <w:r w:rsidRPr="004D2FC8" w:rsidR="004D2FC8">
        <w:rPr>
          <w:color w:val="auto"/>
        </w:rPr>
        <w:t>Prevention</w:t>
      </w:r>
      <w:r w:rsidRPr="004D2FC8" w:rsidR="00F13B36">
        <w:rPr>
          <w:color w:val="auto"/>
        </w:rPr>
        <w:t>/</w:t>
      </w:r>
      <w:hyperlink r:id="rId7" w:history="1">
        <w:r w:rsidRPr="004D2FC8" w:rsidR="004D2FC8">
          <w:rPr>
            <w:rStyle w:val="Hyperlink"/>
            <w:color w:val="auto"/>
            <w:u w:val="none"/>
          </w:rPr>
          <w:t>Office of Public Health Data, Surveillance, and Technology</w:t>
        </w:r>
      </w:hyperlink>
      <w:r w:rsidRPr="004D2FC8" w:rsidR="004D2FC8">
        <w:rPr>
          <w:color w:val="auto"/>
        </w:rPr>
        <w:t xml:space="preserve"> </w:t>
      </w:r>
      <w:r w:rsidRPr="004D2FC8">
        <w:rPr>
          <w:color w:val="auto"/>
        </w:rPr>
        <w:t>is requesting a change request to revi</w:t>
      </w:r>
      <w:r w:rsidRPr="008E6BC9">
        <w:t xml:space="preserve">se questions to align with EO 14168 </w:t>
      </w:r>
      <w:r w:rsidRPr="008E6BC9">
        <w:rPr>
          <w:i/>
          <w:iCs/>
        </w:rPr>
        <w:t xml:space="preserve">Defending Women From Gender Ideology Extremism and Restoring Biological Truth to the Federal Government. </w:t>
      </w:r>
    </w:p>
    <w:p w:rsidR="008E6BC9" w:rsidRPr="008E6BC9" w:rsidP="008E6BC9" w14:paraId="798E3A0D" w14:textId="38B56EED">
      <w:pPr>
        <w:pStyle w:val="Default"/>
      </w:pPr>
      <w:r w:rsidRPr="008E6BC9">
        <w:rPr>
          <w:b/>
          <w:bCs/>
        </w:rPr>
        <w:t xml:space="preserve">Description of Changes Requested: </w:t>
      </w:r>
      <w:r w:rsidRPr="008E6BC9">
        <w:t xml:space="preserve">This request updates sex questions used in </w:t>
      </w:r>
      <w:r w:rsidRPr="0034773E" w:rsidR="0034773E">
        <w:t xml:space="preserve">Generic Clearance for the Collection of the Minimum Data Necessary for Case Data During an Emergency Response </w:t>
      </w:r>
      <w:r w:rsidR="0034773E">
        <w:t>(</w:t>
      </w:r>
      <w:r w:rsidRPr="0034773E" w:rsidR="0034773E">
        <w:t>0920-</w:t>
      </w:r>
      <w:r w:rsidRPr="004D2FC8" w:rsidR="004D2FC8">
        <w:t>1447</w:t>
      </w:r>
      <w:r w:rsidR="0034773E">
        <w:t xml:space="preserve">) </w:t>
      </w:r>
      <w:r w:rsidRPr="008E6BC9">
        <w:t xml:space="preserve">to be in accordance with EO 14168. Please check the boxes below if your request includes: </w:t>
      </w:r>
    </w:p>
    <w:p w:rsidR="00F72B31" w:rsidP="008E6BC9" w14:paraId="2F9E1734" w14:textId="77777777">
      <w:pPr>
        <w:pStyle w:val="Default"/>
      </w:pPr>
    </w:p>
    <w:p w:rsidR="008E6BC9" w:rsidRPr="008E6BC9" w:rsidP="008E6BC9" w14:paraId="7A9F5074" w14:textId="0B3D2B0C">
      <w:pPr>
        <w:pStyle w:val="Default"/>
      </w:pPr>
      <w:r>
        <w:rPr>
          <w:b/>
          <w:bCs/>
        </w:rPr>
        <w:t>X</w:t>
      </w:r>
      <w:r w:rsidRPr="00F13B36">
        <w:rPr>
          <w:b/>
          <w:bCs/>
        </w:rPr>
        <w:t xml:space="preserve"> Revision of an existing question(s</w:t>
      </w:r>
      <w:r w:rsidRPr="008E6BC9">
        <w:t xml:space="preserve">) </w:t>
      </w:r>
    </w:p>
    <w:p w:rsidR="002C01B4" w:rsidRPr="004D2FC8" w:rsidP="008E6BC9" w14:paraId="0FA7A6D1" w14:textId="18C355C1">
      <w:pPr>
        <w:pStyle w:val="Default"/>
        <w:rPr>
          <w:b/>
          <w:bCs/>
        </w:rPr>
      </w:pPr>
      <w:r w:rsidRPr="004D2FC8">
        <w:rPr>
          <w:b/>
          <w:bCs/>
        </w:rPr>
        <w:t>X</w:t>
      </w:r>
      <w:r w:rsidRPr="004D2FC8" w:rsidR="008E6BC9">
        <w:rPr>
          <w:b/>
          <w:bCs/>
        </w:rPr>
        <w:t xml:space="preserve"> </w:t>
      </w:r>
      <w:r w:rsidRPr="004D2FC8" w:rsidR="0029411F">
        <w:rPr>
          <w:b/>
          <w:bCs/>
        </w:rPr>
        <w:t>Deletion</w:t>
      </w:r>
      <w:r w:rsidRPr="004D2FC8" w:rsidR="008E6BC9">
        <w:rPr>
          <w:b/>
          <w:bCs/>
        </w:rPr>
        <w:t xml:space="preserve"> of an existing question(s) </w:t>
      </w:r>
    </w:p>
    <w:p w:rsidR="00CB5109" w:rsidP="008E6BC9" w14:paraId="296D3C11" w14:textId="77777777">
      <w:pPr>
        <w:pStyle w:val="Default"/>
      </w:pPr>
    </w:p>
    <w:p w:rsidR="00CB5109" w:rsidRPr="00CB5109" w:rsidP="008E6BC9" w14:paraId="26BD2D71" w14:textId="00711097">
      <w:pPr>
        <w:pStyle w:val="Default"/>
      </w:pPr>
      <w:r w:rsidRPr="00CB5109">
        <w:rPr>
          <w:b/>
          <w:bCs/>
        </w:rPr>
        <w:t>Description of Changes to Burden (if applicable):</w:t>
      </w:r>
    </w:p>
    <w:p w:rsidR="009F41EE" w:rsidP="00CE5292" w14:paraId="1F3DA747" w14:textId="277AEA15">
      <w:pPr>
        <w:pStyle w:val="Default"/>
        <w:rPr>
          <w:b/>
          <w:bCs/>
        </w:rPr>
      </w:pPr>
      <w:r w:rsidRPr="02ACA455">
        <w:t>T</w:t>
      </w:r>
      <w:r w:rsidRPr="02ACA455" w:rsidR="008E6BC9">
        <w:t xml:space="preserve">here is no change in Burden Hours associated with the </w:t>
      </w:r>
      <w:r w:rsidRPr="02ACA455" w:rsidR="00CD7816">
        <w:t>modification</w:t>
      </w:r>
      <w:r w:rsidRPr="02ACA455" w:rsidR="008E6BC9">
        <w:t>s made to comply with EO 14168</w:t>
      </w:r>
      <w:r w:rsidRPr="02ACA455" w:rsidR="700C0F1B">
        <w:t>.</w:t>
      </w:r>
    </w:p>
    <w:p w:rsidR="004A0407" w:rsidRPr="00CE5292" w:rsidP="00CE5292" w14:paraId="7C4AE9F9" w14:textId="77777777">
      <w:pPr>
        <w:pStyle w:val="Default"/>
      </w:pPr>
    </w:p>
    <w:tbl>
      <w:tblPr>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4"/>
        <w:gridCol w:w="1479"/>
        <w:gridCol w:w="2430"/>
        <w:gridCol w:w="3240"/>
      </w:tblGrid>
      <w:tr w14:paraId="29055511" w14:textId="77777777" w:rsidTr="2C699DE3">
        <w:tblPrEx>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2184" w:type="dxa"/>
          </w:tcPr>
          <w:p w:rsidR="00CE5292" w:rsidRPr="00CE5292" w14:paraId="6A2C87F2" w14:textId="17FD3E15">
            <w:pPr>
              <w:pStyle w:val="Default"/>
            </w:pPr>
            <w:r w:rsidRPr="00CE5292">
              <w:rPr>
                <w:b/>
                <w:bCs/>
              </w:rPr>
              <w:t xml:space="preserve">Table A: Description of Changes (optional, helpful if multiple changes to multiple forms): </w:t>
            </w:r>
            <w:r w:rsidRPr="00CE5292">
              <w:t xml:space="preserve"> </w:t>
            </w:r>
          </w:p>
        </w:tc>
        <w:tc>
          <w:tcPr>
            <w:tcW w:w="1479" w:type="dxa"/>
          </w:tcPr>
          <w:p w:rsidR="00CE5292" w:rsidRPr="00CE5292" w14:paraId="496830C5" w14:textId="77777777">
            <w:pPr>
              <w:pStyle w:val="Default"/>
            </w:pPr>
            <w:r w:rsidRPr="00CE5292">
              <w:t xml:space="preserve">Type of Change </w:t>
            </w:r>
          </w:p>
        </w:tc>
        <w:tc>
          <w:tcPr>
            <w:tcW w:w="2430" w:type="dxa"/>
          </w:tcPr>
          <w:p w:rsidR="00CE5292" w:rsidRPr="00CE5292" w14:paraId="3D23D7F3" w14:textId="77777777">
            <w:pPr>
              <w:pStyle w:val="Default"/>
            </w:pPr>
            <w:r w:rsidRPr="00CE5292">
              <w:t xml:space="preserve">Question/Item </w:t>
            </w:r>
          </w:p>
        </w:tc>
        <w:tc>
          <w:tcPr>
            <w:tcW w:w="3240" w:type="dxa"/>
          </w:tcPr>
          <w:p w:rsidR="00CE5292" w:rsidRPr="00CE5292" w14:paraId="23204BB6" w14:textId="77777777">
            <w:pPr>
              <w:pStyle w:val="Default"/>
            </w:pPr>
            <w:r w:rsidRPr="00CE5292">
              <w:t xml:space="preserve">Requested Change </w:t>
            </w:r>
          </w:p>
        </w:tc>
      </w:tr>
      <w:tr w14:paraId="5CF492B7" w14:textId="77777777" w:rsidTr="2C699DE3">
        <w:tblPrEx>
          <w:tblW w:w="0" w:type="auto"/>
          <w:tblInd w:w="-168" w:type="dxa"/>
          <w:tblLayout w:type="fixed"/>
          <w:tblLook w:val="0000"/>
        </w:tblPrEx>
        <w:trPr>
          <w:trHeight w:val="109"/>
        </w:trPr>
        <w:tc>
          <w:tcPr>
            <w:tcW w:w="2184" w:type="dxa"/>
          </w:tcPr>
          <w:p w:rsidR="00D05D2E" w14:paraId="726ED5F5" w14:textId="2C7BF6E5">
            <w:pPr>
              <w:pStyle w:val="Default"/>
            </w:pPr>
            <w:r w:rsidRPr="004D2FC8">
              <w:t>List of MDN for Case Data</w:t>
            </w:r>
            <w:r>
              <w:t xml:space="preserve"> (</w:t>
            </w:r>
            <w:hyperlink r:id="rId8" w:history="1">
              <w:r>
                <w:rPr>
                  <w:rStyle w:val="Hyperlink"/>
                </w:rPr>
                <w:t>Link</w:t>
              </w:r>
            </w:hyperlink>
            <w:r>
              <w:t>)</w:t>
            </w:r>
          </w:p>
          <w:p w:rsidR="004D2FC8" w:rsidRPr="00566578" w14:paraId="2E568306" w14:textId="330947BC">
            <w:pPr>
              <w:pStyle w:val="Default"/>
            </w:pPr>
          </w:p>
        </w:tc>
        <w:tc>
          <w:tcPr>
            <w:tcW w:w="1479" w:type="dxa"/>
          </w:tcPr>
          <w:p w:rsidR="00D05D2E" w:rsidRPr="00CE5292" w14:paraId="47ED5585" w14:textId="6F5DCCFA">
            <w:pPr>
              <w:pStyle w:val="Default"/>
            </w:pPr>
            <w:r>
              <w:t>Question Revision</w:t>
            </w:r>
          </w:p>
        </w:tc>
        <w:tc>
          <w:tcPr>
            <w:tcW w:w="2430" w:type="dxa"/>
          </w:tcPr>
          <w:p w:rsidR="00D05D2E" w:rsidRPr="00CE5292" w14:paraId="76F6AF12" w14:textId="0A195C16">
            <w:pPr>
              <w:pStyle w:val="Default"/>
            </w:pPr>
            <w:r>
              <w:t>Sex</w:t>
            </w:r>
            <w:r w:rsidR="00ED5CEE">
              <w:t xml:space="preserve"> (Description: </w:t>
            </w:r>
            <w:r w:rsidRPr="00ED5CEE" w:rsidR="00ED5CEE">
              <w:t>Documentation of a specific instance of sex and/or gender information, from any data source</w:t>
            </w:r>
            <w:r w:rsidR="00ED5CEE">
              <w:t>)</w:t>
            </w:r>
          </w:p>
        </w:tc>
        <w:tc>
          <w:tcPr>
            <w:tcW w:w="3240" w:type="dxa"/>
          </w:tcPr>
          <w:p w:rsidR="00ED5CEE" w14:paraId="7046B68B" w14:textId="32C90E81">
            <w:pPr>
              <w:pStyle w:val="Default"/>
            </w:pPr>
            <w:r>
              <w:t>Chang</w:t>
            </w:r>
            <w:r>
              <w:t>e</w:t>
            </w:r>
            <w:r>
              <w:t xml:space="preserve"> data element </w:t>
            </w:r>
            <w:r>
              <w:t>description</w:t>
            </w:r>
            <w:r>
              <w:t xml:space="preserve"> to</w:t>
            </w:r>
            <w:r>
              <w:t xml:space="preserve"> </w:t>
            </w:r>
            <w:r>
              <w:t>“Person’s sex.</w:t>
            </w:r>
            <w:r w:rsidR="00511FA8">
              <w:t>”</w:t>
            </w:r>
            <w:r>
              <w:t xml:space="preserve"> </w:t>
            </w:r>
          </w:p>
          <w:p w:rsidR="00ED5CEE" w14:paraId="1EE41032" w14:textId="77777777">
            <w:pPr>
              <w:pStyle w:val="Default"/>
            </w:pPr>
          </w:p>
          <w:p w:rsidR="00D05D2E" w:rsidRPr="00CE5292" w:rsidP="00ED5CEE" w14:paraId="70A74AFC" w14:textId="7A229A3F">
            <w:pPr>
              <w:pStyle w:val="Default"/>
            </w:pPr>
            <w:r>
              <w:t>Change value set from Male/Female/Non-binary/Unknown (</w:t>
            </w:r>
            <w:hyperlink r:id="rId9">
              <w:r w:rsidRPr="2C699DE3">
                <w:rPr>
                  <w:rStyle w:val="Hyperlink"/>
                </w:rPr>
                <w:t>PHVS_Sex_NNDSS</w:t>
              </w:r>
            </w:hyperlink>
            <w:r>
              <w:t>) to  Male/Female/Unknown (</w:t>
            </w:r>
            <w:hyperlink r:id="rId10">
              <w:r w:rsidRPr="2C699DE3">
                <w:rPr>
                  <w:rStyle w:val="Hyperlink"/>
                </w:rPr>
                <w:t>PHVS_Sex_MFU</w:t>
              </w:r>
            </w:hyperlink>
            <w:r>
              <w:t>)</w:t>
            </w:r>
            <w:r w:rsidR="5525C236">
              <w:t xml:space="preserve"> to remove the concept of ‘Non-binary’</w:t>
            </w:r>
            <w:r>
              <w:t xml:space="preserve">. </w:t>
            </w:r>
            <w:r w:rsidR="00545BAC">
              <w:t xml:space="preserve">Justification: </w:t>
            </w:r>
            <w:r>
              <w:t xml:space="preserve">This value set of Male/Female/Unknown is the same as </w:t>
            </w:r>
            <w:r w:rsidR="00A44C7F">
              <w:t xml:space="preserve">the value set that </w:t>
            </w:r>
            <w:r>
              <w:t xml:space="preserve">is used </w:t>
            </w:r>
            <w:r w:rsidR="00A44C7F">
              <w:t xml:space="preserve">for </w:t>
            </w:r>
            <w:r w:rsidR="00877DDF">
              <w:t xml:space="preserve">the </w:t>
            </w:r>
            <w:r w:rsidRPr="008C0A4A" w:rsidR="008C0A4A">
              <w:t xml:space="preserve">National Notifiable Diseases Surveillance System </w:t>
            </w:r>
            <w:r w:rsidR="00A44C7F">
              <w:t>(</w:t>
            </w:r>
            <w:r>
              <w:t>NNDSS</w:t>
            </w:r>
            <w:r w:rsidR="00A44C7F">
              <w:t>), OMB</w:t>
            </w:r>
            <w:r w:rsidR="00EF0E20">
              <w:t xml:space="preserve"> # 0920-0728</w:t>
            </w:r>
            <w:r w:rsidR="00B55EA6">
              <w:t xml:space="preserve">. </w:t>
            </w:r>
            <w:r>
              <w:t xml:space="preserve"> </w:t>
            </w:r>
            <w:r w:rsidRPr="00B55EA6" w:rsidR="00B55EA6">
              <w:t xml:space="preserve">For both data collections </w:t>
            </w:r>
            <w:r w:rsidRPr="00B55EA6" w:rsidR="00B55EA6">
              <w:t>(NNDSS and MDN) CDC is a secondary data collector. The program would like to leave the third option (Unknown) because further changes would require informing state partners about the change and making multiple system updates across both CDC and STLTs. [Unknown is used to indicate no response was provided.  The term gender (or other versions of gender) is not used.] </w:t>
            </w:r>
          </w:p>
        </w:tc>
      </w:tr>
      <w:tr w14:paraId="4B74598C" w14:textId="77777777" w:rsidTr="2C699DE3">
        <w:tblPrEx>
          <w:tblW w:w="0" w:type="auto"/>
          <w:tblInd w:w="-168" w:type="dxa"/>
          <w:tblLayout w:type="fixed"/>
          <w:tblLook w:val="0000"/>
        </w:tblPrEx>
        <w:trPr>
          <w:trHeight w:val="109"/>
        </w:trPr>
        <w:tc>
          <w:tcPr>
            <w:tcW w:w="2184" w:type="dxa"/>
          </w:tcPr>
          <w:p w:rsidR="00D05D2E" w:rsidRPr="00566578" w14:paraId="46F96F5F" w14:textId="566886C4">
            <w:pPr>
              <w:pStyle w:val="Default"/>
            </w:pPr>
            <w:r w:rsidRPr="004D2FC8">
              <w:t>List of MDN for Case Data</w:t>
            </w:r>
            <w:r>
              <w:t xml:space="preserve"> (</w:t>
            </w:r>
            <w:hyperlink r:id="rId8" w:history="1">
              <w:r>
                <w:rPr>
                  <w:rStyle w:val="Hyperlink"/>
                </w:rPr>
                <w:t>Link</w:t>
              </w:r>
            </w:hyperlink>
            <w:r>
              <w:t>)</w:t>
            </w:r>
          </w:p>
        </w:tc>
        <w:tc>
          <w:tcPr>
            <w:tcW w:w="1479" w:type="dxa"/>
          </w:tcPr>
          <w:p w:rsidR="00D05D2E" w14:paraId="6A32690C" w14:textId="47E405EF">
            <w:pPr>
              <w:pStyle w:val="Default"/>
            </w:pPr>
            <w:r>
              <w:t xml:space="preserve">Question </w:t>
            </w:r>
            <w:r w:rsidR="0029411F">
              <w:t>Deletion</w:t>
            </w:r>
          </w:p>
        </w:tc>
        <w:tc>
          <w:tcPr>
            <w:tcW w:w="2430" w:type="dxa"/>
          </w:tcPr>
          <w:p w:rsidR="00D05D2E" w:rsidRPr="00CE5292" w14:paraId="2AF4F3E3" w14:textId="1980E9A9">
            <w:pPr>
              <w:pStyle w:val="Default"/>
            </w:pPr>
            <w:r>
              <w:t>Gender Identity</w:t>
            </w:r>
            <w:r w:rsidR="00ED5CEE">
              <w:t xml:space="preserve"> (Description: </w:t>
            </w:r>
            <w:r w:rsidRPr="00ED5CEE" w:rsidR="00ED5CEE">
              <w:t>Person-identified gender identity (i.e., an individual's personal sense of being a man, woman, or another gender, regardless of the sex that person was assigned at birth)</w:t>
            </w:r>
            <w:r w:rsidR="00ED5CEE">
              <w:t>)</w:t>
            </w:r>
          </w:p>
        </w:tc>
        <w:tc>
          <w:tcPr>
            <w:tcW w:w="3240" w:type="dxa"/>
          </w:tcPr>
          <w:p w:rsidR="00D05D2E" w:rsidRPr="00CE5292" w14:paraId="123D0EFA" w14:textId="449252DA">
            <w:pPr>
              <w:pStyle w:val="Default"/>
            </w:pPr>
            <w:r>
              <w:t xml:space="preserve">Remove data element. </w:t>
            </w:r>
          </w:p>
        </w:tc>
      </w:tr>
      <w:tr w14:paraId="7DC36E02" w14:textId="77777777" w:rsidTr="2C699DE3">
        <w:tblPrEx>
          <w:tblW w:w="0" w:type="auto"/>
          <w:tblInd w:w="-168" w:type="dxa"/>
          <w:tblLayout w:type="fixed"/>
          <w:tblLook w:val="0000"/>
        </w:tblPrEx>
        <w:trPr>
          <w:trHeight w:val="109"/>
        </w:trPr>
        <w:tc>
          <w:tcPr>
            <w:tcW w:w="2184" w:type="dxa"/>
          </w:tcPr>
          <w:p w:rsidR="004D2FC8" w:rsidRPr="004D2FC8" w:rsidP="004D2FC8" w14:paraId="07AC8A4E" w14:textId="0C92E123">
            <w:pPr>
              <w:pStyle w:val="Default"/>
            </w:pPr>
            <w:r w:rsidRPr="004D2FC8">
              <w:t>List of MDN for Case Data</w:t>
            </w:r>
            <w:r>
              <w:t xml:space="preserve"> (</w:t>
            </w:r>
            <w:hyperlink r:id="rId8" w:history="1">
              <w:r>
                <w:rPr>
                  <w:rStyle w:val="Hyperlink"/>
                </w:rPr>
                <w:t>Link</w:t>
              </w:r>
            </w:hyperlink>
            <w:r>
              <w:t>)</w:t>
            </w:r>
          </w:p>
        </w:tc>
        <w:tc>
          <w:tcPr>
            <w:tcW w:w="1479" w:type="dxa"/>
          </w:tcPr>
          <w:p w:rsidR="004D2FC8" w:rsidP="004D2FC8" w14:paraId="0142896A" w14:textId="79D3BC4D">
            <w:pPr>
              <w:pStyle w:val="Default"/>
            </w:pPr>
            <w:r>
              <w:t>Question Deletion</w:t>
            </w:r>
          </w:p>
        </w:tc>
        <w:tc>
          <w:tcPr>
            <w:tcW w:w="2430" w:type="dxa"/>
          </w:tcPr>
          <w:p w:rsidR="004D2FC8" w:rsidP="004D2FC8" w14:paraId="709E4806" w14:textId="23ABE7C4">
            <w:pPr>
              <w:pStyle w:val="Default"/>
            </w:pPr>
            <w:r w:rsidRPr="004D2FC8">
              <w:t>Other Gender Identity Text</w:t>
            </w:r>
            <w:r w:rsidR="00ED5CEE">
              <w:t xml:space="preserve"> (Description: </w:t>
            </w:r>
            <w:r w:rsidRPr="00ED5CEE" w:rsidR="00ED5CEE">
              <w:t>If "Other" specified for gender identity, specify value here.</w:t>
            </w:r>
            <w:r w:rsidR="00ED5CEE">
              <w:t>)</w:t>
            </w:r>
          </w:p>
        </w:tc>
        <w:tc>
          <w:tcPr>
            <w:tcW w:w="3240" w:type="dxa"/>
          </w:tcPr>
          <w:p w:rsidR="004D2FC8" w:rsidP="004D2FC8" w14:paraId="033E07F2" w14:textId="38FE1183">
            <w:pPr>
              <w:pStyle w:val="Default"/>
            </w:pPr>
            <w:r>
              <w:t>Remove data element.</w:t>
            </w:r>
          </w:p>
        </w:tc>
      </w:tr>
    </w:tbl>
    <w:p w:rsidR="006829E3" w:rsidRPr="00ED5CEE" w:rsidP="00ED5CEE" w14:paraId="720FA6AB" w14:textId="05114040">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1F84"/>
    <w:multiLevelType w:val="hybridMultilevel"/>
    <w:tmpl w:val="1B0A947E"/>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4997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33AC0"/>
    <w:rsid w:val="000B036C"/>
    <w:rsid w:val="000B0D24"/>
    <w:rsid w:val="00145147"/>
    <w:rsid w:val="001849E9"/>
    <w:rsid w:val="001924CE"/>
    <w:rsid w:val="00222C6E"/>
    <w:rsid w:val="0027059A"/>
    <w:rsid w:val="00285485"/>
    <w:rsid w:val="0029411F"/>
    <w:rsid w:val="002C01B4"/>
    <w:rsid w:val="00346248"/>
    <w:rsid w:val="0034773E"/>
    <w:rsid w:val="003C3B11"/>
    <w:rsid w:val="003D50F3"/>
    <w:rsid w:val="003E2C29"/>
    <w:rsid w:val="00443415"/>
    <w:rsid w:val="00445D96"/>
    <w:rsid w:val="0048542E"/>
    <w:rsid w:val="00494058"/>
    <w:rsid w:val="004A0407"/>
    <w:rsid w:val="004D1796"/>
    <w:rsid w:val="004D2FC8"/>
    <w:rsid w:val="00511FA8"/>
    <w:rsid w:val="00545BAC"/>
    <w:rsid w:val="00547D18"/>
    <w:rsid w:val="00563A75"/>
    <w:rsid w:val="00566578"/>
    <w:rsid w:val="006012F9"/>
    <w:rsid w:val="006829E3"/>
    <w:rsid w:val="006C09AE"/>
    <w:rsid w:val="006D67B4"/>
    <w:rsid w:val="008563B7"/>
    <w:rsid w:val="00877DDF"/>
    <w:rsid w:val="008A2D92"/>
    <w:rsid w:val="008A58F8"/>
    <w:rsid w:val="008A69E6"/>
    <w:rsid w:val="008B4487"/>
    <w:rsid w:val="008C0A4A"/>
    <w:rsid w:val="008E2A46"/>
    <w:rsid w:val="008E6BC9"/>
    <w:rsid w:val="008F3869"/>
    <w:rsid w:val="00915A92"/>
    <w:rsid w:val="00917BC8"/>
    <w:rsid w:val="00926942"/>
    <w:rsid w:val="00952188"/>
    <w:rsid w:val="009A08EF"/>
    <w:rsid w:val="009E7F31"/>
    <w:rsid w:val="009F41EE"/>
    <w:rsid w:val="00A2502D"/>
    <w:rsid w:val="00A44C7F"/>
    <w:rsid w:val="00A7377C"/>
    <w:rsid w:val="00AF765A"/>
    <w:rsid w:val="00B37B38"/>
    <w:rsid w:val="00B55EA6"/>
    <w:rsid w:val="00B569B9"/>
    <w:rsid w:val="00B80054"/>
    <w:rsid w:val="00B83C5C"/>
    <w:rsid w:val="00BD15E2"/>
    <w:rsid w:val="00BF23A5"/>
    <w:rsid w:val="00C43311"/>
    <w:rsid w:val="00C70F6C"/>
    <w:rsid w:val="00C8331B"/>
    <w:rsid w:val="00CB5109"/>
    <w:rsid w:val="00CD7816"/>
    <w:rsid w:val="00CD7997"/>
    <w:rsid w:val="00CE5292"/>
    <w:rsid w:val="00D05D2E"/>
    <w:rsid w:val="00D40755"/>
    <w:rsid w:val="00DA06AA"/>
    <w:rsid w:val="00DE6FF2"/>
    <w:rsid w:val="00E34C48"/>
    <w:rsid w:val="00E443D4"/>
    <w:rsid w:val="00E55BCC"/>
    <w:rsid w:val="00ED5CEE"/>
    <w:rsid w:val="00EF0E20"/>
    <w:rsid w:val="00F13B36"/>
    <w:rsid w:val="00F2145C"/>
    <w:rsid w:val="00F44BA7"/>
    <w:rsid w:val="00F46C0B"/>
    <w:rsid w:val="00F72B31"/>
    <w:rsid w:val="00F77611"/>
    <w:rsid w:val="02ACA455"/>
    <w:rsid w:val="0F624EFE"/>
    <w:rsid w:val="1D01F73A"/>
    <w:rsid w:val="2C699DE3"/>
    <w:rsid w:val="4D547543"/>
    <w:rsid w:val="5525C236"/>
    <w:rsid w:val="700C0F1B"/>
    <w:rsid w:val="7401E14B"/>
    <w:rsid w:val="7DBACB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4D2FC8"/>
    <w:rPr>
      <w:color w:val="467886" w:themeColor="hyperlink"/>
      <w:u w:val="single"/>
    </w:rPr>
  </w:style>
  <w:style w:type="character" w:styleId="UnresolvedMention">
    <w:name w:val="Unresolved Mention"/>
    <w:basedOn w:val="DefaultParagraphFont"/>
    <w:uiPriority w:val="99"/>
    <w:semiHidden/>
    <w:unhideWhenUsed/>
    <w:rsid w:val="004D2FC8"/>
    <w:rPr>
      <w:color w:val="605E5C"/>
      <w:shd w:val="clear" w:color="auto" w:fill="E1DFDD"/>
    </w:rPr>
  </w:style>
  <w:style w:type="character" w:styleId="CommentReference">
    <w:name w:val="annotation reference"/>
    <w:basedOn w:val="DefaultParagraphFont"/>
    <w:uiPriority w:val="99"/>
    <w:semiHidden/>
    <w:unhideWhenUsed/>
    <w:rsid w:val="00ED5CEE"/>
    <w:rPr>
      <w:sz w:val="16"/>
      <w:szCs w:val="16"/>
    </w:rPr>
  </w:style>
  <w:style w:type="paragraph" w:styleId="CommentText">
    <w:name w:val="annotation text"/>
    <w:basedOn w:val="Normal"/>
    <w:link w:val="CommentTextChar"/>
    <w:uiPriority w:val="99"/>
    <w:unhideWhenUsed/>
    <w:rsid w:val="00ED5CEE"/>
    <w:pPr>
      <w:spacing w:line="240" w:lineRule="auto"/>
    </w:pPr>
    <w:rPr>
      <w:sz w:val="20"/>
      <w:szCs w:val="20"/>
    </w:rPr>
  </w:style>
  <w:style w:type="character" w:customStyle="1" w:styleId="CommentTextChar">
    <w:name w:val="Comment Text Char"/>
    <w:basedOn w:val="DefaultParagraphFont"/>
    <w:link w:val="CommentText"/>
    <w:uiPriority w:val="99"/>
    <w:rsid w:val="00ED5CEE"/>
    <w:rPr>
      <w:sz w:val="20"/>
      <w:szCs w:val="20"/>
    </w:rPr>
  </w:style>
  <w:style w:type="paragraph" w:styleId="CommentSubject">
    <w:name w:val="annotation subject"/>
    <w:basedOn w:val="CommentText"/>
    <w:next w:val="CommentText"/>
    <w:link w:val="CommentSubjectChar"/>
    <w:uiPriority w:val="99"/>
    <w:semiHidden/>
    <w:unhideWhenUsed/>
    <w:rsid w:val="00ED5CEE"/>
    <w:rPr>
      <w:b/>
      <w:bCs/>
    </w:rPr>
  </w:style>
  <w:style w:type="character" w:customStyle="1" w:styleId="CommentSubjectChar">
    <w:name w:val="Comment Subject Char"/>
    <w:basedOn w:val="CommentTextChar"/>
    <w:link w:val="CommentSubject"/>
    <w:uiPriority w:val="99"/>
    <w:semiHidden/>
    <w:rsid w:val="00ED5CEE"/>
    <w:rPr>
      <w:b/>
      <w:bCs/>
      <w:sz w:val="20"/>
      <w:szCs w:val="20"/>
    </w:rPr>
  </w:style>
  <w:style w:type="paragraph" w:styleId="Revision">
    <w:name w:val="Revision"/>
    <w:hidden/>
    <w:uiPriority w:val="99"/>
    <w:semiHidden/>
    <w:rsid w:val="00D40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hinvads.cdc.gov/vads/ViewValueSet.action?id=74D34BBC-617F-DD11-B38D-00188B39852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ophdst/index.html" TargetMode="External" /><Relationship Id="rId8" Type="http://schemas.openxmlformats.org/officeDocument/2006/relationships/hyperlink" Target="https://www.reginfo.gov/public/do/PRAViewDocument?ref_nbr=202409-0920-005" TargetMode="External" /><Relationship Id="rId9" Type="http://schemas.openxmlformats.org/officeDocument/2006/relationships/hyperlink" Target="https://phinvads.cdc.gov/vads/ViewValueSet.action?id=32C41BC3-B865-4E00-9CC1-2E5000843EF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704ADDB3BD4E996549B1479FA391" ma:contentTypeVersion="6" ma:contentTypeDescription="Create a new document." ma:contentTypeScope="" ma:versionID="459c3bd7cab74d55d5e00971e83a1634">
  <xsd:schema xmlns:xsd="http://www.w3.org/2001/XMLSchema" xmlns:xs="http://www.w3.org/2001/XMLSchema" xmlns:p="http://schemas.microsoft.com/office/2006/metadata/properties" xmlns:ns2="37eb9822-ed1f-4866-8360-f5c4aac78c22" xmlns:ns3="e7f7da6e-5f84-41aa-ab3e-c9c41bf7e64b" targetNamespace="http://schemas.microsoft.com/office/2006/metadata/properties" ma:root="true" ma:fieldsID="1287569c013b1198ff6a69229978d0ea" ns2:_="" ns3:_="">
    <xsd:import namespace="37eb9822-ed1f-4866-8360-f5c4aac78c22"/>
    <xsd:import namespace="e7f7da6e-5f84-41aa-ab3e-c9c41bf7e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b9822-ed1f-4866-8360-f5c4aac7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7da6e-5f84-41aa-ab3e-c9c41bf7e6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45506-88C8-4827-9ED1-B8FA8C31E6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1733F4-4FB5-45CC-8CEF-B8B120D5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b9822-ed1f-4866-8360-f5c4aac78c22"/>
    <ds:schemaRef ds:uri="e7f7da6e-5f84-41aa-ab3e-c9c41bf7e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1A653-42B8-45D0-BE74-918602C78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Company>Centers for Disease Control and Prevention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Gadsden-Knowles, Kim (CDC/OD/OPHDST)</cp:lastModifiedBy>
  <cp:revision>2</cp:revision>
  <dcterms:created xsi:type="dcterms:W3CDTF">2025-03-19T11:30:00Z</dcterms:created>
  <dcterms:modified xsi:type="dcterms:W3CDTF">2025-03-19T11:30:00Z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0x010100190D704ADDB3BD4E996549B1479FA391</vt:lpwstr>
  </property>
  <property fmtid="{D5CDD505-2E9C-101B-9397-08002B2CF9AE}" pid="3" name="MSIP_Label_8af03ff0-41c5-4c41-b55e-fabb8fae94be_ActionId">
    <vt:lpwstr>1bd1cfef-66a6-4ac5-8eba-7064fdc21d29</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2025-03-13T15:41:39Z</vt:lpwstr>
  </property>
  <property fmtid="{D5CDD505-2E9C-101B-9397-08002B2CF9AE}" pid="9" name="MSIP_Label_8af03ff0-41c5-4c41-b55e-fabb8fae94be_SiteId">
    <vt:lpwstr>9ce70869-60db-44fd-abe8-d2767077fc8f</vt:lpwstr>
  </property>
</Properties>
</file>