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207D" w:rsidP="0085207D" w14:paraId="58C1A327" w14:textId="77777777">
      <w:pPr>
        <w:jc w:val="center"/>
        <w:rPr>
          <w:rFonts w:cs="Arial"/>
          <w:sz w:val="20"/>
        </w:rPr>
      </w:pPr>
      <w:bookmarkStart w:id="0" w:name="OLE_LINK4"/>
      <w:bookmarkStart w:id="1" w:name="OLE_LINK5"/>
    </w:p>
    <w:p w:rsidR="004E1F38" w:rsidRPr="0010617F" w:rsidP="0085207D" w14:paraId="179CE317" w14:textId="77777777">
      <w:pPr>
        <w:jc w:val="center"/>
        <w:rPr>
          <w:rFonts w:cs="Arial"/>
          <w:sz w:val="20"/>
        </w:rPr>
      </w:pPr>
    </w:p>
    <w:p w:rsidR="0085207D" w:rsidRPr="0010617F" w:rsidP="0085207D" w14:paraId="78C0AD9D" w14:textId="77777777">
      <w:pPr>
        <w:jc w:val="center"/>
        <w:rPr>
          <w:rFonts w:cs="Arial"/>
          <w:sz w:val="24"/>
          <w:szCs w:val="24"/>
        </w:rPr>
      </w:pPr>
    </w:p>
    <w:p w:rsidR="0085207D" w:rsidRPr="0010617F" w:rsidP="0085207D" w14:paraId="12D14C16" w14:textId="77777777">
      <w:pPr>
        <w:jc w:val="center"/>
        <w:rPr>
          <w:rFonts w:cs="Arial"/>
          <w:sz w:val="24"/>
          <w:szCs w:val="24"/>
        </w:rPr>
      </w:pPr>
    </w:p>
    <w:p w:rsidR="0085207D" w:rsidP="0085207D" w14:paraId="026098C6" w14:textId="77777777">
      <w:pPr>
        <w:jc w:val="center"/>
        <w:rPr>
          <w:rFonts w:cs="Arial"/>
          <w:sz w:val="24"/>
          <w:szCs w:val="24"/>
        </w:rPr>
      </w:pPr>
      <w:r w:rsidRPr="00B12C08">
        <w:rPr>
          <w:rFonts w:cs="Arial"/>
          <w:sz w:val="24"/>
          <w:szCs w:val="24"/>
        </w:rPr>
        <w:t>Supporting Statement A</w:t>
      </w:r>
    </w:p>
    <w:p w:rsidR="0085207D" w:rsidP="0085207D" w14:paraId="4ED1A0EC" w14:textId="77777777">
      <w:pPr>
        <w:jc w:val="center"/>
        <w:rPr>
          <w:rFonts w:cs="Arial"/>
          <w:sz w:val="24"/>
          <w:szCs w:val="24"/>
        </w:rPr>
      </w:pPr>
    </w:p>
    <w:p w:rsidR="0085207D" w:rsidRPr="00B12C08" w:rsidP="0085207D" w14:paraId="5B175208" w14:textId="77777777">
      <w:pPr>
        <w:jc w:val="center"/>
        <w:rPr>
          <w:rFonts w:cs="Arial"/>
          <w:sz w:val="24"/>
          <w:szCs w:val="24"/>
        </w:rPr>
      </w:pPr>
      <w:r w:rsidRPr="00B12C08">
        <w:rPr>
          <w:rFonts w:cs="Arial"/>
          <w:sz w:val="24"/>
          <w:szCs w:val="24"/>
        </w:rPr>
        <w:t xml:space="preserve">Request for </w:t>
      </w:r>
      <w:r w:rsidR="004E286B">
        <w:rPr>
          <w:rFonts w:cs="Arial"/>
          <w:sz w:val="24"/>
          <w:szCs w:val="24"/>
        </w:rPr>
        <w:t>Clearance</w:t>
      </w:r>
    </w:p>
    <w:p w:rsidR="0085207D" w:rsidRPr="00B12C08" w:rsidP="0085207D" w14:paraId="28B2D4A6" w14:textId="77777777">
      <w:pPr>
        <w:jc w:val="center"/>
        <w:rPr>
          <w:rFonts w:cs="Arial"/>
          <w:sz w:val="24"/>
          <w:szCs w:val="24"/>
        </w:rPr>
      </w:pPr>
    </w:p>
    <w:p w:rsidR="0085207D" w:rsidRPr="00B12C08" w:rsidP="0085207D" w14:paraId="6F94B2AD" w14:textId="77777777">
      <w:pPr>
        <w:jc w:val="center"/>
        <w:rPr>
          <w:rFonts w:cs="Arial"/>
          <w:sz w:val="24"/>
          <w:szCs w:val="24"/>
        </w:rPr>
      </w:pPr>
      <w:r w:rsidRPr="00B12C08">
        <w:rPr>
          <w:rFonts w:cs="Arial"/>
          <w:sz w:val="24"/>
          <w:szCs w:val="24"/>
        </w:rPr>
        <w:t>National Health and Nutrition Examination Survey</w:t>
      </w:r>
    </w:p>
    <w:p w:rsidR="0085207D" w:rsidRPr="00B12C08" w:rsidP="00650E52" w14:paraId="369796E7" w14:textId="77777777">
      <w:pPr>
        <w:pStyle w:val="TOC1"/>
      </w:pPr>
    </w:p>
    <w:p w:rsidR="0085207D" w:rsidRPr="00B12C08" w:rsidP="0085207D" w14:paraId="7084DFBA" w14:textId="77777777">
      <w:pPr>
        <w:jc w:val="center"/>
        <w:rPr>
          <w:rFonts w:cs="Arial"/>
          <w:sz w:val="24"/>
          <w:szCs w:val="24"/>
        </w:rPr>
      </w:pPr>
    </w:p>
    <w:p w:rsidR="0085207D" w:rsidRPr="00B12C08" w:rsidP="0085207D" w14:paraId="3487CB2C" w14:textId="77777777">
      <w:pPr>
        <w:jc w:val="center"/>
        <w:rPr>
          <w:rFonts w:cs="Arial"/>
          <w:sz w:val="24"/>
          <w:szCs w:val="24"/>
        </w:rPr>
      </w:pPr>
      <w:r w:rsidRPr="00B12C08">
        <w:rPr>
          <w:rFonts w:cs="Arial"/>
          <w:sz w:val="24"/>
          <w:szCs w:val="24"/>
        </w:rPr>
        <w:t>OMB No. 0920-0950</w:t>
      </w:r>
    </w:p>
    <w:p w:rsidR="0085207D" w:rsidRPr="00B12C08" w:rsidP="0085207D" w14:paraId="588A2057" w14:textId="77777777">
      <w:pPr>
        <w:jc w:val="center"/>
        <w:rPr>
          <w:rFonts w:cs="Arial"/>
          <w:sz w:val="24"/>
          <w:szCs w:val="24"/>
        </w:rPr>
      </w:pPr>
      <w:r w:rsidRPr="00B12C08">
        <w:rPr>
          <w:rFonts w:cs="Arial"/>
          <w:sz w:val="24"/>
          <w:szCs w:val="24"/>
        </w:rPr>
        <w:t xml:space="preserve">Expiration Date: </w:t>
      </w:r>
      <w:r>
        <w:rPr>
          <w:rFonts w:cs="Arial"/>
          <w:sz w:val="24"/>
          <w:szCs w:val="24"/>
        </w:rPr>
        <w:t>04/30/202</w:t>
      </w:r>
      <w:r w:rsidR="00604053">
        <w:rPr>
          <w:rFonts w:cs="Arial"/>
          <w:sz w:val="24"/>
          <w:szCs w:val="24"/>
        </w:rPr>
        <w:t>5</w:t>
      </w:r>
    </w:p>
    <w:p w:rsidR="0085207D" w:rsidRPr="00B12C08" w:rsidP="0085207D" w14:paraId="46077CC7" w14:textId="77777777">
      <w:pPr>
        <w:jc w:val="center"/>
        <w:rPr>
          <w:rFonts w:cs="Arial"/>
          <w:sz w:val="24"/>
          <w:szCs w:val="24"/>
        </w:rPr>
      </w:pPr>
    </w:p>
    <w:p w:rsidR="0085207D" w:rsidRPr="00B12C08" w:rsidP="0085207D" w14:paraId="284AA999" w14:textId="77777777">
      <w:pPr>
        <w:jc w:val="center"/>
        <w:rPr>
          <w:rFonts w:cs="Arial"/>
          <w:sz w:val="24"/>
          <w:szCs w:val="24"/>
        </w:rPr>
      </w:pPr>
      <w:r w:rsidRPr="00B12C08">
        <w:rPr>
          <w:rFonts w:cs="Arial"/>
          <w:sz w:val="24"/>
          <w:szCs w:val="24"/>
        </w:rPr>
        <w:t>Contact Information:</w:t>
      </w:r>
    </w:p>
    <w:p w:rsidR="0085207D" w:rsidRPr="00B12C08" w:rsidP="0085207D" w14:paraId="53591B1D" w14:textId="77777777">
      <w:pPr>
        <w:jc w:val="center"/>
        <w:rPr>
          <w:rFonts w:cs="Arial"/>
          <w:sz w:val="24"/>
          <w:szCs w:val="24"/>
        </w:rPr>
      </w:pPr>
    </w:p>
    <w:p w:rsidR="0085207D" w:rsidRPr="00B12C08" w:rsidP="0085207D" w14:paraId="1C71FAC8" w14:textId="77777777">
      <w:pPr>
        <w:jc w:val="center"/>
        <w:rPr>
          <w:rFonts w:cs="Arial"/>
          <w:sz w:val="24"/>
          <w:szCs w:val="24"/>
        </w:rPr>
      </w:pPr>
      <w:r w:rsidRPr="00B12C08">
        <w:rPr>
          <w:rFonts w:cs="Arial"/>
          <w:sz w:val="24"/>
          <w:szCs w:val="24"/>
        </w:rPr>
        <w:t>David Woodwell, MPH</w:t>
      </w:r>
    </w:p>
    <w:p w:rsidR="0085207D" w:rsidRPr="00B12C08" w:rsidP="0085207D" w14:paraId="5BAE9CED" w14:textId="77777777">
      <w:pPr>
        <w:jc w:val="center"/>
        <w:rPr>
          <w:rFonts w:cs="Arial"/>
          <w:sz w:val="24"/>
          <w:szCs w:val="24"/>
        </w:rPr>
      </w:pPr>
      <w:r w:rsidRPr="00B12C08">
        <w:rPr>
          <w:rFonts w:cs="Arial"/>
          <w:sz w:val="24"/>
          <w:szCs w:val="24"/>
        </w:rPr>
        <w:t>Chief, Planning Branch</w:t>
      </w:r>
    </w:p>
    <w:p w:rsidR="0085207D" w:rsidRPr="00B12C08" w:rsidP="0085207D" w14:paraId="54C71ADF" w14:textId="77777777">
      <w:pPr>
        <w:jc w:val="center"/>
        <w:rPr>
          <w:rFonts w:cs="Arial"/>
          <w:sz w:val="24"/>
          <w:szCs w:val="24"/>
        </w:rPr>
      </w:pPr>
      <w:r w:rsidRPr="00B12C08">
        <w:rPr>
          <w:rFonts w:cs="Arial"/>
          <w:sz w:val="24"/>
          <w:szCs w:val="24"/>
        </w:rPr>
        <w:t xml:space="preserve">Division of Health and Nutrition Examination </w:t>
      </w:r>
      <w:r>
        <w:rPr>
          <w:rFonts w:cs="Arial"/>
          <w:sz w:val="24"/>
          <w:szCs w:val="24"/>
        </w:rPr>
        <w:t>Surveys</w:t>
      </w:r>
    </w:p>
    <w:p w:rsidR="0085207D" w:rsidRPr="00B12C08" w:rsidP="0085207D" w14:paraId="755EB0A1" w14:textId="77777777">
      <w:pPr>
        <w:jc w:val="center"/>
        <w:rPr>
          <w:rFonts w:cs="Arial"/>
          <w:sz w:val="24"/>
          <w:szCs w:val="24"/>
        </w:rPr>
      </w:pPr>
      <w:r w:rsidRPr="00B12C08">
        <w:rPr>
          <w:rFonts w:cs="Arial"/>
          <w:sz w:val="24"/>
          <w:szCs w:val="24"/>
        </w:rPr>
        <w:t>National Center for Health Statistics/CDC</w:t>
      </w:r>
    </w:p>
    <w:p w:rsidR="0085207D" w:rsidRPr="00B12C08" w:rsidP="0085207D" w14:paraId="4CAB059A" w14:textId="77777777">
      <w:pPr>
        <w:jc w:val="center"/>
        <w:rPr>
          <w:rFonts w:cs="Arial"/>
          <w:sz w:val="24"/>
          <w:szCs w:val="24"/>
        </w:rPr>
      </w:pPr>
      <w:r w:rsidRPr="00B12C08">
        <w:rPr>
          <w:rFonts w:cs="Arial"/>
          <w:sz w:val="24"/>
          <w:szCs w:val="24"/>
        </w:rPr>
        <w:t>3311 Toledo Road</w:t>
      </w:r>
    </w:p>
    <w:p w:rsidR="0085207D" w:rsidRPr="00B12C08" w:rsidP="0085207D" w14:paraId="5802BB30" w14:textId="77777777">
      <w:pPr>
        <w:jc w:val="center"/>
        <w:rPr>
          <w:rFonts w:cs="Arial"/>
          <w:sz w:val="24"/>
          <w:szCs w:val="24"/>
        </w:rPr>
      </w:pPr>
      <w:r w:rsidRPr="00B12C08">
        <w:rPr>
          <w:rFonts w:cs="Arial"/>
          <w:sz w:val="24"/>
          <w:szCs w:val="24"/>
        </w:rPr>
        <w:t>Hyattsville, MD 20782</w:t>
      </w:r>
    </w:p>
    <w:p w:rsidR="0085207D" w:rsidRPr="00B12C08" w:rsidP="0085207D" w14:paraId="7BD3FCE5" w14:textId="77777777">
      <w:pPr>
        <w:jc w:val="center"/>
        <w:rPr>
          <w:rFonts w:cs="Arial"/>
          <w:sz w:val="24"/>
          <w:szCs w:val="24"/>
        </w:rPr>
      </w:pPr>
    </w:p>
    <w:p w:rsidR="0085207D" w:rsidRPr="00B12C08" w:rsidP="0085207D" w14:paraId="0E99E2F1" w14:textId="77777777">
      <w:pPr>
        <w:jc w:val="center"/>
        <w:rPr>
          <w:rFonts w:cs="Arial"/>
          <w:sz w:val="24"/>
          <w:szCs w:val="24"/>
        </w:rPr>
      </w:pPr>
      <w:r w:rsidRPr="00B12C08">
        <w:rPr>
          <w:rFonts w:cs="Arial"/>
          <w:sz w:val="24"/>
          <w:szCs w:val="24"/>
        </w:rPr>
        <w:t>Telephone: 301-458-4327</w:t>
      </w:r>
    </w:p>
    <w:p w:rsidR="0085207D" w:rsidP="0085207D" w14:paraId="40A3F3DE" w14:textId="77777777">
      <w:pPr>
        <w:jc w:val="center"/>
        <w:rPr>
          <w:rFonts w:cs="Arial"/>
          <w:sz w:val="24"/>
          <w:szCs w:val="24"/>
        </w:rPr>
      </w:pPr>
      <w:r w:rsidRPr="00B12C08">
        <w:rPr>
          <w:rFonts w:cs="Arial"/>
          <w:sz w:val="24"/>
          <w:szCs w:val="24"/>
        </w:rPr>
        <w:t>FAX: 301-458-4028</w:t>
      </w:r>
    </w:p>
    <w:p w:rsidR="0085207D" w:rsidRPr="00B12C08" w:rsidP="0085207D" w14:paraId="6CCF6DF4" w14:textId="77777777">
      <w:pPr>
        <w:jc w:val="center"/>
        <w:rPr>
          <w:rFonts w:cs="Arial"/>
          <w:sz w:val="24"/>
          <w:szCs w:val="24"/>
        </w:rPr>
      </w:pPr>
    </w:p>
    <w:p w:rsidR="0085207D" w:rsidRPr="00890C84" w:rsidP="0085207D" w14:paraId="6CBA0F77" w14:textId="77777777">
      <w:pPr>
        <w:jc w:val="center"/>
      </w:pPr>
      <w:r w:rsidRPr="00C47E5E">
        <w:rPr>
          <w:rFonts w:cs="Arial"/>
          <w:sz w:val="24"/>
          <w:szCs w:val="24"/>
        </w:rPr>
        <w:t xml:space="preserve"> </w:t>
      </w:r>
      <w:r w:rsidR="002E30AC">
        <w:rPr>
          <w:rFonts w:cs="Arial"/>
          <w:sz w:val="24"/>
          <w:szCs w:val="24"/>
        </w:rPr>
        <w:t>February 1</w:t>
      </w:r>
      <w:r w:rsidR="00ED7B5F">
        <w:rPr>
          <w:rFonts w:cs="Arial"/>
          <w:sz w:val="24"/>
          <w:szCs w:val="24"/>
        </w:rPr>
        <w:t>4</w:t>
      </w:r>
      <w:r w:rsidRPr="009C55CA" w:rsidR="00D76516">
        <w:rPr>
          <w:rFonts w:cs="Arial"/>
          <w:sz w:val="24"/>
          <w:szCs w:val="24"/>
        </w:rPr>
        <w:t>, 202</w:t>
      </w:r>
      <w:r w:rsidR="002940B6">
        <w:rPr>
          <w:rFonts w:cs="Arial"/>
          <w:sz w:val="24"/>
          <w:szCs w:val="24"/>
        </w:rPr>
        <w:t>5</w:t>
      </w:r>
      <w:r w:rsidRPr="0025555F">
        <w:rPr>
          <w:rFonts w:cs="Arial"/>
          <w:sz w:val="24"/>
          <w:szCs w:val="24"/>
        </w:rPr>
        <w:br w:type="page"/>
      </w:r>
      <w:bookmarkStart w:id="2" w:name="_Toc141245021"/>
      <w:r w:rsidRPr="00890C84">
        <w:rPr>
          <w:rFonts w:cs="Arial"/>
          <w:b/>
          <w:caps/>
          <w:sz w:val="40"/>
          <w:szCs w:val="40"/>
        </w:rPr>
        <w:t xml:space="preserve"> </w:t>
      </w:r>
      <w:r>
        <w:rPr>
          <w:rFonts w:cs="Arial"/>
          <w:b/>
          <w:caps/>
          <w:sz w:val="40"/>
          <w:szCs w:val="40"/>
        </w:rPr>
        <w:t>t</w:t>
      </w:r>
      <w:r w:rsidRPr="00890C84">
        <w:rPr>
          <w:rFonts w:cs="Arial"/>
          <w:b/>
          <w:caps/>
          <w:sz w:val="40"/>
          <w:szCs w:val="40"/>
        </w:rPr>
        <w:t>ABLE OF CONTENTS</w:t>
      </w:r>
      <w:bookmarkEnd w:id="2"/>
    </w:p>
    <w:p w:rsidR="0085207D" w:rsidRPr="00B12C08" w:rsidP="0085207D" w14:paraId="38F042BD" w14:textId="77777777">
      <w:pPr>
        <w:rPr>
          <w:rFonts w:cs="Arial"/>
        </w:rPr>
      </w:pPr>
    </w:p>
    <w:tbl>
      <w:tblPr>
        <w:tblW w:w="10454" w:type="dxa"/>
        <w:tblInd w:w="-432" w:type="dxa"/>
        <w:tblLook w:val="01E0"/>
      </w:tblPr>
      <w:tblGrid>
        <w:gridCol w:w="9537"/>
        <w:gridCol w:w="917"/>
      </w:tblGrid>
      <w:tr w14:paraId="0690F867" w14:textId="77777777">
        <w:tblPrEx>
          <w:tblW w:w="10454" w:type="dxa"/>
          <w:tblInd w:w="-432" w:type="dxa"/>
          <w:tblLook w:val="01E0"/>
        </w:tblPrEx>
        <w:tc>
          <w:tcPr>
            <w:tcW w:w="9537" w:type="dxa"/>
          </w:tcPr>
          <w:p w:rsidR="0085207D" w:rsidRPr="00B12C08" w14:paraId="743D25E6" w14:textId="77777777">
            <w:pPr>
              <w:rPr>
                <w:rFonts w:cs="Arial"/>
                <w:b/>
                <w:bCs/>
                <w:caps/>
                <w:sz w:val="20"/>
              </w:rPr>
            </w:pPr>
            <w:r w:rsidRPr="00B12C08">
              <w:rPr>
                <w:rFonts w:cs="Arial"/>
                <w:b/>
                <w:bCs/>
                <w:caps/>
                <w:sz w:val="20"/>
              </w:rPr>
              <w:t>Section</w:t>
            </w:r>
          </w:p>
        </w:tc>
        <w:tc>
          <w:tcPr>
            <w:tcW w:w="917" w:type="dxa"/>
          </w:tcPr>
          <w:p w:rsidR="0085207D" w:rsidRPr="00B12C08" w14:paraId="68E3CF34" w14:textId="77777777">
            <w:pPr>
              <w:ind w:right="-108"/>
              <w:rPr>
                <w:rFonts w:cs="Arial"/>
                <w:b/>
                <w:caps/>
                <w:sz w:val="20"/>
              </w:rPr>
            </w:pPr>
            <w:r w:rsidRPr="00B12C08">
              <w:rPr>
                <w:rFonts w:cs="Arial"/>
                <w:b/>
                <w:caps/>
                <w:sz w:val="20"/>
              </w:rPr>
              <w:t>page</w:t>
            </w:r>
          </w:p>
        </w:tc>
      </w:tr>
      <w:tr w14:paraId="50A522A9" w14:textId="77777777">
        <w:tblPrEx>
          <w:tblW w:w="10454" w:type="dxa"/>
          <w:tblInd w:w="-432" w:type="dxa"/>
          <w:tblLook w:val="01E0"/>
        </w:tblPrEx>
        <w:tc>
          <w:tcPr>
            <w:tcW w:w="9537" w:type="dxa"/>
          </w:tcPr>
          <w:p w:rsidR="0085207D" w:rsidRPr="00B12C08" w14:paraId="02963A39" w14:textId="77777777">
            <w:pPr>
              <w:rPr>
                <w:rFonts w:cs="Arial"/>
                <w:sz w:val="20"/>
              </w:rPr>
            </w:pPr>
            <w:r w:rsidRPr="00B12C08">
              <w:rPr>
                <w:rFonts w:cs="Arial"/>
                <w:sz w:val="20"/>
              </w:rPr>
              <w:t>A. Justification...............................................................................................................................................</w:t>
            </w:r>
          </w:p>
        </w:tc>
        <w:tc>
          <w:tcPr>
            <w:tcW w:w="917" w:type="dxa"/>
          </w:tcPr>
          <w:p w:rsidR="0085207D" w:rsidRPr="00B12C08" w14:paraId="58445607" w14:textId="77777777">
            <w:pPr>
              <w:jc w:val="center"/>
              <w:rPr>
                <w:rFonts w:cs="Arial"/>
                <w:sz w:val="20"/>
              </w:rPr>
            </w:pPr>
            <w:r>
              <w:rPr>
                <w:rFonts w:cs="Arial"/>
                <w:sz w:val="20"/>
              </w:rPr>
              <w:t>7</w:t>
            </w:r>
          </w:p>
        </w:tc>
      </w:tr>
      <w:tr w14:paraId="752F4948" w14:textId="77777777">
        <w:tblPrEx>
          <w:tblW w:w="10454" w:type="dxa"/>
          <w:tblInd w:w="-432" w:type="dxa"/>
          <w:tblLook w:val="01E0"/>
        </w:tblPrEx>
        <w:tc>
          <w:tcPr>
            <w:tcW w:w="9537" w:type="dxa"/>
          </w:tcPr>
          <w:p w:rsidR="0085207D" w:rsidRPr="00B12C08" w14:paraId="6A2F8F40" w14:textId="77777777">
            <w:pPr>
              <w:rPr>
                <w:rFonts w:cs="Arial"/>
                <w:sz w:val="20"/>
              </w:rPr>
            </w:pPr>
            <w:r w:rsidRPr="00B12C08">
              <w:rPr>
                <w:rFonts w:cs="Arial"/>
                <w:sz w:val="20"/>
              </w:rPr>
              <w:t>1.</w:t>
            </w:r>
            <w:r w:rsidR="00402AA3">
              <w:rPr>
                <w:rFonts w:cs="Arial"/>
                <w:sz w:val="20"/>
              </w:rPr>
              <w:t xml:space="preserve"> </w:t>
            </w:r>
            <w:r w:rsidRPr="00B12C08">
              <w:rPr>
                <w:rFonts w:cs="Arial"/>
                <w:sz w:val="20"/>
              </w:rPr>
              <w:t>Circumstances Making the Collection of Information Necessary............................................................</w:t>
            </w:r>
            <w:r w:rsidR="00402AA3">
              <w:rPr>
                <w:rFonts w:cs="Arial"/>
                <w:sz w:val="20"/>
              </w:rPr>
              <w:t xml:space="preserve"> </w:t>
            </w:r>
          </w:p>
        </w:tc>
        <w:tc>
          <w:tcPr>
            <w:tcW w:w="917" w:type="dxa"/>
          </w:tcPr>
          <w:p w:rsidR="0085207D" w:rsidRPr="00B12C08" w14:paraId="3D976CA2" w14:textId="77777777">
            <w:pPr>
              <w:jc w:val="center"/>
              <w:rPr>
                <w:rFonts w:cs="Arial"/>
                <w:sz w:val="20"/>
              </w:rPr>
            </w:pPr>
            <w:r>
              <w:rPr>
                <w:rFonts w:cs="Arial"/>
                <w:sz w:val="20"/>
              </w:rPr>
              <w:t>7</w:t>
            </w:r>
          </w:p>
        </w:tc>
      </w:tr>
      <w:tr w14:paraId="7C350E68" w14:textId="77777777">
        <w:tblPrEx>
          <w:tblW w:w="10454" w:type="dxa"/>
          <w:tblInd w:w="-432" w:type="dxa"/>
          <w:tblLook w:val="01E0"/>
        </w:tblPrEx>
        <w:tc>
          <w:tcPr>
            <w:tcW w:w="9537" w:type="dxa"/>
          </w:tcPr>
          <w:p w:rsidR="0085207D" w:rsidRPr="00B12C08" w14:paraId="321B4578" w14:textId="77777777">
            <w:pPr>
              <w:rPr>
                <w:rFonts w:cs="Arial"/>
                <w:sz w:val="20"/>
              </w:rPr>
            </w:pPr>
            <w:r w:rsidRPr="00B12C08">
              <w:rPr>
                <w:rFonts w:cs="Arial"/>
                <w:sz w:val="20"/>
              </w:rPr>
              <w:t>2.</w:t>
            </w:r>
            <w:r w:rsidR="00402AA3">
              <w:rPr>
                <w:rFonts w:cs="Arial"/>
                <w:sz w:val="20"/>
              </w:rPr>
              <w:t xml:space="preserve"> </w:t>
            </w:r>
            <w:r w:rsidRPr="00B12C08">
              <w:rPr>
                <w:rFonts w:cs="Arial"/>
                <w:sz w:val="20"/>
              </w:rPr>
              <w:t>Purpose and Use of the Information Collection.......................................................................................</w:t>
            </w:r>
          </w:p>
        </w:tc>
        <w:tc>
          <w:tcPr>
            <w:tcW w:w="917" w:type="dxa"/>
          </w:tcPr>
          <w:p w:rsidR="0085207D" w:rsidRPr="00B12C08" w14:paraId="5B44DF3D" w14:textId="77777777">
            <w:pPr>
              <w:jc w:val="center"/>
              <w:rPr>
                <w:rFonts w:cs="Arial"/>
                <w:sz w:val="20"/>
              </w:rPr>
            </w:pPr>
            <w:r>
              <w:rPr>
                <w:rFonts w:cs="Arial"/>
                <w:sz w:val="20"/>
              </w:rPr>
              <w:t>7</w:t>
            </w:r>
          </w:p>
        </w:tc>
      </w:tr>
      <w:tr w14:paraId="4D5D34C4" w14:textId="77777777">
        <w:tblPrEx>
          <w:tblW w:w="10454" w:type="dxa"/>
          <w:tblInd w:w="-432" w:type="dxa"/>
          <w:tblLook w:val="01E0"/>
        </w:tblPrEx>
        <w:tc>
          <w:tcPr>
            <w:tcW w:w="9537" w:type="dxa"/>
          </w:tcPr>
          <w:p w:rsidR="0085207D" w:rsidRPr="00B12C08" w14:paraId="1A76B786" w14:textId="77777777">
            <w:pPr>
              <w:rPr>
                <w:rFonts w:cs="Arial"/>
                <w:sz w:val="20"/>
              </w:rPr>
            </w:pPr>
            <w:r w:rsidRPr="00B12C08">
              <w:rPr>
                <w:rFonts w:cs="Arial"/>
                <w:sz w:val="20"/>
              </w:rPr>
              <w:t>3.</w:t>
            </w:r>
            <w:r w:rsidR="00402AA3">
              <w:rPr>
                <w:rFonts w:cs="Arial"/>
                <w:sz w:val="20"/>
              </w:rPr>
              <w:t xml:space="preserve"> </w:t>
            </w:r>
            <w:r w:rsidRPr="00B12C08">
              <w:rPr>
                <w:rFonts w:cs="Arial"/>
                <w:sz w:val="20"/>
              </w:rPr>
              <w:t>Use of Information Technology and Burden Reduction...........................................................................</w:t>
            </w:r>
          </w:p>
        </w:tc>
        <w:tc>
          <w:tcPr>
            <w:tcW w:w="917" w:type="dxa"/>
          </w:tcPr>
          <w:p w:rsidR="0085207D" w:rsidRPr="00B12C08" w14:paraId="576B6060" w14:textId="77777777">
            <w:pPr>
              <w:jc w:val="center"/>
              <w:rPr>
                <w:rFonts w:cs="Arial"/>
                <w:caps/>
                <w:sz w:val="20"/>
              </w:rPr>
            </w:pPr>
            <w:r>
              <w:rPr>
                <w:rFonts w:cs="Arial"/>
                <w:caps/>
                <w:sz w:val="20"/>
              </w:rPr>
              <w:t>1</w:t>
            </w:r>
            <w:r w:rsidR="00BE5051">
              <w:rPr>
                <w:rFonts w:cs="Arial"/>
                <w:caps/>
                <w:sz w:val="20"/>
              </w:rPr>
              <w:t>8</w:t>
            </w:r>
          </w:p>
        </w:tc>
      </w:tr>
      <w:tr w14:paraId="78F35442" w14:textId="77777777">
        <w:tblPrEx>
          <w:tblW w:w="10454" w:type="dxa"/>
          <w:tblInd w:w="-432" w:type="dxa"/>
          <w:tblLook w:val="01E0"/>
        </w:tblPrEx>
        <w:tc>
          <w:tcPr>
            <w:tcW w:w="9537" w:type="dxa"/>
          </w:tcPr>
          <w:p w:rsidR="0085207D" w:rsidRPr="00B12C08" w14:paraId="0BBE20A4" w14:textId="77777777">
            <w:pPr>
              <w:rPr>
                <w:rFonts w:cs="Arial"/>
                <w:sz w:val="20"/>
              </w:rPr>
            </w:pPr>
            <w:r w:rsidRPr="00B12C08">
              <w:rPr>
                <w:rFonts w:cs="Arial"/>
                <w:sz w:val="20"/>
              </w:rPr>
              <w:t>4.</w:t>
            </w:r>
            <w:r w:rsidR="00402AA3">
              <w:rPr>
                <w:rFonts w:cs="Arial"/>
                <w:sz w:val="20"/>
              </w:rPr>
              <w:t xml:space="preserve"> </w:t>
            </w:r>
            <w:r w:rsidRPr="00B12C08">
              <w:rPr>
                <w:rFonts w:cs="Arial"/>
                <w:sz w:val="20"/>
              </w:rPr>
              <w:t>Efforts to Identify Duplication and Use of Similar Information.................................................................</w:t>
            </w:r>
            <w:r>
              <w:rPr>
                <w:rFonts w:cs="Arial"/>
                <w:sz w:val="20"/>
              </w:rPr>
              <w:t>.</w:t>
            </w:r>
          </w:p>
        </w:tc>
        <w:tc>
          <w:tcPr>
            <w:tcW w:w="917" w:type="dxa"/>
          </w:tcPr>
          <w:p w:rsidR="0085207D" w:rsidRPr="00B12C08" w14:paraId="17F6FA77" w14:textId="77777777">
            <w:pPr>
              <w:jc w:val="center"/>
              <w:rPr>
                <w:rFonts w:cs="Arial"/>
                <w:caps/>
                <w:sz w:val="20"/>
              </w:rPr>
            </w:pPr>
            <w:r>
              <w:rPr>
                <w:rFonts w:cs="Arial"/>
                <w:caps/>
                <w:sz w:val="20"/>
              </w:rPr>
              <w:t>1</w:t>
            </w:r>
            <w:r w:rsidR="00D26A41">
              <w:rPr>
                <w:rFonts w:cs="Arial"/>
                <w:caps/>
                <w:sz w:val="20"/>
              </w:rPr>
              <w:t>8</w:t>
            </w:r>
          </w:p>
        </w:tc>
      </w:tr>
      <w:tr w14:paraId="755777B2" w14:textId="77777777">
        <w:tblPrEx>
          <w:tblW w:w="10454" w:type="dxa"/>
          <w:tblInd w:w="-432" w:type="dxa"/>
          <w:tblLook w:val="01E0"/>
        </w:tblPrEx>
        <w:tc>
          <w:tcPr>
            <w:tcW w:w="9537" w:type="dxa"/>
          </w:tcPr>
          <w:p w:rsidR="0085207D" w:rsidRPr="00B12C08" w14:paraId="29F46E8D" w14:textId="77777777">
            <w:pPr>
              <w:rPr>
                <w:rFonts w:cs="Arial"/>
                <w:sz w:val="20"/>
              </w:rPr>
            </w:pPr>
            <w:r w:rsidRPr="00B12C08">
              <w:rPr>
                <w:rFonts w:cs="Arial"/>
                <w:sz w:val="20"/>
              </w:rPr>
              <w:t>5.</w:t>
            </w:r>
            <w:r w:rsidR="00402AA3">
              <w:rPr>
                <w:rFonts w:cs="Arial"/>
                <w:sz w:val="20"/>
              </w:rPr>
              <w:t xml:space="preserve"> </w:t>
            </w:r>
            <w:r w:rsidRPr="00B12C08">
              <w:rPr>
                <w:rFonts w:cs="Arial"/>
                <w:sz w:val="20"/>
              </w:rPr>
              <w:t>Impact on Small Businesses or Other Small Entities..............................................................................</w:t>
            </w:r>
            <w:r>
              <w:rPr>
                <w:rFonts w:cs="Arial"/>
                <w:sz w:val="20"/>
              </w:rPr>
              <w:t>.</w:t>
            </w:r>
          </w:p>
        </w:tc>
        <w:tc>
          <w:tcPr>
            <w:tcW w:w="917" w:type="dxa"/>
          </w:tcPr>
          <w:p w:rsidR="0085207D" w:rsidRPr="00B12C08" w14:paraId="2141D364" w14:textId="77777777">
            <w:pPr>
              <w:jc w:val="center"/>
              <w:rPr>
                <w:rFonts w:cs="Arial"/>
                <w:caps/>
                <w:sz w:val="20"/>
              </w:rPr>
            </w:pPr>
            <w:r>
              <w:rPr>
                <w:rFonts w:cs="Arial"/>
                <w:caps/>
                <w:sz w:val="20"/>
              </w:rPr>
              <w:t>1</w:t>
            </w:r>
            <w:r w:rsidR="009155A0">
              <w:rPr>
                <w:rFonts w:cs="Arial"/>
                <w:caps/>
                <w:sz w:val="20"/>
              </w:rPr>
              <w:t>8</w:t>
            </w:r>
          </w:p>
        </w:tc>
      </w:tr>
      <w:tr w14:paraId="385D4682" w14:textId="77777777">
        <w:tblPrEx>
          <w:tblW w:w="10454" w:type="dxa"/>
          <w:tblInd w:w="-432" w:type="dxa"/>
          <w:tblLook w:val="01E0"/>
        </w:tblPrEx>
        <w:tc>
          <w:tcPr>
            <w:tcW w:w="9537" w:type="dxa"/>
          </w:tcPr>
          <w:p w:rsidR="0085207D" w:rsidRPr="00B12C08" w14:paraId="3797D5BC" w14:textId="77777777">
            <w:pPr>
              <w:rPr>
                <w:rFonts w:cs="Arial"/>
                <w:sz w:val="20"/>
              </w:rPr>
            </w:pPr>
            <w:r w:rsidRPr="00B12C08">
              <w:rPr>
                <w:rFonts w:cs="Arial"/>
                <w:sz w:val="20"/>
              </w:rPr>
              <w:t>6.</w:t>
            </w:r>
            <w:r w:rsidR="00402AA3">
              <w:rPr>
                <w:rFonts w:cs="Arial"/>
                <w:sz w:val="20"/>
              </w:rPr>
              <w:t xml:space="preserve"> </w:t>
            </w:r>
            <w:r w:rsidRPr="00B12C08">
              <w:rPr>
                <w:rFonts w:cs="Arial"/>
                <w:sz w:val="20"/>
              </w:rPr>
              <w:t>Consequences of Collecting the Information Less Frequently</w:t>
            </w:r>
            <w:r w:rsidRPr="00B12C08">
              <w:rPr>
                <w:rFonts w:cs="Arial"/>
                <w:sz w:val="20"/>
              </w:rPr>
              <w:tab/>
              <w:t>...............................................................</w:t>
            </w:r>
          </w:p>
        </w:tc>
        <w:tc>
          <w:tcPr>
            <w:tcW w:w="917" w:type="dxa"/>
          </w:tcPr>
          <w:p w:rsidR="0085207D" w:rsidRPr="00B12C08" w14:paraId="56EF60B1" w14:textId="77777777">
            <w:pPr>
              <w:jc w:val="center"/>
              <w:rPr>
                <w:rFonts w:cs="Arial"/>
                <w:caps/>
                <w:sz w:val="20"/>
              </w:rPr>
            </w:pPr>
            <w:r>
              <w:rPr>
                <w:rFonts w:cs="Arial"/>
                <w:caps/>
                <w:sz w:val="20"/>
              </w:rPr>
              <w:t>1</w:t>
            </w:r>
            <w:r w:rsidR="009C67F9">
              <w:rPr>
                <w:rFonts w:cs="Arial"/>
                <w:caps/>
                <w:sz w:val="20"/>
              </w:rPr>
              <w:t>9</w:t>
            </w:r>
          </w:p>
        </w:tc>
      </w:tr>
      <w:tr w14:paraId="701E3DB0" w14:textId="77777777">
        <w:tblPrEx>
          <w:tblW w:w="10454" w:type="dxa"/>
          <w:tblInd w:w="-432" w:type="dxa"/>
          <w:tblLook w:val="01E0"/>
        </w:tblPrEx>
        <w:tc>
          <w:tcPr>
            <w:tcW w:w="9537" w:type="dxa"/>
          </w:tcPr>
          <w:p w:rsidR="0085207D" w:rsidRPr="00B12C08" w14:paraId="6D66CBC1" w14:textId="77777777">
            <w:pPr>
              <w:rPr>
                <w:rFonts w:cs="Arial"/>
                <w:sz w:val="20"/>
              </w:rPr>
            </w:pPr>
            <w:r w:rsidRPr="00B12C08">
              <w:rPr>
                <w:rFonts w:cs="Arial"/>
                <w:sz w:val="20"/>
              </w:rPr>
              <w:t>7.</w:t>
            </w:r>
            <w:r w:rsidR="00402AA3">
              <w:rPr>
                <w:rFonts w:cs="Arial"/>
                <w:sz w:val="20"/>
              </w:rPr>
              <w:t xml:space="preserve"> </w:t>
            </w:r>
            <w:r w:rsidRPr="00B12C08">
              <w:rPr>
                <w:rFonts w:cs="Arial"/>
                <w:sz w:val="20"/>
              </w:rPr>
              <w:t>Special Circumstances Relating to the Guidelines of 5 CFR 1320.5......................................................</w:t>
            </w:r>
            <w:r>
              <w:rPr>
                <w:rFonts w:cs="Arial"/>
                <w:sz w:val="20"/>
              </w:rPr>
              <w:t>.</w:t>
            </w:r>
          </w:p>
        </w:tc>
        <w:tc>
          <w:tcPr>
            <w:tcW w:w="917" w:type="dxa"/>
          </w:tcPr>
          <w:p w:rsidR="0085207D" w:rsidRPr="00B12C08" w14:paraId="1BA3A5D9" w14:textId="77777777">
            <w:pPr>
              <w:jc w:val="center"/>
              <w:rPr>
                <w:rFonts w:cs="Arial"/>
                <w:caps/>
                <w:sz w:val="20"/>
              </w:rPr>
            </w:pPr>
            <w:r>
              <w:rPr>
                <w:rFonts w:cs="Arial"/>
                <w:caps/>
                <w:sz w:val="20"/>
              </w:rPr>
              <w:t>1</w:t>
            </w:r>
            <w:r w:rsidR="009C67F9">
              <w:rPr>
                <w:rFonts w:cs="Arial"/>
                <w:caps/>
                <w:sz w:val="20"/>
              </w:rPr>
              <w:t>9</w:t>
            </w:r>
          </w:p>
        </w:tc>
      </w:tr>
      <w:tr w14:paraId="5841B909" w14:textId="77777777">
        <w:tblPrEx>
          <w:tblW w:w="10454" w:type="dxa"/>
          <w:tblInd w:w="-432" w:type="dxa"/>
          <w:tblLook w:val="01E0"/>
        </w:tblPrEx>
        <w:tc>
          <w:tcPr>
            <w:tcW w:w="9537" w:type="dxa"/>
          </w:tcPr>
          <w:p w:rsidR="0085207D" w:rsidRPr="00B12C08" w14:paraId="53316A32" w14:textId="77777777">
            <w:pPr>
              <w:rPr>
                <w:rFonts w:cs="Arial"/>
                <w:sz w:val="20"/>
              </w:rPr>
            </w:pPr>
            <w:r w:rsidRPr="00B12C08">
              <w:rPr>
                <w:rFonts w:cs="Arial"/>
                <w:sz w:val="20"/>
              </w:rPr>
              <w:t>8.</w:t>
            </w:r>
            <w:r w:rsidR="00402AA3">
              <w:rPr>
                <w:rFonts w:cs="Arial"/>
                <w:sz w:val="20"/>
              </w:rPr>
              <w:t xml:space="preserve"> </w:t>
            </w:r>
            <w:r w:rsidRPr="00B12C08">
              <w:rPr>
                <w:rFonts w:cs="Arial"/>
                <w:sz w:val="20"/>
              </w:rPr>
              <w:t>Comments in Response to the Federal Register Notice and Efforts to Consult Outside the Agency.....</w:t>
            </w:r>
            <w:r>
              <w:rPr>
                <w:rFonts w:cs="Arial"/>
                <w:sz w:val="20"/>
              </w:rPr>
              <w:t>.</w:t>
            </w:r>
          </w:p>
        </w:tc>
        <w:tc>
          <w:tcPr>
            <w:tcW w:w="917" w:type="dxa"/>
          </w:tcPr>
          <w:p w:rsidR="0085207D" w:rsidRPr="00B12C08" w14:paraId="29C3D150" w14:textId="77777777">
            <w:pPr>
              <w:jc w:val="center"/>
              <w:rPr>
                <w:rFonts w:cs="Arial"/>
                <w:caps/>
                <w:sz w:val="20"/>
              </w:rPr>
            </w:pPr>
            <w:r>
              <w:rPr>
                <w:rFonts w:cs="Arial"/>
                <w:caps/>
                <w:sz w:val="20"/>
              </w:rPr>
              <w:t>1</w:t>
            </w:r>
            <w:r w:rsidR="00FB411C">
              <w:rPr>
                <w:rFonts w:cs="Arial"/>
                <w:caps/>
                <w:sz w:val="20"/>
              </w:rPr>
              <w:t>9</w:t>
            </w:r>
          </w:p>
        </w:tc>
      </w:tr>
      <w:tr w14:paraId="5DAE19B6" w14:textId="77777777">
        <w:tblPrEx>
          <w:tblW w:w="10454" w:type="dxa"/>
          <w:tblInd w:w="-432" w:type="dxa"/>
          <w:tblLook w:val="01E0"/>
        </w:tblPrEx>
        <w:tc>
          <w:tcPr>
            <w:tcW w:w="9537" w:type="dxa"/>
          </w:tcPr>
          <w:p w:rsidR="0085207D" w:rsidRPr="00B12C08" w14:paraId="6C647957" w14:textId="77777777">
            <w:pPr>
              <w:rPr>
                <w:rFonts w:cs="Arial"/>
                <w:sz w:val="20"/>
              </w:rPr>
            </w:pPr>
            <w:r w:rsidRPr="00B12C08">
              <w:rPr>
                <w:rFonts w:cs="Arial"/>
                <w:sz w:val="20"/>
              </w:rPr>
              <w:t>9.</w:t>
            </w:r>
            <w:r w:rsidR="00402AA3">
              <w:rPr>
                <w:rFonts w:cs="Arial"/>
                <w:sz w:val="20"/>
              </w:rPr>
              <w:t xml:space="preserve"> </w:t>
            </w:r>
            <w:r w:rsidRPr="00B12C08">
              <w:rPr>
                <w:rFonts w:cs="Arial"/>
                <w:sz w:val="20"/>
              </w:rPr>
              <w:t>Explanation of Any Payment or Gift to Respondents..............................................................................</w:t>
            </w:r>
            <w:r>
              <w:rPr>
                <w:rFonts w:cs="Arial"/>
                <w:sz w:val="20"/>
              </w:rPr>
              <w:t>.</w:t>
            </w:r>
          </w:p>
        </w:tc>
        <w:tc>
          <w:tcPr>
            <w:tcW w:w="917" w:type="dxa"/>
          </w:tcPr>
          <w:p w:rsidR="0085207D" w:rsidRPr="00B12C08" w14:paraId="658FEE19" w14:textId="77777777">
            <w:pPr>
              <w:jc w:val="center"/>
              <w:rPr>
                <w:rFonts w:cs="Arial"/>
                <w:caps/>
                <w:sz w:val="20"/>
              </w:rPr>
            </w:pPr>
            <w:r>
              <w:rPr>
                <w:rFonts w:cs="Arial"/>
                <w:caps/>
                <w:sz w:val="20"/>
              </w:rPr>
              <w:t>20</w:t>
            </w:r>
          </w:p>
        </w:tc>
      </w:tr>
      <w:tr w14:paraId="5DAD037B" w14:textId="77777777">
        <w:tblPrEx>
          <w:tblW w:w="10454" w:type="dxa"/>
          <w:tblInd w:w="-432" w:type="dxa"/>
          <w:tblLook w:val="01E0"/>
        </w:tblPrEx>
        <w:tc>
          <w:tcPr>
            <w:tcW w:w="9537" w:type="dxa"/>
          </w:tcPr>
          <w:p w:rsidR="0085207D" w:rsidRPr="00B12C08" w14:paraId="7B1D32C8" w14:textId="77777777">
            <w:pPr>
              <w:rPr>
                <w:rFonts w:cs="Arial"/>
                <w:sz w:val="20"/>
              </w:rPr>
            </w:pPr>
            <w:r w:rsidRPr="00B12C08">
              <w:rPr>
                <w:rFonts w:cs="Arial"/>
                <w:sz w:val="20"/>
              </w:rPr>
              <w:t>10. Protection of the Privacy and Confidentiality of Information Provided by Respondents........................</w:t>
            </w:r>
            <w:r>
              <w:rPr>
                <w:rFonts w:cs="Arial"/>
                <w:sz w:val="20"/>
              </w:rPr>
              <w:t>.</w:t>
            </w:r>
          </w:p>
        </w:tc>
        <w:tc>
          <w:tcPr>
            <w:tcW w:w="917" w:type="dxa"/>
          </w:tcPr>
          <w:p w:rsidR="0085207D" w:rsidRPr="00B12C08" w14:paraId="2A32106E" w14:textId="77777777">
            <w:pPr>
              <w:jc w:val="center"/>
              <w:rPr>
                <w:rFonts w:cs="Arial"/>
                <w:caps/>
                <w:sz w:val="20"/>
              </w:rPr>
            </w:pPr>
            <w:r>
              <w:rPr>
                <w:rFonts w:cs="Arial"/>
                <w:caps/>
                <w:sz w:val="20"/>
              </w:rPr>
              <w:t>2</w:t>
            </w:r>
            <w:r w:rsidR="009C67F9">
              <w:rPr>
                <w:rFonts w:cs="Arial"/>
                <w:caps/>
                <w:sz w:val="20"/>
              </w:rPr>
              <w:t>2</w:t>
            </w:r>
          </w:p>
        </w:tc>
      </w:tr>
      <w:tr w14:paraId="4D86A3BD" w14:textId="77777777">
        <w:tblPrEx>
          <w:tblW w:w="10454" w:type="dxa"/>
          <w:tblInd w:w="-432" w:type="dxa"/>
          <w:tblLook w:val="01E0"/>
        </w:tblPrEx>
        <w:tc>
          <w:tcPr>
            <w:tcW w:w="9537" w:type="dxa"/>
          </w:tcPr>
          <w:p w:rsidR="0085207D" w:rsidRPr="00B12C08" w14:paraId="516B7660" w14:textId="77777777">
            <w:pPr>
              <w:rPr>
                <w:rFonts w:cs="Arial"/>
                <w:sz w:val="20"/>
              </w:rPr>
            </w:pPr>
            <w:r w:rsidRPr="00B12C08">
              <w:rPr>
                <w:rFonts w:cs="Arial"/>
                <w:sz w:val="20"/>
              </w:rPr>
              <w:t xml:space="preserve">11. </w:t>
            </w:r>
            <w:r>
              <w:rPr>
                <w:rFonts w:cs="Arial"/>
                <w:sz w:val="20"/>
              </w:rPr>
              <w:t>Ethical</w:t>
            </w:r>
            <w:r w:rsidRPr="00B12C08">
              <w:rPr>
                <w:rFonts w:cs="Arial"/>
                <w:sz w:val="20"/>
              </w:rPr>
              <w:t xml:space="preserve"> Review Board (</w:t>
            </w:r>
            <w:r>
              <w:rPr>
                <w:rFonts w:cs="Arial"/>
                <w:sz w:val="20"/>
              </w:rPr>
              <w:t>E</w:t>
            </w:r>
            <w:r w:rsidRPr="00B12C08">
              <w:rPr>
                <w:rFonts w:cs="Arial"/>
                <w:sz w:val="20"/>
              </w:rPr>
              <w:t>RB) and Justification for Sensitive Questions...........................................</w:t>
            </w:r>
            <w:r>
              <w:rPr>
                <w:rFonts w:cs="Arial"/>
                <w:sz w:val="20"/>
              </w:rPr>
              <w:t>..</w:t>
            </w:r>
            <w:r w:rsidR="007B1A8B">
              <w:rPr>
                <w:rFonts w:cs="Arial"/>
                <w:sz w:val="20"/>
              </w:rPr>
              <w:t>.....</w:t>
            </w:r>
          </w:p>
        </w:tc>
        <w:tc>
          <w:tcPr>
            <w:tcW w:w="917" w:type="dxa"/>
          </w:tcPr>
          <w:p w:rsidR="0085207D" w:rsidRPr="00B12C08" w14:paraId="22A921E9" w14:textId="77777777">
            <w:pPr>
              <w:jc w:val="center"/>
              <w:rPr>
                <w:rFonts w:cs="Arial"/>
                <w:caps/>
                <w:sz w:val="20"/>
              </w:rPr>
            </w:pPr>
            <w:r>
              <w:rPr>
                <w:rFonts w:cs="Arial"/>
                <w:caps/>
                <w:sz w:val="20"/>
              </w:rPr>
              <w:t>2</w:t>
            </w:r>
            <w:r w:rsidR="00743F0B">
              <w:rPr>
                <w:rFonts w:cs="Arial"/>
                <w:caps/>
                <w:sz w:val="20"/>
              </w:rPr>
              <w:t>7</w:t>
            </w:r>
          </w:p>
        </w:tc>
      </w:tr>
      <w:tr w14:paraId="4CD38286" w14:textId="77777777">
        <w:tblPrEx>
          <w:tblW w:w="10454" w:type="dxa"/>
          <w:tblInd w:w="-432" w:type="dxa"/>
          <w:tblLook w:val="01E0"/>
        </w:tblPrEx>
        <w:tc>
          <w:tcPr>
            <w:tcW w:w="9537" w:type="dxa"/>
          </w:tcPr>
          <w:p w:rsidR="0085207D" w:rsidRPr="00B12C08" w14:paraId="41445710" w14:textId="77777777">
            <w:pPr>
              <w:rPr>
                <w:rFonts w:cs="Arial"/>
                <w:sz w:val="20"/>
              </w:rPr>
            </w:pPr>
            <w:r w:rsidRPr="00B12C08">
              <w:rPr>
                <w:rFonts w:cs="Arial"/>
                <w:sz w:val="20"/>
              </w:rPr>
              <w:t>12. Estimates of Annualized Burden Hours and Costs..................................................................................</w:t>
            </w:r>
          </w:p>
        </w:tc>
        <w:tc>
          <w:tcPr>
            <w:tcW w:w="917" w:type="dxa"/>
          </w:tcPr>
          <w:p w:rsidR="0085207D" w:rsidRPr="00B12C08" w14:paraId="75CCCCA3" w14:textId="77777777">
            <w:pPr>
              <w:jc w:val="center"/>
              <w:rPr>
                <w:rFonts w:cs="Arial"/>
                <w:caps/>
                <w:sz w:val="20"/>
              </w:rPr>
            </w:pPr>
            <w:r>
              <w:rPr>
                <w:rFonts w:cs="Arial"/>
                <w:caps/>
                <w:sz w:val="20"/>
              </w:rPr>
              <w:t>30</w:t>
            </w:r>
          </w:p>
        </w:tc>
      </w:tr>
      <w:tr w14:paraId="1FB519EE" w14:textId="77777777">
        <w:tblPrEx>
          <w:tblW w:w="10454" w:type="dxa"/>
          <w:tblInd w:w="-432" w:type="dxa"/>
          <w:tblLook w:val="01E0"/>
        </w:tblPrEx>
        <w:tc>
          <w:tcPr>
            <w:tcW w:w="9537" w:type="dxa"/>
          </w:tcPr>
          <w:p w:rsidR="0085207D" w:rsidRPr="00B12C08" w14:paraId="69432B83" w14:textId="77777777">
            <w:pPr>
              <w:rPr>
                <w:rFonts w:cs="Arial"/>
                <w:sz w:val="20"/>
              </w:rPr>
            </w:pPr>
            <w:r w:rsidRPr="00B12C08">
              <w:rPr>
                <w:rFonts w:cs="Arial"/>
                <w:sz w:val="20"/>
              </w:rPr>
              <w:t xml:space="preserve">13. Estimate of Other Total Annual Cost Burden to Respondents </w:t>
            </w:r>
            <w:r>
              <w:rPr>
                <w:rFonts w:cs="Arial"/>
                <w:sz w:val="20"/>
              </w:rPr>
              <w:t>a</w:t>
            </w:r>
            <w:r w:rsidRPr="00B12C08">
              <w:rPr>
                <w:rFonts w:cs="Arial"/>
                <w:sz w:val="20"/>
              </w:rPr>
              <w:t>nd Record Keepers.............................</w:t>
            </w:r>
            <w:r>
              <w:rPr>
                <w:rFonts w:cs="Arial"/>
                <w:sz w:val="20"/>
              </w:rPr>
              <w:t>.</w:t>
            </w:r>
          </w:p>
        </w:tc>
        <w:tc>
          <w:tcPr>
            <w:tcW w:w="917" w:type="dxa"/>
          </w:tcPr>
          <w:p w:rsidR="0085207D" w:rsidRPr="00B12C08" w14:paraId="50E942D1" w14:textId="77777777">
            <w:pPr>
              <w:jc w:val="center"/>
              <w:rPr>
                <w:rFonts w:cs="Arial"/>
                <w:caps/>
                <w:sz w:val="20"/>
              </w:rPr>
            </w:pPr>
            <w:r>
              <w:rPr>
                <w:rFonts w:cs="Arial"/>
                <w:caps/>
                <w:sz w:val="20"/>
              </w:rPr>
              <w:t>3</w:t>
            </w:r>
            <w:r w:rsidR="009C67F9">
              <w:rPr>
                <w:rFonts w:cs="Arial"/>
                <w:caps/>
                <w:sz w:val="20"/>
              </w:rPr>
              <w:t>3</w:t>
            </w:r>
          </w:p>
        </w:tc>
      </w:tr>
      <w:tr w14:paraId="41AA9865" w14:textId="77777777">
        <w:tblPrEx>
          <w:tblW w:w="10454" w:type="dxa"/>
          <w:tblInd w:w="-432" w:type="dxa"/>
          <w:tblLook w:val="01E0"/>
        </w:tblPrEx>
        <w:tc>
          <w:tcPr>
            <w:tcW w:w="9537" w:type="dxa"/>
          </w:tcPr>
          <w:p w:rsidR="0085207D" w:rsidRPr="00B12C08" w14:paraId="01B07650" w14:textId="77777777">
            <w:pPr>
              <w:rPr>
                <w:rFonts w:cs="Arial"/>
                <w:sz w:val="20"/>
              </w:rPr>
            </w:pPr>
            <w:r w:rsidRPr="00B12C08">
              <w:rPr>
                <w:rFonts w:cs="Arial"/>
                <w:sz w:val="20"/>
              </w:rPr>
              <w:t>14. Annualized Cost to the Federal Government.........................................................................................</w:t>
            </w:r>
            <w:r>
              <w:rPr>
                <w:rFonts w:cs="Arial"/>
                <w:sz w:val="20"/>
              </w:rPr>
              <w:t>..</w:t>
            </w:r>
          </w:p>
        </w:tc>
        <w:tc>
          <w:tcPr>
            <w:tcW w:w="917" w:type="dxa"/>
          </w:tcPr>
          <w:p w:rsidR="0085207D" w:rsidRPr="00B12C08" w14:paraId="69B78D0A" w14:textId="77777777">
            <w:pPr>
              <w:jc w:val="center"/>
              <w:rPr>
                <w:rFonts w:cs="Arial"/>
                <w:caps/>
                <w:sz w:val="20"/>
              </w:rPr>
            </w:pPr>
            <w:r>
              <w:rPr>
                <w:rFonts w:cs="Arial"/>
                <w:caps/>
                <w:sz w:val="20"/>
              </w:rPr>
              <w:t>3</w:t>
            </w:r>
            <w:r w:rsidR="009C67F9">
              <w:rPr>
                <w:rFonts w:cs="Arial"/>
                <w:caps/>
                <w:sz w:val="20"/>
              </w:rPr>
              <w:t>3</w:t>
            </w:r>
          </w:p>
        </w:tc>
      </w:tr>
      <w:tr w14:paraId="09A95C6B" w14:textId="77777777">
        <w:tblPrEx>
          <w:tblW w:w="10454" w:type="dxa"/>
          <w:tblInd w:w="-432" w:type="dxa"/>
          <w:tblLook w:val="01E0"/>
        </w:tblPrEx>
        <w:tc>
          <w:tcPr>
            <w:tcW w:w="9537" w:type="dxa"/>
          </w:tcPr>
          <w:p w:rsidR="0085207D" w:rsidRPr="00B12C08" w14:paraId="48A52A6A" w14:textId="77777777">
            <w:pPr>
              <w:rPr>
                <w:rFonts w:cs="Arial"/>
                <w:sz w:val="20"/>
              </w:rPr>
            </w:pPr>
            <w:r w:rsidRPr="00B12C08">
              <w:rPr>
                <w:rFonts w:cs="Arial"/>
                <w:sz w:val="20"/>
              </w:rPr>
              <w:t>15. Explanation for Program Changes or Adjustments................................................................................</w:t>
            </w:r>
            <w:r>
              <w:rPr>
                <w:rFonts w:cs="Arial"/>
                <w:sz w:val="20"/>
              </w:rPr>
              <w:t>..</w:t>
            </w:r>
          </w:p>
        </w:tc>
        <w:tc>
          <w:tcPr>
            <w:tcW w:w="917" w:type="dxa"/>
          </w:tcPr>
          <w:p w:rsidR="0085207D" w:rsidRPr="00B12C08" w14:paraId="0359088B" w14:textId="77777777">
            <w:pPr>
              <w:jc w:val="center"/>
              <w:rPr>
                <w:rFonts w:cs="Arial"/>
                <w:caps/>
                <w:sz w:val="20"/>
              </w:rPr>
            </w:pPr>
            <w:r>
              <w:rPr>
                <w:rFonts w:cs="Arial"/>
                <w:caps/>
                <w:sz w:val="20"/>
              </w:rPr>
              <w:t>3</w:t>
            </w:r>
            <w:r w:rsidR="009C67F9">
              <w:rPr>
                <w:rFonts w:cs="Arial"/>
                <w:caps/>
                <w:sz w:val="20"/>
              </w:rPr>
              <w:t>3</w:t>
            </w:r>
          </w:p>
        </w:tc>
      </w:tr>
      <w:tr w14:paraId="7F642E8A" w14:textId="77777777">
        <w:tblPrEx>
          <w:tblW w:w="10454" w:type="dxa"/>
          <w:tblInd w:w="-432" w:type="dxa"/>
          <w:tblLook w:val="01E0"/>
        </w:tblPrEx>
        <w:tc>
          <w:tcPr>
            <w:tcW w:w="9537" w:type="dxa"/>
          </w:tcPr>
          <w:p w:rsidR="0085207D" w:rsidRPr="00B12C08" w14:paraId="414B36E2" w14:textId="77777777">
            <w:pPr>
              <w:rPr>
                <w:rFonts w:cs="Arial"/>
                <w:sz w:val="20"/>
              </w:rPr>
            </w:pPr>
            <w:r w:rsidRPr="00B12C08">
              <w:rPr>
                <w:rFonts w:cs="Arial"/>
                <w:sz w:val="20"/>
              </w:rPr>
              <w:t>16. Plans for Tabulation and Publication and Project Time Schedule........................................................</w:t>
            </w:r>
            <w:r>
              <w:rPr>
                <w:rFonts w:cs="Arial"/>
                <w:sz w:val="20"/>
              </w:rPr>
              <w:t>...</w:t>
            </w:r>
          </w:p>
        </w:tc>
        <w:tc>
          <w:tcPr>
            <w:tcW w:w="917" w:type="dxa"/>
          </w:tcPr>
          <w:p w:rsidR="0085207D" w:rsidRPr="00B12C08" w14:paraId="7D8556E9" w14:textId="77777777">
            <w:pPr>
              <w:jc w:val="center"/>
              <w:rPr>
                <w:rFonts w:cs="Arial"/>
                <w:caps/>
                <w:sz w:val="20"/>
              </w:rPr>
            </w:pPr>
            <w:r>
              <w:rPr>
                <w:rFonts w:cs="Arial"/>
                <w:caps/>
                <w:sz w:val="20"/>
              </w:rPr>
              <w:t>3</w:t>
            </w:r>
            <w:r w:rsidR="00FB411C">
              <w:rPr>
                <w:rFonts w:cs="Arial"/>
                <w:caps/>
                <w:sz w:val="20"/>
              </w:rPr>
              <w:t>3</w:t>
            </w:r>
          </w:p>
        </w:tc>
      </w:tr>
      <w:tr w14:paraId="52D7A902" w14:textId="77777777">
        <w:tblPrEx>
          <w:tblW w:w="10454" w:type="dxa"/>
          <w:tblInd w:w="-432" w:type="dxa"/>
          <w:tblLook w:val="01E0"/>
        </w:tblPrEx>
        <w:tc>
          <w:tcPr>
            <w:tcW w:w="9537" w:type="dxa"/>
          </w:tcPr>
          <w:p w:rsidR="0085207D" w:rsidRPr="00B12C08" w14:paraId="415A54C0" w14:textId="77777777">
            <w:pPr>
              <w:rPr>
                <w:rFonts w:cs="Arial"/>
                <w:sz w:val="20"/>
              </w:rPr>
            </w:pPr>
            <w:r w:rsidRPr="00B12C08">
              <w:rPr>
                <w:rFonts w:cs="Arial"/>
                <w:sz w:val="20"/>
              </w:rPr>
              <w:t>17. Reason(s) Display of OMB Expiration Date is Inappropriate................................................................</w:t>
            </w:r>
            <w:r>
              <w:rPr>
                <w:rFonts w:cs="Arial"/>
                <w:sz w:val="20"/>
              </w:rPr>
              <w:t>...</w:t>
            </w:r>
          </w:p>
        </w:tc>
        <w:tc>
          <w:tcPr>
            <w:tcW w:w="917" w:type="dxa"/>
          </w:tcPr>
          <w:p w:rsidR="0085207D" w:rsidRPr="00B12C08" w14:paraId="417223E4" w14:textId="77777777">
            <w:pPr>
              <w:jc w:val="center"/>
              <w:rPr>
                <w:rFonts w:cs="Arial"/>
                <w:caps/>
                <w:sz w:val="20"/>
              </w:rPr>
            </w:pPr>
            <w:r>
              <w:rPr>
                <w:rFonts w:cs="Arial"/>
                <w:caps/>
                <w:sz w:val="20"/>
              </w:rPr>
              <w:t>3</w:t>
            </w:r>
            <w:r w:rsidR="009C67F9">
              <w:rPr>
                <w:rFonts w:cs="Arial"/>
                <w:caps/>
                <w:sz w:val="20"/>
              </w:rPr>
              <w:t>4</w:t>
            </w:r>
          </w:p>
        </w:tc>
      </w:tr>
      <w:tr w14:paraId="7BB87B73" w14:textId="77777777">
        <w:tblPrEx>
          <w:tblW w:w="10454" w:type="dxa"/>
          <w:tblInd w:w="-432" w:type="dxa"/>
          <w:tblLook w:val="01E0"/>
        </w:tblPrEx>
        <w:tc>
          <w:tcPr>
            <w:tcW w:w="9537" w:type="dxa"/>
          </w:tcPr>
          <w:p w:rsidR="0085207D" w:rsidRPr="00B12C08" w14:paraId="367BA0FF" w14:textId="77777777">
            <w:pPr>
              <w:rPr>
                <w:rFonts w:cs="Arial"/>
                <w:sz w:val="20"/>
              </w:rPr>
            </w:pPr>
            <w:r w:rsidRPr="00B12C08">
              <w:rPr>
                <w:rFonts w:cs="Arial"/>
                <w:sz w:val="20"/>
              </w:rPr>
              <w:t>18. Exceptions to Certification for Paperwork Reduction Act Submissions..................................................</w:t>
            </w:r>
            <w:r>
              <w:rPr>
                <w:rFonts w:cs="Arial"/>
                <w:sz w:val="20"/>
              </w:rPr>
              <w:t>.</w:t>
            </w:r>
          </w:p>
        </w:tc>
        <w:tc>
          <w:tcPr>
            <w:tcW w:w="917" w:type="dxa"/>
          </w:tcPr>
          <w:p w:rsidR="0085207D" w:rsidRPr="00B12C08" w14:paraId="3FDC265C" w14:textId="77777777">
            <w:pPr>
              <w:jc w:val="center"/>
              <w:rPr>
                <w:rFonts w:cs="Arial"/>
                <w:caps/>
                <w:sz w:val="20"/>
              </w:rPr>
            </w:pPr>
            <w:r>
              <w:rPr>
                <w:rFonts w:cs="Arial"/>
                <w:caps/>
                <w:sz w:val="20"/>
              </w:rPr>
              <w:t>3</w:t>
            </w:r>
            <w:r w:rsidR="00280E71">
              <w:rPr>
                <w:rFonts w:cs="Arial"/>
                <w:caps/>
                <w:sz w:val="20"/>
              </w:rPr>
              <w:t>4</w:t>
            </w:r>
          </w:p>
        </w:tc>
      </w:tr>
      <w:tr w14:paraId="180D254E" w14:textId="77777777">
        <w:tblPrEx>
          <w:tblW w:w="10454" w:type="dxa"/>
          <w:tblInd w:w="-432" w:type="dxa"/>
          <w:tblLook w:val="01E0"/>
        </w:tblPrEx>
        <w:tc>
          <w:tcPr>
            <w:tcW w:w="9537" w:type="dxa"/>
          </w:tcPr>
          <w:p w:rsidR="0085207D" w:rsidRPr="00B12C08" w14:paraId="6F64D76C" w14:textId="77777777">
            <w:pPr>
              <w:rPr>
                <w:rFonts w:cs="Arial"/>
                <w:caps/>
                <w:sz w:val="20"/>
              </w:rPr>
            </w:pPr>
            <w:r>
              <w:rPr>
                <w:rFonts w:cs="Arial"/>
                <w:caps/>
                <w:sz w:val="20"/>
              </w:rPr>
              <w:t xml:space="preserve">19. </w:t>
            </w:r>
            <w:r>
              <w:rPr>
                <w:rFonts w:cs="Arial"/>
                <w:sz w:val="20"/>
              </w:rPr>
              <w:t>Appendix A</w:t>
            </w:r>
            <w:r w:rsidR="00280E71">
              <w:rPr>
                <w:rFonts w:cs="Arial"/>
                <w:sz w:val="20"/>
              </w:rPr>
              <w:t>: 2025-2026 NHANES Added Questions and Validation/Justification………………………...</w:t>
            </w:r>
          </w:p>
        </w:tc>
        <w:tc>
          <w:tcPr>
            <w:tcW w:w="917" w:type="dxa"/>
          </w:tcPr>
          <w:p w:rsidR="0085207D" w:rsidRPr="00B12C08" w14:paraId="0AA932C3" w14:textId="77777777">
            <w:pPr>
              <w:jc w:val="center"/>
              <w:rPr>
                <w:rFonts w:cs="Arial"/>
                <w:caps/>
                <w:sz w:val="20"/>
              </w:rPr>
            </w:pPr>
            <w:r>
              <w:rPr>
                <w:rFonts w:cs="Arial"/>
                <w:caps/>
                <w:sz w:val="20"/>
              </w:rPr>
              <w:t>35</w:t>
            </w:r>
          </w:p>
        </w:tc>
      </w:tr>
    </w:tbl>
    <w:p w:rsidR="00944B25" w:rsidP="0085207D" w14:paraId="4B5CD93B" w14:textId="77777777">
      <w:pPr>
        <w:ind w:hanging="360"/>
        <w:rPr>
          <w:rFonts w:cs="Arial"/>
          <w:u w:val="single"/>
        </w:rPr>
      </w:pPr>
    </w:p>
    <w:p w:rsidR="0085207D" w:rsidP="0085207D" w14:paraId="4406999B" w14:textId="77777777">
      <w:pPr>
        <w:ind w:hanging="360"/>
        <w:rPr>
          <w:rFonts w:cs="Arial"/>
          <w:u w:val="single"/>
        </w:rPr>
      </w:pPr>
      <w:r w:rsidRPr="00B12C08">
        <w:rPr>
          <w:rFonts w:cs="Arial"/>
          <w:u w:val="single"/>
        </w:rPr>
        <w:t>Attachment List</w:t>
      </w:r>
    </w:p>
    <w:p w:rsidR="005245B5" w:rsidP="005245B5" w14:paraId="4C3F9BBC" w14:textId="77777777"/>
    <w:tbl>
      <w:tblPr>
        <w:tblW w:w="8010" w:type="dxa"/>
        <w:tblLook w:val="04A0"/>
      </w:tblPr>
      <w:tblGrid>
        <w:gridCol w:w="2140"/>
        <w:gridCol w:w="5870"/>
      </w:tblGrid>
      <w:tr w14:paraId="7387250B"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3F465FA0" w14:textId="77777777">
            <w:pPr>
              <w:widowControl/>
              <w:autoSpaceDE/>
              <w:autoSpaceDN/>
              <w:adjustRightInd/>
              <w:spacing w:after="0"/>
              <w:rPr>
                <w:rFonts w:cs="Arial"/>
                <w:color w:val="000000"/>
                <w:szCs w:val="22"/>
              </w:rPr>
            </w:pPr>
            <w:r w:rsidRPr="00BA4545">
              <w:rPr>
                <w:rFonts w:cs="Arial"/>
                <w:color w:val="000000" w:themeColor="text1"/>
                <w:szCs w:val="22"/>
              </w:rPr>
              <w:t xml:space="preserve">Attachment 1 </w:t>
            </w:r>
          </w:p>
        </w:tc>
        <w:tc>
          <w:tcPr>
            <w:tcW w:w="5870" w:type="dxa"/>
            <w:tcBorders>
              <w:top w:val="nil"/>
              <w:left w:val="nil"/>
              <w:bottom w:val="nil"/>
              <w:right w:val="nil"/>
            </w:tcBorders>
            <w:shd w:val="clear" w:color="auto" w:fill="auto"/>
            <w:noWrap/>
            <w:vAlign w:val="center"/>
            <w:hideMark/>
          </w:tcPr>
          <w:p w:rsidR="00BA4545" w:rsidRPr="00BA4545" w:rsidP="00BA4545" w14:paraId="09CF5F49" w14:textId="77777777">
            <w:pPr>
              <w:widowControl/>
              <w:autoSpaceDE/>
              <w:autoSpaceDN/>
              <w:adjustRightInd/>
              <w:spacing w:after="0"/>
              <w:rPr>
                <w:rFonts w:cs="Arial"/>
                <w:color w:val="000000"/>
                <w:szCs w:val="22"/>
              </w:rPr>
            </w:pPr>
            <w:r w:rsidRPr="00BA4545">
              <w:rPr>
                <w:rFonts w:cs="Arial"/>
                <w:color w:val="000000"/>
                <w:szCs w:val="22"/>
              </w:rPr>
              <w:t>Applicable Laws or Regulations (Excerpts)</w:t>
            </w:r>
          </w:p>
        </w:tc>
      </w:tr>
      <w:tr w14:paraId="70B5114E"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22A519AC" w14:textId="77777777">
            <w:pPr>
              <w:widowControl/>
              <w:autoSpaceDE/>
              <w:autoSpaceDN/>
              <w:adjustRightInd/>
              <w:spacing w:after="0"/>
              <w:rPr>
                <w:rFonts w:cs="Arial"/>
                <w:color w:val="000000"/>
                <w:szCs w:val="22"/>
              </w:rPr>
            </w:pPr>
            <w:r w:rsidRPr="00BA4545">
              <w:rPr>
                <w:rFonts w:cs="Arial"/>
                <w:color w:val="000000" w:themeColor="text1"/>
                <w:szCs w:val="22"/>
              </w:rPr>
              <w:t>Attachment 2a</w:t>
            </w:r>
          </w:p>
        </w:tc>
        <w:tc>
          <w:tcPr>
            <w:tcW w:w="5870" w:type="dxa"/>
            <w:tcBorders>
              <w:top w:val="nil"/>
              <w:left w:val="nil"/>
              <w:bottom w:val="nil"/>
              <w:right w:val="nil"/>
            </w:tcBorders>
            <w:shd w:val="clear" w:color="auto" w:fill="auto"/>
            <w:noWrap/>
            <w:vAlign w:val="bottom"/>
            <w:hideMark/>
          </w:tcPr>
          <w:p w:rsidR="00BA4545" w:rsidRPr="00BA4545" w:rsidP="00BA4545" w14:paraId="32D6ACEF" w14:textId="77777777">
            <w:pPr>
              <w:widowControl/>
              <w:autoSpaceDE/>
              <w:autoSpaceDN/>
              <w:adjustRightInd/>
              <w:spacing w:after="0"/>
              <w:rPr>
                <w:rFonts w:cs="Arial"/>
                <w:color w:val="000000"/>
                <w:szCs w:val="22"/>
              </w:rPr>
            </w:pPr>
            <w:r w:rsidRPr="00BA4545">
              <w:rPr>
                <w:rFonts w:cs="Arial"/>
                <w:color w:val="000000"/>
                <w:szCs w:val="22"/>
              </w:rPr>
              <w:t>60-Day Federal Register Notice</w:t>
            </w:r>
          </w:p>
        </w:tc>
      </w:tr>
      <w:tr w14:paraId="3A176314"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6D65DE49" w14:textId="77777777">
            <w:pPr>
              <w:widowControl/>
              <w:autoSpaceDE/>
              <w:autoSpaceDN/>
              <w:adjustRightInd/>
              <w:spacing w:after="0"/>
              <w:rPr>
                <w:rFonts w:cs="Arial"/>
                <w:color w:val="000000"/>
                <w:szCs w:val="22"/>
              </w:rPr>
            </w:pPr>
            <w:r w:rsidRPr="00BA4545">
              <w:rPr>
                <w:rFonts w:cs="Arial"/>
                <w:color w:val="000000" w:themeColor="text1"/>
                <w:szCs w:val="22"/>
              </w:rPr>
              <w:t>Attachment 2b</w:t>
            </w:r>
          </w:p>
        </w:tc>
        <w:tc>
          <w:tcPr>
            <w:tcW w:w="5870" w:type="dxa"/>
            <w:tcBorders>
              <w:top w:val="nil"/>
              <w:left w:val="nil"/>
              <w:bottom w:val="nil"/>
              <w:right w:val="nil"/>
            </w:tcBorders>
            <w:shd w:val="clear" w:color="auto" w:fill="auto"/>
            <w:noWrap/>
            <w:vAlign w:val="bottom"/>
            <w:hideMark/>
          </w:tcPr>
          <w:p w:rsidR="00BA4545" w:rsidRPr="00BA4545" w:rsidP="00BA4545" w14:paraId="780D8795" w14:textId="77777777">
            <w:pPr>
              <w:widowControl/>
              <w:autoSpaceDE/>
              <w:autoSpaceDN/>
              <w:adjustRightInd/>
              <w:spacing w:after="0"/>
              <w:rPr>
                <w:rFonts w:cs="Arial"/>
                <w:color w:val="000000"/>
                <w:szCs w:val="22"/>
              </w:rPr>
            </w:pPr>
            <w:r w:rsidRPr="00BA4545">
              <w:rPr>
                <w:rFonts w:cs="Arial"/>
                <w:color w:val="000000"/>
                <w:szCs w:val="22"/>
              </w:rPr>
              <w:t>60-day FRN Comments</w:t>
            </w:r>
          </w:p>
        </w:tc>
      </w:tr>
      <w:tr w14:paraId="5D59944A"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2E40CB29" w14:textId="77777777">
            <w:pPr>
              <w:widowControl/>
              <w:autoSpaceDE/>
              <w:autoSpaceDN/>
              <w:adjustRightInd/>
              <w:spacing w:after="0"/>
              <w:rPr>
                <w:rFonts w:cs="Arial"/>
                <w:color w:val="000000"/>
                <w:szCs w:val="22"/>
              </w:rPr>
            </w:pPr>
            <w:r w:rsidRPr="00BA4545">
              <w:rPr>
                <w:rFonts w:cs="Arial"/>
                <w:color w:val="000000" w:themeColor="text1"/>
                <w:szCs w:val="22"/>
              </w:rPr>
              <w:t>Attachment 2c</w:t>
            </w:r>
          </w:p>
        </w:tc>
        <w:tc>
          <w:tcPr>
            <w:tcW w:w="5870" w:type="dxa"/>
            <w:tcBorders>
              <w:top w:val="nil"/>
              <w:left w:val="nil"/>
              <w:bottom w:val="nil"/>
              <w:right w:val="nil"/>
            </w:tcBorders>
            <w:shd w:val="clear" w:color="auto" w:fill="auto"/>
            <w:noWrap/>
            <w:vAlign w:val="bottom"/>
            <w:hideMark/>
          </w:tcPr>
          <w:p w:rsidR="00BA4545" w:rsidRPr="00BA4545" w:rsidP="00BA4545" w14:paraId="06BEB605" w14:textId="77777777">
            <w:pPr>
              <w:widowControl/>
              <w:autoSpaceDE/>
              <w:autoSpaceDN/>
              <w:adjustRightInd/>
              <w:spacing w:after="0"/>
              <w:rPr>
                <w:rFonts w:cs="Arial"/>
                <w:color w:val="000000"/>
                <w:szCs w:val="22"/>
              </w:rPr>
            </w:pPr>
            <w:r w:rsidRPr="00BA4545">
              <w:rPr>
                <w:rFonts w:cs="Arial"/>
                <w:color w:val="000000"/>
                <w:szCs w:val="22"/>
              </w:rPr>
              <w:t>NCHS’ Responses to the Comments</w:t>
            </w:r>
          </w:p>
        </w:tc>
      </w:tr>
      <w:tr w14:paraId="6B2D322C"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509AB6BF" w14:textId="77777777">
            <w:pPr>
              <w:widowControl/>
              <w:autoSpaceDE/>
              <w:autoSpaceDN/>
              <w:adjustRightInd/>
              <w:spacing w:after="0"/>
              <w:rPr>
                <w:rFonts w:cs="Arial"/>
                <w:color w:val="000000"/>
                <w:szCs w:val="22"/>
              </w:rPr>
            </w:pPr>
            <w:r w:rsidRPr="00BA4545">
              <w:rPr>
                <w:rFonts w:cs="Arial"/>
                <w:color w:val="000000" w:themeColor="text1"/>
                <w:szCs w:val="22"/>
              </w:rPr>
              <w:t>Attachment 3</w:t>
            </w:r>
          </w:p>
        </w:tc>
        <w:tc>
          <w:tcPr>
            <w:tcW w:w="5870" w:type="dxa"/>
            <w:tcBorders>
              <w:top w:val="nil"/>
              <w:left w:val="nil"/>
              <w:bottom w:val="nil"/>
              <w:right w:val="nil"/>
            </w:tcBorders>
            <w:shd w:val="clear" w:color="auto" w:fill="auto"/>
            <w:noWrap/>
            <w:vAlign w:val="center"/>
            <w:hideMark/>
          </w:tcPr>
          <w:p w:rsidR="00BA4545" w:rsidRPr="00BA4545" w:rsidP="00BA4545" w14:paraId="5A618B63" w14:textId="77777777">
            <w:pPr>
              <w:widowControl/>
              <w:autoSpaceDE/>
              <w:autoSpaceDN/>
              <w:adjustRightInd/>
              <w:spacing w:after="0"/>
              <w:rPr>
                <w:rFonts w:cs="Arial"/>
                <w:color w:val="000000"/>
                <w:szCs w:val="22"/>
              </w:rPr>
            </w:pPr>
            <w:r w:rsidRPr="00BA4545">
              <w:rPr>
                <w:rFonts w:cs="Arial"/>
                <w:color w:val="000000"/>
                <w:szCs w:val="22"/>
              </w:rPr>
              <w:t>Protocol Changes from Previous Cycle</w:t>
            </w:r>
          </w:p>
        </w:tc>
      </w:tr>
      <w:tr w14:paraId="0AD70E9F"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3FEAC0B0" w14:textId="77777777">
            <w:pPr>
              <w:widowControl/>
              <w:autoSpaceDE/>
              <w:autoSpaceDN/>
              <w:adjustRightInd/>
              <w:spacing w:after="0"/>
              <w:rPr>
                <w:rFonts w:cs="Arial"/>
                <w:color w:val="000000"/>
                <w:szCs w:val="22"/>
              </w:rPr>
            </w:pPr>
            <w:r w:rsidRPr="00BA4545">
              <w:rPr>
                <w:rFonts w:cs="Arial"/>
                <w:color w:val="000000" w:themeColor="text1"/>
                <w:szCs w:val="22"/>
              </w:rPr>
              <w:t>Attachment 4</w:t>
            </w:r>
          </w:p>
        </w:tc>
        <w:tc>
          <w:tcPr>
            <w:tcW w:w="5870" w:type="dxa"/>
            <w:tcBorders>
              <w:top w:val="nil"/>
              <w:left w:val="nil"/>
              <w:bottom w:val="nil"/>
              <w:right w:val="nil"/>
            </w:tcBorders>
            <w:shd w:val="clear" w:color="auto" w:fill="auto"/>
            <w:noWrap/>
            <w:vAlign w:val="center"/>
            <w:hideMark/>
          </w:tcPr>
          <w:p w:rsidR="00BA4545" w:rsidRPr="00BA4545" w:rsidP="00BA4545" w14:paraId="2BEEFFC6" w14:textId="77777777">
            <w:pPr>
              <w:widowControl/>
              <w:autoSpaceDE/>
              <w:autoSpaceDN/>
              <w:adjustRightInd/>
              <w:spacing w:after="0"/>
              <w:rPr>
                <w:rFonts w:cs="Arial"/>
                <w:color w:val="000000"/>
                <w:szCs w:val="22"/>
              </w:rPr>
            </w:pPr>
            <w:r w:rsidRPr="00BA4545">
              <w:rPr>
                <w:rFonts w:cs="Arial"/>
                <w:color w:val="000000"/>
                <w:szCs w:val="22"/>
              </w:rPr>
              <w:t>Sample Design Tables 2025-2026</w:t>
            </w:r>
          </w:p>
        </w:tc>
      </w:tr>
      <w:tr w14:paraId="7B9098AE"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7758AC5F" w14:textId="77777777">
            <w:pPr>
              <w:widowControl/>
              <w:autoSpaceDE/>
              <w:autoSpaceDN/>
              <w:adjustRightInd/>
              <w:spacing w:after="0"/>
              <w:rPr>
                <w:rFonts w:cs="Arial"/>
                <w:color w:val="000000"/>
                <w:szCs w:val="22"/>
              </w:rPr>
            </w:pPr>
            <w:r w:rsidRPr="00BA4545">
              <w:rPr>
                <w:rFonts w:cs="Arial"/>
                <w:color w:val="000000"/>
                <w:szCs w:val="22"/>
              </w:rPr>
              <w:t>Attachment 5</w:t>
            </w:r>
          </w:p>
        </w:tc>
        <w:tc>
          <w:tcPr>
            <w:tcW w:w="5870" w:type="dxa"/>
            <w:tcBorders>
              <w:top w:val="nil"/>
              <w:left w:val="nil"/>
              <w:bottom w:val="nil"/>
              <w:right w:val="nil"/>
            </w:tcBorders>
            <w:shd w:val="clear" w:color="auto" w:fill="auto"/>
            <w:noWrap/>
            <w:vAlign w:val="center"/>
            <w:hideMark/>
          </w:tcPr>
          <w:p w:rsidR="00BA4545" w:rsidRPr="00BA4545" w:rsidP="00BA4545" w14:paraId="1FD9A4B6" w14:textId="77777777">
            <w:pPr>
              <w:widowControl/>
              <w:autoSpaceDE/>
              <w:autoSpaceDN/>
              <w:adjustRightInd/>
              <w:spacing w:after="0"/>
              <w:rPr>
                <w:rFonts w:cs="Arial"/>
                <w:color w:val="000000"/>
                <w:szCs w:val="22"/>
              </w:rPr>
            </w:pPr>
            <w:r w:rsidRPr="00BA4545">
              <w:rPr>
                <w:rFonts w:cs="Arial"/>
                <w:color w:val="000000"/>
                <w:szCs w:val="22"/>
              </w:rPr>
              <w:t>Summary of Questionnaire Changes in 2025-2026</w:t>
            </w:r>
          </w:p>
        </w:tc>
      </w:tr>
      <w:tr w14:paraId="6B0ADD64"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753E3EBF" w14:textId="77777777">
            <w:pPr>
              <w:widowControl/>
              <w:autoSpaceDE/>
              <w:autoSpaceDN/>
              <w:adjustRightInd/>
              <w:spacing w:after="0"/>
              <w:rPr>
                <w:rFonts w:cs="Arial"/>
                <w:color w:val="000000"/>
                <w:szCs w:val="22"/>
              </w:rPr>
            </w:pPr>
            <w:r w:rsidRPr="00BA4545">
              <w:rPr>
                <w:rFonts w:cs="Arial"/>
                <w:color w:val="000000" w:themeColor="text1"/>
                <w:szCs w:val="22"/>
              </w:rPr>
              <w:t>Attachment 6a</w:t>
            </w:r>
          </w:p>
        </w:tc>
        <w:tc>
          <w:tcPr>
            <w:tcW w:w="5870" w:type="dxa"/>
            <w:tcBorders>
              <w:top w:val="nil"/>
              <w:left w:val="nil"/>
              <w:bottom w:val="nil"/>
              <w:right w:val="nil"/>
            </w:tcBorders>
            <w:shd w:val="clear" w:color="auto" w:fill="auto"/>
            <w:noWrap/>
            <w:vAlign w:val="center"/>
            <w:hideMark/>
          </w:tcPr>
          <w:p w:rsidR="00BA4545" w:rsidRPr="00BA4545" w:rsidP="00BA4545" w14:paraId="6FFA292F" w14:textId="77777777">
            <w:pPr>
              <w:widowControl/>
              <w:autoSpaceDE/>
              <w:autoSpaceDN/>
              <w:adjustRightInd/>
              <w:spacing w:after="0"/>
              <w:rPr>
                <w:rFonts w:cs="Arial"/>
                <w:color w:val="000000"/>
                <w:szCs w:val="22"/>
              </w:rPr>
            </w:pPr>
            <w:r w:rsidRPr="00BA4545">
              <w:rPr>
                <w:rFonts w:cs="Arial"/>
                <w:color w:val="000000"/>
                <w:szCs w:val="22"/>
              </w:rPr>
              <w:t>Household Screener Questionnaire</w:t>
            </w:r>
          </w:p>
        </w:tc>
      </w:tr>
      <w:tr w14:paraId="06CABBA8"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1ADC4622" w14:textId="77777777">
            <w:pPr>
              <w:widowControl/>
              <w:autoSpaceDE/>
              <w:autoSpaceDN/>
              <w:adjustRightInd/>
              <w:spacing w:after="0"/>
              <w:rPr>
                <w:rFonts w:cs="Arial"/>
                <w:color w:val="000000"/>
                <w:szCs w:val="22"/>
              </w:rPr>
            </w:pPr>
            <w:r w:rsidRPr="00BA4545">
              <w:rPr>
                <w:rFonts w:cs="Arial"/>
                <w:color w:val="000000" w:themeColor="text1"/>
                <w:szCs w:val="22"/>
              </w:rPr>
              <w:t>Attachment 6b</w:t>
            </w:r>
          </w:p>
        </w:tc>
        <w:tc>
          <w:tcPr>
            <w:tcW w:w="5870" w:type="dxa"/>
            <w:tcBorders>
              <w:top w:val="nil"/>
              <w:left w:val="nil"/>
              <w:bottom w:val="nil"/>
              <w:right w:val="nil"/>
            </w:tcBorders>
            <w:shd w:val="clear" w:color="auto" w:fill="auto"/>
            <w:noWrap/>
            <w:vAlign w:val="center"/>
            <w:hideMark/>
          </w:tcPr>
          <w:p w:rsidR="00BA4545" w:rsidRPr="00BA4545" w:rsidP="00BA4545" w14:paraId="0F7B431F" w14:textId="77777777">
            <w:pPr>
              <w:widowControl/>
              <w:autoSpaceDE/>
              <w:autoSpaceDN/>
              <w:adjustRightInd/>
              <w:spacing w:after="0"/>
              <w:rPr>
                <w:rFonts w:cs="Arial"/>
                <w:color w:val="000000"/>
                <w:szCs w:val="22"/>
              </w:rPr>
            </w:pPr>
            <w:r w:rsidRPr="00BA4545">
              <w:rPr>
                <w:rFonts w:cs="Arial"/>
                <w:color w:val="000000"/>
                <w:szCs w:val="22"/>
              </w:rPr>
              <w:t>S</w:t>
            </w:r>
            <w:r w:rsidR="00DF13AA">
              <w:rPr>
                <w:rFonts w:cs="Arial"/>
                <w:color w:val="000000"/>
                <w:szCs w:val="22"/>
              </w:rPr>
              <w:t>urvey</w:t>
            </w:r>
            <w:r w:rsidRPr="00BA4545">
              <w:rPr>
                <w:rFonts w:cs="Arial"/>
                <w:color w:val="000000"/>
                <w:szCs w:val="22"/>
              </w:rPr>
              <w:t xml:space="preserve"> P</w:t>
            </w:r>
            <w:r w:rsidR="00DF13AA">
              <w:rPr>
                <w:rFonts w:cs="Arial"/>
                <w:color w:val="000000"/>
                <w:szCs w:val="22"/>
              </w:rPr>
              <w:t>articipant</w:t>
            </w:r>
            <w:r w:rsidRPr="00BA4545">
              <w:rPr>
                <w:rFonts w:cs="Arial"/>
                <w:color w:val="000000"/>
                <w:szCs w:val="22"/>
              </w:rPr>
              <w:t xml:space="preserve"> Questionnaire</w:t>
            </w:r>
          </w:p>
        </w:tc>
      </w:tr>
      <w:tr w14:paraId="129B2289"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2A8DC2C5" w14:textId="77777777">
            <w:pPr>
              <w:widowControl/>
              <w:autoSpaceDE/>
              <w:autoSpaceDN/>
              <w:adjustRightInd/>
              <w:spacing w:after="0"/>
              <w:rPr>
                <w:rFonts w:cs="Arial"/>
                <w:color w:val="000000"/>
                <w:szCs w:val="22"/>
              </w:rPr>
            </w:pPr>
            <w:r w:rsidRPr="00BA4545">
              <w:rPr>
                <w:rFonts w:cs="Arial"/>
                <w:color w:val="000000" w:themeColor="text1"/>
                <w:szCs w:val="22"/>
              </w:rPr>
              <w:t>Attachment 6c</w:t>
            </w:r>
          </w:p>
        </w:tc>
        <w:tc>
          <w:tcPr>
            <w:tcW w:w="5870" w:type="dxa"/>
            <w:tcBorders>
              <w:top w:val="nil"/>
              <w:left w:val="nil"/>
              <w:bottom w:val="nil"/>
              <w:right w:val="nil"/>
            </w:tcBorders>
            <w:shd w:val="clear" w:color="auto" w:fill="auto"/>
            <w:noWrap/>
            <w:vAlign w:val="center"/>
            <w:hideMark/>
          </w:tcPr>
          <w:p w:rsidR="00BA4545" w:rsidRPr="00BA4545" w:rsidP="00BA4545" w14:paraId="1B75D5E3" w14:textId="77777777">
            <w:pPr>
              <w:widowControl/>
              <w:autoSpaceDE/>
              <w:autoSpaceDN/>
              <w:adjustRightInd/>
              <w:spacing w:after="0"/>
              <w:rPr>
                <w:rFonts w:cs="Arial"/>
                <w:color w:val="000000"/>
                <w:szCs w:val="22"/>
              </w:rPr>
            </w:pPr>
            <w:r w:rsidRPr="00BA4545">
              <w:rPr>
                <w:rFonts w:cs="Arial"/>
                <w:color w:val="000000"/>
                <w:szCs w:val="22"/>
              </w:rPr>
              <w:t>Household Questionnaire</w:t>
            </w:r>
          </w:p>
        </w:tc>
      </w:tr>
      <w:tr w14:paraId="5F7C1A42"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648896AB" w14:textId="77777777">
            <w:pPr>
              <w:widowControl/>
              <w:autoSpaceDE/>
              <w:autoSpaceDN/>
              <w:adjustRightInd/>
              <w:spacing w:after="0"/>
              <w:rPr>
                <w:rFonts w:cs="Arial"/>
                <w:color w:val="000000"/>
                <w:szCs w:val="22"/>
              </w:rPr>
            </w:pPr>
            <w:r w:rsidRPr="00BA4545">
              <w:rPr>
                <w:rFonts w:cs="Arial"/>
                <w:color w:val="000000" w:themeColor="text1"/>
                <w:szCs w:val="22"/>
              </w:rPr>
              <w:t>Attachment 6d</w:t>
            </w:r>
          </w:p>
        </w:tc>
        <w:tc>
          <w:tcPr>
            <w:tcW w:w="5870" w:type="dxa"/>
            <w:tcBorders>
              <w:top w:val="nil"/>
              <w:left w:val="nil"/>
              <w:bottom w:val="nil"/>
              <w:right w:val="nil"/>
            </w:tcBorders>
            <w:shd w:val="clear" w:color="auto" w:fill="auto"/>
            <w:noWrap/>
            <w:vAlign w:val="center"/>
            <w:hideMark/>
          </w:tcPr>
          <w:p w:rsidR="00BA4545" w:rsidRPr="00BA4545" w:rsidP="00BA4545" w14:paraId="67090119" w14:textId="77777777">
            <w:pPr>
              <w:widowControl/>
              <w:autoSpaceDE/>
              <w:autoSpaceDN/>
              <w:adjustRightInd/>
              <w:spacing w:after="0"/>
              <w:rPr>
                <w:rFonts w:cs="Arial"/>
                <w:color w:val="000000"/>
                <w:szCs w:val="22"/>
              </w:rPr>
            </w:pPr>
            <w:r w:rsidRPr="00BA4545">
              <w:rPr>
                <w:rFonts w:cs="Arial"/>
                <w:color w:val="000000"/>
                <w:szCs w:val="22"/>
              </w:rPr>
              <w:t>Water Collection Protocol</w:t>
            </w:r>
          </w:p>
        </w:tc>
      </w:tr>
      <w:tr w14:paraId="0CD15B8E"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370851AF" w14:textId="77777777">
            <w:pPr>
              <w:widowControl/>
              <w:autoSpaceDE/>
              <w:autoSpaceDN/>
              <w:adjustRightInd/>
              <w:spacing w:after="0"/>
              <w:rPr>
                <w:rFonts w:cs="Arial"/>
                <w:color w:val="000000"/>
                <w:szCs w:val="22"/>
              </w:rPr>
            </w:pPr>
            <w:r w:rsidRPr="00BA4545">
              <w:rPr>
                <w:rFonts w:cs="Arial"/>
                <w:color w:val="000000" w:themeColor="text1"/>
                <w:szCs w:val="22"/>
              </w:rPr>
              <w:t>Attachment 6e</w:t>
            </w:r>
          </w:p>
        </w:tc>
        <w:tc>
          <w:tcPr>
            <w:tcW w:w="5870" w:type="dxa"/>
            <w:tcBorders>
              <w:top w:val="nil"/>
              <w:left w:val="nil"/>
              <w:bottom w:val="nil"/>
              <w:right w:val="nil"/>
            </w:tcBorders>
            <w:shd w:val="clear" w:color="auto" w:fill="auto"/>
            <w:noWrap/>
            <w:vAlign w:val="center"/>
            <w:hideMark/>
          </w:tcPr>
          <w:p w:rsidR="00BA4545" w:rsidRPr="00BA4545" w:rsidP="00BA4545" w14:paraId="55327C24" w14:textId="77777777">
            <w:pPr>
              <w:widowControl/>
              <w:autoSpaceDE/>
              <w:autoSpaceDN/>
              <w:adjustRightInd/>
              <w:spacing w:after="0"/>
              <w:rPr>
                <w:rFonts w:cs="Arial"/>
                <w:color w:val="000000"/>
                <w:szCs w:val="22"/>
              </w:rPr>
            </w:pPr>
            <w:r w:rsidRPr="00BA4545">
              <w:rPr>
                <w:rFonts w:cs="Arial"/>
                <w:color w:val="000000"/>
                <w:szCs w:val="22"/>
              </w:rPr>
              <w:t>Home Interview Hand Cards</w:t>
            </w:r>
          </w:p>
        </w:tc>
      </w:tr>
      <w:tr w14:paraId="38A9D734"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56B20E55" w14:textId="77777777">
            <w:pPr>
              <w:widowControl/>
              <w:autoSpaceDE/>
              <w:autoSpaceDN/>
              <w:adjustRightInd/>
              <w:spacing w:after="0"/>
              <w:rPr>
                <w:rFonts w:cs="Arial"/>
                <w:color w:val="000000"/>
                <w:szCs w:val="22"/>
              </w:rPr>
            </w:pPr>
            <w:r w:rsidRPr="00BA4545">
              <w:rPr>
                <w:rFonts w:cs="Arial"/>
                <w:color w:val="000000" w:themeColor="text1"/>
                <w:szCs w:val="22"/>
              </w:rPr>
              <w:t>Attachment 6f</w:t>
            </w:r>
          </w:p>
        </w:tc>
        <w:tc>
          <w:tcPr>
            <w:tcW w:w="5870" w:type="dxa"/>
            <w:tcBorders>
              <w:top w:val="nil"/>
              <w:left w:val="nil"/>
              <w:bottom w:val="nil"/>
              <w:right w:val="nil"/>
            </w:tcBorders>
            <w:shd w:val="clear" w:color="auto" w:fill="auto"/>
            <w:noWrap/>
            <w:vAlign w:val="center"/>
            <w:hideMark/>
          </w:tcPr>
          <w:p w:rsidR="00BA4545" w:rsidRPr="00BA4545" w:rsidP="00BA4545" w14:paraId="07DCB21E" w14:textId="77777777">
            <w:pPr>
              <w:widowControl/>
              <w:autoSpaceDE/>
              <w:autoSpaceDN/>
              <w:adjustRightInd/>
              <w:spacing w:after="0"/>
              <w:rPr>
                <w:rFonts w:cs="Arial"/>
                <w:color w:val="000000"/>
                <w:szCs w:val="22"/>
              </w:rPr>
            </w:pPr>
            <w:r w:rsidRPr="00BA4545">
              <w:rPr>
                <w:rFonts w:cs="Arial"/>
                <w:color w:val="000000"/>
                <w:szCs w:val="22"/>
              </w:rPr>
              <w:t>MEC and Dietary Recruitment and Scheduling Instrument</w:t>
            </w:r>
          </w:p>
        </w:tc>
      </w:tr>
      <w:tr w14:paraId="6537EB7B"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66B1C978" w14:textId="77777777">
            <w:pPr>
              <w:widowControl/>
              <w:autoSpaceDE/>
              <w:autoSpaceDN/>
              <w:adjustRightInd/>
              <w:spacing w:after="0"/>
              <w:rPr>
                <w:rFonts w:cs="Arial"/>
                <w:color w:val="000000"/>
                <w:szCs w:val="22"/>
              </w:rPr>
            </w:pPr>
            <w:r w:rsidRPr="00BA4545">
              <w:rPr>
                <w:rFonts w:cs="Arial"/>
                <w:color w:val="000000" w:themeColor="text1"/>
                <w:szCs w:val="22"/>
              </w:rPr>
              <w:t>Attachment 6g</w:t>
            </w:r>
          </w:p>
        </w:tc>
        <w:tc>
          <w:tcPr>
            <w:tcW w:w="5870" w:type="dxa"/>
            <w:tcBorders>
              <w:top w:val="nil"/>
              <w:left w:val="nil"/>
              <w:bottom w:val="nil"/>
              <w:right w:val="nil"/>
            </w:tcBorders>
            <w:shd w:val="clear" w:color="auto" w:fill="auto"/>
            <w:noWrap/>
            <w:vAlign w:val="bottom"/>
            <w:hideMark/>
          </w:tcPr>
          <w:p w:rsidR="00BA4545" w:rsidRPr="00BA4545" w:rsidP="00BA4545" w14:paraId="4D8AE9CB" w14:textId="77777777">
            <w:pPr>
              <w:widowControl/>
              <w:autoSpaceDE/>
              <w:autoSpaceDN/>
              <w:adjustRightInd/>
              <w:spacing w:after="0"/>
              <w:rPr>
                <w:rFonts w:cs="Arial"/>
                <w:color w:val="000000"/>
                <w:szCs w:val="22"/>
              </w:rPr>
            </w:pPr>
            <w:r w:rsidRPr="00BA4545">
              <w:rPr>
                <w:rFonts w:cs="Arial"/>
                <w:color w:val="000000"/>
                <w:szCs w:val="22"/>
              </w:rPr>
              <w:t>MEC Examination and Interview Data Collection Forms</w:t>
            </w:r>
          </w:p>
        </w:tc>
      </w:tr>
      <w:tr w14:paraId="08BFC2F7"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tcPr>
          <w:p w:rsidR="00A968A9" w:rsidRPr="00BA4545" w:rsidP="00BA4545" w14:paraId="2D51CC9D" w14:textId="77777777">
            <w:pPr>
              <w:widowControl/>
              <w:autoSpaceDE/>
              <w:autoSpaceDN/>
              <w:adjustRightInd/>
              <w:spacing w:after="0"/>
              <w:rPr>
                <w:rFonts w:cs="Arial"/>
                <w:color w:val="000000" w:themeColor="text1"/>
                <w:szCs w:val="22"/>
              </w:rPr>
            </w:pPr>
            <w:r>
              <w:rPr>
                <w:rFonts w:cs="Arial"/>
                <w:color w:val="000000" w:themeColor="text1"/>
                <w:szCs w:val="22"/>
              </w:rPr>
              <w:t>Attachment 6h</w:t>
            </w:r>
          </w:p>
        </w:tc>
        <w:tc>
          <w:tcPr>
            <w:tcW w:w="5870" w:type="dxa"/>
            <w:tcBorders>
              <w:top w:val="nil"/>
              <w:left w:val="nil"/>
              <w:bottom w:val="nil"/>
              <w:right w:val="nil"/>
            </w:tcBorders>
            <w:shd w:val="clear" w:color="auto" w:fill="auto"/>
            <w:noWrap/>
            <w:vAlign w:val="center"/>
          </w:tcPr>
          <w:p w:rsidR="00A968A9" w:rsidRPr="00BA4545" w:rsidP="00BA4545" w14:paraId="36237156" w14:textId="77777777">
            <w:pPr>
              <w:widowControl/>
              <w:autoSpaceDE/>
              <w:autoSpaceDN/>
              <w:adjustRightInd/>
              <w:spacing w:after="0"/>
              <w:rPr>
                <w:rFonts w:cs="Arial"/>
                <w:color w:val="000000"/>
                <w:szCs w:val="22"/>
              </w:rPr>
            </w:pPr>
            <w:r>
              <w:rPr>
                <w:rFonts w:cs="Arial"/>
                <w:color w:val="000000"/>
                <w:szCs w:val="22"/>
              </w:rPr>
              <w:t xml:space="preserve">MEC </w:t>
            </w:r>
            <w:r w:rsidR="0082524D">
              <w:rPr>
                <w:rFonts w:cs="Arial"/>
                <w:color w:val="000000"/>
                <w:szCs w:val="22"/>
              </w:rPr>
              <w:t>Exam Hand Cards</w:t>
            </w:r>
          </w:p>
        </w:tc>
      </w:tr>
      <w:tr w14:paraId="29C9D2C0"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tcPr>
          <w:p w:rsidR="0082524D" w:rsidRPr="00BA4545" w:rsidP="00BA4545" w14:paraId="3FA74596" w14:textId="77777777">
            <w:pPr>
              <w:widowControl/>
              <w:autoSpaceDE/>
              <w:autoSpaceDN/>
              <w:adjustRightInd/>
              <w:spacing w:after="0"/>
              <w:rPr>
                <w:rFonts w:cs="Arial"/>
                <w:color w:val="000000" w:themeColor="text1"/>
                <w:szCs w:val="22"/>
              </w:rPr>
            </w:pPr>
            <w:r>
              <w:rPr>
                <w:rFonts w:cs="Arial"/>
                <w:color w:val="000000" w:themeColor="text1"/>
                <w:szCs w:val="22"/>
              </w:rPr>
              <w:t>Attachment 6i</w:t>
            </w:r>
          </w:p>
        </w:tc>
        <w:tc>
          <w:tcPr>
            <w:tcW w:w="5870" w:type="dxa"/>
            <w:tcBorders>
              <w:top w:val="nil"/>
              <w:left w:val="nil"/>
              <w:bottom w:val="nil"/>
              <w:right w:val="nil"/>
            </w:tcBorders>
            <w:shd w:val="clear" w:color="auto" w:fill="auto"/>
            <w:noWrap/>
            <w:vAlign w:val="center"/>
          </w:tcPr>
          <w:p w:rsidR="0082524D" w:rsidRPr="00BA4545" w:rsidP="00BA4545" w14:paraId="0F256CC1" w14:textId="77777777">
            <w:pPr>
              <w:widowControl/>
              <w:autoSpaceDE/>
              <w:autoSpaceDN/>
              <w:adjustRightInd/>
              <w:spacing w:after="0"/>
              <w:rPr>
                <w:rFonts w:cs="Arial"/>
                <w:color w:val="000000"/>
                <w:szCs w:val="22"/>
              </w:rPr>
            </w:pPr>
            <w:r>
              <w:rPr>
                <w:rFonts w:cs="Arial"/>
                <w:color w:val="000000"/>
                <w:szCs w:val="22"/>
              </w:rPr>
              <w:t>Dietary Front End Instrument</w:t>
            </w:r>
          </w:p>
        </w:tc>
      </w:tr>
      <w:tr w14:paraId="66F4859F"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3EA6D0CA" w14:textId="77777777">
            <w:pPr>
              <w:widowControl/>
              <w:autoSpaceDE/>
              <w:autoSpaceDN/>
              <w:adjustRightInd/>
              <w:spacing w:after="0"/>
              <w:rPr>
                <w:rFonts w:cs="Arial"/>
                <w:color w:val="000000"/>
                <w:szCs w:val="22"/>
              </w:rPr>
            </w:pPr>
            <w:r w:rsidRPr="00BA4545">
              <w:rPr>
                <w:rFonts w:cs="Arial"/>
                <w:color w:val="000000" w:themeColor="text1"/>
                <w:szCs w:val="22"/>
              </w:rPr>
              <w:t>Attachment 6</w:t>
            </w:r>
            <w:r w:rsidR="0082524D">
              <w:rPr>
                <w:rFonts w:cs="Arial"/>
                <w:color w:val="000000" w:themeColor="text1"/>
                <w:szCs w:val="22"/>
              </w:rPr>
              <w:t>j</w:t>
            </w:r>
          </w:p>
        </w:tc>
        <w:tc>
          <w:tcPr>
            <w:tcW w:w="5870" w:type="dxa"/>
            <w:tcBorders>
              <w:top w:val="nil"/>
              <w:left w:val="nil"/>
              <w:bottom w:val="nil"/>
              <w:right w:val="nil"/>
            </w:tcBorders>
            <w:shd w:val="clear" w:color="auto" w:fill="auto"/>
            <w:noWrap/>
            <w:vAlign w:val="center"/>
            <w:hideMark/>
          </w:tcPr>
          <w:p w:rsidR="00BA4545" w:rsidRPr="00BA4545" w:rsidP="00BA4545" w14:paraId="20A4A256" w14:textId="77777777">
            <w:pPr>
              <w:widowControl/>
              <w:autoSpaceDE/>
              <w:autoSpaceDN/>
              <w:adjustRightInd/>
              <w:spacing w:after="0"/>
              <w:rPr>
                <w:rFonts w:cs="Arial"/>
                <w:color w:val="000000"/>
                <w:szCs w:val="22"/>
              </w:rPr>
            </w:pPr>
            <w:r w:rsidRPr="00BA4545">
              <w:rPr>
                <w:rFonts w:cs="Arial"/>
                <w:color w:val="000000"/>
                <w:szCs w:val="22"/>
              </w:rPr>
              <w:t>Dietary Interview Day 1 Instrument</w:t>
            </w:r>
          </w:p>
        </w:tc>
      </w:tr>
      <w:tr w14:paraId="70D697C3"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4DB7106F" w14:textId="77777777">
            <w:pPr>
              <w:widowControl/>
              <w:autoSpaceDE/>
              <w:autoSpaceDN/>
              <w:adjustRightInd/>
              <w:spacing w:after="0"/>
              <w:rPr>
                <w:rFonts w:cs="Arial"/>
                <w:color w:val="000000"/>
                <w:szCs w:val="22"/>
              </w:rPr>
            </w:pPr>
            <w:r w:rsidRPr="00BA4545">
              <w:rPr>
                <w:rFonts w:cs="Arial"/>
                <w:color w:val="000000" w:themeColor="text1"/>
                <w:szCs w:val="22"/>
              </w:rPr>
              <w:t>Attachment 6</w:t>
            </w:r>
            <w:r w:rsidR="0082524D">
              <w:rPr>
                <w:rFonts w:cs="Arial"/>
                <w:color w:val="000000" w:themeColor="text1"/>
                <w:szCs w:val="22"/>
              </w:rPr>
              <w:t>k</w:t>
            </w:r>
          </w:p>
        </w:tc>
        <w:tc>
          <w:tcPr>
            <w:tcW w:w="5870" w:type="dxa"/>
            <w:tcBorders>
              <w:top w:val="nil"/>
              <w:left w:val="nil"/>
              <w:bottom w:val="nil"/>
              <w:right w:val="nil"/>
            </w:tcBorders>
            <w:shd w:val="clear" w:color="auto" w:fill="auto"/>
            <w:noWrap/>
            <w:vAlign w:val="center"/>
            <w:hideMark/>
          </w:tcPr>
          <w:p w:rsidR="00BA4545" w:rsidRPr="00BA4545" w:rsidP="00BA4545" w14:paraId="02FE4CD7" w14:textId="77777777">
            <w:pPr>
              <w:widowControl/>
              <w:autoSpaceDE/>
              <w:autoSpaceDN/>
              <w:adjustRightInd/>
              <w:spacing w:after="0"/>
              <w:rPr>
                <w:rFonts w:cs="Arial"/>
                <w:color w:val="000000"/>
                <w:szCs w:val="22"/>
              </w:rPr>
            </w:pPr>
            <w:r w:rsidRPr="00BA4545">
              <w:rPr>
                <w:rFonts w:cs="Arial"/>
                <w:color w:val="000000"/>
                <w:szCs w:val="22"/>
              </w:rPr>
              <w:t>Dietary Interview Day 2 Instrument</w:t>
            </w:r>
          </w:p>
        </w:tc>
      </w:tr>
      <w:tr w14:paraId="2BF24D8D"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738914DE" w14:textId="77777777">
            <w:pPr>
              <w:widowControl/>
              <w:autoSpaceDE/>
              <w:autoSpaceDN/>
              <w:adjustRightInd/>
              <w:spacing w:after="0"/>
              <w:rPr>
                <w:rFonts w:cs="Arial"/>
                <w:color w:val="000000"/>
                <w:szCs w:val="22"/>
              </w:rPr>
            </w:pPr>
            <w:r w:rsidRPr="00BA4545">
              <w:rPr>
                <w:rFonts w:cs="Arial"/>
                <w:color w:val="000000" w:themeColor="text1"/>
                <w:szCs w:val="22"/>
              </w:rPr>
              <w:t>Attachment 6</w:t>
            </w:r>
            <w:r w:rsidR="0082524D">
              <w:rPr>
                <w:rFonts w:cs="Arial"/>
                <w:color w:val="000000" w:themeColor="text1"/>
                <w:szCs w:val="22"/>
              </w:rPr>
              <w:t>l</w:t>
            </w:r>
          </w:p>
        </w:tc>
        <w:tc>
          <w:tcPr>
            <w:tcW w:w="5870" w:type="dxa"/>
            <w:tcBorders>
              <w:top w:val="nil"/>
              <w:left w:val="nil"/>
              <w:bottom w:val="nil"/>
              <w:right w:val="nil"/>
            </w:tcBorders>
            <w:shd w:val="clear" w:color="auto" w:fill="auto"/>
            <w:noWrap/>
            <w:vAlign w:val="center"/>
            <w:hideMark/>
          </w:tcPr>
          <w:p w:rsidR="00BA4545" w:rsidRPr="00BA4545" w:rsidP="00BA4545" w14:paraId="6CF27152" w14:textId="77777777">
            <w:pPr>
              <w:widowControl/>
              <w:autoSpaceDE/>
              <w:autoSpaceDN/>
              <w:adjustRightInd/>
              <w:spacing w:after="0"/>
              <w:rPr>
                <w:rFonts w:cs="Arial"/>
                <w:color w:val="000000"/>
                <w:szCs w:val="22"/>
              </w:rPr>
            </w:pPr>
            <w:r w:rsidRPr="00BA4545">
              <w:rPr>
                <w:rFonts w:cs="Arial"/>
                <w:color w:val="000000"/>
                <w:szCs w:val="22"/>
              </w:rPr>
              <w:t>Dietary Incentive and Scheduling Instrument</w:t>
            </w:r>
          </w:p>
        </w:tc>
      </w:tr>
      <w:tr w14:paraId="6FF04EE7"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0995F052" w14:textId="77777777">
            <w:pPr>
              <w:widowControl/>
              <w:autoSpaceDE/>
              <w:autoSpaceDN/>
              <w:adjustRightInd/>
              <w:spacing w:after="0"/>
              <w:rPr>
                <w:rFonts w:cs="Arial"/>
                <w:color w:val="000000"/>
                <w:szCs w:val="22"/>
              </w:rPr>
            </w:pPr>
            <w:r w:rsidRPr="00BA4545">
              <w:rPr>
                <w:rFonts w:cs="Arial"/>
                <w:color w:val="000000" w:themeColor="text1"/>
                <w:szCs w:val="22"/>
              </w:rPr>
              <w:t>Attachment 6</w:t>
            </w:r>
            <w:r w:rsidR="0082524D">
              <w:rPr>
                <w:rFonts w:cs="Arial"/>
                <w:color w:val="000000" w:themeColor="text1"/>
                <w:szCs w:val="22"/>
              </w:rPr>
              <w:t>m</w:t>
            </w:r>
          </w:p>
        </w:tc>
        <w:tc>
          <w:tcPr>
            <w:tcW w:w="5870" w:type="dxa"/>
            <w:tcBorders>
              <w:top w:val="nil"/>
              <w:left w:val="nil"/>
              <w:bottom w:val="nil"/>
              <w:right w:val="nil"/>
            </w:tcBorders>
            <w:shd w:val="clear" w:color="auto" w:fill="auto"/>
            <w:noWrap/>
            <w:vAlign w:val="center"/>
            <w:hideMark/>
          </w:tcPr>
          <w:p w:rsidR="00BA4545" w:rsidRPr="00BA4545" w:rsidP="00BA4545" w14:paraId="583121F3" w14:textId="77777777">
            <w:pPr>
              <w:widowControl/>
              <w:autoSpaceDE/>
              <w:autoSpaceDN/>
              <w:adjustRightInd/>
              <w:spacing w:after="0"/>
              <w:rPr>
                <w:rFonts w:cs="Arial"/>
                <w:color w:val="000000"/>
                <w:szCs w:val="22"/>
              </w:rPr>
            </w:pPr>
            <w:r w:rsidRPr="00BA4545">
              <w:rPr>
                <w:rFonts w:cs="Arial"/>
                <w:color w:val="000000"/>
                <w:szCs w:val="22"/>
              </w:rPr>
              <w:t>Flexible Consumer Behavior Survey Instrument</w:t>
            </w:r>
          </w:p>
        </w:tc>
      </w:tr>
      <w:tr w14:paraId="2B575650"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710FD5C6" w14:textId="77777777">
            <w:pPr>
              <w:widowControl/>
              <w:autoSpaceDE/>
              <w:autoSpaceDN/>
              <w:adjustRightInd/>
              <w:spacing w:after="0"/>
              <w:rPr>
                <w:rFonts w:cs="Arial"/>
                <w:color w:val="000000"/>
                <w:szCs w:val="22"/>
              </w:rPr>
            </w:pPr>
            <w:r w:rsidRPr="00BA4545">
              <w:rPr>
                <w:rFonts w:cs="Arial"/>
                <w:color w:val="000000" w:themeColor="text1"/>
                <w:szCs w:val="22"/>
              </w:rPr>
              <w:t>Attachment 6</w:t>
            </w:r>
            <w:r w:rsidR="0082524D">
              <w:rPr>
                <w:rFonts w:cs="Arial"/>
                <w:color w:val="000000" w:themeColor="text1"/>
                <w:szCs w:val="22"/>
              </w:rPr>
              <w:t>n</w:t>
            </w:r>
          </w:p>
        </w:tc>
        <w:tc>
          <w:tcPr>
            <w:tcW w:w="5870" w:type="dxa"/>
            <w:tcBorders>
              <w:top w:val="nil"/>
              <w:left w:val="nil"/>
              <w:bottom w:val="nil"/>
              <w:right w:val="nil"/>
            </w:tcBorders>
            <w:shd w:val="clear" w:color="auto" w:fill="auto"/>
            <w:noWrap/>
            <w:vAlign w:val="center"/>
            <w:hideMark/>
          </w:tcPr>
          <w:p w:rsidR="00BA4545" w:rsidRPr="00BA4545" w:rsidP="00BA4545" w14:paraId="0788EF77" w14:textId="77777777">
            <w:pPr>
              <w:widowControl/>
              <w:autoSpaceDE/>
              <w:autoSpaceDN/>
              <w:adjustRightInd/>
              <w:spacing w:after="0"/>
              <w:rPr>
                <w:rFonts w:cs="Arial"/>
                <w:color w:val="000000"/>
                <w:szCs w:val="22"/>
              </w:rPr>
            </w:pPr>
            <w:r w:rsidRPr="00BA4545">
              <w:rPr>
                <w:rFonts w:cs="Arial"/>
                <w:color w:val="000000"/>
                <w:szCs w:val="22"/>
              </w:rPr>
              <w:t>Dietary Interview Hand Cards</w:t>
            </w:r>
          </w:p>
        </w:tc>
      </w:tr>
      <w:tr w14:paraId="133FDF8A"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tcPr>
          <w:p w:rsidR="0082524D" w:rsidRPr="00BA4545" w:rsidP="00BA4545" w14:paraId="509709BD" w14:textId="77777777">
            <w:pPr>
              <w:widowControl/>
              <w:autoSpaceDE/>
              <w:autoSpaceDN/>
              <w:adjustRightInd/>
              <w:spacing w:after="0"/>
              <w:rPr>
                <w:rFonts w:cs="Arial"/>
                <w:color w:val="000000" w:themeColor="text1"/>
                <w:szCs w:val="22"/>
              </w:rPr>
            </w:pPr>
            <w:r>
              <w:rPr>
                <w:rFonts w:cs="Arial"/>
                <w:color w:val="000000" w:themeColor="text1"/>
                <w:szCs w:val="22"/>
              </w:rPr>
              <w:t>Attachment 6o</w:t>
            </w:r>
          </w:p>
        </w:tc>
        <w:tc>
          <w:tcPr>
            <w:tcW w:w="5870" w:type="dxa"/>
            <w:tcBorders>
              <w:top w:val="nil"/>
              <w:left w:val="nil"/>
              <w:bottom w:val="nil"/>
              <w:right w:val="nil"/>
            </w:tcBorders>
            <w:shd w:val="clear" w:color="auto" w:fill="auto"/>
            <w:noWrap/>
            <w:vAlign w:val="center"/>
          </w:tcPr>
          <w:p w:rsidR="0082524D" w:rsidRPr="00BA4545" w:rsidP="00BA4545" w14:paraId="4D5D66DC" w14:textId="77777777">
            <w:pPr>
              <w:widowControl/>
              <w:autoSpaceDE/>
              <w:autoSpaceDN/>
              <w:adjustRightInd/>
              <w:spacing w:after="0"/>
              <w:rPr>
                <w:rFonts w:cs="Arial"/>
                <w:color w:val="000000"/>
                <w:szCs w:val="22"/>
              </w:rPr>
            </w:pPr>
            <w:r>
              <w:rPr>
                <w:rFonts w:cs="Arial"/>
                <w:color w:val="000000"/>
                <w:szCs w:val="22"/>
              </w:rPr>
              <w:t>MEC and Dietary Reminder Call Instrument</w:t>
            </w:r>
          </w:p>
        </w:tc>
      </w:tr>
      <w:tr w14:paraId="251101CD"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146F6DE7" w14:textId="77777777">
            <w:pPr>
              <w:widowControl/>
              <w:autoSpaceDE/>
              <w:autoSpaceDN/>
              <w:adjustRightInd/>
              <w:spacing w:after="0"/>
              <w:rPr>
                <w:rFonts w:cs="Arial"/>
                <w:color w:val="000000"/>
                <w:szCs w:val="22"/>
              </w:rPr>
            </w:pPr>
            <w:r w:rsidRPr="00BA4545">
              <w:rPr>
                <w:rFonts w:cs="Arial"/>
                <w:color w:val="000000" w:themeColor="text1"/>
                <w:szCs w:val="22"/>
              </w:rPr>
              <w:t>Attachment 7</w:t>
            </w:r>
          </w:p>
        </w:tc>
        <w:tc>
          <w:tcPr>
            <w:tcW w:w="5870" w:type="dxa"/>
            <w:tcBorders>
              <w:top w:val="nil"/>
              <w:left w:val="nil"/>
              <w:bottom w:val="nil"/>
              <w:right w:val="nil"/>
            </w:tcBorders>
            <w:shd w:val="clear" w:color="auto" w:fill="auto"/>
            <w:noWrap/>
            <w:vAlign w:val="center"/>
            <w:hideMark/>
          </w:tcPr>
          <w:p w:rsidR="00BA4545" w:rsidRPr="00BA4545" w:rsidP="00BA4545" w14:paraId="11D7F64F" w14:textId="77777777">
            <w:pPr>
              <w:widowControl/>
              <w:autoSpaceDE/>
              <w:autoSpaceDN/>
              <w:adjustRightInd/>
              <w:spacing w:after="0"/>
              <w:rPr>
                <w:rFonts w:cs="Arial"/>
                <w:color w:val="000000"/>
                <w:szCs w:val="22"/>
              </w:rPr>
            </w:pPr>
            <w:r w:rsidRPr="00BA4545">
              <w:rPr>
                <w:rFonts w:cs="Arial"/>
                <w:color w:val="000000"/>
                <w:szCs w:val="22"/>
              </w:rPr>
              <w:t>Developmental Project Report – Child Blood Pressure</w:t>
            </w:r>
          </w:p>
        </w:tc>
      </w:tr>
      <w:tr w14:paraId="25EF11D4"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187EEBCB" w14:textId="77777777">
            <w:pPr>
              <w:widowControl/>
              <w:autoSpaceDE/>
              <w:autoSpaceDN/>
              <w:adjustRightInd/>
              <w:spacing w:after="0"/>
              <w:rPr>
                <w:rFonts w:cs="Arial"/>
                <w:color w:val="000000"/>
                <w:szCs w:val="22"/>
              </w:rPr>
            </w:pPr>
            <w:r w:rsidRPr="00BA4545">
              <w:rPr>
                <w:rFonts w:cs="Arial"/>
                <w:color w:val="000000" w:themeColor="text1"/>
                <w:szCs w:val="22"/>
              </w:rPr>
              <w:t>Attachment 8</w:t>
            </w:r>
          </w:p>
        </w:tc>
        <w:tc>
          <w:tcPr>
            <w:tcW w:w="5870" w:type="dxa"/>
            <w:tcBorders>
              <w:top w:val="nil"/>
              <w:left w:val="nil"/>
              <w:bottom w:val="nil"/>
              <w:right w:val="nil"/>
            </w:tcBorders>
            <w:shd w:val="clear" w:color="auto" w:fill="auto"/>
            <w:noWrap/>
            <w:vAlign w:val="center"/>
            <w:hideMark/>
          </w:tcPr>
          <w:p w:rsidR="00BA4545" w:rsidRPr="00BA4545" w:rsidP="00BA4545" w14:paraId="582887D0" w14:textId="77777777">
            <w:pPr>
              <w:widowControl/>
              <w:autoSpaceDE/>
              <w:autoSpaceDN/>
              <w:adjustRightInd/>
              <w:spacing w:after="0"/>
              <w:rPr>
                <w:rFonts w:cs="Arial"/>
                <w:color w:val="000000"/>
                <w:szCs w:val="22"/>
              </w:rPr>
            </w:pPr>
            <w:r w:rsidRPr="00BA4545">
              <w:rPr>
                <w:rFonts w:cs="Arial"/>
                <w:color w:val="000000"/>
                <w:szCs w:val="22"/>
              </w:rPr>
              <w:t>Laboratory Assessments 2025-2026 and earlier</w:t>
            </w:r>
          </w:p>
        </w:tc>
      </w:tr>
      <w:tr w14:paraId="7037F976"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5F8BAEA2" w14:textId="77777777">
            <w:pPr>
              <w:widowControl/>
              <w:autoSpaceDE/>
              <w:autoSpaceDN/>
              <w:adjustRightInd/>
              <w:spacing w:after="0"/>
              <w:rPr>
                <w:rFonts w:cs="Arial"/>
                <w:color w:val="000000"/>
                <w:szCs w:val="22"/>
              </w:rPr>
            </w:pPr>
            <w:r w:rsidRPr="00BA4545">
              <w:rPr>
                <w:rFonts w:cs="Arial"/>
                <w:color w:val="000000" w:themeColor="text1"/>
                <w:szCs w:val="22"/>
              </w:rPr>
              <w:t>Attachment 9</w:t>
            </w:r>
          </w:p>
        </w:tc>
        <w:tc>
          <w:tcPr>
            <w:tcW w:w="5870" w:type="dxa"/>
            <w:tcBorders>
              <w:top w:val="nil"/>
              <w:left w:val="nil"/>
              <w:bottom w:val="nil"/>
              <w:right w:val="nil"/>
            </w:tcBorders>
            <w:shd w:val="clear" w:color="auto" w:fill="auto"/>
            <w:noWrap/>
            <w:vAlign w:val="center"/>
            <w:hideMark/>
          </w:tcPr>
          <w:p w:rsidR="00BA4545" w:rsidRPr="00BA4545" w:rsidP="00BA4545" w14:paraId="0CB754AC" w14:textId="77777777">
            <w:pPr>
              <w:widowControl/>
              <w:autoSpaceDE/>
              <w:autoSpaceDN/>
              <w:adjustRightInd/>
              <w:spacing w:after="0"/>
              <w:rPr>
                <w:rFonts w:cs="Arial"/>
                <w:color w:val="000000"/>
                <w:szCs w:val="22"/>
              </w:rPr>
            </w:pPr>
            <w:r w:rsidRPr="00BA4545">
              <w:rPr>
                <w:rFonts w:cs="Arial"/>
                <w:color w:val="000000"/>
                <w:szCs w:val="22"/>
              </w:rPr>
              <w:t>Agencies Consulted 2025-2026</w:t>
            </w:r>
          </w:p>
        </w:tc>
      </w:tr>
      <w:tr w14:paraId="599254FB"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2E6A1FCD" w14:textId="77777777">
            <w:pPr>
              <w:widowControl/>
              <w:autoSpaceDE/>
              <w:autoSpaceDN/>
              <w:adjustRightInd/>
              <w:spacing w:after="0"/>
              <w:rPr>
                <w:rFonts w:cs="Arial"/>
                <w:color w:val="000000"/>
                <w:szCs w:val="22"/>
              </w:rPr>
            </w:pPr>
            <w:r w:rsidRPr="00BA4545">
              <w:rPr>
                <w:rFonts w:cs="Arial"/>
                <w:color w:val="000000" w:themeColor="text1"/>
                <w:szCs w:val="22"/>
              </w:rPr>
              <w:t>Attachment 10</w:t>
            </w:r>
          </w:p>
        </w:tc>
        <w:tc>
          <w:tcPr>
            <w:tcW w:w="5870" w:type="dxa"/>
            <w:tcBorders>
              <w:top w:val="nil"/>
              <w:left w:val="nil"/>
              <w:bottom w:val="nil"/>
              <w:right w:val="nil"/>
            </w:tcBorders>
            <w:shd w:val="clear" w:color="auto" w:fill="auto"/>
            <w:noWrap/>
            <w:vAlign w:val="center"/>
            <w:hideMark/>
          </w:tcPr>
          <w:p w:rsidR="00BA4545" w:rsidRPr="00BA4545" w:rsidP="00BA4545" w14:paraId="3852BFBC" w14:textId="77777777">
            <w:pPr>
              <w:widowControl/>
              <w:autoSpaceDE/>
              <w:autoSpaceDN/>
              <w:adjustRightInd/>
              <w:spacing w:after="0"/>
              <w:rPr>
                <w:rFonts w:cs="Arial"/>
                <w:color w:val="000000"/>
                <w:szCs w:val="22"/>
              </w:rPr>
            </w:pPr>
            <w:r w:rsidRPr="00BA4545">
              <w:rPr>
                <w:rFonts w:cs="Arial"/>
                <w:color w:val="000000" w:themeColor="text1"/>
                <w:szCs w:val="22"/>
              </w:rPr>
              <w:t>NHANES History</w:t>
            </w:r>
          </w:p>
        </w:tc>
      </w:tr>
      <w:tr w14:paraId="4CD55ABD"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5DD2F82D" w14:textId="77777777">
            <w:pPr>
              <w:widowControl/>
              <w:autoSpaceDE/>
              <w:autoSpaceDN/>
              <w:adjustRightInd/>
              <w:spacing w:after="0"/>
              <w:rPr>
                <w:rFonts w:cs="Arial"/>
                <w:color w:val="000000"/>
                <w:szCs w:val="22"/>
              </w:rPr>
            </w:pPr>
            <w:r w:rsidRPr="00BA4545">
              <w:rPr>
                <w:rFonts w:cs="Arial"/>
                <w:color w:val="000000" w:themeColor="text1"/>
                <w:szCs w:val="22"/>
              </w:rPr>
              <w:t>Attachment 11a</w:t>
            </w:r>
          </w:p>
        </w:tc>
        <w:tc>
          <w:tcPr>
            <w:tcW w:w="5870" w:type="dxa"/>
            <w:tcBorders>
              <w:top w:val="nil"/>
              <w:left w:val="nil"/>
              <w:bottom w:val="nil"/>
              <w:right w:val="nil"/>
            </w:tcBorders>
            <w:shd w:val="clear" w:color="auto" w:fill="auto"/>
            <w:noWrap/>
            <w:vAlign w:val="center"/>
            <w:hideMark/>
          </w:tcPr>
          <w:p w:rsidR="00BA4545" w:rsidRPr="00BA4545" w:rsidP="00BA4545" w14:paraId="0187ABC5" w14:textId="77777777">
            <w:pPr>
              <w:widowControl/>
              <w:autoSpaceDE/>
              <w:autoSpaceDN/>
              <w:adjustRightInd/>
              <w:spacing w:after="0"/>
              <w:rPr>
                <w:rFonts w:cs="Arial"/>
                <w:color w:val="000000"/>
                <w:szCs w:val="22"/>
              </w:rPr>
            </w:pPr>
            <w:r w:rsidRPr="00BA4545">
              <w:rPr>
                <w:rFonts w:cs="Arial"/>
                <w:color w:val="000000"/>
                <w:szCs w:val="22"/>
              </w:rPr>
              <w:t>Advance Household Letter</w:t>
            </w:r>
          </w:p>
        </w:tc>
      </w:tr>
      <w:tr w14:paraId="10A49F55"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3006EB04" w14:textId="77777777">
            <w:pPr>
              <w:widowControl/>
              <w:autoSpaceDE/>
              <w:autoSpaceDN/>
              <w:adjustRightInd/>
              <w:spacing w:after="0"/>
              <w:rPr>
                <w:rFonts w:cs="Arial"/>
                <w:color w:val="000000"/>
                <w:szCs w:val="22"/>
              </w:rPr>
            </w:pPr>
            <w:r w:rsidRPr="00BA4545">
              <w:rPr>
                <w:rFonts w:cs="Arial"/>
                <w:color w:val="000000" w:themeColor="text1"/>
                <w:szCs w:val="22"/>
              </w:rPr>
              <w:t>Attachment 11b</w:t>
            </w:r>
          </w:p>
        </w:tc>
        <w:tc>
          <w:tcPr>
            <w:tcW w:w="5870" w:type="dxa"/>
            <w:tcBorders>
              <w:top w:val="nil"/>
              <w:left w:val="nil"/>
              <w:bottom w:val="nil"/>
              <w:right w:val="nil"/>
            </w:tcBorders>
            <w:shd w:val="clear" w:color="auto" w:fill="auto"/>
            <w:noWrap/>
            <w:vAlign w:val="center"/>
            <w:hideMark/>
          </w:tcPr>
          <w:p w:rsidR="00BA4545" w:rsidRPr="00BA4545" w:rsidP="00BA4545" w14:paraId="1472BC0B" w14:textId="77777777">
            <w:pPr>
              <w:widowControl/>
              <w:autoSpaceDE/>
              <w:autoSpaceDN/>
              <w:adjustRightInd/>
              <w:spacing w:after="0"/>
              <w:rPr>
                <w:rFonts w:cs="Arial"/>
                <w:color w:val="000000"/>
                <w:szCs w:val="22"/>
              </w:rPr>
            </w:pPr>
            <w:r w:rsidRPr="00BA4545">
              <w:rPr>
                <w:rFonts w:cs="Arial"/>
                <w:color w:val="000000"/>
                <w:szCs w:val="22"/>
              </w:rPr>
              <w:t>Consent Materials</w:t>
            </w:r>
          </w:p>
        </w:tc>
      </w:tr>
      <w:tr w14:paraId="4AF44E56"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16812F3D" w14:textId="77777777">
            <w:pPr>
              <w:widowControl/>
              <w:autoSpaceDE/>
              <w:autoSpaceDN/>
              <w:adjustRightInd/>
              <w:spacing w:after="0"/>
              <w:rPr>
                <w:rFonts w:cs="Arial"/>
                <w:color w:val="000000"/>
                <w:szCs w:val="22"/>
              </w:rPr>
            </w:pPr>
            <w:r w:rsidRPr="00BA4545">
              <w:rPr>
                <w:rFonts w:cs="Arial"/>
                <w:color w:val="000000" w:themeColor="text1"/>
                <w:szCs w:val="22"/>
              </w:rPr>
              <w:t>Attachment 11c</w:t>
            </w:r>
          </w:p>
        </w:tc>
        <w:tc>
          <w:tcPr>
            <w:tcW w:w="5870" w:type="dxa"/>
            <w:tcBorders>
              <w:top w:val="nil"/>
              <w:left w:val="nil"/>
              <w:bottom w:val="nil"/>
              <w:right w:val="nil"/>
            </w:tcBorders>
            <w:shd w:val="clear" w:color="auto" w:fill="auto"/>
            <w:noWrap/>
            <w:vAlign w:val="center"/>
            <w:hideMark/>
          </w:tcPr>
          <w:p w:rsidR="00BA4545" w:rsidRPr="00BA4545" w:rsidP="00BA4545" w14:paraId="74FDE2D7" w14:textId="77777777">
            <w:pPr>
              <w:widowControl/>
              <w:autoSpaceDE/>
              <w:autoSpaceDN/>
              <w:adjustRightInd/>
              <w:spacing w:after="0"/>
              <w:rPr>
                <w:rFonts w:cs="Arial"/>
                <w:color w:val="000000"/>
                <w:szCs w:val="22"/>
              </w:rPr>
            </w:pPr>
            <w:r w:rsidRPr="00BA4545">
              <w:rPr>
                <w:rFonts w:cs="Arial"/>
                <w:color w:val="000000"/>
                <w:szCs w:val="22"/>
              </w:rPr>
              <w:t>Nonresponse Letters</w:t>
            </w:r>
          </w:p>
        </w:tc>
      </w:tr>
      <w:tr w14:paraId="661DC82D"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196E1961" w14:textId="77777777">
            <w:pPr>
              <w:widowControl/>
              <w:autoSpaceDE/>
              <w:autoSpaceDN/>
              <w:adjustRightInd/>
              <w:spacing w:after="0"/>
              <w:rPr>
                <w:rFonts w:cs="Arial"/>
                <w:color w:val="000000"/>
                <w:szCs w:val="22"/>
              </w:rPr>
            </w:pPr>
            <w:r w:rsidRPr="00BA4545">
              <w:rPr>
                <w:rFonts w:cs="Arial"/>
                <w:color w:val="000000" w:themeColor="text1"/>
                <w:szCs w:val="22"/>
              </w:rPr>
              <w:t>Attachment 11d</w:t>
            </w:r>
          </w:p>
        </w:tc>
        <w:tc>
          <w:tcPr>
            <w:tcW w:w="5870" w:type="dxa"/>
            <w:tcBorders>
              <w:top w:val="nil"/>
              <w:left w:val="nil"/>
              <w:bottom w:val="nil"/>
              <w:right w:val="nil"/>
            </w:tcBorders>
            <w:shd w:val="clear" w:color="auto" w:fill="auto"/>
            <w:noWrap/>
            <w:vAlign w:val="center"/>
            <w:hideMark/>
          </w:tcPr>
          <w:p w:rsidR="00BA4545" w:rsidRPr="00BA4545" w:rsidP="00BA4545" w14:paraId="2FD05370" w14:textId="77777777">
            <w:pPr>
              <w:widowControl/>
              <w:autoSpaceDE/>
              <w:autoSpaceDN/>
              <w:adjustRightInd/>
              <w:spacing w:after="0"/>
              <w:rPr>
                <w:rFonts w:cs="Arial"/>
                <w:color w:val="000000"/>
                <w:szCs w:val="22"/>
              </w:rPr>
            </w:pPr>
            <w:r w:rsidRPr="00BA4545">
              <w:rPr>
                <w:rFonts w:cs="Arial"/>
                <w:color w:val="000000"/>
                <w:szCs w:val="22"/>
              </w:rPr>
              <w:t>Material Handouts</w:t>
            </w:r>
          </w:p>
        </w:tc>
      </w:tr>
      <w:tr w14:paraId="4D1AFF96"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1F95540C" w14:textId="77777777">
            <w:pPr>
              <w:widowControl/>
              <w:autoSpaceDE/>
              <w:autoSpaceDN/>
              <w:adjustRightInd/>
              <w:spacing w:after="0"/>
              <w:rPr>
                <w:rFonts w:cs="Arial"/>
                <w:color w:val="000000"/>
                <w:szCs w:val="22"/>
              </w:rPr>
            </w:pPr>
            <w:r w:rsidRPr="00BA4545">
              <w:rPr>
                <w:rFonts w:cs="Arial"/>
                <w:color w:val="000000" w:themeColor="text1"/>
                <w:szCs w:val="22"/>
              </w:rPr>
              <w:t>Attachment 11e</w:t>
            </w:r>
          </w:p>
        </w:tc>
        <w:tc>
          <w:tcPr>
            <w:tcW w:w="5870" w:type="dxa"/>
            <w:tcBorders>
              <w:top w:val="nil"/>
              <w:left w:val="nil"/>
              <w:bottom w:val="nil"/>
              <w:right w:val="nil"/>
            </w:tcBorders>
            <w:shd w:val="clear" w:color="auto" w:fill="auto"/>
            <w:noWrap/>
            <w:vAlign w:val="center"/>
            <w:hideMark/>
          </w:tcPr>
          <w:p w:rsidR="00BA4545" w:rsidRPr="00BA4545" w:rsidP="00BA4545" w14:paraId="3EC600D7" w14:textId="77777777">
            <w:pPr>
              <w:widowControl/>
              <w:autoSpaceDE/>
              <w:autoSpaceDN/>
              <w:adjustRightInd/>
              <w:spacing w:after="0"/>
              <w:rPr>
                <w:rFonts w:cs="Arial"/>
                <w:color w:val="000000"/>
                <w:szCs w:val="22"/>
              </w:rPr>
            </w:pPr>
            <w:r w:rsidRPr="00BA4545">
              <w:rPr>
                <w:rFonts w:cs="Arial"/>
                <w:color w:val="000000"/>
                <w:szCs w:val="22"/>
              </w:rPr>
              <w:t>MEC Examination Materials</w:t>
            </w:r>
          </w:p>
        </w:tc>
      </w:tr>
      <w:tr w14:paraId="7826E3A5"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1FCC0246" w14:textId="77777777">
            <w:pPr>
              <w:widowControl/>
              <w:autoSpaceDE/>
              <w:autoSpaceDN/>
              <w:adjustRightInd/>
              <w:spacing w:after="0"/>
              <w:rPr>
                <w:rFonts w:cs="Arial"/>
                <w:color w:val="000000"/>
                <w:szCs w:val="22"/>
              </w:rPr>
            </w:pPr>
            <w:r w:rsidRPr="00BA4545">
              <w:rPr>
                <w:rFonts w:cs="Arial"/>
                <w:color w:val="000000" w:themeColor="text1"/>
                <w:szCs w:val="22"/>
              </w:rPr>
              <w:t>Attachment 11f</w:t>
            </w:r>
          </w:p>
        </w:tc>
        <w:tc>
          <w:tcPr>
            <w:tcW w:w="5870" w:type="dxa"/>
            <w:tcBorders>
              <w:top w:val="nil"/>
              <w:left w:val="nil"/>
              <w:bottom w:val="nil"/>
              <w:right w:val="nil"/>
            </w:tcBorders>
            <w:shd w:val="clear" w:color="auto" w:fill="auto"/>
            <w:noWrap/>
            <w:vAlign w:val="center"/>
            <w:hideMark/>
          </w:tcPr>
          <w:p w:rsidR="00BA4545" w:rsidRPr="00BA4545" w:rsidP="00BA4545" w14:paraId="707FF6AB" w14:textId="77777777">
            <w:pPr>
              <w:widowControl/>
              <w:autoSpaceDE/>
              <w:autoSpaceDN/>
              <w:adjustRightInd/>
              <w:spacing w:after="0"/>
              <w:rPr>
                <w:rFonts w:cs="Arial"/>
                <w:color w:val="000000"/>
                <w:szCs w:val="22"/>
              </w:rPr>
            </w:pPr>
            <w:r w:rsidRPr="00BA4545">
              <w:rPr>
                <w:rFonts w:cs="Arial"/>
                <w:color w:val="000000"/>
                <w:szCs w:val="22"/>
              </w:rPr>
              <w:t>MEC Examination Results</w:t>
            </w:r>
          </w:p>
        </w:tc>
      </w:tr>
      <w:tr w14:paraId="0033CCCD"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06F835F1" w14:textId="77777777">
            <w:pPr>
              <w:widowControl/>
              <w:autoSpaceDE/>
              <w:autoSpaceDN/>
              <w:adjustRightInd/>
              <w:spacing w:after="0"/>
              <w:rPr>
                <w:rFonts w:cs="Arial"/>
                <w:color w:val="000000"/>
                <w:szCs w:val="22"/>
              </w:rPr>
            </w:pPr>
            <w:r w:rsidRPr="00BA4545">
              <w:rPr>
                <w:rFonts w:cs="Arial"/>
                <w:color w:val="000000" w:themeColor="text1"/>
                <w:szCs w:val="22"/>
              </w:rPr>
              <w:t>Attachment 11g</w:t>
            </w:r>
          </w:p>
        </w:tc>
        <w:tc>
          <w:tcPr>
            <w:tcW w:w="5870" w:type="dxa"/>
            <w:tcBorders>
              <w:top w:val="nil"/>
              <w:left w:val="nil"/>
              <w:bottom w:val="nil"/>
              <w:right w:val="nil"/>
            </w:tcBorders>
            <w:shd w:val="clear" w:color="auto" w:fill="auto"/>
            <w:noWrap/>
            <w:vAlign w:val="center"/>
            <w:hideMark/>
          </w:tcPr>
          <w:p w:rsidR="00BA4545" w:rsidRPr="00BA4545" w:rsidP="00BA4545" w14:paraId="7B3A21E8" w14:textId="77777777">
            <w:pPr>
              <w:widowControl/>
              <w:autoSpaceDE/>
              <w:autoSpaceDN/>
              <w:adjustRightInd/>
              <w:spacing w:after="0"/>
              <w:rPr>
                <w:rFonts w:cs="Arial"/>
                <w:color w:val="000000"/>
                <w:szCs w:val="22"/>
              </w:rPr>
            </w:pPr>
            <w:r w:rsidRPr="00BA4545">
              <w:rPr>
                <w:rFonts w:cs="Arial"/>
                <w:color w:val="000000"/>
                <w:szCs w:val="22"/>
              </w:rPr>
              <w:t>Dietary Interview Materials</w:t>
            </w:r>
          </w:p>
        </w:tc>
      </w:tr>
      <w:tr w14:paraId="5E1D13CE"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5E449057" w14:textId="77777777">
            <w:pPr>
              <w:widowControl/>
              <w:autoSpaceDE/>
              <w:autoSpaceDN/>
              <w:adjustRightInd/>
              <w:spacing w:after="0"/>
              <w:rPr>
                <w:rFonts w:cs="Arial"/>
                <w:color w:val="000000"/>
                <w:szCs w:val="22"/>
              </w:rPr>
            </w:pPr>
            <w:r w:rsidRPr="00BA4545">
              <w:rPr>
                <w:rFonts w:cs="Arial"/>
                <w:color w:val="000000" w:themeColor="text1"/>
                <w:szCs w:val="22"/>
              </w:rPr>
              <w:t>Attachment 12</w:t>
            </w:r>
          </w:p>
        </w:tc>
        <w:tc>
          <w:tcPr>
            <w:tcW w:w="5870" w:type="dxa"/>
            <w:tcBorders>
              <w:top w:val="nil"/>
              <w:left w:val="nil"/>
              <w:bottom w:val="nil"/>
              <w:right w:val="nil"/>
            </w:tcBorders>
            <w:shd w:val="clear" w:color="auto" w:fill="auto"/>
            <w:noWrap/>
            <w:vAlign w:val="center"/>
            <w:hideMark/>
          </w:tcPr>
          <w:p w:rsidR="00BA4545" w:rsidRPr="00BA4545" w:rsidP="00BA4545" w14:paraId="07623878" w14:textId="77777777">
            <w:pPr>
              <w:widowControl/>
              <w:autoSpaceDE/>
              <w:autoSpaceDN/>
              <w:adjustRightInd/>
              <w:spacing w:after="0"/>
              <w:rPr>
                <w:rFonts w:cs="Arial"/>
                <w:color w:val="000000"/>
                <w:szCs w:val="22"/>
              </w:rPr>
            </w:pPr>
            <w:r w:rsidRPr="00BA4545">
              <w:rPr>
                <w:rFonts w:cs="Arial"/>
                <w:color w:val="000000"/>
                <w:szCs w:val="22"/>
              </w:rPr>
              <w:t>ERB Approval</w:t>
            </w:r>
          </w:p>
        </w:tc>
      </w:tr>
      <w:tr w14:paraId="36C7B16C" w14:textId="77777777" w:rsidTr="00071D83">
        <w:tblPrEx>
          <w:tblW w:w="8010" w:type="dxa"/>
          <w:tblLook w:val="04A0"/>
        </w:tblPrEx>
        <w:trPr>
          <w:trHeight w:val="300"/>
        </w:trPr>
        <w:tc>
          <w:tcPr>
            <w:tcW w:w="2140" w:type="dxa"/>
            <w:tcBorders>
              <w:top w:val="nil"/>
              <w:left w:val="nil"/>
              <w:bottom w:val="nil"/>
              <w:right w:val="nil"/>
            </w:tcBorders>
            <w:shd w:val="clear" w:color="auto" w:fill="auto"/>
            <w:noWrap/>
            <w:vAlign w:val="center"/>
            <w:hideMark/>
          </w:tcPr>
          <w:p w:rsidR="00BA4545" w:rsidRPr="00BA4545" w:rsidP="00BA4545" w14:paraId="1C8DB93A" w14:textId="77777777">
            <w:pPr>
              <w:widowControl/>
              <w:autoSpaceDE/>
              <w:autoSpaceDN/>
              <w:adjustRightInd/>
              <w:spacing w:after="0"/>
              <w:rPr>
                <w:rFonts w:cs="Arial"/>
                <w:color w:val="000000"/>
                <w:szCs w:val="22"/>
              </w:rPr>
            </w:pPr>
            <w:r w:rsidRPr="00BA4545">
              <w:rPr>
                <w:rFonts w:cs="Arial"/>
                <w:color w:val="000000"/>
                <w:szCs w:val="22"/>
              </w:rPr>
              <w:t>Attachment 13</w:t>
            </w:r>
          </w:p>
        </w:tc>
        <w:tc>
          <w:tcPr>
            <w:tcW w:w="5870" w:type="dxa"/>
            <w:tcBorders>
              <w:top w:val="nil"/>
              <w:left w:val="nil"/>
              <w:bottom w:val="nil"/>
              <w:right w:val="nil"/>
            </w:tcBorders>
            <w:shd w:val="clear" w:color="auto" w:fill="auto"/>
            <w:noWrap/>
            <w:vAlign w:val="center"/>
            <w:hideMark/>
          </w:tcPr>
          <w:p w:rsidR="00BA4545" w:rsidRPr="00BA4545" w:rsidP="00BA4545" w14:paraId="0407B56C" w14:textId="77777777">
            <w:pPr>
              <w:widowControl/>
              <w:autoSpaceDE/>
              <w:autoSpaceDN/>
              <w:adjustRightInd/>
              <w:spacing w:after="0"/>
              <w:rPr>
                <w:rFonts w:cs="Arial"/>
                <w:color w:val="000000"/>
                <w:szCs w:val="22"/>
              </w:rPr>
            </w:pPr>
            <w:r w:rsidRPr="00BA4545">
              <w:rPr>
                <w:rFonts w:cs="Arial"/>
                <w:color w:val="000000"/>
                <w:szCs w:val="22"/>
              </w:rPr>
              <w:t>Developmental Projects &amp; Special Studies</w:t>
            </w:r>
          </w:p>
        </w:tc>
      </w:tr>
    </w:tbl>
    <w:p w:rsidR="00794B99" w:rsidP="005245B5" w14:paraId="25EE5720" w14:textId="77777777"/>
    <w:p w:rsidR="0085207D" w:rsidRPr="00B12C08" w:rsidP="0085207D" w14:paraId="439126C4" w14:textId="77777777">
      <w:pPr>
        <w:pStyle w:val="NoSpacing"/>
        <w:widowControl/>
        <w:autoSpaceDE/>
        <w:autoSpaceDN/>
        <w:adjustRightInd/>
        <w:rPr>
          <w:rFonts w:cs="Arial"/>
          <w:szCs w:val="22"/>
        </w:rPr>
      </w:pPr>
    </w:p>
    <w:p w:rsidR="0085207D" w:rsidP="0085207D" w14:paraId="3288F343" w14:textId="77777777"/>
    <w:p w:rsidR="0085207D" w14:paraId="4AE924CF" w14:textId="77777777">
      <w:pPr>
        <w:widowControl/>
        <w:autoSpaceDE/>
        <w:autoSpaceDN/>
        <w:adjustRightInd/>
        <w:spacing w:after="0"/>
        <w:rPr>
          <w:rFonts w:cs="Arial"/>
          <w:szCs w:val="22"/>
        </w:rPr>
      </w:pPr>
      <w:r>
        <w:rPr>
          <w:rFonts w:cs="Arial"/>
          <w:szCs w:val="22"/>
        </w:rPr>
        <w:br w:type="page"/>
      </w:r>
    </w:p>
    <w:p w:rsidR="00EE3B1F" w:rsidRPr="00245ED3" w:rsidP="00042B89" w14:paraId="6D36005F" w14:textId="77777777">
      <w:pPr>
        <w:widowControl/>
        <w:jc w:val="center"/>
        <w:rPr>
          <w:rFonts w:cs="Arial"/>
          <w:b/>
          <w:szCs w:val="22"/>
        </w:rPr>
      </w:pPr>
      <w:r w:rsidRPr="00245ED3">
        <w:rPr>
          <w:rFonts w:cs="Arial"/>
          <w:b/>
          <w:szCs w:val="22"/>
        </w:rPr>
        <w:t>Supporting Statement A</w:t>
      </w:r>
    </w:p>
    <w:p w:rsidR="00EE3B1F" w:rsidRPr="00245ED3" w:rsidP="00042B89" w14:paraId="4BB94149" w14:textId="77777777">
      <w:pPr>
        <w:widowControl/>
        <w:jc w:val="center"/>
        <w:rPr>
          <w:rFonts w:cs="Arial"/>
          <w:b/>
        </w:rPr>
      </w:pPr>
      <w:r w:rsidRPr="00245ED3">
        <w:rPr>
          <w:rFonts w:cs="Arial"/>
          <w:b/>
        </w:rPr>
        <w:t>National Center for Health Statistics (NCHS)</w:t>
      </w:r>
    </w:p>
    <w:p w:rsidR="00EE3B1F" w:rsidRPr="00245ED3" w:rsidP="00042B89" w14:paraId="1D0A6244" w14:textId="77777777">
      <w:pPr>
        <w:widowControl/>
        <w:jc w:val="center"/>
        <w:rPr>
          <w:rFonts w:cs="Arial"/>
          <w:b/>
        </w:rPr>
      </w:pPr>
      <w:r w:rsidRPr="00245ED3">
        <w:rPr>
          <w:rFonts w:cs="Arial"/>
          <w:b/>
        </w:rPr>
        <w:t>National Health and Nutrition Examination Survey (NHANES)</w:t>
      </w:r>
    </w:p>
    <w:p w:rsidR="00EE3B1F" w:rsidP="00042B89" w14:paraId="32688EE4" w14:textId="77777777">
      <w:pPr>
        <w:widowControl/>
        <w:jc w:val="center"/>
        <w:rPr>
          <w:rFonts w:cs="Arial"/>
        </w:rPr>
      </w:pPr>
      <w:r w:rsidRPr="00B569E3">
        <w:rPr>
          <w:noProof/>
        </w:rPr>
        <mc:AlternateContent>
          <mc:Choice Requires="wps">
            <w:drawing>
              <wp:anchor distT="45720" distB="45720" distL="114300" distR="114300" simplePos="0" relativeHeight="251658240" behindDoc="0" locked="0" layoutInCell="1" allowOverlap="1">
                <wp:simplePos x="0" y="0"/>
                <wp:positionH relativeFrom="page">
                  <wp:posOffset>1028700</wp:posOffset>
                </wp:positionH>
                <wp:positionV relativeFrom="paragraph">
                  <wp:posOffset>286385</wp:posOffset>
                </wp:positionV>
                <wp:extent cx="5928360" cy="2089150"/>
                <wp:effectExtent l="0" t="0" r="15240" b="25400"/>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2089150"/>
                        </a:xfrm>
                        <a:prstGeom prst="rect">
                          <a:avLst/>
                        </a:prstGeom>
                        <a:solidFill>
                          <a:srgbClr val="FFFFFF"/>
                        </a:solidFill>
                        <a:ln w="9525">
                          <a:solidFill>
                            <a:srgbClr val="000000"/>
                          </a:solidFill>
                          <a:miter lim="800000"/>
                          <a:headEnd/>
                          <a:tailEnd/>
                        </a:ln>
                      </wps:spPr>
                      <wps:txbx>
                        <w:txbxContent>
                          <w:p w:rsidR="00EE3B1F" w:rsidP="001F4F33"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goal of the study is to assess the health and nutritional status of adults</w:t>
                            </w:r>
                            <w:r w:rsidR="00363903">
                              <w:rPr>
                                <w:rFonts w:ascii="Arial" w:hAnsi="Arial" w:cs="Arial"/>
                              </w:rPr>
                              <w:t>, adolescents,</w:t>
                            </w:r>
                            <w:r>
                              <w:rPr>
                                <w:rFonts w:ascii="Arial" w:hAnsi="Arial" w:cs="Arial"/>
                              </w:rPr>
                              <w:t xml:space="preserve"> and children in the United States.</w:t>
                            </w:r>
                          </w:p>
                          <w:p w:rsidR="00EE3B1F" w:rsidP="001F4F33"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intended use of the resulting data is to monitor public health and promote health by preventing and controlling disease and disability.</w:t>
                            </w:r>
                          </w:p>
                          <w:p w:rsidR="00EE3B1F" w:rsidP="001F4F33"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method to be used is a cross-sectional survey employing a stratified, multistage area probability sample</w:t>
                            </w:r>
                            <w:r w:rsidR="003D5BA4">
                              <w:rPr>
                                <w:rFonts w:ascii="Arial" w:hAnsi="Arial" w:cs="Arial"/>
                              </w:rPr>
                              <w:t xml:space="preserve"> </w:t>
                            </w:r>
                            <w:r w:rsidRPr="002833BE" w:rsidR="003D5BA4">
                              <w:rPr>
                                <w:rFonts w:ascii="Arial" w:hAnsi="Arial" w:cs="Arial"/>
                              </w:rPr>
                              <w:t>design</w:t>
                            </w:r>
                            <w:r w:rsidRPr="002833BE">
                              <w:rPr>
                                <w:rFonts w:ascii="Arial" w:hAnsi="Arial" w:cs="Arial"/>
                              </w:rPr>
                              <w:t>.</w:t>
                            </w:r>
                          </w:p>
                          <w:p w:rsidR="00EE3B1F" w:rsidP="001F4F33"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population to be studied is a nationally representative sample of the civilian, non-institutionalized U.S. population, all ages.</w:t>
                            </w:r>
                          </w:p>
                          <w:p w:rsidR="00EE3B1F" w:rsidP="001F4F33"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data will be analyzed using appropriate statistical approaches and models.</w:t>
                            </w:r>
                          </w:p>
                          <w:p w:rsidR="00EE3B1F" w:rsidP="00EE3B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66.8pt;height:164.5pt;margin-top:22.55pt;margin-left:81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EE3B1F" w:rsidP="001F4F33" w14:paraId="4E51DEB5"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goal of the study is to assess the health and nutritional status of adults</w:t>
                      </w:r>
                      <w:r w:rsidR="00363903">
                        <w:rPr>
                          <w:rFonts w:ascii="Arial" w:hAnsi="Arial" w:cs="Arial"/>
                        </w:rPr>
                        <w:t>, adolescents,</w:t>
                      </w:r>
                      <w:r>
                        <w:rPr>
                          <w:rFonts w:ascii="Arial" w:hAnsi="Arial" w:cs="Arial"/>
                        </w:rPr>
                        <w:t xml:space="preserve"> and children in the United States.</w:t>
                      </w:r>
                    </w:p>
                    <w:p w:rsidR="00EE3B1F" w:rsidP="001F4F33" w14:paraId="35D9A12B"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intended use of the resulting data is to monitor public health and promote health by preventing and controlling disease and disability.</w:t>
                      </w:r>
                    </w:p>
                    <w:p w:rsidR="00EE3B1F" w:rsidP="001F4F33" w14:paraId="7908B92C"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method to be used is a cross-sectional survey employing a stratified, multistage area probability sample</w:t>
                      </w:r>
                      <w:r w:rsidR="003D5BA4">
                        <w:rPr>
                          <w:rFonts w:ascii="Arial" w:hAnsi="Arial" w:cs="Arial"/>
                        </w:rPr>
                        <w:t xml:space="preserve"> </w:t>
                      </w:r>
                      <w:r w:rsidRPr="002833BE" w:rsidR="003D5BA4">
                        <w:rPr>
                          <w:rFonts w:ascii="Arial" w:hAnsi="Arial" w:cs="Arial"/>
                        </w:rPr>
                        <w:t>design</w:t>
                      </w:r>
                      <w:r w:rsidRPr="002833BE">
                        <w:rPr>
                          <w:rFonts w:ascii="Arial" w:hAnsi="Arial" w:cs="Arial"/>
                        </w:rPr>
                        <w:t>.</w:t>
                      </w:r>
                    </w:p>
                    <w:p w:rsidR="00EE3B1F" w:rsidP="001F4F33" w14:paraId="5EB4C2EC"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population to be studied is a nationally representative sample of the civilian, non-institutionalized U.S. population, all ages.</w:t>
                      </w:r>
                    </w:p>
                    <w:p w:rsidR="00EE3B1F" w:rsidP="001F4F33" w14:paraId="57A6ADFA" w14:textId="77777777">
                      <w:pPr>
                        <w:pStyle w:val="ListParagraph"/>
                        <w:numPr>
                          <w:ilvl w:val="0"/>
                          <w:numId w:val="9"/>
                        </w:numPr>
                        <w:spacing w:after="120" w:line="240" w:lineRule="auto"/>
                        <w:ind w:left="360"/>
                        <w:contextualSpacing w:val="0"/>
                        <w:rPr>
                          <w:rFonts w:ascii="Arial" w:hAnsi="Arial" w:cs="Arial"/>
                        </w:rPr>
                      </w:pPr>
                      <w:r>
                        <w:rPr>
                          <w:rFonts w:ascii="Arial" w:hAnsi="Arial" w:cs="Arial"/>
                        </w:rPr>
                        <w:t>The data will be analyzed using appropriate statistical approaches and models.</w:t>
                      </w:r>
                    </w:p>
                    <w:p w:rsidR="00EE3B1F" w:rsidP="00EE3B1F" w14:paraId="306D2C48" w14:textId="77777777"/>
                  </w:txbxContent>
                </v:textbox>
                <w10:wrap type="topAndBottom"/>
              </v:shape>
            </w:pict>
          </mc:Fallback>
        </mc:AlternateContent>
      </w:r>
    </w:p>
    <w:p w:rsidR="00EE3B1F" w:rsidRPr="00B569E3" w:rsidP="00042B89" w14:paraId="703E7F8A" w14:textId="77777777">
      <w:pPr>
        <w:widowControl/>
      </w:pPr>
      <w:r w:rsidRPr="00B569E3">
        <w:t xml:space="preserve">This </w:t>
      </w:r>
      <w:r w:rsidR="00AA277A">
        <w:t>request is for a</w:t>
      </w:r>
      <w:r w:rsidRPr="00B569E3">
        <w:t xml:space="preserve"> revision to the National Health and Nutrition Examination Survey (NHANES) (OMB No. 0920-0950, Exp. Date </w:t>
      </w:r>
      <w:r w:rsidRPr="00B569E3" w:rsidR="004F56CE">
        <w:t>04/30/202</w:t>
      </w:r>
      <w:r w:rsidR="00775233">
        <w:t>5</w:t>
      </w:r>
      <w:r w:rsidRPr="00B569E3">
        <w:t xml:space="preserve">). The </w:t>
      </w:r>
      <w:r w:rsidR="00355D35">
        <w:t>Division of Health and Nutrition Examination Surveys (DHNES), also referred</w:t>
      </w:r>
      <w:r w:rsidR="002739D4">
        <w:t xml:space="preserve"> to as the </w:t>
      </w:r>
      <w:r w:rsidRPr="00B569E3" w:rsidR="005022CC">
        <w:t>P</w:t>
      </w:r>
      <w:r w:rsidRPr="00B569E3">
        <w:t>rogram</w:t>
      </w:r>
      <w:r w:rsidR="002739D4">
        <w:t>,</w:t>
      </w:r>
      <w:r w:rsidRPr="00B569E3">
        <w:t xml:space="preserve"> is requesting a </w:t>
      </w:r>
      <w:r w:rsidR="006D0FF5">
        <w:t>3</w:t>
      </w:r>
      <w:r w:rsidRPr="00B569E3">
        <w:t>-year clearance.</w:t>
      </w:r>
      <w:r w:rsidR="00A62C94">
        <w:t xml:space="preserve"> Nonsubstantive change requests will be submitted to request approval to make subsequent minor modifications to the questionnaire(s) and to conduct methodological testing.</w:t>
      </w:r>
    </w:p>
    <w:p w:rsidR="00EE3B1F" w:rsidP="00042B89" w14:paraId="28AFD29C" w14:textId="77777777">
      <w:pPr>
        <w:widowControl/>
        <w:rPr>
          <w:rFonts w:cs="Arial"/>
        </w:rPr>
      </w:pPr>
      <w:r>
        <w:rPr>
          <w:rFonts w:cs="Arial"/>
        </w:rPr>
        <w:t>The National Center for Health Statistics (NCHS) of the Centers for Disease Control and Prevention (CDC) conducts the NHANES. This survey is a major ongoing source of information on the health and nutritional status of the civilian, non-institutionalized population of the United States.</w:t>
      </w:r>
    </w:p>
    <w:p w:rsidR="00EE3B1F" w:rsidP="00042B89" w14:paraId="7C2F7FB6" w14:textId="77777777">
      <w:pPr>
        <w:widowControl/>
        <w:rPr>
          <w:rFonts w:cs="Arial"/>
        </w:rPr>
      </w:pPr>
      <w:r>
        <w:rPr>
          <w:rFonts w:cs="Arial"/>
        </w:rPr>
        <w:t xml:space="preserve">The </w:t>
      </w:r>
      <w:r w:rsidR="005022CC">
        <w:rPr>
          <w:rFonts w:cs="Arial"/>
        </w:rPr>
        <w:t>P</w:t>
      </w:r>
      <w:r>
        <w:rPr>
          <w:rFonts w:cs="Arial"/>
        </w:rPr>
        <w:t xml:space="preserve">rogram is submitting this revision request </w:t>
      </w:r>
      <w:r>
        <w:rPr>
          <w:noProof/>
        </w:rPr>
        <w:t>to:</w:t>
      </w:r>
    </w:p>
    <w:p w:rsidR="00EE3B1F" w:rsidP="00AE0CE4" w14:paraId="45436F8A" w14:textId="77777777">
      <w:pPr>
        <w:widowControl/>
        <w:numPr>
          <w:ilvl w:val="0"/>
          <w:numId w:val="45"/>
        </w:numPr>
        <w:rPr>
          <w:rFonts w:cs="Arial"/>
        </w:rPr>
      </w:pPr>
      <w:r w:rsidRPr="7EB065B6">
        <w:rPr>
          <w:noProof/>
        </w:rPr>
        <w:t xml:space="preserve">Collect data in years </w:t>
      </w:r>
      <w:r w:rsidRPr="7EB065B6" w:rsidR="00891422">
        <w:rPr>
          <w:noProof/>
        </w:rPr>
        <w:t>2025-2026</w:t>
      </w:r>
      <w:r w:rsidR="008743C7">
        <w:t>;</w:t>
      </w:r>
    </w:p>
    <w:p w:rsidR="00EE3B1F" w:rsidP="00AE0CE4" w14:paraId="471AD5E0" w14:textId="77777777">
      <w:pPr>
        <w:widowControl/>
        <w:numPr>
          <w:ilvl w:val="0"/>
          <w:numId w:val="45"/>
        </w:numPr>
        <w:rPr>
          <w:rFonts w:cs="Arial"/>
        </w:rPr>
      </w:pPr>
      <w:r w:rsidRPr="7EB065B6">
        <w:rPr>
          <w:noProof/>
        </w:rPr>
        <w:t>Collect follow-up data and conduct activities related to data collection/processing (for survey year 2</w:t>
      </w:r>
      <w:r w:rsidRPr="7EB065B6" w:rsidR="00891422">
        <w:rPr>
          <w:noProof/>
        </w:rPr>
        <w:t>026</w:t>
      </w:r>
      <w:r w:rsidRPr="7EB065B6">
        <w:rPr>
          <w:noProof/>
        </w:rPr>
        <w:t>) through 202</w:t>
      </w:r>
      <w:r w:rsidRPr="7EB065B6" w:rsidR="00891422">
        <w:rPr>
          <w:noProof/>
        </w:rPr>
        <w:t>7</w:t>
      </w:r>
      <w:r w:rsidR="008743C7">
        <w:t>;</w:t>
      </w:r>
    </w:p>
    <w:p w:rsidR="00EE3B1F" w:rsidP="00AE0CE4" w14:paraId="6B8BDCEC" w14:textId="77777777">
      <w:pPr>
        <w:widowControl/>
        <w:numPr>
          <w:ilvl w:val="0"/>
          <w:numId w:val="45"/>
        </w:numPr>
        <w:rPr>
          <w:rFonts w:cs="Arial"/>
        </w:rPr>
      </w:pPr>
      <w:r w:rsidRPr="7EB065B6">
        <w:rPr>
          <w:noProof/>
        </w:rPr>
        <w:t>Conduct developmental projects to support data collection for 202</w:t>
      </w:r>
      <w:r w:rsidRPr="7EB065B6" w:rsidR="00891422">
        <w:rPr>
          <w:noProof/>
        </w:rPr>
        <w:t>7</w:t>
      </w:r>
      <w:r w:rsidRPr="7EB065B6">
        <w:rPr>
          <w:noProof/>
        </w:rPr>
        <w:t xml:space="preserve"> and beyond</w:t>
      </w:r>
      <w:r w:rsidR="008743C7">
        <w:t>; and</w:t>
      </w:r>
    </w:p>
    <w:p w:rsidR="00EE3B1F" w:rsidP="00AE0CE4" w14:paraId="6FA72ECF" w14:textId="77777777">
      <w:pPr>
        <w:widowControl/>
        <w:numPr>
          <w:ilvl w:val="0"/>
          <w:numId w:val="45"/>
        </w:numPr>
        <w:rPr>
          <w:rFonts w:cs="Arial"/>
        </w:rPr>
      </w:pPr>
      <w:r w:rsidRPr="7EB065B6">
        <w:rPr>
          <w:noProof/>
        </w:rPr>
        <w:t>Conduct nonresponse projects as needed.</w:t>
      </w:r>
    </w:p>
    <w:p w:rsidR="00EE3B1F" w:rsidP="00042B89" w14:paraId="7BBBBCBF" w14:textId="77777777">
      <w:pPr>
        <w:widowControl/>
        <w:jc w:val="center"/>
        <w:rPr>
          <w:rFonts w:cs="Arial"/>
          <w:b/>
        </w:rPr>
      </w:pPr>
      <w:r>
        <w:rPr>
          <w:rFonts w:cs="Arial"/>
          <w:b/>
        </w:rPr>
        <w:t xml:space="preserve">Brief </w:t>
      </w:r>
      <w:r w:rsidR="00B648EA">
        <w:rPr>
          <w:rFonts w:cs="Arial"/>
          <w:b/>
        </w:rPr>
        <w:t>Summary</w:t>
      </w:r>
      <w:r>
        <w:rPr>
          <w:rFonts w:cs="Arial"/>
          <w:b/>
        </w:rPr>
        <w:t xml:space="preserve"> of </w:t>
      </w:r>
      <w:r w:rsidR="00B648EA">
        <w:rPr>
          <w:rFonts w:cs="Arial"/>
          <w:b/>
        </w:rPr>
        <w:t>Planned Cha</w:t>
      </w:r>
      <w:r>
        <w:rPr>
          <w:rFonts w:cs="Arial"/>
          <w:b/>
        </w:rPr>
        <w:t xml:space="preserve">nges for the </w:t>
      </w:r>
      <w:r w:rsidR="00891422">
        <w:rPr>
          <w:rFonts w:cs="Arial"/>
          <w:b/>
        </w:rPr>
        <w:t>2025-2026</w:t>
      </w:r>
      <w:r>
        <w:rPr>
          <w:rFonts w:cs="Arial"/>
          <w:b/>
        </w:rPr>
        <w:t xml:space="preserve"> NHANES</w:t>
      </w:r>
    </w:p>
    <w:p w:rsidR="00E12544" w:rsidP="00B648EA" w14:paraId="6C44EDD6" w14:textId="77777777">
      <w:pPr>
        <w:widowControl/>
        <w:rPr>
          <w:rFonts w:cs="Arial"/>
        </w:rPr>
      </w:pPr>
      <w:r>
        <w:rPr>
          <w:rFonts w:cs="Arial"/>
        </w:rPr>
        <w:t xml:space="preserve">This request includes obtaining clearance to conduct NHANES </w:t>
      </w:r>
      <w:r w:rsidR="00A61C0A">
        <w:rPr>
          <w:rFonts w:cs="Arial"/>
        </w:rPr>
        <w:t>S</w:t>
      </w:r>
      <w:r w:rsidR="000314E2">
        <w:rPr>
          <w:rFonts w:cs="Arial"/>
        </w:rPr>
        <w:t>urvey</w:t>
      </w:r>
      <w:r w:rsidR="00A61C0A">
        <w:rPr>
          <w:rFonts w:cs="Arial"/>
        </w:rPr>
        <w:t xml:space="preserve"> P</w:t>
      </w:r>
      <w:r w:rsidR="000314E2">
        <w:rPr>
          <w:rFonts w:cs="Arial"/>
        </w:rPr>
        <w:t>articipant</w:t>
      </w:r>
      <w:r>
        <w:rPr>
          <w:rFonts w:cs="Arial"/>
        </w:rPr>
        <w:t xml:space="preserve"> (SP) and household interviews; </w:t>
      </w:r>
      <w:r w:rsidR="003C4AA9">
        <w:rPr>
          <w:rFonts w:cs="Arial"/>
        </w:rPr>
        <w:t xml:space="preserve">dietary interviews; </w:t>
      </w:r>
      <w:r>
        <w:rPr>
          <w:rFonts w:cs="Arial"/>
        </w:rPr>
        <w:t>Mobile Examination Center (MEC) interviews; the NHANES examination; laboratory assessments; and other follow-up activities for 2025</w:t>
      </w:r>
      <w:r w:rsidRPr="001A4AA7">
        <w:rPr>
          <w:rFonts w:cs="Arial"/>
          <w:sz w:val="20"/>
        </w:rPr>
        <w:t>–</w:t>
      </w:r>
      <w:r>
        <w:rPr>
          <w:rFonts w:cs="Arial"/>
        </w:rPr>
        <w:t>2026.</w:t>
      </w:r>
    </w:p>
    <w:p w:rsidR="00E12544" w:rsidP="00B648EA" w14:paraId="2B650DB9" w14:textId="77777777">
      <w:pPr>
        <w:widowControl/>
        <w:rPr>
          <w:rFonts w:cs="Arial"/>
        </w:rPr>
      </w:pPr>
      <w:r w:rsidRPr="40A4AF4C">
        <w:rPr>
          <w:rFonts w:cs="Arial"/>
        </w:rPr>
        <w:t>The Program paused data collection following the August 2021</w:t>
      </w:r>
      <w:r w:rsidRPr="40A4AF4C">
        <w:rPr>
          <w:rFonts w:cs="Arial"/>
          <w:sz w:val="20"/>
        </w:rPr>
        <w:t>–</w:t>
      </w:r>
      <w:r w:rsidRPr="40A4AF4C">
        <w:rPr>
          <w:rFonts w:cs="Arial"/>
        </w:rPr>
        <w:t xml:space="preserve">August 2023 data collection to </w:t>
      </w:r>
      <w:r w:rsidRPr="40A4AF4C" w:rsidR="005179A8">
        <w:rPr>
          <w:rFonts w:cs="Arial"/>
        </w:rPr>
        <w:t xml:space="preserve">update </w:t>
      </w:r>
      <w:r w:rsidRPr="40A4AF4C">
        <w:rPr>
          <w:rFonts w:cs="Arial"/>
        </w:rPr>
        <w:t>the survey and modernize processes for 2025</w:t>
      </w:r>
      <w:r w:rsidRPr="40A4AF4C">
        <w:rPr>
          <w:rFonts w:cs="Arial"/>
          <w:sz w:val="20"/>
        </w:rPr>
        <w:t>–</w:t>
      </w:r>
      <w:r w:rsidRPr="40A4AF4C">
        <w:rPr>
          <w:rFonts w:cs="Arial"/>
        </w:rPr>
        <w:t>2026 data collection. These changes impact a broad range of survey areas, such as design and construction of a new fleet of MECs, sample design</w:t>
      </w:r>
      <w:r w:rsidR="00DD2D31">
        <w:rPr>
          <w:rFonts w:cs="Arial"/>
        </w:rPr>
        <w:t xml:space="preserve"> (discussed in </w:t>
      </w:r>
      <w:r w:rsidR="00DF0813">
        <w:rPr>
          <w:rFonts w:cs="Arial"/>
        </w:rPr>
        <w:t xml:space="preserve">section 1. Respondent Universe and Sampling Methods - </w:t>
      </w:r>
      <w:r w:rsidR="00DD2D31">
        <w:rPr>
          <w:rFonts w:cs="Arial"/>
        </w:rPr>
        <w:t>Supporting Statement B)</w:t>
      </w:r>
      <w:r w:rsidRPr="40A4AF4C">
        <w:rPr>
          <w:rFonts w:cs="Arial"/>
        </w:rPr>
        <w:t xml:space="preserve">, operational procedures (e.g., interview and examination </w:t>
      </w:r>
      <w:r w:rsidRPr="40A4AF4C" w:rsidR="00C44D9E">
        <w:rPr>
          <w:rFonts w:cs="Arial"/>
        </w:rPr>
        <w:t xml:space="preserve">protocols </w:t>
      </w:r>
      <w:r w:rsidRPr="40A4AF4C">
        <w:rPr>
          <w:rFonts w:cs="Arial"/>
        </w:rPr>
        <w:t>and MEC hours), NHANES content (questionnaires, exam components, and laboratory measures), and outreach materials. These design modifications will result in improvements in precision</w:t>
      </w:r>
      <w:r w:rsidRPr="40A4AF4C" w:rsidR="00AC2B33">
        <w:rPr>
          <w:rFonts w:cs="Arial"/>
        </w:rPr>
        <w:t xml:space="preserve"> and </w:t>
      </w:r>
      <w:r w:rsidRPr="40A4AF4C">
        <w:rPr>
          <w:rFonts w:cs="Arial"/>
        </w:rPr>
        <w:t>reductions in burden. A high-level summary of changes from the August 2021</w:t>
      </w:r>
      <w:r w:rsidRPr="40A4AF4C">
        <w:rPr>
          <w:rFonts w:cs="Arial"/>
          <w:sz w:val="20"/>
        </w:rPr>
        <w:t>–</w:t>
      </w:r>
      <w:r w:rsidRPr="40A4AF4C">
        <w:rPr>
          <w:rFonts w:cs="Arial"/>
        </w:rPr>
        <w:t>August 2023 data collection cycle to the 2025</w:t>
      </w:r>
      <w:r w:rsidRPr="40A4AF4C">
        <w:rPr>
          <w:rFonts w:cs="Arial"/>
          <w:sz w:val="20"/>
        </w:rPr>
        <w:t>–</w:t>
      </w:r>
      <w:r w:rsidRPr="40A4AF4C">
        <w:rPr>
          <w:rFonts w:cs="Arial"/>
        </w:rPr>
        <w:t xml:space="preserve">2026 cycle is provided in </w:t>
      </w:r>
      <w:r w:rsidRPr="40A4AF4C">
        <w:rPr>
          <w:rFonts w:cs="Arial"/>
          <w:b/>
          <w:bCs/>
        </w:rPr>
        <w:t xml:space="preserve">Attachment </w:t>
      </w:r>
      <w:r w:rsidRPr="40A4AF4C" w:rsidR="00401DEA">
        <w:rPr>
          <w:rFonts w:cs="Arial"/>
          <w:b/>
          <w:bCs/>
        </w:rPr>
        <w:t>3</w:t>
      </w:r>
      <w:r w:rsidRPr="40A4AF4C" w:rsidR="000A3B5A">
        <w:rPr>
          <w:rFonts w:cs="Arial"/>
        </w:rPr>
        <w:t xml:space="preserve">. </w:t>
      </w:r>
      <w:r w:rsidRPr="40A4AF4C">
        <w:rPr>
          <w:rFonts w:cs="Arial"/>
        </w:rPr>
        <w:t>Because of these changes, NHANES 2025</w:t>
      </w:r>
      <w:r w:rsidRPr="40A4AF4C">
        <w:rPr>
          <w:rFonts w:cs="Arial"/>
          <w:sz w:val="20"/>
        </w:rPr>
        <w:t>–</w:t>
      </w:r>
      <w:r w:rsidRPr="40A4AF4C">
        <w:rPr>
          <w:rFonts w:cs="Arial"/>
        </w:rPr>
        <w:t xml:space="preserve">2026 may </w:t>
      </w:r>
      <w:r w:rsidRPr="40A4AF4C" w:rsidR="00352B0B">
        <w:rPr>
          <w:rFonts w:cs="Arial"/>
        </w:rPr>
        <w:t xml:space="preserve">or may </w:t>
      </w:r>
      <w:r w:rsidRPr="40A4AF4C">
        <w:rPr>
          <w:rFonts w:cs="Arial"/>
        </w:rPr>
        <w:t>not be comparable with previous NHANES cycles. However, the 2025</w:t>
      </w:r>
      <w:r w:rsidRPr="40A4AF4C" w:rsidR="006F2D8A">
        <w:rPr>
          <w:rFonts w:cs="Arial"/>
          <w:sz w:val="20"/>
        </w:rPr>
        <w:t>–</w:t>
      </w:r>
      <w:r w:rsidRPr="40A4AF4C">
        <w:rPr>
          <w:rFonts w:cs="Arial"/>
        </w:rPr>
        <w:t xml:space="preserve">2026 data collection will continue with a single-year nationally representative sample as outlined in </w:t>
      </w:r>
      <w:r w:rsidRPr="40A4AF4C">
        <w:rPr>
          <w:rFonts w:cs="Arial"/>
          <w:b/>
          <w:bCs/>
        </w:rPr>
        <w:t xml:space="preserve">Table </w:t>
      </w:r>
      <w:r w:rsidRPr="40A4AF4C" w:rsidR="00C85EC0">
        <w:rPr>
          <w:rFonts w:cs="Arial"/>
          <w:b/>
          <w:bCs/>
        </w:rPr>
        <w:t>1</w:t>
      </w:r>
      <w:r w:rsidRPr="40A4AF4C">
        <w:rPr>
          <w:rFonts w:cs="Arial"/>
        </w:rPr>
        <w:t xml:space="preserve">. </w:t>
      </w:r>
      <w:r w:rsidRPr="40A4AF4C" w:rsidR="002A52BE">
        <w:rPr>
          <w:rFonts w:cs="Arial"/>
        </w:rPr>
        <w:t>The NHANES data will still likely be released in 2-year cycles to create more stable estimates</w:t>
      </w:r>
      <w:r w:rsidRPr="40A4AF4C" w:rsidR="004808F4">
        <w:rPr>
          <w:rFonts w:cs="Arial"/>
        </w:rPr>
        <w:t xml:space="preserve"> than would be possible with one-year estimates,</w:t>
      </w:r>
      <w:r w:rsidRPr="40A4AF4C" w:rsidR="002A52BE">
        <w:rPr>
          <w:rFonts w:cs="Arial"/>
        </w:rPr>
        <w:t xml:space="preserve"> and to protect participant confidentiality. </w:t>
      </w:r>
      <w:r w:rsidRPr="40A4AF4C">
        <w:rPr>
          <w:rFonts w:cs="Arial"/>
        </w:rPr>
        <w:t xml:space="preserve">The </w:t>
      </w:r>
      <w:r w:rsidRPr="40A4AF4C" w:rsidR="00D22034">
        <w:rPr>
          <w:rFonts w:cs="Arial"/>
        </w:rPr>
        <w:t xml:space="preserve">Program </w:t>
      </w:r>
      <w:r w:rsidRPr="40A4AF4C">
        <w:rPr>
          <w:rFonts w:cs="Arial"/>
        </w:rPr>
        <w:t>consulted with collaborators, stakeholders, and the NCHS Board of Scientific Counselors to communicate and seek input on changes under consideration.</w:t>
      </w:r>
      <w:r>
        <w:rPr>
          <w:rStyle w:val="FootnoteReference"/>
          <w:rFonts w:cs="Arial"/>
        </w:rPr>
        <w:footnoteReference w:id="2"/>
      </w:r>
    </w:p>
    <w:p w:rsidR="00E12544" w:rsidRPr="00C85EC0" w:rsidP="5DE044EC" w14:paraId="5ECC4A19" w14:textId="77777777">
      <w:pPr>
        <w:widowControl/>
        <w:textAlignment w:val="baseline"/>
        <w:rPr>
          <w:rFonts w:cs="Arial"/>
          <w:b/>
          <w:bCs/>
        </w:rPr>
      </w:pPr>
      <w:r w:rsidRPr="02150E4D">
        <w:rPr>
          <w:rFonts w:cs="Arial"/>
          <w:b/>
          <w:bCs/>
        </w:rPr>
        <w:t xml:space="preserve">Table </w:t>
      </w:r>
      <w:r w:rsidRPr="02150E4D" w:rsidR="00C85EC0">
        <w:rPr>
          <w:rFonts w:cs="Arial"/>
          <w:b/>
          <w:bCs/>
        </w:rPr>
        <w:t xml:space="preserve">1. </w:t>
      </w:r>
      <w:r w:rsidRPr="02150E4D">
        <w:rPr>
          <w:rFonts w:cs="Arial"/>
          <w:b/>
          <w:bCs/>
        </w:rPr>
        <w:t>Details of the Sample Design by Cycle </w:t>
      </w:r>
    </w:p>
    <w:tbl>
      <w:tblPr>
        <w:tblStyle w:val="TableGrid"/>
        <w:tblW w:w="0" w:type="auto"/>
        <w:tblLook w:val="04A0"/>
      </w:tblPr>
      <w:tblGrid>
        <w:gridCol w:w="2785"/>
        <w:gridCol w:w="6565"/>
      </w:tblGrid>
      <w:tr w14:paraId="33B7F290" w14:textId="77777777" w:rsidTr="00B648EA">
        <w:tblPrEx>
          <w:tblW w:w="0" w:type="auto"/>
          <w:tblLook w:val="04A0"/>
        </w:tblPrEx>
        <w:tc>
          <w:tcPr>
            <w:tcW w:w="2785" w:type="dxa"/>
            <w:shd w:val="clear" w:color="auto" w:fill="BFBFBF"/>
          </w:tcPr>
          <w:p w:rsidR="00E12544" w:rsidRPr="001A4AA7" w:rsidP="00B648EA" w14:paraId="5E437D64" w14:textId="77777777">
            <w:pPr>
              <w:widowControl/>
              <w:autoSpaceDE/>
              <w:autoSpaceDN/>
              <w:adjustRightInd/>
              <w:contextualSpacing/>
              <w:jc w:val="center"/>
              <w:textAlignment w:val="baseline"/>
              <w:rPr>
                <w:rFonts w:cs="Arial"/>
                <w:b/>
                <w:bCs/>
                <w:sz w:val="20"/>
              </w:rPr>
            </w:pPr>
            <w:r w:rsidRPr="001A4AA7">
              <w:rPr>
                <w:rFonts w:cs="Arial"/>
                <w:b/>
                <w:bCs/>
                <w:sz w:val="20"/>
              </w:rPr>
              <w:t>Data Collection Cycle</w:t>
            </w:r>
          </w:p>
        </w:tc>
        <w:tc>
          <w:tcPr>
            <w:tcW w:w="6565" w:type="dxa"/>
            <w:shd w:val="clear" w:color="auto" w:fill="BFBFBF"/>
          </w:tcPr>
          <w:p w:rsidR="00E12544" w:rsidRPr="001A4AA7" w:rsidP="00B648EA" w14:paraId="5E2E5D23" w14:textId="77777777">
            <w:pPr>
              <w:widowControl/>
              <w:autoSpaceDE/>
              <w:autoSpaceDN/>
              <w:adjustRightInd/>
              <w:contextualSpacing/>
              <w:jc w:val="center"/>
              <w:textAlignment w:val="baseline"/>
              <w:rPr>
                <w:rFonts w:cs="Arial"/>
                <w:b/>
                <w:bCs/>
                <w:sz w:val="20"/>
              </w:rPr>
            </w:pPr>
            <w:r w:rsidRPr="001A4AA7">
              <w:rPr>
                <w:rFonts w:cs="Arial"/>
                <w:b/>
                <w:bCs/>
                <w:sz w:val="20"/>
              </w:rPr>
              <w:t>Sample Design</w:t>
            </w:r>
          </w:p>
        </w:tc>
      </w:tr>
      <w:tr w14:paraId="7E928E63" w14:textId="77777777">
        <w:tblPrEx>
          <w:tblW w:w="0" w:type="auto"/>
          <w:tblLook w:val="04A0"/>
        </w:tblPrEx>
        <w:trPr>
          <w:trHeight w:val="530"/>
        </w:trPr>
        <w:tc>
          <w:tcPr>
            <w:tcW w:w="2785" w:type="dxa"/>
          </w:tcPr>
          <w:p w:rsidR="00E12544" w:rsidRPr="001A4AA7" w14:paraId="32E158E7" w14:textId="77777777">
            <w:pPr>
              <w:widowControl/>
              <w:autoSpaceDE/>
              <w:autoSpaceDN/>
              <w:adjustRightInd/>
              <w:contextualSpacing/>
              <w:textAlignment w:val="baseline"/>
              <w:rPr>
                <w:rFonts w:cs="Arial"/>
                <w:sz w:val="20"/>
              </w:rPr>
            </w:pPr>
            <w:r w:rsidRPr="001A4AA7">
              <w:rPr>
                <w:rFonts w:cs="Arial"/>
                <w:sz w:val="20"/>
              </w:rPr>
              <w:t>1999–2018</w:t>
            </w:r>
          </w:p>
        </w:tc>
        <w:tc>
          <w:tcPr>
            <w:tcW w:w="6565" w:type="dxa"/>
          </w:tcPr>
          <w:p w:rsidR="00E12544" w:rsidRPr="001A4AA7" w:rsidP="0017708F" w14:paraId="0A1C608D" w14:textId="77777777">
            <w:pPr>
              <w:pStyle w:val="ListParagraph"/>
              <w:numPr>
                <w:ilvl w:val="0"/>
                <w:numId w:val="15"/>
              </w:numPr>
              <w:spacing w:after="0" w:line="240" w:lineRule="auto"/>
              <w:ind w:left="348"/>
              <w:textAlignment w:val="baseline"/>
              <w:rPr>
                <w:rFonts w:cs="Arial"/>
                <w:sz w:val="20"/>
                <w:szCs w:val="20"/>
              </w:rPr>
            </w:pPr>
            <w:r w:rsidRPr="001A4AA7">
              <w:rPr>
                <w:rFonts w:ascii="Arial" w:hAnsi="Arial" w:cs="Arial"/>
                <w:sz w:val="20"/>
                <w:szCs w:val="20"/>
              </w:rPr>
              <w:t xml:space="preserve">Each single year </w:t>
            </w:r>
            <w:r w:rsidRPr="001A4AA7">
              <w:rPr>
                <w:rFonts w:ascii="Arial" w:hAnsi="Arial" w:cs="Arial"/>
                <w:i/>
                <w:iCs/>
                <w:sz w:val="20"/>
                <w:szCs w:val="20"/>
              </w:rPr>
              <w:t>is</w:t>
            </w:r>
            <w:r w:rsidRPr="001A4AA7">
              <w:rPr>
                <w:rFonts w:ascii="Arial" w:hAnsi="Arial" w:cs="Arial"/>
                <w:sz w:val="20"/>
                <w:szCs w:val="20"/>
              </w:rPr>
              <w:t xml:space="preserve"> nationally representative</w:t>
            </w:r>
            <w:r w:rsidR="005B49F2">
              <w:rPr>
                <w:rFonts w:ascii="Arial" w:hAnsi="Arial" w:cs="Arial"/>
                <w:sz w:val="20"/>
                <w:szCs w:val="20"/>
              </w:rPr>
              <w:t>.</w:t>
            </w:r>
            <w:r w:rsidRPr="001A4AA7">
              <w:rPr>
                <w:rFonts w:ascii="Arial" w:hAnsi="Arial" w:cs="Arial"/>
                <w:sz w:val="20"/>
                <w:szCs w:val="20"/>
              </w:rPr>
              <w:t> </w:t>
            </w:r>
          </w:p>
          <w:p w:rsidR="00E12544" w:rsidRPr="001A4AA7" w:rsidP="0017708F" w14:paraId="7DB0B166" w14:textId="77777777">
            <w:pPr>
              <w:pStyle w:val="ListParagraph"/>
              <w:numPr>
                <w:ilvl w:val="0"/>
                <w:numId w:val="15"/>
              </w:numPr>
              <w:spacing w:after="0" w:line="240" w:lineRule="auto"/>
              <w:ind w:left="348"/>
              <w:textAlignment w:val="baseline"/>
              <w:rPr>
                <w:rFonts w:ascii="Arial" w:hAnsi="Arial" w:cs="Arial"/>
                <w:sz w:val="20"/>
                <w:szCs w:val="20"/>
              </w:rPr>
            </w:pPr>
            <w:r w:rsidRPr="001A4AA7">
              <w:rPr>
                <w:rFonts w:ascii="Arial" w:hAnsi="Arial" w:cs="Arial"/>
                <w:sz w:val="20"/>
                <w:szCs w:val="20"/>
              </w:rPr>
              <w:t>Any combination of consecutive years is nationally representative</w:t>
            </w:r>
            <w:r w:rsidR="005B49F2">
              <w:rPr>
                <w:rFonts w:ascii="Arial" w:hAnsi="Arial" w:cs="Arial"/>
                <w:sz w:val="20"/>
                <w:szCs w:val="20"/>
              </w:rPr>
              <w:t>.</w:t>
            </w:r>
          </w:p>
        </w:tc>
      </w:tr>
      <w:tr w14:paraId="1227E766" w14:textId="77777777">
        <w:tblPrEx>
          <w:tblW w:w="0" w:type="auto"/>
          <w:tblLook w:val="04A0"/>
        </w:tblPrEx>
        <w:tc>
          <w:tcPr>
            <w:tcW w:w="2785" w:type="dxa"/>
          </w:tcPr>
          <w:p w:rsidR="00E12544" w:rsidRPr="001A4AA7" w14:paraId="576D6160" w14:textId="77777777">
            <w:pPr>
              <w:widowControl/>
              <w:autoSpaceDE/>
              <w:autoSpaceDN/>
              <w:adjustRightInd/>
              <w:contextualSpacing/>
              <w:textAlignment w:val="baseline"/>
              <w:rPr>
                <w:rFonts w:cs="Arial"/>
                <w:sz w:val="20"/>
              </w:rPr>
            </w:pPr>
            <w:r w:rsidRPr="001A4AA7">
              <w:rPr>
                <w:rFonts w:cs="Arial"/>
                <w:sz w:val="20"/>
              </w:rPr>
              <w:t>2019–2020</w:t>
            </w:r>
          </w:p>
        </w:tc>
        <w:tc>
          <w:tcPr>
            <w:tcW w:w="6565" w:type="dxa"/>
          </w:tcPr>
          <w:p w:rsidR="00E12544" w:rsidRPr="001A4AA7" w:rsidP="0017708F" w14:paraId="1A3D91FE" w14:textId="77777777">
            <w:pPr>
              <w:widowControl/>
              <w:numPr>
                <w:ilvl w:val="0"/>
                <w:numId w:val="15"/>
              </w:numPr>
              <w:autoSpaceDE/>
              <w:autoSpaceDN/>
              <w:adjustRightInd/>
              <w:spacing w:after="0"/>
              <w:ind w:left="348"/>
              <w:contextualSpacing/>
              <w:textAlignment w:val="baseline"/>
              <w:rPr>
                <w:rFonts w:cs="Arial"/>
                <w:sz w:val="20"/>
              </w:rPr>
            </w:pPr>
            <w:r w:rsidRPr="001A4AA7">
              <w:rPr>
                <w:rFonts w:cs="Arial"/>
                <w:sz w:val="20"/>
              </w:rPr>
              <w:t xml:space="preserve">Each single year </w:t>
            </w:r>
            <w:r w:rsidRPr="001A4AA7">
              <w:rPr>
                <w:rFonts w:cs="Arial"/>
                <w:i/>
                <w:iCs/>
                <w:sz w:val="20"/>
              </w:rPr>
              <w:t>is NOT</w:t>
            </w:r>
            <w:r w:rsidRPr="001A4AA7">
              <w:rPr>
                <w:rFonts w:cs="Arial"/>
                <w:sz w:val="20"/>
              </w:rPr>
              <w:t xml:space="preserve"> nationally representative</w:t>
            </w:r>
            <w:r w:rsidR="005B49F2">
              <w:rPr>
                <w:rFonts w:cs="Arial"/>
                <w:sz w:val="20"/>
              </w:rPr>
              <w:t>.</w:t>
            </w:r>
            <w:r w:rsidRPr="001A4AA7">
              <w:rPr>
                <w:rFonts w:cs="Arial"/>
                <w:sz w:val="20"/>
              </w:rPr>
              <w:t> </w:t>
            </w:r>
          </w:p>
          <w:p w:rsidR="00E12544" w:rsidRPr="001A4AA7" w:rsidP="0017708F" w14:paraId="47168940" w14:textId="77777777">
            <w:pPr>
              <w:widowControl/>
              <w:numPr>
                <w:ilvl w:val="1"/>
                <w:numId w:val="15"/>
              </w:numPr>
              <w:autoSpaceDE/>
              <w:autoSpaceDN/>
              <w:adjustRightInd/>
              <w:spacing w:after="0"/>
              <w:ind w:left="708"/>
              <w:contextualSpacing/>
              <w:textAlignment w:val="baseline"/>
              <w:rPr>
                <w:rFonts w:cs="Arial"/>
                <w:sz w:val="20"/>
              </w:rPr>
            </w:pPr>
            <w:r w:rsidRPr="001A4AA7">
              <w:rPr>
                <w:rFonts w:cs="Arial"/>
                <w:sz w:val="20"/>
              </w:rPr>
              <w:t>This change was made to increase operational efficiency, which: </w:t>
            </w:r>
          </w:p>
          <w:p w:rsidR="00E12544" w:rsidRPr="001A4AA7" w:rsidP="0017708F" w14:paraId="469C3D22" w14:textId="77777777">
            <w:pPr>
              <w:widowControl/>
              <w:numPr>
                <w:ilvl w:val="2"/>
                <w:numId w:val="15"/>
              </w:numPr>
              <w:autoSpaceDE/>
              <w:autoSpaceDN/>
              <w:adjustRightInd/>
              <w:spacing w:after="0"/>
              <w:ind w:left="1068"/>
              <w:contextualSpacing/>
              <w:textAlignment w:val="baseline"/>
              <w:rPr>
                <w:rFonts w:cs="Arial"/>
                <w:sz w:val="20"/>
              </w:rPr>
            </w:pPr>
            <w:r w:rsidRPr="001A4AA7">
              <w:rPr>
                <w:rFonts w:cs="Arial"/>
                <w:sz w:val="20"/>
              </w:rPr>
              <w:t>allowed the MECs to stay in one location longer, providing time for more screening and interviewing; and </w:t>
            </w:r>
          </w:p>
          <w:p w:rsidR="00E12544" w:rsidRPr="001A4AA7" w:rsidP="0017708F" w14:paraId="72E215DE" w14:textId="77777777">
            <w:pPr>
              <w:widowControl/>
              <w:numPr>
                <w:ilvl w:val="2"/>
                <w:numId w:val="15"/>
              </w:numPr>
              <w:autoSpaceDE/>
              <w:autoSpaceDN/>
              <w:adjustRightInd/>
              <w:spacing w:after="0"/>
              <w:ind w:left="1068"/>
              <w:contextualSpacing/>
              <w:textAlignment w:val="baseline"/>
              <w:rPr>
                <w:rFonts w:cs="Arial"/>
                <w:sz w:val="20"/>
              </w:rPr>
            </w:pPr>
            <w:r w:rsidRPr="001A4AA7">
              <w:rPr>
                <w:rFonts w:cs="Arial"/>
                <w:sz w:val="20"/>
              </w:rPr>
              <w:t xml:space="preserve">reduced the travel distance of the MECs by allowing them to stay in one region of the country in a given year </w:t>
            </w:r>
            <w:r>
              <w:rPr>
                <w:rFonts w:cs="Arial"/>
                <w:sz w:val="20"/>
              </w:rPr>
              <w:t>versus</w:t>
            </w:r>
            <w:r w:rsidRPr="001A4AA7">
              <w:rPr>
                <w:rFonts w:cs="Arial"/>
                <w:sz w:val="20"/>
              </w:rPr>
              <w:t xml:space="preserve"> crisscrossing the country.</w:t>
            </w:r>
            <w:r>
              <w:rPr>
                <w:rFonts w:cs="Arial"/>
                <w:sz w:val="20"/>
              </w:rPr>
              <w:t xml:space="preserve"> </w:t>
            </w:r>
          </w:p>
          <w:p w:rsidR="00E12544" w:rsidRPr="001A4AA7" w:rsidP="0017708F" w14:paraId="666DE1A7" w14:textId="77777777">
            <w:pPr>
              <w:widowControl/>
              <w:numPr>
                <w:ilvl w:val="0"/>
                <w:numId w:val="15"/>
              </w:numPr>
              <w:autoSpaceDE/>
              <w:autoSpaceDN/>
              <w:adjustRightInd/>
              <w:spacing w:after="0"/>
              <w:ind w:left="348"/>
              <w:contextualSpacing/>
              <w:textAlignment w:val="baseline"/>
              <w:rPr>
                <w:rFonts w:cs="Arial"/>
                <w:sz w:val="20"/>
              </w:rPr>
            </w:pPr>
            <w:r w:rsidRPr="001A4AA7">
              <w:rPr>
                <w:rFonts w:cs="Arial"/>
                <w:sz w:val="20"/>
              </w:rPr>
              <w:t xml:space="preserve">Nationally representative when </w:t>
            </w:r>
            <w:r w:rsidR="00053C0E">
              <w:rPr>
                <w:rFonts w:cs="Arial"/>
                <w:sz w:val="20"/>
              </w:rPr>
              <w:t>combined with 2017-2018 data.</w:t>
            </w:r>
            <w:r>
              <w:rPr>
                <w:rStyle w:val="FootnoteReference"/>
                <w:rFonts w:cs="Arial"/>
                <w:sz w:val="20"/>
              </w:rPr>
              <w:footnoteReference w:id="3"/>
            </w:r>
            <w:r w:rsidRPr="001A4AA7">
              <w:rPr>
                <w:rFonts w:cs="Arial"/>
                <w:sz w:val="20"/>
              </w:rPr>
              <w:t> </w:t>
            </w:r>
          </w:p>
          <w:p w:rsidR="00E12544" w:rsidRPr="001A4AA7" w:rsidP="0017708F" w14:paraId="2076B530" w14:textId="77777777">
            <w:pPr>
              <w:widowControl/>
              <w:numPr>
                <w:ilvl w:val="1"/>
                <w:numId w:val="15"/>
              </w:numPr>
              <w:autoSpaceDE/>
              <w:autoSpaceDN/>
              <w:adjustRightInd/>
              <w:spacing w:after="0"/>
              <w:ind w:left="708"/>
              <w:contextualSpacing/>
              <w:textAlignment w:val="baseline"/>
              <w:rPr>
                <w:rFonts w:cs="Arial"/>
                <w:sz w:val="20"/>
              </w:rPr>
            </w:pPr>
            <w:r w:rsidRPr="001A4AA7">
              <w:rPr>
                <w:rFonts w:cs="Arial"/>
                <w:sz w:val="20"/>
              </w:rPr>
              <w:t xml:space="preserve">Because the survey was paused in March 2020, new content in 2019–2020 is only available </w:t>
            </w:r>
            <w:r w:rsidR="005A1B79">
              <w:rPr>
                <w:rFonts w:cs="Arial"/>
                <w:sz w:val="20"/>
              </w:rPr>
              <w:t xml:space="preserve">on a convenience sample </w:t>
            </w:r>
            <w:r w:rsidRPr="001A4AA7">
              <w:rPr>
                <w:rFonts w:cs="Arial"/>
                <w:sz w:val="20"/>
              </w:rPr>
              <w:t>through restricted access. </w:t>
            </w:r>
          </w:p>
          <w:p w:rsidR="00E12544" w:rsidRPr="001A4AA7" w:rsidP="0017708F" w14:paraId="0511AD09" w14:textId="77777777">
            <w:pPr>
              <w:widowControl/>
              <w:numPr>
                <w:ilvl w:val="1"/>
                <w:numId w:val="15"/>
              </w:numPr>
              <w:autoSpaceDE/>
              <w:autoSpaceDN/>
              <w:adjustRightInd/>
              <w:spacing w:after="0"/>
              <w:ind w:left="708"/>
              <w:contextualSpacing/>
              <w:textAlignment w:val="baseline"/>
              <w:rPr>
                <w:rFonts w:cs="Arial"/>
                <w:sz w:val="20"/>
              </w:rPr>
            </w:pPr>
            <w:r w:rsidRPr="001A4AA7">
              <w:rPr>
                <w:rFonts w:cs="Arial"/>
                <w:sz w:val="20"/>
              </w:rPr>
              <w:t xml:space="preserve">Content in 2019–2020 that was also collected in previous cycles of NHANES </w:t>
            </w:r>
            <w:r w:rsidR="00053E8D">
              <w:rPr>
                <w:rFonts w:cs="Arial"/>
                <w:sz w:val="20"/>
              </w:rPr>
              <w:t>was made</w:t>
            </w:r>
            <w:r w:rsidRPr="001A4AA7">
              <w:rPr>
                <w:rFonts w:cs="Arial"/>
                <w:sz w:val="20"/>
              </w:rPr>
              <w:t xml:space="preserve"> publicly available in a merged 2017–March 2020 pre-pandemic data file. </w:t>
            </w:r>
          </w:p>
        </w:tc>
      </w:tr>
      <w:tr w14:paraId="11893AC1" w14:textId="77777777">
        <w:tblPrEx>
          <w:tblW w:w="0" w:type="auto"/>
          <w:tblLook w:val="04A0"/>
        </w:tblPrEx>
        <w:tc>
          <w:tcPr>
            <w:tcW w:w="2785" w:type="dxa"/>
          </w:tcPr>
          <w:p w:rsidR="00E12544" w:rsidRPr="001A4AA7" w14:paraId="1FE4DF37" w14:textId="77777777">
            <w:pPr>
              <w:widowControl/>
              <w:autoSpaceDE/>
              <w:autoSpaceDN/>
              <w:adjustRightInd/>
              <w:contextualSpacing/>
              <w:textAlignment w:val="baseline"/>
              <w:rPr>
                <w:rFonts w:cs="Arial"/>
                <w:sz w:val="20"/>
              </w:rPr>
            </w:pPr>
            <w:r w:rsidRPr="001A4AA7">
              <w:rPr>
                <w:rFonts w:cs="Arial"/>
                <w:sz w:val="20"/>
              </w:rPr>
              <w:t>August 2021–August 2023</w:t>
            </w:r>
          </w:p>
        </w:tc>
        <w:tc>
          <w:tcPr>
            <w:tcW w:w="6565" w:type="dxa"/>
          </w:tcPr>
          <w:p w:rsidR="00E12544" w:rsidRPr="001A4AA7" w:rsidP="0017708F" w14:paraId="2A540C6F" w14:textId="77777777">
            <w:pPr>
              <w:widowControl/>
              <w:numPr>
                <w:ilvl w:val="0"/>
                <w:numId w:val="16"/>
              </w:numPr>
              <w:autoSpaceDE/>
              <w:autoSpaceDN/>
              <w:adjustRightInd/>
              <w:spacing w:after="0"/>
              <w:ind w:left="348"/>
              <w:contextualSpacing/>
              <w:textAlignment w:val="baseline"/>
              <w:rPr>
                <w:rFonts w:cs="Arial"/>
                <w:sz w:val="20"/>
              </w:rPr>
            </w:pPr>
            <w:r w:rsidRPr="001A4AA7">
              <w:rPr>
                <w:rFonts w:cs="Arial"/>
                <w:sz w:val="20"/>
              </w:rPr>
              <w:t xml:space="preserve">Each single year </w:t>
            </w:r>
            <w:r>
              <w:rPr>
                <w:rFonts w:cs="Arial"/>
                <w:sz w:val="20"/>
              </w:rPr>
              <w:t xml:space="preserve">from August to </w:t>
            </w:r>
            <w:r w:rsidR="00370D25">
              <w:rPr>
                <w:rFonts w:cs="Arial"/>
                <w:sz w:val="20"/>
              </w:rPr>
              <w:t>August</w:t>
            </w:r>
            <w:r w:rsidR="00DA771E">
              <w:rPr>
                <w:rFonts w:cs="Arial"/>
                <w:sz w:val="20"/>
              </w:rPr>
              <w:t xml:space="preserve"> </w:t>
            </w:r>
            <w:r w:rsidRPr="001A4AA7">
              <w:rPr>
                <w:rFonts w:cs="Arial"/>
                <w:i/>
                <w:iCs/>
                <w:sz w:val="20"/>
              </w:rPr>
              <w:t>is</w:t>
            </w:r>
            <w:r w:rsidRPr="001A4AA7">
              <w:rPr>
                <w:rFonts w:cs="Arial"/>
                <w:sz w:val="20"/>
              </w:rPr>
              <w:t xml:space="preserve"> nationally representative</w:t>
            </w:r>
            <w:r w:rsidR="00E43E1F">
              <w:rPr>
                <w:rFonts w:cs="Arial"/>
                <w:sz w:val="20"/>
              </w:rPr>
              <w:t>.</w:t>
            </w:r>
            <w:r w:rsidRPr="001A4AA7">
              <w:rPr>
                <w:rFonts w:cs="Arial"/>
                <w:sz w:val="20"/>
              </w:rPr>
              <w:t> </w:t>
            </w:r>
          </w:p>
          <w:p w:rsidR="00E12544" w:rsidRPr="001A4AA7" w:rsidP="0017708F" w14:paraId="756DD4CA" w14:textId="77777777">
            <w:pPr>
              <w:widowControl/>
              <w:numPr>
                <w:ilvl w:val="1"/>
                <w:numId w:val="16"/>
              </w:numPr>
              <w:autoSpaceDE/>
              <w:autoSpaceDN/>
              <w:adjustRightInd/>
              <w:spacing w:after="0"/>
              <w:ind w:left="708"/>
              <w:contextualSpacing/>
              <w:textAlignment w:val="baseline"/>
              <w:rPr>
                <w:rFonts w:cs="Arial"/>
                <w:sz w:val="20"/>
              </w:rPr>
            </w:pPr>
            <w:r w:rsidRPr="001A4AA7">
              <w:rPr>
                <w:rFonts w:cs="Arial"/>
                <w:sz w:val="20"/>
              </w:rPr>
              <w:t xml:space="preserve">Any combination of consecutive years </w:t>
            </w:r>
            <w:r w:rsidRPr="001A4AA7">
              <w:rPr>
                <w:rFonts w:cs="Arial"/>
                <w:i/>
                <w:iCs/>
                <w:sz w:val="20"/>
              </w:rPr>
              <w:t>is</w:t>
            </w:r>
            <w:r w:rsidRPr="001A4AA7">
              <w:rPr>
                <w:rFonts w:cs="Arial"/>
                <w:sz w:val="20"/>
              </w:rPr>
              <w:t xml:space="preserve"> nationally representative</w:t>
            </w:r>
            <w:r w:rsidR="004516CD">
              <w:rPr>
                <w:rFonts w:cs="Arial"/>
                <w:sz w:val="20"/>
              </w:rPr>
              <w:t>.</w:t>
            </w:r>
            <w:r w:rsidRPr="001A4AA7">
              <w:rPr>
                <w:rFonts w:cs="Arial"/>
                <w:sz w:val="20"/>
              </w:rPr>
              <w:t> </w:t>
            </w:r>
          </w:p>
        </w:tc>
      </w:tr>
      <w:tr w14:paraId="7F3B3D45" w14:textId="77777777">
        <w:tblPrEx>
          <w:tblW w:w="0" w:type="auto"/>
          <w:tblLook w:val="04A0"/>
        </w:tblPrEx>
        <w:tc>
          <w:tcPr>
            <w:tcW w:w="2785" w:type="dxa"/>
          </w:tcPr>
          <w:p w:rsidR="00E12544" w:rsidRPr="001A4AA7" w14:paraId="589FAAD8" w14:textId="77777777">
            <w:pPr>
              <w:widowControl/>
              <w:autoSpaceDE/>
              <w:autoSpaceDN/>
              <w:adjustRightInd/>
              <w:contextualSpacing/>
              <w:textAlignment w:val="baseline"/>
              <w:rPr>
                <w:rFonts w:cs="Arial"/>
                <w:sz w:val="20"/>
              </w:rPr>
            </w:pPr>
            <w:r w:rsidRPr="001A4AA7">
              <w:rPr>
                <w:rFonts w:cs="Arial"/>
                <w:sz w:val="20"/>
              </w:rPr>
              <w:t>2025–2026</w:t>
            </w:r>
          </w:p>
        </w:tc>
        <w:tc>
          <w:tcPr>
            <w:tcW w:w="6565" w:type="dxa"/>
          </w:tcPr>
          <w:p w:rsidR="00E12544" w:rsidRPr="001A4AA7" w:rsidP="0017708F" w14:paraId="006A0B2C" w14:textId="77777777">
            <w:pPr>
              <w:pStyle w:val="ListParagraph"/>
              <w:numPr>
                <w:ilvl w:val="0"/>
                <w:numId w:val="16"/>
              </w:numPr>
              <w:spacing w:after="0" w:line="240" w:lineRule="auto"/>
              <w:ind w:left="438"/>
              <w:textAlignment w:val="baseline"/>
              <w:rPr>
                <w:rFonts w:cs="Arial"/>
                <w:sz w:val="20"/>
              </w:rPr>
            </w:pPr>
            <w:r>
              <w:rPr>
                <w:rFonts w:ascii="Arial" w:hAnsi="Arial" w:cs="Arial"/>
                <w:sz w:val="20"/>
                <w:szCs w:val="20"/>
              </w:rPr>
              <w:t xml:space="preserve">Each single year </w:t>
            </w:r>
            <w:r w:rsidRPr="00B42515">
              <w:rPr>
                <w:rFonts w:ascii="Arial" w:hAnsi="Arial" w:cs="Arial"/>
                <w:i/>
                <w:iCs/>
                <w:sz w:val="20"/>
                <w:szCs w:val="20"/>
              </w:rPr>
              <w:t xml:space="preserve">will continue </w:t>
            </w:r>
            <w:r>
              <w:rPr>
                <w:rFonts w:ascii="Arial" w:hAnsi="Arial" w:cs="Arial"/>
                <w:sz w:val="20"/>
                <w:szCs w:val="20"/>
              </w:rPr>
              <w:t xml:space="preserve">to be </w:t>
            </w:r>
            <w:r w:rsidRPr="001A4AA7">
              <w:rPr>
                <w:rFonts w:ascii="Arial" w:hAnsi="Arial" w:cs="Arial"/>
                <w:sz w:val="20"/>
                <w:szCs w:val="20"/>
              </w:rPr>
              <w:t xml:space="preserve">nationally representative. </w:t>
            </w:r>
          </w:p>
        </w:tc>
      </w:tr>
    </w:tbl>
    <w:p w:rsidR="00E12544" w:rsidRPr="00BA4589" w:rsidP="00B648EA" w14:paraId="1EAA794E" w14:textId="77777777">
      <w:pPr>
        <w:widowControl/>
        <w:spacing w:before="120"/>
        <w:rPr>
          <w:rFonts w:ascii="Times New Roman" w:hAnsi="Times New Roman"/>
          <w:sz w:val="24"/>
          <w:szCs w:val="24"/>
        </w:rPr>
      </w:pPr>
      <w:r w:rsidRPr="001A4AA7">
        <w:rPr>
          <w:rFonts w:cs="Arial"/>
          <w:color w:val="000000"/>
          <w:szCs w:val="22"/>
        </w:rPr>
        <w:t>NHANES is collecting data on a single-year</w:t>
      </w:r>
      <w:r w:rsidR="00720AB6">
        <w:rPr>
          <w:rFonts w:cs="Arial"/>
          <w:color w:val="000000"/>
          <w:szCs w:val="22"/>
        </w:rPr>
        <w:t>,</w:t>
      </w:r>
      <w:r w:rsidRPr="001A4AA7">
        <w:rPr>
          <w:rFonts w:cs="Arial"/>
          <w:color w:val="000000"/>
          <w:szCs w:val="22"/>
        </w:rPr>
        <w:t xml:space="preserve"> nationally representative sample of 5,000 people during 2025</w:t>
      </w:r>
      <w:r w:rsidRPr="001A4AA7">
        <w:rPr>
          <w:rFonts w:cs="Arial"/>
          <w:szCs w:val="22"/>
        </w:rPr>
        <w:t>–</w:t>
      </w:r>
      <w:r w:rsidRPr="001A4AA7">
        <w:rPr>
          <w:rFonts w:cs="Arial"/>
          <w:color w:val="000000"/>
          <w:szCs w:val="22"/>
        </w:rPr>
        <w:t>2026, oversampling children 0-1</w:t>
      </w:r>
      <w:r>
        <w:rPr>
          <w:rFonts w:cs="Arial"/>
          <w:color w:val="000000"/>
          <w:szCs w:val="22"/>
        </w:rPr>
        <w:t>7</w:t>
      </w:r>
      <w:r w:rsidRPr="001A4AA7">
        <w:rPr>
          <w:rFonts w:cs="Arial"/>
          <w:color w:val="000000"/>
          <w:szCs w:val="22"/>
        </w:rPr>
        <w:t xml:space="preserve"> years </w:t>
      </w:r>
      <w:r>
        <w:rPr>
          <w:rFonts w:cs="Arial"/>
          <w:color w:val="000000"/>
          <w:szCs w:val="22"/>
        </w:rPr>
        <w:t xml:space="preserve">of age, persons 65 years </w:t>
      </w:r>
      <w:r w:rsidR="007B7DC6">
        <w:rPr>
          <w:rFonts w:cs="Arial"/>
          <w:color w:val="000000"/>
          <w:szCs w:val="22"/>
        </w:rPr>
        <w:t xml:space="preserve">of age </w:t>
      </w:r>
      <w:r>
        <w:rPr>
          <w:rFonts w:cs="Arial"/>
          <w:color w:val="000000"/>
          <w:szCs w:val="22"/>
        </w:rPr>
        <w:t xml:space="preserve">and older, </w:t>
      </w:r>
      <w:r w:rsidRPr="001A4AA7">
        <w:rPr>
          <w:rFonts w:cs="Arial"/>
          <w:color w:val="000000"/>
          <w:szCs w:val="22"/>
        </w:rPr>
        <w:t xml:space="preserve">and non-Hispanic Black people. NHANES continues to consider the reduction in ability to generalize about smaller sociodemographic groups and consider options for studies that provide </w:t>
      </w:r>
      <w:r w:rsidRPr="001A4AA7">
        <w:rPr>
          <w:rFonts w:cs="Arial"/>
          <w:color w:val="000000"/>
          <w:szCs w:val="22"/>
        </w:rPr>
        <w:t xml:space="preserve">valuable data for populations hit particularly hard by the </w:t>
      </w:r>
      <w:r w:rsidR="00EC6E33">
        <w:rPr>
          <w:rFonts w:cs="Arial"/>
          <w:color w:val="000000"/>
          <w:szCs w:val="22"/>
        </w:rPr>
        <w:t xml:space="preserve">COVID-19 </w:t>
      </w:r>
      <w:r w:rsidRPr="001A4AA7">
        <w:rPr>
          <w:rFonts w:cs="Arial"/>
          <w:color w:val="000000"/>
          <w:szCs w:val="22"/>
        </w:rPr>
        <w:t xml:space="preserve">pandemic. </w:t>
      </w:r>
      <w:r w:rsidRPr="001A4AA7">
        <w:rPr>
          <w:rFonts w:cs="Arial"/>
          <w:szCs w:val="22"/>
        </w:rPr>
        <w:t xml:space="preserve">Sample design changes are discussed in greater detail in </w:t>
      </w:r>
      <w:r w:rsidRPr="001A4AA7">
        <w:rPr>
          <w:rFonts w:cs="Arial"/>
          <w:b/>
          <w:bCs/>
          <w:szCs w:val="22"/>
        </w:rPr>
        <w:t>Supporting Statement B</w:t>
      </w:r>
      <w:r w:rsidRPr="001A4AA7">
        <w:rPr>
          <w:rFonts w:cs="Arial"/>
          <w:szCs w:val="22"/>
        </w:rPr>
        <w:t xml:space="preserve"> and </w:t>
      </w:r>
      <w:r w:rsidRPr="001A4AA7">
        <w:rPr>
          <w:rFonts w:cs="Arial"/>
          <w:b/>
          <w:bCs/>
          <w:szCs w:val="22"/>
        </w:rPr>
        <w:t xml:space="preserve">Attachment </w:t>
      </w:r>
      <w:r w:rsidR="0024665C">
        <w:rPr>
          <w:rFonts w:cs="Arial"/>
          <w:b/>
          <w:bCs/>
          <w:szCs w:val="22"/>
        </w:rPr>
        <w:t>4</w:t>
      </w:r>
      <w:r w:rsidRPr="001A4AA7">
        <w:rPr>
          <w:rFonts w:cs="Arial"/>
          <w:b/>
          <w:bCs/>
          <w:szCs w:val="22"/>
        </w:rPr>
        <w:t>.</w:t>
      </w:r>
      <w:r>
        <w:rPr>
          <w:rFonts w:cs="Arial"/>
          <w:szCs w:val="22"/>
        </w:rPr>
        <w:t xml:space="preserve"> </w:t>
      </w:r>
    </w:p>
    <w:p w:rsidR="00E12544" w:rsidRPr="00A713D8" w:rsidP="00B648EA" w14:paraId="0CFC6328" w14:textId="77777777">
      <w:pPr>
        <w:widowControl/>
        <w:rPr>
          <w:rFonts w:cs="Arial"/>
        </w:rPr>
      </w:pPr>
      <w:r w:rsidRPr="00A713D8">
        <w:rPr>
          <w:rFonts w:cs="Arial"/>
        </w:rPr>
        <w:t>Adding/modifying in 2025</w:t>
      </w:r>
      <w:r w:rsidRPr="001A4AA7">
        <w:rPr>
          <w:rFonts w:cs="Arial"/>
          <w:sz w:val="20"/>
        </w:rPr>
        <w:t>–</w:t>
      </w:r>
      <w:r w:rsidRPr="00A713D8">
        <w:rPr>
          <w:rFonts w:cs="Arial"/>
        </w:rPr>
        <w:t>2026</w:t>
      </w:r>
      <w:r w:rsidR="00352B0B">
        <w:rPr>
          <w:rFonts w:cs="Arial"/>
        </w:rPr>
        <w:t>:</w:t>
      </w:r>
    </w:p>
    <w:p w:rsidR="00E12544" w:rsidRPr="00B648EA" w:rsidP="005D52F1" w14:paraId="4974A363" w14:textId="77777777">
      <w:pPr>
        <w:widowControl/>
        <w:numPr>
          <w:ilvl w:val="0"/>
          <w:numId w:val="24"/>
        </w:numPr>
        <w:rPr>
          <w:rStyle w:val="normaltextrun"/>
          <w:color w:val="000000"/>
          <w:szCs w:val="22"/>
        </w:rPr>
      </w:pPr>
      <w:r>
        <w:rPr>
          <w:rStyle w:val="normaltextrun"/>
          <w:color w:val="000000" w:themeColor="text1"/>
        </w:rPr>
        <w:t>The Program r</w:t>
      </w:r>
      <w:r w:rsidRPr="7EB065B6">
        <w:rPr>
          <w:rStyle w:val="normaltextrun"/>
          <w:color w:val="000000" w:themeColor="text1"/>
        </w:rPr>
        <w:t xml:space="preserve">evised </w:t>
      </w:r>
      <w:r>
        <w:rPr>
          <w:rStyle w:val="normaltextrun"/>
          <w:color w:val="000000" w:themeColor="text1"/>
        </w:rPr>
        <w:t xml:space="preserve">the </w:t>
      </w:r>
      <w:r w:rsidRPr="7EB065B6">
        <w:rPr>
          <w:rStyle w:val="normaltextrun"/>
          <w:color w:val="000000" w:themeColor="text1"/>
        </w:rPr>
        <w:t xml:space="preserve">Household Questionnaire to </w:t>
      </w:r>
      <w:r w:rsidR="004F40E6">
        <w:rPr>
          <w:rStyle w:val="normaltextrun"/>
          <w:color w:val="000000" w:themeColor="text1"/>
        </w:rPr>
        <w:t>collect information at the</w:t>
      </w:r>
      <w:r w:rsidRPr="7EB065B6">
        <w:rPr>
          <w:rStyle w:val="normaltextrun"/>
          <w:color w:val="000000" w:themeColor="text1"/>
        </w:rPr>
        <w:t xml:space="preserve"> household </w:t>
      </w:r>
      <w:r w:rsidR="004F40E6">
        <w:rPr>
          <w:rStyle w:val="normaltextrun"/>
          <w:color w:val="000000" w:themeColor="text1"/>
        </w:rPr>
        <w:t xml:space="preserve">level instead of the family </w:t>
      </w:r>
      <w:r w:rsidR="00F27FC0">
        <w:rPr>
          <w:rStyle w:val="normaltextrun"/>
          <w:color w:val="000000" w:themeColor="text1"/>
        </w:rPr>
        <w:t>unit</w:t>
      </w:r>
      <w:r w:rsidR="003430FF">
        <w:rPr>
          <w:rStyle w:val="normaltextrun"/>
          <w:color w:val="000000" w:themeColor="text1"/>
        </w:rPr>
        <w:t>.</w:t>
      </w:r>
      <w:r w:rsidRPr="7EB065B6">
        <w:rPr>
          <w:rStyle w:val="normaltextrun"/>
          <w:color w:val="000000" w:themeColor="text1"/>
        </w:rPr>
        <w:t xml:space="preserve"> </w:t>
      </w:r>
    </w:p>
    <w:p w:rsidR="00E12544" w:rsidRPr="00B648EA" w:rsidP="005D52F1" w14:paraId="1AACED1A" w14:textId="77777777">
      <w:pPr>
        <w:widowControl/>
        <w:numPr>
          <w:ilvl w:val="0"/>
          <w:numId w:val="24"/>
        </w:numPr>
        <w:rPr>
          <w:rStyle w:val="normaltextrun"/>
          <w:color w:val="000000"/>
          <w:szCs w:val="22"/>
        </w:rPr>
      </w:pPr>
      <w:r>
        <w:rPr>
          <w:rStyle w:val="normaltextrun"/>
          <w:color w:val="000000" w:themeColor="text1"/>
        </w:rPr>
        <w:t>The Program r</w:t>
      </w:r>
      <w:r w:rsidRPr="7EB065B6">
        <w:rPr>
          <w:rStyle w:val="normaltextrun"/>
          <w:color w:val="000000" w:themeColor="text1"/>
        </w:rPr>
        <w:t xml:space="preserve">evised </w:t>
      </w:r>
      <w:r>
        <w:rPr>
          <w:rStyle w:val="normaltextrun"/>
          <w:color w:val="000000" w:themeColor="text1"/>
        </w:rPr>
        <w:t xml:space="preserve">the </w:t>
      </w:r>
      <w:r w:rsidRPr="7EB065B6">
        <w:rPr>
          <w:rStyle w:val="normaltextrun"/>
          <w:color w:val="000000" w:themeColor="text1"/>
        </w:rPr>
        <w:t>S</w:t>
      </w:r>
      <w:r w:rsidR="0094219E">
        <w:rPr>
          <w:rStyle w:val="normaltextrun"/>
          <w:color w:val="000000" w:themeColor="text1"/>
        </w:rPr>
        <w:t>urvey</w:t>
      </w:r>
      <w:r w:rsidRPr="7EB065B6">
        <w:rPr>
          <w:rStyle w:val="normaltextrun"/>
          <w:color w:val="000000" w:themeColor="text1"/>
        </w:rPr>
        <w:t xml:space="preserve"> P</w:t>
      </w:r>
      <w:r w:rsidR="0094219E">
        <w:rPr>
          <w:rStyle w:val="normaltextrun"/>
          <w:color w:val="000000" w:themeColor="text1"/>
        </w:rPr>
        <w:t>articipant</w:t>
      </w:r>
      <w:r w:rsidRPr="7EB065B6">
        <w:rPr>
          <w:rStyle w:val="normaltextrun"/>
          <w:color w:val="000000" w:themeColor="text1"/>
        </w:rPr>
        <w:t xml:space="preserve"> Questionnaire to include sections previously administered during the MEC exam for SPs 18 years of age and older</w:t>
      </w:r>
      <w:r w:rsidR="003430FF">
        <w:rPr>
          <w:rStyle w:val="normaltextrun"/>
          <w:color w:val="000000" w:themeColor="text1"/>
        </w:rPr>
        <w:t>.</w:t>
      </w:r>
      <w:r w:rsidRPr="7EB065B6">
        <w:rPr>
          <w:rStyle w:val="normaltextrun"/>
          <w:color w:val="000000" w:themeColor="text1"/>
        </w:rPr>
        <w:t xml:space="preserve"> </w:t>
      </w:r>
    </w:p>
    <w:p w:rsidR="00E12544" w:rsidRPr="00B648EA" w:rsidP="005D52F1" w14:paraId="7710B3A4" w14:textId="77777777">
      <w:pPr>
        <w:widowControl/>
        <w:numPr>
          <w:ilvl w:val="0"/>
          <w:numId w:val="24"/>
        </w:numPr>
        <w:rPr>
          <w:rStyle w:val="normaltextrun"/>
          <w:color w:val="000000"/>
        </w:rPr>
      </w:pPr>
      <w:r>
        <w:rPr>
          <w:rStyle w:val="normaltextrun"/>
          <w:color w:val="000000" w:themeColor="text1"/>
        </w:rPr>
        <w:t xml:space="preserve">The Program </w:t>
      </w:r>
      <w:r w:rsidR="001A4CEE">
        <w:rPr>
          <w:rStyle w:val="normaltextrun"/>
          <w:color w:val="000000" w:themeColor="text1"/>
        </w:rPr>
        <w:t>r</w:t>
      </w:r>
      <w:r w:rsidRPr="2210D839">
        <w:rPr>
          <w:rStyle w:val="normaltextrun"/>
          <w:color w:val="000000" w:themeColor="text1"/>
        </w:rPr>
        <w:t>e</w:t>
      </w:r>
      <w:r w:rsidR="0097713E">
        <w:rPr>
          <w:rStyle w:val="normaltextrun"/>
          <w:color w:val="000000" w:themeColor="text1"/>
        </w:rPr>
        <w:t>duced</w:t>
      </w:r>
      <w:r w:rsidR="00082AC6">
        <w:rPr>
          <w:rStyle w:val="normaltextrun"/>
          <w:color w:val="000000" w:themeColor="text1"/>
        </w:rPr>
        <w:t xml:space="preserve"> questions in the</w:t>
      </w:r>
      <w:r w:rsidRPr="2210D839">
        <w:rPr>
          <w:rStyle w:val="normaltextrun"/>
          <w:color w:val="000000" w:themeColor="text1"/>
        </w:rPr>
        <w:t xml:space="preserve"> Flexible Consumer Behavior Survey </w:t>
      </w:r>
      <w:r w:rsidR="00292D2A">
        <w:rPr>
          <w:rStyle w:val="normaltextrun"/>
          <w:color w:val="000000" w:themeColor="text1"/>
        </w:rPr>
        <w:t xml:space="preserve">(FCBS) </w:t>
      </w:r>
      <w:r w:rsidRPr="2210D839">
        <w:rPr>
          <w:rStyle w:val="normaltextrun"/>
          <w:color w:val="000000" w:themeColor="text1"/>
        </w:rPr>
        <w:t>component and</w:t>
      </w:r>
      <w:r w:rsidR="00323B73">
        <w:rPr>
          <w:rStyle w:val="normaltextrun"/>
          <w:color w:val="000000" w:themeColor="text1"/>
        </w:rPr>
        <w:t xml:space="preserve"> </w:t>
      </w:r>
      <w:r w:rsidR="002D6D81">
        <w:rPr>
          <w:rStyle w:val="normaltextrun"/>
          <w:color w:val="000000" w:themeColor="text1"/>
        </w:rPr>
        <w:t>presented</w:t>
      </w:r>
      <w:r w:rsidR="00082AC6">
        <w:rPr>
          <w:rStyle w:val="normaltextrun"/>
          <w:color w:val="000000" w:themeColor="text1"/>
        </w:rPr>
        <w:t xml:space="preserve"> </w:t>
      </w:r>
      <w:r w:rsidR="00BB2784">
        <w:rPr>
          <w:rStyle w:val="normaltextrun"/>
          <w:color w:val="000000" w:themeColor="text1"/>
        </w:rPr>
        <w:t xml:space="preserve">these </w:t>
      </w:r>
      <w:r w:rsidR="00082AC6">
        <w:rPr>
          <w:rStyle w:val="normaltextrun"/>
          <w:color w:val="000000" w:themeColor="text1"/>
        </w:rPr>
        <w:t>questions</w:t>
      </w:r>
      <w:r w:rsidR="002D6D81">
        <w:rPr>
          <w:rStyle w:val="normaltextrun"/>
          <w:color w:val="000000" w:themeColor="text1"/>
        </w:rPr>
        <w:t xml:space="preserve"> at a different point during the dietary interview</w:t>
      </w:r>
      <w:r w:rsidR="003430FF">
        <w:rPr>
          <w:rStyle w:val="normaltextrun"/>
          <w:color w:val="000000" w:themeColor="text1"/>
        </w:rPr>
        <w:t>.</w:t>
      </w:r>
      <w:r w:rsidRPr="2210D839">
        <w:rPr>
          <w:rStyle w:val="normaltextrun"/>
          <w:color w:val="000000" w:themeColor="text1"/>
        </w:rPr>
        <w:t xml:space="preserve"> </w:t>
      </w:r>
    </w:p>
    <w:p w:rsidR="00E12544" w:rsidRPr="00B648EA" w:rsidP="005D52F1" w14:paraId="56C8996E" w14:textId="77777777">
      <w:pPr>
        <w:widowControl/>
        <w:numPr>
          <w:ilvl w:val="0"/>
          <w:numId w:val="24"/>
        </w:numPr>
        <w:rPr>
          <w:rStyle w:val="normaltextrun"/>
          <w:color w:val="000000"/>
        </w:rPr>
      </w:pPr>
      <w:r w:rsidRPr="7EB065B6">
        <w:rPr>
          <w:rStyle w:val="normaltextrun"/>
          <w:color w:val="000000" w:themeColor="text1"/>
        </w:rPr>
        <w:t xml:space="preserve">The Body </w:t>
      </w:r>
      <w:r w:rsidRPr="7EB065B6" w:rsidR="00086F9B">
        <w:rPr>
          <w:rStyle w:val="normaltextrun"/>
          <w:color w:val="000000" w:themeColor="text1"/>
        </w:rPr>
        <w:t>C</w:t>
      </w:r>
      <w:r w:rsidRPr="7EB065B6">
        <w:rPr>
          <w:rStyle w:val="normaltextrun"/>
          <w:color w:val="000000" w:themeColor="text1"/>
        </w:rPr>
        <w:t>omposition examination will modif</w:t>
      </w:r>
      <w:r w:rsidRPr="7EB065B6" w:rsidR="00227A22">
        <w:rPr>
          <w:rStyle w:val="normaltextrun"/>
          <w:color w:val="000000" w:themeColor="text1"/>
        </w:rPr>
        <w:t>y</w:t>
      </w:r>
      <w:r w:rsidRPr="7EB065B6">
        <w:rPr>
          <w:rStyle w:val="normaltextrun"/>
          <w:color w:val="000000" w:themeColor="text1"/>
        </w:rPr>
        <w:t xml:space="preserve"> dual energy x</w:t>
      </w:r>
      <w:r w:rsidR="0075359A">
        <w:rPr>
          <w:rStyle w:val="normaltextrun"/>
          <w:color w:val="000000" w:themeColor="text1"/>
        </w:rPr>
        <w:t>-</w:t>
      </w:r>
      <w:r w:rsidRPr="7EB065B6">
        <w:rPr>
          <w:rStyle w:val="normaltextrun"/>
          <w:color w:val="000000" w:themeColor="text1"/>
        </w:rPr>
        <w:t xml:space="preserve">ray absorptiometry (DXA) from a whole-body scan to bone density </w:t>
      </w:r>
      <w:r w:rsidR="00C41D6A">
        <w:rPr>
          <w:rStyle w:val="normaltextrun"/>
          <w:color w:val="000000" w:themeColor="text1"/>
        </w:rPr>
        <w:t xml:space="preserve">measurement </w:t>
      </w:r>
      <w:r w:rsidRPr="7EB065B6">
        <w:rPr>
          <w:rStyle w:val="normaltextrun"/>
          <w:color w:val="000000" w:themeColor="text1"/>
        </w:rPr>
        <w:t>of hip and spine only</w:t>
      </w:r>
      <w:r w:rsidR="005D52F1">
        <w:rPr>
          <w:rStyle w:val="normaltextrun"/>
          <w:color w:val="000000" w:themeColor="text1"/>
        </w:rPr>
        <w:t xml:space="preserve">. </w:t>
      </w:r>
      <w:r w:rsidR="0054155C">
        <w:rPr>
          <w:rStyle w:val="normaltextrun"/>
          <w:color w:val="000000" w:themeColor="text1"/>
        </w:rPr>
        <w:t xml:space="preserve">The </w:t>
      </w:r>
      <w:r w:rsidR="00DB52AC">
        <w:rPr>
          <w:rStyle w:val="normaltextrun"/>
          <w:color w:val="000000" w:themeColor="text1"/>
        </w:rPr>
        <w:t>spine and hip scans were last included in 2018.</w:t>
      </w:r>
    </w:p>
    <w:p w:rsidR="00E12544" w:rsidRPr="00B648EA" w:rsidP="005D52F1" w14:paraId="68B2FEBB" w14:textId="77777777">
      <w:pPr>
        <w:widowControl/>
        <w:numPr>
          <w:ilvl w:val="0"/>
          <w:numId w:val="24"/>
        </w:numPr>
        <w:rPr>
          <w:rStyle w:val="normaltextrun"/>
          <w:color w:val="000000"/>
        </w:rPr>
      </w:pPr>
      <w:r w:rsidRPr="7EB065B6">
        <w:rPr>
          <w:rStyle w:val="normaltextrun"/>
          <w:color w:val="000000" w:themeColor="text1"/>
        </w:rPr>
        <w:t xml:space="preserve">The Respiratory </w:t>
      </w:r>
      <w:r w:rsidRPr="7EB065B6" w:rsidR="008D7DEF">
        <w:rPr>
          <w:rStyle w:val="normaltextrun"/>
          <w:color w:val="000000" w:themeColor="text1"/>
        </w:rPr>
        <w:t>H</w:t>
      </w:r>
      <w:r w:rsidRPr="7EB065B6">
        <w:rPr>
          <w:rStyle w:val="normaltextrun"/>
          <w:color w:val="000000" w:themeColor="text1"/>
        </w:rPr>
        <w:t>ealth examination will cycle back</w:t>
      </w:r>
      <w:r w:rsidR="00F560AB">
        <w:rPr>
          <w:rStyle w:val="normaltextrun"/>
          <w:color w:val="000000" w:themeColor="text1"/>
        </w:rPr>
        <w:t xml:space="preserve"> spirometry, which was last included in 2012.</w:t>
      </w:r>
    </w:p>
    <w:p w:rsidR="00E12544" w:rsidRPr="00B648EA" w:rsidP="005D52F1" w14:paraId="35E329BF" w14:textId="77777777">
      <w:pPr>
        <w:widowControl/>
        <w:numPr>
          <w:ilvl w:val="0"/>
          <w:numId w:val="24"/>
        </w:numPr>
        <w:rPr>
          <w:rStyle w:val="normaltextrun"/>
          <w:color w:val="000000"/>
          <w:szCs w:val="22"/>
        </w:rPr>
      </w:pPr>
      <w:r w:rsidRPr="7EB065B6">
        <w:rPr>
          <w:rStyle w:val="normaltextrun"/>
          <w:color w:val="000000" w:themeColor="text1"/>
        </w:rPr>
        <w:t>The Audi</w:t>
      </w:r>
      <w:r w:rsidRPr="7EB065B6" w:rsidR="00534A1E">
        <w:rPr>
          <w:rStyle w:val="normaltextrun"/>
          <w:color w:val="000000" w:themeColor="text1"/>
        </w:rPr>
        <w:t xml:space="preserve">ometry </w:t>
      </w:r>
      <w:r w:rsidRPr="7EB065B6">
        <w:rPr>
          <w:rStyle w:val="normaltextrun"/>
          <w:color w:val="000000" w:themeColor="text1"/>
        </w:rPr>
        <w:t xml:space="preserve">examination will cycle back </w:t>
      </w:r>
      <w:r w:rsidRPr="7EB065B6" w:rsidR="0016129A">
        <w:rPr>
          <w:rStyle w:val="normaltextrun"/>
          <w:color w:val="000000" w:themeColor="text1"/>
        </w:rPr>
        <w:t>in and</w:t>
      </w:r>
      <w:r w:rsidRPr="7EB065B6">
        <w:rPr>
          <w:rStyle w:val="normaltextrun"/>
          <w:color w:val="000000" w:themeColor="text1"/>
        </w:rPr>
        <w:t xml:space="preserve"> was last included in 2020.</w:t>
      </w:r>
    </w:p>
    <w:p w:rsidR="00E12544" w:rsidRPr="00B648EA" w:rsidP="005D52F1" w14:paraId="66C547BF" w14:textId="77777777">
      <w:pPr>
        <w:widowControl/>
        <w:numPr>
          <w:ilvl w:val="0"/>
          <w:numId w:val="24"/>
        </w:numPr>
        <w:rPr>
          <w:rStyle w:val="normaltextrun"/>
          <w:color w:val="000000"/>
        </w:rPr>
      </w:pPr>
      <w:r w:rsidRPr="7EB065B6">
        <w:rPr>
          <w:rStyle w:val="normaltextrun"/>
          <w:color w:val="000000" w:themeColor="text1"/>
        </w:rPr>
        <w:t xml:space="preserve">The </w:t>
      </w:r>
      <w:r w:rsidR="00C25083">
        <w:rPr>
          <w:rStyle w:val="normaltextrun"/>
          <w:color w:val="000000" w:themeColor="text1"/>
        </w:rPr>
        <w:t>V</w:t>
      </w:r>
      <w:r w:rsidRPr="27944BCF" w:rsidR="7542A8D5">
        <w:rPr>
          <w:rStyle w:val="normaltextrun"/>
          <w:color w:val="000000" w:themeColor="text1"/>
        </w:rPr>
        <w:t xml:space="preserve">isual </w:t>
      </w:r>
      <w:r w:rsidR="00C25083">
        <w:rPr>
          <w:rStyle w:val="normaltextrun"/>
          <w:color w:val="000000" w:themeColor="text1"/>
        </w:rPr>
        <w:t>A</w:t>
      </w:r>
      <w:r w:rsidRPr="27944BCF" w:rsidR="7542A8D5">
        <w:rPr>
          <w:rStyle w:val="normaltextrun"/>
          <w:color w:val="000000" w:themeColor="text1"/>
        </w:rPr>
        <w:t xml:space="preserve">cuity and </w:t>
      </w:r>
      <w:r w:rsidR="00C25083">
        <w:rPr>
          <w:rStyle w:val="normaltextrun"/>
          <w:color w:val="000000" w:themeColor="text1"/>
        </w:rPr>
        <w:t>O</w:t>
      </w:r>
      <w:r w:rsidRPr="27944BCF">
        <w:rPr>
          <w:rStyle w:val="normaltextrun"/>
          <w:color w:val="000000" w:themeColor="text1"/>
        </w:rPr>
        <w:t>phthalmology</w:t>
      </w:r>
      <w:r w:rsidRPr="7EB065B6">
        <w:rPr>
          <w:rStyle w:val="normaltextrun"/>
          <w:color w:val="000000" w:themeColor="text1"/>
        </w:rPr>
        <w:t xml:space="preserve"> examination</w:t>
      </w:r>
      <w:r w:rsidR="002F2DE8">
        <w:rPr>
          <w:rStyle w:val="normaltextrun"/>
          <w:color w:val="000000" w:themeColor="text1"/>
        </w:rPr>
        <w:t>s</w:t>
      </w:r>
      <w:r w:rsidRPr="7EB065B6">
        <w:rPr>
          <w:rStyle w:val="normaltextrun"/>
          <w:color w:val="000000" w:themeColor="text1"/>
        </w:rPr>
        <w:t xml:space="preserve"> will cycle back </w:t>
      </w:r>
      <w:r w:rsidRPr="7EB065B6" w:rsidR="0016129A">
        <w:rPr>
          <w:rStyle w:val="normaltextrun"/>
          <w:color w:val="000000" w:themeColor="text1"/>
        </w:rPr>
        <w:t>in and</w:t>
      </w:r>
      <w:r w:rsidRPr="7EB065B6">
        <w:rPr>
          <w:rStyle w:val="normaltextrun"/>
          <w:color w:val="000000" w:themeColor="text1"/>
        </w:rPr>
        <w:t xml:space="preserve"> w</w:t>
      </w:r>
      <w:r w:rsidR="002F2DE8">
        <w:rPr>
          <w:rStyle w:val="normaltextrun"/>
          <w:color w:val="000000" w:themeColor="text1"/>
        </w:rPr>
        <w:t>ere</w:t>
      </w:r>
      <w:r w:rsidRPr="7EB065B6">
        <w:rPr>
          <w:rStyle w:val="normaltextrun"/>
          <w:color w:val="000000" w:themeColor="text1"/>
        </w:rPr>
        <w:t xml:space="preserve"> last included in </w:t>
      </w:r>
      <w:r w:rsidRPr="7EB065B6" w:rsidR="641DB3C8">
        <w:rPr>
          <w:rStyle w:val="normaltextrun"/>
          <w:color w:val="000000" w:themeColor="text1"/>
        </w:rPr>
        <w:t>2008</w:t>
      </w:r>
      <w:r w:rsidRPr="7EB065B6">
        <w:rPr>
          <w:rStyle w:val="normaltextrun"/>
          <w:color w:val="000000" w:themeColor="text1"/>
        </w:rPr>
        <w:t>.</w:t>
      </w:r>
      <w:r w:rsidRPr="7EB065B6" w:rsidR="00B648EA">
        <w:rPr>
          <w:rStyle w:val="normaltextrun"/>
          <w:color w:val="000000" w:themeColor="text1"/>
        </w:rPr>
        <w:t xml:space="preserve"> </w:t>
      </w:r>
    </w:p>
    <w:p w:rsidR="00E12544" w:rsidRPr="00B648EA" w:rsidP="005D52F1" w14:paraId="395E4F8A" w14:textId="77777777">
      <w:pPr>
        <w:widowControl/>
        <w:numPr>
          <w:ilvl w:val="0"/>
          <w:numId w:val="24"/>
        </w:numPr>
        <w:rPr>
          <w:rStyle w:val="normaltextrun"/>
          <w:color w:val="000000"/>
          <w:szCs w:val="22"/>
        </w:rPr>
      </w:pPr>
      <w:r>
        <w:rPr>
          <w:rStyle w:val="normaltextrun"/>
          <w:color w:val="000000" w:themeColor="text1"/>
        </w:rPr>
        <w:t xml:space="preserve">The </w:t>
      </w:r>
      <w:r w:rsidRPr="2210D839">
        <w:rPr>
          <w:rStyle w:val="normaltextrun"/>
          <w:color w:val="000000" w:themeColor="text1"/>
        </w:rPr>
        <w:t xml:space="preserve">Oral </w:t>
      </w:r>
      <w:r w:rsidRPr="2210D839" w:rsidR="008D7DEF">
        <w:rPr>
          <w:rStyle w:val="normaltextrun"/>
          <w:color w:val="000000" w:themeColor="text1"/>
        </w:rPr>
        <w:t>H</w:t>
      </w:r>
      <w:r w:rsidRPr="2210D839">
        <w:rPr>
          <w:rStyle w:val="normaltextrun"/>
          <w:color w:val="000000" w:themeColor="text1"/>
        </w:rPr>
        <w:t xml:space="preserve">ealth examination will cycle back </w:t>
      </w:r>
      <w:r w:rsidRPr="2210D839" w:rsidR="0016129A">
        <w:rPr>
          <w:rStyle w:val="normaltextrun"/>
          <w:color w:val="000000" w:themeColor="text1"/>
        </w:rPr>
        <w:t>in and</w:t>
      </w:r>
      <w:r w:rsidRPr="2210D839">
        <w:rPr>
          <w:rStyle w:val="normaltextrun"/>
          <w:color w:val="000000" w:themeColor="text1"/>
        </w:rPr>
        <w:t xml:space="preserve"> was last included in 2020.</w:t>
      </w:r>
    </w:p>
    <w:p w:rsidR="00E12544" w:rsidRPr="00B648EA" w:rsidP="005D52F1" w14:paraId="721E4336" w14:textId="77777777">
      <w:pPr>
        <w:widowControl/>
        <w:numPr>
          <w:ilvl w:val="0"/>
          <w:numId w:val="24"/>
        </w:numPr>
        <w:rPr>
          <w:rStyle w:val="normaltextrun"/>
          <w:color w:val="000000"/>
          <w:szCs w:val="22"/>
        </w:rPr>
      </w:pPr>
      <w:r w:rsidRPr="2210D839">
        <w:rPr>
          <w:rStyle w:val="normaltextrun"/>
          <w:color w:val="000000" w:themeColor="text1"/>
        </w:rPr>
        <w:t>Oral rinse sample for human papilloma virus (HPV) analyses is cycling back into the survey (14–64 years of age</w:t>
      </w:r>
      <w:r w:rsidRPr="2210D839" w:rsidR="0016129A">
        <w:rPr>
          <w:rStyle w:val="normaltextrun"/>
          <w:color w:val="000000" w:themeColor="text1"/>
        </w:rPr>
        <w:t>) and</w:t>
      </w:r>
      <w:r w:rsidRPr="2210D839">
        <w:rPr>
          <w:rStyle w:val="normaltextrun"/>
          <w:color w:val="000000" w:themeColor="text1"/>
        </w:rPr>
        <w:t xml:space="preserve"> was last included in </w:t>
      </w:r>
      <w:r w:rsidR="00F34FAC">
        <w:rPr>
          <w:rStyle w:val="normaltextrun"/>
          <w:color w:val="000000" w:themeColor="text1"/>
        </w:rPr>
        <w:t>201</w:t>
      </w:r>
      <w:r w:rsidR="00CA1B76">
        <w:rPr>
          <w:rStyle w:val="normaltextrun"/>
          <w:color w:val="000000" w:themeColor="text1"/>
        </w:rPr>
        <w:t>6</w:t>
      </w:r>
      <w:r w:rsidRPr="2210D839">
        <w:rPr>
          <w:rStyle w:val="normaltextrun"/>
          <w:color w:val="000000" w:themeColor="text1"/>
        </w:rPr>
        <w:t>.</w:t>
      </w:r>
    </w:p>
    <w:p w:rsidR="00E12544" w:rsidRPr="00B648EA" w:rsidP="005D52F1" w14:paraId="0E0565E8" w14:textId="77777777">
      <w:pPr>
        <w:widowControl/>
        <w:numPr>
          <w:ilvl w:val="0"/>
          <w:numId w:val="24"/>
        </w:numPr>
        <w:rPr>
          <w:rStyle w:val="normaltextrun"/>
          <w:color w:val="000000"/>
          <w:szCs w:val="22"/>
        </w:rPr>
      </w:pPr>
      <w:r w:rsidRPr="2210D839">
        <w:rPr>
          <w:rStyle w:val="normaltextrun"/>
          <w:color w:val="000000" w:themeColor="text1"/>
        </w:rPr>
        <w:t xml:space="preserve">HPV DNA </w:t>
      </w:r>
      <w:r w:rsidRPr="2210D839" w:rsidR="00B23056">
        <w:rPr>
          <w:rStyle w:val="normaltextrun"/>
          <w:color w:val="000000" w:themeColor="text1"/>
        </w:rPr>
        <w:t xml:space="preserve">swab </w:t>
      </w:r>
      <w:r w:rsidRPr="2210D839">
        <w:rPr>
          <w:rStyle w:val="normaltextrun"/>
          <w:color w:val="000000" w:themeColor="text1"/>
        </w:rPr>
        <w:t xml:space="preserve">collection is cycling back </w:t>
      </w:r>
      <w:r w:rsidRPr="2210D839" w:rsidR="0016129A">
        <w:rPr>
          <w:rStyle w:val="normaltextrun"/>
          <w:color w:val="000000" w:themeColor="text1"/>
        </w:rPr>
        <w:t>in and</w:t>
      </w:r>
      <w:r w:rsidRPr="2210D839">
        <w:rPr>
          <w:rStyle w:val="normaltextrun"/>
          <w:color w:val="000000" w:themeColor="text1"/>
        </w:rPr>
        <w:t xml:space="preserve"> was last included in 2020.</w:t>
      </w:r>
    </w:p>
    <w:p w:rsidR="00E12544" w:rsidRPr="00B648EA" w:rsidP="005D52F1" w14:paraId="00232F5B" w14:textId="77777777">
      <w:pPr>
        <w:widowControl/>
        <w:numPr>
          <w:ilvl w:val="0"/>
          <w:numId w:val="24"/>
        </w:numPr>
        <w:rPr>
          <w:rStyle w:val="normaltextrun"/>
          <w:color w:val="000000"/>
          <w:szCs w:val="22"/>
        </w:rPr>
      </w:pPr>
      <w:r w:rsidRPr="2210D839">
        <w:rPr>
          <w:rStyle w:val="normaltextrun"/>
          <w:color w:val="000000" w:themeColor="text1"/>
        </w:rPr>
        <w:t>Home water sample collection is cycling back in to measure fluoridation</w:t>
      </w:r>
      <w:r w:rsidR="002F2DE8">
        <w:rPr>
          <w:rStyle w:val="normaltextrun"/>
          <w:color w:val="000000" w:themeColor="text1"/>
        </w:rPr>
        <w:t xml:space="preserve">. </w:t>
      </w:r>
      <w:r w:rsidRPr="2210D839">
        <w:rPr>
          <w:rStyle w:val="normaltextrun"/>
          <w:color w:val="000000" w:themeColor="text1"/>
        </w:rPr>
        <w:t>This component was last included in 2020.</w:t>
      </w:r>
    </w:p>
    <w:p w:rsidR="00E12544" w:rsidRPr="00B648EA" w:rsidP="005D52F1" w14:paraId="60DC60C4" w14:textId="77777777">
      <w:pPr>
        <w:widowControl/>
        <w:numPr>
          <w:ilvl w:val="0"/>
          <w:numId w:val="24"/>
        </w:numPr>
        <w:rPr>
          <w:rStyle w:val="normaltextrun"/>
          <w:color w:val="000000"/>
          <w:szCs w:val="22"/>
        </w:rPr>
      </w:pPr>
      <w:r>
        <w:rPr>
          <w:rStyle w:val="normaltextrun"/>
          <w:color w:val="000000" w:themeColor="text1"/>
        </w:rPr>
        <w:t>The Program m</w:t>
      </w:r>
      <w:r w:rsidRPr="2210D839">
        <w:rPr>
          <w:rStyle w:val="normaltextrun"/>
          <w:color w:val="000000" w:themeColor="text1"/>
        </w:rPr>
        <w:t>odifi</w:t>
      </w:r>
      <w:r>
        <w:rPr>
          <w:rStyle w:val="normaltextrun"/>
          <w:color w:val="000000" w:themeColor="text1"/>
        </w:rPr>
        <w:t>ed</w:t>
      </w:r>
      <w:r w:rsidRPr="2210D839">
        <w:rPr>
          <w:rStyle w:val="normaltextrun"/>
          <w:color w:val="000000" w:themeColor="text1"/>
        </w:rPr>
        <w:t xml:space="preserve"> multiple</w:t>
      </w:r>
      <w:r>
        <w:rPr>
          <w:rStyle w:val="normaltextrun"/>
          <w:color w:val="000000" w:themeColor="text1"/>
        </w:rPr>
        <w:t xml:space="preserve"> </w:t>
      </w:r>
      <w:r w:rsidR="000F53FA">
        <w:rPr>
          <w:rStyle w:val="normaltextrun"/>
          <w:color w:val="000000" w:themeColor="text1"/>
        </w:rPr>
        <w:t>questionnaire and</w:t>
      </w:r>
      <w:r w:rsidRPr="2210D839">
        <w:rPr>
          <w:rStyle w:val="normaltextrun"/>
          <w:color w:val="000000" w:themeColor="text1"/>
        </w:rPr>
        <w:t xml:space="preserve"> laboratory components</w:t>
      </w:r>
      <w:r w:rsidR="0073223C">
        <w:rPr>
          <w:rStyle w:val="normaltextrun"/>
          <w:color w:val="000000" w:themeColor="text1"/>
        </w:rPr>
        <w:t>.</w:t>
      </w:r>
      <w:r w:rsidRPr="2210D839">
        <w:rPr>
          <w:rStyle w:val="normaltextrun"/>
          <w:color w:val="000000" w:themeColor="text1"/>
        </w:rPr>
        <w:t xml:space="preserve"> </w:t>
      </w:r>
    </w:p>
    <w:p w:rsidR="00E12544" w:rsidP="00B648EA" w14:paraId="01792D94" w14:textId="77777777">
      <w:pPr>
        <w:widowControl/>
        <w:rPr>
          <w:rFonts w:cs="Arial"/>
          <w:szCs w:val="22"/>
        </w:rPr>
      </w:pPr>
      <w:r>
        <w:rPr>
          <w:rFonts w:cs="Arial"/>
          <w:szCs w:val="22"/>
        </w:rPr>
        <w:t xml:space="preserve">Cycling </w:t>
      </w:r>
      <w:r w:rsidR="00256FB6">
        <w:rPr>
          <w:rFonts w:cs="Arial"/>
          <w:szCs w:val="22"/>
        </w:rPr>
        <w:t xml:space="preserve">out </w:t>
      </w:r>
      <w:r>
        <w:rPr>
          <w:rFonts w:cs="Arial"/>
          <w:szCs w:val="22"/>
        </w:rPr>
        <w:t>of NHANES 2025</w:t>
      </w:r>
      <w:r w:rsidRPr="00170D5C">
        <w:rPr>
          <w:rFonts w:cs="Arial"/>
          <w:szCs w:val="22"/>
        </w:rPr>
        <w:t>–</w:t>
      </w:r>
      <w:r>
        <w:rPr>
          <w:rFonts w:cs="Arial"/>
          <w:szCs w:val="22"/>
        </w:rPr>
        <w:t>2026</w:t>
      </w:r>
      <w:r w:rsidR="00256FB6">
        <w:rPr>
          <w:rFonts w:cs="Arial"/>
          <w:szCs w:val="22"/>
        </w:rPr>
        <w:t>:</w:t>
      </w:r>
    </w:p>
    <w:p w:rsidR="00E12544" w:rsidRPr="00B648EA" w:rsidP="002F2DE8" w14:paraId="20D6379F" w14:textId="77777777">
      <w:pPr>
        <w:widowControl/>
        <w:numPr>
          <w:ilvl w:val="0"/>
          <w:numId w:val="25"/>
        </w:numPr>
        <w:rPr>
          <w:rStyle w:val="normaltextrun"/>
          <w:color w:val="000000"/>
          <w:szCs w:val="22"/>
        </w:rPr>
      </w:pPr>
      <w:r w:rsidRPr="2210D839">
        <w:rPr>
          <w:rStyle w:val="normaltextrun"/>
          <w:color w:val="000000" w:themeColor="text1"/>
        </w:rPr>
        <w:t>Liver elastography</w:t>
      </w:r>
      <w:r w:rsidR="00170D5C">
        <w:rPr>
          <w:rStyle w:val="normaltextrun"/>
          <w:color w:val="000000" w:themeColor="text1"/>
        </w:rPr>
        <w:t xml:space="preserve"> and liver</w:t>
      </w:r>
      <w:r w:rsidRPr="2210D839">
        <w:rPr>
          <w:rStyle w:val="normaltextrun"/>
          <w:color w:val="000000" w:themeColor="text1"/>
        </w:rPr>
        <w:t xml:space="preserve"> genetics</w:t>
      </w:r>
    </w:p>
    <w:p w:rsidR="00E12544" w:rsidRPr="00DA5012" w:rsidP="00DA5012" w14:paraId="552092B9" w14:textId="77777777">
      <w:pPr>
        <w:widowControl/>
        <w:numPr>
          <w:ilvl w:val="0"/>
          <w:numId w:val="25"/>
        </w:numPr>
        <w:rPr>
          <w:rStyle w:val="normaltextrun"/>
          <w:color w:val="000000"/>
          <w:szCs w:val="22"/>
        </w:rPr>
      </w:pPr>
      <w:r w:rsidRPr="2210D839">
        <w:rPr>
          <w:rStyle w:val="normaltextrun"/>
          <w:color w:val="000000" w:themeColor="text1"/>
        </w:rPr>
        <w:t>Urine testing for Chlamydia trachomatis, Trichomonas vaginalis, and Mycoplasma genitalium</w:t>
      </w:r>
      <w:r w:rsidR="00F14BC0">
        <w:rPr>
          <w:rStyle w:val="normaltextrun"/>
          <w:color w:val="000000" w:themeColor="text1"/>
        </w:rPr>
        <w:t xml:space="preserve">. </w:t>
      </w:r>
      <w:r w:rsidRPr="2210D839">
        <w:rPr>
          <w:rStyle w:val="normaltextrun"/>
          <w:color w:val="000000" w:themeColor="text1"/>
        </w:rPr>
        <w:t xml:space="preserve">Serology testing for </w:t>
      </w:r>
      <w:r w:rsidR="00DA5012">
        <w:rPr>
          <w:rStyle w:val="normaltextrun"/>
          <w:color w:val="000000" w:themeColor="text1"/>
        </w:rPr>
        <w:t>HIV</w:t>
      </w:r>
      <w:r w:rsidR="00DA5012">
        <w:rPr>
          <w:rStyle w:val="normaltextrun"/>
          <w:color w:val="000000"/>
          <w:szCs w:val="22"/>
        </w:rPr>
        <w:t xml:space="preserve">, </w:t>
      </w:r>
      <w:r w:rsidRPr="00DA5012" w:rsidR="00DA5012">
        <w:rPr>
          <w:rStyle w:val="normaltextrun"/>
          <w:color w:val="000000" w:themeColor="text1"/>
        </w:rPr>
        <w:t>COVID-19</w:t>
      </w:r>
      <w:r w:rsidR="00DA5012">
        <w:rPr>
          <w:rStyle w:val="normaltextrun"/>
          <w:color w:val="000000"/>
          <w:szCs w:val="22"/>
        </w:rPr>
        <w:t xml:space="preserve">, </w:t>
      </w:r>
      <w:r w:rsidRPr="00DA5012" w:rsidR="00DA5012">
        <w:rPr>
          <w:rStyle w:val="normaltextrun"/>
          <w:color w:val="000000" w:themeColor="text1"/>
        </w:rPr>
        <w:t>Herpes Simplex 1&amp;2</w:t>
      </w:r>
      <w:r w:rsidR="00DA5012">
        <w:rPr>
          <w:rStyle w:val="normaltextrun"/>
          <w:color w:val="000000" w:themeColor="text1"/>
        </w:rPr>
        <w:t xml:space="preserve">, </w:t>
      </w:r>
      <w:r w:rsidRPr="00DA5012">
        <w:rPr>
          <w:rStyle w:val="normaltextrun"/>
          <w:color w:val="000000" w:themeColor="text1"/>
        </w:rPr>
        <w:t>HPV and cytomegalovirus (CMV) antibodies</w:t>
      </w:r>
    </w:p>
    <w:p w:rsidR="00904DA4" w:rsidRPr="00F14BC0" w:rsidP="002F2DE8" w14:paraId="5DA99EE1" w14:textId="77777777">
      <w:pPr>
        <w:widowControl/>
        <w:numPr>
          <w:ilvl w:val="0"/>
          <w:numId w:val="25"/>
        </w:numPr>
        <w:rPr>
          <w:rStyle w:val="normaltextrun"/>
          <w:color w:val="000000"/>
          <w:szCs w:val="22"/>
        </w:rPr>
      </w:pPr>
      <w:r>
        <w:rPr>
          <w:rStyle w:val="normaltextrun"/>
          <w:color w:val="000000" w:themeColor="text1"/>
        </w:rPr>
        <w:t>Dioxins</w:t>
      </w:r>
    </w:p>
    <w:p w:rsidR="00273561" w:rsidRPr="00273561" w:rsidP="00273561" w14:paraId="4F4113D3" w14:textId="77777777">
      <w:pPr>
        <w:widowControl/>
        <w:numPr>
          <w:ilvl w:val="0"/>
          <w:numId w:val="25"/>
        </w:numPr>
        <w:rPr>
          <w:rStyle w:val="normaltextrun"/>
          <w:color w:val="000000"/>
          <w:szCs w:val="22"/>
        </w:rPr>
      </w:pPr>
      <w:r>
        <w:rPr>
          <w:rFonts w:cs="Arial"/>
          <w:color w:val="000000"/>
        </w:rPr>
        <w:t>RBC Folate Forms and RBC Fatty Acids</w:t>
      </w:r>
    </w:p>
    <w:p w:rsidR="00E12544" w:rsidP="00B648EA" w14:paraId="0EA269AF" w14:textId="77777777">
      <w:pPr>
        <w:widowControl/>
        <w:rPr>
          <w:rFonts w:cs="Arial"/>
          <w:bCs/>
          <w:color w:val="000000"/>
        </w:rPr>
      </w:pPr>
      <w:r>
        <w:rPr>
          <w:rFonts w:cs="Arial"/>
          <w:bCs/>
          <w:color w:val="000000"/>
        </w:rPr>
        <w:t xml:space="preserve">Please find a </w:t>
      </w:r>
      <w:r w:rsidRPr="00BC3857">
        <w:rPr>
          <w:rFonts w:cs="Arial"/>
        </w:rPr>
        <w:t>summary</w:t>
      </w:r>
      <w:r>
        <w:rPr>
          <w:rFonts w:cs="Arial"/>
          <w:bCs/>
          <w:color w:val="000000"/>
        </w:rPr>
        <w:t xml:space="preserve"> of changes to the questionnaire</w:t>
      </w:r>
      <w:r w:rsidR="00C44E7E">
        <w:rPr>
          <w:rFonts w:cs="Arial"/>
          <w:bCs/>
          <w:color w:val="000000"/>
        </w:rPr>
        <w:t>s</w:t>
      </w:r>
      <w:r>
        <w:rPr>
          <w:rFonts w:cs="Arial"/>
          <w:bCs/>
          <w:color w:val="000000"/>
        </w:rPr>
        <w:t xml:space="preserve"> in </w:t>
      </w:r>
      <w:r w:rsidRPr="00D054BE">
        <w:rPr>
          <w:rFonts w:cs="Arial"/>
          <w:b/>
          <w:color w:val="000000"/>
        </w:rPr>
        <w:t xml:space="preserve">Attachment </w:t>
      </w:r>
      <w:r w:rsidR="009C1A61">
        <w:rPr>
          <w:rFonts w:cs="Arial"/>
          <w:b/>
          <w:color w:val="000000"/>
        </w:rPr>
        <w:t>5</w:t>
      </w:r>
      <w:r w:rsidRPr="00022DE8" w:rsidR="00E47C38">
        <w:rPr>
          <w:rFonts w:cs="Arial"/>
          <w:bCs/>
          <w:color w:val="000000"/>
        </w:rPr>
        <w:t>.</w:t>
      </w:r>
      <w:r w:rsidR="00E47C38">
        <w:rPr>
          <w:rFonts w:cs="Arial"/>
          <w:bCs/>
          <w:color w:val="000000"/>
        </w:rPr>
        <w:t xml:space="preserve"> </w:t>
      </w:r>
      <w:r w:rsidR="00D561CE">
        <w:rPr>
          <w:rFonts w:cs="Arial"/>
          <w:bCs/>
          <w:color w:val="000000"/>
        </w:rPr>
        <w:t xml:space="preserve">In </w:t>
      </w:r>
      <w:r w:rsidR="00D561CE">
        <w:rPr>
          <w:rFonts w:cs="Arial"/>
          <w:b/>
          <w:color w:val="000000"/>
        </w:rPr>
        <w:t>Appendix A</w:t>
      </w:r>
      <w:r w:rsidR="00D561CE">
        <w:rPr>
          <w:rFonts w:cs="Arial"/>
          <w:bCs/>
          <w:color w:val="000000"/>
        </w:rPr>
        <w:t xml:space="preserve"> of this supporting statement, the Program has provided a comprehensive </w:t>
      </w:r>
      <w:r w:rsidR="00944B25">
        <w:rPr>
          <w:rFonts w:cs="Arial"/>
          <w:bCs/>
          <w:color w:val="000000"/>
        </w:rPr>
        <w:t>table</w:t>
      </w:r>
      <w:r w:rsidR="00D561CE">
        <w:rPr>
          <w:rFonts w:cs="Arial"/>
          <w:bCs/>
          <w:color w:val="000000"/>
        </w:rPr>
        <w:t xml:space="preserve"> of added questions, justifications for inclusion, and methods of validation. Although questions may not have undergone cognitive testing, they were developed based on recommendations from subject matter experts across government agencies and/or taken directly from previous national survey instruments.</w:t>
      </w:r>
    </w:p>
    <w:p w:rsidR="00E12544" w:rsidP="00B648EA" w14:paraId="07BD24DC" w14:textId="77777777">
      <w:pPr>
        <w:widowControl/>
        <w:rPr>
          <w:rFonts w:cs="Arial"/>
        </w:rPr>
      </w:pPr>
      <w:r w:rsidRPr="751BA2AB">
        <w:rPr>
          <w:rFonts w:cs="Arial"/>
        </w:rPr>
        <w:t xml:space="preserve">NHANES will continue to submit requests to conduct future developmental projects (i.e., pilot, feasibility or special studies testing </w:t>
      </w:r>
      <w:r w:rsidR="00DF5805">
        <w:rPr>
          <w:rFonts w:cs="Arial"/>
        </w:rPr>
        <w:t>methodologies</w:t>
      </w:r>
      <w:r w:rsidRPr="751BA2AB">
        <w:rPr>
          <w:rFonts w:cs="Arial"/>
        </w:rPr>
        <w:t xml:space="preserve">, equipment, or other developmental </w:t>
      </w:r>
      <w:r w:rsidR="00DF5805">
        <w:rPr>
          <w:rFonts w:cs="Arial"/>
        </w:rPr>
        <w:t>projects</w:t>
      </w:r>
      <w:r w:rsidRPr="751BA2AB">
        <w:rPr>
          <w:rFonts w:cs="Arial"/>
        </w:rPr>
        <w:t xml:space="preserve"> </w:t>
      </w:r>
      <w:r w:rsidRPr="751BA2AB">
        <w:rPr>
          <w:rFonts w:cs="Arial"/>
        </w:rPr>
        <w:t>through nonsubstantive change requests, generic information collection requests (GenIC</w:t>
      </w:r>
      <w:r w:rsidRPr="751BA2AB" w:rsidR="0049247F">
        <w:rPr>
          <w:rFonts w:cs="Arial"/>
        </w:rPr>
        <w:t>R</w:t>
      </w:r>
      <w:r w:rsidRPr="751BA2AB">
        <w:rPr>
          <w:rFonts w:cs="Arial"/>
        </w:rPr>
        <w:t xml:space="preserve">s), or full revisions, as appropriate. These projects could include NHANES participants (present or past), members of the health care community (such as records retrieval staff, or health care providers) and volunteers (non-NHANES participants) who may receive </w:t>
      </w:r>
      <w:r w:rsidRPr="751BA2AB" w:rsidR="006C314F">
        <w:rPr>
          <w:rFonts w:cs="Arial"/>
        </w:rPr>
        <w:t xml:space="preserve">remuneration </w:t>
      </w:r>
      <w:r w:rsidRPr="751BA2AB">
        <w:rPr>
          <w:rFonts w:cs="Arial"/>
        </w:rPr>
        <w:t xml:space="preserve">or tokens of appreciation. </w:t>
      </w:r>
    </w:p>
    <w:p w:rsidR="00EE3B1F" w:rsidRPr="00D12292" w:rsidP="00D12292" w14:paraId="7E3BCDEE" w14:textId="77777777">
      <w:pPr>
        <w:widowControl/>
        <w:rPr>
          <w:rFonts w:ascii="Times New Roman" w:hAnsi="Times New Roman"/>
          <w:sz w:val="24"/>
          <w:szCs w:val="24"/>
        </w:rPr>
      </w:pPr>
      <w:r>
        <w:rPr>
          <w:rFonts w:cs="Arial"/>
        </w:rPr>
        <w:t>NHANES</w:t>
      </w:r>
      <w:r w:rsidRPr="02150E4D">
        <w:rPr>
          <w:rFonts w:cs="Arial"/>
        </w:rPr>
        <w:t xml:space="preserve"> anticipate</w:t>
      </w:r>
      <w:r>
        <w:rPr>
          <w:rFonts w:cs="Arial"/>
        </w:rPr>
        <w:t>s</w:t>
      </w:r>
      <w:r w:rsidRPr="02150E4D">
        <w:rPr>
          <w:rFonts w:cs="Arial"/>
        </w:rPr>
        <w:t xml:space="preserve"> that the first public release of some NHANES 2025</w:t>
      </w:r>
      <w:r w:rsidRPr="02150E4D">
        <w:rPr>
          <w:rFonts w:cs="Arial"/>
          <w:sz w:val="20"/>
        </w:rPr>
        <w:t>–</w:t>
      </w:r>
      <w:r w:rsidRPr="02150E4D">
        <w:rPr>
          <w:rFonts w:cs="Arial"/>
        </w:rPr>
        <w:t xml:space="preserve">2026 data will </w:t>
      </w:r>
      <w:r w:rsidRPr="02150E4D" w:rsidR="003C0B6B">
        <w:rPr>
          <w:rFonts w:cs="Arial"/>
        </w:rPr>
        <w:t xml:space="preserve">occur </w:t>
      </w:r>
      <w:r w:rsidRPr="02150E4D">
        <w:rPr>
          <w:rFonts w:cs="Arial"/>
        </w:rPr>
        <w:t xml:space="preserve">by September 2027. Every effort is being made to reduce the length of time </w:t>
      </w:r>
      <w:r w:rsidRPr="02150E4D" w:rsidR="008A3E97">
        <w:rPr>
          <w:rFonts w:cs="Arial"/>
        </w:rPr>
        <w:t>for making NHANES</w:t>
      </w:r>
      <w:r w:rsidR="009357ED">
        <w:rPr>
          <w:rFonts w:cs="Arial"/>
        </w:rPr>
        <w:t xml:space="preserve"> data</w:t>
      </w:r>
      <w:r w:rsidRPr="02150E4D" w:rsidR="008A3E97">
        <w:rPr>
          <w:rFonts w:cs="Arial"/>
        </w:rPr>
        <w:t xml:space="preserve"> available to the</w:t>
      </w:r>
      <w:r w:rsidRPr="02150E4D">
        <w:rPr>
          <w:rFonts w:cs="Arial"/>
        </w:rPr>
        <w:t xml:space="preserve"> public</w:t>
      </w:r>
      <w:r w:rsidR="009357ED">
        <w:rPr>
          <w:rFonts w:cs="Arial"/>
        </w:rPr>
        <w:t>.</w:t>
      </w:r>
      <w:r w:rsidRPr="02150E4D">
        <w:rPr>
          <w:rFonts w:cs="Arial"/>
        </w:rPr>
        <w:t> </w:t>
      </w:r>
    </w:p>
    <w:p w:rsidR="00C10AE4" w:rsidRPr="00C44AFF" w:rsidP="00C44AFF" w14:paraId="575824A3" w14:textId="77777777">
      <w:pPr>
        <w:widowControl/>
        <w:rPr>
          <w:rFonts w:cs="Arial"/>
          <w:b/>
        </w:rPr>
      </w:pPr>
      <w:r>
        <w:rPr>
          <w:rFonts w:cs="Arial"/>
          <w:b/>
          <w:bCs/>
        </w:rPr>
        <w:t xml:space="preserve">A. </w:t>
      </w:r>
      <w:r w:rsidRPr="00C44AFF" w:rsidR="004C66A2">
        <w:rPr>
          <w:rFonts w:cs="Arial"/>
          <w:b/>
        </w:rPr>
        <w:t>Justification</w:t>
      </w:r>
    </w:p>
    <w:p w:rsidR="00C10AE4" w:rsidP="00042B89" w14:paraId="6B8260BF" w14:textId="77777777">
      <w:pPr>
        <w:widowControl/>
        <w:rPr>
          <w:rFonts w:cs="Arial"/>
        </w:rPr>
      </w:pPr>
      <w:r w:rsidRPr="0062798F">
        <w:rPr>
          <w:rFonts w:cs="Arial"/>
          <w:b/>
          <w:bCs/>
        </w:rPr>
        <w:t>1. Circumstances Making the Collection of Information Necessary</w:t>
      </w:r>
    </w:p>
    <w:p w:rsidR="004248AD" w:rsidRPr="00496DE9" w:rsidP="00B569E3" w14:paraId="03C66FEF" w14:textId="77777777">
      <w:pPr>
        <w:widowControl/>
        <w:rPr>
          <w:rFonts w:ascii="Times New Roman" w:hAnsi="Times New Roman"/>
          <w:sz w:val="24"/>
          <w:szCs w:val="24"/>
        </w:rPr>
      </w:pPr>
      <w:r w:rsidRPr="00496DE9">
        <w:rPr>
          <w:rFonts w:cs="Arial"/>
          <w:szCs w:val="22"/>
        </w:rPr>
        <w:t>Authorization </w:t>
      </w:r>
    </w:p>
    <w:p w:rsidR="004248AD" w:rsidRPr="00496DE9" w:rsidP="00042B89" w14:paraId="6EC0D0B4" w14:textId="77777777">
      <w:pPr>
        <w:widowControl/>
        <w:rPr>
          <w:rFonts w:ascii="Times New Roman" w:hAnsi="Times New Roman"/>
          <w:sz w:val="24"/>
          <w:szCs w:val="24"/>
        </w:rPr>
      </w:pPr>
      <w:r w:rsidRPr="00496DE9">
        <w:rPr>
          <w:rFonts w:cs="Arial"/>
          <w:szCs w:val="22"/>
        </w:rPr>
        <w:t xml:space="preserve">Four public laws authorize or necessitate the collection of information about the health of the American people. </w:t>
      </w:r>
      <w:r w:rsidRPr="00B569E3">
        <w:t>Excerpts</w:t>
      </w:r>
      <w:r w:rsidRPr="00496DE9">
        <w:rPr>
          <w:rFonts w:cs="Arial"/>
          <w:szCs w:val="22"/>
        </w:rPr>
        <w:t xml:space="preserve"> of these laws are in </w:t>
      </w:r>
      <w:r w:rsidRPr="008048AC">
        <w:rPr>
          <w:rFonts w:cs="Arial"/>
          <w:b/>
          <w:bCs/>
          <w:szCs w:val="22"/>
        </w:rPr>
        <w:t xml:space="preserve">Attachment </w:t>
      </w:r>
      <w:r w:rsidR="003A5CEF">
        <w:rPr>
          <w:rFonts w:cs="Arial"/>
          <w:b/>
          <w:bCs/>
          <w:szCs w:val="22"/>
        </w:rPr>
        <w:t>1</w:t>
      </w:r>
      <w:r w:rsidRPr="00496DE9" w:rsidR="00E84D24">
        <w:rPr>
          <w:rFonts w:cs="Arial"/>
          <w:szCs w:val="22"/>
        </w:rPr>
        <w:t>.</w:t>
      </w:r>
      <w:r w:rsidRPr="00B569E3" w:rsidR="00E84D24">
        <w:rPr>
          <w:rFonts w:cs="Arial"/>
          <w:szCs w:val="22"/>
        </w:rPr>
        <w:t xml:space="preserve"> </w:t>
      </w:r>
    </w:p>
    <w:p w:rsidR="004248AD" w:rsidRPr="00C335C6" w:rsidP="00EE3CDB" w14:paraId="76138206" w14:textId="77777777">
      <w:pPr>
        <w:pStyle w:val="ListParagraph"/>
        <w:numPr>
          <w:ilvl w:val="0"/>
          <w:numId w:val="12"/>
        </w:numPr>
        <w:spacing w:after="120" w:line="240" w:lineRule="auto"/>
        <w:ind w:left="1080"/>
        <w:contextualSpacing w:val="0"/>
        <w:textAlignment w:val="baseline"/>
        <w:rPr>
          <w:rFonts w:ascii="Arial" w:hAnsi="Arial" w:cs="Arial"/>
        </w:rPr>
      </w:pPr>
      <w:r w:rsidRPr="00C335C6">
        <w:rPr>
          <w:rFonts w:ascii="Arial" w:hAnsi="Arial" w:cs="Arial"/>
        </w:rPr>
        <w:t xml:space="preserve">Section 306 of the Public Health Service Act (42 U.S.C. 242k), which directs NCHS to collect statistics on subjects, such as the extent and nature of illness and disability of the population; environmental, social, and other health hazards; determinants of health; health resources; and utilization of health care. </w:t>
      </w:r>
    </w:p>
    <w:p w:rsidR="004248AD" w:rsidRPr="00C335C6" w:rsidP="00EE3CDB" w14:paraId="65700B1A" w14:textId="77777777">
      <w:pPr>
        <w:pStyle w:val="ListParagraph"/>
        <w:numPr>
          <w:ilvl w:val="0"/>
          <w:numId w:val="12"/>
        </w:numPr>
        <w:spacing w:after="120" w:line="240" w:lineRule="auto"/>
        <w:ind w:left="1080"/>
        <w:textAlignment w:val="baseline"/>
        <w:rPr>
          <w:rFonts w:ascii="Arial" w:hAnsi="Arial" w:cs="Arial"/>
        </w:rPr>
      </w:pPr>
      <w:r w:rsidRPr="422C3A30">
        <w:rPr>
          <w:rFonts w:ascii="Arial" w:hAnsi="Arial" w:cs="Arial"/>
        </w:rPr>
        <w:t xml:space="preserve">Section 4403 (Joint Nutrition Monitoring </w:t>
      </w:r>
      <w:r w:rsidR="00EE37FC">
        <w:rPr>
          <w:rFonts w:ascii="Arial" w:hAnsi="Arial" w:cs="Arial"/>
        </w:rPr>
        <w:t>a</w:t>
      </w:r>
      <w:r w:rsidRPr="422C3A30">
        <w:rPr>
          <w:rFonts w:ascii="Arial" w:hAnsi="Arial" w:cs="Arial"/>
        </w:rPr>
        <w:t>nd Related Research Activities) of the Food, Conservation, and Energy Act of 2008 (P.L. 110-234) specifies that the Secretary of Health and Human Services shall continue to provide jointly for national nutrition monitoring and related research activities carried out as of the date of enactment of this Act. </w:t>
      </w:r>
    </w:p>
    <w:p w:rsidR="003B3A9F" w:rsidRPr="00C335C6" w:rsidP="00EE3CDB" w14:paraId="1666C614" w14:textId="77777777">
      <w:pPr>
        <w:pStyle w:val="ListParagraph"/>
        <w:numPr>
          <w:ilvl w:val="0"/>
          <w:numId w:val="12"/>
        </w:numPr>
        <w:spacing w:after="120" w:line="240" w:lineRule="auto"/>
        <w:ind w:left="1080"/>
        <w:contextualSpacing w:val="0"/>
        <w:textAlignment w:val="baseline"/>
        <w:rPr>
          <w:rFonts w:ascii="Arial" w:hAnsi="Arial" w:cs="Arial"/>
        </w:rPr>
      </w:pPr>
      <w:r w:rsidRPr="00C335C6">
        <w:rPr>
          <w:rFonts w:ascii="Arial" w:hAnsi="Arial" w:cs="Arial"/>
        </w:rPr>
        <w:t xml:space="preserve">The Food Quality Protection Act of 1996 (P.L. 104-170), which requires the implementation of surveys to collect data on food consumption patterns of infants and children and data on dietary exposure to pesticides among infants and children. </w:t>
      </w:r>
    </w:p>
    <w:p w:rsidR="004248AD" w:rsidRPr="00C335C6" w:rsidP="00EE3CDB" w14:paraId="7FC9BABD" w14:textId="77777777">
      <w:pPr>
        <w:pStyle w:val="ListParagraph"/>
        <w:numPr>
          <w:ilvl w:val="0"/>
          <w:numId w:val="12"/>
        </w:numPr>
        <w:spacing w:after="120" w:line="240" w:lineRule="auto"/>
        <w:ind w:left="1080"/>
        <w:contextualSpacing w:val="0"/>
        <w:textAlignment w:val="baseline"/>
        <w:rPr>
          <w:rFonts w:ascii="Arial" w:hAnsi="Arial" w:cs="Arial"/>
        </w:rPr>
      </w:pPr>
      <w:r w:rsidRPr="00C335C6">
        <w:rPr>
          <w:rFonts w:ascii="Arial" w:hAnsi="Arial" w:cs="Arial"/>
        </w:rPr>
        <w:t xml:space="preserve">The </w:t>
      </w:r>
      <w:r w:rsidR="00EE37FC">
        <w:rPr>
          <w:rFonts w:ascii="Arial" w:hAnsi="Arial" w:cs="Arial"/>
        </w:rPr>
        <w:t>F</w:t>
      </w:r>
      <w:r w:rsidRPr="00C335C6">
        <w:rPr>
          <w:rFonts w:ascii="Arial" w:hAnsi="Arial" w:cs="Arial"/>
        </w:rPr>
        <w:t xml:space="preserve">ederal Food, Drug, and Cosmetic Act (21 USC 393), Chapter 9, which authorizes the collection of information to support the Food and Drug Administration’s objective to obtain current, timely, and policy-relevant consumer information to carry out its statutory functions. </w:t>
      </w:r>
    </w:p>
    <w:p w:rsidR="00C10AE4" w:rsidRPr="00473A9B" w:rsidP="00B569E3" w14:paraId="790DDDD1" w14:textId="77777777">
      <w:pPr>
        <w:widowControl/>
        <w:rPr>
          <w:b/>
          <w:bCs/>
          <w:i/>
          <w:szCs w:val="22"/>
        </w:rPr>
      </w:pPr>
      <w:r w:rsidRPr="00B569E3">
        <w:rPr>
          <w:rFonts w:cs="Arial"/>
          <w:b/>
        </w:rPr>
        <w:t xml:space="preserve">2. </w:t>
      </w:r>
      <w:r w:rsidRPr="00473A9B">
        <w:rPr>
          <w:b/>
          <w:bCs/>
          <w:szCs w:val="22"/>
        </w:rPr>
        <w:t>Purpose and Use of the Information Collection</w:t>
      </w:r>
    </w:p>
    <w:p w:rsidR="00E43F5E" w:rsidRPr="00AB7EC8" w14:paraId="24039031" w14:textId="77777777">
      <w:pPr>
        <w:textAlignment w:val="baseline"/>
        <w:rPr>
          <w:rFonts w:cs="Arial"/>
          <w:highlight w:val="yellow"/>
        </w:rPr>
      </w:pPr>
      <w:r>
        <w:rPr>
          <w:rFonts w:cs="Arial"/>
        </w:rPr>
        <w:t xml:space="preserve">The </w:t>
      </w:r>
      <w:r w:rsidRPr="5DE044EC">
        <w:rPr>
          <w:rFonts w:cs="Arial"/>
        </w:rPr>
        <w:t>NHANES August 2021</w:t>
      </w:r>
      <w:r w:rsidRPr="5DE044EC">
        <w:rPr>
          <w:rFonts w:cs="Arial"/>
          <w:color w:val="000000" w:themeColor="text1"/>
        </w:rPr>
        <w:t xml:space="preserve">–August </w:t>
      </w:r>
      <w:r w:rsidRPr="5DE044EC">
        <w:rPr>
          <w:rFonts w:cs="Arial"/>
        </w:rPr>
        <w:t>2023 data collection ended in August 2023. The Program paused data collection until the 2025</w:t>
      </w:r>
      <w:r w:rsidRPr="5DE044EC">
        <w:rPr>
          <w:rFonts w:cs="Arial"/>
          <w:color w:val="000000" w:themeColor="text1"/>
        </w:rPr>
        <w:t>–</w:t>
      </w:r>
      <w:r w:rsidRPr="5DE044EC">
        <w:rPr>
          <w:rFonts w:cs="Arial"/>
        </w:rPr>
        <w:t>2026 cycle to modernize the survey and processes</w:t>
      </w:r>
      <w:r w:rsidR="00657ADC">
        <w:rPr>
          <w:rFonts w:cs="Arial"/>
        </w:rPr>
        <w:t>.</w:t>
      </w:r>
      <w:r w:rsidRPr="5DE044EC">
        <w:rPr>
          <w:rFonts w:cs="Arial"/>
        </w:rPr>
        <w:t xml:space="preserve"> </w:t>
      </w:r>
    </w:p>
    <w:p w:rsidR="00E43F5E" w:rsidRPr="007A46B6" w14:paraId="37BF659E" w14:textId="77777777">
      <w:pPr>
        <w:textAlignment w:val="baseline"/>
        <w:rPr>
          <w:rFonts w:ascii="Times New Roman" w:hAnsi="Times New Roman"/>
          <w:sz w:val="24"/>
          <w:szCs w:val="24"/>
        </w:rPr>
      </w:pPr>
      <w:r w:rsidRPr="007A46B6">
        <w:rPr>
          <w:rFonts w:cs="Arial"/>
        </w:rPr>
        <w:t>The major objectives of NHANES are to: </w:t>
      </w:r>
    </w:p>
    <w:p w:rsidR="00E43F5E" w:rsidRPr="007A46B6" w:rsidP="0017708F" w14:paraId="44AA329E" w14:textId="77777777">
      <w:pPr>
        <w:widowControl/>
        <w:numPr>
          <w:ilvl w:val="0"/>
          <w:numId w:val="20"/>
        </w:numPr>
        <w:autoSpaceDE/>
        <w:autoSpaceDN/>
        <w:adjustRightInd/>
        <w:ind w:left="1080"/>
        <w:textAlignment w:val="baseline"/>
        <w:rPr>
          <w:rFonts w:cs="Arial"/>
        </w:rPr>
      </w:pPr>
      <w:r w:rsidRPr="007A46B6">
        <w:rPr>
          <w:rFonts w:cs="Arial"/>
        </w:rPr>
        <w:t>estimate the number and percentage of persons in the U.S. population and designated subgroups with selected diseases and risk factors</w:t>
      </w:r>
      <w:r>
        <w:rPr>
          <w:rFonts w:cs="Arial"/>
        </w:rPr>
        <w:t>;</w:t>
      </w:r>
      <w:r w:rsidRPr="007A46B6">
        <w:rPr>
          <w:rFonts w:cs="Arial"/>
        </w:rPr>
        <w:t> </w:t>
      </w:r>
    </w:p>
    <w:p w:rsidR="00E43F5E" w:rsidRPr="007A46B6" w:rsidP="0017708F" w14:paraId="5064B788" w14:textId="77777777">
      <w:pPr>
        <w:widowControl/>
        <w:numPr>
          <w:ilvl w:val="0"/>
          <w:numId w:val="20"/>
        </w:numPr>
        <w:autoSpaceDE/>
        <w:autoSpaceDN/>
        <w:adjustRightInd/>
        <w:ind w:left="1080"/>
        <w:textAlignment w:val="baseline"/>
        <w:rPr>
          <w:rFonts w:cs="Arial"/>
        </w:rPr>
      </w:pPr>
      <w:r w:rsidRPr="007A46B6">
        <w:rPr>
          <w:rFonts w:cs="Arial"/>
        </w:rPr>
        <w:t>monitor trends in the prevalence, awareness, treatment</w:t>
      </w:r>
      <w:r>
        <w:rPr>
          <w:rFonts w:cs="Arial"/>
        </w:rPr>
        <w:t>,</w:t>
      </w:r>
      <w:r w:rsidRPr="007A46B6">
        <w:rPr>
          <w:rFonts w:cs="Arial"/>
        </w:rPr>
        <w:t xml:space="preserve"> and control of selected diseases</w:t>
      </w:r>
      <w:r>
        <w:rPr>
          <w:rFonts w:cs="Arial"/>
        </w:rPr>
        <w:t>;</w:t>
      </w:r>
      <w:r w:rsidRPr="007A46B6">
        <w:rPr>
          <w:rFonts w:cs="Arial"/>
        </w:rPr>
        <w:t> </w:t>
      </w:r>
    </w:p>
    <w:p w:rsidR="00E43F5E" w:rsidRPr="007A46B6" w:rsidP="0017708F" w14:paraId="42E1B7F8" w14:textId="77777777">
      <w:pPr>
        <w:widowControl/>
        <w:numPr>
          <w:ilvl w:val="0"/>
          <w:numId w:val="20"/>
        </w:numPr>
        <w:autoSpaceDE/>
        <w:autoSpaceDN/>
        <w:adjustRightInd/>
        <w:ind w:left="1080"/>
        <w:textAlignment w:val="baseline"/>
        <w:rPr>
          <w:rFonts w:cs="Arial"/>
        </w:rPr>
      </w:pPr>
      <w:r w:rsidRPr="007A46B6">
        <w:rPr>
          <w:rFonts w:cs="Arial"/>
        </w:rPr>
        <w:t>monitor trends in risk behaviors and environmental exposures</w:t>
      </w:r>
      <w:r>
        <w:rPr>
          <w:rFonts w:cs="Arial"/>
        </w:rPr>
        <w:t>;</w:t>
      </w:r>
      <w:r w:rsidRPr="007A46B6">
        <w:rPr>
          <w:rFonts w:cs="Arial"/>
        </w:rPr>
        <w:t> </w:t>
      </w:r>
    </w:p>
    <w:p w:rsidR="00E43F5E" w:rsidRPr="007A46B6" w:rsidP="0017708F" w14:paraId="685B7D95" w14:textId="77777777">
      <w:pPr>
        <w:widowControl/>
        <w:numPr>
          <w:ilvl w:val="0"/>
          <w:numId w:val="20"/>
        </w:numPr>
        <w:autoSpaceDE/>
        <w:autoSpaceDN/>
        <w:adjustRightInd/>
        <w:ind w:left="1080"/>
        <w:textAlignment w:val="baseline"/>
        <w:rPr>
          <w:rFonts w:cs="Arial"/>
        </w:rPr>
      </w:pPr>
      <w:r w:rsidRPr="007A46B6">
        <w:rPr>
          <w:rFonts w:cs="Arial"/>
        </w:rPr>
        <w:t>analyze risk factors for selected diseases</w:t>
      </w:r>
      <w:r>
        <w:rPr>
          <w:rFonts w:cs="Arial"/>
        </w:rPr>
        <w:t>;</w:t>
      </w:r>
    </w:p>
    <w:p w:rsidR="00E43F5E" w:rsidRPr="007A46B6" w:rsidP="0017708F" w14:paraId="18EDAAD4" w14:textId="77777777">
      <w:pPr>
        <w:widowControl/>
        <w:numPr>
          <w:ilvl w:val="0"/>
          <w:numId w:val="20"/>
        </w:numPr>
        <w:autoSpaceDE/>
        <w:autoSpaceDN/>
        <w:adjustRightInd/>
        <w:ind w:left="1080"/>
        <w:textAlignment w:val="baseline"/>
        <w:rPr>
          <w:rFonts w:cs="Arial"/>
        </w:rPr>
      </w:pPr>
      <w:r w:rsidRPr="007A46B6">
        <w:rPr>
          <w:rFonts w:cs="Arial"/>
        </w:rPr>
        <w:t>study the relationship between diet, nutrition, and health</w:t>
      </w:r>
      <w:r>
        <w:rPr>
          <w:rFonts w:cs="Arial"/>
        </w:rPr>
        <w:t>;</w:t>
      </w:r>
      <w:r w:rsidRPr="007A46B6">
        <w:rPr>
          <w:rFonts w:cs="Arial"/>
        </w:rPr>
        <w:t> </w:t>
      </w:r>
    </w:p>
    <w:p w:rsidR="00E43F5E" w:rsidRPr="007A46B6" w:rsidP="0017708F" w14:paraId="70BF377E" w14:textId="77777777">
      <w:pPr>
        <w:widowControl/>
        <w:numPr>
          <w:ilvl w:val="0"/>
          <w:numId w:val="20"/>
        </w:numPr>
        <w:autoSpaceDE/>
        <w:autoSpaceDN/>
        <w:adjustRightInd/>
        <w:ind w:left="1080"/>
        <w:textAlignment w:val="baseline"/>
        <w:rPr>
          <w:rFonts w:cs="Arial"/>
        </w:rPr>
      </w:pPr>
      <w:r w:rsidRPr="007A46B6">
        <w:rPr>
          <w:rFonts w:cs="Arial"/>
        </w:rPr>
        <w:t>explore emerging public health issues and new technologies</w:t>
      </w:r>
      <w:r>
        <w:rPr>
          <w:rFonts w:cs="Arial"/>
        </w:rPr>
        <w:t>;</w:t>
      </w:r>
      <w:r w:rsidRPr="007A46B6">
        <w:rPr>
          <w:rFonts w:cs="Arial"/>
        </w:rPr>
        <w:t> </w:t>
      </w:r>
    </w:p>
    <w:p w:rsidR="00E43F5E" w:rsidP="0017708F" w14:paraId="72C0CA9E" w14:textId="77777777">
      <w:pPr>
        <w:widowControl/>
        <w:numPr>
          <w:ilvl w:val="0"/>
          <w:numId w:val="20"/>
        </w:numPr>
        <w:autoSpaceDE/>
        <w:autoSpaceDN/>
        <w:adjustRightInd/>
        <w:ind w:left="1080"/>
        <w:textAlignment w:val="baseline"/>
        <w:rPr>
          <w:rFonts w:cs="Arial"/>
        </w:rPr>
      </w:pPr>
      <w:r w:rsidRPr="7EB065B6">
        <w:rPr>
          <w:rFonts w:cs="Arial"/>
        </w:rPr>
        <w:t>establish and maintain a national probability sample of baseline information on health and nutritional status</w:t>
      </w:r>
      <w:r w:rsidR="002A5C79">
        <w:rPr>
          <w:rFonts w:cs="Arial"/>
        </w:rPr>
        <w:t>;</w:t>
      </w:r>
      <w:r w:rsidRPr="7EB065B6">
        <w:rPr>
          <w:rFonts w:cs="Arial"/>
        </w:rPr>
        <w:t> </w:t>
      </w:r>
    </w:p>
    <w:p w:rsidR="002A5C79" w:rsidRPr="002A5C79" w:rsidP="002A5C79" w14:paraId="6929F453" w14:textId="77777777">
      <w:pPr>
        <w:widowControl/>
        <w:numPr>
          <w:ilvl w:val="0"/>
          <w:numId w:val="20"/>
        </w:numPr>
        <w:autoSpaceDE/>
        <w:autoSpaceDN/>
        <w:adjustRightInd/>
        <w:ind w:left="1080"/>
        <w:textAlignment w:val="baseline"/>
        <w:rPr>
          <w:rFonts w:cs="Arial"/>
        </w:rPr>
      </w:pPr>
      <w:r w:rsidRPr="002A5C79">
        <w:rPr>
          <w:rFonts w:cs="Arial"/>
        </w:rPr>
        <w:t>collect and maintain a national probability sample of serum, plasma, and urine biospecimens for potential future public health use and surveillance</w:t>
      </w:r>
      <w:r>
        <w:rPr>
          <w:rFonts w:cs="Arial"/>
        </w:rPr>
        <w:t>; and</w:t>
      </w:r>
      <w:r w:rsidRPr="002A5C79">
        <w:rPr>
          <w:rFonts w:cs="Arial"/>
        </w:rPr>
        <w:t xml:space="preserve"> </w:t>
      </w:r>
    </w:p>
    <w:p w:rsidR="002A5C79" w:rsidRPr="007A46B6" w:rsidP="00276D76" w14:paraId="098F07C5" w14:textId="77777777">
      <w:pPr>
        <w:widowControl/>
        <w:numPr>
          <w:ilvl w:val="0"/>
          <w:numId w:val="20"/>
        </w:numPr>
        <w:autoSpaceDE/>
        <w:autoSpaceDN/>
        <w:adjustRightInd/>
        <w:ind w:left="1080"/>
        <w:textAlignment w:val="baseline"/>
        <w:rPr>
          <w:rFonts w:cs="Arial"/>
        </w:rPr>
      </w:pPr>
      <w:r w:rsidRPr="002A5C79">
        <w:rPr>
          <w:rFonts w:cs="Arial"/>
        </w:rPr>
        <w:t>collect and maintain a national probability sample of DNA specimens for potential future public health use and surveillance.</w:t>
      </w:r>
    </w:p>
    <w:p w:rsidR="00E43F5E" w:rsidRPr="007A46B6" w:rsidP="00276D76" w14:paraId="4F29CE75" w14:textId="77777777">
      <w:pPr>
        <w:widowControl/>
        <w:textAlignment w:val="baseline"/>
        <w:rPr>
          <w:rFonts w:ascii="Times New Roman" w:hAnsi="Times New Roman"/>
          <w:sz w:val="24"/>
          <w:szCs w:val="24"/>
        </w:rPr>
      </w:pPr>
      <w:r w:rsidRPr="007A46B6">
        <w:rPr>
          <w:rFonts w:cs="Arial"/>
        </w:rPr>
        <w:t xml:space="preserve">Under Section 2c(ii) of Executive Order on Ensuring an Equitable Pandemic Response and Recovery, it </w:t>
      </w:r>
      <w:r>
        <w:rPr>
          <w:rFonts w:cs="Arial"/>
        </w:rPr>
        <w:t xml:space="preserve">states: </w:t>
      </w:r>
    </w:p>
    <w:p w:rsidR="00E43F5E" w:rsidRPr="007A46B6" w14:paraId="11E239B2" w14:textId="77777777">
      <w:pPr>
        <w:ind w:left="1080" w:hanging="360"/>
        <w:textAlignment w:val="baseline"/>
        <w:rPr>
          <w:rFonts w:ascii="Times New Roman" w:hAnsi="Times New Roman"/>
          <w:sz w:val="24"/>
          <w:szCs w:val="24"/>
        </w:rPr>
      </w:pPr>
      <w:r w:rsidRPr="007A46B6">
        <w:rPr>
          <w:rFonts w:cs="Arial"/>
        </w:rPr>
        <w:t>(c)</w:t>
      </w:r>
      <w:r>
        <w:rPr>
          <w:rFonts w:cs="Arial"/>
        </w:rPr>
        <w:tab/>
      </w:r>
      <w:r w:rsidRPr="007A46B6">
        <w:rPr>
          <w:rFonts w:cs="Arial"/>
        </w:rPr>
        <w:t>Data Collection. To address the data shortfalls identified in section 1 of this order, and consistent with applicable law, the Task Force shall: </w:t>
      </w:r>
    </w:p>
    <w:p w:rsidR="00E43F5E" w:rsidRPr="007A46B6" w:rsidP="006C3FDD" w14:paraId="2ECC1750" w14:textId="77777777">
      <w:pPr>
        <w:ind w:left="1440" w:hanging="360"/>
        <w:textAlignment w:val="baseline"/>
        <w:rPr>
          <w:rFonts w:ascii="Times New Roman" w:hAnsi="Times New Roman"/>
          <w:sz w:val="24"/>
          <w:szCs w:val="24"/>
        </w:rPr>
      </w:pPr>
      <w:r w:rsidRPr="007A46B6">
        <w:rPr>
          <w:rFonts w:cs="Arial"/>
        </w:rPr>
        <w:t>(i)</w:t>
      </w:r>
      <w:r>
        <w:rPr>
          <w:rFonts w:cs="Arial"/>
        </w:rPr>
        <w:tab/>
      </w:r>
      <w:r w:rsidRPr="007A46B6">
        <w:rPr>
          <w:rFonts w:cs="Arial"/>
        </w:rPr>
        <w:t>develop, in collaboration with the heads of relevant agencies, a set of longer-term recommendations to address these data shortfalls and other foundational data challenges, including those relating to data intersectionality, that must be tackled in order to better prepare and respond to future pandemics</w:t>
      </w:r>
      <w:r w:rsidR="00573E71">
        <w:rPr>
          <w:rFonts w:cs="Arial"/>
        </w:rPr>
        <w:t>.</w:t>
      </w:r>
      <w:r w:rsidRPr="007A46B6">
        <w:rPr>
          <w:rFonts w:cs="Arial"/>
        </w:rPr>
        <w:t> </w:t>
      </w:r>
    </w:p>
    <w:p w:rsidR="00E43F5E" w:rsidRPr="007A46B6" w14:paraId="66A733FF" w14:textId="77777777">
      <w:pPr>
        <w:textAlignment w:val="baseline"/>
        <w:rPr>
          <w:rFonts w:ascii="Times New Roman" w:hAnsi="Times New Roman"/>
          <w:sz w:val="24"/>
          <w:szCs w:val="24"/>
        </w:rPr>
      </w:pPr>
      <w:r w:rsidRPr="007D37AC">
        <w:rPr>
          <w:rFonts w:cs="Arial"/>
          <w:color w:val="000000"/>
        </w:rPr>
        <w:t>NHANES 2025</w:t>
      </w:r>
      <w:r>
        <w:rPr>
          <w:rFonts w:cs="Arial"/>
          <w:color w:val="000000"/>
        </w:rPr>
        <w:t>–</w:t>
      </w:r>
      <w:r w:rsidRPr="007D37AC">
        <w:rPr>
          <w:rFonts w:cs="Arial"/>
          <w:color w:val="000000"/>
        </w:rPr>
        <w:t>2026 is oversampling children (0</w:t>
      </w:r>
      <w:r>
        <w:rPr>
          <w:rFonts w:cs="Arial"/>
          <w:color w:val="000000"/>
        </w:rPr>
        <w:t>–</w:t>
      </w:r>
      <w:r w:rsidRPr="007D37AC">
        <w:rPr>
          <w:rFonts w:cs="Arial"/>
          <w:color w:val="000000"/>
        </w:rPr>
        <w:t xml:space="preserve">17 years </w:t>
      </w:r>
      <w:r>
        <w:rPr>
          <w:rFonts w:cs="Arial"/>
          <w:color w:val="000000"/>
        </w:rPr>
        <w:t>of age</w:t>
      </w:r>
      <w:r w:rsidRPr="007D37AC">
        <w:rPr>
          <w:rFonts w:cs="Arial"/>
          <w:color w:val="000000"/>
        </w:rPr>
        <w:t xml:space="preserve">) and older persons (65 years </w:t>
      </w:r>
      <w:r w:rsidR="00C34911">
        <w:rPr>
          <w:rFonts w:cs="Arial"/>
          <w:color w:val="000000"/>
        </w:rPr>
        <w:t xml:space="preserve">of age </w:t>
      </w:r>
      <w:r w:rsidRPr="007D37AC">
        <w:rPr>
          <w:rFonts w:cs="Arial"/>
          <w:color w:val="000000"/>
        </w:rPr>
        <w:t>and over). Additionally non-Hispanic Black people will be oversampled</w:t>
      </w:r>
      <w:r w:rsidRPr="007D37AC">
        <w:rPr>
          <w:rFonts w:cs="Arial"/>
        </w:rPr>
        <w:t xml:space="preserve">. See </w:t>
      </w:r>
      <w:r w:rsidRPr="007D37AC">
        <w:rPr>
          <w:rFonts w:cs="Arial"/>
          <w:b/>
          <w:bCs/>
        </w:rPr>
        <w:t>Section 1</w:t>
      </w:r>
      <w:r w:rsidRPr="007D37AC">
        <w:rPr>
          <w:rFonts w:cs="Arial"/>
        </w:rPr>
        <w:t xml:space="preserve"> of Supporting Statement B for details.</w:t>
      </w:r>
      <w:r w:rsidRPr="0094491D">
        <w:rPr>
          <w:rFonts w:cs="Arial"/>
        </w:rPr>
        <w:t> </w:t>
      </w:r>
    </w:p>
    <w:p w:rsidR="00E43F5E" w:rsidRPr="007A46B6" w14:paraId="3782B8F8" w14:textId="77777777">
      <w:pPr>
        <w:textAlignment w:val="baseline"/>
        <w:rPr>
          <w:rFonts w:ascii="Times New Roman" w:hAnsi="Times New Roman"/>
          <w:sz w:val="24"/>
          <w:szCs w:val="24"/>
        </w:rPr>
      </w:pPr>
      <w:r w:rsidRPr="007A46B6">
        <w:rPr>
          <w:rFonts w:cs="Arial"/>
        </w:rPr>
        <w:t>NHANES consists of three primary methods of data collection: the personal interviews, the examination, and the laboratory assessments. Results from 202</w:t>
      </w:r>
      <w:r>
        <w:rPr>
          <w:rFonts w:cs="Arial"/>
        </w:rPr>
        <w:t>5</w:t>
      </w:r>
      <w:r>
        <w:rPr>
          <w:rFonts w:cs="Arial"/>
          <w:color w:val="000000"/>
        </w:rPr>
        <w:t>–</w:t>
      </w:r>
      <w:r w:rsidRPr="007A46B6">
        <w:rPr>
          <w:rFonts w:cs="Arial"/>
        </w:rPr>
        <w:t>202</w:t>
      </w:r>
      <w:r>
        <w:rPr>
          <w:rFonts w:cs="Arial"/>
        </w:rPr>
        <w:t>6</w:t>
      </w:r>
      <w:r w:rsidRPr="007A46B6">
        <w:rPr>
          <w:rFonts w:cs="Arial"/>
        </w:rPr>
        <w:t xml:space="preserve"> NHANES will be used to assess current health measures in the U.S. population.</w:t>
      </w:r>
      <w:r>
        <w:rPr>
          <w:rFonts w:cs="Arial"/>
        </w:rPr>
        <w:t xml:space="preserve"> </w:t>
      </w:r>
    </w:p>
    <w:p w:rsidR="00E43F5E" w:rsidRPr="005B0DFB" w14:paraId="2CFEDB2F" w14:textId="77777777">
      <w:pPr>
        <w:textAlignment w:val="baseline"/>
        <w:rPr>
          <w:rFonts w:ascii="Times New Roman" w:hAnsi="Times New Roman"/>
          <w:b/>
          <w:bCs/>
          <w:szCs w:val="22"/>
        </w:rPr>
      </w:pPr>
      <w:r w:rsidRPr="005B0DFB">
        <w:rPr>
          <w:rFonts w:cs="Arial"/>
          <w:b/>
          <w:bCs/>
          <w:szCs w:val="22"/>
        </w:rPr>
        <w:t>NHANES Interviews </w:t>
      </w:r>
    </w:p>
    <w:p w:rsidR="00E43F5E" w:rsidRPr="007A46B6" w14:paraId="482B72CA" w14:textId="77777777">
      <w:pPr>
        <w:textAlignment w:val="baseline"/>
        <w:rPr>
          <w:rFonts w:ascii="Times New Roman" w:hAnsi="Times New Roman"/>
          <w:sz w:val="24"/>
          <w:szCs w:val="24"/>
        </w:rPr>
      </w:pPr>
      <w:r w:rsidRPr="007A46B6">
        <w:rPr>
          <w:rFonts w:cs="Arial"/>
        </w:rPr>
        <w:t>We collect questionnaire data as standalone components or to complement one or more examination or laboratory assessment</w:t>
      </w:r>
      <w:r w:rsidR="00F25908">
        <w:rPr>
          <w:rFonts w:cs="Arial"/>
        </w:rPr>
        <w:t>s</w:t>
      </w:r>
      <w:r w:rsidRPr="007A46B6">
        <w:rPr>
          <w:rFonts w:cs="Arial"/>
        </w:rPr>
        <w:t>. For NHANES 202</w:t>
      </w:r>
      <w:r>
        <w:rPr>
          <w:rFonts w:cs="Arial"/>
        </w:rPr>
        <w:t>5</w:t>
      </w:r>
      <w:r>
        <w:rPr>
          <w:rFonts w:cs="Arial"/>
          <w:color w:val="000000"/>
        </w:rPr>
        <w:t>–</w:t>
      </w:r>
      <w:r w:rsidRPr="007A46B6">
        <w:rPr>
          <w:rFonts w:cs="Arial"/>
        </w:rPr>
        <w:t>202</w:t>
      </w:r>
      <w:r>
        <w:rPr>
          <w:rFonts w:cs="Arial"/>
        </w:rPr>
        <w:t>6</w:t>
      </w:r>
      <w:r w:rsidRPr="007A46B6">
        <w:rPr>
          <w:rFonts w:cs="Arial"/>
        </w:rPr>
        <w:t>, screening</w:t>
      </w:r>
      <w:r>
        <w:rPr>
          <w:rFonts w:cs="Arial"/>
        </w:rPr>
        <w:t xml:space="preserve"> and </w:t>
      </w:r>
      <w:r w:rsidRPr="007A46B6">
        <w:rPr>
          <w:rFonts w:cs="Arial"/>
        </w:rPr>
        <w:t xml:space="preserve">interviews </w:t>
      </w:r>
      <w:r>
        <w:rPr>
          <w:rFonts w:cs="Arial"/>
        </w:rPr>
        <w:t>will be</w:t>
      </w:r>
      <w:r w:rsidRPr="007A46B6">
        <w:rPr>
          <w:rFonts w:cs="Arial"/>
        </w:rPr>
        <w:t xml:space="preserve"> conducted via in-person interview in the home</w:t>
      </w:r>
      <w:r>
        <w:rPr>
          <w:rFonts w:cs="Arial"/>
        </w:rPr>
        <w:t xml:space="preserve"> and by telephone</w:t>
      </w:r>
      <w:r w:rsidRPr="007A46B6">
        <w:rPr>
          <w:rFonts w:cs="Arial"/>
        </w:rPr>
        <w:t>. The NHANES interview</w:t>
      </w:r>
      <w:r>
        <w:rPr>
          <w:rFonts w:cs="Arial"/>
        </w:rPr>
        <w:t>s</w:t>
      </w:r>
      <w:r w:rsidRPr="007A46B6">
        <w:rPr>
          <w:rFonts w:cs="Arial"/>
        </w:rPr>
        <w:t xml:space="preserve"> consist of the following major components: </w:t>
      </w:r>
    </w:p>
    <w:p w:rsidR="00E43F5E" w:rsidRPr="00EE4140" w:rsidP="0017708F" w14:paraId="45DF8B9F" w14:textId="77777777">
      <w:pPr>
        <w:widowControl/>
        <w:numPr>
          <w:ilvl w:val="0"/>
          <w:numId w:val="21"/>
        </w:numPr>
        <w:autoSpaceDE/>
        <w:autoSpaceDN/>
        <w:adjustRightInd/>
        <w:ind w:left="1080"/>
        <w:textAlignment w:val="baseline"/>
        <w:rPr>
          <w:rFonts w:cs="Arial"/>
        </w:rPr>
      </w:pPr>
      <w:r w:rsidRPr="007A46B6">
        <w:rPr>
          <w:rFonts w:cs="Arial"/>
        </w:rPr>
        <w:t xml:space="preserve">Household Screener Questionnaire (determines eligibility) (SCQ) </w:t>
      </w:r>
    </w:p>
    <w:p w:rsidR="00E43F5E" w:rsidRPr="007A46B6" w:rsidP="0017708F" w14:paraId="2BFC1D3E" w14:textId="77777777">
      <w:pPr>
        <w:widowControl/>
        <w:numPr>
          <w:ilvl w:val="0"/>
          <w:numId w:val="21"/>
        </w:numPr>
        <w:autoSpaceDE/>
        <w:autoSpaceDN/>
        <w:adjustRightInd/>
        <w:ind w:left="1080"/>
        <w:textAlignment w:val="baseline"/>
        <w:rPr>
          <w:rFonts w:cs="Arial"/>
        </w:rPr>
      </w:pPr>
      <w:r>
        <w:rPr>
          <w:rFonts w:cs="Arial"/>
        </w:rPr>
        <w:t>S</w:t>
      </w:r>
      <w:r w:rsidR="005C02C5">
        <w:rPr>
          <w:rFonts w:cs="Arial"/>
        </w:rPr>
        <w:t>urvey</w:t>
      </w:r>
      <w:r>
        <w:rPr>
          <w:rFonts w:cs="Arial"/>
        </w:rPr>
        <w:t xml:space="preserve"> P</w:t>
      </w:r>
      <w:r w:rsidR="005C02C5">
        <w:rPr>
          <w:rFonts w:cs="Arial"/>
        </w:rPr>
        <w:t>articipant</w:t>
      </w:r>
      <w:r>
        <w:rPr>
          <w:rFonts w:cs="Arial"/>
        </w:rPr>
        <w:t xml:space="preserve"> Questionn</w:t>
      </w:r>
      <w:r w:rsidRPr="007A46B6">
        <w:rPr>
          <w:rFonts w:cs="Arial"/>
        </w:rPr>
        <w:t>aire (</w:t>
      </w:r>
      <w:r>
        <w:rPr>
          <w:rFonts w:cs="Arial"/>
        </w:rPr>
        <w:t>S</w:t>
      </w:r>
      <w:r w:rsidRPr="007A46B6">
        <w:rPr>
          <w:rFonts w:cs="Arial"/>
        </w:rPr>
        <w:t>PQ) </w:t>
      </w:r>
    </w:p>
    <w:p w:rsidR="00E43F5E" w:rsidRPr="007A46B6" w:rsidP="0017708F" w14:paraId="01FA9C22" w14:textId="77777777">
      <w:pPr>
        <w:widowControl/>
        <w:numPr>
          <w:ilvl w:val="0"/>
          <w:numId w:val="21"/>
        </w:numPr>
        <w:autoSpaceDE/>
        <w:autoSpaceDN/>
        <w:adjustRightInd/>
        <w:ind w:left="1080"/>
        <w:textAlignment w:val="baseline"/>
        <w:rPr>
          <w:rFonts w:cs="Arial"/>
        </w:rPr>
      </w:pPr>
      <w:r w:rsidRPr="007A46B6">
        <w:rPr>
          <w:rFonts w:cs="Arial"/>
        </w:rPr>
        <w:t>Household Questionnaire (HQ) </w:t>
      </w:r>
    </w:p>
    <w:p w:rsidR="00E43F5E" w:rsidRPr="007A46B6" w:rsidP="0017708F" w14:paraId="06447835" w14:textId="77777777">
      <w:pPr>
        <w:widowControl/>
        <w:numPr>
          <w:ilvl w:val="0"/>
          <w:numId w:val="21"/>
        </w:numPr>
        <w:autoSpaceDE/>
        <w:autoSpaceDN/>
        <w:adjustRightInd/>
        <w:ind w:left="1080"/>
        <w:textAlignment w:val="baseline"/>
        <w:rPr>
          <w:rFonts w:cs="Arial"/>
        </w:rPr>
      </w:pPr>
      <w:r w:rsidRPr="751BA2AB">
        <w:rPr>
          <w:rFonts w:cs="Arial"/>
        </w:rPr>
        <w:t xml:space="preserve">MEC </w:t>
      </w:r>
      <w:r w:rsidR="00C8675A">
        <w:rPr>
          <w:rFonts w:cs="Arial"/>
        </w:rPr>
        <w:t>Interview</w:t>
      </w:r>
      <w:r w:rsidRPr="751BA2AB" w:rsidR="00793DB7">
        <w:rPr>
          <w:rFonts w:cs="Arial"/>
        </w:rPr>
        <w:t xml:space="preserve"> Questionnaire (</w:t>
      </w:r>
      <w:r w:rsidR="00C11F6D">
        <w:rPr>
          <w:rFonts w:cs="Arial"/>
        </w:rPr>
        <w:t xml:space="preserve">Post consent, </w:t>
      </w:r>
      <w:r w:rsidRPr="751BA2AB" w:rsidR="4D2AEB35">
        <w:rPr>
          <w:rFonts w:cs="Arial"/>
        </w:rPr>
        <w:t>MEC CAPI (</w:t>
      </w:r>
      <w:r w:rsidR="00C4689B">
        <w:rPr>
          <w:rFonts w:cs="Arial"/>
        </w:rPr>
        <w:t>computer-assisted personal interview [</w:t>
      </w:r>
      <w:r w:rsidRPr="751BA2AB" w:rsidR="4D2AEB35">
        <w:rPr>
          <w:rFonts w:cs="Arial"/>
        </w:rPr>
        <w:t>CAPI</w:t>
      </w:r>
      <w:r w:rsidR="00D743BD">
        <w:rPr>
          <w:rFonts w:cs="Arial"/>
        </w:rPr>
        <w:t>]</w:t>
      </w:r>
      <w:r w:rsidRPr="751BA2AB" w:rsidR="00793DB7">
        <w:rPr>
          <w:rFonts w:cs="Arial"/>
        </w:rPr>
        <w:t>)</w:t>
      </w:r>
      <w:r w:rsidRPr="751BA2AB" w:rsidR="00D5710C">
        <w:rPr>
          <w:rFonts w:cs="Arial"/>
        </w:rPr>
        <w:t xml:space="preserve"> </w:t>
      </w:r>
      <w:r w:rsidRPr="751BA2AB" w:rsidR="00453156">
        <w:rPr>
          <w:rFonts w:cs="Arial"/>
        </w:rPr>
        <w:t xml:space="preserve">and </w:t>
      </w:r>
      <w:r w:rsidRPr="751BA2AB" w:rsidR="79BC5571">
        <w:rPr>
          <w:rFonts w:cs="Arial"/>
        </w:rPr>
        <w:t xml:space="preserve">MEC </w:t>
      </w:r>
      <w:r w:rsidRPr="751BA2AB">
        <w:rPr>
          <w:rFonts w:cs="Arial"/>
        </w:rPr>
        <w:t>ACASI (</w:t>
      </w:r>
      <w:r w:rsidRPr="751BA2AB" w:rsidR="002B3D3F">
        <w:rPr>
          <w:rFonts w:cs="Arial"/>
        </w:rPr>
        <w:t>audio computer-assisted self-interview</w:t>
      </w:r>
      <w:r w:rsidRPr="751BA2AB" w:rsidR="0061337E">
        <w:rPr>
          <w:rFonts w:cs="Arial"/>
        </w:rPr>
        <w:t xml:space="preserve"> [</w:t>
      </w:r>
      <w:r w:rsidRPr="751BA2AB">
        <w:rPr>
          <w:rFonts w:cs="Arial"/>
        </w:rPr>
        <w:t>ACASI</w:t>
      </w:r>
      <w:r w:rsidRPr="751BA2AB" w:rsidR="0061337E">
        <w:rPr>
          <w:rFonts w:cs="Arial"/>
        </w:rPr>
        <w:t>]</w:t>
      </w:r>
      <w:r w:rsidRPr="751BA2AB">
        <w:rPr>
          <w:rFonts w:cs="Arial"/>
        </w:rPr>
        <w:t>)</w:t>
      </w:r>
      <w:r w:rsidR="00DA7B57">
        <w:rPr>
          <w:rFonts w:cs="Arial"/>
        </w:rPr>
        <w:t>)</w:t>
      </w:r>
      <w:r w:rsidRPr="751BA2AB">
        <w:rPr>
          <w:rFonts w:cs="Arial"/>
        </w:rPr>
        <w:t> </w:t>
      </w:r>
    </w:p>
    <w:p w:rsidR="00E43F5E" w:rsidRPr="007A46B6" w:rsidP="0017708F" w14:paraId="0BC4310C" w14:textId="77777777">
      <w:pPr>
        <w:widowControl/>
        <w:numPr>
          <w:ilvl w:val="0"/>
          <w:numId w:val="21"/>
        </w:numPr>
        <w:autoSpaceDE/>
        <w:autoSpaceDN/>
        <w:adjustRightInd/>
        <w:ind w:left="1080"/>
        <w:textAlignment w:val="baseline"/>
        <w:rPr>
          <w:rFonts w:cs="Arial"/>
        </w:rPr>
      </w:pPr>
      <w:r w:rsidRPr="2210D839">
        <w:rPr>
          <w:rFonts w:cs="Arial"/>
        </w:rPr>
        <w:t xml:space="preserve">Telephone Dietary Interview Day 1 (24-Hour Dietary Recall, </w:t>
      </w:r>
      <w:r w:rsidRPr="2210D839" w:rsidR="61A43311">
        <w:rPr>
          <w:rFonts w:cs="Arial"/>
        </w:rPr>
        <w:t xml:space="preserve">Dietary Supplements, </w:t>
      </w:r>
      <w:r w:rsidRPr="2210D839" w:rsidR="0E13049F">
        <w:rPr>
          <w:rFonts w:cs="Arial"/>
        </w:rPr>
        <w:t xml:space="preserve">and </w:t>
      </w:r>
      <w:r w:rsidRPr="2210D839">
        <w:rPr>
          <w:rFonts w:cs="Arial"/>
        </w:rPr>
        <w:t>Post-Dietary Recall Questions</w:t>
      </w:r>
      <w:r w:rsidRPr="2210D839" w:rsidR="0328CA0E">
        <w:rPr>
          <w:rFonts w:cs="Arial"/>
        </w:rPr>
        <w:t xml:space="preserve">, Flexible Consumer Behavior </w:t>
      </w:r>
      <w:r w:rsidR="00196F0F">
        <w:rPr>
          <w:rFonts w:cs="Arial"/>
        </w:rPr>
        <w:t>Survey</w:t>
      </w:r>
      <w:r w:rsidRPr="2210D839">
        <w:rPr>
          <w:rFonts w:cs="Arial"/>
        </w:rPr>
        <w:t>) </w:t>
      </w:r>
    </w:p>
    <w:p w:rsidR="00E43F5E" w:rsidP="0017708F" w14:paraId="009A4EC7" w14:textId="77777777">
      <w:pPr>
        <w:widowControl/>
        <w:numPr>
          <w:ilvl w:val="0"/>
          <w:numId w:val="21"/>
        </w:numPr>
        <w:autoSpaceDE/>
        <w:autoSpaceDN/>
        <w:adjustRightInd/>
        <w:ind w:left="1080"/>
        <w:textAlignment w:val="baseline"/>
        <w:rPr>
          <w:rFonts w:cs="Arial"/>
        </w:rPr>
      </w:pPr>
      <w:r w:rsidRPr="007A46B6">
        <w:rPr>
          <w:rFonts w:cs="Arial"/>
        </w:rPr>
        <w:t xml:space="preserve">Telephone Dietary </w:t>
      </w:r>
      <w:r>
        <w:rPr>
          <w:rFonts w:cs="Arial"/>
        </w:rPr>
        <w:t>Interview</w:t>
      </w:r>
      <w:r w:rsidRPr="007A46B6">
        <w:rPr>
          <w:rFonts w:cs="Arial"/>
        </w:rPr>
        <w:t xml:space="preserve"> Day 2 (24-Hour Dietary Recall, </w:t>
      </w:r>
      <w:r w:rsidRPr="37264432" w:rsidR="670AA4FC">
        <w:rPr>
          <w:rFonts w:cs="Arial"/>
        </w:rPr>
        <w:t>Dietary Supplements and</w:t>
      </w:r>
      <w:r w:rsidRPr="37264432">
        <w:rPr>
          <w:rFonts w:cs="Arial"/>
        </w:rPr>
        <w:t xml:space="preserve"> </w:t>
      </w:r>
      <w:r w:rsidRPr="007A46B6">
        <w:rPr>
          <w:rFonts w:cs="Arial"/>
        </w:rPr>
        <w:t>Post-Dietary Recall Questions) </w:t>
      </w:r>
    </w:p>
    <w:p w:rsidR="00E43F5E" w:rsidRPr="007A46B6" w14:paraId="3ACCE012" w14:textId="77777777">
      <w:pPr>
        <w:textAlignment w:val="baseline"/>
        <w:rPr>
          <w:rFonts w:ascii="Times New Roman" w:hAnsi="Times New Roman"/>
          <w:sz w:val="24"/>
          <w:szCs w:val="24"/>
        </w:rPr>
      </w:pPr>
      <w:r w:rsidRPr="007A46B6">
        <w:rPr>
          <w:rFonts w:cs="Arial"/>
        </w:rPr>
        <w:t xml:space="preserve">A summary of the changes in </w:t>
      </w:r>
      <w:r>
        <w:rPr>
          <w:rFonts w:cs="Arial"/>
        </w:rPr>
        <w:t xml:space="preserve">questionnaires by administration </w:t>
      </w:r>
      <w:r w:rsidRPr="007A46B6">
        <w:rPr>
          <w:rFonts w:cs="Arial"/>
        </w:rPr>
        <w:t xml:space="preserve">modes between NHANES </w:t>
      </w:r>
      <w:r>
        <w:rPr>
          <w:rFonts w:cs="Arial"/>
        </w:rPr>
        <w:t xml:space="preserve">August </w:t>
      </w:r>
      <w:r w:rsidRPr="007A46B6">
        <w:rPr>
          <w:rFonts w:cs="Arial"/>
        </w:rPr>
        <w:t>2021</w:t>
      </w:r>
      <w:r>
        <w:rPr>
          <w:rFonts w:cs="Arial"/>
          <w:color w:val="000000"/>
        </w:rPr>
        <w:t>–</w:t>
      </w:r>
      <w:r>
        <w:rPr>
          <w:rFonts w:cs="Arial"/>
        </w:rPr>
        <w:t xml:space="preserve">August </w:t>
      </w:r>
      <w:r w:rsidRPr="007A46B6">
        <w:rPr>
          <w:rFonts w:cs="Arial"/>
        </w:rPr>
        <w:t>202</w:t>
      </w:r>
      <w:r>
        <w:rPr>
          <w:rFonts w:cs="Arial"/>
        </w:rPr>
        <w:t>3</w:t>
      </w:r>
      <w:r w:rsidRPr="007A46B6">
        <w:rPr>
          <w:rFonts w:cs="Arial"/>
        </w:rPr>
        <w:t xml:space="preserve"> </w:t>
      </w:r>
      <w:r>
        <w:rPr>
          <w:rFonts w:cs="Arial"/>
        </w:rPr>
        <w:t>and 2025</w:t>
      </w:r>
      <w:r>
        <w:rPr>
          <w:rFonts w:cs="Arial"/>
          <w:color w:val="000000"/>
        </w:rPr>
        <w:t>–</w:t>
      </w:r>
      <w:r>
        <w:rPr>
          <w:rFonts w:cs="Arial"/>
        </w:rPr>
        <w:t xml:space="preserve">2026 </w:t>
      </w:r>
      <w:r w:rsidRPr="007A46B6">
        <w:rPr>
          <w:rFonts w:cs="Arial"/>
        </w:rPr>
        <w:t xml:space="preserve">are provided in </w:t>
      </w:r>
      <w:r w:rsidRPr="007D37AC">
        <w:rPr>
          <w:rFonts w:cs="Arial"/>
          <w:b/>
          <w:bCs/>
        </w:rPr>
        <w:t xml:space="preserve">Table </w:t>
      </w:r>
      <w:r w:rsidR="00FE1A76">
        <w:rPr>
          <w:rFonts w:cs="Arial"/>
          <w:b/>
          <w:bCs/>
        </w:rPr>
        <w:t>2</w:t>
      </w:r>
      <w:r w:rsidRPr="007A46B6">
        <w:rPr>
          <w:rFonts w:cs="Arial"/>
        </w:rPr>
        <w:t>. Interviews were modified or shortened to reduce respondent burden.</w:t>
      </w:r>
      <w:r>
        <w:rPr>
          <w:rFonts w:cs="Arial"/>
        </w:rPr>
        <w:t xml:space="preserve"> </w:t>
      </w:r>
    </w:p>
    <w:p w:rsidR="00E43F5E" w:rsidRPr="005B0DFB" w:rsidP="005B0DFB" w14:paraId="60BCD2D1" w14:textId="77777777">
      <w:pPr>
        <w:widowControl/>
        <w:textAlignment w:val="baseline"/>
        <w:rPr>
          <w:rFonts w:cs="Arial"/>
          <w:b/>
        </w:rPr>
      </w:pPr>
      <w:r w:rsidRPr="005B0DFB">
        <w:rPr>
          <w:rFonts w:cs="Arial"/>
          <w:b/>
        </w:rPr>
        <w:t xml:space="preserve">Table </w:t>
      </w:r>
      <w:r w:rsidR="00FE1A76">
        <w:rPr>
          <w:rFonts w:cs="Arial"/>
          <w:b/>
        </w:rPr>
        <w:t>2</w:t>
      </w:r>
      <w:r w:rsidRPr="005B0DFB" w:rsidR="00FE1A76">
        <w:rPr>
          <w:rFonts w:cs="Arial"/>
          <w:b/>
        </w:rPr>
        <w:t xml:space="preserve">. </w:t>
      </w:r>
      <w:r w:rsidRPr="005B0DFB">
        <w:rPr>
          <w:rFonts w:cs="Arial"/>
          <w:b/>
        </w:rPr>
        <w:t xml:space="preserve">Modes of Data Collection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832"/>
        <w:gridCol w:w="3930"/>
        <w:gridCol w:w="2489"/>
        <w:gridCol w:w="2093"/>
      </w:tblGrid>
      <w:tr w14:paraId="35C95D69" w14:textId="77777777" w:rsidTr="00132FBD">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Ex>
        <w:trPr>
          <w:trHeight w:val="258"/>
          <w:tblHeader/>
        </w:trPr>
        <w:tc>
          <w:tcPr>
            <w:tcW w:w="445" w:type="pct"/>
            <w:shd w:val="clear" w:color="auto" w:fill="BFBFBF" w:themeFill="background1" w:themeFillShade="BF"/>
            <w:hideMark/>
          </w:tcPr>
          <w:p w:rsidR="00E43F5E" w:rsidRPr="005B0DFB" w:rsidP="005B0DFB" w14:paraId="46F0928A" w14:textId="77777777">
            <w:pPr>
              <w:spacing w:before="100" w:beforeAutospacing="1" w:after="100" w:afterAutospacing="1"/>
              <w:jc w:val="center"/>
              <w:textAlignment w:val="baseline"/>
              <w:rPr>
                <w:rFonts w:ascii="Times New Roman" w:hAnsi="Times New Roman"/>
                <w:b/>
                <w:bCs/>
                <w:sz w:val="20"/>
              </w:rPr>
            </w:pPr>
            <w:r w:rsidRPr="005B0DFB">
              <w:rPr>
                <w:rFonts w:cs="Arial"/>
                <w:b/>
                <w:bCs/>
                <w:sz w:val="20"/>
              </w:rPr>
              <w:t>Order</w:t>
            </w:r>
          </w:p>
        </w:tc>
        <w:tc>
          <w:tcPr>
            <w:tcW w:w="2103" w:type="pct"/>
            <w:shd w:val="clear" w:color="auto" w:fill="BFBFBF" w:themeFill="background1" w:themeFillShade="BF"/>
            <w:hideMark/>
          </w:tcPr>
          <w:p w:rsidR="00E43F5E" w:rsidRPr="005B0DFB" w:rsidP="005B0DFB" w14:paraId="16328037" w14:textId="77777777">
            <w:pPr>
              <w:spacing w:before="100" w:beforeAutospacing="1" w:after="100" w:afterAutospacing="1"/>
              <w:jc w:val="center"/>
              <w:textAlignment w:val="baseline"/>
              <w:rPr>
                <w:rFonts w:ascii="Times New Roman" w:hAnsi="Times New Roman"/>
                <w:b/>
                <w:bCs/>
                <w:sz w:val="20"/>
              </w:rPr>
            </w:pPr>
            <w:r w:rsidRPr="005B0DFB">
              <w:rPr>
                <w:rFonts w:cs="Arial"/>
                <w:b/>
                <w:bCs/>
                <w:sz w:val="20"/>
              </w:rPr>
              <w:t>Questionnaire</w:t>
            </w:r>
          </w:p>
        </w:tc>
        <w:tc>
          <w:tcPr>
            <w:tcW w:w="1332" w:type="pct"/>
            <w:shd w:val="clear" w:color="auto" w:fill="BFBFBF" w:themeFill="background1" w:themeFillShade="BF"/>
            <w:hideMark/>
          </w:tcPr>
          <w:p w:rsidR="00E43F5E" w:rsidRPr="005B0DFB" w:rsidP="005B0DFB" w14:paraId="2A6D8DC8" w14:textId="77777777">
            <w:pPr>
              <w:spacing w:before="100" w:beforeAutospacing="1" w:after="100" w:afterAutospacing="1"/>
              <w:jc w:val="center"/>
              <w:textAlignment w:val="baseline"/>
              <w:rPr>
                <w:rFonts w:ascii="Times New Roman" w:hAnsi="Times New Roman"/>
                <w:b/>
                <w:bCs/>
                <w:sz w:val="20"/>
              </w:rPr>
            </w:pPr>
            <w:r w:rsidRPr="005B0DFB">
              <w:rPr>
                <w:rFonts w:cs="Arial"/>
                <w:b/>
                <w:bCs/>
                <w:sz w:val="20"/>
              </w:rPr>
              <w:t>August 2021-August 2023</w:t>
            </w:r>
          </w:p>
        </w:tc>
        <w:tc>
          <w:tcPr>
            <w:tcW w:w="1120" w:type="pct"/>
            <w:shd w:val="clear" w:color="auto" w:fill="BFBFBF" w:themeFill="background1" w:themeFillShade="BF"/>
          </w:tcPr>
          <w:p w:rsidR="00E43F5E" w:rsidRPr="005B0DFB" w:rsidP="005B0DFB" w14:paraId="47E4F64A" w14:textId="77777777">
            <w:pPr>
              <w:spacing w:before="100" w:beforeAutospacing="1" w:after="100" w:afterAutospacing="1"/>
              <w:jc w:val="center"/>
              <w:textAlignment w:val="baseline"/>
              <w:rPr>
                <w:rFonts w:cs="Arial"/>
                <w:b/>
                <w:bCs/>
                <w:sz w:val="20"/>
              </w:rPr>
            </w:pPr>
            <w:r w:rsidRPr="005B0DFB">
              <w:rPr>
                <w:rFonts w:cs="Arial"/>
                <w:b/>
                <w:bCs/>
                <w:sz w:val="20"/>
              </w:rPr>
              <w:t>2025-2026</w:t>
            </w:r>
          </w:p>
        </w:tc>
      </w:tr>
      <w:tr w14:paraId="6792EBEF" w14:textId="77777777" w:rsidTr="00132FBD">
        <w:tblPrEx>
          <w:tblW w:w="5000" w:type="pct"/>
          <w:tblCellMar>
            <w:top w:w="15" w:type="dxa"/>
            <w:left w:w="15" w:type="dxa"/>
            <w:bottom w:w="15" w:type="dxa"/>
            <w:right w:w="15" w:type="dxa"/>
          </w:tblCellMar>
          <w:tblLook w:val="04A0"/>
        </w:tblPrEx>
        <w:trPr>
          <w:trHeight w:val="420"/>
        </w:trPr>
        <w:tc>
          <w:tcPr>
            <w:tcW w:w="445" w:type="pct"/>
            <w:shd w:val="clear" w:color="auto" w:fill="auto"/>
            <w:hideMark/>
          </w:tcPr>
          <w:p w:rsidR="00E43F5E" w:rsidRPr="00EE4140" w14:paraId="09114789" w14:textId="77777777">
            <w:pPr>
              <w:spacing w:after="0"/>
              <w:textAlignment w:val="baseline"/>
              <w:rPr>
                <w:rFonts w:ascii="Times New Roman" w:hAnsi="Times New Roman"/>
                <w:sz w:val="20"/>
              </w:rPr>
            </w:pPr>
            <w:r w:rsidRPr="00EE4140">
              <w:rPr>
                <w:rFonts w:cs="Arial"/>
                <w:sz w:val="20"/>
              </w:rPr>
              <w:t>1 </w:t>
            </w:r>
          </w:p>
        </w:tc>
        <w:tc>
          <w:tcPr>
            <w:tcW w:w="2103" w:type="pct"/>
            <w:shd w:val="clear" w:color="auto" w:fill="auto"/>
            <w:hideMark/>
          </w:tcPr>
          <w:p w:rsidR="00E43F5E" w:rsidRPr="00EE4140" w14:paraId="76F203B2" w14:textId="77777777">
            <w:pPr>
              <w:spacing w:after="0"/>
              <w:textAlignment w:val="baseline"/>
              <w:rPr>
                <w:rFonts w:ascii="Times New Roman" w:hAnsi="Times New Roman"/>
                <w:sz w:val="20"/>
              </w:rPr>
            </w:pPr>
            <w:r w:rsidRPr="00EE4140">
              <w:rPr>
                <w:rFonts w:cs="Arial"/>
                <w:sz w:val="20"/>
              </w:rPr>
              <w:t xml:space="preserve">Household Screener </w:t>
            </w:r>
          </w:p>
        </w:tc>
        <w:tc>
          <w:tcPr>
            <w:tcW w:w="1332" w:type="pct"/>
            <w:shd w:val="clear" w:color="auto" w:fill="auto"/>
            <w:hideMark/>
          </w:tcPr>
          <w:p w:rsidR="00E43F5E" w:rsidRPr="00EE4140" w14:paraId="3D84B4F5" w14:textId="77777777">
            <w:pPr>
              <w:spacing w:after="0"/>
              <w:textAlignment w:val="baseline"/>
              <w:rPr>
                <w:rFonts w:ascii="Times New Roman" w:hAnsi="Times New Roman"/>
                <w:sz w:val="20"/>
              </w:rPr>
            </w:pPr>
            <w:r w:rsidRPr="00EE4140">
              <w:rPr>
                <w:rFonts w:cs="Arial"/>
                <w:sz w:val="20"/>
              </w:rPr>
              <w:t>Multimode </w:t>
            </w:r>
          </w:p>
        </w:tc>
        <w:tc>
          <w:tcPr>
            <w:tcW w:w="1120" w:type="pct"/>
            <w:shd w:val="clear" w:color="auto" w:fill="auto"/>
          </w:tcPr>
          <w:p w:rsidR="00E43F5E" w:rsidRPr="00EE4140" w14:paraId="271EE70F" w14:textId="77777777">
            <w:pPr>
              <w:spacing w:after="0"/>
              <w:textAlignment w:val="baseline"/>
              <w:rPr>
                <w:rFonts w:cs="Arial"/>
                <w:sz w:val="20"/>
              </w:rPr>
            </w:pPr>
            <w:r w:rsidRPr="00EE4140">
              <w:rPr>
                <w:rFonts w:cs="Arial"/>
                <w:sz w:val="20"/>
              </w:rPr>
              <w:t>In-person</w:t>
            </w:r>
          </w:p>
        </w:tc>
      </w:tr>
      <w:tr w14:paraId="021654EC" w14:textId="77777777" w:rsidTr="00132FBD">
        <w:tblPrEx>
          <w:tblW w:w="5000" w:type="pct"/>
          <w:tblCellMar>
            <w:top w:w="15" w:type="dxa"/>
            <w:left w:w="15" w:type="dxa"/>
            <w:bottom w:w="15" w:type="dxa"/>
            <w:right w:w="15" w:type="dxa"/>
          </w:tblCellMar>
          <w:tblLook w:val="04A0"/>
        </w:tblPrEx>
        <w:trPr>
          <w:trHeight w:val="420"/>
        </w:trPr>
        <w:tc>
          <w:tcPr>
            <w:tcW w:w="445" w:type="pct"/>
            <w:shd w:val="clear" w:color="auto" w:fill="auto"/>
            <w:hideMark/>
          </w:tcPr>
          <w:p w:rsidR="00E43F5E" w:rsidRPr="00EE4140" w14:paraId="0A722697" w14:textId="77777777">
            <w:pPr>
              <w:spacing w:after="0"/>
              <w:textAlignment w:val="baseline"/>
              <w:rPr>
                <w:rFonts w:ascii="Times New Roman" w:hAnsi="Times New Roman"/>
                <w:sz w:val="20"/>
              </w:rPr>
            </w:pPr>
            <w:r w:rsidRPr="00EE4140">
              <w:rPr>
                <w:rFonts w:cs="Arial"/>
                <w:sz w:val="20"/>
              </w:rPr>
              <w:t>2 </w:t>
            </w:r>
          </w:p>
        </w:tc>
        <w:tc>
          <w:tcPr>
            <w:tcW w:w="2103" w:type="pct"/>
            <w:shd w:val="clear" w:color="auto" w:fill="auto"/>
            <w:hideMark/>
          </w:tcPr>
          <w:p w:rsidR="00E43F5E" w:rsidRPr="00EE4140" w14:paraId="583F1E82" w14:textId="77777777">
            <w:pPr>
              <w:spacing w:after="0"/>
              <w:textAlignment w:val="baseline"/>
              <w:rPr>
                <w:rFonts w:ascii="Times New Roman" w:hAnsi="Times New Roman"/>
                <w:sz w:val="20"/>
              </w:rPr>
            </w:pPr>
            <w:r w:rsidRPr="00EE4140">
              <w:rPr>
                <w:rFonts w:cs="Arial"/>
                <w:sz w:val="20"/>
              </w:rPr>
              <w:t>S</w:t>
            </w:r>
            <w:r w:rsidR="00DF13AA">
              <w:rPr>
                <w:rFonts w:cs="Arial"/>
                <w:sz w:val="20"/>
              </w:rPr>
              <w:t>urvey</w:t>
            </w:r>
            <w:r>
              <w:rPr>
                <w:rFonts w:cs="Arial"/>
                <w:sz w:val="20"/>
              </w:rPr>
              <w:t xml:space="preserve"> P</w:t>
            </w:r>
            <w:r w:rsidR="00DF13AA">
              <w:rPr>
                <w:rFonts w:cs="Arial"/>
                <w:sz w:val="20"/>
              </w:rPr>
              <w:t>art</w:t>
            </w:r>
            <w:r w:rsidR="008D78EA">
              <w:rPr>
                <w:rFonts w:cs="Arial"/>
                <w:sz w:val="20"/>
              </w:rPr>
              <w:t>icipant</w:t>
            </w:r>
            <w:r w:rsidRPr="00EE4140">
              <w:rPr>
                <w:rFonts w:cs="Arial"/>
                <w:sz w:val="20"/>
              </w:rPr>
              <w:t xml:space="preserve"> (SP) &amp; Household Questionnaires</w:t>
            </w:r>
            <w:r>
              <w:rPr>
                <w:rFonts w:cs="Arial"/>
                <w:sz w:val="20"/>
              </w:rPr>
              <w:t xml:space="preserve"> </w:t>
            </w:r>
          </w:p>
        </w:tc>
        <w:tc>
          <w:tcPr>
            <w:tcW w:w="1332" w:type="pct"/>
            <w:shd w:val="clear" w:color="auto" w:fill="auto"/>
            <w:hideMark/>
          </w:tcPr>
          <w:p w:rsidR="00E43F5E" w:rsidRPr="00EE4140" w14:paraId="08824F26" w14:textId="77777777">
            <w:pPr>
              <w:spacing w:after="0"/>
              <w:textAlignment w:val="baseline"/>
              <w:rPr>
                <w:rFonts w:ascii="Times New Roman" w:hAnsi="Times New Roman"/>
                <w:sz w:val="20"/>
              </w:rPr>
            </w:pPr>
            <w:r w:rsidRPr="00EE4140">
              <w:rPr>
                <w:rFonts w:cs="Arial"/>
                <w:sz w:val="20"/>
              </w:rPr>
              <w:t>Telephone &amp; In-person </w:t>
            </w:r>
          </w:p>
        </w:tc>
        <w:tc>
          <w:tcPr>
            <w:tcW w:w="1120" w:type="pct"/>
            <w:shd w:val="clear" w:color="auto" w:fill="auto"/>
          </w:tcPr>
          <w:p w:rsidR="00E43F5E" w:rsidRPr="00EE4140" w14:paraId="0A232A31" w14:textId="77777777">
            <w:pPr>
              <w:spacing w:after="0"/>
              <w:textAlignment w:val="baseline"/>
              <w:rPr>
                <w:rFonts w:cs="Arial"/>
                <w:sz w:val="20"/>
              </w:rPr>
            </w:pPr>
            <w:r w:rsidRPr="00EE4140">
              <w:rPr>
                <w:rFonts w:cs="Arial"/>
                <w:sz w:val="20"/>
              </w:rPr>
              <w:t>In-person, some ACASI</w:t>
            </w:r>
          </w:p>
        </w:tc>
      </w:tr>
      <w:tr w14:paraId="5136287F" w14:textId="77777777" w:rsidTr="00132FBD">
        <w:tblPrEx>
          <w:tblW w:w="5000" w:type="pct"/>
          <w:tblCellMar>
            <w:top w:w="15" w:type="dxa"/>
            <w:left w:w="15" w:type="dxa"/>
            <w:bottom w:w="15" w:type="dxa"/>
            <w:right w:w="15" w:type="dxa"/>
          </w:tblCellMar>
          <w:tblLook w:val="04A0"/>
        </w:tblPrEx>
        <w:trPr>
          <w:trHeight w:val="420"/>
        </w:trPr>
        <w:tc>
          <w:tcPr>
            <w:tcW w:w="445" w:type="pct"/>
            <w:shd w:val="clear" w:color="auto" w:fill="auto"/>
            <w:hideMark/>
          </w:tcPr>
          <w:p w:rsidR="00E43F5E" w:rsidRPr="00EE4140" w14:paraId="2DC4A146" w14:textId="77777777">
            <w:pPr>
              <w:spacing w:after="0"/>
              <w:textAlignment w:val="baseline"/>
              <w:rPr>
                <w:rFonts w:ascii="Times New Roman" w:hAnsi="Times New Roman"/>
                <w:sz w:val="20"/>
              </w:rPr>
            </w:pPr>
            <w:r w:rsidRPr="00EE4140">
              <w:rPr>
                <w:rFonts w:cs="Arial"/>
                <w:sz w:val="20"/>
              </w:rPr>
              <w:t>3 </w:t>
            </w:r>
          </w:p>
        </w:tc>
        <w:tc>
          <w:tcPr>
            <w:tcW w:w="2103" w:type="pct"/>
            <w:shd w:val="clear" w:color="auto" w:fill="auto"/>
            <w:hideMark/>
          </w:tcPr>
          <w:p w:rsidR="00E43F5E" w:rsidRPr="00EE4140" w14:paraId="6B6BD578" w14:textId="77777777">
            <w:pPr>
              <w:spacing w:after="0"/>
              <w:textAlignment w:val="baseline"/>
              <w:rPr>
                <w:rFonts w:ascii="Times New Roman" w:hAnsi="Times New Roman"/>
                <w:sz w:val="20"/>
              </w:rPr>
            </w:pPr>
            <w:r w:rsidRPr="00EE4140">
              <w:rPr>
                <w:rFonts w:cs="Arial"/>
                <w:sz w:val="20"/>
              </w:rPr>
              <w:t xml:space="preserve">MEC </w:t>
            </w:r>
            <w:r w:rsidR="00C8675A">
              <w:rPr>
                <w:rFonts w:cs="Arial"/>
                <w:sz w:val="20"/>
              </w:rPr>
              <w:t>Interview</w:t>
            </w:r>
            <w:r w:rsidR="00D40BDB">
              <w:rPr>
                <w:rFonts w:cs="Arial"/>
                <w:sz w:val="20"/>
              </w:rPr>
              <w:t xml:space="preserve"> Questionnaire</w:t>
            </w:r>
            <w:r w:rsidRPr="00EE4140">
              <w:rPr>
                <w:rFonts w:cs="Arial"/>
                <w:sz w:val="20"/>
              </w:rPr>
              <w:t xml:space="preserve">: </w:t>
            </w:r>
            <w:r w:rsidR="00AA2B12">
              <w:rPr>
                <w:rFonts w:cs="Arial"/>
                <w:sz w:val="20"/>
              </w:rPr>
              <w:t>Post Consent, CAPI</w:t>
            </w:r>
            <w:r w:rsidR="00C11F6D">
              <w:rPr>
                <w:rFonts w:cs="Arial"/>
                <w:sz w:val="20"/>
              </w:rPr>
              <w:t>,</w:t>
            </w:r>
            <w:r w:rsidR="00AA2B12">
              <w:rPr>
                <w:rFonts w:cs="Arial"/>
                <w:sz w:val="20"/>
              </w:rPr>
              <w:t xml:space="preserve"> and </w:t>
            </w:r>
            <w:r w:rsidR="00036EA5">
              <w:rPr>
                <w:rFonts w:cs="Arial"/>
                <w:sz w:val="20"/>
              </w:rPr>
              <w:t xml:space="preserve">ACASI </w:t>
            </w:r>
            <w:r w:rsidRPr="00EE4140">
              <w:rPr>
                <w:rFonts w:cs="Arial"/>
                <w:sz w:val="20"/>
              </w:rPr>
              <w:t>Interview</w:t>
            </w:r>
            <w:r w:rsidR="00036EA5">
              <w:rPr>
                <w:rFonts w:cs="Arial"/>
                <w:sz w:val="20"/>
              </w:rPr>
              <w:t>s</w:t>
            </w:r>
            <w:r>
              <w:rPr>
                <w:rFonts w:cs="Arial"/>
                <w:sz w:val="20"/>
              </w:rPr>
              <w:t xml:space="preserve"> </w:t>
            </w:r>
          </w:p>
        </w:tc>
        <w:tc>
          <w:tcPr>
            <w:tcW w:w="1332" w:type="pct"/>
            <w:shd w:val="clear" w:color="auto" w:fill="auto"/>
            <w:hideMark/>
          </w:tcPr>
          <w:p w:rsidR="00E43F5E" w:rsidRPr="00EE4140" w14:paraId="22E941AD" w14:textId="77777777">
            <w:pPr>
              <w:spacing w:after="0"/>
              <w:textAlignment w:val="baseline"/>
              <w:rPr>
                <w:rFonts w:ascii="Times New Roman" w:hAnsi="Times New Roman"/>
                <w:sz w:val="20"/>
              </w:rPr>
            </w:pPr>
            <w:r w:rsidRPr="00EE4140">
              <w:rPr>
                <w:rFonts w:cs="Arial"/>
                <w:sz w:val="20"/>
              </w:rPr>
              <w:t>Primarily ACASI </w:t>
            </w:r>
          </w:p>
        </w:tc>
        <w:tc>
          <w:tcPr>
            <w:tcW w:w="1120" w:type="pct"/>
            <w:shd w:val="clear" w:color="auto" w:fill="auto"/>
          </w:tcPr>
          <w:p w:rsidR="00E43F5E" w:rsidRPr="00EE4140" w14:paraId="69893EAB" w14:textId="77777777">
            <w:pPr>
              <w:spacing w:after="0"/>
              <w:textAlignment w:val="baseline"/>
              <w:rPr>
                <w:rFonts w:cs="Arial"/>
                <w:sz w:val="20"/>
              </w:rPr>
            </w:pPr>
            <w:r>
              <w:rPr>
                <w:rFonts w:cs="Arial"/>
                <w:sz w:val="20"/>
              </w:rPr>
              <w:t>In-person, some</w:t>
            </w:r>
            <w:r w:rsidR="00CE139D">
              <w:rPr>
                <w:rFonts w:cs="Arial"/>
                <w:sz w:val="20"/>
              </w:rPr>
              <w:t xml:space="preserve"> </w:t>
            </w:r>
            <w:r w:rsidRPr="00EE4140">
              <w:rPr>
                <w:rFonts w:cs="Arial"/>
                <w:sz w:val="20"/>
              </w:rPr>
              <w:t>ACASI</w:t>
            </w:r>
          </w:p>
        </w:tc>
      </w:tr>
      <w:tr w14:paraId="2E7B85FC" w14:textId="77777777" w:rsidTr="00132FBD">
        <w:tblPrEx>
          <w:tblW w:w="5000" w:type="pct"/>
          <w:tblCellMar>
            <w:top w:w="15" w:type="dxa"/>
            <w:left w:w="15" w:type="dxa"/>
            <w:bottom w:w="15" w:type="dxa"/>
            <w:right w:w="15" w:type="dxa"/>
          </w:tblCellMar>
          <w:tblLook w:val="04A0"/>
        </w:tblPrEx>
        <w:trPr>
          <w:trHeight w:val="420"/>
        </w:trPr>
        <w:tc>
          <w:tcPr>
            <w:tcW w:w="445" w:type="pct"/>
            <w:shd w:val="clear" w:color="auto" w:fill="auto"/>
            <w:hideMark/>
          </w:tcPr>
          <w:p w:rsidR="00E43F5E" w:rsidRPr="00EE4140" w14:paraId="25BC6C13" w14:textId="77777777">
            <w:pPr>
              <w:spacing w:after="0"/>
              <w:textAlignment w:val="baseline"/>
              <w:rPr>
                <w:rFonts w:ascii="Times New Roman" w:hAnsi="Times New Roman"/>
                <w:sz w:val="20"/>
              </w:rPr>
            </w:pPr>
            <w:r w:rsidRPr="00EE4140">
              <w:rPr>
                <w:rFonts w:cs="Arial"/>
                <w:sz w:val="20"/>
              </w:rPr>
              <w:t>4 </w:t>
            </w:r>
          </w:p>
        </w:tc>
        <w:tc>
          <w:tcPr>
            <w:tcW w:w="2103" w:type="pct"/>
            <w:shd w:val="clear" w:color="auto" w:fill="auto"/>
            <w:hideMark/>
          </w:tcPr>
          <w:p w:rsidR="00E43F5E" w:rsidRPr="00EE4140" w14:paraId="488AE9DF" w14:textId="77777777">
            <w:pPr>
              <w:spacing w:after="0"/>
              <w:textAlignment w:val="baseline"/>
              <w:rPr>
                <w:rFonts w:ascii="Times New Roman" w:hAnsi="Times New Roman"/>
                <w:sz w:val="20"/>
              </w:rPr>
            </w:pPr>
            <w:r>
              <w:rPr>
                <w:rFonts w:cs="Arial"/>
                <w:sz w:val="20"/>
              </w:rPr>
              <w:t>First</w:t>
            </w:r>
            <w:r w:rsidRPr="00EE4140">
              <w:rPr>
                <w:rFonts w:cs="Arial"/>
                <w:sz w:val="20"/>
              </w:rPr>
              <w:t xml:space="preserve"> Dietary Recall</w:t>
            </w:r>
            <w:r>
              <w:rPr>
                <w:rFonts w:cs="Arial"/>
                <w:sz w:val="20"/>
              </w:rPr>
              <w:t xml:space="preserve"> </w:t>
            </w:r>
          </w:p>
        </w:tc>
        <w:tc>
          <w:tcPr>
            <w:tcW w:w="1332" w:type="pct"/>
            <w:shd w:val="clear" w:color="auto" w:fill="auto"/>
            <w:hideMark/>
          </w:tcPr>
          <w:p w:rsidR="00E43F5E" w:rsidRPr="00EE4140" w14:paraId="143AE91B" w14:textId="77777777">
            <w:pPr>
              <w:spacing w:after="0"/>
              <w:textAlignment w:val="baseline"/>
              <w:rPr>
                <w:rFonts w:ascii="Times New Roman" w:hAnsi="Times New Roman"/>
                <w:sz w:val="20"/>
              </w:rPr>
            </w:pPr>
            <w:r w:rsidRPr="00EE4140">
              <w:rPr>
                <w:rFonts w:cs="Arial"/>
                <w:sz w:val="20"/>
              </w:rPr>
              <w:t>Telephone</w:t>
            </w:r>
            <w:r>
              <w:rPr>
                <w:rFonts w:cs="Arial"/>
                <w:sz w:val="20"/>
              </w:rPr>
              <w:t xml:space="preserve"> </w:t>
            </w:r>
          </w:p>
          <w:p w:rsidR="00E43F5E" w:rsidRPr="00EE4140" w14:paraId="330D6329" w14:textId="77777777">
            <w:pPr>
              <w:spacing w:after="0"/>
              <w:textAlignment w:val="baseline"/>
              <w:rPr>
                <w:rFonts w:ascii="Times New Roman" w:hAnsi="Times New Roman"/>
                <w:sz w:val="20"/>
              </w:rPr>
            </w:pPr>
            <w:r w:rsidRPr="00EE4140">
              <w:rPr>
                <w:rFonts w:cs="Arial"/>
                <w:sz w:val="20"/>
              </w:rPr>
              <w:t>(post MEC) </w:t>
            </w:r>
          </w:p>
        </w:tc>
        <w:tc>
          <w:tcPr>
            <w:tcW w:w="1120" w:type="pct"/>
            <w:shd w:val="clear" w:color="auto" w:fill="auto"/>
          </w:tcPr>
          <w:p w:rsidR="00E43F5E" w:rsidRPr="00EE4140" w:rsidP="00EB0796" w14:paraId="23A1F822" w14:textId="77777777">
            <w:pPr>
              <w:widowControl/>
              <w:autoSpaceDE/>
              <w:autoSpaceDN/>
              <w:adjustRightInd/>
              <w:contextualSpacing/>
              <w:textAlignment w:val="baseline"/>
              <w:rPr>
                <w:rFonts w:cs="Arial"/>
                <w:sz w:val="20"/>
              </w:rPr>
            </w:pPr>
            <w:r w:rsidRPr="00EE4140">
              <w:rPr>
                <w:rFonts w:cs="Arial"/>
                <w:sz w:val="20"/>
              </w:rPr>
              <w:t>Telephone</w:t>
            </w:r>
          </w:p>
          <w:p w:rsidR="00E43F5E" w:rsidRPr="00EE4140" w:rsidP="00EB0796" w14:paraId="17B8FAD5" w14:textId="77777777">
            <w:pPr>
              <w:widowControl/>
              <w:autoSpaceDE/>
              <w:autoSpaceDN/>
              <w:adjustRightInd/>
              <w:contextualSpacing/>
              <w:textAlignment w:val="baseline"/>
              <w:rPr>
                <w:rFonts w:cs="Arial"/>
                <w:sz w:val="20"/>
              </w:rPr>
            </w:pPr>
            <w:r w:rsidRPr="00EE4140">
              <w:rPr>
                <w:rFonts w:cs="Arial"/>
                <w:sz w:val="20"/>
              </w:rPr>
              <w:t>(pre- or post-MEC)</w:t>
            </w:r>
          </w:p>
        </w:tc>
      </w:tr>
      <w:tr w14:paraId="78412117" w14:textId="77777777" w:rsidTr="00132FBD">
        <w:tblPrEx>
          <w:tblW w:w="5000" w:type="pct"/>
          <w:tblCellMar>
            <w:top w:w="15" w:type="dxa"/>
            <w:left w:w="15" w:type="dxa"/>
            <w:bottom w:w="15" w:type="dxa"/>
            <w:right w:w="15" w:type="dxa"/>
          </w:tblCellMar>
          <w:tblLook w:val="04A0"/>
        </w:tblPrEx>
        <w:trPr>
          <w:trHeight w:val="420"/>
        </w:trPr>
        <w:tc>
          <w:tcPr>
            <w:tcW w:w="445" w:type="pct"/>
            <w:shd w:val="clear" w:color="auto" w:fill="auto"/>
            <w:hideMark/>
          </w:tcPr>
          <w:p w:rsidR="00E43F5E" w:rsidRPr="00EE4140" w14:paraId="53CFEEC2" w14:textId="77777777">
            <w:pPr>
              <w:spacing w:after="0"/>
              <w:textAlignment w:val="baseline"/>
              <w:rPr>
                <w:rFonts w:ascii="Times New Roman" w:hAnsi="Times New Roman"/>
                <w:sz w:val="20"/>
              </w:rPr>
            </w:pPr>
            <w:r w:rsidRPr="00EE4140">
              <w:rPr>
                <w:rFonts w:cs="Arial"/>
                <w:sz w:val="20"/>
              </w:rPr>
              <w:t>5 </w:t>
            </w:r>
          </w:p>
        </w:tc>
        <w:tc>
          <w:tcPr>
            <w:tcW w:w="2103" w:type="pct"/>
            <w:shd w:val="clear" w:color="auto" w:fill="auto"/>
            <w:hideMark/>
          </w:tcPr>
          <w:p w:rsidR="00E43F5E" w:rsidRPr="00EE4140" w14:paraId="6B077CFD" w14:textId="77777777">
            <w:pPr>
              <w:spacing w:after="0"/>
              <w:textAlignment w:val="baseline"/>
              <w:rPr>
                <w:rFonts w:ascii="Times New Roman" w:hAnsi="Times New Roman"/>
                <w:sz w:val="20"/>
              </w:rPr>
            </w:pPr>
            <w:r w:rsidRPr="00EE4140">
              <w:rPr>
                <w:rFonts w:cs="Arial"/>
                <w:sz w:val="20"/>
              </w:rPr>
              <w:t>Flexible Consumer Behavior Survey </w:t>
            </w:r>
          </w:p>
        </w:tc>
        <w:tc>
          <w:tcPr>
            <w:tcW w:w="1332" w:type="pct"/>
            <w:shd w:val="clear" w:color="auto" w:fill="auto"/>
            <w:hideMark/>
          </w:tcPr>
          <w:p w:rsidR="00E43F5E" w:rsidRPr="00EE4140" w14:paraId="1952E10F" w14:textId="77777777">
            <w:pPr>
              <w:spacing w:after="0"/>
              <w:textAlignment w:val="baseline"/>
              <w:rPr>
                <w:rFonts w:ascii="Times New Roman" w:hAnsi="Times New Roman"/>
                <w:sz w:val="20"/>
              </w:rPr>
            </w:pPr>
            <w:r w:rsidRPr="00EE4140">
              <w:rPr>
                <w:rFonts w:cs="Arial"/>
                <w:sz w:val="20"/>
              </w:rPr>
              <w:t>Telephone </w:t>
            </w:r>
          </w:p>
          <w:p w:rsidR="00E43F5E" w:rsidRPr="00EE4140" w14:paraId="1B90CCB3" w14:textId="77777777">
            <w:pPr>
              <w:spacing w:after="0"/>
              <w:textAlignment w:val="baseline"/>
              <w:rPr>
                <w:rFonts w:ascii="Times New Roman" w:hAnsi="Times New Roman"/>
                <w:sz w:val="20"/>
              </w:rPr>
            </w:pPr>
            <w:r w:rsidRPr="00EE4140">
              <w:rPr>
                <w:rFonts w:cs="Arial"/>
                <w:sz w:val="20"/>
              </w:rPr>
              <w:t>(post MEC) </w:t>
            </w:r>
          </w:p>
        </w:tc>
        <w:tc>
          <w:tcPr>
            <w:tcW w:w="1120" w:type="pct"/>
            <w:shd w:val="clear" w:color="auto" w:fill="auto"/>
          </w:tcPr>
          <w:p w:rsidR="00E43F5E" w:rsidRPr="00EE4140" w:rsidP="2210D839" w14:paraId="1D09B71C" w14:textId="77777777">
            <w:pPr>
              <w:spacing w:after="0"/>
              <w:textAlignment w:val="baseline"/>
              <w:rPr>
                <w:rFonts w:cs="Arial"/>
                <w:sz w:val="20"/>
              </w:rPr>
            </w:pPr>
            <w:r w:rsidRPr="2210D839">
              <w:rPr>
                <w:rFonts w:cs="Arial"/>
                <w:sz w:val="20"/>
              </w:rPr>
              <w:t>Telephone</w:t>
            </w:r>
            <w:r w:rsidR="004348CB">
              <w:rPr>
                <w:rFonts w:cs="Arial"/>
                <w:sz w:val="20"/>
              </w:rPr>
              <w:t xml:space="preserve">, </w:t>
            </w:r>
            <w:r w:rsidR="00FF5B78">
              <w:rPr>
                <w:rFonts w:cs="Arial"/>
                <w:sz w:val="20"/>
              </w:rPr>
              <w:t>conducted following First Dietary Recall</w:t>
            </w:r>
          </w:p>
          <w:p w:rsidR="00E43F5E" w:rsidRPr="00EE4140" w:rsidP="2210D839" w14:paraId="18C27CF9" w14:textId="77777777">
            <w:pPr>
              <w:spacing w:after="0"/>
              <w:textAlignment w:val="baseline"/>
              <w:rPr>
                <w:rFonts w:cs="Arial"/>
                <w:sz w:val="20"/>
              </w:rPr>
            </w:pPr>
            <w:r w:rsidRPr="2210D839">
              <w:rPr>
                <w:rFonts w:cs="Arial"/>
                <w:sz w:val="20"/>
              </w:rPr>
              <w:t>(pre- or post-MEC)</w:t>
            </w:r>
          </w:p>
        </w:tc>
      </w:tr>
      <w:tr w14:paraId="010A56E2" w14:textId="77777777" w:rsidTr="00132FBD">
        <w:tblPrEx>
          <w:tblW w:w="5000" w:type="pct"/>
          <w:tblCellMar>
            <w:top w:w="15" w:type="dxa"/>
            <w:left w:w="15" w:type="dxa"/>
            <w:bottom w:w="15" w:type="dxa"/>
            <w:right w:w="15" w:type="dxa"/>
          </w:tblCellMar>
          <w:tblLook w:val="04A0"/>
        </w:tblPrEx>
        <w:trPr>
          <w:trHeight w:val="555"/>
        </w:trPr>
        <w:tc>
          <w:tcPr>
            <w:tcW w:w="445" w:type="pct"/>
            <w:shd w:val="clear" w:color="auto" w:fill="auto"/>
            <w:hideMark/>
          </w:tcPr>
          <w:p w:rsidR="00E43F5E" w:rsidRPr="00EE4140" w14:paraId="759F57E1" w14:textId="77777777">
            <w:pPr>
              <w:spacing w:after="0"/>
              <w:textAlignment w:val="baseline"/>
              <w:rPr>
                <w:rFonts w:ascii="Times New Roman" w:hAnsi="Times New Roman"/>
                <w:sz w:val="20"/>
              </w:rPr>
            </w:pPr>
            <w:r w:rsidRPr="00EE4140">
              <w:rPr>
                <w:rFonts w:cs="Arial"/>
                <w:sz w:val="20"/>
              </w:rPr>
              <w:t>6 </w:t>
            </w:r>
          </w:p>
        </w:tc>
        <w:tc>
          <w:tcPr>
            <w:tcW w:w="2103" w:type="pct"/>
            <w:shd w:val="clear" w:color="auto" w:fill="auto"/>
            <w:hideMark/>
          </w:tcPr>
          <w:p w:rsidR="00E43F5E" w:rsidRPr="00EE4140" w14:paraId="7CFB3B8F" w14:textId="77777777">
            <w:pPr>
              <w:spacing w:after="0"/>
              <w:textAlignment w:val="baseline"/>
              <w:rPr>
                <w:rFonts w:ascii="Times New Roman" w:hAnsi="Times New Roman"/>
                <w:sz w:val="20"/>
              </w:rPr>
            </w:pPr>
            <w:r>
              <w:rPr>
                <w:rFonts w:cs="Arial"/>
                <w:sz w:val="20"/>
              </w:rPr>
              <w:t>Second</w:t>
            </w:r>
            <w:r w:rsidRPr="00EE4140">
              <w:rPr>
                <w:rFonts w:cs="Arial"/>
                <w:sz w:val="20"/>
              </w:rPr>
              <w:t xml:space="preserve"> Dietary Recall </w:t>
            </w:r>
          </w:p>
        </w:tc>
        <w:tc>
          <w:tcPr>
            <w:tcW w:w="1332" w:type="pct"/>
            <w:shd w:val="clear" w:color="auto" w:fill="auto"/>
            <w:hideMark/>
          </w:tcPr>
          <w:p w:rsidR="00E43F5E" w:rsidRPr="00EE4140" w14:paraId="4D28E1A6" w14:textId="77777777">
            <w:pPr>
              <w:spacing w:after="0"/>
              <w:textAlignment w:val="baseline"/>
              <w:rPr>
                <w:rFonts w:ascii="Times New Roman" w:hAnsi="Times New Roman"/>
                <w:sz w:val="20"/>
              </w:rPr>
            </w:pPr>
            <w:r w:rsidRPr="00EE4140">
              <w:rPr>
                <w:rFonts w:cs="Arial"/>
                <w:sz w:val="20"/>
              </w:rPr>
              <w:t>Telephone </w:t>
            </w:r>
          </w:p>
          <w:p w:rsidR="00E43F5E" w:rsidRPr="00EE4140" w14:paraId="34656B28" w14:textId="77777777">
            <w:pPr>
              <w:spacing w:after="0"/>
              <w:textAlignment w:val="baseline"/>
              <w:rPr>
                <w:rFonts w:ascii="Times New Roman" w:hAnsi="Times New Roman"/>
                <w:sz w:val="20"/>
              </w:rPr>
            </w:pPr>
            <w:r w:rsidRPr="00EE4140">
              <w:rPr>
                <w:rFonts w:cs="Arial"/>
                <w:sz w:val="20"/>
              </w:rPr>
              <w:t>(post MEC) </w:t>
            </w:r>
          </w:p>
        </w:tc>
        <w:tc>
          <w:tcPr>
            <w:tcW w:w="1120" w:type="pct"/>
            <w:shd w:val="clear" w:color="auto" w:fill="auto"/>
          </w:tcPr>
          <w:p w:rsidR="00E43F5E" w:rsidRPr="00EE4140" w14:paraId="31CCACCE" w14:textId="77777777">
            <w:pPr>
              <w:spacing w:after="0"/>
              <w:textAlignment w:val="baseline"/>
              <w:rPr>
                <w:rFonts w:cs="Arial"/>
                <w:sz w:val="20"/>
              </w:rPr>
            </w:pPr>
            <w:r w:rsidRPr="00EE4140">
              <w:rPr>
                <w:rFonts w:cs="Arial"/>
                <w:sz w:val="20"/>
              </w:rPr>
              <w:t>Telephone</w:t>
            </w:r>
          </w:p>
          <w:p w:rsidR="00E43F5E" w:rsidRPr="00EE4140" w14:paraId="140E3B6C" w14:textId="77777777">
            <w:pPr>
              <w:spacing w:after="0"/>
              <w:textAlignment w:val="baseline"/>
              <w:rPr>
                <w:rFonts w:cs="Arial"/>
                <w:sz w:val="20"/>
              </w:rPr>
            </w:pPr>
            <w:r w:rsidRPr="00EE4140">
              <w:rPr>
                <w:rFonts w:cs="Arial"/>
                <w:sz w:val="20"/>
              </w:rPr>
              <w:t>(pre- or post-MEC)</w:t>
            </w:r>
          </w:p>
        </w:tc>
      </w:tr>
    </w:tbl>
    <w:p w:rsidR="00E43F5E" w:rsidRPr="001B4BD6" w:rsidP="005B0DFB" w14:paraId="04B3DBDF" w14:textId="77777777">
      <w:pPr>
        <w:widowControl/>
        <w:spacing w:before="120"/>
        <w:textAlignment w:val="baseline"/>
        <w:rPr>
          <w:rFonts w:ascii="Times New Roman" w:hAnsi="Times New Roman"/>
          <w:sz w:val="24"/>
          <w:szCs w:val="24"/>
        </w:rPr>
      </w:pPr>
      <w:r w:rsidRPr="003A603F">
        <w:rPr>
          <w:rFonts w:cs="Arial"/>
        </w:rPr>
        <w:t>NHANES staff conducted a thorough review of the questionnaire content and made changes to focus on retaining questions that are directly related to the interpretation of exam or lab data collected in the survey and relevant to assess other health topics. Further review of all data collection instruments was done to update wording, update age restrictions for</w:t>
      </w:r>
      <w:r w:rsidR="00F867EC">
        <w:rPr>
          <w:rFonts w:cs="Arial"/>
        </w:rPr>
        <w:t xml:space="preserve"> the</w:t>
      </w:r>
      <w:r w:rsidRPr="003A603F">
        <w:rPr>
          <w:rFonts w:cs="Arial"/>
        </w:rPr>
        <w:t xml:space="preserve"> respondent universe, align wording across instruments, eliminate duplicate questions, improve interview flow</w:t>
      </w:r>
      <w:r w:rsidR="007F0003">
        <w:rPr>
          <w:rFonts w:cs="Arial"/>
        </w:rPr>
        <w:t>,</w:t>
      </w:r>
      <w:r w:rsidRPr="003A603F">
        <w:rPr>
          <w:rFonts w:cs="Arial"/>
        </w:rPr>
        <w:t xml:space="preserve"> and reduce respondent burden. </w:t>
      </w:r>
      <w:r w:rsidRPr="007D37AC">
        <w:rPr>
          <w:rFonts w:cs="Arial"/>
          <w:b/>
          <w:color w:val="000000" w:themeColor="text1"/>
        </w:rPr>
        <w:t>Attachment</w:t>
      </w:r>
      <w:r w:rsidRPr="00554ECE">
        <w:rPr>
          <w:rFonts w:cs="Arial"/>
          <w:b/>
          <w:bCs/>
          <w:color w:val="000000" w:themeColor="text1"/>
        </w:rPr>
        <w:t xml:space="preserve"> </w:t>
      </w:r>
      <w:r w:rsidRPr="00554ECE" w:rsidR="003A5CEF">
        <w:rPr>
          <w:rFonts w:cs="Arial"/>
          <w:b/>
          <w:bCs/>
          <w:color w:val="000000" w:themeColor="text1"/>
        </w:rPr>
        <w:t>5</w:t>
      </w:r>
      <w:r w:rsidRPr="2B595534" w:rsidR="007F0003">
        <w:rPr>
          <w:rFonts w:cs="Arial"/>
          <w:color w:val="000000" w:themeColor="text1"/>
        </w:rPr>
        <w:t xml:space="preserve"> </w:t>
      </w:r>
      <w:r w:rsidRPr="2B595534">
        <w:rPr>
          <w:rFonts w:cs="Arial"/>
          <w:color w:val="000000" w:themeColor="text1"/>
        </w:rPr>
        <w:t xml:space="preserve">provides a description of all questionnaire changes (including modifications). </w:t>
      </w:r>
      <w:r w:rsidRPr="007A46B6">
        <w:rPr>
          <w:rFonts w:cs="Arial"/>
        </w:rPr>
        <w:t>The complete set of 202</w:t>
      </w:r>
      <w:r>
        <w:rPr>
          <w:rFonts w:cs="Arial"/>
        </w:rPr>
        <w:t>5</w:t>
      </w:r>
      <w:r>
        <w:rPr>
          <w:rFonts w:cs="Arial"/>
          <w:color w:val="000000"/>
        </w:rPr>
        <w:t>–</w:t>
      </w:r>
      <w:r w:rsidRPr="007A46B6">
        <w:rPr>
          <w:rFonts w:cs="Arial"/>
        </w:rPr>
        <w:t>202</w:t>
      </w:r>
      <w:r>
        <w:rPr>
          <w:rFonts w:cs="Arial"/>
        </w:rPr>
        <w:t>6</w:t>
      </w:r>
      <w:r w:rsidRPr="007A46B6">
        <w:rPr>
          <w:rFonts w:cs="Arial"/>
        </w:rPr>
        <w:t xml:space="preserve"> questionnaires</w:t>
      </w:r>
      <w:r>
        <w:rPr>
          <w:rFonts w:cs="Arial"/>
        </w:rPr>
        <w:t xml:space="preserve"> and </w:t>
      </w:r>
      <w:r w:rsidRPr="001B4BD6">
        <w:rPr>
          <w:rFonts w:cs="Arial"/>
        </w:rPr>
        <w:t xml:space="preserve">associated hand cards are in </w:t>
      </w:r>
      <w:r w:rsidRPr="007D37AC">
        <w:rPr>
          <w:rFonts w:cs="Arial"/>
          <w:b/>
          <w:bCs/>
        </w:rPr>
        <w:t xml:space="preserve">Attachments </w:t>
      </w:r>
      <w:r w:rsidR="00F66BE2">
        <w:rPr>
          <w:rFonts w:cs="Arial"/>
          <w:b/>
          <w:bCs/>
        </w:rPr>
        <w:t>6</w:t>
      </w:r>
      <w:r w:rsidR="0086309A">
        <w:rPr>
          <w:rFonts w:cs="Arial"/>
          <w:b/>
          <w:bCs/>
        </w:rPr>
        <w:t>a-</w:t>
      </w:r>
      <w:r w:rsidR="00F66BE2">
        <w:rPr>
          <w:rFonts w:cs="Arial"/>
          <w:b/>
          <w:bCs/>
        </w:rPr>
        <w:t>6</w:t>
      </w:r>
      <w:r w:rsidR="00AA48B7">
        <w:rPr>
          <w:rFonts w:cs="Arial"/>
          <w:b/>
          <w:bCs/>
        </w:rPr>
        <w:t>o</w:t>
      </w:r>
      <w:r w:rsidRPr="001B4BD6" w:rsidR="008F594D">
        <w:rPr>
          <w:rFonts w:cs="Arial"/>
        </w:rPr>
        <w:t>.</w:t>
      </w:r>
      <w:r w:rsidR="008F594D">
        <w:rPr>
          <w:rFonts w:cs="Arial"/>
        </w:rPr>
        <w:t xml:space="preserve"> </w:t>
      </w:r>
    </w:p>
    <w:p w:rsidR="00E43F5E" w:rsidRPr="007D37AC" w14:paraId="03069D3C" w14:textId="77777777">
      <w:pPr>
        <w:textAlignment w:val="baseline"/>
        <w:rPr>
          <w:rFonts w:ascii="Times New Roman" w:hAnsi="Times New Roman"/>
          <w:sz w:val="24"/>
          <w:szCs w:val="24"/>
        </w:rPr>
      </w:pPr>
      <w:r w:rsidRPr="007D37AC">
        <w:rPr>
          <w:rFonts w:cs="Arial"/>
          <w:color w:val="000000" w:themeColor="text1"/>
        </w:rPr>
        <w:t xml:space="preserve">Below is a brief </w:t>
      </w:r>
      <w:r w:rsidRPr="00EE4140">
        <w:rPr>
          <w:rFonts w:cs="Arial"/>
        </w:rPr>
        <w:t>description</w:t>
      </w:r>
      <w:r w:rsidRPr="007D37AC">
        <w:rPr>
          <w:rFonts w:cs="Arial"/>
          <w:color w:val="000000" w:themeColor="text1"/>
        </w:rPr>
        <w:t xml:space="preserve"> of the major changes made to data collection instruments for this current cycle</w:t>
      </w:r>
      <w:r>
        <w:rPr>
          <w:rFonts w:cs="Arial"/>
          <w:color w:val="000000" w:themeColor="text1"/>
        </w:rPr>
        <w:t>:</w:t>
      </w:r>
      <w:r w:rsidRPr="007D37AC">
        <w:rPr>
          <w:rFonts w:cs="Arial"/>
          <w:color w:val="000000" w:themeColor="text1"/>
        </w:rPr>
        <w:t xml:space="preserve"> </w:t>
      </w:r>
    </w:p>
    <w:p w:rsidR="00E43F5E" w:rsidRPr="003B2C2F" w:rsidP="001C6F36" w14:paraId="2FCAADA5" w14:textId="77777777">
      <w:pPr>
        <w:widowControl/>
        <w:numPr>
          <w:ilvl w:val="0"/>
          <w:numId w:val="26"/>
        </w:numPr>
        <w:rPr>
          <w:rStyle w:val="normaltextrun"/>
          <w:color w:val="000000"/>
        </w:rPr>
      </w:pPr>
      <w:r w:rsidRPr="2210D839">
        <w:rPr>
          <w:rStyle w:val="normaltextrun"/>
          <w:color w:val="000000" w:themeColor="text1"/>
        </w:rPr>
        <w:t xml:space="preserve">The Household Screener Questionnaire was redesigned to </w:t>
      </w:r>
      <w:r w:rsidR="002F2F21">
        <w:rPr>
          <w:rStyle w:val="normaltextrun"/>
          <w:color w:val="000000" w:themeColor="text1"/>
        </w:rPr>
        <w:t>streamline</w:t>
      </w:r>
      <w:r w:rsidRPr="2210D839">
        <w:rPr>
          <w:rStyle w:val="normaltextrun"/>
          <w:color w:val="000000" w:themeColor="text1"/>
        </w:rPr>
        <w:t xml:space="preserve"> rostering individuals as a household. The relationship module was deleted</w:t>
      </w:r>
      <w:r w:rsidRPr="2210D839" w:rsidR="001E506B">
        <w:rPr>
          <w:rStyle w:val="normaltextrun"/>
          <w:color w:val="000000" w:themeColor="text1"/>
        </w:rPr>
        <w:t>,</w:t>
      </w:r>
      <w:r w:rsidRPr="2210D839">
        <w:rPr>
          <w:rStyle w:val="normaltextrun"/>
          <w:color w:val="000000" w:themeColor="text1"/>
        </w:rPr>
        <w:t xml:space="preserve"> and interviewers will now collect first names only. Full names and contact information will only be collected for anyone selected to participate as either a</w:t>
      </w:r>
      <w:r w:rsidRPr="2210D839" w:rsidR="001E506B">
        <w:rPr>
          <w:rStyle w:val="normaltextrun"/>
          <w:color w:val="000000" w:themeColor="text1"/>
        </w:rPr>
        <w:t>n SP</w:t>
      </w:r>
      <w:r w:rsidRPr="2210D839">
        <w:rPr>
          <w:rStyle w:val="normaltextrun"/>
          <w:color w:val="000000" w:themeColor="text1"/>
        </w:rPr>
        <w:t>, a proxy for a</w:t>
      </w:r>
      <w:r w:rsidRPr="2210D839" w:rsidR="001E506B">
        <w:rPr>
          <w:rStyle w:val="normaltextrun"/>
          <w:color w:val="000000" w:themeColor="text1"/>
        </w:rPr>
        <w:t>n SP</w:t>
      </w:r>
      <w:r w:rsidRPr="2210D839">
        <w:rPr>
          <w:rStyle w:val="normaltextrun"/>
          <w:color w:val="000000" w:themeColor="text1"/>
        </w:rPr>
        <w:t xml:space="preserve">, or anyone designated to fill out the Household questionnaire (referred to as the Household Reference Person). </w:t>
      </w:r>
    </w:p>
    <w:p w:rsidR="00E43F5E" w:rsidRPr="003B2C2F" w:rsidP="001C6F36" w14:paraId="0D7458E8" w14:textId="77777777">
      <w:pPr>
        <w:widowControl/>
        <w:numPr>
          <w:ilvl w:val="0"/>
          <w:numId w:val="26"/>
        </w:numPr>
        <w:rPr>
          <w:rStyle w:val="normaltextrun"/>
          <w:color w:val="000000"/>
          <w:szCs w:val="22"/>
        </w:rPr>
      </w:pPr>
      <w:r w:rsidRPr="2210D839">
        <w:rPr>
          <w:rStyle w:val="normaltextrun"/>
          <w:color w:val="000000" w:themeColor="text1"/>
        </w:rPr>
        <w:t xml:space="preserve">All screening and interviewing during the household visit will be completed with an adult 18 years of age or older. Emancipated minors are no longer eligible to complete interviews on their own. </w:t>
      </w:r>
    </w:p>
    <w:p w:rsidR="00E43F5E" w:rsidRPr="003B2C2F" w:rsidP="001C6F36" w14:paraId="438379A6" w14:textId="77777777">
      <w:pPr>
        <w:widowControl/>
        <w:numPr>
          <w:ilvl w:val="0"/>
          <w:numId w:val="26"/>
        </w:numPr>
        <w:rPr>
          <w:rStyle w:val="normaltextrun"/>
          <w:color w:val="000000"/>
        </w:rPr>
      </w:pPr>
      <w:r w:rsidRPr="1DCB373E">
        <w:rPr>
          <w:rStyle w:val="normaltextrun"/>
          <w:color w:val="000000" w:themeColor="text1"/>
        </w:rPr>
        <w:t>The S</w:t>
      </w:r>
      <w:r w:rsidR="00575E90">
        <w:rPr>
          <w:rStyle w:val="normaltextrun"/>
          <w:color w:val="000000" w:themeColor="text1"/>
        </w:rPr>
        <w:t>urvey</w:t>
      </w:r>
      <w:r w:rsidRPr="1DCB373E">
        <w:rPr>
          <w:rStyle w:val="normaltextrun"/>
          <w:color w:val="000000" w:themeColor="text1"/>
        </w:rPr>
        <w:t xml:space="preserve"> </w:t>
      </w:r>
      <w:r w:rsidRPr="1DCB373E" w:rsidR="00472AB9">
        <w:rPr>
          <w:rStyle w:val="normaltextrun"/>
          <w:color w:val="000000" w:themeColor="text1"/>
        </w:rPr>
        <w:t>P</w:t>
      </w:r>
      <w:r w:rsidR="00575E90">
        <w:rPr>
          <w:rStyle w:val="normaltextrun"/>
          <w:color w:val="000000" w:themeColor="text1"/>
        </w:rPr>
        <w:t>articipant</w:t>
      </w:r>
      <w:r w:rsidRPr="1DCB373E">
        <w:rPr>
          <w:rStyle w:val="normaltextrun"/>
          <w:color w:val="000000" w:themeColor="text1"/>
        </w:rPr>
        <w:t xml:space="preserve"> Questionnaire now includes sections previously administered during the MEC exam</w:t>
      </w:r>
      <w:r w:rsidR="001C6F36">
        <w:rPr>
          <w:rStyle w:val="normaltextrun"/>
          <w:color w:val="000000" w:themeColor="text1"/>
        </w:rPr>
        <w:t>.</w:t>
      </w:r>
      <w:r w:rsidR="0094184A">
        <w:rPr>
          <w:rStyle w:val="normaltextrun"/>
          <w:color w:val="000000" w:themeColor="text1"/>
        </w:rPr>
        <w:t xml:space="preserve"> </w:t>
      </w:r>
      <w:r w:rsidRPr="1DCB373E">
        <w:rPr>
          <w:rStyle w:val="normaltextrun"/>
          <w:color w:val="000000" w:themeColor="text1"/>
        </w:rPr>
        <w:t xml:space="preserve">These sections—reproductive health, </w:t>
      </w:r>
      <w:r w:rsidRPr="1DCB373E" w:rsidR="0070275E">
        <w:rPr>
          <w:rStyle w:val="normaltextrun"/>
          <w:color w:val="000000" w:themeColor="text1"/>
        </w:rPr>
        <w:t>bladder functioning</w:t>
      </w:r>
      <w:r w:rsidRPr="1DCB373E" w:rsidR="0010419A">
        <w:rPr>
          <w:rStyle w:val="normaltextrun"/>
          <w:color w:val="000000" w:themeColor="text1"/>
        </w:rPr>
        <w:t xml:space="preserve">, </w:t>
      </w:r>
      <w:r w:rsidRPr="1DCB373E">
        <w:rPr>
          <w:rStyle w:val="normaltextrun"/>
          <w:color w:val="000000" w:themeColor="text1"/>
        </w:rPr>
        <w:t>alcohol use, and depression</w:t>
      </w:r>
      <w:r w:rsidRPr="1DCB373E">
        <w:rPr>
          <w:rStyle w:val="normaltextrun"/>
        </w:rPr>
        <w:t>—</w:t>
      </w:r>
      <w:r w:rsidRPr="1DCB373E">
        <w:rPr>
          <w:rStyle w:val="normaltextrun"/>
          <w:color w:val="000000" w:themeColor="text1"/>
        </w:rPr>
        <w:t xml:space="preserve">are administered via ACASI toward the end of the SP interview only for SPs </w:t>
      </w:r>
      <w:r w:rsidRPr="1DCB373E" w:rsidR="002B3D3F">
        <w:rPr>
          <w:rStyle w:val="normaltextrun"/>
          <w:color w:val="000000" w:themeColor="text1"/>
        </w:rPr>
        <w:t xml:space="preserve">who </w:t>
      </w:r>
      <w:r w:rsidRPr="1DCB373E">
        <w:rPr>
          <w:rStyle w:val="normaltextrun"/>
          <w:color w:val="000000" w:themeColor="text1"/>
        </w:rPr>
        <w:t xml:space="preserve">are 18 </w:t>
      </w:r>
      <w:r w:rsidRPr="1DCB373E" w:rsidR="002B3D3F">
        <w:rPr>
          <w:rStyle w:val="normaltextrun"/>
          <w:color w:val="000000" w:themeColor="text1"/>
        </w:rPr>
        <w:t xml:space="preserve">years of age </w:t>
      </w:r>
      <w:r w:rsidRPr="1DCB373E">
        <w:rPr>
          <w:rStyle w:val="normaltextrun"/>
          <w:color w:val="000000" w:themeColor="text1"/>
        </w:rPr>
        <w:t xml:space="preserve">and older. New sections were added to the </w:t>
      </w:r>
      <w:r w:rsidRPr="1DCB373E" w:rsidR="00E22EAD">
        <w:rPr>
          <w:rStyle w:val="normaltextrun"/>
          <w:color w:val="000000" w:themeColor="text1"/>
        </w:rPr>
        <w:t>S</w:t>
      </w:r>
      <w:r w:rsidR="00DB6F78">
        <w:rPr>
          <w:rStyle w:val="normaltextrun"/>
          <w:color w:val="000000" w:themeColor="text1"/>
        </w:rPr>
        <w:t>urvey</w:t>
      </w:r>
      <w:r w:rsidRPr="1DCB373E" w:rsidR="00E22EAD">
        <w:rPr>
          <w:rStyle w:val="normaltextrun"/>
          <w:color w:val="000000" w:themeColor="text1"/>
        </w:rPr>
        <w:t xml:space="preserve"> P</w:t>
      </w:r>
      <w:r w:rsidR="00DB6F78">
        <w:rPr>
          <w:rStyle w:val="normaltextrun"/>
          <w:color w:val="000000" w:themeColor="text1"/>
        </w:rPr>
        <w:t>arti</w:t>
      </w:r>
      <w:r w:rsidR="008D78EA">
        <w:rPr>
          <w:rStyle w:val="normaltextrun"/>
          <w:color w:val="000000" w:themeColor="text1"/>
        </w:rPr>
        <w:t>cipant</w:t>
      </w:r>
      <w:r w:rsidRPr="1DCB373E" w:rsidR="00E22EAD">
        <w:rPr>
          <w:rStyle w:val="normaltextrun"/>
          <w:color w:val="000000" w:themeColor="text1"/>
        </w:rPr>
        <w:t xml:space="preserve"> </w:t>
      </w:r>
      <w:r w:rsidRPr="1DCB373E">
        <w:rPr>
          <w:rStyle w:val="normaltextrun"/>
          <w:color w:val="000000" w:themeColor="text1"/>
        </w:rPr>
        <w:t xml:space="preserve">Questionnaire about osteoporosis, respiratory health/allergies, vision, and infant formula. Sections on balance </w:t>
      </w:r>
      <w:r w:rsidRPr="1DCB373E" w:rsidR="00F14B6C">
        <w:rPr>
          <w:rStyle w:val="normaltextrun"/>
          <w:color w:val="000000" w:themeColor="text1"/>
        </w:rPr>
        <w:t>ha</w:t>
      </w:r>
      <w:r w:rsidRPr="1DCB373E" w:rsidR="477AEE50">
        <w:rPr>
          <w:rStyle w:val="normaltextrun"/>
          <w:color w:val="000000" w:themeColor="text1"/>
        </w:rPr>
        <w:t>ve</w:t>
      </w:r>
      <w:r w:rsidRPr="1DCB373E">
        <w:rPr>
          <w:rStyle w:val="normaltextrun"/>
          <w:color w:val="000000" w:themeColor="text1"/>
        </w:rPr>
        <w:t xml:space="preserve"> been removed.</w:t>
      </w:r>
    </w:p>
    <w:p w:rsidR="00E43F5E" w:rsidRPr="003B2C2F" w:rsidP="001C6F36" w14:paraId="25DEA614" w14:textId="77777777">
      <w:pPr>
        <w:widowControl/>
        <w:numPr>
          <w:ilvl w:val="0"/>
          <w:numId w:val="26"/>
        </w:numPr>
        <w:rPr>
          <w:rStyle w:val="normaltextrun"/>
          <w:color w:val="000000"/>
          <w:szCs w:val="22"/>
        </w:rPr>
      </w:pPr>
      <w:r w:rsidRPr="2210D839">
        <w:rPr>
          <w:rStyle w:val="normaltextrun"/>
          <w:color w:val="000000" w:themeColor="text1"/>
        </w:rPr>
        <w:t xml:space="preserve">The Household Questionnaire will collect information at the household level instead of the family level as was previously collected. </w:t>
      </w:r>
    </w:p>
    <w:p w:rsidR="00E43F5E" w:rsidRPr="003B2C2F" w:rsidP="001C6F36" w14:paraId="69961FC2" w14:textId="77777777">
      <w:pPr>
        <w:widowControl/>
        <w:numPr>
          <w:ilvl w:val="0"/>
          <w:numId w:val="26"/>
        </w:numPr>
        <w:rPr>
          <w:rStyle w:val="normaltextrun"/>
          <w:color w:val="000000"/>
          <w:szCs w:val="22"/>
        </w:rPr>
      </w:pPr>
      <w:r w:rsidRPr="2210D839">
        <w:rPr>
          <w:rStyle w:val="normaltextrun"/>
          <w:color w:val="000000" w:themeColor="text1"/>
        </w:rPr>
        <w:t xml:space="preserve">The MEC ACASI Questionnaire will be administered to all SPs </w:t>
      </w:r>
      <w:r w:rsidR="00B22951">
        <w:rPr>
          <w:rStyle w:val="normaltextrun"/>
          <w:color w:val="000000" w:themeColor="text1"/>
        </w:rPr>
        <w:t xml:space="preserve">12-64 years </w:t>
      </w:r>
      <w:r w:rsidR="005E1054">
        <w:rPr>
          <w:rStyle w:val="normaltextrun"/>
          <w:color w:val="000000" w:themeColor="text1"/>
        </w:rPr>
        <w:t xml:space="preserve">of age </w:t>
      </w:r>
      <w:r w:rsidRPr="2210D839">
        <w:rPr>
          <w:rStyle w:val="normaltextrun"/>
          <w:color w:val="000000" w:themeColor="text1"/>
        </w:rPr>
        <w:t xml:space="preserve">during the MEC visit. </w:t>
      </w:r>
      <w:r w:rsidR="008317A6">
        <w:rPr>
          <w:rStyle w:val="normaltextrun"/>
          <w:color w:val="000000" w:themeColor="text1"/>
        </w:rPr>
        <w:t>The s</w:t>
      </w:r>
      <w:r w:rsidRPr="2210D839">
        <w:rPr>
          <w:rStyle w:val="normaltextrun"/>
          <w:color w:val="000000" w:themeColor="text1"/>
        </w:rPr>
        <w:t xml:space="preserve">ection on current health status </w:t>
      </w:r>
      <w:r w:rsidR="00BF6749">
        <w:rPr>
          <w:rStyle w:val="normaltextrun"/>
          <w:color w:val="000000" w:themeColor="text1"/>
        </w:rPr>
        <w:t>has</w:t>
      </w:r>
      <w:r w:rsidRPr="2210D839">
        <w:rPr>
          <w:rStyle w:val="normaltextrun"/>
          <w:color w:val="000000" w:themeColor="text1"/>
        </w:rPr>
        <w:t xml:space="preserve"> been removed. For adolescents</w:t>
      </w:r>
      <w:r w:rsidR="00BF6749">
        <w:rPr>
          <w:rStyle w:val="normaltextrun"/>
          <w:color w:val="000000" w:themeColor="text1"/>
        </w:rPr>
        <w:t xml:space="preserve"> 12-17 years</w:t>
      </w:r>
      <w:r w:rsidR="005E1054">
        <w:rPr>
          <w:rStyle w:val="normaltextrun"/>
          <w:color w:val="000000" w:themeColor="text1"/>
        </w:rPr>
        <w:t xml:space="preserve"> of age</w:t>
      </w:r>
      <w:r w:rsidRPr="2210D839">
        <w:rPr>
          <w:rStyle w:val="normaltextrun"/>
          <w:color w:val="000000" w:themeColor="text1"/>
        </w:rPr>
        <w:t>, the questionnaire will collect data on reproductive health, drug use, alcohol use</w:t>
      </w:r>
      <w:r w:rsidR="004862A2">
        <w:rPr>
          <w:rStyle w:val="normaltextrun"/>
          <w:color w:val="000000" w:themeColor="text1"/>
        </w:rPr>
        <w:t>,</w:t>
      </w:r>
      <w:r w:rsidRPr="2210D839">
        <w:rPr>
          <w:rStyle w:val="normaltextrun"/>
          <w:color w:val="000000" w:themeColor="text1"/>
        </w:rPr>
        <w:t xml:space="preserve"> and depression.</w:t>
      </w:r>
    </w:p>
    <w:p w:rsidR="00E43F5E" w:rsidRPr="00982848" w14:paraId="3F4D5528" w14:textId="77777777">
      <w:pPr>
        <w:textAlignment w:val="baseline"/>
        <w:rPr>
          <w:rFonts w:ascii="Times New Roman" w:hAnsi="Times New Roman"/>
          <w:b/>
          <w:bCs/>
          <w:sz w:val="24"/>
          <w:szCs w:val="24"/>
        </w:rPr>
      </w:pPr>
      <w:r w:rsidRPr="00982848">
        <w:rPr>
          <w:rFonts w:cs="Arial"/>
          <w:b/>
          <w:bCs/>
          <w:color w:val="000000"/>
        </w:rPr>
        <w:t>Day 1 and Day 2 Dietary Interviews </w:t>
      </w:r>
    </w:p>
    <w:p w:rsidR="00E43F5E" w:rsidP="000F00C2" w14:paraId="14C8A6CB" w14:textId="77777777">
      <w:pPr>
        <w:widowControl/>
        <w:textAlignment w:val="baseline"/>
        <w:rPr>
          <w:rFonts w:cs="Arial"/>
          <w:color w:val="000000"/>
        </w:rPr>
      </w:pPr>
      <w:bookmarkStart w:id="3" w:name="_Hlk161069809"/>
      <w:r>
        <w:rPr>
          <w:rFonts w:cs="Arial"/>
          <w:color w:val="000000" w:themeColor="text1"/>
        </w:rPr>
        <w:t>Prior to the COVID</w:t>
      </w:r>
      <w:r w:rsidR="003B742D">
        <w:rPr>
          <w:rFonts w:cs="Arial"/>
          <w:color w:val="000000" w:themeColor="text1"/>
        </w:rPr>
        <w:t>-19</w:t>
      </w:r>
      <w:r>
        <w:rPr>
          <w:rFonts w:cs="Arial"/>
          <w:color w:val="000000" w:themeColor="text1"/>
        </w:rPr>
        <w:t xml:space="preserve"> pandemic</w:t>
      </w:r>
      <w:r w:rsidRPr="7EB065B6">
        <w:rPr>
          <w:rFonts w:cs="Arial"/>
          <w:color w:val="000000" w:themeColor="text1"/>
        </w:rPr>
        <w:t xml:space="preserve">, </w:t>
      </w:r>
      <w:r w:rsidRPr="7EB065B6">
        <w:rPr>
          <w:rFonts w:cs="Arial"/>
        </w:rPr>
        <w:t>NHANES</w:t>
      </w:r>
      <w:r w:rsidRPr="7EB065B6">
        <w:rPr>
          <w:rFonts w:cs="Arial"/>
          <w:color w:val="000000" w:themeColor="text1"/>
        </w:rPr>
        <w:t xml:space="preserve"> conducted an in-person dietary interview at the MEC (Day 1) and a second dietary interview by phone (Day 2).</w:t>
      </w:r>
      <w:r>
        <w:rPr>
          <w:rFonts w:cs="Arial"/>
          <w:color w:val="000000" w:themeColor="text1"/>
        </w:rPr>
        <w:t xml:space="preserve"> However, </w:t>
      </w:r>
      <w:r w:rsidRPr="7EB065B6">
        <w:rPr>
          <w:rFonts w:cs="Arial"/>
          <w:color w:val="000000" w:themeColor="text1"/>
        </w:rPr>
        <w:t xml:space="preserve">NHANES was </w:t>
      </w:r>
      <w:r w:rsidRPr="7EB065B6">
        <w:rPr>
          <w:rFonts w:cs="Arial"/>
          <w:color w:val="000000" w:themeColor="text1"/>
        </w:rPr>
        <w:t xml:space="preserve">approved to </w:t>
      </w:r>
      <w:r>
        <w:rPr>
          <w:rFonts w:cs="Arial"/>
          <w:color w:val="000000" w:themeColor="text1"/>
        </w:rPr>
        <w:t>administer the</w:t>
      </w:r>
      <w:r w:rsidRPr="7EB065B6">
        <w:rPr>
          <w:rFonts w:cs="Arial"/>
          <w:color w:val="000000" w:themeColor="text1"/>
        </w:rPr>
        <w:t xml:space="preserve"> two dietary interviews via telephone in the August 2021–August 2023 data collection to limit </w:t>
      </w:r>
      <w:r>
        <w:rPr>
          <w:rFonts w:cs="Arial"/>
          <w:color w:val="000000" w:themeColor="text1"/>
        </w:rPr>
        <w:t>time respondents spend</w:t>
      </w:r>
      <w:r w:rsidRPr="7EB065B6">
        <w:rPr>
          <w:rFonts w:cs="Arial"/>
          <w:color w:val="000000" w:themeColor="text1"/>
        </w:rPr>
        <w:t xml:space="preserve"> in the MEC</w:t>
      </w:r>
      <w:r w:rsidR="00A11BC2">
        <w:rPr>
          <w:rFonts w:cs="Arial"/>
          <w:color w:val="000000" w:themeColor="text1"/>
        </w:rPr>
        <w:t xml:space="preserve"> which occurred at the end of the COVID-19 Pandemic</w:t>
      </w:r>
      <w:r>
        <w:rPr>
          <w:rFonts w:cs="Arial"/>
          <w:color w:val="000000" w:themeColor="text1"/>
        </w:rPr>
        <w:t xml:space="preserve">. Dietary phone interviews occurred after the MEC exam and were found to be feasible. Travel cost by dietary interviewers was reduced as a result. Cost constraints will limit the MEC examination sessions to 2 hours in 2025. The average time to conduct in-person dietary interview was 24-34 minutes in 2017-2018, thus physical examinations would need to be eliminated in the MEC to allow time for the dietary interview if it were to occur in the MEC. Therefore, we plan to conduct the two dietary interviews by phone in 2025. </w:t>
      </w:r>
      <w:r w:rsidRPr="7EB065B6">
        <w:rPr>
          <w:rFonts w:cs="Arial"/>
          <w:color w:val="000000" w:themeColor="text1"/>
        </w:rPr>
        <w:t xml:space="preserve">Additionally, changes will be implemented to provide more flexibility in the timing to complete the interview. </w:t>
      </w:r>
    </w:p>
    <w:bookmarkEnd w:id="3"/>
    <w:p w:rsidR="00E43F5E" w:rsidRPr="009A3980" w:rsidP="004862A2" w14:paraId="70B36341" w14:textId="77777777">
      <w:pPr>
        <w:widowControl/>
        <w:numPr>
          <w:ilvl w:val="0"/>
          <w:numId w:val="27"/>
        </w:numPr>
        <w:rPr>
          <w:rFonts w:ascii="Times New Roman" w:hAnsi="Times New Roman"/>
          <w:sz w:val="24"/>
          <w:szCs w:val="24"/>
        </w:rPr>
      </w:pPr>
      <w:r w:rsidRPr="2210D839">
        <w:rPr>
          <w:rFonts w:cs="Arial"/>
          <w:color w:val="000000" w:themeColor="text1"/>
        </w:rPr>
        <w:t xml:space="preserve">For August 2021–August 2023, when the participant </w:t>
      </w:r>
      <w:r w:rsidRPr="2210D839" w:rsidR="00B70B45">
        <w:rPr>
          <w:rFonts w:cs="Arial"/>
          <w:color w:val="000000" w:themeColor="text1"/>
        </w:rPr>
        <w:t xml:space="preserve">went </w:t>
      </w:r>
      <w:r w:rsidRPr="2210D839">
        <w:rPr>
          <w:rFonts w:cs="Arial"/>
          <w:color w:val="000000" w:themeColor="text1"/>
        </w:rPr>
        <w:t>to the MEC for their examination, staff schedule</w:t>
      </w:r>
      <w:r w:rsidRPr="2210D839" w:rsidR="00B70B45">
        <w:rPr>
          <w:rFonts w:cs="Arial"/>
          <w:color w:val="000000" w:themeColor="text1"/>
        </w:rPr>
        <w:t>d</w:t>
      </w:r>
      <w:r w:rsidRPr="2210D839">
        <w:rPr>
          <w:rFonts w:cs="Arial"/>
          <w:color w:val="000000" w:themeColor="text1"/>
        </w:rPr>
        <w:t xml:space="preserve"> an </w:t>
      </w:r>
      <w:r w:rsidRPr="2210D839">
        <w:rPr>
          <w:rFonts w:cs="Arial"/>
        </w:rPr>
        <w:t>appointment</w:t>
      </w:r>
      <w:r w:rsidRPr="2210D839">
        <w:rPr>
          <w:rFonts w:cs="Arial"/>
          <w:color w:val="000000" w:themeColor="text1"/>
        </w:rPr>
        <w:t xml:space="preserve"> for the participant to be called 3-7 days later to complete the Day 1 Dietary Interview over the phone. A participant (or family</w:t>
      </w:r>
      <w:r w:rsidR="008E742F">
        <w:rPr>
          <w:rFonts w:cs="Arial"/>
          <w:color w:val="000000" w:themeColor="text1"/>
        </w:rPr>
        <w:t>,</w:t>
      </w:r>
      <w:r w:rsidRPr="2210D839">
        <w:rPr>
          <w:rFonts w:cs="Arial"/>
          <w:color w:val="000000" w:themeColor="text1"/>
        </w:rPr>
        <w:t xml:space="preserve"> if more than one from a household) </w:t>
      </w:r>
      <w:r w:rsidRPr="2210D839" w:rsidR="001769BF">
        <w:rPr>
          <w:rFonts w:cs="Arial"/>
          <w:color w:val="000000" w:themeColor="text1"/>
        </w:rPr>
        <w:t>wa</w:t>
      </w:r>
      <w:r w:rsidRPr="2210D839">
        <w:rPr>
          <w:rFonts w:cs="Arial"/>
          <w:color w:val="000000" w:themeColor="text1"/>
        </w:rPr>
        <w:t>s given a Food Model Booklet and dietary kit to estimate portions consumed. At the end of the Day 1 Dietary Interview, the interviewer ask</w:t>
      </w:r>
      <w:r w:rsidRPr="2210D839" w:rsidR="001769BF">
        <w:rPr>
          <w:rFonts w:cs="Arial"/>
          <w:color w:val="000000" w:themeColor="text1"/>
        </w:rPr>
        <w:t>ed</w:t>
      </w:r>
      <w:r w:rsidRPr="2210D839">
        <w:rPr>
          <w:rFonts w:cs="Arial"/>
          <w:color w:val="000000" w:themeColor="text1"/>
        </w:rPr>
        <w:t xml:space="preserve"> if they c</w:t>
      </w:r>
      <w:r w:rsidRPr="2210D839" w:rsidR="00347888">
        <w:rPr>
          <w:rFonts w:cs="Arial"/>
          <w:color w:val="000000" w:themeColor="text1"/>
        </w:rPr>
        <w:t>ould</w:t>
      </w:r>
      <w:r w:rsidRPr="2210D839">
        <w:rPr>
          <w:rFonts w:cs="Arial"/>
          <w:color w:val="000000" w:themeColor="text1"/>
        </w:rPr>
        <w:t xml:space="preserve"> schedule an appointment for a second dietary interview. </w:t>
      </w:r>
    </w:p>
    <w:p w:rsidR="00E43F5E" w:rsidRPr="009A3980" w:rsidP="004862A2" w14:paraId="2CF3A695" w14:textId="77777777">
      <w:pPr>
        <w:widowControl/>
        <w:numPr>
          <w:ilvl w:val="0"/>
          <w:numId w:val="27"/>
        </w:numPr>
        <w:rPr>
          <w:rFonts w:ascii="Times New Roman" w:hAnsi="Times New Roman"/>
          <w:sz w:val="24"/>
          <w:szCs w:val="24"/>
        </w:rPr>
      </w:pPr>
      <w:r w:rsidRPr="2210D839">
        <w:rPr>
          <w:rFonts w:cs="Arial"/>
          <w:color w:val="000000" w:themeColor="text1"/>
        </w:rPr>
        <w:t xml:space="preserve">For 2025–2026, after the participant completes the </w:t>
      </w:r>
      <w:r w:rsidRPr="2210D839" w:rsidR="00E22EAD">
        <w:rPr>
          <w:rFonts w:cs="Arial"/>
          <w:color w:val="000000" w:themeColor="text1"/>
        </w:rPr>
        <w:t>S</w:t>
      </w:r>
      <w:r w:rsidR="006B4673">
        <w:rPr>
          <w:rFonts w:cs="Arial"/>
          <w:color w:val="000000" w:themeColor="text1"/>
        </w:rPr>
        <w:t>urvey</w:t>
      </w:r>
      <w:r w:rsidRPr="2210D839" w:rsidR="00E22EAD">
        <w:rPr>
          <w:rFonts w:cs="Arial"/>
          <w:color w:val="000000" w:themeColor="text1"/>
        </w:rPr>
        <w:t xml:space="preserve"> P</w:t>
      </w:r>
      <w:r w:rsidR="006B4673">
        <w:rPr>
          <w:rFonts w:cs="Arial"/>
          <w:color w:val="000000" w:themeColor="text1"/>
        </w:rPr>
        <w:t>articipant</w:t>
      </w:r>
      <w:r w:rsidRPr="2210D839" w:rsidR="00E22EAD">
        <w:rPr>
          <w:rFonts w:cs="Arial"/>
          <w:color w:val="000000" w:themeColor="text1"/>
        </w:rPr>
        <w:t xml:space="preserve"> </w:t>
      </w:r>
      <w:r w:rsidRPr="2210D839">
        <w:rPr>
          <w:rFonts w:cs="Arial"/>
          <w:color w:val="000000" w:themeColor="text1"/>
        </w:rPr>
        <w:t xml:space="preserve">Questionnaire, they can schedule their Day 1 </w:t>
      </w:r>
      <w:r w:rsidR="0092085F">
        <w:rPr>
          <w:rFonts w:cs="Arial"/>
          <w:color w:val="000000" w:themeColor="text1"/>
        </w:rPr>
        <w:t>Dietary Interview</w:t>
      </w:r>
      <w:r w:rsidRPr="2210D839">
        <w:rPr>
          <w:rFonts w:cs="Arial"/>
          <w:color w:val="000000" w:themeColor="text1"/>
        </w:rPr>
        <w:t>.</w:t>
      </w:r>
      <w:r w:rsidR="00AF61C8">
        <w:rPr>
          <w:rFonts w:cs="Arial"/>
          <w:color w:val="000000" w:themeColor="text1"/>
        </w:rPr>
        <w:t xml:space="preserve"> </w:t>
      </w:r>
      <w:r w:rsidR="0092085F">
        <w:rPr>
          <w:rFonts w:cs="Arial"/>
          <w:color w:val="000000" w:themeColor="text1"/>
        </w:rPr>
        <w:t xml:space="preserve">The </w:t>
      </w:r>
      <w:r w:rsidRPr="2210D839" w:rsidR="00AF61C8">
        <w:rPr>
          <w:rFonts w:cs="Arial"/>
          <w:color w:val="000000" w:themeColor="text1"/>
        </w:rPr>
        <w:t>Day 2 Dietary Interview</w:t>
      </w:r>
      <w:r w:rsidR="0098129C">
        <w:rPr>
          <w:rFonts w:cs="Arial"/>
          <w:color w:val="000000" w:themeColor="text1"/>
        </w:rPr>
        <w:t xml:space="preserve"> is scheduled after completing the Day 1 interview. </w:t>
      </w:r>
      <w:r w:rsidR="00F911EB">
        <w:rPr>
          <w:rFonts w:cs="Arial"/>
          <w:color w:val="000000" w:themeColor="text1"/>
        </w:rPr>
        <w:t>Both interviews can be completed before or after their MEC examination.</w:t>
      </w:r>
      <w:r w:rsidRPr="2210D839">
        <w:rPr>
          <w:rFonts w:cs="Arial"/>
          <w:color w:val="000000" w:themeColor="text1"/>
        </w:rPr>
        <w:t xml:space="preserve"> If </w:t>
      </w:r>
      <w:r w:rsidRPr="2210D839">
        <w:rPr>
          <w:rFonts w:cs="Arial"/>
        </w:rPr>
        <w:t>the</w:t>
      </w:r>
      <w:r w:rsidRPr="2210D839">
        <w:rPr>
          <w:rFonts w:cs="Arial"/>
          <w:color w:val="000000" w:themeColor="text1"/>
        </w:rPr>
        <w:t xml:space="preserve"> participant does not schedule their dietary interview appointment(s) prior to their MEC examination, the MEC staff will attempt to schedule this appointment at the end of the examination. </w:t>
      </w:r>
    </w:p>
    <w:p w:rsidR="00E43F5E" w:rsidRPr="00C179A2" w14:paraId="1A4A603F" w14:textId="77777777">
      <w:pPr>
        <w:textAlignment w:val="baseline"/>
        <w:rPr>
          <w:rFonts w:ascii="Times New Roman" w:hAnsi="Times New Roman"/>
          <w:sz w:val="24"/>
          <w:szCs w:val="24"/>
        </w:rPr>
      </w:pPr>
      <w:r w:rsidRPr="007A46B6">
        <w:rPr>
          <w:rFonts w:cs="Arial"/>
          <w:color w:val="000000"/>
        </w:rPr>
        <w:t xml:space="preserve">Please </w:t>
      </w:r>
      <w:r w:rsidRPr="002940B6">
        <w:rPr>
          <w:rFonts w:cs="Arial"/>
          <w:color w:val="000000"/>
        </w:rPr>
        <w:t xml:space="preserve">find an overall summary of 2025–2026 changes to NHANES questionnaire content in </w:t>
      </w:r>
      <w:r w:rsidRPr="002940B6">
        <w:rPr>
          <w:rFonts w:cs="Arial"/>
          <w:b/>
          <w:bCs/>
          <w:color w:val="000000"/>
        </w:rPr>
        <w:t xml:space="preserve">Attachment </w:t>
      </w:r>
      <w:r w:rsidRPr="002940B6" w:rsidR="00C73566">
        <w:rPr>
          <w:rFonts w:cs="Arial"/>
          <w:b/>
          <w:bCs/>
          <w:color w:val="000000"/>
        </w:rPr>
        <w:t>5</w:t>
      </w:r>
      <w:r w:rsidRPr="002940B6" w:rsidR="00896A47">
        <w:rPr>
          <w:rFonts w:cs="Arial"/>
          <w:b/>
          <w:bCs/>
          <w:color w:val="000000"/>
        </w:rPr>
        <w:t>.</w:t>
      </w:r>
      <w:r w:rsidRPr="002940B6" w:rsidR="00896A47">
        <w:rPr>
          <w:rFonts w:cs="Arial"/>
          <w:color w:val="000000"/>
        </w:rPr>
        <w:t xml:space="preserve"> </w:t>
      </w:r>
      <w:r w:rsidRPr="002940B6">
        <w:rPr>
          <w:rFonts w:cs="Arial"/>
          <w:color w:val="000000"/>
        </w:rPr>
        <w:t xml:space="preserve">See </w:t>
      </w:r>
      <w:r w:rsidRPr="002940B6">
        <w:rPr>
          <w:rFonts w:cs="Arial"/>
          <w:b/>
        </w:rPr>
        <w:t>Attachments</w:t>
      </w:r>
      <w:r w:rsidRPr="002940B6">
        <w:rPr>
          <w:rFonts w:cs="Arial"/>
          <w:b/>
          <w:bCs/>
          <w:color w:val="000000"/>
        </w:rPr>
        <w:t xml:space="preserve"> </w:t>
      </w:r>
      <w:r w:rsidRPr="002940B6" w:rsidR="003621AC">
        <w:rPr>
          <w:rFonts w:cs="Arial"/>
          <w:b/>
          <w:bCs/>
          <w:color w:val="000000"/>
        </w:rPr>
        <w:t>6</w:t>
      </w:r>
      <w:r w:rsidRPr="002940B6" w:rsidR="00E07B1A">
        <w:rPr>
          <w:rFonts w:cs="Arial"/>
          <w:b/>
          <w:bCs/>
          <w:color w:val="000000"/>
        </w:rPr>
        <w:t>a</w:t>
      </w:r>
      <w:r w:rsidRPr="002940B6" w:rsidR="003426EA">
        <w:rPr>
          <w:rFonts w:cs="Arial"/>
          <w:b/>
          <w:bCs/>
          <w:color w:val="000000"/>
        </w:rPr>
        <w:t>-</w:t>
      </w:r>
      <w:r w:rsidRPr="002940B6" w:rsidR="003621AC">
        <w:rPr>
          <w:rFonts w:cs="Arial"/>
          <w:b/>
          <w:bCs/>
          <w:color w:val="000000"/>
        </w:rPr>
        <w:t>6</w:t>
      </w:r>
      <w:r w:rsidRPr="002940B6" w:rsidR="00523C29">
        <w:rPr>
          <w:rFonts w:cs="Arial"/>
          <w:b/>
          <w:bCs/>
          <w:color w:val="000000"/>
        </w:rPr>
        <w:t>f</w:t>
      </w:r>
      <w:r w:rsidRPr="002940B6" w:rsidR="00E07B1A">
        <w:rPr>
          <w:rFonts w:cs="Arial"/>
          <w:color w:val="000000"/>
        </w:rPr>
        <w:t xml:space="preserve"> </w:t>
      </w:r>
      <w:r w:rsidRPr="002940B6">
        <w:rPr>
          <w:rFonts w:cs="Arial"/>
          <w:color w:val="000000"/>
        </w:rPr>
        <w:t xml:space="preserve">for the screener and household interview, inclusive of the related hand cards. See </w:t>
      </w:r>
      <w:r w:rsidRPr="002940B6">
        <w:rPr>
          <w:rFonts w:cs="Arial"/>
          <w:b/>
          <w:bCs/>
          <w:color w:val="000000"/>
        </w:rPr>
        <w:t xml:space="preserve">Attachments </w:t>
      </w:r>
      <w:r w:rsidRPr="002940B6" w:rsidR="00D26AC4">
        <w:rPr>
          <w:rFonts w:cs="Arial"/>
          <w:b/>
          <w:bCs/>
          <w:color w:val="000000"/>
        </w:rPr>
        <w:t>6</w:t>
      </w:r>
      <w:r w:rsidRPr="002940B6" w:rsidR="0062723B">
        <w:rPr>
          <w:rFonts w:cs="Arial"/>
          <w:b/>
          <w:bCs/>
          <w:color w:val="000000"/>
        </w:rPr>
        <w:t>g</w:t>
      </w:r>
      <w:r w:rsidRPr="002940B6" w:rsidR="00704264">
        <w:rPr>
          <w:rFonts w:cs="Arial"/>
          <w:b/>
          <w:bCs/>
          <w:color w:val="000000"/>
        </w:rPr>
        <w:t>-</w:t>
      </w:r>
      <w:r w:rsidRPr="002940B6" w:rsidR="00D26AC4">
        <w:rPr>
          <w:rFonts w:cs="Arial"/>
          <w:b/>
          <w:bCs/>
          <w:color w:val="000000"/>
        </w:rPr>
        <w:t>6</w:t>
      </w:r>
      <w:r w:rsidRPr="002940B6" w:rsidR="00A71C3B">
        <w:rPr>
          <w:rFonts w:cs="Arial"/>
          <w:b/>
          <w:bCs/>
          <w:color w:val="000000"/>
        </w:rPr>
        <w:t>o</w:t>
      </w:r>
      <w:r w:rsidRPr="002940B6">
        <w:rPr>
          <w:rFonts w:cs="Arial"/>
          <w:color w:val="000000"/>
        </w:rPr>
        <w:t xml:space="preserve"> for a summary of NHANES MEC questionnaires, exams and phone follow-up interviews</w:t>
      </w:r>
      <w:r w:rsidRPr="007A46B6">
        <w:rPr>
          <w:rFonts w:cs="Arial"/>
          <w:color w:val="000000"/>
        </w:rPr>
        <w:t xml:space="preserve"> (</w:t>
      </w:r>
      <w:r w:rsidR="004A4AB5">
        <w:rPr>
          <w:rFonts w:cs="Arial"/>
          <w:color w:val="000000"/>
        </w:rPr>
        <w:t xml:space="preserve">i.e., </w:t>
      </w:r>
      <w:r w:rsidRPr="007A46B6">
        <w:rPr>
          <w:rFonts w:cs="Arial"/>
          <w:color w:val="000000"/>
        </w:rPr>
        <w:t>dietary recall and the FCBS), along with corresponding hand cards</w:t>
      </w:r>
      <w:r w:rsidR="0043319A">
        <w:rPr>
          <w:rFonts w:cs="Arial"/>
          <w:color w:val="000000"/>
        </w:rPr>
        <w:t xml:space="preserve"> and appointment reminder call scripts</w:t>
      </w:r>
      <w:r w:rsidRPr="007A46B6">
        <w:rPr>
          <w:rFonts w:cs="Arial"/>
          <w:color w:val="000000"/>
        </w:rPr>
        <w:t>. </w:t>
      </w:r>
    </w:p>
    <w:p w:rsidR="00E43F5E" w:rsidRPr="00C13A83" w14:paraId="325B1A9E" w14:textId="77777777">
      <w:pPr>
        <w:textAlignment w:val="baseline"/>
        <w:rPr>
          <w:rFonts w:ascii="Times New Roman" w:hAnsi="Times New Roman"/>
          <w:b/>
          <w:bCs/>
          <w:szCs w:val="22"/>
        </w:rPr>
      </w:pPr>
      <w:r w:rsidRPr="00C13A83">
        <w:rPr>
          <w:rFonts w:cs="Arial"/>
          <w:b/>
          <w:bCs/>
          <w:color w:val="000000"/>
          <w:szCs w:val="22"/>
        </w:rPr>
        <w:t>NHANES Examination </w:t>
      </w:r>
    </w:p>
    <w:p w:rsidR="00E43F5E" w14:paraId="6C18EF0B" w14:textId="77777777">
      <w:pPr>
        <w:textAlignment w:val="baseline"/>
        <w:rPr>
          <w:rFonts w:cs="Arial"/>
          <w:color w:val="000000"/>
        </w:rPr>
      </w:pPr>
      <w:r w:rsidRPr="007A46B6">
        <w:rPr>
          <w:rFonts w:cs="Arial"/>
        </w:rPr>
        <w:t xml:space="preserve">NHANES continues to </w:t>
      </w:r>
      <w:r w:rsidRPr="007A46B6">
        <w:rPr>
          <w:rFonts w:cs="Arial"/>
          <w:color w:val="000000"/>
        </w:rPr>
        <w:t xml:space="preserve">monitor trends in the prevalence and treatment of many conditions </w:t>
      </w:r>
      <w:r>
        <w:rPr>
          <w:rFonts w:cs="Arial"/>
          <w:color w:val="000000"/>
        </w:rPr>
        <w:t xml:space="preserve">via data collected through </w:t>
      </w:r>
      <w:r w:rsidRPr="00EE4140">
        <w:rPr>
          <w:rFonts w:cs="Arial"/>
        </w:rPr>
        <w:t>physical</w:t>
      </w:r>
      <w:r>
        <w:rPr>
          <w:rFonts w:cs="Arial"/>
          <w:color w:val="000000"/>
        </w:rPr>
        <w:t xml:space="preserve"> </w:t>
      </w:r>
      <w:r w:rsidRPr="007A46B6">
        <w:rPr>
          <w:rFonts w:cs="Arial"/>
          <w:color w:val="000000"/>
        </w:rPr>
        <w:t>examination, laboratory</w:t>
      </w:r>
      <w:r>
        <w:rPr>
          <w:rFonts w:cs="Arial"/>
          <w:color w:val="000000"/>
        </w:rPr>
        <w:t xml:space="preserve"> assays</w:t>
      </w:r>
      <w:r w:rsidRPr="007A46B6">
        <w:rPr>
          <w:rFonts w:cs="Arial"/>
          <w:color w:val="000000"/>
        </w:rPr>
        <w:t>, and questionnaires</w:t>
      </w:r>
      <w:r>
        <w:rPr>
          <w:rFonts w:cs="Arial"/>
          <w:color w:val="000000"/>
        </w:rPr>
        <w:t xml:space="preserve"> conducted in five MECs</w:t>
      </w:r>
      <w:r w:rsidRPr="007A46B6">
        <w:rPr>
          <w:rFonts w:cs="Arial"/>
          <w:color w:val="000000"/>
        </w:rPr>
        <w:t>.</w:t>
      </w:r>
      <w:r>
        <w:rPr>
          <w:rFonts w:cs="Arial"/>
          <w:color w:val="000000"/>
        </w:rPr>
        <w:t xml:space="preserve"> </w:t>
      </w:r>
    </w:p>
    <w:p w:rsidR="00E43F5E" w:rsidRPr="007D37AC" w14:paraId="13977C6C" w14:textId="77777777">
      <w:pPr>
        <w:textAlignment w:val="baseline"/>
        <w:rPr>
          <w:rStyle w:val="normaltextrun"/>
          <w:u w:val="single"/>
        </w:rPr>
      </w:pPr>
      <w:r w:rsidRPr="007D37AC">
        <w:rPr>
          <w:rFonts w:cs="Arial"/>
          <w:color w:val="000000"/>
          <w:u w:val="single"/>
        </w:rPr>
        <w:t>Mobile Examination Centers</w:t>
      </w:r>
    </w:p>
    <w:p w:rsidR="00E43F5E" w:rsidRPr="007D37AC" w:rsidP="003B2C2F" w14:paraId="358D05CA" w14:textId="77777777">
      <w:pPr>
        <w:widowControl/>
        <w:rPr>
          <w:rStyle w:val="normaltextrun"/>
        </w:rPr>
      </w:pPr>
      <w:r w:rsidRPr="007D37AC">
        <w:rPr>
          <w:rStyle w:val="normaltextrun"/>
        </w:rPr>
        <w:t>Each MEC consists of three 38</w:t>
      </w:r>
      <w:r>
        <w:rPr>
          <w:rStyle w:val="normaltextrun"/>
        </w:rPr>
        <w:t>-</w:t>
      </w:r>
      <w:r w:rsidRPr="007D37AC">
        <w:rPr>
          <w:rStyle w:val="normaltextrun"/>
        </w:rPr>
        <w:t xml:space="preserve">foot custom-built mobile </w:t>
      </w:r>
      <w:r w:rsidRPr="007D37AC">
        <w:rPr>
          <w:rStyle w:val="findhit"/>
          <w:rFonts w:cs="Arial"/>
        </w:rPr>
        <w:t>vehicle</w:t>
      </w:r>
      <w:r w:rsidRPr="007D37AC">
        <w:rPr>
          <w:rStyle w:val="normaltextrun"/>
        </w:rPr>
        <w:t xml:space="preserve">s, connected to create the one examination center. Each MEC will be established within each </w:t>
      </w:r>
      <w:r w:rsidR="00A2755F">
        <w:rPr>
          <w:rStyle w:val="normaltextrun"/>
        </w:rPr>
        <w:t>Primary Sampling U</w:t>
      </w:r>
      <w:r w:rsidR="00E04DD2">
        <w:rPr>
          <w:rStyle w:val="normaltextrun"/>
        </w:rPr>
        <w:t>nit (</w:t>
      </w:r>
      <w:r w:rsidRPr="007D37AC">
        <w:rPr>
          <w:rStyle w:val="normaltextrun"/>
        </w:rPr>
        <w:t>PSU</w:t>
      </w:r>
      <w:r w:rsidR="00E04DD2">
        <w:rPr>
          <w:rStyle w:val="normaltextrun"/>
        </w:rPr>
        <w:t>)</w:t>
      </w:r>
      <w:r w:rsidRPr="007D37AC">
        <w:rPr>
          <w:rStyle w:val="normaltextrun"/>
        </w:rPr>
        <w:t xml:space="preserve"> to maximize SPs</w:t>
      </w:r>
      <w:r>
        <w:rPr>
          <w:rStyle w:val="normaltextrun"/>
        </w:rPr>
        <w:t>’</w:t>
      </w:r>
      <w:r w:rsidRPr="007D37AC">
        <w:rPr>
          <w:rStyle w:val="normaltextrun"/>
        </w:rPr>
        <w:t xml:space="preserve"> access. The MECs are furnished with all the medical equipment</w:t>
      </w:r>
      <w:r>
        <w:rPr>
          <w:rStyle w:val="normaltextrun"/>
        </w:rPr>
        <w:t xml:space="preserve"> needed</w:t>
      </w:r>
      <w:r w:rsidRPr="007D37AC">
        <w:rPr>
          <w:rFonts w:cs="Arial"/>
        </w:rPr>
        <w:t xml:space="preserve"> </w:t>
      </w:r>
      <w:r w:rsidRPr="007D37AC">
        <w:rPr>
          <w:rStyle w:val="normaltextrun"/>
        </w:rPr>
        <w:t xml:space="preserve">to maintain methodological stability from prior cycles and </w:t>
      </w:r>
      <w:r w:rsidRPr="008F18EB">
        <w:rPr>
          <w:rStyle w:val="normaltextrun"/>
        </w:rPr>
        <w:t>designed</w:t>
      </w:r>
      <w:r w:rsidRPr="007D37AC">
        <w:rPr>
          <w:rStyle w:val="normaltextrun"/>
        </w:rPr>
        <w:t xml:space="preserve"> to </w:t>
      </w:r>
      <w:r>
        <w:rPr>
          <w:rStyle w:val="normaltextrun"/>
        </w:rPr>
        <w:t>en</w:t>
      </w:r>
      <w:r w:rsidRPr="007D37AC">
        <w:rPr>
          <w:rStyle w:val="normaltextrun"/>
        </w:rPr>
        <w:t xml:space="preserve">sure SP privacy and safety during each data collection procedure. One </w:t>
      </w:r>
      <w:r w:rsidRPr="003B2C2F">
        <w:rPr>
          <w:rFonts w:cs="Arial"/>
        </w:rPr>
        <w:t>vehicle</w:t>
      </w:r>
      <w:r w:rsidRPr="007D37AC">
        <w:rPr>
          <w:rStyle w:val="normaltextrun"/>
        </w:rPr>
        <w:t xml:space="preserve"> is specifically designed to process all the biospecimens and environmental </w:t>
      </w:r>
      <w:r>
        <w:rPr>
          <w:rStyle w:val="normaltextrun"/>
        </w:rPr>
        <w:t>specimens</w:t>
      </w:r>
      <w:r w:rsidRPr="007D37AC">
        <w:rPr>
          <w:rStyle w:val="normaltextrun"/>
        </w:rPr>
        <w:t xml:space="preserve"> (</w:t>
      </w:r>
      <w:r w:rsidR="002E1913">
        <w:rPr>
          <w:rStyle w:val="normaltextrun"/>
        </w:rPr>
        <w:t xml:space="preserve">e.g., fluoride in </w:t>
      </w:r>
      <w:r w:rsidRPr="007D37AC">
        <w:rPr>
          <w:rStyle w:val="normaltextrun"/>
        </w:rPr>
        <w:t>water) that are included in the 2025</w:t>
      </w:r>
      <w:r>
        <w:rPr>
          <w:rFonts w:cs="Arial"/>
          <w:color w:val="000000"/>
        </w:rPr>
        <w:t>–</w:t>
      </w:r>
      <w:r w:rsidRPr="007D37AC">
        <w:rPr>
          <w:rStyle w:val="normaltextrun"/>
        </w:rPr>
        <w:t>2026 cycle. The MECs have also been designed to minimize the risk of infections while maximizing staff efficiency in collecting high</w:t>
      </w:r>
      <w:r>
        <w:rPr>
          <w:rStyle w:val="normaltextrun"/>
        </w:rPr>
        <w:t>-</w:t>
      </w:r>
      <w:r w:rsidRPr="007D37AC">
        <w:rPr>
          <w:rStyle w:val="normaltextrun"/>
        </w:rPr>
        <w:t xml:space="preserve">quality data. </w:t>
      </w:r>
    </w:p>
    <w:p w:rsidR="00666159" w:rsidRPr="0093539A" w:rsidP="0093539A" w14:paraId="7E23E5F4" w14:textId="77777777">
      <w:pPr>
        <w:widowControl/>
        <w:rPr>
          <w:rFonts w:cs="Arial"/>
        </w:rPr>
      </w:pPr>
      <w:r w:rsidRPr="751BA2AB">
        <w:rPr>
          <w:rStyle w:val="normaltextrun"/>
        </w:rPr>
        <w:t>The MECs for 2025</w:t>
      </w:r>
      <w:r w:rsidRPr="751BA2AB">
        <w:rPr>
          <w:rFonts w:cs="Arial"/>
          <w:color w:val="000000" w:themeColor="text1"/>
        </w:rPr>
        <w:t>–</w:t>
      </w:r>
      <w:r w:rsidRPr="751BA2AB">
        <w:rPr>
          <w:rStyle w:val="normaltextrun"/>
        </w:rPr>
        <w:t xml:space="preserve">2026 differ from the previous cycle based on number, size, and mobility. NHANES is moving from a 52-foot trailer design to a 38-foot vehicle design (cab included) </w:t>
      </w:r>
      <w:r w:rsidRPr="751BA2AB">
        <w:rPr>
          <w:rFonts w:eastAsia="Calibri" w:cs="Arial"/>
        </w:rPr>
        <w:t>with expandable sides</w:t>
      </w:r>
      <w:r w:rsidR="004F7E2E">
        <w:rPr>
          <w:rFonts w:eastAsia="Calibri" w:cs="Arial"/>
        </w:rPr>
        <w:t>.</w:t>
      </w:r>
      <w:r w:rsidRPr="751BA2AB">
        <w:rPr>
          <w:rFonts w:eastAsia="Calibri" w:cs="Arial"/>
        </w:rPr>
        <w:t xml:space="preserve"> </w:t>
      </w:r>
      <w:r w:rsidRPr="751BA2AB">
        <w:rPr>
          <w:rStyle w:val="normaltextrun"/>
        </w:rPr>
        <w:t xml:space="preserve">Utilizing smaller vehicles will allow for more efficient relocation of the MECs between PSUs including ease and efficient setup. </w:t>
      </w:r>
      <w:r w:rsidRPr="751BA2AB">
        <w:rPr>
          <w:rFonts w:eastAsia="Calibri" w:cs="Arial"/>
        </w:rPr>
        <w:t xml:space="preserve">The new MECs can easily be moved and stationed in more than one location within a PSU. By moving the MECs closer to participants, </w:t>
      </w:r>
      <w:r w:rsidRPr="751BA2AB" w:rsidR="00004819">
        <w:rPr>
          <w:rFonts w:eastAsia="Calibri" w:cs="Arial"/>
        </w:rPr>
        <w:t>the Program</w:t>
      </w:r>
      <w:r w:rsidRPr="751BA2AB">
        <w:rPr>
          <w:rFonts w:eastAsia="Calibri" w:cs="Arial"/>
        </w:rPr>
        <w:t xml:space="preserve"> can minimize respondent burden, decrease travel costs to the exam, facilitate flexible scheduling, and increase response rates. The new MEC design allows for a smaller </w:t>
      </w:r>
      <w:r w:rsidRPr="751BA2AB">
        <w:rPr>
          <w:rFonts w:eastAsia="Calibri" w:cs="Arial"/>
        </w:rPr>
        <w:t xml:space="preserve">footprint with setup, and with expandable sides </w:t>
      </w:r>
      <w:r w:rsidRPr="751BA2AB">
        <w:rPr>
          <w:rStyle w:val="normaltextrun"/>
        </w:rPr>
        <w:t>sophisticated engineering will create a data collection space that meets NHANES data collection needs, remaining consistent with prior cycles.</w:t>
      </w:r>
      <w:r w:rsidRPr="751BA2AB">
        <w:rPr>
          <w:rFonts w:eastAsia="Calibri" w:cs="Arial"/>
        </w:rPr>
        <w:t xml:space="preserve"> The new design will include a central hallway with exam rooms on either side and start-to-finish flow </w:t>
      </w:r>
      <w:r w:rsidRPr="751BA2AB">
        <w:rPr>
          <w:rFonts w:cs="Arial"/>
        </w:rPr>
        <w:t>through</w:t>
      </w:r>
      <w:r w:rsidRPr="751BA2AB">
        <w:rPr>
          <w:rFonts w:eastAsia="Calibri" w:cs="Arial"/>
        </w:rPr>
        <w:t xml:space="preserve"> the MECs to maximize privacy for participants.</w:t>
      </w:r>
      <w:r w:rsidRPr="751BA2AB">
        <w:rPr>
          <w:rStyle w:val="normaltextrun"/>
        </w:rPr>
        <w:t xml:space="preserve"> Although updated models of specific equipment will be deployed (</w:t>
      </w:r>
      <w:r w:rsidRPr="751BA2AB" w:rsidR="00031549">
        <w:rPr>
          <w:rStyle w:val="normaltextrun"/>
        </w:rPr>
        <w:t xml:space="preserve">e.g., </w:t>
      </w:r>
      <w:r w:rsidRPr="751BA2AB">
        <w:rPr>
          <w:rStyle w:val="normaltextrun"/>
        </w:rPr>
        <w:t>hemolyzer for CBC and DXA), crossover testing will occur to correlate data sets. The smaller size of the MECs will require more consistency in data collection procedures with a more streamlined scheduling scheme that allows one SP to be scheduled every 30-60 minutes. Additionally, the smaller size also requires fewer staff, which will improve flexibility in data collection while remaining adherent to protocol.</w:t>
      </w:r>
      <w:r w:rsidRPr="751BA2AB" w:rsidR="00DB77F8">
        <w:rPr>
          <w:rStyle w:val="normaltextrun"/>
        </w:rPr>
        <w:t xml:space="preserve"> </w:t>
      </w:r>
    </w:p>
    <w:p w:rsidR="00E43F5E" w:rsidRPr="007D37AC" w14:paraId="4239BE19" w14:textId="77777777">
      <w:pPr>
        <w:textAlignment w:val="baseline"/>
        <w:rPr>
          <w:rFonts w:cs="Arial"/>
          <w:color w:val="000000"/>
          <w:u w:val="single"/>
        </w:rPr>
      </w:pPr>
      <w:r w:rsidRPr="007D37AC">
        <w:rPr>
          <w:rFonts w:cs="Arial"/>
          <w:color w:val="000000"/>
          <w:u w:val="single"/>
        </w:rPr>
        <w:t>MEC Examinations</w:t>
      </w:r>
    </w:p>
    <w:p w:rsidR="00E43F5E" w:rsidP="003B2C2F" w14:paraId="3C3E93AF" w14:textId="77777777">
      <w:pPr>
        <w:widowControl/>
        <w:rPr>
          <w:rFonts w:cs="Arial"/>
          <w:color w:val="000000"/>
        </w:rPr>
      </w:pPr>
      <w:r w:rsidRPr="25A68FEF">
        <w:rPr>
          <w:rFonts w:cs="Arial"/>
          <w:color w:val="000000" w:themeColor="text1"/>
        </w:rPr>
        <w:t xml:space="preserve">It should be noted that many auxiliary exams were significantly modified or eliminated when NHANES reentered the field </w:t>
      </w:r>
      <w:r w:rsidRPr="003B2C2F">
        <w:rPr>
          <w:rFonts w:cs="Arial"/>
        </w:rPr>
        <w:t>in</w:t>
      </w:r>
      <w:r w:rsidRPr="25A68FEF">
        <w:rPr>
          <w:rFonts w:cs="Arial"/>
          <w:color w:val="000000" w:themeColor="text1"/>
        </w:rPr>
        <w:t xml:space="preserve"> August 202</w:t>
      </w:r>
      <w:r>
        <w:rPr>
          <w:rFonts w:cs="Arial"/>
          <w:color w:val="000000" w:themeColor="text1"/>
        </w:rPr>
        <w:t>1</w:t>
      </w:r>
      <w:r w:rsidRPr="25A68FEF">
        <w:rPr>
          <w:rFonts w:cs="Arial"/>
          <w:color w:val="000000" w:themeColor="text1"/>
        </w:rPr>
        <w:t>, following a cessation of operations because of the COVID-19 pandemic. In 2025-2026</w:t>
      </w:r>
      <w:r w:rsidR="001C2617">
        <w:rPr>
          <w:rFonts w:cs="Arial"/>
          <w:color w:val="000000" w:themeColor="text1"/>
        </w:rPr>
        <w:t>,</w:t>
      </w:r>
      <w:r w:rsidRPr="25A68FEF">
        <w:rPr>
          <w:rFonts w:cs="Arial"/>
          <w:color w:val="000000" w:themeColor="text1"/>
        </w:rPr>
        <w:t xml:space="preserve"> many of these auxiliary exams will be reintroduced with some modification. </w:t>
      </w:r>
    </w:p>
    <w:p w:rsidR="00E43F5E" w:rsidRPr="007A46B6" w:rsidP="003B2C2F" w14:paraId="47B468CE" w14:textId="77777777">
      <w:pPr>
        <w:widowControl/>
        <w:rPr>
          <w:rFonts w:ascii="Times New Roman" w:hAnsi="Times New Roman"/>
          <w:sz w:val="24"/>
          <w:szCs w:val="24"/>
        </w:rPr>
      </w:pPr>
      <w:r w:rsidRPr="338EEE7A">
        <w:rPr>
          <w:rFonts w:cs="Arial"/>
          <w:color w:val="000000" w:themeColor="text1"/>
        </w:rPr>
        <w:t xml:space="preserve">The following exam content </w:t>
      </w:r>
      <w:r w:rsidRPr="00EE4140">
        <w:rPr>
          <w:rFonts w:cs="Arial"/>
        </w:rPr>
        <w:t>continues</w:t>
      </w:r>
      <w:r w:rsidRPr="338EEE7A">
        <w:rPr>
          <w:rFonts w:cs="Arial"/>
          <w:color w:val="000000" w:themeColor="text1"/>
        </w:rPr>
        <w:t xml:space="preserve"> in 2025–2026 with minimal or no change from previous NHANES</w:t>
      </w:r>
      <w:r w:rsidRPr="338EEE7A" w:rsidR="006208FD">
        <w:rPr>
          <w:rFonts w:cs="Arial"/>
          <w:color w:val="000000" w:themeColor="text1"/>
        </w:rPr>
        <w:t xml:space="preserve"> cycles</w:t>
      </w:r>
      <w:r w:rsidRPr="338EEE7A">
        <w:rPr>
          <w:rFonts w:cs="Arial"/>
          <w:color w:val="000000" w:themeColor="text1"/>
        </w:rPr>
        <w:t>: </w:t>
      </w:r>
    </w:p>
    <w:p w:rsidR="75C7E961" w:rsidP="004862A2" w14:paraId="6F258492" w14:textId="77777777">
      <w:pPr>
        <w:widowControl/>
        <w:numPr>
          <w:ilvl w:val="0"/>
          <w:numId w:val="28"/>
        </w:numPr>
        <w:rPr>
          <w:rFonts w:cs="Arial"/>
        </w:rPr>
      </w:pPr>
      <w:r w:rsidRPr="338EEE7A">
        <w:rPr>
          <w:rFonts w:cs="Arial"/>
        </w:rPr>
        <w:t>Post-</w:t>
      </w:r>
      <w:r w:rsidR="00DA6668">
        <w:rPr>
          <w:rFonts w:cs="Arial"/>
        </w:rPr>
        <w:t>c</w:t>
      </w:r>
      <w:r w:rsidRPr="338EEE7A">
        <w:rPr>
          <w:rFonts w:cs="Arial"/>
        </w:rPr>
        <w:t xml:space="preserve">onsent </w:t>
      </w:r>
      <w:r w:rsidR="00DA6668">
        <w:rPr>
          <w:rFonts w:cs="Arial"/>
        </w:rPr>
        <w:t>q</w:t>
      </w:r>
      <w:r w:rsidRPr="338EEE7A">
        <w:rPr>
          <w:rFonts w:cs="Arial"/>
        </w:rPr>
        <w:t>uestions, asked of all SPs via CAPI,</w:t>
      </w:r>
      <w:r w:rsidRPr="338EEE7A" w:rsidR="79564A4B">
        <w:rPr>
          <w:rFonts w:cs="Arial"/>
        </w:rPr>
        <w:t xml:space="preserve"> have been updated to reflect changes to exams.</w:t>
      </w:r>
    </w:p>
    <w:p w:rsidR="00E43F5E" w:rsidRPr="002A6D3D" w:rsidP="004862A2" w14:paraId="0D5BB7CC" w14:textId="77777777">
      <w:pPr>
        <w:widowControl/>
        <w:numPr>
          <w:ilvl w:val="0"/>
          <w:numId w:val="28"/>
        </w:numPr>
        <w:rPr>
          <w:rFonts w:cs="Arial"/>
        </w:rPr>
      </w:pPr>
      <w:r w:rsidRPr="2210D839">
        <w:rPr>
          <w:rFonts w:cs="Arial"/>
          <w:color w:val="000000" w:themeColor="text1"/>
        </w:rPr>
        <w:t>Anthropometry (</w:t>
      </w:r>
      <w:r w:rsidRPr="2210D839">
        <w:rPr>
          <w:rFonts w:cs="Arial"/>
        </w:rPr>
        <w:t>Body Measures) for all SPs. This</w:t>
      </w:r>
      <w:r w:rsidRPr="2210D839" w:rsidR="006208FD">
        <w:rPr>
          <w:rFonts w:cs="Arial"/>
        </w:rPr>
        <w:t xml:space="preserve"> exam</w:t>
      </w:r>
      <w:r w:rsidRPr="2210D839">
        <w:rPr>
          <w:rFonts w:cs="Arial"/>
        </w:rPr>
        <w:t xml:space="preserve"> will include sitting height</w:t>
      </w:r>
      <w:r w:rsidRPr="2210D839" w:rsidR="009E7614">
        <w:rPr>
          <w:rFonts w:cs="Arial"/>
        </w:rPr>
        <w:t xml:space="preserve"> and </w:t>
      </w:r>
      <w:r w:rsidRPr="2210D839">
        <w:rPr>
          <w:rFonts w:cs="Arial"/>
        </w:rPr>
        <w:t xml:space="preserve">biacromial breadth and chest </w:t>
      </w:r>
      <w:r w:rsidRPr="2210D839">
        <w:rPr>
          <w:rFonts w:cs="Arial"/>
          <w:color w:val="000000" w:themeColor="text1"/>
        </w:rPr>
        <w:t>circumferences</w:t>
      </w:r>
      <w:r w:rsidRPr="2210D839">
        <w:rPr>
          <w:rFonts w:cs="Arial"/>
        </w:rPr>
        <w:t xml:space="preserve"> to support lung function testing (as described below). Upper leg length </w:t>
      </w:r>
      <w:r w:rsidR="0022080D">
        <w:rPr>
          <w:rFonts w:cs="Arial"/>
        </w:rPr>
        <w:t xml:space="preserve">measurement </w:t>
      </w:r>
      <w:r w:rsidRPr="2210D839">
        <w:rPr>
          <w:rFonts w:cs="Arial"/>
        </w:rPr>
        <w:t>will be removed.</w:t>
      </w:r>
    </w:p>
    <w:p w:rsidR="00E43F5E" w:rsidRPr="002A6D3D" w:rsidP="004862A2" w14:paraId="12A6D02C" w14:textId="77777777">
      <w:pPr>
        <w:widowControl/>
        <w:numPr>
          <w:ilvl w:val="0"/>
          <w:numId w:val="28"/>
        </w:numPr>
        <w:rPr>
          <w:rFonts w:cs="Arial"/>
        </w:rPr>
      </w:pPr>
      <w:r w:rsidRPr="2210D839">
        <w:rPr>
          <w:rStyle w:val="normaltextrun"/>
          <w:color w:val="000000" w:themeColor="text1"/>
        </w:rPr>
        <w:t>Oscillometer</w:t>
      </w:r>
      <w:r w:rsidRPr="2210D839">
        <w:rPr>
          <w:rFonts w:cs="Arial"/>
        </w:rPr>
        <w:t xml:space="preserve"> (Blood Pressure &amp; Pulse) for all SPs 8 years of age</w:t>
      </w:r>
      <w:r w:rsidRPr="2210D839" w:rsidR="009E7614">
        <w:rPr>
          <w:rFonts w:cs="Arial"/>
        </w:rPr>
        <w:t xml:space="preserve"> and older</w:t>
      </w:r>
      <w:r w:rsidRPr="2210D839">
        <w:rPr>
          <w:rFonts w:cs="Arial"/>
        </w:rPr>
        <w:t>.</w:t>
      </w:r>
      <w:r w:rsidR="00D37FEA">
        <w:rPr>
          <w:rFonts w:cs="Arial"/>
        </w:rPr>
        <w:t xml:space="preserve"> The pilot test to determine if blood pressure could be obtained from participants 3 to 7 years of age </w:t>
      </w:r>
      <w:r w:rsidR="001F3870">
        <w:rPr>
          <w:rFonts w:cs="Arial"/>
        </w:rPr>
        <w:t>did not meet the study’s goals</w:t>
      </w:r>
      <w:r w:rsidR="003E46BB">
        <w:rPr>
          <w:rFonts w:cs="Arial"/>
        </w:rPr>
        <w:t>,</w:t>
      </w:r>
      <w:r>
        <w:rPr>
          <w:rStyle w:val="FootnoteReference"/>
          <w:rFonts w:cs="Arial"/>
        </w:rPr>
        <w:footnoteReference w:id="4"/>
      </w:r>
      <w:r w:rsidR="003E46BB">
        <w:rPr>
          <w:rFonts w:cs="Arial"/>
        </w:rPr>
        <w:t xml:space="preserve"> and therefore oscillometer blood pressure measurements for SPs 3-7 years of age will not be obtained in 2025</w:t>
      </w:r>
      <w:r w:rsidRPr="2210D839" w:rsidR="002547DD">
        <w:rPr>
          <w:rFonts w:cs="Arial"/>
        </w:rPr>
        <w:t xml:space="preserve"> (</w:t>
      </w:r>
      <w:r w:rsidRPr="2210D839" w:rsidR="002547DD">
        <w:rPr>
          <w:rFonts w:cs="Arial"/>
          <w:b/>
          <w:bCs/>
        </w:rPr>
        <w:t xml:space="preserve">Attachment </w:t>
      </w:r>
      <w:r w:rsidR="006676DF">
        <w:rPr>
          <w:rFonts w:cs="Arial"/>
          <w:b/>
          <w:bCs/>
        </w:rPr>
        <w:t>7</w:t>
      </w:r>
      <w:r w:rsidRPr="2210D839" w:rsidR="002547DD">
        <w:rPr>
          <w:rFonts w:cs="Arial"/>
        </w:rPr>
        <w:t>)</w:t>
      </w:r>
      <w:r w:rsidRPr="2210D839">
        <w:rPr>
          <w:rFonts w:cs="Arial"/>
        </w:rPr>
        <w:t>.</w:t>
      </w:r>
    </w:p>
    <w:p w:rsidR="00E43F5E" w:rsidRPr="002A6D3D" w:rsidP="004862A2" w14:paraId="248CF144" w14:textId="77777777">
      <w:pPr>
        <w:widowControl/>
        <w:numPr>
          <w:ilvl w:val="0"/>
          <w:numId w:val="28"/>
        </w:numPr>
        <w:rPr>
          <w:rFonts w:cs="Arial"/>
        </w:rPr>
      </w:pPr>
      <w:r w:rsidRPr="2210D839">
        <w:rPr>
          <w:rFonts w:cs="Arial"/>
        </w:rPr>
        <w:t xml:space="preserve">Venipuncture will </w:t>
      </w:r>
      <w:r w:rsidRPr="2210D839">
        <w:rPr>
          <w:rFonts w:cs="Arial"/>
          <w:color w:val="000000" w:themeColor="text1"/>
        </w:rPr>
        <w:t>continue</w:t>
      </w:r>
      <w:r w:rsidRPr="2210D839">
        <w:rPr>
          <w:rFonts w:cs="Arial"/>
        </w:rPr>
        <w:t xml:space="preserve"> for all SPs 1 year of age</w:t>
      </w:r>
      <w:r w:rsidRPr="2210D839" w:rsidR="00A427BB">
        <w:rPr>
          <w:rFonts w:cs="Arial"/>
        </w:rPr>
        <w:t xml:space="preserve"> and older</w:t>
      </w:r>
      <w:r w:rsidRPr="2210D839">
        <w:rPr>
          <w:rFonts w:cs="Arial"/>
        </w:rPr>
        <w:t>. Specific changes to age inclusion categories and list of analytes to be tested are described below.</w:t>
      </w:r>
    </w:p>
    <w:p w:rsidR="00E43F5E" w:rsidRPr="002A6D3D" w:rsidP="0017708F" w14:paraId="4E1089E8" w14:textId="77777777">
      <w:pPr>
        <w:pStyle w:val="ListParagraph"/>
        <w:numPr>
          <w:ilvl w:val="0"/>
          <w:numId w:val="19"/>
        </w:numPr>
        <w:spacing w:after="120" w:line="240" w:lineRule="auto"/>
        <w:contextualSpacing w:val="0"/>
        <w:rPr>
          <w:rFonts w:ascii="Arial" w:eastAsia="Times New Roman" w:hAnsi="Arial" w:cs="Arial"/>
        </w:rPr>
      </w:pPr>
      <w:r w:rsidRPr="002A6D3D">
        <w:rPr>
          <w:rFonts w:ascii="Arial" w:eastAsia="Times New Roman" w:hAnsi="Arial" w:cs="Arial"/>
        </w:rPr>
        <w:t xml:space="preserve">Urine collection </w:t>
      </w:r>
      <w:r w:rsidRPr="00EE4140">
        <w:rPr>
          <w:rFonts w:ascii="Arial" w:eastAsia="Times New Roman" w:hAnsi="Arial" w:cs="Arial"/>
          <w:color w:val="000000"/>
        </w:rPr>
        <w:t>will</w:t>
      </w:r>
      <w:r w:rsidRPr="002A6D3D">
        <w:rPr>
          <w:rFonts w:ascii="Arial" w:eastAsia="Times New Roman" w:hAnsi="Arial" w:cs="Arial"/>
        </w:rPr>
        <w:t xml:space="preserve"> continue for all </w:t>
      </w:r>
      <w:r w:rsidRPr="007D37AC">
        <w:rPr>
          <w:rFonts w:ascii="Arial" w:eastAsia="Times New Roman" w:hAnsi="Arial" w:cs="Arial"/>
        </w:rPr>
        <w:t>SP</w:t>
      </w:r>
      <w:r>
        <w:rPr>
          <w:rFonts w:ascii="Arial" w:eastAsia="Times New Roman" w:hAnsi="Arial" w:cs="Arial"/>
        </w:rPr>
        <w:t>s</w:t>
      </w:r>
      <w:r w:rsidRPr="002A6D3D">
        <w:rPr>
          <w:rFonts w:ascii="Arial" w:eastAsia="Times New Roman" w:hAnsi="Arial" w:cs="Arial"/>
        </w:rPr>
        <w:t xml:space="preserve"> 3</w:t>
      </w:r>
      <w:r>
        <w:rPr>
          <w:rFonts w:ascii="Arial" w:eastAsia="Times New Roman" w:hAnsi="Arial" w:cs="Arial"/>
        </w:rPr>
        <w:t xml:space="preserve"> years of age</w:t>
      </w:r>
      <w:r w:rsidR="00A427BB">
        <w:rPr>
          <w:rFonts w:ascii="Arial" w:eastAsia="Times New Roman" w:hAnsi="Arial" w:cs="Arial"/>
        </w:rPr>
        <w:t xml:space="preserve"> and older</w:t>
      </w:r>
      <w:r w:rsidRPr="002A6D3D">
        <w:rPr>
          <w:rFonts w:ascii="Arial" w:eastAsia="Times New Roman" w:hAnsi="Arial" w:cs="Arial"/>
        </w:rPr>
        <w:t xml:space="preserve">. Specific changes </w:t>
      </w:r>
      <w:r>
        <w:rPr>
          <w:rFonts w:ascii="Arial" w:eastAsia="Times New Roman" w:hAnsi="Arial" w:cs="Arial"/>
        </w:rPr>
        <w:t xml:space="preserve">to </w:t>
      </w:r>
      <w:r w:rsidRPr="002A6D3D">
        <w:rPr>
          <w:rFonts w:ascii="Arial" w:eastAsia="Times New Roman" w:hAnsi="Arial" w:cs="Arial"/>
        </w:rPr>
        <w:t xml:space="preserve">age inclusion categories and list of analytes to be tested </w:t>
      </w:r>
      <w:r>
        <w:rPr>
          <w:rFonts w:ascii="Arial" w:eastAsia="Times New Roman" w:hAnsi="Arial" w:cs="Arial"/>
        </w:rPr>
        <w:t>are</w:t>
      </w:r>
      <w:r w:rsidRPr="002A6D3D">
        <w:rPr>
          <w:rFonts w:ascii="Arial" w:eastAsia="Times New Roman" w:hAnsi="Arial" w:cs="Arial"/>
        </w:rPr>
        <w:t xml:space="preserve"> described below. </w:t>
      </w:r>
    </w:p>
    <w:p w:rsidR="00202606" w:rsidP="00202606" w14:paraId="6B8758B4" w14:textId="77777777">
      <w:pPr>
        <w:pStyle w:val="ListParagraph"/>
        <w:numPr>
          <w:ilvl w:val="0"/>
          <w:numId w:val="19"/>
        </w:numPr>
        <w:spacing w:after="120" w:line="240" w:lineRule="auto"/>
        <w:contextualSpacing w:val="0"/>
        <w:rPr>
          <w:rFonts w:ascii="Arial" w:eastAsia="Times New Roman" w:hAnsi="Arial" w:cs="Arial"/>
        </w:rPr>
      </w:pPr>
      <w:r w:rsidRPr="338EEE7A">
        <w:rPr>
          <w:rFonts w:ascii="Arial" w:eastAsia="Times New Roman" w:hAnsi="Arial" w:cs="Arial"/>
        </w:rPr>
        <w:t xml:space="preserve">Questions from the </w:t>
      </w:r>
      <w:r w:rsidR="00725293">
        <w:rPr>
          <w:rFonts w:ascii="Arial" w:eastAsia="Times New Roman" w:hAnsi="Arial" w:cs="Arial"/>
        </w:rPr>
        <w:t>p</w:t>
      </w:r>
      <w:r w:rsidRPr="338EEE7A">
        <w:rPr>
          <w:rFonts w:ascii="Arial" w:eastAsia="Times New Roman" w:hAnsi="Arial" w:cs="Arial"/>
        </w:rPr>
        <w:t>hlebotomy exam have been separated out and included as a short questionnaire administered via CAPI right before</w:t>
      </w:r>
      <w:r w:rsidR="00725293">
        <w:rPr>
          <w:rFonts w:ascii="Arial" w:eastAsia="Times New Roman" w:hAnsi="Arial" w:cs="Arial"/>
        </w:rPr>
        <w:t xml:space="preserve"> administration of</w:t>
      </w:r>
      <w:r w:rsidRPr="338EEE7A">
        <w:rPr>
          <w:rFonts w:ascii="Arial" w:eastAsia="Times New Roman" w:hAnsi="Arial" w:cs="Arial"/>
        </w:rPr>
        <w:t xml:space="preserve"> the MEC ACASI questionnaire. This short CAPI interview also includes a request for Social Security number for future data linkage for all SPs who did not provide this information earlier.</w:t>
      </w:r>
    </w:p>
    <w:p w:rsidR="00E43F5E" w:rsidRPr="002A6D3D" w:rsidP="338EEE7A" w14:paraId="4262DFE9" w14:textId="77777777">
      <w:pPr>
        <w:pStyle w:val="ListParagraph"/>
        <w:numPr>
          <w:ilvl w:val="0"/>
          <w:numId w:val="19"/>
        </w:numPr>
        <w:spacing w:after="120" w:line="240" w:lineRule="auto"/>
        <w:rPr>
          <w:rFonts w:ascii="Arial" w:eastAsia="Times New Roman" w:hAnsi="Arial" w:cs="Arial"/>
        </w:rPr>
      </w:pPr>
      <w:r w:rsidRPr="002A6D3D">
        <w:rPr>
          <w:rFonts w:ascii="Arial" w:eastAsia="Times New Roman" w:hAnsi="Arial" w:cs="Arial"/>
        </w:rPr>
        <w:t xml:space="preserve">MEC ACASI </w:t>
      </w:r>
      <w:r w:rsidRPr="338EEE7A">
        <w:rPr>
          <w:rFonts w:ascii="Arial" w:eastAsia="Times New Roman" w:hAnsi="Arial" w:cs="Arial"/>
          <w:color w:val="000000" w:themeColor="text1"/>
        </w:rPr>
        <w:t>Questionnaire</w:t>
      </w:r>
      <w:r w:rsidRPr="002A6D3D">
        <w:rPr>
          <w:rFonts w:ascii="Arial" w:eastAsia="Times New Roman" w:hAnsi="Arial" w:cs="Arial"/>
        </w:rPr>
        <w:t xml:space="preserve"> will continue for all </w:t>
      </w:r>
      <w:r w:rsidRPr="007D37AC">
        <w:rPr>
          <w:rFonts w:ascii="Arial" w:eastAsia="Times New Roman" w:hAnsi="Arial" w:cs="Arial"/>
        </w:rPr>
        <w:t>SP</w:t>
      </w:r>
      <w:r>
        <w:rPr>
          <w:rFonts w:ascii="Arial" w:eastAsia="Times New Roman" w:hAnsi="Arial" w:cs="Arial"/>
        </w:rPr>
        <w:t>s</w:t>
      </w:r>
      <w:r w:rsidRPr="002A6D3D">
        <w:rPr>
          <w:rFonts w:ascii="Arial" w:eastAsia="Times New Roman" w:hAnsi="Arial" w:cs="Arial"/>
        </w:rPr>
        <w:t xml:space="preserve"> 12-64 years </w:t>
      </w:r>
      <w:r>
        <w:rPr>
          <w:rFonts w:ascii="Arial" w:eastAsia="Times New Roman" w:hAnsi="Arial" w:cs="Arial"/>
        </w:rPr>
        <w:t xml:space="preserve">of age </w:t>
      </w:r>
      <w:r w:rsidRPr="002A6D3D">
        <w:rPr>
          <w:rFonts w:ascii="Arial" w:eastAsia="Times New Roman" w:hAnsi="Arial" w:cs="Arial"/>
        </w:rPr>
        <w:t xml:space="preserve">with adjustments </w:t>
      </w:r>
      <w:r>
        <w:rPr>
          <w:rFonts w:ascii="Arial" w:eastAsia="Times New Roman" w:hAnsi="Arial" w:cs="Arial"/>
        </w:rPr>
        <w:t xml:space="preserve">to the content as described previously. </w:t>
      </w:r>
    </w:p>
    <w:p w:rsidR="00E43F5E" w:rsidRPr="003801A3" w:rsidP="003B2C2F" w14:paraId="6634C47C" w14:textId="77777777">
      <w:pPr>
        <w:widowControl/>
        <w:rPr>
          <w:rFonts w:cs="Arial"/>
          <w:color w:val="000000"/>
        </w:rPr>
      </w:pPr>
      <w:r w:rsidRPr="007A46B6">
        <w:rPr>
          <w:rFonts w:cs="Arial"/>
          <w:color w:val="000000"/>
        </w:rPr>
        <w:t xml:space="preserve">The following examination </w:t>
      </w:r>
      <w:r w:rsidRPr="00EE4140">
        <w:rPr>
          <w:rFonts w:cs="Arial"/>
        </w:rPr>
        <w:t>content</w:t>
      </w:r>
      <w:r w:rsidRPr="007A46B6">
        <w:rPr>
          <w:rFonts w:cs="Arial"/>
          <w:color w:val="000000"/>
        </w:rPr>
        <w:t xml:space="preserve"> </w:t>
      </w:r>
      <w:r>
        <w:rPr>
          <w:rFonts w:cs="Arial"/>
          <w:color w:val="000000"/>
        </w:rPr>
        <w:t xml:space="preserve">has been </w:t>
      </w:r>
      <w:r w:rsidRPr="007A46B6">
        <w:rPr>
          <w:rFonts w:cs="Arial"/>
          <w:color w:val="000000"/>
        </w:rPr>
        <w:t>added/modified for the 202</w:t>
      </w:r>
      <w:r>
        <w:rPr>
          <w:rFonts w:cs="Arial"/>
          <w:color w:val="000000"/>
        </w:rPr>
        <w:t>5–</w:t>
      </w:r>
      <w:r w:rsidRPr="007A46B6">
        <w:rPr>
          <w:rFonts w:cs="Arial"/>
          <w:color w:val="000000"/>
        </w:rPr>
        <w:t>202</w:t>
      </w:r>
      <w:r>
        <w:rPr>
          <w:rFonts w:cs="Arial"/>
          <w:color w:val="000000"/>
        </w:rPr>
        <w:t>6</w:t>
      </w:r>
      <w:r w:rsidRPr="007A46B6">
        <w:rPr>
          <w:rFonts w:cs="Arial"/>
          <w:color w:val="000000"/>
        </w:rPr>
        <w:t xml:space="preserve"> cycle</w:t>
      </w:r>
      <w:r>
        <w:rPr>
          <w:rStyle w:val="FootnoteReference"/>
          <w:rFonts w:cs="Arial"/>
          <w:color w:val="000000"/>
        </w:rPr>
        <w:footnoteReference w:id="5"/>
      </w:r>
      <w:r w:rsidRPr="007A46B6">
        <w:rPr>
          <w:rFonts w:cs="Arial"/>
          <w:color w:val="000000"/>
        </w:rPr>
        <w:t>:</w:t>
      </w:r>
      <w:r>
        <w:rPr>
          <w:rFonts w:cs="Arial"/>
          <w:color w:val="000000"/>
        </w:rPr>
        <w:t xml:space="preserve"> </w:t>
      </w:r>
    </w:p>
    <w:p w:rsidR="00E43F5E" w:rsidP="00B06929" w14:paraId="1162B6E5" w14:textId="77777777">
      <w:pPr>
        <w:pStyle w:val="ListParagraph"/>
        <w:keepNext/>
        <w:numPr>
          <w:ilvl w:val="0"/>
          <w:numId w:val="19"/>
        </w:numPr>
        <w:spacing w:after="120" w:line="240" w:lineRule="auto"/>
        <w:contextualSpacing w:val="0"/>
        <w:rPr>
          <w:rFonts w:ascii="Arial" w:eastAsia="Times New Roman" w:hAnsi="Arial" w:cs="Arial"/>
          <w:color w:val="000000"/>
        </w:rPr>
      </w:pPr>
      <w:r w:rsidRPr="70CC7998">
        <w:rPr>
          <w:rFonts w:ascii="Arial" w:eastAsia="Times New Roman" w:hAnsi="Arial" w:cs="Arial"/>
          <w:color w:val="000000" w:themeColor="text1"/>
        </w:rPr>
        <w:t xml:space="preserve">Body Composition </w:t>
      </w:r>
      <w:r w:rsidRPr="70CC7998" w:rsidR="006A4E7E">
        <w:rPr>
          <w:rFonts w:ascii="Arial" w:eastAsia="Times New Roman" w:hAnsi="Arial" w:cs="Arial"/>
          <w:color w:val="000000" w:themeColor="text1"/>
        </w:rPr>
        <w:t>e</w:t>
      </w:r>
      <w:r w:rsidRPr="70CC7998">
        <w:rPr>
          <w:rFonts w:ascii="Arial" w:eastAsia="Times New Roman" w:hAnsi="Arial" w:cs="Arial"/>
          <w:color w:val="000000" w:themeColor="text1"/>
        </w:rPr>
        <w:t>xamination using DXA (modified)</w:t>
      </w:r>
    </w:p>
    <w:p w:rsidR="00E43F5E" w:rsidRPr="007D37AC" w:rsidP="0017708F" w14:paraId="130F2D9C" w14:textId="77777777">
      <w:pPr>
        <w:pStyle w:val="ListParagraph"/>
        <w:numPr>
          <w:ilvl w:val="1"/>
          <w:numId w:val="17"/>
        </w:numPr>
        <w:spacing w:after="120" w:line="240" w:lineRule="auto"/>
        <w:ind w:left="1080"/>
        <w:contextualSpacing w:val="0"/>
        <w:textAlignment w:val="baseline"/>
        <w:rPr>
          <w:rFonts w:ascii="Arial" w:eastAsia="Times New Roman" w:hAnsi="Arial" w:cs="Arial"/>
          <w:color w:val="000000"/>
        </w:rPr>
      </w:pPr>
      <w:r>
        <w:rPr>
          <w:rFonts w:ascii="Arial" w:eastAsia="Times New Roman" w:hAnsi="Arial" w:cs="Arial"/>
          <w:color w:val="000000"/>
        </w:rPr>
        <w:t>This</w:t>
      </w:r>
      <w:r w:rsidR="00E168D0">
        <w:rPr>
          <w:rFonts w:ascii="Arial" w:eastAsia="Times New Roman" w:hAnsi="Arial" w:cs="Arial"/>
          <w:color w:val="000000"/>
        </w:rPr>
        <w:t xml:space="preserve"> exam</w:t>
      </w:r>
      <w:r w:rsidRPr="007D37AC">
        <w:rPr>
          <w:rFonts w:ascii="Arial" w:eastAsia="Times New Roman" w:hAnsi="Arial" w:cs="Arial"/>
          <w:color w:val="000000"/>
        </w:rPr>
        <w:t xml:space="preserve"> will focus on proximal femur (hip) and the lumbar spine</w:t>
      </w:r>
      <w:r w:rsidRPr="00A422E8">
        <w:t xml:space="preserve"> </w:t>
      </w:r>
      <w:r w:rsidRPr="007D37AC">
        <w:rPr>
          <w:rFonts w:ascii="Arial" w:eastAsia="Times New Roman" w:hAnsi="Arial" w:cs="Arial"/>
          <w:color w:val="000000"/>
        </w:rPr>
        <w:t>Bone Mineral Density and no long</w:t>
      </w:r>
      <w:r>
        <w:rPr>
          <w:rFonts w:ascii="Arial" w:eastAsia="Times New Roman" w:hAnsi="Arial" w:cs="Arial"/>
          <w:color w:val="000000"/>
        </w:rPr>
        <w:t>er</w:t>
      </w:r>
      <w:r w:rsidRPr="007D37AC">
        <w:rPr>
          <w:rFonts w:ascii="Arial" w:eastAsia="Times New Roman" w:hAnsi="Arial" w:cs="Arial"/>
          <w:color w:val="000000"/>
        </w:rPr>
        <w:t xml:space="preserve"> </w:t>
      </w:r>
      <w:r>
        <w:rPr>
          <w:rFonts w:ascii="Arial" w:eastAsia="Times New Roman" w:hAnsi="Arial" w:cs="Arial"/>
          <w:color w:val="000000"/>
        </w:rPr>
        <w:t xml:space="preserve">includes </w:t>
      </w:r>
      <w:r w:rsidRPr="00F736B8">
        <w:rPr>
          <w:rFonts w:ascii="Arial" w:eastAsia="Times New Roman" w:hAnsi="Arial" w:cs="Arial"/>
          <w:color w:val="000000"/>
        </w:rPr>
        <w:t>whole-body</w:t>
      </w:r>
      <w:r w:rsidRPr="007D37AC">
        <w:rPr>
          <w:rFonts w:ascii="Arial" w:eastAsia="Times New Roman" w:hAnsi="Arial" w:cs="Arial"/>
          <w:color w:val="000000"/>
        </w:rPr>
        <w:t xml:space="preserve"> scan. </w:t>
      </w:r>
      <w:r>
        <w:rPr>
          <w:rFonts w:ascii="Arial" w:eastAsia="Times New Roman" w:hAnsi="Arial" w:cs="Arial"/>
          <w:color w:val="000000"/>
        </w:rPr>
        <w:t xml:space="preserve">Only </w:t>
      </w:r>
      <w:r w:rsidRPr="007D37AC">
        <w:rPr>
          <w:rFonts w:ascii="Arial" w:eastAsia="Times New Roman" w:hAnsi="Arial" w:cs="Arial"/>
          <w:color w:val="000000"/>
        </w:rPr>
        <w:t>SP</w:t>
      </w:r>
      <w:r>
        <w:rPr>
          <w:rFonts w:ascii="Arial" w:eastAsia="Times New Roman" w:hAnsi="Arial" w:cs="Arial"/>
          <w:color w:val="000000"/>
        </w:rPr>
        <w:t>s</w:t>
      </w:r>
      <w:r w:rsidRPr="007D37AC">
        <w:rPr>
          <w:rFonts w:ascii="Arial" w:eastAsia="Times New Roman" w:hAnsi="Arial" w:cs="Arial"/>
          <w:color w:val="000000"/>
        </w:rPr>
        <w:t xml:space="preserve"> 45 </w:t>
      </w:r>
      <w:r>
        <w:rPr>
          <w:rFonts w:ascii="Arial" w:eastAsia="Times New Roman" w:hAnsi="Arial" w:cs="Arial"/>
          <w:color w:val="000000"/>
        </w:rPr>
        <w:t xml:space="preserve">years of age </w:t>
      </w:r>
      <w:r w:rsidR="00E9109C">
        <w:rPr>
          <w:rFonts w:ascii="Arial" w:eastAsia="Times New Roman" w:hAnsi="Arial" w:cs="Arial"/>
          <w:color w:val="000000"/>
        </w:rPr>
        <w:t xml:space="preserve">and older </w:t>
      </w:r>
      <w:r w:rsidRPr="007D37AC">
        <w:rPr>
          <w:rFonts w:ascii="Arial" w:eastAsia="Times New Roman" w:hAnsi="Arial" w:cs="Arial"/>
          <w:color w:val="000000"/>
        </w:rPr>
        <w:t>will be eligible to participate in this exam.</w:t>
      </w:r>
    </w:p>
    <w:p w:rsidR="00E43F5E" w:rsidP="0017708F" w14:paraId="485578E9" w14:textId="77777777">
      <w:pPr>
        <w:pStyle w:val="ListParagraph"/>
        <w:keepNext/>
        <w:numPr>
          <w:ilvl w:val="0"/>
          <w:numId w:val="19"/>
        </w:numPr>
        <w:spacing w:after="120" w:line="240" w:lineRule="auto"/>
        <w:contextualSpacing w:val="0"/>
        <w:rPr>
          <w:rFonts w:ascii="Arial" w:eastAsia="Times New Roman" w:hAnsi="Arial" w:cs="Arial"/>
          <w:color w:val="000000"/>
        </w:rPr>
      </w:pPr>
      <w:r w:rsidRPr="007D37AC">
        <w:rPr>
          <w:rFonts w:ascii="Arial" w:eastAsia="Times New Roman" w:hAnsi="Arial" w:cs="Arial"/>
          <w:color w:val="000000"/>
        </w:rPr>
        <w:t xml:space="preserve">Respiratory </w:t>
      </w:r>
      <w:r w:rsidR="00C0412B">
        <w:rPr>
          <w:rFonts w:ascii="Arial" w:eastAsia="Times New Roman" w:hAnsi="Arial" w:cs="Arial"/>
          <w:color w:val="000000"/>
        </w:rPr>
        <w:t>H</w:t>
      </w:r>
      <w:r w:rsidRPr="007D37AC">
        <w:rPr>
          <w:rFonts w:ascii="Arial" w:eastAsia="Times New Roman" w:hAnsi="Arial" w:cs="Arial"/>
          <w:color w:val="000000"/>
        </w:rPr>
        <w:t xml:space="preserve">ealth examination </w:t>
      </w:r>
      <w:r>
        <w:rPr>
          <w:rFonts w:ascii="Arial" w:eastAsia="Times New Roman" w:hAnsi="Arial" w:cs="Arial"/>
          <w:color w:val="000000"/>
        </w:rPr>
        <w:t>(added)</w:t>
      </w:r>
    </w:p>
    <w:p w:rsidR="00E43F5E" w:rsidRPr="007D37AC" w:rsidP="0017708F" w14:paraId="120C682D" w14:textId="77777777">
      <w:pPr>
        <w:pStyle w:val="ListParagraph"/>
        <w:numPr>
          <w:ilvl w:val="1"/>
          <w:numId w:val="17"/>
        </w:numPr>
        <w:spacing w:after="120" w:line="240" w:lineRule="auto"/>
        <w:ind w:left="1080"/>
        <w:contextualSpacing w:val="0"/>
        <w:textAlignment w:val="baseline"/>
        <w:rPr>
          <w:rFonts w:ascii="Arial" w:eastAsia="Times New Roman" w:hAnsi="Arial" w:cs="Arial"/>
          <w:color w:val="000000"/>
        </w:rPr>
      </w:pPr>
      <w:r w:rsidRPr="34587643">
        <w:rPr>
          <w:rFonts w:ascii="Arial" w:eastAsia="Times New Roman" w:hAnsi="Arial" w:cs="Arial"/>
          <w:color w:val="000000" w:themeColor="text1"/>
        </w:rPr>
        <w:t>This</w:t>
      </w:r>
      <w:r w:rsidR="00E22096">
        <w:rPr>
          <w:rFonts w:ascii="Arial" w:eastAsia="Times New Roman" w:hAnsi="Arial" w:cs="Arial"/>
          <w:color w:val="000000" w:themeColor="text1"/>
        </w:rPr>
        <w:t xml:space="preserve"> exam</w:t>
      </w:r>
      <w:r w:rsidRPr="34587643">
        <w:rPr>
          <w:rFonts w:ascii="Arial" w:eastAsia="Times New Roman" w:hAnsi="Arial" w:cs="Arial"/>
          <w:color w:val="000000" w:themeColor="text1"/>
        </w:rPr>
        <w:t xml:space="preserve"> will </w:t>
      </w:r>
      <w:r w:rsidRPr="007D37AC">
        <w:rPr>
          <w:rFonts w:ascii="Arial" w:eastAsia="Times New Roman" w:hAnsi="Arial" w:cs="Arial"/>
          <w:color w:val="000000" w:themeColor="text1"/>
        </w:rPr>
        <w:t>incorporate Lung Function measurements (via spirometry</w:t>
      </w:r>
      <w:r w:rsidR="002D112C">
        <w:rPr>
          <w:rFonts w:ascii="Arial" w:eastAsia="Times New Roman" w:hAnsi="Arial" w:cs="Arial"/>
          <w:color w:val="000000" w:themeColor="text1"/>
        </w:rPr>
        <w:t xml:space="preserve"> – last included in the 20</w:t>
      </w:r>
      <w:r w:rsidR="00A17223">
        <w:rPr>
          <w:rFonts w:ascii="Arial" w:eastAsia="Times New Roman" w:hAnsi="Arial" w:cs="Arial"/>
          <w:color w:val="000000" w:themeColor="text1"/>
        </w:rPr>
        <w:t xml:space="preserve">11-2012 </w:t>
      </w:r>
      <w:r w:rsidR="00515E66">
        <w:rPr>
          <w:rFonts w:ascii="Arial" w:eastAsia="Times New Roman" w:hAnsi="Arial" w:cs="Arial"/>
          <w:color w:val="000000" w:themeColor="text1"/>
        </w:rPr>
        <w:t>NHANES</w:t>
      </w:r>
      <w:r w:rsidRPr="007D37AC">
        <w:rPr>
          <w:rFonts w:ascii="Arial" w:eastAsia="Times New Roman" w:hAnsi="Arial" w:cs="Arial"/>
          <w:color w:val="000000" w:themeColor="text1"/>
        </w:rPr>
        <w:t>)</w:t>
      </w:r>
      <w:r w:rsidRPr="34587643">
        <w:rPr>
          <w:rFonts w:ascii="Arial" w:eastAsia="Times New Roman" w:hAnsi="Arial" w:cs="Arial"/>
          <w:color w:val="000000" w:themeColor="text1"/>
        </w:rPr>
        <w:t>.</w:t>
      </w:r>
      <w:r>
        <w:rPr>
          <w:rFonts w:ascii="Arial" w:eastAsia="Times New Roman" w:hAnsi="Arial" w:cs="Arial"/>
          <w:color w:val="000000" w:themeColor="text1"/>
        </w:rPr>
        <w:t xml:space="preserve"> </w:t>
      </w:r>
      <w:r w:rsidRPr="007D37AC">
        <w:rPr>
          <w:rFonts w:ascii="Arial" w:eastAsia="Times New Roman" w:hAnsi="Arial" w:cs="Arial"/>
          <w:color w:val="000000"/>
        </w:rPr>
        <w:t xml:space="preserve">SPs 5 </w:t>
      </w:r>
      <w:r>
        <w:rPr>
          <w:rFonts w:ascii="Arial" w:eastAsia="Times New Roman" w:hAnsi="Arial" w:cs="Arial"/>
          <w:color w:val="000000"/>
        </w:rPr>
        <w:t>years of age</w:t>
      </w:r>
      <w:r w:rsidRPr="007D37AC">
        <w:rPr>
          <w:rFonts w:ascii="Arial" w:eastAsia="Times New Roman" w:hAnsi="Arial" w:cs="Arial"/>
          <w:color w:val="000000"/>
        </w:rPr>
        <w:t xml:space="preserve"> </w:t>
      </w:r>
      <w:r w:rsidR="00E9109C">
        <w:rPr>
          <w:rFonts w:ascii="Arial" w:eastAsia="Times New Roman" w:hAnsi="Arial" w:cs="Arial"/>
          <w:color w:val="000000"/>
        </w:rPr>
        <w:t xml:space="preserve">and older </w:t>
      </w:r>
      <w:r w:rsidRPr="007D37AC">
        <w:rPr>
          <w:rFonts w:ascii="Arial" w:eastAsia="Times New Roman" w:hAnsi="Arial" w:cs="Arial"/>
          <w:color w:val="000000"/>
        </w:rPr>
        <w:t>will be eligible to participate in spirometry.</w:t>
      </w:r>
    </w:p>
    <w:p w:rsidR="00E43F5E" w:rsidP="0017708F" w14:paraId="01053E8C" w14:textId="77777777">
      <w:pPr>
        <w:pStyle w:val="ListParagraph"/>
        <w:numPr>
          <w:ilvl w:val="0"/>
          <w:numId w:val="19"/>
        </w:numPr>
        <w:spacing w:after="120" w:line="240" w:lineRule="auto"/>
        <w:contextualSpacing w:val="0"/>
        <w:rPr>
          <w:rFonts w:ascii="Arial" w:eastAsia="Times New Roman" w:hAnsi="Arial" w:cs="Arial"/>
          <w:color w:val="000000"/>
        </w:rPr>
      </w:pPr>
      <w:r w:rsidRPr="007D37AC">
        <w:rPr>
          <w:rFonts w:ascii="Arial" w:eastAsia="Times New Roman" w:hAnsi="Arial" w:cs="Arial"/>
          <w:color w:val="000000"/>
        </w:rPr>
        <w:t xml:space="preserve">Audiometry </w:t>
      </w:r>
      <w:r w:rsidR="006A4E7E">
        <w:rPr>
          <w:rFonts w:ascii="Arial" w:eastAsia="Times New Roman" w:hAnsi="Arial" w:cs="Arial"/>
          <w:color w:val="000000"/>
        </w:rPr>
        <w:t>e</w:t>
      </w:r>
      <w:r w:rsidRPr="007D37AC">
        <w:rPr>
          <w:rFonts w:ascii="Arial" w:eastAsia="Times New Roman" w:hAnsi="Arial" w:cs="Arial"/>
          <w:color w:val="000000"/>
        </w:rPr>
        <w:t xml:space="preserve">xamination </w:t>
      </w:r>
      <w:r>
        <w:rPr>
          <w:rFonts w:ascii="Arial" w:eastAsia="Times New Roman" w:hAnsi="Arial" w:cs="Arial"/>
          <w:color w:val="000000"/>
        </w:rPr>
        <w:t>(added)</w:t>
      </w:r>
    </w:p>
    <w:p w:rsidR="00E43F5E" w:rsidRPr="007D37AC" w:rsidP="406EB2BE" w14:paraId="413D3D2D" w14:textId="77777777">
      <w:pPr>
        <w:pStyle w:val="ListParagraph"/>
        <w:numPr>
          <w:ilvl w:val="1"/>
          <w:numId w:val="17"/>
        </w:numPr>
        <w:spacing w:after="120" w:line="240" w:lineRule="auto"/>
        <w:ind w:left="1080"/>
        <w:contextualSpacing w:val="0"/>
        <w:textAlignment w:val="baseline"/>
        <w:rPr>
          <w:rFonts w:ascii="Arial" w:eastAsia="Times New Roman" w:hAnsi="Arial" w:cs="Arial"/>
          <w:color w:val="000000"/>
        </w:rPr>
      </w:pPr>
      <w:r w:rsidRPr="4030AC3B">
        <w:rPr>
          <w:rFonts w:ascii="Arial" w:eastAsia="Times New Roman" w:hAnsi="Arial" w:cs="Arial"/>
          <w:color w:val="000000" w:themeColor="text1"/>
        </w:rPr>
        <w:t>This exam</w:t>
      </w:r>
      <w:r w:rsidR="000E22F2">
        <w:rPr>
          <w:rFonts w:ascii="Arial" w:eastAsia="Times New Roman" w:hAnsi="Arial" w:cs="Arial"/>
          <w:color w:val="000000" w:themeColor="text1"/>
        </w:rPr>
        <w:t>, last administered in the 2017-March 202</w:t>
      </w:r>
      <w:r w:rsidR="00CC526C">
        <w:rPr>
          <w:rFonts w:ascii="Arial" w:eastAsia="Times New Roman" w:hAnsi="Arial" w:cs="Arial"/>
          <w:color w:val="000000" w:themeColor="text1"/>
        </w:rPr>
        <w:t>0</w:t>
      </w:r>
      <w:r w:rsidR="000E22F2">
        <w:rPr>
          <w:rFonts w:ascii="Arial" w:eastAsia="Times New Roman" w:hAnsi="Arial" w:cs="Arial"/>
          <w:color w:val="000000" w:themeColor="text1"/>
        </w:rPr>
        <w:t xml:space="preserve"> </w:t>
      </w:r>
      <w:r w:rsidR="00E71BD1">
        <w:rPr>
          <w:rFonts w:ascii="Arial" w:eastAsia="Times New Roman" w:hAnsi="Arial" w:cs="Arial"/>
          <w:color w:val="000000" w:themeColor="text1"/>
        </w:rPr>
        <w:t>NHANES</w:t>
      </w:r>
      <w:r w:rsidR="000E22F2">
        <w:rPr>
          <w:rFonts w:ascii="Arial" w:eastAsia="Times New Roman" w:hAnsi="Arial" w:cs="Arial"/>
          <w:color w:val="000000" w:themeColor="text1"/>
        </w:rPr>
        <w:t>,</w:t>
      </w:r>
      <w:r w:rsidRPr="4030AC3B">
        <w:rPr>
          <w:rFonts w:ascii="Arial" w:eastAsia="Times New Roman" w:hAnsi="Arial" w:cs="Arial"/>
          <w:color w:val="000000" w:themeColor="text1"/>
        </w:rPr>
        <w:t xml:space="preserve"> incorporates similar elements as previously collected </w:t>
      </w:r>
      <w:r w:rsidRPr="4030AC3B" w:rsidR="00086F9B">
        <w:rPr>
          <w:rFonts w:ascii="Arial" w:eastAsia="Times New Roman" w:hAnsi="Arial" w:cs="Arial"/>
          <w:color w:val="000000" w:themeColor="text1"/>
        </w:rPr>
        <w:t xml:space="preserve">in NHANES </w:t>
      </w:r>
      <w:r w:rsidRPr="4030AC3B">
        <w:rPr>
          <w:rFonts w:ascii="Arial" w:eastAsia="Times New Roman" w:hAnsi="Arial" w:cs="Arial"/>
          <w:color w:val="000000" w:themeColor="text1"/>
        </w:rPr>
        <w:t>with some modifications. The 2025 protocol is similar to the</w:t>
      </w:r>
      <w:r w:rsidR="00A17223">
        <w:rPr>
          <w:rFonts w:ascii="Arial" w:eastAsia="Times New Roman" w:hAnsi="Arial" w:cs="Arial"/>
          <w:color w:val="000000" w:themeColor="text1"/>
        </w:rPr>
        <w:t xml:space="preserve"> p</w:t>
      </w:r>
      <w:r w:rsidRPr="4030AC3B">
        <w:rPr>
          <w:rFonts w:ascii="Arial" w:eastAsia="Times New Roman" w:hAnsi="Arial" w:cs="Arial"/>
          <w:color w:val="000000" w:themeColor="text1"/>
        </w:rPr>
        <w:t>revious protocol</w:t>
      </w:r>
      <w:r w:rsidR="00E71BD1">
        <w:rPr>
          <w:rFonts w:ascii="Arial" w:eastAsia="Times New Roman" w:hAnsi="Arial" w:cs="Arial"/>
          <w:color w:val="000000" w:themeColor="text1"/>
        </w:rPr>
        <w:t xml:space="preserve"> </w:t>
      </w:r>
      <w:r w:rsidRPr="4030AC3B">
        <w:rPr>
          <w:rFonts w:ascii="Arial" w:eastAsia="Times New Roman" w:hAnsi="Arial" w:cs="Arial"/>
          <w:color w:val="000000" w:themeColor="text1"/>
        </w:rPr>
        <w:t xml:space="preserve">but reflects adjustments to accommodate testing outside a sound booth. Audiometry items are included in the </w:t>
      </w:r>
      <w:r w:rsidRPr="4030AC3B" w:rsidR="006144C2">
        <w:rPr>
          <w:rFonts w:ascii="Arial" w:eastAsia="Times New Roman" w:hAnsi="Arial" w:cs="Arial"/>
          <w:color w:val="000000" w:themeColor="text1"/>
        </w:rPr>
        <w:t>S</w:t>
      </w:r>
      <w:r w:rsidR="00FA02AF">
        <w:rPr>
          <w:rFonts w:ascii="Arial" w:eastAsia="Times New Roman" w:hAnsi="Arial" w:cs="Arial"/>
          <w:color w:val="000000" w:themeColor="text1"/>
        </w:rPr>
        <w:t>urvey</w:t>
      </w:r>
      <w:r w:rsidRPr="4030AC3B" w:rsidR="006144C2">
        <w:rPr>
          <w:rFonts w:ascii="Arial" w:eastAsia="Times New Roman" w:hAnsi="Arial" w:cs="Arial"/>
          <w:color w:val="000000" w:themeColor="text1"/>
        </w:rPr>
        <w:t xml:space="preserve"> P</w:t>
      </w:r>
      <w:r w:rsidR="00FA02AF">
        <w:rPr>
          <w:rFonts w:ascii="Arial" w:eastAsia="Times New Roman" w:hAnsi="Arial" w:cs="Arial"/>
          <w:color w:val="000000" w:themeColor="text1"/>
        </w:rPr>
        <w:t>articipant</w:t>
      </w:r>
      <w:r w:rsidRPr="4030AC3B" w:rsidR="006144C2">
        <w:rPr>
          <w:rFonts w:ascii="Arial" w:eastAsia="Times New Roman" w:hAnsi="Arial" w:cs="Arial"/>
          <w:color w:val="000000" w:themeColor="text1"/>
        </w:rPr>
        <w:t xml:space="preserve"> </w:t>
      </w:r>
      <w:r w:rsidRPr="4030AC3B">
        <w:rPr>
          <w:rFonts w:ascii="Arial" w:eastAsia="Times New Roman" w:hAnsi="Arial" w:cs="Arial"/>
          <w:color w:val="000000" w:themeColor="text1"/>
        </w:rPr>
        <w:t xml:space="preserve">Questionnaire. In the MEC, staff will capture a digital image of the SP’s ear canal and tympanic membrane using a digital otoscope. This </w:t>
      </w:r>
      <w:r w:rsidRPr="00B06929">
        <w:rPr>
          <w:rFonts w:ascii="Arial" w:eastAsia="Times New Roman" w:hAnsi="Arial" w:cs="Arial"/>
          <w:color w:val="000000"/>
        </w:rPr>
        <w:t>image</w:t>
      </w:r>
      <w:r w:rsidRPr="4030AC3B">
        <w:rPr>
          <w:rFonts w:ascii="Arial" w:eastAsia="Times New Roman" w:hAnsi="Arial" w:cs="Arial"/>
          <w:color w:val="000000" w:themeColor="text1"/>
        </w:rPr>
        <w:t xml:space="preserve"> will be electronically transferred and reviewed by subject matter experts at NIOSH. Acoustic immittance and middle ear function will be objectively measured via a tympanometer. Pure tone air conduction audiometry will also be conducted. All SPs 5-44 years of age are eligible to participate in the Audiometry examination.</w:t>
      </w:r>
    </w:p>
    <w:p w:rsidR="00E43F5E" w:rsidP="00B06929" w14:paraId="6560C9A7" w14:textId="77777777">
      <w:pPr>
        <w:pStyle w:val="ListParagraph"/>
        <w:keepNext/>
        <w:numPr>
          <w:ilvl w:val="0"/>
          <w:numId w:val="19"/>
        </w:numPr>
        <w:spacing w:after="120" w:line="240" w:lineRule="auto"/>
        <w:contextualSpacing w:val="0"/>
        <w:rPr>
          <w:rFonts w:ascii="Arial" w:eastAsia="Times New Roman" w:hAnsi="Arial"/>
          <w:color w:val="000000"/>
        </w:rPr>
      </w:pPr>
      <w:r w:rsidRPr="7EB065B6">
        <w:rPr>
          <w:rFonts w:ascii="Arial" w:eastAsia="Times New Roman" w:hAnsi="Arial" w:cs="Arial"/>
          <w:color w:val="000000" w:themeColor="text1"/>
        </w:rPr>
        <w:t>Visual</w:t>
      </w:r>
      <w:r w:rsidR="00D54DE3">
        <w:rPr>
          <w:rFonts w:ascii="Arial" w:eastAsia="Times New Roman" w:hAnsi="Arial" w:cs="Arial"/>
          <w:color w:val="000000" w:themeColor="text1"/>
        </w:rPr>
        <w:t xml:space="preserve"> Acuity</w:t>
      </w:r>
      <w:r w:rsidR="00606086">
        <w:rPr>
          <w:rFonts w:ascii="Arial" w:eastAsia="Times New Roman" w:hAnsi="Arial" w:cs="Arial"/>
          <w:color w:val="000000" w:themeColor="text1"/>
        </w:rPr>
        <w:t xml:space="preserve"> </w:t>
      </w:r>
      <w:r w:rsidRPr="2A9E8A68" w:rsidR="137E31F7">
        <w:rPr>
          <w:rFonts w:ascii="Arial" w:eastAsia="Times New Roman" w:hAnsi="Arial" w:cs="Arial"/>
          <w:color w:val="000000" w:themeColor="text1"/>
        </w:rPr>
        <w:t xml:space="preserve">and </w:t>
      </w:r>
      <w:r w:rsidRPr="00B06929" w:rsidR="137E31F7">
        <w:rPr>
          <w:rFonts w:ascii="Arial" w:eastAsia="Times New Roman" w:hAnsi="Arial" w:cs="Arial"/>
          <w:color w:val="000000"/>
        </w:rPr>
        <w:t>Ophthalmology</w:t>
      </w:r>
      <w:r w:rsidRPr="20034DB7" w:rsidR="137E31F7">
        <w:rPr>
          <w:rFonts w:ascii="Arial" w:eastAsia="Times New Roman" w:hAnsi="Arial" w:cs="Arial"/>
          <w:color w:val="000000" w:themeColor="text1"/>
        </w:rPr>
        <w:t xml:space="preserve"> </w:t>
      </w:r>
      <w:r w:rsidRPr="7EB065B6" w:rsidR="56EFC236">
        <w:rPr>
          <w:rFonts w:ascii="Arial" w:eastAsia="Times New Roman" w:hAnsi="Arial" w:cs="Arial"/>
          <w:color w:val="000000" w:themeColor="text1"/>
        </w:rPr>
        <w:t>examinations</w:t>
      </w:r>
      <w:r w:rsidRPr="7EB065B6">
        <w:rPr>
          <w:rFonts w:ascii="Arial" w:eastAsia="Times New Roman" w:hAnsi="Arial" w:cs="Arial"/>
          <w:color w:val="000000" w:themeColor="text1"/>
        </w:rPr>
        <w:t xml:space="preserve"> (added)</w:t>
      </w:r>
    </w:p>
    <w:p w:rsidR="00E43F5E" w:rsidRPr="007D37AC" w:rsidP="00B06929" w14:paraId="4D24FCF6" w14:textId="77777777">
      <w:pPr>
        <w:pStyle w:val="ListParagraph"/>
        <w:numPr>
          <w:ilvl w:val="1"/>
          <w:numId w:val="17"/>
        </w:numPr>
        <w:spacing w:after="120" w:line="240" w:lineRule="auto"/>
        <w:ind w:left="1080"/>
        <w:contextualSpacing w:val="0"/>
        <w:textAlignment w:val="baseline"/>
        <w:rPr>
          <w:rFonts w:ascii="Arial" w:eastAsia="Times New Roman" w:hAnsi="Arial"/>
          <w:color w:val="000000" w:themeColor="text1"/>
        </w:rPr>
      </w:pPr>
      <w:r w:rsidRPr="7EB065B6">
        <w:rPr>
          <w:rFonts w:ascii="Arial" w:eastAsia="Times New Roman" w:hAnsi="Arial" w:cs="Arial"/>
          <w:color w:val="000000" w:themeColor="text1"/>
        </w:rPr>
        <w:t>Th</w:t>
      </w:r>
      <w:r w:rsidRPr="7EB065B6" w:rsidR="6F0642E4">
        <w:rPr>
          <w:rFonts w:ascii="Arial" w:eastAsia="Times New Roman" w:hAnsi="Arial" w:cs="Arial"/>
          <w:color w:val="000000" w:themeColor="text1"/>
        </w:rPr>
        <w:t>ese</w:t>
      </w:r>
      <w:r w:rsidRPr="7EB065B6">
        <w:rPr>
          <w:rFonts w:ascii="Arial" w:eastAsia="Times New Roman" w:hAnsi="Arial" w:cs="Arial"/>
          <w:color w:val="000000" w:themeColor="text1"/>
        </w:rPr>
        <w:t xml:space="preserve"> exam</w:t>
      </w:r>
      <w:r w:rsidRPr="7EB065B6" w:rsidR="549C6EC6">
        <w:rPr>
          <w:rFonts w:ascii="Arial" w:eastAsia="Times New Roman" w:hAnsi="Arial" w:cs="Arial"/>
          <w:color w:val="000000" w:themeColor="text1"/>
        </w:rPr>
        <w:t>s</w:t>
      </w:r>
      <w:r w:rsidR="005176D8">
        <w:rPr>
          <w:rFonts w:ascii="Arial" w:eastAsia="Times New Roman" w:hAnsi="Arial" w:cs="Arial"/>
          <w:color w:val="000000" w:themeColor="text1"/>
        </w:rPr>
        <w:t xml:space="preserve">, which were </w:t>
      </w:r>
      <w:r w:rsidR="006C3EF0">
        <w:rPr>
          <w:rFonts w:ascii="Arial" w:eastAsia="Times New Roman" w:hAnsi="Arial" w:cs="Arial"/>
          <w:color w:val="000000" w:themeColor="text1"/>
        </w:rPr>
        <w:t xml:space="preserve">both </w:t>
      </w:r>
      <w:r w:rsidR="005176D8">
        <w:rPr>
          <w:rFonts w:ascii="Arial" w:eastAsia="Times New Roman" w:hAnsi="Arial" w:cs="Arial"/>
          <w:color w:val="000000" w:themeColor="text1"/>
        </w:rPr>
        <w:t xml:space="preserve">last </w:t>
      </w:r>
      <w:r w:rsidR="00B529DD">
        <w:rPr>
          <w:rFonts w:ascii="Arial" w:eastAsia="Times New Roman" w:hAnsi="Arial" w:cs="Arial"/>
          <w:color w:val="000000" w:themeColor="text1"/>
        </w:rPr>
        <w:t>administered</w:t>
      </w:r>
      <w:r w:rsidR="005176D8">
        <w:rPr>
          <w:rFonts w:ascii="Arial" w:eastAsia="Times New Roman" w:hAnsi="Arial" w:cs="Arial"/>
          <w:color w:val="000000" w:themeColor="text1"/>
        </w:rPr>
        <w:t xml:space="preserve"> in </w:t>
      </w:r>
      <w:r w:rsidR="00E71BD1">
        <w:rPr>
          <w:rFonts w:ascii="Arial" w:eastAsia="Times New Roman" w:hAnsi="Arial" w:cs="Arial"/>
          <w:color w:val="000000" w:themeColor="text1"/>
        </w:rPr>
        <w:t>the 2007-</w:t>
      </w:r>
      <w:r w:rsidR="005176D8">
        <w:rPr>
          <w:rFonts w:ascii="Arial" w:eastAsia="Times New Roman" w:hAnsi="Arial" w:cs="Arial"/>
          <w:color w:val="000000" w:themeColor="text1"/>
        </w:rPr>
        <w:t>2008</w:t>
      </w:r>
      <w:r w:rsidR="00E71BD1">
        <w:rPr>
          <w:rFonts w:ascii="Arial" w:eastAsia="Times New Roman" w:hAnsi="Arial" w:cs="Arial"/>
          <w:color w:val="000000" w:themeColor="text1"/>
        </w:rPr>
        <w:t xml:space="preserve"> NHANES</w:t>
      </w:r>
      <w:r w:rsidR="005176D8">
        <w:rPr>
          <w:rFonts w:ascii="Arial" w:eastAsia="Times New Roman" w:hAnsi="Arial" w:cs="Arial"/>
          <w:color w:val="000000" w:themeColor="text1"/>
        </w:rPr>
        <w:t>,</w:t>
      </w:r>
      <w:r w:rsidRPr="7EB065B6">
        <w:rPr>
          <w:rFonts w:ascii="Arial" w:eastAsia="Times New Roman" w:hAnsi="Arial" w:cs="Arial"/>
          <w:color w:val="000000" w:themeColor="text1"/>
        </w:rPr>
        <w:t xml:space="preserve"> </w:t>
      </w:r>
      <w:r w:rsidRPr="7EB065B6" w:rsidR="00A11BC2">
        <w:rPr>
          <w:rFonts w:ascii="Arial" w:eastAsia="Times New Roman" w:hAnsi="Arial" w:cs="Arial"/>
          <w:color w:val="000000" w:themeColor="text1"/>
        </w:rPr>
        <w:t>will</w:t>
      </w:r>
      <w:r w:rsidR="00A11BC2">
        <w:rPr>
          <w:rFonts w:ascii="Arial" w:eastAsia="Times New Roman" w:hAnsi="Arial" w:cs="Arial"/>
          <w:color w:val="000000" w:themeColor="text1"/>
        </w:rPr>
        <w:t xml:space="preserve"> </w:t>
      </w:r>
      <w:r w:rsidRPr="7EB065B6" w:rsidR="00A11BC2">
        <w:rPr>
          <w:rFonts w:ascii="Arial" w:eastAsia="Times New Roman" w:hAnsi="Arial" w:cs="Arial"/>
          <w:color w:val="000000" w:themeColor="text1"/>
        </w:rPr>
        <w:t>include</w:t>
      </w:r>
      <w:r w:rsidRPr="7EB065B6" w:rsidR="00C0412B">
        <w:rPr>
          <w:rFonts w:ascii="Arial" w:eastAsia="Times New Roman" w:hAnsi="Arial" w:cs="Arial"/>
          <w:color w:val="000000" w:themeColor="text1"/>
        </w:rPr>
        <w:t xml:space="preserve"> an</w:t>
      </w:r>
      <w:r w:rsidRPr="7EB065B6">
        <w:rPr>
          <w:rFonts w:ascii="Arial" w:eastAsia="Times New Roman" w:hAnsi="Arial" w:cs="Arial"/>
          <w:color w:val="000000" w:themeColor="text1"/>
        </w:rPr>
        <w:t xml:space="preserve"> assessment of SPs’ visual acuity via the Topcon KR-</w:t>
      </w:r>
      <w:r w:rsidRPr="7EB065B6" w:rsidR="4BA41869">
        <w:rPr>
          <w:rFonts w:ascii="Arial" w:eastAsia="Times New Roman" w:hAnsi="Arial" w:cs="Arial"/>
          <w:color w:val="000000" w:themeColor="text1"/>
        </w:rPr>
        <w:t>800</w:t>
      </w:r>
      <w:r w:rsidRPr="7EB065B6">
        <w:rPr>
          <w:rFonts w:ascii="Arial" w:eastAsia="Times New Roman" w:hAnsi="Arial" w:cs="Arial"/>
          <w:color w:val="000000" w:themeColor="text1"/>
        </w:rPr>
        <w:t xml:space="preserve"> </w:t>
      </w:r>
      <w:r w:rsidRPr="7EB065B6" w:rsidR="33BAF22C">
        <w:rPr>
          <w:rFonts w:ascii="Arial" w:eastAsia="Times New Roman" w:hAnsi="Arial" w:cs="Arial"/>
          <w:color w:val="000000" w:themeColor="text1"/>
        </w:rPr>
        <w:t>a</w:t>
      </w:r>
      <w:r w:rsidRPr="7EB065B6">
        <w:rPr>
          <w:rFonts w:ascii="Arial" w:eastAsia="Times New Roman" w:hAnsi="Arial" w:cs="Arial"/>
          <w:color w:val="000000" w:themeColor="text1"/>
        </w:rPr>
        <w:t>utorefractor. The SP’s corrective prescription will be measured using a lensometer</w:t>
      </w:r>
      <w:r w:rsidRPr="7EB065B6" w:rsidR="4A7E9E5B">
        <w:rPr>
          <w:rFonts w:ascii="Arial" w:eastAsia="Times New Roman" w:hAnsi="Arial" w:cs="Arial"/>
          <w:color w:val="000000" w:themeColor="text1"/>
        </w:rPr>
        <w:t xml:space="preserve"> (Topcon CL-300)</w:t>
      </w:r>
      <w:r w:rsidRPr="7EB065B6">
        <w:rPr>
          <w:rFonts w:ascii="Arial" w:eastAsia="Times New Roman" w:hAnsi="Arial" w:cs="Arial"/>
          <w:color w:val="000000" w:themeColor="text1"/>
        </w:rPr>
        <w:t xml:space="preserve">. All SPs </w:t>
      </w:r>
      <w:r w:rsidRPr="7EB065B6" w:rsidR="338B9FBB">
        <w:rPr>
          <w:rFonts w:ascii="Arial" w:eastAsia="Times New Roman" w:hAnsi="Arial" w:cs="Arial"/>
          <w:color w:val="000000" w:themeColor="text1"/>
        </w:rPr>
        <w:t>6</w:t>
      </w:r>
      <w:r w:rsidRPr="7EB065B6">
        <w:rPr>
          <w:rFonts w:ascii="Arial" w:eastAsia="Times New Roman" w:hAnsi="Arial" w:cs="Arial"/>
          <w:color w:val="000000" w:themeColor="text1"/>
        </w:rPr>
        <w:t xml:space="preserve"> years of age </w:t>
      </w:r>
      <w:r w:rsidRPr="7EB065B6" w:rsidR="000012F0">
        <w:rPr>
          <w:rFonts w:ascii="Arial" w:eastAsia="Times New Roman" w:hAnsi="Arial" w:cs="Arial"/>
          <w:color w:val="000000" w:themeColor="text1"/>
        </w:rPr>
        <w:t xml:space="preserve">and older </w:t>
      </w:r>
      <w:r w:rsidRPr="7EB065B6">
        <w:rPr>
          <w:rFonts w:ascii="Arial" w:eastAsia="Times New Roman" w:hAnsi="Arial" w:cs="Arial"/>
          <w:color w:val="000000" w:themeColor="text1"/>
        </w:rPr>
        <w:t>are eligible to participate in the vision acuity examination. All SPs 45 years of age</w:t>
      </w:r>
      <w:r w:rsidRPr="7EB065B6" w:rsidR="000012F0">
        <w:rPr>
          <w:rFonts w:ascii="Arial" w:eastAsia="Times New Roman" w:hAnsi="Arial" w:cs="Arial"/>
          <w:color w:val="000000" w:themeColor="text1"/>
        </w:rPr>
        <w:t xml:space="preserve"> and older</w:t>
      </w:r>
      <w:r w:rsidRPr="7EB065B6">
        <w:rPr>
          <w:rFonts w:ascii="Arial" w:eastAsia="Times New Roman" w:hAnsi="Arial" w:cs="Arial"/>
          <w:color w:val="000000" w:themeColor="text1"/>
        </w:rPr>
        <w:t xml:space="preserve">, and SPs 18-44 </w:t>
      </w:r>
      <w:r w:rsidRPr="7EB065B6" w:rsidR="2DAB2816">
        <w:rPr>
          <w:rFonts w:ascii="Arial" w:eastAsia="Times New Roman" w:hAnsi="Arial" w:cs="Arial"/>
          <w:color w:val="000000" w:themeColor="text1"/>
        </w:rPr>
        <w:t xml:space="preserve">years of age </w:t>
      </w:r>
      <w:r w:rsidRPr="7EB065B6">
        <w:rPr>
          <w:rFonts w:ascii="Arial" w:eastAsia="Times New Roman" w:hAnsi="Arial" w:cs="Arial"/>
          <w:color w:val="000000" w:themeColor="text1"/>
        </w:rPr>
        <w:t xml:space="preserve">who </w:t>
      </w:r>
      <w:r w:rsidRPr="5E1C9297">
        <w:rPr>
          <w:rFonts w:ascii="Arial" w:eastAsia="Times New Roman" w:hAnsi="Arial" w:cs="Arial"/>
          <w:color w:val="000000" w:themeColor="text1"/>
        </w:rPr>
        <w:t>report</w:t>
      </w:r>
      <w:r w:rsidRPr="5E1C9297" w:rsidR="3003A9F4">
        <w:rPr>
          <w:rFonts w:ascii="Arial" w:eastAsia="Times New Roman" w:hAnsi="Arial" w:cs="Arial"/>
          <w:color w:val="000000" w:themeColor="text1"/>
        </w:rPr>
        <w:t>ed</w:t>
      </w:r>
      <w:r w:rsidRPr="7EB065B6">
        <w:rPr>
          <w:rFonts w:ascii="Arial" w:eastAsia="Times New Roman" w:hAnsi="Arial" w:cs="Arial"/>
          <w:color w:val="000000" w:themeColor="text1"/>
        </w:rPr>
        <w:t xml:space="preserve"> history of diabetes, will be eligible to participate in</w:t>
      </w:r>
      <w:r w:rsidR="00D54DE3">
        <w:rPr>
          <w:rFonts w:ascii="Arial" w:eastAsia="Times New Roman" w:hAnsi="Arial" w:cs="Arial"/>
          <w:color w:val="000000" w:themeColor="text1"/>
        </w:rPr>
        <w:t xml:space="preserve"> </w:t>
      </w:r>
      <w:r w:rsidRPr="7EB065B6" w:rsidR="41216AF2">
        <w:rPr>
          <w:rFonts w:ascii="Arial" w:eastAsia="Times New Roman" w:hAnsi="Arial" w:cs="Arial"/>
          <w:color w:val="000000" w:themeColor="text1"/>
        </w:rPr>
        <w:t xml:space="preserve">the </w:t>
      </w:r>
      <w:r w:rsidRPr="00B06929" w:rsidR="41216AF2">
        <w:rPr>
          <w:rFonts w:ascii="Arial" w:eastAsia="Times New Roman" w:hAnsi="Arial" w:cs="Arial"/>
          <w:color w:val="000000"/>
        </w:rPr>
        <w:t>ophthalmology</w:t>
      </w:r>
      <w:r w:rsidRPr="7EB065B6">
        <w:rPr>
          <w:rFonts w:ascii="Arial" w:eastAsia="Times New Roman" w:hAnsi="Arial" w:cs="Arial"/>
          <w:color w:val="000000" w:themeColor="text1"/>
        </w:rPr>
        <w:t xml:space="preserve"> examination. Retinal images will be captured using the Topcon Maestro2 </w:t>
      </w:r>
      <w:r w:rsidRPr="7EB065B6" w:rsidR="1038026E">
        <w:rPr>
          <w:rFonts w:ascii="Arial" w:eastAsia="Times New Roman" w:hAnsi="Arial" w:cs="Arial"/>
          <w:color w:val="000000" w:themeColor="text1"/>
        </w:rPr>
        <w:t xml:space="preserve">fully automated </w:t>
      </w:r>
      <w:r w:rsidRPr="7EB065B6" w:rsidR="2CAF6FC6">
        <w:rPr>
          <w:rFonts w:ascii="Arial" w:eastAsia="Times New Roman" w:hAnsi="Arial" w:cs="Arial"/>
          <w:color w:val="000000" w:themeColor="text1"/>
        </w:rPr>
        <w:t xml:space="preserve">optical coherence </w:t>
      </w:r>
      <w:r w:rsidRPr="7EB065B6" w:rsidR="1ECFD2EE">
        <w:rPr>
          <w:rFonts w:ascii="Arial" w:eastAsia="Times New Roman" w:hAnsi="Arial" w:cs="Arial"/>
          <w:color w:val="000000" w:themeColor="text1"/>
        </w:rPr>
        <w:t>tomography</w:t>
      </w:r>
      <w:r w:rsidR="00D54DE3">
        <w:rPr>
          <w:rFonts w:ascii="Arial" w:eastAsia="Times New Roman" w:hAnsi="Arial" w:cs="Arial"/>
          <w:color w:val="000000" w:themeColor="text1"/>
        </w:rPr>
        <w:t xml:space="preserve"> </w:t>
      </w:r>
      <w:r w:rsidRPr="7EB065B6" w:rsidR="127BB00B">
        <w:rPr>
          <w:rFonts w:ascii="Arial" w:eastAsia="Times New Roman" w:hAnsi="Arial" w:cs="Arial"/>
          <w:color w:val="000000" w:themeColor="text1"/>
        </w:rPr>
        <w:t>and true color fundus camera</w:t>
      </w:r>
      <w:r w:rsidRPr="7EB065B6">
        <w:rPr>
          <w:rFonts w:ascii="Arial" w:eastAsia="Times New Roman" w:hAnsi="Arial" w:cs="Arial"/>
          <w:color w:val="000000" w:themeColor="text1"/>
        </w:rPr>
        <w:t xml:space="preserve">. Retinal images obtained will be electronically transferred and reviewed by </w:t>
      </w:r>
      <w:r w:rsidRPr="7EB065B6" w:rsidR="0C01E25F">
        <w:rPr>
          <w:rFonts w:ascii="Arial" w:eastAsia="Times New Roman" w:hAnsi="Arial" w:cs="Arial"/>
          <w:color w:val="000000" w:themeColor="text1"/>
        </w:rPr>
        <w:t xml:space="preserve">a retinal image reading center </w:t>
      </w:r>
      <w:r w:rsidRPr="7EB065B6">
        <w:rPr>
          <w:rFonts w:ascii="Arial" w:eastAsia="Times New Roman" w:hAnsi="Arial" w:cs="Arial"/>
          <w:color w:val="000000" w:themeColor="text1"/>
        </w:rPr>
        <w:t xml:space="preserve">systematically following a strict protocol. </w:t>
      </w:r>
    </w:p>
    <w:p w:rsidR="00E43F5E" w:rsidRPr="007D37AC" w:rsidP="0017708F" w14:paraId="1F09356C" w14:textId="77777777">
      <w:pPr>
        <w:pStyle w:val="ListParagraph"/>
        <w:numPr>
          <w:ilvl w:val="0"/>
          <w:numId w:val="19"/>
        </w:numPr>
        <w:spacing w:after="120" w:line="240" w:lineRule="auto"/>
        <w:contextualSpacing w:val="0"/>
        <w:rPr>
          <w:rFonts w:ascii="Arial" w:eastAsia="Times New Roman" w:hAnsi="Arial" w:cs="Arial"/>
          <w:color w:val="000000"/>
        </w:rPr>
      </w:pPr>
      <w:r w:rsidRPr="007D37AC">
        <w:rPr>
          <w:rFonts w:ascii="Arial" w:eastAsia="Times New Roman" w:hAnsi="Arial" w:cs="Arial"/>
          <w:color w:val="000000"/>
        </w:rPr>
        <w:t xml:space="preserve">Oral Health </w:t>
      </w:r>
      <w:r w:rsidR="00104DB9">
        <w:rPr>
          <w:rFonts w:ascii="Arial" w:eastAsia="Times New Roman" w:hAnsi="Arial" w:cs="Arial"/>
          <w:color w:val="000000"/>
        </w:rPr>
        <w:t>e</w:t>
      </w:r>
      <w:r w:rsidRPr="007D37AC">
        <w:rPr>
          <w:rFonts w:ascii="Arial" w:eastAsia="Times New Roman" w:hAnsi="Arial" w:cs="Arial"/>
          <w:color w:val="000000"/>
        </w:rPr>
        <w:t>xamination</w:t>
      </w:r>
      <w:r w:rsidRPr="000C4041">
        <w:t xml:space="preserve"> </w:t>
      </w:r>
      <w:r w:rsidRPr="007D37AC">
        <w:rPr>
          <w:rFonts w:ascii="Arial" w:hAnsi="Arial" w:cs="Arial"/>
        </w:rPr>
        <w:t>(added)</w:t>
      </w:r>
    </w:p>
    <w:p w:rsidR="00E43F5E" w:rsidRPr="007D37AC" w:rsidP="0017708F" w14:paraId="3F5331B9" w14:textId="77777777">
      <w:pPr>
        <w:pStyle w:val="ListParagraph"/>
        <w:numPr>
          <w:ilvl w:val="1"/>
          <w:numId w:val="17"/>
        </w:numPr>
        <w:spacing w:after="120" w:line="240" w:lineRule="auto"/>
        <w:ind w:left="1080"/>
        <w:contextualSpacing w:val="0"/>
        <w:textAlignment w:val="baseline"/>
        <w:rPr>
          <w:rFonts w:ascii="Arial" w:eastAsia="Times New Roman" w:hAnsi="Arial" w:cs="Arial"/>
          <w:color w:val="000000"/>
        </w:rPr>
      </w:pPr>
      <w:r>
        <w:rPr>
          <w:rFonts w:ascii="Arial" w:hAnsi="Arial" w:cs="Arial"/>
        </w:rPr>
        <w:t xml:space="preserve">This exam </w:t>
      </w:r>
      <w:r w:rsidR="006C3EF0">
        <w:rPr>
          <w:rFonts w:ascii="Arial" w:hAnsi="Arial" w:cs="Arial"/>
        </w:rPr>
        <w:t>was last included in the 2017-March 2020 NHANES</w:t>
      </w:r>
      <w:r w:rsidRPr="007D37AC">
        <w:rPr>
          <w:rFonts w:ascii="Arial" w:hAnsi="Arial" w:cs="Arial"/>
        </w:rPr>
        <w:t xml:space="preserve">. </w:t>
      </w:r>
      <w:r w:rsidRPr="007D37AC">
        <w:rPr>
          <w:rFonts w:ascii="Arial" w:eastAsia="Times New Roman" w:hAnsi="Arial" w:cs="Arial"/>
          <w:color w:val="000000"/>
        </w:rPr>
        <w:t xml:space="preserve">SPs 1 year </w:t>
      </w:r>
      <w:r>
        <w:rPr>
          <w:rFonts w:ascii="Arial" w:eastAsia="Times New Roman" w:hAnsi="Arial" w:cs="Arial"/>
          <w:color w:val="000000"/>
        </w:rPr>
        <w:t xml:space="preserve">of age </w:t>
      </w:r>
      <w:r w:rsidR="00880298">
        <w:rPr>
          <w:rFonts w:ascii="Arial" w:eastAsia="Times New Roman" w:hAnsi="Arial" w:cs="Arial"/>
          <w:color w:val="000000"/>
        </w:rPr>
        <w:t xml:space="preserve">and older </w:t>
      </w:r>
      <w:r w:rsidRPr="007D37AC">
        <w:rPr>
          <w:rFonts w:ascii="Arial" w:eastAsia="Times New Roman" w:hAnsi="Arial" w:cs="Arial"/>
          <w:color w:val="000000"/>
        </w:rPr>
        <w:t xml:space="preserve">are eligible for </w:t>
      </w:r>
      <w:r w:rsidR="00B529DD">
        <w:rPr>
          <w:rFonts w:ascii="Arial" w:eastAsia="Times New Roman" w:hAnsi="Arial" w:cs="Arial"/>
          <w:color w:val="000000"/>
        </w:rPr>
        <w:t xml:space="preserve">the </w:t>
      </w:r>
      <w:r w:rsidRPr="007D37AC">
        <w:rPr>
          <w:rFonts w:ascii="Arial" w:eastAsia="Times New Roman" w:hAnsi="Arial" w:cs="Arial"/>
          <w:color w:val="000000"/>
        </w:rPr>
        <w:t xml:space="preserve">dental examination </w:t>
      </w:r>
      <w:r w:rsidR="00C6284C">
        <w:rPr>
          <w:rFonts w:ascii="Arial" w:eastAsia="Times New Roman" w:hAnsi="Arial" w:cs="Arial"/>
          <w:color w:val="000000"/>
        </w:rPr>
        <w:t>assessment</w:t>
      </w:r>
      <w:r>
        <w:rPr>
          <w:rFonts w:ascii="Arial" w:eastAsia="Times New Roman" w:hAnsi="Arial" w:cs="Arial"/>
          <w:color w:val="000000"/>
        </w:rPr>
        <w:t>,</w:t>
      </w:r>
      <w:r w:rsidRPr="007D37AC">
        <w:rPr>
          <w:rFonts w:ascii="Arial" w:eastAsia="Times New Roman" w:hAnsi="Arial" w:cs="Arial"/>
          <w:color w:val="000000"/>
        </w:rPr>
        <w:t xml:space="preserve"> which will include specific components depending on the age of the SP as listed below. </w:t>
      </w:r>
    </w:p>
    <w:p w:rsidR="00E43F5E" w:rsidRPr="002A6D3D" w:rsidP="0017708F" w14:paraId="75A7569A" w14:textId="77777777">
      <w:pPr>
        <w:pStyle w:val="ListParagraph"/>
        <w:numPr>
          <w:ilvl w:val="0"/>
          <w:numId w:val="18"/>
        </w:numPr>
        <w:spacing w:after="120" w:line="240" w:lineRule="auto"/>
        <w:ind w:left="1440"/>
        <w:contextualSpacing w:val="0"/>
        <w:textAlignment w:val="baseline"/>
        <w:rPr>
          <w:rFonts w:ascii="Arial" w:eastAsia="Times New Roman" w:hAnsi="Arial" w:cs="Arial"/>
          <w:color w:val="000000"/>
        </w:rPr>
      </w:pPr>
      <w:r w:rsidRPr="002A6D3D">
        <w:rPr>
          <w:rFonts w:ascii="Arial" w:eastAsia="Times New Roman" w:hAnsi="Arial" w:cs="Arial"/>
          <w:color w:val="000000"/>
        </w:rPr>
        <w:t xml:space="preserve">Tooth loss (1+ years) </w:t>
      </w:r>
    </w:p>
    <w:p w:rsidR="00E43F5E" w:rsidRPr="002A6D3D" w:rsidP="0017708F" w14:paraId="2FB24E54" w14:textId="77777777">
      <w:pPr>
        <w:pStyle w:val="ListParagraph"/>
        <w:numPr>
          <w:ilvl w:val="0"/>
          <w:numId w:val="18"/>
        </w:numPr>
        <w:spacing w:after="120" w:line="240" w:lineRule="auto"/>
        <w:ind w:left="1440"/>
        <w:contextualSpacing w:val="0"/>
        <w:textAlignment w:val="baseline"/>
        <w:rPr>
          <w:rFonts w:ascii="Arial" w:eastAsia="Times New Roman" w:hAnsi="Arial" w:cs="Arial"/>
          <w:color w:val="000000"/>
        </w:rPr>
      </w:pPr>
      <w:r w:rsidRPr="002A6D3D">
        <w:rPr>
          <w:rFonts w:ascii="Arial" w:eastAsia="Times New Roman" w:hAnsi="Arial" w:cs="Arial"/>
          <w:color w:val="000000"/>
        </w:rPr>
        <w:t>Dental caries (1+ year</w:t>
      </w:r>
      <w:r>
        <w:rPr>
          <w:rFonts w:ascii="Arial" w:eastAsia="Times New Roman" w:hAnsi="Arial" w:cs="Arial"/>
          <w:color w:val="000000"/>
        </w:rPr>
        <w:t>s</w:t>
      </w:r>
      <w:r w:rsidRPr="002A6D3D">
        <w:rPr>
          <w:rFonts w:ascii="Arial" w:eastAsia="Times New Roman" w:hAnsi="Arial" w:cs="Arial"/>
          <w:color w:val="000000"/>
        </w:rPr>
        <w:t>)</w:t>
      </w:r>
    </w:p>
    <w:p w:rsidR="00E43F5E" w:rsidRPr="002A6D3D" w:rsidP="0017708F" w14:paraId="6673B412" w14:textId="77777777">
      <w:pPr>
        <w:pStyle w:val="ListParagraph"/>
        <w:numPr>
          <w:ilvl w:val="0"/>
          <w:numId w:val="18"/>
        </w:numPr>
        <w:spacing w:after="120" w:line="240" w:lineRule="auto"/>
        <w:ind w:left="1440"/>
        <w:contextualSpacing w:val="0"/>
        <w:textAlignment w:val="baseline"/>
        <w:rPr>
          <w:rFonts w:ascii="Arial" w:eastAsia="Times New Roman" w:hAnsi="Arial" w:cs="Arial"/>
          <w:color w:val="000000"/>
        </w:rPr>
      </w:pPr>
      <w:r w:rsidRPr="002A6D3D">
        <w:rPr>
          <w:rFonts w:ascii="Arial" w:eastAsia="Times New Roman" w:hAnsi="Arial" w:cs="Arial"/>
          <w:color w:val="000000"/>
        </w:rPr>
        <w:t>Dental sealants (2–17 years)</w:t>
      </w:r>
    </w:p>
    <w:p w:rsidR="00E43F5E" w:rsidRPr="002A6D3D" w:rsidP="0017708F" w14:paraId="7FD00248" w14:textId="77777777">
      <w:pPr>
        <w:pStyle w:val="ListParagraph"/>
        <w:numPr>
          <w:ilvl w:val="0"/>
          <w:numId w:val="18"/>
        </w:numPr>
        <w:spacing w:after="120" w:line="240" w:lineRule="auto"/>
        <w:ind w:left="1440"/>
        <w:contextualSpacing w:val="0"/>
        <w:textAlignment w:val="baseline"/>
        <w:rPr>
          <w:rFonts w:ascii="Arial" w:eastAsia="Times New Roman" w:hAnsi="Arial" w:cs="Arial"/>
          <w:color w:val="000000"/>
        </w:rPr>
      </w:pPr>
      <w:r w:rsidRPr="002A6D3D">
        <w:rPr>
          <w:rFonts w:ascii="Arial" w:eastAsia="Times New Roman" w:hAnsi="Arial" w:cs="Arial"/>
          <w:color w:val="000000"/>
        </w:rPr>
        <w:t>Root caries (18+ years)</w:t>
      </w:r>
    </w:p>
    <w:p w:rsidR="00E43F5E" w:rsidP="0017708F" w14:paraId="69F48C00" w14:textId="77777777">
      <w:pPr>
        <w:pStyle w:val="ListParagraph"/>
        <w:numPr>
          <w:ilvl w:val="0"/>
          <w:numId w:val="19"/>
        </w:numPr>
        <w:spacing w:after="120" w:line="240" w:lineRule="auto"/>
        <w:contextualSpacing w:val="0"/>
        <w:rPr>
          <w:rFonts w:ascii="Arial" w:eastAsia="Times New Roman" w:hAnsi="Arial" w:cs="Arial"/>
          <w:color w:val="000000"/>
        </w:rPr>
      </w:pPr>
      <w:r w:rsidRPr="002A6D3D">
        <w:rPr>
          <w:rFonts w:ascii="Arial" w:eastAsia="Times New Roman" w:hAnsi="Arial" w:cs="Arial"/>
          <w:color w:val="000000"/>
        </w:rPr>
        <w:t xml:space="preserve">Oral Rinse for </w:t>
      </w:r>
      <w:r w:rsidRPr="007D37AC">
        <w:rPr>
          <w:rFonts w:ascii="Arial" w:eastAsia="Times New Roman" w:hAnsi="Arial" w:cs="Arial"/>
        </w:rPr>
        <w:t xml:space="preserve">Human </w:t>
      </w:r>
      <w:r w:rsidRPr="00EE4140">
        <w:rPr>
          <w:rFonts w:ascii="Arial" w:eastAsia="Times New Roman" w:hAnsi="Arial" w:cs="Arial"/>
          <w:color w:val="000000"/>
        </w:rPr>
        <w:t>Papilloma</w:t>
      </w:r>
      <w:r w:rsidRPr="007D37AC">
        <w:rPr>
          <w:rFonts w:ascii="Arial" w:eastAsia="Times New Roman" w:hAnsi="Arial" w:cs="Arial"/>
        </w:rPr>
        <w:t xml:space="preserve"> Virus</w:t>
      </w:r>
      <w:r w:rsidRPr="002A6D3D">
        <w:rPr>
          <w:rFonts w:ascii="Arial" w:eastAsia="Times New Roman" w:hAnsi="Arial" w:cs="Arial"/>
          <w:color w:val="000000"/>
        </w:rPr>
        <w:t xml:space="preserve"> </w:t>
      </w:r>
      <w:r>
        <w:rPr>
          <w:rFonts w:ascii="Arial" w:eastAsia="Times New Roman" w:hAnsi="Arial" w:cs="Arial"/>
          <w:color w:val="000000"/>
        </w:rPr>
        <w:t>(</w:t>
      </w:r>
      <w:r w:rsidRPr="002A6D3D">
        <w:rPr>
          <w:rFonts w:ascii="Arial" w:eastAsia="Times New Roman" w:hAnsi="Arial" w:cs="Arial"/>
          <w:color w:val="000000"/>
        </w:rPr>
        <w:t>HPV</w:t>
      </w:r>
      <w:r>
        <w:rPr>
          <w:rFonts w:ascii="Arial" w:eastAsia="Times New Roman" w:hAnsi="Arial" w:cs="Arial"/>
          <w:color w:val="000000"/>
        </w:rPr>
        <w:t>) (added)</w:t>
      </w:r>
      <w:r w:rsidRPr="007D37AC">
        <w:rPr>
          <w:rFonts w:ascii="Arial" w:eastAsia="Times New Roman" w:hAnsi="Arial" w:cs="Arial"/>
          <w:color w:val="000000"/>
        </w:rPr>
        <w:t xml:space="preserve"> </w:t>
      </w:r>
    </w:p>
    <w:p w:rsidR="00E43F5E" w:rsidRPr="00C564A2" w:rsidP="0017708F" w14:paraId="65ABC1FA" w14:textId="77777777">
      <w:pPr>
        <w:pStyle w:val="ListParagraph"/>
        <w:numPr>
          <w:ilvl w:val="1"/>
          <w:numId w:val="17"/>
        </w:numPr>
        <w:spacing w:after="120" w:line="240" w:lineRule="auto"/>
        <w:ind w:left="1080"/>
        <w:contextualSpacing w:val="0"/>
        <w:textAlignment w:val="baseline"/>
        <w:rPr>
          <w:rFonts w:ascii="Arial" w:eastAsia="Times New Roman" w:hAnsi="Arial" w:cs="Arial"/>
          <w:color w:val="000000"/>
        </w:rPr>
      </w:pPr>
      <w:r>
        <w:rPr>
          <w:rFonts w:ascii="Arial" w:eastAsia="Times New Roman" w:hAnsi="Arial" w:cs="Arial"/>
          <w:color w:val="000000" w:themeColor="text1"/>
        </w:rPr>
        <w:t>This exam</w:t>
      </w:r>
      <w:r w:rsidR="00326942">
        <w:rPr>
          <w:rFonts w:ascii="Arial" w:eastAsia="Times New Roman" w:hAnsi="Arial" w:cs="Arial"/>
          <w:color w:val="000000" w:themeColor="text1"/>
        </w:rPr>
        <w:t xml:space="preserve"> was </w:t>
      </w:r>
      <w:r w:rsidR="007764BA">
        <w:rPr>
          <w:rFonts w:ascii="Arial" w:eastAsia="Times New Roman" w:hAnsi="Arial" w:cs="Arial"/>
          <w:color w:val="000000" w:themeColor="text1"/>
        </w:rPr>
        <w:t xml:space="preserve">last </w:t>
      </w:r>
      <w:r w:rsidR="00051EFC">
        <w:rPr>
          <w:rFonts w:ascii="Arial" w:eastAsia="Times New Roman" w:hAnsi="Arial" w:cs="Arial"/>
          <w:color w:val="000000" w:themeColor="text1"/>
        </w:rPr>
        <w:t>administered</w:t>
      </w:r>
      <w:r w:rsidR="007764BA">
        <w:rPr>
          <w:rFonts w:ascii="Arial" w:eastAsia="Times New Roman" w:hAnsi="Arial" w:cs="Arial"/>
          <w:color w:val="000000" w:themeColor="text1"/>
        </w:rPr>
        <w:t xml:space="preserve"> in the 2015-2016 </w:t>
      </w:r>
      <w:r w:rsidR="00BD2902">
        <w:rPr>
          <w:rFonts w:ascii="Arial" w:eastAsia="Times New Roman" w:hAnsi="Arial" w:cs="Arial"/>
          <w:color w:val="000000" w:themeColor="text1"/>
        </w:rPr>
        <w:t>NHANES</w:t>
      </w:r>
      <w:r w:rsidRPr="34587643">
        <w:rPr>
          <w:rFonts w:ascii="Arial" w:eastAsia="Times New Roman" w:hAnsi="Arial" w:cs="Arial"/>
          <w:color w:val="000000" w:themeColor="text1"/>
        </w:rPr>
        <w:t>. SP</w:t>
      </w:r>
      <w:r>
        <w:rPr>
          <w:rFonts w:ascii="Arial" w:eastAsia="Times New Roman" w:hAnsi="Arial" w:cs="Arial"/>
          <w:color w:val="000000" w:themeColor="text1"/>
        </w:rPr>
        <w:t>s</w:t>
      </w:r>
      <w:r w:rsidRPr="34587643">
        <w:rPr>
          <w:rFonts w:ascii="Arial" w:eastAsia="Times New Roman" w:hAnsi="Arial" w:cs="Arial"/>
          <w:color w:val="000000" w:themeColor="text1"/>
        </w:rPr>
        <w:t xml:space="preserve"> 14-64 </w:t>
      </w:r>
      <w:r>
        <w:rPr>
          <w:rFonts w:ascii="Arial" w:eastAsia="Times New Roman" w:hAnsi="Arial" w:cs="Arial"/>
          <w:color w:val="000000" w:themeColor="text1"/>
        </w:rPr>
        <w:t xml:space="preserve">years of age </w:t>
      </w:r>
      <w:r w:rsidRPr="34587643">
        <w:rPr>
          <w:rFonts w:ascii="Arial" w:eastAsia="Times New Roman" w:hAnsi="Arial" w:cs="Arial"/>
          <w:color w:val="000000" w:themeColor="text1"/>
        </w:rPr>
        <w:t>are eligible to participate in the oral rinse exam</w:t>
      </w:r>
      <w:r>
        <w:rPr>
          <w:rFonts w:ascii="Arial" w:eastAsia="Times New Roman" w:hAnsi="Arial" w:cs="Arial"/>
          <w:color w:val="000000" w:themeColor="text1"/>
        </w:rPr>
        <w:t>,</w:t>
      </w:r>
      <w:r w:rsidRPr="34587643">
        <w:rPr>
          <w:rFonts w:ascii="Arial" w:eastAsia="Times New Roman" w:hAnsi="Arial" w:cs="Arial"/>
          <w:color w:val="000000" w:themeColor="text1"/>
        </w:rPr>
        <w:t xml:space="preserve"> which will test for HPV. Samples will be tested for 37 HPV types in addition to HPV high and low globulin bands.</w:t>
      </w:r>
    </w:p>
    <w:p w:rsidR="00E43F5E" w:rsidRPr="007D37AC" w:rsidP="0017708F" w14:paraId="093D75D5" w14:textId="77777777">
      <w:pPr>
        <w:pStyle w:val="ListParagraph"/>
        <w:numPr>
          <w:ilvl w:val="0"/>
          <w:numId w:val="19"/>
        </w:numPr>
        <w:spacing w:after="120" w:line="240" w:lineRule="auto"/>
        <w:contextualSpacing w:val="0"/>
        <w:rPr>
          <w:rFonts w:ascii="Arial" w:eastAsia="Times New Roman" w:hAnsi="Arial" w:cs="Arial"/>
        </w:rPr>
      </w:pPr>
      <w:r w:rsidRPr="007D37AC">
        <w:rPr>
          <w:rFonts w:ascii="Arial" w:eastAsia="Times New Roman" w:hAnsi="Arial" w:cs="Arial"/>
        </w:rPr>
        <w:t xml:space="preserve">HPV DNA </w:t>
      </w:r>
      <w:r w:rsidR="0092181C">
        <w:rPr>
          <w:rFonts w:ascii="Arial" w:eastAsia="Times New Roman" w:hAnsi="Arial" w:cs="Arial"/>
        </w:rPr>
        <w:t xml:space="preserve">Swab </w:t>
      </w:r>
      <w:r w:rsidRPr="007D37AC">
        <w:rPr>
          <w:rFonts w:ascii="Arial" w:eastAsia="Times New Roman" w:hAnsi="Arial" w:cs="Arial"/>
        </w:rPr>
        <w:t>Collection (added)</w:t>
      </w:r>
    </w:p>
    <w:p w:rsidR="00E43F5E" w:rsidP="0017708F" w14:paraId="15DE0FF9" w14:textId="77777777">
      <w:pPr>
        <w:pStyle w:val="ListParagraph"/>
        <w:numPr>
          <w:ilvl w:val="1"/>
          <w:numId w:val="17"/>
        </w:numPr>
        <w:spacing w:after="120" w:line="240" w:lineRule="auto"/>
        <w:ind w:left="1080"/>
        <w:contextualSpacing w:val="0"/>
        <w:textAlignment w:val="baseline"/>
        <w:rPr>
          <w:rFonts w:ascii="Arial" w:eastAsia="Times New Roman" w:hAnsi="Arial" w:cs="Arial"/>
        </w:rPr>
      </w:pPr>
      <w:r>
        <w:rPr>
          <w:rFonts w:ascii="Arial" w:eastAsia="Times New Roman" w:hAnsi="Arial" w:cs="Arial"/>
        </w:rPr>
        <w:t xml:space="preserve">This </w:t>
      </w:r>
      <w:r w:rsidR="00326942">
        <w:rPr>
          <w:rFonts w:ascii="Arial" w:eastAsia="Times New Roman" w:hAnsi="Arial" w:cs="Arial"/>
        </w:rPr>
        <w:t xml:space="preserve">exam </w:t>
      </w:r>
      <w:r w:rsidRPr="00EE4140">
        <w:rPr>
          <w:rFonts w:ascii="Arial" w:eastAsia="Times New Roman" w:hAnsi="Arial" w:cs="Arial"/>
          <w:color w:val="000000"/>
        </w:rPr>
        <w:t>component</w:t>
      </w:r>
      <w:r w:rsidR="00326942">
        <w:rPr>
          <w:rFonts w:ascii="Arial" w:eastAsia="Times New Roman" w:hAnsi="Arial" w:cs="Arial"/>
          <w:color w:val="000000"/>
        </w:rPr>
        <w:t xml:space="preserve"> was </w:t>
      </w:r>
      <w:r w:rsidR="008616CD">
        <w:rPr>
          <w:rFonts w:ascii="Arial" w:eastAsia="Times New Roman" w:hAnsi="Arial" w:cs="Arial"/>
          <w:color w:val="000000"/>
        </w:rPr>
        <w:t>last included in the 2017-March 2020 NHANES</w:t>
      </w:r>
      <w:r w:rsidRPr="007D37AC">
        <w:rPr>
          <w:rFonts w:ascii="Arial" w:eastAsia="Times New Roman" w:hAnsi="Arial" w:cs="Arial"/>
        </w:rPr>
        <w:t xml:space="preserve">. All SPs 14-64 </w:t>
      </w:r>
      <w:r>
        <w:rPr>
          <w:rFonts w:ascii="Arial" w:eastAsia="Times New Roman" w:hAnsi="Arial" w:cs="Arial"/>
        </w:rPr>
        <w:t xml:space="preserve">years of age </w:t>
      </w:r>
      <w:r w:rsidRPr="007D37AC">
        <w:rPr>
          <w:rFonts w:ascii="Arial" w:eastAsia="Times New Roman" w:hAnsi="Arial" w:cs="Arial"/>
        </w:rPr>
        <w:t xml:space="preserve">will be provided instruction to self-collect a genital swab. The specimens will be tested for HPV types 6, 11, 16, 18, 31, 33, 45, 52, </w:t>
      </w:r>
      <w:r>
        <w:rPr>
          <w:rFonts w:ascii="Arial" w:eastAsia="Times New Roman" w:hAnsi="Arial" w:cs="Arial"/>
        </w:rPr>
        <w:t xml:space="preserve">and </w:t>
      </w:r>
      <w:r w:rsidRPr="007D37AC">
        <w:rPr>
          <w:rFonts w:ascii="Arial" w:eastAsia="Times New Roman" w:hAnsi="Arial" w:cs="Arial"/>
        </w:rPr>
        <w:t>58</w:t>
      </w:r>
      <w:r>
        <w:rPr>
          <w:rFonts w:ascii="Arial" w:eastAsia="Times New Roman" w:hAnsi="Arial" w:cs="Arial"/>
        </w:rPr>
        <w:t>.</w:t>
      </w:r>
    </w:p>
    <w:p w:rsidR="00E43F5E" w:rsidP="0017708F" w14:paraId="031781A7" w14:textId="77777777">
      <w:pPr>
        <w:pStyle w:val="ListParagraph"/>
        <w:keepNext/>
        <w:numPr>
          <w:ilvl w:val="0"/>
          <w:numId w:val="19"/>
        </w:numPr>
        <w:spacing w:after="120" w:line="240" w:lineRule="auto"/>
        <w:contextualSpacing w:val="0"/>
        <w:rPr>
          <w:rFonts w:ascii="Arial" w:eastAsia="Times New Roman" w:hAnsi="Arial" w:cs="Arial"/>
          <w:color w:val="000000"/>
        </w:rPr>
      </w:pPr>
      <w:r>
        <w:rPr>
          <w:rFonts w:ascii="Arial" w:eastAsia="Times New Roman" w:hAnsi="Arial" w:cs="Arial"/>
          <w:color w:val="000000"/>
        </w:rPr>
        <w:t>Fluoride in Water (added)</w:t>
      </w:r>
    </w:p>
    <w:p w:rsidR="00E43F5E" w:rsidRPr="007D37AC" w:rsidP="0017708F" w14:paraId="37D58E01" w14:textId="77777777">
      <w:pPr>
        <w:pStyle w:val="ListParagraph"/>
        <w:numPr>
          <w:ilvl w:val="1"/>
          <w:numId w:val="17"/>
        </w:numPr>
        <w:spacing w:after="120" w:line="240" w:lineRule="auto"/>
        <w:ind w:left="1080"/>
        <w:contextualSpacing w:val="0"/>
        <w:textAlignment w:val="baseline"/>
        <w:rPr>
          <w:rFonts w:ascii="Arial" w:eastAsia="Times New Roman" w:hAnsi="Arial" w:cs="Arial"/>
        </w:rPr>
      </w:pPr>
      <w:r w:rsidRPr="34587643">
        <w:rPr>
          <w:rFonts w:ascii="Arial" w:eastAsia="Times New Roman" w:hAnsi="Arial" w:cs="Arial"/>
          <w:color w:val="000000" w:themeColor="text1"/>
        </w:rPr>
        <w:t xml:space="preserve">As in </w:t>
      </w:r>
      <w:r w:rsidRPr="00EE4140">
        <w:rPr>
          <w:rFonts w:ascii="Arial" w:eastAsia="Times New Roman" w:hAnsi="Arial" w:cs="Arial"/>
          <w:color w:val="000000"/>
        </w:rPr>
        <w:t>prior</w:t>
      </w:r>
      <w:r w:rsidRPr="34587643">
        <w:rPr>
          <w:rFonts w:ascii="Arial" w:eastAsia="Times New Roman" w:hAnsi="Arial" w:cs="Arial"/>
          <w:color w:val="000000" w:themeColor="text1"/>
        </w:rPr>
        <w:t xml:space="preserve"> years, fluoridation in household water will be measured for a subsample of the NHANES population. </w:t>
      </w:r>
      <w:r>
        <w:rPr>
          <w:rFonts w:ascii="Arial" w:eastAsia="Times New Roman" w:hAnsi="Arial" w:cs="Arial"/>
          <w:color w:val="000000" w:themeColor="text1"/>
        </w:rPr>
        <w:t>Because</w:t>
      </w:r>
      <w:r w:rsidRPr="34587643">
        <w:rPr>
          <w:rFonts w:ascii="Arial" w:eastAsia="Times New Roman" w:hAnsi="Arial" w:cs="Arial"/>
          <w:color w:val="000000" w:themeColor="text1"/>
        </w:rPr>
        <w:t xml:space="preserve"> fluoridation is a particular concern during growth and development, NHANES will be collecting and measuring the household water fluoride concentration of </w:t>
      </w:r>
      <w:r>
        <w:rPr>
          <w:rFonts w:ascii="Arial" w:eastAsia="Times New Roman" w:hAnsi="Arial" w:cs="Arial"/>
          <w:color w:val="000000" w:themeColor="text1"/>
        </w:rPr>
        <w:t xml:space="preserve">selected dwelling units </w:t>
      </w:r>
      <w:r w:rsidR="00523BA9">
        <w:rPr>
          <w:rFonts w:ascii="Arial" w:eastAsia="Times New Roman" w:hAnsi="Arial" w:cs="Arial"/>
          <w:color w:val="000000" w:themeColor="text1"/>
        </w:rPr>
        <w:t xml:space="preserve">(DUs) </w:t>
      </w:r>
      <w:r>
        <w:rPr>
          <w:rFonts w:ascii="Arial" w:eastAsia="Times New Roman" w:hAnsi="Arial" w:cs="Arial"/>
          <w:color w:val="000000" w:themeColor="text1"/>
        </w:rPr>
        <w:t xml:space="preserve">with a household member </w:t>
      </w:r>
      <w:r w:rsidRPr="34587643">
        <w:rPr>
          <w:rFonts w:ascii="Arial" w:eastAsia="Times New Roman" w:hAnsi="Arial" w:cs="Arial"/>
          <w:color w:val="000000" w:themeColor="text1"/>
        </w:rPr>
        <w:t xml:space="preserve">17 years </w:t>
      </w:r>
      <w:r>
        <w:rPr>
          <w:rFonts w:ascii="Arial" w:eastAsia="Times New Roman" w:hAnsi="Arial" w:cs="Arial"/>
          <w:color w:val="000000" w:themeColor="text1"/>
        </w:rPr>
        <w:t xml:space="preserve">of age </w:t>
      </w:r>
      <w:r w:rsidRPr="34587643">
        <w:rPr>
          <w:rFonts w:ascii="Arial" w:eastAsia="Times New Roman" w:hAnsi="Arial" w:cs="Arial"/>
          <w:color w:val="000000" w:themeColor="text1"/>
        </w:rPr>
        <w:t>or younger.</w:t>
      </w:r>
      <w:r w:rsidR="004B3179">
        <w:rPr>
          <w:rFonts w:ascii="Arial" w:eastAsia="Times New Roman" w:hAnsi="Arial" w:cs="Arial"/>
          <w:color w:val="000000" w:themeColor="text1"/>
        </w:rPr>
        <w:t xml:space="preserve"> This exam was last included in </w:t>
      </w:r>
      <w:r w:rsidR="00B72ACC">
        <w:rPr>
          <w:rFonts w:ascii="Arial" w:eastAsia="Times New Roman" w:hAnsi="Arial" w:cs="Arial"/>
          <w:color w:val="000000" w:themeColor="text1"/>
        </w:rPr>
        <w:t>2020</w:t>
      </w:r>
      <w:r w:rsidR="004B3179">
        <w:rPr>
          <w:rFonts w:ascii="Arial" w:eastAsia="Times New Roman" w:hAnsi="Arial" w:cs="Arial"/>
          <w:color w:val="000000" w:themeColor="text1"/>
        </w:rPr>
        <w:t>.</w:t>
      </w:r>
    </w:p>
    <w:p w:rsidR="00E43F5E" w:rsidRPr="007A46B6" w:rsidP="003B2C2F" w14:paraId="16B587E5" w14:textId="77777777">
      <w:pPr>
        <w:widowControl/>
        <w:rPr>
          <w:rFonts w:ascii="Times New Roman" w:hAnsi="Times New Roman"/>
          <w:sz w:val="24"/>
          <w:szCs w:val="24"/>
        </w:rPr>
      </w:pPr>
      <w:r w:rsidRPr="007D37AC">
        <w:rPr>
          <w:rFonts w:cs="Arial"/>
          <w:b/>
          <w:bCs/>
          <w:color w:val="000000"/>
        </w:rPr>
        <w:t xml:space="preserve">Attachment </w:t>
      </w:r>
      <w:r w:rsidR="00963664">
        <w:rPr>
          <w:rFonts w:cs="Arial"/>
          <w:b/>
          <w:bCs/>
          <w:color w:val="000000"/>
        </w:rPr>
        <w:t>5</w:t>
      </w:r>
      <w:r w:rsidRPr="007A46B6" w:rsidR="00EA3E21">
        <w:rPr>
          <w:rFonts w:cs="Arial"/>
          <w:color w:val="000000"/>
        </w:rPr>
        <w:t xml:space="preserve"> </w:t>
      </w:r>
      <w:r w:rsidRPr="007A46B6">
        <w:rPr>
          <w:rFonts w:cs="Arial"/>
          <w:color w:val="000000"/>
        </w:rPr>
        <w:t xml:space="preserve">provides a </w:t>
      </w:r>
      <w:r w:rsidRPr="00EE4140">
        <w:rPr>
          <w:rFonts w:cs="Arial"/>
        </w:rPr>
        <w:t>description</w:t>
      </w:r>
      <w:r w:rsidRPr="007A46B6">
        <w:rPr>
          <w:rFonts w:cs="Arial"/>
          <w:color w:val="000000"/>
        </w:rPr>
        <w:t xml:space="preserve"> of all MEC </w:t>
      </w:r>
      <w:r>
        <w:rPr>
          <w:rFonts w:cs="Arial"/>
          <w:color w:val="000000"/>
        </w:rPr>
        <w:t xml:space="preserve">questionnaire </w:t>
      </w:r>
      <w:r w:rsidRPr="007A46B6">
        <w:rPr>
          <w:rFonts w:cs="Arial"/>
          <w:color w:val="000000"/>
        </w:rPr>
        <w:t xml:space="preserve">examination changes. </w:t>
      </w:r>
      <w:r w:rsidRPr="007A46B6">
        <w:rPr>
          <w:rFonts w:cs="Arial"/>
        </w:rPr>
        <w:t xml:space="preserve">See </w:t>
      </w:r>
      <w:r w:rsidRPr="007D37AC">
        <w:rPr>
          <w:rFonts w:cs="Arial"/>
          <w:b/>
          <w:bCs/>
        </w:rPr>
        <w:t>Attachment</w:t>
      </w:r>
      <w:r w:rsidR="00D03E68">
        <w:rPr>
          <w:rFonts w:cs="Arial"/>
          <w:b/>
          <w:bCs/>
        </w:rPr>
        <w:t xml:space="preserve"> </w:t>
      </w:r>
      <w:r w:rsidR="00926EEA">
        <w:rPr>
          <w:rFonts w:cs="Arial"/>
          <w:b/>
          <w:bCs/>
        </w:rPr>
        <w:t>6</w:t>
      </w:r>
      <w:r w:rsidR="00D03E68">
        <w:rPr>
          <w:rFonts w:cs="Arial"/>
          <w:b/>
          <w:bCs/>
        </w:rPr>
        <w:t>g</w:t>
      </w:r>
      <w:r w:rsidRPr="007A46B6">
        <w:rPr>
          <w:rFonts w:cs="Arial"/>
        </w:rPr>
        <w:t xml:space="preserve"> for NHANES 202</w:t>
      </w:r>
      <w:r>
        <w:rPr>
          <w:rFonts w:cs="Arial"/>
        </w:rPr>
        <w:t>5</w:t>
      </w:r>
      <w:r>
        <w:rPr>
          <w:rFonts w:cs="Arial"/>
          <w:color w:val="000000" w:themeColor="text1"/>
        </w:rPr>
        <w:t>–</w:t>
      </w:r>
      <w:r w:rsidRPr="007A46B6">
        <w:rPr>
          <w:rFonts w:cs="Arial"/>
        </w:rPr>
        <w:t>202</w:t>
      </w:r>
      <w:r>
        <w:rPr>
          <w:rFonts w:cs="Arial"/>
        </w:rPr>
        <w:t>6</w:t>
      </w:r>
      <w:r w:rsidRPr="007A46B6">
        <w:rPr>
          <w:rFonts w:cs="Arial"/>
        </w:rPr>
        <w:t xml:space="preserve"> MEC examination data collection forms. </w:t>
      </w:r>
    </w:p>
    <w:p w:rsidR="009339CA" w:rsidP="003B2C2F" w14:paraId="4D2B2A44" w14:textId="77777777">
      <w:pPr>
        <w:widowControl/>
        <w:rPr>
          <w:rFonts w:cs="Arial"/>
          <w:color w:val="000000"/>
        </w:rPr>
      </w:pPr>
    </w:p>
    <w:p w:rsidR="00E43F5E" w:rsidP="003B2C2F" w14:paraId="0C0156E3" w14:textId="77777777">
      <w:pPr>
        <w:widowControl/>
        <w:rPr>
          <w:rFonts w:cs="Arial"/>
        </w:rPr>
      </w:pPr>
      <w:r w:rsidRPr="007A46B6">
        <w:rPr>
          <w:rFonts w:cs="Arial"/>
          <w:color w:val="000000"/>
        </w:rPr>
        <w:t xml:space="preserve">The following </w:t>
      </w:r>
      <w:r w:rsidRPr="003B2C2F">
        <w:rPr>
          <w:rFonts w:cs="Arial"/>
        </w:rPr>
        <w:t>examination</w:t>
      </w:r>
      <w:r w:rsidRPr="007A46B6">
        <w:rPr>
          <w:rFonts w:cs="Arial"/>
          <w:color w:val="000000"/>
        </w:rPr>
        <w:t xml:space="preserve"> </w:t>
      </w:r>
      <w:r w:rsidRPr="00EE4140">
        <w:rPr>
          <w:rFonts w:cs="Arial"/>
        </w:rPr>
        <w:t>content</w:t>
      </w:r>
      <w:r w:rsidRPr="007A46B6">
        <w:rPr>
          <w:rFonts w:cs="Arial"/>
          <w:color w:val="000000"/>
        </w:rPr>
        <w:t xml:space="preserve"> was dropped: </w:t>
      </w:r>
    </w:p>
    <w:p w:rsidR="00E43F5E" w:rsidRPr="00EE4140" w:rsidP="009339CA" w14:paraId="2A6EF053" w14:textId="77777777">
      <w:pPr>
        <w:widowControl/>
        <w:numPr>
          <w:ilvl w:val="0"/>
          <w:numId w:val="29"/>
        </w:numPr>
        <w:rPr>
          <w:rFonts w:cs="Arial"/>
          <w:color w:val="000000"/>
        </w:rPr>
      </w:pPr>
      <w:r w:rsidRPr="2210D839">
        <w:rPr>
          <w:rFonts w:cs="Arial"/>
          <w:color w:val="000000" w:themeColor="text1"/>
        </w:rPr>
        <w:t xml:space="preserve">Liver </w:t>
      </w:r>
      <w:r w:rsidRPr="2210D839">
        <w:rPr>
          <w:rStyle w:val="normaltextrun"/>
        </w:rPr>
        <w:t>Elastography</w:t>
      </w:r>
      <w:r w:rsidRPr="2210D839">
        <w:rPr>
          <w:rFonts w:cs="Arial"/>
          <w:color w:val="000000" w:themeColor="text1"/>
        </w:rPr>
        <w:t xml:space="preserve"> </w:t>
      </w:r>
      <w:r w:rsidRPr="2210D839" w:rsidR="00AB13D5">
        <w:rPr>
          <w:rFonts w:cs="Arial"/>
          <w:color w:val="000000" w:themeColor="text1"/>
        </w:rPr>
        <w:t>and liver g</w:t>
      </w:r>
      <w:r w:rsidRPr="2210D839">
        <w:rPr>
          <w:rFonts w:cs="Arial"/>
          <w:color w:val="000000" w:themeColor="text1"/>
        </w:rPr>
        <w:t>enetics</w:t>
      </w:r>
    </w:p>
    <w:p w:rsidR="00E43F5E" w:rsidRPr="00EE4140" w:rsidP="009339CA" w14:paraId="7D0659EB" w14:textId="77777777">
      <w:pPr>
        <w:widowControl/>
        <w:numPr>
          <w:ilvl w:val="0"/>
          <w:numId w:val="29"/>
        </w:numPr>
        <w:rPr>
          <w:rFonts w:cs="Arial"/>
          <w:color w:val="000000"/>
        </w:rPr>
      </w:pPr>
      <w:r w:rsidRPr="2210D839">
        <w:rPr>
          <w:rFonts w:cs="Arial"/>
          <w:color w:val="000000" w:themeColor="text1"/>
        </w:rPr>
        <w:t>Urine testing for Chlamydia trachomatis, Trichomonas vaginalis, and Mycoplasma genitalium</w:t>
      </w:r>
    </w:p>
    <w:p w:rsidR="00E43F5E" w:rsidRPr="00DA5012" w:rsidP="00DA5012" w14:paraId="77B48E4B" w14:textId="77777777">
      <w:pPr>
        <w:widowControl/>
        <w:numPr>
          <w:ilvl w:val="0"/>
          <w:numId w:val="25"/>
        </w:numPr>
        <w:rPr>
          <w:color w:val="000000"/>
          <w:szCs w:val="22"/>
        </w:rPr>
      </w:pPr>
      <w:r w:rsidRPr="00EE4140">
        <w:rPr>
          <w:rFonts w:cs="Arial"/>
          <w:color w:val="000000"/>
        </w:rPr>
        <w:t xml:space="preserve">Serology testing for </w:t>
      </w:r>
      <w:r w:rsidR="00DA5012">
        <w:rPr>
          <w:rStyle w:val="normaltextrun"/>
          <w:color w:val="000000" w:themeColor="text1"/>
        </w:rPr>
        <w:t>HIV</w:t>
      </w:r>
      <w:r w:rsidR="00DA5012">
        <w:rPr>
          <w:rStyle w:val="normaltextrun"/>
          <w:color w:val="000000"/>
          <w:szCs w:val="22"/>
        </w:rPr>
        <w:t xml:space="preserve">, </w:t>
      </w:r>
      <w:r w:rsidRPr="00DA5012" w:rsidR="00DA5012">
        <w:rPr>
          <w:rStyle w:val="normaltextrun"/>
          <w:color w:val="000000" w:themeColor="text1"/>
        </w:rPr>
        <w:t>COVID-19 serology</w:t>
      </w:r>
      <w:r w:rsidR="00DA5012">
        <w:rPr>
          <w:rStyle w:val="normaltextrun"/>
          <w:color w:val="000000"/>
          <w:szCs w:val="22"/>
        </w:rPr>
        <w:t xml:space="preserve">, </w:t>
      </w:r>
      <w:r w:rsidRPr="00DA5012" w:rsidR="00DA5012">
        <w:rPr>
          <w:rStyle w:val="normaltextrun"/>
          <w:color w:val="000000" w:themeColor="text1"/>
        </w:rPr>
        <w:t>Herpes Simplex 1&amp;2</w:t>
      </w:r>
      <w:r w:rsidR="00DA5012">
        <w:rPr>
          <w:rStyle w:val="normaltextrun"/>
          <w:color w:val="000000" w:themeColor="text1"/>
        </w:rPr>
        <w:t xml:space="preserve">, </w:t>
      </w:r>
      <w:r w:rsidRPr="00FF2D93">
        <w:rPr>
          <w:rFonts w:cs="Arial"/>
          <w:color w:val="000000"/>
        </w:rPr>
        <w:t xml:space="preserve">HPV and CMV </w:t>
      </w:r>
      <w:r w:rsidRPr="00FF2D93" w:rsidR="006A0501">
        <w:rPr>
          <w:rFonts w:cs="Arial"/>
          <w:color w:val="000000"/>
        </w:rPr>
        <w:t>antibodies</w:t>
      </w:r>
    </w:p>
    <w:p w:rsidR="00DA5012" w:rsidRPr="00273561" w:rsidP="00DA5012" w14:paraId="64C3D23F" w14:textId="77777777">
      <w:pPr>
        <w:widowControl/>
        <w:numPr>
          <w:ilvl w:val="0"/>
          <w:numId w:val="25"/>
        </w:numPr>
        <w:rPr>
          <w:color w:val="000000"/>
          <w:szCs w:val="22"/>
        </w:rPr>
      </w:pPr>
      <w:r>
        <w:rPr>
          <w:rFonts w:cs="Arial"/>
          <w:color w:val="000000"/>
        </w:rPr>
        <w:t>Dioxins</w:t>
      </w:r>
    </w:p>
    <w:p w:rsidR="00273561" w:rsidRPr="00FF2D93" w:rsidP="00FF2D93" w14:paraId="4765B698" w14:textId="77777777">
      <w:pPr>
        <w:widowControl/>
        <w:numPr>
          <w:ilvl w:val="0"/>
          <w:numId w:val="25"/>
        </w:numPr>
        <w:rPr>
          <w:color w:val="000000"/>
        </w:rPr>
      </w:pPr>
      <w:bookmarkStart w:id="4" w:name="_Hlk171314309"/>
      <w:r>
        <w:rPr>
          <w:rFonts w:cs="Arial"/>
          <w:color w:val="000000"/>
        </w:rPr>
        <w:t>RBC Folate Forms and RBC Fatty Acids</w:t>
      </w:r>
    </w:p>
    <w:bookmarkEnd w:id="4"/>
    <w:p w:rsidR="00E43F5E" w:rsidRPr="00EE4140" w:rsidP="0017708F" w14:paraId="241ABACA" w14:textId="77777777">
      <w:pPr>
        <w:pStyle w:val="ListParagraph"/>
        <w:numPr>
          <w:ilvl w:val="0"/>
          <w:numId w:val="19"/>
        </w:numPr>
        <w:spacing w:after="120" w:line="240" w:lineRule="auto"/>
        <w:contextualSpacing w:val="0"/>
        <w:rPr>
          <w:rFonts w:ascii="Arial" w:eastAsia="Times New Roman" w:hAnsi="Arial" w:cs="Arial"/>
          <w:color w:val="000000"/>
        </w:rPr>
      </w:pPr>
      <w:r w:rsidRPr="00EE4140">
        <w:rPr>
          <w:rFonts w:ascii="Arial" w:eastAsia="Times New Roman" w:hAnsi="Arial" w:cs="Arial"/>
          <w:color w:val="000000"/>
        </w:rPr>
        <w:t>MEC Follow</w:t>
      </w:r>
      <w:r>
        <w:rPr>
          <w:rFonts w:ascii="Arial" w:eastAsia="Times New Roman" w:hAnsi="Arial" w:cs="Arial"/>
          <w:color w:val="000000"/>
        </w:rPr>
        <w:t>-</w:t>
      </w:r>
      <w:r w:rsidRPr="00EE4140">
        <w:rPr>
          <w:rFonts w:ascii="Arial" w:eastAsia="Times New Roman" w:hAnsi="Arial" w:cs="Arial"/>
          <w:color w:val="000000"/>
        </w:rPr>
        <w:t xml:space="preserve">up Questionnaires </w:t>
      </w:r>
    </w:p>
    <w:p w:rsidR="00E43F5E" w:rsidRPr="007A46B6" w14:paraId="307C9B7E" w14:textId="77777777">
      <w:pPr>
        <w:textAlignment w:val="baseline"/>
        <w:rPr>
          <w:rFonts w:ascii="Times New Roman" w:hAnsi="Times New Roman"/>
          <w:b/>
          <w:bCs/>
          <w:sz w:val="24"/>
          <w:szCs w:val="24"/>
        </w:rPr>
      </w:pPr>
      <w:r w:rsidRPr="007A46B6">
        <w:rPr>
          <w:rFonts w:cs="Arial"/>
          <w:b/>
          <w:bCs/>
          <w:sz w:val="24"/>
          <w:szCs w:val="24"/>
        </w:rPr>
        <w:t>NHANES Laboratory Assessments </w:t>
      </w:r>
    </w:p>
    <w:p w:rsidR="00E43F5E" w:rsidP="003B2C2F" w14:paraId="37660EE2" w14:textId="77777777">
      <w:pPr>
        <w:widowControl/>
        <w:rPr>
          <w:rFonts w:cs="Arial"/>
        </w:rPr>
      </w:pPr>
      <w:r>
        <w:rPr>
          <w:rFonts w:cs="Arial"/>
        </w:rPr>
        <w:t>In 2025</w:t>
      </w:r>
      <w:r>
        <w:rPr>
          <w:rFonts w:cs="Arial"/>
          <w:color w:val="000000" w:themeColor="text1"/>
        </w:rPr>
        <w:t>–</w:t>
      </w:r>
      <w:r>
        <w:rPr>
          <w:rFonts w:cs="Arial"/>
        </w:rPr>
        <w:t xml:space="preserve">2026, </w:t>
      </w:r>
      <w:r w:rsidRPr="007A46B6">
        <w:rPr>
          <w:rFonts w:cs="Arial"/>
        </w:rPr>
        <w:t xml:space="preserve">NHANES </w:t>
      </w:r>
      <w:r>
        <w:rPr>
          <w:rFonts w:cs="Arial"/>
        </w:rPr>
        <w:t xml:space="preserve">has </w:t>
      </w:r>
      <w:r w:rsidRPr="007A46B6">
        <w:rPr>
          <w:rFonts w:cs="Arial"/>
        </w:rPr>
        <w:t>added new lab content</w:t>
      </w:r>
      <w:r>
        <w:rPr>
          <w:rFonts w:cs="Arial"/>
        </w:rPr>
        <w:t xml:space="preserve"> and modified age eligibility</w:t>
      </w:r>
      <w:r w:rsidR="00E92E7B">
        <w:rPr>
          <w:rFonts w:cs="Arial"/>
        </w:rPr>
        <w:t>, which</w:t>
      </w:r>
      <w:r>
        <w:rPr>
          <w:rFonts w:cs="Arial"/>
        </w:rPr>
        <w:t xml:space="preserve"> has resulted in a slight increase in </w:t>
      </w:r>
      <w:r w:rsidRPr="007A46B6">
        <w:rPr>
          <w:rFonts w:cs="Arial"/>
        </w:rPr>
        <w:t xml:space="preserve">the volume of blood </w:t>
      </w:r>
      <w:r>
        <w:rPr>
          <w:rFonts w:cs="Arial"/>
        </w:rPr>
        <w:t xml:space="preserve">to be drawn for </w:t>
      </w:r>
      <w:r w:rsidRPr="79FE4D03" w:rsidR="7FDB814D">
        <w:rPr>
          <w:rFonts w:cs="Arial"/>
        </w:rPr>
        <w:t>some</w:t>
      </w:r>
      <w:r>
        <w:rPr>
          <w:rFonts w:cs="Arial"/>
        </w:rPr>
        <w:t xml:space="preserve"> age group</w:t>
      </w:r>
      <w:r w:rsidR="005B204D">
        <w:rPr>
          <w:rFonts w:cs="Arial"/>
        </w:rPr>
        <w:t>s</w:t>
      </w:r>
      <w:r>
        <w:rPr>
          <w:rFonts w:cs="Arial"/>
        </w:rPr>
        <w:t xml:space="preserve"> compared to August 2021</w:t>
      </w:r>
      <w:r>
        <w:rPr>
          <w:rFonts w:cs="Arial"/>
          <w:color w:val="000000" w:themeColor="text1"/>
        </w:rPr>
        <w:t xml:space="preserve">–August </w:t>
      </w:r>
      <w:r>
        <w:rPr>
          <w:rFonts w:cs="Arial"/>
        </w:rPr>
        <w:t>2023.</w:t>
      </w:r>
      <w:r w:rsidRPr="0BB561B8" w:rsidR="13CF5B0A">
        <w:rPr>
          <w:rFonts w:cs="Arial"/>
        </w:rPr>
        <w:t xml:space="preserve"> </w:t>
      </w:r>
      <w:r w:rsidR="0013089C">
        <w:rPr>
          <w:rFonts w:cs="Arial"/>
        </w:rPr>
        <w:t>The Program</w:t>
      </w:r>
      <w:r w:rsidRPr="530172D9" w:rsidR="13CF5B0A">
        <w:rPr>
          <w:rFonts w:cs="Arial"/>
        </w:rPr>
        <w:t xml:space="preserve"> verified safe </w:t>
      </w:r>
      <w:r w:rsidRPr="69326CC9" w:rsidR="13CF5B0A">
        <w:rPr>
          <w:rFonts w:cs="Arial"/>
        </w:rPr>
        <w:t xml:space="preserve">blood draw </w:t>
      </w:r>
      <w:r w:rsidRPr="6F549802" w:rsidR="13CF5B0A">
        <w:rPr>
          <w:rFonts w:cs="Arial"/>
        </w:rPr>
        <w:t xml:space="preserve">limits </w:t>
      </w:r>
      <w:r w:rsidRPr="39F5310B" w:rsidR="13CF5B0A">
        <w:rPr>
          <w:rFonts w:cs="Arial"/>
        </w:rPr>
        <w:t xml:space="preserve">for each </w:t>
      </w:r>
      <w:r w:rsidRPr="6FB0596E" w:rsidR="13CF5B0A">
        <w:rPr>
          <w:rFonts w:cs="Arial"/>
        </w:rPr>
        <w:t xml:space="preserve">age group </w:t>
      </w:r>
      <w:r w:rsidRPr="7E1A6E1F" w:rsidR="13CF5B0A">
        <w:rPr>
          <w:rFonts w:cs="Arial"/>
        </w:rPr>
        <w:t xml:space="preserve">using </w:t>
      </w:r>
      <w:r w:rsidRPr="7B9739D1" w:rsidR="39EE409F">
        <w:rPr>
          <w:rFonts w:cs="Arial"/>
        </w:rPr>
        <w:t xml:space="preserve">the </w:t>
      </w:r>
      <w:r w:rsidRPr="79FD1E13" w:rsidR="39EE409F">
        <w:rPr>
          <w:rFonts w:cs="Arial"/>
        </w:rPr>
        <w:t xml:space="preserve">World </w:t>
      </w:r>
      <w:r w:rsidRPr="0F9D39BA" w:rsidR="39EE409F">
        <w:rPr>
          <w:rFonts w:cs="Arial"/>
        </w:rPr>
        <w:t>Health Organization</w:t>
      </w:r>
      <w:r w:rsidR="005B204D">
        <w:rPr>
          <w:rFonts w:cs="Arial"/>
        </w:rPr>
        <w:t>’</w:t>
      </w:r>
      <w:r w:rsidRPr="0F9D39BA" w:rsidR="39EE409F">
        <w:rPr>
          <w:rFonts w:cs="Arial"/>
        </w:rPr>
        <w:t xml:space="preserve">s </w:t>
      </w:r>
      <w:r w:rsidRPr="06866B75" w:rsidR="39EE409F">
        <w:rPr>
          <w:rFonts w:cs="Arial"/>
        </w:rPr>
        <w:t xml:space="preserve">safe blood draw </w:t>
      </w:r>
      <w:r w:rsidRPr="4B0E5A61" w:rsidR="39EE409F">
        <w:rPr>
          <w:rFonts w:cs="Arial"/>
        </w:rPr>
        <w:t>limits</w:t>
      </w:r>
      <w:r w:rsidRPr="23150670" w:rsidR="39EE409F">
        <w:rPr>
          <w:rFonts w:cs="Arial"/>
        </w:rPr>
        <w:t>.</w:t>
      </w:r>
      <w:r w:rsidRPr="77B2B47F" w:rsidR="13CF5B0A">
        <w:rPr>
          <w:rFonts w:cs="Arial"/>
        </w:rPr>
        <w:t xml:space="preserve"> </w:t>
      </w:r>
      <w:r>
        <w:tab/>
      </w:r>
    </w:p>
    <w:tbl>
      <w:tblPr>
        <w:tblStyle w:val="TableGrid"/>
        <w:tblW w:w="9350" w:type="dxa"/>
        <w:tblLook w:val="04A0"/>
      </w:tblPr>
      <w:tblGrid>
        <w:gridCol w:w="1154"/>
        <w:gridCol w:w="960"/>
        <w:gridCol w:w="1211"/>
        <w:gridCol w:w="1260"/>
        <w:gridCol w:w="1260"/>
        <w:gridCol w:w="1260"/>
        <w:gridCol w:w="1260"/>
        <w:gridCol w:w="985"/>
      </w:tblGrid>
      <w:tr w14:paraId="34995EEA" w14:textId="77777777" w:rsidTr="009339CA">
        <w:tblPrEx>
          <w:tblW w:w="9350" w:type="dxa"/>
          <w:tblLook w:val="04A0"/>
        </w:tblPrEx>
        <w:trPr>
          <w:trHeight w:val="300"/>
        </w:trPr>
        <w:tc>
          <w:tcPr>
            <w:tcW w:w="9350" w:type="dxa"/>
            <w:gridSpan w:val="8"/>
            <w:shd w:val="clear" w:color="auto" w:fill="BFBFBF" w:themeFill="background1" w:themeFillShade="BF"/>
          </w:tcPr>
          <w:p w:rsidR="00E43F5E" w:rsidRPr="00C67827" w14:paraId="6155D355" w14:textId="77777777">
            <w:pPr>
              <w:spacing w:before="100" w:beforeAutospacing="1" w:after="100" w:afterAutospacing="1"/>
              <w:jc w:val="center"/>
              <w:textAlignment w:val="baseline"/>
              <w:rPr>
                <w:rFonts w:cs="Arial"/>
                <w:b/>
                <w:bCs/>
                <w:sz w:val="20"/>
              </w:rPr>
            </w:pPr>
            <w:r w:rsidRPr="00C67827">
              <w:rPr>
                <w:rFonts w:cs="Arial"/>
                <w:b/>
                <w:bCs/>
                <w:sz w:val="20"/>
              </w:rPr>
              <w:t>Volume of blood to be drawn based on SP age</w:t>
            </w:r>
          </w:p>
        </w:tc>
      </w:tr>
      <w:tr w14:paraId="4FDC6DFF" w14:textId="77777777" w:rsidTr="0089459E">
        <w:tblPrEx>
          <w:tblW w:w="9350" w:type="dxa"/>
          <w:tblLook w:val="04A0"/>
        </w:tblPrEx>
        <w:trPr>
          <w:trHeight w:val="300"/>
        </w:trPr>
        <w:tc>
          <w:tcPr>
            <w:tcW w:w="1154" w:type="dxa"/>
            <w:shd w:val="clear" w:color="auto" w:fill="BFBFBF" w:themeFill="background1" w:themeFillShade="BF"/>
          </w:tcPr>
          <w:p w:rsidR="00E43F5E" w:rsidRPr="006C0F6C" w14:paraId="7ADAF439" w14:textId="77777777">
            <w:pPr>
              <w:spacing w:before="100" w:beforeAutospacing="1" w:after="100" w:afterAutospacing="1"/>
              <w:jc w:val="center"/>
              <w:textAlignment w:val="baseline"/>
              <w:rPr>
                <w:rFonts w:cs="Arial"/>
                <w:sz w:val="20"/>
              </w:rPr>
            </w:pPr>
            <w:r w:rsidRPr="006C0F6C">
              <w:rPr>
                <w:rFonts w:cs="Arial"/>
                <w:sz w:val="20"/>
              </w:rPr>
              <w:t xml:space="preserve">Age in </w:t>
            </w:r>
            <w:r w:rsidRPr="006C0F6C" w:rsidR="00C67827">
              <w:rPr>
                <w:rFonts w:cs="Arial"/>
                <w:sz w:val="20"/>
              </w:rPr>
              <w:t>years</w:t>
            </w:r>
          </w:p>
        </w:tc>
        <w:tc>
          <w:tcPr>
            <w:tcW w:w="960" w:type="dxa"/>
            <w:shd w:val="clear" w:color="auto" w:fill="BFBFBF" w:themeFill="background1" w:themeFillShade="BF"/>
          </w:tcPr>
          <w:p w:rsidR="00E43F5E" w:rsidRPr="006C0F6C" w14:paraId="3CD817E8" w14:textId="77777777">
            <w:pPr>
              <w:spacing w:before="100" w:beforeAutospacing="1" w:after="100" w:afterAutospacing="1"/>
              <w:jc w:val="center"/>
              <w:textAlignment w:val="baseline"/>
              <w:rPr>
                <w:rFonts w:cs="Arial"/>
                <w:sz w:val="20"/>
              </w:rPr>
            </w:pPr>
            <w:r w:rsidRPr="006C0F6C">
              <w:rPr>
                <w:rFonts w:cs="Arial"/>
                <w:sz w:val="20"/>
              </w:rPr>
              <w:t xml:space="preserve">1 </w:t>
            </w:r>
          </w:p>
        </w:tc>
        <w:tc>
          <w:tcPr>
            <w:tcW w:w="1211" w:type="dxa"/>
            <w:shd w:val="clear" w:color="auto" w:fill="BFBFBF" w:themeFill="background1" w:themeFillShade="BF"/>
          </w:tcPr>
          <w:p w:rsidR="00E43F5E" w:rsidRPr="006C0F6C" w:rsidP="7EB065B6" w14:paraId="4919FA05" w14:textId="77777777">
            <w:pPr>
              <w:spacing w:before="100" w:beforeAutospacing="1" w:after="100" w:afterAutospacing="1"/>
              <w:jc w:val="center"/>
              <w:textAlignment w:val="baseline"/>
              <w:rPr>
                <w:rFonts w:cs="Arial"/>
                <w:sz w:val="20"/>
              </w:rPr>
            </w:pPr>
            <w:r w:rsidRPr="7EB065B6">
              <w:rPr>
                <w:rFonts w:cs="Arial"/>
                <w:sz w:val="20"/>
              </w:rPr>
              <w:t>2</w:t>
            </w:r>
          </w:p>
        </w:tc>
        <w:tc>
          <w:tcPr>
            <w:tcW w:w="1260" w:type="dxa"/>
            <w:shd w:val="clear" w:color="auto" w:fill="BFBFBF" w:themeFill="background1" w:themeFillShade="BF"/>
          </w:tcPr>
          <w:p w:rsidR="00E43F5E" w:rsidRPr="006C0F6C" w14:paraId="04996A63" w14:textId="77777777">
            <w:pPr>
              <w:spacing w:before="100" w:beforeAutospacing="1" w:after="100" w:afterAutospacing="1"/>
              <w:jc w:val="center"/>
              <w:textAlignment w:val="baseline"/>
              <w:rPr>
                <w:rFonts w:cs="Arial"/>
                <w:sz w:val="20"/>
              </w:rPr>
            </w:pPr>
            <w:r w:rsidRPr="006C0F6C">
              <w:rPr>
                <w:rFonts w:cs="Arial"/>
                <w:sz w:val="20"/>
              </w:rPr>
              <w:t>3</w:t>
            </w:r>
            <w:r>
              <w:rPr>
                <w:rFonts w:cs="Arial"/>
                <w:color w:val="000000" w:themeColor="text1"/>
              </w:rPr>
              <w:t>–</w:t>
            </w:r>
            <w:r w:rsidRPr="006C0F6C">
              <w:rPr>
                <w:rFonts w:cs="Arial"/>
                <w:sz w:val="20"/>
              </w:rPr>
              <w:t>4</w:t>
            </w:r>
          </w:p>
        </w:tc>
        <w:tc>
          <w:tcPr>
            <w:tcW w:w="1260" w:type="dxa"/>
            <w:shd w:val="clear" w:color="auto" w:fill="BFBFBF" w:themeFill="background1" w:themeFillShade="BF"/>
          </w:tcPr>
          <w:p w:rsidR="00E43F5E" w:rsidRPr="006C0F6C" w:rsidP="7EB065B6" w14:paraId="0C92FFE8" w14:textId="77777777">
            <w:pPr>
              <w:spacing w:before="100" w:beforeAutospacing="1" w:after="100" w:afterAutospacing="1"/>
              <w:jc w:val="center"/>
              <w:textAlignment w:val="baseline"/>
              <w:rPr>
                <w:rFonts w:cs="Arial"/>
                <w:sz w:val="20"/>
              </w:rPr>
            </w:pPr>
            <w:r w:rsidRPr="7EB065B6">
              <w:rPr>
                <w:rFonts w:cs="Arial"/>
                <w:sz w:val="20"/>
              </w:rPr>
              <w:t>5</w:t>
            </w:r>
          </w:p>
        </w:tc>
        <w:tc>
          <w:tcPr>
            <w:tcW w:w="1260" w:type="dxa"/>
            <w:shd w:val="clear" w:color="auto" w:fill="BFBFBF" w:themeFill="background1" w:themeFillShade="BF"/>
          </w:tcPr>
          <w:p w:rsidR="00E43F5E" w:rsidRPr="006C0F6C" w14:paraId="7E7013A3" w14:textId="77777777">
            <w:pPr>
              <w:spacing w:before="100" w:beforeAutospacing="1" w:after="100" w:afterAutospacing="1"/>
              <w:jc w:val="center"/>
              <w:textAlignment w:val="baseline"/>
              <w:rPr>
                <w:rFonts w:cs="Arial"/>
                <w:sz w:val="20"/>
              </w:rPr>
            </w:pPr>
            <w:r w:rsidRPr="006C0F6C">
              <w:rPr>
                <w:rFonts w:cs="Arial"/>
                <w:sz w:val="20"/>
              </w:rPr>
              <w:t>6</w:t>
            </w:r>
            <w:r>
              <w:rPr>
                <w:rFonts w:cs="Arial"/>
                <w:color w:val="000000" w:themeColor="text1"/>
              </w:rPr>
              <w:t>–</w:t>
            </w:r>
            <w:r w:rsidRPr="006C0F6C">
              <w:rPr>
                <w:rFonts w:cs="Arial"/>
                <w:sz w:val="20"/>
              </w:rPr>
              <w:t>11</w:t>
            </w:r>
          </w:p>
        </w:tc>
        <w:tc>
          <w:tcPr>
            <w:tcW w:w="1260" w:type="dxa"/>
            <w:shd w:val="clear" w:color="auto" w:fill="BFBFBF" w:themeFill="background1" w:themeFillShade="BF"/>
          </w:tcPr>
          <w:p w:rsidR="00E43F5E" w:rsidRPr="006C0F6C" w14:paraId="2CAE4270" w14:textId="77777777">
            <w:pPr>
              <w:spacing w:before="100" w:beforeAutospacing="1" w:after="100" w:afterAutospacing="1"/>
              <w:jc w:val="center"/>
              <w:textAlignment w:val="baseline"/>
              <w:rPr>
                <w:rFonts w:cs="Arial"/>
                <w:sz w:val="20"/>
              </w:rPr>
            </w:pPr>
            <w:r w:rsidRPr="006C0F6C">
              <w:rPr>
                <w:rFonts w:cs="Arial"/>
                <w:sz w:val="20"/>
              </w:rPr>
              <w:t>12</w:t>
            </w:r>
            <w:r>
              <w:rPr>
                <w:rFonts w:cs="Arial"/>
                <w:color w:val="000000" w:themeColor="text1"/>
              </w:rPr>
              <w:t>–</w:t>
            </w:r>
            <w:r w:rsidRPr="006C0F6C">
              <w:rPr>
                <w:rFonts w:cs="Arial"/>
                <w:sz w:val="20"/>
              </w:rPr>
              <w:t>17</w:t>
            </w:r>
          </w:p>
        </w:tc>
        <w:tc>
          <w:tcPr>
            <w:tcW w:w="985" w:type="dxa"/>
            <w:shd w:val="clear" w:color="auto" w:fill="BFBFBF" w:themeFill="background1" w:themeFillShade="BF"/>
          </w:tcPr>
          <w:p w:rsidR="00E43F5E" w:rsidRPr="006C0F6C" w14:paraId="34377DA8" w14:textId="77777777">
            <w:pPr>
              <w:spacing w:before="100" w:beforeAutospacing="1" w:after="100" w:afterAutospacing="1"/>
              <w:jc w:val="center"/>
              <w:textAlignment w:val="baseline"/>
              <w:rPr>
                <w:rFonts w:cs="Arial"/>
                <w:sz w:val="20"/>
              </w:rPr>
            </w:pPr>
            <w:r w:rsidRPr="006C0F6C">
              <w:rPr>
                <w:rFonts w:cs="Arial"/>
                <w:sz w:val="20"/>
              </w:rPr>
              <w:t>18+</w:t>
            </w:r>
          </w:p>
        </w:tc>
      </w:tr>
      <w:tr w14:paraId="78CD136A" w14:textId="77777777" w:rsidTr="0089459E">
        <w:tblPrEx>
          <w:tblW w:w="9350" w:type="dxa"/>
          <w:tblLook w:val="04A0"/>
        </w:tblPrEx>
        <w:trPr>
          <w:trHeight w:val="300"/>
        </w:trPr>
        <w:tc>
          <w:tcPr>
            <w:tcW w:w="1154" w:type="dxa"/>
          </w:tcPr>
          <w:p w:rsidR="00E43F5E" w:rsidRPr="006C0F6C" w:rsidP="00BE70F0" w14:paraId="5674B2EA" w14:textId="77777777">
            <w:pPr>
              <w:spacing w:before="100" w:beforeAutospacing="1" w:after="100" w:afterAutospacing="1"/>
              <w:jc w:val="center"/>
              <w:textAlignment w:val="baseline"/>
              <w:rPr>
                <w:rFonts w:cs="Arial"/>
                <w:sz w:val="20"/>
              </w:rPr>
            </w:pPr>
            <w:r w:rsidRPr="006C0F6C">
              <w:rPr>
                <w:rFonts w:cs="Arial"/>
                <w:sz w:val="20"/>
              </w:rPr>
              <w:t>2025</w:t>
            </w:r>
            <w:r>
              <w:rPr>
                <w:rFonts w:cs="Arial"/>
                <w:color w:val="000000" w:themeColor="text1"/>
              </w:rPr>
              <w:t>–</w:t>
            </w:r>
            <w:r w:rsidRPr="006C0F6C">
              <w:rPr>
                <w:rFonts w:cs="Arial"/>
                <w:sz w:val="20"/>
              </w:rPr>
              <w:t>2026</w:t>
            </w:r>
          </w:p>
        </w:tc>
        <w:tc>
          <w:tcPr>
            <w:tcW w:w="960" w:type="dxa"/>
          </w:tcPr>
          <w:p w:rsidR="00E43F5E" w:rsidRPr="006C0F6C" w14:paraId="5600AEB2" w14:textId="77777777">
            <w:pPr>
              <w:spacing w:before="100" w:beforeAutospacing="1" w:after="100" w:afterAutospacing="1"/>
              <w:jc w:val="center"/>
              <w:textAlignment w:val="baseline"/>
              <w:rPr>
                <w:rFonts w:cs="Arial"/>
                <w:sz w:val="20"/>
              </w:rPr>
            </w:pPr>
            <w:r>
              <w:rPr>
                <w:rFonts w:cs="Arial"/>
                <w:sz w:val="20"/>
              </w:rPr>
              <w:t>9</w:t>
            </w:r>
            <w:r w:rsidR="0089459E">
              <w:rPr>
                <w:rFonts w:cs="Arial"/>
                <w:sz w:val="20"/>
              </w:rPr>
              <w:t xml:space="preserve"> </w:t>
            </w:r>
            <w:r w:rsidRPr="006C0F6C">
              <w:rPr>
                <w:rFonts w:cs="Arial"/>
                <w:sz w:val="20"/>
              </w:rPr>
              <w:t>ml</w:t>
            </w:r>
          </w:p>
        </w:tc>
        <w:tc>
          <w:tcPr>
            <w:tcW w:w="1211" w:type="dxa"/>
          </w:tcPr>
          <w:p w:rsidR="00E43F5E" w:rsidRPr="006C0F6C" w14:paraId="733ACDE2" w14:textId="77777777">
            <w:pPr>
              <w:spacing w:before="100" w:beforeAutospacing="1" w:after="100" w:afterAutospacing="1"/>
              <w:jc w:val="center"/>
              <w:textAlignment w:val="baseline"/>
              <w:rPr>
                <w:rFonts w:cs="Arial"/>
                <w:sz w:val="20"/>
              </w:rPr>
            </w:pPr>
            <w:r>
              <w:rPr>
                <w:rFonts w:cs="Arial"/>
                <w:sz w:val="20"/>
              </w:rPr>
              <w:t>17</w:t>
            </w:r>
            <w:r w:rsidR="0089459E">
              <w:rPr>
                <w:rFonts w:cs="Arial"/>
                <w:sz w:val="20"/>
              </w:rPr>
              <w:t xml:space="preserve"> </w:t>
            </w:r>
            <w:r w:rsidRPr="006C0F6C">
              <w:rPr>
                <w:rFonts w:cs="Arial"/>
                <w:sz w:val="20"/>
              </w:rPr>
              <w:t>ml</w:t>
            </w:r>
          </w:p>
        </w:tc>
        <w:tc>
          <w:tcPr>
            <w:tcW w:w="1260" w:type="dxa"/>
          </w:tcPr>
          <w:p w:rsidR="00E43F5E" w:rsidRPr="006C0F6C" w14:paraId="31F95488" w14:textId="77777777">
            <w:pPr>
              <w:spacing w:before="100" w:beforeAutospacing="1" w:after="100" w:afterAutospacing="1"/>
              <w:jc w:val="center"/>
              <w:textAlignment w:val="baseline"/>
              <w:rPr>
                <w:rFonts w:cs="Arial"/>
                <w:sz w:val="20"/>
              </w:rPr>
            </w:pPr>
            <w:r>
              <w:rPr>
                <w:rFonts w:cs="Arial"/>
                <w:sz w:val="20"/>
              </w:rPr>
              <w:t>17</w:t>
            </w:r>
            <w:r w:rsidRPr="006C0F6C">
              <w:rPr>
                <w:rFonts w:cs="Arial"/>
                <w:sz w:val="20"/>
              </w:rPr>
              <w:t xml:space="preserve"> ml</w:t>
            </w:r>
          </w:p>
        </w:tc>
        <w:tc>
          <w:tcPr>
            <w:tcW w:w="1260" w:type="dxa"/>
          </w:tcPr>
          <w:p w:rsidR="00E43F5E" w:rsidRPr="006C0F6C" w14:paraId="452CC1F1" w14:textId="77777777">
            <w:pPr>
              <w:spacing w:before="100" w:beforeAutospacing="1" w:after="100" w:afterAutospacing="1"/>
              <w:jc w:val="center"/>
              <w:textAlignment w:val="baseline"/>
              <w:rPr>
                <w:rFonts w:cs="Arial"/>
                <w:sz w:val="20"/>
              </w:rPr>
            </w:pPr>
            <w:r>
              <w:rPr>
                <w:rFonts w:cs="Arial"/>
                <w:sz w:val="20"/>
              </w:rPr>
              <w:t>43</w:t>
            </w:r>
            <w:r w:rsidRPr="006C0F6C">
              <w:rPr>
                <w:rFonts w:cs="Arial"/>
                <w:sz w:val="20"/>
              </w:rPr>
              <w:t xml:space="preserve"> ml</w:t>
            </w:r>
          </w:p>
        </w:tc>
        <w:tc>
          <w:tcPr>
            <w:tcW w:w="1260" w:type="dxa"/>
          </w:tcPr>
          <w:p w:rsidR="00E43F5E" w:rsidRPr="006C0F6C" w14:paraId="611920E7" w14:textId="77777777">
            <w:pPr>
              <w:spacing w:before="100" w:beforeAutospacing="1" w:after="100" w:afterAutospacing="1"/>
              <w:jc w:val="center"/>
              <w:textAlignment w:val="baseline"/>
              <w:rPr>
                <w:rFonts w:cs="Arial"/>
                <w:sz w:val="20"/>
              </w:rPr>
            </w:pPr>
            <w:r w:rsidRPr="6B37AC9D">
              <w:rPr>
                <w:rFonts w:cs="Arial"/>
                <w:sz w:val="20"/>
              </w:rPr>
              <w:t>4</w:t>
            </w:r>
            <w:r w:rsidR="00CD009A">
              <w:rPr>
                <w:rFonts w:cs="Arial"/>
                <w:sz w:val="20"/>
              </w:rPr>
              <w:t>3</w:t>
            </w:r>
            <w:r w:rsidR="0089459E">
              <w:rPr>
                <w:rFonts w:cs="Arial"/>
                <w:sz w:val="20"/>
              </w:rPr>
              <w:t xml:space="preserve"> </w:t>
            </w:r>
            <w:r w:rsidRPr="006C0F6C">
              <w:rPr>
                <w:rFonts w:cs="Arial"/>
                <w:sz w:val="20"/>
              </w:rPr>
              <w:t>ml</w:t>
            </w:r>
          </w:p>
        </w:tc>
        <w:tc>
          <w:tcPr>
            <w:tcW w:w="1260" w:type="dxa"/>
          </w:tcPr>
          <w:p w:rsidR="00E43F5E" w:rsidRPr="006C0F6C" w14:paraId="1C101C68" w14:textId="77777777">
            <w:pPr>
              <w:spacing w:before="100" w:beforeAutospacing="1" w:after="100" w:afterAutospacing="1"/>
              <w:jc w:val="center"/>
              <w:textAlignment w:val="baseline"/>
              <w:rPr>
                <w:rFonts w:cs="Arial"/>
                <w:sz w:val="20"/>
              </w:rPr>
            </w:pPr>
            <w:r>
              <w:rPr>
                <w:rFonts w:cs="Arial"/>
                <w:sz w:val="20"/>
              </w:rPr>
              <w:t>79</w:t>
            </w:r>
            <w:r w:rsidR="0089459E">
              <w:rPr>
                <w:rFonts w:cs="Arial"/>
                <w:sz w:val="20"/>
              </w:rPr>
              <w:t xml:space="preserve"> </w:t>
            </w:r>
            <w:r w:rsidRPr="006C0F6C">
              <w:rPr>
                <w:rFonts w:cs="Arial"/>
                <w:sz w:val="20"/>
              </w:rPr>
              <w:t>ml</w:t>
            </w:r>
          </w:p>
        </w:tc>
        <w:tc>
          <w:tcPr>
            <w:tcW w:w="985" w:type="dxa"/>
          </w:tcPr>
          <w:p w:rsidR="00E43F5E" w:rsidRPr="006C0F6C" w14:paraId="311E7722" w14:textId="77777777">
            <w:pPr>
              <w:spacing w:before="100" w:beforeAutospacing="1" w:after="100" w:afterAutospacing="1"/>
              <w:jc w:val="center"/>
              <w:textAlignment w:val="baseline"/>
              <w:rPr>
                <w:rFonts w:cs="Arial"/>
                <w:sz w:val="20"/>
              </w:rPr>
            </w:pPr>
            <w:r>
              <w:rPr>
                <w:rFonts w:cs="Arial"/>
                <w:sz w:val="20"/>
              </w:rPr>
              <w:t>79</w:t>
            </w:r>
            <w:r w:rsidRPr="006C0F6C">
              <w:rPr>
                <w:rFonts w:cs="Arial"/>
                <w:sz w:val="20"/>
              </w:rPr>
              <w:t xml:space="preserve"> ml</w:t>
            </w:r>
          </w:p>
        </w:tc>
      </w:tr>
      <w:tr w14:paraId="1DD6D410" w14:textId="77777777" w:rsidTr="0089459E">
        <w:tblPrEx>
          <w:tblW w:w="9350" w:type="dxa"/>
          <w:tblLook w:val="04A0"/>
        </w:tblPrEx>
        <w:trPr>
          <w:trHeight w:val="300"/>
        </w:trPr>
        <w:tc>
          <w:tcPr>
            <w:tcW w:w="1154" w:type="dxa"/>
          </w:tcPr>
          <w:p w:rsidR="00E43F5E" w:rsidRPr="006C0F6C" w:rsidP="00BE70F0" w14:paraId="6E6EAEF5" w14:textId="77777777">
            <w:pPr>
              <w:spacing w:before="100" w:beforeAutospacing="1" w:after="100" w:afterAutospacing="1"/>
              <w:jc w:val="center"/>
              <w:textAlignment w:val="baseline"/>
              <w:rPr>
                <w:rFonts w:cs="Arial"/>
                <w:sz w:val="20"/>
              </w:rPr>
            </w:pPr>
            <w:r w:rsidRPr="006C0F6C">
              <w:rPr>
                <w:rFonts w:cs="Arial"/>
                <w:sz w:val="20"/>
              </w:rPr>
              <w:t>2021</w:t>
            </w:r>
            <w:r>
              <w:rPr>
                <w:rFonts w:cs="Arial"/>
                <w:color w:val="000000" w:themeColor="text1"/>
              </w:rPr>
              <w:t>–</w:t>
            </w:r>
            <w:r w:rsidRPr="006C0F6C">
              <w:rPr>
                <w:rFonts w:cs="Arial"/>
                <w:sz w:val="20"/>
              </w:rPr>
              <w:t>2023</w:t>
            </w:r>
          </w:p>
        </w:tc>
        <w:tc>
          <w:tcPr>
            <w:tcW w:w="960" w:type="dxa"/>
          </w:tcPr>
          <w:p w:rsidR="00E43F5E" w:rsidRPr="006C0F6C" w14:paraId="273AEB1C" w14:textId="77777777">
            <w:pPr>
              <w:spacing w:before="100" w:beforeAutospacing="1" w:after="100" w:afterAutospacing="1"/>
              <w:jc w:val="center"/>
              <w:textAlignment w:val="baseline"/>
              <w:rPr>
                <w:rFonts w:cs="Arial"/>
                <w:sz w:val="20"/>
              </w:rPr>
            </w:pPr>
            <w:r w:rsidRPr="006C0F6C">
              <w:rPr>
                <w:rFonts w:cs="Arial"/>
                <w:sz w:val="20"/>
              </w:rPr>
              <w:t>10</w:t>
            </w:r>
            <w:r w:rsidR="0089459E">
              <w:rPr>
                <w:rFonts w:cs="Arial"/>
                <w:sz w:val="20"/>
              </w:rPr>
              <w:t xml:space="preserve"> </w:t>
            </w:r>
            <w:r w:rsidRPr="006C0F6C">
              <w:rPr>
                <w:rFonts w:cs="Arial"/>
                <w:sz w:val="20"/>
              </w:rPr>
              <w:t>ml</w:t>
            </w:r>
          </w:p>
        </w:tc>
        <w:tc>
          <w:tcPr>
            <w:tcW w:w="1211" w:type="dxa"/>
          </w:tcPr>
          <w:p w:rsidR="00E43F5E" w:rsidRPr="006C0F6C" w14:paraId="1A5A5FA0" w14:textId="77777777">
            <w:pPr>
              <w:spacing w:before="100" w:beforeAutospacing="1" w:after="100" w:afterAutospacing="1"/>
              <w:jc w:val="center"/>
              <w:textAlignment w:val="baseline"/>
              <w:rPr>
                <w:rFonts w:cs="Arial"/>
                <w:sz w:val="20"/>
              </w:rPr>
            </w:pPr>
            <w:r>
              <w:rPr>
                <w:rFonts w:cs="Arial"/>
                <w:sz w:val="20"/>
              </w:rPr>
              <w:t>20</w:t>
            </w:r>
            <w:r w:rsidRPr="006C0F6C">
              <w:rPr>
                <w:rFonts w:cs="Arial"/>
                <w:sz w:val="20"/>
              </w:rPr>
              <w:t xml:space="preserve"> ml</w:t>
            </w:r>
          </w:p>
        </w:tc>
        <w:tc>
          <w:tcPr>
            <w:tcW w:w="1260" w:type="dxa"/>
          </w:tcPr>
          <w:p w:rsidR="00E43F5E" w:rsidRPr="006C0F6C" w14:paraId="1813376C" w14:textId="77777777">
            <w:pPr>
              <w:spacing w:before="100" w:beforeAutospacing="1" w:after="100" w:afterAutospacing="1"/>
              <w:jc w:val="center"/>
              <w:textAlignment w:val="baseline"/>
              <w:rPr>
                <w:rFonts w:cs="Arial"/>
                <w:sz w:val="20"/>
              </w:rPr>
            </w:pPr>
            <w:r w:rsidRPr="006C0F6C">
              <w:rPr>
                <w:rFonts w:cs="Arial"/>
                <w:sz w:val="20"/>
              </w:rPr>
              <w:t>20 ml</w:t>
            </w:r>
          </w:p>
        </w:tc>
        <w:tc>
          <w:tcPr>
            <w:tcW w:w="1260" w:type="dxa"/>
          </w:tcPr>
          <w:p w:rsidR="00E43F5E" w:rsidRPr="006C0F6C" w:rsidP="564366F5" w14:paraId="3441E9D9" w14:textId="77777777">
            <w:pPr>
              <w:spacing w:before="100" w:beforeAutospacing="1" w:after="100" w:afterAutospacing="1"/>
              <w:jc w:val="center"/>
              <w:textAlignment w:val="baseline"/>
              <w:rPr>
                <w:rFonts w:cs="Arial"/>
                <w:sz w:val="20"/>
              </w:rPr>
            </w:pPr>
            <w:r w:rsidRPr="564366F5">
              <w:rPr>
                <w:rFonts w:cs="Arial"/>
                <w:sz w:val="20"/>
              </w:rPr>
              <w:t>20</w:t>
            </w:r>
            <w:r w:rsidR="0089459E">
              <w:rPr>
                <w:rFonts w:cs="Arial"/>
                <w:sz w:val="20"/>
              </w:rPr>
              <w:t xml:space="preserve"> </w:t>
            </w:r>
            <w:r w:rsidRPr="564366F5">
              <w:rPr>
                <w:rFonts w:cs="Arial"/>
                <w:sz w:val="20"/>
              </w:rPr>
              <w:t>ml</w:t>
            </w:r>
          </w:p>
        </w:tc>
        <w:tc>
          <w:tcPr>
            <w:tcW w:w="1260" w:type="dxa"/>
          </w:tcPr>
          <w:p w:rsidR="00E43F5E" w:rsidRPr="006C0F6C" w14:paraId="5FB50BD6" w14:textId="77777777">
            <w:pPr>
              <w:spacing w:before="100" w:beforeAutospacing="1" w:after="100" w:afterAutospacing="1"/>
              <w:jc w:val="center"/>
              <w:textAlignment w:val="baseline"/>
              <w:rPr>
                <w:rFonts w:cs="Arial"/>
                <w:sz w:val="20"/>
              </w:rPr>
            </w:pPr>
            <w:r w:rsidRPr="1CBFE968">
              <w:rPr>
                <w:rFonts w:cs="Arial"/>
                <w:sz w:val="20"/>
              </w:rPr>
              <w:t>45</w:t>
            </w:r>
            <w:r w:rsidR="0089459E">
              <w:rPr>
                <w:rFonts w:cs="Arial"/>
                <w:sz w:val="20"/>
              </w:rPr>
              <w:t xml:space="preserve"> </w:t>
            </w:r>
            <w:r w:rsidRPr="1CBFE968">
              <w:rPr>
                <w:rFonts w:cs="Arial"/>
                <w:sz w:val="20"/>
              </w:rPr>
              <w:t>ml</w:t>
            </w:r>
          </w:p>
        </w:tc>
        <w:tc>
          <w:tcPr>
            <w:tcW w:w="1260" w:type="dxa"/>
          </w:tcPr>
          <w:p w:rsidR="00E43F5E" w:rsidRPr="006C0F6C" w14:paraId="3F94010F" w14:textId="77777777">
            <w:pPr>
              <w:spacing w:before="100" w:beforeAutospacing="1" w:after="100" w:afterAutospacing="1"/>
              <w:jc w:val="center"/>
              <w:textAlignment w:val="baseline"/>
              <w:rPr>
                <w:rFonts w:cs="Arial"/>
                <w:sz w:val="20"/>
              </w:rPr>
            </w:pPr>
            <w:r w:rsidRPr="006C0F6C">
              <w:rPr>
                <w:rFonts w:cs="Arial"/>
                <w:sz w:val="20"/>
              </w:rPr>
              <w:t>112</w:t>
            </w:r>
            <w:r w:rsidR="0089459E">
              <w:rPr>
                <w:rFonts w:cs="Arial"/>
                <w:sz w:val="20"/>
              </w:rPr>
              <w:t xml:space="preserve"> </w:t>
            </w:r>
            <w:r w:rsidRPr="006C0F6C">
              <w:rPr>
                <w:rFonts w:cs="Arial"/>
                <w:sz w:val="20"/>
              </w:rPr>
              <w:t>ml</w:t>
            </w:r>
          </w:p>
        </w:tc>
        <w:tc>
          <w:tcPr>
            <w:tcW w:w="985" w:type="dxa"/>
          </w:tcPr>
          <w:p w:rsidR="00E43F5E" w:rsidRPr="006C0F6C" w14:paraId="2BF98101" w14:textId="77777777">
            <w:pPr>
              <w:spacing w:before="100" w:beforeAutospacing="1" w:after="100" w:afterAutospacing="1"/>
              <w:jc w:val="center"/>
              <w:textAlignment w:val="baseline"/>
              <w:rPr>
                <w:rFonts w:cs="Arial"/>
                <w:sz w:val="20"/>
              </w:rPr>
            </w:pPr>
            <w:r w:rsidRPr="006C0F6C">
              <w:rPr>
                <w:rFonts w:cs="Arial"/>
                <w:sz w:val="20"/>
              </w:rPr>
              <w:t>112 ml</w:t>
            </w:r>
          </w:p>
        </w:tc>
      </w:tr>
    </w:tbl>
    <w:p w:rsidR="00944B25" w:rsidP="00C67827" w14:paraId="55923557" w14:textId="77777777">
      <w:pPr>
        <w:widowControl/>
        <w:spacing w:before="120"/>
        <w:rPr>
          <w:rFonts w:cs="Arial"/>
          <w:b/>
          <w:bCs/>
        </w:rPr>
      </w:pPr>
    </w:p>
    <w:p w:rsidR="00E43F5E" w:rsidRPr="00EA3E21" w:rsidP="00C67827" w14:paraId="6515280A" w14:textId="77777777">
      <w:pPr>
        <w:widowControl/>
        <w:spacing w:before="120"/>
        <w:rPr>
          <w:rFonts w:ascii="Times New Roman" w:hAnsi="Times New Roman"/>
          <w:b/>
          <w:bCs/>
          <w:sz w:val="24"/>
          <w:szCs w:val="24"/>
        </w:rPr>
      </w:pPr>
      <w:r w:rsidRPr="00EA3E21">
        <w:rPr>
          <w:rFonts w:cs="Arial"/>
          <w:b/>
          <w:bCs/>
        </w:rPr>
        <w:t>Laboratory Assessment Changes for 2025-2026 </w:t>
      </w:r>
    </w:p>
    <w:p w:rsidR="00E43F5E" w:rsidP="003B2C2F" w14:paraId="77ADF4E0" w14:textId="77777777">
      <w:pPr>
        <w:widowControl/>
        <w:rPr>
          <w:rFonts w:cs="Arial"/>
        </w:rPr>
      </w:pPr>
      <w:r>
        <w:rPr>
          <w:rFonts w:cs="Arial"/>
        </w:rPr>
        <w:t>Although a few laboratory tests are new or have been removed in 2025</w:t>
      </w:r>
      <w:r>
        <w:rPr>
          <w:rFonts w:cs="Arial"/>
          <w:color w:val="000000" w:themeColor="text1"/>
        </w:rPr>
        <w:t>–</w:t>
      </w:r>
      <w:r>
        <w:rPr>
          <w:rFonts w:cs="Arial"/>
        </w:rPr>
        <w:t>2026, most remain but have been modified. Predominantly</w:t>
      </w:r>
      <w:r w:rsidR="00065A81">
        <w:rPr>
          <w:rFonts w:cs="Arial"/>
        </w:rPr>
        <w:t>,</w:t>
      </w:r>
      <w:r>
        <w:rPr>
          <w:rFonts w:cs="Arial"/>
        </w:rPr>
        <w:t xml:space="preserve"> modifications are the result of adjustments in eligibility age as described below. Furthermore, for tests that include a subsample of the entire population, the percentage to be included has increased from one-third in August 2021</w:t>
      </w:r>
      <w:r>
        <w:rPr>
          <w:rFonts w:cs="Arial"/>
          <w:color w:val="000000" w:themeColor="text1"/>
        </w:rPr>
        <w:t xml:space="preserve">–August </w:t>
      </w:r>
      <w:r>
        <w:rPr>
          <w:rFonts w:cs="Arial"/>
        </w:rPr>
        <w:t>2023 to one-half in 2025</w:t>
      </w:r>
      <w:r>
        <w:rPr>
          <w:rFonts w:cs="Arial"/>
          <w:color w:val="000000" w:themeColor="text1"/>
        </w:rPr>
        <w:t>–</w:t>
      </w:r>
      <w:r>
        <w:rPr>
          <w:rFonts w:cs="Arial"/>
        </w:rPr>
        <w:t xml:space="preserve">2026. </w:t>
      </w:r>
    </w:p>
    <w:p w:rsidR="00E43F5E" w:rsidP="003B2C2F" w14:paraId="67982F22" w14:textId="77777777">
      <w:pPr>
        <w:widowControl/>
        <w:rPr>
          <w:rFonts w:cs="Arial"/>
        </w:rPr>
      </w:pPr>
      <w:r>
        <w:rPr>
          <w:rFonts w:cs="Arial"/>
        </w:rPr>
        <w:t>The following laboratory tests have not been modified for 2025</w:t>
      </w:r>
      <w:r>
        <w:rPr>
          <w:rFonts w:cs="Arial"/>
          <w:color w:val="000000" w:themeColor="text1"/>
        </w:rPr>
        <w:t>–</w:t>
      </w:r>
      <w:r>
        <w:rPr>
          <w:rFonts w:cs="Arial"/>
        </w:rPr>
        <w:t>2026:</w:t>
      </w:r>
    </w:p>
    <w:tbl>
      <w:tblPr>
        <w:tblW w:w="5000" w:type="pct"/>
        <w:tblLook w:val="04A0"/>
      </w:tblPr>
      <w:tblGrid>
        <w:gridCol w:w="7506"/>
        <w:gridCol w:w="1844"/>
      </w:tblGrid>
      <w:tr w14:paraId="31A15FF2" w14:textId="77777777" w:rsidTr="006B2D23">
        <w:tblPrEx>
          <w:tblW w:w="5000" w:type="pct"/>
          <w:tblLook w:val="04A0"/>
        </w:tblPrEx>
        <w:trPr>
          <w:trHeight w:val="290"/>
          <w:tblHeader/>
        </w:trPr>
        <w:tc>
          <w:tcPr>
            <w:tcW w:w="4014"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E43F5E" w:rsidRPr="006C0F6C" w14:paraId="54550BA2" w14:textId="77777777">
            <w:pPr>
              <w:spacing w:after="0"/>
              <w:rPr>
                <w:rFonts w:cs="Arial"/>
                <w:b/>
                <w:bCs/>
                <w:color w:val="000000"/>
                <w:sz w:val="20"/>
              </w:rPr>
            </w:pPr>
            <w:r w:rsidRPr="006C0F6C">
              <w:rPr>
                <w:rFonts w:cs="Arial"/>
                <w:b/>
                <w:bCs/>
                <w:color w:val="000000"/>
                <w:sz w:val="20"/>
              </w:rPr>
              <w:t>Serum Laboratory Test</w:t>
            </w:r>
          </w:p>
        </w:tc>
        <w:tc>
          <w:tcPr>
            <w:tcW w:w="986" w:type="pct"/>
            <w:tcBorders>
              <w:top w:val="single" w:sz="4" w:space="0" w:color="auto"/>
              <w:left w:val="nil"/>
              <w:bottom w:val="single" w:sz="4" w:space="0" w:color="auto"/>
              <w:right w:val="single" w:sz="4" w:space="0" w:color="auto"/>
            </w:tcBorders>
            <w:shd w:val="clear" w:color="auto" w:fill="BFBFBF"/>
            <w:noWrap/>
            <w:vAlign w:val="center"/>
          </w:tcPr>
          <w:p w:rsidR="00E43F5E" w:rsidRPr="006C0F6C" w14:paraId="5DAC2F59" w14:textId="77777777">
            <w:pPr>
              <w:spacing w:after="0"/>
              <w:jc w:val="center"/>
              <w:rPr>
                <w:rFonts w:cs="Arial"/>
                <w:b/>
                <w:bCs/>
                <w:color w:val="000000"/>
                <w:sz w:val="20"/>
              </w:rPr>
            </w:pPr>
            <w:r w:rsidRPr="006C0F6C">
              <w:rPr>
                <w:rFonts w:cs="Arial"/>
                <w:b/>
                <w:bCs/>
                <w:color w:val="000000"/>
                <w:sz w:val="20"/>
              </w:rPr>
              <w:t>Age</w:t>
            </w:r>
          </w:p>
        </w:tc>
      </w:tr>
      <w:tr w14:paraId="2A8A3953" w14:textId="77777777">
        <w:tblPrEx>
          <w:tblW w:w="5000" w:type="pct"/>
          <w:tblLook w:val="04A0"/>
        </w:tblPrEx>
        <w:trPr>
          <w:trHeight w:val="290"/>
        </w:trPr>
        <w:tc>
          <w:tcPr>
            <w:tcW w:w="40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F5E" w:rsidRPr="006C0F6C" w14:paraId="16EA8EFF" w14:textId="77777777">
            <w:pPr>
              <w:spacing w:after="0"/>
              <w:rPr>
                <w:rFonts w:cs="Arial"/>
                <w:color w:val="000000"/>
                <w:sz w:val="20"/>
              </w:rPr>
            </w:pPr>
            <w:r w:rsidRPr="006C0F6C">
              <w:rPr>
                <w:rFonts w:cs="Arial"/>
                <w:color w:val="000000"/>
                <w:sz w:val="20"/>
              </w:rPr>
              <w:t>CBC</w:t>
            </w:r>
          </w:p>
        </w:tc>
        <w:tc>
          <w:tcPr>
            <w:tcW w:w="986" w:type="pct"/>
            <w:tcBorders>
              <w:top w:val="single" w:sz="4" w:space="0" w:color="auto"/>
              <w:left w:val="nil"/>
              <w:bottom w:val="single" w:sz="4" w:space="0" w:color="auto"/>
              <w:right w:val="single" w:sz="4" w:space="0" w:color="auto"/>
            </w:tcBorders>
            <w:shd w:val="clear" w:color="auto" w:fill="auto"/>
            <w:noWrap/>
            <w:vAlign w:val="center"/>
            <w:hideMark/>
          </w:tcPr>
          <w:p w:rsidR="00E43F5E" w:rsidRPr="006C0F6C" w14:paraId="3F7C9C70" w14:textId="77777777">
            <w:pPr>
              <w:spacing w:after="0"/>
              <w:jc w:val="center"/>
              <w:rPr>
                <w:rFonts w:cs="Arial"/>
                <w:color w:val="000000"/>
                <w:sz w:val="20"/>
              </w:rPr>
            </w:pPr>
            <w:r w:rsidRPr="006C0F6C">
              <w:rPr>
                <w:rFonts w:cs="Arial"/>
                <w:color w:val="000000"/>
                <w:sz w:val="20"/>
              </w:rPr>
              <w:t>1+</w:t>
            </w:r>
          </w:p>
        </w:tc>
      </w:tr>
      <w:tr w14:paraId="202292DB" w14:textId="77777777">
        <w:tblPrEx>
          <w:tblW w:w="5000" w:type="pct"/>
          <w:tblLook w:val="04A0"/>
        </w:tblPrEx>
        <w:trPr>
          <w:trHeight w:val="29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13C5E751" w14:textId="77777777">
            <w:pPr>
              <w:spacing w:after="0"/>
              <w:rPr>
                <w:rFonts w:cs="Arial"/>
                <w:color w:val="000000"/>
                <w:sz w:val="20"/>
              </w:rPr>
            </w:pPr>
            <w:r w:rsidRPr="006C0F6C">
              <w:rPr>
                <w:rFonts w:cs="Arial"/>
                <w:color w:val="000000"/>
                <w:sz w:val="20"/>
              </w:rPr>
              <w:t xml:space="preserve">Vitamins D and Vitamin D epimers </w:t>
            </w:r>
          </w:p>
        </w:tc>
        <w:tc>
          <w:tcPr>
            <w:tcW w:w="986" w:type="pct"/>
            <w:tcBorders>
              <w:top w:val="nil"/>
              <w:left w:val="nil"/>
              <w:bottom w:val="single" w:sz="4" w:space="0" w:color="auto"/>
              <w:right w:val="single" w:sz="4" w:space="0" w:color="auto"/>
            </w:tcBorders>
            <w:shd w:val="clear" w:color="auto" w:fill="auto"/>
            <w:noWrap/>
            <w:vAlign w:val="center"/>
            <w:hideMark/>
          </w:tcPr>
          <w:p w:rsidR="00E43F5E" w:rsidRPr="006C0F6C" w14:paraId="2A47D0D0" w14:textId="77777777">
            <w:pPr>
              <w:spacing w:after="0"/>
              <w:jc w:val="center"/>
              <w:rPr>
                <w:rFonts w:cs="Arial"/>
                <w:color w:val="000000"/>
                <w:sz w:val="20"/>
              </w:rPr>
            </w:pPr>
            <w:r w:rsidRPr="006C0F6C">
              <w:rPr>
                <w:rFonts w:cs="Arial"/>
                <w:color w:val="000000"/>
                <w:sz w:val="20"/>
              </w:rPr>
              <w:t>1+</w:t>
            </w:r>
          </w:p>
        </w:tc>
      </w:tr>
      <w:tr w14:paraId="0354F7B9" w14:textId="77777777">
        <w:tblPrEx>
          <w:tblW w:w="5000" w:type="pct"/>
          <w:tblLook w:val="04A0"/>
        </w:tblPrEx>
        <w:trPr>
          <w:trHeight w:val="29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071D83" w14:paraId="6968A67C" w14:textId="77777777">
            <w:pPr>
              <w:spacing w:after="0"/>
              <w:rPr>
                <w:rFonts w:cs="Arial"/>
                <w:color w:val="000000"/>
                <w:sz w:val="20"/>
                <w:lang w:val="es-ES"/>
              </w:rPr>
            </w:pPr>
            <w:r w:rsidRPr="00071D83">
              <w:rPr>
                <w:rFonts w:cs="Arial"/>
                <w:color w:val="000000"/>
                <w:sz w:val="20"/>
                <w:lang w:val="es-ES"/>
              </w:rPr>
              <w:t>Hemoglobin variants (S, C, D, E, F, U)</w:t>
            </w:r>
          </w:p>
        </w:tc>
        <w:tc>
          <w:tcPr>
            <w:tcW w:w="986" w:type="pct"/>
            <w:tcBorders>
              <w:top w:val="nil"/>
              <w:left w:val="nil"/>
              <w:bottom w:val="single" w:sz="4" w:space="0" w:color="auto"/>
              <w:right w:val="single" w:sz="4" w:space="0" w:color="auto"/>
            </w:tcBorders>
            <w:shd w:val="clear" w:color="auto" w:fill="auto"/>
            <w:noWrap/>
            <w:vAlign w:val="center"/>
            <w:hideMark/>
          </w:tcPr>
          <w:p w:rsidR="00E43F5E" w:rsidRPr="006C0F6C" w14:paraId="6EC7D576" w14:textId="77777777">
            <w:pPr>
              <w:spacing w:after="0"/>
              <w:jc w:val="center"/>
              <w:rPr>
                <w:rFonts w:cs="Arial"/>
                <w:color w:val="000000"/>
                <w:sz w:val="20"/>
              </w:rPr>
            </w:pPr>
            <w:r w:rsidRPr="006C0F6C">
              <w:rPr>
                <w:rFonts w:cs="Arial"/>
                <w:color w:val="000000"/>
                <w:sz w:val="20"/>
              </w:rPr>
              <w:t>12+</w:t>
            </w:r>
          </w:p>
        </w:tc>
      </w:tr>
      <w:tr w14:paraId="1EE5B4EA" w14:textId="77777777">
        <w:tblPrEx>
          <w:tblW w:w="5000" w:type="pct"/>
          <w:tblLook w:val="04A0"/>
        </w:tblPrEx>
        <w:trPr>
          <w:trHeight w:val="31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6DB01E64" w14:textId="77777777">
            <w:pPr>
              <w:spacing w:after="0"/>
              <w:rPr>
                <w:rFonts w:cs="Arial"/>
                <w:color w:val="000000"/>
                <w:sz w:val="20"/>
              </w:rPr>
            </w:pPr>
            <w:r w:rsidRPr="006C0F6C">
              <w:rPr>
                <w:rFonts w:cs="Arial"/>
                <w:color w:val="000000"/>
                <w:sz w:val="20"/>
              </w:rPr>
              <w:t>Fasting Plasma Glucose (all AM participants)</w:t>
            </w:r>
          </w:p>
        </w:tc>
        <w:tc>
          <w:tcPr>
            <w:tcW w:w="986" w:type="pct"/>
            <w:tcBorders>
              <w:top w:val="nil"/>
              <w:left w:val="nil"/>
              <w:bottom w:val="single" w:sz="4" w:space="0" w:color="auto"/>
              <w:right w:val="single" w:sz="4" w:space="0" w:color="auto"/>
            </w:tcBorders>
            <w:shd w:val="clear" w:color="auto" w:fill="auto"/>
            <w:noWrap/>
            <w:vAlign w:val="center"/>
            <w:hideMark/>
          </w:tcPr>
          <w:p w:rsidR="00E43F5E" w:rsidRPr="006C0F6C" w14:paraId="188AC64A" w14:textId="77777777">
            <w:pPr>
              <w:spacing w:after="0"/>
              <w:jc w:val="center"/>
              <w:rPr>
                <w:rFonts w:cs="Arial"/>
                <w:color w:val="000000"/>
                <w:sz w:val="20"/>
              </w:rPr>
            </w:pPr>
            <w:r w:rsidRPr="006C0F6C">
              <w:rPr>
                <w:rFonts w:cs="Arial"/>
                <w:color w:val="000000"/>
                <w:sz w:val="20"/>
              </w:rPr>
              <w:t>12+</w:t>
            </w:r>
          </w:p>
        </w:tc>
      </w:tr>
      <w:tr w14:paraId="14CF4C26" w14:textId="77777777">
        <w:tblPrEx>
          <w:tblW w:w="5000" w:type="pct"/>
          <w:tblLook w:val="04A0"/>
        </w:tblPrEx>
        <w:trPr>
          <w:trHeight w:val="31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6D5A390A" w14:textId="77777777">
            <w:pPr>
              <w:spacing w:after="0"/>
              <w:rPr>
                <w:rFonts w:cs="Arial"/>
                <w:color w:val="000000"/>
                <w:sz w:val="20"/>
              </w:rPr>
            </w:pPr>
            <w:r w:rsidRPr="006C0F6C">
              <w:rPr>
                <w:rFonts w:cs="Arial"/>
                <w:color w:val="000000"/>
                <w:sz w:val="20"/>
              </w:rPr>
              <w:t>Insulin (Only AM participants)</w:t>
            </w:r>
          </w:p>
        </w:tc>
        <w:tc>
          <w:tcPr>
            <w:tcW w:w="986" w:type="pct"/>
            <w:tcBorders>
              <w:top w:val="nil"/>
              <w:left w:val="nil"/>
              <w:bottom w:val="single" w:sz="4" w:space="0" w:color="auto"/>
              <w:right w:val="single" w:sz="4" w:space="0" w:color="auto"/>
            </w:tcBorders>
            <w:shd w:val="clear" w:color="auto" w:fill="auto"/>
            <w:noWrap/>
            <w:vAlign w:val="center"/>
            <w:hideMark/>
          </w:tcPr>
          <w:p w:rsidR="00E43F5E" w:rsidRPr="006C0F6C" w14:paraId="394B3223" w14:textId="77777777">
            <w:pPr>
              <w:spacing w:after="0"/>
              <w:jc w:val="center"/>
              <w:rPr>
                <w:rFonts w:cs="Arial"/>
                <w:color w:val="000000"/>
                <w:sz w:val="20"/>
              </w:rPr>
            </w:pPr>
            <w:r w:rsidRPr="006C0F6C">
              <w:rPr>
                <w:rFonts w:cs="Arial"/>
                <w:color w:val="000000"/>
                <w:sz w:val="20"/>
              </w:rPr>
              <w:t>12+</w:t>
            </w:r>
          </w:p>
        </w:tc>
      </w:tr>
      <w:tr w14:paraId="536A9267" w14:textId="77777777">
        <w:tblPrEx>
          <w:tblW w:w="5000" w:type="pct"/>
          <w:tblLook w:val="04A0"/>
        </w:tblPrEx>
        <w:trPr>
          <w:trHeight w:val="31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6FA902B4" w14:textId="77777777">
            <w:pPr>
              <w:spacing w:after="0"/>
              <w:rPr>
                <w:rFonts w:cs="Arial"/>
                <w:color w:val="000000"/>
                <w:sz w:val="20"/>
              </w:rPr>
            </w:pPr>
            <w:r w:rsidRPr="006C0F6C">
              <w:rPr>
                <w:rFonts w:cs="Arial"/>
                <w:color w:val="000000"/>
                <w:sz w:val="20"/>
              </w:rPr>
              <w:t>Hemoglobin A1c (formerly Glycohemoglobin)</w:t>
            </w:r>
          </w:p>
        </w:tc>
        <w:tc>
          <w:tcPr>
            <w:tcW w:w="986" w:type="pct"/>
            <w:tcBorders>
              <w:top w:val="nil"/>
              <w:left w:val="nil"/>
              <w:bottom w:val="single" w:sz="4" w:space="0" w:color="auto"/>
              <w:right w:val="single" w:sz="4" w:space="0" w:color="auto"/>
            </w:tcBorders>
            <w:shd w:val="clear" w:color="auto" w:fill="auto"/>
            <w:noWrap/>
            <w:vAlign w:val="center"/>
            <w:hideMark/>
          </w:tcPr>
          <w:p w:rsidR="00E43F5E" w:rsidRPr="006C0F6C" w14:paraId="41D9965F" w14:textId="77777777">
            <w:pPr>
              <w:spacing w:after="0"/>
              <w:jc w:val="center"/>
              <w:rPr>
                <w:rFonts w:cs="Arial"/>
                <w:color w:val="000000"/>
                <w:sz w:val="20"/>
              </w:rPr>
            </w:pPr>
            <w:r w:rsidRPr="006C0F6C">
              <w:rPr>
                <w:rFonts w:cs="Arial"/>
                <w:color w:val="000000"/>
                <w:sz w:val="20"/>
              </w:rPr>
              <w:t>12+</w:t>
            </w:r>
          </w:p>
        </w:tc>
      </w:tr>
      <w:tr w14:paraId="63964C16" w14:textId="77777777">
        <w:tblPrEx>
          <w:tblW w:w="5000" w:type="pct"/>
          <w:tblLook w:val="04A0"/>
        </w:tblPrEx>
        <w:trPr>
          <w:trHeight w:val="29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3A7F55BB" w14:textId="77777777">
            <w:pPr>
              <w:spacing w:after="0"/>
              <w:rPr>
                <w:rFonts w:cs="Arial"/>
                <w:color w:val="000000"/>
                <w:sz w:val="20"/>
              </w:rPr>
            </w:pPr>
            <w:r w:rsidRPr="006C0F6C">
              <w:rPr>
                <w:rFonts w:cs="Arial"/>
                <w:color w:val="000000"/>
                <w:sz w:val="20"/>
              </w:rPr>
              <w:t xml:space="preserve">High Sensitive C-reactive protein (hsCRP) </w:t>
            </w:r>
          </w:p>
        </w:tc>
        <w:tc>
          <w:tcPr>
            <w:tcW w:w="986" w:type="pct"/>
            <w:tcBorders>
              <w:top w:val="nil"/>
              <w:left w:val="nil"/>
              <w:bottom w:val="single" w:sz="4" w:space="0" w:color="auto"/>
              <w:right w:val="single" w:sz="4" w:space="0" w:color="auto"/>
            </w:tcBorders>
            <w:shd w:val="clear" w:color="auto" w:fill="auto"/>
            <w:noWrap/>
            <w:vAlign w:val="center"/>
            <w:hideMark/>
          </w:tcPr>
          <w:p w:rsidR="00E43F5E" w:rsidRPr="006C0F6C" w14:paraId="4208B861" w14:textId="77777777">
            <w:pPr>
              <w:spacing w:after="0"/>
              <w:jc w:val="center"/>
              <w:rPr>
                <w:rFonts w:cs="Arial"/>
                <w:color w:val="000000"/>
                <w:sz w:val="20"/>
              </w:rPr>
            </w:pPr>
            <w:r w:rsidRPr="006C0F6C">
              <w:rPr>
                <w:rFonts w:cs="Arial"/>
                <w:color w:val="000000"/>
                <w:sz w:val="20"/>
              </w:rPr>
              <w:t>1+</w:t>
            </w:r>
          </w:p>
        </w:tc>
      </w:tr>
      <w:tr w14:paraId="346B2105" w14:textId="77777777">
        <w:tblPrEx>
          <w:tblW w:w="5000" w:type="pct"/>
          <w:tblLook w:val="04A0"/>
        </w:tblPrEx>
        <w:trPr>
          <w:trHeight w:val="31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17F1C295" w14:textId="77777777">
            <w:pPr>
              <w:spacing w:after="0"/>
              <w:rPr>
                <w:rFonts w:cs="Arial"/>
                <w:color w:val="000000"/>
                <w:sz w:val="20"/>
              </w:rPr>
            </w:pPr>
            <w:r w:rsidRPr="006C0F6C">
              <w:rPr>
                <w:rFonts w:cs="Arial"/>
                <w:color w:val="000000"/>
                <w:sz w:val="20"/>
              </w:rPr>
              <w:t>Enterovirus D68 Serology</w:t>
            </w:r>
          </w:p>
        </w:tc>
        <w:tc>
          <w:tcPr>
            <w:tcW w:w="986" w:type="pct"/>
            <w:tcBorders>
              <w:top w:val="nil"/>
              <w:left w:val="nil"/>
              <w:bottom w:val="single" w:sz="4" w:space="0" w:color="auto"/>
              <w:right w:val="single" w:sz="4" w:space="0" w:color="auto"/>
            </w:tcBorders>
            <w:shd w:val="clear" w:color="auto" w:fill="auto"/>
            <w:noWrap/>
            <w:vAlign w:val="center"/>
            <w:hideMark/>
          </w:tcPr>
          <w:p w:rsidR="00E43F5E" w:rsidRPr="006C0F6C" w14:paraId="30C298C2" w14:textId="77777777">
            <w:pPr>
              <w:spacing w:after="0"/>
              <w:jc w:val="center"/>
              <w:rPr>
                <w:rFonts w:cs="Arial"/>
                <w:color w:val="000000"/>
                <w:sz w:val="20"/>
              </w:rPr>
            </w:pPr>
            <w:r w:rsidRPr="006C0F6C">
              <w:rPr>
                <w:rFonts w:cs="Arial"/>
                <w:color w:val="000000"/>
                <w:sz w:val="20"/>
              </w:rPr>
              <w:t>1-11</w:t>
            </w:r>
          </w:p>
        </w:tc>
      </w:tr>
      <w:tr w14:paraId="3A497043" w14:textId="77777777">
        <w:tblPrEx>
          <w:tblW w:w="5000" w:type="pct"/>
          <w:tblLook w:val="04A0"/>
        </w:tblPrEx>
        <w:trPr>
          <w:trHeight w:val="29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347DE6" w14:paraId="0CDE8ECB" w14:textId="77777777">
            <w:pPr>
              <w:spacing w:after="0"/>
              <w:rPr>
                <w:rFonts w:cs="Arial"/>
                <w:color w:val="0563C1"/>
                <w:sz w:val="20"/>
              </w:rPr>
            </w:pPr>
            <w:r>
              <w:rPr>
                <w:rFonts w:cs="Arial"/>
                <w:color w:val="000000"/>
                <w:sz w:val="20"/>
              </w:rPr>
              <w:t xml:space="preserve">Total </w:t>
            </w:r>
            <w:r w:rsidRPr="006C0F6C">
              <w:rPr>
                <w:rFonts w:cs="Arial"/>
                <w:color w:val="000000"/>
                <w:sz w:val="20"/>
              </w:rPr>
              <w:t>Triiodothyronine</w:t>
            </w:r>
          </w:p>
        </w:tc>
        <w:tc>
          <w:tcPr>
            <w:tcW w:w="986" w:type="pct"/>
            <w:tcBorders>
              <w:top w:val="nil"/>
              <w:left w:val="nil"/>
              <w:bottom w:val="single" w:sz="4" w:space="0" w:color="auto"/>
              <w:right w:val="single" w:sz="4" w:space="0" w:color="auto"/>
            </w:tcBorders>
            <w:shd w:val="clear" w:color="auto" w:fill="auto"/>
            <w:noWrap/>
            <w:vAlign w:val="center"/>
            <w:hideMark/>
          </w:tcPr>
          <w:p w:rsidR="00E43F5E" w:rsidRPr="006C0F6C" w14:paraId="5118AA48" w14:textId="77777777">
            <w:pPr>
              <w:spacing w:after="0"/>
              <w:jc w:val="center"/>
              <w:rPr>
                <w:rFonts w:cs="Arial"/>
                <w:color w:val="000000"/>
                <w:sz w:val="20"/>
              </w:rPr>
            </w:pPr>
            <w:r>
              <w:rPr>
                <w:rFonts w:cs="Arial"/>
                <w:color w:val="000000"/>
                <w:sz w:val="20"/>
              </w:rPr>
              <w:t>5</w:t>
            </w:r>
            <w:r w:rsidRPr="006C0F6C">
              <w:rPr>
                <w:rFonts w:cs="Arial"/>
                <w:color w:val="000000"/>
                <w:sz w:val="20"/>
              </w:rPr>
              <w:t>+</w:t>
            </w:r>
          </w:p>
        </w:tc>
      </w:tr>
      <w:tr w14:paraId="1A4F5D5D" w14:textId="77777777">
        <w:tblPrEx>
          <w:tblW w:w="5000" w:type="pct"/>
          <w:tblLook w:val="04A0"/>
        </w:tblPrEx>
        <w:trPr>
          <w:trHeight w:val="290"/>
        </w:trPr>
        <w:tc>
          <w:tcPr>
            <w:tcW w:w="4014" w:type="pct"/>
            <w:tcBorders>
              <w:top w:val="nil"/>
              <w:left w:val="single" w:sz="4" w:space="0" w:color="auto"/>
              <w:bottom w:val="single" w:sz="4" w:space="0" w:color="auto"/>
              <w:right w:val="single" w:sz="4" w:space="0" w:color="auto"/>
            </w:tcBorders>
            <w:shd w:val="clear" w:color="auto" w:fill="auto"/>
            <w:vAlign w:val="center"/>
            <w:hideMark/>
          </w:tcPr>
          <w:p w:rsidR="00E43F5E" w:rsidRPr="006C0F6C" w14:paraId="2E648798" w14:textId="77777777">
            <w:pPr>
              <w:spacing w:after="0"/>
              <w:rPr>
                <w:rFonts w:cs="Arial"/>
                <w:color w:val="000000"/>
                <w:sz w:val="20"/>
              </w:rPr>
            </w:pPr>
            <w:r w:rsidRPr="006C0F6C">
              <w:rPr>
                <w:rFonts w:cs="Arial"/>
                <w:color w:val="000000"/>
                <w:sz w:val="20"/>
              </w:rPr>
              <w:t>Cadmium</w:t>
            </w:r>
          </w:p>
        </w:tc>
        <w:tc>
          <w:tcPr>
            <w:tcW w:w="986" w:type="pct"/>
            <w:tcBorders>
              <w:top w:val="nil"/>
              <w:left w:val="nil"/>
              <w:bottom w:val="single" w:sz="4" w:space="0" w:color="auto"/>
              <w:right w:val="single" w:sz="4" w:space="0" w:color="auto"/>
            </w:tcBorders>
            <w:shd w:val="clear" w:color="auto" w:fill="auto"/>
            <w:vAlign w:val="center"/>
            <w:hideMark/>
          </w:tcPr>
          <w:p w:rsidR="00E43F5E" w:rsidRPr="006C0F6C" w14:paraId="61B2901C" w14:textId="77777777">
            <w:pPr>
              <w:spacing w:after="0"/>
              <w:jc w:val="center"/>
              <w:rPr>
                <w:rFonts w:cs="Arial"/>
                <w:color w:val="000000"/>
                <w:sz w:val="20"/>
              </w:rPr>
            </w:pPr>
            <w:r w:rsidRPr="006C0F6C">
              <w:rPr>
                <w:rFonts w:cs="Arial"/>
                <w:color w:val="000000"/>
                <w:sz w:val="20"/>
              </w:rPr>
              <w:t>1+</w:t>
            </w:r>
          </w:p>
        </w:tc>
      </w:tr>
      <w:tr w14:paraId="0F730363" w14:textId="77777777">
        <w:tblPrEx>
          <w:tblW w:w="5000" w:type="pct"/>
          <w:tblLook w:val="04A0"/>
        </w:tblPrEx>
        <w:trPr>
          <w:trHeight w:val="290"/>
        </w:trPr>
        <w:tc>
          <w:tcPr>
            <w:tcW w:w="4014" w:type="pct"/>
            <w:tcBorders>
              <w:top w:val="nil"/>
              <w:left w:val="single" w:sz="4" w:space="0" w:color="auto"/>
              <w:bottom w:val="single" w:sz="4" w:space="0" w:color="auto"/>
              <w:right w:val="single" w:sz="4" w:space="0" w:color="auto"/>
            </w:tcBorders>
            <w:shd w:val="clear" w:color="auto" w:fill="auto"/>
            <w:vAlign w:val="center"/>
            <w:hideMark/>
          </w:tcPr>
          <w:p w:rsidR="00E43F5E" w:rsidRPr="006C0F6C" w14:paraId="71BD6E6E" w14:textId="77777777">
            <w:pPr>
              <w:spacing w:after="0"/>
              <w:rPr>
                <w:rFonts w:cs="Arial"/>
                <w:color w:val="000000"/>
                <w:sz w:val="20"/>
              </w:rPr>
            </w:pPr>
            <w:r w:rsidRPr="006C0F6C">
              <w:rPr>
                <w:rFonts w:cs="Arial"/>
                <w:color w:val="000000"/>
                <w:sz w:val="20"/>
              </w:rPr>
              <w:t>Lead</w:t>
            </w:r>
          </w:p>
        </w:tc>
        <w:tc>
          <w:tcPr>
            <w:tcW w:w="986" w:type="pct"/>
            <w:tcBorders>
              <w:top w:val="nil"/>
              <w:left w:val="nil"/>
              <w:bottom w:val="single" w:sz="4" w:space="0" w:color="auto"/>
              <w:right w:val="single" w:sz="4" w:space="0" w:color="auto"/>
            </w:tcBorders>
            <w:shd w:val="clear" w:color="auto" w:fill="auto"/>
            <w:vAlign w:val="center"/>
            <w:hideMark/>
          </w:tcPr>
          <w:p w:rsidR="00E43F5E" w:rsidRPr="006C0F6C" w14:paraId="0B427444" w14:textId="77777777">
            <w:pPr>
              <w:spacing w:after="0"/>
              <w:jc w:val="center"/>
              <w:rPr>
                <w:rFonts w:cs="Arial"/>
                <w:color w:val="000000"/>
                <w:sz w:val="20"/>
              </w:rPr>
            </w:pPr>
            <w:r w:rsidRPr="006C0F6C">
              <w:rPr>
                <w:rFonts w:cs="Arial"/>
                <w:color w:val="000000"/>
                <w:sz w:val="20"/>
              </w:rPr>
              <w:t>1+</w:t>
            </w:r>
          </w:p>
        </w:tc>
      </w:tr>
      <w:tr w14:paraId="14A64786" w14:textId="77777777">
        <w:tblPrEx>
          <w:tblW w:w="5000" w:type="pct"/>
          <w:tblLook w:val="04A0"/>
        </w:tblPrEx>
        <w:trPr>
          <w:trHeight w:val="31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4A55A6A9" w14:textId="77777777">
            <w:pPr>
              <w:spacing w:after="0"/>
              <w:rPr>
                <w:rFonts w:cs="Arial"/>
                <w:color w:val="000000"/>
                <w:sz w:val="20"/>
              </w:rPr>
            </w:pPr>
            <w:r w:rsidRPr="006C0F6C">
              <w:rPr>
                <w:rFonts w:cs="Arial"/>
                <w:color w:val="000000"/>
                <w:sz w:val="20"/>
              </w:rPr>
              <w:t>Manganese</w:t>
            </w:r>
          </w:p>
        </w:tc>
        <w:tc>
          <w:tcPr>
            <w:tcW w:w="986" w:type="pct"/>
            <w:tcBorders>
              <w:top w:val="nil"/>
              <w:left w:val="nil"/>
              <w:bottom w:val="single" w:sz="4" w:space="0" w:color="auto"/>
              <w:right w:val="single" w:sz="4" w:space="0" w:color="auto"/>
            </w:tcBorders>
            <w:shd w:val="clear" w:color="auto" w:fill="auto"/>
            <w:vAlign w:val="center"/>
            <w:hideMark/>
          </w:tcPr>
          <w:p w:rsidR="00E43F5E" w:rsidRPr="006C0F6C" w14:paraId="52E775FD" w14:textId="77777777">
            <w:pPr>
              <w:spacing w:after="0"/>
              <w:jc w:val="center"/>
              <w:rPr>
                <w:rFonts w:cs="Arial"/>
                <w:color w:val="000000"/>
                <w:sz w:val="20"/>
              </w:rPr>
            </w:pPr>
            <w:r w:rsidRPr="006C0F6C">
              <w:rPr>
                <w:rFonts w:cs="Arial"/>
                <w:color w:val="000000"/>
                <w:sz w:val="20"/>
              </w:rPr>
              <w:t>1+</w:t>
            </w:r>
          </w:p>
        </w:tc>
      </w:tr>
      <w:tr w14:paraId="476A2ADA" w14:textId="77777777">
        <w:tblPrEx>
          <w:tblW w:w="5000" w:type="pct"/>
          <w:tblLook w:val="04A0"/>
        </w:tblPrEx>
        <w:trPr>
          <w:trHeight w:val="31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4A12A6A3" w14:textId="77777777">
            <w:pPr>
              <w:spacing w:after="0"/>
              <w:rPr>
                <w:rFonts w:cs="Arial"/>
                <w:color w:val="000000"/>
                <w:sz w:val="20"/>
              </w:rPr>
            </w:pPr>
            <w:r w:rsidRPr="006C0F6C">
              <w:rPr>
                <w:rFonts w:cs="Arial"/>
                <w:color w:val="000000"/>
                <w:sz w:val="20"/>
              </w:rPr>
              <w:t>Mercury</w:t>
            </w:r>
          </w:p>
        </w:tc>
        <w:tc>
          <w:tcPr>
            <w:tcW w:w="986" w:type="pct"/>
            <w:tcBorders>
              <w:top w:val="nil"/>
              <w:left w:val="nil"/>
              <w:bottom w:val="single" w:sz="4" w:space="0" w:color="auto"/>
              <w:right w:val="single" w:sz="4" w:space="0" w:color="auto"/>
            </w:tcBorders>
            <w:shd w:val="clear" w:color="auto" w:fill="auto"/>
            <w:vAlign w:val="center"/>
            <w:hideMark/>
          </w:tcPr>
          <w:p w:rsidR="00E43F5E" w:rsidRPr="006C0F6C" w14:paraId="488F9594" w14:textId="77777777">
            <w:pPr>
              <w:spacing w:after="0"/>
              <w:jc w:val="center"/>
              <w:rPr>
                <w:rFonts w:cs="Arial"/>
                <w:color w:val="000000"/>
                <w:sz w:val="20"/>
              </w:rPr>
            </w:pPr>
            <w:r w:rsidRPr="006C0F6C">
              <w:rPr>
                <w:rFonts w:cs="Arial"/>
                <w:color w:val="000000"/>
                <w:sz w:val="20"/>
              </w:rPr>
              <w:t>1+</w:t>
            </w:r>
          </w:p>
        </w:tc>
      </w:tr>
      <w:tr w14:paraId="49AB84B6" w14:textId="77777777">
        <w:tblPrEx>
          <w:tblW w:w="5000" w:type="pct"/>
          <w:tblLook w:val="04A0"/>
        </w:tblPrEx>
        <w:trPr>
          <w:trHeight w:val="310"/>
        </w:trPr>
        <w:tc>
          <w:tcPr>
            <w:tcW w:w="401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4EFAD01A" w14:textId="77777777">
            <w:pPr>
              <w:spacing w:after="0"/>
              <w:rPr>
                <w:rFonts w:cs="Arial"/>
                <w:color w:val="000000"/>
                <w:sz w:val="20"/>
              </w:rPr>
            </w:pPr>
            <w:r w:rsidRPr="006C0F6C">
              <w:rPr>
                <w:rFonts w:cs="Arial"/>
                <w:color w:val="000000"/>
                <w:sz w:val="20"/>
              </w:rPr>
              <w:t>Selenium</w:t>
            </w:r>
          </w:p>
        </w:tc>
        <w:tc>
          <w:tcPr>
            <w:tcW w:w="986" w:type="pct"/>
            <w:tcBorders>
              <w:top w:val="nil"/>
              <w:left w:val="nil"/>
              <w:bottom w:val="single" w:sz="4" w:space="0" w:color="auto"/>
              <w:right w:val="single" w:sz="4" w:space="0" w:color="auto"/>
            </w:tcBorders>
            <w:shd w:val="clear" w:color="auto" w:fill="auto"/>
            <w:vAlign w:val="center"/>
            <w:hideMark/>
          </w:tcPr>
          <w:p w:rsidR="00E43F5E" w:rsidRPr="006C0F6C" w14:paraId="070E464C" w14:textId="77777777">
            <w:pPr>
              <w:spacing w:after="0"/>
              <w:jc w:val="center"/>
              <w:rPr>
                <w:rFonts w:cs="Arial"/>
                <w:color w:val="000000"/>
                <w:sz w:val="20"/>
              </w:rPr>
            </w:pPr>
            <w:r w:rsidRPr="006C0F6C">
              <w:rPr>
                <w:rFonts w:cs="Arial"/>
                <w:color w:val="000000"/>
                <w:sz w:val="20"/>
              </w:rPr>
              <w:t>1+</w:t>
            </w:r>
          </w:p>
        </w:tc>
      </w:tr>
      <w:tr w14:paraId="6F247403" w14:textId="77777777">
        <w:tblPrEx>
          <w:tblW w:w="5000" w:type="pct"/>
          <w:tblLook w:val="04A0"/>
        </w:tblPrEx>
        <w:trPr>
          <w:trHeight w:val="290"/>
        </w:trPr>
        <w:tc>
          <w:tcPr>
            <w:tcW w:w="40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F5E" w:rsidRPr="006C0F6C" w14:paraId="540F0F4F" w14:textId="77777777">
            <w:pPr>
              <w:spacing w:after="0"/>
              <w:rPr>
                <w:rFonts w:cs="Arial"/>
                <w:color w:val="000000"/>
                <w:sz w:val="20"/>
              </w:rPr>
            </w:pPr>
            <w:r w:rsidRPr="006C0F6C">
              <w:rPr>
                <w:rFonts w:cs="Arial"/>
                <w:b/>
                <w:bCs/>
                <w:color w:val="000000"/>
                <w:sz w:val="20"/>
              </w:rPr>
              <w:t>Urine Laboratory Test</w:t>
            </w:r>
          </w:p>
        </w:tc>
        <w:tc>
          <w:tcPr>
            <w:tcW w:w="986" w:type="pct"/>
            <w:tcBorders>
              <w:top w:val="single" w:sz="4" w:space="0" w:color="auto"/>
              <w:left w:val="nil"/>
              <w:bottom w:val="single" w:sz="4" w:space="0" w:color="auto"/>
              <w:right w:val="single" w:sz="4" w:space="0" w:color="auto"/>
            </w:tcBorders>
            <w:shd w:val="clear" w:color="auto" w:fill="auto"/>
            <w:noWrap/>
            <w:vAlign w:val="center"/>
          </w:tcPr>
          <w:p w:rsidR="00E43F5E" w:rsidRPr="006C0F6C" w14:paraId="60CB37B1" w14:textId="77777777">
            <w:pPr>
              <w:spacing w:after="0"/>
              <w:jc w:val="center"/>
              <w:rPr>
                <w:rFonts w:cs="Arial"/>
                <w:color w:val="000000"/>
                <w:sz w:val="20"/>
              </w:rPr>
            </w:pPr>
            <w:r w:rsidRPr="006C0F6C">
              <w:rPr>
                <w:rFonts w:cs="Arial"/>
                <w:b/>
                <w:bCs/>
                <w:color w:val="000000"/>
                <w:sz w:val="20"/>
              </w:rPr>
              <w:t>Age</w:t>
            </w:r>
          </w:p>
        </w:tc>
      </w:tr>
      <w:tr w14:paraId="7EC0E65C" w14:textId="77777777">
        <w:tblPrEx>
          <w:tblW w:w="5000" w:type="pct"/>
          <w:tblLook w:val="04A0"/>
        </w:tblPrEx>
        <w:trPr>
          <w:trHeight w:val="290"/>
        </w:trPr>
        <w:tc>
          <w:tcPr>
            <w:tcW w:w="40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F5E" w:rsidRPr="006C0F6C" w14:paraId="64839AD0" w14:textId="77777777">
            <w:pPr>
              <w:spacing w:after="0"/>
              <w:rPr>
                <w:rFonts w:cs="Arial"/>
                <w:color w:val="000000"/>
                <w:sz w:val="20"/>
              </w:rPr>
            </w:pPr>
            <w:r w:rsidRPr="006C0F6C">
              <w:rPr>
                <w:rFonts w:cs="Arial"/>
                <w:color w:val="000000"/>
                <w:sz w:val="20"/>
              </w:rPr>
              <w:t xml:space="preserve">Urine Albumin </w:t>
            </w:r>
          </w:p>
        </w:tc>
        <w:tc>
          <w:tcPr>
            <w:tcW w:w="986" w:type="pct"/>
            <w:tcBorders>
              <w:top w:val="single" w:sz="4" w:space="0" w:color="auto"/>
              <w:left w:val="nil"/>
              <w:bottom w:val="single" w:sz="4" w:space="0" w:color="auto"/>
              <w:right w:val="single" w:sz="4" w:space="0" w:color="auto"/>
            </w:tcBorders>
            <w:shd w:val="clear" w:color="auto" w:fill="auto"/>
            <w:noWrap/>
            <w:vAlign w:val="center"/>
          </w:tcPr>
          <w:p w:rsidR="00E43F5E" w:rsidRPr="006C0F6C" w14:paraId="27D703FE" w14:textId="77777777">
            <w:pPr>
              <w:spacing w:after="0"/>
              <w:jc w:val="center"/>
              <w:rPr>
                <w:rFonts w:cs="Arial"/>
                <w:color w:val="000000"/>
                <w:sz w:val="20"/>
              </w:rPr>
            </w:pPr>
            <w:r w:rsidRPr="006C0F6C">
              <w:rPr>
                <w:rFonts w:cs="Arial"/>
                <w:color w:val="000000"/>
                <w:sz w:val="20"/>
              </w:rPr>
              <w:t>3+</w:t>
            </w:r>
          </w:p>
        </w:tc>
      </w:tr>
      <w:tr w14:paraId="464EF0A6" w14:textId="77777777">
        <w:tblPrEx>
          <w:tblW w:w="5000" w:type="pct"/>
          <w:tblLook w:val="04A0"/>
        </w:tblPrEx>
        <w:trPr>
          <w:trHeight w:val="290"/>
        </w:trPr>
        <w:tc>
          <w:tcPr>
            <w:tcW w:w="40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F5E" w:rsidRPr="006C0F6C" w14:paraId="49525560" w14:textId="77777777">
            <w:pPr>
              <w:spacing w:after="0"/>
              <w:rPr>
                <w:rFonts w:cs="Arial"/>
                <w:color w:val="000000"/>
                <w:sz w:val="20"/>
              </w:rPr>
            </w:pPr>
            <w:r w:rsidRPr="006C0F6C">
              <w:rPr>
                <w:rFonts w:cs="Arial"/>
                <w:color w:val="000000"/>
                <w:sz w:val="20"/>
              </w:rPr>
              <w:t>Urine Creatinine</w:t>
            </w:r>
          </w:p>
        </w:tc>
        <w:tc>
          <w:tcPr>
            <w:tcW w:w="986" w:type="pct"/>
            <w:tcBorders>
              <w:top w:val="single" w:sz="4" w:space="0" w:color="auto"/>
              <w:left w:val="nil"/>
              <w:bottom w:val="single" w:sz="4" w:space="0" w:color="auto"/>
              <w:right w:val="single" w:sz="4" w:space="0" w:color="auto"/>
            </w:tcBorders>
            <w:shd w:val="clear" w:color="auto" w:fill="auto"/>
            <w:noWrap/>
            <w:vAlign w:val="center"/>
          </w:tcPr>
          <w:p w:rsidR="00E43F5E" w:rsidRPr="006C0F6C" w14:paraId="76A22AC0" w14:textId="77777777">
            <w:pPr>
              <w:spacing w:after="0"/>
              <w:jc w:val="center"/>
              <w:rPr>
                <w:rFonts w:cs="Arial"/>
                <w:color w:val="000000"/>
                <w:sz w:val="20"/>
              </w:rPr>
            </w:pPr>
            <w:r w:rsidRPr="006C0F6C">
              <w:rPr>
                <w:rFonts w:cs="Arial"/>
                <w:color w:val="000000"/>
                <w:sz w:val="20"/>
              </w:rPr>
              <w:t>3+</w:t>
            </w:r>
          </w:p>
        </w:tc>
      </w:tr>
      <w:tr w14:paraId="7055944E" w14:textId="77777777">
        <w:tblPrEx>
          <w:tblW w:w="5000" w:type="pct"/>
          <w:tblLook w:val="04A0"/>
        </w:tblPrEx>
        <w:trPr>
          <w:trHeight w:val="290"/>
        </w:trPr>
        <w:tc>
          <w:tcPr>
            <w:tcW w:w="40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F5E" w:rsidRPr="006C0F6C" w14:paraId="5D72F588" w14:textId="77777777">
            <w:pPr>
              <w:spacing w:after="0"/>
              <w:rPr>
                <w:rFonts w:cs="Arial"/>
                <w:color w:val="000000"/>
                <w:sz w:val="20"/>
              </w:rPr>
            </w:pPr>
            <w:r w:rsidRPr="006C0F6C">
              <w:rPr>
                <w:rFonts w:cs="Arial"/>
                <w:color w:val="000000"/>
                <w:sz w:val="20"/>
              </w:rPr>
              <w:t>Pristine Urine Sample for Storage</w:t>
            </w:r>
          </w:p>
        </w:tc>
        <w:tc>
          <w:tcPr>
            <w:tcW w:w="986" w:type="pct"/>
            <w:tcBorders>
              <w:top w:val="single" w:sz="4" w:space="0" w:color="auto"/>
              <w:left w:val="nil"/>
              <w:bottom w:val="single" w:sz="4" w:space="0" w:color="auto"/>
              <w:right w:val="single" w:sz="4" w:space="0" w:color="auto"/>
            </w:tcBorders>
            <w:shd w:val="clear" w:color="auto" w:fill="auto"/>
            <w:noWrap/>
            <w:vAlign w:val="center"/>
          </w:tcPr>
          <w:p w:rsidR="00E43F5E" w:rsidRPr="006C0F6C" w14:paraId="1E424B75" w14:textId="77777777">
            <w:pPr>
              <w:spacing w:after="0"/>
              <w:jc w:val="center"/>
              <w:rPr>
                <w:rFonts w:cs="Arial"/>
                <w:color w:val="000000"/>
                <w:sz w:val="20"/>
              </w:rPr>
            </w:pPr>
            <w:r w:rsidRPr="006C0F6C">
              <w:rPr>
                <w:rFonts w:cs="Arial"/>
                <w:color w:val="000000"/>
                <w:sz w:val="20"/>
              </w:rPr>
              <w:t>3+</w:t>
            </w:r>
          </w:p>
        </w:tc>
      </w:tr>
    </w:tbl>
    <w:p w:rsidR="00E43F5E" w14:paraId="1E275525" w14:textId="77777777">
      <w:pPr>
        <w:spacing w:before="120"/>
        <w:textAlignment w:val="baseline"/>
        <w:rPr>
          <w:rFonts w:cs="Arial"/>
        </w:rPr>
      </w:pPr>
      <w:r>
        <w:rPr>
          <w:rFonts w:cs="Arial"/>
        </w:rPr>
        <w:t>The following laboratory tests have been removed for 2025</w:t>
      </w:r>
      <w:r>
        <w:rPr>
          <w:rFonts w:cs="Arial"/>
          <w:color w:val="000000" w:themeColor="text1"/>
        </w:rPr>
        <w:t>–</w:t>
      </w:r>
      <w:r>
        <w:rPr>
          <w:rFonts w:cs="Arial"/>
        </w:rPr>
        <w:t>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B8F9F0A" w14:textId="77777777" w:rsidTr="7EB065B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blHeader/>
        </w:trPr>
        <w:tc>
          <w:tcPr>
            <w:tcW w:w="5000" w:type="pct"/>
            <w:shd w:val="clear" w:color="auto" w:fill="BFBFBF" w:themeFill="background1" w:themeFillShade="BF"/>
            <w:noWrap/>
            <w:vAlign w:val="center"/>
          </w:tcPr>
          <w:p w:rsidR="00E43F5E" w:rsidRPr="006C0F6C" w14:paraId="65FA39FD" w14:textId="77777777">
            <w:pPr>
              <w:spacing w:after="0"/>
              <w:rPr>
                <w:rFonts w:cs="Arial"/>
                <w:b/>
                <w:bCs/>
                <w:color w:val="000000"/>
                <w:sz w:val="20"/>
              </w:rPr>
            </w:pPr>
            <w:r w:rsidRPr="006C0F6C">
              <w:rPr>
                <w:rFonts w:cs="Arial"/>
                <w:b/>
                <w:bCs/>
                <w:color w:val="000000"/>
                <w:sz w:val="20"/>
              </w:rPr>
              <w:t>Serum Laboratory Test</w:t>
            </w:r>
          </w:p>
        </w:tc>
      </w:tr>
      <w:tr w14:paraId="0B6D79C2" w14:textId="77777777" w:rsidTr="7EB065B6">
        <w:tblPrEx>
          <w:tblW w:w="5000" w:type="pct"/>
          <w:tblLook w:val="04A0"/>
        </w:tblPrEx>
        <w:trPr>
          <w:trHeight w:val="290"/>
        </w:trPr>
        <w:tc>
          <w:tcPr>
            <w:tcW w:w="5000" w:type="pct"/>
            <w:shd w:val="clear" w:color="auto" w:fill="auto"/>
            <w:noWrap/>
            <w:vAlign w:val="center"/>
          </w:tcPr>
          <w:p w:rsidR="00E43F5E" w:rsidRPr="006C0F6C" w14:paraId="5FD50D56" w14:textId="77777777">
            <w:pPr>
              <w:spacing w:after="0"/>
              <w:rPr>
                <w:rFonts w:cs="Arial"/>
                <w:color w:val="000000"/>
                <w:sz w:val="20"/>
              </w:rPr>
            </w:pPr>
            <w:r w:rsidRPr="006C0F6C">
              <w:rPr>
                <w:rFonts w:cs="Arial"/>
                <w:color w:val="000000"/>
                <w:sz w:val="20"/>
              </w:rPr>
              <w:t xml:space="preserve">RBC Folate Forms </w:t>
            </w:r>
          </w:p>
        </w:tc>
      </w:tr>
      <w:tr w14:paraId="3D190901" w14:textId="77777777" w:rsidTr="7EB065B6">
        <w:tblPrEx>
          <w:tblW w:w="5000" w:type="pct"/>
          <w:tblLook w:val="04A0"/>
        </w:tblPrEx>
        <w:trPr>
          <w:trHeight w:val="290"/>
        </w:trPr>
        <w:tc>
          <w:tcPr>
            <w:tcW w:w="5000" w:type="pct"/>
            <w:shd w:val="clear" w:color="auto" w:fill="auto"/>
            <w:noWrap/>
            <w:vAlign w:val="center"/>
          </w:tcPr>
          <w:p w:rsidR="00E43F5E" w:rsidRPr="006C0F6C" w14:paraId="01E4AEF8" w14:textId="77777777">
            <w:pPr>
              <w:spacing w:after="0"/>
              <w:rPr>
                <w:rFonts w:cs="Arial"/>
                <w:color w:val="000000"/>
                <w:sz w:val="20"/>
              </w:rPr>
            </w:pPr>
            <w:r w:rsidRPr="006C0F6C">
              <w:rPr>
                <w:rFonts w:cs="Arial"/>
                <w:color w:val="000000"/>
                <w:sz w:val="20"/>
              </w:rPr>
              <w:t>Vitamins A, C</w:t>
            </w:r>
          </w:p>
        </w:tc>
      </w:tr>
      <w:tr w14:paraId="091D78EE" w14:textId="77777777" w:rsidTr="7EB065B6">
        <w:tblPrEx>
          <w:tblW w:w="5000" w:type="pct"/>
          <w:tblLook w:val="04A0"/>
        </w:tblPrEx>
        <w:trPr>
          <w:trHeight w:val="290"/>
        </w:trPr>
        <w:tc>
          <w:tcPr>
            <w:tcW w:w="5000" w:type="pct"/>
            <w:shd w:val="clear" w:color="auto" w:fill="auto"/>
            <w:noWrap/>
            <w:vAlign w:val="center"/>
          </w:tcPr>
          <w:p w:rsidR="00E43F5E" w:rsidRPr="006C0F6C" w14:paraId="047B4BF4" w14:textId="77777777">
            <w:pPr>
              <w:spacing w:after="0"/>
              <w:rPr>
                <w:rFonts w:cs="Arial"/>
                <w:color w:val="000000"/>
                <w:sz w:val="20"/>
              </w:rPr>
            </w:pPr>
            <w:r w:rsidRPr="006C0F6C">
              <w:rPr>
                <w:rFonts w:cs="Arial"/>
                <w:color w:val="000000"/>
                <w:sz w:val="20"/>
              </w:rPr>
              <w:t>Trans Fatty Acids</w:t>
            </w:r>
          </w:p>
        </w:tc>
      </w:tr>
      <w:tr w14:paraId="1BC7644D" w14:textId="77777777" w:rsidTr="7EB065B6">
        <w:tblPrEx>
          <w:tblW w:w="5000" w:type="pct"/>
          <w:tblLook w:val="04A0"/>
        </w:tblPrEx>
        <w:trPr>
          <w:trHeight w:val="310"/>
        </w:trPr>
        <w:tc>
          <w:tcPr>
            <w:tcW w:w="5000" w:type="pct"/>
            <w:shd w:val="clear" w:color="auto" w:fill="auto"/>
            <w:noWrap/>
            <w:vAlign w:val="center"/>
          </w:tcPr>
          <w:p w:rsidR="00E43F5E" w:rsidRPr="006C0F6C" w14:paraId="4AB4F929" w14:textId="77777777">
            <w:pPr>
              <w:spacing w:after="0"/>
              <w:rPr>
                <w:rFonts w:cs="Arial"/>
                <w:color w:val="000000"/>
                <w:sz w:val="20"/>
              </w:rPr>
            </w:pPr>
            <w:r w:rsidRPr="006C0F6C">
              <w:rPr>
                <w:rFonts w:cs="Arial"/>
                <w:color w:val="000000"/>
                <w:sz w:val="20"/>
              </w:rPr>
              <w:t>Creatine Phosphokinase (CPK)</w:t>
            </w:r>
          </w:p>
        </w:tc>
      </w:tr>
      <w:tr w14:paraId="2E7B0202" w14:textId="77777777" w:rsidTr="7EB065B6">
        <w:tblPrEx>
          <w:tblW w:w="5000" w:type="pct"/>
          <w:tblLook w:val="04A0"/>
        </w:tblPrEx>
        <w:trPr>
          <w:trHeight w:val="310"/>
        </w:trPr>
        <w:tc>
          <w:tcPr>
            <w:tcW w:w="5000" w:type="pct"/>
            <w:shd w:val="clear" w:color="auto" w:fill="auto"/>
            <w:noWrap/>
            <w:vAlign w:val="bottom"/>
          </w:tcPr>
          <w:p w:rsidR="00E43F5E" w:rsidRPr="006C0F6C" w14:paraId="4B5F9F9C" w14:textId="77777777">
            <w:pPr>
              <w:spacing w:after="0"/>
              <w:rPr>
                <w:rFonts w:cs="Arial"/>
                <w:color w:val="000000"/>
                <w:sz w:val="20"/>
              </w:rPr>
            </w:pPr>
            <w:r w:rsidRPr="006C0F6C">
              <w:rPr>
                <w:rFonts w:cs="Arial"/>
                <w:color w:val="000000"/>
                <w:sz w:val="20"/>
              </w:rPr>
              <w:t>Serum Total Iron Binding Capacity (TIBC)</w:t>
            </w:r>
          </w:p>
        </w:tc>
      </w:tr>
      <w:tr w14:paraId="2DCD212C" w14:textId="77777777" w:rsidTr="7EB065B6">
        <w:tblPrEx>
          <w:tblW w:w="5000" w:type="pct"/>
          <w:tblLook w:val="04A0"/>
        </w:tblPrEx>
        <w:trPr>
          <w:trHeight w:val="290"/>
        </w:trPr>
        <w:tc>
          <w:tcPr>
            <w:tcW w:w="5000" w:type="pct"/>
            <w:shd w:val="clear" w:color="auto" w:fill="auto"/>
            <w:noWrap/>
            <w:vAlign w:val="center"/>
          </w:tcPr>
          <w:p w:rsidR="00E43F5E" w:rsidRPr="006C0F6C" w14:paraId="4008D481" w14:textId="77777777">
            <w:pPr>
              <w:spacing w:after="0"/>
              <w:rPr>
                <w:rFonts w:cs="Arial"/>
                <w:color w:val="000000"/>
                <w:sz w:val="20"/>
              </w:rPr>
            </w:pPr>
            <w:r w:rsidRPr="006C0F6C">
              <w:rPr>
                <w:rFonts w:cs="Arial"/>
                <w:color w:val="000000"/>
                <w:sz w:val="20"/>
              </w:rPr>
              <w:t>Serum HPV Antibody</w:t>
            </w:r>
          </w:p>
        </w:tc>
      </w:tr>
      <w:tr w14:paraId="564F75C9" w14:textId="77777777" w:rsidTr="7EB065B6">
        <w:tblPrEx>
          <w:tblW w:w="5000" w:type="pct"/>
          <w:tblLook w:val="04A0"/>
        </w:tblPrEx>
        <w:trPr>
          <w:trHeight w:val="310"/>
        </w:trPr>
        <w:tc>
          <w:tcPr>
            <w:tcW w:w="5000" w:type="pct"/>
            <w:shd w:val="clear" w:color="auto" w:fill="auto"/>
            <w:noWrap/>
            <w:vAlign w:val="bottom"/>
          </w:tcPr>
          <w:p w:rsidR="00E43F5E" w:rsidRPr="006C0F6C" w14:paraId="317E5353" w14:textId="77777777">
            <w:pPr>
              <w:spacing w:after="0"/>
              <w:rPr>
                <w:rFonts w:cs="Arial"/>
                <w:color w:val="000000"/>
                <w:sz w:val="20"/>
              </w:rPr>
            </w:pPr>
            <w:r w:rsidRPr="006C0F6C">
              <w:rPr>
                <w:rFonts w:cs="Arial"/>
                <w:color w:val="000000"/>
                <w:sz w:val="20"/>
              </w:rPr>
              <w:t xml:space="preserve">CMV Antibodies (IgG and IgM) </w:t>
            </w:r>
          </w:p>
        </w:tc>
      </w:tr>
      <w:tr w14:paraId="15BC434F" w14:textId="77777777" w:rsidTr="7EB065B6">
        <w:tblPrEx>
          <w:tblW w:w="5000" w:type="pct"/>
          <w:tblLook w:val="04A0"/>
        </w:tblPrEx>
        <w:trPr>
          <w:trHeight w:val="310"/>
        </w:trPr>
        <w:tc>
          <w:tcPr>
            <w:tcW w:w="5000" w:type="pct"/>
            <w:shd w:val="clear" w:color="auto" w:fill="auto"/>
            <w:noWrap/>
            <w:vAlign w:val="bottom"/>
          </w:tcPr>
          <w:p w:rsidR="00E43F5E" w:rsidRPr="006C0F6C" w14:paraId="416689AB" w14:textId="77777777">
            <w:pPr>
              <w:spacing w:after="0"/>
              <w:rPr>
                <w:rFonts w:cs="Arial"/>
                <w:color w:val="000000"/>
                <w:sz w:val="20"/>
              </w:rPr>
            </w:pPr>
            <w:r w:rsidRPr="006C0F6C">
              <w:rPr>
                <w:rFonts w:cs="Arial"/>
                <w:color w:val="000000"/>
                <w:sz w:val="20"/>
              </w:rPr>
              <w:t>Free Triiodothyronine</w:t>
            </w:r>
          </w:p>
        </w:tc>
      </w:tr>
      <w:tr w14:paraId="249B97AF" w14:textId="77777777" w:rsidTr="7EB065B6">
        <w:tblPrEx>
          <w:tblW w:w="5000" w:type="pct"/>
          <w:tblLook w:val="04A0"/>
        </w:tblPrEx>
        <w:trPr>
          <w:trHeight w:val="310"/>
        </w:trPr>
        <w:tc>
          <w:tcPr>
            <w:tcW w:w="5000" w:type="pct"/>
            <w:shd w:val="clear" w:color="auto" w:fill="auto"/>
            <w:noWrap/>
            <w:vAlign w:val="bottom"/>
          </w:tcPr>
          <w:p w:rsidR="00E43F5E" w:rsidRPr="006C0F6C" w14:paraId="726EED89" w14:textId="77777777">
            <w:pPr>
              <w:spacing w:after="0"/>
              <w:rPr>
                <w:rFonts w:cs="Arial"/>
                <w:color w:val="000000"/>
                <w:sz w:val="20"/>
              </w:rPr>
            </w:pPr>
            <w:r w:rsidRPr="006C0F6C">
              <w:rPr>
                <w:rFonts w:cs="Arial"/>
                <w:color w:val="000000"/>
                <w:sz w:val="20"/>
              </w:rPr>
              <w:t xml:space="preserve">Thyroglobulin </w:t>
            </w:r>
          </w:p>
        </w:tc>
      </w:tr>
      <w:tr w14:paraId="068C5ACF" w14:textId="77777777" w:rsidTr="7EB065B6">
        <w:tblPrEx>
          <w:tblW w:w="5000" w:type="pct"/>
          <w:tblLook w:val="04A0"/>
        </w:tblPrEx>
        <w:trPr>
          <w:trHeight w:val="310"/>
        </w:trPr>
        <w:tc>
          <w:tcPr>
            <w:tcW w:w="5000" w:type="pct"/>
            <w:shd w:val="clear" w:color="auto" w:fill="auto"/>
            <w:noWrap/>
            <w:vAlign w:val="bottom"/>
          </w:tcPr>
          <w:p w:rsidR="00E43F5E" w:rsidRPr="006C0F6C" w14:paraId="0016D23F" w14:textId="77777777">
            <w:pPr>
              <w:spacing w:after="0"/>
              <w:rPr>
                <w:rFonts w:cs="Arial"/>
                <w:color w:val="000000"/>
                <w:sz w:val="20"/>
              </w:rPr>
            </w:pPr>
            <w:r w:rsidRPr="006C0F6C">
              <w:rPr>
                <w:rFonts w:cs="Arial"/>
                <w:color w:val="000000"/>
                <w:sz w:val="20"/>
              </w:rPr>
              <w:t xml:space="preserve">RBC Acetylcholinesterase (AChE) Enzyme/Activity </w:t>
            </w:r>
          </w:p>
        </w:tc>
      </w:tr>
      <w:tr w14:paraId="622AF516" w14:textId="77777777" w:rsidTr="00554ECE">
        <w:tblPrEx>
          <w:tblW w:w="5000" w:type="pct"/>
          <w:tblLook w:val="04A0"/>
        </w:tblPrEx>
        <w:trPr>
          <w:trHeight w:val="310"/>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F2FD4" w:rsidRPr="006C0F6C" w:rsidP="007F2FD4" w14:paraId="51847936" w14:textId="77777777">
            <w:pPr>
              <w:spacing w:after="0"/>
              <w:rPr>
                <w:rFonts w:cs="Arial"/>
                <w:color w:val="000000"/>
                <w:sz w:val="20"/>
              </w:rPr>
            </w:pPr>
            <w:r w:rsidRPr="00347DE6">
              <w:rPr>
                <w:rFonts w:cs="Arial"/>
                <w:sz w:val="20"/>
              </w:rPr>
              <w:t>COVID-19 Serology (SARS-CoV-2 antibody)</w:t>
            </w:r>
          </w:p>
        </w:tc>
      </w:tr>
      <w:tr w14:paraId="6B266AEB" w14:textId="77777777" w:rsidTr="00554ECE">
        <w:tblPrEx>
          <w:tblW w:w="5000" w:type="pct"/>
          <w:tblLook w:val="04A0"/>
        </w:tblPrEx>
        <w:trPr>
          <w:trHeight w:val="310"/>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F2FD4" w:rsidRPr="006C0F6C" w:rsidP="007F2FD4" w14:paraId="250926E8" w14:textId="77777777">
            <w:pPr>
              <w:spacing w:after="0"/>
              <w:rPr>
                <w:rFonts w:cs="Arial"/>
                <w:color w:val="000000"/>
                <w:sz w:val="20"/>
              </w:rPr>
            </w:pPr>
            <w:r w:rsidRPr="006C0F6C">
              <w:rPr>
                <w:rFonts w:cs="Arial"/>
                <w:color w:val="000000"/>
                <w:sz w:val="20"/>
              </w:rPr>
              <w:t>Herpes Simplex Virus Type 1 (HSV-1)</w:t>
            </w:r>
          </w:p>
        </w:tc>
      </w:tr>
      <w:tr w14:paraId="368CB61D" w14:textId="77777777" w:rsidTr="00554ECE">
        <w:tblPrEx>
          <w:tblW w:w="5000" w:type="pct"/>
          <w:tblLook w:val="04A0"/>
        </w:tblPrEx>
        <w:trPr>
          <w:trHeight w:val="310"/>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F2FD4" w:rsidRPr="006C0F6C" w:rsidP="007F2FD4" w14:paraId="3BE0B501" w14:textId="77777777">
            <w:pPr>
              <w:spacing w:after="0"/>
              <w:rPr>
                <w:rFonts w:cs="Arial"/>
                <w:color w:val="000000"/>
                <w:sz w:val="20"/>
              </w:rPr>
            </w:pPr>
            <w:r w:rsidRPr="006C0F6C">
              <w:rPr>
                <w:rFonts w:cs="Arial"/>
                <w:color w:val="000000"/>
                <w:sz w:val="20"/>
              </w:rPr>
              <w:t>Herpes Simplex Virus Type 2 (HSV-2)</w:t>
            </w:r>
          </w:p>
        </w:tc>
      </w:tr>
      <w:tr w14:paraId="7E126AE1" w14:textId="77777777" w:rsidTr="00554ECE">
        <w:tblPrEx>
          <w:tblW w:w="5000" w:type="pct"/>
          <w:tblLook w:val="04A0"/>
        </w:tblPrEx>
        <w:trPr>
          <w:trHeight w:val="310"/>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F2FD4" w:rsidRPr="006C0F6C" w:rsidP="007F2FD4" w14:paraId="4F334CB4" w14:textId="77777777">
            <w:pPr>
              <w:spacing w:after="0"/>
              <w:rPr>
                <w:rFonts w:cs="Arial"/>
                <w:color w:val="000000"/>
                <w:sz w:val="20"/>
              </w:rPr>
            </w:pPr>
            <w:r w:rsidRPr="006C0F6C">
              <w:rPr>
                <w:rFonts w:cs="Arial"/>
                <w:color w:val="000000"/>
                <w:sz w:val="20"/>
              </w:rPr>
              <w:t>Human Immunodeficiency Virus (HIV)</w:t>
            </w:r>
          </w:p>
        </w:tc>
      </w:tr>
      <w:tr w14:paraId="167D738B" w14:textId="77777777" w:rsidTr="7EB065B6">
        <w:tblPrEx>
          <w:tblW w:w="5000" w:type="pct"/>
          <w:tblLook w:val="04A0"/>
        </w:tblPrEx>
        <w:trPr>
          <w:trHeight w:val="290"/>
        </w:trPr>
        <w:tc>
          <w:tcPr>
            <w:tcW w:w="5000" w:type="pct"/>
            <w:tcBorders>
              <w:bottom w:val="single" w:sz="4" w:space="0" w:color="auto"/>
            </w:tcBorders>
            <w:shd w:val="clear" w:color="auto" w:fill="auto"/>
            <w:noWrap/>
            <w:vAlign w:val="center"/>
          </w:tcPr>
          <w:p w:rsidR="007F2FD4" w:rsidRPr="006C0F6C" w:rsidP="007F2FD4" w14:paraId="239B439C" w14:textId="77777777">
            <w:pPr>
              <w:spacing w:after="0"/>
              <w:rPr>
                <w:rFonts w:cs="Arial"/>
                <w:b/>
                <w:bCs/>
                <w:color w:val="000000"/>
                <w:sz w:val="20"/>
              </w:rPr>
            </w:pPr>
            <w:r w:rsidRPr="006C0F6C">
              <w:rPr>
                <w:rFonts w:cs="Arial"/>
                <w:b/>
                <w:bCs/>
                <w:color w:val="000000"/>
                <w:sz w:val="20"/>
              </w:rPr>
              <w:t xml:space="preserve">Urine Laboratory Test </w:t>
            </w:r>
          </w:p>
        </w:tc>
      </w:tr>
      <w:tr w14:paraId="04910F78" w14:textId="77777777" w:rsidTr="7EB065B6">
        <w:tblPrEx>
          <w:tblW w:w="5000" w:type="pct"/>
          <w:tblLook w:val="04A0"/>
        </w:tblPrEx>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2FD4" w:rsidRPr="006C0F6C" w:rsidP="007F2FD4" w14:paraId="65C653FD" w14:textId="77777777">
            <w:pPr>
              <w:spacing w:after="0"/>
              <w:rPr>
                <w:rFonts w:cs="Arial"/>
                <w:color w:val="000000"/>
                <w:sz w:val="20"/>
              </w:rPr>
            </w:pPr>
            <w:r w:rsidRPr="006C0F6C">
              <w:rPr>
                <w:rFonts w:cs="Arial"/>
                <w:color w:val="000000"/>
                <w:sz w:val="20"/>
              </w:rPr>
              <w:t>Chlamydia</w:t>
            </w:r>
          </w:p>
        </w:tc>
      </w:tr>
      <w:tr w14:paraId="60F34C0C" w14:textId="77777777" w:rsidTr="7EB065B6">
        <w:tblPrEx>
          <w:tblW w:w="5000" w:type="pct"/>
          <w:tblLook w:val="04A0"/>
        </w:tblPrEx>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2FD4" w:rsidRPr="006C0F6C" w:rsidP="007F2FD4" w14:paraId="4C0B1A0D" w14:textId="77777777">
            <w:pPr>
              <w:spacing w:after="0"/>
              <w:rPr>
                <w:rFonts w:cs="Arial"/>
                <w:color w:val="000000"/>
                <w:sz w:val="20"/>
              </w:rPr>
            </w:pPr>
            <w:r w:rsidRPr="006C0F6C">
              <w:rPr>
                <w:rFonts w:cs="Arial"/>
                <w:color w:val="000000"/>
                <w:sz w:val="20"/>
              </w:rPr>
              <w:t>Trichomonas</w:t>
            </w:r>
          </w:p>
        </w:tc>
      </w:tr>
      <w:tr w14:paraId="10F37042" w14:textId="77777777" w:rsidTr="7EB065B6">
        <w:tblPrEx>
          <w:tblW w:w="5000" w:type="pct"/>
          <w:tblLook w:val="04A0"/>
        </w:tblPrEx>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2FD4" w:rsidRPr="006C0F6C" w:rsidP="007F2FD4" w14:paraId="70B954B4" w14:textId="77777777">
            <w:pPr>
              <w:spacing w:after="0"/>
              <w:rPr>
                <w:rFonts w:cs="Arial"/>
                <w:color w:val="000000"/>
                <w:sz w:val="20"/>
              </w:rPr>
            </w:pPr>
            <w:r w:rsidRPr="006C0F6C">
              <w:rPr>
                <w:rFonts w:cs="Arial"/>
                <w:color w:val="000000"/>
                <w:sz w:val="20"/>
              </w:rPr>
              <w:t>Mycoplasma Genitalium</w:t>
            </w:r>
          </w:p>
        </w:tc>
      </w:tr>
      <w:tr w14:paraId="6830A08C" w14:textId="77777777" w:rsidTr="7EB065B6">
        <w:tblPrEx>
          <w:tblW w:w="5000" w:type="pct"/>
          <w:tblLook w:val="04A0"/>
        </w:tblPrEx>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2FD4" w:rsidRPr="006C0F6C" w:rsidP="007F2FD4" w14:paraId="662658FC" w14:textId="77777777">
            <w:pPr>
              <w:spacing w:after="0"/>
              <w:rPr>
                <w:rFonts w:cs="Arial"/>
                <w:color w:val="000000"/>
                <w:sz w:val="20"/>
              </w:rPr>
            </w:pPr>
            <w:r w:rsidRPr="006C0F6C">
              <w:rPr>
                <w:rFonts w:cs="Arial"/>
                <w:color w:val="000000"/>
                <w:sz w:val="20"/>
              </w:rPr>
              <w:t>Urine for Aromatic Diamines (formerly Diisocyanates Metabolites and Urinary Amines)</w:t>
            </w:r>
          </w:p>
        </w:tc>
      </w:tr>
    </w:tbl>
    <w:p w:rsidR="00E43F5E" w14:paraId="2C8C155E" w14:textId="77777777">
      <w:pPr>
        <w:spacing w:before="120"/>
        <w:textAlignment w:val="baseline"/>
        <w:rPr>
          <w:rFonts w:cs="Arial"/>
        </w:rPr>
      </w:pPr>
      <w:r>
        <w:rPr>
          <w:rFonts w:cs="Arial"/>
        </w:rPr>
        <w:t>The following laboratory tests will be new for 2025</w:t>
      </w:r>
      <w:r>
        <w:rPr>
          <w:rFonts w:cs="Arial"/>
          <w:color w:val="000000" w:themeColor="text1"/>
        </w:rPr>
        <w:t>–</w:t>
      </w:r>
      <w:r>
        <w:rPr>
          <w:rFonts w:cs="Arial"/>
        </w:rPr>
        <w:t>2026:</w:t>
      </w:r>
    </w:p>
    <w:tbl>
      <w:tblPr>
        <w:tblW w:w="5000" w:type="pct"/>
        <w:tblLayout w:type="fixed"/>
        <w:tblLook w:val="04A0"/>
      </w:tblPr>
      <w:tblGrid>
        <w:gridCol w:w="7375"/>
        <w:gridCol w:w="1975"/>
      </w:tblGrid>
      <w:tr w14:paraId="3D967381" w14:textId="77777777" w:rsidTr="6733A026">
        <w:tblPrEx>
          <w:tblW w:w="5000" w:type="pct"/>
          <w:tblLayout w:type="fixed"/>
          <w:tblLook w:val="04A0"/>
        </w:tblPrEx>
        <w:trPr>
          <w:trHeight w:val="290"/>
          <w:tblHeader/>
        </w:trPr>
        <w:tc>
          <w:tcPr>
            <w:tcW w:w="39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3F5E" w:rsidRPr="006C0F6C" w14:paraId="151C9051" w14:textId="77777777">
            <w:pPr>
              <w:spacing w:after="0"/>
              <w:contextualSpacing/>
              <w:rPr>
                <w:rFonts w:cs="Arial"/>
                <w:b/>
                <w:bCs/>
                <w:color w:val="000000"/>
                <w:sz w:val="20"/>
              </w:rPr>
            </w:pPr>
            <w:r w:rsidRPr="006C0F6C">
              <w:rPr>
                <w:rFonts w:cs="Arial"/>
                <w:b/>
                <w:bCs/>
                <w:color w:val="000000"/>
                <w:sz w:val="20"/>
              </w:rPr>
              <w:t>Serum Laboratory Test</w:t>
            </w:r>
          </w:p>
        </w:tc>
        <w:tc>
          <w:tcPr>
            <w:tcW w:w="1056"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43F5E" w:rsidRPr="006C0F6C" w14:paraId="03D92CC0" w14:textId="77777777">
            <w:pPr>
              <w:spacing w:after="0"/>
              <w:contextualSpacing/>
              <w:jc w:val="center"/>
              <w:rPr>
                <w:rFonts w:cs="Arial"/>
                <w:b/>
                <w:bCs/>
                <w:color w:val="000000"/>
                <w:sz w:val="20"/>
              </w:rPr>
            </w:pPr>
            <w:r w:rsidRPr="006C0F6C">
              <w:rPr>
                <w:rFonts w:cs="Arial"/>
                <w:b/>
                <w:bCs/>
                <w:color w:val="000000"/>
                <w:sz w:val="20"/>
              </w:rPr>
              <w:t>Age</w:t>
            </w:r>
          </w:p>
        </w:tc>
      </w:tr>
      <w:tr w14:paraId="20A5A112"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3F5E" w:rsidRPr="006C0F6C" w14:paraId="4FD9E6B7" w14:textId="77777777">
            <w:pPr>
              <w:spacing w:after="0"/>
              <w:contextualSpacing/>
              <w:rPr>
                <w:rFonts w:cs="Arial"/>
                <w:color w:val="000000"/>
                <w:sz w:val="20"/>
              </w:rPr>
            </w:pPr>
            <w:r w:rsidRPr="006C0F6C">
              <w:rPr>
                <w:rFonts w:cs="Arial"/>
                <w:color w:val="000000"/>
                <w:sz w:val="20"/>
              </w:rPr>
              <w:t xml:space="preserve">B Vitamins (B1 &amp; B2) </w:t>
            </w:r>
          </w:p>
        </w:tc>
        <w:tc>
          <w:tcPr>
            <w:tcW w:w="105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43F5E" w:rsidRPr="006C0F6C" w14:paraId="7574E5ED" w14:textId="77777777">
            <w:pPr>
              <w:spacing w:after="0"/>
              <w:contextualSpacing/>
              <w:jc w:val="center"/>
              <w:rPr>
                <w:rFonts w:cs="Arial"/>
                <w:color w:val="000000"/>
                <w:sz w:val="20"/>
              </w:rPr>
            </w:pPr>
            <w:r>
              <w:rPr>
                <w:rFonts w:cs="Arial"/>
                <w:color w:val="000000"/>
                <w:sz w:val="20"/>
              </w:rPr>
              <w:t>5</w:t>
            </w:r>
            <w:r w:rsidRPr="006C0F6C">
              <w:rPr>
                <w:rFonts w:cs="Arial"/>
                <w:color w:val="000000"/>
                <w:sz w:val="20"/>
              </w:rPr>
              <w:t>+</w:t>
            </w:r>
          </w:p>
        </w:tc>
      </w:tr>
      <w:tr w14:paraId="6D4EC13F"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2E9A" w:rsidRPr="006C0F6C" w14:paraId="0D20FFA4" w14:textId="77777777">
            <w:pPr>
              <w:spacing w:after="0"/>
              <w:contextualSpacing/>
              <w:rPr>
                <w:rFonts w:cs="Arial"/>
                <w:color w:val="000000"/>
                <w:sz w:val="20"/>
              </w:rPr>
            </w:pPr>
            <w:r>
              <w:rPr>
                <w:rFonts w:cs="Arial"/>
                <w:color w:val="000000"/>
                <w:sz w:val="20"/>
              </w:rPr>
              <w:t>B Vitamins 6 and 12</w:t>
            </w:r>
          </w:p>
        </w:tc>
        <w:tc>
          <w:tcPr>
            <w:tcW w:w="1056" w:type="pct"/>
            <w:tcBorders>
              <w:top w:val="single" w:sz="4" w:space="0" w:color="auto"/>
              <w:left w:val="nil"/>
              <w:bottom w:val="single" w:sz="4" w:space="0" w:color="auto"/>
              <w:right w:val="single" w:sz="4" w:space="0" w:color="auto"/>
            </w:tcBorders>
            <w:shd w:val="clear" w:color="auto" w:fill="FFFFFF" w:themeFill="background1"/>
            <w:noWrap/>
            <w:vAlign w:val="center"/>
          </w:tcPr>
          <w:p w:rsidR="00612E9A" w:rsidRPr="006C0F6C" w14:paraId="45FBF0B9" w14:textId="77777777">
            <w:pPr>
              <w:spacing w:after="0"/>
              <w:contextualSpacing/>
              <w:jc w:val="center"/>
              <w:rPr>
                <w:rFonts w:cs="Arial"/>
                <w:color w:val="000000"/>
                <w:sz w:val="20"/>
              </w:rPr>
            </w:pPr>
            <w:r>
              <w:rPr>
                <w:rFonts w:cs="Arial"/>
                <w:color w:val="000000"/>
                <w:sz w:val="20"/>
              </w:rPr>
              <w:t>5+</w:t>
            </w:r>
          </w:p>
        </w:tc>
      </w:tr>
      <w:tr w14:paraId="04DAA5B7"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2E9A" w:rsidRPr="006C0F6C" w14:paraId="01587824" w14:textId="77777777">
            <w:pPr>
              <w:spacing w:after="0"/>
              <w:contextualSpacing/>
              <w:rPr>
                <w:rFonts w:cs="Arial"/>
                <w:color w:val="000000"/>
                <w:sz w:val="20"/>
              </w:rPr>
            </w:pPr>
            <w:r>
              <w:rPr>
                <w:rFonts w:cs="Arial"/>
                <w:color w:val="000000"/>
                <w:sz w:val="20"/>
              </w:rPr>
              <w:t>MMA</w:t>
            </w:r>
          </w:p>
        </w:tc>
        <w:tc>
          <w:tcPr>
            <w:tcW w:w="1056" w:type="pct"/>
            <w:tcBorders>
              <w:top w:val="single" w:sz="4" w:space="0" w:color="auto"/>
              <w:left w:val="nil"/>
              <w:bottom w:val="single" w:sz="4" w:space="0" w:color="auto"/>
              <w:right w:val="single" w:sz="4" w:space="0" w:color="auto"/>
            </w:tcBorders>
            <w:shd w:val="clear" w:color="auto" w:fill="FFFFFF" w:themeFill="background1"/>
            <w:noWrap/>
            <w:vAlign w:val="center"/>
          </w:tcPr>
          <w:p w:rsidR="00612E9A" w:rsidRPr="006C0F6C" w14:paraId="3A05A012" w14:textId="77777777">
            <w:pPr>
              <w:spacing w:after="0"/>
              <w:contextualSpacing/>
              <w:jc w:val="center"/>
              <w:rPr>
                <w:rFonts w:cs="Arial"/>
                <w:color w:val="000000"/>
                <w:sz w:val="20"/>
              </w:rPr>
            </w:pPr>
            <w:r>
              <w:rPr>
                <w:rFonts w:cs="Arial"/>
                <w:color w:val="000000"/>
                <w:sz w:val="20"/>
              </w:rPr>
              <w:t>5+</w:t>
            </w:r>
          </w:p>
        </w:tc>
      </w:tr>
      <w:tr w14:paraId="279EC8B9" w14:textId="77777777" w:rsidTr="6733A026">
        <w:tblPrEx>
          <w:tblW w:w="5000" w:type="pct"/>
          <w:tblLayout w:type="fixed"/>
          <w:tblLook w:val="04A0"/>
        </w:tblPrEx>
        <w:trPr>
          <w:trHeight w:val="290"/>
        </w:trPr>
        <w:tc>
          <w:tcPr>
            <w:tcW w:w="394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53140DE2" w14:textId="77777777">
            <w:pPr>
              <w:spacing w:after="0"/>
              <w:contextualSpacing/>
              <w:rPr>
                <w:rFonts w:cs="Arial"/>
                <w:color w:val="000000"/>
                <w:sz w:val="20"/>
              </w:rPr>
            </w:pPr>
            <w:r w:rsidRPr="006C0F6C">
              <w:rPr>
                <w:rFonts w:cs="Arial"/>
                <w:color w:val="000000"/>
                <w:sz w:val="20"/>
              </w:rPr>
              <w:t>Free Fatty Acids (Fasting)</w:t>
            </w:r>
          </w:p>
        </w:tc>
        <w:tc>
          <w:tcPr>
            <w:tcW w:w="1056" w:type="pct"/>
            <w:tcBorders>
              <w:top w:val="nil"/>
              <w:left w:val="nil"/>
              <w:bottom w:val="single" w:sz="4" w:space="0" w:color="auto"/>
              <w:right w:val="single" w:sz="4" w:space="0" w:color="auto"/>
            </w:tcBorders>
            <w:shd w:val="clear" w:color="auto" w:fill="auto"/>
            <w:vAlign w:val="center"/>
            <w:hideMark/>
          </w:tcPr>
          <w:p w:rsidR="00E43F5E" w:rsidRPr="006C0F6C" w14:paraId="43657DFA" w14:textId="77777777">
            <w:pPr>
              <w:spacing w:after="0"/>
              <w:contextualSpacing/>
              <w:jc w:val="center"/>
              <w:rPr>
                <w:rFonts w:cs="Arial"/>
                <w:color w:val="000000"/>
                <w:sz w:val="20"/>
              </w:rPr>
            </w:pPr>
            <w:r w:rsidRPr="006C0F6C">
              <w:rPr>
                <w:rFonts w:cs="Arial"/>
                <w:color w:val="000000"/>
                <w:sz w:val="20"/>
              </w:rPr>
              <w:t>12+ fasting</w:t>
            </w:r>
          </w:p>
        </w:tc>
      </w:tr>
      <w:tr w14:paraId="2688DCA9" w14:textId="77777777" w:rsidTr="6733A026">
        <w:tblPrEx>
          <w:tblW w:w="5000" w:type="pct"/>
          <w:tblLayout w:type="fixed"/>
          <w:tblLook w:val="04A0"/>
        </w:tblPrEx>
        <w:trPr>
          <w:trHeight w:val="290"/>
        </w:trPr>
        <w:tc>
          <w:tcPr>
            <w:tcW w:w="394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11872013" w14:textId="77777777">
            <w:pPr>
              <w:spacing w:after="0"/>
              <w:contextualSpacing/>
              <w:rPr>
                <w:rFonts w:cs="Arial"/>
                <w:color w:val="000000"/>
                <w:sz w:val="20"/>
              </w:rPr>
            </w:pPr>
            <w:r w:rsidRPr="006C0F6C">
              <w:rPr>
                <w:rFonts w:cs="Arial"/>
                <w:color w:val="000000"/>
                <w:sz w:val="20"/>
              </w:rPr>
              <w:t xml:space="preserve">Choline and Metabolites </w:t>
            </w:r>
          </w:p>
        </w:tc>
        <w:tc>
          <w:tcPr>
            <w:tcW w:w="1056" w:type="pct"/>
            <w:tcBorders>
              <w:top w:val="nil"/>
              <w:left w:val="nil"/>
              <w:bottom w:val="single" w:sz="4" w:space="0" w:color="auto"/>
              <w:right w:val="single" w:sz="4" w:space="0" w:color="auto"/>
            </w:tcBorders>
            <w:shd w:val="clear" w:color="auto" w:fill="auto"/>
            <w:vAlign w:val="center"/>
            <w:hideMark/>
          </w:tcPr>
          <w:p w:rsidR="00E43F5E" w:rsidRPr="006C0F6C" w14:paraId="07E63B98" w14:textId="77777777">
            <w:pPr>
              <w:spacing w:after="0"/>
              <w:contextualSpacing/>
              <w:jc w:val="center"/>
              <w:rPr>
                <w:rFonts w:cs="Arial"/>
                <w:color w:val="000000"/>
                <w:sz w:val="20"/>
              </w:rPr>
            </w:pPr>
            <w:r w:rsidRPr="006C0F6C">
              <w:rPr>
                <w:rFonts w:cs="Arial"/>
                <w:color w:val="000000"/>
                <w:sz w:val="20"/>
              </w:rPr>
              <w:t>12+ fasting</w:t>
            </w:r>
          </w:p>
        </w:tc>
      </w:tr>
      <w:tr w14:paraId="454458DF" w14:textId="77777777" w:rsidTr="6733A026">
        <w:tblPrEx>
          <w:tblW w:w="5000" w:type="pct"/>
          <w:tblLayout w:type="fixed"/>
          <w:tblLook w:val="04A0"/>
        </w:tblPrEx>
        <w:trPr>
          <w:trHeight w:val="206"/>
        </w:trPr>
        <w:tc>
          <w:tcPr>
            <w:tcW w:w="394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6B85F9D6" w14:textId="77777777">
            <w:pPr>
              <w:spacing w:after="0"/>
              <w:contextualSpacing/>
              <w:rPr>
                <w:rFonts w:cs="Arial"/>
                <w:color w:val="000000"/>
                <w:sz w:val="20"/>
              </w:rPr>
            </w:pPr>
            <w:r w:rsidRPr="006C0F6C">
              <w:rPr>
                <w:rFonts w:cs="Arial"/>
                <w:color w:val="000000"/>
                <w:sz w:val="20"/>
              </w:rPr>
              <w:t>Fructose</w:t>
            </w:r>
          </w:p>
        </w:tc>
        <w:tc>
          <w:tcPr>
            <w:tcW w:w="1056" w:type="pct"/>
            <w:tcBorders>
              <w:top w:val="nil"/>
              <w:left w:val="nil"/>
              <w:bottom w:val="single" w:sz="4" w:space="0" w:color="auto"/>
              <w:right w:val="single" w:sz="4" w:space="0" w:color="auto"/>
            </w:tcBorders>
            <w:shd w:val="clear" w:color="auto" w:fill="auto"/>
            <w:vAlign w:val="center"/>
            <w:hideMark/>
          </w:tcPr>
          <w:p w:rsidR="00E43F5E" w:rsidRPr="006C0F6C" w14:paraId="0DCE7AA9" w14:textId="77777777">
            <w:pPr>
              <w:spacing w:after="0"/>
              <w:contextualSpacing/>
              <w:jc w:val="center"/>
              <w:rPr>
                <w:rFonts w:cs="Arial"/>
                <w:color w:val="000000"/>
                <w:sz w:val="20"/>
              </w:rPr>
            </w:pPr>
            <w:r w:rsidRPr="006C0F6C">
              <w:rPr>
                <w:rFonts w:cs="Arial"/>
                <w:color w:val="000000"/>
                <w:sz w:val="20"/>
              </w:rPr>
              <w:t>12+ fasting</w:t>
            </w:r>
          </w:p>
        </w:tc>
      </w:tr>
      <w:tr w14:paraId="49BE2FF5" w14:textId="77777777" w:rsidTr="6733A026">
        <w:tblPrEx>
          <w:tblW w:w="5000" w:type="pct"/>
          <w:tblLayout w:type="fixed"/>
          <w:tblLook w:val="04A0"/>
        </w:tblPrEx>
        <w:trPr>
          <w:trHeight w:val="310"/>
        </w:trPr>
        <w:tc>
          <w:tcPr>
            <w:tcW w:w="394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6A1234AE" w14:textId="77777777">
            <w:pPr>
              <w:spacing w:after="0"/>
              <w:contextualSpacing/>
              <w:rPr>
                <w:rFonts w:cs="Arial"/>
                <w:color w:val="000000"/>
                <w:sz w:val="20"/>
              </w:rPr>
            </w:pPr>
            <w:r w:rsidRPr="006C0F6C">
              <w:rPr>
                <w:rFonts w:cs="Arial"/>
                <w:color w:val="000000"/>
                <w:sz w:val="20"/>
              </w:rPr>
              <w:t>Cystatin C</w:t>
            </w:r>
          </w:p>
        </w:tc>
        <w:tc>
          <w:tcPr>
            <w:tcW w:w="1056" w:type="pct"/>
            <w:tcBorders>
              <w:top w:val="nil"/>
              <w:left w:val="nil"/>
              <w:bottom w:val="single" w:sz="4" w:space="0" w:color="auto"/>
              <w:right w:val="single" w:sz="4" w:space="0" w:color="auto"/>
            </w:tcBorders>
            <w:shd w:val="clear" w:color="auto" w:fill="auto"/>
            <w:noWrap/>
            <w:vAlign w:val="center"/>
            <w:hideMark/>
          </w:tcPr>
          <w:p w:rsidR="00E43F5E" w:rsidRPr="006C0F6C" w14:paraId="577BF6F6" w14:textId="77777777">
            <w:pPr>
              <w:spacing w:after="0"/>
              <w:contextualSpacing/>
              <w:jc w:val="center"/>
              <w:rPr>
                <w:rFonts w:cs="Arial"/>
                <w:color w:val="000000"/>
                <w:sz w:val="20"/>
              </w:rPr>
            </w:pPr>
            <w:r w:rsidRPr="25A68FEF">
              <w:rPr>
                <w:rFonts w:cs="Arial"/>
                <w:color w:val="000000" w:themeColor="text1"/>
                <w:sz w:val="20"/>
              </w:rPr>
              <w:t>12+</w:t>
            </w:r>
          </w:p>
        </w:tc>
      </w:tr>
      <w:tr w14:paraId="578FE606" w14:textId="77777777" w:rsidTr="6733A026">
        <w:tblPrEx>
          <w:tblW w:w="5000" w:type="pct"/>
          <w:tblLayout w:type="fixed"/>
          <w:tblLook w:val="04A0"/>
        </w:tblPrEx>
        <w:trPr>
          <w:trHeight w:val="310"/>
        </w:trPr>
        <w:tc>
          <w:tcPr>
            <w:tcW w:w="394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204295C2" w14:textId="77777777">
            <w:pPr>
              <w:spacing w:after="0"/>
              <w:contextualSpacing/>
              <w:rPr>
                <w:rFonts w:cs="Arial"/>
                <w:color w:val="000000"/>
                <w:sz w:val="20"/>
              </w:rPr>
            </w:pPr>
            <w:r w:rsidRPr="006C0F6C">
              <w:rPr>
                <w:rFonts w:cs="Arial"/>
                <w:color w:val="000000"/>
                <w:sz w:val="20"/>
              </w:rPr>
              <w:t>Aldosterone</w:t>
            </w:r>
          </w:p>
        </w:tc>
        <w:tc>
          <w:tcPr>
            <w:tcW w:w="1056" w:type="pct"/>
            <w:tcBorders>
              <w:top w:val="nil"/>
              <w:left w:val="nil"/>
              <w:bottom w:val="single" w:sz="4" w:space="0" w:color="auto"/>
              <w:right w:val="single" w:sz="4" w:space="0" w:color="auto"/>
            </w:tcBorders>
            <w:shd w:val="clear" w:color="auto" w:fill="auto"/>
            <w:noWrap/>
            <w:vAlign w:val="center"/>
            <w:hideMark/>
          </w:tcPr>
          <w:p w:rsidR="00E43F5E" w:rsidRPr="006C0F6C" w14:paraId="3577FF74" w14:textId="77777777">
            <w:pPr>
              <w:spacing w:after="0"/>
              <w:contextualSpacing/>
              <w:jc w:val="center"/>
              <w:rPr>
                <w:rFonts w:cs="Arial"/>
                <w:color w:val="000000"/>
                <w:sz w:val="20"/>
              </w:rPr>
            </w:pPr>
            <w:r w:rsidRPr="006C0F6C">
              <w:rPr>
                <w:rFonts w:cs="Arial"/>
                <w:color w:val="000000"/>
                <w:sz w:val="20"/>
              </w:rPr>
              <w:t>2+</w:t>
            </w:r>
          </w:p>
        </w:tc>
      </w:tr>
      <w:tr w14:paraId="35172190" w14:textId="77777777" w:rsidTr="6733A026">
        <w:tblPrEx>
          <w:tblW w:w="5000" w:type="pct"/>
          <w:tblLayout w:type="fixed"/>
          <w:tblLook w:val="04A0"/>
        </w:tblPrEx>
        <w:trPr>
          <w:trHeight w:val="310"/>
        </w:trPr>
        <w:tc>
          <w:tcPr>
            <w:tcW w:w="3944" w:type="pct"/>
            <w:tcBorders>
              <w:top w:val="nil"/>
              <w:left w:val="single" w:sz="4" w:space="0" w:color="auto"/>
              <w:bottom w:val="single" w:sz="4" w:space="0" w:color="auto"/>
              <w:right w:val="single" w:sz="4" w:space="0" w:color="auto"/>
            </w:tcBorders>
            <w:shd w:val="clear" w:color="auto" w:fill="auto"/>
            <w:vAlign w:val="center"/>
            <w:hideMark/>
          </w:tcPr>
          <w:p w:rsidR="00E43F5E" w:rsidRPr="006C0F6C" w14:paraId="467848B3" w14:textId="77777777">
            <w:pPr>
              <w:spacing w:after="0"/>
              <w:contextualSpacing/>
              <w:rPr>
                <w:rFonts w:cs="Arial"/>
                <w:color w:val="000000"/>
                <w:sz w:val="20"/>
              </w:rPr>
            </w:pPr>
            <w:r w:rsidRPr="006C0F6C">
              <w:rPr>
                <w:rFonts w:cs="Arial"/>
                <w:color w:val="000000"/>
                <w:sz w:val="20"/>
              </w:rPr>
              <w:t>Angiotensin I (Ang I)</w:t>
            </w:r>
          </w:p>
        </w:tc>
        <w:tc>
          <w:tcPr>
            <w:tcW w:w="1056" w:type="pct"/>
            <w:tcBorders>
              <w:top w:val="nil"/>
              <w:left w:val="nil"/>
              <w:bottom w:val="single" w:sz="4" w:space="0" w:color="auto"/>
              <w:right w:val="single" w:sz="4" w:space="0" w:color="auto"/>
            </w:tcBorders>
            <w:shd w:val="clear" w:color="auto" w:fill="auto"/>
            <w:vAlign w:val="center"/>
            <w:hideMark/>
          </w:tcPr>
          <w:p w:rsidR="00E43F5E" w:rsidRPr="006C0F6C" w14:paraId="0F89D0AC" w14:textId="77777777">
            <w:pPr>
              <w:spacing w:after="0"/>
              <w:contextualSpacing/>
              <w:jc w:val="center"/>
              <w:rPr>
                <w:rFonts w:cs="Arial"/>
                <w:color w:val="000000"/>
                <w:sz w:val="20"/>
              </w:rPr>
            </w:pPr>
            <w:r w:rsidRPr="006C0F6C">
              <w:rPr>
                <w:rFonts w:cs="Arial"/>
                <w:color w:val="000000"/>
                <w:sz w:val="20"/>
              </w:rPr>
              <w:t>3+</w:t>
            </w:r>
          </w:p>
        </w:tc>
      </w:tr>
      <w:tr w14:paraId="2C114D47" w14:textId="77777777" w:rsidTr="6733A026">
        <w:tblPrEx>
          <w:tblW w:w="5000" w:type="pct"/>
          <w:tblLayout w:type="fixed"/>
          <w:tblLook w:val="04A0"/>
        </w:tblPrEx>
        <w:trPr>
          <w:trHeight w:val="310"/>
        </w:trPr>
        <w:tc>
          <w:tcPr>
            <w:tcW w:w="3944" w:type="pct"/>
            <w:tcBorders>
              <w:top w:val="nil"/>
              <w:left w:val="single" w:sz="4" w:space="0" w:color="auto"/>
              <w:bottom w:val="single" w:sz="4" w:space="0" w:color="auto"/>
              <w:right w:val="single" w:sz="4" w:space="0" w:color="auto"/>
            </w:tcBorders>
            <w:shd w:val="clear" w:color="auto" w:fill="auto"/>
            <w:vAlign w:val="center"/>
            <w:hideMark/>
          </w:tcPr>
          <w:p w:rsidR="00E43F5E" w:rsidRPr="006C0F6C" w14:paraId="536F6B4D" w14:textId="77777777">
            <w:pPr>
              <w:spacing w:after="0"/>
              <w:contextualSpacing/>
              <w:rPr>
                <w:rFonts w:cs="Arial"/>
                <w:color w:val="000000"/>
                <w:sz w:val="20"/>
              </w:rPr>
            </w:pPr>
            <w:r w:rsidRPr="006C0F6C">
              <w:rPr>
                <w:rFonts w:cs="Arial"/>
                <w:color w:val="000000"/>
                <w:sz w:val="20"/>
              </w:rPr>
              <w:t xml:space="preserve">Angiotensin II (Ang II), </w:t>
            </w:r>
          </w:p>
        </w:tc>
        <w:tc>
          <w:tcPr>
            <w:tcW w:w="1056" w:type="pct"/>
            <w:tcBorders>
              <w:top w:val="nil"/>
              <w:left w:val="nil"/>
              <w:bottom w:val="single" w:sz="4" w:space="0" w:color="auto"/>
              <w:right w:val="single" w:sz="4" w:space="0" w:color="auto"/>
            </w:tcBorders>
            <w:shd w:val="clear" w:color="auto" w:fill="auto"/>
            <w:vAlign w:val="center"/>
            <w:hideMark/>
          </w:tcPr>
          <w:p w:rsidR="00E43F5E" w:rsidRPr="006C0F6C" w14:paraId="74744894" w14:textId="77777777">
            <w:pPr>
              <w:spacing w:after="0"/>
              <w:contextualSpacing/>
              <w:jc w:val="center"/>
              <w:rPr>
                <w:rFonts w:cs="Arial"/>
                <w:color w:val="000000"/>
                <w:sz w:val="20"/>
              </w:rPr>
            </w:pPr>
            <w:r w:rsidRPr="006C0F6C">
              <w:rPr>
                <w:rFonts w:cs="Arial"/>
                <w:color w:val="000000"/>
                <w:sz w:val="20"/>
              </w:rPr>
              <w:t>3+</w:t>
            </w:r>
          </w:p>
        </w:tc>
      </w:tr>
      <w:tr w14:paraId="28C7BBD1" w14:textId="77777777" w:rsidTr="6733A026">
        <w:tblPrEx>
          <w:tblW w:w="5000" w:type="pct"/>
          <w:tblLayout w:type="fixed"/>
          <w:tblLook w:val="04A0"/>
        </w:tblPrEx>
        <w:trPr>
          <w:trHeight w:val="310"/>
        </w:trPr>
        <w:tc>
          <w:tcPr>
            <w:tcW w:w="3944" w:type="pct"/>
            <w:tcBorders>
              <w:top w:val="nil"/>
              <w:left w:val="single" w:sz="4" w:space="0" w:color="auto"/>
              <w:bottom w:val="single" w:sz="4" w:space="0" w:color="auto"/>
              <w:right w:val="single" w:sz="4" w:space="0" w:color="auto"/>
            </w:tcBorders>
            <w:shd w:val="clear" w:color="auto" w:fill="auto"/>
            <w:vAlign w:val="center"/>
            <w:hideMark/>
          </w:tcPr>
          <w:p w:rsidR="00E43F5E" w:rsidRPr="006C0F6C" w14:paraId="2ECE6BD8" w14:textId="77777777">
            <w:pPr>
              <w:spacing w:after="0"/>
              <w:contextualSpacing/>
              <w:rPr>
                <w:rFonts w:cs="Arial"/>
                <w:color w:val="000000"/>
                <w:sz w:val="20"/>
              </w:rPr>
            </w:pPr>
            <w:r w:rsidRPr="006C0F6C">
              <w:rPr>
                <w:rFonts w:cs="Arial"/>
                <w:color w:val="000000"/>
                <w:sz w:val="20"/>
              </w:rPr>
              <w:t>Angiotensin 1-9 (Ang 1-9)</w:t>
            </w:r>
          </w:p>
        </w:tc>
        <w:tc>
          <w:tcPr>
            <w:tcW w:w="1056" w:type="pct"/>
            <w:tcBorders>
              <w:top w:val="nil"/>
              <w:left w:val="nil"/>
              <w:bottom w:val="single" w:sz="4" w:space="0" w:color="auto"/>
              <w:right w:val="single" w:sz="4" w:space="0" w:color="auto"/>
            </w:tcBorders>
            <w:shd w:val="clear" w:color="auto" w:fill="auto"/>
            <w:vAlign w:val="center"/>
            <w:hideMark/>
          </w:tcPr>
          <w:p w:rsidR="00E43F5E" w:rsidRPr="006C0F6C" w14:paraId="400C0926" w14:textId="77777777">
            <w:pPr>
              <w:spacing w:after="0"/>
              <w:contextualSpacing/>
              <w:jc w:val="center"/>
              <w:rPr>
                <w:rFonts w:cs="Arial"/>
                <w:color w:val="000000"/>
                <w:sz w:val="20"/>
              </w:rPr>
            </w:pPr>
            <w:r w:rsidRPr="006C0F6C">
              <w:rPr>
                <w:rFonts w:cs="Arial"/>
                <w:color w:val="000000"/>
                <w:sz w:val="20"/>
              </w:rPr>
              <w:t>3+</w:t>
            </w:r>
          </w:p>
        </w:tc>
      </w:tr>
      <w:tr w14:paraId="5C351E74" w14:textId="77777777" w:rsidTr="6733A026">
        <w:tblPrEx>
          <w:tblW w:w="5000" w:type="pct"/>
          <w:tblLayout w:type="fixed"/>
          <w:tblLook w:val="04A0"/>
        </w:tblPrEx>
        <w:trPr>
          <w:trHeight w:val="310"/>
        </w:trPr>
        <w:tc>
          <w:tcPr>
            <w:tcW w:w="3944" w:type="pct"/>
            <w:tcBorders>
              <w:top w:val="nil"/>
              <w:left w:val="single" w:sz="4" w:space="0" w:color="auto"/>
              <w:bottom w:val="single" w:sz="4" w:space="0" w:color="auto"/>
              <w:right w:val="single" w:sz="4" w:space="0" w:color="auto"/>
            </w:tcBorders>
            <w:shd w:val="clear" w:color="auto" w:fill="auto"/>
            <w:vAlign w:val="center"/>
            <w:hideMark/>
          </w:tcPr>
          <w:p w:rsidR="00E43F5E" w:rsidRPr="006C0F6C" w14:paraId="117CFF92" w14:textId="77777777">
            <w:pPr>
              <w:spacing w:after="0"/>
              <w:contextualSpacing/>
              <w:rPr>
                <w:rFonts w:cs="Arial"/>
                <w:color w:val="000000"/>
                <w:sz w:val="20"/>
              </w:rPr>
            </w:pPr>
            <w:r w:rsidRPr="006C0F6C">
              <w:rPr>
                <w:rFonts w:cs="Arial"/>
                <w:color w:val="000000"/>
                <w:sz w:val="20"/>
              </w:rPr>
              <w:t>Angiotensin 1-7 (Ang 1-7)</w:t>
            </w:r>
          </w:p>
        </w:tc>
        <w:tc>
          <w:tcPr>
            <w:tcW w:w="1056" w:type="pct"/>
            <w:tcBorders>
              <w:top w:val="nil"/>
              <w:left w:val="nil"/>
              <w:bottom w:val="single" w:sz="4" w:space="0" w:color="auto"/>
              <w:right w:val="single" w:sz="4" w:space="0" w:color="auto"/>
            </w:tcBorders>
            <w:shd w:val="clear" w:color="auto" w:fill="auto"/>
            <w:vAlign w:val="center"/>
            <w:hideMark/>
          </w:tcPr>
          <w:p w:rsidR="00E43F5E" w:rsidRPr="006C0F6C" w14:paraId="036531D3" w14:textId="77777777">
            <w:pPr>
              <w:spacing w:after="0"/>
              <w:contextualSpacing/>
              <w:jc w:val="center"/>
              <w:rPr>
                <w:rFonts w:cs="Arial"/>
                <w:color w:val="000000"/>
                <w:sz w:val="20"/>
              </w:rPr>
            </w:pPr>
            <w:r w:rsidRPr="006C0F6C">
              <w:rPr>
                <w:rFonts w:cs="Arial"/>
                <w:color w:val="000000"/>
                <w:sz w:val="20"/>
              </w:rPr>
              <w:t>3+</w:t>
            </w:r>
          </w:p>
        </w:tc>
      </w:tr>
      <w:tr w14:paraId="3A0CCD6C" w14:textId="77777777" w:rsidTr="6733A026">
        <w:tblPrEx>
          <w:tblW w:w="5000" w:type="pct"/>
          <w:tblLayout w:type="fixed"/>
          <w:tblLook w:val="04A0"/>
        </w:tblPrEx>
        <w:trPr>
          <w:trHeight w:val="290"/>
        </w:trPr>
        <w:tc>
          <w:tcPr>
            <w:tcW w:w="394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7CDE27D2" w14:textId="77777777">
            <w:pPr>
              <w:spacing w:after="0"/>
              <w:contextualSpacing/>
              <w:rPr>
                <w:rFonts w:cs="Arial"/>
                <w:color w:val="000000"/>
                <w:sz w:val="20"/>
              </w:rPr>
            </w:pPr>
            <w:r w:rsidRPr="006C0F6C">
              <w:rPr>
                <w:rFonts w:cs="Arial"/>
                <w:color w:val="000000"/>
                <w:sz w:val="20"/>
              </w:rPr>
              <w:t>HBV DNA</w:t>
            </w:r>
          </w:p>
        </w:tc>
        <w:tc>
          <w:tcPr>
            <w:tcW w:w="1056" w:type="pct"/>
            <w:tcBorders>
              <w:top w:val="nil"/>
              <w:left w:val="nil"/>
              <w:bottom w:val="single" w:sz="4" w:space="0" w:color="auto"/>
              <w:right w:val="single" w:sz="4" w:space="0" w:color="auto"/>
            </w:tcBorders>
            <w:shd w:val="clear" w:color="auto" w:fill="auto"/>
            <w:noWrap/>
            <w:vAlign w:val="center"/>
            <w:hideMark/>
          </w:tcPr>
          <w:p w:rsidR="00E43F5E" w:rsidRPr="006C0F6C" w14:paraId="71AAA1C4" w14:textId="77777777">
            <w:pPr>
              <w:spacing w:after="0"/>
              <w:contextualSpacing/>
              <w:jc w:val="center"/>
              <w:rPr>
                <w:rFonts w:cs="Arial"/>
                <w:color w:val="000000"/>
                <w:sz w:val="20"/>
              </w:rPr>
            </w:pPr>
            <w:r w:rsidRPr="006C0F6C">
              <w:rPr>
                <w:rFonts w:cs="Arial"/>
                <w:color w:val="000000"/>
                <w:sz w:val="20"/>
              </w:rPr>
              <w:t>5+</w:t>
            </w:r>
          </w:p>
        </w:tc>
      </w:tr>
      <w:tr w14:paraId="68FE8AF7" w14:textId="77777777" w:rsidTr="6733A026">
        <w:tblPrEx>
          <w:tblW w:w="5000" w:type="pct"/>
          <w:tblLayout w:type="fixed"/>
          <w:tblLook w:val="04A0"/>
        </w:tblPrEx>
        <w:trPr>
          <w:trHeight w:val="310"/>
        </w:trPr>
        <w:tc>
          <w:tcPr>
            <w:tcW w:w="3944" w:type="pct"/>
            <w:tcBorders>
              <w:top w:val="nil"/>
              <w:left w:val="single" w:sz="4" w:space="0" w:color="auto"/>
              <w:bottom w:val="single" w:sz="4" w:space="0" w:color="auto"/>
              <w:right w:val="single" w:sz="4" w:space="0" w:color="auto"/>
            </w:tcBorders>
            <w:shd w:val="clear" w:color="auto" w:fill="auto"/>
            <w:noWrap/>
            <w:vAlign w:val="center"/>
            <w:hideMark/>
          </w:tcPr>
          <w:p w:rsidR="00E43F5E" w:rsidRPr="006C0F6C" w14:paraId="18316D65" w14:textId="77777777">
            <w:pPr>
              <w:spacing w:after="0"/>
              <w:contextualSpacing/>
              <w:rPr>
                <w:rFonts w:cs="Arial"/>
                <w:color w:val="000000"/>
                <w:sz w:val="20"/>
              </w:rPr>
            </w:pPr>
            <w:r w:rsidRPr="006C0F6C">
              <w:rPr>
                <w:rFonts w:cs="Arial"/>
                <w:color w:val="000000"/>
                <w:sz w:val="20"/>
              </w:rPr>
              <w:t>Thyroid Stimulating Hormone Receptor Antibodies</w:t>
            </w:r>
          </w:p>
        </w:tc>
        <w:tc>
          <w:tcPr>
            <w:tcW w:w="1056" w:type="pct"/>
            <w:tcBorders>
              <w:top w:val="nil"/>
              <w:left w:val="nil"/>
              <w:bottom w:val="single" w:sz="4" w:space="0" w:color="auto"/>
              <w:right w:val="single" w:sz="4" w:space="0" w:color="auto"/>
            </w:tcBorders>
            <w:shd w:val="clear" w:color="auto" w:fill="auto"/>
            <w:noWrap/>
            <w:vAlign w:val="center"/>
            <w:hideMark/>
          </w:tcPr>
          <w:p w:rsidR="00E43F5E" w:rsidRPr="006C0F6C" w14:paraId="3B3E8845" w14:textId="77777777">
            <w:pPr>
              <w:spacing w:after="0"/>
              <w:contextualSpacing/>
              <w:jc w:val="center"/>
              <w:rPr>
                <w:rFonts w:cs="Arial"/>
                <w:color w:val="000000"/>
                <w:sz w:val="20"/>
              </w:rPr>
            </w:pPr>
            <w:r w:rsidRPr="006C0F6C">
              <w:rPr>
                <w:rFonts w:cs="Arial"/>
                <w:color w:val="000000"/>
                <w:sz w:val="20"/>
              </w:rPr>
              <w:t>2+</w:t>
            </w:r>
          </w:p>
        </w:tc>
      </w:tr>
      <w:tr w14:paraId="4C61326B" w14:textId="77777777" w:rsidTr="6733A026">
        <w:tblPrEx>
          <w:tblW w:w="5000" w:type="pct"/>
          <w:tblLayout w:type="fixed"/>
          <w:tblLook w:val="04A0"/>
        </w:tblPrEx>
        <w:trPr>
          <w:trHeight w:val="224"/>
        </w:trPr>
        <w:tc>
          <w:tcPr>
            <w:tcW w:w="3944" w:type="pct"/>
            <w:tcBorders>
              <w:top w:val="nil"/>
              <w:left w:val="single" w:sz="4" w:space="0" w:color="auto"/>
              <w:bottom w:val="single" w:sz="4" w:space="0" w:color="auto"/>
              <w:right w:val="single" w:sz="4" w:space="0" w:color="auto"/>
            </w:tcBorders>
            <w:shd w:val="clear" w:color="auto" w:fill="auto"/>
            <w:noWrap/>
            <w:vAlign w:val="center"/>
          </w:tcPr>
          <w:p w:rsidR="00E43F5E" w:rsidRPr="006C0F6C" w14:paraId="08262603" w14:textId="77777777">
            <w:pPr>
              <w:spacing w:after="0"/>
              <w:contextualSpacing/>
              <w:rPr>
                <w:rFonts w:cs="Arial"/>
                <w:color w:val="000000"/>
                <w:sz w:val="20"/>
              </w:rPr>
            </w:pPr>
            <w:r w:rsidRPr="006C0F6C">
              <w:rPr>
                <w:rFonts w:cs="Arial"/>
                <w:color w:val="000000"/>
                <w:sz w:val="20"/>
              </w:rPr>
              <w:t>Allergy testing Profile Including Total IgE</w:t>
            </w:r>
          </w:p>
        </w:tc>
        <w:tc>
          <w:tcPr>
            <w:tcW w:w="1056" w:type="pct"/>
            <w:tcBorders>
              <w:top w:val="nil"/>
              <w:left w:val="nil"/>
              <w:bottom w:val="single" w:sz="4" w:space="0" w:color="auto"/>
              <w:right w:val="single" w:sz="4" w:space="0" w:color="auto"/>
            </w:tcBorders>
            <w:shd w:val="clear" w:color="auto" w:fill="auto"/>
            <w:vAlign w:val="center"/>
          </w:tcPr>
          <w:p w:rsidR="00E43F5E" w:rsidRPr="006C0F6C" w14:paraId="3A8CF35E" w14:textId="77777777">
            <w:pPr>
              <w:spacing w:after="0"/>
              <w:contextualSpacing/>
              <w:jc w:val="center"/>
              <w:rPr>
                <w:rFonts w:cs="Arial"/>
                <w:color w:val="000000"/>
                <w:sz w:val="20"/>
              </w:rPr>
            </w:pPr>
            <w:r w:rsidRPr="006C0F6C">
              <w:rPr>
                <w:rFonts w:cs="Arial"/>
                <w:color w:val="000000"/>
                <w:sz w:val="20"/>
              </w:rPr>
              <w:t>1+</w:t>
            </w:r>
          </w:p>
        </w:tc>
      </w:tr>
      <w:tr w14:paraId="6A6F6CB8" w14:textId="77777777" w:rsidTr="6733A026">
        <w:tblPrEx>
          <w:tblW w:w="5000" w:type="pct"/>
          <w:tblLayout w:type="fixed"/>
          <w:tblLook w:val="04A0"/>
        </w:tblPrEx>
        <w:trPr>
          <w:trHeight w:val="290"/>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rsidR="00E43F5E" w:rsidP="6733A026" w14:paraId="47D80179" w14:textId="77777777">
            <w:pPr>
              <w:spacing w:after="0"/>
              <w:contextualSpacing/>
              <w:rPr>
                <w:rFonts w:cs="Arial"/>
                <w:color w:val="000000"/>
                <w:sz w:val="20"/>
              </w:rPr>
            </w:pPr>
            <w:r w:rsidRPr="6733A026">
              <w:rPr>
                <w:rFonts w:cs="Arial"/>
                <w:color w:val="000000" w:themeColor="text1"/>
                <w:sz w:val="20"/>
              </w:rPr>
              <w:t xml:space="preserve">To include: </w:t>
            </w:r>
          </w:p>
          <w:p w:rsidR="00E43F5E" w:rsidRPr="00071D83" w:rsidP="0017708F" w14:paraId="44BD4730" w14:textId="77777777">
            <w:pPr>
              <w:pStyle w:val="ListParagraph"/>
              <w:numPr>
                <w:ilvl w:val="0"/>
                <w:numId w:val="22"/>
              </w:numPr>
              <w:spacing w:after="0" w:line="240" w:lineRule="auto"/>
              <w:ind w:left="340"/>
              <w:rPr>
                <w:rFonts w:ascii="Arial" w:hAnsi="Arial" w:cs="Arial"/>
                <w:color w:val="000000"/>
                <w:sz w:val="20"/>
                <w:szCs w:val="20"/>
                <w:lang w:val="es-ES"/>
              </w:rPr>
            </w:pPr>
            <w:r w:rsidRPr="00071D83">
              <w:rPr>
                <w:rFonts w:ascii="Arial" w:hAnsi="Arial" w:cs="Arial"/>
                <w:color w:val="000000"/>
                <w:sz w:val="20"/>
                <w:szCs w:val="20"/>
                <w:lang w:val="es-ES"/>
              </w:rPr>
              <w:t>Alternaria alternata</w:t>
            </w:r>
          </w:p>
          <w:p w:rsidR="00E43F5E" w:rsidRPr="006C0F6C" w:rsidP="0017708F" w14:paraId="2C60DA2D" w14:textId="77777777">
            <w:pPr>
              <w:pStyle w:val="ListParagraph"/>
              <w:numPr>
                <w:ilvl w:val="0"/>
                <w:numId w:val="22"/>
              </w:numPr>
              <w:spacing w:after="0" w:line="240" w:lineRule="auto"/>
              <w:ind w:left="340"/>
              <w:rPr>
                <w:rFonts w:ascii="Arial" w:hAnsi="Arial" w:cs="Arial"/>
                <w:color w:val="000000"/>
                <w:sz w:val="20"/>
                <w:szCs w:val="20"/>
              </w:rPr>
            </w:pPr>
            <w:r w:rsidRPr="006C0F6C">
              <w:rPr>
                <w:rFonts w:ascii="Arial" w:hAnsi="Arial" w:cs="Arial"/>
                <w:color w:val="000000"/>
                <w:sz w:val="20"/>
                <w:szCs w:val="20"/>
              </w:rPr>
              <w:t>Ambrosia artemisilfolia (ragw</w:t>
            </w:r>
            <w:r w:rsidR="00743F0B">
              <w:rPr>
                <w:rFonts w:ascii="Arial" w:hAnsi="Arial" w:cs="Arial"/>
                <w:color w:val="000000"/>
                <w:sz w:val="20"/>
                <w:szCs w:val="20"/>
              </w:rPr>
              <w:t>ee</w:t>
            </w:r>
            <w:r w:rsidRPr="006C0F6C">
              <w:rPr>
                <w:rFonts w:ascii="Arial" w:hAnsi="Arial" w:cs="Arial"/>
                <w:color w:val="000000"/>
                <w:sz w:val="20"/>
                <w:szCs w:val="20"/>
              </w:rPr>
              <w:t>d short/common)</w:t>
            </w:r>
          </w:p>
          <w:p w:rsidR="00E43F5E" w:rsidRPr="006C0F6C" w:rsidP="0017708F" w14:paraId="1A9EACBE" w14:textId="77777777">
            <w:pPr>
              <w:pStyle w:val="ListParagraph"/>
              <w:numPr>
                <w:ilvl w:val="0"/>
                <w:numId w:val="22"/>
              </w:numPr>
              <w:spacing w:after="0" w:line="240" w:lineRule="auto"/>
              <w:ind w:left="340"/>
              <w:rPr>
                <w:rFonts w:ascii="Arial" w:hAnsi="Arial" w:cs="Arial"/>
                <w:color w:val="000000"/>
                <w:sz w:val="20"/>
                <w:szCs w:val="20"/>
              </w:rPr>
            </w:pPr>
            <w:r w:rsidRPr="006C0F6C">
              <w:rPr>
                <w:rFonts w:ascii="Arial" w:hAnsi="Arial" w:cs="Arial"/>
                <w:color w:val="000000"/>
                <w:sz w:val="20"/>
                <w:szCs w:val="20"/>
              </w:rPr>
              <w:t>Aspergillus fumigatus</w:t>
            </w:r>
          </w:p>
          <w:p w:rsidR="00E43F5E" w:rsidRPr="006C0F6C" w:rsidP="0017708F" w14:paraId="5455B7EF" w14:textId="77777777">
            <w:pPr>
              <w:pStyle w:val="ListParagraph"/>
              <w:numPr>
                <w:ilvl w:val="0"/>
                <w:numId w:val="22"/>
              </w:numPr>
              <w:spacing w:after="0" w:line="240" w:lineRule="auto"/>
              <w:ind w:left="340"/>
              <w:rPr>
                <w:rFonts w:ascii="Arial" w:hAnsi="Arial" w:cs="Arial"/>
                <w:color w:val="000000"/>
                <w:sz w:val="20"/>
                <w:szCs w:val="20"/>
              </w:rPr>
            </w:pPr>
            <w:r w:rsidRPr="006C0F6C">
              <w:rPr>
                <w:rFonts w:ascii="Arial" w:hAnsi="Arial" w:cs="Arial"/>
                <w:color w:val="000000"/>
                <w:sz w:val="20"/>
                <w:szCs w:val="20"/>
              </w:rPr>
              <w:t>Birch</w:t>
            </w:r>
          </w:p>
          <w:p w:rsidR="00E43F5E" w:rsidRPr="006C0F6C" w:rsidP="0017708F" w14:paraId="777E2D87" w14:textId="77777777">
            <w:pPr>
              <w:pStyle w:val="ListParagraph"/>
              <w:numPr>
                <w:ilvl w:val="0"/>
                <w:numId w:val="22"/>
              </w:numPr>
              <w:spacing w:after="0" w:line="240" w:lineRule="auto"/>
              <w:ind w:left="340"/>
              <w:rPr>
                <w:rFonts w:ascii="Arial" w:hAnsi="Arial" w:cs="Arial"/>
                <w:color w:val="000000"/>
                <w:sz w:val="20"/>
                <w:szCs w:val="20"/>
              </w:rPr>
            </w:pPr>
            <w:r w:rsidRPr="006C0F6C">
              <w:rPr>
                <w:rFonts w:ascii="Arial" w:hAnsi="Arial" w:cs="Arial"/>
                <w:color w:val="000000"/>
                <w:sz w:val="20"/>
                <w:szCs w:val="20"/>
              </w:rPr>
              <w:t>Cladosporium herbarum</w:t>
            </w:r>
          </w:p>
          <w:p w:rsidR="00E43F5E" w:rsidP="0017708F" w14:paraId="3EA58EDA"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 xml:space="preserve">Dog </w:t>
            </w:r>
            <w:r w:rsidR="005157FE">
              <w:rPr>
                <w:rFonts w:ascii="Arial" w:hAnsi="Arial" w:cs="Arial"/>
                <w:color w:val="000000"/>
                <w:sz w:val="20"/>
                <w:szCs w:val="20"/>
              </w:rPr>
              <w:t xml:space="preserve">and cat </w:t>
            </w:r>
            <w:r>
              <w:rPr>
                <w:rFonts w:ascii="Arial" w:hAnsi="Arial" w:cs="Arial"/>
                <w:color w:val="000000"/>
                <w:sz w:val="20"/>
                <w:szCs w:val="20"/>
              </w:rPr>
              <w:t>dander</w:t>
            </w:r>
          </w:p>
          <w:p w:rsidR="00631244" w:rsidRPr="006C0F6C" w:rsidP="0017708F" w14:paraId="70660FF1"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Dust mite (Dermatophagoides arina, Dermatophagoides pteronyssinus)</w:t>
            </w:r>
          </w:p>
          <w:p w:rsidR="00E43F5E" w:rsidRPr="006C0F6C" w:rsidP="0017708F" w14:paraId="167E8D16"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German cockroach (Blatella germanica)</w:t>
            </w:r>
          </w:p>
          <w:p w:rsidR="00E43F5E" w:rsidP="0017708F" w14:paraId="0FF73446"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Penicillium</w:t>
            </w:r>
          </w:p>
          <w:p w:rsidR="00F84B8F" w:rsidP="0017708F" w14:paraId="199D2C83"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Mouse urine proteins</w:t>
            </w:r>
          </w:p>
          <w:p w:rsidR="00F84B8F" w:rsidP="0017708F" w14:paraId="3DC15137"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 xml:space="preserve">Rye </w:t>
            </w:r>
            <w:r w:rsidR="005157FE">
              <w:rPr>
                <w:rFonts w:ascii="Arial" w:hAnsi="Arial" w:cs="Arial"/>
                <w:color w:val="000000"/>
                <w:sz w:val="20"/>
                <w:szCs w:val="20"/>
              </w:rPr>
              <w:t>and Bermuda grasses</w:t>
            </w:r>
          </w:p>
          <w:p w:rsidR="005157FE" w:rsidP="0017708F" w14:paraId="3C558A97"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Oak</w:t>
            </w:r>
            <w:r w:rsidR="008F45EE">
              <w:rPr>
                <w:rFonts w:ascii="Arial" w:hAnsi="Arial" w:cs="Arial"/>
                <w:color w:val="000000"/>
                <w:sz w:val="20"/>
                <w:szCs w:val="20"/>
              </w:rPr>
              <w:t>, Birch, Russian thistle</w:t>
            </w:r>
          </w:p>
          <w:p w:rsidR="002A68AF" w:rsidP="0017708F" w14:paraId="38B29401"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Cow’s milk</w:t>
            </w:r>
          </w:p>
          <w:p w:rsidR="002A68AF" w:rsidP="0017708F" w14:paraId="35E4B957"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Egg, Peanut, Shrimp</w:t>
            </w:r>
          </w:p>
          <w:p w:rsidR="008D7DE7" w:rsidP="0017708F" w14:paraId="22A70351"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Alpha-gal</w:t>
            </w:r>
          </w:p>
          <w:p w:rsidR="008D7DE7" w:rsidP="0017708F" w14:paraId="7C37038D"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Total IgE</w:t>
            </w:r>
          </w:p>
          <w:p w:rsidR="00E43F5E" w:rsidRPr="002C2DF2" w:rsidP="002C2DF2" w14:paraId="65904336" w14:textId="77777777">
            <w:pPr>
              <w:pStyle w:val="ListParagraph"/>
              <w:numPr>
                <w:ilvl w:val="0"/>
                <w:numId w:val="22"/>
              </w:numPr>
              <w:spacing w:after="0" w:line="240" w:lineRule="auto"/>
              <w:ind w:left="340"/>
              <w:rPr>
                <w:rFonts w:ascii="Arial" w:hAnsi="Arial" w:cs="Arial"/>
                <w:color w:val="000000"/>
                <w:sz w:val="20"/>
                <w:szCs w:val="20"/>
              </w:rPr>
            </w:pPr>
            <w:r>
              <w:rPr>
                <w:rFonts w:ascii="Arial" w:hAnsi="Arial" w:cs="Arial"/>
                <w:color w:val="000000"/>
                <w:sz w:val="20"/>
                <w:szCs w:val="20"/>
              </w:rPr>
              <w:t>Wheat, Soy, Se</w:t>
            </w:r>
            <w:r w:rsidR="00960FF3">
              <w:rPr>
                <w:rFonts w:ascii="Arial" w:hAnsi="Arial" w:cs="Arial"/>
                <w:color w:val="000000"/>
                <w:sz w:val="20"/>
                <w:szCs w:val="20"/>
              </w:rPr>
              <w:t>same, Almond, Cashew, Walnut, Fish (cod)</w:t>
            </w:r>
          </w:p>
        </w:tc>
      </w:tr>
      <w:tr w14:paraId="4BABB006" w14:textId="77777777" w:rsidTr="6733A026">
        <w:tblPrEx>
          <w:tblW w:w="5000" w:type="pct"/>
          <w:tblLayout w:type="fixed"/>
          <w:tblLook w:val="04A0"/>
        </w:tblPrEx>
        <w:trPr>
          <w:trHeight w:val="290"/>
        </w:trPr>
        <w:tc>
          <w:tcPr>
            <w:tcW w:w="3944" w:type="pct"/>
            <w:tcBorders>
              <w:top w:val="nil"/>
              <w:left w:val="single" w:sz="4" w:space="0" w:color="auto"/>
              <w:bottom w:val="single" w:sz="4" w:space="0" w:color="auto"/>
              <w:right w:val="single" w:sz="4" w:space="0" w:color="auto"/>
            </w:tcBorders>
            <w:shd w:val="clear" w:color="auto" w:fill="auto"/>
            <w:noWrap/>
            <w:vAlign w:val="center"/>
          </w:tcPr>
          <w:p w:rsidR="00E43F5E" w:rsidRPr="006C0F6C" w14:paraId="4FAAC395" w14:textId="77777777">
            <w:pPr>
              <w:spacing w:after="0"/>
              <w:contextualSpacing/>
              <w:rPr>
                <w:rFonts w:cs="Arial"/>
                <w:b/>
                <w:bCs/>
                <w:color w:val="000000"/>
                <w:sz w:val="20"/>
              </w:rPr>
            </w:pPr>
            <w:r w:rsidRPr="006C0F6C">
              <w:rPr>
                <w:rFonts w:cs="Arial"/>
                <w:b/>
                <w:bCs/>
                <w:color w:val="000000"/>
                <w:sz w:val="20"/>
              </w:rPr>
              <w:t>Urine Laboratory Test</w:t>
            </w:r>
          </w:p>
        </w:tc>
        <w:tc>
          <w:tcPr>
            <w:tcW w:w="1056" w:type="pct"/>
            <w:tcBorders>
              <w:top w:val="nil"/>
              <w:left w:val="nil"/>
              <w:bottom w:val="single" w:sz="4" w:space="0" w:color="auto"/>
              <w:right w:val="single" w:sz="4" w:space="0" w:color="auto"/>
            </w:tcBorders>
            <w:shd w:val="clear" w:color="auto" w:fill="auto"/>
            <w:vAlign w:val="center"/>
          </w:tcPr>
          <w:p w:rsidR="00E43F5E" w:rsidRPr="006C0F6C" w14:paraId="651E04D1" w14:textId="77777777">
            <w:pPr>
              <w:spacing w:after="0"/>
              <w:contextualSpacing/>
              <w:jc w:val="center"/>
              <w:rPr>
                <w:rFonts w:cs="Arial"/>
                <w:b/>
                <w:bCs/>
                <w:color w:val="000000"/>
                <w:sz w:val="20"/>
              </w:rPr>
            </w:pPr>
            <w:r w:rsidRPr="006C0F6C">
              <w:rPr>
                <w:rFonts w:cs="Arial"/>
                <w:b/>
                <w:bCs/>
                <w:color w:val="000000"/>
                <w:sz w:val="20"/>
              </w:rPr>
              <w:t>Age</w:t>
            </w:r>
          </w:p>
        </w:tc>
      </w:tr>
      <w:tr w14:paraId="0F94766F" w14:textId="77777777" w:rsidTr="6733A026">
        <w:tblPrEx>
          <w:tblW w:w="5000" w:type="pct"/>
          <w:tblLayout w:type="fixed"/>
          <w:tblLook w:val="04A0"/>
        </w:tblPrEx>
        <w:trPr>
          <w:trHeight w:val="290"/>
        </w:trPr>
        <w:tc>
          <w:tcPr>
            <w:tcW w:w="3944" w:type="pct"/>
            <w:tcBorders>
              <w:top w:val="nil"/>
              <w:left w:val="single" w:sz="4" w:space="0" w:color="auto"/>
              <w:bottom w:val="single" w:sz="4" w:space="0" w:color="auto"/>
              <w:right w:val="single" w:sz="4" w:space="0" w:color="auto"/>
            </w:tcBorders>
            <w:shd w:val="clear" w:color="auto" w:fill="auto"/>
            <w:noWrap/>
            <w:vAlign w:val="center"/>
          </w:tcPr>
          <w:p w:rsidR="00E43F5E" w:rsidRPr="006C0F6C" w14:paraId="148CB7D0" w14:textId="77777777">
            <w:pPr>
              <w:spacing w:after="0"/>
              <w:contextualSpacing/>
              <w:rPr>
                <w:rFonts w:cs="Arial"/>
                <w:color w:val="000000"/>
                <w:sz w:val="20"/>
              </w:rPr>
            </w:pPr>
            <w:r w:rsidRPr="006C0F6C">
              <w:rPr>
                <w:rFonts w:cs="Arial"/>
                <w:color w:val="000000"/>
                <w:sz w:val="20"/>
              </w:rPr>
              <w:t>Dietary Polyphenols</w:t>
            </w:r>
          </w:p>
        </w:tc>
        <w:tc>
          <w:tcPr>
            <w:tcW w:w="1056" w:type="pct"/>
            <w:tcBorders>
              <w:top w:val="nil"/>
              <w:left w:val="nil"/>
              <w:bottom w:val="single" w:sz="4" w:space="0" w:color="auto"/>
              <w:right w:val="single" w:sz="4" w:space="0" w:color="auto"/>
            </w:tcBorders>
            <w:shd w:val="clear" w:color="auto" w:fill="auto"/>
            <w:vAlign w:val="center"/>
          </w:tcPr>
          <w:p w:rsidR="00E43F5E" w:rsidRPr="006C0F6C" w14:paraId="75747409" w14:textId="77777777">
            <w:pPr>
              <w:spacing w:after="0"/>
              <w:contextualSpacing/>
              <w:jc w:val="center"/>
              <w:rPr>
                <w:rFonts w:cs="Arial"/>
                <w:color w:val="000000"/>
                <w:sz w:val="20"/>
              </w:rPr>
            </w:pPr>
            <w:r w:rsidRPr="006C0F6C">
              <w:rPr>
                <w:rFonts w:cs="Arial"/>
                <w:color w:val="000000"/>
                <w:sz w:val="20"/>
              </w:rPr>
              <w:t>3</w:t>
            </w:r>
            <w:r>
              <w:rPr>
                <w:rFonts w:cs="Arial"/>
                <w:color w:val="000000" w:themeColor="text1"/>
              </w:rPr>
              <w:t>–</w:t>
            </w:r>
            <w:r w:rsidRPr="006C0F6C">
              <w:rPr>
                <w:rFonts w:cs="Arial"/>
                <w:color w:val="000000"/>
                <w:sz w:val="20"/>
              </w:rPr>
              <w:t xml:space="preserve">4 &amp; 50% of 5+ </w:t>
            </w:r>
          </w:p>
        </w:tc>
      </w:tr>
      <w:tr w14:paraId="75162DCB" w14:textId="77777777" w:rsidTr="6733A026">
        <w:tblPrEx>
          <w:tblW w:w="5000" w:type="pct"/>
          <w:tblLayout w:type="fixed"/>
          <w:tblLook w:val="04A0"/>
        </w:tblPrEx>
        <w:trPr>
          <w:trHeight w:val="290"/>
        </w:trPr>
        <w:tc>
          <w:tcPr>
            <w:tcW w:w="3944" w:type="pct"/>
            <w:tcBorders>
              <w:top w:val="nil"/>
              <w:left w:val="single" w:sz="4" w:space="0" w:color="auto"/>
              <w:bottom w:val="single" w:sz="4" w:space="0" w:color="auto"/>
              <w:right w:val="single" w:sz="4" w:space="0" w:color="auto"/>
            </w:tcBorders>
            <w:shd w:val="clear" w:color="auto" w:fill="auto"/>
            <w:noWrap/>
            <w:vAlign w:val="center"/>
          </w:tcPr>
          <w:p w:rsidR="00E43F5E" w:rsidRPr="006C0F6C" w14:paraId="4D9028DC" w14:textId="77777777">
            <w:pPr>
              <w:spacing w:after="0"/>
              <w:contextualSpacing/>
              <w:rPr>
                <w:rFonts w:cs="Arial"/>
                <w:color w:val="000000"/>
                <w:sz w:val="20"/>
              </w:rPr>
            </w:pPr>
            <w:r w:rsidRPr="006C0F6C">
              <w:rPr>
                <w:rFonts w:cs="Arial"/>
                <w:color w:val="000000"/>
                <w:sz w:val="20"/>
              </w:rPr>
              <w:t>To include</w:t>
            </w:r>
            <w:r w:rsidR="00574F1A">
              <w:rPr>
                <w:rFonts w:cs="Arial"/>
                <w:color w:val="000000"/>
                <w:sz w:val="20"/>
              </w:rPr>
              <w:t>:</w:t>
            </w:r>
            <w:r w:rsidRPr="006C0F6C">
              <w:rPr>
                <w:rFonts w:cs="Arial"/>
                <w:color w:val="000000"/>
                <w:sz w:val="20"/>
              </w:rPr>
              <w:t xml:space="preserve"> 3,5</w:t>
            </w:r>
            <w:r w:rsidRPr="006C0F6C">
              <w:rPr>
                <w:rFonts w:ascii="Cambria Math" w:hAnsi="Cambria Math" w:cs="Cambria Math"/>
                <w:color w:val="000000"/>
                <w:sz w:val="20"/>
              </w:rPr>
              <w:t>‐</w:t>
            </w:r>
            <w:r w:rsidRPr="006C0F6C">
              <w:rPr>
                <w:rFonts w:cs="Arial"/>
                <w:color w:val="000000"/>
                <w:sz w:val="20"/>
              </w:rPr>
              <w:t>Dihydroxybenzoic acid, Gallic acid, 4</w:t>
            </w:r>
            <w:r w:rsidRPr="006C0F6C">
              <w:rPr>
                <w:rFonts w:ascii="Cambria Math" w:hAnsi="Cambria Math" w:cs="Cambria Math"/>
                <w:color w:val="000000"/>
                <w:sz w:val="20"/>
              </w:rPr>
              <w:t>‐</w:t>
            </w:r>
            <w:r w:rsidRPr="006C0F6C">
              <w:rPr>
                <w:rFonts w:cs="Arial"/>
                <w:color w:val="000000"/>
                <w:sz w:val="20"/>
              </w:rPr>
              <w:t>O</w:t>
            </w:r>
            <w:r w:rsidRPr="006C0F6C">
              <w:rPr>
                <w:rFonts w:ascii="Cambria Math" w:hAnsi="Cambria Math" w:cs="Cambria Math"/>
                <w:color w:val="000000"/>
                <w:sz w:val="20"/>
              </w:rPr>
              <w:t>‐</w:t>
            </w:r>
            <w:r w:rsidRPr="006C0F6C">
              <w:rPr>
                <w:rFonts w:cs="Arial"/>
                <w:color w:val="000000"/>
                <w:sz w:val="20"/>
              </w:rPr>
              <w:t>Methylgallic acid, Caffeic acid, m</w:t>
            </w:r>
            <w:r w:rsidRPr="006C0F6C">
              <w:rPr>
                <w:rFonts w:ascii="Cambria Math" w:hAnsi="Cambria Math" w:cs="Cambria Math"/>
                <w:color w:val="000000"/>
                <w:sz w:val="20"/>
              </w:rPr>
              <w:t>‐</w:t>
            </w:r>
            <w:r w:rsidRPr="006C0F6C">
              <w:rPr>
                <w:rFonts w:cs="Arial"/>
                <w:color w:val="000000"/>
                <w:sz w:val="20"/>
              </w:rPr>
              <w:t>Coumaric acid, p</w:t>
            </w:r>
            <w:r w:rsidRPr="006C0F6C">
              <w:rPr>
                <w:rFonts w:ascii="Cambria Math" w:hAnsi="Cambria Math" w:cs="Cambria Math"/>
                <w:color w:val="000000"/>
                <w:sz w:val="20"/>
              </w:rPr>
              <w:t>‐</w:t>
            </w:r>
            <w:r w:rsidRPr="006C0F6C">
              <w:rPr>
                <w:rFonts w:cs="Arial"/>
                <w:color w:val="000000"/>
                <w:sz w:val="20"/>
              </w:rPr>
              <w:t>Coumaric acid, Ferulic acid, 3,5</w:t>
            </w:r>
            <w:r w:rsidRPr="006C0F6C">
              <w:rPr>
                <w:rFonts w:ascii="Cambria Math" w:hAnsi="Cambria Math" w:cs="Cambria Math"/>
                <w:color w:val="000000"/>
                <w:sz w:val="20"/>
              </w:rPr>
              <w:t>‐</w:t>
            </w:r>
            <w:r w:rsidRPr="006C0F6C">
              <w:rPr>
                <w:rFonts w:cs="Arial"/>
                <w:color w:val="000000"/>
                <w:sz w:val="20"/>
              </w:rPr>
              <w:t>Dihydroxyphenylpropionic acid, Hippuric acid, Phloretin, Catechin, Epicatechin, Epigallocatechin, Hesperetin, Naringenin, Isorhamnetin, Kaempferol, Quercetin, Daidzein, O</w:t>
            </w:r>
            <w:r w:rsidRPr="006C0F6C">
              <w:rPr>
                <w:rFonts w:ascii="Cambria Math" w:hAnsi="Cambria Math" w:cs="Cambria Math"/>
                <w:color w:val="000000"/>
                <w:sz w:val="20"/>
              </w:rPr>
              <w:t>‐</w:t>
            </w:r>
            <w:r w:rsidRPr="006C0F6C">
              <w:rPr>
                <w:rFonts w:cs="Arial"/>
                <w:color w:val="000000"/>
                <w:sz w:val="20"/>
              </w:rPr>
              <w:t>Desmethylangolensin, Equol, Genistein, Enterodiol, Enterolactone, Resveratrol</w:t>
            </w:r>
          </w:p>
        </w:tc>
        <w:tc>
          <w:tcPr>
            <w:tcW w:w="1056" w:type="pct"/>
            <w:tcBorders>
              <w:top w:val="nil"/>
              <w:left w:val="nil"/>
              <w:bottom w:val="single" w:sz="4" w:space="0" w:color="auto"/>
              <w:right w:val="single" w:sz="4" w:space="0" w:color="auto"/>
            </w:tcBorders>
            <w:shd w:val="clear" w:color="auto" w:fill="auto"/>
            <w:vAlign w:val="center"/>
          </w:tcPr>
          <w:p w:rsidR="00E43F5E" w:rsidRPr="006C0F6C" w14:paraId="2E7C6407" w14:textId="77777777">
            <w:pPr>
              <w:spacing w:after="0"/>
              <w:contextualSpacing/>
              <w:jc w:val="center"/>
              <w:rPr>
                <w:rFonts w:cs="Arial"/>
                <w:color w:val="000000"/>
                <w:sz w:val="20"/>
              </w:rPr>
            </w:pPr>
          </w:p>
        </w:tc>
      </w:tr>
      <w:tr w14:paraId="09F00D45" w14:textId="77777777" w:rsidTr="6733A026">
        <w:tblPrEx>
          <w:tblW w:w="5000" w:type="pct"/>
          <w:tblLayout w:type="fixed"/>
          <w:tblLook w:val="04A0"/>
        </w:tblPrEx>
        <w:trPr>
          <w:trHeight w:val="290"/>
        </w:trPr>
        <w:tc>
          <w:tcPr>
            <w:tcW w:w="3944" w:type="pct"/>
            <w:tcBorders>
              <w:top w:val="nil"/>
              <w:left w:val="single" w:sz="4" w:space="0" w:color="auto"/>
              <w:bottom w:val="single" w:sz="4" w:space="0" w:color="auto"/>
              <w:right w:val="single" w:sz="4" w:space="0" w:color="auto"/>
            </w:tcBorders>
            <w:shd w:val="clear" w:color="auto" w:fill="auto"/>
            <w:noWrap/>
            <w:vAlign w:val="center"/>
          </w:tcPr>
          <w:p w:rsidR="00E43F5E" w:rsidRPr="006C0F6C" w14:paraId="6EE7A8FF" w14:textId="77777777">
            <w:pPr>
              <w:spacing w:after="0"/>
              <w:contextualSpacing/>
              <w:rPr>
                <w:rFonts w:cs="Arial"/>
                <w:color w:val="000000"/>
                <w:sz w:val="20"/>
              </w:rPr>
            </w:pPr>
            <w:r w:rsidRPr="006C0F6C">
              <w:rPr>
                <w:rFonts w:cs="Arial"/>
                <w:color w:val="000000"/>
                <w:sz w:val="20"/>
              </w:rPr>
              <w:t xml:space="preserve">Prior Pest NEON and UPHOPM </w:t>
            </w:r>
            <w:r w:rsidRPr="006C0F6C">
              <w:rPr>
                <w:rFonts w:cs="Arial"/>
                <w:color w:val="000000"/>
                <w:sz w:val="20"/>
              </w:rPr>
              <w:tab/>
            </w:r>
          </w:p>
        </w:tc>
        <w:tc>
          <w:tcPr>
            <w:tcW w:w="1056" w:type="pct"/>
            <w:tcBorders>
              <w:top w:val="nil"/>
              <w:left w:val="nil"/>
              <w:bottom w:val="single" w:sz="4" w:space="0" w:color="auto"/>
              <w:right w:val="single" w:sz="4" w:space="0" w:color="auto"/>
            </w:tcBorders>
            <w:shd w:val="clear" w:color="auto" w:fill="auto"/>
            <w:vAlign w:val="center"/>
          </w:tcPr>
          <w:p w:rsidR="00E43F5E" w:rsidRPr="006C0F6C" w14:paraId="484B4056" w14:textId="77777777">
            <w:pPr>
              <w:spacing w:after="0"/>
              <w:contextualSpacing/>
              <w:jc w:val="center"/>
              <w:rPr>
                <w:rFonts w:cs="Arial"/>
                <w:color w:val="000000"/>
                <w:sz w:val="20"/>
              </w:rPr>
            </w:pPr>
            <w:r w:rsidRPr="006C0F6C">
              <w:rPr>
                <w:rFonts w:cs="Arial"/>
                <w:color w:val="000000"/>
                <w:sz w:val="20"/>
              </w:rPr>
              <w:t>3</w:t>
            </w:r>
            <w:r>
              <w:rPr>
                <w:rFonts w:cs="Arial"/>
                <w:color w:val="000000" w:themeColor="text1"/>
              </w:rPr>
              <w:t>–</w:t>
            </w:r>
            <w:r w:rsidRPr="006C0F6C">
              <w:rPr>
                <w:rFonts w:cs="Arial"/>
                <w:color w:val="000000"/>
                <w:sz w:val="20"/>
              </w:rPr>
              <w:t xml:space="preserve">4 &amp; 50% of 5+ </w:t>
            </w:r>
          </w:p>
        </w:tc>
      </w:tr>
      <w:tr w14:paraId="624840CE"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D66" w:rsidRPr="00554ECE" w14:paraId="5939C45D" w14:textId="77777777">
            <w:pPr>
              <w:spacing w:after="0"/>
              <w:contextualSpacing/>
              <w:rPr>
                <w:rFonts w:cs="Arial"/>
                <w:b/>
                <w:bCs/>
                <w:color w:val="000000"/>
                <w:sz w:val="20"/>
              </w:rPr>
            </w:pPr>
            <w:r w:rsidRPr="00554ECE">
              <w:rPr>
                <w:rFonts w:cs="Arial"/>
                <w:b/>
                <w:bCs/>
                <w:color w:val="000000"/>
                <w:sz w:val="20"/>
              </w:rPr>
              <w:t>Other Biospecimens</w:t>
            </w:r>
          </w:p>
        </w:tc>
        <w:tc>
          <w:tcPr>
            <w:tcW w:w="1056" w:type="pct"/>
            <w:tcBorders>
              <w:top w:val="single" w:sz="4" w:space="0" w:color="auto"/>
              <w:left w:val="nil"/>
              <w:bottom w:val="single" w:sz="4" w:space="0" w:color="auto"/>
              <w:right w:val="single" w:sz="4" w:space="0" w:color="auto"/>
            </w:tcBorders>
            <w:shd w:val="clear" w:color="auto" w:fill="auto"/>
            <w:vAlign w:val="center"/>
          </w:tcPr>
          <w:p w:rsidR="00A13D66" w:rsidRPr="00554ECE" w14:paraId="182F1BC0" w14:textId="77777777">
            <w:pPr>
              <w:spacing w:after="0"/>
              <w:contextualSpacing/>
              <w:jc w:val="center"/>
              <w:rPr>
                <w:rFonts w:cs="Arial"/>
                <w:b/>
                <w:bCs/>
                <w:color w:val="000000"/>
                <w:sz w:val="20"/>
              </w:rPr>
            </w:pPr>
            <w:r w:rsidRPr="00554ECE">
              <w:rPr>
                <w:rFonts w:cs="Arial"/>
                <w:b/>
                <w:bCs/>
                <w:color w:val="000000"/>
                <w:sz w:val="20"/>
              </w:rPr>
              <w:t>Age</w:t>
            </w:r>
          </w:p>
        </w:tc>
      </w:tr>
      <w:tr w14:paraId="334EF0A9"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D66" w:rsidRPr="006C0F6C" w14:paraId="08EB178D" w14:textId="77777777">
            <w:pPr>
              <w:spacing w:after="0"/>
              <w:contextualSpacing/>
              <w:rPr>
                <w:rFonts w:cs="Arial"/>
                <w:color w:val="000000"/>
                <w:sz w:val="20"/>
              </w:rPr>
            </w:pPr>
            <w:r>
              <w:rPr>
                <w:rFonts w:cs="Arial"/>
                <w:color w:val="000000"/>
                <w:sz w:val="20"/>
              </w:rPr>
              <w:t>HPV, Female swab</w:t>
            </w:r>
          </w:p>
        </w:tc>
        <w:tc>
          <w:tcPr>
            <w:tcW w:w="1056" w:type="pct"/>
            <w:tcBorders>
              <w:top w:val="single" w:sz="4" w:space="0" w:color="auto"/>
              <w:left w:val="nil"/>
              <w:bottom w:val="single" w:sz="4" w:space="0" w:color="auto"/>
              <w:right w:val="single" w:sz="4" w:space="0" w:color="auto"/>
            </w:tcBorders>
            <w:shd w:val="clear" w:color="auto" w:fill="auto"/>
            <w:vAlign w:val="center"/>
          </w:tcPr>
          <w:p w:rsidR="00A13D66" w:rsidRPr="006C0F6C" w14:paraId="3DF3213D" w14:textId="77777777">
            <w:pPr>
              <w:spacing w:after="0"/>
              <w:contextualSpacing/>
              <w:jc w:val="center"/>
              <w:rPr>
                <w:rFonts w:cs="Arial"/>
                <w:color w:val="000000"/>
                <w:sz w:val="20"/>
              </w:rPr>
            </w:pPr>
            <w:r>
              <w:rPr>
                <w:rFonts w:cs="Arial"/>
                <w:color w:val="000000"/>
                <w:sz w:val="20"/>
              </w:rPr>
              <w:t>14-64</w:t>
            </w:r>
          </w:p>
        </w:tc>
      </w:tr>
      <w:tr w14:paraId="24ACE6B2"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D66" w:rsidRPr="006C0F6C" w14:paraId="76735284" w14:textId="77777777">
            <w:pPr>
              <w:spacing w:after="0"/>
              <w:contextualSpacing/>
              <w:rPr>
                <w:rFonts w:cs="Arial"/>
                <w:color w:val="000000"/>
                <w:sz w:val="20"/>
              </w:rPr>
            </w:pPr>
            <w:r>
              <w:rPr>
                <w:rFonts w:cs="Arial"/>
                <w:color w:val="000000"/>
                <w:sz w:val="20"/>
              </w:rPr>
              <w:t>HPV, Male swab</w:t>
            </w:r>
          </w:p>
        </w:tc>
        <w:tc>
          <w:tcPr>
            <w:tcW w:w="1056" w:type="pct"/>
            <w:tcBorders>
              <w:top w:val="single" w:sz="4" w:space="0" w:color="auto"/>
              <w:left w:val="nil"/>
              <w:bottom w:val="single" w:sz="4" w:space="0" w:color="auto"/>
              <w:right w:val="single" w:sz="4" w:space="0" w:color="auto"/>
            </w:tcBorders>
            <w:shd w:val="clear" w:color="auto" w:fill="auto"/>
            <w:vAlign w:val="center"/>
          </w:tcPr>
          <w:p w:rsidR="00A13D66" w:rsidRPr="006C0F6C" w14:paraId="41318AF6" w14:textId="77777777">
            <w:pPr>
              <w:spacing w:after="0"/>
              <w:contextualSpacing/>
              <w:jc w:val="center"/>
              <w:rPr>
                <w:rFonts w:cs="Arial"/>
                <w:color w:val="000000"/>
                <w:sz w:val="20"/>
              </w:rPr>
            </w:pPr>
            <w:r>
              <w:rPr>
                <w:rFonts w:cs="Arial"/>
                <w:color w:val="000000"/>
                <w:sz w:val="20"/>
              </w:rPr>
              <w:t>14-64</w:t>
            </w:r>
          </w:p>
        </w:tc>
      </w:tr>
      <w:tr w14:paraId="6B964622"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D66" w:rsidRPr="006C0F6C" w14:paraId="181B00A6" w14:textId="77777777">
            <w:pPr>
              <w:spacing w:after="0"/>
              <w:contextualSpacing/>
              <w:rPr>
                <w:rFonts w:cs="Arial"/>
                <w:color w:val="000000"/>
                <w:sz w:val="20"/>
              </w:rPr>
            </w:pPr>
            <w:r>
              <w:rPr>
                <w:rFonts w:cs="Arial"/>
                <w:color w:val="000000"/>
                <w:sz w:val="20"/>
              </w:rPr>
              <w:t>HPV, oral rinse</w:t>
            </w:r>
          </w:p>
        </w:tc>
        <w:tc>
          <w:tcPr>
            <w:tcW w:w="1056" w:type="pct"/>
            <w:tcBorders>
              <w:top w:val="single" w:sz="4" w:space="0" w:color="auto"/>
              <w:left w:val="nil"/>
              <w:bottom w:val="single" w:sz="4" w:space="0" w:color="auto"/>
              <w:right w:val="single" w:sz="4" w:space="0" w:color="auto"/>
            </w:tcBorders>
            <w:shd w:val="clear" w:color="auto" w:fill="auto"/>
            <w:vAlign w:val="center"/>
          </w:tcPr>
          <w:p w:rsidR="00A13D66" w:rsidRPr="006C0F6C" w14:paraId="5EF4ACCE" w14:textId="77777777">
            <w:pPr>
              <w:spacing w:after="0"/>
              <w:contextualSpacing/>
              <w:jc w:val="center"/>
              <w:rPr>
                <w:rFonts w:cs="Arial"/>
                <w:color w:val="000000"/>
                <w:sz w:val="20"/>
              </w:rPr>
            </w:pPr>
            <w:r>
              <w:rPr>
                <w:rFonts w:cs="Arial"/>
                <w:color w:val="000000"/>
                <w:sz w:val="20"/>
              </w:rPr>
              <w:t>14-64</w:t>
            </w:r>
          </w:p>
        </w:tc>
      </w:tr>
      <w:tr w14:paraId="50524A2B"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53ED" w:rsidRPr="00554ECE" w14:paraId="7F0D6462" w14:textId="77777777">
            <w:pPr>
              <w:spacing w:after="0"/>
              <w:contextualSpacing/>
              <w:rPr>
                <w:rFonts w:cs="Arial"/>
                <w:b/>
                <w:bCs/>
                <w:color w:val="000000"/>
                <w:sz w:val="20"/>
              </w:rPr>
            </w:pPr>
            <w:r w:rsidRPr="00554ECE">
              <w:rPr>
                <w:rFonts w:cs="Arial"/>
                <w:b/>
                <w:bCs/>
                <w:color w:val="000000"/>
                <w:sz w:val="20"/>
              </w:rPr>
              <w:t>Environmental Sample</w:t>
            </w:r>
          </w:p>
        </w:tc>
        <w:tc>
          <w:tcPr>
            <w:tcW w:w="1056" w:type="pct"/>
            <w:tcBorders>
              <w:top w:val="single" w:sz="4" w:space="0" w:color="auto"/>
              <w:left w:val="nil"/>
              <w:bottom w:val="single" w:sz="4" w:space="0" w:color="auto"/>
              <w:right w:val="single" w:sz="4" w:space="0" w:color="auto"/>
            </w:tcBorders>
            <w:shd w:val="clear" w:color="auto" w:fill="auto"/>
            <w:vAlign w:val="center"/>
          </w:tcPr>
          <w:p w:rsidR="00C253ED" w:rsidRPr="00554ECE" w14:paraId="3FD1024E" w14:textId="77777777">
            <w:pPr>
              <w:spacing w:after="0"/>
              <w:contextualSpacing/>
              <w:jc w:val="center"/>
              <w:rPr>
                <w:rFonts w:cs="Arial"/>
                <w:b/>
                <w:bCs/>
                <w:color w:val="000000"/>
                <w:sz w:val="20"/>
              </w:rPr>
            </w:pPr>
            <w:r w:rsidRPr="00554ECE">
              <w:rPr>
                <w:rFonts w:cs="Arial"/>
                <w:b/>
                <w:bCs/>
                <w:color w:val="000000"/>
                <w:sz w:val="20"/>
              </w:rPr>
              <w:t>Age</w:t>
            </w:r>
          </w:p>
        </w:tc>
      </w:tr>
      <w:tr w14:paraId="01FBC8C8" w14:textId="77777777" w:rsidTr="6733A026">
        <w:tblPrEx>
          <w:tblW w:w="5000" w:type="pct"/>
          <w:tblLayout w:type="fixed"/>
          <w:tblLook w:val="04A0"/>
        </w:tblPrEx>
        <w:trPr>
          <w:trHeight w:val="290"/>
        </w:trPr>
        <w:tc>
          <w:tcPr>
            <w:tcW w:w="39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53ED" w14:paraId="7FF439AB" w14:textId="77777777">
            <w:pPr>
              <w:spacing w:after="0"/>
              <w:contextualSpacing/>
              <w:rPr>
                <w:rFonts w:cs="Arial"/>
                <w:color w:val="000000"/>
                <w:sz w:val="20"/>
              </w:rPr>
            </w:pPr>
            <w:r>
              <w:rPr>
                <w:rFonts w:cs="Arial"/>
                <w:color w:val="000000"/>
                <w:sz w:val="20"/>
              </w:rPr>
              <w:t>Fluoride, water</w:t>
            </w:r>
          </w:p>
        </w:tc>
        <w:tc>
          <w:tcPr>
            <w:tcW w:w="1056" w:type="pct"/>
            <w:tcBorders>
              <w:top w:val="single" w:sz="4" w:space="0" w:color="auto"/>
              <w:left w:val="nil"/>
              <w:bottom w:val="single" w:sz="4" w:space="0" w:color="auto"/>
              <w:right w:val="single" w:sz="4" w:space="0" w:color="auto"/>
            </w:tcBorders>
            <w:shd w:val="clear" w:color="auto" w:fill="auto"/>
            <w:vAlign w:val="center"/>
          </w:tcPr>
          <w:p w:rsidR="00C253ED" w14:paraId="57556475" w14:textId="77777777">
            <w:pPr>
              <w:spacing w:after="0"/>
              <w:contextualSpacing/>
              <w:jc w:val="center"/>
              <w:rPr>
                <w:rFonts w:cs="Arial"/>
                <w:color w:val="000000"/>
                <w:sz w:val="20"/>
              </w:rPr>
            </w:pPr>
            <w:r>
              <w:rPr>
                <w:rFonts w:cs="Arial"/>
                <w:color w:val="000000"/>
                <w:sz w:val="20"/>
              </w:rPr>
              <w:t>0-17</w:t>
            </w:r>
          </w:p>
        </w:tc>
      </w:tr>
    </w:tbl>
    <w:p w:rsidR="00E43F5E" w:rsidP="005E5696" w14:paraId="33523FD4" w14:textId="77777777">
      <w:pPr>
        <w:widowControl/>
        <w:spacing w:before="120"/>
        <w:rPr>
          <w:rFonts w:cs="Arial"/>
        </w:rPr>
      </w:pPr>
      <w:r>
        <w:rPr>
          <w:rFonts w:cs="Arial"/>
        </w:rPr>
        <w:t>The following laboratory tests will be modified for 2025</w:t>
      </w:r>
      <w:r>
        <w:rPr>
          <w:rFonts w:cs="Arial"/>
          <w:color w:val="000000" w:themeColor="text1"/>
        </w:rPr>
        <w:t>–</w:t>
      </w:r>
      <w:r>
        <w:rPr>
          <w:rFonts w:cs="Arial"/>
        </w:rPr>
        <w:t xml:space="preserve">2026. The specific modification is detailed.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6"/>
        <w:gridCol w:w="1153"/>
        <w:gridCol w:w="3541"/>
      </w:tblGrid>
      <w:tr w14:paraId="25D48BC4" w14:textId="77777777" w:rsidTr="00EE3D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blHeader/>
        </w:trPr>
        <w:tc>
          <w:tcPr>
            <w:tcW w:w="2490" w:type="pct"/>
            <w:shd w:val="clear" w:color="auto" w:fill="BFBFBF"/>
            <w:noWrap/>
            <w:vAlign w:val="center"/>
          </w:tcPr>
          <w:p w:rsidR="00E43F5E" w:rsidRPr="006C0F6C" w14:paraId="75677112" w14:textId="77777777">
            <w:pPr>
              <w:spacing w:after="0"/>
              <w:contextualSpacing/>
              <w:rPr>
                <w:rFonts w:cs="Arial"/>
                <w:b/>
                <w:bCs/>
                <w:color w:val="000000"/>
                <w:sz w:val="20"/>
              </w:rPr>
            </w:pPr>
            <w:r w:rsidRPr="006C0F6C">
              <w:rPr>
                <w:rFonts w:cs="Arial"/>
                <w:b/>
                <w:bCs/>
                <w:color w:val="000000"/>
                <w:sz w:val="20"/>
              </w:rPr>
              <w:t>Serum Laboratory Test</w:t>
            </w:r>
          </w:p>
        </w:tc>
        <w:tc>
          <w:tcPr>
            <w:tcW w:w="617" w:type="pct"/>
            <w:shd w:val="clear" w:color="auto" w:fill="BFBFBF"/>
            <w:vAlign w:val="center"/>
          </w:tcPr>
          <w:p w:rsidR="00E43F5E" w:rsidRPr="006C0F6C" w14:paraId="1C69B434" w14:textId="77777777">
            <w:pPr>
              <w:spacing w:after="0"/>
              <w:contextualSpacing/>
              <w:jc w:val="center"/>
              <w:rPr>
                <w:rFonts w:cs="Arial"/>
                <w:b/>
                <w:bCs/>
                <w:color w:val="000000"/>
                <w:sz w:val="20"/>
              </w:rPr>
            </w:pPr>
            <w:r w:rsidRPr="006C0F6C">
              <w:rPr>
                <w:rFonts w:cs="Arial"/>
                <w:b/>
                <w:bCs/>
                <w:color w:val="000000"/>
                <w:sz w:val="20"/>
              </w:rPr>
              <w:t>Age</w:t>
            </w:r>
          </w:p>
        </w:tc>
        <w:tc>
          <w:tcPr>
            <w:tcW w:w="1894" w:type="pct"/>
            <w:shd w:val="clear" w:color="auto" w:fill="BFBFBF"/>
          </w:tcPr>
          <w:p w:rsidR="00E43F5E" w:rsidRPr="006C0F6C" w14:paraId="1E3301B0" w14:textId="77777777">
            <w:pPr>
              <w:spacing w:after="0"/>
              <w:contextualSpacing/>
              <w:jc w:val="center"/>
              <w:rPr>
                <w:rFonts w:cs="Arial"/>
                <w:b/>
                <w:bCs/>
                <w:color w:val="000000"/>
                <w:sz w:val="20"/>
              </w:rPr>
            </w:pPr>
            <w:r w:rsidRPr="006C0F6C">
              <w:rPr>
                <w:rFonts w:cs="Arial"/>
                <w:b/>
                <w:bCs/>
                <w:color w:val="000000"/>
                <w:sz w:val="20"/>
              </w:rPr>
              <w:t>Modification</w:t>
            </w:r>
          </w:p>
        </w:tc>
      </w:tr>
      <w:tr w14:paraId="2191CCEC" w14:textId="77777777" w:rsidTr="00EE3DC0">
        <w:tblPrEx>
          <w:tblW w:w="5000" w:type="pct"/>
          <w:tblLook w:val="04A0"/>
        </w:tblPrEx>
        <w:trPr>
          <w:trHeight w:val="290"/>
        </w:trPr>
        <w:tc>
          <w:tcPr>
            <w:tcW w:w="2490" w:type="pct"/>
            <w:shd w:val="clear" w:color="auto" w:fill="auto"/>
            <w:noWrap/>
            <w:vAlign w:val="center"/>
            <w:hideMark/>
          </w:tcPr>
          <w:p w:rsidR="00E43F5E" w:rsidRPr="006C0F6C" w14:paraId="660294F9" w14:textId="77777777">
            <w:pPr>
              <w:spacing w:after="0"/>
              <w:contextualSpacing/>
              <w:rPr>
                <w:rFonts w:cs="Arial"/>
                <w:color w:val="000000"/>
                <w:sz w:val="20"/>
              </w:rPr>
            </w:pPr>
            <w:r w:rsidRPr="006C0F6C">
              <w:rPr>
                <w:rFonts w:cs="Arial"/>
                <w:color w:val="000000"/>
                <w:sz w:val="20"/>
              </w:rPr>
              <w:t>Serum Folate</w:t>
            </w:r>
          </w:p>
        </w:tc>
        <w:tc>
          <w:tcPr>
            <w:tcW w:w="617" w:type="pct"/>
            <w:vMerge w:val="restart"/>
            <w:shd w:val="clear" w:color="auto" w:fill="auto"/>
            <w:vAlign w:val="center"/>
            <w:hideMark/>
          </w:tcPr>
          <w:p w:rsidR="00E43F5E" w:rsidRPr="006C0F6C" w14:paraId="0C1A0C32" w14:textId="77777777">
            <w:pPr>
              <w:spacing w:after="0"/>
              <w:contextualSpacing/>
              <w:jc w:val="center"/>
              <w:rPr>
                <w:rFonts w:cs="Arial"/>
                <w:color w:val="000000"/>
                <w:sz w:val="20"/>
              </w:rPr>
            </w:pPr>
            <w:r>
              <w:rPr>
                <w:rFonts w:cs="Arial"/>
                <w:color w:val="000000"/>
                <w:sz w:val="20"/>
              </w:rPr>
              <w:t xml:space="preserve">15-44 </w:t>
            </w:r>
            <w:r w:rsidRPr="006C0F6C">
              <w:rPr>
                <w:rFonts w:cs="Arial"/>
                <w:color w:val="000000"/>
                <w:sz w:val="20"/>
              </w:rPr>
              <w:t xml:space="preserve">females </w:t>
            </w:r>
          </w:p>
        </w:tc>
        <w:tc>
          <w:tcPr>
            <w:tcW w:w="1894" w:type="pct"/>
            <w:vMerge w:val="restart"/>
            <w:shd w:val="clear" w:color="auto" w:fill="auto"/>
            <w:vAlign w:val="center"/>
          </w:tcPr>
          <w:p w:rsidR="00E43F5E" w:rsidRPr="006C0F6C" w14:paraId="5E5297AE" w14:textId="77777777">
            <w:pPr>
              <w:spacing w:after="0"/>
              <w:contextualSpacing/>
              <w:jc w:val="center"/>
              <w:rPr>
                <w:rFonts w:cs="Arial"/>
                <w:color w:val="000000"/>
                <w:sz w:val="20"/>
              </w:rPr>
            </w:pPr>
            <w:r w:rsidRPr="006C0F6C">
              <w:rPr>
                <w:rFonts w:cs="Arial"/>
                <w:sz w:val="20"/>
              </w:rPr>
              <w:t>Modified in age eligibility</w:t>
            </w:r>
          </w:p>
        </w:tc>
      </w:tr>
      <w:tr w14:paraId="1ED24B0A" w14:textId="77777777" w:rsidTr="00EE3DC0">
        <w:tblPrEx>
          <w:tblW w:w="5000" w:type="pct"/>
          <w:tblLook w:val="04A0"/>
        </w:tblPrEx>
        <w:trPr>
          <w:trHeight w:val="330"/>
        </w:trPr>
        <w:tc>
          <w:tcPr>
            <w:tcW w:w="2490" w:type="pct"/>
            <w:shd w:val="clear" w:color="auto" w:fill="auto"/>
            <w:vAlign w:val="center"/>
            <w:hideMark/>
          </w:tcPr>
          <w:p w:rsidR="00E43F5E" w:rsidRPr="006C0F6C" w14:paraId="716F43FC" w14:textId="77777777">
            <w:pPr>
              <w:spacing w:after="0"/>
              <w:contextualSpacing/>
              <w:rPr>
                <w:rFonts w:cs="Arial"/>
                <w:color w:val="000000"/>
                <w:sz w:val="20"/>
              </w:rPr>
            </w:pPr>
            <w:r w:rsidRPr="006C0F6C">
              <w:rPr>
                <w:rFonts w:cs="Arial"/>
                <w:color w:val="000000"/>
                <w:sz w:val="20"/>
              </w:rPr>
              <w:t>RBC Folate</w:t>
            </w:r>
          </w:p>
        </w:tc>
        <w:tc>
          <w:tcPr>
            <w:tcW w:w="617" w:type="pct"/>
            <w:vMerge/>
            <w:vAlign w:val="center"/>
            <w:hideMark/>
          </w:tcPr>
          <w:p w:rsidR="00E43F5E" w:rsidRPr="006C0F6C" w14:paraId="54901AF9" w14:textId="77777777">
            <w:pPr>
              <w:spacing w:after="0"/>
              <w:contextualSpacing/>
              <w:jc w:val="center"/>
              <w:rPr>
                <w:rFonts w:cs="Arial"/>
                <w:color w:val="000000"/>
                <w:sz w:val="20"/>
              </w:rPr>
            </w:pPr>
          </w:p>
        </w:tc>
        <w:tc>
          <w:tcPr>
            <w:tcW w:w="1894" w:type="pct"/>
            <w:vMerge/>
          </w:tcPr>
          <w:p w:rsidR="00E43F5E" w:rsidRPr="006C0F6C" w14:paraId="3767A92F" w14:textId="77777777">
            <w:pPr>
              <w:spacing w:after="0"/>
              <w:contextualSpacing/>
              <w:jc w:val="center"/>
              <w:rPr>
                <w:rFonts w:cs="Arial"/>
                <w:color w:val="000000"/>
                <w:sz w:val="20"/>
              </w:rPr>
            </w:pPr>
          </w:p>
        </w:tc>
      </w:tr>
      <w:tr w14:paraId="6B6C6B58" w14:textId="77777777" w:rsidTr="00EE3DC0">
        <w:tblPrEx>
          <w:tblW w:w="5000" w:type="pct"/>
          <w:tblLook w:val="04A0"/>
        </w:tblPrEx>
        <w:trPr>
          <w:trHeight w:val="290"/>
        </w:trPr>
        <w:tc>
          <w:tcPr>
            <w:tcW w:w="2490" w:type="pct"/>
            <w:shd w:val="clear" w:color="auto" w:fill="auto"/>
            <w:noWrap/>
            <w:vAlign w:val="center"/>
            <w:hideMark/>
          </w:tcPr>
          <w:p w:rsidR="00E43F5E" w:rsidRPr="006C0F6C" w14:paraId="049585BE" w14:textId="77777777">
            <w:pPr>
              <w:spacing w:after="0"/>
              <w:contextualSpacing/>
              <w:rPr>
                <w:rFonts w:cs="Arial"/>
                <w:color w:val="000000"/>
                <w:sz w:val="20"/>
              </w:rPr>
            </w:pPr>
            <w:r w:rsidRPr="006C0F6C">
              <w:rPr>
                <w:rFonts w:cs="Arial"/>
                <w:color w:val="000000"/>
                <w:sz w:val="20"/>
              </w:rPr>
              <w:t>Ferritin</w:t>
            </w:r>
          </w:p>
        </w:tc>
        <w:tc>
          <w:tcPr>
            <w:tcW w:w="617" w:type="pct"/>
            <w:vMerge w:val="restart"/>
            <w:shd w:val="clear" w:color="auto" w:fill="auto"/>
            <w:vAlign w:val="center"/>
            <w:hideMark/>
          </w:tcPr>
          <w:p w:rsidR="00E43F5E" w:rsidRPr="006C0F6C" w14:paraId="77388BF5" w14:textId="77777777">
            <w:pPr>
              <w:spacing w:after="0"/>
              <w:contextualSpacing/>
              <w:jc w:val="center"/>
              <w:rPr>
                <w:rFonts w:cs="Arial"/>
                <w:color w:val="000000"/>
                <w:sz w:val="20"/>
              </w:rPr>
            </w:pPr>
            <w:r w:rsidRPr="006C0F6C">
              <w:rPr>
                <w:rFonts w:cs="Arial"/>
                <w:color w:val="000000"/>
                <w:sz w:val="20"/>
              </w:rPr>
              <w:t>all 1</w:t>
            </w:r>
            <w:r>
              <w:rPr>
                <w:rFonts w:cs="Arial"/>
                <w:color w:val="000000" w:themeColor="text1"/>
              </w:rPr>
              <w:t>–</w:t>
            </w:r>
            <w:r w:rsidRPr="006C0F6C">
              <w:rPr>
                <w:rFonts w:cs="Arial"/>
                <w:color w:val="000000"/>
                <w:sz w:val="20"/>
              </w:rPr>
              <w:t>4 and female</w:t>
            </w:r>
            <w:r w:rsidR="00FB0A77">
              <w:rPr>
                <w:rFonts w:cs="Arial"/>
                <w:color w:val="000000"/>
                <w:sz w:val="20"/>
              </w:rPr>
              <w:t>s</w:t>
            </w:r>
            <w:r w:rsidRPr="006C0F6C">
              <w:rPr>
                <w:rFonts w:cs="Arial"/>
                <w:color w:val="000000"/>
                <w:sz w:val="20"/>
              </w:rPr>
              <w:t xml:space="preserve"> 12</w:t>
            </w:r>
            <w:r>
              <w:rPr>
                <w:rFonts w:cs="Arial"/>
                <w:color w:val="000000" w:themeColor="text1"/>
              </w:rPr>
              <w:t>–</w:t>
            </w:r>
            <w:r w:rsidRPr="006C0F6C">
              <w:rPr>
                <w:rFonts w:cs="Arial"/>
                <w:color w:val="000000"/>
                <w:sz w:val="20"/>
              </w:rPr>
              <w:t>49</w:t>
            </w:r>
          </w:p>
        </w:tc>
        <w:tc>
          <w:tcPr>
            <w:tcW w:w="1894" w:type="pct"/>
            <w:vMerge/>
          </w:tcPr>
          <w:p w:rsidR="00E43F5E" w:rsidRPr="006C0F6C" w14:paraId="4F5E3036" w14:textId="77777777">
            <w:pPr>
              <w:spacing w:after="0"/>
              <w:contextualSpacing/>
              <w:jc w:val="center"/>
              <w:rPr>
                <w:rFonts w:cs="Arial"/>
                <w:color w:val="000000"/>
                <w:sz w:val="20"/>
              </w:rPr>
            </w:pPr>
          </w:p>
        </w:tc>
      </w:tr>
      <w:tr w14:paraId="17A1D2B5" w14:textId="77777777" w:rsidTr="00EE3DC0">
        <w:tblPrEx>
          <w:tblW w:w="5000" w:type="pct"/>
          <w:tblLook w:val="04A0"/>
        </w:tblPrEx>
        <w:trPr>
          <w:trHeight w:val="330"/>
        </w:trPr>
        <w:tc>
          <w:tcPr>
            <w:tcW w:w="2490" w:type="pct"/>
            <w:shd w:val="clear" w:color="auto" w:fill="auto"/>
            <w:noWrap/>
            <w:vAlign w:val="center"/>
            <w:hideMark/>
          </w:tcPr>
          <w:p w:rsidR="00E43F5E" w:rsidRPr="006C0F6C" w14:paraId="395F061B" w14:textId="77777777">
            <w:pPr>
              <w:spacing w:after="0"/>
              <w:contextualSpacing/>
              <w:rPr>
                <w:rFonts w:cs="Arial"/>
                <w:color w:val="000000"/>
                <w:sz w:val="20"/>
              </w:rPr>
            </w:pPr>
            <w:r w:rsidRPr="006C0F6C">
              <w:rPr>
                <w:rFonts w:cs="Arial"/>
                <w:color w:val="000000"/>
                <w:sz w:val="20"/>
              </w:rPr>
              <w:t xml:space="preserve">Soluble Transferrin Receptor </w:t>
            </w:r>
          </w:p>
        </w:tc>
        <w:tc>
          <w:tcPr>
            <w:tcW w:w="617" w:type="pct"/>
            <w:vMerge/>
            <w:vAlign w:val="center"/>
            <w:hideMark/>
          </w:tcPr>
          <w:p w:rsidR="00E43F5E" w:rsidRPr="006C0F6C" w14:paraId="0D7A0C75" w14:textId="77777777">
            <w:pPr>
              <w:spacing w:after="0"/>
              <w:contextualSpacing/>
              <w:jc w:val="center"/>
              <w:rPr>
                <w:rFonts w:cs="Arial"/>
                <w:color w:val="000000"/>
                <w:sz w:val="20"/>
              </w:rPr>
            </w:pPr>
          </w:p>
        </w:tc>
        <w:tc>
          <w:tcPr>
            <w:tcW w:w="1894" w:type="pct"/>
            <w:vMerge/>
          </w:tcPr>
          <w:p w:rsidR="00E43F5E" w:rsidRPr="006C0F6C" w14:paraId="1E3CA565" w14:textId="77777777">
            <w:pPr>
              <w:spacing w:after="0"/>
              <w:contextualSpacing/>
              <w:jc w:val="center"/>
              <w:rPr>
                <w:rFonts w:cs="Arial"/>
                <w:color w:val="000000"/>
                <w:sz w:val="20"/>
              </w:rPr>
            </w:pPr>
          </w:p>
        </w:tc>
      </w:tr>
      <w:tr w14:paraId="022BC4A2" w14:textId="77777777" w:rsidTr="00EE3DC0">
        <w:tblPrEx>
          <w:tblW w:w="5000" w:type="pct"/>
          <w:tblLook w:val="04A0"/>
        </w:tblPrEx>
        <w:trPr>
          <w:trHeight w:val="330"/>
        </w:trPr>
        <w:tc>
          <w:tcPr>
            <w:tcW w:w="2490" w:type="pct"/>
            <w:shd w:val="clear" w:color="auto" w:fill="auto"/>
            <w:noWrap/>
            <w:vAlign w:val="center"/>
            <w:hideMark/>
          </w:tcPr>
          <w:p w:rsidR="00E43F5E" w:rsidRPr="006C0F6C" w14:paraId="361D3A61" w14:textId="77777777">
            <w:pPr>
              <w:spacing w:after="0"/>
              <w:contextualSpacing/>
              <w:rPr>
                <w:rFonts w:cs="Arial"/>
                <w:color w:val="000000"/>
                <w:sz w:val="20"/>
              </w:rPr>
            </w:pPr>
            <w:r w:rsidRPr="006C0F6C">
              <w:rPr>
                <w:rFonts w:cs="Arial"/>
                <w:color w:val="000000"/>
                <w:sz w:val="20"/>
              </w:rPr>
              <w:t>Alpha-1-acid-glycoprotein (AGP)</w:t>
            </w:r>
          </w:p>
        </w:tc>
        <w:tc>
          <w:tcPr>
            <w:tcW w:w="617" w:type="pct"/>
            <w:vMerge/>
            <w:vAlign w:val="center"/>
            <w:hideMark/>
          </w:tcPr>
          <w:p w:rsidR="00E43F5E" w:rsidRPr="006C0F6C" w14:paraId="1A555FCD" w14:textId="77777777">
            <w:pPr>
              <w:spacing w:after="0"/>
              <w:contextualSpacing/>
              <w:jc w:val="center"/>
              <w:rPr>
                <w:rFonts w:cs="Arial"/>
                <w:color w:val="000000"/>
                <w:sz w:val="20"/>
              </w:rPr>
            </w:pPr>
          </w:p>
        </w:tc>
        <w:tc>
          <w:tcPr>
            <w:tcW w:w="1894" w:type="pct"/>
            <w:vMerge/>
          </w:tcPr>
          <w:p w:rsidR="00E43F5E" w:rsidRPr="006C0F6C" w14:paraId="5848F6AA" w14:textId="77777777">
            <w:pPr>
              <w:spacing w:after="0"/>
              <w:contextualSpacing/>
              <w:jc w:val="center"/>
              <w:rPr>
                <w:rFonts w:cs="Arial"/>
                <w:color w:val="000000"/>
                <w:sz w:val="20"/>
              </w:rPr>
            </w:pPr>
          </w:p>
        </w:tc>
      </w:tr>
      <w:tr w14:paraId="691D03A1" w14:textId="77777777" w:rsidTr="00EE3DC0">
        <w:tblPrEx>
          <w:tblW w:w="5000" w:type="pct"/>
          <w:tblLook w:val="04A0"/>
        </w:tblPrEx>
        <w:trPr>
          <w:trHeight w:val="330"/>
        </w:trPr>
        <w:tc>
          <w:tcPr>
            <w:tcW w:w="2490" w:type="pct"/>
            <w:shd w:val="clear" w:color="auto" w:fill="auto"/>
            <w:noWrap/>
            <w:vAlign w:val="center"/>
            <w:hideMark/>
          </w:tcPr>
          <w:p w:rsidR="00E43F5E" w:rsidRPr="006C0F6C" w14:paraId="64232B67" w14:textId="77777777">
            <w:pPr>
              <w:spacing w:after="0"/>
              <w:contextualSpacing/>
              <w:rPr>
                <w:rFonts w:cs="Arial"/>
                <w:color w:val="000000"/>
                <w:sz w:val="20"/>
              </w:rPr>
            </w:pPr>
            <w:r w:rsidRPr="006C0F6C">
              <w:rPr>
                <w:rFonts w:cs="Arial"/>
                <w:color w:val="000000"/>
                <w:sz w:val="20"/>
              </w:rPr>
              <w:t>Transferrin</w:t>
            </w:r>
          </w:p>
        </w:tc>
        <w:tc>
          <w:tcPr>
            <w:tcW w:w="617" w:type="pct"/>
            <w:vMerge/>
            <w:vAlign w:val="center"/>
            <w:hideMark/>
          </w:tcPr>
          <w:p w:rsidR="00E43F5E" w:rsidRPr="006C0F6C" w14:paraId="3445033C" w14:textId="77777777">
            <w:pPr>
              <w:spacing w:after="0"/>
              <w:contextualSpacing/>
              <w:jc w:val="center"/>
              <w:rPr>
                <w:rFonts w:cs="Arial"/>
                <w:color w:val="000000"/>
                <w:sz w:val="20"/>
              </w:rPr>
            </w:pPr>
          </w:p>
        </w:tc>
        <w:tc>
          <w:tcPr>
            <w:tcW w:w="1894" w:type="pct"/>
            <w:vMerge/>
          </w:tcPr>
          <w:p w:rsidR="00E43F5E" w:rsidRPr="006C0F6C" w14:paraId="5699E618" w14:textId="77777777">
            <w:pPr>
              <w:spacing w:after="0"/>
              <w:contextualSpacing/>
              <w:jc w:val="center"/>
              <w:rPr>
                <w:rFonts w:cs="Arial"/>
                <w:color w:val="000000"/>
                <w:sz w:val="20"/>
              </w:rPr>
            </w:pPr>
          </w:p>
        </w:tc>
      </w:tr>
      <w:tr w14:paraId="6D5DCA92" w14:textId="77777777" w:rsidTr="00EE3DC0">
        <w:tblPrEx>
          <w:tblW w:w="5000" w:type="pct"/>
          <w:tblLook w:val="04A0"/>
        </w:tblPrEx>
        <w:trPr>
          <w:trHeight w:val="330"/>
        </w:trPr>
        <w:tc>
          <w:tcPr>
            <w:tcW w:w="2490" w:type="pct"/>
            <w:shd w:val="clear" w:color="auto" w:fill="auto"/>
            <w:noWrap/>
            <w:vAlign w:val="center"/>
          </w:tcPr>
          <w:p w:rsidR="00E43F5E" w:rsidRPr="006C0F6C" w14:paraId="19211A52" w14:textId="77777777">
            <w:pPr>
              <w:spacing w:after="0"/>
              <w:contextualSpacing/>
              <w:rPr>
                <w:rFonts w:cs="Arial"/>
                <w:color w:val="000000"/>
                <w:sz w:val="20"/>
              </w:rPr>
            </w:pPr>
            <w:r w:rsidRPr="006C0F6C">
              <w:rPr>
                <w:rFonts w:cs="Arial"/>
                <w:color w:val="000000"/>
                <w:sz w:val="20"/>
              </w:rPr>
              <w:t>Butyrylcholinesterase Activity &amp; Concentration</w:t>
            </w:r>
          </w:p>
        </w:tc>
        <w:tc>
          <w:tcPr>
            <w:tcW w:w="617" w:type="pct"/>
            <w:vMerge w:val="restart"/>
            <w:shd w:val="clear" w:color="auto" w:fill="auto"/>
            <w:noWrap/>
            <w:vAlign w:val="center"/>
          </w:tcPr>
          <w:p w:rsidR="00E43F5E" w:rsidRPr="006C0F6C" w14:paraId="25FB85AC" w14:textId="77777777">
            <w:pPr>
              <w:spacing w:after="0"/>
              <w:contextualSpacing/>
              <w:jc w:val="center"/>
              <w:rPr>
                <w:rFonts w:cs="Arial"/>
                <w:color w:val="000000"/>
                <w:sz w:val="20"/>
              </w:rPr>
            </w:pPr>
            <w:r w:rsidRPr="006C0F6C">
              <w:rPr>
                <w:rFonts w:cs="Arial"/>
                <w:color w:val="000000"/>
                <w:sz w:val="20"/>
              </w:rPr>
              <w:t>5+</w:t>
            </w:r>
          </w:p>
        </w:tc>
        <w:tc>
          <w:tcPr>
            <w:tcW w:w="1894" w:type="pct"/>
            <w:vMerge/>
          </w:tcPr>
          <w:p w:rsidR="00E43F5E" w:rsidRPr="006C0F6C" w14:paraId="3D43CEB5" w14:textId="77777777">
            <w:pPr>
              <w:spacing w:after="0"/>
              <w:contextualSpacing/>
              <w:jc w:val="center"/>
              <w:rPr>
                <w:rFonts w:cs="Arial"/>
                <w:sz w:val="20"/>
              </w:rPr>
            </w:pPr>
          </w:p>
        </w:tc>
      </w:tr>
      <w:tr w14:paraId="599EFE1C" w14:textId="77777777" w:rsidTr="00EE3DC0">
        <w:tblPrEx>
          <w:tblW w:w="5000" w:type="pct"/>
          <w:tblLook w:val="04A0"/>
        </w:tblPrEx>
        <w:trPr>
          <w:trHeight w:val="330"/>
        </w:trPr>
        <w:tc>
          <w:tcPr>
            <w:tcW w:w="2490" w:type="pct"/>
            <w:shd w:val="clear" w:color="auto" w:fill="auto"/>
            <w:noWrap/>
            <w:vAlign w:val="center"/>
          </w:tcPr>
          <w:p w:rsidR="00E43F5E" w:rsidRPr="006C0F6C" w14:paraId="4231348E" w14:textId="77777777">
            <w:pPr>
              <w:spacing w:after="0"/>
              <w:contextualSpacing/>
              <w:rPr>
                <w:rFonts w:cs="Arial"/>
                <w:color w:val="000000"/>
                <w:sz w:val="20"/>
              </w:rPr>
            </w:pPr>
            <w:r w:rsidRPr="006C0F6C">
              <w:rPr>
                <w:rFonts w:cs="Arial"/>
                <w:color w:val="000000"/>
                <w:sz w:val="20"/>
              </w:rPr>
              <w:t>RBC Fatty Acids</w:t>
            </w:r>
            <w:r w:rsidRPr="006C0F6C">
              <w:rPr>
                <w:rFonts w:cs="Arial"/>
                <w:color w:val="000000"/>
                <w:sz w:val="20"/>
              </w:rPr>
              <w:tab/>
            </w:r>
          </w:p>
        </w:tc>
        <w:tc>
          <w:tcPr>
            <w:tcW w:w="617" w:type="pct"/>
            <w:vMerge/>
            <w:noWrap/>
            <w:vAlign w:val="center"/>
          </w:tcPr>
          <w:p w:rsidR="00E43F5E" w:rsidRPr="006C0F6C" w14:paraId="74BA0C9D" w14:textId="77777777">
            <w:pPr>
              <w:spacing w:after="0"/>
              <w:contextualSpacing/>
              <w:jc w:val="center"/>
              <w:rPr>
                <w:rFonts w:cs="Arial"/>
                <w:color w:val="000000"/>
                <w:sz w:val="20"/>
              </w:rPr>
            </w:pPr>
          </w:p>
        </w:tc>
        <w:tc>
          <w:tcPr>
            <w:tcW w:w="1894" w:type="pct"/>
            <w:vMerge/>
          </w:tcPr>
          <w:p w:rsidR="00E43F5E" w:rsidRPr="006C0F6C" w14:paraId="2082EBDB" w14:textId="77777777">
            <w:pPr>
              <w:spacing w:after="0"/>
              <w:contextualSpacing/>
              <w:jc w:val="center"/>
              <w:rPr>
                <w:rFonts w:cs="Arial"/>
                <w:sz w:val="20"/>
              </w:rPr>
            </w:pPr>
          </w:p>
        </w:tc>
      </w:tr>
      <w:tr w14:paraId="1910DD75" w14:textId="77777777" w:rsidTr="00EE3DC0">
        <w:tblPrEx>
          <w:tblW w:w="5000" w:type="pct"/>
          <w:tblLook w:val="04A0"/>
        </w:tblPrEx>
        <w:trPr>
          <w:trHeight w:val="330"/>
        </w:trPr>
        <w:tc>
          <w:tcPr>
            <w:tcW w:w="2490" w:type="pct"/>
            <w:shd w:val="clear" w:color="auto" w:fill="auto"/>
            <w:noWrap/>
            <w:vAlign w:val="center"/>
            <w:hideMark/>
          </w:tcPr>
          <w:p w:rsidR="00E43F5E" w:rsidRPr="006C0F6C" w14:paraId="438751F0" w14:textId="77777777">
            <w:pPr>
              <w:spacing w:after="0"/>
              <w:contextualSpacing/>
              <w:rPr>
                <w:rFonts w:cs="Arial"/>
                <w:color w:val="000000"/>
                <w:sz w:val="20"/>
              </w:rPr>
            </w:pPr>
            <w:r w:rsidRPr="006C0F6C">
              <w:rPr>
                <w:rFonts w:cs="Arial"/>
                <w:color w:val="000000"/>
                <w:sz w:val="20"/>
              </w:rPr>
              <w:t xml:space="preserve">Total Cholesterol </w:t>
            </w:r>
          </w:p>
        </w:tc>
        <w:tc>
          <w:tcPr>
            <w:tcW w:w="617" w:type="pct"/>
            <w:vMerge/>
            <w:noWrap/>
            <w:vAlign w:val="center"/>
            <w:hideMark/>
          </w:tcPr>
          <w:p w:rsidR="00E43F5E" w:rsidRPr="006C0F6C" w14:paraId="395F2EE4" w14:textId="77777777">
            <w:pPr>
              <w:spacing w:after="0"/>
              <w:contextualSpacing/>
              <w:jc w:val="center"/>
              <w:rPr>
                <w:rFonts w:cs="Arial"/>
                <w:color w:val="000000"/>
                <w:sz w:val="20"/>
              </w:rPr>
            </w:pPr>
          </w:p>
        </w:tc>
        <w:tc>
          <w:tcPr>
            <w:tcW w:w="1894" w:type="pct"/>
            <w:vMerge/>
          </w:tcPr>
          <w:p w:rsidR="00E43F5E" w:rsidRPr="006C0F6C" w14:paraId="1396BE57" w14:textId="77777777">
            <w:pPr>
              <w:spacing w:after="0"/>
              <w:contextualSpacing/>
              <w:jc w:val="center"/>
              <w:rPr>
                <w:rFonts w:cs="Arial"/>
                <w:color w:val="000000"/>
                <w:sz w:val="20"/>
              </w:rPr>
            </w:pPr>
          </w:p>
        </w:tc>
      </w:tr>
      <w:tr w14:paraId="57C927BA" w14:textId="77777777" w:rsidTr="00EE3DC0">
        <w:tblPrEx>
          <w:tblW w:w="5000" w:type="pct"/>
          <w:tblLook w:val="04A0"/>
        </w:tblPrEx>
        <w:trPr>
          <w:trHeight w:val="330"/>
        </w:trPr>
        <w:tc>
          <w:tcPr>
            <w:tcW w:w="2490" w:type="pct"/>
            <w:shd w:val="clear" w:color="auto" w:fill="auto"/>
            <w:noWrap/>
            <w:vAlign w:val="center"/>
            <w:hideMark/>
          </w:tcPr>
          <w:p w:rsidR="00E43F5E" w:rsidRPr="006C0F6C" w14:paraId="370CA0C7" w14:textId="77777777">
            <w:pPr>
              <w:spacing w:after="0"/>
              <w:contextualSpacing/>
              <w:rPr>
                <w:rFonts w:cs="Arial"/>
                <w:color w:val="000000"/>
                <w:sz w:val="20"/>
              </w:rPr>
            </w:pPr>
            <w:r w:rsidRPr="006C0F6C">
              <w:rPr>
                <w:rFonts w:cs="Arial"/>
                <w:color w:val="000000"/>
                <w:sz w:val="20"/>
              </w:rPr>
              <w:t>HDL-Cholesterol</w:t>
            </w:r>
          </w:p>
        </w:tc>
        <w:tc>
          <w:tcPr>
            <w:tcW w:w="617" w:type="pct"/>
            <w:vMerge/>
            <w:noWrap/>
            <w:vAlign w:val="center"/>
            <w:hideMark/>
          </w:tcPr>
          <w:p w:rsidR="00E43F5E" w:rsidRPr="006C0F6C" w14:paraId="7A80D2DF" w14:textId="77777777">
            <w:pPr>
              <w:spacing w:after="0"/>
              <w:contextualSpacing/>
              <w:jc w:val="center"/>
              <w:rPr>
                <w:rFonts w:cs="Arial"/>
                <w:color w:val="000000"/>
                <w:sz w:val="20"/>
              </w:rPr>
            </w:pPr>
          </w:p>
        </w:tc>
        <w:tc>
          <w:tcPr>
            <w:tcW w:w="1894" w:type="pct"/>
            <w:vMerge/>
          </w:tcPr>
          <w:p w:rsidR="00E43F5E" w:rsidRPr="006C0F6C" w14:paraId="3B26BA62" w14:textId="77777777">
            <w:pPr>
              <w:spacing w:after="0"/>
              <w:contextualSpacing/>
              <w:jc w:val="center"/>
              <w:rPr>
                <w:rFonts w:cs="Arial"/>
                <w:color w:val="000000"/>
                <w:sz w:val="20"/>
              </w:rPr>
            </w:pPr>
          </w:p>
        </w:tc>
      </w:tr>
      <w:tr w14:paraId="33382578" w14:textId="77777777" w:rsidTr="00EE3DC0">
        <w:tblPrEx>
          <w:tblW w:w="5000" w:type="pct"/>
          <w:tblLook w:val="04A0"/>
        </w:tblPrEx>
        <w:trPr>
          <w:trHeight w:val="330"/>
        </w:trPr>
        <w:tc>
          <w:tcPr>
            <w:tcW w:w="2490" w:type="pct"/>
            <w:shd w:val="clear" w:color="auto" w:fill="auto"/>
            <w:noWrap/>
            <w:vAlign w:val="center"/>
            <w:hideMark/>
          </w:tcPr>
          <w:p w:rsidR="00E43F5E" w:rsidRPr="006C0F6C" w14:paraId="5B05FA83" w14:textId="77777777">
            <w:pPr>
              <w:spacing w:after="0"/>
              <w:contextualSpacing/>
              <w:rPr>
                <w:rFonts w:cs="Arial"/>
                <w:color w:val="000000"/>
                <w:sz w:val="20"/>
              </w:rPr>
            </w:pPr>
            <w:r w:rsidRPr="006C0F6C">
              <w:rPr>
                <w:rFonts w:cs="Arial"/>
                <w:color w:val="000000"/>
                <w:sz w:val="20"/>
              </w:rPr>
              <w:t>Triglycerides</w:t>
            </w:r>
          </w:p>
        </w:tc>
        <w:tc>
          <w:tcPr>
            <w:tcW w:w="617" w:type="pct"/>
            <w:vMerge/>
            <w:noWrap/>
            <w:vAlign w:val="center"/>
            <w:hideMark/>
          </w:tcPr>
          <w:p w:rsidR="00E43F5E" w:rsidRPr="006C0F6C" w14:paraId="0F685BAB" w14:textId="77777777">
            <w:pPr>
              <w:spacing w:after="0"/>
              <w:contextualSpacing/>
              <w:jc w:val="center"/>
              <w:rPr>
                <w:rFonts w:cs="Arial"/>
                <w:color w:val="000000"/>
                <w:sz w:val="20"/>
              </w:rPr>
            </w:pPr>
          </w:p>
        </w:tc>
        <w:tc>
          <w:tcPr>
            <w:tcW w:w="1894" w:type="pct"/>
            <w:vMerge/>
          </w:tcPr>
          <w:p w:rsidR="00E43F5E" w:rsidRPr="006C0F6C" w14:paraId="31916E10" w14:textId="77777777">
            <w:pPr>
              <w:spacing w:after="0"/>
              <w:contextualSpacing/>
              <w:jc w:val="center"/>
              <w:rPr>
                <w:rFonts w:cs="Arial"/>
                <w:color w:val="000000"/>
                <w:sz w:val="20"/>
              </w:rPr>
            </w:pPr>
          </w:p>
        </w:tc>
      </w:tr>
      <w:tr w14:paraId="27789556" w14:textId="77777777" w:rsidTr="00EE3DC0">
        <w:tblPrEx>
          <w:tblW w:w="5000" w:type="pct"/>
          <w:tblLook w:val="04A0"/>
        </w:tblPrEx>
        <w:trPr>
          <w:trHeight w:val="330"/>
        </w:trPr>
        <w:tc>
          <w:tcPr>
            <w:tcW w:w="2490" w:type="pct"/>
            <w:shd w:val="clear" w:color="auto" w:fill="auto"/>
            <w:noWrap/>
            <w:vAlign w:val="center"/>
            <w:hideMark/>
          </w:tcPr>
          <w:p w:rsidR="00E43F5E" w:rsidRPr="006C0F6C" w14:paraId="0C023547" w14:textId="77777777">
            <w:pPr>
              <w:spacing w:after="0"/>
              <w:contextualSpacing/>
              <w:rPr>
                <w:rFonts w:cs="Arial"/>
                <w:color w:val="000000"/>
                <w:sz w:val="20"/>
              </w:rPr>
            </w:pPr>
            <w:r w:rsidRPr="006C0F6C">
              <w:rPr>
                <w:rFonts w:cs="Arial"/>
                <w:color w:val="000000"/>
                <w:sz w:val="20"/>
              </w:rPr>
              <w:t>Hepatitis A Virus (HAV) Antibody (HAV Ab)</w:t>
            </w:r>
          </w:p>
        </w:tc>
        <w:tc>
          <w:tcPr>
            <w:tcW w:w="617" w:type="pct"/>
            <w:vMerge/>
            <w:noWrap/>
            <w:vAlign w:val="center"/>
            <w:hideMark/>
          </w:tcPr>
          <w:p w:rsidR="00E43F5E" w:rsidRPr="006C0F6C" w14:paraId="4BC29F9C" w14:textId="77777777">
            <w:pPr>
              <w:spacing w:after="0"/>
              <w:contextualSpacing/>
              <w:jc w:val="center"/>
              <w:rPr>
                <w:rFonts w:cs="Arial"/>
                <w:color w:val="000000"/>
                <w:sz w:val="20"/>
              </w:rPr>
            </w:pPr>
          </w:p>
        </w:tc>
        <w:tc>
          <w:tcPr>
            <w:tcW w:w="1894" w:type="pct"/>
            <w:vMerge/>
          </w:tcPr>
          <w:p w:rsidR="00E43F5E" w:rsidRPr="006C0F6C" w14:paraId="04721411" w14:textId="77777777">
            <w:pPr>
              <w:spacing w:after="0"/>
              <w:contextualSpacing/>
              <w:jc w:val="center"/>
              <w:rPr>
                <w:rFonts w:cs="Arial"/>
                <w:color w:val="000000"/>
                <w:sz w:val="20"/>
              </w:rPr>
            </w:pPr>
          </w:p>
        </w:tc>
      </w:tr>
      <w:tr w14:paraId="6356861E" w14:textId="77777777" w:rsidTr="00EE3DC0">
        <w:tblPrEx>
          <w:tblW w:w="5000" w:type="pct"/>
          <w:tblLook w:val="04A0"/>
        </w:tblPrEx>
        <w:trPr>
          <w:trHeight w:val="330"/>
        </w:trPr>
        <w:tc>
          <w:tcPr>
            <w:tcW w:w="2490" w:type="pct"/>
            <w:shd w:val="clear" w:color="auto" w:fill="auto"/>
            <w:noWrap/>
            <w:vAlign w:val="center"/>
            <w:hideMark/>
          </w:tcPr>
          <w:p w:rsidR="00E43F5E" w:rsidRPr="006C0F6C" w14:paraId="5805D0D1" w14:textId="77777777">
            <w:pPr>
              <w:spacing w:after="0"/>
              <w:contextualSpacing/>
              <w:rPr>
                <w:rFonts w:cs="Arial"/>
                <w:color w:val="000000"/>
                <w:sz w:val="20"/>
              </w:rPr>
            </w:pPr>
            <w:r w:rsidRPr="006C0F6C">
              <w:rPr>
                <w:rFonts w:cs="Arial"/>
                <w:color w:val="000000"/>
                <w:sz w:val="20"/>
              </w:rPr>
              <w:t>HBV Core Antibody (Anti-HBc</w:t>
            </w:r>
            <w:r>
              <w:rPr>
                <w:rFonts w:cs="Arial"/>
                <w:color w:val="000000"/>
                <w:sz w:val="20"/>
              </w:rPr>
              <w:t>)</w:t>
            </w:r>
            <w:r w:rsidRPr="006C0F6C">
              <w:rPr>
                <w:rFonts w:cs="Arial"/>
                <w:color w:val="000000"/>
                <w:sz w:val="20"/>
              </w:rPr>
              <w:t xml:space="preserve"> </w:t>
            </w:r>
          </w:p>
        </w:tc>
        <w:tc>
          <w:tcPr>
            <w:tcW w:w="617" w:type="pct"/>
            <w:vMerge/>
            <w:noWrap/>
            <w:vAlign w:val="center"/>
            <w:hideMark/>
          </w:tcPr>
          <w:p w:rsidR="00E43F5E" w:rsidRPr="006C0F6C" w14:paraId="7228D430" w14:textId="77777777">
            <w:pPr>
              <w:spacing w:after="0"/>
              <w:contextualSpacing/>
              <w:jc w:val="center"/>
              <w:rPr>
                <w:rFonts w:cs="Arial"/>
                <w:color w:val="000000"/>
                <w:sz w:val="20"/>
              </w:rPr>
            </w:pPr>
          </w:p>
        </w:tc>
        <w:tc>
          <w:tcPr>
            <w:tcW w:w="1894" w:type="pct"/>
            <w:vMerge/>
          </w:tcPr>
          <w:p w:rsidR="00E43F5E" w:rsidRPr="006C0F6C" w14:paraId="236135B8" w14:textId="77777777">
            <w:pPr>
              <w:spacing w:after="0"/>
              <w:contextualSpacing/>
              <w:jc w:val="center"/>
              <w:rPr>
                <w:rFonts w:cs="Arial"/>
                <w:color w:val="000000"/>
                <w:sz w:val="20"/>
              </w:rPr>
            </w:pPr>
          </w:p>
        </w:tc>
      </w:tr>
      <w:tr w14:paraId="639D50BD" w14:textId="77777777" w:rsidTr="00EE3DC0">
        <w:tblPrEx>
          <w:tblW w:w="5000" w:type="pct"/>
          <w:tblLook w:val="04A0"/>
        </w:tblPrEx>
        <w:trPr>
          <w:trHeight w:val="330"/>
        </w:trPr>
        <w:tc>
          <w:tcPr>
            <w:tcW w:w="2490" w:type="pct"/>
            <w:shd w:val="clear" w:color="auto" w:fill="auto"/>
            <w:noWrap/>
            <w:vAlign w:val="center"/>
            <w:hideMark/>
          </w:tcPr>
          <w:p w:rsidR="00E43F5E" w:rsidRPr="006C0F6C" w14:paraId="09642889" w14:textId="77777777">
            <w:pPr>
              <w:spacing w:after="0"/>
              <w:contextualSpacing/>
              <w:rPr>
                <w:rFonts w:cs="Arial"/>
                <w:color w:val="000000"/>
                <w:sz w:val="20"/>
              </w:rPr>
            </w:pPr>
            <w:r w:rsidRPr="006C0F6C">
              <w:rPr>
                <w:rFonts w:cs="Arial"/>
                <w:color w:val="000000"/>
                <w:sz w:val="20"/>
              </w:rPr>
              <w:t>HBV Surface Antigen (HBsAg)</w:t>
            </w:r>
          </w:p>
        </w:tc>
        <w:tc>
          <w:tcPr>
            <w:tcW w:w="617" w:type="pct"/>
            <w:vMerge/>
            <w:noWrap/>
            <w:vAlign w:val="center"/>
            <w:hideMark/>
          </w:tcPr>
          <w:p w:rsidR="00E43F5E" w:rsidRPr="006C0F6C" w14:paraId="6273B801" w14:textId="77777777">
            <w:pPr>
              <w:spacing w:after="0"/>
              <w:contextualSpacing/>
              <w:jc w:val="center"/>
              <w:rPr>
                <w:rFonts w:cs="Arial"/>
                <w:color w:val="000000"/>
                <w:sz w:val="20"/>
              </w:rPr>
            </w:pPr>
          </w:p>
        </w:tc>
        <w:tc>
          <w:tcPr>
            <w:tcW w:w="1894" w:type="pct"/>
            <w:vMerge/>
          </w:tcPr>
          <w:p w:rsidR="00E43F5E" w:rsidRPr="006C0F6C" w14:paraId="0C66ECF6" w14:textId="77777777">
            <w:pPr>
              <w:spacing w:after="0"/>
              <w:contextualSpacing/>
              <w:jc w:val="center"/>
              <w:rPr>
                <w:rFonts w:cs="Arial"/>
                <w:color w:val="000000"/>
                <w:sz w:val="20"/>
              </w:rPr>
            </w:pPr>
          </w:p>
        </w:tc>
      </w:tr>
      <w:tr w14:paraId="5D56B23A" w14:textId="77777777" w:rsidTr="00EE3DC0">
        <w:tblPrEx>
          <w:tblW w:w="5000" w:type="pct"/>
          <w:tblLook w:val="04A0"/>
        </w:tblPrEx>
        <w:trPr>
          <w:trHeight w:val="330"/>
        </w:trPr>
        <w:tc>
          <w:tcPr>
            <w:tcW w:w="2490" w:type="pct"/>
            <w:shd w:val="clear" w:color="auto" w:fill="auto"/>
            <w:noWrap/>
            <w:vAlign w:val="center"/>
            <w:hideMark/>
          </w:tcPr>
          <w:p w:rsidR="00E43F5E" w:rsidRPr="006C0F6C" w14:paraId="252F456B" w14:textId="77777777">
            <w:pPr>
              <w:spacing w:after="0"/>
              <w:contextualSpacing/>
              <w:rPr>
                <w:rFonts w:cs="Arial"/>
                <w:color w:val="000000"/>
                <w:sz w:val="20"/>
              </w:rPr>
            </w:pPr>
            <w:r w:rsidRPr="006C0F6C">
              <w:rPr>
                <w:rFonts w:cs="Arial"/>
                <w:color w:val="000000"/>
                <w:sz w:val="20"/>
              </w:rPr>
              <w:t>Hepatitis C Virus (HCV) Antibody (HCV Ab)</w:t>
            </w:r>
          </w:p>
        </w:tc>
        <w:tc>
          <w:tcPr>
            <w:tcW w:w="617" w:type="pct"/>
            <w:vMerge/>
            <w:noWrap/>
            <w:vAlign w:val="center"/>
            <w:hideMark/>
          </w:tcPr>
          <w:p w:rsidR="00E43F5E" w:rsidRPr="006C0F6C" w14:paraId="2186DCC9" w14:textId="77777777">
            <w:pPr>
              <w:spacing w:after="0"/>
              <w:contextualSpacing/>
              <w:jc w:val="center"/>
              <w:rPr>
                <w:rFonts w:cs="Arial"/>
                <w:color w:val="000000"/>
                <w:sz w:val="20"/>
              </w:rPr>
            </w:pPr>
          </w:p>
        </w:tc>
        <w:tc>
          <w:tcPr>
            <w:tcW w:w="1894" w:type="pct"/>
            <w:vMerge/>
          </w:tcPr>
          <w:p w:rsidR="00E43F5E" w:rsidRPr="006C0F6C" w14:paraId="4DD0C65D" w14:textId="77777777">
            <w:pPr>
              <w:spacing w:after="0"/>
              <w:contextualSpacing/>
              <w:jc w:val="center"/>
              <w:rPr>
                <w:rFonts w:cs="Arial"/>
                <w:color w:val="000000"/>
                <w:sz w:val="20"/>
              </w:rPr>
            </w:pPr>
          </w:p>
        </w:tc>
      </w:tr>
      <w:tr w14:paraId="1EC505C2" w14:textId="77777777" w:rsidTr="00EE3DC0">
        <w:tblPrEx>
          <w:tblW w:w="5000" w:type="pct"/>
          <w:tblLook w:val="04A0"/>
        </w:tblPrEx>
        <w:trPr>
          <w:trHeight w:val="330"/>
        </w:trPr>
        <w:tc>
          <w:tcPr>
            <w:tcW w:w="2490" w:type="pct"/>
            <w:shd w:val="clear" w:color="auto" w:fill="auto"/>
            <w:noWrap/>
            <w:vAlign w:val="center"/>
            <w:hideMark/>
          </w:tcPr>
          <w:p w:rsidR="00E43F5E" w:rsidRPr="006C0F6C" w14:paraId="6200501B" w14:textId="77777777">
            <w:pPr>
              <w:spacing w:after="0"/>
              <w:contextualSpacing/>
              <w:rPr>
                <w:rFonts w:cs="Arial"/>
                <w:color w:val="000000"/>
                <w:sz w:val="20"/>
              </w:rPr>
            </w:pPr>
            <w:r w:rsidRPr="006C0F6C">
              <w:rPr>
                <w:rFonts w:cs="Arial"/>
                <w:color w:val="000000"/>
                <w:sz w:val="20"/>
              </w:rPr>
              <w:t>HCV RNA Quantified (HCV RNA)</w:t>
            </w:r>
          </w:p>
        </w:tc>
        <w:tc>
          <w:tcPr>
            <w:tcW w:w="617" w:type="pct"/>
            <w:vMerge/>
            <w:noWrap/>
            <w:vAlign w:val="center"/>
            <w:hideMark/>
          </w:tcPr>
          <w:p w:rsidR="00E43F5E" w:rsidRPr="006C0F6C" w14:paraId="410E115F" w14:textId="77777777">
            <w:pPr>
              <w:spacing w:after="0"/>
              <w:contextualSpacing/>
              <w:jc w:val="center"/>
              <w:rPr>
                <w:rFonts w:cs="Arial"/>
                <w:color w:val="000000"/>
                <w:sz w:val="20"/>
              </w:rPr>
            </w:pPr>
          </w:p>
        </w:tc>
        <w:tc>
          <w:tcPr>
            <w:tcW w:w="1894" w:type="pct"/>
            <w:vMerge/>
          </w:tcPr>
          <w:p w:rsidR="00E43F5E" w:rsidRPr="006C0F6C" w14:paraId="53BD4320" w14:textId="77777777">
            <w:pPr>
              <w:spacing w:after="0"/>
              <w:contextualSpacing/>
              <w:jc w:val="center"/>
              <w:rPr>
                <w:rFonts w:cs="Arial"/>
                <w:color w:val="000000"/>
                <w:sz w:val="20"/>
              </w:rPr>
            </w:pPr>
          </w:p>
        </w:tc>
      </w:tr>
      <w:tr w14:paraId="29029E9B" w14:textId="77777777" w:rsidTr="00EE3DC0">
        <w:tblPrEx>
          <w:tblW w:w="5000" w:type="pct"/>
          <w:tblLook w:val="04A0"/>
        </w:tblPrEx>
        <w:trPr>
          <w:trHeight w:val="330"/>
        </w:trPr>
        <w:tc>
          <w:tcPr>
            <w:tcW w:w="2490" w:type="pct"/>
            <w:shd w:val="clear" w:color="auto" w:fill="auto"/>
            <w:noWrap/>
            <w:vAlign w:val="center"/>
            <w:hideMark/>
          </w:tcPr>
          <w:p w:rsidR="00E43F5E" w:rsidRPr="006C0F6C" w14:paraId="077AA2DF" w14:textId="77777777">
            <w:pPr>
              <w:spacing w:after="0"/>
              <w:contextualSpacing/>
              <w:rPr>
                <w:rFonts w:cs="Arial"/>
                <w:color w:val="000000"/>
                <w:sz w:val="20"/>
              </w:rPr>
            </w:pPr>
            <w:r w:rsidRPr="006C0F6C">
              <w:rPr>
                <w:rFonts w:cs="Arial"/>
                <w:color w:val="000000"/>
                <w:sz w:val="20"/>
              </w:rPr>
              <w:t xml:space="preserve">HCV Genotype </w:t>
            </w:r>
          </w:p>
        </w:tc>
        <w:tc>
          <w:tcPr>
            <w:tcW w:w="617" w:type="pct"/>
            <w:vMerge/>
            <w:noWrap/>
            <w:vAlign w:val="center"/>
            <w:hideMark/>
          </w:tcPr>
          <w:p w:rsidR="00E43F5E" w:rsidRPr="006C0F6C" w14:paraId="06C6EBC1" w14:textId="77777777">
            <w:pPr>
              <w:spacing w:after="0"/>
              <w:contextualSpacing/>
              <w:jc w:val="center"/>
              <w:rPr>
                <w:rFonts w:cs="Arial"/>
                <w:color w:val="000000"/>
                <w:sz w:val="20"/>
              </w:rPr>
            </w:pPr>
          </w:p>
        </w:tc>
        <w:tc>
          <w:tcPr>
            <w:tcW w:w="1894" w:type="pct"/>
            <w:vMerge/>
          </w:tcPr>
          <w:p w:rsidR="00E43F5E" w:rsidRPr="006C0F6C" w14:paraId="184EFB12" w14:textId="77777777">
            <w:pPr>
              <w:spacing w:after="0"/>
              <w:contextualSpacing/>
              <w:jc w:val="center"/>
              <w:rPr>
                <w:rFonts w:cs="Arial"/>
                <w:color w:val="000000"/>
                <w:sz w:val="20"/>
              </w:rPr>
            </w:pPr>
          </w:p>
        </w:tc>
      </w:tr>
      <w:tr w14:paraId="78504231" w14:textId="77777777" w:rsidTr="00EE3DC0">
        <w:tblPrEx>
          <w:tblW w:w="5000" w:type="pct"/>
          <w:tblLook w:val="04A0"/>
        </w:tblPrEx>
        <w:trPr>
          <w:trHeight w:val="330"/>
        </w:trPr>
        <w:tc>
          <w:tcPr>
            <w:tcW w:w="2490" w:type="pct"/>
            <w:shd w:val="clear" w:color="auto" w:fill="auto"/>
            <w:noWrap/>
            <w:vAlign w:val="center"/>
            <w:hideMark/>
          </w:tcPr>
          <w:p w:rsidR="00E43F5E" w:rsidRPr="006C0F6C" w14:paraId="648B7B92" w14:textId="77777777">
            <w:pPr>
              <w:spacing w:after="0"/>
              <w:contextualSpacing/>
              <w:rPr>
                <w:rFonts w:cs="Arial"/>
                <w:color w:val="000000"/>
                <w:sz w:val="20"/>
              </w:rPr>
            </w:pPr>
            <w:r w:rsidRPr="006C0F6C">
              <w:rPr>
                <w:rFonts w:cs="Arial"/>
                <w:color w:val="000000"/>
                <w:sz w:val="20"/>
              </w:rPr>
              <w:t>Hepatitis D Virus (HDV) Antigen (HDAg)</w:t>
            </w:r>
          </w:p>
        </w:tc>
        <w:tc>
          <w:tcPr>
            <w:tcW w:w="617" w:type="pct"/>
            <w:vMerge/>
            <w:noWrap/>
            <w:vAlign w:val="center"/>
            <w:hideMark/>
          </w:tcPr>
          <w:p w:rsidR="00E43F5E" w:rsidRPr="006C0F6C" w14:paraId="56107305" w14:textId="77777777">
            <w:pPr>
              <w:spacing w:after="0"/>
              <w:contextualSpacing/>
              <w:jc w:val="center"/>
              <w:rPr>
                <w:rFonts w:cs="Arial"/>
                <w:color w:val="000000"/>
                <w:sz w:val="20"/>
              </w:rPr>
            </w:pPr>
          </w:p>
        </w:tc>
        <w:tc>
          <w:tcPr>
            <w:tcW w:w="1894" w:type="pct"/>
            <w:vMerge/>
          </w:tcPr>
          <w:p w:rsidR="00E43F5E" w:rsidRPr="006C0F6C" w14:paraId="50195EA2" w14:textId="77777777">
            <w:pPr>
              <w:spacing w:after="0"/>
              <w:contextualSpacing/>
              <w:jc w:val="center"/>
              <w:rPr>
                <w:rFonts w:cs="Arial"/>
                <w:color w:val="000000"/>
                <w:sz w:val="20"/>
              </w:rPr>
            </w:pPr>
          </w:p>
        </w:tc>
      </w:tr>
      <w:tr w14:paraId="3BC995FE" w14:textId="77777777" w:rsidTr="00EE3DC0">
        <w:tblPrEx>
          <w:tblW w:w="5000" w:type="pct"/>
          <w:tblLook w:val="04A0"/>
        </w:tblPrEx>
        <w:trPr>
          <w:trHeight w:val="290"/>
        </w:trPr>
        <w:tc>
          <w:tcPr>
            <w:tcW w:w="2490" w:type="pct"/>
            <w:shd w:val="clear" w:color="auto" w:fill="auto"/>
            <w:noWrap/>
            <w:vAlign w:val="center"/>
            <w:hideMark/>
          </w:tcPr>
          <w:p w:rsidR="00E43F5E" w:rsidRPr="006C0F6C" w14:paraId="3A084DBC" w14:textId="77777777">
            <w:pPr>
              <w:spacing w:after="0"/>
              <w:contextualSpacing/>
              <w:rPr>
                <w:rFonts w:cs="Arial"/>
                <w:color w:val="000000"/>
                <w:sz w:val="20"/>
              </w:rPr>
            </w:pPr>
            <w:r w:rsidRPr="006C0F6C">
              <w:rPr>
                <w:rFonts w:cs="Arial"/>
                <w:color w:val="000000"/>
                <w:sz w:val="20"/>
              </w:rPr>
              <w:t>HDV Antibody (Anti-HDV)</w:t>
            </w:r>
          </w:p>
        </w:tc>
        <w:tc>
          <w:tcPr>
            <w:tcW w:w="617" w:type="pct"/>
            <w:vMerge/>
            <w:noWrap/>
            <w:vAlign w:val="center"/>
            <w:hideMark/>
          </w:tcPr>
          <w:p w:rsidR="00E43F5E" w:rsidRPr="006C0F6C" w14:paraId="6B9AE98E" w14:textId="77777777">
            <w:pPr>
              <w:spacing w:after="0"/>
              <w:contextualSpacing/>
              <w:jc w:val="center"/>
              <w:rPr>
                <w:rFonts w:cs="Arial"/>
                <w:color w:val="000000"/>
                <w:sz w:val="20"/>
              </w:rPr>
            </w:pPr>
          </w:p>
        </w:tc>
        <w:tc>
          <w:tcPr>
            <w:tcW w:w="1894" w:type="pct"/>
            <w:vMerge/>
          </w:tcPr>
          <w:p w:rsidR="00E43F5E" w:rsidRPr="006C0F6C" w14:paraId="30FED8A2" w14:textId="77777777">
            <w:pPr>
              <w:spacing w:after="0"/>
              <w:contextualSpacing/>
              <w:jc w:val="center"/>
              <w:rPr>
                <w:rFonts w:cs="Arial"/>
                <w:color w:val="000000"/>
                <w:sz w:val="20"/>
              </w:rPr>
            </w:pPr>
          </w:p>
        </w:tc>
      </w:tr>
      <w:tr w14:paraId="245AE4EB" w14:textId="77777777" w:rsidTr="00EE3DC0">
        <w:tblPrEx>
          <w:tblW w:w="5000" w:type="pct"/>
          <w:tblLook w:val="04A0"/>
        </w:tblPrEx>
        <w:trPr>
          <w:trHeight w:val="330"/>
        </w:trPr>
        <w:tc>
          <w:tcPr>
            <w:tcW w:w="2490" w:type="pct"/>
            <w:shd w:val="clear" w:color="auto" w:fill="auto"/>
            <w:noWrap/>
            <w:vAlign w:val="center"/>
            <w:hideMark/>
          </w:tcPr>
          <w:p w:rsidR="00E43F5E" w:rsidRPr="006C0F6C" w14:paraId="3F8C14A1" w14:textId="77777777">
            <w:pPr>
              <w:spacing w:after="0"/>
              <w:contextualSpacing/>
              <w:rPr>
                <w:rFonts w:cs="Arial"/>
                <w:color w:val="000000"/>
                <w:sz w:val="20"/>
              </w:rPr>
            </w:pPr>
            <w:r w:rsidRPr="006C0F6C">
              <w:rPr>
                <w:rFonts w:cs="Arial"/>
                <w:color w:val="000000"/>
                <w:sz w:val="20"/>
              </w:rPr>
              <w:t>Hepatitis E Virus (HEV) IgG Antibodies</w:t>
            </w:r>
          </w:p>
        </w:tc>
        <w:tc>
          <w:tcPr>
            <w:tcW w:w="617" w:type="pct"/>
            <w:vMerge/>
            <w:noWrap/>
            <w:vAlign w:val="center"/>
            <w:hideMark/>
          </w:tcPr>
          <w:p w:rsidR="00E43F5E" w:rsidRPr="006C0F6C" w14:paraId="7C0038C7" w14:textId="77777777">
            <w:pPr>
              <w:spacing w:after="0"/>
              <w:contextualSpacing/>
              <w:jc w:val="center"/>
              <w:rPr>
                <w:rFonts w:cs="Arial"/>
                <w:color w:val="000000"/>
                <w:sz w:val="20"/>
              </w:rPr>
            </w:pPr>
          </w:p>
        </w:tc>
        <w:tc>
          <w:tcPr>
            <w:tcW w:w="1894" w:type="pct"/>
            <w:vMerge/>
          </w:tcPr>
          <w:p w:rsidR="00E43F5E" w:rsidRPr="006C0F6C" w14:paraId="2F8F37C2" w14:textId="77777777">
            <w:pPr>
              <w:spacing w:after="0"/>
              <w:contextualSpacing/>
              <w:jc w:val="center"/>
              <w:rPr>
                <w:rFonts w:cs="Arial"/>
                <w:color w:val="000000"/>
                <w:sz w:val="20"/>
              </w:rPr>
            </w:pPr>
          </w:p>
        </w:tc>
      </w:tr>
      <w:tr w14:paraId="3821D305" w14:textId="77777777" w:rsidTr="00EE3DC0">
        <w:tblPrEx>
          <w:tblW w:w="5000" w:type="pct"/>
          <w:tblLook w:val="04A0"/>
        </w:tblPrEx>
        <w:trPr>
          <w:trHeight w:val="330"/>
        </w:trPr>
        <w:tc>
          <w:tcPr>
            <w:tcW w:w="2490" w:type="pct"/>
            <w:shd w:val="clear" w:color="auto" w:fill="auto"/>
            <w:noWrap/>
            <w:vAlign w:val="center"/>
            <w:hideMark/>
          </w:tcPr>
          <w:p w:rsidR="00E43F5E" w:rsidRPr="006C0F6C" w14:paraId="4E0CE43C" w14:textId="77777777">
            <w:pPr>
              <w:spacing w:after="0"/>
              <w:contextualSpacing/>
              <w:rPr>
                <w:rFonts w:cs="Arial"/>
                <w:color w:val="000000"/>
                <w:sz w:val="20"/>
              </w:rPr>
            </w:pPr>
            <w:r w:rsidRPr="006C0F6C">
              <w:rPr>
                <w:rFonts w:cs="Arial"/>
                <w:color w:val="000000"/>
                <w:sz w:val="20"/>
              </w:rPr>
              <w:t xml:space="preserve">HEV IgM Antibodies </w:t>
            </w:r>
          </w:p>
        </w:tc>
        <w:tc>
          <w:tcPr>
            <w:tcW w:w="617" w:type="pct"/>
            <w:vMerge/>
            <w:noWrap/>
            <w:vAlign w:val="center"/>
            <w:hideMark/>
          </w:tcPr>
          <w:p w:rsidR="00E43F5E" w:rsidRPr="006C0F6C" w14:paraId="5F9CBBF8" w14:textId="77777777">
            <w:pPr>
              <w:spacing w:after="0"/>
              <w:contextualSpacing/>
              <w:jc w:val="center"/>
              <w:rPr>
                <w:rFonts w:cs="Arial"/>
                <w:color w:val="000000"/>
                <w:sz w:val="20"/>
              </w:rPr>
            </w:pPr>
          </w:p>
        </w:tc>
        <w:tc>
          <w:tcPr>
            <w:tcW w:w="1894" w:type="pct"/>
            <w:vMerge/>
          </w:tcPr>
          <w:p w:rsidR="00E43F5E" w:rsidRPr="006C0F6C" w14:paraId="1AE401B2" w14:textId="77777777">
            <w:pPr>
              <w:spacing w:after="0"/>
              <w:contextualSpacing/>
              <w:jc w:val="center"/>
              <w:rPr>
                <w:rFonts w:cs="Arial"/>
                <w:color w:val="000000"/>
                <w:sz w:val="20"/>
              </w:rPr>
            </w:pPr>
          </w:p>
        </w:tc>
      </w:tr>
      <w:tr w14:paraId="2CEEDCD6" w14:textId="77777777" w:rsidTr="00EE3DC0">
        <w:tblPrEx>
          <w:tblW w:w="5000" w:type="pct"/>
          <w:tblLook w:val="04A0"/>
        </w:tblPrEx>
        <w:trPr>
          <w:trHeight w:val="290"/>
        </w:trPr>
        <w:tc>
          <w:tcPr>
            <w:tcW w:w="2490" w:type="pct"/>
            <w:shd w:val="clear" w:color="auto" w:fill="auto"/>
            <w:noWrap/>
            <w:vAlign w:val="center"/>
          </w:tcPr>
          <w:p w:rsidR="00E43F5E" w:rsidRPr="006C0F6C" w14:paraId="04A939FE" w14:textId="77777777">
            <w:pPr>
              <w:spacing w:after="0"/>
              <w:contextualSpacing/>
              <w:rPr>
                <w:rFonts w:cs="Arial"/>
                <w:color w:val="000000"/>
                <w:sz w:val="20"/>
              </w:rPr>
            </w:pPr>
            <w:r w:rsidRPr="006C0F6C">
              <w:rPr>
                <w:rFonts w:cs="Arial"/>
                <w:color w:val="000000"/>
                <w:sz w:val="20"/>
              </w:rPr>
              <w:t>Hepatitis B Virus (HBV) Surface Antibody (Anti-HBs)</w:t>
            </w:r>
          </w:p>
        </w:tc>
        <w:tc>
          <w:tcPr>
            <w:tcW w:w="617" w:type="pct"/>
            <w:shd w:val="clear" w:color="auto" w:fill="auto"/>
            <w:noWrap/>
            <w:vAlign w:val="center"/>
          </w:tcPr>
          <w:p w:rsidR="00E43F5E" w:rsidRPr="006C0F6C" w14:paraId="6B226A36" w14:textId="77777777">
            <w:pPr>
              <w:spacing w:after="0"/>
              <w:contextualSpacing/>
              <w:jc w:val="center"/>
              <w:rPr>
                <w:rFonts w:cs="Arial"/>
                <w:color w:val="000000"/>
                <w:sz w:val="20"/>
              </w:rPr>
            </w:pPr>
            <w:r>
              <w:rPr>
                <w:rFonts w:cs="Arial"/>
                <w:color w:val="000000"/>
                <w:sz w:val="20"/>
              </w:rPr>
              <w:t>18+</w:t>
            </w:r>
          </w:p>
        </w:tc>
        <w:tc>
          <w:tcPr>
            <w:tcW w:w="1894" w:type="pct"/>
            <w:vMerge/>
          </w:tcPr>
          <w:p w:rsidR="00E43F5E" w:rsidRPr="006C0F6C" w14:paraId="22518883" w14:textId="77777777">
            <w:pPr>
              <w:spacing w:after="0"/>
              <w:contextualSpacing/>
              <w:jc w:val="center"/>
              <w:rPr>
                <w:rFonts w:cs="Arial"/>
                <w:sz w:val="20"/>
              </w:rPr>
            </w:pPr>
          </w:p>
        </w:tc>
      </w:tr>
      <w:tr w14:paraId="1A533509" w14:textId="77777777" w:rsidTr="00EE3DC0">
        <w:tblPrEx>
          <w:tblW w:w="5000" w:type="pct"/>
          <w:tblLook w:val="04A0"/>
        </w:tblPrEx>
        <w:trPr>
          <w:trHeight w:val="290"/>
        </w:trPr>
        <w:tc>
          <w:tcPr>
            <w:tcW w:w="2490" w:type="pct"/>
            <w:shd w:val="clear" w:color="auto" w:fill="auto"/>
            <w:noWrap/>
            <w:vAlign w:val="center"/>
            <w:hideMark/>
          </w:tcPr>
          <w:p w:rsidR="00E43F5E" w:rsidRPr="006C0F6C" w14:paraId="629AD003" w14:textId="77777777">
            <w:pPr>
              <w:spacing w:after="0"/>
              <w:contextualSpacing/>
              <w:rPr>
                <w:rFonts w:cs="Arial"/>
                <w:color w:val="000000"/>
                <w:sz w:val="20"/>
              </w:rPr>
            </w:pPr>
            <w:r w:rsidRPr="006C0F6C">
              <w:rPr>
                <w:rFonts w:cs="Arial"/>
                <w:color w:val="000000"/>
                <w:sz w:val="20"/>
              </w:rPr>
              <w:t xml:space="preserve">Testosterone </w:t>
            </w:r>
          </w:p>
        </w:tc>
        <w:tc>
          <w:tcPr>
            <w:tcW w:w="617" w:type="pct"/>
            <w:vMerge w:val="restart"/>
            <w:shd w:val="clear" w:color="auto" w:fill="auto"/>
            <w:noWrap/>
            <w:vAlign w:val="center"/>
            <w:hideMark/>
          </w:tcPr>
          <w:p w:rsidR="00E43F5E" w:rsidRPr="006C0F6C" w14:paraId="682AEDDC" w14:textId="77777777">
            <w:pPr>
              <w:spacing w:after="0"/>
              <w:contextualSpacing/>
              <w:jc w:val="center"/>
              <w:rPr>
                <w:rFonts w:cs="Arial"/>
                <w:color w:val="000000"/>
                <w:sz w:val="20"/>
              </w:rPr>
            </w:pPr>
            <w:r w:rsidRPr="006C0F6C">
              <w:rPr>
                <w:rFonts w:cs="Arial"/>
                <w:color w:val="000000"/>
                <w:sz w:val="20"/>
              </w:rPr>
              <w:t>2+</w:t>
            </w:r>
          </w:p>
        </w:tc>
        <w:tc>
          <w:tcPr>
            <w:tcW w:w="1894" w:type="pct"/>
            <w:vMerge/>
          </w:tcPr>
          <w:p w:rsidR="00E43F5E" w:rsidRPr="006C0F6C" w14:paraId="51F40AE8" w14:textId="77777777">
            <w:pPr>
              <w:spacing w:after="0"/>
              <w:contextualSpacing/>
              <w:jc w:val="center"/>
              <w:rPr>
                <w:rFonts w:cs="Arial"/>
                <w:color w:val="000000"/>
                <w:sz w:val="20"/>
              </w:rPr>
            </w:pPr>
          </w:p>
        </w:tc>
      </w:tr>
      <w:tr w14:paraId="437B9E65" w14:textId="77777777" w:rsidTr="00EE3DC0">
        <w:tblPrEx>
          <w:tblW w:w="5000" w:type="pct"/>
          <w:tblLook w:val="04A0"/>
        </w:tblPrEx>
        <w:trPr>
          <w:trHeight w:val="330"/>
        </w:trPr>
        <w:tc>
          <w:tcPr>
            <w:tcW w:w="2490" w:type="pct"/>
            <w:shd w:val="clear" w:color="auto" w:fill="auto"/>
            <w:noWrap/>
            <w:vAlign w:val="center"/>
            <w:hideMark/>
          </w:tcPr>
          <w:p w:rsidR="00E43F5E" w:rsidRPr="006C0F6C" w14:paraId="05264A14" w14:textId="77777777">
            <w:pPr>
              <w:spacing w:after="0"/>
              <w:contextualSpacing/>
              <w:rPr>
                <w:rFonts w:cs="Arial"/>
                <w:color w:val="000000"/>
                <w:sz w:val="20"/>
              </w:rPr>
            </w:pPr>
            <w:r w:rsidRPr="006C0F6C">
              <w:rPr>
                <w:rFonts w:cs="Arial"/>
                <w:color w:val="000000"/>
                <w:sz w:val="20"/>
              </w:rPr>
              <w:t>Estradiol</w:t>
            </w:r>
          </w:p>
        </w:tc>
        <w:tc>
          <w:tcPr>
            <w:tcW w:w="617" w:type="pct"/>
            <w:vMerge/>
            <w:noWrap/>
            <w:vAlign w:val="center"/>
            <w:hideMark/>
          </w:tcPr>
          <w:p w:rsidR="00E43F5E" w:rsidRPr="006C0F6C" w14:paraId="28F49066" w14:textId="77777777">
            <w:pPr>
              <w:spacing w:after="0"/>
              <w:contextualSpacing/>
              <w:jc w:val="center"/>
              <w:rPr>
                <w:rFonts w:cs="Arial"/>
                <w:color w:val="000000"/>
                <w:sz w:val="20"/>
              </w:rPr>
            </w:pPr>
          </w:p>
        </w:tc>
        <w:tc>
          <w:tcPr>
            <w:tcW w:w="1894" w:type="pct"/>
            <w:vMerge/>
          </w:tcPr>
          <w:p w:rsidR="00E43F5E" w:rsidRPr="006C0F6C" w14:paraId="49545632" w14:textId="77777777">
            <w:pPr>
              <w:spacing w:after="0"/>
              <w:contextualSpacing/>
              <w:jc w:val="center"/>
              <w:rPr>
                <w:rFonts w:cs="Arial"/>
                <w:color w:val="000000"/>
                <w:sz w:val="20"/>
              </w:rPr>
            </w:pPr>
          </w:p>
        </w:tc>
      </w:tr>
      <w:tr w14:paraId="309545B7" w14:textId="77777777" w:rsidTr="00EE3DC0">
        <w:tblPrEx>
          <w:tblW w:w="5000" w:type="pct"/>
          <w:tblLook w:val="04A0"/>
        </w:tblPrEx>
        <w:trPr>
          <w:trHeight w:val="290"/>
        </w:trPr>
        <w:tc>
          <w:tcPr>
            <w:tcW w:w="2490" w:type="pct"/>
            <w:shd w:val="clear" w:color="auto" w:fill="auto"/>
            <w:noWrap/>
            <w:vAlign w:val="center"/>
            <w:hideMark/>
          </w:tcPr>
          <w:p w:rsidR="00E43F5E" w:rsidRPr="006C0F6C" w14:paraId="7878678C" w14:textId="77777777">
            <w:pPr>
              <w:spacing w:after="0"/>
              <w:contextualSpacing/>
              <w:rPr>
                <w:rFonts w:cs="Arial"/>
                <w:color w:val="000000"/>
                <w:sz w:val="20"/>
              </w:rPr>
            </w:pPr>
            <w:r w:rsidRPr="25A68FEF">
              <w:rPr>
                <w:rFonts w:cs="Arial"/>
                <w:color w:val="000000" w:themeColor="text1"/>
                <w:sz w:val="20"/>
              </w:rPr>
              <w:t xml:space="preserve">Sex Hormone Binding Globulin (SHBG) </w:t>
            </w:r>
          </w:p>
        </w:tc>
        <w:tc>
          <w:tcPr>
            <w:tcW w:w="617" w:type="pct"/>
            <w:vMerge/>
            <w:noWrap/>
            <w:vAlign w:val="center"/>
            <w:hideMark/>
          </w:tcPr>
          <w:p w:rsidR="00E43F5E" w:rsidRPr="006C0F6C" w14:paraId="3E29646A" w14:textId="77777777">
            <w:pPr>
              <w:spacing w:after="0"/>
              <w:contextualSpacing/>
              <w:jc w:val="center"/>
              <w:rPr>
                <w:rFonts w:cs="Arial"/>
                <w:color w:val="000000"/>
                <w:sz w:val="20"/>
              </w:rPr>
            </w:pPr>
          </w:p>
        </w:tc>
        <w:tc>
          <w:tcPr>
            <w:tcW w:w="1894" w:type="pct"/>
            <w:vMerge/>
          </w:tcPr>
          <w:p w:rsidR="00E43F5E" w:rsidRPr="006C0F6C" w14:paraId="54FE0867" w14:textId="77777777">
            <w:pPr>
              <w:spacing w:after="0"/>
              <w:contextualSpacing/>
              <w:jc w:val="center"/>
              <w:rPr>
                <w:rFonts w:cs="Arial"/>
                <w:color w:val="000000"/>
                <w:sz w:val="20"/>
              </w:rPr>
            </w:pPr>
          </w:p>
        </w:tc>
      </w:tr>
      <w:tr w14:paraId="5BB8BF51" w14:textId="77777777" w:rsidTr="00EE3DC0">
        <w:tblPrEx>
          <w:tblW w:w="5000" w:type="pct"/>
          <w:tblLook w:val="04A0"/>
        </w:tblPrEx>
        <w:trPr>
          <w:trHeight w:val="330"/>
        </w:trPr>
        <w:tc>
          <w:tcPr>
            <w:tcW w:w="2490" w:type="pct"/>
            <w:shd w:val="clear" w:color="auto" w:fill="auto"/>
            <w:noWrap/>
            <w:vAlign w:val="center"/>
            <w:hideMark/>
          </w:tcPr>
          <w:p w:rsidR="00E43F5E" w:rsidRPr="006C0F6C" w14:paraId="69A03F57" w14:textId="77777777">
            <w:pPr>
              <w:spacing w:after="0"/>
              <w:contextualSpacing/>
              <w:rPr>
                <w:rFonts w:cs="Arial"/>
                <w:color w:val="000000"/>
                <w:sz w:val="20"/>
              </w:rPr>
            </w:pPr>
            <w:r w:rsidRPr="006C0F6C">
              <w:rPr>
                <w:rFonts w:cs="Arial"/>
                <w:color w:val="000000"/>
                <w:sz w:val="20"/>
              </w:rPr>
              <w:t xml:space="preserve">17α-Hydroxyprogesterone </w:t>
            </w:r>
          </w:p>
        </w:tc>
        <w:tc>
          <w:tcPr>
            <w:tcW w:w="617" w:type="pct"/>
            <w:vMerge/>
            <w:noWrap/>
            <w:vAlign w:val="center"/>
            <w:hideMark/>
          </w:tcPr>
          <w:p w:rsidR="00E43F5E" w:rsidRPr="006C0F6C" w14:paraId="43AADFD8" w14:textId="77777777">
            <w:pPr>
              <w:spacing w:after="0"/>
              <w:contextualSpacing/>
              <w:jc w:val="center"/>
              <w:rPr>
                <w:rFonts w:cs="Arial"/>
                <w:color w:val="000000"/>
                <w:sz w:val="20"/>
              </w:rPr>
            </w:pPr>
          </w:p>
        </w:tc>
        <w:tc>
          <w:tcPr>
            <w:tcW w:w="1894" w:type="pct"/>
            <w:vMerge/>
          </w:tcPr>
          <w:p w:rsidR="00E43F5E" w:rsidRPr="006C0F6C" w14:paraId="0D5A493F" w14:textId="77777777">
            <w:pPr>
              <w:spacing w:after="0"/>
              <w:contextualSpacing/>
              <w:jc w:val="center"/>
              <w:rPr>
                <w:rFonts w:cs="Arial"/>
                <w:color w:val="000000"/>
                <w:sz w:val="20"/>
              </w:rPr>
            </w:pPr>
          </w:p>
        </w:tc>
      </w:tr>
      <w:tr w14:paraId="76717DBD" w14:textId="77777777" w:rsidTr="00EE3DC0">
        <w:tblPrEx>
          <w:tblW w:w="5000" w:type="pct"/>
          <w:tblLook w:val="04A0"/>
        </w:tblPrEx>
        <w:trPr>
          <w:trHeight w:val="330"/>
        </w:trPr>
        <w:tc>
          <w:tcPr>
            <w:tcW w:w="2490" w:type="pct"/>
            <w:shd w:val="clear" w:color="auto" w:fill="auto"/>
            <w:noWrap/>
            <w:vAlign w:val="center"/>
            <w:hideMark/>
          </w:tcPr>
          <w:p w:rsidR="00E43F5E" w:rsidRPr="006C0F6C" w14:paraId="59906090" w14:textId="77777777">
            <w:pPr>
              <w:spacing w:after="0"/>
              <w:contextualSpacing/>
              <w:rPr>
                <w:rFonts w:cs="Arial"/>
                <w:color w:val="000000"/>
                <w:sz w:val="20"/>
              </w:rPr>
            </w:pPr>
            <w:r w:rsidRPr="006C0F6C">
              <w:rPr>
                <w:rFonts w:cs="Arial"/>
                <w:color w:val="000000"/>
                <w:sz w:val="20"/>
              </w:rPr>
              <w:t xml:space="preserve">Androstenedione </w:t>
            </w:r>
          </w:p>
        </w:tc>
        <w:tc>
          <w:tcPr>
            <w:tcW w:w="617" w:type="pct"/>
            <w:vMerge/>
            <w:noWrap/>
            <w:vAlign w:val="center"/>
            <w:hideMark/>
          </w:tcPr>
          <w:p w:rsidR="00E43F5E" w:rsidRPr="006C0F6C" w14:paraId="12D561DC" w14:textId="77777777">
            <w:pPr>
              <w:spacing w:after="0"/>
              <w:contextualSpacing/>
              <w:jc w:val="center"/>
              <w:rPr>
                <w:rFonts w:cs="Arial"/>
                <w:color w:val="000000"/>
                <w:sz w:val="20"/>
              </w:rPr>
            </w:pPr>
          </w:p>
        </w:tc>
        <w:tc>
          <w:tcPr>
            <w:tcW w:w="1894" w:type="pct"/>
            <w:vMerge/>
          </w:tcPr>
          <w:p w:rsidR="00E43F5E" w:rsidRPr="006C0F6C" w14:paraId="1F17FDD4" w14:textId="77777777">
            <w:pPr>
              <w:spacing w:after="0"/>
              <w:contextualSpacing/>
              <w:jc w:val="center"/>
              <w:rPr>
                <w:rFonts w:cs="Arial"/>
                <w:color w:val="000000"/>
                <w:sz w:val="20"/>
              </w:rPr>
            </w:pPr>
          </w:p>
        </w:tc>
      </w:tr>
      <w:tr w14:paraId="61050C70" w14:textId="77777777" w:rsidTr="00EE3DC0">
        <w:tblPrEx>
          <w:tblW w:w="5000" w:type="pct"/>
          <w:tblLook w:val="04A0"/>
        </w:tblPrEx>
        <w:trPr>
          <w:trHeight w:val="330"/>
        </w:trPr>
        <w:tc>
          <w:tcPr>
            <w:tcW w:w="2490" w:type="pct"/>
            <w:shd w:val="clear" w:color="auto" w:fill="auto"/>
            <w:noWrap/>
            <w:vAlign w:val="center"/>
            <w:hideMark/>
          </w:tcPr>
          <w:p w:rsidR="00E43F5E" w:rsidRPr="006C0F6C" w14:paraId="7AF19FB0" w14:textId="77777777">
            <w:pPr>
              <w:spacing w:after="0"/>
              <w:contextualSpacing/>
              <w:rPr>
                <w:rFonts w:cs="Arial"/>
                <w:color w:val="000000"/>
                <w:sz w:val="20"/>
              </w:rPr>
            </w:pPr>
            <w:r w:rsidRPr="006C0F6C">
              <w:rPr>
                <w:rFonts w:cs="Arial"/>
                <w:color w:val="000000"/>
                <w:sz w:val="20"/>
              </w:rPr>
              <w:t xml:space="preserve">Dehydroepiandrosterone Sulfate (DHEAS) </w:t>
            </w:r>
          </w:p>
        </w:tc>
        <w:tc>
          <w:tcPr>
            <w:tcW w:w="617" w:type="pct"/>
            <w:vMerge/>
            <w:noWrap/>
            <w:vAlign w:val="center"/>
            <w:hideMark/>
          </w:tcPr>
          <w:p w:rsidR="00E43F5E" w:rsidRPr="006C0F6C" w14:paraId="22880FA9" w14:textId="77777777">
            <w:pPr>
              <w:spacing w:after="0"/>
              <w:contextualSpacing/>
              <w:jc w:val="center"/>
              <w:rPr>
                <w:rFonts w:cs="Arial"/>
                <w:color w:val="000000"/>
                <w:sz w:val="20"/>
              </w:rPr>
            </w:pPr>
          </w:p>
        </w:tc>
        <w:tc>
          <w:tcPr>
            <w:tcW w:w="1894" w:type="pct"/>
            <w:vMerge/>
          </w:tcPr>
          <w:p w:rsidR="00E43F5E" w:rsidRPr="006C0F6C" w14:paraId="58CD8F73" w14:textId="77777777">
            <w:pPr>
              <w:spacing w:after="0"/>
              <w:contextualSpacing/>
              <w:jc w:val="center"/>
              <w:rPr>
                <w:rFonts w:cs="Arial"/>
                <w:color w:val="000000"/>
                <w:sz w:val="20"/>
              </w:rPr>
            </w:pPr>
          </w:p>
        </w:tc>
      </w:tr>
      <w:tr w14:paraId="60B2D182" w14:textId="77777777" w:rsidTr="00EE3DC0">
        <w:tblPrEx>
          <w:tblW w:w="5000" w:type="pct"/>
          <w:tblLook w:val="04A0"/>
        </w:tblPrEx>
        <w:trPr>
          <w:trHeight w:val="330"/>
        </w:trPr>
        <w:tc>
          <w:tcPr>
            <w:tcW w:w="2490" w:type="pct"/>
            <w:shd w:val="clear" w:color="auto" w:fill="auto"/>
            <w:noWrap/>
            <w:vAlign w:val="center"/>
            <w:hideMark/>
          </w:tcPr>
          <w:p w:rsidR="00E43F5E" w:rsidRPr="006C0F6C" w14:paraId="19BB007A" w14:textId="77777777">
            <w:pPr>
              <w:spacing w:after="0"/>
              <w:contextualSpacing/>
              <w:rPr>
                <w:rFonts w:cs="Arial"/>
                <w:color w:val="000000"/>
                <w:sz w:val="20"/>
              </w:rPr>
            </w:pPr>
            <w:r w:rsidRPr="006C0F6C">
              <w:rPr>
                <w:rFonts w:cs="Arial"/>
                <w:color w:val="000000"/>
                <w:sz w:val="20"/>
              </w:rPr>
              <w:t xml:space="preserve">Estrone </w:t>
            </w:r>
          </w:p>
        </w:tc>
        <w:tc>
          <w:tcPr>
            <w:tcW w:w="617" w:type="pct"/>
            <w:vMerge/>
            <w:noWrap/>
            <w:vAlign w:val="center"/>
            <w:hideMark/>
          </w:tcPr>
          <w:p w:rsidR="00E43F5E" w:rsidRPr="006C0F6C" w14:paraId="360E0F5A" w14:textId="77777777">
            <w:pPr>
              <w:spacing w:after="0"/>
              <w:contextualSpacing/>
              <w:jc w:val="center"/>
              <w:rPr>
                <w:rFonts w:cs="Arial"/>
                <w:color w:val="000000"/>
                <w:sz w:val="20"/>
              </w:rPr>
            </w:pPr>
          </w:p>
        </w:tc>
        <w:tc>
          <w:tcPr>
            <w:tcW w:w="1894" w:type="pct"/>
            <w:vMerge/>
          </w:tcPr>
          <w:p w:rsidR="00E43F5E" w:rsidRPr="006C0F6C" w14:paraId="546FD107" w14:textId="77777777">
            <w:pPr>
              <w:spacing w:after="0"/>
              <w:contextualSpacing/>
              <w:jc w:val="center"/>
              <w:rPr>
                <w:rFonts w:cs="Arial"/>
                <w:color w:val="000000"/>
                <w:sz w:val="20"/>
              </w:rPr>
            </w:pPr>
          </w:p>
        </w:tc>
      </w:tr>
      <w:tr w14:paraId="2CEA477B" w14:textId="77777777" w:rsidTr="00EE3DC0">
        <w:tblPrEx>
          <w:tblW w:w="5000" w:type="pct"/>
          <w:tblLook w:val="04A0"/>
        </w:tblPrEx>
        <w:trPr>
          <w:trHeight w:val="310"/>
        </w:trPr>
        <w:tc>
          <w:tcPr>
            <w:tcW w:w="2490" w:type="pct"/>
            <w:shd w:val="clear" w:color="auto" w:fill="auto"/>
            <w:noWrap/>
            <w:vAlign w:val="center"/>
            <w:hideMark/>
          </w:tcPr>
          <w:p w:rsidR="00E43F5E" w:rsidRPr="006C0F6C" w14:paraId="471C4B82" w14:textId="77777777">
            <w:pPr>
              <w:spacing w:after="0"/>
              <w:contextualSpacing/>
              <w:rPr>
                <w:rFonts w:cs="Arial"/>
                <w:color w:val="000000"/>
                <w:sz w:val="20"/>
              </w:rPr>
            </w:pPr>
            <w:r w:rsidRPr="006C0F6C">
              <w:rPr>
                <w:rFonts w:cs="Arial"/>
                <w:color w:val="000000"/>
                <w:sz w:val="20"/>
              </w:rPr>
              <w:t xml:space="preserve">Estrone Sulfate </w:t>
            </w:r>
          </w:p>
        </w:tc>
        <w:tc>
          <w:tcPr>
            <w:tcW w:w="617" w:type="pct"/>
            <w:vMerge/>
            <w:noWrap/>
            <w:vAlign w:val="center"/>
            <w:hideMark/>
          </w:tcPr>
          <w:p w:rsidR="00E43F5E" w:rsidRPr="006C0F6C" w14:paraId="2389878E" w14:textId="77777777">
            <w:pPr>
              <w:spacing w:after="0"/>
              <w:contextualSpacing/>
              <w:jc w:val="center"/>
              <w:rPr>
                <w:rFonts w:cs="Arial"/>
                <w:color w:val="000000"/>
                <w:sz w:val="20"/>
              </w:rPr>
            </w:pPr>
          </w:p>
        </w:tc>
        <w:tc>
          <w:tcPr>
            <w:tcW w:w="1894" w:type="pct"/>
            <w:vMerge/>
          </w:tcPr>
          <w:p w:rsidR="00E43F5E" w:rsidRPr="006C0F6C" w14:paraId="6E221771" w14:textId="77777777">
            <w:pPr>
              <w:spacing w:after="0"/>
              <w:contextualSpacing/>
              <w:jc w:val="center"/>
              <w:rPr>
                <w:rFonts w:cs="Arial"/>
                <w:color w:val="000000"/>
                <w:sz w:val="20"/>
              </w:rPr>
            </w:pPr>
          </w:p>
        </w:tc>
      </w:tr>
      <w:tr w14:paraId="21749485" w14:textId="77777777" w:rsidTr="00EE3DC0">
        <w:tblPrEx>
          <w:tblW w:w="5000" w:type="pct"/>
          <w:tblLook w:val="04A0"/>
        </w:tblPrEx>
        <w:trPr>
          <w:trHeight w:val="330"/>
        </w:trPr>
        <w:tc>
          <w:tcPr>
            <w:tcW w:w="2490" w:type="pct"/>
            <w:shd w:val="clear" w:color="auto" w:fill="auto"/>
            <w:noWrap/>
            <w:vAlign w:val="center"/>
            <w:hideMark/>
          </w:tcPr>
          <w:p w:rsidR="00E43F5E" w:rsidRPr="006C0F6C" w14:paraId="32C51639" w14:textId="77777777">
            <w:pPr>
              <w:spacing w:after="0"/>
              <w:contextualSpacing/>
              <w:rPr>
                <w:rFonts w:cs="Arial"/>
                <w:color w:val="000000"/>
                <w:sz w:val="20"/>
              </w:rPr>
            </w:pPr>
            <w:r w:rsidRPr="006C0F6C">
              <w:rPr>
                <w:rFonts w:cs="Arial"/>
                <w:color w:val="000000"/>
                <w:sz w:val="20"/>
              </w:rPr>
              <w:t xml:space="preserve">Progesterone </w:t>
            </w:r>
          </w:p>
        </w:tc>
        <w:tc>
          <w:tcPr>
            <w:tcW w:w="617" w:type="pct"/>
            <w:vMerge/>
            <w:noWrap/>
            <w:vAlign w:val="center"/>
            <w:hideMark/>
          </w:tcPr>
          <w:p w:rsidR="00E43F5E" w:rsidRPr="006C0F6C" w14:paraId="4DF248B2" w14:textId="77777777">
            <w:pPr>
              <w:spacing w:after="0"/>
              <w:contextualSpacing/>
              <w:jc w:val="center"/>
              <w:rPr>
                <w:rFonts w:cs="Arial"/>
                <w:color w:val="000000"/>
                <w:sz w:val="20"/>
              </w:rPr>
            </w:pPr>
          </w:p>
        </w:tc>
        <w:tc>
          <w:tcPr>
            <w:tcW w:w="1894" w:type="pct"/>
            <w:vMerge/>
          </w:tcPr>
          <w:p w:rsidR="00E43F5E" w:rsidRPr="006C0F6C" w14:paraId="62DBB326" w14:textId="77777777">
            <w:pPr>
              <w:spacing w:after="0"/>
              <w:contextualSpacing/>
              <w:jc w:val="center"/>
              <w:rPr>
                <w:rFonts w:cs="Arial"/>
                <w:color w:val="000000"/>
                <w:sz w:val="20"/>
              </w:rPr>
            </w:pPr>
          </w:p>
        </w:tc>
      </w:tr>
      <w:tr w14:paraId="1C5572A2" w14:textId="77777777" w:rsidTr="00EE3DC0">
        <w:tblPrEx>
          <w:tblW w:w="5000" w:type="pct"/>
          <w:tblLook w:val="04A0"/>
        </w:tblPrEx>
        <w:trPr>
          <w:trHeight w:val="330"/>
        </w:trPr>
        <w:tc>
          <w:tcPr>
            <w:tcW w:w="2490" w:type="pct"/>
            <w:shd w:val="clear" w:color="auto" w:fill="auto"/>
            <w:noWrap/>
            <w:vAlign w:val="center"/>
            <w:hideMark/>
          </w:tcPr>
          <w:p w:rsidR="00E43F5E" w:rsidRPr="006C0F6C" w14:paraId="10727262" w14:textId="77777777">
            <w:pPr>
              <w:spacing w:after="0"/>
              <w:contextualSpacing/>
              <w:rPr>
                <w:rFonts w:cs="Arial"/>
                <w:color w:val="000000"/>
                <w:sz w:val="20"/>
              </w:rPr>
            </w:pPr>
            <w:r w:rsidRPr="006C0F6C">
              <w:rPr>
                <w:rFonts w:cs="Arial"/>
                <w:color w:val="000000"/>
                <w:sz w:val="20"/>
              </w:rPr>
              <w:t xml:space="preserve">Follicle Stimulating Hormone (FSH) </w:t>
            </w:r>
          </w:p>
        </w:tc>
        <w:tc>
          <w:tcPr>
            <w:tcW w:w="617" w:type="pct"/>
            <w:vMerge/>
            <w:noWrap/>
            <w:vAlign w:val="center"/>
            <w:hideMark/>
          </w:tcPr>
          <w:p w:rsidR="00E43F5E" w:rsidRPr="006C0F6C" w14:paraId="119AD8B2" w14:textId="77777777">
            <w:pPr>
              <w:spacing w:after="0"/>
              <w:contextualSpacing/>
              <w:jc w:val="center"/>
              <w:rPr>
                <w:rFonts w:cs="Arial"/>
                <w:color w:val="000000"/>
                <w:sz w:val="20"/>
              </w:rPr>
            </w:pPr>
          </w:p>
        </w:tc>
        <w:tc>
          <w:tcPr>
            <w:tcW w:w="1894" w:type="pct"/>
            <w:vMerge/>
          </w:tcPr>
          <w:p w:rsidR="00E43F5E" w:rsidRPr="006C0F6C" w14:paraId="7C77D5E3" w14:textId="77777777">
            <w:pPr>
              <w:spacing w:after="0"/>
              <w:contextualSpacing/>
              <w:jc w:val="center"/>
              <w:rPr>
                <w:rFonts w:cs="Arial"/>
                <w:color w:val="000000"/>
                <w:sz w:val="20"/>
              </w:rPr>
            </w:pPr>
          </w:p>
        </w:tc>
      </w:tr>
      <w:tr w14:paraId="2B85A724" w14:textId="77777777" w:rsidTr="00EE3DC0">
        <w:tblPrEx>
          <w:tblW w:w="5000" w:type="pct"/>
          <w:tblLook w:val="04A0"/>
        </w:tblPrEx>
        <w:trPr>
          <w:trHeight w:val="330"/>
        </w:trPr>
        <w:tc>
          <w:tcPr>
            <w:tcW w:w="2490" w:type="pct"/>
            <w:shd w:val="clear" w:color="auto" w:fill="auto"/>
            <w:noWrap/>
            <w:vAlign w:val="center"/>
            <w:hideMark/>
          </w:tcPr>
          <w:p w:rsidR="00E43F5E" w:rsidRPr="006C0F6C" w14:paraId="151B6C6C" w14:textId="77777777">
            <w:pPr>
              <w:spacing w:after="0"/>
              <w:contextualSpacing/>
              <w:rPr>
                <w:rFonts w:cs="Arial"/>
                <w:color w:val="000000"/>
                <w:sz w:val="20"/>
              </w:rPr>
            </w:pPr>
            <w:r w:rsidRPr="006C0F6C">
              <w:rPr>
                <w:rFonts w:cs="Arial"/>
                <w:color w:val="000000"/>
                <w:sz w:val="20"/>
              </w:rPr>
              <w:t xml:space="preserve">Luteinizing Hormone (LH) </w:t>
            </w:r>
          </w:p>
        </w:tc>
        <w:tc>
          <w:tcPr>
            <w:tcW w:w="617" w:type="pct"/>
            <w:vMerge/>
            <w:noWrap/>
            <w:vAlign w:val="center"/>
            <w:hideMark/>
          </w:tcPr>
          <w:p w:rsidR="00E43F5E" w:rsidRPr="006C0F6C" w14:paraId="581B2E38" w14:textId="77777777">
            <w:pPr>
              <w:spacing w:after="0"/>
              <w:contextualSpacing/>
              <w:jc w:val="center"/>
              <w:rPr>
                <w:rFonts w:cs="Arial"/>
                <w:color w:val="000000"/>
                <w:sz w:val="20"/>
              </w:rPr>
            </w:pPr>
          </w:p>
        </w:tc>
        <w:tc>
          <w:tcPr>
            <w:tcW w:w="1894" w:type="pct"/>
            <w:vMerge/>
          </w:tcPr>
          <w:p w:rsidR="00E43F5E" w:rsidRPr="006C0F6C" w14:paraId="25C90305" w14:textId="77777777">
            <w:pPr>
              <w:spacing w:after="0"/>
              <w:contextualSpacing/>
              <w:jc w:val="center"/>
              <w:rPr>
                <w:rFonts w:cs="Arial"/>
                <w:color w:val="000000"/>
                <w:sz w:val="20"/>
              </w:rPr>
            </w:pPr>
          </w:p>
        </w:tc>
      </w:tr>
      <w:tr w14:paraId="51C247FE" w14:textId="77777777" w:rsidTr="00EE3DC0">
        <w:tblPrEx>
          <w:tblW w:w="5000" w:type="pct"/>
          <w:tblLook w:val="04A0"/>
        </w:tblPrEx>
        <w:trPr>
          <w:trHeight w:val="330"/>
        </w:trPr>
        <w:tc>
          <w:tcPr>
            <w:tcW w:w="2490" w:type="pct"/>
            <w:shd w:val="clear" w:color="auto" w:fill="auto"/>
            <w:noWrap/>
            <w:vAlign w:val="center"/>
            <w:hideMark/>
          </w:tcPr>
          <w:p w:rsidR="00E43F5E" w:rsidRPr="006C0F6C" w14:paraId="4169DF21" w14:textId="77777777">
            <w:pPr>
              <w:spacing w:after="0"/>
              <w:contextualSpacing/>
              <w:rPr>
                <w:rFonts w:cs="Arial"/>
                <w:color w:val="000000"/>
                <w:sz w:val="20"/>
              </w:rPr>
            </w:pPr>
            <w:r w:rsidRPr="006C0F6C">
              <w:rPr>
                <w:rFonts w:cs="Arial"/>
                <w:color w:val="000000"/>
                <w:sz w:val="20"/>
              </w:rPr>
              <w:t xml:space="preserve">Cotinine and Metabolites </w:t>
            </w:r>
          </w:p>
        </w:tc>
        <w:tc>
          <w:tcPr>
            <w:tcW w:w="617" w:type="pct"/>
            <w:vMerge/>
            <w:noWrap/>
            <w:vAlign w:val="center"/>
            <w:hideMark/>
          </w:tcPr>
          <w:p w:rsidR="00E43F5E" w:rsidRPr="006C0F6C" w14:paraId="15A1C0AB" w14:textId="77777777">
            <w:pPr>
              <w:spacing w:after="0"/>
              <w:contextualSpacing/>
              <w:jc w:val="center"/>
              <w:rPr>
                <w:rFonts w:cs="Arial"/>
                <w:color w:val="000000"/>
                <w:sz w:val="20"/>
              </w:rPr>
            </w:pPr>
          </w:p>
        </w:tc>
        <w:tc>
          <w:tcPr>
            <w:tcW w:w="1894" w:type="pct"/>
            <w:vMerge/>
          </w:tcPr>
          <w:p w:rsidR="00E43F5E" w:rsidRPr="006C0F6C" w14:paraId="79692520" w14:textId="77777777">
            <w:pPr>
              <w:spacing w:after="0"/>
              <w:contextualSpacing/>
              <w:jc w:val="center"/>
              <w:rPr>
                <w:rFonts w:cs="Arial"/>
                <w:color w:val="000000"/>
                <w:sz w:val="20"/>
              </w:rPr>
            </w:pPr>
          </w:p>
        </w:tc>
      </w:tr>
      <w:tr w14:paraId="467E9DC2" w14:textId="77777777" w:rsidTr="00EE3DC0">
        <w:tblPrEx>
          <w:tblW w:w="5000" w:type="pct"/>
          <w:tblLook w:val="04A0"/>
        </w:tblPrEx>
        <w:trPr>
          <w:trHeight w:val="310"/>
        </w:trPr>
        <w:tc>
          <w:tcPr>
            <w:tcW w:w="2490" w:type="pct"/>
            <w:shd w:val="clear" w:color="auto" w:fill="auto"/>
            <w:noWrap/>
            <w:vAlign w:val="center"/>
          </w:tcPr>
          <w:p w:rsidR="00E43F5E" w:rsidRPr="006C0F6C" w14:paraId="2550AF6B" w14:textId="77777777">
            <w:pPr>
              <w:spacing w:after="0"/>
              <w:contextualSpacing/>
              <w:rPr>
                <w:rFonts w:cs="Arial"/>
                <w:color w:val="000000"/>
                <w:sz w:val="20"/>
              </w:rPr>
            </w:pPr>
            <w:r w:rsidRPr="006C0F6C">
              <w:rPr>
                <w:rFonts w:cs="Arial"/>
                <w:color w:val="000000"/>
                <w:sz w:val="20"/>
              </w:rPr>
              <w:t>Anti-Mullerian Hormone (Only Female)</w:t>
            </w:r>
          </w:p>
        </w:tc>
        <w:tc>
          <w:tcPr>
            <w:tcW w:w="617" w:type="pct"/>
            <w:shd w:val="clear" w:color="auto" w:fill="auto"/>
            <w:noWrap/>
            <w:vAlign w:val="center"/>
          </w:tcPr>
          <w:p w:rsidR="00E43F5E" w:rsidRPr="006C0F6C" w14:paraId="2366750A" w14:textId="77777777">
            <w:pPr>
              <w:spacing w:after="0"/>
              <w:contextualSpacing/>
              <w:jc w:val="center"/>
              <w:rPr>
                <w:rFonts w:cs="Arial"/>
                <w:sz w:val="20"/>
              </w:rPr>
            </w:pPr>
            <w:r w:rsidRPr="006C0F6C">
              <w:rPr>
                <w:rFonts w:cs="Arial"/>
                <w:sz w:val="20"/>
              </w:rPr>
              <w:t>2+</w:t>
            </w:r>
          </w:p>
        </w:tc>
        <w:tc>
          <w:tcPr>
            <w:tcW w:w="1894" w:type="pct"/>
            <w:shd w:val="clear" w:color="auto" w:fill="auto"/>
          </w:tcPr>
          <w:p w:rsidR="00E43F5E" w:rsidRPr="006C0F6C" w14:paraId="2CA4B9F4" w14:textId="08FEAE12">
            <w:pPr>
              <w:spacing w:after="0"/>
              <w:contextualSpacing/>
              <w:jc w:val="center"/>
              <w:rPr>
                <w:rFonts w:cs="Arial"/>
                <w:color w:val="000000"/>
                <w:sz w:val="20"/>
              </w:rPr>
            </w:pPr>
            <w:r w:rsidRPr="006C0F6C">
              <w:rPr>
                <w:rFonts w:cs="Arial"/>
                <w:color w:val="000000"/>
                <w:sz w:val="20"/>
              </w:rPr>
              <w:t xml:space="preserve">Modified in age and </w:t>
            </w:r>
            <w:r w:rsidR="00E82981">
              <w:rPr>
                <w:rFonts w:cs="Arial"/>
                <w:color w:val="000000"/>
                <w:sz w:val="20"/>
              </w:rPr>
              <w:t>sex</w:t>
            </w:r>
            <w:r w:rsidRPr="006C0F6C" w:rsidR="00E82981">
              <w:rPr>
                <w:rFonts w:cs="Arial"/>
                <w:color w:val="000000"/>
                <w:sz w:val="20"/>
              </w:rPr>
              <w:t xml:space="preserve"> </w:t>
            </w:r>
            <w:r w:rsidRPr="006C0F6C">
              <w:rPr>
                <w:rFonts w:cs="Arial"/>
                <w:color w:val="000000"/>
                <w:sz w:val="20"/>
              </w:rPr>
              <w:t>eligibility</w:t>
            </w:r>
          </w:p>
        </w:tc>
      </w:tr>
      <w:tr w14:paraId="3C4BBCA2" w14:textId="77777777" w:rsidTr="00EE3DC0">
        <w:tblPrEx>
          <w:tblW w:w="5000" w:type="pct"/>
          <w:tblLook w:val="04A0"/>
        </w:tblPrEx>
        <w:trPr>
          <w:trHeight w:val="310"/>
        </w:trPr>
        <w:tc>
          <w:tcPr>
            <w:tcW w:w="2490" w:type="pct"/>
            <w:shd w:val="clear" w:color="auto" w:fill="auto"/>
            <w:noWrap/>
            <w:vAlign w:val="center"/>
            <w:hideMark/>
          </w:tcPr>
          <w:p w:rsidR="00E43F5E" w:rsidRPr="006C0F6C" w14:paraId="0276E656" w14:textId="77777777">
            <w:pPr>
              <w:spacing w:after="0"/>
              <w:contextualSpacing/>
              <w:rPr>
                <w:rFonts w:cs="Arial"/>
                <w:color w:val="000000"/>
                <w:sz w:val="20"/>
              </w:rPr>
            </w:pPr>
            <w:r w:rsidRPr="006C0F6C">
              <w:rPr>
                <w:rFonts w:cs="Arial"/>
                <w:color w:val="000000"/>
                <w:sz w:val="20"/>
              </w:rPr>
              <w:t>Perfluoroalkyl and Polyfluoroalkyl Substances (Serum)</w:t>
            </w:r>
          </w:p>
        </w:tc>
        <w:tc>
          <w:tcPr>
            <w:tcW w:w="617" w:type="pct"/>
            <w:vMerge w:val="restart"/>
            <w:shd w:val="clear" w:color="auto" w:fill="auto"/>
            <w:noWrap/>
            <w:vAlign w:val="center"/>
            <w:hideMark/>
          </w:tcPr>
          <w:p w:rsidR="00E43F5E" w:rsidRPr="006C0F6C" w14:paraId="266F0FF7" w14:textId="77777777">
            <w:pPr>
              <w:spacing w:after="0"/>
              <w:contextualSpacing/>
              <w:jc w:val="center"/>
              <w:rPr>
                <w:rFonts w:cs="Arial"/>
                <w:color w:val="000000"/>
                <w:sz w:val="20"/>
              </w:rPr>
            </w:pPr>
            <w:r w:rsidRPr="006C0F6C">
              <w:rPr>
                <w:rFonts w:cs="Arial"/>
                <w:color w:val="000000"/>
                <w:sz w:val="20"/>
              </w:rPr>
              <w:t>50% of 12+</w:t>
            </w:r>
          </w:p>
        </w:tc>
        <w:tc>
          <w:tcPr>
            <w:tcW w:w="1894" w:type="pct"/>
            <w:vMerge w:val="restart"/>
            <w:shd w:val="clear" w:color="auto" w:fill="auto"/>
            <w:vAlign w:val="center"/>
          </w:tcPr>
          <w:p w:rsidR="00E43F5E" w:rsidRPr="006C0F6C" w14:paraId="0DC43C58" w14:textId="77777777">
            <w:pPr>
              <w:spacing w:after="0"/>
              <w:contextualSpacing/>
              <w:jc w:val="center"/>
              <w:rPr>
                <w:rFonts w:cs="Arial"/>
                <w:color w:val="000000"/>
                <w:sz w:val="20"/>
              </w:rPr>
            </w:pPr>
            <w:r w:rsidRPr="006C0F6C">
              <w:rPr>
                <w:rFonts w:cs="Arial"/>
                <w:color w:val="000000"/>
                <w:sz w:val="20"/>
              </w:rPr>
              <w:t>Modified subsample percentage</w:t>
            </w:r>
          </w:p>
        </w:tc>
      </w:tr>
      <w:tr w14:paraId="338979B6" w14:textId="77777777" w:rsidTr="00EE3DC0">
        <w:tblPrEx>
          <w:tblW w:w="5000" w:type="pct"/>
          <w:tblLook w:val="04A0"/>
        </w:tblPrEx>
        <w:trPr>
          <w:trHeight w:val="290"/>
        </w:trPr>
        <w:tc>
          <w:tcPr>
            <w:tcW w:w="2490" w:type="pct"/>
            <w:shd w:val="clear" w:color="auto" w:fill="auto"/>
            <w:noWrap/>
            <w:vAlign w:val="center"/>
            <w:hideMark/>
          </w:tcPr>
          <w:p w:rsidR="00E43F5E" w:rsidRPr="006C0F6C" w14:paraId="40906353" w14:textId="77777777">
            <w:pPr>
              <w:spacing w:after="0"/>
              <w:contextualSpacing/>
              <w:rPr>
                <w:rFonts w:cs="Arial"/>
                <w:color w:val="000000"/>
                <w:sz w:val="20"/>
              </w:rPr>
            </w:pPr>
            <w:r w:rsidRPr="006C0F6C">
              <w:rPr>
                <w:rFonts w:cs="Arial"/>
                <w:color w:val="000000"/>
                <w:sz w:val="20"/>
              </w:rPr>
              <w:t>Polybrominated Diphenyl Ethers (Serum)</w:t>
            </w:r>
          </w:p>
        </w:tc>
        <w:tc>
          <w:tcPr>
            <w:tcW w:w="617" w:type="pct"/>
            <w:vMerge/>
            <w:noWrap/>
            <w:vAlign w:val="center"/>
            <w:hideMark/>
          </w:tcPr>
          <w:p w:rsidR="00E43F5E" w:rsidRPr="006C0F6C" w14:paraId="7E3F4423" w14:textId="77777777">
            <w:pPr>
              <w:spacing w:after="0"/>
              <w:contextualSpacing/>
              <w:jc w:val="center"/>
              <w:rPr>
                <w:rFonts w:cs="Arial"/>
                <w:color w:val="000000"/>
                <w:sz w:val="20"/>
              </w:rPr>
            </w:pPr>
          </w:p>
        </w:tc>
        <w:tc>
          <w:tcPr>
            <w:tcW w:w="1894" w:type="pct"/>
            <w:vMerge/>
          </w:tcPr>
          <w:p w:rsidR="00E43F5E" w:rsidRPr="006C0F6C" w14:paraId="5C25DC83" w14:textId="77777777">
            <w:pPr>
              <w:spacing w:after="0"/>
              <w:contextualSpacing/>
              <w:jc w:val="center"/>
              <w:rPr>
                <w:rFonts w:cs="Arial"/>
                <w:color w:val="000000"/>
                <w:sz w:val="20"/>
              </w:rPr>
            </w:pPr>
          </w:p>
        </w:tc>
      </w:tr>
      <w:tr w14:paraId="422C478A" w14:textId="77777777" w:rsidTr="00EE3DC0">
        <w:tblPrEx>
          <w:tblW w:w="5000" w:type="pct"/>
          <w:tblLook w:val="04A0"/>
        </w:tblPrEx>
        <w:trPr>
          <w:trHeight w:val="310"/>
        </w:trPr>
        <w:tc>
          <w:tcPr>
            <w:tcW w:w="2490" w:type="pct"/>
            <w:shd w:val="clear" w:color="auto" w:fill="auto"/>
            <w:noWrap/>
            <w:vAlign w:val="center"/>
            <w:hideMark/>
          </w:tcPr>
          <w:p w:rsidR="00E43F5E" w:rsidRPr="006C0F6C" w14:paraId="3C0F1914" w14:textId="77777777">
            <w:pPr>
              <w:spacing w:after="0"/>
              <w:contextualSpacing/>
              <w:rPr>
                <w:rFonts w:cs="Arial"/>
                <w:color w:val="000000"/>
                <w:sz w:val="20"/>
              </w:rPr>
            </w:pPr>
            <w:r w:rsidRPr="006C0F6C">
              <w:rPr>
                <w:rFonts w:cs="Arial"/>
                <w:color w:val="000000"/>
                <w:sz w:val="20"/>
              </w:rPr>
              <w:t>Polychlorinated Biphenyls (Serum)</w:t>
            </w:r>
          </w:p>
        </w:tc>
        <w:tc>
          <w:tcPr>
            <w:tcW w:w="617" w:type="pct"/>
            <w:vMerge/>
            <w:noWrap/>
            <w:vAlign w:val="center"/>
            <w:hideMark/>
          </w:tcPr>
          <w:p w:rsidR="00E43F5E" w:rsidRPr="006C0F6C" w14:paraId="2A41E591" w14:textId="77777777">
            <w:pPr>
              <w:spacing w:after="0"/>
              <w:contextualSpacing/>
              <w:jc w:val="center"/>
              <w:rPr>
                <w:rFonts w:cs="Arial"/>
                <w:color w:val="000000"/>
                <w:sz w:val="20"/>
              </w:rPr>
            </w:pPr>
          </w:p>
        </w:tc>
        <w:tc>
          <w:tcPr>
            <w:tcW w:w="1894" w:type="pct"/>
            <w:vMerge/>
          </w:tcPr>
          <w:p w:rsidR="00E43F5E" w:rsidRPr="006C0F6C" w14:paraId="3D10A239" w14:textId="77777777">
            <w:pPr>
              <w:spacing w:after="0"/>
              <w:contextualSpacing/>
              <w:jc w:val="center"/>
              <w:rPr>
                <w:rFonts w:cs="Arial"/>
                <w:color w:val="000000"/>
                <w:sz w:val="20"/>
              </w:rPr>
            </w:pPr>
          </w:p>
        </w:tc>
      </w:tr>
      <w:tr w14:paraId="4682A746" w14:textId="77777777" w:rsidTr="00EE3DC0">
        <w:tblPrEx>
          <w:tblW w:w="5000" w:type="pct"/>
          <w:tblLook w:val="04A0"/>
        </w:tblPrEx>
        <w:trPr>
          <w:trHeight w:val="310"/>
        </w:trPr>
        <w:tc>
          <w:tcPr>
            <w:tcW w:w="2490" w:type="pct"/>
            <w:shd w:val="clear" w:color="auto" w:fill="auto"/>
            <w:noWrap/>
            <w:vAlign w:val="center"/>
            <w:hideMark/>
          </w:tcPr>
          <w:p w:rsidR="00E43F5E" w:rsidRPr="006C0F6C" w14:paraId="37C14303" w14:textId="77777777">
            <w:pPr>
              <w:spacing w:after="0"/>
              <w:contextualSpacing/>
              <w:rPr>
                <w:rFonts w:cs="Arial"/>
                <w:color w:val="000000"/>
                <w:sz w:val="20"/>
              </w:rPr>
            </w:pPr>
            <w:r w:rsidRPr="006C0F6C">
              <w:rPr>
                <w:rFonts w:cs="Arial"/>
                <w:color w:val="000000"/>
                <w:sz w:val="20"/>
              </w:rPr>
              <w:t xml:space="preserve">Polychlorinated Dibenzo-p-dioxins and Dibenzofurans </w:t>
            </w:r>
          </w:p>
        </w:tc>
        <w:tc>
          <w:tcPr>
            <w:tcW w:w="617" w:type="pct"/>
            <w:vMerge/>
            <w:noWrap/>
            <w:vAlign w:val="center"/>
            <w:hideMark/>
          </w:tcPr>
          <w:p w:rsidR="00E43F5E" w:rsidRPr="006C0F6C" w14:paraId="0C34A7AE" w14:textId="77777777">
            <w:pPr>
              <w:spacing w:after="0"/>
              <w:contextualSpacing/>
              <w:jc w:val="center"/>
              <w:rPr>
                <w:rFonts w:cs="Arial"/>
                <w:color w:val="000000"/>
                <w:sz w:val="20"/>
              </w:rPr>
            </w:pPr>
          </w:p>
        </w:tc>
        <w:tc>
          <w:tcPr>
            <w:tcW w:w="1894" w:type="pct"/>
            <w:vMerge/>
          </w:tcPr>
          <w:p w:rsidR="00E43F5E" w:rsidRPr="006C0F6C" w14:paraId="5B116CAA" w14:textId="77777777">
            <w:pPr>
              <w:spacing w:after="0"/>
              <w:contextualSpacing/>
              <w:jc w:val="center"/>
              <w:rPr>
                <w:rFonts w:cs="Arial"/>
                <w:color w:val="000000"/>
                <w:sz w:val="20"/>
              </w:rPr>
            </w:pPr>
          </w:p>
        </w:tc>
      </w:tr>
      <w:tr w14:paraId="7EDBF235" w14:textId="77777777" w:rsidTr="00554ECE">
        <w:tblPrEx>
          <w:tblW w:w="5000" w:type="pct"/>
          <w:tblLook w:val="04A0"/>
        </w:tblPrEx>
        <w:trPr>
          <w:trHeight w:val="323"/>
        </w:trPr>
        <w:tc>
          <w:tcPr>
            <w:tcW w:w="2490" w:type="pct"/>
            <w:shd w:val="clear" w:color="auto" w:fill="auto"/>
            <w:noWrap/>
            <w:vAlign w:val="center"/>
            <w:hideMark/>
          </w:tcPr>
          <w:p w:rsidR="00EE3DC0" w:rsidRPr="006C0F6C" w:rsidP="00AC07BC" w14:paraId="1D580964" w14:textId="77777777">
            <w:pPr>
              <w:spacing w:after="0"/>
              <w:contextualSpacing/>
              <w:rPr>
                <w:rFonts w:cs="Arial"/>
                <w:color w:val="000000"/>
                <w:sz w:val="20"/>
              </w:rPr>
            </w:pPr>
            <w:r w:rsidRPr="006C0F6C">
              <w:rPr>
                <w:rFonts w:cs="Arial"/>
                <w:color w:val="000000"/>
                <w:sz w:val="20"/>
              </w:rPr>
              <w:t xml:space="preserve">Total Thyroxine (TT4) </w:t>
            </w:r>
          </w:p>
        </w:tc>
        <w:tc>
          <w:tcPr>
            <w:tcW w:w="617" w:type="pct"/>
            <w:vMerge w:val="restart"/>
            <w:shd w:val="clear" w:color="auto" w:fill="auto"/>
            <w:noWrap/>
            <w:vAlign w:val="center"/>
            <w:hideMark/>
          </w:tcPr>
          <w:p w:rsidR="00EE3DC0" w:rsidRPr="006C0F6C" w14:paraId="556CF674" w14:textId="77777777">
            <w:pPr>
              <w:spacing w:after="0"/>
              <w:contextualSpacing/>
              <w:jc w:val="center"/>
              <w:rPr>
                <w:rFonts w:cs="Arial"/>
                <w:color w:val="000000"/>
                <w:sz w:val="20"/>
              </w:rPr>
            </w:pPr>
            <w:r w:rsidRPr="006C0F6C">
              <w:rPr>
                <w:rFonts w:cs="Arial"/>
                <w:color w:val="000000"/>
                <w:sz w:val="20"/>
              </w:rPr>
              <w:t>2+</w:t>
            </w:r>
          </w:p>
        </w:tc>
        <w:tc>
          <w:tcPr>
            <w:tcW w:w="1894" w:type="pct"/>
            <w:vMerge w:val="restart"/>
            <w:shd w:val="clear" w:color="auto" w:fill="auto"/>
            <w:vAlign w:val="center"/>
            <w:hideMark/>
          </w:tcPr>
          <w:p w:rsidR="00EE3DC0" w:rsidRPr="006C0F6C" w14:paraId="503791A9" w14:textId="77777777">
            <w:pPr>
              <w:spacing w:after="0"/>
              <w:contextualSpacing/>
              <w:jc w:val="center"/>
              <w:rPr>
                <w:rFonts w:cs="Arial"/>
                <w:color w:val="000000"/>
                <w:sz w:val="20"/>
              </w:rPr>
            </w:pPr>
            <w:r w:rsidRPr="006C0F6C">
              <w:rPr>
                <w:rFonts w:cs="Arial"/>
                <w:color w:val="000000"/>
                <w:sz w:val="20"/>
              </w:rPr>
              <w:t>Modified in age eligibility and subsampling removed</w:t>
            </w:r>
          </w:p>
        </w:tc>
      </w:tr>
      <w:tr w14:paraId="51B9A78B" w14:textId="77777777" w:rsidTr="00554ECE">
        <w:tblPrEx>
          <w:tblW w:w="5000" w:type="pct"/>
          <w:tblLook w:val="04A0"/>
        </w:tblPrEx>
        <w:trPr>
          <w:trHeight w:val="323"/>
        </w:trPr>
        <w:tc>
          <w:tcPr>
            <w:tcW w:w="2490" w:type="pct"/>
            <w:shd w:val="clear" w:color="auto" w:fill="auto"/>
            <w:noWrap/>
            <w:vAlign w:val="center"/>
          </w:tcPr>
          <w:p w:rsidR="00273561" w:rsidRPr="006C0F6C" w:rsidP="00AC07BC" w14:paraId="56E7D815" w14:textId="77777777">
            <w:pPr>
              <w:spacing w:after="0"/>
              <w:contextualSpacing/>
              <w:rPr>
                <w:rFonts w:cs="Arial"/>
                <w:color w:val="000000"/>
                <w:sz w:val="20"/>
              </w:rPr>
            </w:pPr>
            <w:r>
              <w:rPr>
                <w:rFonts w:cs="Arial"/>
                <w:color w:val="000000"/>
                <w:sz w:val="20"/>
              </w:rPr>
              <w:t>Total Triiodothyronine (TT3)</w:t>
            </w:r>
          </w:p>
        </w:tc>
        <w:tc>
          <w:tcPr>
            <w:tcW w:w="617" w:type="pct"/>
            <w:vMerge/>
            <w:shd w:val="clear" w:color="auto" w:fill="auto"/>
            <w:noWrap/>
            <w:vAlign w:val="center"/>
          </w:tcPr>
          <w:p w:rsidR="00273561" w:rsidRPr="006C0F6C" w14:paraId="17598F26" w14:textId="77777777">
            <w:pPr>
              <w:spacing w:after="0"/>
              <w:contextualSpacing/>
              <w:jc w:val="center"/>
              <w:rPr>
                <w:rFonts w:cs="Arial"/>
                <w:color w:val="000000"/>
                <w:sz w:val="20"/>
              </w:rPr>
            </w:pPr>
          </w:p>
        </w:tc>
        <w:tc>
          <w:tcPr>
            <w:tcW w:w="1894" w:type="pct"/>
            <w:vMerge/>
            <w:shd w:val="clear" w:color="auto" w:fill="auto"/>
            <w:vAlign w:val="center"/>
          </w:tcPr>
          <w:p w:rsidR="00273561" w:rsidRPr="006C0F6C" w14:paraId="61D55F66" w14:textId="77777777">
            <w:pPr>
              <w:spacing w:after="0"/>
              <w:contextualSpacing/>
              <w:jc w:val="center"/>
              <w:rPr>
                <w:rFonts w:cs="Arial"/>
                <w:color w:val="000000"/>
                <w:sz w:val="20"/>
              </w:rPr>
            </w:pPr>
          </w:p>
        </w:tc>
      </w:tr>
      <w:tr w14:paraId="439663C6" w14:textId="77777777" w:rsidTr="00EE3DC0">
        <w:tblPrEx>
          <w:tblW w:w="5000" w:type="pct"/>
          <w:tblLook w:val="04A0"/>
        </w:tblPrEx>
        <w:trPr>
          <w:trHeight w:val="330"/>
        </w:trPr>
        <w:tc>
          <w:tcPr>
            <w:tcW w:w="2490" w:type="pct"/>
            <w:shd w:val="clear" w:color="auto" w:fill="auto"/>
            <w:noWrap/>
            <w:vAlign w:val="center"/>
            <w:hideMark/>
          </w:tcPr>
          <w:p w:rsidR="00E43F5E" w:rsidRPr="006C0F6C" w14:paraId="5A5D5104" w14:textId="77777777">
            <w:pPr>
              <w:spacing w:after="0"/>
              <w:contextualSpacing/>
              <w:rPr>
                <w:rFonts w:cs="Arial"/>
                <w:color w:val="000000"/>
                <w:sz w:val="20"/>
              </w:rPr>
            </w:pPr>
            <w:r w:rsidRPr="006C0F6C">
              <w:rPr>
                <w:rFonts w:cs="Arial"/>
                <w:color w:val="000000"/>
                <w:sz w:val="20"/>
              </w:rPr>
              <w:t>Thyroid Peroxidase Antibodies</w:t>
            </w:r>
          </w:p>
        </w:tc>
        <w:tc>
          <w:tcPr>
            <w:tcW w:w="617" w:type="pct"/>
            <w:vMerge/>
            <w:noWrap/>
            <w:vAlign w:val="center"/>
            <w:hideMark/>
          </w:tcPr>
          <w:p w:rsidR="00E43F5E" w:rsidRPr="006C0F6C" w14:paraId="48F9F845" w14:textId="77777777">
            <w:pPr>
              <w:spacing w:after="0"/>
              <w:contextualSpacing/>
              <w:jc w:val="center"/>
              <w:rPr>
                <w:rFonts w:cs="Arial"/>
                <w:color w:val="000000"/>
                <w:sz w:val="20"/>
              </w:rPr>
            </w:pPr>
          </w:p>
        </w:tc>
        <w:tc>
          <w:tcPr>
            <w:tcW w:w="1894" w:type="pct"/>
            <w:vMerge/>
            <w:hideMark/>
          </w:tcPr>
          <w:p w:rsidR="00E43F5E" w:rsidRPr="006C0F6C" w14:paraId="38B64589" w14:textId="77777777">
            <w:pPr>
              <w:spacing w:after="0"/>
              <w:contextualSpacing/>
              <w:jc w:val="center"/>
              <w:rPr>
                <w:rFonts w:cs="Arial"/>
                <w:color w:val="000000"/>
                <w:sz w:val="20"/>
              </w:rPr>
            </w:pPr>
          </w:p>
        </w:tc>
      </w:tr>
      <w:tr w14:paraId="7760F0DD" w14:textId="77777777" w:rsidTr="00EE3DC0">
        <w:tblPrEx>
          <w:tblW w:w="5000" w:type="pct"/>
          <w:tblLook w:val="04A0"/>
        </w:tblPrEx>
        <w:trPr>
          <w:trHeight w:val="330"/>
        </w:trPr>
        <w:tc>
          <w:tcPr>
            <w:tcW w:w="2490" w:type="pct"/>
            <w:shd w:val="clear" w:color="auto" w:fill="auto"/>
            <w:noWrap/>
            <w:vAlign w:val="center"/>
            <w:hideMark/>
          </w:tcPr>
          <w:p w:rsidR="00E43F5E" w:rsidRPr="006C0F6C" w14:paraId="7B7E75F2" w14:textId="77777777">
            <w:pPr>
              <w:spacing w:after="0"/>
              <w:contextualSpacing/>
              <w:rPr>
                <w:rFonts w:cs="Arial"/>
                <w:color w:val="000000"/>
                <w:sz w:val="20"/>
              </w:rPr>
            </w:pPr>
            <w:r w:rsidRPr="006C0F6C">
              <w:rPr>
                <w:rFonts w:cs="Arial"/>
                <w:color w:val="000000"/>
                <w:sz w:val="20"/>
              </w:rPr>
              <w:t>Thyroglobulin Antibodies</w:t>
            </w:r>
          </w:p>
        </w:tc>
        <w:tc>
          <w:tcPr>
            <w:tcW w:w="617" w:type="pct"/>
            <w:vMerge/>
            <w:noWrap/>
            <w:vAlign w:val="center"/>
            <w:hideMark/>
          </w:tcPr>
          <w:p w:rsidR="00E43F5E" w:rsidRPr="006C0F6C" w14:paraId="3D7FCF02" w14:textId="77777777">
            <w:pPr>
              <w:spacing w:after="0"/>
              <w:contextualSpacing/>
              <w:jc w:val="center"/>
              <w:rPr>
                <w:rFonts w:cs="Arial"/>
                <w:color w:val="000000"/>
                <w:sz w:val="20"/>
              </w:rPr>
            </w:pPr>
          </w:p>
        </w:tc>
        <w:tc>
          <w:tcPr>
            <w:tcW w:w="1894" w:type="pct"/>
            <w:vMerge/>
            <w:hideMark/>
          </w:tcPr>
          <w:p w:rsidR="00E43F5E" w:rsidRPr="006C0F6C" w14:paraId="6B355092" w14:textId="77777777">
            <w:pPr>
              <w:spacing w:after="0"/>
              <w:contextualSpacing/>
              <w:jc w:val="center"/>
              <w:rPr>
                <w:rFonts w:cs="Arial"/>
                <w:color w:val="000000"/>
                <w:sz w:val="20"/>
              </w:rPr>
            </w:pPr>
          </w:p>
        </w:tc>
      </w:tr>
      <w:tr w14:paraId="020409C5" w14:textId="77777777" w:rsidTr="00EE3DC0">
        <w:tblPrEx>
          <w:tblW w:w="5000" w:type="pct"/>
          <w:tblLook w:val="04A0"/>
        </w:tblPrEx>
        <w:trPr>
          <w:trHeight w:val="330"/>
        </w:trPr>
        <w:tc>
          <w:tcPr>
            <w:tcW w:w="2490" w:type="pct"/>
            <w:shd w:val="clear" w:color="auto" w:fill="auto"/>
            <w:noWrap/>
            <w:vAlign w:val="center"/>
            <w:hideMark/>
          </w:tcPr>
          <w:p w:rsidR="00E43F5E" w:rsidRPr="006C0F6C" w14:paraId="5D0549FE" w14:textId="77777777">
            <w:pPr>
              <w:spacing w:after="0"/>
              <w:contextualSpacing/>
              <w:rPr>
                <w:rFonts w:cs="Arial"/>
                <w:color w:val="000000"/>
                <w:sz w:val="20"/>
              </w:rPr>
            </w:pPr>
            <w:r w:rsidRPr="006C0F6C">
              <w:rPr>
                <w:rFonts w:cs="Arial"/>
                <w:color w:val="000000"/>
                <w:sz w:val="20"/>
              </w:rPr>
              <w:t>Thyroid Stimulating Hormone</w:t>
            </w:r>
          </w:p>
        </w:tc>
        <w:tc>
          <w:tcPr>
            <w:tcW w:w="617" w:type="pct"/>
            <w:vMerge/>
            <w:noWrap/>
            <w:vAlign w:val="center"/>
            <w:hideMark/>
          </w:tcPr>
          <w:p w:rsidR="00E43F5E" w:rsidRPr="006C0F6C" w14:paraId="2EF46AEB" w14:textId="77777777">
            <w:pPr>
              <w:spacing w:after="0"/>
              <w:contextualSpacing/>
              <w:jc w:val="center"/>
              <w:rPr>
                <w:rFonts w:cs="Arial"/>
                <w:color w:val="000000"/>
                <w:sz w:val="20"/>
              </w:rPr>
            </w:pPr>
          </w:p>
        </w:tc>
        <w:tc>
          <w:tcPr>
            <w:tcW w:w="1894" w:type="pct"/>
            <w:vMerge/>
            <w:hideMark/>
          </w:tcPr>
          <w:p w:rsidR="00E43F5E" w:rsidRPr="006C0F6C" w14:paraId="71B68472" w14:textId="77777777">
            <w:pPr>
              <w:spacing w:after="0"/>
              <w:contextualSpacing/>
              <w:jc w:val="center"/>
              <w:rPr>
                <w:rFonts w:cs="Arial"/>
                <w:color w:val="000000"/>
                <w:sz w:val="20"/>
              </w:rPr>
            </w:pPr>
          </w:p>
        </w:tc>
      </w:tr>
      <w:tr w14:paraId="4C4211CC" w14:textId="77777777" w:rsidTr="00EE3DC0">
        <w:tblPrEx>
          <w:tblW w:w="5000" w:type="pct"/>
          <w:tblLook w:val="04A0"/>
        </w:tblPrEx>
        <w:trPr>
          <w:trHeight w:val="323"/>
        </w:trPr>
        <w:tc>
          <w:tcPr>
            <w:tcW w:w="2490" w:type="pct"/>
            <w:shd w:val="clear" w:color="auto" w:fill="auto"/>
            <w:vAlign w:val="center"/>
            <w:hideMark/>
          </w:tcPr>
          <w:p w:rsidR="00E43F5E" w:rsidRPr="006C0F6C" w14:paraId="6FF783E2" w14:textId="77777777">
            <w:pPr>
              <w:spacing w:after="0"/>
              <w:contextualSpacing/>
              <w:rPr>
                <w:rFonts w:cs="Arial"/>
                <w:color w:val="000000"/>
                <w:sz w:val="20"/>
              </w:rPr>
            </w:pPr>
            <w:r w:rsidRPr="006C0F6C">
              <w:rPr>
                <w:rFonts w:cs="Arial"/>
                <w:color w:val="000000"/>
                <w:sz w:val="20"/>
              </w:rPr>
              <w:t xml:space="preserve">Adducts of Hemoglobin: RBC Acrylonitrile </w:t>
            </w:r>
            <w:r w:rsidR="00437649">
              <w:rPr>
                <w:rFonts w:cs="Arial"/>
                <w:color w:val="000000"/>
                <w:sz w:val="20"/>
              </w:rPr>
              <w:t>and Ethylene Oxide</w:t>
            </w:r>
          </w:p>
        </w:tc>
        <w:tc>
          <w:tcPr>
            <w:tcW w:w="617" w:type="pct"/>
            <w:shd w:val="clear" w:color="auto" w:fill="auto"/>
            <w:vAlign w:val="center"/>
            <w:hideMark/>
          </w:tcPr>
          <w:p w:rsidR="00E43F5E" w:rsidRPr="006C0F6C" w14:paraId="058B7396" w14:textId="77777777">
            <w:pPr>
              <w:spacing w:after="0"/>
              <w:contextualSpacing/>
              <w:jc w:val="center"/>
              <w:rPr>
                <w:rFonts w:cs="Arial"/>
                <w:color w:val="000000"/>
                <w:sz w:val="20"/>
              </w:rPr>
            </w:pPr>
            <w:r w:rsidRPr="006C0F6C">
              <w:rPr>
                <w:rFonts w:cs="Arial"/>
                <w:color w:val="000000"/>
                <w:sz w:val="20"/>
              </w:rPr>
              <w:t>5+</w:t>
            </w:r>
          </w:p>
        </w:tc>
        <w:tc>
          <w:tcPr>
            <w:tcW w:w="1894" w:type="pct"/>
            <w:vMerge/>
            <w:hideMark/>
          </w:tcPr>
          <w:p w:rsidR="00E43F5E" w:rsidRPr="006C0F6C" w14:paraId="51DDFD0F" w14:textId="77777777">
            <w:pPr>
              <w:spacing w:after="0"/>
              <w:contextualSpacing/>
              <w:jc w:val="center"/>
              <w:rPr>
                <w:rFonts w:cs="Arial"/>
                <w:color w:val="000000"/>
                <w:sz w:val="20"/>
              </w:rPr>
            </w:pPr>
          </w:p>
        </w:tc>
      </w:tr>
      <w:tr w14:paraId="2B72187F" w14:textId="77777777" w:rsidTr="00EE3DC0">
        <w:tblPrEx>
          <w:tblW w:w="5000" w:type="pct"/>
          <w:tblLook w:val="04A0"/>
        </w:tblPrEx>
        <w:trPr>
          <w:trHeight w:val="310"/>
        </w:trPr>
        <w:tc>
          <w:tcPr>
            <w:tcW w:w="2490" w:type="pct"/>
            <w:shd w:val="clear" w:color="auto" w:fill="auto"/>
            <w:noWrap/>
            <w:vAlign w:val="center"/>
            <w:hideMark/>
          </w:tcPr>
          <w:p w:rsidR="00E43F5E" w:rsidRPr="006C0F6C" w14:paraId="1DB1A7C9" w14:textId="77777777">
            <w:pPr>
              <w:spacing w:after="0"/>
              <w:contextualSpacing/>
              <w:rPr>
                <w:rFonts w:cs="Arial"/>
                <w:color w:val="000000"/>
                <w:sz w:val="20"/>
              </w:rPr>
            </w:pPr>
            <w:r w:rsidRPr="006C0F6C">
              <w:rPr>
                <w:rFonts w:cs="Arial"/>
                <w:color w:val="000000"/>
                <w:sz w:val="20"/>
              </w:rPr>
              <w:t>Terpenes</w:t>
            </w:r>
          </w:p>
        </w:tc>
        <w:tc>
          <w:tcPr>
            <w:tcW w:w="617" w:type="pct"/>
            <w:shd w:val="clear" w:color="auto" w:fill="auto"/>
            <w:noWrap/>
            <w:vAlign w:val="center"/>
            <w:hideMark/>
          </w:tcPr>
          <w:p w:rsidR="00E43F5E" w:rsidRPr="006C0F6C" w14:paraId="437E9A58" w14:textId="77777777">
            <w:pPr>
              <w:spacing w:after="0"/>
              <w:contextualSpacing/>
              <w:jc w:val="center"/>
              <w:rPr>
                <w:rFonts w:cs="Arial"/>
                <w:color w:val="000000"/>
                <w:sz w:val="20"/>
              </w:rPr>
            </w:pPr>
            <w:r w:rsidRPr="006C0F6C">
              <w:rPr>
                <w:rFonts w:cs="Arial"/>
                <w:color w:val="000000"/>
                <w:sz w:val="20"/>
              </w:rPr>
              <w:t>50% of 5+</w:t>
            </w:r>
          </w:p>
        </w:tc>
        <w:tc>
          <w:tcPr>
            <w:tcW w:w="1894" w:type="pct"/>
            <w:shd w:val="clear" w:color="auto" w:fill="auto"/>
            <w:noWrap/>
            <w:vAlign w:val="center"/>
            <w:hideMark/>
          </w:tcPr>
          <w:p w:rsidR="00E43F5E" w:rsidRPr="006C0F6C" w14:paraId="6AF3F104" w14:textId="77777777">
            <w:pPr>
              <w:spacing w:after="0"/>
              <w:contextualSpacing/>
              <w:jc w:val="center"/>
              <w:rPr>
                <w:rFonts w:cs="Arial"/>
                <w:color w:val="000000"/>
                <w:sz w:val="20"/>
              </w:rPr>
            </w:pPr>
            <w:r w:rsidRPr="006C0F6C">
              <w:rPr>
                <w:rFonts w:cs="Arial"/>
                <w:color w:val="000000"/>
                <w:sz w:val="20"/>
              </w:rPr>
              <w:t>Modified age and subsample percentage</w:t>
            </w:r>
          </w:p>
        </w:tc>
      </w:tr>
      <w:tr w14:paraId="10ED1599" w14:textId="77777777" w:rsidTr="00EE3DC0">
        <w:tblPrEx>
          <w:tblW w:w="5000" w:type="pct"/>
          <w:tblLook w:val="04A0"/>
        </w:tblPrEx>
        <w:trPr>
          <w:trHeight w:val="290"/>
        </w:trPr>
        <w:tc>
          <w:tcPr>
            <w:tcW w:w="2490" w:type="pct"/>
            <w:shd w:val="clear" w:color="auto" w:fill="auto"/>
            <w:vAlign w:val="center"/>
            <w:hideMark/>
          </w:tcPr>
          <w:p w:rsidR="00E43F5E" w:rsidRPr="006C0F6C" w14:paraId="5322854B" w14:textId="77777777">
            <w:pPr>
              <w:spacing w:after="0"/>
              <w:contextualSpacing/>
              <w:rPr>
                <w:rFonts w:cs="Arial"/>
                <w:color w:val="000000"/>
                <w:sz w:val="20"/>
              </w:rPr>
            </w:pPr>
            <w:r w:rsidRPr="006C0F6C">
              <w:rPr>
                <w:rFonts w:cs="Arial"/>
                <w:color w:val="000000"/>
                <w:sz w:val="20"/>
              </w:rPr>
              <w:t>VOC Blood</w:t>
            </w:r>
          </w:p>
        </w:tc>
        <w:tc>
          <w:tcPr>
            <w:tcW w:w="617" w:type="pct"/>
            <w:shd w:val="clear" w:color="auto" w:fill="auto"/>
            <w:vAlign w:val="center"/>
            <w:hideMark/>
          </w:tcPr>
          <w:p w:rsidR="00E43F5E" w:rsidRPr="006C0F6C" w14:paraId="6E60812F" w14:textId="77777777">
            <w:pPr>
              <w:spacing w:after="0"/>
              <w:contextualSpacing/>
              <w:jc w:val="center"/>
              <w:rPr>
                <w:rFonts w:cs="Arial"/>
                <w:color w:val="000000"/>
                <w:sz w:val="20"/>
              </w:rPr>
            </w:pPr>
            <w:r w:rsidRPr="006C0F6C">
              <w:rPr>
                <w:rFonts w:cs="Arial"/>
                <w:color w:val="000000"/>
                <w:sz w:val="20"/>
              </w:rPr>
              <w:t>12+</w:t>
            </w:r>
          </w:p>
        </w:tc>
        <w:tc>
          <w:tcPr>
            <w:tcW w:w="1894" w:type="pct"/>
            <w:shd w:val="clear" w:color="auto" w:fill="auto"/>
            <w:vAlign w:val="center"/>
            <w:hideMark/>
          </w:tcPr>
          <w:p w:rsidR="00E43F5E" w:rsidRPr="006C0F6C" w14:paraId="0748DA58" w14:textId="77777777">
            <w:pPr>
              <w:spacing w:after="0"/>
              <w:contextualSpacing/>
              <w:jc w:val="center"/>
              <w:rPr>
                <w:rFonts w:cs="Arial"/>
                <w:color w:val="000000"/>
                <w:sz w:val="20"/>
              </w:rPr>
            </w:pPr>
            <w:r w:rsidRPr="006C0F6C">
              <w:rPr>
                <w:rFonts w:cs="Arial"/>
                <w:color w:val="000000"/>
                <w:sz w:val="20"/>
              </w:rPr>
              <w:t>Modified with subsampling removed</w:t>
            </w:r>
          </w:p>
        </w:tc>
      </w:tr>
    </w:tbl>
    <w:p w:rsidR="00E43F5E" w14:paraId="726247D3" w14:textId="77777777"/>
    <w:tbl>
      <w:tblPr>
        <w:tblW w:w="5000" w:type="pct"/>
        <w:tblLayout w:type="fixed"/>
        <w:tblLook w:val="04A0"/>
      </w:tblPr>
      <w:tblGrid>
        <w:gridCol w:w="4675"/>
        <w:gridCol w:w="1171"/>
        <w:gridCol w:w="3504"/>
      </w:tblGrid>
      <w:tr w14:paraId="29277766" w14:textId="77777777" w:rsidTr="003B2C2F">
        <w:tblPrEx>
          <w:tblW w:w="5000" w:type="pct"/>
          <w:tblLayout w:type="fixed"/>
          <w:tblLook w:val="04A0"/>
        </w:tblPrEx>
        <w:trPr>
          <w:trHeight w:val="310"/>
          <w:tblHeader/>
        </w:trPr>
        <w:tc>
          <w:tcPr>
            <w:tcW w:w="2500"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E43F5E" w:rsidRPr="006C0F6C" w14:paraId="3F6A612A" w14:textId="77777777">
            <w:pPr>
              <w:spacing w:after="0"/>
              <w:contextualSpacing/>
              <w:rPr>
                <w:rFonts w:cs="Arial"/>
                <w:b/>
                <w:bCs/>
                <w:color w:val="000000"/>
                <w:sz w:val="20"/>
              </w:rPr>
            </w:pPr>
            <w:r w:rsidRPr="006C0F6C">
              <w:rPr>
                <w:rFonts w:cs="Arial"/>
                <w:b/>
                <w:bCs/>
                <w:color w:val="000000"/>
                <w:sz w:val="20"/>
              </w:rPr>
              <w:t>Urine Laboratory Test</w:t>
            </w:r>
          </w:p>
        </w:tc>
        <w:tc>
          <w:tcPr>
            <w:tcW w:w="626" w:type="pct"/>
            <w:tcBorders>
              <w:top w:val="single" w:sz="4" w:space="0" w:color="auto"/>
              <w:left w:val="nil"/>
              <w:bottom w:val="single" w:sz="4" w:space="0" w:color="auto"/>
              <w:right w:val="single" w:sz="4" w:space="0" w:color="auto"/>
            </w:tcBorders>
            <w:shd w:val="clear" w:color="auto" w:fill="BFBFBF"/>
            <w:noWrap/>
            <w:vAlign w:val="center"/>
          </w:tcPr>
          <w:p w:rsidR="00E43F5E" w:rsidRPr="006C0F6C" w14:paraId="6F1E574E" w14:textId="77777777">
            <w:pPr>
              <w:spacing w:after="0"/>
              <w:contextualSpacing/>
              <w:jc w:val="center"/>
              <w:rPr>
                <w:rFonts w:cs="Arial"/>
                <w:b/>
                <w:bCs/>
                <w:color w:val="000000"/>
                <w:sz w:val="20"/>
              </w:rPr>
            </w:pPr>
            <w:r w:rsidRPr="006C0F6C">
              <w:rPr>
                <w:rFonts w:cs="Arial"/>
                <w:b/>
                <w:bCs/>
                <w:color w:val="000000"/>
                <w:sz w:val="20"/>
              </w:rPr>
              <w:t>Age</w:t>
            </w:r>
          </w:p>
        </w:tc>
        <w:tc>
          <w:tcPr>
            <w:tcW w:w="1874" w:type="pct"/>
            <w:tcBorders>
              <w:top w:val="single" w:sz="4" w:space="0" w:color="auto"/>
              <w:left w:val="nil"/>
              <w:bottom w:val="single" w:sz="4" w:space="0" w:color="auto"/>
              <w:right w:val="single" w:sz="4" w:space="0" w:color="auto"/>
            </w:tcBorders>
            <w:shd w:val="clear" w:color="auto" w:fill="BFBFBF"/>
            <w:vAlign w:val="center"/>
          </w:tcPr>
          <w:p w:rsidR="00E43F5E" w:rsidRPr="006C0F6C" w14:paraId="7A083D60" w14:textId="77777777">
            <w:pPr>
              <w:spacing w:after="0"/>
              <w:contextualSpacing/>
              <w:jc w:val="center"/>
              <w:rPr>
                <w:rFonts w:cs="Arial"/>
                <w:b/>
                <w:bCs/>
                <w:color w:val="000000"/>
                <w:sz w:val="20"/>
              </w:rPr>
            </w:pPr>
            <w:r w:rsidRPr="006C0F6C">
              <w:rPr>
                <w:rFonts w:cs="Arial"/>
                <w:b/>
                <w:bCs/>
                <w:color w:val="000000"/>
                <w:sz w:val="20"/>
              </w:rPr>
              <w:t xml:space="preserve">Modification </w:t>
            </w:r>
          </w:p>
        </w:tc>
      </w:tr>
      <w:tr w14:paraId="6D5DD562"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F5E" w:rsidRPr="006C0F6C" w14:paraId="6A1C50B4" w14:textId="77777777">
            <w:pPr>
              <w:spacing w:after="0"/>
              <w:contextualSpacing/>
              <w:rPr>
                <w:rFonts w:cs="Arial"/>
                <w:color w:val="000000"/>
                <w:sz w:val="20"/>
              </w:rPr>
            </w:pPr>
            <w:r w:rsidRPr="006C0F6C">
              <w:rPr>
                <w:rFonts w:cs="Arial"/>
                <w:color w:val="000000"/>
                <w:sz w:val="20"/>
              </w:rPr>
              <w:t>Urine Pregnancy</w:t>
            </w:r>
          </w:p>
        </w:tc>
        <w:tc>
          <w:tcPr>
            <w:tcW w:w="626" w:type="pct"/>
            <w:tcBorders>
              <w:top w:val="single" w:sz="4" w:space="0" w:color="auto"/>
              <w:left w:val="nil"/>
              <w:bottom w:val="single" w:sz="4" w:space="0" w:color="auto"/>
              <w:right w:val="single" w:sz="4" w:space="0" w:color="auto"/>
            </w:tcBorders>
            <w:shd w:val="clear" w:color="auto" w:fill="auto"/>
            <w:vAlign w:val="center"/>
          </w:tcPr>
          <w:p w:rsidR="00E43F5E" w:rsidRPr="006C0F6C" w14:paraId="5B5102A0" w14:textId="77777777">
            <w:pPr>
              <w:spacing w:after="0"/>
              <w:contextualSpacing/>
              <w:jc w:val="center"/>
              <w:rPr>
                <w:rFonts w:cs="Arial"/>
                <w:color w:val="000000"/>
                <w:sz w:val="20"/>
              </w:rPr>
            </w:pPr>
            <w:r w:rsidRPr="006C0F6C">
              <w:rPr>
                <w:rFonts w:cs="Arial"/>
                <w:color w:val="000000"/>
                <w:sz w:val="20"/>
              </w:rPr>
              <w:t>18-59</w:t>
            </w:r>
          </w:p>
        </w:tc>
        <w:tc>
          <w:tcPr>
            <w:tcW w:w="1874" w:type="pct"/>
            <w:tcBorders>
              <w:top w:val="nil"/>
              <w:left w:val="nil"/>
              <w:bottom w:val="single" w:sz="4" w:space="0" w:color="auto"/>
              <w:right w:val="single" w:sz="4" w:space="0" w:color="auto"/>
            </w:tcBorders>
          </w:tcPr>
          <w:p w:rsidR="00E43F5E" w:rsidRPr="006C0F6C" w14:paraId="4DDE89EB" w14:textId="77777777">
            <w:pPr>
              <w:spacing w:after="0"/>
              <w:contextualSpacing/>
              <w:jc w:val="center"/>
              <w:rPr>
                <w:rFonts w:cs="Arial"/>
                <w:color w:val="000000"/>
                <w:sz w:val="20"/>
              </w:rPr>
            </w:pPr>
            <w:r w:rsidRPr="006C0F6C">
              <w:rPr>
                <w:rFonts w:cs="Arial"/>
                <w:sz w:val="20"/>
              </w:rPr>
              <w:t>Modified in age eligibility</w:t>
            </w:r>
          </w:p>
        </w:tc>
      </w:tr>
      <w:tr w14:paraId="3C265D3B" w14:textId="77777777" w:rsidTr="00BE5051">
        <w:tblPrEx>
          <w:tblW w:w="5000" w:type="pct"/>
          <w:tblLayout w:type="fixed"/>
          <w:tblLook w:val="04A0"/>
        </w:tblPrEx>
        <w:trPr>
          <w:trHeight w:val="19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43D008B6" w14:textId="77777777">
            <w:pPr>
              <w:spacing w:after="0"/>
              <w:contextualSpacing/>
              <w:rPr>
                <w:rFonts w:cs="Arial"/>
                <w:color w:val="000000"/>
                <w:sz w:val="20"/>
              </w:rPr>
            </w:pPr>
            <w:r w:rsidRPr="006C0F6C">
              <w:rPr>
                <w:rFonts w:cs="Arial"/>
                <w:color w:val="000000"/>
                <w:sz w:val="20"/>
              </w:rPr>
              <w:t>Antimony</w:t>
            </w:r>
          </w:p>
        </w:tc>
        <w:tc>
          <w:tcPr>
            <w:tcW w:w="626" w:type="pct"/>
            <w:vMerge w:val="restart"/>
            <w:tcBorders>
              <w:top w:val="single" w:sz="4" w:space="0" w:color="auto"/>
              <w:left w:val="nil"/>
              <w:bottom w:val="single" w:sz="4" w:space="0" w:color="auto"/>
              <w:right w:val="single" w:sz="4" w:space="0" w:color="auto"/>
            </w:tcBorders>
            <w:shd w:val="clear" w:color="auto" w:fill="auto"/>
            <w:vAlign w:val="center"/>
          </w:tcPr>
          <w:p w:rsidR="009648C5" w:rsidRPr="006C0F6C" w14:paraId="1EEB0E8D" w14:textId="77777777">
            <w:pPr>
              <w:spacing w:after="0"/>
              <w:contextualSpacing/>
              <w:jc w:val="center"/>
              <w:rPr>
                <w:rFonts w:cs="Arial"/>
                <w:color w:val="000000"/>
                <w:sz w:val="20"/>
              </w:rPr>
            </w:pPr>
            <w:r w:rsidRPr="006C0F6C">
              <w:rPr>
                <w:rFonts w:cs="Arial"/>
                <w:color w:val="000000"/>
                <w:sz w:val="20"/>
              </w:rPr>
              <w:t xml:space="preserve">3-4 &amp; 50% of 5+ </w:t>
            </w:r>
          </w:p>
        </w:tc>
        <w:tc>
          <w:tcPr>
            <w:tcW w:w="1874" w:type="pct"/>
            <w:vMerge w:val="restart"/>
            <w:tcBorders>
              <w:top w:val="single" w:sz="4" w:space="0" w:color="auto"/>
              <w:left w:val="nil"/>
              <w:bottom w:val="single" w:sz="4" w:space="0" w:color="auto"/>
              <w:right w:val="single" w:sz="4" w:space="0" w:color="auto"/>
            </w:tcBorders>
            <w:vAlign w:val="center"/>
          </w:tcPr>
          <w:p w:rsidR="009648C5" w:rsidRPr="006C0F6C" w14:paraId="3A9A084C" w14:textId="77777777">
            <w:pPr>
              <w:spacing w:after="0"/>
              <w:contextualSpacing/>
              <w:jc w:val="center"/>
              <w:rPr>
                <w:rFonts w:cs="Arial"/>
                <w:color w:val="000000"/>
                <w:sz w:val="20"/>
              </w:rPr>
            </w:pPr>
            <w:r w:rsidRPr="006C0F6C">
              <w:rPr>
                <w:rFonts w:cs="Arial"/>
                <w:sz w:val="20"/>
              </w:rPr>
              <w:t>Modified in age eligibility and subsample percentage</w:t>
            </w:r>
          </w:p>
          <w:p w:rsidR="009648C5" w:rsidRPr="006C0F6C" w14:paraId="423D139E" w14:textId="77777777">
            <w:pPr>
              <w:spacing w:after="0"/>
              <w:contextualSpacing/>
              <w:jc w:val="center"/>
              <w:rPr>
                <w:rFonts w:cs="Arial"/>
                <w:color w:val="000000"/>
                <w:sz w:val="20"/>
              </w:rPr>
            </w:pPr>
          </w:p>
        </w:tc>
      </w:tr>
      <w:tr w14:paraId="6F8FE0BC" w14:textId="77777777" w:rsidTr="00BE5051">
        <w:tblPrEx>
          <w:tblW w:w="5000" w:type="pct"/>
          <w:tblLayout w:type="fixed"/>
          <w:tblLook w:val="04A0"/>
        </w:tblPrEx>
        <w:trPr>
          <w:trHeight w:val="323"/>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26D36931" w14:textId="77777777">
            <w:pPr>
              <w:spacing w:after="0"/>
              <w:contextualSpacing/>
              <w:rPr>
                <w:rFonts w:cs="Arial"/>
                <w:color w:val="000000"/>
                <w:sz w:val="20"/>
              </w:rPr>
            </w:pPr>
            <w:r w:rsidRPr="006C0F6C">
              <w:rPr>
                <w:rFonts w:cs="Arial"/>
                <w:color w:val="000000"/>
                <w:sz w:val="20"/>
              </w:rPr>
              <w:t xml:space="preserve">Arsenic </w:t>
            </w:r>
          </w:p>
        </w:tc>
        <w:tc>
          <w:tcPr>
            <w:tcW w:w="626" w:type="pct"/>
            <w:vMerge/>
            <w:tcBorders>
              <w:left w:val="single" w:sz="4" w:space="0" w:color="auto"/>
              <w:bottom w:val="single" w:sz="4" w:space="0" w:color="auto"/>
              <w:right w:val="single" w:sz="4" w:space="0" w:color="auto"/>
            </w:tcBorders>
            <w:vAlign w:val="center"/>
          </w:tcPr>
          <w:p w:rsidR="009648C5" w:rsidRPr="006C0F6C" w14:paraId="17773E97"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54A8ECC3" w14:textId="77777777">
            <w:pPr>
              <w:spacing w:after="0"/>
              <w:contextualSpacing/>
              <w:jc w:val="center"/>
              <w:rPr>
                <w:rFonts w:cs="Arial"/>
                <w:color w:val="000000"/>
                <w:sz w:val="20"/>
              </w:rPr>
            </w:pPr>
          </w:p>
        </w:tc>
      </w:tr>
      <w:tr w14:paraId="39581671" w14:textId="77777777" w:rsidTr="00BE5051">
        <w:tblPrEx>
          <w:tblW w:w="5000" w:type="pct"/>
          <w:tblLayout w:type="fixed"/>
          <w:tblLook w:val="04A0"/>
        </w:tblPrEx>
        <w:trPr>
          <w:trHeight w:val="3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7DAD7BB6" w14:textId="77777777">
            <w:pPr>
              <w:spacing w:after="0"/>
              <w:contextualSpacing/>
              <w:rPr>
                <w:rFonts w:cs="Arial"/>
                <w:color w:val="000000"/>
                <w:sz w:val="20"/>
              </w:rPr>
            </w:pPr>
            <w:r w:rsidRPr="006C0F6C">
              <w:rPr>
                <w:rFonts w:cs="Arial"/>
                <w:color w:val="000000"/>
                <w:sz w:val="20"/>
              </w:rPr>
              <w:t>Arsenic Speciated</w:t>
            </w:r>
          </w:p>
        </w:tc>
        <w:tc>
          <w:tcPr>
            <w:tcW w:w="626" w:type="pct"/>
            <w:vMerge/>
            <w:tcBorders>
              <w:left w:val="single" w:sz="4" w:space="0" w:color="auto"/>
              <w:bottom w:val="single" w:sz="4" w:space="0" w:color="auto"/>
              <w:right w:val="single" w:sz="4" w:space="0" w:color="auto"/>
            </w:tcBorders>
            <w:noWrap/>
            <w:vAlign w:val="center"/>
          </w:tcPr>
          <w:p w:rsidR="009648C5" w:rsidRPr="006C0F6C" w14:paraId="036FF938"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79B895CF" w14:textId="77777777">
            <w:pPr>
              <w:spacing w:after="0"/>
              <w:contextualSpacing/>
              <w:jc w:val="center"/>
              <w:rPr>
                <w:rFonts w:cs="Arial"/>
                <w:color w:val="000000"/>
                <w:sz w:val="20"/>
              </w:rPr>
            </w:pPr>
          </w:p>
        </w:tc>
      </w:tr>
      <w:tr w14:paraId="13E4889A" w14:textId="77777777" w:rsidTr="00BE5051">
        <w:tblPrEx>
          <w:tblW w:w="5000" w:type="pct"/>
          <w:tblLayout w:type="fixed"/>
          <w:tblLook w:val="04A0"/>
        </w:tblPrEx>
        <w:trPr>
          <w:trHeight w:val="3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0361CACA" w14:textId="77777777">
            <w:pPr>
              <w:spacing w:after="0"/>
              <w:contextualSpacing/>
              <w:rPr>
                <w:rFonts w:cs="Arial"/>
                <w:color w:val="000000"/>
                <w:sz w:val="20"/>
              </w:rPr>
            </w:pPr>
            <w:r w:rsidRPr="006C0F6C">
              <w:rPr>
                <w:rFonts w:cs="Arial"/>
                <w:color w:val="000000"/>
                <w:sz w:val="20"/>
              </w:rPr>
              <w:t>Barium</w:t>
            </w:r>
          </w:p>
        </w:tc>
        <w:tc>
          <w:tcPr>
            <w:tcW w:w="626" w:type="pct"/>
            <w:vMerge/>
            <w:tcBorders>
              <w:left w:val="single" w:sz="4" w:space="0" w:color="auto"/>
              <w:bottom w:val="single" w:sz="4" w:space="0" w:color="auto"/>
              <w:right w:val="single" w:sz="4" w:space="0" w:color="auto"/>
            </w:tcBorders>
            <w:noWrap/>
            <w:vAlign w:val="center"/>
          </w:tcPr>
          <w:p w:rsidR="009648C5" w:rsidRPr="006C0F6C" w14:paraId="59AD63C6"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6BD98C34" w14:textId="77777777">
            <w:pPr>
              <w:spacing w:after="0"/>
              <w:contextualSpacing/>
              <w:jc w:val="center"/>
              <w:rPr>
                <w:rFonts w:cs="Arial"/>
                <w:color w:val="000000"/>
                <w:sz w:val="20"/>
              </w:rPr>
            </w:pPr>
          </w:p>
        </w:tc>
      </w:tr>
      <w:tr w14:paraId="0284FA1D" w14:textId="77777777" w:rsidTr="00BE5051">
        <w:tblPrEx>
          <w:tblW w:w="5000" w:type="pct"/>
          <w:tblLayout w:type="fixed"/>
          <w:tblLook w:val="04A0"/>
        </w:tblPrEx>
        <w:trPr>
          <w:trHeight w:val="31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9648C5" w:rsidRPr="006C0F6C" w14:paraId="41592A07" w14:textId="77777777">
            <w:pPr>
              <w:spacing w:after="0"/>
              <w:contextualSpacing/>
              <w:rPr>
                <w:rFonts w:cs="Arial"/>
                <w:color w:val="000000"/>
                <w:sz w:val="20"/>
              </w:rPr>
            </w:pPr>
            <w:r w:rsidRPr="006C0F6C">
              <w:rPr>
                <w:rFonts w:cs="Arial"/>
                <w:color w:val="000000"/>
                <w:sz w:val="20"/>
              </w:rPr>
              <w:t>Cadmium</w:t>
            </w:r>
          </w:p>
        </w:tc>
        <w:tc>
          <w:tcPr>
            <w:tcW w:w="626" w:type="pct"/>
            <w:vMerge/>
            <w:tcBorders>
              <w:left w:val="single" w:sz="4" w:space="0" w:color="auto"/>
              <w:bottom w:val="single" w:sz="4" w:space="0" w:color="auto"/>
              <w:right w:val="single" w:sz="4" w:space="0" w:color="auto"/>
            </w:tcBorders>
            <w:vAlign w:val="center"/>
          </w:tcPr>
          <w:p w:rsidR="009648C5" w:rsidRPr="006C0F6C" w14:paraId="14AE1D38"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76A3BC8A" w14:textId="77777777">
            <w:pPr>
              <w:spacing w:after="0"/>
              <w:contextualSpacing/>
              <w:jc w:val="center"/>
              <w:rPr>
                <w:rFonts w:cs="Arial"/>
                <w:color w:val="000000"/>
                <w:sz w:val="20"/>
              </w:rPr>
            </w:pPr>
          </w:p>
        </w:tc>
      </w:tr>
      <w:tr w14:paraId="24ED3B1A" w14:textId="77777777" w:rsidTr="00BE5051">
        <w:tblPrEx>
          <w:tblW w:w="5000" w:type="pct"/>
          <w:tblLayout w:type="fixed"/>
          <w:tblLook w:val="04A0"/>
        </w:tblPrEx>
        <w:trPr>
          <w:trHeight w:val="31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9648C5" w:rsidRPr="006C0F6C" w14:paraId="427BE74D" w14:textId="77777777">
            <w:pPr>
              <w:spacing w:after="0"/>
              <w:contextualSpacing/>
              <w:rPr>
                <w:rFonts w:cs="Arial"/>
                <w:color w:val="000000"/>
                <w:sz w:val="20"/>
              </w:rPr>
            </w:pPr>
            <w:r w:rsidRPr="006C0F6C">
              <w:rPr>
                <w:rFonts w:cs="Arial"/>
                <w:color w:val="000000"/>
                <w:sz w:val="20"/>
              </w:rPr>
              <w:t>Cesium</w:t>
            </w:r>
          </w:p>
        </w:tc>
        <w:tc>
          <w:tcPr>
            <w:tcW w:w="626" w:type="pct"/>
            <w:vMerge/>
            <w:tcBorders>
              <w:left w:val="single" w:sz="4" w:space="0" w:color="auto"/>
              <w:bottom w:val="single" w:sz="4" w:space="0" w:color="auto"/>
              <w:right w:val="single" w:sz="4" w:space="0" w:color="auto"/>
            </w:tcBorders>
            <w:vAlign w:val="center"/>
          </w:tcPr>
          <w:p w:rsidR="009648C5" w:rsidRPr="006C0F6C" w14:paraId="26655ABB"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195675AD" w14:textId="77777777">
            <w:pPr>
              <w:spacing w:after="0"/>
              <w:contextualSpacing/>
              <w:jc w:val="center"/>
              <w:rPr>
                <w:rFonts w:cs="Arial"/>
                <w:color w:val="000000"/>
                <w:sz w:val="20"/>
              </w:rPr>
            </w:pPr>
          </w:p>
        </w:tc>
      </w:tr>
      <w:tr w14:paraId="32564F65" w14:textId="77777777" w:rsidTr="00BE5051">
        <w:tblPrEx>
          <w:tblW w:w="5000" w:type="pct"/>
          <w:tblLayout w:type="fixed"/>
          <w:tblLook w:val="04A0"/>
        </w:tblPrEx>
        <w:trPr>
          <w:trHeight w:val="31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9648C5" w:rsidRPr="006C0F6C" w14:paraId="3C011256" w14:textId="77777777">
            <w:pPr>
              <w:spacing w:after="0"/>
              <w:contextualSpacing/>
              <w:rPr>
                <w:rFonts w:cs="Arial"/>
                <w:color w:val="000000"/>
                <w:sz w:val="20"/>
              </w:rPr>
            </w:pPr>
            <w:r w:rsidRPr="006C0F6C">
              <w:rPr>
                <w:rFonts w:cs="Arial"/>
                <w:color w:val="000000"/>
                <w:sz w:val="20"/>
              </w:rPr>
              <w:t>Cobalt</w:t>
            </w:r>
          </w:p>
        </w:tc>
        <w:tc>
          <w:tcPr>
            <w:tcW w:w="626" w:type="pct"/>
            <w:vMerge/>
            <w:tcBorders>
              <w:left w:val="single" w:sz="4" w:space="0" w:color="auto"/>
              <w:bottom w:val="single" w:sz="4" w:space="0" w:color="auto"/>
              <w:right w:val="single" w:sz="4" w:space="0" w:color="auto"/>
            </w:tcBorders>
            <w:vAlign w:val="center"/>
          </w:tcPr>
          <w:p w:rsidR="009648C5" w:rsidRPr="006C0F6C" w14:paraId="1029486F"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1ACC7FFA" w14:textId="77777777">
            <w:pPr>
              <w:spacing w:after="0"/>
              <w:contextualSpacing/>
              <w:jc w:val="center"/>
              <w:rPr>
                <w:rFonts w:cs="Arial"/>
                <w:color w:val="000000"/>
                <w:sz w:val="20"/>
              </w:rPr>
            </w:pPr>
          </w:p>
        </w:tc>
      </w:tr>
      <w:tr w14:paraId="1AFA8C14" w14:textId="77777777" w:rsidTr="00BE5051">
        <w:tblPrEx>
          <w:tblW w:w="5000" w:type="pct"/>
          <w:tblLayout w:type="fixed"/>
          <w:tblLook w:val="04A0"/>
        </w:tblPrEx>
        <w:trPr>
          <w:trHeight w:val="31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9648C5" w:rsidRPr="006C0F6C" w14:paraId="3430AAA9" w14:textId="77777777">
            <w:pPr>
              <w:spacing w:after="0"/>
              <w:contextualSpacing/>
              <w:rPr>
                <w:rFonts w:cs="Arial"/>
                <w:color w:val="000000"/>
                <w:sz w:val="20"/>
              </w:rPr>
            </w:pPr>
            <w:r w:rsidRPr="006C0F6C">
              <w:rPr>
                <w:rFonts w:cs="Arial"/>
                <w:color w:val="000000"/>
                <w:sz w:val="20"/>
              </w:rPr>
              <w:t>Chromium</w:t>
            </w:r>
          </w:p>
        </w:tc>
        <w:tc>
          <w:tcPr>
            <w:tcW w:w="626" w:type="pct"/>
            <w:vMerge/>
            <w:tcBorders>
              <w:left w:val="single" w:sz="4" w:space="0" w:color="auto"/>
              <w:bottom w:val="single" w:sz="4" w:space="0" w:color="auto"/>
              <w:right w:val="single" w:sz="4" w:space="0" w:color="auto"/>
            </w:tcBorders>
            <w:vAlign w:val="center"/>
          </w:tcPr>
          <w:p w:rsidR="009648C5" w:rsidRPr="006C0F6C" w14:paraId="4A0FEE7C"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603CE3C3" w14:textId="77777777">
            <w:pPr>
              <w:spacing w:after="0"/>
              <w:contextualSpacing/>
              <w:jc w:val="center"/>
              <w:rPr>
                <w:rFonts w:cs="Arial"/>
                <w:color w:val="000000"/>
                <w:sz w:val="20"/>
              </w:rPr>
            </w:pPr>
          </w:p>
        </w:tc>
      </w:tr>
      <w:tr w14:paraId="251EA390"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18DCA5BF" w14:textId="77777777">
            <w:pPr>
              <w:spacing w:after="0"/>
              <w:contextualSpacing/>
              <w:rPr>
                <w:rFonts w:cs="Arial"/>
                <w:color w:val="000000"/>
                <w:sz w:val="20"/>
              </w:rPr>
            </w:pPr>
            <w:r w:rsidRPr="006C0F6C">
              <w:rPr>
                <w:rFonts w:cs="Arial"/>
                <w:color w:val="000000"/>
                <w:sz w:val="20"/>
              </w:rPr>
              <w:t>Lead</w:t>
            </w:r>
          </w:p>
        </w:tc>
        <w:tc>
          <w:tcPr>
            <w:tcW w:w="626" w:type="pct"/>
            <w:vMerge/>
            <w:tcBorders>
              <w:left w:val="single" w:sz="4" w:space="0" w:color="auto"/>
              <w:bottom w:val="single" w:sz="4" w:space="0" w:color="auto"/>
              <w:right w:val="single" w:sz="4" w:space="0" w:color="auto"/>
            </w:tcBorders>
            <w:noWrap/>
            <w:vAlign w:val="center"/>
          </w:tcPr>
          <w:p w:rsidR="009648C5" w:rsidRPr="006C0F6C" w14:paraId="63CF58FE"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2495E27D" w14:textId="77777777">
            <w:pPr>
              <w:spacing w:after="0"/>
              <w:contextualSpacing/>
              <w:jc w:val="center"/>
              <w:rPr>
                <w:rFonts w:cs="Arial"/>
                <w:color w:val="000000"/>
                <w:sz w:val="20"/>
              </w:rPr>
            </w:pPr>
          </w:p>
        </w:tc>
      </w:tr>
      <w:tr w14:paraId="44E0E462" w14:textId="77777777" w:rsidTr="00BE5051">
        <w:tblPrEx>
          <w:tblW w:w="5000" w:type="pct"/>
          <w:tblLayout w:type="fixed"/>
          <w:tblLook w:val="04A0"/>
        </w:tblPrEx>
        <w:trPr>
          <w:trHeight w:val="3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23759019" w14:textId="77777777">
            <w:pPr>
              <w:spacing w:after="0"/>
              <w:contextualSpacing/>
              <w:rPr>
                <w:rFonts w:cs="Arial"/>
                <w:color w:val="000000"/>
                <w:sz w:val="20"/>
              </w:rPr>
            </w:pPr>
            <w:r w:rsidRPr="006C0F6C">
              <w:rPr>
                <w:rFonts w:cs="Arial"/>
                <w:color w:val="000000"/>
                <w:sz w:val="20"/>
              </w:rPr>
              <w:t>Manganese</w:t>
            </w:r>
          </w:p>
        </w:tc>
        <w:tc>
          <w:tcPr>
            <w:tcW w:w="626" w:type="pct"/>
            <w:vMerge/>
            <w:tcBorders>
              <w:left w:val="single" w:sz="4" w:space="0" w:color="auto"/>
              <w:bottom w:val="single" w:sz="4" w:space="0" w:color="auto"/>
              <w:right w:val="single" w:sz="4" w:space="0" w:color="auto"/>
            </w:tcBorders>
            <w:noWrap/>
            <w:vAlign w:val="center"/>
          </w:tcPr>
          <w:p w:rsidR="009648C5" w:rsidRPr="006C0F6C" w14:paraId="7025DF2E"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77EFC837" w14:textId="77777777">
            <w:pPr>
              <w:spacing w:after="0"/>
              <w:contextualSpacing/>
              <w:jc w:val="center"/>
              <w:rPr>
                <w:rFonts w:cs="Arial"/>
                <w:color w:val="000000"/>
                <w:sz w:val="20"/>
              </w:rPr>
            </w:pPr>
          </w:p>
        </w:tc>
      </w:tr>
      <w:tr w14:paraId="02255A6C"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02A66DEE" w14:textId="77777777">
            <w:pPr>
              <w:spacing w:after="0"/>
              <w:contextualSpacing/>
              <w:rPr>
                <w:rFonts w:cs="Arial"/>
                <w:color w:val="000000"/>
                <w:sz w:val="20"/>
              </w:rPr>
            </w:pPr>
            <w:r w:rsidRPr="006C0F6C">
              <w:rPr>
                <w:rFonts w:cs="Arial"/>
                <w:color w:val="000000"/>
                <w:sz w:val="20"/>
              </w:rPr>
              <w:t>Mercury and Speciated Mercury</w:t>
            </w:r>
          </w:p>
        </w:tc>
        <w:tc>
          <w:tcPr>
            <w:tcW w:w="626" w:type="pct"/>
            <w:vMerge/>
            <w:tcBorders>
              <w:left w:val="single" w:sz="4" w:space="0" w:color="auto"/>
              <w:bottom w:val="single" w:sz="4" w:space="0" w:color="auto"/>
              <w:right w:val="single" w:sz="4" w:space="0" w:color="auto"/>
            </w:tcBorders>
            <w:vAlign w:val="center"/>
          </w:tcPr>
          <w:p w:rsidR="009648C5" w:rsidRPr="006C0F6C" w14:paraId="45D3ED45"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6E42578B" w14:textId="77777777">
            <w:pPr>
              <w:spacing w:after="0"/>
              <w:contextualSpacing/>
              <w:jc w:val="center"/>
              <w:rPr>
                <w:rFonts w:cs="Arial"/>
                <w:color w:val="000000"/>
                <w:sz w:val="20"/>
              </w:rPr>
            </w:pPr>
          </w:p>
        </w:tc>
      </w:tr>
      <w:tr w14:paraId="35084069"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6E0A9C80" w14:textId="77777777">
            <w:pPr>
              <w:spacing w:after="0"/>
              <w:contextualSpacing/>
              <w:rPr>
                <w:rFonts w:cs="Arial"/>
                <w:color w:val="000000"/>
                <w:sz w:val="20"/>
              </w:rPr>
            </w:pPr>
            <w:r w:rsidRPr="006C0F6C">
              <w:rPr>
                <w:rFonts w:cs="Arial"/>
                <w:color w:val="000000"/>
                <w:sz w:val="20"/>
              </w:rPr>
              <w:t>Molybdenum</w:t>
            </w:r>
          </w:p>
        </w:tc>
        <w:tc>
          <w:tcPr>
            <w:tcW w:w="626" w:type="pct"/>
            <w:vMerge/>
            <w:tcBorders>
              <w:left w:val="single" w:sz="4" w:space="0" w:color="auto"/>
              <w:bottom w:val="single" w:sz="4" w:space="0" w:color="auto"/>
              <w:right w:val="single" w:sz="4" w:space="0" w:color="auto"/>
            </w:tcBorders>
            <w:vAlign w:val="center"/>
          </w:tcPr>
          <w:p w:rsidR="009648C5" w:rsidRPr="006C0F6C" w14:paraId="2822CE58"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5A52C97A" w14:textId="77777777">
            <w:pPr>
              <w:spacing w:after="0"/>
              <w:contextualSpacing/>
              <w:jc w:val="center"/>
              <w:rPr>
                <w:rFonts w:cs="Arial"/>
                <w:color w:val="000000"/>
                <w:sz w:val="20"/>
              </w:rPr>
            </w:pPr>
          </w:p>
        </w:tc>
      </w:tr>
      <w:tr w14:paraId="3F194986"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189BD5FC" w14:textId="77777777">
            <w:pPr>
              <w:spacing w:after="0"/>
              <w:contextualSpacing/>
              <w:rPr>
                <w:rFonts w:cs="Arial"/>
                <w:color w:val="000000"/>
                <w:sz w:val="20"/>
              </w:rPr>
            </w:pPr>
            <w:r w:rsidRPr="006C0F6C">
              <w:rPr>
                <w:rFonts w:cs="Arial"/>
                <w:color w:val="000000"/>
                <w:sz w:val="20"/>
              </w:rPr>
              <w:t>Nickel</w:t>
            </w:r>
          </w:p>
        </w:tc>
        <w:tc>
          <w:tcPr>
            <w:tcW w:w="626" w:type="pct"/>
            <w:vMerge/>
            <w:tcBorders>
              <w:left w:val="single" w:sz="4" w:space="0" w:color="auto"/>
              <w:bottom w:val="single" w:sz="4" w:space="0" w:color="auto"/>
              <w:right w:val="single" w:sz="4" w:space="0" w:color="auto"/>
            </w:tcBorders>
            <w:vAlign w:val="center"/>
          </w:tcPr>
          <w:p w:rsidR="009648C5" w:rsidRPr="006C0F6C" w14:paraId="2D6CF638"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482E9BBC" w14:textId="77777777">
            <w:pPr>
              <w:spacing w:after="0"/>
              <w:contextualSpacing/>
              <w:jc w:val="center"/>
              <w:rPr>
                <w:rFonts w:cs="Arial"/>
                <w:color w:val="000000"/>
                <w:sz w:val="20"/>
              </w:rPr>
            </w:pPr>
          </w:p>
        </w:tc>
      </w:tr>
      <w:tr w14:paraId="4FC17F14"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649" w:rsidRPr="006C0F6C" w14:paraId="4826656F" w14:textId="77777777">
            <w:pPr>
              <w:spacing w:after="0"/>
              <w:contextualSpacing/>
              <w:rPr>
                <w:rFonts w:cs="Arial"/>
                <w:color w:val="000000"/>
                <w:sz w:val="20"/>
              </w:rPr>
            </w:pPr>
            <w:r>
              <w:rPr>
                <w:rFonts w:cs="Arial"/>
                <w:color w:val="000000"/>
                <w:sz w:val="20"/>
              </w:rPr>
              <w:t>Strontium</w:t>
            </w:r>
          </w:p>
        </w:tc>
        <w:tc>
          <w:tcPr>
            <w:tcW w:w="626" w:type="pct"/>
            <w:vMerge/>
            <w:tcBorders>
              <w:left w:val="single" w:sz="4" w:space="0" w:color="auto"/>
              <w:bottom w:val="single" w:sz="4" w:space="0" w:color="auto"/>
              <w:right w:val="single" w:sz="4" w:space="0" w:color="auto"/>
            </w:tcBorders>
            <w:vAlign w:val="center"/>
          </w:tcPr>
          <w:p w:rsidR="00437649" w:rsidRPr="006C0F6C" w14:paraId="040E1F4E"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437649" w:rsidRPr="006C0F6C" w14:paraId="2CD3ADDB" w14:textId="77777777">
            <w:pPr>
              <w:spacing w:after="0"/>
              <w:contextualSpacing/>
              <w:jc w:val="center"/>
              <w:rPr>
                <w:rFonts w:cs="Arial"/>
                <w:color w:val="000000"/>
                <w:sz w:val="20"/>
              </w:rPr>
            </w:pPr>
          </w:p>
        </w:tc>
      </w:tr>
      <w:tr w14:paraId="12BAB4C7"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4D34F7E8" w14:textId="77777777">
            <w:pPr>
              <w:spacing w:after="0"/>
              <w:contextualSpacing/>
              <w:rPr>
                <w:rFonts w:cs="Arial"/>
                <w:color w:val="000000"/>
                <w:sz w:val="20"/>
              </w:rPr>
            </w:pPr>
            <w:r w:rsidRPr="006C0F6C">
              <w:rPr>
                <w:rFonts w:cs="Arial"/>
                <w:color w:val="000000"/>
                <w:sz w:val="20"/>
              </w:rPr>
              <w:t>Thallium</w:t>
            </w:r>
          </w:p>
        </w:tc>
        <w:tc>
          <w:tcPr>
            <w:tcW w:w="626" w:type="pct"/>
            <w:vMerge/>
            <w:tcBorders>
              <w:left w:val="single" w:sz="4" w:space="0" w:color="auto"/>
              <w:bottom w:val="single" w:sz="4" w:space="0" w:color="auto"/>
              <w:right w:val="single" w:sz="4" w:space="0" w:color="auto"/>
            </w:tcBorders>
            <w:vAlign w:val="center"/>
          </w:tcPr>
          <w:p w:rsidR="009648C5" w:rsidRPr="006C0F6C" w14:paraId="041770BA"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124C4333" w14:textId="77777777">
            <w:pPr>
              <w:spacing w:after="0"/>
              <w:contextualSpacing/>
              <w:jc w:val="center"/>
              <w:rPr>
                <w:rFonts w:cs="Arial"/>
                <w:color w:val="000000"/>
                <w:sz w:val="20"/>
              </w:rPr>
            </w:pPr>
          </w:p>
        </w:tc>
      </w:tr>
      <w:tr w14:paraId="7E275CEC"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1FB5E114" w14:textId="77777777">
            <w:pPr>
              <w:spacing w:after="0"/>
              <w:contextualSpacing/>
              <w:rPr>
                <w:rFonts w:cs="Arial"/>
                <w:color w:val="000000"/>
                <w:sz w:val="20"/>
              </w:rPr>
            </w:pPr>
            <w:r w:rsidRPr="006C0F6C">
              <w:rPr>
                <w:rFonts w:cs="Arial"/>
                <w:color w:val="000000"/>
                <w:sz w:val="20"/>
              </w:rPr>
              <w:t>Tin</w:t>
            </w:r>
          </w:p>
        </w:tc>
        <w:tc>
          <w:tcPr>
            <w:tcW w:w="626" w:type="pct"/>
            <w:vMerge/>
            <w:tcBorders>
              <w:left w:val="single" w:sz="4" w:space="0" w:color="auto"/>
              <w:bottom w:val="single" w:sz="4" w:space="0" w:color="auto"/>
              <w:right w:val="single" w:sz="4" w:space="0" w:color="auto"/>
            </w:tcBorders>
            <w:vAlign w:val="center"/>
          </w:tcPr>
          <w:p w:rsidR="009648C5" w:rsidRPr="006C0F6C" w14:paraId="1F888B3E"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54528E3B" w14:textId="77777777">
            <w:pPr>
              <w:spacing w:after="0"/>
              <w:contextualSpacing/>
              <w:jc w:val="center"/>
              <w:rPr>
                <w:rFonts w:cs="Arial"/>
                <w:color w:val="000000"/>
                <w:sz w:val="20"/>
              </w:rPr>
            </w:pPr>
          </w:p>
        </w:tc>
      </w:tr>
      <w:tr w14:paraId="71AC3486"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4724D4BA" w14:textId="77777777">
            <w:pPr>
              <w:spacing w:after="0"/>
              <w:contextualSpacing/>
              <w:rPr>
                <w:rFonts w:cs="Arial"/>
                <w:color w:val="000000"/>
                <w:sz w:val="20"/>
              </w:rPr>
            </w:pPr>
            <w:r w:rsidRPr="006C0F6C">
              <w:rPr>
                <w:rFonts w:cs="Arial"/>
                <w:color w:val="000000"/>
                <w:sz w:val="20"/>
              </w:rPr>
              <w:t>Tungsten</w:t>
            </w:r>
          </w:p>
        </w:tc>
        <w:tc>
          <w:tcPr>
            <w:tcW w:w="626" w:type="pct"/>
            <w:vMerge/>
            <w:tcBorders>
              <w:left w:val="single" w:sz="4" w:space="0" w:color="auto"/>
              <w:bottom w:val="single" w:sz="4" w:space="0" w:color="auto"/>
              <w:right w:val="single" w:sz="4" w:space="0" w:color="auto"/>
            </w:tcBorders>
            <w:vAlign w:val="center"/>
          </w:tcPr>
          <w:p w:rsidR="009648C5" w:rsidRPr="006C0F6C" w14:paraId="6B01BB4F"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3C7BBA70" w14:textId="77777777">
            <w:pPr>
              <w:spacing w:after="0"/>
              <w:contextualSpacing/>
              <w:jc w:val="center"/>
              <w:rPr>
                <w:rFonts w:cs="Arial"/>
                <w:color w:val="000000"/>
                <w:sz w:val="20"/>
              </w:rPr>
            </w:pPr>
          </w:p>
        </w:tc>
      </w:tr>
      <w:tr w14:paraId="0FFD3591"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649" w:rsidRPr="006C0F6C" w14:paraId="7667F0B6" w14:textId="77777777">
            <w:pPr>
              <w:spacing w:after="0"/>
              <w:contextualSpacing/>
              <w:rPr>
                <w:rFonts w:cs="Arial"/>
                <w:color w:val="000000"/>
                <w:sz w:val="20"/>
              </w:rPr>
            </w:pPr>
            <w:r>
              <w:rPr>
                <w:rFonts w:cs="Arial"/>
                <w:color w:val="000000"/>
                <w:sz w:val="20"/>
              </w:rPr>
              <w:t>Uranium</w:t>
            </w:r>
          </w:p>
        </w:tc>
        <w:tc>
          <w:tcPr>
            <w:tcW w:w="626" w:type="pct"/>
            <w:vMerge/>
            <w:tcBorders>
              <w:left w:val="single" w:sz="4" w:space="0" w:color="auto"/>
              <w:bottom w:val="single" w:sz="4" w:space="0" w:color="auto"/>
              <w:right w:val="single" w:sz="4" w:space="0" w:color="auto"/>
            </w:tcBorders>
            <w:vAlign w:val="center"/>
          </w:tcPr>
          <w:p w:rsidR="00437649" w:rsidRPr="006C0F6C" w14:paraId="0C8A7606"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437649" w:rsidRPr="006C0F6C" w14:paraId="36DE7A0E" w14:textId="77777777">
            <w:pPr>
              <w:spacing w:after="0"/>
              <w:contextualSpacing/>
              <w:jc w:val="center"/>
              <w:rPr>
                <w:rFonts w:cs="Arial"/>
                <w:color w:val="000000"/>
                <w:sz w:val="20"/>
              </w:rPr>
            </w:pPr>
          </w:p>
        </w:tc>
      </w:tr>
      <w:tr w14:paraId="1228788C"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7FFCC447" w14:textId="77777777">
            <w:pPr>
              <w:spacing w:after="0"/>
              <w:contextualSpacing/>
              <w:rPr>
                <w:rFonts w:cs="Arial"/>
                <w:color w:val="000000"/>
                <w:sz w:val="20"/>
              </w:rPr>
            </w:pPr>
            <w:r w:rsidRPr="006C0F6C">
              <w:rPr>
                <w:rFonts w:cs="Arial"/>
                <w:color w:val="000000"/>
                <w:sz w:val="20"/>
              </w:rPr>
              <w:t>Iodine</w:t>
            </w:r>
          </w:p>
        </w:tc>
        <w:tc>
          <w:tcPr>
            <w:tcW w:w="626" w:type="pct"/>
            <w:vMerge/>
            <w:tcBorders>
              <w:left w:val="single" w:sz="4" w:space="0" w:color="auto"/>
              <w:bottom w:val="single" w:sz="4" w:space="0" w:color="auto"/>
              <w:right w:val="single" w:sz="4" w:space="0" w:color="auto"/>
            </w:tcBorders>
            <w:vAlign w:val="center"/>
          </w:tcPr>
          <w:p w:rsidR="009648C5" w:rsidRPr="006C0F6C" w14:paraId="1F02D85F"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4B3382A9" w14:textId="77777777">
            <w:pPr>
              <w:spacing w:after="0"/>
              <w:contextualSpacing/>
              <w:jc w:val="center"/>
              <w:rPr>
                <w:rFonts w:cs="Arial"/>
                <w:color w:val="000000"/>
                <w:sz w:val="20"/>
              </w:rPr>
            </w:pPr>
          </w:p>
        </w:tc>
      </w:tr>
      <w:tr w14:paraId="557C10EB"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35A53C98" w14:textId="77777777">
            <w:pPr>
              <w:spacing w:after="0"/>
              <w:contextualSpacing/>
              <w:rPr>
                <w:rFonts w:cs="Arial"/>
                <w:color w:val="000000"/>
                <w:sz w:val="20"/>
              </w:rPr>
            </w:pPr>
            <w:r w:rsidRPr="006C0F6C">
              <w:rPr>
                <w:rFonts w:cs="Arial"/>
                <w:color w:val="000000"/>
                <w:sz w:val="20"/>
              </w:rPr>
              <w:t xml:space="preserve">Flame Retardant Metabolites </w:t>
            </w:r>
          </w:p>
        </w:tc>
        <w:tc>
          <w:tcPr>
            <w:tcW w:w="626" w:type="pct"/>
            <w:vMerge/>
            <w:tcBorders>
              <w:left w:val="single" w:sz="4" w:space="0" w:color="auto"/>
              <w:bottom w:val="single" w:sz="4" w:space="0" w:color="auto"/>
              <w:right w:val="single" w:sz="4" w:space="0" w:color="auto"/>
            </w:tcBorders>
            <w:vAlign w:val="center"/>
          </w:tcPr>
          <w:p w:rsidR="009648C5" w:rsidRPr="006C0F6C" w14:paraId="1F1273BB"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21EE7E9D" w14:textId="77777777">
            <w:pPr>
              <w:spacing w:after="0"/>
              <w:contextualSpacing/>
              <w:jc w:val="center"/>
              <w:rPr>
                <w:rFonts w:cs="Arial"/>
                <w:color w:val="000000"/>
                <w:sz w:val="20"/>
              </w:rPr>
            </w:pPr>
          </w:p>
        </w:tc>
      </w:tr>
      <w:tr w14:paraId="143DAC76"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13A1F6F1" w14:textId="77777777">
            <w:pPr>
              <w:spacing w:after="0"/>
              <w:contextualSpacing/>
              <w:rPr>
                <w:rFonts w:cs="Arial"/>
                <w:color w:val="000000"/>
                <w:sz w:val="20"/>
              </w:rPr>
            </w:pPr>
            <w:r w:rsidRPr="006C0F6C">
              <w:rPr>
                <w:rFonts w:cs="Arial"/>
                <w:color w:val="000000"/>
                <w:sz w:val="20"/>
              </w:rPr>
              <w:t>Insect Repellents: DEET Metabolites</w:t>
            </w:r>
          </w:p>
        </w:tc>
        <w:tc>
          <w:tcPr>
            <w:tcW w:w="626" w:type="pct"/>
            <w:vMerge/>
            <w:tcBorders>
              <w:left w:val="single" w:sz="4" w:space="0" w:color="auto"/>
              <w:bottom w:val="single" w:sz="4" w:space="0" w:color="auto"/>
              <w:right w:val="single" w:sz="4" w:space="0" w:color="auto"/>
            </w:tcBorders>
            <w:vAlign w:val="center"/>
          </w:tcPr>
          <w:p w:rsidR="009648C5" w:rsidRPr="006C0F6C" w14:paraId="478B40C9"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44413291" w14:textId="77777777">
            <w:pPr>
              <w:spacing w:after="0"/>
              <w:contextualSpacing/>
              <w:jc w:val="center"/>
              <w:rPr>
                <w:rFonts w:cs="Arial"/>
                <w:color w:val="000000"/>
                <w:sz w:val="20"/>
              </w:rPr>
            </w:pPr>
          </w:p>
        </w:tc>
      </w:tr>
      <w:tr w14:paraId="33793489"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1D0DDECC" w14:textId="77777777">
            <w:pPr>
              <w:spacing w:after="0"/>
              <w:contextualSpacing/>
              <w:rPr>
                <w:rFonts w:cs="Arial"/>
                <w:color w:val="000000"/>
                <w:sz w:val="20"/>
              </w:rPr>
            </w:pPr>
            <w:r w:rsidRPr="006C0F6C">
              <w:rPr>
                <w:rFonts w:cs="Arial"/>
                <w:color w:val="000000"/>
                <w:sz w:val="20"/>
              </w:rPr>
              <w:t xml:space="preserve">Neonicotinoid Insecticide Biomarkers </w:t>
            </w:r>
          </w:p>
        </w:tc>
        <w:tc>
          <w:tcPr>
            <w:tcW w:w="626" w:type="pct"/>
            <w:vMerge/>
            <w:tcBorders>
              <w:left w:val="single" w:sz="4" w:space="0" w:color="auto"/>
              <w:bottom w:val="single" w:sz="4" w:space="0" w:color="auto"/>
              <w:right w:val="single" w:sz="4" w:space="0" w:color="auto"/>
            </w:tcBorders>
            <w:vAlign w:val="center"/>
          </w:tcPr>
          <w:p w:rsidR="009648C5" w:rsidRPr="006C0F6C" w14:paraId="3828E6DE"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142D9351" w14:textId="77777777">
            <w:pPr>
              <w:spacing w:after="0"/>
              <w:contextualSpacing/>
              <w:jc w:val="center"/>
              <w:rPr>
                <w:rFonts w:cs="Arial"/>
                <w:color w:val="000000"/>
                <w:sz w:val="20"/>
              </w:rPr>
            </w:pPr>
          </w:p>
        </w:tc>
      </w:tr>
      <w:tr w14:paraId="0A0EA02B" w14:textId="77777777" w:rsidTr="00BE5051">
        <w:tblPrEx>
          <w:tblW w:w="5000" w:type="pct"/>
          <w:tblLayout w:type="fixed"/>
          <w:tblLook w:val="04A0"/>
        </w:tblPrEx>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4BE148C1" w14:textId="77777777">
            <w:pPr>
              <w:spacing w:after="0"/>
              <w:contextualSpacing/>
              <w:rPr>
                <w:rFonts w:cs="Arial"/>
                <w:color w:val="000000"/>
                <w:sz w:val="20"/>
              </w:rPr>
            </w:pPr>
            <w:r w:rsidRPr="006C0F6C">
              <w:rPr>
                <w:rFonts w:cs="Arial"/>
                <w:color w:val="000000"/>
                <w:sz w:val="20"/>
              </w:rPr>
              <w:t>Organophosphate Insecticides: Diakyl Phosphate Metabolites</w:t>
            </w:r>
          </w:p>
        </w:tc>
        <w:tc>
          <w:tcPr>
            <w:tcW w:w="626" w:type="pct"/>
            <w:vMerge/>
            <w:tcBorders>
              <w:left w:val="single" w:sz="4" w:space="0" w:color="auto"/>
              <w:bottom w:val="single" w:sz="4" w:space="0" w:color="auto"/>
              <w:right w:val="single" w:sz="4" w:space="0" w:color="auto"/>
            </w:tcBorders>
            <w:vAlign w:val="center"/>
          </w:tcPr>
          <w:p w:rsidR="009648C5" w:rsidRPr="006C0F6C" w14:paraId="1CB0FDEA"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4D09BFC4" w14:textId="77777777">
            <w:pPr>
              <w:spacing w:after="0"/>
              <w:contextualSpacing/>
              <w:jc w:val="center"/>
              <w:rPr>
                <w:rFonts w:cs="Arial"/>
                <w:color w:val="000000"/>
                <w:sz w:val="20"/>
              </w:rPr>
            </w:pPr>
          </w:p>
        </w:tc>
      </w:tr>
      <w:tr w14:paraId="327865F9" w14:textId="77777777" w:rsidTr="00BE5051">
        <w:tblPrEx>
          <w:tblW w:w="5000" w:type="pct"/>
          <w:tblLayout w:type="fixed"/>
          <w:tblLook w:val="04A0"/>
        </w:tblPrEx>
        <w:trPr>
          <w:trHeight w:val="34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6E233C8D" w14:textId="77777777">
            <w:pPr>
              <w:spacing w:after="0"/>
              <w:contextualSpacing/>
              <w:rPr>
                <w:rFonts w:cs="Arial"/>
                <w:color w:val="000000"/>
                <w:sz w:val="20"/>
              </w:rPr>
            </w:pPr>
            <w:r w:rsidRPr="006C0F6C">
              <w:rPr>
                <w:rFonts w:cs="Arial"/>
                <w:color w:val="000000"/>
                <w:sz w:val="20"/>
              </w:rPr>
              <w:t>Perchlorate, Nitrate, Thiocyanate</w:t>
            </w:r>
          </w:p>
        </w:tc>
        <w:tc>
          <w:tcPr>
            <w:tcW w:w="626" w:type="pct"/>
            <w:vMerge/>
            <w:tcBorders>
              <w:left w:val="single" w:sz="4" w:space="0" w:color="auto"/>
              <w:bottom w:val="single" w:sz="4" w:space="0" w:color="auto"/>
              <w:right w:val="single" w:sz="4" w:space="0" w:color="auto"/>
            </w:tcBorders>
            <w:vAlign w:val="center"/>
          </w:tcPr>
          <w:p w:rsidR="009648C5" w:rsidRPr="006C0F6C" w14:paraId="58D6F07F"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48D51AF8" w14:textId="77777777">
            <w:pPr>
              <w:spacing w:after="0"/>
              <w:contextualSpacing/>
              <w:jc w:val="center"/>
              <w:rPr>
                <w:rFonts w:cs="Arial"/>
                <w:color w:val="000000"/>
                <w:sz w:val="20"/>
              </w:rPr>
            </w:pPr>
          </w:p>
        </w:tc>
      </w:tr>
      <w:tr w14:paraId="65AC8E39"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4FECDF0B" w14:textId="77777777">
            <w:pPr>
              <w:spacing w:after="0"/>
              <w:contextualSpacing/>
              <w:rPr>
                <w:rFonts w:cs="Arial"/>
                <w:color w:val="000000"/>
                <w:sz w:val="20"/>
              </w:rPr>
            </w:pPr>
            <w:r w:rsidRPr="2EC157B3">
              <w:rPr>
                <w:rFonts w:cs="Arial"/>
                <w:color w:val="000000" w:themeColor="text1"/>
                <w:sz w:val="20"/>
              </w:rPr>
              <w:t>Phthalates and Personal Care and Consumer Product Chemicals and Metabolites</w:t>
            </w:r>
          </w:p>
        </w:tc>
        <w:tc>
          <w:tcPr>
            <w:tcW w:w="626" w:type="pct"/>
            <w:vMerge/>
            <w:tcBorders>
              <w:left w:val="nil"/>
              <w:bottom w:val="single" w:sz="4" w:space="0" w:color="auto"/>
              <w:right w:val="single" w:sz="4" w:space="0" w:color="auto"/>
            </w:tcBorders>
            <w:shd w:val="clear" w:color="auto" w:fill="auto"/>
            <w:vAlign w:val="center"/>
          </w:tcPr>
          <w:p w:rsidR="009648C5" w:rsidRPr="006C0F6C" w14:paraId="4D357DD0" w14:textId="77777777">
            <w:pPr>
              <w:spacing w:after="0"/>
              <w:contextualSpacing/>
              <w:jc w:val="center"/>
              <w:rPr>
                <w:rFonts w:cs="Arial"/>
                <w:color w:val="000000"/>
                <w:sz w:val="20"/>
              </w:rPr>
            </w:pPr>
          </w:p>
        </w:tc>
        <w:tc>
          <w:tcPr>
            <w:tcW w:w="1874" w:type="pct"/>
            <w:vMerge/>
            <w:tcBorders>
              <w:left w:val="nil"/>
              <w:bottom w:val="single" w:sz="4" w:space="0" w:color="auto"/>
              <w:right w:val="single" w:sz="4" w:space="0" w:color="auto"/>
            </w:tcBorders>
          </w:tcPr>
          <w:p w:rsidR="009648C5" w:rsidRPr="006C0F6C" w14:paraId="18288615" w14:textId="77777777">
            <w:pPr>
              <w:spacing w:after="0"/>
              <w:contextualSpacing/>
              <w:jc w:val="center"/>
              <w:rPr>
                <w:rFonts w:cs="Arial"/>
                <w:color w:val="000000"/>
                <w:sz w:val="20"/>
              </w:rPr>
            </w:pPr>
          </w:p>
        </w:tc>
      </w:tr>
      <w:tr w14:paraId="7B1A64CB"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27D8FC32" w14:textId="77777777">
            <w:pPr>
              <w:spacing w:after="0"/>
              <w:contextualSpacing/>
              <w:rPr>
                <w:rFonts w:cs="Arial"/>
                <w:color w:val="000000"/>
                <w:sz w:val="20"/>
              </w:rPr>
            </w:pPr>
            <w:r w:rsidRPr="006C0F6C">
              <w:rPr>
                <w:rFonts w:cs="Arial"/>
                <w:color w:val="000000"/>
                <w:sz w:val="20"/>
              </w:rPr>
              <w:t>Polycyclic Aromatic Hydrocarbons (PAHs)</w:t>
            </w:r>
          </w:p>
        </w:tc>
        <w:tc>
          <w:tcPr>
            <w:tcW w:w="626" w:type="pct"/>
            <w:vMerge/>
            <w:tcBorders>
              <w:left w:val="single" w:sz="4" w:space="0" w:color="auto"/>
              <w:bottom w:val="single" w:sz="4" w:space="0" w:color="auto"/>
              <w:right w:val="single" w:sz="4" w:space="0" w:color="auto"/>
            </w:tcBorders>
            <w:vAlign w:val="center"/>
          </w:tcPr>
          <w:p w:rsidR="009648C5" w:rsidRPr="006C0F6C" w14:paraId="4A4FDBB0"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74ABBA63" w14:textId="77777777">
            <w:pPr>
              <w:spacing w:after="0"/>
              <w:contextualSpacing/>
              <w:jc w:val="center"/>
              <w:rPr>
                <w:rFonts w:cs="Arial"/>
                <w:color w:val="000000"/>
                <w:sz w:val="20"/>
              </w:rPr>
            </w:pPr>
          </w:p>
        </w:tc>
      </w:tr>
      <w:tr w14:paraId="2E45D57F"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3E99B143" w14:textId="77777777">
            <w:pPr>
              <w:spacing w:after="0"/>
              <w:contextualSpacing/>
              <w:rPr>
                <w:rFonts w:cs="Arial"/>
                <w:color w:val="000000"/>
                <w:sz w:val="20"/>
              </w:rPr>
            </w:pPr>
            <w:r w:rsidRPr="006C0F6C">
              <w:rPr>
                <w:rFonts w:cs="Arial"/>
                <w:color w:val="000000"/>
                <w:sz w:val="20"/>
              </w:rPr>
              <w:t xml:space="preserve">Pyrethroid Pesticides, Herbicides, and Organophosphate Insecticides Metabolites </w:t>
            </w:r>
          </w:p>
        </w:tc>
        <w:tc>
          <w:tcPr>
            <w:tcW w:w="626" w:type="pct"/>
            <w:vMerge/>
            <w:tcBorders>
              <w:left w:val="single" w:sz="4" w:space="0" w:color="auto"/>
              <w:bottom w:val="single" w:sz="4" w:space="0" w:color="auto"/>
              <w:right w:val="single" w:sz="4" w:space="0" w:color="auto"/>
            </w:tcBorders>
            <w:vAlign w:val="center"/>
          </w:tcPr>
          <w:p w:rsidR="009648C5" w:rsidRPr="006C0F6C" w14:paraId="29323860"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06A976F9" w14:textId="77777777">
            <w:pPr>
              <w:spacing w:after="0"/>
              <w:contextualSpacing/>
              <w:jc w:val="center"/>
              <w:rPr>
                <w:rFonts w:cs="Arial"/>
                <w:color w:val="000000"/>
                <w:sz w:val="20"/>
              </w:rPr>
            </w:pPr>
          </w:p>
        </w:tc>
      </w:tr>
      <w:tr w14:paraId="565D44B7"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481C34F7" w14:textId="77777777">
            <w:pPr>
              <w:spacing w:after="0"/>
              <w:contextualSpacing/>
              <w:rPr>
                <w:rFonts w:cs="Arial"/>
                <w:color w:val="000000"/>
                <w:sz w:val="20"/>
              </w:rPr>
            </w:pPr>
            <w:r w:rsidRPr="006C0F6C">
              <w:rPr>
                <w:rFonts w:cs="Arial"/>
                <w:color w:val="000000"/>
                <w:sz w:val="20"/>
              </w:rPr>
              <w:t>Tobacco Biomarkers (urine cotinine, TSNA)</w:t>
            </w:r>
          </w:p>
        </w:tc>
        <w:tc>
          <w:tcPr>
            <w:tcW w:w="626" w:type="pct"/>
            <w:vMerge/>
            <w:tcBorders>
              <w:left w:val="single" w:sz="4" w:space="0" w:color="auto"/>
              <w:bottom w:val="single" w:sz="4" w:space="0" w:color="auto"/>
              <w:right w:val="single" w:sz="4" w:space="0" w:color="auto"/>
            </w:tcBorders>
            <w:vAlign w:val="center"/>
          </w:tcPr>
          <w:p w:rsidR="009648C5" w:rsidRPr="006C0F6C" w14:paraId="7D28BAAC"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1E8E5B9C" w14:textId="77777777">
            <w:pPr>
              <w:spacing w:after="0"/>
              <w:contextualSpacing/>
              <w:jc w:val="center"/>
              <w:rPr>
                <w:rFonts w:cs="Arial"/>
                <w:color w:val="000000"/>
                <w:sz w:val="20"/>
              </w:rPr>
            </w:pPr>
          </w:p>
        </w:tc>
      </w:tr>
      <w:tr w14:paraId="3CBB3008" w14:textId="77777777" w:rsidTr="00BE5051">
        <w:tblPrEx>
          <w:tblW w:w="5000" w:type="pct"/>
          <w:tblLayout w:type="fixed"/>
          <w:tblLook w:val="04A0"/>
        </w:tblPrEx>
        <w:trPr>
          <w:trHeight w:val="29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48C5" w:rsidRPr="006C0F6C" w14:paraId="5322008A" w14:textId="77777777">
            <w:pPr>
              <w:spacing w:after="0"/>
              <w:contextualSpacing/>
              <w:rPr>
                <w:rFonts w:cs="Arial"/>
                <w:color w:val="000000"/>
                <w:sz w:val="20"/>
              </w:rPr>
            </w:pPr>
            <w:r>
              <w:rPr>
                <w:rFonts w:cs="Arial"/>
                <w:color w:val="000000"/>
                <w:sz w:val="20"/>
              </w:rPr>
              <w:t>VOC, urine</w:t>
            </w:r>
          </w:p>
        </w:tc>
        <w:tc>
          <w:tcPr>
            <w:tcW w:w="626" w:type="pct"/>
            <w:vMerge/>
            <w:tcBorders>
              <w:left w:val="single" w:sz="4" w:space="0" w:color="auto"/>
              <w:bottom w:val="single" w:sz="4" w:space="0" w:color="auto"/>
              <w:right w:val="single" w:sz="4" w:space="0" w:color="auto"/>
            </w:tcBorders>
            <w:vAlign w:val="center"/>
          </w:tcPr>
          <w:p w:rsidR="009648C5" w:rsidRPr="006C0F6C" w14:paraId="5A7B82BA" w14:textId="77777777">
            <w:pPr>
              <w:spacing w:after="0"/>
              <w:contextualSpacing/>
              <w:jc w:val="center"/>
              <w:rPr>
                <w:rFonts w:cs="Arial"/>
                <w:color w:val="000000"/>
                <w:sz w:val="20"/>
              </w:rPr>
            </w:pPr>
          </w:p>
        </w:tc>
        <w:tc>
          <w:tcPr>
            <w:tcW w:w="1874" w:type="pct"/>
            <w:vMerge/>
            <w:tcBorders>
              <w:left w:val="single" w:sz="4" w:space="0" w:color="auto"/>
              <w:bottom w:val="single" w:sz="4" w:space="0" w:color="auto"/>
              <w:right w:val="single" w:sz="4" w:space="0" w:color="auto"/>
            </w:tcBorders>
          </w:tcPr>
          <w:p w:rsidR="009648C5" w:rsidRPr="006C0F6C" w14:paraId="4F52F62E" w14:textId="77777777">
            <w:pPr>
              <w:spacing w:after="0"/>
              <w:contextualSpacing/>
              <w:jc w:val="center"/>
              <w:rPr>
                <w:rFonts w:cs="Arial"/>
                <w:color w:val="000000"/>
                <w:sz w:val="20"/>
              </w:rPr>
            </w:pPr>
          </w:p>
        </w:tc>
      </w:tr>
    </w:tbl>
    <w:p w:rsidR="00E43F5E" w:rsidRPr="007A46B6" w14:paraId="742E7D44" w14:textId="77777777">
      <w:pPr>
        <w:spacing w:before="120"/>
        <w:textAlignment w:val="baseline"/>
        <w:rPr>
          <w:rFonts w:ascii="Times New Roman" w:hAnsi="Times New Roman"/>
          <w:sz w:val="24"/>
          <w:szCs w:val="24"/>
        </w:rPr>
      </w:pPr>
      <w:r w:rsidRPr="00FF564F">
        <w:rPr>
          <w:rFonts w:cs="Arial"/>
        </w:rPr>
        <w:t xml:space="preserve">See </w:t>
      </w:r>
      <w:r w:rsidRPr="00FF564F">
        <w:rPr>
          <w:rFonts w:cs="Arial"/>
          <w:b/>
          <w:bCs/>
        </w:rPr>
        <w:t xml:space="preserve">Attachment </w:t>
      </w:r>
      <w:r w:rsidR="004B6E95">
        <w:rPr>
          <w:rFonts w:cs="Arial"/>
          <w:b/>
          <w:bCs/>
        </w:rPr>
        <w:t>8</w:t>
      </w:r>
      <w:r w:rsidRPr="00FF564F" w:rsidR="00CD597B">
        <w:rPr>
          <w:rFonts w:cs="Arial"/>
        </w:rPr>
        <w:t xml:space="preserve"> </w:t>
      </w:r>
      <w:r w:rsidRPr="00FF564F">
        <w:rPr>
          <w:rFonts w:cs="Arial"/>
        </w:rPr>
        <w:t>for the 2025-2026 and earlier Laboratory Assessment tables</w:t>
      </w:r>
      <w:r w:rsidRPr="007A46B6">
        <w:rPr>
          <w:rFonts w:cs="Arial"/>
        </w:rPr>
        <w:t xml:space="preserve">. </w:t>
      </w:r>
    </w:p>
    <w:p w:rsidR="00C56DEC" w:rsidRPr="00473A9B" w:rsidP="00B569E3" w14:paraId="36889C27" w14:textId="77777777">
      <w:pPr>
        <w:widowControl/>
        <w:rPr>
          <w:b/>
          <w:bCs/>
          <w:i/>
          <w:szCs w:val="22"/>
        </w:rPr>
      </w:pPr>
      <w:bookmarkStart w:id="5" w:name="_Toc80019625"/>
      <w:bookmarkStart w:id="6" w:name="_Toc80020452"/>
      <w:bookmarkStart w:id="7" w:name="_Toc145333152"/>
      <w:bookmarkStart w:id="8" w:name="_Toc145333427"/>
      <w:bookmarkStart w:id="9" w:name="_Toc151958665"/>
      <w:bookmarkEnd w:id="0"/>
      <w:bookmarkEnd w:id="1"/>
      <w:r w:rsidRPr="00CE2D40">
        <w:rPr>
          <w:rFonts w:cs="Arial"/>
          <w:b/>
          <w:bCs/>
        </w:rPr>
        <w:t xml:space="preserve">3. </w:t>
      </w:r>
      <w:r w:rsidRPr="00473A9B">
        <w:rPr>
          <w:b/>
          <w:bCs/>
          <w:szCs w:val="22"/>
        </w:rPr>
        <w:t xml:space="preserve">Use of </w:t>
      </w:r>
      <w:r w:rsidRPr="00473A9B" w:rsidR="00C529F9">
        <w:rPr>
          <w:b/>
          <w:bCs/>
          <w:color w:val="000000" w:themeColor="text1"/>
          <w:szCs w:val="22"/>
        </w:rPr>
        <w:t xml:space="preserve">Improved </w:t>
      </w:r>
      <w:r w:rsidRPr="00473A9B" w:rsidR="001A5CA7">
        <w:rPr>
          <w:b/>
          <w:bCs/>
          <w:color w:val="000000" w:themeColor="text1"/>
          <w:szCs w:val="22"/>
        </w:rPr>
        <w:t>I</w:t>
      </w:r>
      <w:r w:rsidRPr="00473A9B" w:rsidR="008451F6">
        <w:rPr>
          <w:b/>
          <w:bCs/>
          <w:color w:val="000000" w:themeColor="text1"/>
          <w:szCs w:val="22"/>
        </w:rPr>
        <w:t>nformation</w:t>
      </w:r>
      <w:r w:rsidRPr="00473A9B" w:rsidR="00C529F9">
        <w:rPr>
          <w:b/>
          <w:bCs/>
          <w:color w:val="000000" w:themeColor="text1"/>
          <w:szCs w:val="22"/>
        </w:rPr>
        <w:t xml:space="preserve"> </w:t>
      </w:r>
      <w:r w:rsidRPr="00473A9B">
        <w:rPr>
          <w:b/>
          <w:bCs/>
          <w:color w:val="000000" w:themeColor="text1"/>
          <w:szCs w:val="22"/>
        </w:rPr>
        <w:t xml:space="preserve">Technology </w:t>
      </w:r>
      <w:r w:rsidRPr="00473A9B">
        <w:rPr>
          <w:b/>
          <w:bCs/>
          <w:szCs w:val="22"/>
        </w:rPr>
        <w:t>and Burden Reduction</w:t>
      </w:r>
      <w:bookmarkEnd w:id="5"/>
      <w:bookmarkEnd w:id="6"/>
      <w:bookmarkEnd w:id="7"/>
      <w:bookmarkEnd w:id="8"/>
      <w:bookmarkEnd w:id="9"/>
    </w:p>
    <w:p w:rsidR="0003509E" w:rsidRPr="0003509E" w:rsidP="00042B89" w14:paraId="31DB6726" w14:textId="77777777">
      <w:pPr>
        <w:widowControl/>
        <w:rPr>
          <w:rFonts w:ascii="Times New Roman" w:hAnsi="Times New Roman"/>
          <w:sz w:val="24"/>
          <w:szCs w:val="24"/>
        </w:rPr>
      </w:pPr>
      <w:r w:rsidRPr="56FD20C6">
        <w:rPr>
          <w:rFonts w:cs="Arial"/>
        </w:rPr>
        <w:t xml:space="preserve">NHANES uses survey information </w:t>
      </w:r>
      <w:r w:rsidRPr="00B569E3">
        <w:t>technology</w:t>
      </w:r>
      <w:r w:rsidRPr="56FD20C6">
        <w:rPr>
          <w:rFonts w:cs="Arial"/>
        </w:rPr>
        <w:t xml:space="preserve"> architecture (SITA) that supports fully automated and integrated information technology. SITA provides </w:t>
      </w:r>
      <w:r w:rsidRPr="56FD20C6">
        <w:rPr>
          <w:rFonts w:cs="Arial"/>
          <w:color w:val="000000" w:themeColor="text1"/>
        </w:rPr>
        <w:t>increased capabilities that allow processing of complex data with significantly less editing than in previous NHANES surveys.</w:t>
      </w:r>
      <w:r w:rsidRPr="00B569E3" w:rsidR="00B569E3">
        <w:rPr>
          <w:rFonts w:cs="Arial"/>
          <w:color w:val="000000" w:themeColor="text1"/>
        </w:rPr>
        <w:t xml:space="preserve"> </w:t>
      </w:r>
    </w:p>
    <w:p w:rsidR="006C65AF" w:rsidRPr="0003509E" w:rsidP="00042B89" w14:paraId="4910F49F" w14:textId="77777777">
      <w:pPr>
        <w:widowControl/>
        <w:rPr>
          <w:rFonts w:ascii="Times New Roman" w:hAnsi="Times New Roman"/>
          <w:sz w:val="24"/>
          <w:szCs w:val="24"/>
        </w:rPr>
      </w:pPr>
      <w:r w:rsidRPr="56FD20C6">
        <w:rPr>
          <w:rFonts w:cs="Arial"/>
        </w:rPr>
        <w:t>SITA provides NHANES with access to all data that are collected, much of which is available in real</w:t>
      </w:r>
      <w:r w:rsidR="00DA1088">
        <w:rPr>
          <w:rFonts w:cs="Arial"/>
        </w:rPr>
        <w:t xml:space="preserve"> </w:t>
      </w:r>
      <w:r w:rsidRPr="56FD20C6">
        <w:rPr>
          <w:rFonts w:cs="Arial"/>
        </w:rPr>
        <w:t>time. The nature of the survey requires that data be accessible at multiple sites including contractor facilities,</w:t>
      </w:r>
      <w:r w:rsidR="00554800">
        <w:rPr>
          <w:rFonts w:cs="Arial"/>
        </w:rPr>
        <w:t xml:space="preserve"> </w:t>
      </w:r>
      <w:r w:rsidRPr="56FD20C6">
        <w:rPr>
          <w:rFonts w:cs="Arial"/>
        </w:rPr>
        <w:t xml:space="preserve">MECs, </w:t>
      </w:r>
      <w:r w:rsidRPr="00B569E3">
        <w:t>laboratories</w:t>
      </w:r>
      <w:r w:rsidRPr="56FD20C6">
        <w:rPr>
          <w:rFonts w:cs="Arial"/>
        </w:rPr>
        <w:t xml:space="preserve">, and NCHS headquarters. SITA supports </w:t>
      </w:r>
      <w:r w:rsidR="00DB69D2">
        <w:rPr>
          <w:rFonts w:cs="Arial"/>
        </w:rPr>
        <w:t>(</w:t>
      </w:r>
      <w:r w:rsidRPr="56FD20C6">
        <w:rPr>
          <w:rFonts w:cs="Arial"/>
        </w:rPr>
        <w:t>1) survey planning and design</w:t>
      </w:r>
      <w:r w:rsidR="00DB69D2">
        <w:rPr>
          <w:rFonts w:cs="Arial"/>
        </w:rPr>
        <w:t>;</w:t>
      </w:r>
      <w:r w:rsidRPr="00B569E3" w:rsidR="00DB69D2">
        <w:rPr>
          <w:rFonts w:cs="Arial"/>
        </w:rPr>
        <w:t xml:space="preserve"> </w:t>
      </w:r>
      <w:r w:rsidR="00DB69D2">
        <w:rPr>
          <w:rFonts w:cs="Arial"/>
        </w:rPr>
        <w:t>(</w:t>
      </w:r>
      <w:r w:rsidRPr="56FD20C6">
        <w:rPr>
          <w:rFonts w:cs="Arial"/>
        </w:rPr>
        <w:t>2) data collection</w:t>
      </w:r>
      <w:r w:rsidR="00DB69D2">
        <w:rPr>
          <w:rFonts w:cs="Arial"/>
        </w:rPr>
        <w:t>;</w:t>
      </w:r>
      <w:r w:rsidRPr="00B569E3" w:rsidR="00DB69D2">
        <w:rPr>
          <w:rFonts w:cs="Arial"/>
        </w:rPr>
        <w:t xml:space="preserve"> </w:t>
      </w:r>
      <w:r w:rsidR="00DB69D2">
        <w:rPr>
          <w:rFonts w:cs="Arial"/>
        </w:rPr>
        <w:t>(</w:t>
      </w:r>
      <w:r w:rsidRPr="56FD20C6">
        <w:rPr>
          <w:rFonts w:cs="Arial"/>
        </w:rPr>
        <w:t>3) data receipt, control, and quality assurance</w:t>
      </w:r>
      <w:r w:rsidR="00DB69D2">
        <w:rPr>
          <w:rFonts w:cs="Arial"/>
        </w:rPr>
        <w:t>;</w:t>
      </w:r>
      <w:r w:rsidRPr="00B569E3" w:rsidR="00DB69D2">
        <w:rPr>
          <w:rFonts w:cs="Arial"/>
        </w:rPr>
        <w:t xml:space="preserve"> </w:t>
      </w:r>
      <w:r w:rsidR="00DB69D2">
        <w:rPr>
          <w:rFonts w:cs="Arial"/>
        </w:rPr>
        <w:t>(</w:t>
      </w:r>
      <w:r w:rsidRPr="56FD20C6">
        <w:rPr>
          <w:rFonts w:cs="Arial"/>
        </w:rPr>
        <w:t>4) reporting of survey results to survey participants</w:t>
      </w:r>
      <w:r w:rsidR="00DB69D2">
        <w:rPr>
          <w:rFonts w:cs="Arial"/>
        </w:rPr>
        <w:t>;</w:t>
      </w:r>
      <w:r w:rsidRPr="00B569E3" w:rsidR="00DB69D2">
        <w:rPr>
          <w:rFonts w:cs="Arial"/>
        </w:rPr>
        <w:t xml:space="preserve"> </w:t>
      </w:r>
      <w:r w:rsidR="00DB69D2">
        <w:rPr>
          <w:rFonts w:cs="Arial"/>
        </w:rPr>
        <w:t>(</w:t>
      </w:r>
      <w:r w:rsidRPr="56FD20C6">
        <w:rPr>
          <w:rFonts w:cs="Arial"/>
        </w:rPr>
        <w:t>5) data review, editing, and analysis</w:t>
      </w:r>
      <w:r w:rsidR="00DB69D2">
        <w:rPr>
          <w:rFonts w:cs="Arial"/>
        </w:rPr>
        <w:t>;</w:t>
      </w:r>
      <w:r w:rsidRPr="00B569E3" w:rsidR="00DB69D2">
        <w:rPr>
          <w:rFonts w:cs="Arial"/>
        </w:rPr>
        <w:t xml:space="preserve"> </w:t>
      </w:r>
      <w:r w:rsidR="00DB69D2">
        <w:rPr>
          <w:rFonts w:cs="Arial"/>
        </w:rPr>
        <w:t>(</w:t>
      </w:r>
      <w:r w:rsidRPr="56FD20C6">
        <w:rPr>
          <w:rFonts w:cs="Arial"/>
        </w:rPr>
        <w:t>6) generation and documentation of public use data products</w:t>
      </w:r>
      <w:r w:rsidR="00DB69D2">
        <w:rPr>
          <w:rFonts w:cs="Arial"/>
        </w:rPr>
        <w:t>;</w:t>
      </w:r>
      <w:r w:rsidRPr="00B569E3" w:rsidR="00DB69D2">
        <w:rPr>
          <w:rFonts w:cs="Arial"/>
        </w:rPr>
        <w:t xml:space="preserve"> </w:t>
      </w:r>
      <w:r w:rsidR="00DB69D2">
        <w:rPr>
          <w:rFonts w:cs="Arial"/>
        </w:rPr>
        <w:t>(</w:t>
      </w:r>
      <w:r w:rsidRPr="56FD20C6">
        <w:rPr>
          <w:rFonts w:cs="Arial"/>
        </w:rPr>
        <w:t>7) tracking of survey respondents</w:t>
      </w:r>
      <w:r w:rsidR="00DB69D2">
        <w:rPr>
          <w:rFonts w:cs="Arial"/>
        </w:rPr>
        <w:t>;</w:t>
      </w:r>
      <w:r w:rsidRPr="56FD20C6">
        <w:rPr>
          <w:rFonts w:cs="Arial"/>
        </w:rPr>
        <w:t xml:space="preserve"> and </w:t>
      </w:r>
      <w:r w:rsidR="00DB69D2">
        <w:rPr>
          <w:rFonts w:cs="Arial"/>
        </w:rPr>
        <w:t>(</w:t>
      </w:r>
      <w:r w:rsidRPr="56FD20C6">
        <w:rPr>
          <w:rFonts w:cs="Arial"/>
        </w:rPr>
        <w:t>8) generation of status reports on all aspects of the survey. </w:t>
      </w:r>
    </w:p>
    <w:p w:rsidR="003B0E3A" w:rsidRPr="00473A9B" w:rsidP="00B569E3" w14:paraId="2A854D1B" w14:textId="77777777">
      <w:pPr>
        <w:widowControl/>
        <w:rPr>
          <w:b/>
          <w:bCs/>
          <w:i/>
          <w:szCs w:val="22"/>
        </w:rPr>
      </w:pPr>
      <w:bookmarkStart w:id="10" w:name="_Toc80019626"/>
      <w:bookmarkStart w:id="11" w:name="_Toc80020453"/>
      <w:bookmarkStart w:id="12" w:name="_Toc145333153"/>
      <w:bookmarkStart w:id="13" w:name="_Toc145333428"/>
      <w:bookmarkStart w:id="14" w:name="_Toc151958666"/>
      <w:r w:rsidRPr="00B569E3">
        <w:rPr>
          <w:rFonts w:cs="Arial"/>
          <w:b/>
        </w:rPr>
        <w:t xml:space="preserve">4. </w:t>
      </w:r>
      <w:r w:rsidRPr="00473A9B">
        <w:rPr>
          <w:b/>
          <w:bCs/>
          <w:szCs w:val="22"/>
        </w:rPr>
        <w:t>Efforts to Identify Duplication and Use of Similar Information</w:t>
      </w:r>
      <w:bookmarkEnd w:id="10"/>
      <w:bookmarkEnd w:id="11"/>
      <w:bookmarkEnd w:id="12"/>
      <w:bookmarkEnd w:id="13"/>
      <w:bookmarkEnd w:id="14"/>
    </w:p>
    <w:p w:rsidR="006647E4" w:rsidRPr="006647E4" w:rsidP="00042B89" w14:paraId="56EBDA60" w14:textId="77777777">
      <w:pPr>
        <w:widowControl/>
        <w:rPr>
          <w:rFonts w:ascii="Times New Roman" w:hAnsi="Times New Roman"/>
          <w:sz w:val="24"/>
          <w:szCs w:val="24"/>
        </w:rPr>
      </w:pPr>
      <w:r w:rsidRPr="00F54206">
        <w:rPr>
          <w:rFonts w:cs="Arial"/>
          <w:color w:val="000000"/>
          <w:szCs w:val="22"/>
        </w:rPr>
        <w:t>NHANES is a unique source of health information on the U.S. population. Each year</w:t>
      </w:r>
      <w:r w:rsidR="00E05A9B">
        <w:rPr>
          <w:rFonts w:cs="Arial"/>
          <w:color w:val="000000"/>
          <w:szCs w:val="22"/>
        </w:rPr>
        <w:t>,</w:t>
      </w:r>
      <w:r w:rsidRPr="00F54206">
        <w:rPr>
          <w:rFonts w:cs="Arial"/>
          <w:color w:val="000000"/>
          <w:szCs w:val="22"/>
        </w:rPr>
        <w:t xml:space="preserve"> health interview and examination data are </w:t>
      </w:r>
      <w:r w:rsidRPr="00B569E3">
        <w:t>obtained</w:t>
      </w:r>
      <w:r w:rsidRPr="00F54206">
        <w:rPr>
          <w:rFonts w:cs="Arial"/>
          <w:color w:val="000000"/>
          <w:szCs w:val="22"/>
        </w:rPr>
        <w:t>. No other studies collect the detailed health, dietary, laboratory</w:t>
      </w:r>
      <w:r w:rsidR="00CC63DB">
        <w:rPr>
          <w:rFonts w:cs="Arial"/>
          <w:color w:val="000000"/>
          <w:szCs w:val="22"/>
        </w:rPr>
        <w:t>,</w:t>
      </w:r>
      <w:r w:rsidRPr="00F54206">
        <w:rPr>
          <w:rFonts w:cs="Arial"/>
          <w:color w:val="000000"/>
          <w:szCs w:val="22"/>
        </w:rPr>
        <w:t xml:space="preserve"> and examination data that NHANES does. Duplication of effort is avoided through contacts and discussions with numerous agencies during the content development and planning stage of NHANES. The agencies that </w:t>
      </w:r>
      <w:r w:rsidR="0023365F">
        <w:rPr>
          <w:rFonts w:cs="Arial"/>
          <w:color w:val="000000"/>
          <w:szCs w:val="22"/>
        </w:rPr>
        <w:t>are</w:t>
      </w:r>
      <w:r w:rsidRPr="00F54206">
        <w:rPr>
          <w:rFonts w:cs="Arial"/>
          <w:color w:val="000000"/>
          <w:szCs w:val="22"/>
        </w:rPr>
        <w:t xml:space="preserve"> consulted for NHANES 202</w:t>
      </w:r>
      <w:r w:rsidRPr="00F54206" w:rsidR="00F54206">
        <w:rPr>
          <w:rFonts w:cs="Arial"/>
          <w:color w:val="000000"/>
          <w:szCs w:val="22"/>
        </w:rPr>
        <w:t>5</w:t>
      </w:r>
      <w:r w:rsidRPr="00F54206">
        <w:rPr>
          <w:rFonts w:cs="Arial"/>
          <w:color w:val="000000"/>
          <w:szCs w:val="22"/>
        </w:rPr>
        <w:t>-202</w:t>
      </w:r>
      <w:r w:rsidRPr="00F54206" w:rsidR="00F54206">
        <w:rPr>
          <w:rFonts w:cs="Arial"/>
          <w:color w:val="000000"/>
          <w:szCs w:val="22"/>
        </w:rPr>
        <w:t>6</w:t>
      </w:r>
      <w:r w:rsidRPr="00F54206">
        <w:rPr>
          <w:rFonts w:cs="Arial"/>
          <w:color w:val="000000"/>
          <w:szCs w:val="22"/>
        </w:rPr>
        <w:t xml:space="preserve"> are listed in </w:t>
      </w:r>
      <w:r w:rsidRPr="00F54206">
        <w:rPr>
          <w:rFonts w:cs="Arial"/>
          <w:b/>
          <w:bCs/>
          <w:color w:val="000000"/>
          <w:szCs w:val="22"/>
        </w:rPr>
        <w:t xml:space="preserve">Attachment </w:t>
      </w:r>
      <w:r w:rsidR="0040302A">
        <w:rPr>
          <w:rFonts w:cs="Arial"/>
          <w:b/>
          <w:bCs/>
          <w:color w:val="000000"/>
          <w:szCs w:val="22"/>
        </w:rPr>
        <w:t>9</w:t>
      </w:r>
      <w:r w:rsidRPr="00F54206" w:rsidR="00746DB8">
        <w:rPr>
          <w:rFonts w:cs="Arial"/>
          <w:color w:val="000000"/>
          <w:szCs w:val="22"/>
        </w:rPr>
        <w:t xml:space="preserve"> </w:t>
      </w:r>
      <w:r w:rsidRPr="00F54206">
        <w:rPr>
          <w:rFonts w:cs="Arial"/>
          <w:color w:val="000000"/>
          <w:szCs w:val="22"/>
        </w:rPr>
        <w:t xml:space="preserve">of this clearance </w:t>
      </w:r>
      <w:r w:rsidRPr="00B569E3">
        <w:t>request</w:t>
      </w:r>
      <w:r w:rsidRPr="00F54206">
        <w:rPr>
          <w:rFonts w:cs="Arial"/>
          <w:color w:val="000000"/>
          <w:szCs w:val="22"/>
        </w:rPr>
        <w:t>. </w:t>
      </w:r>
      <w:r w:rsidRPr="006647E4">
        <w:rPr>
          <w:rFonts w:cs="Arial"/>
          <w:color w:val="000000"/>
          <w:szCs w:val="22"/>
        </w:rPr>
        <w:t> </w:t>
      </w:r>
    </w:p>
    <w:p w:rsidR="003B0E3A" w:rsidRPr="0062798F" w:rsidP="006576AF" w14:paraId="31257F59" w14:textId="77777777">
      <w:pPr>
        <w:keepNext/>
        <w:widowControl/>
        <w:rPr>
          <w:rFonts w:cs="Arial"/>
          <w:b/>
          <w:bCs/>
        </w:rPr>
      </w:pPr>
      <w:bookmarkStart w:id="15" w:name="_Toc80019627"/>
      <w:bookmarkStart w:id="16" w:name="_Toc80020454"/>
      <w:bookmarkStart w:id="17" w:name="_Toc145333154"/>
      <w:bookmarkStart w:id="18" w:name="_Toc145333429"/>
      <w:bookmarkStart w:id="19" w:name="_Toc151958667"/>
      <w:r w:rsidRPr="0062798F">
        <w:rPr>
          <w:rFonts w:cs="Arial"/>
          <w:b/>
          <w:bCs/>
        </w:rPr>
        <w:t>5. Impact on Small Businesses or Other Small Entities</w:t>
      </w:r>
      <w:bookmarkEnd w:id="15"/>
      <w:bookmarkEnd w:id="16"/>
      <w:bookmarkEnd w:id="17"/>
      <w:bookmarkEnd w:id="18"/>
      <w:bookmarkEnd w:id="19"/>
    </w:p>
    <w:p w:rsidR="003103B1" w:rsidRPr="0014250A" w:rsidP="00042B89" w14:paraId="06935772" w14:textId="77777777">
      <w:pPr>
        <w:widowControl/>
        <w:rPr>
          <w:rFonts w:ascii="Times New Roman" w:hAnsi="Times New Roman"/>
          <w:sz w:val="24"/>
          <w:szCs w:val="24"/>
        </w:rPr>
      </w:pPr>
      <w:r w:rsidRPr="003103B1">
        <w:rPr>
          <w:rFonts w:cs="Arial"/>
          <w:szCs w:val="22"/>
        </w:rPr>
        <w:t xml:space="preserve">Only individuals will be asked to </w:t>
      </w:r>
      <w:r w:rsidRPr="00B569E3">
        <w:t>participate</w:t>
      </w:r>
      <w:r w:rsidRPr="003103B1">
        <w:rPr>
          <w:rFonts w:cs="Arial"/>
          <w:szCs w:val="22"/>
        </w:rPr>
        <w:t>. No small businesses will be involved in this data collection. </w:t>
      </w:r>
    </w:p>
    <w:p w:rsidR="009C67F9" w:rsidP="00B569E3" w14:paraId="5D8E6948" w14:textId="77777777">
      <w:pPr>
        <w:widowControl/>
        <w:rPr>
          <w:rFonts w:cs="Arial"/>
          <w:b/>
        </w:rPr>
      </w:pPr>
      <w:bookmarkStart w:id="20" w:name="_Toc80019628"/>
      <w:bookmarkStart w:id="21" w:name="_Toc80020455"/>
      <w:bookmarkStart w:id="22" w:name="_Toc145333155"/>
      <w:bookmarkStart w:id="23" w:name="_Toc145333430"/>
      <w:bookmarkStart w:id="24" w:name="_Toc151958668"/>
    </w:p>
    <w:p w:rsidR="003B0E3A" w:rsidRPr="00473A9B" w:rsidP="00B569E3" w14:paraId="3B69EA30" w14:textId="77777777">
      <w:pPr>
        <w:widowControl/>
        <w:rPr>
          <w:b/>
          <w:bCs/>
          <w:i/>
          <w:szCs w:val="22"/>
        </w:rPr>
      </w:pPr>
      <w:r w:rsidRPr="00B569E3">
        <w:rPr>
          <w:rFonts w:cs="Arial"/>
          <w:b/>
        </w:rPr>
        <w:t xml:space="preserve">6. </w:t>
      </w:r>
      <w:r w:rsidRPr="00473A9B">
        <w:rPr>
          <w:b/>
          <w:bCs/>
          <w:szCs w:val="22"/>
        </w:rPr>
        <w:t>Consequences of Collecting the Information Less Frequently</w:t>
      </w:r>
      <w:bookmarkEnd w:id="20"/>
      <w:bookmarkEnd w:id="21"/>
      <w:bookmarkEnd w:id="22"/>
      <w:bookmarkEnd w:id="23"/>
      <w:bookmarkEnd w:id="24"/>
    </w:p>
    <w:p w:rsidR="00CE5A35" w:rsidRPr="00530E1D" w:rsidP="00042B89" w14:paraId="694A1704" w14:textId="77777777">
      <w:pPr>
        <w:widowControl/>
        <w:rPr>
          <w:rFonts w:ascii="Times New Roman" w:hAnsi="Times New Roman"/>
          <w:sz w:val="24"/>
          <w:szCs w:val="24"/>
        </w:rPr>
      </w:pPr>
      <w:r w:rsidRPr="00530E1D">
        <w:rPr>
          <w:rFonts w:cs="Arial"/>
          <w:szCs w:val="22"/>
        </w:rPr>
        <w:t xml:space="preserve">The continuous nature of the NHANES is necessary for several reasons. First, many of the data items collected in the NHANES are used for tracking of health events and circumstances, 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(see </w:t>
      </w:r>
      <w:r w:rsidRPr="00473A9B">
        <w:rPr>
          <w:rFonts w:cs="Arial"/>
          <w:b/>
          <w:bCs/>
          <w:szCs w:val="22"/>
        </w:rPr>
        <w:t xml:space="preserve">Attachment </w:t>
      </w:r>
      <w:r w:rsidR="00687CA4">
        <w:rPr>
          <w:rFonts w:cs="Arial"/>
          <w:b/>
          <w:bCs/>
          <w:szCs w:val="22"/>
        </w:rPr>
        <w:t>1</w:t>
      </w:r>
      <w:r w:rsidRPr="00530E1D" w:rsidR="00867400">
        <w:rPr>
          <w:rFonts w:cs="Arial"/>
          <w:szCs w:val="22"/>
        </w:rPr>
        <w:t xml:space="preserve">). </w:t>
      </w:r>
      <w:r w:rsidRPr="00530E1D">
        <w:rPr>
          <w:rFonts w:cs="Arial"/>
          <w:szCs w:val="22"/>
        </w:rPr>
        <w:t>Fourth, a continuous survey is more cost effective because it makes possible a stable field staff, which increases the quality of the data and avoids startup and shutdown costs. Reducing the frequency of data collection would undermine all of these desirable features of the NHANES. </w:t>
      </w:r>
    </w:p>
    <w:p w:rsidR="008D35A1" w:rsidP="00042B89" w14:paraId="5A61DDA7" w14:textId="77777777">
      <w:pPr>
        <w:widowControl/>
        <w:rPr>
          <w:rFonts w:cs="Arial"/>
          <w:szCs w:val="22"/>
          <w:highlight w:val="yellow"/>
        </w:rPr>
      </w:pPr>
      <w:r w:rsidRPr="00530E1D">
        <w:rPr>
          <w:rFonts w:cs="Arial"/>
          <w:szCs w:val="22"/>
        </w:rPr>
        <w:t xml:space="preserve">In March 2020, NHANES, for the first time since continuous data collection began in 1999, was paused </w:t>
      </w:r>
      <w:r w:rsidR="008D7012">
        <w:rPr>
          <w:rFonts w:cs="Arial"/>
          <w:szCs w:val="22"/>
        </w:rPr>
        <w:t>because of</w:t>
      </w:r>
      <w:r w:rsidRPr="00530E1D">
        <w:rPr>
          <w:rFonts w:cs="Arial"/>
          <w:szCs w:val="22"/>
        </w:rPr>
        <w:t xml:space="preserve"> COVID-19. In </w:t>
      </w:r>
      <w:r w:rsidRPr="00B569E3">
        <w:t>August</w:t>
      </w:r>
      <w:r w:rsidRPr="00530E1D">
        <w:rPr>
          <w:rFonts w:cs="Arial"/>
          <w:szCs w:val="22"/>
        </w:rPr>
        <w:t xml:space="preserve"> 2021, NHANES resumed data collection with modified procedures to address</w:t>
      </w:r>
      <w:r w:rsidRPr="00530E1D" w:rsidR="005E2604">
        <w:rPr>
          <w:rFonts w:cs="Arial"/>
          <w:szCs w:val="22"/>
        </w:rPr>
        <w:t xml:space="preserve"> participant and staff safety</w:t>
      </w:r>
      <w:r w:rsidRPr="00530E1D" w:rsidR="003964ED">
        <w:rPr>
          <w:rFonts w:cs="Arial"/>
          <w:szCs w:val="22"/>
        </w:rPr>
        <w:t xml:space="preserve">. Data collection continued through August 2023 but paused while </w:t>
      </w:r>
      <w:r w:rsidRPr="00530E1D" w:rsidR="007B4534">
        <w:rPr>
          <w:rFonts w:cs="Arial"/>
          <w:szCs w:val="22"/>
        </w:rPr>
        <w:t>the</w:t>
      </w:r>
      <w:r w:rsidR="007B4534">
        <w:rPr>
          <w:rFonts w:cs="Arial"/>
          <w:szCs w:val="22"/>
        </w:rPr>
        <w:t xml:space="preserve"> </w:t>
      </w:r>
      <w:r w:rsidR="005022CC">
        <w:rPr>
          <w:rFonts w:cs="Arial"/>
          <w:szCs w:val="22"/>
        </w:rPr>
        <w:t>P</w:t>
      </w:r>
      <w:r w:rsidR="007B4534">
        <w:rPr>
          <w:rFonts w:cs="Arial"/>
          <w:szCs w:val="22"/>
        </w:rPr>
        <w:t xml:space="preserve">rogram </w:t>
      </w:r>
      <w:r w:rsidRPr="007B4534" w:rsidR="007B4534">
        <w:rPr>
          <w:rFonts w:cs="Arial"/>
          <w:szCs w:val="22"/>
        </w:rPr>
        <w:t>adapt</w:t>
      </w:r>
      <w:r w:rsidR="007B4534">
        <w:rPr>
          <w:rFonts w:cs="Arial"/>
          <w:szCs w:val="22"/>
        </w:rPr>
        <w:t>s</w:t>
      </w:r>
      <w:r w:rsidRPr="007B4534" w:rsidR="007B4534">
        <w:rPr>
          <w:rFonts w:cs="Arial"/>
          <w:szCs w:val="22"/>
        </w:rPr>
        <w:t xml:space="preserve"> the survey and modernize</w:t>
      </w:r>
      <w:r w:rsidR="005538B8">
        <w:rPr>
          <w:rFonts w:cs="Arial"/>
          <w:szCs w:val="22"/>
        </w:rPr>
        <w:t>s</w:t>
      </w:r>
      <w:r w:rsidRPr="007B4534" w:rsidR="007B4534">
        <w:rPr>
          <w:rFonts w:cs="Arial"/>
          <w:szCs w:val="22"/>
        </w:rPr>
        <w:t xml:space="preserve"> processes for 2025-2026 data collection</w:t>
      </w:r>
      <w:r w:rsidR="007B4534">
        <w:rPr>
          <w:rFonts w:cs="Arial"/>
          <w:szCs w:val="22"/>
        </w:rPr>
        <w:t xml:space="preserve">. Once data collection begins in 2025, the </w:t>
      </w:r>
      <w:r w:rsidR="005022CC">
        <w:rPr>
          <w:rFonts w:cs="Arial"/>
          <w:szCs w:val="22"/>
        </w:rPr>
        <w:t>P</w:t>
      </w:r>
      <w:r w:rsidR="007B4534">
        <w:rPr>
          <w:rFonts w:cs="Arial"/>
          <w:szCs w:val="22"/>
        </w:rPr>
        <w:t xml:space="preserve">rogram plans to resume continuous annual NHANES data collection. </w:t>
      </w:r>
    </w:p>
    <w:p w:rsidR="003B0E3A" w:rsidRPr="0062798F" w:rsidP="00B569E3" w14:paraId="77812A67" w14:textId="77777777">
      <w:pPr>
        <w:widowControl/>
        <w:rPr>
          <w:bCs/>
          <w:i/>
          <w:szCs w:val="22"/>
        </w:rPr>
      </w:pPr>
      <w:bookmarkStart w:id="25" w:name="_Toc80019629"/>
      <w:bookmarkStart w:id="26" w:name="_Toc80020456"/>
      <w:bookmarkStart w:id="27" w:name="_Toc145333156"/>
      <w:bookmarkStart w:id="28" w:name="_Toc145333431"/>
      <w:bookmarkStart w:id="29" w:name="_Toc151958669"/>
      <w:r w:rsidRPr="00B569E3">
        <w:rPr>
          <w:rFonts w:cs="Arial"/>
          <w:b/>
        </w:rPr>
        <w:t xml:space="preserve">7. Special Circumstances Relating to the Guidelines for </w:t>
      </w:r>
      <w:r w:rsidRPr="00FD16F2">
        <w:rPr>
          <w:rFonts w:cs="Arial"/>
          <w:b/>
        </w:rPr>
        <w:t>5</w:t>
      </w:r>
      <w:r w:rsidRPr="00473A9B" w:rsidR="00C529F9">
        <w:rPr>
          <w:b/>
          <w:szCs w:val="22"/>
        </w:rPr>
        <w:t xml:space="preserve"> </w:t>
      </w:r>
      <w:r w:rsidRPr="00473A9B">
        <w:rPr>
          <w:b/>
          <w:szCs w:val="22"/>
        </w:rPr>
        <w:t>CFR</w:t>
      </w:r>
      <w:r w:rsidRPr="00473A9B" w:rsidR="00C529F9">
        <w:rPr>
          <w:b/>
          <w:szCs w:val="22"/>
        </w:rPr>
        <w:t xml:space="preserve"> </w:t>
      </w:r>
      <w:r w:rsidRPr="00473A9B">
        <w:rPr>
          <w:b/>
          <w:szCs w:val="22"/>
        </w:rPr>
        <w:t>1320.5</w:t>
      </w:r>
      <w:bookmarkEnd w:id="25"/>
      <w:bookmarkEnd w:id="26"/>
      <w:bookmarkEnd w:id="27"/>
      <w:bookmarkEnd w:id="28"/>
      <w:bookmarkEnd w:id="29"/>
      <w:r w:rsidRPr="0062798F">
        <w:rPr>
          <w:szCs w:val="22"/>
        </w:rPr>
        <w:t xml:space="preserve"> </w:t>
      </w:r>
    </w:p>
    <w:p w:rsidR="003F3F06" w:rsidP="00042B89" w14:paraId="3144B059" w14:textId="77777777">
      <w:pPr>
        <w:widowControl/>
        <w:rPr>
          <w:rFonts w:cs="Arial"/>
          <w:szCs w:val="22"/>
        </w:rPr>
      </w:pPr>
      <w:r w:rsidRPr="003F3F06">
        <w:rPr>
          <w:rFonts w:cs="Arial"/>
          <w:szCs w:val="22"/>
        </w:rPr>
        <w:t>This data collection fully complies with regulation 5 CFR 1320.5. </w:t>
      </w:r>
    </w:p>
    <w:p w:rsidR="004C4E8F" w:rsidRPr="00331125" w:rsidP="00042B89" w14:paraId="332E14C8" w14:textId="77777777">
      <w:pPr>
        <w:widowControl/>
        <w:rPr>
          <w:rFonts w:cs="Arial"/>
        </w:rPr>
      </w:pPr>
      <w:r w:rsidRPr="00331125">
        <w:rPr>
          <w:rFonts w:cs="Arial"/>
        </w:rPr>
        <w:t xml:space="preserve">In accordance with the 2024 Statistical Policy Directive No. 15 and best practices, NHANES participants are offered a single combined race and ethnicity question in which the minimum reporting categories are listed by population-size per the decennial census. </w:t>
      </w:r>
      <w:r w:rsidRPr="00331125" w:rsidR="00A2579E">
        <w:rPr>
          <w:rFonts w:cs="Arial"/>
        </w:rPr>
        <w:t>According to the directive, reporting categories are not required to be listed in alphabetical order. However, if NHANES is instructed to order the categories alphabetically, the modification will be made upon submission of the revised 2027-2028 NHANES information collection review package in January 2026.</w:t>
      </w:r>
      <w:r w:rsidRPr="00331125">
        <w:rPr>
          <w:rFonts w:cs="Arial"/>
        </w:rPr>
        <w:t xml:space="preserve"> </w:t>
      </w:r>
    </w:p>
    <w:p w:rsidR="003B0E3A" w:rsidRPr="00473A9B" w:rsidP="00B569E3" w14:paraId="09E01D51" w14:textId="77777777">
      <w:pPr>
        <w:widowControl/>
        <w:rPr>
          <w:b/>
          <w:i/>
          <w:szCs w:val="22"/>
        </w:rPr>
      </w:pPr>
      <w:bookmarkStart w:id="30" w:name="_Toc80019630"/>
      <w:bookmarkStart w:id="31" w:name="_Toc80020457"/>
      <w:bookmarkStart w:id="32" w:name="_Toc145333157"/>
      <w:bookmarkStart w:id="33" w:name="_Toc145333432"/>
      <w:bookmarkStart w:id="34" w:name="_Toc151958670"/>
      <w:r w:rsidRPr="00FD16F2">
        <w:rPr>
          <w:rFonts w:cs="Arial"/>
          <w:b/>
        </w:rPr>
        <w:t xml:space="preserve">8. </w:t>
      </w:r>
      <w:r w:rsidRPr="00473A9B">
        <w:rPr>
          <w:b/>
          <w:szCs w:val="22"/>
        </w:rPr>
        <w:t>Comments in Response to the Federal Register Notice and Efforts to Consult Outside the Agency</w:t>
      </w:r>
      <w:bookmarkEnd w:id="30"/>
      <w:bookmarkEnd w:id="31"/>
      <w:bookmarkEnd w:id="32"/>
      <w:bookmarkEnd w:id="33"/>
      <w:bookmarkEnd w:id="34"/>
    </w:p>
    <w:p w:rsidR="00D22DCB" w:rsidRPr="0062798F" w:rsidP="0017708F" w14:paraId="75D16C09" w14:textId="77777777">
      <w:pPr>
        <w:pStyle w:val="BodyText"/>
        <w:keepLines w:val="0"/>
        <w:numPr>
          <w:ilvl w:val="1"/>
          <w:numId w:val="11"/>
        </w:numPr>
        <w:rPr>
          <w:rFonts w:cs="Arial"/>
          <w:b/>
          <w:bCs/>
        </w:rPr>
      </w:pPr>
      <w:r w:rsidRPr="0062798F">
        <w:rPr>
          <w:rFonts w:cs="Arial"/>
          <w:b/>
          <w:bCs/>
        </w:rPr>
        <w:t>Federal Register Notice</w:t>
      </w:r>
    </w:p>
    <w:p w:rsidR="001E06C3" w:rsidRPr="00755475" w:rsidP="0040567F" w14:paraId="7E2A9DA3" w14:textId="77777777">
      <w:pPr>
        <w:widowControl/>
        <w:rPr>
          <w:rFonts w:cs="Arial"/>
        </w:rPr>
      </w:pPr>
      <w:r>
        <w:rPr>
          <w:rFonts w:cs="Arial"/>
        </w:rPr>
        <w:t xml:space="preserve">A 60-day Federal Register Notice was published on May 13, 2024, volume 89, number 93, pp. 41438 (see </w:t>
      </w:r>
      <w:r>
        <w:rPr>
          <w:rFonts w:cs="Arial"/>
          <w:b/>
          <w:bCs/>
        </w:rPr>
        <w:t>Attachment 2</w:t>
      </w:r>
      <w:r w:rsidR="00256352">
        <w:rPr>
          <w:rFonts w:cs="Arial"/>
          <w:b/>
          <w:bCs/>
        </w:rPr>
        <w:t>a</w:t>
      </w:r>
      <w:r>
        <w:rPr>
          <w:rFonts w:cs="Arial"/>
        </w:rPr>
        <w:t>).</w:t>
      </w:r>
      <w:r w:rsidR="00755475">
        <w:rPr>
          <w:rFonts w:cs="Arial"/>
        </w:rPr>
        <w:t xml:space="preserve"> The Program received no public comments (see </w:t>
      </w:r>
      <w:r w:rsidR="00755475">
        <w:rPr>
          <w:rFonts w:cs="Arial"/>
          <w:b/>
          <w:bCs/>
        </w:rPr>
        <w:t>Attachment 2b</w:t>
      </w:r>
      <w:r w:rsidR="00755475">
        <w:rPr>
          <w:rFonts w:cs="Arial"/>
        </w:rPr>
        <w:t>)</w:t>
      </w:r>
      <w:r w:rsidR="002712E4">
        <w:rPr>
          <w:rFonts w:cs="Arial"/>
        </w:rPr>
        <w:t xml:space="preserve"> resulting in no responses to comments (see </w:t>
      </w:r>
      <w:r w:rsidRPr="002712E4" w:rsidR="002712E4">
        <w:rPr>
          <w:rFonts w:cs="Arial"/>
          <w:b/>
          <w:bCs/>
        </w:rPr>
        <w:t>Attachment 2c</w:t>
      </w:r>
      <w:r w:rsidR="002712E4">
        <w:rPr>
          <w:rFonts w:cs="Arial"/>
        </w:rPr>
        <w:t>).</w:t>
      </w:r>
    </w:p>
    <w:p w:rsidR="003B0E3A" w:rsidRPr="00473A9B" w:rsidP="0017708F" w14:paraId="43EE6688" w14:textId="77777777">
      <w:pPr>
        <w:pStyle w:val="BodyText"/>
        <w:keepLines w:val="0"/>
        <w:numPr>
          <w:ilvl w:val="1"/>
          <w:numId w:val="11"/>
        </w:numPr>
        <w:rPr>
          <w:b/>
        </w:rPr>
      </w:pPr>
      <w:bookmarkStart w:id="35" w:name="_Toc80019632"/>
      <w:bookmarkStart w:id="36" w:name="_Toc80020459"/>
      <w:bookmarkStart w:id="37" w:name="_Toc145333159"/>
      <w:bookmarkStart w:id="38" w:name="_Toc145333434"/>
      <w:bookmarkStart w:id="39" w:name="_Toc151958672"/>
      <w:bookmarkStart w:id="40" w:name="_Toc80019633"/>
      <w:bookmarkStart w:id="41" w:name="_Toc80020460"/>
      <w:bookmarkStart w:id="42" w:name="_Toc145333160"/>
      <w:bookmarkStart w:id="43" w:name="_Toc145333435"/>
      <w:bookmarkStart w:id="44" w:name="_Toc151958673"/>
      <w:r w:rsidRPr="00FD16F2">
        <w:rPr>
          <w:b/>
        </w:rPr>
        <w:t xml:space="preserve">Outside </w:t>
      </w:r>
      <w:r w:rsidRPr="00473A9B">
        <w:rPr>
          <w:b/>
        </w:rPr>
        <w:t>Consultation</w:t>
      </w:r>
      <w:bookmarkEnd w:id="35"/>
      <w:bookmarkEnd w:id="36"/>
      <w:bookmarkEnd w:id="37"/>
      <w:bookmarkEnd w:id="38"/>
      <w:bookmarkEnd w:id="39"/>
    </w:p>
    <w:p w:rsidR="00AE34A1" w:rsidRPr="00AE34A1" w:rsidP="00042B89" w14:paraId="2BE05409" w14:textId="77777777">
      <w:pPr>
        <w:widowControl/>
        <w:rPr>
          <w:rFonts w:ascii="Times New Roman" w:hAnsi="Times New Roman"/>
          <w:sz w:val="24"/>
          <w:szCs w:val="24"/>
        </w:rPr>
      </w:pPr>
      <w:r w:rsidRPr="6295AC35">
        <w:rPr>
          <w:rFonts w:cs="Arial"/>
        </w:rPr>
        <w:t xml:space="preserve">NHANES is a collaborative undertaking. The Program seeks broad input from the research community, academia, federal </w:t>
      </w:r>
      <w:r w:rsidRPr="00B569E3">
        <w:t>agencies</w:t>
      </w:r>
      <w:r w:rsidRPr="6295AC35">
        <w:rPr>
          <w:rFonts w:cs="Arial"/>
        </w:rPr>
        <w:t>, and other interested parties to maximize the utility of the survey data. NHANES consults with its collaborators and interested agencies through meetings, conference calls, or via email. The Program uses a formal proposal solicitation process</w:t>
      </w:r>
      <w:r w:rsidR="00404585">
        <w:rPr>
          <w:rFonts w:cs="Arial"/>
        </w:rPr>
        <w:t xml:space="preserve"> via the NHANES website</w:t>
      </w:r>
      <w:r w:rsidRPr="6295AC35">
        <w:rPr>
          <w:rFonts w:cs="Arial"/>
        </w:rPr>
        <w:t xml:space="preserve"> prior to future content planning and development.</w:t>
      </w:r>
      <w:r w:rsidRPr="6295AC35" w:rsidR="00B569E3">
        <w:rPr>
          <w:rFonts w:cs="Arial"/>
        </w:rPr>
        <w:t xml:space="preserve"> </w:t>
      </w:r>
    </w:p>
    <w:p w:rsidR="00735600" w:rsidRPr="00AE34A1" w:rsidP="00735600" w14:paraId="5804B4EF" w14:textId="77777777">
      <w:pPr>
        <w:widowControl/>
        <w:rPr>
          <w:rFonts w:ascii="Times New Roman" w:hAnsi="Times New Roman"/>
          <w:sz w:val="24"/>
          <w:szCs w:val="24"/>
        </w:rPr>
      </w:pPr>
      <w:r>
        <w:rPr>
          <w:rFonts w:cs="Arial"/>
          <w:szCs w:val="22"/>
        </w:rPr>
        <w:t xml:space="preserve">In March 2022, DHNES began the process of content </w:t>
      </w:r>
      <w:r w:rsidRPr="00D23DF5">
        <w:rPr>
          <w:rFonts w:cs="Arial"/>
          <w:szCs w:val="22"/>
        </w:rPr>
        <w:t>solicitation</w:t>
      </w:r>
      <w:r>
        <w:rPr>
          <w:rFonts w:cs="Arial"/>
          <w:szCs w:val="22"/>
        </w:rPr>
        <w:t xml:space="preserve"> for the </w:t>
      </w:r>
      <w:r w:rsidR="00C22696">
        <w:rPr>
          <w:rFonts w:cs="Arial"/>
          <w:szCs w:val="22"/>
        </w:rPr>
        <w:t>2025-2026</w:t>
      </w:r>
      <w:r>
        <w:rPr>
          <w:rFonts w:cs="Arial"/>
          <w:szCs w:val="22"/>
        </w:rPr>
        <w:t xml:space="preserve"> NHANES. This process took place in two phases. The first phase requested interested groups to submit a </w:t>
      </w:r>
      <w:r w:rsidR="00532477">
        <w:rPr>
          <w:rFonts w:cs="Arial"/>
          <w:szCs w:val="22"/>
        </w:rPr>
        <w:t>PDF</w:t>
      </w:r>
      <w:r>
        <w:rPr>
          <w:rFonts w:cs="Arial"/>
          <w:szCs w:val="22"/>
        </w:rPr>
        <w:t xml:space="preserve"> form that requested a high-level description of the content they were interested in adding to the survey</w:t>
      </w:r>
      <w:r w:rsidR="00E23CC9">
        <w:rPr>
          <w:rFonts w:cs="Arial"/>
          <w:szCs w:val="22"/>
        </w:rPr>
        <w:t xml:space="preserve"> – this </w:t>
      </w:r>
      <w:r w:rsidR="008C2E9F">
        <w:rPr>
          <w:rFonts w:cs="Arial"/>
          <w:szCs w:val="22"/>
        </w:rPr>
        <w:t>request was sent via email to known collaborators a</w:t>
      </w:r>
      <w:r w:rsidR="002E5280">
        <w:rPr>
          <w:rFonts w:cs="Arial"/>
          <w:szCs w:val="22"/>
        </w:rPr>
        <w:t>nd was</w:t>
      </w:r>
      <w:r w:rsidR="008C2E9F">
        <w:rPr>
          <w:rFonts w:cs="Arial"/>
          <w:szCs w:val="22"/>
        </w:rPr>
        <w:t xml:space="preserve"> </w:t>
      </w:r>
      <w:r w:rsidR="00CE7126">
        <w:rPr>
          <w:rFonts w:cs="Arial"/>
          <w:szCs w:val="22"/>
        </w:rPr>
        <w:t>posted on the NHANES website</w:t>
      </w:r>
      <w:r>
        <w:rPr>
          <w:rFonts w:cs="Arial"/>
          <w:szCs w:val="22"/>
        </w:rPr>
        <w:t>. DHNES received 40 such forms in response to this solicitation. These forms were review</w:t>
      </w:r>
      <w:r w:rsidR="00FA49E7">
        <w:rPr>
          <w:rFonts w:cs="Arial"/>
          <w:szCs w:val="22"/>
        </w:rPr>
        <w:t>ed</w:t>
      </w:r>
      <w:r>
        <w:rPr>
          <w:rFonts w:cs="Arial"/>
          <w:szCs w:val="22"/>
        </w:rPr>
        <w:t xml:space="preserve"> in July 2022</w:t>
      </w:r>
      <w:r w:rsidR="007520E2">
        <w:rPr>
          <w:rFonts w:cs="Arial"/>
          <w:szCs w:val="22"/>
        </w:rPr>
        <w:t xml:space="preserve">. For </w:t>
      </w:r>
      <w:r w:rsidR="004621FA">
        <w:rPr>
          <w:rFonts w:cs="Arial"/>
          <w:szCs w:val="22"/>
        </w:rPr>
        <w:t>the second phase,</w:t>
      </w:r>
      <w:r>
        <w:rPr>
          <w:rFonts w:cs="Arial"/>
          <w:szCs w:val="22"/>
        </w:rPr>
        <w:t xml:space="preserve"> DHNES invited 30 of these submissions</w:t>
      </w:r>
      <w:r w:rsidR="004621FA">
        <w:rPr>
          <w:rFonts w:cs="Arial"/>
          <w:szCs w:val="22"/>
        </w:rPr>
        <w:t xml:space="preserve"> </w:t>
      </w:r>
      <w:r>
        <w:rPr>
          <w:rFonts w:cs="Arial"/>
          <w:szCs w:val="22"/>
        </w:rPr>
        <w:t xml:space="preserve">to send in a full proposal of the content they suggested for inclusion. Proposal </w:t>
      </w:r>
      <w:r w:rsidR="004621FA">
        <w:rPr>
          <w:rFonts w:cs="Arial"/>
          <w:szCs w:val="22"/>
        </w:rPr>
        <w:t>g</w:t>
      </w:r>
      <w:r>
        <w:rPr>
          <w:rFonts w:cs="Arial"/>
          <w:szCs w:val="22"/>
        </w:rPr>
        <w:t xml:space="preserve">uidelines were </w:t>
      </w:r>
      <w:r>
        <w:rPr>
          <w:rFonts w:cs="Arial"/>
          <w:szCs w:val="22"/>
        </w:rPr>
        <w:t>also provided at this time. Most of these proposals were accepted for the 2025</w:t>
      </w:r>
      <w:r w:rsidR="004621FA">
        <w:rPr>
          <w:rFonts w:cs="Arial"/>
          <w:szCs w:val="22"/>
        </w:rPr>
        <w:t>-2026</w:t>
      </w:r>
      <w:r>
        <w:rPr>
          <w:rFonts w:cs="Arial"/>
          <w:szCs w:val="22"/>
        </w:rPr>
        <w:t xml:space="preserve"> NHANES. During this period, a request was also sent to collaborators who had content in the </w:t>
      </w:r>
      <w:r w:rsidR="00FA49E7">
        <w:rPr>
          <w:rFonts w:cs="Arial"/>
          <w:szCs w:val="22"/>
        </w:rPr>
        <w:t xml:space="preserve">August </w:t>
      </w:r>
      <w:r>
        <w:rPr>
          <w:rFonts w:cs="Arial"/>
          <w:szCs w:val="22"/>
        </w:rPr>
        <w:t>2021-</w:t>
      </w:r>
      <w:r w:rsidR="00E563E7">
        <w:rPr>
          <w:rFonts w:cs="Arial"/>
          <w:szCs w:val="22"/>
        </w:rPr>
        <w:t xml:space="preserve">August </w:t>
      </w:r>
      <w:r>
        <w:rPr>
          <w:rFonts w:cs="Arial"/>
          <w:szCs w:val="22"/>
        </w:rPr>
        <w:t xml:space="preserve">2023 NHANES to determine </w:t>
      </w:r>
      <w:r w:rsidR="008740FD">
        <w:rPr>
          <w:rFonts w:cs="Arial"/>
          <w:szCs w:val="22"/>
        </w:rPr>
        <w:t>whether</w:t>
      </w:r>
      <w:r>
        <w:rPr>
          <w:rFonts w:cs="Arial"/>
          <w:szCs w:val="22"/>
        </w:rPr>
        <w:t xml:space="preserve"> they wanted to continue their collection in 2025</w:t>
      </w:r>
      <w:r w:rsidR="009112B9">
        <w:rPr>
          <w:rFonts w:cs="Arial"/>
          <w:szCs w:val="22"/>
        </w:rPr>
        <w:t>-2026</w:t>
      </w:r>
      <w:r>
        <w:rPr>
          <w:rFonts w:cs="Arial"/>
          <w:szCs w:val="22"/>
        </w:rPr>
        <w:t>.</w:t>
      </w:r>
    </w:p>
    <w:p w:rsidR="00AE34A1" w:rsidP="00042B89" w14:paraId="479E2298" w14:textId="77777777">
      <w:pPr>
        <w:widowControl/>
        <w:rPr>
          <w:rFonts w:cs="Arial"/>
          <w:b/>
          <w:bCs/>
          <w:i/>
          <w:iCs/>
          <w:szCs w:val="22"/>
        </w:rPr>
      </w:pPr>
      <w:r w:rsidRPr="00AE34A1">
        <w:rPr>
          <w:rFonts w:cs="Arial"/>
          <w:szCs w:val="22"/>
        </w:rPr>
        <w:t xml:space="preserve">NCHS staff gave presentations </w:t>
      </w:r>
      <w:r w:rsidRPr="00B569E3">
        <w:t>throughout</w:t>
      </w:r>
      <w:r w:rsidRPr="00AE34A1">
        <w:rPr>
          <w:rFonts w:cs="Arial"/>
          <w:szCs w:val="22"/>
        </w:rPr>
        <w:t xml:space="preserve"> the year at major medical and public health professional meetings </w:t>
      </w:r>
      <w:r w:rsidR="00BD38A1">
        <w:rPr>
          <w:rFonts w:cs="Arial"/>
          <w:szCs w:val="22"/>
        </w:rPr>
        <w:t>and</w:t>
      </w:r>
      <w:r w:rsidRPr="00AE34A1">
        <w:rPr>
          <w:rFonts w:cs="Arial"/>
          <w:szCs w:val="22"/>
        </w:rPr>
        <w:t xml:space="preserve"> internal meetings organized by other federal agencies. The meetings provided an excellent forum for updating stakeholders on survey activities and data products.</w:t>
      </w:r>
      <w:r w:rsidRPr="00AE34A1">
        <w:rPr>
          <w:rFonts w:cs="Arial"/>
          <w:b/>
          <w:bCs/>
          <w:i/>
          <w:iCs/>
          <w:szCs w:val="22"/>
        </w:rPr>
        <w:t> </w:t>
      </w:r>
    </w:p>
    <w:p w:rsidR="002063BC" w:rsidRPr="0002790A" w:rsidP="002063BC" w14:paraId="18A1FF08" w14:textId="77777777">
      <w:pPr>
        <w:rPr>
          <w:rFonts w:cs="Arial"/>
          <w:szCs w:val="22"/>
        </w:rPr>
      </w:pPr>
      <w:r w:rsidRPr="0002790A">
        <w:rPr>
          <w:rFonts w:cs="Arial"/>
          <w:szCs w:val="22"/>
        </w:rPr>
        <w:t xml:space="preserve">In the interim since the 60-day notice was issued, NCHS/DHANES </w:t>
      </w:r>
      <w:r w:rsidRPr="0002790A" w:rsidR="00783ACA">
        <w:rPr>
          <w:rFonts w:cs="Arial"/>
          <w:szCs w:val="22"/>
        </w:rPr>
        <w:t>decided</w:t>
      </w:r>
      <w:r w:rsidRPr="0002790A">
        <w:rPr>
          <w:rFonts w:cs="Arial"/>
          <w:szCs w:val="22"/>
        </w:rPr>
        <w:t xml:space="preserve"> to drop the COVID-19 section of the Survey Participant (SP) questionnaire from the 2025-2026 data collection.  Since the 60-day notice was issued, CDC adopted a revised definition of long COVID based on recommendations from the National Academy of Sciences, Engineering, and Medicine.  The revised definition changed the timeframe of long COVID from 4 weeks to 3 months.  Given that the COVID-19 module was largely focused on long COVID, or post-COVID conditions, this change would have great impact on the ability to provide useful information on long COVID with a sufficient sample size.  Due to the timeline in which questionnaire changes needs to be made, it is not feasible at this time to change the existing questions to accommodate the revised definition.</w:t>
      </w:r>
    </w:p>
    <w:p w:rsidR="003B0E3A" w:rsidRPr="0062798F" w:rsidP="00BD38A1" w14:paraId="19C19945" w14:textId="77777777">
      <w:pPr>
        <w:keepNext/>
        <w:widowControl/>
        <w:rPr>
          <w:bCs/>
          <w:i/>
          <w:szCs w:val="22"/>
        </w:rPr>
      </w:pPr>
      <w:bookmarkStart w:id="45" w:name="_Hlk36632772"/>
      <w:r w:rsidRPr="00B569E3">
        <w:rPr>
          <w:rFonts w:cs="Arial"/>
          <w:b/>
        </w:rPr>
        <w:t xml:space="preserve">9. </w:t>
      </w:r>
      <w:r w:rsidRPr="00473A9B">
        <w:rPr>
          <w:b/>
          <w:bCs/>
          <w:szCs w:val="22"/>
        </w:rPr>
        <w:t xml:space="preserve">Explanation of </w:t>
      </w:r>
      <w:r w:rsidRPr="00473A9B" w:rsidR="008B6534">
        <w:rPr>
          <w:b/>
          <w:bCs/>
          <w:szCs w:val="22"/>
        </w:rPr>
        <w:t xml:space="preserve">Any </w:t>
      </w:r>
      <w:r w:rsidRPr="00473A9B" w:rsidR="009E361B">
        <w:rPr>
          <w:b/>
          <w:bCs/>
          <w:szCs w:val="22"/>
        </w:rPr>
        <w:t>Payment or Gift</w:t>
      </w:r>
      <w:r w:rsidRPr="00473A9B">
        <w:rPr>
          <w:b/>
          <w:bCs/>
          <w:szCs w:val="22"/>
        </w:rPr>
        <w:t xml:space="preserve"> to Respondents</w:t>
      </w:r>
      <w:bookmarkEnd w:id="40"/>
      <w:bookmarkEnd w:id="41"/>
      <w:bookmarkEnd w:id="42"/>
      <w:bookmarkEnd w:id="43"/>
      <w:bookmarkEnd w:id="44"/>
    </w:p>
    <w:p w:rsidR="006F1621" w:rsidRPr="0062798F" w:rsidP="00042B89" w14:paraId="3321AADC" w14:textId="77777777">
      <w:pPr>
        <w:widowControl/>
      </w:pPr>
      <w:r w:rsidRPr="007D1155">
        <w:rPr>
          <w:rFonts w:cs="Arial"/>
        </w:rPr>
        <w:t xml:space="preserve">To maximize response rates for the examination, NHANES </w:t>
      </w:r>
      <w:r w:rsidRPr="00B569E3">
        <w:rPr>
          <w:rFonts w:cs="Arial"/>
        </w:rPr>
        <w:t>SP</w:t>
      </w:r>
      <w:r w:rsidR="006369B8">
        <w:rPr>
          <w:rFonts w:cs="Arial"/>
        </w:rPr>
        <w:t>s</w:t>
      </w:r>
      <w:r w:rsidRPr="007D1155">
        <w:rPr>
          <w:rFonts w:cs="Arial"/>
        </w:rPr>
        <w:t xml:space="preserve"> have</w:t>
      </w:r>
      <w:r>
        <w:t xml:space="preserve"> </w:t>
      </w:r>
      <w:r w:rsidRPr="007D1155">
        <w:rPr>
          <w:rFonts w:cs="Arial"/>
        </w:rPr>
        <w:t xml:space="preserve">received incentives as </w:t>
      </w:r>
      <w:r w:rsidR="009A7F72">
        <w:rPr>
          <w:rFonts w:cs="Arial"/>
        </w:rPr>
        <w:t>remuneration</w:t>
      </w:r>
      <w:r w:rsidRPr="007D1155">
        <w:rPr>
          <w:rFonts w:cs="Arial"/>
        </w:rPr>
        <w:t xml:space="preserve"> for their examination participation since the 1970s. Informed by the previous incentive pilot results in the </w:t>
      </w:r>
      <w:r w:rsidR="006D0CC6">
        <w:rPr>
          <w:rFonts w:cs="Arial"/>
        </w:rPr>
        <w:t xml:space="preserve">August </w:t>
      </w:r>
      <w:r w:rsidRPr="007D1155">
        <w:rPr>
          <w:rFonts w:cs="Arial"/>
        </w:rPr>
        <w:t>2021</w:t>
      </w:r>
      <w:r w:rsidR="00AB7551">
        <w:rPr>
          <w:rFonts w:cs="Arial"/>
        </w:rPr>
        <w:t>–</w:t>
      </w:r>
      <w:r w:rsidR="006D0CC6">
        <w:rPr>
          <w:rFonts w:cs="Arial"/>
        </w:rPr>
        <w:t xml:space="preserve">August </w:t>
      </w:r>
      <w:r w:rsidRPr="007D1155">
        <w:rPr>
          <w:rFonts w:cs="Arial"/>
        </w:rPr>
        <w:t>202</w:t>
      </w:r>
      <w:r>
        <w:rPr>
          <w:rFonts w:cs="Arial"/>
        </w:rPr>
        <w:t>3</w:t>
      </w:r>
      <w:r w:rsidRPr="007D1155">
        <w:rPr>
          <w:rFonts w:cs="Arial"/>
        </w:rPr>
        <w:t xml:space="preserve"> cycle, and with consideration for the overall budget, the updated </w:t>
      </w:r>
      <w:r w:rsidRPr="00B569E3">
        <w:t>2025</w:t>
      </w:r>
      <w:r w:rsidR="00AB7551">
        <w:rPr>
          <w:rFonts w:cs="Arial"/>
        </w:rPr>
        <w:t>–</w:t>
      </w:r>
      <w:r w:rsidRPr="007D1155">
        <w:rPr>
          <w:rFonts w:cs="Arial"/>
        </w:rPr>
        <w:t xml:space="preserve">2026 NHANES examination and interview incentives are shown in </w:t>
      </w:r>
      <w:r w:rsidRPr="00022DE8" w:rsidR="009A6C4F">
        <w:rPr>
          <w:rFonts w:cs="Arial"/>
          <w:b/>
          <w:bCs/>
        </w:rPr>
        <w:t xml:space="preserve">Table </w:t>
      </w:r>
      <w:r w:rsidRPr="00022DE8" w:rsidR="00F1688B">
        <w:rPr>
          <w:rFonts w:cs="Arial"/>
          <w:b/>
          <w:bCs/>
        </w:rPr>
        <w:t>3</w:t>
      </w:r>
      <w:r w:rsidR="009A6C4F">
        <w:rPr>
          <w:rFonts w:cs="Arial"/>
        </w:rPr>
        <w:t>.</w:t>
      </w:r>
      <w:r>
        <w:rPr>
          <w:rFonts w:cs="Arial"/>
        </w:rPr>
        <w:t xml:space="preserve"> The table also details the allowances provided to help participants with the out-of-pocket costs for attending the MEC examination, including: </w:t>
      </w:r>
    </w:p>
    <w:p w:rsidR="006F1621" w:rsidRPr="00B569E3" w:rsidP="008C2E5C" w14:paraId="2DA475A4" w14:textId="77777777">
      <w:pPr>
        <w:widowControl/>
        <w:numPr>
          <w:ilvl w:val="0"/>
          <w:numId w:val="30"/>
        </w:numPr>
        <w:spacing w:after="0"/>
        <w:rPr>
          <w:rFonts w:cs="Arial"/>
        </w:rPr>
      </w:pPr>
      <w:r w:rsidRPr="0AC52E84">
        <w:rPr>
          <w:rStyle w:val="normaltextrun"/>
          <w:rFonts w:cs="Arial"/>
          <w:color w:val="000000" w:themeColor="text1"/>
        </w:rPr>
        <w:t xml:space="preserve">Transportation Allowance: The SP will receive a prepaid transportation allowance </w:t>
      </w:r>
      <w:r w:rsidR="00F604B4">
        <w:rPr>
          <w:rStyle w:val="normaltextrun"/>
          <w:rFonts w:cs="Arial"/>
          <w:color w:val="000000" w:themeColor="text1"/>
        </w:rPr>
        <w:t xml:space="preserve">when </w:t>
      </w:r>
      <w:r w:rsidR="00944BBB">
        <w:rPr>
          <w:rStyle w:val="normaltextrun"/>
          <w:rFonts w:cs="Arial"/>
          <w:color w:val="000000" w:themeColor="text1"/>
        </w:rPr>
        <w:t xml:space="preserve">agreeing to participate in </w:t>
      </w:r>
      <w:r w:rsidRPr="0AC52E84">
        <w:rPr>
          <w:rStyle w:val="normaltextrun"/>
          <w:rFonts w:cs="Arial"/>
          <w:color w:val="000000" w:themeColor="text1"/>
        </w:rPr>
        <w:t>the MEC exam, the amount of which will depend on how far the MEC location is from the SP’s home</w:t>
      </w:r>
      <w:r w:rsidR="00944BBB">
        <w:rPr>
          <w:rStyle w:val="normaltextrun"/>
          <w:rFonts w:cs="Arial"/>
          <w:color w:val="000000" w:themeColor="text1"/>
        </w:rPr>
        <w:t xml:space="preserve"> as shown below</w:t>
      </w:r>
      <w:r w:rsidRPr="0AC52E84">
        <w:rPr>
          <w:rStyle w:val="normaltextrun"/>
          <w:rFonts w:cs="Arial"/>
          <w:color w:val="000000" w:themeColor="text1"/>
        </w:rPr>
        <w:t>.</w:t>
      </w:r>
      <w:r w:rsidRPr="0AC52E84" w:rsidR="009867F3">
        <w:rPr>
          <w:rStyle w:val="normaltextrun"/>
          <w:rFonts w:cs="Arial"/>
          <w:color w:val="000000" w:themeColor="text1"/>
        </w:rPr>
        <w:t xml:space="preserve"> </w:t>
      </w:r>
      <w:r w:rsidRPr="0AC52E84" w:rsidR="695F6E49">
        <w:rPr>
          <w:rFonts w:cs="Arial"/>
        </w:rPr>
        <w:t xml:space="preserve">However, </w:t>
      </w:r>
      <w:r w:rsidR="00B9113B">
        <w:rPr>
          <w:rFonts w:cs="Arial"/>
        </w:rPr>
        <w:t xml:space="preserve">in special circumstances </w:t>
      </w:r>
      <w:r w:rsidRPr="0AC52E84" w:rsidR="695F6E49">
        <w:rPr>
          <w:rFonts w:cs="Arial"/>
        </w:rPr>
        <w:t xml:space="preserve">in areas where the MEC is at least 50 miles away </w:t>
      </w:r>
      <w:r w:rsidR="00C375A6">
        <w:rPr>
          <w:rFonts w:cs="Arial"/>
        </w:rPr>
        <w:t>and</w:t>
      </w:r>
      <w:r w:rsidRPr="0AC52E84" w:rsidR="00C375A6">
        <w:rPr>
          <w:rFonts w:cs="Arial"/>
        </w:rPr>
        <w:t xml:space="preserve"> </w:t>
      </w:r>
      <w:r w:rsidRPr="0AC52E84" w:rsidR="695F6E49">
        <w:rPr>
          <w:rFonts w:cs="Arial"/>
        </w:rPr>
        <w:t xml:space="preserve">the minimum commute time each way is at least 60 minutes, the participant may </w:t>
      </w:r>
      <w:r w:rsidRPr="0AC52E84" w:rsidR="695F6E49">
        <w:rPr>
          <w:rStyle w:val="cf01"/>
          <w:rFonts w:ascii="Arial" w:hAnsi="Arial" w:cs="Arial"/>
        </w:rPr>
        <w:t xml:space="preserve">receive an incentive amount greater than $70, not to exceed $100. </w:t>
      </w:r>
      <w:r w:rsidRPr="0AC52E84">
        <w:rPr>
          <w:rStyle w:val="normaltextrun"/>
          <w:rFonts w:cs="Arial"/>
          <w:color w:val="000000" w:themeColor="text1"/>
        </w:rPr>
        <w:t>The transportation allowance will be given at the time of scheduling the MEC appointment</w:t>
      </w:r>
      <w:r w:rsidRPr="0AC52E84" w:rsidR="002A6AA7">
        <w:rPr>
          <w:rStyle w:val="normaltextrun"/>
          <w:rFonts w:cs="Arial"/>
          <w:color w:val="000000" w:themeColor="text1"/>
        </w:rPr>
        <w:t xml:space="preserve"> </w:t>
      </w:r>
      <w:r w:rsidRPr="0AC52E84">
        <w:rPr>
          <w:rStyle w:val="normaltextrun"/>
          <w:rFonts w:cs="Arial"/>
          <w:color w:val="000000" w:themeColor="text1"/>
        </w:rPr>
        <w:t>and the amount will be determined based on the number of trips to the MEC (such that household members traveling together would receive one travel allowance for a single trip to the MEC, and not one allowance per SP).</w:t>
      </w:r>
      <w:r w:rsidRPr="0AC52E84" w:rsidR="00B569E3">
        <w:rPr>
          <w:rStyle w:val="normaltextrun"/>
          <w:rFonts w:cs="Arial"/>
          <w:color w:val="000000" w:themeColor="text1"/>
        </w:rPr>
        <w:t xml:space="preserve"> </w:t>
      </w:r>
      <w:r w:rsidR="001900A6">
        <w:rPr>
          <w:rStyle w:val="cf01"/>
          <w:rFonts w:ascii="Arial" w:hAnsi="Arial" w:cs="Arial"/>
        </w:rPr>
        <w:t xml:space="preserve">Additionally, </w:t>
      </w:r>
      <w:r w:rsidRPr="0AC52E84" w:rsidR="001900A6">
        <w:rPr>
          <w:rFonts w:cs="Arial"/>
        </w:rPr>
        <w:t>NHANES may also temporarily increase the transportation incentive to account for any acute increases in gas prices at the local or national level</w:t>
      </w:r>
      <w:r w:rsidR="001900A6">
        <w:rPr>
          <w:rFonts w:cs="Arial"/>
        </w:rPr>
        <w:t xml:space="preserve"> when the response rate may be affected because of the acute increase</w:t>
      </w:r>
      <w:r w:rsidRPr="0AC52E84" w:rsidR="001900A6">
        <w:rPr>
          <w:rFonts w:cs="Arial"/>
        </w:rPr>
        <w:t>.</w:t>
      </w:r>
    </w:p>
    <w:p w:rsidR="006F1621" w:rsidRPr="0062798F" w:rsidP="008C2E5C" w14:paraId="1941E581" w14:textId="77777777">
      <w:pPr>
        <w:widowControl/>
        <w:numPr>
          <w:ilvl w:val="0"/>
          <w:numId w:val="30"/>
        </w:numPr>
        <w:spacing w:after="0"/>
        <w:rPr>
          <w:rStyle w:val="normaltextrun"/>
          <w:rFonts w:cs="Arial"/>
          <w:color w:val="000000"/>
          <w:szCs w:val="22"/>
        </w:rPr>
      </w:pPr>
      <w:r w:rsidRPr="7EB065B6">
        <w:rPr>
          <w:rStyle w:val="normaltextrun"/>
          <w:rFonts w:cs="Arial"/>
          <w:color w:val="000000" w:themeColor="text1"/>
        </w:rPr>
        <w:t xml:space="preserve">Child/Elder Care Allowance: If an SP must hire a caregiver to care for children, elderly, or persons </w:t>
      </w:r>
      <w:r w:rsidR="00620DFA">
        <w:rPr>
          <w:rStyle w:val="normaltextrun"/>
          <w:rFonts w:cs="Arial"/>
          <w:color w:val="000000" w:themeColor="text1"/>
        </w:rPr>
        <w:t xml:space="preserve">with disabilities </w:t>
      </w:r>
      <w:r w:rsidRPr="7EB065B6">
        <w:rPr>
          <w:rStyle w:val="normaltextrun"/>
          <w:rFonts w:cs="Arial"/>
          <w:color w:val="000000" w:themeColor="text1"/>
        </w:rPr>
        <w:t>so that the participant can leave their home to be examined in the MEC, they are allowed to receive $10.00 an hour for up to 6 hours to help with out-of-pocket costs.</w:t>
      </w:r>
      <w:r w:rsidRPr="7EB065B6">
        <w:rPr>
          <w:rStyle w:val="eop"/>
          <w:rFonts w:cs="Arial"/>
          <w:color w:val="000000" w:themeColor="text1"/>
        </w:rPr>
        <w:t> </w:t>
      </w:r>
    </w:p>
    <w:p w:rsidR="006F1621" w:rsidRPr="00B569E3" w:rsidP="008C2E5C" w14:paraId="100E3FF0" w14:textId="77777777">
      <w:pPr>
        <w:widowControl/>
        <w:numPr>
          <w:ilvl w:val="0"/>
          <w:numId w:val="30"/>
        </w:numPr>
        <w:rPr>
          <w:rFonts w:cs="Arial"/>
          <w:color w:val="000000"/>
          <w:szCs w:val="22"/>
        </w:rPr>
      </w:pPr>
      <w:r w:rsidRPr="7EB065B6">
        <w:rPr>
          <w:rStyle w:val="normaltextrun"/>
          <w:rFonts w:cs="Arial"/>
          <w:color w:val="000000" w:themeColor="text1"/>
        </w:rPr>
        <w:t>Non-survey Participant Allowance: Parents or caregivers of SPs under 18 years old who are not SPs themselves are given a $20 allowance for accompanying their minor SP(s) to the MEC exam.</w:t>
      </w:r>
      <w:r w:rsidRPr="7EB065B6" w:rsidR="00B569E3">
        <w:rPr>
          <w:rStyle w:val="normaltextrun"/>
          <w:rFonts w:cs="Arial"/>
          <w:color w:val="000000" w:themeColor="text1"/>
        </w:rPr>
        <w:t xml:space="preserve"> </w:t>
      </w:r>
    </w:p>
    <w:p w:rsidR="009C67F9" w:rsidP="003D469E" w14:paraId="0DB784E6" w14:textId="77777777">
      <w:pPr>
        <w:widowControl/>
        <w:textAlignment w:val="baseline"/>
        <w:rPr>
          <w:rFonts w:cs="Arial"/>
          <w:b/>
        </w:rPr>
      </w:pPr>
    </w:p>
    <w:p w:rsidR="009C67F9" w:rsidP="003D469E" w14:paraId="5472338F" w14:textId="77777777">
      <w:pPr>
        <w:widowControl/>
        <w:textAlignment w:val="baseline"/>
        <w:rPr>
          <w:rFonts w:cs="Arial"/>
          <w:b/>
        </w:rPr>
      </w:pPr>
    </w:p>
    <w:p w:rsidR="009C67F9" w:rsidP="003D469E" w14:paraId="3C30E425" w14:textId="77777777">
      <w:pPr>
        <w:widowControl/>
        <w:textAlignment w:val="baseline"/>
        <w:rPr>
          <w:rFonts w:cs="Arial"/>
          <w:b/>
        </w:rPr>
      </w:pPr>
    </w:p>
    <w:p w:rsidR="006F1621" w:rsidRPr="003D469E" w:rsidP="003D469E" w14:paraId="3AAD2833" w14:textId="77777777">
      <w:pPr>
        <w:widowControl/>
        <w:textAlignment w:val="baseline"/>
        <w:rPr>
          <w:rFonts w:cs="Arial"/>
          <w:b/>
        </w:rPr>
      </w:pPr>
      <w:r w:rsidRPr="003D469E">
        <w:rPr>
          <w:rFonts w:cs="Arial"/>
          <w:b/>
        </w:rPr>
        <w:t xml:space="preserve">Table </w:t>
      </w:r>
      <w:r w:rsidR="00F1688B">
        <w:rPr>
          <w:rFonts w:cs="Arial"/>
          <w:b/>
          <w:bCs/>
        </w:rPr>
        <w:t>3</w:t>
      </w:r>
      <w:r w:rsidRPr="003D469E">
        <w:rPr>
          <w:rFonts w:cs="Arial"/>
          <w:b/>
          <w:bCs/>
        </w:rPr>
        <w:t>.</w:t>
      </w:r>
      <w:r w:rsidRPr="003D469E">
        <w:rPr>
          <w:rFonts w:cs="Arial"/>
          <w:b/>
        </w:rPr>
        <w:t xml:space="preserve"> NHANES 2025-2026 Incentive Structure </w:t>
      </w:r>
    </w:p>
    <w:tbl>
      <w:tblPr>
        <w:tblStyle w:val="PlainTable2"/>
        <w:tblW w:w="4995" w:type="pct"/>
        <w:jc w:val="center"/>
        <w:tblCellMar>
          <w:left w:w="115" w:type="dxa"/>
          <w:right w:w="115" w:type="dxa"/>
        </w:tblCellMar>
        <w:tblLook w:val="0000"/>
      </w:tblPr>
      <w:tblGrid>
        <w:gridCol w:w="4177"/>
        <w:gridCol w:w="3820"/>
        <w:gridCol w:w="1344"/>
      </w:tblGrid>
      <w:tr w14:paraId="5F8C3A59" w14:textId="77777777" w:rsidTr="00933EA8">
        <w:tblPrEx>
          <w:tblW w:w="4995" w:type="pct"/>
          <w:jc w:val="center"/>
          <w:tblCellMar>
            <w:left w:w="115" w:type="dxa"/>
            <w:right w:w="115" w:type="dxa"/>
          </w:tblCellMar>
          <w:tblLook w:val="0000"/>
        </w:tblPrEx>
        <w:trPr>
          <w:trHeight w:val="483"/>
          <w:tblHeader/>
          <w:jc w:val="center"/>
        </w:trPr>
        <w:tc>
          <w:tcPr>
            <w:tcW w:w="4281" w:type="pct"/>
            <w:gridSpan w:val="2"/>
            <w:shd w:val="clear" w:color="auto" w:fill="BFBFBF" w:themeFill="background1" w:themeFillShade="BF"/>
            <w:noWrap/>
            <w:vAlign w:val="bottom"/>
          </w:tcPr>
          <w:p w:rsidR="00F014CE" w:rsidRPr="00F41DD3" w:rsidP="0040567F" w14:paraId="1FEBEE51" w14:textId="77777777">
            <w:pPr>
              <w:pStyle w:val="Tabletext"/>
              <w:spacing w:before="40" w:after="40" w:line="240" w:lineRule="auto"/>
              <w:rPr>
                <w:rFonts w:ascii="Arial" w:hAnsi="Arial" w:cs="Arial"/>
                <w:b/>
                <w:szCs w:val="20"/>
              </w:rPr>
            </w:pPr>
            <w:r w:rsidRPr="00F41DD3">
              <w:rPr>
                <w:rFonts w:ascii="Arial" w:hAnsi="Arial" w:cs="Arial"/>
                <w:b/>
                <w:szCs w:val="20"/>
              </w:rPr>
              <w:t>Incentive Type</w:t>
            </w:r>
          </w:p>
        </w:tc>
        <w:tc>
          <w:tcPr>
            <w:tcW w:w="719" w:type="pct"/>
            <w:shd w:val="clear" w:color="auto" w:fill="BFBFBF" w:themeFill="background1" w:themeFillShade="BF"/>
            <w:noWrap/>
            <w:vAlign w:val="bottom"/>
          </w:tcPr>
          <w:p w:rsidR="00F014CE" w:rsidRPr="00F41DD3" w:rsidP="0040567F" w14:paraId="39225F56" w14:textId="77777777">
            <w:pPr>
              <w:pStyle w:val="Tabletext"/>
              <w:spacing w:before="40" w:after="40" w:line="240" w:lineRule="auto"/>
              <w:rPr>
                <w:rFonts w:ascii="Arial" w:hAnsi="Arial" w:cs="Arial"/>
                <w:b/>
                <w:szCs w:val="20"/>
              </w:rPr>
            </w:pPr>
            <w:r w:rsidRPr="00F41DD3">
              <w:rPr>
                <w:rFonts w:ascii="Arial" w:hAnsi="Arial" w:cs="Arial"/>
                <w:b/>
                <w:szCs w:val="20"/>
              </w:rPr>
              <w:t xml:space="preserve">2025-2026 </w:t>
            </w:r>
          </w:p>
          <w:p w:rsidR="00F014CE" w:rsidRPr="00F41DD3" w:rsidP="0040567F" w14:paraId="76B02BC6" w14:textId="77777777">
            <w:pPr>
              <w:pStyle w:val="Tabletext"/>
              <w:spacing w:before="40" w:after="40" w:line="240" w:lineRule="auto"/>
              <w:rPr>
                <w:rFonts w:ascii="Arial" w:hAnsi="Arial" w:cs="Arial"/>
                <w:b/>
                <w:szCs w:val="20"/>
              </w:rPr>
            </w:pPr>
            <w:r w:rsidRPr="00F41DD3">
              <w:rPr>
                <w:rFonts w:ascii="Arial" w:hAnsi="Arial" w:cs="Arial"/>
                <w:b/>
                <w:szCs w:val="20"/>
              </w:rPr>
              <w:t>Amount</w:t>
            </w:r>
          </w:p>
        </w:tc>
      </w:tr>
      <w:tr w14:paraId="6FE83100" w14:textId="77777777" w:rsidTr="00933EA8">
        <w:tblPrEx>
          <w:tblW w:w="4995" w:type="pct"/>
          <w:jc w:val="center"/>
          <w:tblCellMar>
            <w:left w:w="115" w:type="dxa"/>
            <w:right w:w="115" w:type="dxa"/>
          </w:tblCellMar>
          <w:tblLook w:val="0000"/>
        </w:tblPrEx>
        <w:trPr>
          <w:trHeight w:val="300"/>
          <w:jc w:val="center"/>
        </w:trPr>
        <w:tc>
          <w:tcPr>
            <w:tcW w:w="2117" w:type="pct"/>
            <w:noWrap/>
          </w:tcPr>
          <w:p w:rsidR="001A2101" w:rsidRPr="00F41DD3" w:rsidP="0040567F" w14:paraId="21A74612" w14:textId="77777777">
            <w:pPr>
              <w:pStyle w:val="Tabletext"/>
              <w:spacing w:before="40" w:after="40" w:line="240" w:lineRule="auto"/>
              <w:rPr>
                <w:rFonts w:ascii="Arial" w:hAnsi="Arial" w:cs="Arial"/>
                <w:b/>
                <w:szCs w:val="20"/>
              </w:rPr>
            </w:pPr>
            <w:r w:rsidRPr="00F41DD3">
              <w:rPr>
                <w:rFonts w:ascii="Arial" w:hAnsi="Arial" w:cs="Arial"/>
                <w:b/>
                <w:szCs w:val="20"/>
              </w:rPr>
              <w:t>SP Interview (in-home)</w:t>
            </w:r>
          </w:p>
        </w:tc>
        <w:tc>
          <w:tcPr>
            <w:tcW w:w="2164" w:type="pct"/>
          </w:tcPr>
          <w:p w:rsidR="001A2101" w:rsidRPr="00F41DD3" w:rsidP="0040567F" w14:paraId="2937DCEF" w14:textId="77777777">
            <w:pPr>
              <w:pStyle w:val="Tabletext"/>
              <w:spacing w:before="40" w:after="40" w:line="240" w:lineRule="auto"/>
              <w:rPr>
                <w:rFonts w:ascii="Arial" w:hAnsi="Arial" w:cs="Arial"/>
                <w:szCs w:val="20"/>
              </w:rPr>
            </w:pPr>
            <w:r w:rsidRPr="00F41DD3">
              <w:rPr>
                <w:rFonts w:ascii="Arial" w:hAnsi="Arial" w:cs="Arial"/>
                <w:szCs w:val="20"/>
              </w:rPr>
              <w:t>Sample Person Questionnaire</w:t>
            </w:r>
          </w:p>
        </w:tc>
        <w:tc>
          <w:tcPr>
            <w:tcW w:w="719" w:type="pct"/>
            <w:noWrap/>
            <w:vAlign w:val="center"/>
          </w:tcPr>
          <w:p w:rsidR="001A2101" w:rsidRPr="00F41DD3" w:rsidP="0040567F" w14:paraId="5F237FBC" w14:textId="77777777">
            <w:pPr>
              <w:pStyle w:val="Tabletext"/>
              <w:spacing w:before="40" w:after="40" w:line="240" w:lineRule="auto"/>
              <w:jc w:val="right"/>
              <w:rPr>
                <w:rFonts w:ascii="Arial" w:hAnsi="Arial" w:cs="Arial"/>
                <w:szCs w:val="20"/>
              </w:rPr>
            </w:pPr>
            <w:r w:rsidRPr="00F41DD3">
              <w:rPr>
                <w:rFonts w:ascii="Arial" w:hAnsi="Arial" w:cs="Arial"/>
                <w:szCs w:val="20"/>
              </w:rPr>
              <w:t>$25.00</w:t>
            </w:r>
          </w:p>
        </w:tc>
      </w:tr>
      <w:tr w14:paraId="0989B8E9" w14:textId="77777777" w:rsidTr="00933EA8">
        <w:tblPrEx>
          <w:tblW w:w="4995" w:type="pct"/>
          <w:jc w:val="center"/>
          <w:tblCellMar>
            <w:left w:w="115" w:type="dxa"/>
            <w:right w:w="115" w:type="dxa"/>
          </w:tblCellMar>
          <w:tblLook w:val="0000"/>
        </w:tblPrEx>
        <w:trPr>
          <w:trHeight w:val="300"/>
          <w:jc w:val="center"/>
        </w:trPr>
        <w:tc>
          <w:tcPr>
            <w:tcW w:w="2117" w:type="pct"/>
            <w:vMerge w:val="restart"/>
            <w:noWrap/>
          </w:tcPr>
          <w:p w:rsidR="001A2101" w:rsidRPr="00F41DD3" w:rsidP="0040567F" w14:paraId="39ACC7CF" w14:textId="77777777">
            <w:pPr>
              <w:pStyle w:val="Tabletext"/>
              <w:spacing w:before="40" w:after="40" w:line="240" w:lineRule="auto"/>
              <w:rPr>
                <w:rFonts w:ascii="Arial" w:hAnsi="Arial" w:cs="Arial"/>
                <w:b/>
                <w:szCs w:val="20"/>
              </w:rPr>
            </w:pPr>
            <w:r w:rsidRPr="00F41DD3">
              <w:rPr>
                <w:rFonts w:ascii="Arial" w:hAnsi="Arial" w:cs="Arial"/>
                <w:b/>
                <w:szCs w:val="20"/>
              </w:rPr>
              <w:t>MEC Transportation Allowance</w:t>
            </w:r>
          </w:p>
        </w:tc>
        <w:tc>
          <w:tcPr>
            <w:tcW w:w="2164" w:type="pct"/>
          </w:tcPr>
          <w:p w:rsidR="001A2101" w:rsidRPr="00F41DD3" w:rsidP="0040567F" w14:paraId="347A1EF3" w14:textId="77777777">
            <w:pPr>
              <w:pStyle w:val="Tabletext"/>
              <w:spacing w:before="40" w:after="40" w:line="240" w:lineRule="auto"/>
              <w:rPr>
                <w:rFonts w:ascii="Arial" w:hAnsi="Arial" w:cs="Arial"/>
                <w:szCs w:val="20"/>
              </w:rPr>
            </w:pPr>
            <w:r w:rsidRPr="00F41DD3">
              <w:rPr>
                <w:rFonts w:ascii="Arial" w:hAnsi="Arial" w:cs="Arial"/>
                <w:szCs w:val="20"/>
              </w:rPr>
              <w:t>0</w:t>
            </w:r>
            <w:r w:rsidRPr="00F41DD3" w:rsidR="00886949">
              <w:rPr>
                <w:rFonts w:ascii="Arial" w:hAnsi="Arial" w:cs="Arial"/>
                <w:szCs w:val="20"/>
              </w:rPr>
              <w:t>.</w:t>
            </w:r>
            <w:r w:rsidRPr="00F41DD3">
              <w:rPr>
                <w:rFonts w:ascii="Arial" w:hAnsi="Arial" w:cs="Arial"/>
                <w:szCs w:val="20"/>
              </w:rPr>
              <w:t>0-15.9 miles</w:t>
            </w:r>
          </w:p>
        </w:tc>
        <w:tc>
          <w:tcPr>
            <w:tcW w:w="719" w:type="pct"/>
            <w:noWrap/>
            <w:vAlign w:val="center"/>
          </w:tcPr>
          <w:p w:rsidR="001A2101" w:rsidRPr="00F41DD3" w:rsidP="0040567F" w14:paraId="4C022672" w14:textId="77777777">
            <w:pPr>
              <w:pStyle w:val="Tabletext"/>
              <w:spacing w:before="40" w:after="40" w:line="240" w:lineRule="auto"/>
              <w:jc w:val="right"/>
              <w:rPr>
                <w:rFonts w:ascii="Arial" w:hAnsi="Arial" w:cs="Arial"/>
                <w:szCs w:val="20"/>
              </w:rPr>
            </w:pPr>
            <w:r w:rsidRPr="00F41DD3">
              <w:rPr>
                <w:rFonts w:ascii="Arial" w:hAnsi="Arial" w:cs="Arial"/>
                <w:szCs w:val="20"/>
              </w:rPr>
              <w:t>$30.00</w:t>
            </w:r>
          </w:p>
        </w:tc>
      </w:tr>
      <w:tr w14:paraId="351C2C5D" w14:textId="77777777" w:rsidTr="00933EA8">
        <w:tblPrEx>
          <w:tblW w:w="4995" w:type="pct"/>
          <w:jc w:val="center"/>
          <w:tblCellMar>
            <w:left w:w="115" w:type="dxa"/>
            <w:right w:w="115" w:type="dxa"/>
          </w:tblCellMar>
          <w:tblLook w:val="0000"/>
        </w:tblPrEx>
        <w:trPr>
          <w:trHeight w:val="300"/>
          <w:jc w:val="center"/>
        </w:trPr>
        <w:tc>
          <w:tcPr>
            <w:tcW w:w="2117" w:type="pct"/>
            <w:vMerge/>
            <w:noWrap/>
          </w:tcPr>
          <w:p w:rsidR="001A2101" w:rsidRPr="00F41DD3" w:rsidP="0040567F" w14:paraId="03877FCA" w14:textId="77777777">
            <w:pPr>
              <w:pStyle w:val="Tabletext"/>
              <w:spacing w:before="40" w:after="40" w:line="240" w:lineRule="auto"/>
              <w:rPr>
                <w:rFonts w:ascii="Arial" w:hAnsi="Arial" w:cs="Arial"/>
                <w:b/>
                <w:szCs w:val="20"/>
              </w:rPr>
            </w:pPr>
          </w:p>
        </w:tc>
        <w:tc>
          <w:tcPr>
            <w:tcW w:w="2164" w:type="pct"/>
          </w:tcPr>
          <w:p w:rsidR="001A2101" w:rsidRPr="00F41DD3" w:rsidP="0040567F" w14:paraId="003E2441" w14:textId="77777777">
            <w:pPr>
              <w:pStyle w:val="Tabletext"/>
              <w:spacing w:before="40" w:after="40" w:line="240" w:lineRule="auto"/>
              <w:rPr>
                <w:rFonts w:ascii="Arial" w:hAnsi="Arial" w:cs="Arial"/>
                <w:szCs w:val="20"/>
              </w:rPr>
            </w:pPr>
            <w:r w:rsidRPr="00F41DD3">
              <w:rPr>
                <w:rFonts w:ascii="Arial" w:hAnsi="Arial" w:cs="Arial"/>
                <w:szCs w:val="20"/>
              </w:rPr>
              <w:t>16</w:t>
            </w:r>
            <w:r w:rsidRPr="00F41DD3" w:rsidR="00886949">
              <w:rPr>
                <w:rFonts w:ascii="Arial" w:hAnsi="Arial" w:cs="Arial"/>
                <w:szCs w:val="20"/>
              </w:rPr>
              <w:t>.0</w:t>
            </w:r>
            <w:r w:rsidRPr="00F41DD3">
              <w:rPr>
                <w:rFonts w:ascii="Arial" w:hAnsi="Arial" w:cs="Arial"/>
                <w:szCs w:val="20"/>
              </w:rPr>
              <w:t>-30.9 miles</w:t>
            </w:r>
          </w:p>
        </w:tc>
        <w:tc>
          <w:tcPr>
            <w:tcW w:w="719" w:type="pct"/>
            <w:noWrap/>
            <w:vAlign w:val="center"/>
          </w:tcPr>
          <w:p w:rsidR="001A2101" w:rsidRPr="00F41DD3" w:rsidP="0040567F" w14:paraId="6B018A1B" w14:textId="77777777">
            <w:pPr>
              <w:pStyle w:val="Tabletext"/>
              <w:spacing w:before="40" w:after="40" w:line="240" w:lineRule="auto"/>
              <w:jc w:val="right"/>
              <w:rPr>
                <w:rFonts w:ascii="Arial" w:hAnsi="Arial" w:cs="Arial"/>
                <w:szCs w:val="20"/>
              </w:rPr>
            </w:pPr>
            <w:r w:rsidRPr="00F41DD3">
              <w:rPr>
                <w:rFonts w:ascii="Arial" w:hAnsi="Arial" w:cs="Arial"/>
                <w:szCs w:val="20"/>
              </w:rPr>
              <w:t>$45.00</w:t>
            </w:r>
          </w:p>
        </w:tc>
      </w:tr>
      <w:tr w14:paraId="476F092A" w14:textId="77777777" w:rsidTr="00933EA8">
        <w:tblPrEx>
          <w:tblW w:w="4995" w:type="pct"/>
          <w:jc w:val="center"/>
          <w:tblCellMar>
            <w:left w:w="115" w:type="dxa"/>
            <w:right w:w="115" w:type="dxa"/>
          </w:tblCellMar>
          <w:tblLook w:val="0000"/>
        </w:tblPrEx>
        <w:trPr>
          <w:trHeight w:val="300"/>
          <w:jc w:val="center"/>
        </w:trPr>
        <w:tc>
          <w:tcPr>
            <w:tcW w:w="2117" w:type="pct"/>
            <w:vMerge/>
            <w:noWrap/>
          </w:tcPr>
          <w:p w:rsidR="001A2101" w:rsidRPr="00F41DD3" w:rsidP="0040567F" w14:paraId="14DECC12" w14:textId="77777777">
            <w:pPr>
              <w:pStyle w:val="Tabletext"/>
              <w:spacing w:before="40" w:after="40" w:line="240" w:lineRule="auto"/>
              <w:rPr>
                <w:rFonts w:ascii="Arial" w:hAnsi="Arial" w:cs="Arial"/>
                <w:b/>
                <w:szCs w:val="20"/>
              </w:rPr>
            </w:pPr>
          </w:p>
        </w:tc>
        <w:tc>
          <w:tcPr>
            <w:tcW w:w="2164" w:type="pct"/>
          </w:tcPr>
          <w:p w:rsidR="001A2101" w:rsidRPr="00F41DD3" w:rsidP="0040567F" w14:paraId="424791AD" w14:textId="77777777">
            <w:pPr>
              <w:pStyle w:val="Tabletext"/>
              <w:spacing w:before="40" w:after="40" w:line="240" w:lineRule="auto"/>
              <w:rPr>
                <w:rFonts w:ascii="Arial" w:hAnsi="Arial" w:cs="Arial"/>
                <w:szCs w:val="20"/>
              </w:rPr>
            </w:pPr>
            <w:r w:rsidRPr="00F41DD3">
              <w:rPr>
                <w:rFonts w:ascii="Arial" w:hAnsi="Arial" w:cs="Arial"/>
                <w:szCs w:val="20"/>
              </w:rPr>
              <w:t>31</w:t>
            </w:r>
            <w:r w:rsidRPr="00F41DD3" w:rsidR="00886949">
              <w:rPr>
                <w:rFonts w:ascii="Arial" w:hAnsi="Arial" w:cs="Arial"/>
                <w:szCs w:val="20"/>
              </w:rPr>
              <w:t>.0</w:t>
            </w:r>
            <w:r w:rsidRPr="00F41DD3">
              <w:rPr>
                <w:rFonts w:ascii="Arial" w:hAnsi="Arial" w:cs="Arial"/>
                <w:szCs w:val="20"/>
              </w:rPr>
              <w:t>-59.9 miles</w:t>
            </w:r>
          </w:p>
        </w:tc>
        <w:tc>
          <w:tcPr>
            <w:tcW w:w="719" w:type="pct"/>
            <w:noWrap/>
            <w:vAlign w:val="center"/>
          </w:tcPr>
          <w:p w:rsidR="001A2101" w:rsidRPr="00F41DD3" w:rsidP="0040567F" w14:paraId="4EAC6A18" w14:textId="77777777">
            <w:pPr>
              <w:pStyle w:val="Tabletext"/>
              <w:spacing w:before="40" w:after="40" w:line="240" w:lineRule="auto"/>
              <w:jc w:val="right"/>
              <w:rPr>
                <w:rFonts w:ascii="Arial" w:hAnsi="Arial" w:cs="Arial"/>
                <w:szCs w:val="20"/>
              </w:rPr>
            </w:pPr>
            <w:r w:rsidRPr="00F41DD3">
              <w:rPr>
                <w:rFonts w:ascii="Arial" w:hAnsi="Arial" w:cs="Arial"/>
                <w:szCs w:val="20"/>
              </w:rPr>
              <w:t>$55.00</w:t>
            </w:r>
          </w:p>
        </w:tc>
      </w:tr>
      <w:tr w14:paraId="7676DAEA" w14:textId="77777777" w:rsidTr="00933EA8">
        <w:tblPrEx>
          <w:tblW w:w="4995" w:type="pct"/>
          <w:jc w:val="center"/>
          <w:tblCellMar>
            <w:left w:w="115" w:type="dxa"/>
            <w:right w:w="115" w:type="dxa"/>
          </w:tblCellMar>
          <w:tblLook w:val="0000"/>
        </w:tblPrEx>
        <w:trPr>
          <w:trHeight w:val="300"/>
          <w:jc w:val="center"/>
        </w:trPr>
        <w:tc>
          <w:tcPr>
            <w:tcW w:w="2117" w:type="pct"/>
            <w:vMerge/>
            <w:noWrap/>
          </w:tcPr>
          <w:p w:rsidR="001A2101" w:rsidRPr="00F41DD3" w:rsidP="0040567F" w14:paraId="09BF600F" w14:textId="77777777">
            <w:pPr>
              <w:pStyle w:val="Tabletext"/>
              <w:spacing w:before="40" w:after="40" w:line="240" w:lineRule="auto"/>
              <w:rPr>
                <w:rFonts w:ascii="Arial" w:hAnsi="Arial" w:cs="Arial"/>
                <w:b/>
                <w:szCs w:val="20"/>
              </w:rPr>
            </w:pPr>
          </w:p>
        </w:tc>
        <w:tc>
          <w:tcPr>
            <w:tcW w:w="2164" w:type="pct"/>
          </w:tcPr>
          <w:p w:rsidR="001A2101" w:rsidRPr="00F41DD3" w:rsidP="0040567F" w14:paraId="0DD4E416" w14:textId="77777777">
            <w:pPr>
              <w:pStyle w:val="Tabletext"/>
              <w:spacing w:before="40" w:after="40" w:line="240" w:lineRule="auto"/>
              <w:rPr>
                <w:rFonts w:ascii="Arial" w:hAnsi="Arial" w:cs="Arial"/>
                <w:szCs w:val="20"/>
              </w:rPr>
            </w:pPr>
            <w:r w:rsidRPr="00F41DD3">
              <w:rPr>
                <w:rFonts w:ascii="Arial" w:hAnsi="Arial" w:cs="Arial"/>
                <w:szCs w:val="20"/>
              </w:rPr>
              <w:t>60+ miles</w:t>
            </w:r>
          </w:p>
        </w:tc>
        <w:tc>
          <w:tcPr>
            <w:tcW w:w="719" w:type="pct"/>
            <w:noWrap/>
            <w:vAlign w:val="center"/>
          </w:tcPr>
          <w:p w:rsidR="001A2101" w:rsidRPr="00F41DD3" w:rsidP="0040567F" w14:paraId="3B3EE228" w14:textId="77777777">
            <w:pPr>
              <w:pStyle w:val="Tabletext"/>
              <w:spacing w:before="40" w:after="40" w:line="240" w:lineRule="auto"/>
              <w:jc w:val="right"/>
              <w:rPr>
                <w:rFonts w:ascii="Arial" w:hAnsi="Arial" w:cs="Arial"/>
                <w:szCs w:val="20"/>
              </w:rPr>
            </w:pPr>
            <w:r w:rsidRPr="00F41DD3">
              <w:rPr>
                <w:rFonts w:ascii="Arial" w:hAnsi="Arial" w:cs="Arial"/>
                <w:szCs w:val="20"/>
              </w:rPr>
              <w:t>$70.00</w:t>
            </w:r>
          </w:p>
        </w:tc>
      </w:tr>
      <w:tr w14:paraId="69F37EA6" w14:textId="77777777" w:rsidTr="00933EA8">
        <w:tblPrEx>
          <w:tblW w:w="4995" w:type="pct"/>
          <w:jc w:val="center"/>
          <w:tblCellMar>
            <w:left w:w="115" w:type="dxa"/>
            <w:right w:w="115" w:type="dxa"/>
          </w:tblCellMar>
          <w:tblLook w:val="0000"/>
        </w:tblPrEx>
        <w:trPr>
          <w:trHeight w:val="300"/>
          <w:jc w:val="center"/>
        </w:trPr>
        <w:tc>
          <w:tcPr>
            <w:tcW w:w="2117" w:type="pct"/>
            <w:vMerge w:val="restart"/>
            <w:noWrap/>
          </w:tcPr>
          <w:p w:rsidR="001A2101" w:rsidRPr="00F41DD3" w:rsidP="0040567F" w14:paraId="48B940AA" w14:textId="77777777">
            <w:pPr>
              <w:pStyle w:val="Tabletext"/>
              <w:spacing w:before="40" w:after="40" w:line="240" w:lineRule="auto"/>
              <w:rPr>
                <w:rFonts w:ascii="Arial" w:hAnsi="Arial" w:cs="Arial"/>
                <w:b/>
                <w:szCs w:val="20"/>
              </w:rPr>
            </w:pPr>
            <w:r w:rsidRPr="00F41DD3">
              <w:rPr>
                <w:rFonts w:ascii="Arial" w:hAnsi="Arial" w:cs="Arial"/>
                <w:b/>
                <w:szCs w:val="20"/>
              </w:rPr>
              <w:t xml:space="preserve">MEC Exams </w:t>
            </w:r>
          </w:p>
        </w:tc>
        <w:tc>
          <w:tcPr>
            <w:tcW w:w="2164" w:type="pct"/>
          </w:tcPr>
          <w:p w:rsidR="001A2101" w:rsidRPr="00F41DD3" w:rsidP="0040567F" w14:paraId="05F284C4" w14:textId="77777777">
            <w:pPr>
              <w:pStyle w:val="Tabletext"/>
              <w:spacing w:before="40" w:after="40" w:line="240" w:lineRule="auto"/>
              <w:rPr>
                <w:rFonts w:ascii="Arial" w:hAnsi="Arial" w:cs="Arial"/>
                <w:szCs w:val="20"/>
              </w:rPr>
            </w:pPr>
            <w:r w:rsidRPr="00F41DD3">
              <w:rPr>
                <w:rFonts w:ascii="Arial" w:hAnsi="Arial" w:cs="Arial"/>
                <w:szCs w:val="20"/>
              </w:rPr>
              <w:t>SP 0-11 years old</w:t>
            </w:r>
          </w:p>
        </w:tc>
        <w:tc>
          <w:tcPr>
            <w:tcW w:w="719" w:type="pct"/>
            <w:noWrap/>
            <w:vAlign w:val="center"/>
          </w:tcPr>
          <w:p w:rsidR="001A2101" w:rsidRPr="00F41DD3" w:rsidP="0040567F" w14:paraId="43DBFFDC" w14:textId="77777777">
            <w:pPr>
              <w:pStyle w:val="Tabletext"/>
              <w:spacing w:before="40" w:after="40" w:line="240" w:lineRule="auto"/>
              <w:jc w:val="right"/>
              <w:rPr>
                <w:rFonts w:ascii="Arial" w:hAnsi="Arial" w:cs="Arial"/>
                <w:szCs w:val="20"/>
              </w:rPr>
            </w:pPr>
            <w:r w:rsidRPr="00F41DD3">
              <w:rPr>
                <w:rFonts w:ascii="Arial" w:hAnsi="Arial" w:cs="Arial"/>
                <w:szCs w:val="20"/>
              </w:rPr>
              <w:t>$40.00</w:t>
            </w:r>
          </w:p>
        </w:tc>
      </w:tr>
      <w:tr w14:paraId="40E0239B" w14:textId="77777777" w:rsidTr="00933EA8">
        <w:tblPrEx>
          <w:tblW w:w="4995" w:type="pct"/>
          <w:jc w:val="center"/>
          <w:tblCellMar>
            <w:left w:w="115" w:type="dxa"/>
            <w:right w:w="115" w:type="dxa"/>
          </w:tblCellMar>
          <w:tblLook w:val="0000"/>
        </w:tblPrEx>
        <w:trPr>
          <w:trHeight w:val="300"/>
          <w:jc w:val="center"/>
        </w:trPr>
        <w:tc>
          <w:tcPr>
            <w:tcW w:w="2117" w:type="pct"/>
            <w:vMerge/>
            <w:noWrap/>
          </w:tcPr>
          <w:p w:rsidR="001A2101" w:rsidRPr="00F41DD3" w:rsidP="0040567F" w14:paraId="3D4E9D71" w14:textId="77777777">
            <w:pPr>
              <w:pStyle w:val="Tabletext"/>
              <w:spacing w:before="40" w:after="40" w:line="240" w:lineRule="auto"/>
              <w:rPr>
                <w:rFonts w:ascii="Arial" w:hAnsi="Arial" w:cs="Arial"/>
                <w:b/>
                <w:szCs w:val="20"/>
              </w:rPr>
            </w:pPr>
          </w:p>
        </w:tc>
        <w:tc>
          <w:tcPr>
            <w:tcW w:w="2164" w:type="pct"/>
          </w:tcPr>
          <w:p w:rsidR="001A2101" w:rsidRPr="00F41DD3" w:rsidP="0040567F" w14:paraId="0BFACA8D" w14:textId="77777777">
            <w:pPr>
              <w:pStyle w:val="Tabletext"/>
              <w:spacing w:before="40" w:after="40" w:line="240" w:lineRule="auto"/>
              <w:rPr>
                <w:rFonts w:ascii="Arial" w:hAnsi="Arial" w:cs="Arial"/>
                <w:szCs w:val="20"/>
              </w:rPr>
            </w:pPr>
            <w:r w:rsidRPr="00F41DD3">
              <w:rPr>
                <w:rFonts w:ascii="Arial" w:hAnsi="Arial" w:cs="Arial"/>
                <w:szCs w:val="20"/>
              </w:rPr>
              <w:t>SP 12-15 years old</w:t>
            </w:r>
          </w:p>
        </w:tc>
        <w:tc>
          <w:tcPr>
            <w:tcW w:w="719" w:type="pct"/>
            <w:noWrap/>
            <w:vAlign w:val="center"/>
          </w:tcPr>
          <w:p w:rsidR="001A2101" w:rsidRPr="00F41DD3" w:rsidP="0040567F" w14:paraId="2F39362D" w14:textId="77777777">
            <w:pPr>
              <w:pStyle w:val="Tabletext"/>
              <w:spacing w:before="40" w:after="40" w:line="240" w:lineRule="auto"/>
              <w:jc w:val="right"/>
              <w:rPr>
                <w:rFonts w:ascii="Arial" w:hAnsi="Arial" w:cs="Arial"/>
                <w:szCs w:val="20"/>
              </w:rPr>
            </w:pPr>
            <w:r w:rsidRPr="00F41DD3">
              <w:rPr>
                <w:rFonts w:ascii="Arial" w:hAnsi="Arial" w:cs="Arial"/>
                <w:szCs w:val="20"/>
              </w:rPr>
              <w:t>$60.00</w:t>
            </w:r>
          </w:p>
        </w:tc>
      </w:tr>
      <w:tr w14:paraId="3F60183F" w14:textId="77777777" w:rsidTr="00933EA8">
        <w:tblPrEx>
          <w:tblW w:w="4995" w:type="pct"/>
          <w:jc w:val="center"/>
          <w:tblCellMar>
            <w:left w:w="115" w:type="dxa"/>
            <w:right w:w="115" w:type="dxa"/>
          </w:tblCellMar>
          <w:tblLook w:val="0000"/>
        </w:tblPrEx>
        <w:trPr>
          <w:trHeight w:val="300"/>
          <w:jc w:val="center"/>
        </w:trPr>
        <w:tc>
          <w:tcPr>
            <w:tcW w:w="2117" w:type="pct"/>
            <w:vMerge/>
            <w:noWrap/>
          </w:tcPr>
          <w:p w:rsidR="001A2101" w:rsidRPr="00F41DD3" w:rsidP="0040567F" w14:paraId="71C2C12E" w14:textId="77777777">
            <w:pPr>
              <w:pStyle w:val="Tabletext"/>
              <w:spacing w:before="40" w:after="40" w:line="240" w:lineRule="auto"/>
              <w:rPr>
                <w:rFonts w:ascii="Arial" w:hAnsi="Arial" w:cs="Arial"/>
                <w:b/>
                <w:szCs w:val="20"/>
              </w:rPr>
            </w:pPr>
          </w:p>
        </w:tc>
        <w:tc>
          <w:tcPr>
            <w:tcW w:w="2164" w:type="pct"/>
          </w:tcPr>
          <w:p w:rsidR="001A2101" w:rsidRPr="00F41DD3" w:rsidP="0040567F" w14:paraId="5779F3AD" w14:textId="77777777">
            <w:pPr>
              <w:pStyle w:val="Tabletext"/>
              <w:spacing w:before="40" w:after="40" w:line="240" w:lineRule="auto"/>
              <w:rPr>
                <w:rFonts w:ascii="Arial" w:hAnsi="Arial" w:cs="Arial"/>
                <w:szCs w:val="20"/>
              </w:rPr>
            </w:pPr>
            <w:r w:rsidRPr="00F41DD3">
              <w:rPr>
                <w:rFonts w:ascii="Arial" w:hAnsi="Arial" w:cs="Arial"/>
                <w:szCs w:val="20"/>
              </w:rPr>
              <w:t>SP 16+ years old</w:t>
            </w:r>
          </w:p>
        </w:tc>
        <w:tc>
          <w:tcPr>
            <w:tcW w:w="719" w:type="pct"/>
            <w:noWrap/>
            <w:vAlign w:val="center"/>
          </w:tcPr>
          <w:p w:rsidR="001A2101" w:rsidRPr="00F41DD3" w:rsidP="0040567F" w14:paraId="7C861853" w14:textId="77777777">
            <w:pPr>
              <w:pStyle w:val="Tabletext"/>
              <w:spacing w:before="40" w:after="40" w:line="240" w:lineRule="auto"/>
              <w:jc w:val="right"/>
              <w:rPr>
                <w:rFonts w:ascii="Arial" w:hAnsi="Arial" w:cs="Arial"/>
                <w:szCs w:val="20"/>
              </w:rPr>
            </w:pPr>
            <w:r w:rsidRPr="00F41DD3">
              <w:rPr>
                <w:rFonts w:ascii="Arial" w:hAnsi="Arial" w:cs="Arial"/>
                <w:szCs w:val="20"/>
              </w:rPr>
              <w:t>$100.00</w:t>
            </w:r>
          </w:p>
        </w:tc>
      </w:tr>
      <w:tr w14:paraId="3DDCFDA8" w14:textId="77777777" w:rsidTr="00933EA8">
        <w:tblPrEx>
          <w:tblW w:w="4995" w:type="pct"/>
          <w:jc w:val="center"/>
          <w:tblCellMar>
            <w:left w:w="115" w:type="dxa"/>
            <w:right w:w="115" w:type="dxa"/>
          </w:tblCellMar>
          <w:tblLook w:val="0000"/>
        </w:tblPrEx>
        <w:trPr>
          <w:trHeight w:val="300"/>
          <w:jc w:val="center"/>
        </w:trPr>
        <w:tc>
          <w:tcPr>
            <w:tcW w:w="2117" w:type="pct"/>
            <w:vMerge w:val="restart"/>
            <w:noWrap/>
          </w:tcPr>
          <w:p w:rsidR="001A2101" w:rsidRPr="00F41DD3" w:rsidP="0040567F" w14:paraId="648EF889" w14:textId="77777777">
            <w:pPr>
              <w:pStyle w:val="Tabletext"/>
              <w:spacing w:before="40" w:after="40" w:line="240" w:lineRule="auto"/>
              <w:rPr>
                <w:rFonts w:ascii="Arial" w:hAnsi="Arial" w:cs="Arial"/>
                <w:b/>
                <w:szCs w:val="20"/>
              </w:rPr>
            </w:pPr>
            <w:r w:rsidRPr="00F41DD3">
              <w:rPr>
                <w:rFonts w:ascii="Arial" w:hAnsi="Arial" w:cs="Arial"/>
                <w:b/>
                <w:szCs w:val="20"/>
              </w:rPr>
              <w:t>Other MEC Allowances</w:t>
            </w:r>
          </w:p>
        </w:tc>
        <w:tc>
          <w:tcPr>
            <w:tcW w:w="2164" w:type="pct"/>
          </w:tcPr>
          <w:p w:rsidR="001A2101" w:rsidRPr="00F41DD3" w:rsidP="0040567F" w14:paraId="5BE17CD4" w14:textId="77777777">
            <w:pPr>
              <w:pStyle w:val="Tabletext"/>
              <w:spacing w:before="40" w:after="40" w:line="240" w:lineRule="auto"/>
              <w:rPr>
                <w:rFonts w:ascii="Arial" w:hAnsi="Arial" w:cs="Arial"/>
                <w:szCs w:val="20"/>
              </w:rPr>
            </w:pPr>
            <w:r w:rsidRPr="00F41DD3">
              <w:rPr>
                <w:rFonts w:ascii="Arial" w:hAnsi="Arial" w:cs="Arial"/>
                <w:szCs w:val="20"/>
              </w:rPr>
              <w:t xml:space="preserve">Child/Elder Care </w:t>
            </w:r>
            <w:r w:rsidRPr="00F41DD3">
              <w:rPr>
                <w:rFonts w:ascii="Arial" w:hAnsi="Arial" w:cs="Arial"/>
                <w:i/>
                <w:szCs w:val="20"/>
              </w:rPr>
              <w:t>per hour</w:t>
            </w:r>
          </w:p>
        </w:tc>
        <w:tc>
          <w:tcPr>
            <w:tcW w:w="719" w:type="pct"/>
            <w:noWrap/>
            <w:vAlign w:val="center"/>
          </w:tcPr>
          <w:p w:rsidR="001A2101" w:rsidRPr="00F41DD3" w:rsidP="0040567F" w14:paraId="747EC1C8" w14:textId="77777777">
            <w:pPr>
              <w:pStyle w:val="Tabletext"/>
              <w:spacing w:before="40" w:after="40" w:line="240" w:lineRule="auto"/>
              <w:jc w:val="right"/>
              <w:rPr>
                <w:rFonts w:ascii="Arial" w:hAnsi="Arial" w:cs="Arial"/>
                <w:szCs w:val="20"/>
              </w:rPr>
            </w:pPr>
            <w:r w:rsidRPr="00F41DD3">
              <w:rPr>
                <w:rFonts w:ascii="Arial" w:hAnsi="Arial" w:cs="Arial"/>
                <w:szCs w:val="20"/>
              </w:rPr>
              <w:t>$10.00</w:t>
            </w:r>
          </w:p>
        </w:tc>
      </w:tr>
      <w:tr w14:paraId="022EEF20" w14:textId="77777777" w:rsidTr="00933EA8">
        <w:tblPrEx>
          <w:tblW w:w="4995" w:type="pct"/>
          <w:jc w:val="center"/>
          <w:tblCellMar>
            <w:left w:w="115" w:type="dxa"/>
            <w:right w:w="115" w:type="dxa"/>
          </w:tblCellMar>
          <w:tblLook w:val="0000"/>
        </w:tblPrEx>
        <w:trPr>
          <w:trHeight w:val="300"/>
          <w:jc w:val="center"/>
        </w:trPr>
        <w:tc>
          <w:tcPr>
            <w:tcW w:w="2117" w:type="pct"/>
            <w:vMerge/>
            <w:noWrap/>
          </w:tcPr>
          <w:p w:rsidR="001A2101" w:rsidRPr="00F41DD3" w:rsidP="0040567F" w14:paraId="61FBF45D" w14:textId="77777777">
            <w:pPr>
              <w:pStyle w:val="Tabletext"/>
              <w:spacing w:before="40" w:after="40" w:line="240" w:lineRule="auto"/>
              <w:rPr>
                <w:rFonts w:ascii="Arial" w:hAnsi="Arial" w:cs="Arial"/>
                <w:b/>
                <w:szCs w:val="20"/>
              </w:rPr>
            </w:pPr>
          </w:p>
        </w:tc>
        <w:tc>
          <w:tcPr>
            <w:tcW w:w="2164" w:type="pct"/>
          </w:tcPr>
          <w:p w:rsidR="001A2101" w:rsidRPr="00F41DD3" w:rsidP="0040567F" w14:paraId="19DA87ED" w14:textId="77777777">
            <w:pPr>
              <w:pStyle w:val="Tabletext"/>
              <w:spacing w:before="40" w:after="40" w:line="240" w:lineRule="auto"/>
              <w:rPr>
                <w:rFonts w:ascii="Arial" w:hAnsi="Arial" w:cs="Arial"/>
                <w:szCs w:val="20"/>
              </w:rPr>
            </w:pPr>
            <w:r w:rsidRPr="00F41DD3">
              <w:rPr>
                <w:rFonts w:ascii="Arial" w:hAnsi="Arial" w:cs="Arial"/>
                <w:szCs w:val="20"/>
              </w:rPr>
              <w:t xml:space="preserve">Non-Survey Participant </w:t>
            </w:r>
            <w:r w:rsidRPr="00F41DD3">
              <w:rPr>
                <w:rFonts w:ascii="Arial" w:hAnsi="Arial" w:cs="Arial"/>
                <w:szCs w:val="20"/>
              </w:rPr>
              <w:br/>
              <w:t>(adult assisting a minor SP)</w:t>
            </w:r>
          </w:p>
        </w:tc>
        <w:tc>
          <w:tcPr>
            <w:tcW w:w="719" w:type="pct"/>
            <w:noWrap/>
            <w:vAlign w:val="center"/>
          </w:tcPr>
          <w:p w:rsidR="001A2101" w:rsidRPr="00F41DD3" w:rsidP="0040567F" w14:paraId="6F9D5767" w14:textId="77777777">
            <w:pPr>
              <w:pStyle w:val="Tabletext"/>
              <w:spacing w:before="40" w:after="40" w:line="240" w:lineRule="auto"/>
              <w:jc w:val="right"/>
              <w:rPr>
                <w:rFonts w:ascii="Arial" w:hAnsi="Arial" w:cs="Arial"/>
                <w:szCs w:val="20"/>
              </w:rPr>
            </w:pPr>
            <w:r w:rsidRPr="00F41DD3">
              <w:rPr>
                <w:rFonts w:ascii="Arial" w:hAnsi="Arial" w:cs="Arial"/>
                <w:szCs w:val="20"/>
              </w:rPr>
              <w:t>$20.00</w:t>
            </w:r>
          </w:p>
        </w:tc>
      </w:tr>
      <w:tr w14:paraId="643FAB61" w14:textId="77777777" w:rsidTr="00933EA8">
        <w:tblPrEx>
          <w:tblW w:w="4995" w:type="pct"/>
          <w:jc w:val="center"/>
          <w:tblCellMar>
            <w:left w:w="115" w:type="dxa"/>
            <w:right w:w="115" w:type="dxa"/>
          </w:tblCellMar>
          <w:tblLook w:val="0000"/>
        </w:tblPrEx>
        <w:trPr>
          <w:trHeight w:val="300"/>
          <w:jc w:val="center"/>
        </w:trPr>
        <w:tc>
          <w:tcPr>
            <w:tcW w:w="2117" w:type="pct"/>
            <w:vMerge w:val="restart"/>
            <w:noWrap/>
          </w:tcPr>
          <w:p w:rsidR="001A2101" w:rsidRPr="00F41DD3" w:rsidP="0040567F" w14:paraId="5D9856E5" w14:textId="77777777">
            <w:pPr>
              <w:pStyle w:val="Tabletext"/>
              <w:spacing w:before="40" w:after="40" w:line="240" w:lineRule="auto"/>
              <w:rPr>
                <w:rFonts w:ascii="Arial" w:hAnsi="Arial" w:cs="Arial"/>
                <w:b/>
                <w:szCs w:val="20"/>
              </w:rPr>
            </w:pPr>
            <w:r w:rsidRPr="00F41DD3">
              <w:rPr>
                <w:rFonts w:ascii="Arial" w:hAnsi="Arial" w:cs="Arial"/>
                <w:b/>
                <w:szCs w:val="20"/>
              </w:rPr>
              <w:t>Dietary Follow-up Interviews (telephone)</w:t>
            </w:r>
          </w:p>
        </w:tc>
        <w:tc>
          <w:tcPr>
            <w:tcW w:w="2164" w:type="pct"/>
          </w:tcPr>
          <w:p w:rsidR="001A2101" w:rsidRPr="00F41DD3" w:rsidP="0040567F" w14:paraId="384A78D8" w14:textId="77777777">
            <w:pPr>
              <w:pStyle w:val="Tabletext"/>
              <w:spacing w:before="40" w:after="40" w:line="240" w:lineRule="auto"/>
              <w:rPr>
                <w:rFonts w:ascii="Arial" w:hAnsi="Arial" w:cs="Arial"/>
                <w:szCs w:val="20"/>
              </w:rPr>
            </w:pPr>
            <w:r w:rsidRPr="00F41DD3">
              <w:rPr>
                <w:rFonts w:ascii="Arial" w:hAnsi="Arial" w:cs="Arial"/>
                <w:szCs w:val="20"/>
              </w:rPr>
              <w:t>Day 1 Dietary Recall</w:t>
            </w:r>
          </w:p>
        </w:tc>
        <w:tc>
          <w:tcPr>
            <w:tcW w:w="719" w:type="pct"/>
            <w:noWrap/>
            <w:vAlign w:val="center"/>
          </w:tcPr>
          <w:p w:rsidR="001A2101" w:rsidRPr="00F41DD3" w:rsidP="0040567F" w14:paraId="1C0AC54C" w14:textId="77777777">
            <w:pPr>
              <w:pStyle w:val="Tabletext"/>
              <w:spacing w:before="40" w:after="40" w:line="240" w:lineRule="auto"/>
              <w:jc w:val="right"/>
              <w:rPr>
                <w:rFonts w:ascii="Arial" w:hAnsi="Arial" w:cs="Arial"/>
                <w:szCs w:val="20"/>
              </w:rPr>
            </w:pPr>
            <w:r w:rsidRPr="00F41DD3">
              <w:rPr>
                <w:rFonts w:ascii="Arial" w:hAnsi="Arial" w:cs="Arial"/>
                <w:szCs w:val="20"/>
              </w:rPr>
              <w:t>$30.00</w:t>
            </w:r>
          </w:p>
        </w:tc>
      </w:tr>
      <w:tr w14:paraId="565546C4" w14:textId="77777777" w:rsidTr="00933EA8">
        <w:tblPrEx>
          <w:tblW w:w="4995" w:type="pct"/>
          <w:jc w:val="center"/>
          <w:tblCellMar>
            <w:left w:w="115" w:type="dxa"/>
            <w:right w:w="115" w:type="dxa"/>
          </w:tblCellMar>
          <w:tblLook w:val="0000"/>
        </w:tblPrEx>
        <w:trPr>
          <w:trHeight w:val="300"/>
          <w:jc w:val="center"/>
        </w:trPr>
        <w:tc>
          <w:tcPr>
            <w:tcW w:w="2117" w:type="pct"/>
            <w:vMerge/>
            <w:noWrap/>
          </w:tcPr>
          <w:p w:rsidR="001A2101" w:rsidRPr="00F41DD3" w:rsidP="0040567F" w14:paraId="799E9FF8" w14:textId="77777777">
            <w:pPr>
              <w:pStyle w:val="Tabletext"/>
              <w:spacing w:before="40" w:after="40" w:line="240" w:lineRule="auto"/>
              <w:rPr>
                <w:rFonts w:ascii="Arial" w:hAnsi="Arial" w:cs="Arial"/>
                <w:b/>
                <w:szCs w:val="20"/>
              </w:rPr>
            </w:pPr>
          </w:p>
        </w:tc>
        <w:tc>
          <w:tcPr>
            <w:tcW w:w="2164" w:type="pct"/>
          </w:tcPr>
          <w:p w:rsidR="001A2101" w:rsidRPr="00F41DD3" w:rsidP="0040567F" w14:paraId="556BF756" w14:textId="77777777">
            <w:pPr>
              <w:pStyle w:val="Tabletext"/>
              <w:spacing w:before="40" w:after="40" w:line="240" w:lineRule="auto"/>
              <w:rPr>
                <w:rFonts w:ascii="Arial" w:hAnsi="Arial" w:cs="Arial"/>
                <w:szCs w:val="20"/>
              </w:rPr>
            </w:pPr>
            <w:r w:rsidRPr="00F41DD3">
              <w:rPr>
                <w:rFonts w:ascii="Arial" w:hAnsi="Arial" w:cs="Arial"/>
                <w:szCs w:val="20"/>
              </w:rPr>
              <w:t>Day 2 Dietary Recall</w:t>
            </w:r>
          </w:p>
        </w:tc>
        <w:tc>
          <w:tcPr>
            <w:tcW w:w="719" w:type="pct"/>
            <w:noWrap/>
            <w:vAlign w:val="center"/>
          </w:tcPr>
          <w:p w:rsidR="001A2101" w:rsidRPr="00F41DD3" w:rsidP="0040567F" w14:paraId="29FC7D07" w14:textId="77777777">
            <w:pPr>
              <w:pStyle w:val="Tabletext"/>
              <w:spacing w:before="40" w:after="40" w:line="240" w:lineRule="auto"/>
              <w:jc w:val="right"/>
              <w:rPr>
                <w:rFonts w:ascii="Arial" w:hAnsi="Arial" w:cs="Arial"/>
                <w:szCs w:val="20"/>
              </w:rPr>
            </w:pPr>
            <w:r w:rsidRPr="00F41DD3">
              <w:rPr>
                <w:rFonts w:ascii="Arial" w:hAnsi="Arial" w:cs="Arial"/>
                <w:szCs w:val="20"/>
              </w:rPr>
              <w:t>$30.00</w:t>
            </w:r>
          </w:p>
        </w:tc>
      </w:tr>
      <w:tr w14:paraId="41E9CC45" w14:textId="77777777" w:rsidTr="00933EA8">
        <w:tblPrEx>
          <w:tblW w:w="4995" w:type="pct"/>
          <w:jc w:val="center"/>
          <w:tblCellMar>
            <w:left w:w="115" w:type="dxa"/>
            <w:right w:w="115" w:type="dxa"/>
          </w:tblCellMar>
          <w:tblLook w:val="0000"/>
        </w:tblPrEx>
        <w:trPr>
          <w:trHeight w:val="300"/>
          <w:jc w:val="center"/>
        </w:trPr>
        <w:tc>
          <w:tcPr>
            <w:tcW w:w="2117" w:type="pct"/>
            <w:vMerge/>
            <w:noWrap/>
          </w:tcPr>
          <w:p w:rsidR="001A2101" w:rsidRPr="00F41DD3" w:rsidP="0040567F" w14:paraId="2088A326" w14:textId="77777777">
            <w:pPr>
              <w:pStyle w:val="Tabletext"/>
              <w:spacing w:before="40" w:after="40" w:line="240" w:lineRule="auto"/>
              <w:rPr>
                <w:rFonts w:ascii="Arial" w:hAnsi="Arial" w:cs="Arial"/>
                <w:b/>
                <w:szCs w:val="20"/>
              </w:rPr>
            </w:pPr>
          </w:p>
        </w:tc>
        <w:tc>
          <w:tcPr>
            <w:tcW w:w="2164" w:type="pct"/>
          </w:tcPr>
          <w:p w:rsidR="001A2101" w:rsidRPr="00F41DD3" w:rsidP="0040567F" w14:paraId="34E7A965" w14:textId="77777777">
            <w:pPr>
              <w:pStyle w:val="Tabletext"/>
              <w:spacing w:before="40" w:after="40" w:line="240" w:lineRule="auto"/>
              <w:rPr>
                <w:rFonts w:ascii="Arial" w:hAnsi="Arial" w:cs="Arial"/>
                <w:szCs w:val="20"/>
              </w:rPr>
            </w:pPr>
            <w:r w:rsidRPr="00F41DD3">
              <w:rPr>
                <w:rFonts w:ascii="Arial" w:hAnsi="Arial" w:cs="Arial"/>
                <w:szCs w:val="20"/>
              </w:rPr>
              <w:t>Flexible Consumer Behavior Survey</w:t>
            </w:r>
            <w:r w:rsidR="00ED130C">
              <w:rPr>
                <w:rFonts w:ascii="Arial" w:hAnsi="Arial" w:cs="Arial"/>
                <w:szCs w:val="20"/>
              </w:rPr>
              <w:t xml:space="preserve"> (FCBS)</w:t>
            </w:r>
          </w:p>
        </w:tc>
        <w:tc>
          <w:tcPr>
            <w:tcW w:w="719" w:type="pct"/>
            <w:noWrap/>
            <w:vAlign w:val="center"/>
          </w:tcPr>
          <w:p w:rsidR="001A2101" w:rsidRPr="00F41DD3" w:rsidP="0040567F" w14:paraId="365A5132" w14:textId="77777777">
            <w:pPr>
              <w:pStyle w:val="Tabletext"/>
              <w:spacing w:before="40" w:after="40" w:line="240" w:lineRule="auto"/>
              <w:jc w:val="right"/>
              <w:rPr>
                <w:rFonts w:ascii="Arial" w:hAnsi="Arial" w:cs="Arial"/>
                <w:szCs w:val="20"/>
              </w:rPr>
            </w:pPr>
            <w:r w:rsidRPr="00F41DD3">
              <w:rPr>
                <w:rFonts w:ascii="Arial" w:hAnsi="Arial" w:cs="Arial"/>
                <w:szCs w:val="20"/>
              </w:rPr>
              <w:t>$0.00</w:t>
            </w:r>
            <w:r w:rsidRPr="00EF6E20" w:rsidR="00F05504">
              <w:rPr>
                <w:rFonts w:ascii="Arial" w:hAnsi="Arial" w:cs="Arial"/>
                <w:vertAlign w:val="superscript"/>
              </w:rPr>
              <w:t>1</w:t>
            </w:r>
          </w:p>
        </w:tc>
      </w:tr>
    </w:tbl>
    <w:p w:rsidR="00F05504" w:rsidRPr="00EF6E20" w:rsidP="0040567F" w14:paraId="414E5C7E" w14:textId="77777777">
      <w:pPr>
        <w:widowControl/>
        <w:spacing w:before="120"/>
        <w:rPr>
          <w:rFonts w:cs="Arial"/>
          <w:sz w:val="20"/>
        </w:rPr>
      </w:pPr>
      <w:r w:rsidRPr="00EF6E20">
        <w:rPr>
          <w:rFonts w:cs="Arial"/>
          <w:sz w:val="20"/>
          <w:vertAlign w:val="superscript"/>
        </w:rPr>
        <w:t>1</w:t>
      </w:r>
      <w:r w:rsidRPr="00EF6E20" w:rsidR="009E18BF">
        <w:rPr>
          <w:rFonts w:cs="Arial"/>
          <w:sz w:val="20"/>
        </w:rPr>
        <w:t xml:space="preserve">The number of questions in the FCBS was </w:t>
      </w:r>
      <w:r w:rsidRPr="00EF6E20" w:rsidR="00904BA6">
        <w:rPr>
          <w:rFonts w:cs="Arial"/>
          <w:sz w:val="20"/>
        </w:rPr>
        <w:t>substantially</w:t>
      </w:r>
      <w:r w:rsidRPr="00EF6E20" w:rsidR="009E18BF">
        <w:rPr>
          <w:rFonts w:cs="Arial"/>
          <w:sz w:val="20"/>
        </w:rPr>
        <w:t xml:space="preserve"> reduced from 53 question</w:t>
      </w:r>
      <w:r w:rsidRPr="00EF6E20" w:rsidR="00904BA6">
        <w:rPr>
          <w:rFonts w:cs="Arial"/>
          <w:sz w:val="20"/>
        </w:rPr>
        <w:t>s</w:t>
      </w:r>
      <w:r w:rsidRPr="00EF6E20" w:rsidR="009E18BF">
        <w:rPr>
          <w:rFonts w:cs="Arial"/>
          <w:sz w:val="20"/>
        </w:rPr>
        <w:t xml:space="preserve"> to 9 </w:t>
      </w:r>
      <w:r w:rsidRPr="00EF6E20" w:rsidR="00904BA6">
        <w:rPr>
          <w:rFonts w:cs="Arial"/>
          <w:sz w:val="20"/>
        </w:rPr>
        <w:t xml:space="preserve">questions </w:t>
      </w:r>
      <w:r w:rsidRPr="00EF6E20" w:rsidR="009E18BF">
        <w:rPr>
          <w:rFonts w:cs="Arial"/>
          <w:sz w:val="20"/>
        </w:rPr>
        <w:t>for the 2025-2026</w:t>
      </w:r>
      <w:r w:rsidRPr="00EF6E20" w:rsidR="00904BA6">
        <w:rPr>
          <w:rFonts w:cs="Arial"/>
          <w:sz w:val="20"/>
        </w:rPr>
        <w:t xml:space="preserve"> cycle</w:t>
      </w:r>
      <w:r w:rsidRPr="00EF6E20" w:rsidR="0042750F">
        <w:rPr>
          <w:rFonts w:cs="Arial"/>
          <w:sz w:val="20"/>
        </w:rPr>
        <w:t>.</w:t>
      </w:r>
      <w:r w:rsidR="008B7426">
        <w:rPr>
          <w:rFonts w:cs="Arial"/>
          <w:sz w:val="20"/>
        </w:rPr>
        <w:t xml:space="preserve"> </w:t>
      </w:r>
      <w:r w:rsidRPr="00ED130C" w:rsidR="00ED130C">
        <w:rPr>
          <w:rFonts w:cs="Arial"/>
          <w:sz w:val="20"/>
        </w:rPr>
        <w:t>Therefore,</w:t>
      </w:r>
      <w:r w:rsidRPr="00EF6E20" w:rsidR="0042750F">
        <w:rPr>
          <w:rFonts w:cs="Arial"/>
          <w:sz w:val="20"/>
        </w:rPr>
        <w:t xml:space="preserve"> </w:t>
      </w:r>
      <w:r w:rsidR="00ED130C">
        <w:rPr>
          <w:rFonts w:cs="Arial"/>
          <w:sz w:val="20"/>
        </w:rPr>
        <w:t>the</w:t>
      </w:r>
      <w:r w:rsidRPr="00EF6E20" w:rsidR="0042750F">
        <w:rPr>
          <w:rFonts w:cs="Arial"/>
          <w:sz w:val="20"/>
        </w:rPr>
        <w:t xml:space="preserve"> prior FCBS incentive of $15 was removed</w:t>
      </w:r>
      <w:r w:rsidR="00ED130C">
        <w:rPr>
          <w:rFonts w:cs="Arial"/>
          <w:sz w:val="20"/>
        </w:rPr>
        <w:t xml:space="preserve"> for 2025-2026</w:t>
      </w:r>
      <w:r w:rsidRPr="00EF6E20" w:rsidR="0042750F">
        <w:rPr>
          <w:rFonts w:cs="Arial"/>
          <w:sz w:val="20"/>
        </w:rPr>
        <w:t xml:space="preserve">. </w:t>
      </w:r>
    </w:p>
    <w:p w:rsidR="00541427" w:rsidP="0040567F" w14:paraId="763F170D" w14:textId="77777777">
      <w:pPr>
        <w:widowControl/>
        <w:spacing w:before="120"/>
        <w:rPr>
          <w:rFonts w:cs="Arial"/>
        </w:rPr>
      </w:pPr>
      <w:r>
        <w:rPr>
          <w:rFonts w:cs="Arial"/>
        </w:rPr>
        <w:t>T</w:t>
      </w:r>
      <w:r w:rsidRPr="007D1155" w:rsidR="006F1621">
        <w:rPr>
          <w:rFonts w:cs="Arial"/>
        </w:rPr>
        <w:t xml:space="preserve">he total incentive amounts are the same as those approved </w:t>
      </w:r>
      <w:r w:rsidRPr="00FB3AAA" w:rsidR="006F1621">
        <w:rPr>
          <w:rFonts w:cs="Arial"/>
        </w:rPr>
        <w:t>for the August 202</w:t>
      </w:r>
      <w:r w:rsidRPr="00F750E0" w:rsidR="006F1621">
        <w:rPr>
          <w:rFonts w:cs="Arial"/>
        </w:rPr>
        <w:t>1</w:t>
      </w:r>
      <w:r w:rsidR="006F1621">
        <w:rPr>
          <w:rFonts w:cs="Arial"/>
        </w:rPr>
        <w:t>-August 2023</w:t>
      </w:r>
      <w:r w:rsidRPr="007D1155" w:rsidR="006F1621">
        <w:rPr>
          <w:rFonts w:cs="Arial"/>
        </w:rPr>
        <w:t xml:space="preserve"> cycle</w:t>
      </w:r>
      <w:r>
        <w:rPr>
          <w:rFonts w:cs="Arial"/>
        </w:rPr>
        <w:t>,</w:t>
      </w:r>
      <w:r w:rsidRPr="00773B76">
        <w:rPr>
          <w:rFonts w:cs="Arial"/>
        </w:rPr>
        <w:t xml:space="preserve"> </w:t>
      </w:r>
      <w:r w:rsidR="00783ACA">
        <w:rPr>
          <w:rFonts w:cs="Arial"/>
        </w:rPr>
        <w:t>except for</w:t>
      </w:r>
      <w:r w:rsidRPr="007D1155">
        <w:rPr>
          <w:rFonts w:cs="Arial"/>
        </w:rPr>
        <w:t xml:space="preserve"> the MEC examination </w:t>
      </w:r>
      <w:r>
        <w:rPr>
          <w:rFonts w:cs="Arial"/>
        </w:rPr>
        <w:t xml:space="preserve">for SP </w:t>
      </w:r>
      <w:r w:rsidRPr="007D1155">
        <w:rPr>
          <w:rFonts w:cs="Arial"/>
        </w:rPr>
        <w:t xml:space="preserve">ages </w:t>
      </w:r>
      <w:r w:rsidRPr="00C913F2">
        <w:rPr>
          <w:rFonts w:cs="Arial"/>
        </w:rPr>
        <w:t xml:space="preserve">16 </w:t>
      </w:r>
      <w:r w:rsidRPr="007D1155">
        <w:rPr>
          <w:rFonts w:cs="Arial"/>
        </w:rPr>
        <w:t>and older</w:t>
      </w:r>
      <w:r>
        <w:rPr>
          <w:rFonts w:cs="Arial"/>
        </w:rPr>
        <w:t xml:space="preserve">, </w:t>
      </w:r>
      <w:r w:rsidRPr="007D1155">
        <w:rPr>
          <w:rFonts w:cs="Arial"/>
        </w:rPr>
        <w:t xml:space="preserve">Dietary Recall Questionnaire incentives, </w:t>
      </w:r>
      <w:r>
        <w:rPr>
          <w:rFonts w:cs="Arial"/>
        </w:rPr>
        <w:t>and the allowance per hour for child/elder care.</w:t>
      </w:r>
    </w:p>
    <w:p w:rsidR="00D005E1" w:rsidRPr="0062798F" w:rsidP="00D41F86" w14:paraId="6D644049" w14:textId="77777777">
      <w:pPr>
        <w:widowControl/>
        <w:numPr>
          <w:ilvl w:val="0"/>
          <w:numId w:val="31"/>
        </w:numPr>
        <w:rPr>
          <w:rFonts w:cs="Arial"/>
        </w:rPr>
      </w:pPr>
      <w:r w:rsidRPr="7EB065B6">
        <w:rPr>
          <w:rStyle w:val="normaltextrun"/>
          <w:rFonts w:cs="Arial"/>
        </w:rPr>
        <w:t xml:space="preserve">MEC Examination Incentive: </w:t>
      </w:r>
      <w:r w:rsidRPr="7EB065B6" w:rsidR="00FF1111">
        <w:rPr>
          <w:rStyle w:val="normaltextrun"/>
          <w:rFonts w:cs="Arial"/>
        </w:rPr>
        <w:t xml:space="preserve">In 2022, </w:t>
      </w:r>
      <w:r w:rsidR="00F31DCF">
        <w:rPr>
          <w:rStyle w:val="normaltextrun"/>
          <w:rFonts w:cs="Arial"/>
        </w:rPr>
        <w:t xml:space="preserve">as part of an incentive pilot study, </w:t>
      </w:r>
      <w:r w:rsidRPr="7EB065B6" w:rsidR="00FF1111">
        <w:rPr>
          <w:rStyle w:val="normaltextrun"/>
          <w:rFonts w:cs="Arial"/>
        </w:rPr>
        <w:t>NHANES received OMB approval to utilize a $125 MEC examination incentive for SPs 16+ from the initial amount of $85 that was implemented in 2021</w:t>
      </w:r>
      <w:r w:rsidRPr="7EB065B6" w:rsidR="0049654D">
        <w:rPr>
          <w:rStyle w:val="normaltextrun"/>
          <w:rFonts w:cs="Arial"/>
        </w:rPr>
        <w:t xml:space="preserve">. </w:t>
      </w:r>
      <w:r w:rsidRPr="7EB065B6" w:rsidR="00FF1111">
        <w:rPr>
          <w:rStyle w:val="normaltextrun"/>
          <w:rFonts w:cs="Arial"/>
        </w:rPr>
        <w:t>The restoration was made in efforts to address decreasing response rates.</w:t>
      </w:r>
      <w:r w:rsidR="00D96B57">
        <w:rPr>
          <w:rStyle w:val="normaltextrun"/>
          <w:rFonts w:cs="Arial"/>
        </w:rPr>
        <w:t xml:space="preserve"> </w:t>
      </w:r>
      <w:r w:rsidR="00FA479D">
        <w:rPr>
          <w:rStyle w:val="normaltextrun"/>
          <w:rFonts w:cs="Arial"/>
        </w:rPr>
        <w:t>Utilizing the higher MEC incentive resul</w:t>
      </w:r>
      <w:r w:rsidR="00E30436">
        <w:rPr>
          <w:rStyle w:val="normaltextrun"/>
          <w:rFonts w:cs="Arial"/>
        </w:rPr>
        <w:t>ted in a 7</w:t>
      </w:r>
      <w:r w:rsidR="00D146E2">
        <w:rPr>
          <w:rStyle w:val="normaltextrun"/>
          <w:rFonts w:cs="Arial"/>
        </w:rPr>
        <w:t xml:space="preserve"> percent increase in the MEC exam response rate, a narrower range in response rates across PSU</w:t>
      </w:r>
      <w:r w:rsidR="00D6342C">
        <w:rPr>
          <w:rStyle w:val="normaltextrun"/>
          <w:rFonts w:cs="Arial"/>
        </w:rPr>
        <w:t>s, and reduced variability in response rates across demographic groups for</w:t>
      </w:r>
      <w:r w:rsidR="000429C6">
        <w:rPr>
          <w:rStyle w:val="normaltextrun"/>
          <w:rFonts w:cs="Arial"/>
        </w:rPr>
        <w:t xml:space="preserve"> the </w:t>
      </w:r>
      <w:r w:rsidR="003609F2">
        <w:rPr>
          <w:rStyle w:val="normaltextrun"/>
          <w:rFonts w:cs="Arial"/>
        </w:rPr>
        <w:t>experiment age group.</w:t>
      </w:r>
      <w:r w:rsidR="00D6342C">
        <w:rPr>
          <w:rStyle w:val="normaltextrun"/>
          <w:rFonts w:cs="Arial"/>
        </w:rPr>
        <w:t xml:space="preserve"> </w:t>
      </w:r>
      <w:r w:rsidRPr="7EB065B6" w:rsidR="00497E11">
        <w:rPr>
          <w:rFonts w:cs="Arial"/>
        </w:rPr>
        <w:t xml:space="preserve">The proposed </w:t>
      </w:r>
      <w:r w:rsidRPr="7EB065B6" w:rsidR="0049654D">
        <w:rPr>
          <w:rFonts w:cs="Arial"/>
        </w:rPr>
        <w:t xml:space="preserve">$100 </w:t>
      </w:r>
      <w:r w:rsidRPr="7EB065B6" w:rsidR="00497E11">
        <w:rPr>
          <w:rFonts w:cs="Arial"/>
        </w:rPr>
        <w:t xml:space="preserve">MEC exam incentive for SPs age 16 and older </w:t>
      </w:r>
      <w:r w:rsidRPr="7EB065B6" w:rsidR="0049654D">
        <w:rPr>
          <w:rFonts w:cs="Arial"/>
        </w:rPr>
        <w:t xml:space="preserve">in </w:t>
      </w:r>
      <w:r w:rsidRPr="7EB065B6" w:rsidR="00CD0C28">
        <w:rPr>
          <w:rFonts w:cs="Arial"/>
        </w:rPr>
        <w:t xml:space="preserve">2025-2026 </w:t>
      </w:r>
      <w:r w:rsidRPr="7EB065B6" w:rsidR="00497E11">
        <w:rPr>
          <w:rFonts w:cs="Arial"/>
        </w:rPr>
        <w:t xml:space="preserve">is </w:t>
      </w:r>
      <w:r w:rsidRPr="7EB065B6" w:rsidR="00812650">
        <w:rPr>
          <w:rFonts w:cs="Arial"/>
        </w:rPr>
        <w:t>based on success</w:t>
      </w:r>
      <w:r w:rsidR="002E6854">
        <w:rPr>
          <w:rFonts w:cs="Arial"/>
        </w:rPr>
        <w:t xml:space="preserve"> </w:t>
      </w:r>
      <w:r w:rsidR="00BD5DD5">
        <w:rPr>
          <w:rFonts w:cs="Arial"/>
        </w:rPr>
        <w:t>with</w:t>
      </w:r>
      <w:r w:rsidR="002E6854">
        <w:rPr>
          <w:rFonts w:cs="Arial"/>
        </w:rPr>
        <w:t xml:space="preserve"> increas</w:t>
      </w:r>
      <w:r w:rsidR="00122A9D">
        <w:rPr>
          <w:rFonts w:cs="Arial"/>
        </w:rPr>
        <w:t>ed re</w:t>
      </w:r>
      <w:r w:rsidR="002E6854">
        <w:rPr>
          <w:rFonts w:cs="Arial"/>
        </w:rPr>
        <w:t>sponse</w:t>
      </w:r>
      <w:r w:rsidRPr="7EB065B6" w:rsidR="00812650">
        <w:rPr>
          <w:rFonts w:cs="Arial"/>
        </w:rPr>
        <w:t xml:space="preserve"> utilizing a $125 incentive for </w:t>
      </w:r>
      <w:r w:rsidRPr="7EB065B6" w:rsidR="00B04E05">
        <w:rPr>
          <w:rFonts w:cs="Arial"/>
        </w:rPr>
        <w:t>2022 and 2023</w:t>
      </w:r>
      <w:r w:rsidR="007D227D">
        <w:rPr>
          <w:rFonts w:cs="Arial"/>
        </w:rPr>
        <w:t>, but because of budget limitations we are not able to provide the additional $25 as we would like.</w:t>
      </w:r>
      <w:r w:rsidRPr="7EB065B6" w:rsidR="00CD0C28">
        <w:rPr>
          <w:rFonts w:cs="Arial"/>
        </w:rPr>
        <w:t xml:space="preserve"> </w:t>
      </w:r>
      <w:r w:rsidRPr="7EB065B6" w:rsidR="00963C1F">
        <w:rPr>
          <w:rFonts w:cs="Arial"/>
        </w:rPr>
        <w:t xml:space="preserve">Because </w:t>
      </w:r>
      <w:r w:rsidRPr="7EB065B6">
        <w:rPr>
          <w:rFonts w:cs="Arial"/>
        </w:rPr>
        <w:t xml:space="preserve">evidence supports </w:t>
      </w:r>
      <w:r w:rsidRPr="7EB065B6" w:rsidR="00963C1F">
        <w:rPr>
          <w:rFonts w:cs="Arial"/>
        </w:rPr>
        <w:t xml:space="preserve">that </w:t>
      </w:r>
      <w:r w:rsidRPr="7EB065B6">
        <w:rPr>
          <w:rFonts w:cs="Arial"/>
        </w:rPr>
        <w:t>a</w:t>
      </w:r>
      <w:r w:rsidR="00F374A4">
        <w:rPr>
          <w:rFonts w:cs="Arial"/>
        </w:rPr>
        <w:t>n</w:t>
      </w:r>
      <w:r w:rsidR="001955BD">
        <w:rPr>
          <w:rFonts w:cs="Arial"/>
        </w:rPr>
        <w:t xml:space="preserve"> increase above $85 increased</w:t>
      </w:r>
      <w:r w:rsidR="00B437C6">
        <w:rPr>
          <w:rFonts w:cs="Arial"/>
        </w:rPr>
        <w:t xml:space="preserve"> response rates, the program proposes this higher amount now and may consider</w:t>
      </w:r>
      <w:r w:rsidR="00E331AC">
        <w:rPr>
          <w:rFonts w:cs="Arial"/>
        </w:rPr>
        <w:t xml:space="preserve"> the $125 level in future data collection cycles, should budget allow.</w:t>
      </w:r>
      <w:r w:rsidRPr="7EB065B6">
        <w:rPr>
          <w:rFonts w:cs="Arial"/>
        </w:rPr>
        <w:t xml:space="preserve"> </w:t>
      </w:r>
    </w:p>
    <w:p w:rsidR="00497E11" w:rsidRPr="0062798F" w:rsidP="00D41F86" w14:paraId="3A032662" w14:textId="77777777">
      <w:pPr>
        <w:widowControl/>
        <w:numPr>
          <w:ilvl w:val="0"/>
          <w:numId w:val="31"/>
        </w:numPr>
        <w:rPr>
          <w:rFonts w:cs="Arial"/>
        </w:rPr>
      </w:pPr>
      <w:r w:rsidRPr="2210D839">
        <w:rPr>
          <w:rFonts w:cs="Arial"/>
        </w:rPr>
        <w:t xml:space="preserve">Dietary </w:t>
      </w:r>
      <w:r w:rsidRPr="2210D839" w:rsidR="005213D7">
        <w:rPr>
          <w:rFonts w:cs="Arial"/>
        </w:rPr>
        <w:t>Recall Incentive: Th</w:t>
      </w:r>
      <w:r w:rsidRPr="2210D839" w:rsidR="00701B91">
        <w:rPr>
          <w:rFonts w:cs="Arial"/>
        </w:rPr>
        <w:t>e proposed $30 dietary recall incentive i</w:t>
      </w:r>
      <w:r w:rsidRPr="2210D839" w:rsidR="00EC1115">
        <w:rPr>
          <w:rFonts w:cs="Arial"/>
        </w:rPr>
        <w:t>s</w:t>
      </w:r>
      <w:r w:rsidRPr="2210D839" w:rsidR="00701B91">
        <w:rPr>
          <w:rFonts w:cs="Arial"/>
        </w:rPr>
        <w:t xml:space="preserve"> intended to boost response rates with </w:t>
      </w:r>
      <w:r w:rsidR="00701B91">
        <w:t>SPs</w:t>
      </w:r>
      <w:r w:rsidRPr="2210D839" w:rsidR="00701B91">
        <w:rPr>
          <w:rFonts w:cs="Arial"/>
        </w:rPr>
        <w:t xml:space="preserve"> now that both </w:t>
      </w:r>
      <w:r w:rsidRPr="2210D839" w:rsidR="0084165D">
        <w:rPr>
          <w:rFonts w:cs="Arial"/>
        </w:rPr>
        <w:t xml:space="preserve">interviews will continue to be administered by telephone and outside of the MEC. </w:t>
      </w:r>
    </w:p>
    <w:p w:rsidR="0084165D" w:rsidRPr="0062798F" w:rsidP="00D41F86" w14:paraId="25E44CCD" w14:textId="77777777">
      <w:pPr>
        <w:widowControl/>
        <w:numPr>
          <w:ilvl w:val="0"/>
          <w:numId w:val="31"/>
        </w:numPr>
        <w:rPr>
          <w:rFonts w:cs="Arial"/>
        </w:rPr>
      </w:pPr>
      <w:r w:rsidRPr="7EB065B6">
        <w:rPr>
          <w:rFonts w:cs="Arial"/>
        </w:rPr>
        <w:t xml:space="preserve">Child/Elder Care </w:t>
      </w:r>
      <w:r>
        <w:t>Allowance</w:t>
      </w:r>
      <w:r w:rsidRPr="7EB065B6">
        <w:rPr>
          <w:rFonts w:cs="Arial"/>
        </w:rPr>
        <w:t xml:space="preserve">: The proposed $10 per hour allowance for child or elder care to attend the MEC </w:t>
      </w:r>
      <w:r w:rsidRPr="7EB065B6" w:rsidR="00FF7AAA">
        <w:rPr>
          <w:rFonts w:cs="Arial"/>
        </w:rPr>
        <w:t>examination</w:t>
      </w:r>
      <w:r w:rsidRPr="7EB065B6">
        <w:rPr>
          <w:rFonts w:cs="Arial"/>
        </w:rPr>
        <w:t xml:space="preserve"> has been updated to keep in lin</w:t>
      </w:r>
      <w:r w:rsidRPr="7EB065B6" w:rsidR="00FF7AAA">
        <w:rPr>
          <w:rFonts w:cs="Arial"/>
        </w:rPr>
        <w:t xml:space="preserve">e with current expectations for the cost of care providers. </w:t>
      </w:r>
    </w:p>
    <w:p w:rsidR="006F1621" w:rsidRPr="00D333A2" w:rsidP="00042B89" w14:paraId="42632E16" w14:textId="77777777">
      <w:pPr>
        <w:widowControl/>
      </w:pPr>
      <w:r w:rsidRPr="00FB3AAA">
        <w:rPr>
          <w:rFonts w:cs="Arial"/>
          <w:b/>
          <w:bCs/>
        </w:rPr>
        <w:t xml:space="preserve">Attachment </w:t>
      </w:r>
      <w:r w:rsidR="008F1800">
        <w:rPr>
          <w:rFonts w:cs="Arial"/>
          <w:b/>
          <w:bCs/>
        </w:rPr>
        <w:t>10</w:t>
      </w:r>
      <w:r w:rsidRPr="00FA01B3" w:rsidR="008F1800">
        <w:rPr>
          <w:rFonts w:cs="Arial"/>
        </w:rPr>
        <w:t xml:space="preserve"> </w:t>
      </w:r>
      <w:r w:rsidRPr="00FA01B3">
        <w:rPr>
          <w:rFonts w:cs="Arial"/>
        </w:rPr>
        <w:t xml:space="preserve">contains a history of NHANES examination response rates </w:t>
      </w:r>
      <w:r w:rsidR="009D1995">
        <w:rPr>
          <w:rFonts w:cs="Arial"/>
        </w:rPr>
        <w:t>and</w:t>
      </w:r>
      <w:r w:rsidRPr="00FA01B3">
        <w:rPr>
          <w:rFonts w:cs="Arial"/>
        </w:rPr>
        <w:t xml:space="preserve"> a brief history of NHANES incentives.</w:t>
      </w:r>
      <w:r>
        <w:rPr>
          <w:rFonts w:cs="Arial"/>
        </w:rPr>
        <w:t xml:space="preserve"> </w:t>
      </w:r>
      <w:r w:rsidRPr="00B569E3">
        <w:t>Other</w:t>
      </w:r>
      <w:r w:rsidRPr="007D1155">
        <w:rPr>
          <w:rFonts w:cs="Arial"/>
        </w:rPr>
        <w:t xml:space="preserve"> efforts are made to maintain and increase response rates on a day-</w:t>
      </w:r>
      <w:r w:rsidRPr="007D1155">
        <w:rPr>
          <w:rFonts w:cs="Arial"/>
        </w:rPr>
        <w:t>to-day basis (</w:t>
      </w:r>
      <w:r w:rsidRPr="00B569E3" w:rsidR="009D1995">
        <w:rPr>
          <w:rFonts w:cs="Arial"/>
        </w:rPr>
        <w:t>see</w:t>
      </w:r>
      <w:r w:rsidRPr="00BF2D32">
        <w:rPr>
          <w:rFonts w:cs="Arial"/>
        </w:rPr>
        <w:t xml:space="preserve"> </w:t>
      </w:r>
      <w:r w:rsidRPr="00FB3AAA">
        <w:rPr>
          <w:rFonts w:cs="Arial"/>
          <w:b/>
          <w:bCs/>
        </w:rPr>
        <w:t>Section B.</w:t>
      </w:r>
      <w:r w:rsidRPr="00FB3AAA">
        <w:rPr>
          <w:rFonts w:cs="Arial"/>
          <w:b/>
          <w:bCs/>
          <w:color w:val="000000"/>
        </w:rPr>
        <w:t>3</w:t>
      </w:r>
      <w:r w:rsidRPr="00BF2D32">
        <w:rPr>
          <w:rFonts w:cs="Arial"/>
          <w:color w:val="000000"/>
        </w:rPr>
        <w:t xml:space="preserve"> Methods to Maximize Response Rates and Deal</w:t>
      </w:r>
      <w:r w:rsidRPr="007D1155">
        <w:rPr>
          <w:rFonts w:cs="Arial"/>
          <w:color w:val="000000"/>
        </w:rPr>
        <w:t xml:space="preserve"> with Nonresponse). </w:t>
      </w:r>
    </w:p>
    <w:p w:rsidR="003B0E3A" w:rsidRPr="0062798F" w:rsidP="00B569E3" w14:paraId="71EBE51F" w14:textId="77777777">
      <w:pPr>
        <w:widowControl/>
        <w:rPr>
          <w:bCs/>
          <w:i/>
          <w:szCs w:val="22"/>
        </w:rPr>
      </w:pPr>
      <w:bookmarkStart w:id="46" w:name="_Toc80019634"/>
      <w:bookmarkStart w:id="47" w:name="_Toc80020461"/>
      <w:bookmarkStart w:id="48" w:name="_Toc145333161"/>
      <w:bookmarkStart w:id="49" w:name="_Toc145333436"/>
      <w:bookmarkStart w:id="50" w:name="_Toc151958674"/>
      <w:bookmarkEnd w:id="45"/>
      <w:r w:rsidRPr="00B569E3">
        <w:rPr>
          <w:rFonts w:cs="Arial"/>
          <w:b/>
        </w:rPr>
        <w:t xml:space="preserve">10. </w:t>
      </w:r>
      <w:r w:rsidRPr="001B24B1">
        <w:rPr>
          <w:b/>
          <w:szCs w:val="22"/>
        </w:rPr>
        <w:t>Protection of the Privacy and Confidentiality of Information Provided by Respondents</w:t>
      </w:r>
      <w:bookmarkEnd w:id="46"/>
      <w:bookmarkEnd w:id="47"/>
      <w:bookmarkEnd w:id="48"/>
      <w:bookmarkEnd w:id="49"/>
      <w:bookmarkEnd w:id="50"/>
    </w:p>
    <w:p w:rsidR="00AB152A" w:rsidRPr="00AB152A" w:rsidP="00042B89" w14:paraId="01C1BC05" w14:textId="77777777">
      <w:pPr>
        <w:widowControl/>
        <w:rPr>
          <w:rFonts w:cs="Arial"/>
          <w:color w:val="000000"/>
          <w:szCs w:val="22"/>
        </w:rPr>
      </w:pPr>
      <w:r w:rsidRPr="00071D83">
        <w:rPr>
          <w:rFonts w:cs="Arial"/>
          <w:szCs w:val="22"/>
        </w:rPr>
        <w:t>Data will be kept private to the extent allowed by law</w:t>
      </w:r>
      <w:r w:rsidRPr="00071D83">
        <w:rPr>
          <w:rFonts w:ascii="Times New Roman" w:hAnsi="Times New Roman"/>
          <w:sz w:val="24"/>
          <w:szCs w:val="24"/>
        </w:rPr>
        <w:t>.</w:t>
      </w:r>
    </w:p>
    <w:p w:rsidR="00DE5808" w:rsidRPr="00DE5808" w:rsidP="00042B89" w14:paraId="0056B2B5" w14:textId="77777777">
      <w:pPr>
        <w:widowControl/>
        <w:rPr>
          <w:rFonts w:ascii="Times New Roman" w:hAnsi="Times New Roman"/>
          <w:sz w:val="24"/>
          <w:szCs w:val="24"/>
        </w:rPr>
      </w:pPr>
      <w:r w:rsidRPr="00DE5808">
        <w:rPr>
          <w:rFonts w:cs="Arial"/>
          <w:color w:val="000000"/>
          <w:szCs w:val="22"/>
        </w:rPr>
        <w:t xml:space="preserve">This submission has been reviewed by </w:t>
      </w:r>
      <w:r w:rsidR="00975C87">
        <w:rPr>
          <w:rFonts w:cs="Arial"/>
          <w:color w:val="000000"/>
          <w:szCs w:val="22"/>
        </w:rPr>
        <w:t xml:space="preserve">the </w:t>
      </w:r>
      <w:r w:rsidRPr="00DE5808">
        <w:rPr>
          <w:rFonts w:cs="Arial"/>
          <w:color w:val="000000"/>
          <w:szCs w:val="22"/>
        </w:rPr>
        <w:t xml:space="preserve">Information Collection Review Office, </w:t>
      </w:r>
      <w:r w:rsidR="00975C87">
        <w:rPr>
          <w:rFonts w:cs="Arial"/>
          <w:color w:val="000000"/>
          <w:szCs w:val="22"/>
        </w:rPr>
        <w:t>which</w:t>
      </w:r>
      <w:r w:rsidRPr="00B569E3" w:rsidR="00975C87">
        <w:rPr>
          <w:rFonts w:cs="Arial"/>
          <w:color w:val="000000"/>
          <w:szCs w:val="22"/>
        </w:rPr>
        <w:t xml:space="preserve"> </w:t>
      </w:r>
      <w:r w:rsidRPr="00DE5808">
        <w:rPr>
          <w:rFonts w:cs="Arial"/>
          <w:color w:val="000000"/>
          <w:szCs w:val="22"/>
        </w:rPr>
        <w:t>determined that the Privacy Act does apply. The NCHS Privacy Act Coordinator and the NCHS Confidentiality Office have also reviewed this package and have determined that the Privacy Act is applicable because the</w:t>
      </w:r>
      <w:r w:rsidR="002C4432">
        <w:rPr>
          <w:rFonts w:cs="Arial"/>
          <w:color w:val="000000"/>
          <w:szCs w:val="22"/>
        </w:rPr>
        <w:t xml:space="preserve"> </w:t>
      </w:r>
      <w:r w:rsidR="007024AA">
        <w:rPr>
          <w:rFonts w:cs="Arial"/>
          <w:color w:val="000000"/>
          <w:szCs w:val="22"/>
        </w:rPr>
        <w:t>Generic Information Collection Requests (</w:t>
      </w:r>
      <w:r w:rsidRPr="00DE5808">
        <w:rPr>
          <w:rFonts w:cs="Arial"/>
          <w:color w:val="000000"/>
          <w:szCs w:val="22"/>
        </w:rPr>
        <w:t>GenIC</w:t>
      </w:r>
      <w:r w:rsidR="007024AA">
        <w:rPr>
          <w:rFonts w:cs="Arial"/>
          <w:color w:val="000000"/>
          <w:szCs w:val="22"/>
        </w:rPr>
        <w:t>R</w:t>
      </w:r>
      <w:r w:rsidRPr="00DE5808">
        <w:rPr>
          <w:rFonts w:cs="Arial"/>
          <w:color w:val="000000"/>
          <w:szCs w:val="22"/>
        </w:rPr>
        <w:t>s</w:t>
      </w:r>
      <w:r w:rsidR="00A62795">
        <w:rPr>
          <w:rFonts w:cs="Arial"/>
          <w:color w:val="000000"/>
          <w:szCs w:val="22"/>
        </w:rPr>
        <w:t>)</w:t>
      </w:r>
      <w:r w:rsidRPr="00DE5808">
        <w:rPr>
          <w:rFonts w:cs="Arial"/>
          <w:color w:val="000000"/>
          <w:szCs w:val="22"/>
        </w:rPr>
        <w:t xml:space="preserve"> may include the collection of information in identifiable form. The applicable System of Records Notice is 09-20-0167 Health Resources Utilization Statistics. Specific Privacy Act applicability will be addressed in each GenIC</w:t>
      </w:r>
      <w:r w:rsidR="00A62795">
        <w:rPr>
          <w:rFonts w:cs="Arial"/>
          <w:color w:val="000000"/>
          <w:szCs w:val="22"/>
        </w:rPr>
        <w:t>R</w:t>
      </w:r>
      <w:r w:rsidRPr="00DE5808">
        <w:rPr>
          <w:rFonts w:cs="Arial"/>
          <w:color w:val="000000"/>
          <w:szCs w:val="22"/>
        </w:rPr>
        <w:t>. </w:t>
      </w:r>
      <w:r w:rsidRPr="00B569E3" w:rsidR="00B569E3">
        <w:rPr>
          <w:rFonts w:cs="Arial"/>
          <w:color w:val="000000"/>
          <w:szCs w:val="22"/>
        </w:rPr>
        <w:t xml:space="preserve"> </w:t>
      </w:r>
    </w:p>
    <w:p w:rsidR="00DE5808" w:rsidRPr="00DE5808" w:rsidP="00042B89" w14:paraId="191287A6" w14:textId="77777777">
      <w:pPr>
        <w:widowControl/>
        <w:rPr>
          <w:rFonts w:ascii="Times New Roman" w:hAnsi="Times New Roman"/>
          <w:sz w:val="24"/>
          <w:szCs w:val="24"/>
        </w:rPr>
      </w:pPr>
      <w:r w:rsidRPr="00DE5808">
        <w:rPr>
          <w:rFonts w:cs="Arial"/>
          <w:szCs w:val="22"/>
        </w:rPr>
        <w:t xml:space="preserve">Confidentiality will be provided to </w:t>
      </w:r>
      <w:r w:rsidRPr="00B569E3">
        <w:t>respondents</w:t>
      </w:r>
      <w:r w:rsidRPr="00DE5808">
        <w:rPr>
          <w:rFonts w:cs="Arial"/>
          <w:szCs w:val="22"/>
        </w:rPr>
        <w:t xml:space="preserve"> as assured by Section 308(d) of the Public Health Service Act (42 U.S.C. 242m(d)) as follows:</w:t>
      </w:r>
      <w:r w:rsidRPr="00B569E3" w:rsidR="00B569E3">
        <w:rPr>
          <w:rFonts w:cs="Arial"/>
          <w:szCs w:val="22"/>
        </w:rPr>
        <w:t xml:space="preserve"> </w:t>
      </w:r>
    </w:p>
    <w:p w:rsidR="00DE5808" w:rsidRPr="00DE5808" w:rsidP="003D469E" w14:paraId="76EAB720" w14:textId="77777777">
      <w:pPr>
        <w:widowControl/>
        <w:autoSpaceDE/>
        <w:autoSpaceDN/>
        <w:adjustRightInd/>
        <w:ind w:left="720" w:right="720"/>
        <w:textAlignment w:val="baseline"/>
        <w:rPr>
          <w:rFonts w:ascii="Times New Roman" w:hAnsi="Times New Roman"/>
          <w:sz w:val="24"/>
          <w:szCs w:val="24"/>
        </w:rPr>
      </w:pPr>
      <w:r w:rsidRPr="00DE5808">
        <w:rPr>
          <w:rFonts w:cs="Arial"/>
          <w:i/>
          <w:iCs/>
          <w:szCs w:val="22"/>
        </w:rPr>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sidRPr="00DE5808">
        <w:rPr>
          <w:rFonts w:cs="Arial"/>
          <w:szCs w:val="22"/>
        </w:rPr>
        <w:t> </w:t>
      </w:r>
    </w:p>
    <w:p w:rsidR="00DE5808" w:rsidRPr="00DE5808" w:rsidP="00042B89" w14:paraId="25802FAD" w14:textId="77777777">
      <w:pPr>
        <w:widowControl/>
        <w:rPr>
          <w:rFonts w:ascii="Times New Roman" w:hAnsi="Times New Roman"/>
          <w:sz w:val="24"/>
          <w:szCs w:val="24"/>
        </w:rPr>
      </w:pPr>
      <w:r w:rsidRPr="00DE5808">
        <w:rPr>
          <w:rFonts w:cs="Arial"/>
          <w:szCs w:val="22"/>
        </w:rPr>
        <w:t xml:space="preserve">In addition, legislation covering confidentiality is provided according to the Confidential Information Protection and </w:t>
      </w:r>
      <w:r w:rsidRPr="00B569E3">
        <w:t>Statistical</w:t>
      </w:r>
      <w:r w:rsidRPr="00DE5808">
        <w:rPr>
          <w:rFonts w:cs="Arial"/>
          <w:szCs w:val="22"/>
        </w:rPr>
        <w:t xml:space="preserve"> Efficiency Act o</w:t>
      </w:r>
      <w:r w:rsidR="003F5D4F">
        <w:rPr>
          <w:rFonts w:cs="Arial"/>
          <w:szCs w:val="22"/>
        </w:rPr>
        <w:t>r CIPSEA</w:t>
      </w:r>
      <w:r w:rsidRPr="00DE5808">
        <w:rPr>
          <w:rFonts w:cs="Arial"/>
          <w:szCs w:val="22"/>
        </w:rPr>
        <w:t xml:space="preserve"> (</w:t>
      </w:r>
      <w:r w:rsidR="007D65DE">
        <w:rPr>
          <w:rFonts w:cs="Arial"/>
          <w:szCs w:val="22"/>
        </w:rPr>
        <w:t>44 U.S.C. 3561-3583</w:t>
      </w:r>
      <w:r w:rsidRPr="00DE5808">
        <w:rPr>
          <w:rFonts w:cs="Arial"/>
          <w:szCs w:val="22"/>
        </w:rPr>
        <w:t>) which states:</w:t>
      </w:r>
      <w:r w:rsidRPr="00B569E3" w:rsidR="00B569E3">
        <w:rPr>
          <w:rFonts w:cs="Arial"/>
          <w:szCs w:val="22"/>
        </w:rPr>
        <w:t xml:space="preserve"> </w:t>
      </w:r>
    </w:p>
    <w:p w:rsidR="00DE5808" w:rsidRPr="00DE5808" w:rsidP="003D469E" w14:paraId="41B1CCCD" w14:textId="77777777">
      <w:pPr>
        <w:widowControl/>
        <w:autoSpaceDE/>
        <w:autoSpaceDN/>
        <w:adjustRightInd/>
        <w:ind w:left="720" w:right="720"/>
        <w:textAlignment w:val="baseline"/>
        <w:rPr>
          <w:rFonts w:ascii="Times New Roman" w:hAnsi="Times New Roman"/>
          <w:sz w:val="24"/>
          <w:szCs w:val="24"/>
        </w:rPr>
      </w:pPr>
      <w:r w:rsidRPr="00DE5808">
        <w:rPr>
          <w:rFonts w:cs="Arial"/>
          <w:i/>
          <w:iCs/>
          <w:szCs w:val="22"/>
        </w:rPr>
        <w:t>“(f) Fines and Penalties. -- 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r w:rsidRPr="00DE5808">
        <w:rPr>
          <w:rFonts w:cs="Arial"/>
          <w:szCs w:val="22"/>
        </w:rPr>
        <w:t> </w:t>
      </w:r>
    </w:p>
    <w:p w:rsidR="00DE5808" w:rsidRPr="00DE5808" w:rsidP="00042B89" w14:paraId="5D0A9CDA" w14:textId="77777777">
      <w:pPr>
        <w:widowControl/>
        <w:rPr>
          <w:rFonts w:ascii="Times New Roman" w:hAnsi="Times New Roman"/>
          <w:sz w:val="24"/>
          <w:szCs w:val="24"/>
        </w:rPr>
      </w:pPr>
      <w:r w:rsidRPr="00DE5808">
        <w:rPr>
          <w:rFonts w:cs="Arial"/>
          <w:szCs w:val="22"/>
        </w:rPr>
        <w:t xml:space="preserve">Standards for </w:t>
      </w:r>
      <w:r w:rsidRPr="00B569E3" w:rsidR="00716F98">
        <w:rPr>
          <w:rFonts w:cs="Arial"/>
          <w:szCs w:val="22"/>
        </w:rPr>
        <w:t>federal</w:t>
      </w:r>
      <w:r w:rsidRPr="00DE5808">
        <w:rPr>
          <w:rFonts w:cs="Arial"/>
          <w:szCs w:val="22"/>
        </w:rPr>
        <w:t xml:space="preserve"> government surveys highlight the importance of the </w:t>
      </w:r>
      <w:r w:rsidRPr="00B569E3">
        <w:rPr>
          <w:rFonts w:cs="Arial"/>
          <w:szCs w:val="22"/>
        </w:rPr>
        <w:t>interviewers</w:t>
      </w:r>
      <w:r w:rsidR="00716F98">
        <w:rPr>
          <w:rFonts w:cs="Arial"/>
          <w:szCs w:val="22"/>
        </w:rPr>
        <w:t>’</w:t>
      </w:r>
      <w:r w:rsidRPr="00DE5808">
        <w:rPr>
          <w:rFonts w:cs="Arial"/>
          <w:szCs w:val="22"/>
        </w:rPr>
        <w:t xml:space="preserve"> responsibilities under the </w:t>
      </w:r>
      <w:r w:rsidRPr="00B569E3">
        <w:t>Privacy</w:t>
      </w:r>
      <w:r w:rsidRPr="00DE5808">
        <w:rPr>
          <w:rFonts w:cs="Arial"/>
          <w:szCs w:val="22"/>
        </w:rPr>
        <w:t xml:space="preserve"> Act of 1974 (5 U.S.C. 552a), the Privacy Act Regulations (34 CFR Part 5b), Section 308(d) of the Public Health Service Act (42 U.S.C. 242m(d)), the Confidential Information Protection and Statistical Efficiency Act o</w:t>
      </w:r>
      <w:r w:rsidR="00762564">
        <w:rPr>
          <w:rFonts w:cs="Arial"/>
          <w:szCs w:val="22"/>
        </w:rPr>
        <w:t>r CIPSEA</w:t>
      </w:r>
      <w:r w:rsidRPr="00DE5808">
        <w:rPr>
          <w:rFonts w:cs="Arial"/>
          <w:szCs w:val="22"/>
        </w:rPr>
        <w:t xml:space="preserve"> (</w:t>
      </w:r>
      <w:r w:rsidR="00762564">
        <w:rPr>
          <w:rFonts w:cs="Arial"/>
          <w:szCs w:val="22"/>
        </w:rPr>
        <w:t>44 U.S.C. 3561-</w:t>
      </w:r>
      <w:r w:rsidR="00056C31">
        <w:rPr>
          <w:rFonts w:cs="Arial"/>
          <w:szCs w:val="22"/>
        </w:rPr>
        <w:t>3583</w:t>
      </w:r>
      <w:r w:rsidRPr="00DE5808">
        <w:rPr>
          <w:rFonts w:cs="Arial"/>
          <w:szCs w:val="22"/>
        </w:rPr>
        <w:t xml:space="preserve">), </w:t>
      </w:r>
      <w:r w:rsidRPr="00223FE6" w:rsidR="00223FE6">
        <w:rPr>
          <w:rFonts w:cs="Arial"/>
          <w:szCs w:val="22"/>
        </w:rPr>
        <w:t>Health Insurance Portability and Accountability Act of 1996</w:t>
      </w:r>
      <w:r w:rsidR="00223FE6">
        <w:rPr>
          <w:rFonts w:cs="Arial"/>
          <w:szCs w:val="22"/>
        </w:rPr>
        <w:t xml:space="preserve">, </w:t>
      </w:r>
      <w:r w:rsidRPr="00DE5808">
        <w:rPr>
          <w:rFonts w:cs="Arial"/>
          <w:szCs w:val="22"/>
        </w:rPr>
        <w:t>and other regulations.</w:t>
      </w:r>
      <w:r w:rsidRPr="00B569E3" w:rsidR="00B569E3">
        <w:rPr>
          <w:rFonts w:cs="Arial"/>
          <w:szCs w:val="22"/>
        </w:rPr>
        <w:t xml:space="preserve"> </w:t>
      </w:r>
    </w:p>
    <w:p w:rsidR="00DE5808" w:rsidRPr="00DE5808" w:rsidP="00042B89" w14:paraId="7B3042DD" w14:textId="77777777">
      <w:pPr>
        <w:widowControl/>
        <w:rPr>
          <w:rFonts w:ascii="Times New Roman" w:hAnsi="Times New Roman"/>
          <w:sz w:val="24"/>
          <w:szCs w:val="24"/>
        </w:rPr>
      </w:pPr>
      <w:r w:rsidRPr="00DE5808">
        <w:rPr>
          <w:rFonts w:cs="Arial"/>
          <w:szCs w:val="22"/>
        </w:rPr>
        <w:t xml:space="preserve">NCHS also makes the </w:t>
      </w:r>
      <w:r w:rsidRPr="00B569E3">
        <w:t>following</w:t>
      </w:r>
      <w:r w:rsidRPr="00DE5808">
        <w:rPr>
          <w:rFonts w:cs="Arial"/>
          <w:szCs w:val="22"/>
        </w:rPr>
        <w:t xml:space="preserve"> Confidentiality Pledge: </w:t>
      </w:r>
    </w:p>
    <w:p w:rsidR="00DE5808" w:rsidRPr="00DE5808" w:rsidP="00042B89" w14:paraId="0582192A" w14:textId="77777777">
      <w:pPr>
        <w:widowControl/>
        <w:rPr>
          <w:rFonts w:cs="Arial"/>
          <w:szCs w:val="22"/>
        </w:rPr>
      </w:pPr>
      <w:r w:rsidRPr="00DE5808">
        <w:rPr>
          <w:rFonts w:cs="Arial"/>
          <w:b/>
          <w:bCs/>
          <w:szCs w:val="22"/>
        </w:rPr>
        <w:t>Assurance of Confidentiality</w:t>
      </w:r>
      <w:r w:rsidRPr="00DE5808">
        <w:rPr>
          <w:rFonts w:cs="Arial"/>
          <w:szCs w:val="22"/>
        </w:rPr>
        <w:t xml:space="preserve"> (shown on all </w:t>
      </w:r>
      <w:r w:rsidRPr="00B569E3">
        <w:t>survey</w:t>
      </w:r>
      <w:r w:rsidRPr="00DE5808">
        <w:rPr>
          <w:rFonts w:cs="Arial"/>
          <w:szCs w:val="22"/>
        </w:rPr>
        <w:t xml:space="preserve"> forms)– </w:t>
      </w:r>
    </w:p>
    <w:p w:rsidR="00DE5808" w:rsidRPr="00DE5808" w:rsidP="00042B89" w14:paraId="6B0C23EA" w14:textId="77777777">
      <w:pPr>
        <w:widowControl/>
        <w:autoSpaceDE/>
        <w:autoSpaceDN/>
        <w:adjustRightInd/>
        <w:ind w:left="720" w:right="720"/>
        <w:rPr>
          <w:rFonts w:eastAsia="SimSun" w:cs="Arial"/>
          <w:i/>
          <w:szCs w:val="22"/>
          <w:lang w:eastAsia="zh-CN"/>
        </w:rPr>
      </w:pPr>
      <w:r w:rsidRPr="00DE5808">
        <w:rPr>
          <w:rFonts w:eastAsia="SimSun" w:cs="Arial"/>
          <w:iCs/>
          <w:szCs w:val="22"/>
          <w:lang w:eastAsia="zh-CN"/>
        </w:rPr>
        <w:t xml:space="preserve">We take your privacy very seriously. All information that relates to or describes identifiable characteristics of individuals, a practice, or an establishment will be </w:t>
      </w:r>
      <w:r w:rsidRPr="00DE5808">
        <w:rPr>
          <w:rFonts w:eastAsia="SimSun" w:cs="Arial"/>
          <w:iCs/>
          <w:szCs w:val="22"/>
          <w:lang w:eastAsia="zh-CN"/>
        </w:rPr>
        <w:t>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5 years, a fine of up to $250,000, or both if he or she willfully discloses ANY identifiable information about you. In addition to the above cited laws, NCHS complies with the Federal Cybersecurity Enhancement Act of 201</w:t>
      </w:r>
      <w:r w:rsidR="0041379A">
        <w:rPr>
          <w:rFonts w:eastAsia="SimSun" w:cs="Arial"/>
          <w:iCs/>
          <w:szCs w:val="22"/>
          <w:lang w:eastAsia="zh-CN"/>
        </w:rPr>
        <w:t>8</w:t>
      </w:r>
      <w:r w:rsidRPr="00DE5808">
        <w:rPr>
          <w:rFonts w:eastAsia="SimSun" w:cs="Arial"/>
          <w:iCs/>
          <w:szCs w:val="22"/>
          <w:lang w:eastAsia="zh-CN"/>
        </w:rPr>
        <w:t xml:space="preserve"> (6 U.S.C. §</w:t>
      </w:r>
      <w:r w:rsidR="0041379A">
        <w:rPr>
          <w:rFonts w:eastAsia="SimSun" w:cs="Arial"/>
          <w:iCs/>
          <w:szCs w:val="22"/>
          <w:lang w:eastAsia="zh-CN"/>
        </w:rPr>
        <w:t xml:space="preserve"> 663</w:t>
      </w:r>
      <w:r w:rsidRPr="00DE5808">
        <w:rPr>
          <w:rFonts w:eastAsia="SimSun" w:cs="Arial"/>
          <w:iCs/>
          <w:szCs w:val="22"/>
          <w:lang w:eastAsia="zh-CN"/>
        </w:rPr>
        <w:t xml:space="preserve">) which protects </w:t>
      </w:r>
      <w:r w:rsidR="0041379A">
        <w:rPr>
          <w:rFonts w:eastAsia="SimSun" w:cs="Arial"/>
          <w:iCs/>
          <w:szCs w:val="22"/>
          <w:lang w:eastAsia="zh-CN"/>
        </w:rPr>
        <w:t>F</w:t>
      </w:r>
      <w:r w:rsidRPr="00DE5808">
        <w:rPr>
          <w:rFonts w:eastAsia="SimSun" w:cs="Arial"/>
          <w:iCs/>
          <w:szCs w:val="22"/>
          <w:lang w:eastAsia="zh-CN"/>
        </w:rPr>
        <w:t>ederal information systems from cybersecurity risks by screening their networks.</w:t>
      </w:r>
    </w:p>
    <w:p w:rsidR="00DE5808" w:rsidRPr="00DE5808" w:rsidP="00042B89" w14:paraId="4BCAC909" w14:textId="77777777">
      <w:pPr>
        <w:widowControl/>
        <w:rPr>
          <w:rFonts w:ascii="Times New Roman" w:hAnsi="Times New Roman"/>
          <w:sz w:val="24"/>
          <w:szCs w:val="24"/>
        </w:rPr>
      </w:pPr>
      <w:r w:rsidRPr="00DE5808">
        <w:rPr>
          <w:rFonts w:cs="Arial"/>
          <w:szCs w:val="22"/>
        </w:rPr>
        <w:t xml:space="preserve">All study data will be collected under the </w:t>
      </w:r>
      <w:r w:rsidRPr="00B569E3">
        <w:t>pledge</w:t>
      </w:r>
      <w:r w:rsidRPr="00DE5808">
        <w:rPr>
          <w:rFonts w:cs="Arial"/>
          <w:szCs w:val="22"/>
        </w:rPr>
        <w:t xml:space="preserve"> of confidentiality. Consequently, all information collected in Developmental Studies to Improve the National Health and Nutrition Examination Survey and Related Programs will be kept confidential, with an exception for suspected child abuse. When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w:t>
      </w:r>
      <w:r w:rsidRPr="00B569E3" w:rsidR="00B569E3">
        <w:rPr>
          <w:rFonts w:cs="Arial"/>
          <w:szCs w:val="22"/>
        </w:rPr>
        <w:t xml:space="preserve"> </w:t>
      </w:r>
    </w:p>
    <w:p w:rsidR="00DE5808" w:rsidRPr="00DE5808" w:rsidP="00673D44" w14:paraId="3D8F3004" w14:textId="77777777">
      <w:pPr>
        <w:widowControl/>
        <w:rPr>
          <w:rFonts w:ascii="Times New Roman" w:hAnsi="Times New Roman"/>
          <w:sz w:val="24"/>
          <w:szCs w:val="24"/>
        </w:rPr>
      </w:pPr>
      <w:r w:rsidRPr="00DE5808">
        <w:rPr>
          <w:rFonts w:cs="Arial"/>
          <w:szCs w:val="22"/>
        </w:rPr>
        <w:t>Only those NCHS employees, contract staff, and full collaborators who must use the personal information for a specific purpose can access and use such data resulted from the studies. Everyone else who uses the data can do so only after all identifiable information is removed.</w:t>
      </w:r>
      <w:r w:rsidRPr="00B569E3" w:rsidR="00B569E3">
        <w:rPr>
          <w:rFonts w:cs="Arial"/>
          <w:szCs w:val="22"/>
        </w:rPr>
        <w:t xml:space="preserve"> </w:t>
      </w:r>
    </w:p>
    <w:p w:rsidR="00DE5808" w:rsidRPr="00DE5808" w:rsidP="00042B89" w14:paraId="3931E9D0" w14:textId="77777777">
      <w:pPr>
        <w:widowControl/>
        <w:rPr>
          <w:rFonts w:ascii="Times New Roman" w:hAnsi="Times New Roman"/>
          <w:sz w:val="24"/>
          <w:szCs w:val="24"/>
        </w:rPr>
      </w:pPr>
      <w:r w:rsidRPr="00DE5808">
        <w:rPr>
          <w:rFonts w:cs="Arial"/>
          <w:szCs w:val="22"/>
        </w:rPr>
        <w:t>NCHS protect</w:t>
      </w:r>
      <w:r w:rsidR="00B2488B">
        <w:rPr>
          <w:rFonts w:cs="Arial"/>
          <w:szCs w:val="22"/>
        </w:rPr>
        <w:t>s</w:t>
      </w:r>
      <w:r w:rsidRPr="00DE5808">
        <w:rPr>
          <w:rFonts w:cs="Arial"/>
          <w:szCs w:val="22"/>
        </w:rPr>
        <w:t xml:space="preserve"> confidential information collected in its surveys. The collection of identifiable </w:t>
      </w:r>
      <w:r w:rsidRPr="00B569E3">
        <w:t>information</w:t>
      </w:r>
      <w:r w:rsidRPr="00DE5808">
        <w:rPr>
          <w:rFonts w:cs="Arial"/>
          <w:szCs w:val="22"/>
        </w:rPr>
        <w:t xml:space="preserve"> requires strong measures to ensure that private information is not disclosed accidentally or deliberately in a breach of confidentiality. All NCHS employees, </w:t>
      </w:r>
      <w:r w:rsidR="00751A72">
        <w:rPr>
          <w:rFonts w:cs="Arial"/>
          <w:szCs w:val="22"/>
        </w:rPr>
        <w:t>and</w:t>
      </w:r>
      <w:r w:rsidRPr="00DE5808">
        <w:rPr>
          <w:rFonts w:cs="Arial"/>
          <w:szCs w:val="22"/>
        </w:rPr>
        <w:t xml:space="preserve">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collaborators who must use the personal information for a specific purpose may have access to and use such data.</w:t>
      </w:r>
      <w:r w:rsidRPr="00B569E3" w:rsidR="00B569E3">
        <w:rPr>
          <w:rFonts w:cs="Arial"/>
          <w:szCs w:val="22"/>
        </w:rPr>
        <w:t xml:space="preserve"> </w:t>
      </w:r>
    </w:p>
    <w:p w:rsidR="00DE5808" w:rsidRPr="00DE5808" w:rsidP="00042B89" w14:paraId="4AE39AAB" w14:textId="77777777">
      <w:pPr>
        <w:widowControl/>
        <w:rPr>
          <w:rFonts w:ascii="Times New Roman" w:hAnsi="Times New Roman"/>
          <w:sz w:val="24"/>
          <w:szCs w:val="24"/>
        </w:rPr>
      </w:pPr>
      <w:r w:rsidRPr="00DE5808">
        <w:rPr>
          <w:rFonts w:cs="Arial"/>
          <w:szCs w:val="22"/>
        </w:rPr>
        <w:t>Prior to release of any data collected under this clearance, the NCHS Disclosure Review Board reviews the information to ensure that disclosure risk is at a minimum. Tabulated data are reviewed to ensure that no disclosure risk exists. </w:t>
      </w:r>
    </w:p>
    <w:p w:rsidR="00DE5808" w:rsidRPr="00DE5808" w:rsidP="00673D44" w14:paraId="18B15E40" w14:textId="77777777">
      <w:pPr>
        <w:widowControl/>
        <w:autoSpaceDE/>
        <w:autoSpaceDN/>
        <w:adjustRightInd/>
        <w:textAlignment w:val="baseline"/>
        <w:rPr>
          <w:rFonts w:ascii="Times New Roman" w:hAnsi="Times New Roman"/>
          <w:sz w:val="24"/>
          <w:szCs w:val="24"/>
        </w:rPr>
      </w:pPr>
      <w:r w:rsidRPr="00DE5808">
        <w:rPr>
          <w:rFonts w:cs="Arial"/>
          <w:szCs w:val="22"/>
          <w:u w:val="single"/>
        </w:rPr>
        <w:t>Overview of the Data Collection Process</w:t>
      </w:r>
      <w:r w:rsidRPr="00DE5808">
        <w:rPr>
          <w:rFonts w:cs="Arial"/>
          <w:szCs w:val="22"/>
        </w:rPr>
        <w:t> </w:t>
      </w:r>
    </w:p>
    <w:p w:rsidR="00DE5808" w:rsidRPr="00DE5808" w:rsidP="00042B89" w14:paraId="677985B4" w14:textId="77777777">
      <w:pPr>
        <w:widowControl/>
        <w:rPr>
          <w:rFonts w:ascii="Times New Roman" w:hAnsi="Times New Roman"/>
          <w:sz w:val="24"/>
          <w:szCs w:val="24"/>
        </w:rPr>
      </w:pPr>
      <w:r w:rsidRPr="00DE5808">
        <w:rPr>
          <w:rFonts w:cs="Arial"/>
          <w:szCs w:val="22"/>
        </w:rPr>
        <w:t>For 2025-2026, a contractor carries out the NHANES data collection. The contractor’s responsibilities include the following activities</w:t>
      </w:r>
      <w:r w:rsidR="002712E1">
        <w:rPr>
          <w:rFonts w:cs="Arial"/>
          <w:szCs w:val="22"/>
        </w:rPr>
        <w:t>:</w:t>
      </w:r>
      <w:r w:rsidRPr="00B569E3" w:rsidR="002712E1">
        <w:rPr>
          <w:rFonts w:cs="Arial"/>
          <w:szCs w:val="22"/>
        </w:rPr>
        <w:t> </w:t>
      </w:r>
    </w:p>
    <w:p w:rsidR="00DE5808" w:rsidRPr="00DE5808" w:rsidP="007122FC" w14:paraId="3C0B3D08" w14:textId="77777777">
      <w:pPr>
        <w:widowControl/>
        <w:numPr>
          <w:ilvl w:val="0"/>
          <w:numId w:val="32"/>
        </w:numPr>
        <w:rPr>
          <w:rFonts w:cs="Arial"/>
          <w:szCs w:val="22"/>
        </w:rPr>
      </w:pPr>
      <w:r w:rsidRPr="7EB065B6">
        <w:rPr>
          <w:rFonts w:cs="Arial"/>
        </w:rPr>
        <w:t xml:space="preserve">makes </w:t>
      </w:r>
      <w:r>
        <w:t>advance</w:t>
      </w:r>
      <w:r w:rsidRPr="7EB065B6">
        <w:rPr>
          <w:rFonts w:cs="Arial"/>
        </w:rPr>
        <w:t xml:space="preserve"> arrangements for each location</w:t>
      </w:r>
      <w:r w:rsidRPr="7EB065B6" w:rsidR="00866C56">
        <w:rPr>
          <w:rFonts w:cs="Arial"/>
        </w:rPr>
        <w:t xml:space="preserve"> in sample</w:t>
      </w:r>
      <w:r w:rsidRPr="7EB065B6" w:rsidR="00EA5C8F">
        <w:rPr>
          <w:rFonts w:cs="Arial"/>
        </w:rPr>
        <w:t>; </w:t>
      </w:r>
    </w:p>
    <w:p w:rsidR="00DE5808" w:rsidRPr="00DE5808" w:rsidP="007122FC" w14:paraId="1631324D" w14:textId="77777777">
      <w:pPr>
        <w:widowControl/>
        <w:numPr>
          <w:ilvl w:val="0"/>
          <w:numId w:val="32"/>
        </w:numPr>
        <w:rPr>
          <w:rFonts w:cs="Arial"/>
          <w:szCs w:val="22"/>
        </w:rPr>
      </w:pPr>
      <w:r w:rsidRPr="7EB065B6">
        <w:rPr>
          <w:rFonts w:cs="Arial"/>
        </w:rPr>
        <w:t>sets up and maintains field activities and examination centers</w:t>
      </w:r>
      <w:r w:rsidRPr="7EB065B6" w:rsidR="00EA5C8F">
        <w:rPr>
          <w:rFonts w:cs="Arial"/>
        </w:rPr>
        <w:t>; </w:t>
      </w:r>
    </w:p>
    <w:p w:rsidR="00DE5808" w:rsidRPr="00DE5808" w:rsidP="007122FC" w14:paraId="78637801" w14:textId="77777777">
      <w:pPr>
        <w:widowControl/>
        <w:numPr>
          <w:ilvl w:val="0"/>
          <w:numId w:val="32"/>
        </w:numPr>
        <w:rPr>
          <w:rFonts w:cs="Arial"/>
          <w:szCs w:val="22"/>
        </w:rPr>
      </w:pPr>
      <w:r w:rsidRPr="7EB065B6">
        <w:rPr>
          <w:rFonts w:cs="Arial"/>
        </w:rPr>
        <w:t xml:space="preserve">translates </w:t>
      </w:r>
      <w:r>
        <w:t>all</w:t>
      </w:r>
      <w:r w:rsidRPr="7EB065B6">
        <w:rPr>
          <w:rFonts w:cs="Arial"/>
        </w:rPr>
        <w:t xml:space="preserve"> questionnaires as required</w:t>
      </w:r>
      <w:r w:rsidRPr="7EB065B6" w:rsidR="00EA5C8F">
        <w:rPr>
          <w:rFonts w:cs="Arial"/>
        </w:rPr>
        <w:t xml:space="preserve">; </w:t>
      </w:r>
    </w:p>
    <w:p w:rsidR="00DE5808" w:rsidRPr="00DE5808" w:rsidP="007122FC" w14:paraId="1AFFBBDF" w14:textId="77777777">
      <w:pPr>
        <w:widowControl/>
        <w:numPr>
          <w:ilvl w:val="0"/>
          <w:numId w:val="32"/>
        </w:numPr>
        <w:rPr>
          <w:rFonts w:cs="Arial"/>
          <w:szCs w:val="22"/>
        </w:rPr>
      </w:pPr>
      <w:r w:rsidRPr="7EB065B6">
        <w:rPr>
          <w:rFonts w:cs="Arial"/>
        </w:rPr>
        <w:t xml:space="preserve">hires and </w:t>
      </w:r>
      <w:r>
        <w:t>trains</w:t>
      </w:r>
      <w:r w:rsidRPr="7EB065B6">
        <w:rPr>
          <w:rFonts w:cs="Arial"/>
        </w:rPr>
        <w:t xml:space="preserve"> field staff including conducting mock interviews and examinations to ensure adequate hands-on experience prior to working in the field</w:t>
      </w:r>
      <w:r w:rsidRPr="7EB065B6" w:rsidR="00EA5C8F">
        <w:rPr>
          <w:rFonts w:cs="Arial"/>
        </w:rPr>
        <w:t>; </w:t>
      </w:r>
    </w:p>
    <w:p w:rsidR="00DE5808" w:rsidRPr="00DE5808" w:rsidP="007122FC" w14:paraId="5FD71714" w14:textId="77777777">
      <w:pPr>
        <w:widowControl/>
        <w:numPr>
          <w:ilvl w:val="0"/>
          <w:numId w:val="32"/>
        </w:numPr>
        <w:rPr>
          <w:rFonts w:cs="Arial"/>
          <w:szCs w:val="22"/>
        </w:rPr>
      </w:pPr>
      <w:r w:rsidRPr="7EB065B6">
        <w:rPr>
          <w:rFonts w:cs="Arial"/>
        </w:rPr>
        <w:t xml:space="preserve">creates </w:t>
      </w:r>
      <w:r>
        <w:t>procedure</w:t>
      </w:r>
      <w:r w:rsidRPr="7EB065B6">
        <w:rPr>
          <w:rFonts w:cs="Arial"/>
        </w:rPr>
        <w:t xml:space="preserve"> manuals and training programs</w:t>
      </w:r>
      <w:r w:rsidRPr="7EB065B6" w:rsidR="00EA5C8F">
        <w:rPr>
          <w:rFonts w:cs="Arial"/>
        </w:rPr>
        <w:t>; </w:t>
      </w:r>
    </w:p>
    <w:p w:rsidR="00DE5808" w:rsidRPr="00DE5808" w:rsidP="007122FC" w14:paraId="599D3587" w14:textId="77777777">
      <w:pPr>
        <w:widowControl/>
        <w:numPr>
          <w:ilvl w:val="0"/>
          <w:numId w:val="32"/>
        </w:numPr>
        <w:rPr>
          <w:rFonts w:cs="Arial"/>
        </w:rPr>
      </w:pPr>
      <w:r w:rsidRPr="7EB065B6">
        <w:rPr>
          <w:rFonts w:cs="Arial"/>
          <w:color w:val="000000" w:themeColor="text1"/>
        </w:rPr>
        <w:t xml:space="preserve">conducts an integration </w:t>
      </w:r>
      <w:r w:rsidRPr="7EB065B6" w:rsidR="6D6794C4">
        <w:rPr>
          <w:rFonts w:cs="Arial"/>
          <w:color w:val="000000" w:themeColor="text1"/>
        </w:rPr>
        <w:t xml:space="preserve">test </w:t>
      </w:r>
      <w:r w:rsidRPr="7EB065B6">
        <w:rPr>
          <w:rFonts w:cs="Arial"/>
          <w:color w:val="000000" w:themeColor="text1"/>
        </w:rPr>
        <w:t>using simulation participants prior to fielding full NHANES 2025-26 data collection</w:t>
      </w:r>
      <w:r w:rsidRPr="7EB065B6" w:rsidR="00EA5C8F">
        <w:rPr>
          <w:rFonts w:cs="Arial"/>
          <w:color w:val="000000" w:themeColor="text1"/>
        </w:rPr>
        <w:t>; </w:t>
      </w:r>
    </w:p>
    <w:p w:rsidR="00DE5808" w:rsidRPr="00DE5808" w:rsidP="007122FC" w14:paraId="7F1B5F05" w14:textId="77777777">
      <w:pPr>
        <w:widowControl/>
        <w:numPr>
          <w:ilvl w:val="0"/>
          <w:numId w:val="32"/>
        </w:numPr>
        <w:rPr>
          <w:rFonts w:cs="Arial"/>
          <w:szCs w:val="22"/>
        </w:rPr>
      </w:pPr>
      <w:r w:rsidRPr="7EB065B6">
        <w:rPr>
          <w:rFonts w:cs="Arial"/>
        </w:rPr>
        <w:t>conducts all interviews in the households and by telephone</w:t>
      </w:r>
      <w:r w:rsidRPr="7EB065B6" w:rsidR="00EA5C8F">
        <w:rPr>
          <w:rFonts w:cs="Arial"/>
        </w:rPr>
        <w:t>;</w:t>
      </w:r>
    </w:p>
    <w:p w:rsidR="00DE5808" w:rsidRPr="00DE5808" w:rsidP="007122FC" w14:paraId="581940FF" w14:textId="77777777">
      <w:pPr>
        <w:widowControl/>
        <w:numPr>
          <w:ilvl w:val="0"/>
          <w:numId w:val="32"/>
        </w:numPr>
        <w:rPr>
          <w:rFonts w:cs="Arial"/>
          <w:szCs w:val="22"/>
        </w:rPr>
      </w:pPr>
      <w:r w:rsidRPr="7EB065B6">
        <w:rPr>
          <w:rFonts w:cs="Arial"/>
        </w:rPr>
        <w:t xml:space="preserve">performs all </w:t>
      </w:r>
      <w:r>
        <w:t>interview</w:t>
      </w:r>
      <w:r w:rsidRPr="7EB065B6">
        <w:rPr>
          <w:rFonts w:cs="Arial"/>
        </w:rPr>
        <w:t xml:space="preserve"> and examination procedures in the examination centers</w:t>
      </w:r>
      <w:r w:rsidRPr="7EB065B6" w:rsidR="00EA5C8F">
        <w:rPr>
          <w:rFonts w:cs="Arial"/>
        </w:rPr>
        <w:t xml:space="preserve">; </w:t>
      </w:r>
    </w:p>
    <w:p w:rsidR="00F84834" w:rsidP="007122FC" w14:paraId="5BDF4BFB" w14:textId="77777777">
      <w:pPr>
        <w:widowControl/>
        <w:numPr>
          <w:ilvl w:val="0"/>
          <w:numId w:val="32"/>
        </w:numPr>
        <w:rPr>
          <w:rFonts w:cs="Arial"/>
          <w:szCs w:val="22"/>
        </w:rPr>
      </w:pPr>
      <w:r w:rsidRPr="7EB065B6">
        <w:rPr>
          <w:rFonts w:cs="Arial"/>
        </w:rPr>
        <w:t xml:space="preserve">tracks performance in the field through monitoring of response rates, review of sample yields, monitoring field staff </w:t>
      </w:r>
      <w:r w:rsidRPr="7EB065B6" w:rsidR="005022CC">
        <w:rPr>
          <w:rFonts w:cs="Arial"/>
        </w:rPr>
        <w:t>performance</w:t>
      </w:r>
      <w:r w:rsidRPr="7EB065B6" w:rsidR="00EA5C8F">
        <w:rPr>
          <w:rFonts w:cs="Arial"/>
        </w:rPr>
        <w:t>,</w:t>
      </w:r>
      <w:r w:rsidRPr="7EB065B6" w:rsidR="005022CC">
        <w:rPr>
          <w:rFonts w:cs="Arial"/>
        </w:rPr>
        <w:t xml:space="preserve"> and checking for data outliers</w:t>
      </w:r>
      <w:r w:rsidRPr="7EB065B6" w:rsidR="00EA5C8F">
        <w:rPr>
          <w:rFonts w:cs="Arial"/>
        </w:rPr>
        <w:t>;</w:t>
      </w:r>
      <w:r w:rsidRPr="7EB065B6" w:rsidR="005022CC">
        <w:rPr>
          <w:rFonts w:cs="Arial"/>
        </w:rPr>
        <w:t xml:space="preserve"> </w:t>
      </w:r>
    </w:p>
    <w:p w:rsidR="00DE5808" w:rsidRPr="00DE5808" w:rsidP="007122FC" w14:paraId="2072B1C1" w14:textId="77777777">
      <w:pPr>
        <w:widowControl/>
        <w:numPr>
          <w:ilvl w:val="0"/>
          <w:numId w:val="32"/>
        </w:numPr>
        <w:rPr>
          <w:rFonts w:cs="Arial"/>
          <w:szCs w:val="22"/>
        </w:rPr>
      </w:pPr>
      <w:r w:rsidRPr="7EB065B6">
        <w:rPr>
          <w:rFonts w:cs="Arial"/>
        </w:rPr>
        <w:t xml:space="preserve">designs and carries out quality control procedures, including MEC equipment calibration </w:t>
      </w:r>
      <w:r>
        <w:t>and</w:t>
      </w:r>
      <w:r w:rsidRPr="7EB065B6">
        <w:rPr>
          <w:rFonts w:cs="Arial"/>
        </w:rPr>
        <w:t xml:space="preserve"> dry run exams in each </w:t>
      </w:r>
      <w:r w:rsidR="00A2755F">
        <w:rPr>
          <w:rFonts w:cs="Arial"/>
        </w:rPr>
        <w:t>PS</w:t>
      </w:r>
      <w:r w:rsidR="00705813">
        <w:rPr>
          <w:rFonts w:cs="Arial"/>
        </w:rPr>
        <w:t>U</w:t>
      </w:r>
      <w:r w:rsidRPr="7EB065B6" w:rsidR="001B774F">
        <w:rPr>
          <w:rFonts w:cs="Arial"/>
        </w:rPr>
        <w:t xml:space="preserve">; </w:t>
      </w:r>
    </w:p>
    <w:p w:rsidR="00DE5808" w:rsidRPr="00DE5808" w:rsidP="007122FC" w14:paraId="6B19FD39" w14:textId="77777777">
      <w:pPr>
        <w:widowControl/>
        <w:numPr>
          <w:ilvl w:val="0"/>
          <w:numId w:val="32"/>
        </w:numPr>
        <w:rPr>
          <w:rFonts w:cs="Arial"/>
          <w:szCs w:val="22"/>
        </w:rPr>
      </w:pPr>
      <w:r w:rsidRPr="7EB065B6">
        <w:rPr>
          <w:rFonts w:cs="Arial"/>
        </w:rPr>
        <w:t>arranges for gold standard examinations conducted by subject matter experts as part of the quality control process for specific exams</w:t>
      </w:r>
      <w:r w:rsidRPr="7EB065B6" w:rsidR="001B774F">
        <w:rPr>
          <w:rFonts w:cs="Arial"/>
        </w:rPr>
        <w:t xml:space="preserve">; </w:t>
      </w:r>
      <w:r w:rsidRPr="7EB065B6">
        <w:rPr>
          <w:rFonts w:cs="Arial"/>
        </w:rPr>
        <w:t>and </w:t>
      </w:r>
    </w:p>
    <w:p w:rsidR="00DE5808" w:rsidRPr="00DE5808" w:rsidP="007122FC" w14:paraId="5F1451D1" w14:textId="77777777">
      <w:pPr>
        <w:widowControl/>
        <w:numPr>
          <w:ilvl w:val="0"/>
          <w:numId w:val="32"/>
        </w:numPr>
        <w:rPr>
          <w:rFonts w:cs="Arial"/>
          <w:szCs w:val="22"/>
        </w:rPr>
      </w:pPr>
      <w:r w:rsidRPr="7EB065B6">
        <w:rPr>
          <w:rFonts w:cs="Arial"/>
        </w:rPr>
        <w:t xml:space="preserve">transmits </w:t>
      </w:r>
      <w:r>
        <w:t>interview</w:t>
      </w:r>
      <w:r w:rsidRPr="7EB065B6">
        <w:rPr>
          <w:rFonts w:cs="Arial"/>
        </w:rPr>
        <w:t>, examination</w:t>
      </w:r>
      <w:r w:rsidRPr="7EB065B6" w:rsidR="001B774F">
        <w:rPr>
          <w:rFonts w:cs="Arial"/>
        </w:rPr>
        <w:t>,</w:t>
      </w:r>
      <w:r w:rsidRPr="7EB065B6">
        <w:rPr>
          <w:rFonts w:cs="Arial"/>
        </w:rPr>
        <w:t xml:space="preserve"> and laboratory data to NCHS.</w:t>
      </w:r>
      <w:r w:rsidRPr="7EB065B6" w:rsidR="00B569E3">
        <w:rPr>
          <w:rFonts w:cs="Arial"/>
        </w:rPr>
        <w:t xml:space="preserve"> </w:t>
      </w:r>
    </w:p>
    <w:p w:rsidR="00DE5808" w:rsidRPr="00DE5808" w:rsidP="00042B89" w14:paraId="29939E29" w14:textId="77777777">
      <w:pPr>
        <w:widowControl/>
        <w:rPr>
          <w:rFonts w:ascii="Times New Roman" w:hAnsi="Times New Roman"/>
          <w:sz w:val="24"/>
          <w:szCs w:val="24"/>
        </w:rPr>
      </w:pPr>
      <w:r w:rsidRPr="00DE5808">
        <w:rPr>
          <w:rFonts w:cs="Arial"/>
          <w:szCs w:val="22"/>
        </w:rPr>
        <w:t xml:space="preserve">Further details on the data collection procedures are included </w:t>
      </w:r>
      <w:r w:rsidRPr="00C57F81">
        <w:rPr>
          <w:rFonts w:cs="Arial"/>
          <w:szCs w:val="22"/>
        </w:rPr>
        <w:t xml:space="preserve">in </w:t>
      </w:r>
      <w:r w:rsidRPr="0062798F">
        <w:rPr>
          <w:rFonts w:cs="Arial"/>
          <w:b/>
          <w:szCs w:val="22"/>
        </w:rPr>
        <w:t>Supporting Statement Section B.2</w:t>
      </w:r>
      <w:r w:rsidRPr="00080BC6" w:rsidR="00C57F81">
        <w:rPr>
          <w:rFonts w:cs="Arial"/>
          <w:bCs/>
          <w:szCs w:val="22"/>
        </w:rPr>
        <w:t>.</w:t>
      </w:r>
      <w:r w:rsidRPr="00F639F0">
        <w:rPr>
          <w:rFonts w:cs="Arial"/>
          <w:bCs/>
          <w:szCs w:val="22"/>
        </w:rPr>
        <w:t xml:space="preserve"> Procedures for the </w:t>
      </w:r>
      <w:r w:rsidRPr="00F639F0">
        <w:rPr>
          <w:bCs/>
        </w:rPr>
        <w:t>Collection</w:t>
      </w:r>
      <w:r w:rsidRPr="00F639F0">
        <w:rPr>
          <w:rFonts w:cs="Arial"/>
          <w:bCs/>
          <w:szCs w:val="22"/>
        </w:rPr>
        <w:t xml:space="preserve"> of Information</w:t>
      </w:r>
      <w:r w:rsidRPr="00DE5808">
        <w:rPr>
          <w:rFonts w:cs="Arial"/>
          <w:szCs w:val="22"/>
        </w:rPr>
        <w:t xml:space="preserve"> and in the referenced attachments. The following is a summary of the attachments related to the data collection procedures</w:t>
      </w:r>
      <w:r w:rsidR="00063265">
        <w:rPr>
          <w:rFonts w:cs="Arial"/>
          <w:szCs w:val="22"/>
        </w:rPr>
        <w:t>.</w:t>
      </w:r>
    </w:p>
    <w:p w:rsidR="00DE5808" w:rsidRPr="00DE5808" w:rsidP="00042B89" w14:paraId="1F275F91" w14:textId="77777777">
      <w:pPr>
        <w:widowControl/>
        <w:rPr>
          <w:rFonts w:ascii="Times New Roman" w:hAnsi="Times New Roman"/>
          <w:sz w:val="24"/>
          <w:szCs w:val="24"/>
        </w:rPr>
      </w:pPr>
      <w:r w:rsidRPr="00B569E3">
        <w:t>Screening</w:t>
      </w:r>
      <w:r w:rsidRPr="00DE5808">
        <w:rPr>
          <w:rFonts w:cs="Arial"/>
          <w:szCs w:val="22"/>
        </w:rPr>
        <w:t xml:space="preserve"> Material</w:t>
      </w:r>
      <w:r w:rsidRPr="00DE5808" w:rsidR="008F1800">
        <w:rPr>
          <w:rFonts w:cs="Arial"/>
          <w:szCs w:val="22"/>
        </w:rPr>
        <w:t>: </w:t>
      </w:r>
    </w:p>
    <w:p w:rsidR="00DE5808" w:rsidRPr="00DE5808" w:rsidP="007122FC" w14:paraId="4489FAE4" w14:textId="77777777">
      <w:pPr>
        <w:widowControl/>
        <w:numPr>
          <w:ilvl w:val="0"/>
          <w:numId w:val="33"/>
        </w:numPr>
        <w:rPr>
          <w:rFonts w:cs="Arial"/>
          <w:szCs w:val="22"/>
        </w:rPr>
      </w:pPr>
      <w:r>
        <w:t>Advance</w:t>
      </w:r>
      <w:r w:rsidRPr="7EB065B6">
        <w:rPr>
          <w:rFonts w:cs="Arial"/>
        </w:rPr>
        <w:t xml:space="preserve"> </w:t>
      </w:r>
      <w:r w:rsidRPr="7EB065B6" w:rsidR="009A3254">
        <w:rPr>
          <w:rFonts w:cs="Arial"/>
        </w:rPr>
        <w:t>Household</w:t>
      </w:r>
      <w:r w:rsidRPr="7EB065B6">
        <w:rPr>
          <w:rFonts w:cs="Arial"/>
        </w:rPr>
        <w:t xml:space="preserve"> Letter </w:t>
      </w:r>
      <w:r w:rsidRPr="7EB065B6" w:rsidR="00B95FB6">
        <w:rPr>
          <w:rFonts w:cs="Arial"/>
        </w:rPr>
        <w:t>(</w:t>
      </w:r>
      <w:r w:rsidRPr="7EB065B6" w:rsidR="00B95FB6">
        <w:rPr>
          <w:rFonts w:cs="Arial"/>
          <w:b/>
          <w:bCs/>
        </w:rPr>
        <w:t>Attachment 11a</w:t>
      </w:r>
      <w:r w:rsidRPr="7EB065B6" w:rsidR="00B95FB6">
        <w:rPr>
          <w:rFonts w:cs="Arial"/>
        </w:rPr>
        <w:t>)</w:t>
      </w:r>
    </w:p>
    <w:p w:rsidR="00DE5808" w:rsidRPr="00DE5808" w:rsidP="00042B89" w14:paraId="7C6AE606" w14:textId="77777777">
      <w:pPr>
        <w:widowControl/>
        <w:rPr>
          <w:rFonts w:ascii="Times New Roman" w:hAnsi="Times New Roman"/>
          <w:sz w:val="24"/>
          <w:szCs w:val="24"/>
        </w:rPr>
      </w:pPr>
      <w:r w:rsidRPr="00B569E3">
        <w:t>Consent</w:t>
      </w:r>
      <w:r w:rsidRPr="00DE5808">
        <w:rPr>
          <w:rFonts w:cs="Arial"/>
          <w:szCs w:val="22"/>
        </w:rPr>
        <w:t xml:space="preserve"> Material</w:t>
      </w:r>
      <w:r w:rsidR="00F923D4">
        <w:rPr>
          <w:rFonts w:cs="Arial"/>
          <w:szCs w:val="22"/>
        </w:rPr>
        <w:t>s</w:t>
      </w:r>
      <w:r w:rsidRPr="00DE5808">
        <w:rPr>
          <w:rFonts w:cs="Arial"/>
          <w:szCs w:val="22"/>
        </w:rPr>
        <w:t xml:space="preserve"> (</w:t>
      </w:r>
      <w:r w:rsidRPr="00473A9B">
        <w:rPr>
          <w:rFonts w:cs="Arial"/>
          <w:b/>
          <w:bCs/>
          <w:szCs w:val="22"/>
        </w:rPr>
        <w:t xml:space="preserve">Attachment </w:t>
      </w:r>
      <w:r w:rsidR="00A3444A">
        <w:rPr>
          <w:rFonts w:cs="Arial"/>
          <w:b/>
          <w:bCs/>
          <w:szCs w:val="22"/>
        </w:rPr>
        <w:t>11b</w:t>
      </w:r>
      <w:r w:rsidRPr="00DE5808" w:rsidR="00A3444A">
        <w:rPr>
          <w:rFonts w:cs="Arial"/>
          <w:szCs w:val="22"/>
        </w:rPr>
        <w:t>): </w:t>
      </w:r>
    </w:p>
    <w:p w:rsidR="00DE5808" w:rsidRPr="00DE5808" w:rsidP="007122FC" w14:paraId="2C077548" w14:textId="77777777">
      <w:pPr>
        <w:widowControl/>
        <w:numPr>
          <w:ilvl w:val="0"/>
          <w:numId w:val="34"/>
        </w:numPr>
        <w:rPr>
          <w:rFonts w:cs="Arial"/>
          <w:szCs w:val="22"/>
        </w:rPr>
      </w:pPr>
      <w:r w:rsidRPr="7EB065B6">
        <w:rPr>
          <w:rFonts w:cs="Arial"/>
        </w:rPr>
        <w:t>Home Interview Study Statement </w:t>
      </w:r>
    </w:p>
    <w:p w:rsidR="00DE5808" w:rsidRPr="00DE5808" w:rsidP="007122FC" w14:paraId="352B23CC" w14:textId="77777777">
      <w:pPr>
        <w:widowControl/>
        <w:numPr>
          <w:ilvl w:val="0"/>
          <w:numId w:val="34"/>
        </w:numPr>
        <w:rPr>
          <w:rFonts w:cs="Arial"/>
          <w:szCs w:val="22"/>
        </w:rPr>
      </w:pPr>
      <w:r w:rsidRPr="7EB065B6">
        <w:rPr>
          <w:rFonts w:cs="Arial"/>
        </w:rPr>
        <w:t xml:space="preserve">MEC Consent Booklet </w:t>
      </w:r>
    </w:p>
    <w:p w:rsidR="00DE5808" w:rsidRPr="00DE5808" w:rsidP="007122FC" w14:paraId="53091E60" w14:textId="77777777">
      <w:pPr>
        <w:widowControl/>
        <w:numPr>
          <w:ilvl w:val="0"/>
          <w:numId w:val="34"/>
        </w:numPr>
        <w:rPr>
          <w:rFonts w:cs="Arial"/>
          <w:szCs w:val="22"/>
        </w:rPr>
      </w:pPr>
      <w:r>
        <w:t>Detailed</w:t>
      </w:r>
      <w:r w:rsidRPr="7EB065B6">
        <w:rPr>
          <w:rFonts w:cs="Arial"/>
        </w:rPr>
        <w:t xml:space="preserve"> List of NHANES Blood and Urine Tests </w:t>
      </w:r>
    </w:p>
    <w:p w:rsidR="00DE5808" w:rsidRPr="00DE5808" w:rsidP="007122FC" w14:paraId="1FDF3DD7" w14:textId="77777777">
      <w:pPr>
        <w:widowControl/>
        <w:numPr>
          <w:ilvl w:val="0"/>
          <w:numId w:val="34"/>
        </w:numPr>
        <w:rPr>
          <w:rFonts w:cs="Arial"/>
          <w:szCs w:val="22"/>
        </w:rPr>
      </w:pPr>
      <w:r w:rsidRPr="7EB065B6">
        <w:rPr>
          <w:rFonts w:cs="Arial"/>
        </w:rPr>
        <w:t>Child 7-</w:t>
      </w:r>
      <w:r w:rsidRPr="7EB065B6" w:rsidR="00B05922">
        <w:rPr>
          <w:rFonts w:cs="Arial"/>
        </w:rPr>
        <w:t xml:space="preserve"> to 11-year-</w:t>
      </w:r>
      <w:r w:rsidRPr="7EB065B6">
        <w:rPr>
          <w:rFonts w:cs="Arial"/>
        </w:rPr>
        <w:t xml:space="preserve">old Examination Assent Flyer </w:t>
      </w:r>
    </w:p>
    <w:p w:rsidR="002E60DA" w:rsidRPr="002E60DA" w:rsidP="00731EEE" w14:paraId="52542956" w14:textId="77777777">
      <w:pPr>
        <w:keepNext/>
        <w:widowControl/>
        <w:rPr>
          <w:rFonts w:ascii="Times New Roman" w:hAnsi="Times New Roman"/>
          <w:sz w:val="24"/>
          <w:szCs w:val="24"/>
        </w:rPr>
      </w:pPr>
      <w:r w:rsidRPr="00B569E3">
        <w:t>Nonresponse</w:t>
      </w:r>
      <w:r w:rsidR="00564480">
        <w:rPr>
          <w:rFonts w:cs="Arial"/>
          <w:szCs w:val="22"/>
        </w:rPr>
        <w:t xml:space="preserve"> Letters (</w:t>
      </w:r>
      <w:r w:rsidRPr="00473A9B" w:rsidR="00564480">
        <w:rPr>
          <w:rFonts w:cs="Arial"/>
          <w:b/>
          <w:bCs/>
          <w:szCs w:val="22"/>
        </w:rPr>
        <w:t xml:space="preserve">Attachment </w:t>
      </w:r>
      <w:r w:rsidR="002C4B75">
        <w:rPr>
          <w:rFonts w:cs="Arial"/>
          <w:b/>
          <w:bCs/>
          <w:szCs w:val="22"/>
        </w:rPr>
        <w:t>11c</w:t>
      </w:r>
      <w:r w:rsidR="00564480">
        <w:rPr>
          <w:rFonts w:cs="Arial"/>
          <w:szCs w:val="22"/>
        </w:rPr>
        <w:t>)</w:t>
      </w:r>
      <w:r w:rsidRPr="002E60DA">
        <w:rPr>
          <w:rFonts w:cs="Arial"/>
          <w:szCs w:val="22"/>
        </w:rPr>
        <w:t>: </w:t>
      </w:r>
    </w:p>
    <w:p w:rsidR="002E60DA" w:rsidRPr="0062798F" w:rsidP="007122FC" w14:paraId="01C2A5FB" w14:textId="77777777">
      <w:pPr>
        <w:widowControl/>
        <w:numPr>
          <w:ilvl w:val="0"/>
          <w:numId w:val="35"/>
        </w:numPr>
        <w:rPr>
          <w:rFonts w:cs="Arial"/>
        </w:rPr>
      </w:pPr>
      <w:r>
        <w:t>Screening</w:t>
      </w:r>
      <w:r w:rsidRPr="7EB065B6">
        <w:rPr>
          <w:rFonts w:cs="Arial"/>
        </w:rPr>
        <w:t xml:space="preserve"> Nonresponse Letter </w:t>
      </w:r>
    </w:p>
    <w:p w:rsidR="00564480" w:rsidRPr="0062798F" w:rsidP="007122FC" w14:paraId="23664A94" w14:textId="77777777">
      <w:pPr>
        <w:widowControl/>
        <w:numPr>
          <w:ilvl w:val="0"/>
          <w:numId w:val="35"/>
        </w:numPr>
        <w:rPr>
          <w:rFonts w:cs="Arial"/>
        </w:rPr>
      </w:pPr>
      <w:r>
        <w:t>Interview</w:t>
      </w:r>
      <w:r w:rsidRPr="7EB065B6">
        <w:rPr>
          <w:rFonts w:cs="Arial"/>
        </w:rPr>
        <w:t xml:space="preserve"> Nonresponse Letter</w:t>
      </w:r>
    </w:p>
    <w:p w:rsidR="002E60DA" w:rsidRPr="0062798F" w:rsidP="007122FC" w14:paraId="2647D2AE" w14:textId="77777777">
      <w:pPr>
        <w:widowControl/>
        <w:numPr>
          <w:ilvl w:val="0"/>
          <w:numId w:val="35"/>
        </w:numPr>
        <w:rPr>
          <w:rFonts w:cs="Arial"/>
        </w:rPr>
      </w:pPr>
      <w:r>
        <w:t>MEC</w:t>
      </w:r>
      <w:r w:rsidRPr="7EB065B6">
        <w:rPr>
          <w:rFonts w:cs="Arial"/>
        </w:rPr>
        <w:t xml:space="preserve"> Nonresponse Lette</w:t>
      </w:r>
      <w:r w:rsidRPr="7EB065B6" w:rsidR="00C57F81">
        <w:rPr>
          <w:rFonts w:cs="Arial"/>
        </w:rPr>
        <w:t>r</w:t>
      </w:r>
    </w:p>
    <w:p w:rsidR="004C166C" w:rsidRPr="00DE5808" w:rsidP="00473A9B" w14:paraId="2C6A2F8F" w14:textId="77777777">
      <w:pPr>
        <w:keepNext/>
        <w:widowControl/>
        <w:rPr>
          <w:rFonts w:cs="Arial"/>
          <w:szCs w:val="22"/>
        </w:rPr>
      </w:pPr>
      <w:r w:rsidRPr="00B569E3">
        <w:t>Material</w:t>
      </w:r>
      <w:r w:rsidRPr="00DE5808">
        <w:rPr>
          <w:rFonts w:cs="Arial"/>
          <w:szCs w:val="22"/>
        </w:rPr>
        <w:t xml:space="preserve"> Handouts for gaining participation and answering questions (</w:t>
      </w:r>
      <w:r w:rsidRPr="00473A9B">
        <w:rPr>
          <w:rFonts w:cs="Arial"/>
          <w:b/>
          <w:bCs/>
          <w:szCs w:val="22"/>
        </w:rPr>
        <w:t xml:space="preserve">Attachment </w:t>
      </w:r>
      <w:r w:rsidR="00236FE4">
        <w:rPr>
          <w:rFonts w:cs="Arial"/>
          <w:b/>
          <w:bCs/>
          <w:szCs w:val="22"/>
        </w:rPr>
        <w:t>11</w:t>
      </w:r>
      <w:r w:rsidR="002C4B75">
        <w:rPr>
          <w:rFonts w:cs="Arial"/>
          <w:b/>
          <w:bCs/>
          <w:szCs w:val="22"/>
        </w:rPr>
        <w:t>d</w:t>
      </w:r>
      <w:r w:rsidRPr="00DE5808" w:rsidR="00236FE4">
        <w:rPr>
          <w:rFonts w:cs="Arial"/>
          <w:szCs w:val="22"/>
        </w:rPr>
        <w:t>):</w:t>
      </w:r>
    </w:p>
    <w:p w:rsidR="002E60DA" w:rsidRPr="002E60DA" w:rsidP="007122FC" w14:paraId="00AF4C55" w14:textId="77777777">
      <w:pPr>
        <w:widowControl/>
        <w:numPr>
          <w:ilvl w:val="0"/>
          <w:numId w:val="36"/>
        </w:numPr>
        <w:rPr>
          <w:rFonts w:cs="Arial"/>
          <w:szCs w:val="22"/>
        </w:rPr>
      </w:pPr>
      <w:r>
        <w:t>Confidentiality</w:t>
      </w:r>
      <w:r w:rsidRPr="7EB065B6">
        <w:rPr>
          <w:rFonts w:cs="Arial"/>
        </w:rPr>
        <w:t xml:space="preserve"> </w:t>
      </w:r>
      <w:r w:rsidRPr="7EB065B6" w:rsidR="004C166C">
        <w:rPr>
          <w:rFonts w:cs="Arial"/>
        </w:rPr>
        <w:t>Brochure</w:t>
      </w:r>
    </w:p>
    <w:p w:rsidR="002E60DA" w:rsidRPr="002E60DA" w:rsidP="007122FC" w14:paraId="60100203" w14:textId="77777777">
      <w:pPr>
        <w:widowControl/>
        <w:numPr>
          <w:ilvl w:val="0"/>
          <w:numId w:val="36"/>
        </w:numPr>
        <w:rPr>
          <w:rFonts w:cs="Arial"/>
          <w:szCs w:val="22"/>
        </w:rPr>
      </w:pPr>
      <w:r>
        <w:t>Sample</w:t>
      </w:r>
      <w:r w:rsidRPr="7EB065B6">
        <w:rPr>
          <w:rFonts w:cs="Arial"/>
        </w:rPr>
        <w:t xml:space="preserve"> Selection </w:t>
      </w:r>
      <w:r w:rsidRPr="7EB065B6" w:rsidR="004C166C">
        <w:rPr>
          <w:rFonts w:cs="Arial"/>
        </w:rPr>
        <w:t>Flyer</w:t>
      </w:r>
      <w:r w:rsidRPr="7EB065B6">
        <w:rPr>
          <w:rFonts w:cs="Arial"/>
        </w:rPr>
        <w:t> </w:t>
      </w:r>
    </w:p>
    <w:p w:rsidR="002E60DA" w:rsidRPr="002E60DA" w:rsidP="007122FC" w14:paraId="612A2294" w14:textId="77777777">
      <w:pPr>
        <w:widowControl/>
        <w:numPr>
          <w:ilvl w:val="0"/>
          <w:numId w:val="36"/>
        </w:numPr>
        <w:rPr>
          <w:rFonts w:cs="Arial"/>
          <w:szCs w:val="22"/>
        </w:rPr>
      </w:pPr>
      <w:r>
        <w:t>Welcome</w:t>
      </w:r>
      <w:r w:rsidRPr="7EB065B6">
        <w:rPr>
          <w:rFonts w:cs="Arial"/>
        </w:rPr>
        <w:t xml:space="preserve"> to NHANES Brochure </w:t>
      </w:r>
    </w:p>
    <w:p w:rsidR="002E60DA" w:rsidP="007122FC" w14:paraId="287D65E1" w14:textId="77777777">
      <w:pPr>
        <w:widowControl/>
        <w:numPr>
          <w:ilvl w:val="0"/>
          <w:numId w:val="36"/>
        </w:numPr>
        <w:rPr>
          <w:rFonts w:cs="Arial"/>
          <w:szCs w:val="22"/>
        </w:rPr>
      </w:pPr>
      <w:r>
        <w:t>Overview</w:t>
      </w:r>
      <w:r w:rsidRPr="7EB065B6">
        <w:rPr>
          <w:rFonts w:cs="Arial"/>
        </w:rPr>
        <w:t xml:space="preserve"> Brochure </w:t>
      </w:r>
    </w:p>
    <w:p w:rsidR="00473C68" w:rsidRPr="00473C68" w:rsidP="007122FC" w14:paraId="6DBA219B" w14:textId="77777777">
      <w:pPr>
        <w:widowControl/>
        <w:numPr>
          <w:ilvl w:val="0"/>
          <w:numId w:val="36"/>
        </w:numPr>
        <w:rPr>
          <w:rFonts w:cs="Arial"/>
          <w:szCs w:val="22"/>
        </w:rPr>
      </w:pPr>
      <w:r>
        <w:t>Environmental</w:t>
      </w:r>
      <w:r w:rsidRPr="7EB065B6">
        <w:rPr>
          <w:rFonts w:cs="Arial"/>
        </w:rPr>
        <w:t xml:space="preserve"> Exposures Flyer </w:t>
      </w:r>
    </w:p>
    <w:p w:rsidR="002E60DA" w:rsidRPr="002E60DA" w:rsidP="00022DE8" w14:paraId="18A83258" w14:textId="77777777">
      <w:pPr>
        <w:keepNext/>
        <w:widowControl/>
        <w:rPr>
          <w:rFonts w:ascii="Times New Roman" w:hAnsi="Times New Roman"/>
          <w:sz w:val="24"/>
          <w:szCs w:val="24"/>
        </w:rPr>
      </w:pPr>
      <w:r w:rsidRPr="002E60DA">
        <w:rPr>
          <w:rFonts w:cs="Arial"/>
          <w:szCs w:val="22"/>
        </w:rPr>
        <w:t xml:space="preserve">MEC </w:t>
      </w:r>
      <w:r w:rsidRPr="00B569E3" w:rsidR="00A750F2">
        <w:t>Examination</w:t>
      </w:r>
      <w:r w:rsidR="00A750F2">
        <w:rPr>
          <w:rFonts w:cs="Arial"/>
          <w:szCs w:val="22"/>
        </w:rPr>
        <w:t xml:space="preserve"> </w:t>
      </w:r>
      <w:r w:rsidRPr="002E60DA">
        <w:rPr>
          <w:rFonts w:cs="Arial"/>
          <w:szCs w:val="22"/>
        </w:rPr>
        <w:t>Material</w:t>
      </w:r>
      <w:r w:rsidR="00A750F2">
        <w:rPr>
          <w:rFonts w:cs="Arial"/>
          <w:szCs w:val="22"/>
        </w:rPr>
        <w:t>s</w:t>
      </w:r>
      <w:r w:rsidR="00C57F81">
        <w:rPr>
          <w:rFonts w:cs="Arial"/>
          <w:szCs w:val="22"/>
        </w:rPr>
        <w:t xml:space="preserve"> (</w:t>
      </w:r>
      <w:r w:rsidRPr="00473A9B" w:rsidR="00C57F81">
        <w:rPr>
          <w:rFonts w:cs="Arial"/>
          <w:b/>
          <w:bCs/>
          <w:szCs w:val="22"/>
        </w:rPr>
        <w:t xml:space="preserve">Attachment </w:t>
      </w:r>
      <w:r w:rsidR="00450BD0">
        <w:rPr>
          <w:rFonts w:cs="Arial"/>
          <w:b/>
          <w:bCs/>
          <w:szCs w:val="22"/>
        </w:rPr>
        <w:t>11</w:t>
      </w:r>
      <w:r w:rsidR="002C4B75">
        <w:rPr>
          <w:rFonts w:cs="Arial"/>
          <w:b/>
          <w:bCs/>
          <w:szCs w:val="22"/>
        </w:rPr>
        <w:t>e</w:t>
      </w:r>
      <w:r w:rsidR="00450BD0">
        <w:rPr>
          <w:rFonts w:cs="Arial"/>
          <w:szCs w:val="22"/>
        </w:rPr>
        <w:t>)</w:t>
      </w:r>
      <w:r w:rsidRPr="002E60DA" w:rsidR="00450BD0">
        <w:rPr>
          <w:rFonts w:cs="Arial"/>
          <w:szCs w:val="22"/>
        </w:rPr>
        <w:t>: </w:t>
      </w:r>
    </w:p>
    <w:p w:rsidR="00473C68" w:rsidP="007122FC" w14:paraId="07A01757" w14:textId="77777777">
      <w:pPr>
        <w:widowControl/>
        <w:numPr>
          <w:ilvl w:val="0"/>
          <w:numId w:val="37"/>
        </w:numPr>
        <w:rPr>
          <w:rFonts w:cs="Arial"/>
          <w:szCs w:val="22"/>
        </w:rPr>
      </w:pPr>
      <w:r w:rsidRPr="7EB065B6">
        <w:rPr>
          <w:rFonts w:cs="Arial"/>
        </w:rPr>
        <w:t>MEC Appointment Slip</w:t>
      </w:r>
    </w:p>
    <w:p w:rsidR="002E60DA" w:rsidRPr="002E60DA" w:rsidP="007122FC" w14:paraId="23AC0F04" w14:textId="77777777">
      <w:pPr>
        <w:widowControl/>
        <w:numPr>
          <w:ilvl w:val="0"/>
          <w:numId w:val="37"/>
        </w:numPr>
        <w:rPr>
          <w:rFonts w:cs="Arial"/>
          <w:szCs w:val="22"/>
        </w:rPr>
      </w:pPr>
      <w:r w:rsidRPr="7EB065B6">
        <w:rPr>
          <w:rFonts w:cs="Arial"/>
        </w:rPr>
        <w:t xml:space="preserve">MEC Reminder Communications (letter, text, </w:t>
      </w:r>
      <w:r w:rsidR="0073677F">
        <w:rPr>
          <w:rFonts w:cs="Arial"/>
        </w:rPr>
        <w:t xml:space="preserve">and </w:t>
      </w:r>
      <w:r w:rsidRPr="7EB065B6">
        <w:rPr>
          <w:rFonts w:cs="Arial"/>
        </w:rPr>
        <w:t>email)</w:t>
      </w:r>
    </w:p>
    <w:p w:rsidR="002E60DA" w:rsidRPr="002E60DA" w:rsidP="007122FC" w14:paraId="1AC8DEF4" w14:textId="77777777">
      <w:pPr>
        <w:widowControl/>
        <w:numPr>
          <w:ilvl w:val="0"/>
          <w:numId w:val="37"/>
        </w:numPr>
        <w:rPr>
          <w:rFonts w:cs="Arial"/>
          <w:szCs w:val="22"/>
        </w:rPr>
      </w:pPr>
      <w:r w:rsidRPr="7EB065B6">
        <w:rPr>
          <w:rFonts w:cs="Arial"/>
        </w:rPr>
        <w:t>Lab Blood Flyer</w:t>
      </w:r>
    </w:p>
    <w:p w:rsidR="002E60DA" w:rsidRPr="002E60DA" w:rsidP="007122FC" w14:paraId="271DE998" w14:textId="77777777">
      <w:pPr>
        <w:widowControl/>
        <w:numPr>
          <w:ilvl w:val="0"/>
          <w:numId w:val="37"/>
        </w:numPr>
        <w:rPr>
          <w:rFonts w:cs="Arial"/>
          <w:szCs w:val="22"/>
        </w:rPr>
      </w:pPr>
      <w:r>
        <w:t>Community</w:t>
      </w:r>
      <w:r w:rsidRPr="7EB065B6">
        <w:rPr>
          <w:rFonts w:cs="Arial"/>
        </w:rPr>
        <w:t xml:space="preserve"> Service Letter </w:t>
      </w:r>
    </w:p>
    <w:p w:rsidR="002E60DA" w:rsidRPr="002E60DA" w:rsidP="007122FC" w14:paraId="4197337A" w14:textId="77777777">
      <w:pPr>
        <w:widowControl/>
        <w:numPr>
          <w:ilvl w:val="0"/>
          <w:numId w:val="37"/>
        </w:numPr>
        <w:rPr>
          <w:rFonts w:cs="Arial"/>
          <w:szCs w:val="22"/>
        </w:rPr>
      </w:pPr>
      <w:r>
        <w:t>School</w:t>
      </w:r>
      <w:r w:rsidRPr="7EB065B6">
        <w:rPr>
          <w:rFonts w:cs="Arial"/>
        </w:rPr>
        <w:t xml:space="preserve"> Excuse Letter </w:t>
      </w:r>
    </w:p>
    <w:p w:rsidR="00DE5808" w:rsidRPr="00DE5808" w:rsidP="041EC091" w14:paraId="609E9F31" w14:textId="77777777">
      <w:pPr>
        <w:widowControl/>
        <w:rPr>
          <w:rFonts w:ascii="Times New Roman" w:hAnsi="Times New Roman"/>
          <w:sz w:val="24"/>
          <w:szCs w:val="24"/>
        </w:rPr>
      </w:pPr>
      <w:r w:rsidRPr="041EC091">
        <w:rPr>
          <w:rFonts w:cs="Arial"/>
        </w:rPr>
        <w:t xml:space="preserve">MEC </w:t>
      </w:r>
      <w:r>
        <w:t>Examination</w:t>
      </w:r>
      <w:r w:rsidRPr="041EC091">
        <w:rPr>
          <w:rFonts w:cs="Arial"/>
        </w:rPr>
        <w:t xml:space="preserve"> Results (</w:t>
      </w:r>
      <w:r w:rsidRPr="041EC091">
        <w:rPr>
          <w:rFonts w:cs="Arial"/>
          <w:b/>
          <w:bCs/>
        </w:rPr>
        <w:t xml:space="preserve">Attachment </w:t>
      </w:r>
      <w:r w:rsidR="00400107">
        <w:rPr>
          <w:rFonts w:cs="Arial"/>
          <w:b/>
          <w:bCs/>
        </w:rPr>
        <w:t>11</w:t>
      </w:r>
      <w:r w:rsidR="002C4B75">
        <w:rPr>
          <w:rFonts w:cs="Arial"/>
          <w:b/>
          <w:bCs/>
        </w:rPr>
        <w:t>f</w:t>
      </w:r>
      <w:r w:rsidRPr="041EC091">
        <w:rPr>
          <w:rFonts w:cs="Arial"/>
        </w:rPr>
        <w:t>): </w:t>
      </w:r>
    </w:p>
    <w:p w:rsidR="0073677F" w:rsidRPr="00DE5808" w:rsidP="0073677F" w14:paraId="404E0CC4" w14:textId="77777777">
      <w:pPr>
        <w:widowControl/>
        <w:numPr>
          <w:ilvl w:val="0"/>
          <w:numId w:val="38"/>
        </w:numPr>
        <w:rPr>
          <w:rFonts w:cs="Arial"/>
        </w:rPr>
      </w:pPr>
      <w:r w:rsidRPr="7EB065B6">
        <w:rPr>
          <w:rFonts w:cs="Arial"/>
        </w:rPr>
        <w:t xml:space="preserve">Final Report of Findings Sample </w:t>
      </w:r>
    </w:p>
    <w:p w:rsidR="00DE5808" w:rsidRPr="00DE5808" w:rsidP="007122FC" w14:paraId="0D4C9F9C" w14:textId="77777777">
      <w:pPr>
        <w:widowControl/>
        <w:numPr>
          <w:ilvl w:val="0"/>
          <w:numId w:val="38"/>
        </w:numPr>
        <w:rPr>
          <w:rFonts w:cs="Arial"/>
        </w:rPr>
      </w:pPr>
      <w:r w:rsidRPr="7EB065B6">
        <w:rPr>
          <w:rFonts w:cs="Arial"/>
        </w:rPr>
        <w:t xml:space="preserve">Early Report of Findings Documentation </w:t>
      </w:r>
    </w:p>
    <w:p w:rsidR="00DE5808" w:rsidRPr="00DE5808" w:rsidP="041EC091" w14:paraId="4F93E66F" w14:textId="77777777">
      <w:pPr>
        <w:widowControl/>
        <w:rPr>
          <w:rFonts w:cs="Arial"/>
        </w:rPr>
      </w:pPr>
      <w:r w:rsidRPr="041EC091">
        <w:rPr>
          <w:rFonts w:cs="Arial"/>
        </w:rPr>
        <w:t xml:space="preserve">Dietary </w:t>
      </w:r>
      <w:r>
        <w:t>Interview</w:t>
      </w:r>
      <w:r w:rsidRPr="041EC091">
        <w:rPr>
          <w:rFonts w:cs="Arial"/>
        </w:rPr>
        <w:t xml:space="preserve"> Materials (</w:t>
      </w:r>
      <w:r w:rsidRPr="041EC091">
        <w:rPr>
          <w:rFonts w:cs="Arial"/>
          <w:b/>
          <w:bCs/>
        </w:rPr>
        <w:t xml:space="preserve">Attachment </w:t>
      </w:r>
      <w:r w:rsidR="00DD71E0">
        <w:rPr>
          <w:rFonts w:cs="Arial"/>
          <w:b/>
          <w:bCs/>
        </w:rPr>
        <w:t>11</w:t>
      </w:r>
      <w:r w:rsidR="005E56EC">
        <w:rPr>
          <w:rFonts w:cs="Arial"/>
          <w:b/>
          <w:bCs/>
        </w:rPr>
        <w:t>g</w:t>
      </w:r>
      <w:r w:rsidRPr="041EC091" w:rsidR="00DD71E0">
        <w:rPr>
          <w:rFonts w:cs="Arial"/>
        </w:rPr>
        <w:t>) </w:t>
      </w:r>
    </w:p>
    <w:p w:rsidR="00DE5808" w:rsidRPr="00DE5808" w:rsidP="007122FC" w14:paraId="77FC0417" w14:textId="77777777">
      <w:pPr>
        <w:widowControl/>
        <w:numPr>
          <w:ilvl w:val="0"/>
          <w:numId w:val="39"/>
        </w:numPr>
        <w:rPr>
          <w:rFonts w:cs="Arial"/>
          <w:szCs w:val="22"/>
        </w:rPr>
      </w:pPr>
      <w:r>
        <w:t>Dietary</w:t>
      </w:r>
      <w:r w:rsidRPr="7EB065B6">
        <w:rPr>
          <w:rFonts w:cs="Arial"/>
        </w:rPr>
        <w:t xml:space="preserve"> </w:t>
      </w:r>
      <w:r w:rsidRPr="7EB065B6" w:rsidR="00C6298A">
        <w:rPr>
          <w:rFonts w:cs="Arial"/>
        </w:rPr>
        <w:t>Interview Appointment Slip</w:t>
      </w:r>
    </w:p>
    <w:p w:rsidR="00DE5808" w:rsidRPr="00DE5808" w:rsidP="007122FC" w14:paraId="1A35E968" w14:textId="77777777">
      <w:pPr>
        <w:widowControl/>
        <w:numPr>
          <w:ilvl w:val="0"/>
          <w:numId w:val="39"/>
        </w:numPr>
        <w:rPr>
          <w:rFonts w:cs="Arial"/>
          <w:szCs w:val="22"/>
        </w:rPr>
      </w:pPr>
      <w:r>
        <w:t>Dietary</w:t>
      </w:r>
      <w:r w:rsidRPr="7EB065B6">
        <w:rPr>
          <w:rFonts w:cs="Arial"/>
        </w:rPr>
        <w:t xml:space="preserve"> Interview Day 1 Thank You Letter</w:t>
      </w:r>
    </w:p>
    <w:p w:rsidR="001E56E7" w:rsidP="00042B89" w14:paraId="214808C9" w14:textId="77777777">
      <w:pPr>
        <w:widowControl/>
        <w:rPr>
          <w:rFonts w:cs="Arial"/>
          <w:szCs w:val="22"/>
        </w:rPr>
      </w:pPr>
    </w:p>
    <w:p w:rsidR="00DE5808" w:rsidRPr="00DE5808" w:rsidP="00042B89" w14:paraId="6385BDDD" w14:textId="77777777">
      <w:pPr>
        <w:widowControl/>
        <w:rPr>
          <w:rFonts w:ascii="Times New Roman" w:hAnsi="Times New Roman"/>
          <w:sz w:val="24"/>
          <w:szCs w:val="24"/>
        </w:rPr>
      </w:pPr>
      <w:r w:rsidRPr="00DE5808">
        <w:rPr>
          <w:rFonts w:cs="Arial"/>
          <w:szCs w:val="22"/>
        </w:rPr>
        <w:t xml:space="preserve">Items of </w:t>
      </w:r>
      <w:r w:rsidRPr="00B569E3">
        <w:t>Information</w:t>
      </w:r>
      <w:r w:rsidRPr="00DE5808">
        <w:rPr>
          <w:rFonts w:cs="Arial"/>
          <w:szCs w:val="22"/>
        </w:rPr>
        <w:t xml:space="preserve"> to be Collected </w:t>
      </w:r>
    </w:p>
    <w:p w:rsidR="00DE5808" w:rsidRPr="00DE5808" w:rsidP="00042B89" w14:paraId="1CD1C5FE" w14:textId="77777777">
      <w:pPr>
        <w:widowControl/>
        <w:rPr>
          <w:rFonts w:ascii="Times New Roman" w:hAnsi="Times New Roman"/>
          <w:sz w:val="24"/>
          <w:szCs w:val="24"/>
        </w:rPr>
      </w:pPr>
      <w:r w:rsidRPr="00DE5808">
        <w:rPr>
          <w:rFonts w:cs="Arial"/>
          <w:szCs w:val="22"/>
        </w:rPr>
        <w:t xml:space="preserve">NHANES consists of the examination (conducted in the MEC), laboratory analytes, the home interview (conducted at the </w:t>
      </w:r>
      <w:r w:rsidR="00705813">
        <w:rPr>
          <w:rFonts w:cs="Arial"/>
          <w:szCs w:val="22"/>
        </w:rPr>
        <w:t>DU</w:t>
      </w:r>
      <w:r w:rsidRPr="00DE5808">
        <w:rPr>
          <w:rFonts w:cs="Arial"/>
          <w:szCs w:val="22"/>
        </w:rPr>
        <w:t xml:space="preserve"> prior to the examination) and two </w:t>
      </w:r>
      <w:r w:rsidRPr="00B569E3">
        <w:t>telephone</w:t>
      </w:r>
      <w:r w:rsidRPr="00DE5808">
        <w:rPr>
          <w:rFonts w:cs="Arial"/>
          <w:szCs w:val="22"/>
        </w:rPr>
        <w:t xml:space="preserve"> dietary interviews (conducted either before or after the MEC exam). See below for additional information about the information collected in the examination, laboratory assessments, and interviews. </w:t>
      </w:r>
    </w:p>
    <w:p w:rsidR="00DE5808" w:rsidRPr="00DE5808" w:rsidP="00042B89" w14:paraId="36A55AAB" w14:textId="77777777">
      <w:pPr>
        <w:widowControl/>
        <w:rPr>
          <w:rFonts w:ascii="Times New Roman" w:hAnsi="Times New Roman"/>
          <w:sz w:val="24"/>
          <w:szCs w:val="24"/>
        </w:rPr>
      </w:pPr>
      <w:r w:rsidRPr="422C3A30">
        <w:rPr>
          <w:rFonts w:cs="Arial"/>
        </w:rPr>
        <w:t xml:space="preserve">NHANES </w:t>
      </w:r>
      <w:r>
        <w:t>Examination</w:t>
      </w:r>
      <w:r w:rsidRPr="422C3A30">
        <w:rPr>
          <w:rFonts w:cs="Arial"/>
        </w:rPr>
        <w:t> </w:t>
      </w:r>
    </w:p>
    <w:p w:rsidR="00DE5808" w:rsidRPr="00B569E3" w:rsidP="007122FC" w14:paraId="00943136" w14:textId="77777777">
      <w:pPr>
        <w:widowControl/>
        <w:numPr>
          <w:ilvl w:val="0"/>
          <w:numId w:val="40"/>
        </w:numPr>
      </w:pPr>
      <w:r>
        <w:t xml:space="preserve">Anthropometry Body Measurements </w:t>
      </w:r>
    </w:p>
    <w:p w:rsidR="00DE5808" w:rsidRPr="00B569E3" w:rsidP="007122FC" w14:paraId="503084FC" w14:textId="77777777">
      <w:pPr>
        <w:widowControl/>
        <w:numPr>
          <w:ilvl w:val="0"/>
          <w:numId w:val="40"/>
        </w:numPr>
      </w:pPr>
      <w:r>
        <w:t>Blood Pres</w:t>
      </w:r>
      <w:r w:rsidR="00DD7620">
        <w:t>s</w:t>
      </w:r>
      <w:r>
        <w:t xml:space="preserve">ure and Pulse Measurements </w:t>
      </w:r>
    </w:p>
    <w:p w:rsidR="00DE5808" w:rsidRPr="00B569E3" w:rsidP="007122FC" w14:paraId="706AA35E" w14:textId="77777777">
      <w:pPr>
        <w:widowControl/>
        <w:numPr>
          <w:ilvl w:val="0"/>
          <w:numId w:val="40"/>
        </w:numPr>
      </w:pPr>
      <w:r>
        <w:t xml:space="preserve">Oral </w:t>
      </w:r>
      <w:r w:rsidR="00CB5E69">
        <w:t>Health</w:t>
      </w:r>
      <w:r w:rsidR="00DB77F8">
        <w:t xml:space="preserve"> </w:t>
      </w:r>
    </w:p>
    <w:p w:rsidR="00DE5808" w:rsidRPr="00B569E3" w:rsidP="007122FC" w14:paraId="460A4110" w14:textId="77777777">
      <w:pPr>
        <w:widowControl/>
        <w:numPr>
          <w:ilvl w:val="0"/>
          <w:numId w:val="40"/>
        </w:numPr>
      </w:pPr>
      <w:r>
        <w:t xml:space="preserve">Respiratory Health </w:t>
      </w:r>
    </w:p>
    <w:p w:rsidR="00DE5808" w:rsidRPr="00B569E3" w:rsidP="007122FC" w14:paraId="126EDCA8" w14:textId="77777777">
      <w:pPr>
        <w:widowControl/>
        <w:numPr>
          <w:ilvl w:val="0"/>
          <w:numId w:val="40"/>
        </w:numPr>
      </w:pPr>
      <w:r>
        <w:t xml:space="preserve">Audiometry </w:t>
      </w:r>
    </w:p>
    <w:p w:rsidR="00DE5808" w:rsidRPr="00B569E3" w:rsidP="007122FC" w14:paraId="4213C457" w14:textId="77777777">
      <w:pPr>
        <w:widowControl/>
        <w:numPr>
          <w:ilvl w:val="0"/>
          <w:numId w:val="40"/>
        </w:numPr>
        <w:spacing w:line="259" w:lineRule="auto"/>
        <w:rPr>
          <w:szCs w:val="22"/>
        </w:rPr>
      </w:pPr>
      <w:r>
        <w:t>Visual Acuity</w:t>
      </w:r>
    </w:p>
    <w:p w:rsidR="5196F7B1" w:rsidP="007122FC" w14:paraId="0B601700" w14:textId="77777777">
      <w:pPr>
        <w:widowControl/>
        <w:numPr>
          <w:ilvl w:val="0"/>
          <w:numId w:val="40"/>
        </w:numPr>
        <w:spacing w:line="259" w:lineRule="auto"/>
      </w:pPr>
      <w:r>
        <w:t>Op</w:t>
      </w:r>
      <w:r w:rsidR="4AAC994F">
        <w:t>h</w:t>
      </w:r>
      <w:r>
        <w:t>thalmology</w:t>
      </w:r>
    </w:p>
    <w:p w:rsidR="00DE5808" w:rsidRPr="00B569E3" w:rsidP="007122FC" w14:paraId="005F02DE" w14:textId="77777777">
      <w:pPr>
        <w:widowControl/>
        <w:numPr>
          <w:ilvl w:val="0"/>
          <w:numId w:val="40"/>
        </w:numPr>
      </w:pPr>
      <w:r>
        <w:t xml:space="preserve">Bone Density </w:t>
      </w:r>
      <w:r w:rsidR="0093484E">
        <w:t>Measurement</w:t>
      </w:r>
      <w:r w:rsidR="004028B2">
        <w:t xml:space="preserve"> </w:t>
      </w:r>
      <w:r>
        <w:t xml:space="preserve">by Dual Energy X-Ray Absorptiometry </w:t>
      </w:r>
    </w:p>
    <w:p w:rsidR="00DE5808" w:rsidRPr="00DE5808" w:rsidP="00042B89" w14:paraId="57FDA409" w14:textId="77777777">
      <w:pPr>
        <w:widowControl/>
        <w:rPr>
          <w:rFonts w:cs="Arial"/>
          <w:szCs w:val="22"/>
        </w:rPr>
      </w:pPr>
      <w:r w:rsidRPr="00DE5808">
        <w:rPr>
          <w:rFonts w:cs="Arial"/>
          <w:szCs w:val="22"/>
        </w:rPr>
        <w:t xml:space="preserve">NHANES </w:t>
      </w:r>
      <w:r w:rsidRPr="00B569E3">
        <w:t>Laboratory</w:t>
      </w:r>
      <w:r w:rsidRPr="00DE5808">
        <w:rPr>
          <w:rFonts w:cs="Arial"/>
          <w:szCs w:val="22"/>
        </w:rPr>
        <w:t xml:space="preserve"> Assessments via serum, urine, swabs, oral rinse and household water collection include:</w:t>
      </w:r>
    </w:p>
    <w:p w:rsidR="00DE5808" w:rsidRPr="00B569E3" w:rsidP="007122FC" w14:paraId="388ADF9D" w14:textId="77777777">
      <w:pPr>
        <w:widowControl/>
        <w:numPr>
          <w:ilvl w:val="0"/>
          <w:numId w:val="41"/>
        </w:numPr>
      </w:pPr>
      <w:r>
        <w:t>Renal and hepatic function </w:t>
      </w:r>
    </w:p>
    <w:p w:rsidR="00DE5808" w:rsidRPr="00B569E3" w:rsidP="007122FC" w14:paraId="42B152F1" w14:textId="77777777">
      <w:pPr>
        <w:widowControl/>
        <w:numPr>
          <w:ilvl w:val="0"/>
          <w:numId w:val="41"/>
        </w:numPr>
      </w:pPr>
      <w:r>
        <w:t>Environmental chemical exposures </w:t>
      </w:r>
    </w:p>
    <w:p w:rsidR="00DE5808" w:rsidRPr="00B569E3" w:rsidP="007122FC" w14:paraId="27C7B747" w14:textId="77777777">
      <w:pPr>
        <w:widowControl/>
        <w:numPr>
          <w:ilvl w:val="0"/>
          <w:numId w:val="41"/>
        </w:numPr>
      </w:pPr>
      <w:r>
        <w:t xml:space="preserve">Infectious disease and </w:t>
      </w:r>
      <w:r w:rsidR="000B70DA">
        <w:t>sexually transmitted infectio</w:t>
      </w:r>
      <w:r>
        <w:t>n assessments </w:t>
      </w:r>
    </w:p>
    <w:p w:rsidR="00DE5808" w:rsidRPr="00B569E3" w:rsidP="007122FC" w14:paraId="33CEDC76" w14:textId="77777777">
      <w:pPr>
        <w:widowControl/>
        <w:numPr>
          <w:ilvl w:val="0"/>
          <w:numId w:val="41"/>
        </w:numPr>
      </w:pPr>
      <w:r>
        <w:t xml:space="preserve">Nutritional including </w:t>
      </w:r>
      <w:r w:rsidR="000B70DA">
        <w:t>anemia</w:t>
      </w:r>
      <w:r>
        <w:t xml:space="preserve"> status </w:t>
      </w:r>
    </w:p>
    <w:p w:rsidR="00DE5808" w:rsidRPr="00B569E3" w:rsidP="007122FC" w14:paraId="21EC6127" w14:textId="77777777">
      <w:pPr>
        <w:widowControl/>
        <w:numPr>
          <w:ilvl w:val="0"/>
          <w:numId w:val="41"/>
        </w:numPr>
      </w:pPr>
      <w:r>
        <w:t>Biologic specimen banking </w:t>
      </w:r>
    </w:p>
    <w:p w:rsidR="00DE5808" w:rsidRPr="00B569E3" w:rsidP="007122FC" w14:paraId="0457D72F" w14:textId="77777777">
      <w:pPr>
        <w:widowControl/>
        <w:numPr>
          <w:ilvl w:val="0"/>
          <w:numId w:val="41"/>
        </w:numPr>
      </w:pPr>
      <w:r>
        <w:t xml:space="preserve">Human papillomavirus infection </w:t>
      </w:r>
    </w:p>
    <w:p w:rsidR="00DE5808" w:rsidRPr="00B569E3" w:rsidP="007122FC" w14:paraId="38E6DA86" w14:textId="77777777">
      <w:pPr>
        <w:widowControl/>
        <w:numPr>
          <w:ilvl w:val="0"/>
          <w:numId w:val="41"/>
        </w:numPr>
      </w:pPr>
      <w:r>
        <w:t>Lipid profile</w:t>
      </w:r>
      <w:r w:rsidR="00B569E3">
        <w:t xml:space="preserve"> </w:t>
      </w:r>
    </w:p>
    <w:p w:rsidR="00DE5808" w:rsidRPr="00B569E3" w:rsidP="007122FC" w14:paraId="0B5A2638" w14:textId="77777777">
      <w:pPr>
        <w:widowControl/>
        <w:numPr>
          <w:ilvl w:val="0"/>
          <w:numId w:val="41"/>
        </w:numPr>
      </w:pPr>
      <w:r>
        <w:t>Inflammatory disease</w:t>
      </w:r>
      <w:r w:rsidR="00DB77F8">
        <w:t xml:space="preserve"> </w:t>
      </w:r>
    </w:p>
    <w:p w:rsidR="00DE5808" w:rsidRPr="00B569E3" w:rsidP="007122FC" w14:paraId="1C78D629" w14:textId="77777777">
      <w:pPr>
        <w:widowControl/>
        <w:numPr>
          <w:ilvl w:val="0"/>
          <w:numId w:val="41"/>
        </w:numPr>
      </w:pPr>
      <w:r>
        <w:t xml:space="preserve">Thyroid </w:t>
      </w:r>
      <w:r w:rsidR="000B70DA">
        <w:t>health st</w:t>
      </w:r>
      <w:r>
        <w:t>atus</w:t>
      </w:r>
    </w:p>
    <w:p w:rsidR="00DE5808" w:rsidRPr="00B569E3" w:rsidP="007122FC" w14:paraId="62BCB5FD" w14:textId="77777777">
      <w:pPr>
        <w:widowControl/>
        <w:numPr>
          <w:ilvl w:val="0"/>
          <w:numId w:val="41"/>
        </w:numPr>
      </w:pPr>
      <w:r>
        <w:t xml:space="preserve">Reproductive </w:t>
      </w:r>
      <w:r w:rsidR="000B70DA">
        <w:t>hormone</w:t>
      </w:r>
      <w:r>
        <w:t xml:space="preserve"> panel</w:t>
      </w:r>
      <w:r w:rsidR="00B569E3">
        <w:t xml:space="preserve"> </w:t>
      </w:r>
    </w:p>
    <w:p w:rsidR="00DE5808" w:rsidRPr="00B569E3" w:rsidP="007122FC" w14:paraId="7C9E959B" w14:textId="77777777">
      <w:pPr>
        <w:widowControl/>
        <w:numPr>
          <w:ilvl w:val="0"/>
          <w:numId w:val="41"/>
        </w:numPr>
      </w:pPr>
      <w:r>
        <w:t xml:space="preserve">Blood </w:t>
      </w:r>
      <w:r w:rsidR="000B70DA">
        <w:t xml:space="preserve">pressure </w:t>
      </w:r>
      <w:r w:rsidR="00A75AB7">
        <w:t>panel</w:t>
      </w:r>
    </w:p>
    <w:p w:rsidR="00DE5808" w:rsidRPr="00B569E3" w:rsidP="007122FC" w14:paraId="6ADE4E52" w14:textId="77777777">
      <w:pPr>
        <w:widowControl/>
        <w:numPr>
          <w:ilvl w:val="0"/>
          <w:numId w:val="41"/>
        </w:numPr>
      </w:pPr>
      <w:r>
        <w:t xml:space="preserve">Allergy </w:t>
      </w:r>
      <w:r w:rsidR="000B70DA">
        <w:t>panel</w:t>
      </w:r>
    </w:p>
    <w:p w:rsidR="00DE5808" w:rsidRPr="00B569E3" w:rsidP="007122FC" w14:paraId="6D6F9918" w14:textId="77777777">
      <w:pPr>
        <w:widowControl/>
        <w:numPr>
          <w:ilvl w:val="0"/>
          <w:numId w:val="41"/>
        </w:numPr>
      </w:pPr>
      <w:r>
        <w:t>Diabetes panel </w:t>
      </w:r>
    </w:p>
    <w:p w:rsidR="00DE5808" w:rsidRPr="00B569E3" w:rsidP="007122FC" w14:paraId="6D5130EA" w14:textId="77777777">
      <w:pPr>
        <w:widowControl/>
        <w:numPr>
          <w:ilvl w:val="0"/>
          <w:numId w:val="41"/>
        </w:numPr>
      </w:pPr>
      <w:r>
        <w:t>Biochemical panel </w:t>
      </w:r>
    </w:p>
    <w:p w:rsidR="00DE5808" w:rsidRPr="00B569E3" w:rsidP="007122FC" w14:paraId="5ECE834E" w14:textId="77777777">
      <w:pPr>
        <w:widowControl/>
        <w:numPr>
          <w:ilvl w:val="0"/>
          <w:numId w:val="41"/>
        </w:numPr>
      </w:pPr>
      <w:r>
        <w:t>Inflammatory disease profile </w:t>
      </w:r>
    </w:p>
    <w:p w:rsidR="00DE5808" w:rsidRPr="00DE5808" w:rsidP="00042B89" w14:paraId="339042BE" w14:textId="77777777">
      <w:pPr>
        <w:widowControl/>
        <w:rPr>
          <w:rFonts w:ascii="Times New Roman" w:hAnsi="Times New Roman"/>
          <w:sz w:val="24"/>
          <w:szCs w:val="24"/>
        </w:rPr>
      </w:pPr>
      <w:r w:rsidRPr="00DE5808">
        <w:rPr>
          <w:rFonts w:cs="Arial"/>
          <w:szCs w:val="22"/>
        </w:rPr>
        <w:t xml:space="preserve"> NHANES </w:t>
      </w:r>
      <w:r w:rsidRPr="00B569E3">
        <w:t>Interviews</w:t>
      </w:r>
      <w:r w:rsidRPr="00DE5808">
        <w:rPr>
          <w:rFonts w:cs="Arial"/>
          <w:szCs w:val="22"/>
        </w:rPr>
        <w:t> </w:t>
      </w:r>
    </w:p>
    <w:p w:rsidR="00DE5808" w:rsidRPr="00B569E3" w:rsidP="007122FC" w14:paraId="405D5315" w14:textId="77777777">
      <w:pPr>
        <w:widowControl/>
        <w:numPr>
          <w:ilvl w:val="0"/>
          <w:numId w:val="42"/>
        </w:numPr>
      </w:pPr>
      <w:r>
        <w:t xml:space="preserve">Demographic </w:t>
      </w:r>
      <w:r w:rsidR="000B70DA">
        <w:t>information</w:t>
      </w:r>
      <w:r>
        <w:t> </w:t>
      </w:r>
    </w:p>
    <w:p w:rsidR="00DE5808" w:rsidRPr="00B569E3" w:rsidP="007122FC" w14:paraId="57492139" w14:textId="77777777">
      <w:pPr>
        <w:widowControl/>
        <w:numPr>
          <w:ilvl w:val="0"/>
          <w:numId w:val="42"/>
        </w:numPr>
      </w:pPr>
      <w:r>
        <w:t>General health information </w:t>
      </w:r>
    </w:p>
    <w:p w:rsidR="00DE5808" w:rsidRPr="00B569E3" w:rsidP="007122FC" w14:paraId="2B8C6452" w14:textId="77777777">
      <w:pPr>
        <w:widowControl/>
        <w:numPr>
          <w:ilvl w:val="0"/>
          <w:numId w:val="42"/>
        </w:numPr>
      </w:pPr>
      <w:r>
        <w:t>Medical conditions</w:t>
      </w:r>
    </w:p>
    <w:p w:rsidR="00DE5808" w:rsidRPr="00B569E3" w:rsidP="007122FC" w14:paraId="43F164BF" w14:textId="77777777">
      <w:pPr>
        <w:widowControl/>
        <w:numPr>
          <w:ilvl w:val="0"/>
          <w:numId w:val="42"/>
        </w:numPr>
      </w:pPr>
      <w:r>
        <w:t>Food security and nutrition program participation </w:t>
      </w:r>
    </w:p>
    <w:p w:rsidR="00DE5808" w:rsidRPr="00B569E3" w:rsidP="007122FC" w14:paraId="1EB2CDC1" w14:textId="77777777">
      <w:pPr>
        <w:widowControl/>
        <w:numPr>
          <w:ilvl w:val="0"/>
          <w:numId w:val="42"/>
        </w:numPr>
      </w:pPr>
      <w:r>
        <w:t>Dietary recall </w:t>
      </w:r>
    </w:p>
    <w:p w:rsidR="00DE5808" w:rsidRPr="00B569E3" w:rsidP="007122FC" w14:paraId="4C8C1AD6" w14:textId="77777777">
      <w:pPr>
        <w:widowControl/>
        <w:numPr>
          <w:ilvl w:val="0"/>
          <w:numId w:val="42"/>
        </w:numPr>
      </w:pPr>
      <w:r>
        <w:t xml:space="preserve">Dietary supplement use </w:t>
      </w:r>
    </w:p>
    <w:p w:rsidR="00DE5808" w:rsidRPr="00B569E3" w:rsidP="007122FC" w14:paraId="35EE66A6" w14:textId="77777777">
      <w:pPr>
        <w:widowControl/>
        <w:numPr>
          <w:ilvl w:val="0"/>
          <w:numId w:val="42"/>
        </w:numPr>
      </w:pPr>
      <w:r>
        <w:t>Prescription drug use </w:t>
      </w:r>
    </w:p>
    <w:p w:rsidR="00DE5808" w:rsidRPr="00B569E3" w:rsidP="007122FC" w14:paraId="15E4BF28" w14:textId="77777777">
      <w:pPr>
        <w:widowControl/>
        <w:numPr>
          <w:ilvl w:val="0"/>
          <w:numId w:val="42"/>
        </w:numPr>
      </w:pPr>
      <w:r>
        <w:t>Mental health</w:t>
      </w:r>
      <w:r w:rsidR="00B569E3">
        <w:t xml:space="preserve"> </w:t>
      </w:r>
    </w:p>
    <w:p w:rsidR="00DE5808" w:rsidRPr="00B569E3" w:rsidP="007122FC" w14:paraId="038614A3" w14:textId="77777777">
      <w:pPr>
        <w:widowControl/>
        <w:numPr>
          <w:ilvl w:val="0"/>
          <w:numId w:val="42"/>
        </w:numPr>
      </w:pPr>
      <w:r>
        <w:t>Alcohol use</w:t>
      </w:r>
      <w:r w:rsidR="00B569E3">
        <w:t xml:space="preserve"> </w:t>
      </w:r>
    </w:p>
    <w:p w:rsidR="00DE5808" w:rsidRPr="00B569E3" w:rsidP="007122FC" w14:paraId="49D2600B" w14:textId="77777777">
      <w:pPr>
        <w:widowControl/>
        <w:numPr>
          <w:ilvl w:val="0"/>
          <w:numId w:val="42"/>
        </w:numPr>
      </w:pPr>
      <w:r>
        <w:t>Cigarette and tobacco use </w:t>
      </w:r>
    </w:p>
    <w:p w:rsidR="00DE5808" w:rsidRPr="00B569E3" w:rsidP="007122FC" w14:paraId="26BB73FE" w14:textId="77777777">
      <w:pPr>
        <w:widowControl/>
        <w:numPr>
          <w:ilvl w:val="0"/>
          <w:numId w:val="42"/>
        </w:numPr>
      </w:pPr>
      <w:r>
        <w:t>Reproductive health and history </w:t>
      </w:r>
    </w:p>
    <w:p w:rsidR="00DE5808" w:rsidRPr="00B569E3" w:rsidP="007122FC" w14:paraId="005DA3A1" w14:textId="77777777">
      <w:pPr>
        <w:widowControl/>
        <w:numPr>
          <w:ilvl w:val="0"/>
          <w:numId w:val="42"/>
        </w:numPr>
      </w:pPr>
      <w:r>
        <w:t>Sexual behavior</w:t>
      </w:r>
    </w:p>
    <w:p w:rsidR="00DE5808" w:rsidRPr="00B569E3" w:rsidP="007122FC" w14:paraId="235B0E7D" w14:textId="77777777">
      <w:pPr>
        <w:widowControl/>
        <w:numPr>
          <w:ilvl w:val="0"/>
          <w:numId w:val="42"/>
        </w:numPr>
      </w:pPr>
      <w:r>
        <w:t>Health insurance information</w:t>
      </w:r>
    </w:p>
    <w:p w:rsidR="00DE5808" w:rsidRPr="00B569E3" w:rsidP="007122FC" w14:paraId="77479153" w14:textId="77777777">
      <w:pPr>
        <w:widowControl/>
        <w:numPr>
          <w:ilvl w:val="0"/>
          <w:numId w:val="42"/>
        </w:numPr>
      </w:pPr>
      <w:r>
        <w:t>Income information</w:t>
      </w:r>
    </w:p>
    <w:p w:rsidR="00DE5808" w:rsidRPr="00B569E3" w:rsidP="0002790A" w14:paraId="0F9F030F" w14:textId="77777777">
      <w:pPr>
        <w:widowControl/>
      </w:pPr>
    </w:p>
    <w:p w:rsidR="00DE5808" w:rsidRPr="00DE5808" w:rsidP="00731AF9" w14:paraId="62450B1F" w14:textId="77777777">
      <w:pPr>
        <w:keepNext/>
        <w:widowControl/>
        <w:rPr>
          <w:rFonts w:ascii="Times New Roman" w:hAnsi="Times New Roman"/>
          <w:sz w:val="24"/>
          <w:szCs w:val="24"/>
        </w:rPr>
      </w:pPr>
      <w:r w:rsidRPr="00DE5808">
        <w:rPr>
          <w:rFonts w:cs="Arial"/>
          <w:szCs w:val="22"/>
        </w:rPr>
        <w:t xml:space="preserve">Information in </w:t>
      </w:r>
      <w:r w:rsidRPr="00B569E3">
        <w:t>Identifiable</w:t>
      </w:r>
      <w:r w:rsidRPr="00DE5808">
        <w:rPr>
          <w:rFonts w:cs="Arial"/>
          <w:szCs w:val="22"/>
        </w:rPr>
        <w:t xml:space="preserve"> Form </w:t>
      </w:r>
    </w:p>
    <w:p w:rsidR="00DE5808" w:rsidRPr="00DE5808" w:rsidP="00042B89" w14:paraId="0DC898B4" w14:textId="77777777">
      <w:pPr>
        <w:widowControl/>
        <w:rPr>
          <w:rFonts w:ascii="Times New Roman" w:hAnsi="Times New Roman"/>
          <w:sz w:val="24"/>
          <w:szCs w:val="24"/>
        </w:rPr>
      </w:pPr>
      <w:r w:rsidRPr="00DE5808">
        <w:rPr>
          <w:rFonts w:cs="Arial"/>
          <w:szCs w:val="22"/>
        </w:rPr>
        <w:t>Information in identifiable form is collected for linkage with other federal sources of data, to allow future re</w:t>
      </w:r>
      <w:r w:rsidRPr="00B569E3">
        <w:t>contact</w:t>
      </w:r>
      <w:r w:rsidRPr="00DE5808">
        <w:rPr>
          <w:rFonts w:cs="Arial"/>
          <w:szCs w:val="22"/>
        </w:rPr>
        <w:t xml:space="preserve"> of participants and to notify participants of health test results. The identifiable information includes: </w:t>
      </w:r>
    </w:p>
    <w:p w:rsidR="00DE5808" w:rsidRPr="00B569E3" w:rsidP="007122FC" w14:paraId="6396EF34" w14:textId="77777777">
      <w:pPr>
        <w:widowControl/>
        <w:numPr>
          <w:ilvl w:val="0"/>
          <w:numId w:val="43"/>
        </w:numPr>
      </w:pPr>
      <w:r>
        <w:t>Name </w:t>
      </w:r>
    </w:p>
    <w:p w:rsidR="00DE5808" w:rsidRPr="00B569E3" w:rsidP="007122FC" w14:paraId="30639879" w14:textId="77777777">
      <w:pPr>
        <w:widowControl/>
        <w:numPr>
          <w:ilvl w:val="0"/>
          <w:numId w:val="43"/>
        </w:numPr>
      </w:pPr>
      <w:r>
        <w:t>Date of birth </w:t>
      </w:r>
    </w:p>
    <w:p w:rsidR="00DE5808" w:rsidRPr="00B569E3" w:rsidP="007122FC" w14:paraId="77DD3A16" w14:textId="77777777">
      <w:pPr>
        <w:widowControl/>
        <w:numPr>
          <w:ilvl w:val="0"/>
          <w:numId w:val="43"/>
        </w:numPr>
      </w:pPr>
      <w:r>
        <w:t xml:space="preserve">Social </w:t>
      </w:r>
      <w:r w:rsidR="00F115B8">
        <w:t>Security</w:t>
      </w:r>
      <w:r>
        <w:t xml:space="preserve"> number (SSN) </w:t>
      </w:r>
    </w:p>
    <w:p w:rsidR="00DE5808" w:rsidRPr="00B569E3" w:rsidP="007122FC" w14:paraId="7D0A5FEA" w14:textId="77777777">
      <w:pPr>
        <w:widowControl/>
        <w:numPr>
          <w:ilvl w:val="0"/>
          <w:numId w:val="43"/>
        </w:numPr>
      </w:pPr>
      <w:r>
        <w:t xml:space="preserve">Medicare </w:t>
      </w:r>
      <w:r w:rsidR="008066DB">
        <w:t xml:space="preserve">Beneficiary </w:t>
      </w:r>
      <w:r w:rsidRPr="006800C9" w:rsidR="006800C9">
        <w:t>Identifier</w:t>
      </w:r>
      <w:r w:rsidR="00731AF9">
        <w:t xml:space="preserve"> </w:t>
      </w:r>
      <w:r w:rsidR="008066DB">
        <w:t>(MBI)</w:t>
      </w:r>
    </w:p>
    <w:p w:rsidR="00DE5808" w:rsidRPr="00B569E3" w:rsidP="007122FC" w14:paraId="120E9304" w14:textId="77777777">
      <w:pPr>
        <w:widowControl/>
        <w:numPr>
          <w:ilvl w:val="0"/>
          <w:numId w:val="43"/>
        </w:numPr>
      </w:pPr>
      <w:r>
        <w:t>Proxy’s First Name and relationship to child </w:t>
      </w:r>
    </w:p>
    <w:p w:rsidR="00DE5808" w:rsidRPr="00B569E3" w:rsidP="007122FC" w14:paraId="542AAF6F" w14:textId="5EF735C9">
      <w:pPr>
        <w:widowControl/>
        <w:numPr>
          <w:ilvl w:val="0"/>
          <w:numId w:val="43"/>
        </w:numPr>
      </w:pPr>
      <w:r>
        <w:t>Sex</w:t>
      </w:r>
      <w:r w:rsidR="005C1E08">
        <w:t> </w:t>
      </w:r>
    </w:p>
    <w:p w:rsidR="00DE5808" w:rsidRPr="00B569E3" w:rsidP="007122FC" w14:paraId="04990AE5" w14:textId="77777777">
      <w:pPr>
        <w:widowControl/>
        <w:numPr>
          <w:ilvl w:val="0"/>
          <w:numId w:val="43"/>
        </w:numPr>
      </w:pPr>
      <w:r>
        <w:t>Mailing address </w:t>
      </w:r>
    </w:p>
    <w:p w:rsidR="00DE5808" w:rsidRPr="00B569E3" w:rsidP="007122FC" w14:paraId="7E43B74C" w14:textId="77777777">
      <w:pPr>
        <w:widowControl/>
        <w:numPr>
          <w:ilvl w:val="0"/>
          <w:numId w:val="43"/>
        </w:numPr>
      </w:pPr>
      <w:r>
        <w:t>Phone numbers </w:t>
      </w:r>
    </w:p>
    <w:p w:rsidR="00DE5808" w:rsidRPr="00B569E3" w:rsidP="007122FC" w14:paraId="06DBE316" w14:textId="77777777">
      <w:pPr>
        <w:widowControl/>
        <w:numPr>
          <w:ilvl w:val="0"/>
          <w:numId w:val="43"/>
        </w:numPr>
      </w:pPr>
      <w:r>
        <w:t>Email address </w:t>
      </w:r>
    </w:p>
    <w:p w:rsidR="00DE5808" w:rsidRPr="00B569E3" w:rsidP="007122FC" w14:paraId="3CA37BDD" w14:textId="77777777">
      <w:pPr>
        <w:widowControl/>
        <w:numPr>
          <w:ilvl w:val="0"/>
          <w:numId w:val="43"/>
        </w:numPr>
      </w:pPr>
      <w:r>
        <w:t>Medical information and notes </w:t>
      </w:r>
    </w:p>
    <w:p w:rsidR="00DE5808" w:rsidRPr="00B569E3" w:rsidP="007122FC" w14:paraId="66D3A1F4" w14:textId="77777777">
      <w:pPr>
        <w:widowControl/>
        <w:numPr>
          <w:ilvl w:val="0"/>
          <w:numId w:val="43"/>
        </w:numPr>
      </w:pPr>
      <w:r>
        <w:t>Employment status </w:t>
      </w:r>
    </w:p>
    <w:p w:rsidR="00DE5808" w:rsidRPr="00B569E3" w:rsidP="007122FC" w14:paraId="5FF8F138" w14:textId="77777777">
      <w:pPr>
        <w:widowControl/>
        <w:numPr>
          <w:ilvl w:val="0"/>
          <w:numId w:val="43"/>
        </w:numPr>
      </w:pPr>
      <w:r>
        <w:t xml:space="preserve">Contact information for two people close to the </w:t>
      </w:r>
      <w:r w:rsidR="00442BC9">
        <w:t xml:space="preserve">household </w:t>
      </w:r>
      <w:r w:rsidR="002109D0">
        <w:t>questionnaire</w:t>
      </w:r>
      <w:r w:rsidR="00442BC9">
        <w:t xml:space="preserve"> </w:t>
      </w:r>
      <w:r>
        <w:t>respondent </w:t>
      </w:r>
    </w:p>
    <w:p w:rsidR="00DE5808" w:rsidRPr="00DE5808" w:rsidP="00042B89" w14:paraId="6C4ADA8A" w14:textId="77777777">
      <w:pPr>
        <w:widowControl/>
        <w:rPr>
          <w:rFonts w:ascii="Times New Roman" w:hAnsi="Times New Roman"/>
          <w:sz w:val="24"/>
          <w:szCs w:val="24"/>
        </w:rPr>
      </w:pPr>
      <w:r w:rsidRPr="00DE5808">
        <w:rPr>
          <w:rFonts w:cs="Arial"/>
          <w:szCs w:val="22"/>
        </w:rPr>
        <w:t xml:space="preserve">Please see </w:t>
      </w:r>
      <w:r w:rsidRPr="00473A9B" w:rsidR="00FC6926">
        <w:rPr>
          <w:rFonts w:cs="Arial"/>
          <w:b/>
          <w:bCs/>
          <w:szCs w:val="22"/>
        </w:rPr>
        <w:t xml:space="preserve">Section </w:t>
      </w:r>
      <w:r w:rsidRPr="00473A9B">
        <w:rPr>
          <w:rFonts w:cs="Arial"/>
          <w:b/>
          <w:bCs/>
          <w:szCs w:val="22"/>
        </w:rPr>
        <w:t>A.11</w:t>
      </w:r>
      <w:r w:rsidRPr="00DE5808">
        <w:rPr>
          <w:rFonts w:cs="Arial"/>
          <w:szCs w:val="22"/>
        </w:rPr>
        <w:t xml:space="preserve"> </w:t>
      </w:r>
      <w:r w:rsidRPr="00B569E3">
        <w:t>Justifications</w:t>
      </w:r>
      <w:r w:rsidRPr="00DE5808">
        <w:rPr>
          <w:rFonts w:cs="Arial"/>
          <w:szCs w:val="22"/>
        </w:rPr>
        <w:t xml:space="preserve"> for Sensitive Questions for more details.</w:t>
      </w:r>
      <w:r w:rsidRPr="00B569E3" w:rsidR="00B569E3">
        <w:rPr>
          <w:rFonts w:cs="Arial"/>
          <w:szCs w:val="22"/>
        </w:rPr>
        <w:t xml:space="preserve"> </w:t>
      </w:r>
    </w:p>
    <w:p w:rsidR="00DE5808" w:rsidRPr="00DE5808" w:rsidP="00042B89" w14:paraId="0EAEE13D" w14:textId="77777777">
      <w:pPr>
        <w:widowControl/>
        <w:rPr>
          <w:rFonts w:ascii="Times New Roman" w:hAnsi="Times New Roman"/>
          <w:sz w:val="24"/>
          <w:szCs w:val="24"/>
        </w:rPr>
      </w:pPr>
      <w:r w:rsidRPr="00DE5808">
        <w:rPr>
          <w:rFonts w:cs="Arial"/>
          <w:szCs w:val="22"/>
        </w:rPr>
        <w:t xml:space="preserve">The NHANES continues to collect personally identifying information, on a confidential basis, needed to recontact respondents and to match respondents to administrative records such as the National Death </w:t>
      </w:r>
      <w:r w:rsidRPr="00B569E3">
        <w:t>Index</w:t>
      </w:r>
      <w:r w:rsidRPr="00DE5808">
        <w:rPr>
          <w:rFonts w:cs="Arial"/>
          <w:szCs w:val="22"/>
        </w:rPr>
        <w:t xml:space="preserve"> (OMB. No. 0920-0215, Exp. Date 05/31/2026). The ability to track respondents and match to other records greatly expands the usefulness of the data at very low cost. Only those NCHS employees, specially designated agents, and our full collaborators, who must use the personal information for a specific purpose, can use such data.</w:t>
      </w:r>
      <w:r w:rsidRPr="00B569E3" w:rsidR="00B569E3">
        <w:rPr>
          <w:rFonts w:cs="Arial"/>
          <w:szCs w:val="22"/>
        </w:rPr>
        <w:t xml:space="preserve"> </w:t>
      </w:r>
    </w:p>
    <w:p w:rsidR="00DE5808" w:rsidRPr="00DE5808" w:rsidP="00042B89" w14:paraId="6603936F" w14:textId="77777777">
      <w:pPr>
        <w:widowControl/>
        <w:rPr>
          <w:rFonts w:ascii="Times New Roman" w:hAnsi="Times New Roman"/>
          <w:sz w:val="24"/>
          <w:szCs w:val="24"/>
        </w:rPr>
      </w:pPr>
      <w:r w:rsidRPr="00DE5808">
        <w:rPr>
          <w:rFonts w:cs="Arial"/>
          <w:szCs w:val="22"/>
        </w:rPr>
        <w:t xml:space="preserve">NHANES mails an Advance Household Letter to each </w:t>
      </w:r>
      <w:r w:rsidR="00523BA9">
        <w:rPr>
          <w:rFonts w:cs="Arial"/>
          <w:szCs w:val="22"/>
        </w:rPr>
        <w:t>DU</w:t>
      </w:r>
      <w:r w:rsidRPr="00DE5808">
        <w:rPr>
          <w:rFonts w:cs="Arial"/>
          <w:szCs w:val="22"/>
        </w:rPr>
        <w:t xml:space="preserve"> briefly describing the survey, providing contact information for NHANES, and explaining that a </w:t>
      </w:r>
      <w:r w:rsidR="00B55FFB">
        <w:rPr>
          <w:rFonts w:cs="Arial"/>
          <w:szCs w:val="22"/>
        </w:rPr>
        <w:t>Field Interviewer</w:t>
      </w:r>
      <w:r w:rsidRPr="00B569E3">
        <w:rPr>
          <w:rFonts w:cs="Arial"/>
          <w:szCs w:val="22"/>
        </w:rPr>
        <w:t xml:space="preserve"> </w:t>
      </w:r>
      <w:r w:rsidRPr="00DE5808">
        <w:rPr>
          <w:rFonts w:cs="Arial"/>
          <w:szCs w:val="22"/>
        </w:rPr>
        <w:t xml:space="preserve">will be visiting the </w:t>
      </w:r>
      <w:r w:rsidR="00523BA9">
        <w:rPr>
          <w:rFonts w:cs="Arial"/>
          <w:szCs w:val="22"/>
        </w:rPr>
        <w:t>DU</w:t>
      </w:r>
      <w:r w:rsidRPr="00DE5808">
        <w:rPr>
          <w:rFonts w:cs="Arial"/>
          <w:szCs w:val="22"/>
        </w:rPr>
        <w:t xml:space="preserve"> (</w:t>
      </w:r>
      <w:r w:rsidRPr="00473A9B">
        <w:rPr>
          <w:rFonts w:cs="Arial"/>
          <w:b/>
          <w:bCs/>
          <w:szCs w:val="22"/>
        </w:rPr>
        <w:t xml:space="preserve">Attachment </w:t>
      </w:r>
      <w:r w:rsidR="007D5797">
        <w:rPr>
          <w:rFonts w:cs="Arial"/>
          <w:b/>
          <w:bCs/>
          <w:szCs w:val="22"/>
        </w:rPr>
        <w:t>11a</w:t>
      </w:r>
      <w:r w:rsidRPr="00DE5808">
        <w:rPr>
          <w:rFonts w:cs="Arial"/>
          <w:szCs w:val="22"/>
        </w:rPr>
        <w:t>). The informed consent documents (</w:t>
      </w:r>
      <w:r w:rsidRPr="00473A9B">
        <w:rPr>
          <w:rFonts w:cs="Arial"/>
          <w:b/>
          <w:bCs/>
          <w:szCs w:val="22"/>
        </w:rPr>
        <w:t xml:space="preserve">Attachment </w:t>
      </w:r>
      <w:r w:rsidR="00CD66B0">
        <w:rPr>
          <w:rFonts w:cs="Arial"/>
          <w:b/>
          <w:bCs/>
          <w:szCs w:val="22"/>
        </w:rPr>
        <w:t>11b</w:t>
      </w:r>
      <w:r w:rsidRPr="00DE5808" w:rsidR="00CD66B0">
        <w:rPr>
          <w:rFonts w:cs="Arial"/>
          <w:szCs w:val="22"/>
        </w:rPr>
        <w:t xml:space="preserve">) </w:t>
      </w:r>
      <w:r w:rsidRPr="00DE5808">
        <w:rPr>
          <w:rFonts w:cs="Arial"/>
          <w:szCs w:val="22"/>
        </w:rPr>
        <w:t>for the interview, the examination</w:t>
      </w:r>
      <w:r w:rsidR="00E91442">
        <w:rPr>
          <w:rFonts w:cs="Arial"/>
          <w:szCs w:val="22"/>
        </w:rPr>
        <w:t>,</w:t>
      </w:r>
      <w:r w:rsidRPr="00DE5808">
        <w:rPr>
          <w:rFonts w:cs="Arial"/>
          <w:szCs w:val="22"/>
        </w:rPr>
        <w:t xml:space="preserve"> and the stored specimens each repeat the confidentiality assurance. </w:t>
      </w:r>
    </w:p>
    <w:p w:rsidR="00DE5808" w:rsidRPr="00DE5808" w:rsidP="00042B89" w14:paraId="323C04F5" w14:textId="77777777">
      <w:pPr>
        <w:widowControl/>
        <w:rPr>
          <w:rFonts w:ascii="Times New Roman" w:hAnsi="Times New Roman"/>
          <w:sz w:val="24"/>
          <w:szCs w:val="24"/>
        </w:rPr>
      </w:pPr>
      <w:r w:rsidRPr="00DE5808">
        <w:rPr>
          <w:rFonts w:cs="Arial"/>
          <w:szCs w:val="22"/>
        </w:rPr>
        <w:t xml:space="preserve">It is the responsibility of all employees of NCHS, including NCHS contract staff, to protect and preserve all NHANES data (this includes all oral or recorded information in any form or medium) from unauthorized persons and uses. All NCHS employees </w:t>
      </w:r>
      <w:r w:rsidR="00E91442">
        <w:rPr>
          <w:rFonts w:cs="Arial"/>
          <w:szCs w:val="22"/>
        </w:rPr>
        <w:t>and</w:t>
      </w:r>
      <w:r w:rsidRPr="00DE5808">
        <w:rPr>
          <w:rFonts w:cs="Arial"/>
          <w:szCs w:val="22"/>
        </w:rPr>
        <w:t xml:space="preserve"> all contract staff have received appropriate training and made a commitment to </w:t>
      </w:r>
      <w:r w:rsidR="00E91442">
        <w:rPr>
          <w:rFonts w:cs="Arial"/>
          <w:szCs w:val="22"/>
        </w:rPr>
        <w:t>en</w:t>
      </w:r>
      <w:r w:rsidRPr="00B569E3" w:rsidR="00E91442">
        <w:rPr>
          <w:rFonts w:cs="Arial"/>
          <w:szCs w:val="22"/>
        </w:rPr>
        <w:t xml:space="preserve">sure </w:t>
      </w:r>
      <w:r w:rsidRPr="00DE5808">
        <w:rPr>
          <w:rFonts w:cs="Arial"/>
          <w:szCs w:val="22"/>
        </w:rPr>
        <w:t>confidentiality and have signed a “Nondisclosure Affidavit</w:t>
      </w:r>
      <w:r w:rsidR="00E91442">
        <w:rPr>
          <w:rFonts w:cs="Arial"/>
          <w:szCs w:val="22"/>
        </w:rPr>
        <w:t>.”</w:t>
      </w:r>
      <w:r w:rsidRPr="00B569E3" w:rsidR="00E91442">
        <w:rPr>
          <w:rFonts w:cs="Arial"/>
          <w:szCs w:val="22"/>
        </w:rPr>
        <w:t xml:space="preserve"> </w:t>
      </w:r>
      <w:r w:rsidRPr="00DE5808">
        <w:rPr>
          <w:rFonts w:cs="Arial"/>
          <w:szCs w:val="22"/>
        </w:rPr>
        <w:t xml:space="preserve">Staff of collaborating agencies are also required to sign this </w:t>
      </w:r>
      <w:r w:rsidRPr="00DE5808" w:rsidR="00743F0B">
        <w:rPr>
          <w:rFonts w:cs="Arial"/>
          <w:szCs w:val="22"/>
        </w:rPr>
        <w:t>statement,</w:t>
      </w:r>
      <w:r w:rsidRPr="00DE5808">
        <w:rPr>
          <w:rFonts w:cs="Arial"/>
          <w:szCs w:val="22"/>
        </w:rPr>
        <w:t xml:space="preserve"> and agencies are required to enter into a formal Designated Agent Agreement with NCHS before access to non-public data is permitted. It is understood that protection of the confidentiality of records is a vital and essential element of the operation of NCHS and that </w:t>
      </w:r>
      <w:r w:rsidRPr="00B569E3" w:rsidR="00417AF5">
        <w:rPr>
          <w:rFonts w:cs="Arial"/>
          <w:szCs w:val="22"/>
        </w:rPr>
        <w:t>federal</w:t>
      </w:r>
      <w:r w:rsidRPr="00DE5808">
        <w:rPr>
          <w:rFonts w:cs="Arial"/>
          <w:szCs w:val="22"/>
        </w:rPr>
        <w:t xml:space="preserve">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ensure that there is no loss in transit</w:t>
      </w:r>
      <w:r w:rsidR="00FD2F84">
        <w:rPr>
          <w:rFonts w:cs="Arial"/>
          <w:szCs w:val="22"/>
        </w:rPr>
        <w:t>,</w:t>
      </w:r>
      <w:r w:rsidRPr="00DE5808">
        <w:rPr>
          <w:rFonts w:cs="Arial"/>
          <w:szCs w:val="22"/>
        </w:rPr>
        <w:t xml:space="preserve"> and when confidential information is not in use, it is stored in secure </w:t>
      </w:r>
      <w:r w:rsidRPr="00B569E3">
        <w:t>conditions</w:t>
      </w:r>
      <w:r w:rsidRPr="00DE5808">
        <w:rPr>
          <w:rFonts w:cs="Arial"/>
          <w:szCs w:val="22"/>
        </w:rPr>
        <w:t>. The transmission and storage of confidential data are protected through procedures such as encryption and carefully restricted access.</w:t>
      </w:r>
      <w:r w:rsidRPr="00B569E3" w:rsidR="00B569E3">
        <w:rPr>
          <w:rFonts w:cs="Arial"/>
          <w:szCs w:val="22"/>
        </w:rPr>
        <w:t xml:space="preserve"> </w:t>
      </w:r>
    </w:p>
    <w:p w:rsidR="00DE5808" w:rsidRPr="00DE5808" w:rsidP="00042B89" w14:paraId="4396F99B" w14:textId="77777777">
      <w:pPr>
        <w:widowControl/>
        <w:rPr>
          <w:rFonts w:ascii="Times New Roman" w:hAnsi="Times New Roman"/>
          <w:sz w:val="24"/>
          <w:szCs w:val="24"/>
        </w:rPr>
      </w:pPr>
      <w:r w:rsidRPr="00DE5808">
        <w:rPr>
          <w:rFonts w:cs="Arial"/>
          <w:szCs w:val="22"/>
        </w:rPr>
        <w:t>NCHS policy requires physical protection of records in the field and has delineated these requirements for the data collection contractor. The contractor also has its own policy and procedures regarding assurance of confidentiality and a pledge that all employees involved in NHANES must sign. The contractor provides all safeguards mandated by the Privacy Act and confidentiality legislation to protect the confidentiality of the data. The contractor’s data security procedures comply fully with security requirements delineated by the Information Resources Management Office of CDC. </w:t>
      </w:r>
    </w:p>
    <w:p w:rsidR="009C67F9" w:rsidRPr="00331125" w:rsidP="00B569E3" w14:paraId="11F2778B" w14:textId="77777777">
      <w:pPr>
        <w:widowControl/>
        <w:rPr>
          <w:rFonts w:ascii="Times New Roman" w:hAnsi="Times New Roman"/>
          <w:sz w:val="24"/>
          <w:szCs w:val="24"/>
        </w:rPr>
      </w:pPr>
      <w:r w:rsidRPr="00DE5808">
        <w:rPr>
          <w:rFonts w:cs="Arial"/>
          <w:szCs w:val="22"/>
        </w:rPr>
        <w:t xml:space="preserve">It is NCHS policy to make NHANES </w:t>
      </w:r>
      <w:r w:rsidRPr="00B569E3">
        <w:t>data</w:t>
      </w:r>
      <w:r w:rsidRPr="00DE5808">
        <w:rPr>
          <w:rFonts w:cs="Arial"/>
          <w:szCs w:val="22"/>
        </w:rPr>
        <w:t xml:space="preserve"> available via public use data files to the scientific community. However, NHANES does not release confidential data to the public. For example, all personal information that could be potentially identifiable (including participant name, address, survey location number, sample person number) are removed from the public release files. The NCHS Disclosure Review Board reviews all files to </w:t>
      </w:r>
      <w:r w:rsidR="00407748">
        <w:rPr>
          <w:rFonts w:cs="Arial"/>
          <w:szCs w:val="22"/>
        </w:rPr>
        <w:t>en</w:t>
      </w:r>
      <w:r w:rsidRPr="00B569E3" w:rsidR="00407748">
        <w:rPr>
          <w:rFonts w:cs="Arial"/>
          <w:szCs w:val="22"/>
        </w:rPr>
        <w:t xml:space="preserve">sure </w:t>
      </w:r>
      <w:r w:rsidRPr="00DE5808">
        <w:rPr>
          <w:rFonts w:cs="Arial"/>
          <w:szCs w:val="22"/>
        </w:rPr>
        <w:t>that directly or indirectly identifiable data are not included in public releases. </w:t>
      </w:r>
      <w:bookmarkStart w:id="51" w:name="_Toc80019635"/>
      <w:bookmarkStart w:id="52" w:name="_Toc80020462"/>
      <w:bookmarkStart w:id="53" w:name="_Toc145333162"/>
      <w:bookmarkStart w:id="54" w:name="_Toc145333437"/>
      <w:bookmarkStart w:id="55" w:name="_Toc151958675"/>
    </w:p>
    <w:p w:rsidR="00935E41" w:rsidRPr="00022DE8" w:rsidP="00B569E3" w14:paraId="1DE0C6DF" w14:textId="77777777">
      <w:pPr>
        <w:widowControl/>
        <w:rPr>
          <w:b/>
          <w:bCs/>
          <w:i/>
          <w:szCs w:val="22"/>
        </w:rPr>
      </w:pPr>
      <w:r w:rsidRPr="00B569E3">
        <w:rPr>
          <w:rFonts w:cs="Arial"/>
          <w:b/>
        </w:rPr>
        <w:t xml:space="preserve">11. </w:t>
      </w:r>
      <w:r w:rsidRPr="00022DE8" w:rsidR="00FC7590">
        <w:rPr>
          <w:b/>
          <w:bCs/>
          <w:szCs w:val="22"/>
        </w:rPr>
        <w:t>Ethics</w:t>
      </w:r>
      <w:r w:rsidRPr="00022DE8">
        <w:rPr>
          <w:b/>
          <w:bCs/>
          <w:szCs w:val="22"/>
        </w:rPr>
        <w:t xml:space="preserve"> Review Board (</w:t>
      </w:r>
      <w:r w:rsidRPr="00022DE8" w:rsidR="00CC6420">
        <w:rPr>
          <w:b/>
          <w:bCs/>
          <w:szCs w:val="22"/>
        </w:rPr>
        <w:t>E</w:t>
      </w:r>
      <w:r w:rsidRPr="00022DE8">
        <w:rPr>
          <w:b/>
          <w:bCs/>
          <w:szCs w:val="22"/>
        </w:rPr>
        <w:t>RB) and Justification for Sensitive Questions</w:t>
      </w:r>
    </w:p>
    <w:p w:rsidR="00AA42D1" w:rsidRPr="00D93B0C" w:rsidP="00D93B0C" w14:paraId="533A1567" w14:textId="77777777">
      <w:pPr>
        <w:widowControl/>
        <w:rPr>
          <w:rFonts w:cs="Arial"/>
          <w:szCs w:val="22"/>
        </w:rPr>
      </w:pPr>
      <w:r>
        <w:rPr>
          <w:rFonts w:cs="Arial"/>
        </w:rPr>
        <w:t>NHANES</w:t>
      </w:r>
      <w:r w:rsidRPr="00D93B0C">
        <w:rPr>
          <w:rFonts w:cs="Arial"/>
        </w:rPr>
        <w:t xml:space="preserve"> is subject to review by the NCHS</w:t>
      </w:r>
      <w:r w:rsidR="00A073B2">
        <w:rPr>
          <w:rFonts w:cs="Arial"/>
        </w:rPr>
        <w:t xml:space="preserve"> Research</w:t>
      </w:r>
      <w:r w:rsidRPr="00D93B0C">
        <w:rPr>
          <w:rFonts w:cs="Arial"/>
        </w:rPr>
        <w:t xml:space="preserve"> ERB. On </w:t>
      </w:r>
      <w:r w:rsidR="00CB2BCC">
        <w:rPr>
          <w:rFonts w:cs="Arial"/>
        </w:rPr>
        <w:t>July 11, 2024</w:t>
      </w:r>
      <w:r w:rsidRPr="00D93B0C">
        <w:rPr>
          <w:rFonts w:cs="Arial"/>
        </w:rPr>
        <w:t xml:space="preserve">, the ERB approved data collection and determined that NHANES 2025-2026 is a public health </w:t>
      </w:r>
      <w:r w:rsidRPr="00D93B0C">
        <w:rPr>
          <w:rFonts w:cs="Arial"/>
        </w:rPr>
        <w:t xml:space="preserve">surveillance activity under the 2018 requirements of the Common Rule (45 CFR 46.102(I)(2)) (see </w:t>
      </w:r>
      <w:r w:rsidRPr="00022DE8">
        <w:rPr>
          <w:rFonts w:cs="Arial"/>
          <w:b/>
          <w:bCs/>
        </w:rPr>
        <w:t xml:space="preserve">Attachment </w:t>
      </w:r>
      <w:r w:rsidR="00D138EE">
        <w:rPr>
          <w:rFonts w:cs="Arial"/>
          <w:b/>
          <w:bCs/>
        </w:rPr>
        <w:t>1</w:t>
      </w:r>
      <w:r w:rsidRPr="00D93B0C" w:rsidR="00F664D9">
        <w:rPr>
          <w:rFonts w:cs="Arial"/>
        </w:rPr>
        <w:t xml:space="preserve">). </w:t>
      </w:r>
    </w:p>
    <w:p w:rsidR="00AA42D1" w:rsidRPr="00D93B0C" w:rsidP="00D93B0C" w14:paraId="7653F9B0" w14:textId="77777777">
      <w:pPr>
        <w:widowControl/>
        <w:rPr>
          <w:rFonts w:cs="Arial"/>
          <w:szCs w:val="22"/>
        </w:rPr>
      </w:pPr>
      <w:r w:rsidRPr="00D93B0C">
        <w:rPr>
          <w:rFonts w:cs="Arial"/>
        </w:rPr>
        <w:t>Descriptions of self-reported and objective data of a sensitive nature are as follows. </w:t>
      </w:r>
    </w:p>
    <w:p w:rsidR="00AA42D1" w:rsidRPr="00D93B0C" w:rsidP="00D93B0C" w14:paraId="0E9EDD03" w14:textId="77777777">
      <w:pPr>
        <w:textAlignment w:val="baseline"/>
        <w:rPr>
          <w:rFonts w:cs="Arial"/>
        </w:rPr>
      </w:pPr>
      <w:r w:rsidRPr="00D93B0C">
        <w:rPr>
          <w:rFonts w:cs="Arial"/>
        </w:rPr>
        <w:t>a. Social Security Number </w:t>
      </w:r>
    </w:p>
    <w:p w:rsidR="00AA42D1" w:rsidRPr="00D93B0C" w:rsidP="00D93B0C" w14:paraId="7F916A2B" w14:textId="77777777">
      <w:pPr>
        <w:widowControl/>
        <w:rPr>
          <w:rFonts w:cs="Arial"/>
        </w:rPr>
      </w:pPr>
      <w:r w:rsidRPr="00D93B0C">
        <w:rPr>
          <w:rFonts w:cs="Arial"/>
        </w:rPr>
        <w:t xml:space="preserve">SSN is requested in the household interview as a key item. The information is used to link administrative and vital records, such as the National Death Index, to the survey information. </w:t>
      </w:r>
      <w:r w:rsidR="009E669A">
        <w:rPr>
          <w:rFonts w:cs="Arial"/>
        </w:rPr>
        <w:t>Because this information is only used for data linkage purposes, i</w:t>
      </w:r>
      <w:r w:rsidR="00D72F0C">
        <w:rPr>
          <w:rFonts w:cs="Arial"/>
        </w:rPr>
        <w:t xml:space="preserve">n 2025-2026, SSN will only be requested </w:t>
      </w:r>
      <w:r w:rsidR="00C41B72">
        <w:rPr>
          <w:rFonts w:cs="Arial"/>
        </w:rPr>
        <w:t>of</w:t>
      </w:r>
      <w:r w:rsidR="00D72F0C">
        <w:rPr>
          <w:rFonts w:cs="Arial"/>
        </w:rPr>
        <w:t xml:space="preserve"> </w:t>
      </w:r>
      <w:r w:rsidR="00B01789">
        <w:rPr>
          <w:rFonts w:cs="Arial"/>
        </w:rPr>
        <w:t xml:space="preserve">participants who provided </w:t>
      </w:r>
      <w:r w:rsidR="009E669A">
        <w:rPr>
          <w:rFonts w:cs="Arial"/>
        </w:rPr>
        <w:t xml:space="preserve">consent for </w:t>
      </w:r>
      <w:r w:rsidR="00CB5FBE">
        <w:rPr>
          <w:rFonts w:cs="Arial"/>
        </w:rPr>
        <w:t xml:space="preserve">data linkage. </w:t>
      </w:r>
    </w:p>
    <w:p w:rsidR="00AA42D1" w:rsidRPr="00D93B0C" w:rsidP="00D93B0C" w14:paraId="08A2E8AA" w14:textId="77777777">
      <w:pPr>
        <w:widowControl/>
        <w:rPr>
          <w:rFonts w:cs="Arial"/>
          <w:szCs w:val="22"/>
        </w:rPr>
      </w:pPr>
      <w:r w:rsidRPr="00D93B0C">
        <w:rPr>
          <w:rFonts w:cs="Arial"/>
        </w:rPr>
        <w:t xml:space="preserve">Permission to </w:t>
      </w:r>
      <w:r w:rsidR="009E669A">
        <w:rPr>
          <w:rFonts w:cs="Arial"/>
        </w:rPr>
        <w:t>data linkage</w:t>
      </w:r>
      <w:r w:rsidRPr="00D93B0C" w:rsidR="009E669A">
        <w:rPr>
          <w:rFonts w:cs="Arial"/>
        </w:rPr>
        <w:t xml:space="preserve"> </w:t>
      </w:r>
      <w:r w:rsidRPr="00D93B0C">
        <w:rPr>
          <w:rFonts w:cs="Arial"/>
        </w:rPr>
        <w:t>is obtained from respondents as follows: </w:t>
      </w:r>
    </w:p>
    <w:p w:rsidR="00AA42D1" w:rsidRPr="00D93B0C" w:rsidP="00D93B0C" w14:paraId="6CC46ABE" w14:textId="77777777">
      <w:pPr>
        <w:widowControl/>
        <w:rPr>
          <w:rFonts w:cs="Arial"/>
          <w:szCs w:val="22"/>
        </w:rPr>
      </w:pPr>
      <w:r w:rsidRPr="00D93B0C">
        <w:rPr>
          <w:rFonts w:cs="Arial"/>
        </w:rPr>
        <w:t>In the Household: </w:t>
      </w:r>
    </w:p>
    <w:p w:rsidR="00AA42D1" w:rsidRPr="009D29CE" w:rsidP="00D93B0C" w14:paraId="463FE293" w14:textId="77777777">
      <w:pPr>
        <w:ind w:left="720" w:right="720"/>
        <w:textAlignment w:val="baseline"/>
        <w:rPr>
          <w:rFonts w:eastAsia="Arial" w:cs="Arial"/>
        </w:rPr>
      </w:pPr>
      <w:r w:rsidRPr="00026773">
        <w:rPr>
          <w:rStyle w:val="normaltextrun"/>
        </w:rPr>
        <w:t>“</w:t>
      </w:r>
      <w:r w:rsidRPr="009D29CE">
        <w:rPr>
          <w:rFonts w:eastAsia="Arial" w:cs="Arial"/>
        </w:rPr>
        <w:t xml:space="preserve">To better understand health conditions, we ask participants about linking their survey data with other health records. I want to play a short video for you that explains this process. </w:t>
      </w:r>
    </w:p>
    <w:p w:rsidR="00AA42D1" w:rsidRPr="009D29CE" w:rsidP="00D93B0C" w14:paraId="1BE3FC71" w14:textId="77777777">
      <w:pPr>
        <w:ind w:left="720" w:right="720"/>
        <w:textAlignment w:val="baseline"/>
        <w:rPr>
          <w:rFonts w:eastAsia="Arial" w:cs="Arial"/>
        </w:rPr>
      </w:pPr>
      <w:r w:rsidRPr="009D29CE">
        <w:rPr>
          <w:rFonts w:eastAsia="Arial" w:cs="Arial"/>
        </w:rPr>
        <w:t xml:space="preserve">INTERVIEWER INSTRUCTION: </w:t>
      </w:r>
    </w:p>
    <w:p w:rsidR="00AA42D1" w:rsidRPr="009D29CE" w:rsidP="00D93B0C" w14:paraId="14584921" w14:textId="77777777">
      <w:pPr>
        <w:ind w:left="720" w:right="720"/>
        <w:textAlignment w:val="baseline"/>
        <w:rPr>
          <w:rFonts w:eastAsia="Arial" w:cs="Arial"/>
        </w:rPr>
      </w:pPr>
      <w:r w:rsidRPr="009D29CE">
        <w:rPr>
          <w:rFonts w:eastAsia="Arial" w:cs="Arial"/>
        </w:rPr>
        <w:t>PLAY DATA LINKAGE CONSENT VIDEO. WHEN VIDEO ENDS, CONTINUE BELOW.</w:t>
      </w:r>
    </w:p>
    <w:p w:rsidR="00AA42D1" w:rsidRPr="00A7596C" w:rsidP="00D93B0C" w14:paraId="19FA34CF" w14:textId="77777777">
      <w:pPr>
        <w:ind w:left="720" w:right="720"/>
        <w:textAlignment w:val="baseline"/>
        <w:rPr>
          <w:rFonts w:eastAsia="Arial" w:cs="Arial"/>
        </w:rPr>
      </w:pPr>
      <w:r w:rsidRPr="009D29CE">
        <w:rPr>
          <w:rFonts w:eastAsia="Arial" w:cs="Arial"/>
        </w:rPr>
        <w:t xml:space="preserve">We can do </w:t>
      </w:r>
      <w:r w:rsidRPr="00A7596C">
        <w:rPr>
          <w:rFonts w:eastAsia="Arial" w:cs="Arial"/>
        </w:rPr>
        <w:t xml:space="preserve">additional health studies by linking </w:t>
      </w:r>
      <w:r w:rsidR="009E669A">
        <w:rPr>
          <w:rFonts w:eastAsia="Arial" w:cs="Arial"/>
        </w:rPr>
        <w:t>your</w:t>
      </w:r>
      <w:r w:rsidRPr="001663B5">
        <w:rPr>
          <w:rFonts w:eastAsia="Arial" w:cs="Arial"/>
        </w:rPr>
        <w:t xml:space="preserve"> </w:t>
      </w:r>
      <w:r w:rsidRPr="00A7596C">
        <w:rPr>
          <w:rFonts w:eastAsia="Arial" w:cs="Arial"/>
        </w:rPr>
        <w:t xml:space="preserve">interview and exam data to vital statistics, health, nutrition, and other related records. May we try to link </w:t>
      </w:r>
      <w:r w:rsidR="00057B64">
        <w:rPr>
          <w:rFonts w:eastAsia="Arial" w:cs="Arial"/>
        </w:rPr>
        <w:t>y</w:t>
      </w:r>
      <w:r w:rsidR="009E669A">
        <w:rPr>
          <w:rFonts w:eastAsia="Arial" w:cs="Arial"/>
        </w:rPr>
        <w:t>our</w:t>
      </w:r>
      <w:r w:rsidRPr="001663B5">
        <w:rPr>
          <w:rFonts w:eastAsia="Arial" w:cs="Arial"/>
        </w:rPr>
        <w:t xml:space="preserve"> </w:t>
      </w:r>
      <w:r w:rsidRPr="00A7596C">
        <w:rPr>
          <w:rFonts w:eastAsia="Arial" w:cs="Arial"/>
        </w:rPr>
        <w:t>survey records with other records?”</w:t>
      </w:r>
    </w:p>
    <w:p w:rsidR="000C7AB1" w:rsidP="00D93B0C" w14:paraId="2EC8970F" w14:textId="77777777">
      <w:pPr>
        <w:widowControl/>
        <w:rPr>
          <w:rFonts w:cs="Arial"/>
        </w:rPr>
      </w:pPr>
      <w:r>
        <w:rPr>
          <w:rFonts w:cs="Arial"/>
        </w:rPr>
        <w:t xml:space="preserve">If the </w:t>
      </w:r>
      <w:r w:rsidR="007713E5">
        <w:rPr>
          <w:rFonts w:cs="Arial"/>
        </w:rPr>
        <w:t xml:space="preserve">participant </w:t>
      </w:r>
      <w:r w:rsidR="00D53B4A">
        <w:rPr>
          <w:rFonts w:cs="Arial"/>
        </w:rPr>
        <w:t xml:space="preserve">consented to the linkage, </w:t>
      </w:r>
      <w:r w:rsidR="003A7009">
        <w:rPr>
          <w:rFonts w:cs="Arial"/>
        </w:rPr>
        <w:t xml:space="preserve">a follow-up question will be asked to request </w:t>
      </w:r>
      <w:r w:rsidR="005328C4">
        <w:rPr>
          <w:rFonts w:cs="Arial"/>
        </w:rPr>
        <w:t>the SSN</w:t>
      </w:r>
      <w:r w:rsidR="001207C8">
        <w:rPr>
          <w:rFonts w:cs="Arial"/>
        </w:rPr>
        <w:t>:</w:t>
      </w:r>
    </w:p>
    <w:p w:rsidR="001207C8" w:rsidP="00731AF9" w14:paraId="6057D438" w14:textId="77777777">
      <w:pPr>
        <w:widowControl/>
        <w:ind w:left="720" w:right="720"/>
        <w:rPr>
          <w:rFonts w:cs="Arial"/>
        </w:rPr>
      </w:pPr>
      <w:r>
        <w:rPr>
          <w:rFonts w:cs="Arial"/>
        </w:rPr>
        <w:t>“</w:t>
      </w:r>
      <w:r w:rsidRPr="003A7009" w:rsidR="003A7009">
        <w:rPr>
          <w:rFonts w:cs="Arial"/>
        </w:rPr>
        <w:t xml:space="preserve">Thank you. In addition to other information you have provided, </w:t>
      </w:r>
      <w:r w:rsidR="00057B64">
        <w:rPr>
          <w:rFonts w:cs="Arial"/>
        </w:rPr>
        <w:t>your</w:t>
      </w:r>
      <w:r w:rsidRPr="003A7009" w:rsidR="003A7009">
        <w:rPr>
          <w:rFonts w:cs="Arial"/>
        </w:rPr>
        <w:t xml:space="preserve"> social security number will help us improve the data linkage. Providing this information is voluntary. There will be no effect on </w:t>
      </w:r>
      <w:r w:rsidR="00B55CDD">
        <w:rPr>
          <w:rFonts w:cs="Arial"/>
        </w:rPr>
        <w:t>your</w:t>
      </w:r>
      <w:r w:rsidRPr="003A7009" w:rsidR="003A7009">
        <w:rPr>
          <w:rFonts w:cs="Arial"/>
        </w:rPr>
        <w:t xml:space="preserve"> benefits if you do not provide it. What is </w:t>
      </w:r>
      <w:r w:rsidR="00511A1C">
        <w:rPr>
          <w:rFonts w:cs="Arial"/>
        </w:rPr>
        <w:t>your</w:t>
      </w:r>
      <w:r w:rsidRPr="003A7009" w:rsidR="003A7009">
        <w:rPr>
          <w:rFonts w:cs="Arial"/>
        </w:rPr>
        <w:t xml:space="preserve"> Social Security Number?</w:t>
      </w:r>
    </w:p>
    <w:p w:rsidR="00AA42D1" w:rsidP="00D93B0C" w14:paraId="247543E8" w14:textId="77777777">
      <w:pPr>
        <w:widowControl/>
        <w:rPr>
          <w:rFonts w:cs="Arial"/>
        </w:rPr>
      </w:pPr>
      <w:r w:rsidRPr="00D93B0C">
        <w:rPr>
          <w:rFonts w:cs="Arial"/>
        </w:rPr>
        <w:t>In the MEC: </w:t>
      </w:r>
    </w:p>
    <w:p w:rsidR="00873274" w:rsidRPr="009D29CE" w:rsidP="00D93B0C" w14:paraId="41BAF3C6" w14:textId="77777777">
      <w:pPr>
        <w:widowControl/>
        <w:rPr>
          <w:rFonts w:cs="Arial"/>
          <w:szCs w:val="22"/>
        </w:rPr>
      </w:pPr>
      <w:r>
        <w:rPr>
          <w:rFonts w:cs="Arial"/>
        </w:rPr>
        <w:t>If a</w:t>
      </w:r>
      <w:r w:rsidR="00731AF9">
        <w:rPr>
          <w:rFonts w:cs="Arial"/>
        </w:rPr>
        <w:t>n</w:t>
      </w:r>
      <w:r>
        <w:rPr>
          <w:rFonts w:cs="Arial"/>
        </w:rPr>
        <w:t xml:space="preserve"> SP has consented to the data linkage during the SP </w:t>
      </w:r>
      <w:r w:rsidR="0045745E">
        <w:rPr>
          <w:rFonts w:cs="Arial"/>
        </w:rPr>
        <w:t>interview</w:t>
      </w:r>
      <w:r w:rsidR="003B30A7">
        <w:rPr>
          <w:rFonts w:cs="Arial"/>
        </w:rPr>
        <w:t xml:space="preserve"> but did not provide the SSN, </w:t>
      </w:r>
      <w:r w:rsidR="0043155F">
        <w:rPr>
          <w:rFonts w:cs="Arial"/>
        </w:rPr>
        <w:t xml:space="preserve">the </w:t>
      </w:r>
      <w:r w:rsidR="00A52CD5">
        <w:rPr>
          <w:rFonts w:cs="Arial"/>
        </w:rPr>
        <w:t xml:space="preserve">SP will be </w:t>
      </w:r>
      <w:r w:rsidR="0064498C">
        <w:rPr>
          <w:rFonts w:cs="Arial"/>
        </w:rPr>
        <w:t>asked about the SSN in the MEC using the following question:</w:t>
      </w:r>
    </w:p>
    <w:p w:rsidR="002779C6" w:rsidP="00D93B0C" w14:paraId="3C26BA43" w14:textId="77777777">
      <w:pPr>
        <w:ind w:left="720" w:right="720"/>
        <w:textAlignment w:val="baseline"/>
        <w:rPr>
          <w:rFonts w:eastAsia="Arial" w:cs="Arial"/>
        </w:rPr>
      </w:pPr>
      <w:r>
        <w:rPr>
          <w:rFonts w:eastAsia="Arial" w:cs="Arial"/>
        </w:rPr>
        <w:t>“</w:t>
      </w:r>
      <w:r w:rsidRPr="002779C6">
        <w:rPr>
          <w:rFonts w:eastAsia="Arial" w:cs="Arial"/>
        </w:rPr>
        <w:t>During the home interview, you agreed to have your survey data linked with other health records to help researchers learn more about health conditions. Your social security number will help us improve the data linkage. Providing this information is voluntary. In addition to other information you have provided, your number will be kept private. There will be no effect on your benefits if you do not provide it. What is your Social Security Number?</w:t>
      </w:r>
      <w:r>
        <w:rPr>
          <w:rFonts w:eastAsia="Arial" w:cs="Arial"/>
        </w:rPr>
        <w:t>”</w:t>
      </w:r>
    </w:p>
    <w:p w:rsidR="00EF539B" w:rsidP="00EF539B" w14:paraId="34C4732F" w14:textId="77777777">
      <w:pPr>
        <w:ind w:right="720"/>
        <w:textAlignment w:val="baseline"/>
        <w:rPr>
          <w:rFonts w:eastAsia="Arial" w:cs="Arial"/>
        </w:rPr>
      </w:pPr>
      <w:r>
        <w:rPr>
          <w:rFonts w:eastAsia="Arial" w:cs="Arial"/>
        </w:rPr>
        <w:t xml:space="preserve">If the SP </w:t>
      </w:r>
      <w:r w:rsidR="00F069FC">
        <w:rPr>
          <w:rFonts w:eastAsia="Arial" w:cs="Arial"/>
        </w:rPr>
        <w:t xml:space="preserve">still hesitates, </w:t>
      </w:r>
      <w:r w:rsidR="00E82C00">
        <w:rPr>
          <w:rFonts w:eastAsia="Arial" w:cs="Arial"/>
        </w:rPr>
        <w:t xml:space="preserve">an attempt will be made to collect the last </w:t>
      </w:r>
      <w:r w:rsidR="00BD0FC4">
        <w:rPr>
          <w:rFonts w:eastAsia="Arial" w:cs="Arial"/>
        </w:rPr>
        <w:t>4 digits of the SSN:</w:t>
      </w:r>
    </w:p>
    <w:p w:rsidR="00AA42D1" w:rsidRPr="009D29CE" w:rsidP="00D93B0C" w14:paraId="6F83998E" w14:textId="77777777">
      <w:pPr>
        <w:ind w:left="720" w:right="720"/>
        <w:textAlignment w:val="baseline"/>
        <w:rPr>
          <w:rFonts w:eastAsia="Arial" w:cs="Arial"/>
        </w:rPr>
      </w:pPr>
      <w:r>
        <w:rPr>
          <w:rFonts w:eastAsia="Arial" w:cs="Arial"/>
        </w:rPr>
        <w:t>“</w:t>
      </w:r>
      <w:r w:rsidRPr="00CD60AB" w:rsidR="00CD60AB">
        <w:rPr>
          <w:rFonts w:eastAsia="Arial" w:cs="Arial"/>
        </w:rPr>
        <w:t>I understand your concern. Would you provide us with the last four digits of your Social Security Number?</w:t>
      </w:r>
      <w:r w:rsidR="00DB77F8">
        <w:rPr>
          <w:rFonts w:eastAsia="Arial" w:cs="Arial"/>
        </w:rPr>
        <w:t xml:space="preserve"> </w:t>
      </w:r>
      <w:r w:rsidRPr="00CD60AB" w:rsidR="00CD60AB">
        <w:rPr>
          <w:rFonts w:eastAsia="Arial" w:cs="Arial"/>
        </w:rPr>
        <w:t>This information will allow researchers to match NHANES survey data with health-related records to study important things like changes in health status, eating patterns and health care costs. May I have the last four digits of your Social Security Number?</w:t>
      </w:r>
      <w:r w:rsidR="00CD60AB">
        <w:rPr>
          <w:rFonts w:eastAsia="Arial" w:cs="Arial"/>
        </w:rPr>
        <w:t>”</w:t>
      </w:r>
      <w:r w:rsidRPr="009D29CE">
        <w:rPr>
          <w:rFonts w:eastAsia="Arial" w:cs="Arial"/>
        </w:rPr>
        <w:t xml:space="preserve"> </w:t>
      </w:r>
    </w:p>
    <w:p w:rsidR="00AA42D1" w:rsidRPr="00D93B0C" w:rsidP="00D93B0C" w14:paraId="26A6C15E" w14:textId="77777777">
      <w:pPr>
        <w:textAlignment w:val="baseline"/>
        <w:rPr>
          <w:rFonts w:cs="Arial"/>
        </w:rPr>
      </w:pPr>
      <w:r w:rsidRPr="00D93B0C">
        <w:rPr>
          <w:rFonts w:cs="Arial"/>
        </w:rPr>
        <w:t xml:space="preserve">b. CMS </w:t>
      </w:r>
      <w:r w:rsidRPr="00FC54D6" w:rsidR="00FC54D6">
        <w:rPr>
          <w:rFonts w:cs="Arial"/>
        </w:rPr>
        <w:t>Medicare Beneficiary Identifier</w:t>
      </w:r>
      <w:r w:rsidRPr="00D93B0C">
        <w:rPr>
          <w:rFonts w:cs="Arial"/>
        </w:rPr>
        <w:t> </w:t>
      </w:r>
    </w:p>
    <w:p w:rsidR="00AA42D1" w:rsidRPr="00D93B0C" w:rsidP="00D93B0C" w14:paraId="6654F276" w14:textId="77777777">
      <w:pPr>
        <w:widowControl/>
        <w:rPr>
          <w:rFonts w:cs="Arial"/>
          <w:szCs w:val="22"/>
        </w:rPr>
      </w:pPr>
      <w:r w:rsidRPr="00D93B0C">
        <w:rPr>
          <w:rFonts w:cs="Arial"/>
        </w:rPr>
        <w:t xml:space="preserve">Participants covered by Medicare </w:t>
      </w:r>
      <w:r w:rsidR="00594EE4">
        <w:rPr>
          <w:rFonts w:cs="Arial"/>
        </w:rPr>
        <w:t xml:space="preserve">and </w:t>
      </w:r>
      <w:r w:rsidR="00EB4CBB">
        <w:rPr>
          <w:rFonts w:cs="Arial"/>
        </w:rPr>
        <w:t xml:space="preserve">who </w:t>
      </w:r>
      <w:r w:rsidR="00594EE4">
        <w:rPr>
          <w:rFonts w:cs="Arial"/>
        </w:rPr>
        <w:t xml:space="preserve">consented to the data linkage </w:t>
      </w:r>
      <w:r w:rsidRPr="00D93B0C">
        <w:rPr>
          <w:rFonts w:cs="Arial"/>
        </w:rPr>
        <w:t xml:space="preserve">will be asked to provide the CMS </w:t>
      </w:r>
      <w:r w:rsidRPr="00E11604" w:rsidR="00E11604">
        <w:rPr>
          <w:rFonts w:cs="Arial"/>
        </w:rPr>
        <w:t>MBI</w:t>
      </w:r>
      <w:r w:rsidRPr="00D93B0C">
        <w:rPr>
          <w:rFonts w:cs="Arial"/>
        </w:rPr>
        <w:t xml:space="preserve">. This will be used to link to Medicare records for further health studies and to link with other records for possible recontact of NHANES participants. </w:t>
      </w:r>
    </w:p>
    <w:p w:rsidR="00AA42D1" w:rsidRPr="00D93B0C" w:rsidP="00D93B0C" w14:paraId="63E6855D" w14:textId="77777777">
      <w:pPr>
        <w:widowControl/>
        <w:rPr>
          <w:rFonts w:cs="Arial"/>
          <w:szCs w:val="22"/>
        </w:rPr>
      </w:pPr>
      <w:r w:rsidRPr="00D93B0C">
        <w:rPr>
          <w:rFonts w:cs="Arial"/>
        </w:rPr>
        <w:t>The question is asked as follows: </w:t>
      </w:r>
    </w:p>
    <w:p w:rsidR="00AA42D1" w:rsidRPr="00A7596C" w:rsidP="00D93B0C" w14:paraId="1D971B3A" w14:textId="77777777">
      <w:pPr>
        <w:ind w:left="720" w:right="720"/>
        <w:textAlignment w:val="baseline"/>
        <w:rPr>
          <w:rFonts w:eastAsia="Arial" w:cs="Arial"/>
        </w:rPr>
      </w:pPr>
      <w:r w:rsidRPr="00D93B0C">
        <w:rPr>
          <w:rFonts w:eastAsia="Arial" w:cs="Arial"/>
        </w:rPr>
        <w:t>“</w:t>
      </w:r>
      <w:r w:rsidRPr="00A7596C">
        <w:rPr>
          <w:rFonts w:eastAsia="Arial" w:cs="Arial"/>
        </w:rPr>
        <w:t xml:space="preserve">Earlier you consented to linking </w:t>
      </w:r>
      <w:r w:rsidR="004150B1">
        <w:rPr>
          <w:rFonts w:eastAsia="Arial" w:cs="Arial"/>
        </w:rPr>
        <w:t>your</w:t>
      </w:r>
      <w:r w:rsidRPr="00A7596C">
        <w:rPr>
          <w:rFonts w:eastAsia="Arial" w:cs="Arial"/>
        </w:rPr>
        <w:t xml:space="preserve"> survey data with other records using information from the survey. Another way that we link to people’s records is using their Medicare number. Please look at your Medicare card and tell me the Medicare Number on the card.</w:t>
      </w:r>
    </w:p>
    <w:p w:rsidR="00AA42D1" w:rsidRPr="00A7596C" w:rsidP="00D93B0C" w14:paraId="48FC3CC3" w14:textId="77777777">
      <w:pPr>
        <w:ind w:left="720" w:right="720"/>
        <w:textAlignment w:val="baseline"/>
        <w:rPr>
          <w:rFonts w:eastAsia="Arial" w:cs="Arial"/>
        </w:rPr>
      </w:pPr>
      <w:r w:rsidRPr="00A7596C">
        <w:rPr>
          <w:rFonts w:eastAsia="Arial" w:cs="Arial"/>
        </w:rPr>
        <w:t>This number is needed to allow Medicare records of the Center</w:t>
      </w:r>
      <w:r w:rsidR="00AB2819">
        <w:rPr>
          <w:rFonts w:eastAsia="Arial" w:cs="Arial"/>
        </w:rPr>
        <w:t>s</w:t>
      </w:r>
      <w:r w:rsidRPr="00A7596C">
        <w:rPr>
          <w:rFonts w:eastAsia="Arial" w:cs="Arial"/>
        </w:rPr>
        <w:t xml:space="preserve"> for Medicare </w:t>
      </w:r>
      <w:r w:rsidR="00AB2819">
        <w:rPr>
          <w:rFonts w:eastAsia="Arial" w:cs="Arial"/>
        </w:rPr>
        <w:t>&amp;</w:t>
      </w:r>
      <w:r w:rsidRPr="00A7596C" w:rsidR="00AB2819">
        <w:rPr>
          <w:rFonts w:eastAsia="Arial" w:cs="Arial"/>
        </w:rPr>
        <w:t xml:space="preserve"> </w:t>
      </w:r>
      <w:r w:rsidRPr="00A7596C">
        <w:rPr>
          <w:rFonts w:eastAsia="Arial" w:cs="Arial"/>
        </w:rPr>
        <w:t xml:space="preserve">Medicaid Services to be easily and accurately located and identified for statistical purposes. Providing the Medicare Number is voluntary and collected under the authority of Section 306 of the Public Health Service Act. Whether the number is given or not, there will be no effect on </w:t>
      </w:r>
      <w:r w:rsidR="00D94DFB">
        <w:rPr>
          <w:rFonts w:eastAsia="Arial" w:cs="Arial"/>
        </w:rPr>
        <w:t>your</w:t>
      </w:r>
      <w:r w:rsidRPr="001663B5">
        <w:rPr>
          <w:rFonts w:eastAsia="Arial" w:cs="Arial"/>
        </w:rPr>
        <w:t xml:space="preserve"> </w:t>
      </w:r>
      <w:r w:rsidRPr="00A7596C">
        <w:rPr>
          <w:rFonts w:eastAsia="Arial" w:cs="Arial"/>
        </w:rPr>
        <w:t>benefits. This number will be held confidential. [The Public Health Service Act is Title 42, United States Code, Section 242K.]”</w:t>
      </w:r>
    </w:p>
    <w:p w:rsidR="00AA42D1" w:rsidRPr="00D93B0C" w:rsidP="00D93B0C" w14:paraId="0FB3E3A1" w14:textId="77777777">
      <w:pPr>
        <w:textAlignment w:val="baseline"/>
        <w:rPr>
          <w:rFonts w:cs="Arial"/>
        </w:rPr>
      </w:pPr>
      <w:r w:rsidRPr="00D93B0C">
        <w:rPr>
          <w:rFonts w:cs="Arial"/>
        </w:rPr>
        <w:t>c. Residency Status </w:t>
      </w:r>
    </w:p>
    <w:p w:rsidR="00AA42D1" w:rsidRPr="00D93B0C" w:rsidP="00D93B0C" w14:paraId="0330425A" w14:textId="77777777">
      <w:pPr>
        <w:widowControl/>
        <w:rPr>
          <w:rFonts w:cs="Arial"/>
          <w:szCs w:val="22"/>
        </w:rPr>
      </w:pPr>
      <w:r w:rsidRPr="00D93B0C">
        <w:rPr>
          <w:rFonts w:cs="Arial"/>
        </w:rPr>
        <w:t>Information about country of birth and length of residency in the United States is requested and may be sensitive for recent immigrants. This information is important in analyzing health and nutrition data because acculturation may be related to use of the health care system, diet, and health practices. Additionally, recent immigrants may not have access to health, nutrition, and income assistance programs that affect access to health care and health and nutrition status. Interviewers will be trained to reassure participants that the information is confidential and will be used for statistical reporting only. </w:t>
      </w:r>
    </w:p>
    <w:p w:rsidR="00AA42D1" w:rsidRPr="00D93B0C" w:rsidP="00022DE8" w14:paraId="6D6E2646" w14:textId="77777777">
      <w:pPr>
        <w:keepNext/>
        <w:textAlignment w:val="baseline"/>
        <w:rPr>
          <w:rFonts w:cs="Arial"/>
        </w:rPr>
      </w:pPr>
      <w:r w:rsidRPr="00D93B0C">
        <w:rPr>
          <w:rFonts w:cs="Arial"/>
        </w:rPr>
        <w:t>d. Other Content </w:t>
      </w:r>
    </w:p>
    <w:p w:rsidR="00AA42D1" w:rsidRPr="00D93B0C" w:rsidP="00D93B0C" w14:paraId="35BF3262" w14:textId="77777777">
      <w:pPr>
        <w:widowControl/>
        <w:rPr>
          <w:rFonts w:cs="Arial"/>
          <w:szCs w:val="22"/>
        </w:rPr>
      </w:pPr>
      <w:r w:rsidRPr="00D93B0C">
        <w:rPr>
          <w:rFonts w:cs="Arial"/>
        </w:rPr>
        <w:t xml:space="preserve">Some of the NHANES topics include potentially sensitive questions or examinations. In the informed consent procedure, all </w:t>
      </w:r>
      <w:r w:rsidR="002A6B58">
        <w:rPr>
          <w:rFonts w:cs="Arial"/>
        </w:rPr>
        <w:t>SP</w:t>
      </w:r>
      <w:r w:rsidRPr="00D93B0C">
        <w:rPr>
          <w:rFonts w:cs="Arial"/>
        </w:rPr>
        <w:t xml:space="preserve">s are advised of the voluntary nature of their participation in the survey or in any of its content. Again, during the physical examination, each </w:t>
      </w:r>
      <w:r w:rsidR="002A6B58">
        <w:rPr>
          <w:rFonts w:cs="Arial"/>
        </w:rPr>
        <w:t>SP</w:t>
      </w:r>
      <w:r w:rsidRPr="00D93B0C">
        <w:rPr>
          <w:rFonts w:cs="Arial"/>
        </w:rPr>
        <w:t xml:space="preserve"> is reminded that </w:t>
      </w:r>
      <w:r w:rsidR="002A6B58">
        <w:rPr>
          <w:rFonts w:cs="Arial"/>
        </w:rPr>
        <w:t>they</w:t>
      </w:r>
      <w:r w:rsidRPr="00D93B0C">
        <w:rPr>
          <w:rFonts w:cs="Arial"/>
        </w:rPr>
        <w:t xml:space="preserve"> can refuse to answer questions or to undergo any parts of the examination they find objectionable. </w:t>
      </w:r>
    </w:p>
    <w:p w:rsidR="00AA42D1" w:rsidRPr="00D93B0C" w:rsidP="00D93B0C" w14:paraId="02FCBA30" w14:textId="77777777">
      <w:pPr>
        <w:widowControl/>
        <w:rPr>
          <w:rFonts w:cs="Arial"/>
          <w:szCs w:val="22"/>
        </w:rPr>
      </w:pPr>
      <w:r w:rsidRPr="00D93B0C">
        <w:rPr>
          <w:rFonts w:cs="Arial"/>
        </w:rPr>
        <w:t xml:space="preserve">The NCHS </w:t>
      </w:r>
      <w:r w:rsidR="00866DAE">
        <w:rPr>
          <w:rFonts w:cs="Arial"/>
        </w:rPr>
        <w:t>ERB</w:t>
      </w:r>
      <w:r w:rsidRPr="00D93B0C">
        <w:rPr>
          <w:rFonts w:cs="Arial"/>
        </w:rPr>
        <w:t xml:space="preserve"> reviews all questions and procedures (see </w:t>
      </w:r>
      <w:r w:rsidRPr="00022DE8">
        <w:rPr>
          <w:rFonts w:cs="Arial"/>
          <w:b/>
          <w:bCs/>
        </w:rPr>
        <w:t xml:space="preserve">Attachment </w:t>
      </w:r>
      <w:r w:rsidRPr="00022DE8" w:rsidR="00866DAE">
        <w:rPr>
          <w:rFonts w:cs="Arial"/>
          <w:b/>
          <w:bCs/>
        </w:rPr>
        <w:t>1</w:t>
      </w:r>
      <w:r w:rsidR="00866DAE">
        <w:rPr>
          <w:rFonts w:cs="Arial"/>
          <w:b/>
        </w:rPr>
        <w:t>2</w:t>
      </w:r>
      <w:r w:rsidRPr="00D93B0C" w:rsidR="00866DAE">
        <w:rPr>
          <w:rFonts w:cs="Arial"/>
        </w:rPr>
        <w:t xml:space="preserve">). </w:t>
      </w:r>
      <w:r w:rsidRPr="00D93B0C">
        <w:rPr>
          <w:rFonts w:cs="Arial"/>
        </w:rPr>
        <w:t xml:space="preserve">The potential sensitivity of questions and procedures is an evaluation criterion in determining content of the survey. The multipurpose nature of NHANES makes it necessary to exclude topics so sensitive that they may interfere with participation. </w:t>
      </w:r>
    </w:p>
    <w:p w:rsidR="00AA42D1" w:rsidRPr="00D93B0C" w:rsidP="00D93B0C" w14:paraId="347F7C16" w14:textId="77777777">
      <w:pPr>
        <w:widowControl/>
        <w:rPr>
          <w:rFonts w:cs="Arial"/>
          <w:szCs w:val="22"/>
        </w:rPr>
      </w:pPr>
      <w:r w:rsidRPr="00D93B0C">
        <w:rPr>
          <w:rFonts w:cs="Arial"/>
        </w:rPr>
        <w:t xml:space="preserve">Questions and procedures thought to be sensitive are listed below. Most of these are questions commonly asked in health care settings. NHANES asks sensitive questions in private settings within the MEC for adolescents and within the home interview for adults. </w:t>
      </w:r>
    </w:p>
    <w:p w:rsidR="00AA42D1" w:rsidRPr="00461C8E" w:rsidP="0017708F" w14:paraId="19C817C3" w14:textId="77777777">
      <w:pPr>
        <w:pStyle w:val="paragraph"/>
        <w:numPr>
          <w:ilvl w:val="0"/>
          <w:numId w:val="14"/>
        </w:numPr>
        <w:textAlignment w:val="baseline"/>
        <w:rPr>
          <w:rFonts w:ascii="Arial" w:hAnsi="Arial" w:cs="Arial"/>
        </w:rPr>
      </w:pPr>
      <w:r w:rsidRPr="00461C8E">
        <w:rPr>
          <w:rStyle w:val="normaltextrun"/>
          <w:rFonts w:ascii="Arial" w:hAnsi="Arial" w:cs="Arial"/>
          <w:sz w:val="22"/>
          <w:szCs w:val="22"/>
          <w:u w:val="single"/>
        </w:rPr>
        <w:t>Sexual behavior and sexually transmitted diseases</w:t>
      </w:r>
      <w:r w:rsidRPr="00461C8E">
        <w:rPr>
          <w:rStyle w:val="normaltextrun"/>
          <w:rFonts w:ascii="Arial" w:hAnsi="Arial" w:cs="Arial"/>
          <w:sz w:val="22"/>
          <w:szCs w:val="22"/>
        </w:rPr>
        <w:t>: Information on sexually transmitted diseases—hepatitis B and C, and HPV</w:t>
      </w:r>
      <w:r w:rsidR="002D2077">
        <w:rPr>
          <w:rStyle w:val="normaltextrun"/>
          <w:rFonts w:ascii="Arial" w:hAnsi="Arial" w:cs="Arial"/>
          <w:sz w:val="22"/>
          <w:szCs w:val="22"/>
        </w:rPr>
        <w:t>—</w:t>
      </w:r>
      <w:r w:rsidRPr="00461C8E">
        <w:rPr>
          <w:rStyle w:val="normaltextrun"/>
          <w:rFonts w:ascii="Arial" w:hAnsi="Arial" w:cs="Arial"/>
          <w:sz w:val="22"/>
          <w:szCs w:val="22"/>
        </w:rPr>
        <w:t xml:space="preserve">is obtained through questionnaires, exams, and lab tests. It is essential to clarify risk factors and identify at-risk population subgroups associated with infection to plan and evaluate prevention programs. This requires self-reported information on sexual behavior combined with objective data on infection. </w:t>
      </w:r>
    </w:p>
    <w:p w:rsidR="00AA42D1" w:rsidRPr="00461C8E" w:rsidP="005B4721" w14:paraId="2C444E10" w14:textId="77777777">
      <w:pPr>
        <w:pStyle w:val="paragraph"/>
        <w:ind w:left="720"/>
        <w:textAlignment w:val="baseline"/>
        <w:rPr>
          <w:rFonts w:ascii="Arial" w:hAnsi="Arial" w:cs="Arial"/>
        </w:rPr>
      </w:pPr>
      <w:r w:rsidRPr="00461C8E">
        <w:rPr>
          <w:rStyle w:val="normaltextrun"/>
          <w:rFonts w:ascii="Arial" w:hAnsi="Arial" w:cs="Arial"/>
          <w:sz w:val="22"/>
          <w:szCs w:val="22"/>
        </w:rPr>
        <w:t xml:space="preserve">Questions on sexual activity are asked of males and females 14 to </w:t>
      </w:r>
      <w:r w:rsidRPr="00461C8E" w:rsidR="00D35F6F">
        <w:rPr>
          <w:rStyle w:val="normaltextrun"/>
          <w:rFonts w:ascii="Arial" w:hAnsi="Arial" w:cs="Arial"/>
          <w:sz w:val="22"/>
          <w:szCs w:val="22"/>
        </w:rPr>
        <w:t>6</w:t>
      </w:r>
      <w:r w:rsidR="00D35F6F">
        <w:rPr>
          <w:rStyle w:val="normaltextrun"/>
          <w:rFonts w:ascii="Arial" w:hAnsi="Arial" w:cs="Arial"/>
          <w:sz w:val="22"/>
          <w:szCs w:val="22"/>
        </w:rPr>
        <w:t>4</w:t>
      </w:r>
      <w:r w:rsidRPr="00461C8E" w:rsidR="00D35F6F">
        <w:rPr>
          <w:rStyle w:val="normaltextrun"/>
          <w:rFonts w:ascii="Arial" w:hAnsi="Arial" w:cs="Arial"/>
          <w:sz w:val="22"/>
          <w:szCs w:val="22"/>
        </w:rPr>
        <w:t xml:space="preserve"> </w:t>
      </w:r>
      <w:r w:rsidRPr="00461C8E">
        <w:rPr>
          <w:rStyle w:val="normaltextrun"/>
          <w:rFonts w:ascii="Arial" w:hAnsi="Arial" w:cs="Arial"/>
          <w:sz w:val="22"/>
          <w:szCs w:val="22"/>
        </w:rPr>
        <w:t>years</w:t>
      </w:r>
      <w:r w:rsidR="000C1E19">
        <w:rPr>
          <w:rStyle w:val="normaltextrun"/>
          <w:rFonts w:ascii="Arial" w:hAnsi="Arial" w:cs="Arial"/>
          <w:sz w:val="22"/>
          <w:szCs w:val="22"/>
        </w:rPr>
        <w:t xml:space="preserve"> of age</w:t>
      </w:r>
      <w:r w:rsidRPr="00461C8E">
        <w:rPr>
          <w:rStyle w:val="normaltextrun"/>
          <w:rFonts w:ascii="Arial" w:hAnsi="Arial" w:cs="Arial"/>
          <w:sz w:val="22"/>
          <w:szCs w:val="22"/>
        </w:rPr>
        <w:t xml:space="preserve">. These questions are administered using ACASI methods in a private room in the MEC. The results of tests for </w:t>
      </w:r>
      <w:r w:rsidR="00E46CFD">
        <w:rPr>
          <w:rStyle w:val="normaltextrun"/>
          <w:rFonts w:ascii="Arial" w:hAnsi="Arial" w:cs="Arial"/>
          <w:sz w:val="22"/>
          <w:szCs w:val="22"/>
        </w:rPr>
        <w:t>hepatitis B and C</w:t>
      </w:r>
      <w:r w:rsidR="007E3058">
        <w:rPr>
          <w:rStyle w:val="normaltextrun"/>
          <w:rFonts w:ascii="Arial" w:hAnsi="Arial" w:cs="Arial"/>
          <w:sz w:val="22"/>
          <w:szCs w:val="22"/>
        </w:rPr>
        <w:t xml:space="preserve"> </w:t>
      </w:r>
      <w:r w:rsidRPr="00461C8E">
        <w:rPr>
          <w:rStyle w:val="normaltextrun"/>
          <w:rFonts w:ascii="Arial" w:hAnsi="Arial" w:cs="Arial"/>
          <w:sz w:val="22"/>
          <w:szCs w:val="22"/>
        </w:rPr>
        <w:t>are provided to examinees</w:t>
      </w:r>
      <w:r w:rsidR="00B62FF6">
        <w:rPr>
          <w:rStyle w:val="normaltextrun"/>
          <w:rFonts w:ascii="Arial" w:hAnsi="Arial" w:cs="Arial"/>
          <w:sz w:val="22"/>
          <w:szCs w:val="22"/>
        </w:rPr>
        <w:t xml:space="preserve"> through early reporting (if testing indicate</w:t>
      </w:r>
      <w:r w:rsidR="003465BF">
        <w:rPr>
          <w:rStyle w:val="normaltextrun"/>
          <w:rFonts w:ascii="Arial" w:hAnsi="Arial" w:cs="Arial"/>
          <w:sz w:val="22"/>
          <w:szCs w:val="22"/>
        </w:rPr>
        <w:t>s</w:t>
      </w:r>
      <w:r w:rsidR="00B62FF6">
        <w:rPr>
          <w:rStyle w:val="normaltextrun"/>
          <w:rFonts w:ascii="Arial" w:hAnsi="Arial" w:cs="Arial"/>
          <w:sz w:val="22"/>
          <w:szCs w:val="22"/>
        </w:rPr>
        <w:t xml:space="preserve"> an infection) and along </w:t>
      </w:r>
      <w:r w:rsidRPr="00461C8E">
        <w:rPr>
          <w:rStyle w:val="normaltextrun"/>
          <w:rFonts w:ascii="Arial" w:hAnsi="Arial" w:cs="Arial"/>
          <w:sz w:val="22"/>
          <w:szCs w:val="22"/>
        </w:rPr>
        <w:t xml:space="preserve">other reportable results </w:t>
      </w:r>
      <w:r w:rsidR="00B62FF6">
        <w:rPr>
          <w:rStyle w:val="normaltextrun"/>
          <w:rFonts w:ascii="Arial" w:hAnsi="Arial" w:cs="Arial"/>
          <w:sz w:val="22"/>
          <w:szCs w:val="22"/>
        </w:rPr>
        <w:t xml:space="preserve">in the final </w:t>
      </w:r>
      <w:r w:rsidR="00B62FF6">
        <w:rPr>
          <w:rStyle w:val="normaltextrun"/>
          <w:rFonts w:ascii="Arial" w:hAnsi="Arial" w:cs="Arial"/>
          <w:sz w:val="22"/>
          <w:szCs w:val="22"/>
        </w:rPr>
        <w:t>report of findings</w:t>
      </w:r>
      <w:r w:rsidRPr="00461C8E">
        <w:rPr>
          <w:rStyle w:val="normaltextrun"/>
          <w:rFonts w:ascii="Arial" w:hAnsi="Arial" w:cs="Arial"/>
          <w:sz w:val="22"/>
          <w:szCs w:val="22"/>
        </w:rPr>
        <w:t xml:space="preserve">. </w:t>
      </w:r>
      <w:r w:rsidR="00FB1135">
        <w:rPr>
          <w:rStyle w:val="normaltextrun"/>
          <w:rFonts w:ascii="Arial" w:hAnsi="Arial" w:cs="Arial"/>
          <w:sz w:val="22"/>
          <w:szCs w:val="22"/>
        </w:rPr>
        <w:t xml:space="preserve">HPV </w:t>
      </w:r>
      <w:r w:rsidR="00C90076">
        <w:rPr>
          <w:rStyle w:val="normaltextrun"/>
          <w:rFonts w:ascii="Arial" w:hAnsi="Arial" w:cs="Arial"/>
          <w:sz w:val="22"/>
          <w:szCs w:val="22"/>
        </w:rPr>
        <w:t xml:space="preserve">results </w:t>
      </w:r>
      <w:r w:rsidRPr="001602A0" w:rsidR="00FB1135">
        <w:rPr>
          <w:rStyle w:val="normaltextrun"/>
          <w:rFonts w:ascii="Arial" w:hAnsi="Arial" w:cs="Arial"/>
          <w:sz w:val="22"/>
          <w:szCs w:val="22"/>
        </w:rPr>
        <w:t xml:space="preserve">are not reported to SPs as the method was developed for health surveillance purposes and should not be used to make clinical decisions. If an SP is concerned specifically about the risk of cervical HPV infection, they may want to request their results. In such cases, the </w:t>
      </w:r>
      <w:r w:rsidR="00FB1135">
        <w:rPr>
          <w:rStyle w:val="normaltextrun"/>
          <w:rFonts w:ascii="Arial" w:hAnsi="Arial" w:cs="Arial"/>
          <w:sz w:val="22"/>
          <w:szCs w:val="22"/>
        </w:rPr>
        <w:t xml:space="preserve">Chief Medical Officer </w:t>
      </w:r>
      <w:r w:rsidRPr="001602A0" w:rsidR="00FB1135">
        <w:rPr>
          <w:rStyle w:val="normaltextrun"/>
          <w:rFonts w:ascii="Arial" w:hAnsi="Arial" w:cs="Arial"/>
          <w:sz w:val="22"/>
          <w:szCs w:val="22"/>
        </w:rPr>
        <w:t xml:space="preserve">will communicate directly with the lab and provide those results to the SP telephonically. The participant will be informed that the results should not be used to make clinical decisions. If after receiving results the participant specifically requests a written report, the </w:t>
      </w:r>
      <w:r w:rsidR="00FB1135">
        <w:rPr>
          <w:rStyle w:val="normaltextrun"/>
          <w:rFonts w:ascii="Arial" w:hAnsi="Arial" w:cs="Arial"/>
          <w:sz w:val="22"/>
          <w:szCs w:val="22"/>
        </w:rPr>
        <w:t>Chief Medical Office</w:t>
      </w:r>
      <w:r w:rsidR="00C90076">
        <w:rPr>
          <w:rStyle w:val="normaltextrun"/>
          <w:rFonts w:ascii="Arial" w:hAnsi="Arial" w:cs="Arial"/>
          <w:sz w:val="22"/>
          <w:szCs w:val="22"/>
        </w:rPr>
        <w:t>r</w:t>
      </w:r>
      <w:r w:rsidRPr="001602A0" w:rsidR="00FB1135">
        <w:rPr>
          <w:rStyle w:val="normaltextrun"/>
          <w:rFonts w:ascii="Arial" w:hAnsi="Arial" w:cs="Arial"/>
          <w:sz w:val="22"/>
          <w:szCs w:val="22"/>
        </w:rPr>
        <w:t xml:space="preserve"> will use a specific letter that details the limits to the test and reiterates that it should not be used to make clinical decisions</w:t>
      </w:r>
      <w:r w:rsidR="00C90076">
        <w:rPr>
          <w:rStyle w:val="normaltextrun"/>
          <w:rFonts w:ascii="Arial" w:hAnsi="Arial" w:cs="Arial"/>
          <w:sz w:val="22"/>
          <w:szCs w:val="22"/>
        </w:rPr>
        <w:t>.</w:t>
      </w:r>
      <w:r w:rsidRPr="00461C8E">
        <w:rPr>
          <w:rStyle w:val="eop"/>
          <w:rFonts w:ascii="Arial" w:hAnsi="Arial" w:cs="Arial"/>
          <w:sz w:val="22"/>
          <w:szCs w:val="22"/>
        </w:rPr>
        <w:t> </w:t>
      </w:r>
    </w:p>
    <w:p w:rsidR="00AA42D1" w:rsidRPr="00461C8E" w:rsidP="0017708F" w14:paraId="53737475" w14:textId="77777777">
      <w:pPr>
        <w:pStyle w:val="paragraph"/>
        <w:numPr>
          <w:ilvl w:val="0"/>
          <w:numId w:val="14"/>
        </w:numPr>
        <w:textAlignment w:val="baseline"/>
        <w:rPr>
          <w:rFonts w:ascii="Arial" w:hAnsi="Arial" w:cs="Arial"/>
        </w:rPr>
      </w:pPr>
      <w:r w:rsidRPr="00461C8E">
        <w:rPr>
          <w:rStyle w:val="normaltextrun"/>
          <w:rFonts w:ascii="Arial" w:hAnsi="Arial" w:cs="Arial"/>
          <w:sz w:val="22"/>
          <w:szCs w:val="22"/>
          <w:u w:val="single"/>
        </w:rPr>
        <w:t>Drugs, alcohol, and tobacco</w:t>
      </w:r>
      <w:r w:rsidRPr="00461C8E">
        <w:rPr>
          <w:rStyle w:val="normaltextrun"/>
          <w:rFonts w:ascii="Arial" w:hAnsi="Arial" w:cs="Arial"/>
          <w:sz w:val="22"/>
          <w:szCs w:val="22"/>
        </w:rPr>
        <w:t xml:space="preserve">: Drug, alcohol, and tobacco use are risk factors for many of the health conditions studied in NHANES. Participants 12 years of age and older are asked about alcohol consumption and tobacco use. Illicit drug use questions are asked of participants 12 to </w:t>
      </w:r>
      <w:r w:rsidR="009373C9">
        <w:rPr>
          <w:rStyle w:val="normaltextrun"/>
          <w:rFonts w:ascii="Arial" w:hAnsi="Arial" w:cs="Arial"/>
          <w:sz w:val="22"/>
          <w:szCs w:val="22"/>
        </w:rPr>
        <w:t>64</w:t>
      </w:r>
      <w:r w:rsidRPr="00461C8E" w:rsidR="009373C9">
        <w:rPr>
          <w:rStyle w:val="normaltextrun"/>
          <w:rFonts w:ascii="Arial" w:hAnsi="Arial" w:cs="Arial"/>
          <w:sz w:val="22"/>
          <w:szCs w:val="22"/>
        </w:rPr>
        <w:t xml:space="preserve"> </w:t>
      </w:r>
      <w:r w:rsidRPr="00461C8E">
        <w:rPr>
          <w:rStyle w:val="normaltextrun"/>
          <w:rFonts w:ascii="Arial" w:hAnsi="Arial" w:cs="Arial"/>
          <w:sz w:val="22"/>
          <w:szCs w:val="22"/>
        </w:rPr>
        <w:t xml:space="preserve">years of age. </w:t>
      </w:r>
      <w:r w:rsidRPr="597B3BC4" w:rsidR="663001D8">
        <w:rPr>
          <w:rStyle w:val="normaltextrun"/>
          <w:rFonts w:ascii="Arial" w:hAnsi="Arial" w:cs="Arial"/>
          <w:sz w:val="22"/>
          <w:szCs w:val="22"/>
        </w:rPr>
        <w:t>The il</w:t>
      </w:r>
      <w:r w:rsidRPr="597B3BC4" w:rsidR="5F4C69B0">
        <w:rPr>
          <w:rStyle w:val="normaltextrun"/>
          <w:rFonts w:ascii="Arial" w:hAnsi="Arial" w:cs="Arial"/>
          <w:sz w:val="22"/>
          <w:szCs w:val="22"/>
        </w:rPr>
        <w:t xml:space="preserve">licit drug use </w:t>
      </w:r>
      <w:r w:rsidRPr="00461C8E">
        <w:rPr>
          <w:rStyle w:val="normaltextrun"/>
          <w:rFonts w:ascii="Arial" w:hAnsi="Arial" w:cs="Arial"/>
          <w:sz w:val="22"/>
          <w:szCs w:val="22"/>
        </w:rPr>
        <w:t>questions are administered using ACASI methods in a private room in the MEC</w:t>
      </w:r>
      <w:r w:rsidRPr="597B3BC4" w:rsidR="7177C898">
        <w:rPr>
          <w:rStyle w:val="normaltextrun"/>
          <w:rFonts w:ascii="Arial" w:hAnsi="Arial" w:cs="Arial"/>
          <w:sz w:val="22"/>
          <w:szCs w:val="22"/>
        </w:rPr>
        <w:t xml:space="preserve">. </w:t>
      </w:r>
      <w:r w:rsidR="00AC5919">
        <w:rPr>
          <w:rStyle w:val="normaltextrun"/>
          <w:rFonts w:ascii="Arial" w:hAnsi="Arial" w:cs="Arial"/>
          <w:sz w:val="22"/>
          <w:szCs w:val="22"/>
        </w:rPr>
        <w:t>T</w:t>
      </w:r>
      <w:r w:rsidRPr="597B3BC4" w:rsidR="20039020">
        <w:rPr>
          <w:rStyle w:val="normaltextrun"/>
          <w:rFonts w:ascii="Arial" w:hAnsi="Arial" w:cs="Arial"/>
          <w:sz w:val="22"/>
          <w:szCs w:val="22"/>
        </w:rPr>
        <w:t xml:space="preserve">he </w:t>
      </w:r>
      <w:r w:rsidR="00A802AD">
        <w:rPr>
          <w:rStyle w:val="normaltextrun"/>
          <w:rFonts w:ascii="Arial" w:hAnsi="Arial" w:cs="Arial"/>
          <w:sz w:val="22"/>
          <w:szCs w:val="22"/>
        </w:rPr>
        <w:t>a</w:t>
      </w:r>
      <w:r w:rsidRPr="597B3BC4" w:rsidR="7177C898">
        <w:rPr>
          <w:rStyle w:val="normaltextrun"/>
          <w:rFonts w:ascii="Arial" w:hAnsi="Arial" w:cs="Arial"/>
          <w:sz w:val="22"/>
          <w:szCs w:val="22"/>
        </w:rPr>
        <w:t>lcohol</w:t>
      </w:r>
      <w:r w:rsidRPr="597B3BC4" w:rsidR="47BBA84A">
        <w:rPr>
          <w:rStyle w:val="normaltextrun"/>
          <w:rFonts w:ascii="Arial" w:hAnsi="Arial" w:cs="Arial"/>
          <w:sz w:val="22"/>
          <w:szCs w:val="22"/>
        </w:rPr>
        <w:t xml:space="preserve"> and </w:t>
      </w:r>
      <w:r w:rsidR="00A802AD">
        <w:rPr>
          <w:rStyle w:val="normaltextrun"/>
          <w:rFonts w:ascii="Arial" w:hAnsi="Arial" w:cs="Arial"/>
          <w:sz w:val="22"/>
          <w:szCs w:val="22"/>
        </w:rPr>
        <w:t>t</w:t>
      </w:r>
      <w:r w:rsidRPr="597B3BC4" w:rsidR="47BBA84A">
        <w:rPr>
          <w:rStyle w:val="normaltextrun"/>
          <w:rFonts w:ascii="Arial" w:hAnsi="Arial" w:cs="Arial"/>
          <w:sz w:val="22"/>
          <w:szCs w:val="22"/>
        </w:rPr>
        <w:t>obacco questions</w:t>
      </w:r>
      <w:r w:rsidRPr="597B3BC4" w:rsidR="7177C898">
        <w:rPr>
          <w:rStyle w:val="normaltextrun"/>
          <w:rFonts w:ascii="Arial" w:hAnsi="Arial" w:cs="Arial"/>
          <w:sz w:val="22"/>
          <w:szCs w:val="22"/>
        </w:rPr>
        <w:t xml:space="preserve"> </w:t>
      </w:r>
      <w:r w:rsidRPr="597B3BC4" w:rsidR="38B547A9">
        <w:rPr>
          <w:rStyle w:val="normaltextrun"/>
          <w:rFonts w:ascii="Arial" w:hAnsi="Arial" w:cs="Arial"/>
          <w:sz w:val="22"/>
          <w:szCs w:val="22"/>
        </w:rPr>
        <w:t xml:space="preserve">are </w:t>
      </w:r>
      <w:r w:rsidRPr="597B3BC4" w:rsidR="7177C898">
        <w:rPr>
          <w:rStyle w:val="normaltextrun"/>
          <w:rFonts w:ascii="Arial" w:hAnsi="Arial" w:cs="Arial"/>
          <w:sz w:val="22"/>
          <w:szCs w:val="22"/>
        </w:rPr>
        <w:t xml:space="preserve">administered for </w:t>
      </w:r>
      <w:r w:rsidR="005C6259">
        <w:rPr>
          <w:rStyle w:val="normaltextrun"/>
          <w:rFonts w:ascii="Arial" w:hAnsi="Arial" w:cs="Arial"/>
          <w:sz w:val="22"/>
          <w:szCs w:val="22"/>
        </w:rPr>
        <w:t xml:space="preserve">participants </w:t>
      </w:r>
      <w:r w:rsidRPr="597B3BC4" w:rsidR="7177C898">
        <w:rPr>
          <w:rStyle w:val="normaltextrun"/>
          <w:rFonts w:ascii="Arial" w:hAnsi="Arial" w:cs="Arial"/>
          <w:sz w:val="22"/>
          <w:szCs w:val="22"/>
        </w:rPr>
        <w:t>12-17</w:t>
      </w:r>
      <w:r w:rsidRPr="597B3BC4">
        <w:rPr>
          <w:rStyle w:val="normaltextrun"/>
          <w:rFonts w:ascii="Arial" w:hAnsi="Arial" w:cs="Arial"/>
          <w:sz w:val="22"/>
          <w:szCs w:val="22"/>
        </w:rPr>
        <w:t xml:space="preserve"> </w:t>
      </w:r>
      <w:r w:rsidR="005C6259">
        <w:rPr>
          <w:rStyle w:val="normaltextrun"/>
          <w:rFonts w:ascii="Arial" w:hAnsi="Arial" w:cs="Arial"/>
          <w:sz w:val="22"/>
          <w:szCs w:val="22"/>
        </w:rPr>
        <w:t xml:space="preserve">years of age </w:t>
      </w:r>
      <w:r w:rsidRPr="597B3BC4" w:rsidR="0C8EB71F">
        <w:rPr>
          <w:rStyle w:val="normaltextrun"/>
          <w:rFonts w:ascii="Arial" w:hAnsi="Arial" w:cs="Arial"/>
          <w:sz w:val="22"/>
          <w:szCs w:val="22"/>
        </w:rPr>
        <w:t>using ACASI in a private room in the MEC</w:t>
      </w:r>
      <w:r w:rsidRPr="00461C8E">
        <w:rPr>
          <w:rStyle w:val="normaltextrun"/>
          <w:rFonts w:ascii="Arial" w:hAnsi="Arial" w:cs="Arial"/>
          <w:sz w:val="22"/>
          <w:szCs w:val="22"/>
        </w:rPr>
        <w:t xml:space="preserve"> and in the home interview for participants 18 years of age and older. </w:t>
      </w:r>
    </w:p>
    <w:p w:rsidR="00AA42D1" w:rsidRPr="00461C8E" w:rsidP="0017708F" w14:paraId="0F4792A2" w14:textId="77777777">
      <w:pPr>
        <w:pStyle w:val="paragraph"/>
        <w:numPr>
          <w:ilvl w:val="0"/>
          <w:numId w:val="14"/>
        </w:numPr>
        <w:textAlignment w:val="baseline"/>
        <w:rPr>
          <w:rFonts w:ascii="Arial" w:hAnsi="Arial" w:cs="Arial"/>
        </w:rPr>
      </w:pPr>
      <w:r w:rsidRPr="00461C8E">
        <w:rPr>
          <w:rStyle w:val="normaltextrun"/>
          <w:rFonts w:ascii="Arial" w:hAnsi="Arial" w:cs="Arial"/>
          <w:sz w:val="22"/>
          <w:szCs w:val="22"/>
          <w:u w:val="single"/>
        </w:rPr>
        <w:t>Reproductive health and menstruation</w:t>
      </w:r>
      <w:r w:rsidRPr="00461C8E">
        <w:rPr>
          <w:rStyle w:val="normaltextrun"/>
          <w:rFonts w:ascii="Arial" w:hAnsi="Arial" w:cs="Arial"/>
          <w:sz w:val="22"/>
          <w:szCs w:val="22"/>
        </w:rPr>
        <w:t xml:space="preserve">: Questions on reproductive health history asked of females 12 years of age and older may be considered sensitive by some respondents. The interviews are conducted using ACASI methods for participants 12-17 years of age </w:t>
      </w:r>
      <w:r w:rsidRPr="00461C8E" w:rsidR="005A0C28">
        <w:rPr>
          <w:rStyle w:val="normaltextrun"/>
          <w:rFonts w:ascii="Arial" w:hAnsi="Arial" w:cs="Arial"/>
          <w:sz w:val="22"/>
          <w:szCs w:val="22"/>
        </w:rPr>
        <w:t xml:space="preserve">in a private room in the MEC </w:t>
      </w:r>
      <w:r w:rsidRPr="00461C8E">
        <w:rPr>
          <w:rStyle w:val="normaltextrun"/>
          <w:rFonts w:ascii="Arial" w:hAnsi="Arial" w:cs="Arial"/>
          <w:sz w:val="22"/>
          <w:szCs w:val="22"/>
        </w:rPr>
        <w:t>and for participants 18 years of age and older</w:t>
      </w:r>
      <w:r w:rsidRPr="0067048F" w:rsidR="0067048F">
        <w:rPr>
          <w:rStyle w:val="normaltextrun"/>
          <w:rFonts w:ascii="Arial" w:hAnsi="Arial" w:cs="Arial"/>
          <w:sz w:val="22"/>
          <w:szCs w:val="22"/>
        </w:rPr>
        <w:t xml:space="preserve"> </w:t>
      </w:r>
      <w:r w:rsidRPr="00461C8E" w:rsidR="0067048F">
        <w:rPr>
          <w:rStyle w:val="normaltextrun"/>
          <w:rFonts w:ascii="Arial" w:hAnsi="Arial" w:cs="Arial"/>
          <w:sz w:val="22"/>
          <w:szCs w:val="22"/>
        </w:rPr>
        <w:t>in the home interview</w:t>
      </w:r>
      <w:r w:rsidRPr="00461C8E">
        <w:rPr>
          <w:rStyle w:val="normaltextrun"/>
          <w:rFonts w:ascii="Arial" w:hAnsi="Arial" w:cs="Arial"/>
          <w:sz w:val="22"/>
          <w:szCs w:val="22"/>
        </w:rPr>
        <w:t xml:space="preserve">. </w:t>
      </w:r>
    </w:p>
    <w:p w:rsidR="00AA42D1" w:rsidRPr="00461C8E" w:rsidP="0017708F" w14:paraId="47D11A6E" w14:textId="77777777">
      <w:pPr>
        <w:pStyle w:val="paragraph"/>
        <w:numPr>
          <w:ilvl w:val="0"/>
          <w:numId w:val="14"/>
        </w:numPr>
        <w:textAlignment w:val="baseline"/>
        <w:rPr>
          <w:rFonts w:ascii="Arial" w:hAnsi="Arial" w:cs="Arial"/>
        </w:rPr>
      </w:pPr>
      <w:r w:rsidRPr="00EB0796">
        <w:rPr>
          <w:rStyle w:val="normaltextrun"/>
          <w:rFonts w:ascii="Arial" w:hAnsi="Arial" w:cs="Arial"/>
          <w:sz w:val="22"/>
          <w:szCs w:val="22"/>
          <w:u w:val="single"/>
        </w:rPr>
        <w:t xml:space="preserve">Age of first menstruation is obtained for females </w:t>
      </w:r>
      <w:r w:rsidR="00A15667">
        <w:rPr>
          <w:rStyle w:val="normaltextrun"/>
          <w:rFonts w:ascii="Arial" w:hAnsi="Arial" w:cs="Arial"/>
          <w:sz w:val="22"/>
          <w:szCs w:val="22"/>
          <w:u w:val="single"/>
        </w:rPr>
        <w:t>12</w:t>
      </w:r>
      <w:r w:rsidRPr="00EB0796">
        <w:rPr>
          <w:rStyle w:val="normaltextrun"/>
          <w:rFonts w:ascii="Arial" w:hAnsi="Arial" w:cs="Arial"/>
          <w:sz w:val="22"/>
          <w:szCs w:val="22"/>
          <w:u w:val="single"/>
        </w:rPr>
        <w:t xml:space="preserve"> years of age and older</w:t>
      </w:r>
      <w:r w:rsidRPr="00461C8E">
        <w:rPr>
          <w:rStyle w:val="normaltextrun"/>
          <w:rFonts w:ascii="Arial" w:hAnsi="Arial" w:cs="Arial"/>
          <w:sz w:val="22"/>
          <w:szCs w:val="22"/>
        </w:rPr>
        <w:t xml:space="preserve">. This question is </w:t>
      </w:r>
      <w:r w:rsidR="00D43490">
        <w:rPr>
          <w:rStyle w:val="normaltextrun"/>
          <w:rFonts w:ascii="Arial" w:hAnsi="Arial" w:cs="Arial"/>
          <w:sz w:val="22"/>
          <w:szCs w:val="22"/>
        </w:rPr>
        <w:t xml:space="preserve">also </w:t>
      </w:r>
      <w:r w:rsidRPr="00461C8E">
        <w:rPr>
          <w:rStyle w:val="normaltextrun"/>
          <w:rFonts w:ascii="Arial" w:hAnsi="Arial" w:cs="Arial"/>
          <w:sz w:val="22"/>
          <w:szCs w:val="22"/>
        </w:rPr>
        <w:t>asked of parents</w:t>
      </w:r>
      <w:r w:rsidR="00136C3A">
        <w:rPr>
          <w:rStyle w:val="normaltextrun"/>
          <w:rFonts w:ascii="Arial" w:hAnsi="Arial" w:cs="Arial"/>
          <w:sz w:val="22"/>
          <w:szCs w:val="22"/>
        </w:rPr>
        <w:t>/guardians</w:t>
      </w:r>
      <w:r w:rsidRPr="00461C8E">
        <w:rPr>
          <w:rStyle w:val="normaltextrun"/>
          <w:rFonts w:ascii="Arial" w:hAnsi="Arial" w:cs="Arial"/>
          <w:sz w:val="22"/>
          <w:szCs w:val="22"/>
        </w:rPr>
        <w:t xml:space="preserve"> of girls 8 to 11 years of age</w:t>
      </w:r>
      <w:r w:rsidR="00AF064F">
        <w:rPr>
          <w:rStyle w:val="normaltextrun"/>
          <w:rFonts w:ascii="Arial" w:hAnsi="Arial" w:cs="Arial"/>
          <w:sz w:val="22"/>
          <w:szCs w:val="22"/>
        </w:rPr>
        <w:t xml:space="preserve"> </w:t>
      </w:r>
      <w:r w:rsidR="00E30BEA">
        <w:rPr>
          <w:rStyle w:val="normaltextrun"/>
          <w:rFonts w:ascii="Arial" w:hAnsi="Arial" w:cs="Arial"/>
          <w:sz w:val="22"/>
          <w:szCs w:val="22"/>
        </w:rPr>
        <w:t>during the home interview</w:t>
      </w:r>
      <w:r w:rsidRPr="00461C8E">
        <w:rPr>
          <w:rStyle w:val="normaltextrun"/>
          <w:rFonts w:ascii="Arial" w:hAnsi="Arial" w:cs="Arial"/>
          <w:sz w:val="22"/>
          <w:szCs w:val="22"/>
        </w:rPr>
        <w:t>.</w:t>
      </w:r>
      <w:r w:rsidR="006A3CA5">
        <w:rPr>
          <w:rStyle w:val="normaltextrun"/>
          <w:rFonts w:ascii="Arial" w:hAnsi="Arial" w:cs="Arial"/>
          <w:sz w:val="22"/>
          <w:szCs w:val="22"/>
        </w:rPr>
        <w:t xml:space="preserve"> If girls 8 to 11 started their menstru</w:t>
      </w:r>
      <w:r w:rsidR="00136C3A">
        <w:rPr>
          <w:rStyle w:val="normaltextrun"/>
          <w:rFonts w:ascii="Arial" w:hAnsi="Arial" w:cs="Arial"/>
          <w:sz w:val="22"/>
          <w:szCs w:val="22"/>
        </w:rPr>
        <w:t>al period, the parent/guardian</w:t>
      </w:r>
      <w:r w:rsidR="00651601">
        <w:rPr>
          <w:rStyle w:val="normaltextrun"/>
          <w:rFonts w:ascii="Arial" w:hAnsi="Arial" w:cs="Arial"/>
          <w:sz w:val="22"/>
          <w:szCs w:val="22"/>
        </w:rPr>
        <w:t xml:space="preserve"> is asked whether the adolescent is currently pregnant during the MEC</w:t>
      </w:r>
      <w:r w:rsidR="002C6FDB">
        <w:rPr>
          <w:rStyle w:val="normaltextrun"/>
          <w:rFonts w:ascii="Arial" w:hAnsi="Arial" w:cs="Arial"/>
          <w:sz w:val="22"/>
          <w:szCs w:val="22"/>
        </w:rPr>
        <w:t xml:space="preserve"> visit.</w:t>
      </w:r>
      <w:r w:rsidRPr="00461C8E">
        <w:rPr>
          <w:rStyle w:val="normaltextrun"/>
          <w:rFonts w:ascii="Arial" w:hAnsi="Arial" w:cs="Arial"/>
          <w:sz w:val="22"/>
          <w:szCs w:val="22"/>
        </w:rPr>
        <w:t xml:space="preserve"> This information is necessary for interpretation of biochemical and hematological assessments. </w:t>
      </w:r>
    </w:p>
    <w:p w:rsidR="00AA42D1" w:rsidRPr="00461C8E" w:rsidP="0017708F" w14:paraId="3BEFD609" w14:textId="77777777">
      <w:pPr>
        <w:pStyle w:val="paragraph"/>
        <w:numPr>
          <w:ilvl w:val="0"/>
          <w:numId w:val="14"/>
        </w:numPr>
        <w:textAlignment w:val="baseline"/>
        <w:rPr>
          <w:rStyle w:val="eop"/>
          <w:rFonts w:ascii="Arial" w:hAnsi="Arial" w:cs="Arial"/>
          <w:sz w:val="22"/>
          <w:szCs w:val="22"/>
        </w:rPr>
      </w:pPr>
      <w:r w:rsidRPr="00461C8E">
        <w:rPr>
          <w:rStyle w:val="normaltextrun"/>
          <w:rFonts w:ascii="Arial" w:hAnsi="Arial" w:cs="Arial"/>
          <w:sz w:val="22"/>
          <w:szCs w:val="22"/>
          <w:u w:val="single"/>
        </w:rPr>
        <w:t>Mental health</w:t>
      </w:r>
      <w:r w:rsidRPr="00461C8E">
        <w:rPr>
          <w:rStyle w:val="normaltextrun"/>
          <w:rFonts w:ascii="Arial" w:hAnsi="Arial" w:cs="Arial"/>
          <w:sz w:val="22"/>
          <w:szCs w:val="22"/>
        </w:rPr>
        <w:t>: Adolescents 12-17 years of age are asked a short depression screening module called the Patient Health Questionnaire or the “PHQ-</w:t>
      </w:r>
      <w:r w:rsidR="007411E0">
        <w:rPr>
          <w:rStyle w:val="normaltextrun"/>
          <w:rFonts w:ascii="Arial" w:hAnsi="Arial" w:cs="Arial"/>
          <w:sz w:val="22"/>
          <w:szCs w:val="22"/>
        </w:rPr>
        <w:t>8</w:t>
      </w:r>
      <w:r w:rsidRPr="00461C8E">
        <w:rPr>
          <w:rStyle w:val="normaltextrun"/>
          <w:rFonts w:ascii="Arial" w:hAnsi="Arial" w:cs="Arial"/>
          <w:sz w:val="22"/>
          <w:szCs w:val="22"/>
        </w:rPr>
        <w:t>.” The questions are taken from the depression module of the PRIME-MD, a self-administered questionnaire that was first used in clinical settings. The interviews are conducted in a private room in the MEC using ACASI methods.</w:t>
      </w:r>
      <w:r w:rsidRPr="00461C8E">
        <w:rPr>
          <w:rStyle w:val="eop"/>
          <w:rFonts w:ascii="Arial" w:hAnsi="Arial" w:cs="Arial"/>
          <w:sz w:val="22"/>
          <w:szCs w:val="22"/>
        </w:rPr>
        <w:t> Adults 18 years of age and older are asked these questions using ACASI methods in the household visit.</w:t>
      </w:r>
    </w:p>
    <w:p w:rsidR="00AA42D1" w:rsidRPr="00461C8E" w:rsidP="0017708F" w14:paraId="7AF2FC92" w14:textId="77777777">
      <w:pPr>
        <w:pStyle w:val="paragraph"/>
        <w:numPr>
          <w:ilvl w:val="0"/>
          <w:numId w:val="14"/>
        </w:numPr>
        <w:textAlignment w:val="baseline"/>
        <w:rPr>
          <w:rFonts w:ascii="Arial" w:hAnsi="Arial" w:cs="Arial"/>
        </w:rPr>
      </w:pPr>
      <w:r w:rsidRPr="00461C8E">
        <w:rPr>
          <w:rStyle w:val="normaltextrun"/>
          <w:rFonts w:ascii="Arial" w:hAnsi="Arial" w:cs="Arial"/>
          <w:sz w:val="22"/>
          <w:szCs w:val="22"/>
          <w:u w:val="single"/>
        </w:rPr>
        <w:t>Male and female urologic health</w:t>
      </w:r>
      <w:r w:rsidRPr="00461C8E">
        <w:rPr>
          <w:rStyle w:val="normaltextrun"/>
          <w:rFonts w:ascii="Arial" w:hAnsi="Arial" w:cs="Arial"/>
          <w:sz w:val="22"/>
          <w:szCs w:val="22"/>
        </w:rPr>
        <w:t>: Conditions such as urinary incontinence and gynecologic infections affect millions of Americans. The information collected in NHANES is critical to understanding the magnitude of these problems and their impact on health and quality of life. The interviews are conducted in the home interview for participants 18 years of age and older</w:t>
      </w:r>
      <w:r w:rsidR="001F20B8">
        <w:rPr>
          <w:rStyle w:val="normaltextrun"/>
          <w:rFonts w:ascii="Arial" w:hAnsi="Arial" w:cs="Arial"/>
          <w:sz w:val="22"/>
          <w:szCs w:val="22"/>
        </w:rPr>
        <w:t xml:space="preserve"> using ACASI method</w:t>
      </w:r>
      <w:r w:rsidRPr="00461C8E">
        <w:rPr>
          <w:rStyle w:val="normaltextrun"/>
          <w:rFonts w:ascii="Arial" w:hAnsi="Arial" w:cs="Arial"/>
          <w:sz w:val="22"/>
          <w:szCs w:val="22"/>
        </w:rPr>
        <w:t>. </w:t>
      </w:r>
    </w:p>
    <w:p w:rsidR="00AA42D1" w:rsidRPr="00461C8E" w:rsidP="0017708F" w14:paraId="56D05D0E" w14:textId="77777777">
      <w:pPr>
        <w:pStyle w:val="paragraph"/>
        <w:numPr>
          <w:ilvl w:val="0"/>
          <w:numId w:val="14"/>
        </w:numPr>
        <w:textAlignment w:val="baseline"/>
        <w:rPr>
          <w:rFonts w:ascii="Arial" w:hAnsi="Arial" w:cs="Arial"/>
        </w:rPr>
      </w:pPr>
      <w:r w:rsidRPr="00461C8E">
        <w:rPr>
          <w:rStyle w:val="normaltextrun"/>
          <w:rFonts w:ascii="Arial" w:hAnsi="Arial" w:cs="Arial"/>
          <w:sz w:val="22"/>
          <w:szCs w:val="22"/>
          <w:u w:val="single"/>
        </w:rPr>
        <w:t>Future content</w:t>
      </w:r>
      <w:r w:rsidRPr="00461C8E">
        <w:rPr>
          <w:rStyle w:val="normaltextrun"/>
          <w:rFonts w:ascii="Arial" w:hAnsi="Arial" w:cs="Arial"/>
          <w:sz w:val="22"/>
          <w:szCs w:val="22"/>
        </w:rPr>
        <w:t xml:space="preserve">: As discussed in the Responding to Emerging Public Health Issues, New Technology and Future Survey Options portion of </w:t>
      </w:r>
      <w:r w:rsidRPr="00022DE8">
        <w:rPr>
          <w:rStyle w:val="normaltextrun"/>
          <w:rFonts w:ascii="Arial" w:hAnsi="Arial" w:cs="Arial"/>
          <w:b/>
          <w:bCs/>
          <w:sz w:val="22"/>
          <w:szCs w:val="22"/>
        </w:rPr>
        <w:t>Section A.2</w:t>
      </w:r>
      <w:r w:rsidRPr="00461C8E">
        <w:rPr>
          <w:rStyle w:val="normaltextrun"/>
          <w:rFonts w:ascii="Arial" w:hAnsi="Arial" w:cs="Arial"/>
          <w:sz w:val="22"/>
          <w:szCs w:val="22"/>
        </w:rPr>
        <w:t>., during NHANES, new content may be pilot-tested or added, as new diagnostic procedures become available or as new conditions emerge. This content will be handled in similar fashion to that discussed above in the introduction to this section (</w:t>
      </w:r>
      <w:r w:rsidRPr="00022DE8">
        <w:rPr>
          <w:rStyle w:val="normaltextrun"/>
          <w:rFonts w:ascii="Arial" w:hAnsi="Arial" w:cs="Arial"/>
          <w:b/>
          <w:bCs/>
          <w:sz w:val="22"/>
          <w:szCs w:val="22"/>
        </w:rPr>
        <w:t>Section A.11d Other Content</w:t>
      </w:r>
      <w:r w:rsidRPr="00461C8E">
        <w:rPr>
          <w:rStyle w:val="normaltextrun"/>
          <w:rFonts w:ascii="Arial" w:hAnsi="Arial" w:cs="Arial"/>
          <w:sz w:val="22"/>
          <w:szCs w:val="22"/>
        </w:rPr>
        <w:t>). Information will be explicitly discussed in the informed consent document if the content is considered sensitive, and appropriate privacy and confidentiality safeguards included.</w:t>
      </w:r>
      <w:r w:rsidRPr="00461C8E">
        <w:rPr>
          <w:rStyle w:val="eop"/>
          <w:rFonts w:ascii="Arial" w:hAnsi="Arial" w:cs="Arial"/>
          <w:sz w:val="22"/>
          <w:szCs w:val="22"/>
        </w:rPr>
        <w:t> </w:t>
      </w:r>
    </w:p>
    <w:bookmarkEnd w:id="51"/>
    <w:bookmarkEnd w:id="52"/>
    <w:bookmarkEnd w:id="53"/>
    <w:bookmarkEnd w:id="54"/>
    <w:bookmarkEnd w:id="55"/>
    <w:p w:rsidR="003B0E3A" w:rsidRPr="00B569E3" w:rsidP="00B569E3" w14:paraId="128ED135" w14:textId="77777777">
      <w:pPr>
        <w:widowControl/>
        <w:rPr>
          <w:rFonts w:cs="Arial"/>
          <w:b/>
        </w:rPr>
      </w:pPr>
      <w:r w:rsidRPr="00B569E3">
        <w:rPr>
          <w:rFonts w:cs="Arial"/>
          <w:b/>
        </w:rPr>
        <w:t>12. Estimates of Annualized Burden Hours and Costs</w:t>
      </w:r>
    </w:p>
    <w:p w:rsidR="00A17675" w:rsidRPr="001F670C" w:rsidP="008740FD" w14:paraId="0BFCA00B" w14:textId="77777777">
      <w:pPr>
        <w:textAlignment w:val="baseline"/>
        <w:rPr>
          <w:rFonts w:ascii="Times New Roman" w:hAnsi="Times New Roman"/>
          <w:sz w:val="24"/>
          <w:szCs w:val="24"/>
        </w:rPr>
      </w:pPr>
      <w:r w:rsidRPr="001F670C">
        <w:rPr>
          <w:rFonts w:cs="Arial"/>
        </w:rPr>
        <w:t>a. Time Estimates</w:t>
      </w:r>
      <w:r>
        <w:rPr>
          <w:rFonts w:cs="Arial"/>
        </w:rPr>
        <w:t xml:space="preserve"> </w:t>
      </w:r>
    </w:p>
    <w:p w:rsidR="00A17675" w:rsidRPr="001F670C" w:rsidP="008740FD" w14:paraId="75948BE7" w14:textId="77777777">
      <w:pPr>
        <w:widowControl/>
        <w:rPr>
          <w:rFonts w:ascii="Times New Roman" w:hAnsi="Times New Roman"/>
          <w:sz w:val="24"/>
          <w:szCs w:val="24"/>
        </w:rPr>
      </w:pPr>
      <w:r w:rsidRPr="001F670C">
        <w:rPr>
          <w:rFonts w:cs="Arial"/>
        </w:rPr>
        <w:t xml:space="preserve">This submission requests OMB approval for 3 years. </w:t>
      </w:r>
      <w:r w:rsidRPr="00022DE8" w:rsidR="008740FD">
        <w:rPr>
          <w:rFonts w:cs="Arial"/>
          <w:b/>
          <w:bCs/>
        </w:rPr>
        <w:t xml:space="preserve">Table </w:t>
      </w:r>
      <w:r w:rsidRPr="00022DE8" w:rsidR="00F1688B">
        <w:rPr>
          <w:rFonts w:cs="Arial"/>
          <w:b/>
          <w:bCs/>
        </w:rPr>
        <w:t>4</w:t>
      </w:r>
      <w:r w:rsidRPr="001F670C" w:rsidR="008740FD">
        <w:rPr>
          <w:rFonts w:cs="Arial"/>
        </w:rPr>
        <w:t xml:space="preserve"> </w:t>
      </w:r>
      <w:r w:rsidRPr="001F670C">
        <w:rPr>
          <w:rFonts w:cs="Arial"/>
        </w:rPr>
        <w:t xml:space="preserve">shows the estimated annual burden for each survey component within this submission. The total estimated burden for </w:t>
      </w:r>
      <w:r>
        <w:rPr>
          <w:rFonts w:cs="Arial"/>
        </w:rPr>
        <w:t>1</w:t>
      </w:r>
      <w:r w:rsidRPr="001F670C">
        <w:rPr>
          <w:rFonts w:cs="Arial"/>
        </w:rPr>
        <w:t xml:space="preserve"> year of NHANES </w:t>
      </w:r>
      <w:r w:rsidRPr="00F95AA9">
        <w:rPr>
          <w:rFonts w:cs="Arial"/>
        </w:rPr>
        <w:t xml:space="preserve">remains at </w:t>
      </w:r>
      <w:r w:rsidR="006625A7">
        <w:rPr>
          <w:rFonts w:cs="Arial"/>
        </w:rPr>
        <w:t>26,040</w:t>
      </w:r>
      <w:r w:rsidR="00443A1D">
        <w:rPr>
          <w:rFonts w:cs="Arial"/>
        </w:rPr>
        <w:t xml:space="preserve"> </w:t>
      </w:r>
      <w:r w:rsidRPr="00F95AA9">
        <w:rPr>
          <w:rFonts w:cs="Arial"/>
        </w:rPr>
        <w:t>hours, including screening, household interview, examination</w:t>
      </w:r>
      <w:r>
        <w:rPr>
          <w:rFonts w:cs="Arial"/>
        </w:rPr>
        <w:t>,</w:t>
      </w:r>
      <w:r w:rsidRPr="00F95AA9">
        <w:rPr>
          <w:rFonts w:cs="Arial"/>
        </w:rPr>
        <w:t xml:space="preserve"> and follow-up interviews (lines 1-5 of </w:t>
      </w:r>
      <w:r w:rsidRPr="00022DE8">
        <w:rPr>
          <w:rFonts w:cs="Arial"/>
          <w:b/>
          <w:bCs/>
        </w:rPr>
        <w:t xml:space="preserve">Table </w:t>
      </w:r>
      <w:r w:rsidRPr="00022DE8" w:rsidR="00F1688B">
        <w:rPr>
          <w:rFonts w:cs="Arial"/>
          <w:b/>
          <w:bCs/>
        </w:rPr>
        <w:t>4</w:t>
      </w:r>
      <w:r w:rsidRPr="00F95AA9">
        <w:rPr>
          <w:rFonts w:cs="Arial"/>
        </w:rPr>
        <w:t xml:space="preserve">). The remaining 10,500 hours of burden are for developmental projects, pilots, work in advance of special studies, etc. The total requested burden for all projects combined is </w:t>
      </w:r>
      <w:r w:rsidR="002F2656">
        <w:rPr>
          <w:rFonts w:cs="Arial"/>
        </w:rPr>
        <w:t>36,540</w:t>
      </w:r>
      <w:r w:rsidRPr="00F95AA9">
        <w:rPr>
          <w:rFonts w:cs="Arial"/>
        </w:rPr>
        <w:t xml:space="preserve"> hours. </w:t>
      </w:r>
    </w:p>
    <w:p w:rsidR="00A17675" w:rsidRPr="001F670C" w:rsidP="008740FD" w14:paraId="5EC808D0" w14:textId="77777777">
      <w:pPr>
        <w:widowControl/>
        <w:rPr>
          <w:rFonts w:ascii="Times New Roman" w:hAnsi="Times New Roman"/>
          <w:sz w:val="24"/>
          <w:szCs w:val="24"/>
        </w:rPr>
      </w:pPr>
      <w:r w:rsidRPr="001F670C">
        <w:rPr>
          <w:rFonts w:cs="Arial"/>
        </w:rPr>
        <w:t xml:space="preserve">The annual </w:t>
      </w:r>
      <w:r w:rsidRPr="008740FD">
        <w:rPr>
          <w:rFonts w:cs="Arial"/>
          <w:szCs w:val="22"/>
        </w:rPr>
        <w:t>estimated</w:t>
      </w:r>
      <w:r w:rsidRPr="001F670C">
        <w:rPr>
          <w:rFonts w:cs="Arial"/>
        </w:rPr>
        <w:t xml:space="preserve"> burden for the various components of NHANES</w:t>
      </w:r>
      <w:r>
        <w:rPr>
          <w:rFonts w:cs="Arial"/>
        </w:rPr>
        <w:t xml:space="preserve"> is outlined below</w:t>
      </w:r>
      <w:r w:rsidRPr="001F670C">
        <w:rPr>
          <w:rFonts w:cs="Arial"/>
        </w:rPr>
        <w:t>: </w:t>
      </w:r>
    </w:p>
    <w:p w:rsidR="00A17675" w:rsidRPr="00F95AA9" w:rsidP="00E41C0B" w14:paraId="3B0702FB" w14:textId="77777777">
      <w:pPr>
        <w:widowControl/>
        <w:numPr>
          <w:ilvl w:val="0"/>
          <w:numId w:val="44"/>
        </w:numPr>
        <w:rPr>
          <w:rFonts w:cs="Arial"/>
        </w:rPr>
      </w:pPr>
      <w:r w:rsidRPr="7EB065B6">
        <w:rPr>
          <w:rFonts w:cs="Arial"/>
        </w:rPr>
        <w:t>The NHANES screener (</w:t>
      </w:r>
      <w:r w:rsidRPr="7EB065B6">
        <w:rPr>
          <w:rFonts w:cs="Arial"/>
          <w:b/>
          <w:bCs/>
        </w:rPr>
        <w:t xml:space="preserve">Attachment </w:t>
      </w:r>
      <w:r w:rsidR="00AB482A">
        <w:rPr>
          <w:rFonts w:cs="Arial"/>
          <w:b/>
          <w:bCs/>
        </w:rPr>
        <w:t>6</w:t>
      </w:r>
      <w:r w:rsidRPr="7EB065B6" w:rsidR="00290248">
        <w:rPr>
          <w:rFonts w:cs="Arial"/>
          <w:b/>
          <w:bCs/>
        </w:rPr>
        <w:t>a</w:t>
      </w:r>
      <w:r w:rsidRPr="7EB065B6" w:rsidR="00290248">
        <w:rPr>
          <w:rFonts w:cs="Arial"/>
        </w:rPr>
        <w:t xml:space="preserve">) </w:t>
      </w:r>
      <w:r w:rsidRPr="7EB065B6">
        <w:rPr>
          <w:rFonts w:cs="Arial"/>
        </w:rPr>
        <w:t xml:space="preserve">is budgeted for 7 minutes—the maximum number </w:t>
      </w:r>
      <w:r>
        <w:t>of</w:t>
      </w:r>
      <w:r w:rsidRPr="7EB065B6">
        <w:rPr>
          <w:rFonts w:cs="Arial"/>
        </w:rPr>
        <w:t xml:space="preserve"> respondents would be 6,398 and the maximum burden 747 hours. The estimate for screening was decreased from that of NHANES August 2021-August 2023 to account for the reduction of questions within the instrument. </w:t>
      </w:r>
    </w:p>
    <w:p w:rsidR="00A17675" w:rsidRPr="00F95AA9" w:rsidP="00E41C0B" w14:paraId="170A34D9" w14:textId="77777777">
      <w:pPr>
        <w:widowControl/>
        <w:numPr>
          <w:ilvl w:val="0"/>
          <w:numId w:val="44"/>
        </w:numPr>
        <w:rPr>
          <w:rFonts w:cs="Arial"/>
        </w:rPr>
      </w:pPr>
      <w:r w:rsidRPr="7EB065B6">
        <w:rPr>
          <w:rFonts w:cs="Arial"/>
        </w:rPr>
        <w:t>The NHANES household interview (</w:t>
      </w:r>
      <w:r w:rsidRPr="7EB065B6">
        <w:rPr>
          <w:rFonts w:cs="Arial"/>
          <w:b/>
          <w:bCs/>
        </w:rPr>
        <w:t>Attachment</w:t>
      </w:r>
      <w:r w:rsidRPr="7EB065B6" w:rsidR="00D070D7">
        <w:rPr>
          <w:rFonts w:cs="Arial"/>
          <w:b/>
          <w:bCs/>
        </w:rPr>
        <w:t xml:space="preserve"> </w:t>
      </w:r>
      <w:r w:rsidR="00AB482A">
        <w:rPr>
          <w:rFonts w:cs="Arial"/>
          <w:b/>
          <w:bCs/>
        </w:rPr>
        <w:t>6</w:t>
      </w:r>
      <w:r w:rsidRPr="7EB065B6" w:rsidR="001A45A3">
        <w:rPr>
          <w:rFonts w:cs="Arial"/>
          <w:b/>
          <w:bCs/>
        </w:rPr>
        <w:t>b-</w:t>
      </w:r>
      <w:r w:rsidR="00AB482A">
        <w:rPr>
          <w:rFonts w:cs="Arial"/>
          <w:b/>
          <w:bCs/>
        </w:rPr>
        <w:t>6</w:t>
      </w:r>
      <w:r w:rsidRPr="7EB065B6" w:rsidR="00421AC2">
        <w:rPr>
          <w:rFonts w:cs="Arial"/>
          <w:b/>
          <w:bCs/>
        </w:rPr>
        <w:t>f</w:t>
      </w:r>
      <w:r w:rsidRPr="7EB065B6">
        <w:rPr>
          <w:rFonts w:cs="Arial"/>
          <w:b/>
          <w:bCs/>
        </w:rPr>
        <w:t>)</w:t>
      </w:r>
      <w:r w:rsidRPr="7EB065B6">
        <w:rPr>
          <w:rFonts w:cs="Arial"/>
        </w:rPr>
        <w:t xml:space="preserve"> is budgeted for 1 hour—the maximum number or respondents would be 5,882 and the maximum burden 5,882 hours. This estimate is the same as NHANES August 2021-August 2023. Although there is a reduction in the total number of questions being asked in the interview, collection of water in the home was added. This estimate also includes time for SPs to schedule their MEC examination and first dietary telephone interview. </w:t>
      </w:r>
    </w:p>
    <w:p w:rsidR="00A17675" w:rsidRPr="00F95AA9" w:rsidP="00E41C0B" w14:paraId="7D9A1E41" w14:textId="77777777">
      <w:pPr>
        <w:widowControl/>
        <w:numPr>
          <w:ilvl w:val="0"/>
          <w:numId w:val="44"/>
        </w:numPr>
        <w:rPr>
          <w:rFonts w:cs="Arial"/>
        </w:rPr>
      </w:pPr>
      <w:r w:rsidRPr="7EB065B6">
        <w:rPr>
          <w:rFonts w:cs="Arial"/>
        </w:rPr>
        <w:t xml:space="preserve">The </w:t>
      </w:r>
      <w:r>
        <w:t>NHANES</w:t>
      </w:r>
      <w:r w:rsidRPr="7EB065B6">
        <w:rPr>
          <w:rFonts w:cs="Arial"/>
        </w:rPr>
        <w:t xml:space="preserve"> MEC Interview and Examination (</w:t>
      </w:r>
      <w:r w:rsidRPr="7EB065B6">
        <w:rPr>
          <w:rFonts w:cs="Arial"/>
          <w:b/>
          <w:bCs/>
        </w:rPr>
        <w:t xml:space="preserve">Attachment </w:t>
      </w:r>
      <w:r w:rsidR="00AB482A">
        <w:rPr>
          <w:rFonts w:cs="Arial"/>
          <w:b/>
          <w:bCs/>
        </w:rPr>
        <w:t>6</w:t>
      </w:r>
      <w:r w:rsidRPr="7EB065B6" w:rsidR="00D070D7">
        <w:rPr>
          <w:rFonts w:cs="Arial"/>
          <w:b/>
          <w:bCs/>
        </w:rPr>
        <w:t>g</w:t>
      </w:r>
      <w:r w:rsidR="00254665">
        <w:rPr>
          <w:rFonts w:cs="Arial"/>
          <w:b/>
          <w:bCs/>
        </w:rPr>
        <w:t>-6</w:t>
      </w:r>
      <w:r w:rsidR="00622D8A">
        <w:rPr>
          <w:rFonts w:cs="Arial"/>
          <w:b/>
          <w:bCs/>
        </w:rPr>
        <w:t>h</w:t>
      </w:r>
      <w:r w:rsidRPr="7EB065B6" w:rsidR="00D070D7">
        <w:rPr>
          <w:rFonts w:cs="Arial"/>
        </w:rPr>
        <w:t xml:space="preserve">) </w:t>
      </w:r>
      <w:r w:rsidRPr="7EB065B6">
        <w:rPr>
          <w:rFonts w:cs="Arial"/>
        </w:rPr>
        <w:t xml:space="preserve">is budgeted for 2 hours—the maximum number of participants would be 5,000 and the maximum burden 10,000 hours. The reduction from 2.5-hour exams in NHANES August 2021-August 2023 to 2 hours exams is largely the result of the elimination of extra cleaning time </w:t>
      </w:r>
      <w:r w:rsidR="00E85F6F">
        <w:rPr>
          <w:rFonts w:cs="Arial"/>
        </w:rPr>
        <w:t>(</w:t>
      </w:r>
      <w:r w:rsidR="006741FA">
        <w:rPr>
          <w:rFonts w:cs="Arial"/>
        </w:rPr>
        <w:t>implement</w:t>
      </w:r>
      <w:r w:rsidR="00B744AA">
        <w:rPr>
          <w:rFonts w:cs="Arial"/>
        </w:rPr>
        <w:t>ed during the COVID pandemic</w:t>
      </w:r>
      <w:r w:rsidR="00E85F6F">
        <w:rPr>
          <w:rFonts w:cs="Arial"/>
        </w:rPr>
        <w:t>)</w:t>
      </w:r>
      <w:r w:rsidR="00B744AA">
        <w:rPr>
          <w:rFonts w:cs="Arial"/>
        </w:rPr>
        <w:t xml:space="preserve"> </w:t>
      </w:r>
      <w:r w:rsidRPr="7EB065B6">
        <w:rPr>
          <w:rFonts w:cs="Arial"/>
        </w:rPr>
        <w:t xml:space="preserve">in the MEC between participants as the planned flow of participant activities reduces wait times. </w:t>
      </w:r>
    </w:p>
    <w:p w:rsidR="00A17675" w:rsidRPr="00F95AA9" w:rsidP="00E41C0B" w14:paraId="1C879103" w14:textId="77777777">
      <w:pPr>
        <w:widowControl/>
        <w:numPr>
          <w:ilvl w:val="0"/>
          <w:numId w:val="44"/>
        </w:numPr>
        <w:rPr>
          <w:rFonts w:cs="Arial"/>
        </w:rPr>
      </w:pPr>
      <w:r w:rsidRPr="2210D839">
        <w:rPr>
          <w:rFonts w:cs="Arial"/>
        </w:rPr>
        <w:t>The Day 1 telephone Dietary Recall</w:t>
      </w:r>
      <w:r w:rsidR="00763E93">
        <w:rPr>
          <w:rFonts w:cs="Arial"/>
        </w:rPr>
        <w:t>,</w:t>
      </w:r>
      <w:r w:rsidRPr="2210D839">
        <w:rPr>
          <w:rFonts w:cs="Arial"/>
        </w:rPr>
        <w:t xml:space="preserve"> Dietary Supplements</w:t>
      </w:r>
      <w:r w:rsidR="00763E93">
        <w:rPr>
          <w:rFonts w:cs="Arial"/>
        </w:rPr>
        <w:t xml:space="preserve">, and </w:t>
      </w:r>
      <w:r w:rsidRPr="2210D839" w:rsidR="00763E93">
        <w:rPr>
          <w:rFonts w:cs="Arial"/>
        </w:rPr>
        <w:t xml:space="preserve">Flexible Consumer Behavior Survey Phone Follow-Up </w:t>
      </w:r>
      <w:r w:rsidRPr="2210D839">
        <w:rPr>
          <w:rFonts w:cs="Arial"/>
        </w:rPr>
        <w:t>(</w:t>
      </w:r>
      <w:r w:rsidRPr="2210D839">
        <w:rPr>
          <w:rFonts w:cs="Arial"/>
          <w:b/>
          <w:bCs/>
        </w:rPr>
        <w:t xml:space="preserve">Attachments </w:t>
      </w:r>
      <w:r w:rsidR="00E1763A">
        <w:rPr>
          <w:rFonts w:cs="Arial"/>
          <w:b/>
          <w:bCs/>
        </w:rPr>
        <w:t>6</w:t>
      </w:r>
      <w:r w:rsidR="001B508B">
        <w:rPr>
          <w:rFonts w:cs="Arial"/>
          <w:b/>
          <w:bCs/>
        </w:rPr>
        <w:t>j</w:t>
      </w:r>
      <w:r w:rsidRPr="002B7111" w:rsidR="00763E93">
        <w:rPr>
          <w:rFonts w:cs="Arial"/>
        </w:rPr>
        <w:t xml:space="preserve"> and</w:t>
      </w:r>
      <w:r w:rsidR="00763E93">
        <w:rPr>
          <w:rFonts w:cs="Arial"/>
          <w:b/>
          <w:bCs/>
        </w:rPr>
        <w:t xml:space="preserve"> </w:t>
      </w:r>
      <w:r w:rsidR="00E1763A">
        <w:rPr>
          <w:rFonts w:cs="Arial"/>
          <w:b/>
          <w:bCs/>
        </w:rPr>
        <w:t>6</w:t>
      </w:r>
      <w:r w:rsidR="00EA6BDD">
        <w:rPr>
          <w:rFonts w:cs="Arial"/>
          <w:b/>
          <w:bCs/>
        </w:rPr>
        <w:t>m</w:t>
      </w:r>
      <w:r w:rsidRPr="2210D839" w:rsidR="00977739">
        <w:rPr>
          <w:rFonts w:cs="Arial"/>
        </w:rPr>
        <w:t xml:space="preserve">) </w:t>
      </w:r>
      <w:r w:rsidRPr="2210D839">
        <w:rPr>
          <w:rFonts w:cs="Arial"/>
        </w:rPr>
        <w:t xml:space="preserve">is budgeted for 1 hour—the maximum number of respondents would be 5,882 and the maximum burden </w:t>
      </w:r>
      <w:r w:rsidR="005914EB">
        <w:rPr>
          <w:rFonts w:cs="Arial"/>
        </w:rPr>
        <w:t>5,882</w:t>
      </w:r>
      <w:r w:rsidRPr="2210D839">
        <w:rPr>
          <w:rFonts w:cs="Arial"/>
        </w:rPr>
        <w:t xml:space="preserve"> hours. The </w:t>
      </w:r>
      <w:r w:rsidR="00763E93">
        <w:rPr>
          <w:rFonts w:cs="Arial"/>
        </w:rPr>
        <w:t>Day 2 telephone Dietary Recall and Dietary Supplements (</w:t>
      </w:r>
      <w:r w:rsidRPr="00313BF5" w:rsidR="00763E93">
        <w:rPr>
          <w:rFonts w:cs="Arial"/>
          <w:b/>
          <w:bCs/>
        </w:rPr>
        <w:t xml:space="preserve">Attachment </w:t>
      </w:r>
      <w:r w:rsidRPr="00313BF5" w:rsidR="003B2581">
        <w:rPr>
          <w:rFonts w:cs="Arial"/>
          <w:b/>
          <w:bCs/>
        </w:rPr>
        <w:t>6k</w:t>
      </w:r>
      <w:r w:rsidR="00763E93">
        <w:rPr>
          <w:rFonts w:cs="Arial"/>
        </w:rPr>
        <w:t xml:space="preserve">) </w:t>
      </w:r>
      <w:r w:rsidRPr="005D7BFF" w:rsidR="005D7BFF">
        <w:rPr>
          <w:rFonts w:cs="Arial"/>
        </w:rPr>
        <w:t xml:space="preserve">is budgeted for </w:t>
      </w:r>
      <w:r w:rsidR="005914EB">
        <w:rPr>
          <w:rFonts w:cs="Arial"/>
        </w:rPr>
        <w:t>.6</w:t>
      </w:r>
      <w:r w:rsidRPr="005D7BFF" w:rsidR="005D7BFF">
        <w:rPr>
          <w:rFonts w:cs="Arial"/>
        </w:rPr>
        <w:t xml:space="preserve"> hours—the maximum number of respondents would be 5,882 and the maximum burden </w:t>
      </w:r>
      <w:r w:rsidR="005914EB">
        <w:rPr>
          <w:rFonts w:cs="Arial"/>
        </w:rPr>
        <w:t xml:space="preserve">3,529 </w:t>
      </w:r>
      <w:r w:rsidRPr="005D7BFF" w:rsidR="005D7BFF">
        <w:rPr>
          <w:rFonts w:cs="Arial"/>
        </w:rPr>
        <w:t>hours.</w:t>
      </w:r>
      <w:r w:rsidRPr="2210D839">
        <w:rPr>
          <w:rFonts w:cs="Arial"/>
        </w:rPr>
        <w:t xml:space="preserve"> </w:t>
      </w:r>
    </w:p>
    <w:p w:rsidR="00A17675" w:rsidRPr="001F670C" w:rsidP="008740FD" w14:paraId="17D2DB10" w14:textId="77777777">
      <w:pPr>
        <w:widowControl/>
        <w:rPr>
          <w:rFonts w:ascii="Times New Roman" w:hAnsi="Times New Roman"/>
          <w:sz w:val="24"/>
          <w:szCs w:val="24"/>
        </w:rPr>
      </w:pPr>
      <w:r w:rsidRPr="001F670C">
        <w:rPr>
          <w:rFonts w:cs="Arial"/>
        </w:rPr>
        <w:t xml:space="preserve">Adult respondents who participate in </w:t>
      </w:r>
      <w:r w:rsidRPr="001F670C" w:rsidR="00F441C1">
        <w:rPr>
          <w:rFonts w:cs="Arial"/>
        </w:rPr>
        <w:t>all</w:t>
      </w:r>
      <w:r w:rsidRPr="001F670C">
        <w:rPr>
          <w:rFonts w:cs="Arial"/>
        </w:rPr>
        <w:t xml:space="preserve"> the above aspects of NHANES can expect a total </w:t>
      </w:r>
      <w:r w:rsidRPr="008740FD">
        <w:rPr>
          <w:rFonts w:cs="Arial"/>
          <w:szCs w:val="22"/>
        </w:rPr>
        <w:t>estimated</w:t>
      </w:r>
      <w:r w:rsidRPr="001F670C">
        <w:rPr>
          <w:rFonts w:cs="Arial"/>
        </w:rPr>
        <w:t xml:space="preserve"> burden of up to </w:t>
      </w:r>
      <w:r>
        <w:rPr>
          <w:rFonts w:cs="Arial"/>
        </w:rPr>
        <w:t>4.7</w:t>
      </w:r>
      <w:r w:rsidRPr="001F670C">
        <w:rPr>
          <w:rFonts w:cs="Arial"/>
        </w:rPr>
        <w:t xml:space="preserve"> hours. This is a reduction from the </w:t>
      </w:r>
      <w:r>
        <w:rPr>
          <w:rFonts w:cs="Arial"/>
        </w:rPr>
        <w:t>August 2021-August 2023</w:t>
      </w:r>
      <w:r w:rsidRPr="001F670C">
        <w:rPr>
          <w:rFonts w:cs="Arial"/>
        </w:rPr>
        <w:t xml:space="preserve"> estimate of </w:t>
      </w:r>
      <w:r>
        <w:rPr>
          <w:rFonts w:cs="Arial"/>
        </w:rPr>
        <w:t>5.3</w:t>
      </w:r>
      <w:r w:rsidRPr="001F670C">
        <w:rPr>
          <w:rFonts w:cs="Arial"/>
        </w:rPr>
        <w:t xml:space="preserve"> hours. </w:t>
      </w:r>
    </w:p>
    <w:p w:rsidR="00313BF5" w:rsidRPr="00FB411C" w:rsidP="00FB411C" w14:paraId="0F2AA66B" w14:textId="77777777">
      <w:pPr>
        <w:widowControl/>
        <w:rPr>
          <w:rFonts w:ascii="Times New Roman" w:hAnsi="Times New Roman"/>
          <w:sz w:val="24"/>
          <w:szCs w:val="24"/>
        </w:rPr>
      </w:pPr>
      <w:r w:rsidRPr="001F670C">
        <w:rPr>
          <w:rFonts w:cs="Arial"/>
        </w:rPr>
        <w:t>Up to 3,500 additional persons (including non-NHANES respondents) might participate in developmental projects (such as pilot tests or methodological studies) or testing ahead of Special Studies, if budgeted. The average burden for these respondents is 3 hours (</w:t>
      </w:r>
      <w:r w:rsidRPr="00F95AA9">
        <w:rPr>
          <w:rFonts w:cs="Arial"/>
          <w:b/>
          <w:bCs/>
        </w:rPr>
        <w:t xml:space="preserve">Attachment </w:t>
      </w:r>
      <w:r w:rsidR="008F2AD6">
        <w:rPr>
          <w:rFonts w:cs="Arial"/>
          <w:b/>
          <w:bCs/>
        </w:rPr>
        <w:t>13</w:t>
      </w:r>
      <w:r w:rsidRPr="000A5AD1">
        <w:rPr>
          <w:rFonts w:cs="Arial"/>
        </w:rPr>
        <w:t>).</w:t>
      </w:r>
      <w:r w:rsidRPr="001F670C">
        <w:rPr>
          <w:rFonts w:cs="Arial"/>
        </w:rPr>
        <w:t xml:space="preserve"> The estimated total burden for </w:t>
      </w:r>
      <w:r>
        <w:rPr>
          <w:rFonts w:cs="Arial"/>
        </w:rPr>
        <w:t>1</w:t>
      </w:r>
      <w:r w:rsidRPr="001F670C">
        <w:rPr>
          <w:rFonts w:cs="Arial"/>
        </w:rPr>
        <w:t xml:space="preserve"> year for special studies is 10,500 hours.</w:t>
      </w:r>
      <w:r>
        <w:rPr>
          <w:rFonts w:cs="Arial"/>
        </w:rPr>
        <w:t xml:space="preserve"> </w:t>
      </w:r>
    </w:p>
    <w:p w:rsidR="00A17675" w:rsidRPr="008740FD" w:rsidP="008740FD" w14:paraId="723F13C9" w14:textId="77777777">
      <w:pPr>
        <w:widowControl/>
        <w:textAlignment w:val="baseline"/>
        <w:rPr>
          <w:rFonts w:cs="Arial"/>
          <w:b/>
        </w:rPr>
      </w:pPr>
      <w:r w:rsidRPr="008740FD">
        <w:rPr>
          <w:rFonts w:cs="Arial"/>
          <w:b/>
        </w:rPr>
        <w:t xml:space="preserve">Table </w:t>
      </w:r>
      <w:r w:rsidR="00F1688B">
        <w:rPr>
          <w:rFonts w:cs="Arial"/>
          <w:b/>
        </w:rPr>
        <w:t>4</w:t>
      </w:r>
      <w:r w:rsidRPr="008740FD" w:rsidR="008740FD">
        <w:rPr>
          <w:rFonts w:cs="Arial"/>
          <w:b/>
        </w:rPr>
        <w:t xml:space="preserve">. </w:t>
      </w:r>
      <w:r w:rsidRPr="008740FD">
        <w:rPr>
          <w:rFonts w:cs="Arial"/>
          <w:b/>
        </w:rPr>
        <w:t xml:space="preserve">Annualized </w:t>
      </w:r>
      <w:r w:rsidRPr="008740FD" w:rsidR="00820401">
        <w:rPr>
          <w:rFonts w:cs="Arial"/>
          <w:b/>
        </w:rPr>
        <w:t>Burden Ho</w:t>
      </w:r>
      <w:r w:rsidRPr="008740FD">
        <w:rPr>
          <w:rFonts w:cs="Arial"/>
          <w:b/>
        </w:rPr>
        <w:t>urs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38"/>
        <w:gridCol w:w="2019"/>
        <w:gridCol w:w="2033"/>
        <w:gridCol w:w="1186"/>
        <w:gridCol w:w="1048"/>
        <w:gridCol w:w="1820"/>
      </w:tblGrid>
      <w:tr w14:paraId="1E7BBBE8" w14:textId="77777777" w:rsidTr="002B7111">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870"/>
        </w:trPr>
        <w:tc>
          <w:tcPr>
            <w:tcW w:w="12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A17675" w:rsidRPr="00F41DD3" w14:paraId="78E6F9B5" w14:textId="77777777">
            <w:pPr>
              <w:spacing w:after="0"/>
              <w:jc w:val="center"/>
              <w:textAlignment w:val="baseline"/>
              <w:rPr>
                <w:rFonts w:cs="Arial"/>
                <w:b/>
                <w:sz w:val="20"/>
              </w:rPr>
            </w:pPr>
            <w:r w:rsidRPr="00F41DD3">
              <w:rPr>
                <w:rFonts w:cs="Arial"/>
                <w:b/>
                <w:sz w:val="20"/>
              </w:rPr>
              <w:t>Type of Respondent</w:t>
            </w:r>
          </w:p>
        </w:tc>
        <w:tc>
          <w:tcPr>
            <w:tcW w:w="201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A17675" w:rsidRPr="00F41DD3" w14:paraId="50067FFA" w14:textId="77777777">
            <w:pPr>
              <w:spacing w:after="0"/>
              <w:jc w:val="center"/>
              <w:textAlignment w:val="baseline"/>
              <w:rPr>
                <w:rFonts w:cs="Arial"/>
                <w:b/>
                <w:sz w:val="20"/>
              </w:rPr>
            </w:pPr>
            <w:r w:rsidRPr="00F41DD3">
              <w:rPr>
                <w:rFonts w:cs="Arial"/>
                <w:b/>
                <w:sz w:val="20"/>
              </w:rPr>
              <w:t>Form Name</w:t>
            </w:r>
          </w:p>
        </w:tc>
        <w:tc>
          <w:tcPr>
            <w:tcW w:w="20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A17675" w:rsidRPr="00F41DD3" w14:paraId="246870F7" w14:textId="77777777">
            <w:pPr>
              <w:spacing w:after="0"/>
              <w:jc w:val="center"/>
              <w:textAlignment w:val="baseline"/>
              <w:rPr>
                <w:rFonts w:cs="Arial"/>
                <w:b/>
                <w:sz w:val="20"/>
              </w:rPr>
            </w:pPr>
            <w:r w:rsidRPr="00F41DD3">
              <w:rPr>
                <w:rFonts w:cs="Arial"/>
                <w:b/>
                <w:sz w:val="20"/>
              </w:rPr>
              <w:t>Number of Respondents</w:t>
            </w:r>
          </w:p>
        </w:tc>
        <w:tc>
          <w:tcPr>
            <w:tcW w:w="118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A17675" w:rsidRPr="00F41DD3" w14:paraId="55C270B9" w14:textId="77777777">
            <w:pPr>
              <w:spacing w:after="0"/>
              <w:jc w:val="center"/>
              <w:textAlignment w:val="baseline"/>
              <w:rPr>
                <w:rFonts w:cs="Arial"/>
                <w:b/>
                <w:sz w:val="20"/>
              </w:rPr>
            </w:pPr>
            <w:r w:rsidRPr="00F41DD3">
              <w:rPr>
                <w:rFonts w:cs="Arial"/>
                <w:b/>
                <w:sz w:val="20"/>
              </w:rPr>
              <w:t>Number of Responses per</w:t>
            </w:r>
          </w:p>
          <w:p w:rsidR="00A17675" w:rsidRPr="00F41DD3" w14:paraId="1F6B3D81" w14:textId="77777777">
            <w:pPr>
              <w:spacing w:after="0"/>
              <w:jc w:val="center"/>
              <w:textAlignment w:val="baseline"/>
              <w:rPr>
                <w:rFonts w:cs="Arial"/>
                <w:b/>
                <w:sz w:val="20"/>
              </w:rPr>
            </w:pPr>
            <w:r w:rsidRPr="00F41DD3">
              <w:rPr>
                <w:rFonts w:cs="Arial"/>
                <w:b/>
                <w:sz w:val="20"/>
              </w:rPr>
              <w:t>Respondent</w:t>
            </w:r>
          </w:p>
        </w:tc>
        <w:tc>
          <w:tcPr>
            <w:tcW w:w="10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A17675" w:rsidRPr="00F41DD3" w14:paraId="70233E99" w14:textId="77777777">
            <w:pPr>
              <w:spacing w:after="0"/>
              <w:jc w:val="center"/>
              <w:textAlignment w:val="baseline"/>
              <w:rPr>
                <w:rFonts w:cs="Arial"/>
                <w:b/>
                <w:sz w:val="20"/>
              </w:rPr>
            </w:pPr>
            <w:r w:rsidRPr="00F41DD3">
              <w:rPr>
                <w:rFonts w:cs="Arial"/>
                <w:b/>
                <w:sz w:val="20"/>
              </w:rPr>
              <w:t>Average Burden per Response (in hours)</w:t>
            </w:r>
          </w:p>
        </w:tc>
        <w:tc>
          <w:tcPr>
            <w:tcW w:w="182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A17675" w:rsidRPr="00F41DD3" w14:paraId="13257164" w14:textId="77777777">
            <w:pPr>
              <w:spacing w:after="0"/>
              <w:jc w:val="center"/>
              <w:textAlignment w:val="baseline"/>
              <w:rPr>
                <w:rFonts w:cs="Arial"/>
                <w:b/>
                <w:sz w:val="20"/>
              </w:rPr>
            </w:pPr>
            <w:r w:rsidRPr="00F41DD3">
              <w:rPr>
                <w:rFonts w:cs="Arial"/>
                <w:b/>
                <w:sz w:val="20"/>
              </w:rPr>
              <w:t>Total Burden (in hours)</w:t>
            </w:r>
          </w:p>
        </w:tc>
      </w:tr>
      <w:tr w14:paraId="699E213A" w14:textId="77777777" w:rsidTr="002B7111">
        <w:tblPrEx>
          <w:tblW w:w="0" w:type="auto"/>
          <w:tblCellMar>
            <w:top w:w="15" w:type="dxa"/>
            <w:left w:w="15" w:type="dxa"/>
            <w:bottom w:w="15" w:type="dxa"/>
            <w:right w:w="15" w:type="dxa"/>
          </w:tblCellMar>
          <w:tblLook w:val="04A0"/>
        </w:tblPrEx>
        <w:trPr>
          <w:trHeight w:val="570"/>
        </w:trPr>
        <w:tc>
          <w:tcPr>
            <w:tcW w:w="123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0BE47E10" w14:textId="77777777">
            <w:pPr>
              <w:spacing w:after="0"/>
              <w:textAlignment w:val="baseline"/>
              <w:rPr>
                <w:rFonts w:cs="Arial"/>
                <w:sz w:val="20"/>
              </w:rPr>
            </w:pPr>
            <w:r w:rsidRPr="00F41DD3">
              <w:rPr>
                <w:rFonts w:cs="Arial"/>
                <w:sz w:val="20"/>
              </w:rPr>
              <w:t>Individuals in households </w:t>
            </w:r>
          </w:p>
        </w:tc>
        <w:tc>
          <w:tcPr>
            <w:tcW w:w="20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57C4E9ED" w14:textId="77777777">
            <w:pPr>
              <w:spacing w:after="0"/>
              <w:textAlignment w:val="baseline"/>
              <w:rPr>
                <w:rFonts w:cs="Arial"/>
                <w:sz w:val="20"/>
              </w:rPr>
            </w:pPr>
            <w:r w:rsidRPr="00F41DD3">
              <w:rPr>
                <w:rFonts w:cs="Arial"/>
                <w:sz w:val="20"/>
              </w:rPr>
              <w:t>Screener </w:t>
            </w:r>
          </w:p>
        </w:tc>
        <w:tc>
          <w:tcPr>
            <w:tcW w:w="2033"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384F1931" w14:textId="77777777">
            <w:pPr>
              <w:spacing w:after="0"/>
              <w:jc w:val="right"/>
              <w:textAlignment w:val="baseline"/>
              <w:rPr>
                <w:rFonts w:cs="Arial"/>
                <w:sz w:val="20"/>
              </w:rPr>
            </w:pPr>
            <w:r w:rsidRPr="00F41DD3">
              <w:rPr>
                <w:rFonts w:cs="Arial"/>
                <w:sz w:val="20"/>
              </w:rPr>
              <w:t>6,398</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4D863C73" w14:textId="77777777">
            <w:pPr>
              <w:spacing w:after="0"/>
              <w:jc w:val="right"/>
              <w:textAlignment w:val="baseline"/>
              <w:rPr>
                <w:rFonts w:cs="Arial"/>
                <w:sz w:val="20"/>
              </w:rPr>
            </w:pPr>
            <w:r w:rsidRPr="00F41DD3">
              <w:rPr>
                <w:rFonts w:cs="Arial"/>
                <w:sz w:val="20"/>
              </w:rPr>
              <w:t>1 </w:t>
            </w:r>
          </w:p>
        </w:tc>
        <w:tc>
          <w:tcPr>
            <w:tcW w:w="1048" w:type="dxa"/>
            <w:tcBorders>
              <w:top w:val="single" w:sz="6" w:space="0" w:color="auto"/>
              <w:left w:val="single" w:sz="6" w:space="0" w:color="auto"/>
              <w:bottom w:val="single" w:sz="6" w:space="0" w:color="auto"/>
              <w:right w:val="single" w:sz="6" w:space="0" w:color="auto"/>
            </w:tcBorders>
            <w:shd w:val="clear" w:color="auto" w:fill="auto"/>
            <w:hideMark/>
          </w:tcPr>
          <w:p w:rsidR="00A17675" w:rsidRPr="0043552B" w14:paraId="31C9E4D7" w14:textId="77777777">
            <w:pPr>
              <w:spacing w:after="0"/>
              <w:jc w:val="right"/>
              <w:textAlignment w:val="baseline"/>
              <w:rPr>
                <w:rFonts w:cs="Arial"/>
                <w:sz w:val="20"/>
                <w:highlight w:val="yellow"/>
              </w:rPr>
            </w:pPr>
            <w:r w:rsidRPr="00331125">
              <w:rPr>
                <w:rFonts w:cs="Arial"/>
                <w:sz w:val="20"/>
              </w:rPr>
              <w:t>0.1</w:t>
            </w:r>
            <w:r w:rsidRPr="00331125" w:rsidR="000622C2">
              <w:rPr>
                <w:rFonts w:cs="Arial"/>
                <w:sz w:val="20"/>
              </w:rPr>
              <w:t> </w:t>
            </w:r>
          </w:p>
        </w:tc>
        <w:tc>
          <w:tcPr>
            <w:tcW w:w="1820"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295CD683" w14:textId="77777777">
            <w:pPr>
              <w:spacing w:after="0"/>
              <w:jc w:val="right"/>
              <w:textAlignment w:val="baseline"/>
              <w:rPr>
                <w:rFonts w:cs="Arial"/>
                <w:sz w:val="20"/>
              </w:rPr>
            </w:pPr>
            <w:r w:rsidRPr="00F41DD3">
              <w:rPr>
                <w:rFonts w:cs="Arial"/>
                <w:sz w:val="20"/>
              </w:rPr>
              <w:t>747 </w:t>
            </w:r>
          </w:p>
        </w:tc>
      </w:tr>
      <w:tr w14:paraId="086AA636" w14:textId="77777777" w:rsidTr="002B7111">
        <w:tblPrEx>
          <w:tblW w:w="0" w:type="auto"/>
          <w:tblCellMar>
            <w:top w:w="15" w:type="dxa"/>
            <w:left w:w="15" w:type="dxa"/>
            <w:bottom w:w="15" w:type="dxa"/>
            <w:right w:w="15" w:type="dxa"/>
          </w:tblCellMar>
          <w:tblLook w:val="04A0"/>
        </w:tblPrEx>
        <w:trPr>
          <w:trHeight w:val="570"/>
        </w:trPr>
        <w:tc>
          <w:tcPr>
            <w:tcW w:w="123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726D8C67" w14:textId="77777777">
            <w:pPr>
              <w:spacing w:after="0"/>
              <w:textAlignment w:val="baseline"/>
              <w:rPr>
                <w:rFonts w:cs="Arial"/>
                <w:sz w:val="20"/>
              </w:rPr>
            </w:pPr>
            <w:r w:rsidRPr="00F41DD3">
              <w:rPr>
                <w:rFonts w:cs="Arial"/>
                <w:sz w:val="20"/>
              </w:rPr>
              <w:t>Individuals in households </w:t>
            </w:r>
          </w:p>
        </w:tc>
        <w:tc>
          <w:tcPr>
            <w:tcW w:w="20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6FB03F8E" w14:textId="77777777">
            <w:pPr>
              <w:spacing w:after="0"/>
              <w:textAlignment w:val="baseline"/>
              <w:rPr>
                <w:rFonts w:cs="Arial"/>
                <w:sz w:val="20"/>
              </w:rPr>
            </w:pPr>
            <w:r w:rsidRPr="00F41DD3">
              <w:rPr>
                <w:rFonts w:cs="Arial"/>
                <w:sz w:val="20"/>
              </w:rPr>
              <w:t>Home Interview </w:t>
            </w:r>
          </w:p>
        </w:tc>
        <w:tc>
          <w:tcPr>
            <w:tcW w:w="2033"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57831967" w14:textId="77777777">
            <w:pPr>
              <w:spacing w:after="0"/>
              <w:jc w:val="right"/>
              <w:textAlignment w:val="baseline"/>
              <w:rPr>
                <w:rFonts w:cs="Arial"/>
                <w:sz w:val="20"/>
              </w:rPr>
            </w:pPr>
            <w:r w:rsidRPr="00F41DD3">
              <w:rPr>
                <w:rFonts w:cs="Arial"/>
                <w:sz w:val="20"/>
              </w:rPr>
              <w:t>5,882 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5B727722" w14:textId="77777777">
            <w:pPr>
              <w:spacing w:after="0"/>
              <w:jc w:val="right"/>
              <w:textAlignment w:val="baseline"/>
              <w:rPr>
                <w:rFonts w:cs="Arial"/>
                <w:sz w:val="20"/>
              </w:rPr>
            </w:pPr>
            <w:r w:rsidRPr="00F41DD3">
              <w:rPr>
                <w:rFonts w:cs="Arial"/>
                <w:sz w:val="20"/>
              </w:rPr>
              <w:t>1 </w:t>
            </w:r>
          </w:p>
        </w:tc>
        <w:tc>
          <w:tcPr>
            <w:tcW w:w="1048"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515130B6" w14:textId="77777777">
            <w:pPr>
              <w:spacing w:after="0"/>
              <w:jc w:val="right"/>
              <w:textAlignment w:val="baseline"/>
              <w:rPr>
                <w:rFonts w:cs="Arial"/>
                <w:sz w:val="20"/>
              </w:rPr>
            </w:pPr>
            <w:r w:rsidRPr="00F41DD3">
              <w:rPr>
                <w:rFonts w:cs="Arial"/>
                <w:sz w:val="20"/>
              </w:rPr>
              <w:t>1 </w:t>
            </w:r>
          </w:p>
        </w:tc>
        <w:tc>
          <w:tcPr>
            <w:tcW w:w="1820"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32C69C65" w14:textId="77777777">
            <w:pPr>
              <w:spacing w:after="0"/>
              <w:jc w:val="right"/>
              <w:textAlignment w:val="baseline"/>
              <w:rPr>
                <w:rFonts w:cs="Arial"/>
                <w:sz w:val="20"/>
              </w:rPr>
            </w:pPr>
            <w:r w:rsidRPr="00F41DD3">
              <w:rPr>
                <w:rFonts w:cs="Arial"/>
                <w:sz w:val="20"/>
              </w:rPr>
              <w:t>5,882 </w:t>
            </w:r>
          </w:p>
        </w:tc>
      </w:tr>
      <w:tr w14:paraId="770DB6AE" w14:textId="77777777" w:rsidTr="002B7111">
        <w:tblPrEx>
          <w:tblW w:w="0" w:type="auto"/>
          <w:tblCellMar>
            <w:top w:w="15" w:type="dxa"/>
            <w:left w:w="15" w:type="dxa"/>
            <w:bottom w:w="15" w:type="dxa"/>
            <w:right w:w="15" w:type="dxa"/>
          </w:tblCellMar>
          <w:tblLook w:val="04A0"/>
        </w:tblPrEx>
        <w:trPr>
          <w:trHeight w:val="570"/>
        </w:trPr>
        <w:tc>
          <w:tcPr>
            <w:tcW w:w="123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7E771F15" w14:textId="77777777">
            <w:pPr>
              <w:spacing w:after="0"/>
              <w:textAlignment w:val="baseline"/>
              <w:rPr>
                <w:rFonts w:cs="Arial"/>
                <w:sz w:val="20"/>
              </w:rPr>
            </w:pPr>
            <w:r w:rsidRPr="00F41DD3">
              <w:rPr>
                <w:rFonts w:cs="Arial"/>
                <w:sz w:val="20"/>
              </w:rPr>
              <w:t>Individuals in households </w:t>
            </w:r>
          </w:p>
        </w:tc>
        <w:tc>
          <w:tcPr>
            <w:tcW w:w="20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3AF0750C" w14:textId="77777777">
            <w:pPr>
              <w:spacing w:after="0"/>
              <w:textAlignment w:val="baseline"/>
              <w:rPr>
                <w:rFonts w:cs="Arial"/>
                <w:sz w:val="20"/>
              </w:rPr>
            </w:pPr>
            <w:r w:rsidRPr="00F41DD3">
              <w:rPr>
                <w:rFonts w:cs="Arial"/>
                <w:sz w:val="20"/>
              </w:rPr>
              <w:t>MEC Interview &amp; Examination </w:t>
            </w:r>
          </w:p>
        </w:tc>
        <w:tc>
          <w:tcPr>
            <w:tcW w:w="2033"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35C7101F" w14:textId="77777777">
            <w:pPr>
              <w:spacing w:after="0"/>
              <w:jc w:val="right"/>
              <w:textAlignment w:val="baseline"/>
              <w:rPr>
                <w:rFonts w:cs="Arial"/>
                <w:sz w:val="20"/>
              </w:rPr>
            </w:pPr>
            <w:r w:rsidRPr="00F41DD3">
              <w:rPr>
                <w:rFonts w:cs="Arial"/>
                <w:sz w:val="20"/>
              </w:rPr>
              <w:t>5,000 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30C24908" w14:textId="77777777">
            <w:pPr>
              <w:spacing w:after="0"/>
              <w:jc w:val="right"/>
              <w:textAlignment w:val="baseline"/>
              <w:rPr>
                <w:rFonts w:cs="Arial"/>
                <w:sz w:val="20"/>
              </w:rPr>
            </w:pPr>
            <w:r w:rsidRPr="00F41DD3">
              <w:rPr>
                <w:rFonts w:cs="Arial"/>
                <w:sz w:val="20"/>
              </w:rPr>
              <w:t>1 </w:t>
            </w:r>
          </w:p>
        </w:tc>
        <w:tc>
          <w:tcPr>
            <w:tcW w:w="1048"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28789498" w14:textId="77777777">
            <w:pPr>
              <w:spacing w:after="0"/>
              <w:jc w:val="right"/>
              <w:textAlignment w:val="baseline"/>
              <w:rPr>
                <w:rFonts w:cs="Arial"/>
                <w:sz w:val="20"/>
              </w:rPr>
            </w:pPr>
            <w:r w:rsidRPr="00F41DD3">
              <w:rPr>
                <w:rFonts w:cs="Arial"/>
                <w:sz w:val="20"/>
              </w:rPr>
              <w:t>2</w:t>
            </w:r>
          </w:p>
        </w:tc>
        <w:tc>
          <w:tcPr>
            <w:tcW w:w="1820"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34E95925" w14:textId="77777777">
            <w:pPr>
              <w:spacing w:after="0"/>
              <w:jc w:val="right"/>
              <w:textAlignment w:val="baseline"/>
              <w:rPr>
                <w:rFonts w:cs="Arial"/>
                <w:sz w:val="20"/>
              </w:rPr>
            </w:pPr>
            <w:r w:rsidRPr="00F41DD3">
              <w:rPr>
                <w:rFonts w:cs="Arial"/>
                <w:sz w:val="20"/>
              </w:rPr>
              <w:t>10,000 </w:t>
            </w:r>
          </w:p>
        </w:tc>
      </w:tr>
      <w:tr w14:paraId="0468C6D3" w14:textId="77777777" w:rsidTr="002B7111">
        <w:tblPrEx>
          <w:tblW w:w="0" w:type="auto"/>
          <w:tblCellMar>
            <w:top w:w="15" w:type="dxa"/>
            <w:left w:w="15" w:type="dxa"/>
            <w:bottom w:w="15" w:type="dxa"/>
            <w:right w:w="15" w:type="dxa"/>
          </w:tblCellMar>
          <w:tblLook w:val="04A0"/>
        </w:tblPrEx>
        <w:trPr>
          <w:trHeight w:val="570"/>
        </w:trPr>
        <w:tc>
          <w:tcPr>
            <w:tcW w:w="123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64263409" w14:textId="77777777">
            <w:pPr>
              <w:spacing w:after="0"/>
              <w:textAlignment w:val="baseline"/>
              <w:rPr>
                <w:rFonts w:cs="Arial"/>
                <w:sz w:val="20"/>
              </w:rPr>
            </w:pPr>
            <w:r w:rsidRPr="00F41DD3">
              <w:rPr>
                <w:rFonts w:cs="Arial"/>
                <w:sz w:val="20"/>
              </w:rPr>
              <w:t>Individuals in households </w:t>
            </w:r>
          </w:p>
        </w:tc>
        <w:tc>
          <w:tcPr>
            <w:tcW w:w="20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28A71CCE" w14:textId="77777777">
            <w:pPr>
              <w:spacing w:after="0"/>
              <w:textAlignment w:val="baseline"/>
              <w:rPr>
                <w:rFonts w:cs="Arial"/>
                <w:sz w:val="20"/>
              </w:rPr>
            </w:pPr>
            <w:r w:rsidRPr="00F41DD3">
              <w:rPr>
                <w:rFonts w:cs="Arial"/>
                <w:sz w:val="20"/>
              </w:rPr>
              <w:t>Day 1 Telephone Dietary Recall</w:t>
            </w:r>
            <w:r w:rsidR="00763E93">
              <w:rPr>
                <w:rFonts w:cs="Arial"/>
                <w:sz w:val="20"/>
              </w:rPr>
              <w:t>,</w:t>
            </w:r>
            <w:r w:rsidRPr="00F41DD3">
              <w:rPr>
                <w:rFonts w:cs="Arial"/>
                <w:sz w:val="20"/>
              </w:rPr>
              <w:t xml:space="preserve"> Dietary Supplements</w:t>
            </w:r>
            <w:r w:rsidR="003B2671">
              <w:rPr>
                <w:rFonts w:cs="Arial"/>
                <w:sz w:val="20"/>
              </w:rPr>
              <w:t>,</w:t>
            </w:r>
            <w:r w:rsidR="00763E93">
              <w:rPr>
                <w:rFonts w:cs="Arial"/>
                <w:sz w:val="20"/>
              </w:rPr>
              <w:t xml:space="preserve"> &amp;</w:t>
            </w:r>
            <w:r w:rsidR="003B2671">
              <w:rPr>
                <w:rFonts w:cs="Arial"/>
                <w:sz w:val="20"/>
              </w:rPr>
              <w:t xml:space="preserve"> and </w:t>
            </w:r>
            <w:r w:rsidRPr="00F41DD3" w:rsidR="003B2671">
              <w:rPr>
                <w:rFonts w:cs="Arial"/>
                <w:sz w:val="20"/>
              </w:rPr>
              <w:t>Flexible Consumer Behavior Survey Phone Follow-Up</w:t>
            </w:r>
            <w:r w:rsidR="00DB77F8">
              <w:rPr>
                <w:rFonts w:cs="Arial"/>
                <w:sz w:val="20"/>
              </w:rPr>
              <w:t xml:space="preserve"> </w:t>
            </w:r>
          </w:p>
        </w:tc>
        <w:tc>
          <w:tcPr>
            <w:tcW w:w="2033"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rsidP="2210D839" w14:paraId="2E08D504" w14:textId="77777777">
            <w:pPr>
              <w:spacing w:after="0"/>
              <w:jc w:val="right"/>
              <w:textAlignment w:val="baseline"/>
              <w:rPr>
                <w:rFonts w:cs="Arial"/>
                <w:sz w:val="20"/>
              </w:rPr>
            </w:pPr>
            <w:r w:rsidRPr="2210D839">
              <w:rPr>
                <w:rFonts w:cs="Arial"/>
                <w:sz w:val="20"/>
              </w:rPr>
              <w:t>5,882 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23E0CD8D" w14:textId="77777777">
            <w:pPr>
              <w:spacing w:after="0"/>
              <w:jc w:val="right"/>
              <w:textAlignment w:val="baseline"/>
              <w:rPr>
                <w:rFonts w:cs="Arial"/>
                <w:sz w:val="20"/>
              </w:rPr>
            </w:pPr>
            <w:r w:rsidRPr="00F41DD3">
              <w:rPr>
                <w:rFonts w:cs="Arial"/>
                <w:sz w:val="20"/>
              </w:rPr>
              <w:t>1 </w:t>
            </w:r>
          </w:p>
        </w:tc>
        <w:tc>
          <w:tcPr>
            <w:tcW w:w="1048"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023A5E90" w14:textId="77777777">
            <w:pPr>
              <w:spacing w:after="0"/>
              <w:jc w:val="right"/>
              <w:textAlignment w:val="baseline"/>
              <w:rPr>
                <w:rFonts w:cs="Arial"/>
                <w:sz w:val="20"/>
              </w:rPr>
            </w:pPr>
            <w:r w:rsidRPr="00F41DD3">
              <w:rPr>
                <w:rFonts w:cs="Arial"/>
                <w:sz w:val="20"/>
              </w:rPr>
              <w:t>1 </w:t>
            </w:r>
          </w:p>
        </w:tc>
        <w:tc>
          <w:tcPr>
            <w:tcW w:w="1820"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144A609B" w14:textId="77777777">
            <w:pPr>
              <w:spacing w:after="0"/>
              <w:jc w:val="right"/>
              <w:textAlignment w:val="baseline"/>
              <w:rPr>
                <w:rFonts w:cs="Arial"/>
                <w:sz w:val="20"/>
              </w:rPr>
            </w:pPr>
            <w:r>
              <w:rPr>
                <w:rFonts w:cs="Arial"/>
                <w:sz w:val="20"/>
              </w:rPr>
              <w:t>5,882</w:t>
            </w:r>
          </w:p>
        </w:tc>
      </w:tr>
      <w:tr w14:paraId="78BAB389" w14:textId="77777777" w:rsidTr="004C43F9">
        <w:tblPrEx>
          <w:tblW w:w="0" w:type="auto"/>
          <w:tblCellMar>
            <w:top w:w="15" w:type="dxa"/>
            <w:left w:w="15" w:type="dxa"/>
            <w:bottom w:w="15" w:type="dxa"/>
            <w:right w:w="15" w:type="dxa"/>
          </w:tblCellMar>
          <w:tblLook w:val="04A0"/>
        </w:tblPrEx>
        <w:trPr>
          <w:trHeight w:val="570"/>
        </w:trPr>
        <w:tc>
          <w:tcPr>
            <w:tcW w:w="1238" w:type="dxa"/>
            <w:tcBorders>
              <w:top w:val="single" w:sz="6" w:space="0" w:color="auto"/>
              <w:left w:val="single" w:sz="6" w:space="0" w:color="auto"/>
              <w:bottom w:val="single" w:sz="6" w:space="0" w:color="auto"/>
              <w:right w:val="single" w:sz="6" w:space="0" w:color="auto"/>
            </w:tcBorders>
            <w:shd w:val="clear" w:color="auto" w:fill="auto"/>
            <w:vAlign w:val="bottom"/>
          </w:tcPr>
          <w:p w:rsidR="00223DDC" w:rsidRPr="00F41DD3" w14:paraId="42A02CB9" w14:textId="77777777">
            <w:pPr>
              <w:spacing w:after="0"/>
              <w:textAlignment w:val="baseline"/>
              <w:rPr>
                <w:rFonts w:cs="Arial"/>
                <w:sz w:val="20"/>
              </w:rPr>
            </w:pPr>
            <w:r w:rsidRPr="00F41DD3">
              <w:rPr>
                <w:rFonts w:cs="Arial"/>
                <w:sz w:val="20"/>
              </w:rPr>
              <w:t>Individuals in households </w:t>
            </w:r>
          </w:p>
        </w:tc>
        <w:tc>
          <w:tcPr>
            <w:tcW w:w="2019" w:type="dxa"/>
            <w:tcBorders>
              <w:top w:val="single" w:sz="6" w:space="0" w:color="auto"/>
              <w:left w:val="single" w:sz="6" w:space="0" w:color="auto"/>
              <w:bottom w:val="single" w:sz="6" w:space="0" w:color="auto"/>
              <w:right w:val="single" w:sz="6" w:space="0" w:color="auto"/>
            </w:tcBorders>
            <w:shd w:val="clear" w:color="auto" w:fill="auto"/>
            <w:vAlign w:val="bottom"/>
          </w:tcPr>
          <w:p w:rsidR="00223DDC" w:rsidRPr="00F41DD3" w14:paraId="15E08529" w14:textId="77777777">
            <w:pPr>
              <w:spacing w:after="0"/>
              <w:textAlignment w:val="baseline"/>
              <w:rPr>
                <w:rFonts w:cs="Arial"/>
                <w:sz w:val="20"/>
              </w:rPr>
            </w:pPr>
            <w:r w:rsidRPr="00F41DD3">
              <w:rPr>
                <w:rFonts w:cs="Arial"/>
                <w:sz w:val="20"/>
              </w:rPr>
              <w:t>Day 2 Telephone Dietary Recall &amp; Dietary Supplements </w:t>
            </w:r>
          </w:p>
        </w:tc>
        <w:tc>
          <w:tcPr>
            <w:tcW w:w="2033" w:type="dxa"/>
            <w:tcBorders>
              <w:top w:val="single" w:sz="6" w:space="0" w:color="auto"/>
              <w:left w:val="single" w:sz="6" w:space="0" w:color="auto"/>
              <w:bottom w:val="single" w:sz="6" w:space="0" w:color="auto"/>
              <w:right w:val="single" w:sz="6" w:space="0" w:color="auto"/>
            </w:tcBorders>
            <w:shd w:val="clear" w:color="auto" w:fill="auto"/>
          </w:tcPr>
          <w:p w:rsidR="00223DDC" w:rsidRPr="2210D839" w:rsidP="2210D839" w14:paraId="6161221A" w14:textId="77777777">
            <w:pPr>
              <w:spacing w:after="0"/>
              <w:jc w:val="right"/>
              <w:textAlignment w:val="baseline"/>
              <w:rPr>
                <w:rFonts w:cs="Arial"/>
                <w:sz w:val="20"/>
              </w:rPr>
            </w:pPr>
            <w:r>
              <w:rPr>
                <w:rFonts w:cs="Arial"/>
                <w:sz w:val="20"/>
              </w:rPr>
              <w:t>5,882</w:t>
            </w:r>
          </w:p>
        </w:tc>
        <w:tc>
          <w:tcPr>
            <w:tcW w:w="1186" w:type="dxa"/>
            <w:tcBorders>
              <w:top w:val="single" w:sz="6" w:space="0" w:color="auto"/>
              <w:left w:val="single" w:sz="6" w:space="0" w:color="auto"/>
              <w:bottom w:val="single" w:sz="6" w:space="0" w:color="auto"/>
              <w:right w:val="single" w:sz="6" w:space="0" w:color="auto"/>
            </w:tcBorders>
            <w:shd w:val="clear" w:color="auto" w:fill="auto"/>
          </w:tcPr>
          <w:p w:rsidR="00223DDC" w:rsidRPr="00F41DD3" w14:paraId="66661FBA" w14:textId="77777777">
            <w:pPr>
              <w:spacing w:after="0"/>
              <w:jc w:val="right"/>
              <w:textAlignment w:val="baseline"/>
              <w:rPr>
                <w:rFonts w:cs="Arial"/>
                <w:sz w:val="20"/>
              </w:rPr>
            </w:pPr>
            <w:r>
              <w:rPr>
                <w:rFonts w:cs="Arial"/>
                <w:sz w:val="20"/>
              </w:rPr>
              <w:t>1</w:t>
            </w:r>
          </w:p>
        </w:tc>
        <w:tc>
          <w:tcPr>
            <w:tcW w:w="1048" w:type="dxa"/>
            <w:tcBorders>
              <w:top w:val="single" w:sz="6" w:space="0" w:color="auto"/>
              <w:left w:val="single" w:sz="6" w:space="0" w:color="auto"/>
              <w:bottom w:val="single" w:sz="6" w:space="0" w:color="auto"/>
              <w:right w:val="single" w:sz="6" w:space="0" w:color="auto"/>
            </w:tcBorders>
            <w:shd w:val="clear" w:color="auto" w:fill="auto"/>
          </w:tcPr>
          <w:p w:rsidR="00223DDC" w:rsidRPr="00F41DD3" w14:paraId="76DC0C11" w14:textId="77777777">
            <w:pPr>
              <w:spacing w:after="0"/>
              <w:jc w:val="right"/>
              <w:textAlignment w:val="baseline"/>
              <w:rPr>
                <w:rFonts w:cs="Arial"/>
                <w:sz w:val="20"/>
              </w:rPr>
            </w:pPr>
            <w:r w:rsidRPr="0043552B">
              <w:rPr>
                <w:rFonts w:cs="Arial"/>
                <w:sz w:val="20"/>
                <w:highlight w:val="yellow"/>
              </w:rPr>
              <w:t>.</w:t>
            </w:r>
            <w:r w:rsidR="009B071D">
              <w:rPr>
                <w:rFonts w:cs="Arial"/>
                <w:sz w:val="20"/>
              </w:rPr>
              <w:t>6</w:t>
            </w:r>
          </w:p>
        </w:tc>
        <w:tc>
          <w:tcPr>
            <w:tcW w:w="1820" w:type="dxa"/>
            <w:tcBorders>
              <w:top w:val="single" w:sz="6" w:space="0" w:color="auto"/>
              <w:left w:val="single" w:sz="6" w:space="0" w:color="auto"/>
              <w:bottom w:val="single" w:sz="6" w:space="0" w:color="auto"/>
              <w:right w:val="single" w:sz="6" w:space="0" w:color="auto"/>
            </w:tcBorders>
            <w:shd w:val="clear" w:color="auto" w:fill="auto"/>
          </w:tcPr>
          <w:p w:rsidR="00223DDC" w:rsidRPr="00F41DD3" w14:paraId="72C7DEC9" w14:textId="77777777">
            <w:pPr>
              <w:spacing w:after="0"/>
              <w:jc w:val="right"/>
              <w:textAlignment w:val="baseline"/>
              <w:rPr>
                <w:rFonts w:cs="Arial"/>
                <w:sz w:val="20"/>
              </w:rPr>
            </w:pPr>
            <w:r>
              <w:rPr>
                <w:rFonts w:cs="Arial"/>
                <w:sz w:val="20"/>
              </w:rPr>
              <w:t>3,529</w:t>
            </w:r>
          </w:p>
        </w:tc>
      </w:tr>
      <w:tr w14:paraId="32A68B4B" w14:textId="77777777" w:rsidTr="002B7111">
        <w:tblPrEx>
          <w:tblW w:w="0" w:type="auto"/>
          <w:tblCellMar>
            <w:top w:w="15" w:type="dxa"/>
            <w:left w:w="15" w:type="dxa"/>
            <w:bottom w:w="15" w:type="dxa"/>
            <w:right w:w="15" w:type="dxa"/>
          </w:tblCellMar>
          <w:tblLook w:val="04A0"/>
        </w:tblPrEx>
        <w:trPr>
          <w:trHeight w:val="570"/>
        </w:trPr>
        <w:tc>
          <w:tcPr>
            <w:tcW w:w="123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2D868BFA" w14:textId="77777777">
            <w:pPr>
              <w:spacing w:after="0"/>
              <w:textAlignment w:val="baseline"/>
              <w:rPr>
                <w:rFonts w:cs="Arial"/>
                <w:sz w:val="20"/>
              </w:rPr>
            </w:pPr>
            <w:r w:rsidRPr="00F41DD3">
              <w:rPr>
                <w:rFonts w:cs="Arial"/>
                <w:sz w:val="20"/>
              </w:rPr>
              <w:t>Individuals in households </w:t>
            </w:r>
          </w:p>
        </w:tc>
        <w:tc>
          <w:tcPr>
            <w:tcW w:w="20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1DB4BD61" w14:textId="77777777">
            <w:pPr>
              <w:spacing w:after="0"/>
              <w:textAlignment w:val="baseline"/>
              <w:rPr>
                <w:rFonts w:cs="Arial"/>
                <w:sz w:val="20"/>
              </w:rPr>
            </w:pPr>
            <w:r w:rsidRPr="00F41DD3">
              <w:rPr>
                <w:rFonts w:cs="Arial"/>
                <w:sz w:val="20"/>
              </w:rPr>
              <w:t>Developmental Projects &amp; Special Studies </w:t>
            </w:r>
          </w:p>
        </w:tc>
        <w:tc>
          <w:tcPr>
            <w:tcW w:w="2033"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39D1F79F" w14:textId="77777777">
            <w:pPr>
              <w:spacing w:after="0"/>
              <w:jc w:val="right"/>
              <w:textAlignment w:val="baseline"/>
              <w:rPr>
                <w:rFonts w:cs="Arial"/>
                <w:sz w:val="20"/>
              </w:rPr>
            </w:pPr>
            <w:r w:rsidRPr="00F41DD3">
              <w:rPr>
                <w:rFonts w:cs="Arial"/>
                <w:sz w:val="20"/>
              </w:rPr>
              <w:t>3,500 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4715703E" w14:textId="77777777">
            <w:pPr>
              <w:spacing w:after="0"/>
              <w:jc w:val="right"/>
              <w:textAlignment w:val="baseline"/>
              <w:rPr>
                <w:rFonts w:cs="Arial"/>
                <w:sz w:val="20"/>
              </w:rPr>
            </w:pPr>
            <w:r w:rsidRPr="00F41DD3">
              <w:rPr>
                <w:rFonts w:cs="Arial"/>
                <w:sz w:val="20"/>
              </w:rPr>
              <w:t>1 </w:t>
            </w:r>
          </w:p>
        </w:tc>
        <w:tc>
          <w:tcPr>
            <w:tcW w:w="1048"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1C7FE06E" w14:textId="77777777">
            <w:pPr>
              <w:spacing w:after="0"/>
              <w:jc w:val="right"/>
              <w:textAlignment w:val="baseline"/>
              <w:rPr>
                <w:rFonts w:cs="Arial"/>
                <w:sz w:val="20"/>
              </w:rPr>
            </w:pPr>
            <w:r w:rsidRPr="00F41DD3">
              <w:rPr>
                <w:rFonts w:cs="Arial"/>
                <w:sz w:val="20"/>
              </w:rPr>
              <w:t>3 </w:t>
            </w:r>
          </w:p>
        </w:tc>
        <w:tc>
          <w:tcPr>
            <w:tcW w:w="1820"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70D190A2" w14:textId="77777777">
            <w:pPr>
              <w:spacing w:after="0"/>
              <w:jc w:val="right"/>
              <w:textAlignment w:val="baseline"/>
              <w:rPr>
                <w:rFonts w:cs="Arial"/>
                <w:sz w:val="20"/>
              </w:rPr>
            </w:pPr>
            <w:r w:rsidRPr="00F41DD3">
              <w:rPr>
                <w:rFonts w:cs="Arial"/>
                <w:sz w:val="20"/>
              </w:rPr>
              <w:t>10,500 </w:t>
            </w:r>
          </w:p>
        </w:tc>
      </w:tr>
      <w:tr w14:paraId="0E571108" w14:textId="77777777" w:rsidTr="002B7111">
        <w:tblPrEx>
          <w:tblW w:w="0" w:type="auto"/>
          <w:tblCellMar>
            <w:top w:w="15" w:type="dxa"/>
            <w:left w:w="15" w:type="dxa"/>
            <w:bottom w:w="15" w:type="dxa"/>
            <w:right w:w="15" w:type="dxa"/>
          </w:tblCellMar>
          <w:tblLook w:val="04A0"/>
        </w:tblPrEx>
        <w:trPr>
          <w:trHeight w:val="510"/>
        </w:trPr>
        <w:tc>
          <w:tcPr>
            <w:tcW w:w="12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17675" w:rsidRPr="00F41DD3" w14:paraId="3A3A7A36" w14:textId="77777777">
            <w:pPr>
              <w:spacing w:after="0"/>
              <w:textAlignment w:val="baseline"/>
              <w:rPr>
                <w:rFonts w:cs="Arial"/>
                <w:sz w:val="20"/>
              </w:rPr>
            </w:pPr>
            <w:r w:rsidRPr="00F41DD3">
              <w:rPr>
                <w:rFonts w:cs="Arial"/>
                <w:sz w:val="20"/>
              </w:rPr>
              <w:t>Total </w:t>
            </w:r>
          </w:p>
        </w:tc>
        <w:tc>
          <w:tcPr>
            <w:tcW w:w="2019" w:type="dxa"/>
            <w:tcBorders>
              <w:top w:val="single" w:sz="6" w:space="0" w:color="auto"/>
              <w:left w:val="single" w:sz="6" w:space="0" w:color="auto"/>
              <w:bottom w:val="single" w:sz="6" w:space="0" w:color="auto"/>
              <w:right w:val="nil"/>
            </w:tcBorders>
            <w:shd w:val="clear" w:color="auto" w:fill="auto"/>
            <w:hideMark/>
          </w:tcPr>
          <w:p w:rsidR="00A17675" w:rsidRPr="00F41DD3" w14:paraId="706F4BC5" w14:textId="77777777">
            <w:pPr>
              <w:spacing w:after="0"/>
              <w:textAlignment w:val="baseline"/>
              <w:rPr>
                <w:rFonts w:cs="Arial"/>
                <w:sz w:val="20"/>
              </w:rPr>
            </w:pPr>
            <w:r w:rsidRPr="00F41DD3">
              <w:rPr>
                <w:rFonts w:cs="Arial"/>
                <w:sz w:val="20"/>
              </w:rPr>
              <w:t> </w:t>
            </w:r>
          </w:p>
        </w:tc>
        <w:tc>
          <w:tcPr>
            <w:tcW w:w="2033" w:type="dxa"/>
            <w:tcBorders>
              <w:top w:val="single" w:sz="6" w:space="0" w:color="auto"/>
              <w:left w:val="nil"/>
              <w:bottom w:val="single" w:sz="6" w:space="0" w:color="auto"/>
              <w:right w:val="nil"/>
            </w:tcBorders>
            <w:shd w:val="clear" w:color="auto" w:fill="auto"/>
            <w:vAlign w:val="center"/>
            <w:hideMark/>
          </w:tcPr>
          <w:p w:rsidR="00A17675" w:rsidRPr="00F41DD3" w14:paraId="78BAC2D1" w14:textId="77777777">
            <w:pPr>
              <w:spacing w:after="0"/>
              <w:jc w:val="right"/>
              <w:textAlignment w:val="baseline"/>
              <w:rPr>
                <w:rFonts w:cs="Arial"/>
                <w:sz w:val="20"/>
              </w:rPr>
            </w:pPr>
            <w:r w:rsidRPr="00F41DD3">
              <w:rPr>
                <w:rFonts w:cs="Arial"/>
                <w:sz w:val="20"/>
              </w:rPr>
              <w:t> </w:t>
            </w:r>
          </w:p>
        </w:tc>
        <w:tc>
          <w:tcPr>
            <w:tcW w:w="1186" w:type="dxa"/>
            <w:tcBorders>
              <w:top w:val="single" w:sz="6" w:space="0" w:color="auto"/>
              <w:left w:val="nil"/>
              <w:bottom w:val="single" w:sz="6" w:space="0" w:color="auto"/>
              <w:right w:val="nil"/>
            </w:tcBorders>
            <w:shd w:val="clear" w:color="auto" w:fill="auto"/>
            <w:vAlign w:val="center"/>
            <w:hideMark/>
          </w:tcPr>
          <w:p w:rsidR="00A17675" w:rsidRPr="00F41DD3" w14:paraId="2FD0CEAD" w14:textId="77777777">
            <w:pPr>
              <w:spacing w:after="0"/>
              <w:jc w:val="right"/>
              <w:textAlignment w:val="baseline"/>
              <w:rPr>
                <w:rFonts w:cs="Arial"/>
                <w:sz w:val="20"/>
              </w:rPr>
            </w:pPr>
            <w:r w:rsidRPr="00F41DD3">
              <w:rPr>
                <w:rFonts w:cs="Arial"/>
                <w:sz w:val="20"/>
              </w:rPr>
              <w:t> </w:t>
            </w:r>
          </w:p>
        </w:tc>
        <w:tc>
          <w:tcPr>
            <w:tcW w:w="1048" w:type="dxa"/>
            <w:tcBorders>
              <w:top w:val="single" w:sz="6" w:space="0" w:color="auto"/>
              <w:left w:val="nil"/>
              <w:bottom w:val="single" w:sz="6" w:space="0" w:color="auto"/>
              <w:right w:val="single" w:sz="6" w:space="0" w:color="auto"/>
            </w:tcBorders>
            <w:shd w:val="clear" w:color="auto" w:fill="auto"/>
            <w:hideMark/>
          </w:tcPr>
          <w:p w:rsidR="00A17675" w:rsidRPr="00F41DD3" w14:paraId="78959B56" w14:textId="77777777">
            <w:pPr>
              <w:spacing w:after="0"/>
              <w:jc w:val="right"/>
              <w:textAlignment w:val="baseline"/>
              <w:rPr>
                <w:rFonts w:cs="Arial"/>
                <w:sz w:val="20"/>
              </w:rPr>
            </w:pPr>
            <w:r w:rsidRPr="00F41DD3">
              <w:rPr>
                <w:rFonts w:cs="Arial"/>
                <w:sz w:val="20"/>
              </w:rPr>
              <w:t> </w:t>
            </w:r>
          </w:p>
        </w:tc>
        <w:tc>
          <w:tcPr>
            <w:tcW w:w="18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17675" w:rsidRPr="00F41DD3" w14:paraId="1E751FF1" w14:textId="77777777">
            <w:pPr>
              <w:spacing w:after="0"/>
              <w:jc w:val="right"/>
              <w:textAlignment w:val="baseline"/>
              <w:rPr>
                <w:rFonts w:cs="Arial"/>
                <w:sz w:val="20"/>
              </w:rPr>
            </w:pPr>
            <w:r>
              <w:rPr>
                <w:rFonts w:cs="Arial"/>
                <w:sz w:val="20"/>
              </w:rPr>
              <w:t>36,540</w:t>
            </w:r>
          </w:p>
        </w:tc>
      </w:tr>
    </w:tbl>
    <w:p w:rsidR="00A17675" w:rsidRPr="00D44A76" w:rsidP="00A06273" w14:paraId="3D352763" w14:textId="77777777">
      <w:pPr>
        <w:keepNext/>
        <w:widowControl/>
        <w:spacing w:before="120"/>
        <w:textAlignment w:val="baseline"/>
        <w:rPr>
          <w:rFonts w:cs="Arial"/>
        </w:rPr>
      </w:pPr>
      <w:r w:rsidRPr="001F670C">
        <w:rPr>
          <w:rFonts w:cs="Arial"/>
        </w:rPr>
        <w:t>b. Cost to Respondents </w:t>
      </w:r>
    </w:p>
    <w:p w:rsidR="00EB0796" w:rsidRPr="00090A3E" w:rsidP="00090A3E" w14:paraId="3B34E5BE" w14:textId="77777777">
      <w:pPr>
        <w:widowControl/>
        <w:rPr>
          <w:rFonts w:ascii="Times New Roman" w:hAnsi="Times New Roman"/>
          <w:sz w:val="24"/>
          <w:szCs w:val="24"/>
        </w:rPr>
      </w:pPr>
      <w:r w:rsidRPr="001F670C">
        <w:rPr>
          <w:rFonts w:cs="Arial"/>
        </w:rPr>
        <w:t xml:space="preserve">The </w:t>
      </w:r>
      <w:r>
        <w:rPr>
          <w:rFonts w:cs="Arial"/>
        </w:rPr>
        <w:t xml:space="preserve">mean </w:t>
      </w:r>
      <w:r w:rsidRPr="001F670C">
        <w:rPr>
          <w:rFonts w:cs="Arial"/>
        </w:rPr>
        <w:t>hourly wage rate of $</w:t>
      </w:r>
      <w:r>
        <w:rPr>
          <w:rFonts w:cs="Arial"/>
        </w:rPr>
        <w:t>29.76</w:t>
      </w:r>
      <w:r w:rsidRPr="001F670C">
        <w:rPr>
          <w:rFonts w:cs="Arial"/>
        </w:rPr>
        <w:t xml:space="preserve"> per person is based on income from wages and salary from the</w:t>
      </w:r>
      <w:r>
        <w:rPr>
          <w:rFonts w:cs="Arial"/>
        </w:rPr>
        <w:t xml:space="preserve"> </w:t>
      </w:r>
      <w:r w:rsidRPr="001F670C">
        <w:rPr>
          <w:rFonts w:cs="Arial"/>
        </w:rPr>
        <w:t xml:space="preserve">Bureau of Labor Statistics: </w:t>
      </w:r>
      <w:hyperlink r:id="rId9" w:anchor="00-0000" w:tgtFrame="_blank" w:history="1">
        <w:r w:rsidRPr="001F670C">
          <w:rPr>
            <w:rFonts w:cs="Arial"/>
            <w:color w:val="0000FF"/>
            <w:u w:val="single"/>
          </w:rPr>
          <w:t>http://www.bls.gov/oes/current/oes_nat.htm#00-0000</w:t>
        </w:r>
      </w:hyperlink>
      <w:r w:rsidRPr="001F670C">
        <w:rPr>
          <w:rFonts w:cs="Arial"/>
        </w:rPr>
        <w:t xml:space="preserve"> (last </w:t>
      </w:r>
      <w:r>
        <w:rPr>
          <w:rFonts w:cs="Arial"/>
        </w:rPr>
        <w:t>updated 04/25/23</w:t>
      </w:r>
      <w:r w:rsidRPr="001F670C">
        <w:rPr>
          <w:rFonts w:cs="Arial"/>
        </w:rPr>
        <w:t xml:space="preserve">). This wage rate for all persons was used </w:t>
      </w:r>
      <w:r w:rsidR="00B959B2">
        <w:rPr>
          <w:rFonts w:cs="Arial"/>
        </w:rPr>
        <w:t>because</w:t>
      </w:r>
      <w:r w:rsidRPr="001F670C" w:rsidR="00B959B2">
        <w:rPr>
          <w:rFonts w:cs="Arial"/>
        </w:rPr>
        <w:t xml:space="preserve"> </w:t>
      </w:r>
      <w:r w:rsidRPr="001F670C">
        <w:rPr>
          <w:rFonts w:cs="Arial"/>
        </w:rPr>
        <w:t>respondents do not fall into a single economic or occupational category</w:t>
      </w:r>
      <w:r w:rsidR="00B959B2">
        <w:rPr>
          <w:rFonts w:cs="Arial"/>
        </w:rPr>
        <w:t>.</w:t>
      </w:r>
      <w:r w:rsidRPr="001F670C">
        <w:rPr>
          <w:rFonts w:cs="Arial"/>
        </w:rPr>
        <w:t xml:space="preserve"> (</w:t>
      </w:r>
      <w:r w:rsidRPr="001F670C" w:rsidR="00B959B2">
        <w:rPr>
          <w:rFonts w:cs="Arial"/>
          <w:i/>
          <w:iCs/>
        </w:rPr>
        <w:t>Note</w:t>
      </w:r>
      <w:r w:rsidRPr="001F670C">
        <w:rPr>
          <w:rFonts w:cs="Arial"/>
        </w:rPr>
        <w:t xml:space="preserve">: There are no out-of-pocket costs to survey participants. Participants are given an incentive as </w:t>
      </w:r>
      <w:r>
        <w:rPr>
          <w:rFonts w:cs="Arial"/>
        </w:rPr>
        <w:t>remuneration</w:t>
      </w:r>
      <w:r w:rsidRPr="001F670C">
        <w:rPr>
          <w:rFonts w:cs="Arial"/>
        </w:rPr>
        <w:t xml:space="preserve"> for their time and to help with out-of-pocket expenses such as child</w:t>
      </w:r>
      <w:r>
        <w:rPr>
          <w:rFonts w:cs="Arial"/>
        </w:rPr>
        <w:t xml:space="preserve">/elder </w:t>
      </w:r>
      <w:r w:rsidRPr="001F670C">
        <w:rPr>
          <w:rFonts w:cs="Arial"/>
        </w:rPr>
        <w:t>care and transportation.) </w:t>
      </w:r>
    </w:p>
    <w:p w:rsidR="00A17675" w:rsidRPr="00D44A76" w:rsidP="00D44A76" w14:paraId="775E8FA0" w14:textId="77777777">
      <w:pPr>
        <w:keepNext/>
        <w:widowControl/>
        <w:textAlignment w:val="baseline"/>
        <w:rPr>
          <w:rFonts w:cs="Arial"/>
          <w:b/>
        </w:rPr>
      </w:pPr>
      <w:r w:rsidRPr="00D44A76">
        <w:rPr>
          <w:rFonts w:cs="Arial"/>
          <w:b/>
        </w:rPr>
        <w:t xml:space="preserve">Table </w:t>
      </w:r>
      <w:r w:rsidR="00F1688B">
        <w:rPr>
          <w:rFonts w:cs="Arial"/>
          <w:b/>
        </w:rPr>
        <w:t>5</w:t>
      </w:r>
      <w:r w:rsidRPr="00D44A76">
        <w:rPr>
          <w:rFonts w:cs="Arial"/>
          <w:b/>
        </w:rPr>
        <w:t xml:space="preserve">. Cost to </w:t>
      </w:r>
      <w:r w:rsidRPr="00D44A76" w:rsidR="00EB0796">
        <w:rPr>
          <w:rFonts w:cs="Arial"/>
          <w:b/>
        </w:rPr>
        <w:t>Respondents</w:t>
      </w:r>
      <w:r w:rsidRPr="00D44A76">
        <w:rPr>
          <w:rFonts w:cs="Arial"/>
          <w: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33"/>
        <w:gridCol w:w="1943"/>
        <w:gridCol w:w="1773"/>
        <w:gridCol w:w="1603"/>
        <w:gridCol w:w="2392"/>
      </w:tblGrid>
      <w:tr w14:paraId="7DCE24E0" w14:textId="77777777" w:rsidTr="00932968">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03"/>
          <w:tblHeader/>
        </w:trPr>
        <w:tc>
          <w:tcPr>
            <w:tcW w:w="1633"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A17675" w:rsidRPr="00F41DD3" w14:paraId="01B8D2A8" w14:textId="77777777">
            <w:pPr>
              <w:spacing w:after="0"/>
              <w:jc w:val="center"/>
              <w:textAlignment w:val="baseline"/>
              <w:rPr>
                <w:rFonts w:cs="Arial"/>
                <w:b/>
                <w:sz w:val="20"/>
              </w:rPr>
            </w:pPr>
            <w:r w:rsidRPr="00F41DD3">
              <w:rPr>
                <w:rFonts w:cs="Arial"/>
                <w:b/>
                <w:sz w:val="20"/>
              </w:rPr>
              <w:t>Type of Respondent</w:t>
            </w:r>
          </w:p>
        </w:tc>
        <w:tc>
          <w:tcPr>
            <w:tcW w:w="1943"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A17675" w:rsidRPr="00F41DD3" w14:paraId="2A762F4E" w14:textId="77777777">
            <w:pPr>
              <w:spacing w:after="0"/>
              <w:jc w:val="center"/>
              <w:textAlignment w:val="baseline"/>
              <w:rPr>
                <w:rFonts w:cs="Arial"/>
                <w:b/>
                <w:sz w:val="20"/>
              </w:rPr>
            </w:pPr>
            <w:r w:rsidRPr="00F41DD3">
              <w:rPr>
                <w:rFonts w:cs="Arial"/>
                <w:b/>
                <w:sz w:val="20"/>
              </w:rPr>
              <w:t>Form Name</w:t>
            </w:r>
          </w:p>
        </w:tc>
        <w:tc>
          <w:tcPr>
            <w:tcW w:w="1773"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A17675" w:rsidRPr="00F41DD3" w14:paraId="130186A1" w14:textId="77777777">
            <w:pPr>
              <w:spacing w:after="0"/>
              <w:jc w:val="center"/>
              <w:textAlignment w:val="baseline"/>
              <w:rPr>
                <w:rFonts w:cs="Arial"/>
                <w:b/>
                <w:sz w:val="20"/>
              </w:rPr>
            </w:pPr>
            <w:r w:rsidRPr="00F41DD3">
              <w:rPr>
                <w:rFonts w:cs="Arial"/>
                <w:b/>
                <w:sz w:val="20"/>
              </w:rPr>
              <w:t>Total Burden (in hours)</w:t>
            </w:r>
          </w:p>
        </w:tc>
        <w:tc>
          <w:tcPr>
            <w:tcW w:w="1603"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A17675" w:rsidRPr="00F41DD3" w14:paraId="3C9676F3" w14:textId="77777777">
            <w:pPr>
              <w:spacing w:after="0"/>
              <w:jc w:val="center"/>
              <w:textAlignment w:val="baseline"/>
              <w:rPr>
                <w:rFonts w:cs="Arial"/>
                <w:b/>
                <w:sz w:val="20"/>
              </w:rPr>
            </w:pPr>
            <w:r w:rsidRPr="00F41DD3">
              <w:rPr>
                <w:rFonts w:cs="Arial"/>
                <w:b/>
                <w:sz w:val="20"/>
              </w:rPr>
              <w:t>Hourly</w:t>
            </w:r>
            <w:r w:rsidRPr="00F41DD3">
              <w:rPr>
                <w:rFonts w:cs="Arial"/>
                <w:b/>
                <w:color w:val="000000"/>
                <w:sz w:val="20"/>
              </w:rPr>
              <w:t xml:space="preserve"> Wage Rate</w:t>
            </w:r>
          </w:p>
        </w:tc>
        <w:tc>
          <w:tcPr>
            <w:tcW w:w="2392"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A17675" w:rsidRPr="00F41DD3" w14:paraId="735E2569" w14:textId="77777777">
            <w:pPr>
              <w:spacing w:after="0"/>
              <w:ind w:right="61"/>
              <w:jc w:val="center"/>
              <w:textAlignment w:val="baseline"/>
              <w:rPr>
                <w:rFonts w:cs="Arial"/>
                <w:b/>
                <w:sz w:val="20"/>
              </w:rPr>
            </w:pPr>
            <w:r w:rsidRPr="00F41DD3">
              <w:rPr>
                <w:rFonts w:cs="Arial"/>
                <w:b/>
                <w:color w:val="000000"/>
                <w:sz w:val="20"/>
              </w:rPr>
              <w:t>Total Respondent Costs</w:t>
            </w:r>
          </w:p>
        </w:tc>
      </w:tr>
      <w:tr w14:paraId="384F51AB" w14:textId="77777777" w:rsidTr="00932968">
        <w:tblPrEx>
          <w:tblW w:w="0" w:type="auto"/>
          <w:tblCellMar>
            <w:top w:w="15" w:type="dxa"/>
            <w:left w:w="15" w:type="dxa"/>
            <w:bottom w:w="15" w:type="dxa"/>
            <w:right w:w="15" w:type="dxa"/>
          </w:tblCellMar>
          <w:tblLook w:val="04A0"/>
        </w:tblPrEx>
        <w:trPr>
          <w:trHeight w:val="483"/>
        </w:trPr>
        <w:tc>
          <w:tcPr>
            <w:tcW w:w="163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6869AFC4" w14:textId="77777777">
            <w:pPr>
              <w:spacing w:after="0"/>
              <w:textAlignment w:val="baseline"/>
              <w:rPr>
                <w:rFonts w:cs="Arial"/>
                <w:sz w:val="20"/>
              </w:rPr>
            </w:pPr>
            <w:r w:rsidRPr="00F41DD3">
              <w:rPr>
                <w:rFonts w:cs="Arial"/>
                <w:sz w:val="20"/>
              </w:rPr>
              <w:t>Individuals in households </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3988DEED" w14:textId="77777777">
            <w:pPr>
              <w:spacing w:after="0"/>
              <w:textAlignment w:val="baseline"/>
              <w:rPr>
                <w:rFonts w:cs="Arial"/>
                <w:sz w:val="20"/>
              </w:rPr>
            </w:pPr>
            <w:r w:rsidRPr="00F41DD3">
              <w:rPr>
                <w:rFonts w:cs="Arial"/>
                <w:sz w:val="20"/>
              </w:rPr>
              <w:t>Screener </w:t>
            </w:r>
          </w:p>
        </w:tc>
        <w:tc>
          <w:tcPr>
            <w:tcW w:w="177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52DCF314" w14:textId="77777777">
            <w:pPr>
              <w:spacing w:after="0"/>
              <w:jc w:val="right"/>
              <w:textAlignment w:val="baseline"/>
              <w:rPr>
                <w:rFonts w:cs="Arial"/>
                <w:sz w:val="20"/>
              </w:rPr>
            </w:pPr>
            <w:r w:rsidRPr="00F41DD3">
              <w:rPr>
                <w:rFonts w:cs="Arial"/>
                <w:sz w:val="20"/>
              </w:rPr>
              <w:t>747 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01661CF6" w14:textId="77777777">
            <w:pPr>
              <w:spacing w:after="0"/>
              <w:jc w:val="right"/>
              <w:textAlignment w:val="baseline"/>
              <w:rPr>
                <w:rFonts w:cs="Arial"/>
                <w:sz w:val="20"/>
              </w:rPr>
            </w:pPr>
            <w:r w:rsidRPr="00F41DD3">
              <w:rPr>
                <w:rFonts w:cs="Arial"/>
                <w:color w:val="000000"/>
                <w:sz w:val="20"/>
              </w:rPr>
              <w:t>$</w:t>
            </w:r>
            <w:r w:rsidRPr="00F41DD3">
              <w:rPr>
                <w:rFonts w:cs="Arial"/>
                <w:sz w:val="20"/>
              </w:rPr>
              <w:t>29.76 </w:t>
            </w:r>
          </w:p>
        </w:tc>
        <w:tc>
          <w:tcPr>
            <w:tcW w:w="23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4571C2EA" w14:textId="77777777">
            <w:pPr>
              <w:spacing w:after="0"/>
              <w:jc w:val="right"/>
              <w:textAlignment w:val="baseline"/>
              <w:rPr>
                <w:rFonts w:cs="Arial"/>
                <w:sz w:val="20"/>
              </w:rPr>
            </w:pPr>
            <w:r w:rsidRPr="00F41DD3">
              <w:rPr>
                <w:rFonts w:cs="Arial"/>
                <w:color w:val="000000"/>
                <w:sz w:val="20"/>
              </w:rPr>
              <w:t>$22,231 </w:t>
            </w:r>
          </w:p>
        </w:tc>
      </w:tr>
      <w:tr w14:paraId="2E9F0695" w14:textId="77777777" w:rsidTr="00932968">
        <w:tblPrEx>
          <w:tblW w:w="0" w:type="auto"/>
          <w:tblCellMar>
            <w:top w:w="15" w:type="dxa"/>
            <w:left w:w="15" w:type="dxa"/>
            <w:bottom w:w="15" w:type="dxa"/>
            <w:right w:w="15" w:type="dxa"/>
          </w:tblCellMar>
          <w:tblLook w:val="04A0"/>
        </w:tblPrEx>
        <w:trPr>
          <w:trHeight w:val="492"/>
        </w:trPr>
        <w:tc>
          <w:tcPr>
            <w:tcW w:w="163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55FCD713" w14:textId="77777777">
            <w:pPr>
              <w:spacing w:after="0"/>
              <w:textAlignment w:val="baseline"/>
              <w:rPr>
                <w:rFonts w:cs="Arial"/>
                <w:sz w:val="20"/>
              </w:rPr>
            </w:pPr>
            <w:r w:rsidRPr="00F41DD3">
              <w:rPr>
                <w:rFonts w:cs="Arial"/>
                <w:sz w:val="20"/>
              </w:rPr>
              <w:t>Individuals in households </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5FD3D874" w14:textId="77777777">
            <w:pPr>
              <w:spacing w:after="0"/>
              <w:textAlignment w:val="baseline"/>
              <w:rPr>
                <w:rFonts w:cs="Arial"/>
                <w:sz w:val="20"/>
              </w:rPr>
            </w:pPr>
            <w:r w:rsidRPr="00F41DD3">
              <w:rPr>
                <w:rFonts w:cs="Arial"/>
                <w:sz w:val="20"/>
              </w:rPr>
              <w:t xml:space="preserve">Household Interview </w:t>
            </w:r>
          </w:p>
        </w:tc>
        <w:tc>
          <w:tcPr>
            <w:tcW w:w="177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5D23D133" w14:textId="77777777">
            <w:pPr>
              <w:spacing w:after="0"/>
              <w:jc w:val="right"/>
              <w:textAlignment w:val="baseline"/>
              <w:rPr>
                <w:rFonts w:cs="Arial"/>
                <w:sz w:val="20"/>
              </w:rPr>
            </w:pPr>
            <w:r w:rsidRPr="00F41DD3">
              <w:rPr>
                <w:rFonts w:cs="Arial"/>
                <w:sz w:val="20"/>
              </w:rPr>
              <w:t>5,882 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421D836B" w14:textId="77777777">
            <w:pPr>
              <w:spacing w:after="0"/>
              <w:jc w:val="right"/>
              <w:textAlignment w:val="baseline"/>
              <w:rPr>
                <w:rFonts w:cs="Arial"/>
                <w:sz w:val="20"/>
              </w:rPr>
            </w:pPr>
            <w:r w:rsidRPr="00F41DD3">
              <w:rPr>
                <w:rFonts w:cs="Arial"/>
                <w:color w:val="000000"/>
                <w:sz w:val="20"/>
              </w:rPr>
              <w:t>$</w:t>
            </w:r>
            <w:r w:rsidRPr="00F41DD3">
              <w:rPr>
                <w:rFonts w:cs="Arial"/>
                <w:sz w:val="20"/>
              </w:rPr>
              <w:t>29.76 </w:t>
            </w:r>
          </w:p>
        </w:tc>
        <w:tc>
          <w:tcPr>
            <w:tcW w:w="23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01477D50" w14:textId="77777777">
            <w:pPr>
              <w:spacing w:after="0"/>
              <w:jc w:val="right"/>
              <w:textAlignment w:val="baseline"/>
              <w:rPr>
                <w:rFonts w:cs="Arial"/>
                <w:sz w:val="20"/>
              </w:rPr>
            </w:pPr>
            <w:r w:rsidRPr="00F41DD3">
              <w:rPr>
                <w:rFonts w:cs="Arial"/>
                <w:color w:val="000000"/>
                <w:sz w:val="20"/>
              </w:rPr>
              <w:t>$175,049 </w:t>
            </w:r>
          </w:p>
        </w:tc>
      </w:tr>
      <w:tr w14:paraId="10BC72DA" w14:textId="77777777" w:rsidTr="00932968">
        <w:tblPrEx>
          <w:tblW w:w="0" w:type="auto"/>
          <w:tblCellMar>
            <w:top w:w="15" w:type="dxa"/>
            <w:left w:w="15" w:type="dxa"/>
            <w:bottom w:w="15" w:type="dxa"/>
            <w:right w:w="15" w:type="dxa"/>
          </w:tblCellMar>
          <w:tblLook w:val="04A0"/>
        </w:tblPrEx>
        <w:trPr>
          <w:trHeight w:val="492"/>
        </w:trPr>
        <w:tc>
          <w:tcPr>
            <w:tcW w:w="163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25CC5587" w14:textId="77777777">
            <w:pPr>
              <w:spacing w:after="0"/>
              <w:textAlignment w:val="baseline"/>
              <w:rPr>
                <w:rFonts w:cs="Arial"/>
                <w:sz w:val="20"/>
              </w:rPr>
            </w:pPr>
            <w:r w:rsidRPr="00F41DD3">
              <w:rPr>
                <w:rFonts w:cs="Arial"/>
                <w:sz w:val="20"/>
              </w:rPr>
              <w:t>Individuals in households </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2AF9E164" w14:textId="77777777">
            <w:pPr>
              <w:spacing w:after="0"/>
              <w:textAlignment w:val="baseline"/>
              <w:rPr>
                <w:rFonts w:cs="Arial"/>
                <w:sz w:val="20"/>
              </w:rPr>
            </w:pPr>
            <w:r w:rsidRPr="00F41DD3">
              <w:rPr>
                <w:rFonts w:cs="Arial"/>
                <w:sz w:val="20"/>
              </w:rPr>
              <w:t>MEC Interview &amp; Examination </w:t>
            </w:r>
          </w:p>
        </w:tc>
        <w:tc>
          <w:tcPr>
            <w:tcW w:w="177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4F488425" w14:textId="77777777">
            <w:pPr>
              <w:spacing w:after="0"/>
              <w:jc w:val="right"/>
              <w:textAlignment w:val="baseline"/>
              <w:rPr>
                <w:rFonts w:cs="Arial"/>
                <w:sz w:val="20"/>
              </w:rPr>
            </w:pPr>
            <w:r w:rsidRPr="00F41DD3">
              <w:rPr>
                <w:rFonts w:cs="Arial"/>
                <w:sz w:val="20"/>
              </w:rPr>
              <w:t>10,000 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2C025439" w14:textId="77777777">
            <w:pPr>
              <w:spacing w:after="0"/>
              <w:jc w:val="right"/>
              <w:textAlignment w:val="baseline"/>
              <w:rPr>
                <w:rFonts w:cs="Arial"/>
                <w:sz w:val="20"/>
              </w:rPr>
            </w:pPr>
            <w:r w:rsidRPr="00F41DD3">
              <w:rPr>
                <w:rFonts w:cs="Arial"/>
                <w:color w:val="000000"/>
                <w:sz w:val="20"/>
              </w:rPr>
              <w:t>$</w:t>
            </w:r>
            <w:r w:rsidRPr="00F41DD3">
              <w:rPr>
                <w:rFonts w:cs="Arial"/>
                <w:sz w:val="20"/>
              </w:rPr>
              <w:t>29.76 </w:t>
            </w:r>
          </w:p>
        </w:tc>
        <w:tc>
          <w:tcPr>
            <w:tcW w:w="23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7065E984" w14:textId="77777777">
            <w:pPr>
              <w:spacing w:after="0"/>
              <w:jc w:val="right"/>
              <w:textAlignment w:val="baseline"/>
              <w:rPr>
                <w:rFonts w:cs="Arial"/>
                <w:sz w:val="20"/>
              </w:rPr>
            </w:pPr>
            <w:r w:rsidRPr="00F41DD3">
              <w:rPr>
                <w:rFonts w:cs="Arial"/>
                <w:color w:val="000000"/>
                <w:sz w:val="20"/>
              </w:rPr>
              <w:t>$297,600 </w:t>
            </w:r>
          </w:p>
        </w:tc>
      </w:tr>
      <w:tr w14:paraId="4F417FCC" w14:textId="77777777" w:rsidTr="002B7111">
        <w:tblPrEx>
          <w:tblW w:w="0" w:type="auto"/>
          <w:tblCellMar>
            <w:top w:w="15" w:type="dxa"/>
            <w:left w:w="15" w:type="dxa"/>
            <w:bottom w:w="15" w:type="dxa"/>
            <w:right w:w="15" w:type="dxa"/>
          </w:tblCellMar>
          <w:tblLook w:val="04A0"/>
        </w:tblPrEx>
        <w:trPr>
          <w:trHeight w:val="582"/>
        </w:trPr>
        <w:tc>
          <w:tcPr>
            <w:tcW w:w="163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288EDF73" w14:textId="77777777">
            <w:pPr>
              <w:spacing w:after="0"/>
              <w:textAlignment w:val="baseline"/>
              <w:rPr>
                <w:rFonts w:cs="Arial"/>
                <w:sz w:val="20"/>
              </w:rPr>
            </w:pPr>
            <w:r w:rsidRPr="00F41DD3">
              <w:rPr>
                <w:rFonts w:cs="Arial"/>
                <w:sz w:val="20"/>
              </w:rPr>
              <w:t>Individuals in households </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0C1F18D8" w14:textId="77777777">
            <w:pPr>
              <w:spacing w:after="0"/>
              <w:textAlignment w:val="baseline"/>
              <w:rPr>
                <w:rFonts w:cs="Arial"/>
                <w:sz w:val="20"/>
              </w:rPr>
            </w:pPr>
            <w:r w:rsidRPr="00F41DD3">
              <w:rPr>
                <w:rFonts w:cs="Arial"/>
                <w:sz w:val="20"/>
              </w:rPr>
              <w:t>Day 1 Telephone Dietary Recall</w:t>
            </w:r>
            <w:r>
              <w:rPr>
                <w:rFonts w:cs="Arial"/>
                <w:sz w:val="20"/>
              </w:rPr>
              <w:t>,</w:t>
            </w:r>
            <w:r w:rsidRPr="00F41DD3">
              <w:rPr>
                <w:rFonts w:cs="Arial"/>
                <w:sz w:val="20"/>
              </w:rPr>
              <w:t xml:space="preserve"> Dietary Supplements</w:t>
            </w:r>
            <w:r>
              <w:rPr>
                <w:rFonts w:cs="Arial"/>
                <w:sz w:val="20"/>
              </w:rPr>
              <w:t xml:space="preserve">, &amp; and </w:t>
            </w:r>
            <w:r w:rsidRPr="00F41DD3">
              <w:rPr>
                <w:rFonts w:cs="Arial"/>
                <w:sz w:val="20"/>
              </w:rPr>
              <w:t>Flexible Consumer Behavior Survey Phone Follow-Up</w:t>
            </w:r>
            <w:r w:rsidR="00DB77F8">
              <w:rPr>
                <w:rFonts w:cs="Arial"/>
                <w:sz w:val="20"/>
              </w:rPr>
              <w:t xml:space="preserve"> </w:t>
            </w:r>
          </w:p>
        </w:tc>
        <w:tc>
          <w:tcPr>
            <w:tcW w:w="177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2008D6AF" w14:textId="77777777">
            <w:pPr>
              <w:spacing w:after="0"/>
              <w:jc w:val="right"/>
              <w:textAlignment w:val="baseline"/>
              <w:rPr>
                <w:rFonts w:cs="Arial"/>
                <w:sz w:val="20"/>
              </w:rPr>
            </w:pPr>
            <w:r>
              <w:rPr>
                <w:rFonts w:cs="Arial"/>
                <w:sz w:val="20"/>
              </w:rPr>
              <w:t>5,882</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0E20C49B" w14:textId="77777777">
            <w:pPr>
              <w:spacing w:after="0"/>
              <w:jc w:val="right"/>
              <w:textAlignment w:val="baseline"/>
              <w:rPr>
                <w:rFonts w:cs="Arial"/>
                <w:sz w:val="20"/>
              </w:rPr>
            </w:pPr>
            <w:r w:rsidRPr="00F41DD3">
              <w:rPr>
                <w:rFonts w:cs="Arial"/>
                <w:color w:val="000000"/>
                <w:sz w:val="20"/>
              </w:rPr>
              <w:t>$</w:t>
            </w:r>
            <w:r w:rsidRPr="00F41DD3">
              <w:rPr>
                <w:rFonts w:cs="Arial"/>
                <w:sz w:val="20"/>
              </w:rPr>
              <w:t>29.76 </w:t>
            </w:r>
          </w:p>
        </w:tc>
        <w:tc>
          <w:tcPr>
            <w:tcW w:w="23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1A23174C" w14:textId="77777777">
            <w:pPr>
              <w:spacing w:after="0"/>
              <w:jc w:val="right"/>
              <w:textAlignment w:val="baseline"/>
              <w:rPr>
                <w:rFonts w:cs="Arial"/>
                <w:sz w:val="20"/>
              </w:rPr>
            </w:pPr>
            <w:r w:rsidRPr="00F41DD3">
              <w:rPr>
                <w:rFonts w:cs="Arial"/>
                <w:color w:val="000000"/>
                <w:sz w:val="20"/>
              </w:rPr>
              <w:t>$</w:t>
            </w:r>
            <w:r>
              <w:rPr>
                <w:rFonts w:cs="Arial"/>
                <w:color w:val="000000"/>
                <w:sz w:val="20"/>
              </w:rPr>
              <w:t>175,049</w:t>
            </w:r>
            <w:r w:rsidRPr="00F41DD3">
              <w:rPr>
                <w:rFonts w:cs="Arial"/>
                <w:color w:val="000000"/>
                <w:sz w:val="20"/>
              </w:rPr>
              <w:t> </w:t>
            </w:r>
          </w:p>
        </w:tc>
      </w:tr>
      <w:tr w14:paraId="5F322866" w14:textId="77777777" w:rsidTr="002B7111">
        <w:tblPrEx>
          <w:tblW w:w="0" w:type="auto"/>
          <w:tblCellMar>
            <w:top w:w="15" w:type="dxa"/>
            <w:left w:w="15" w:type="dxa"/>
            <w:bottom w:w="15" w:type="dxa"/>
            <w:right w:w="15" w:type="dxa"/>
          </w:tblCellMar>
          <w:tblLook w:val="04A0"/>
        </w:tblPrEx>
        <w:trPr>
          <w:trHeight w:val="570"/>
        </w:trPr>
        <w:tc>
          <w:tcPr>
            <w:tcW w:w="163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1ED09000" w14:textId="77777777">
            <w:pPr>
              <w:spacing w:after="0"/>
              <w:textAlignment w:val="baseline"/>
              <w:rPr>
                <w:rFonts w:cs="Arial"/>
                <w:sz w:val="20"/>
              </w:rPr>
            </w:pPr>
            <w:r w:rsidRPr="00F41DD3">
              <w:rPr>
                <w:rFonts w:cs="Arial"/>
                <w:sz w:val="20"/>
              </w:rPr>
              <w:t>Individuals in households </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42311024" w14:textId="77777777">
            <w:pPr>
              <w:spacing w:after="0"/>
              <w:textAlignment w:val="baseline"/>
              <w:rPr>
                <w:rFonts w:cs="Arial"/>
                <w:sz w:val="20"/>
              </w:rPr>
            </w:pPr>
            <w:r w:rsidRPr="00F41DD3">
              <w:rPr>
                <w:rFonts w:cs="Arial"/>
                <w:sz w:val="20"/>
              </w:rPr>
              <w:t>Day 2 Telephone Dietary Recall &amp; Dietary Supplements </w:t>
            </w:r>
          </w:p>
        </w:tc>
        <w:tc>
          <w:tcPr>
            <w:tcW w:w="177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6F44FB22" w14:textId="77777777">
            <w:pPr>
              <w:spacing w:after="0"/>
              <w:jc w:val="right"/>
              <w:textAlignment w:val="baseline"/>
              <w:rPr>
                <w:rFonts w:cs="Arial"/>
                <w:sz w:val="20"/>
              </w:rPr>
            </w:pPr>
            <w:r>
              <w:rPr>
                <w:rFonts w:cs="Arial"/>
                <w:sz w:val="20"/>
              </w:rPr>
              <w:t>3,529</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4463412F" w14:textId="77777777">
            <w:pPr>
              <w:spacing w:after="0"/>
              <w:jc w:val="right"/>
              <w:textAlignment w:val="baseline"/>
              <w:rPr>
                <w:rFonts w:cs="Arial"/>
                <w:sz w:val="20"/>
              </w:rPr>
            </w:pPr>
            <w:r w:rsidRPr="00F41DD3">
              <w:rPr>
                <w:rFonts w:cs="Arial"/>
                <w:color w:val="000000"/>
                <w:sz w:val="20"/>
              </w:rPr>
              <w:t>$</w:t>
            </w:r>
            <w:r w:rsidRPr="00F41DD3">
              <w:rPr>
                <w:rFonts w:cs="Arial"/>
                <w:sz w:val="20"/>
              </w:rPr>
              <w:t>29.76 </w:t>
            </w:r>
          </w:p>
        </w:tc>
        <w:tc>
          <w:tcPr>
            <w:tcW w:w="23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32968" w:rsidRPr="00F41DD3" w:rsidP="00932968" w14:paraId="2EC88F67" w14:textId="77777777">
            <w:pPr>
              <w:spacing w:after="0"/>
              <w:jc w:val="right"/>
              <w:textAlignment w:val="baseline"/>
              <w:rPr>
                <w:rFonts w:cs="Arial"/>
                <w:sz w:val="20"/>
              </w:rPr>
            </w:pPr>
            <w:r w:rsidRPr="00F41DD3">
              <w:rPr>
                <w:rFonts w:cs="Arial"/>
                <w:color w:val="000000"/>
                <w:sz w:val="20"/>
              </w:rPr>
              <w:t>$</w:t>
            </w:r>
            <w:r w:rsidR="00FA40F0">
              <w:rPr>
                <w:rFonts w:cs="Arial"/>
                <w:color w:val="000000"/>
                <w:sz w:val="20"/>
              </w:rPr>
              <w:t>105,023</w:t>
            </w:r>
            <w:r w:rsidRPr="00F41DD3">
              <w:rPr>
                <w:rFonts w:cs="Arial"/>
                <w:color w:val="000000"/>
                <w:sz w:val="20"/>
              </w:rPr>
              <w:t> </w:t>
            </w:r>
          </w:p>
        </w:tc>
      </w:tr>
      <w:tr w14:paraId="296D7C33" w14:textId="77777777" w:rsidTr="00932968">
        <w:tblPrEx>
          <w:tblW w:w="0" w:type="auto"/>
          <w:tblCellMar>
            <w:top w:w="15" w:type="dxa"/>
            <w:left w:w="15" w:type="dxa"/>
            <w:bottom w:w="15" w:type="dxa"/>
            <w:right w:w="15" w:type="dxa"/>
          </w:tblCellMar>
          <w:tblLook w:val="04A0"/>
        </w:tblPrEx>
        <w:trPr>
          <w:trHeight w:val="438"/>
        </w:trPr>
        <w:tc>
          <w:tcPr>
            <w:tcW w:w="163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2244C3EC" w14:textId="77777777">
            <w:pPr>
              <w:spacing w:after="0"/>
              <w:textAlignment w:val="baseline"/>
              <w:rPr>
                <w:rFonts w:cs="Arial"/>
                <w:sz w:val="20"/>
              </w:rPr>
            </w:pPr>
            <w:r w:rsidRPr="00F41DD3">
              <w:rPr>
                <w:rFonts w:cs="Arial"/>
                <w:sz w:val="20"/>
              </w:rPr>
              <w:t>Individuals in households </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431CF9AB" w14:textId="77777777">
            <w:pPr>
              <w:spacing w:after="0"/>
              <w:textAlignment w:val="baseline"/>
              <w:rPr>
                <w:rFonts w:cs="Arial"/>
                <w:sz w:val="20"/>
              </w:rPr>
            </w:pPr>
            <w:r w:rsidRPr="00F41DD3">
              <w:rPr>
                <w:rFonts w:cs="Arial"/>
                <w:sz w:val="20"/>
              </w:rPr>
              <w:t xml:space="preserve">Developmental Projects &amp; </w:t>
            </w:r>
          </w:p>
          <w:p w:rsidR="00A17675" w:rsidRPr="00F41DD3" w14:paraId="49A2F328" w14:textId="77777777">
            <w:pPr>
              <w:spacing w:after="0"/>
              <w:textAlignment w:val="baseline"/>
              <w:rPr>
                <w:rFonts w:cs="Arial"/>
                <w:sz w:val="20"/>
              </w:rPr>
            </w:pPr>
            <w:r w:rsidRPr="00F41DD3">
              <w:rPr>
                <w:rFonts w:cs="Arial"/>
                <w:sz w:val="20"/>
              </w:rPr>
              <w:t>Special Studies </w:t>
            </w:r>
          </w:p>
        </w:tc>
        <w:tc>
          <w:tcPr>
            <w:tcW w:w="177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0B571DCD" w14:textId="77777777">
            <w:pPr>
              <w:spacing w:after="0"/>
              <w:jc w:val="right"/>
              <w:textAlignment w:val="baseline"/>
              <w:rPr>
                <w:rFonts w:cs="Arial"/>
                <w:sz w:val="20"/>
              </w:rPr>
            </w:pPr>
            <w:r w:rsidRPr="00F41DD3">
              <w:rPr>
                <w:rFonts w:cs="Arial"/>
                <w:sz w:val="20"/>
              </w:rPr>
              <w:t>10,500 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281EF3E7" w14:textId="77777777">
            <w:pPr>
              <w:spacing w:after="0"/>
              <w:jc w:val="right"/>
              <w:textAlignment w:val="baseline"/>
              <w:rPr>
                <w:rFonts w:cs="Arial"/>
                <w:sz w:val="20"/>
              </w:rPr>
            </w:pPr>
            <w:r w:rsidRPr="00F41DD3">
              <w:rPr>
                <w:rFonts w:cs="Arial"/>
                <w:color w:val="000000"/>
                <w:sz w:val="20"/>
              </w:rPr>
              <w:t>$</w:t>
            </w:r>
            <w:r w:rsidRPr="00F41DD3">
              <w:rPr>
                <w:rFonts w:cs="Arial"/>
                <w:sz w:val="20"/>
              </w:rPr>
              <w:t>29.76 </w:t>
            </w:r>
          </w:p>
        </w:tc>
        <w:tc>
          <w:tcPr>
            <w:tcW w:w="23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17675" w:rsidRPr="00F41DD3" w14:paraId="467FA1C2" w14:textId="77777777">
            <w:pPr>
              <w:spacing w:after="0"/>
              <w:jc w:val="right"/>
              <w:textAlignment w:val="baseline"/>
              <w:rPr>
                <w:rFonts w:cs="Arial"/>
                <w:sz w:val="20"/>
              </w:rPr>
            </w:pPr>
            <w:r w:rsidRPr="00F41DD3">
              <w:rPr>
                <w:rFonts w:cs="Arial"/>
                <w:color w:val="000000"/>
                <w:sz w:val="20"/>
              </w:rPr>
              <w:t>$312,480 </w:t>
            </w:r>
          </w:p>
        </w:tc>
      </w:tr>
      <w:tr w14:paraId="089927F4" w14:textId="77777777" w:rsidTr="00932968">
        <w:tblPrEx>
          <w:tblW w:w="0" w:type="auto"/>
          <w:tblCellMar>
            <w:top w:w="15" w:type="dxa"/>
            <w:left w:w="15" w:type="dxa"/>
            <w:bottom w:w="15" w:type="dxa"/>
            <w:right w:w="15" w:type="dxa"/>
          </w:tblCellMar>
          <w:tblLook w:val="04A0"/>
        </w:tblPrEx>
        <w:trPr>
          <w:trHeight w:val="375"/>
        </w:trPr>
        <w:tc>
          <w:tcPr>
            <w:tcW w:w="16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17675" w:rsidRPr="00F41DD3" w14:paraId="68427981" w14:textId="77777777">
            <w:pPr>
              <w:spacing w:after="0"/>
              <w:textAlignment w:val="baseline"/>
              <w:rPr>
                <w:rFonts w:cs="Arial"/>
                <w:sz w:val="20"/>
              </w:rPr>
            </w:pPr>
            <w:r w:rsidRPr="00F41DD3">
              <w:rPr>
                <w:rFonts w:cs="Arial"/>
                <w:sz w:val="20"/>
              </w:rPr>
              <w:t>Total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rsidR="00A17675" w:rsidRPr="00F41DD3" w14:paraId="593C46EB" w14:textId="77777777">
            <w:pPr>
              <w:spacing w:after="0"/>
              <w:textAlignment w:val="baseline"/>
              <w:rPr>
                <w:rFonts w:cs="Arial"/>
                <w:sz w:val="20"/>
              </w:rPr>
            </w:pPr>
            <w:r w:rsidRPr="00F41DD3">
              <w:rPr>
                <w:rFonts w:cs="Arial"/>
                <w:sz w:val="20"/>
              </w:rPr>
              <w:t> </w:t>
            </w:r>
          </w:p>
        </w:tc>
        <w:tc>
          <w:tcPr>
            <w:tcW w:w="177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17675" w:rsidRPr="00F41DD3" w14:paraId="78798547" w14:textId="77777777">
            <w:pPr>
              <w:spacing w:after="0"/>
              <w:jc w:val="right"/>
              <w:textAlignment w:val="baseline"/>
              <w:rPr>
                <w:rFonts w:cs="Arial"/>
                <w:sz w:val="20"/>
              </w:rPr>
            </w:pPr>
            <w:r w:rsidRPr="00F41DD3">
              <w:rPr>
                <w:rFonts w:cs="Arial"/>
                <w:sz w:val="20"/>
              </w:rPr>
              <w:t>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17675" w:rsidRPr="00F41DD3" w14:paraId="68FAE1D0" w14:textId="77777777">
            <w:pPr>
              <w:spacing w:after="0"/>
              <w:jc w:val="right"/>
              <w:textAlignment w:val="baseline"/>
              <w:rPr>
                <w:rFonts w:cs="Arial"/>
                <w:sz w:val="20"/>
              </w:rPr>
            </w:pPr>
            <w:r w:rsidRPr="00F41DD3">
              <w:rPr>
                <w:rFonts w:cs="Arial"/>
                <w:sz w:val="20"/>
              </w:rPr>
              <w:t> </w:t>
            </w:r>
          </w:p>
        </w:tc>
        <w:tc>
          <w:tcPr>
            <w:tcW w:w="2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17675" w:rsidRPr="00F41DD3" w14:paraId="7BB5CD7D" w14:textId="77777777">
            <w:pPr>
              <w:spacing w:after="0"/>
              <w:jc w:val="right"/>
              <w:textAlignment w:val="baseline"/>
              <w:rPr>
                <w:rFonts w:cs="Arial"/>
                <w:sz w:val="20"/>
              </w:rPr>
            </w:pPr>
            <w:r w:rsidRPr="00F41DD3">
              <w:rPr>
                <w:rFonts w:cs="Arial"/>
                <w:sz w:val="20"/>
              </w:rPr>
              <w:t>$1,</w:t>
            </w:r>
            <w:r w:rsidR="001E68D9">
              <w:rPr>
                <w:rFonts w:cs="Arial"/>
                <w:sz w:val="20"/>
              </w:rPr>
              <w:t>087,432</w:t>
            </w:r>
            <w:r w:rsidRPr="00F41DD3">
              <w:rPr>
                <w:rFonts w:cs="Arial"/>
                <w:sz w:val="20"/>
              </w:rPr>
              <w:t> </w:t>
            </w:r>
          </w:p>
        </w:tc>
      </w:tr>
    </w:tbl>
    <w:p w:rsidR="003B0E3A" w:rsidP="00042B89" w14:paraId="769E72B6" w14:textId="77777777">
      <w:pPr>
        <w:widowControl/>
        <w:rPr>
          <w:rFonts w:cs="Arial"/>
          <w:b/>
        </w:rPr>
      </w:pPr>
    </w:p>
    <w:p w:rsidR="003B0E3A" w:rsidRPr="00B569E3" w:rsidP="00B569E3" w14:paraId="37A39D5D" w14:textId="77777777">
      <w:pPr>
        <w:widowControl/>
        <w:rPr>
          <w:rFonts w:cs="Arial"/>
          <w:b/>
        </w:rPr>
      </w:pPr>
      <w:bookmarkStart w:id="56" w:name="_Toc80019641"/>
      <w:bookmarkStart w:id="57" w:name="_Toc80020468"/>
      <w:bookmarkStart w:id="58" w:name="_Toc145333167"/>
      <w:bookmarkStart w:id="59" w:name="_Toc145333442"/>
      <w:bookmarkStart w:id="60" w:name="_Toc151958680"/>
      <w:r w:rsidRPr="00B569E3">
        <w:rPr>
          <w:rFonts w:cs="Arial"/>
          <w:b/>
        </w:rPr>
        <w:t xml:space="preserve">13. Estimate of Other Total Annual Cost Burden to Respondents </w:t>
      </w:r>
      <w:r w:rsidRPr="00B569E3" w:rsidR="0053439C">
        <w:rPr>
          <w:rFonts w:cs="Arial"/>
          <w:b/>
        </w:rPr>
        <w:t>and</w:t>
      </w:r>
      <w:r w:rsidRPr="00B569E3">
        <w:rPr>
          <w:rFonts w:cs="Arial"/>
          <w:b/>
        </w:rPr>
        <w:t xml:space="preserve"> Record Keepers</w:t>
      </w:r>
      <w:bookmarkEnd w:id="56"/>
      <w:bookmarkEnd w:id="57"/>
      <w:bookmarkEnd w:id="58"/>
      <w:bookmarkEnd w:id="59"/>
      <w:bookmarkEnd w:id="60"/>
    </w:p>
    <w:p w:rsidR="00DB1003" w:rsidRPr="00DB1003" w:rsidP="00042B89" w14:paraId="1AD8CC55" w14:textId="77777777">
      <w:pPr>
        <w:widowControl/>
        <w:rPr>
          <w:rFonts w:ascii="Times New Roman" w:hAnsi="Times New Roman"/>
          <w:sz w:val="24"/>
          <w:szCs w:val="24"/>
        </w:rPr>
      </w:pPr>
      <w:r w:rsidRPr="00DB1003">
        <w:rPr>
          <w:rFonts w:cs="Arial"/>
          <w:szCs w:val="22"/>
        </w:rPr>
        <w:t xml:space="preserve">There are no additional </w:t>
      </w:r>
      <w:r w:rsidRPr="00B569E3">
        <w:t>costs</w:t>
      </w:r>
      <w:r w:rsidRPr="00DB1003">
        <w:rPr>
          <w:rFonts w:cs="Arial"/>
          <w:szCs w:val="22"/>
        </w:rPr>
        <w:t>. </w:t>
      </w:r>
    </w:p>
    <w:p w:rsidR="003B0E3A" w:rsidRPr="00B569E3" w:rsidP="00042B89" w14:paraId="0A23A0AA" w14:textId="77777777">
      <w:pPr>
        <w:widowControl/>
        <w:rPr>
          <w:rFonts w:cs="Arial"/>
          <w:b/>
        </w:rPr>
      </w:pPr>
      <w:r w:rsidRPr="00B569E3">
        <w:rPr>
          <w:rFonts w:cs="Arial"/>
          <w:b/>
        </w:rPr>
        <w:t>14. Annualized Cost to the Federal Government</w:t>
      </w:r>
    </w:p>
    <w:p w:rsidR="000E2E91" w:rsidRPr="00DB79F6" w:rsidP="00042B89" w14:paraId="13D74DB0" w14:textId="77777777">
      <w:pPr>
        <w:widowControl/>
        <w:rPr>
          <w:rFonts w:ascii="Times New Roman" w:hAnsi="Times New Roman"/>
          <w:sz w:val="24"/>
          <w:szCs w:val="24"/>
        </w:rPr>
      </w:pPr>
      <w:r w:rsidRPr="7EB065B6">
        <w:rPr>
          <w:rFonts w:cs="Arial"/>
          <w:color w:val="000000" w:themeColor="text1"/>
        </w:rPr>
        <w:t xml:space="preserve">This project is a multiyear, continuous survey, with survey planning, data processing and analysis, and data collection occurring simultaneously. These figures are broad estimates based on past NHANES data </w:t>
      </w:r>
      <w:r>
        <w:t>collection</w:t>
      </w:r>
      <w:r w:rsidRPr="7EB065B6">
        <w:rPr>
          <w:rFonts w:cs="Arial"/>
          <w:color w:val="000000" w:themeColor="text1"/>
        </w:rPr>
        <w:t xml:space="preserve"> budget estimates. Staff costs were primarily based on Division of Health and Nutrition Examination Surveys personnel costs, which were obtained from the </w:t>
      </w:r>
      <w:r w:rsidRPr="00DB79F6">
        <w:rPr>
          <w:rFonts w:cs="Arial"/>
          <w:color w:val="000000" w:themeColor="text1"/>
        </w:rPr>
        <w:t xml:space="preserve">NCHS Office of Financial Resources. A proportion of these costs are paid by funds transferred to the CDC budget from collaborating agencies. It is estimated that about </w:t>
      </w:r>
      <w:r w:rsidRPr="002B7111" w:rsidR="00E00899">
        <w:rPr>
          <w:rFonts w:cs="Arial"/>
          <w:color w:val="000000" w:themeColor="text1"/>
        </w:rPr>
        <w:t>60</w:t>
      </w:r>
      <w:r w:rsidRPr="002B7111">
        <w:rPr>
          <w:rFonts w:cs="Arial"/>
          <w:color w:val="000000" w:themeColor="text1"/>
        </w:rPr>
        <w:t xml:space="preserve"> percent of survey costs</w:t>
      </w:r>
      <w:r w:rsidRPr="00DB79F6">
        <w:rPr>
          <w:rFonts w:cs="Arial"/>
          <w:color w:val="000000" w:themeColor="text1"/>
        </w:rPr>
        <w:t xml:space="preserve"> will be covered through this support from agencies outside of NCHS. </w:t>
      </w:r>
    </w:p>
    <w:p w:rsidR="000E2E91" w:rsidRPr="00DB79F6" w:rsidP="7EB065B6" w14:paraId="45CC07B1" w14:textId="77777777">
      <w:pPr>
        <w:widowControl/>
        <w:autoSpaceDE/>
        <w:autoSpaceDN/>
        <w:adjustRightInd/>
        <w:textAlignment w:val="baseline"/>
        <w:rPr>
          <w:rFonts w:ascii="Times New Roman" w:hAnsi="Times New Roman"/>
          <w:b/>
          <w:bCs/>
          <w:sz w:val="24"/>
          <w:szCs w:val="24"/>
        </w:rPr>
      </w:pPr>
      <w:r w:rsidRPr="00DB79F6">
        <w:rPr>
          <w:rFonts w:cs="Arial"/>
          <w:b/>
          <w:bCs/>
          <w:color w:val="000000" w:themeColor="text1"/>
        </w:rPr>
        <w:t xml:space="preserve">Table </w:t>
      </w:r>
      <w:r w:rsidRPr="00DB79F6" w:rsidR="00F1688B">
        <w:rPr>
          <w:rFonts w:cs="Arial"/>
          <w:b/>
          <w:bCs/>
          <w:color w:val="000000" w:themeColor="text1"/>
        </w:rPr>
        <w:t>6</w:t>
      </w:r>
      <w:r w:rsidRPr="00DB79F6">
        <w:rPr>
          <w:rFonts w:cs="Arial"/>
          <w:b/>
          <w:bCs/>
          <w:color w:val="000000" w:themeColor="text1"/>
        </w:rPr>
        <w:t xml:space="preserve">. Estimated </w:t>
      </w:r>
      <w:r w:rsidRPr="00DB79F6" w:rsidR="00FC2E75">
        <w:rPr>
          <w:rFonts w:cs="Arial"/>
          <w:b/>
          <w:bCs/>
          <w:color w:val="000000" w:themeColor="text1"/>
        </w:rPr>
        <w:t>Survey C</w:t>
      </w:r>
      <w:r w:rsidRPr="00DB79F6">
        <w:rPr>
          <w:rFonts w:cs="Arial"/>
          <w:b/>
          <w:bCs/>
          <w:color w:val="000000" w:themeColor="text1"/>
        </w:rPr>
        <w:t xml:space="preserve">ost per </w:t>
      </w:r>
      <w:r w:rsidRPr="00DB79F6" w:rsidR="00FC2E75">
        <w:rPr>
          <w:rFonts w:cs="Arial"/>
          <w:b/>
          <w:bCs/>
          <w:color w:val="000000" w:themeColor="text1"/>
        </w:rPr>
        <w:t>Year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43"/>
        <w:gridCol w:w="4001"/>
      </w:tblGrid>
      <w:tr w14:paraId="00728CE6" w14:textId="77777777" w:rsidTr="00A824BB">
        <w:tblPrEx>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00"/>
        </w:trPr>
        <w:tc>
          <w:tcPr>
            <w:tcW w:w="2859" w:type="pct"/>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hideMark/>
          </w:tcPr>
          <w:p w:rsidR="000E2E91" w:rsidRPr="00A824BB" w:rsidP="00673D44" w14:paraId="3F4FF854" w14:textId="77777777">
            <w:pPr>
              <w:widowControl/>
              <w:autoSpaceDE/>
              <w:autoSpaceDN/>
              <w:adjustRightInd/>
              <w:spacing w:before="40" w:after="40"/>
              <w:jc w:val="center"/>
              <w:textAlignment w:val="baseline"/>
              <w:rPr>
                <w:rFonts w:cs="Arial"/>
                <w:b/>
                <w:bCs/>
                <w:sz w:val="20"/>
              </w:rPr>
            </w:pPr>
            <w:r w:rsidRPr="00A824BB">
              <w:rPr>
                <w:rFonts w:cs="Arial"/>
                <w:b/>
                <w:bCs/>
                <w:color w:val="000000"/>
                <w:sz w:val="20"/>
              </w:rPr>
              <w:t>Category </w:t>
            </w:r>
          </w:p>
        </w:tc>
        <w:tc>
          <w:tcPr>
            <w:tcW w:w="2141" w:type="pct"/>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hideMark/>
          </w:tcPr>
          <w:p w:rsidR="000E2E91" w:rsidRPr="00A824BB" w:rsidP="00673D44" w14:paraId="79F67EFC" w14:textId="77777777">
            <w:pPr>
              <w:widowControl/>
              <w:autoSpaceDE/>
              <w:autoSpaceDN/>
              <w:adjustRightInd/>
              <w:spacing w:before="40" w:after="40"/>
              <w:jc w:val="center"/>
              <w:textAlignment w:val="baseline"/>
              <w:rPr>
                <w:rFonts w:cs="Arial"/>
                <w:b/>
                <w:bCs/>
                <w:sz w:val="20"/>
              </w:rPr>
            </w:pPr>
            <w:r w:rsidRPr="00A824BB">
              <w:rPr>
                <w:rFonts w:cs="Arial"/>
                <w:b/>
                <w:bCs/>
                <w:color w:val="000000"/>
                <w:sz w:val="20"/>
              </w:rPr>
              <w:t>Annualized Cost </w:t>
            </w:r>
          </w:p>
        </w:tc>
      </w:tr>
      <w:tr w14:paraId="56138A38" w14:textId="77777777" w:rsidTr="00673D44">
        <w:tblPrEx>
          <w:tblW w:w="5000" w:type="pct"/>
          <w:tblCellMar>
            <w:top w:w="15" w:type="dxa"/>
            <w:left w:w="15" w:type="dxa"/>
            <w:bottom w:w="15" w:type="dxa"/>
            <w:right w:w="15" w:type="dxa"/>
          </w:tblCellMar>
          <w:tblLook w:val="04A0"/>
        </w:tblPrEx>
        <w:trPr>
          <w:trHeight w:val="300"/>
        </w:trPr>
        <w:tc>
          <w:tcPr>
            <w:tcW w:w="285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E91" w:rsidRPr="002B7111" w:rsidP="002B7111" w14:paraId="45941711" w14:textId="77777777">
            <w:pPr>
              <w:widowControl/>
              <w:autoSpaceDE/>
              <w:autoSpaceDN/>
              <w:adjustRightInd/>
              <w:spacing w:before="40" w:after="40"/>
              <w:textAlignment w:val="baseline"/>
              <w:rPr>
                <w:rFonts w:cs="Arial"/>
                <w:sz w:val="20"/>
              </w:rPr>
            </w:pPr>
            <w:r w:rsidRPr="002B7111">
              <w:rPr>
                <w:rFonts w:cs="Arial"/>
                <w:color w:val="000000"/>
                <w:sz w:val="20"/>
              </w:rPr>
              <w:t> Equipment, exam centers, data collection and processing, contracts, labs/readings </w:t>
            </w:r>
          </w:p>
        </w:tc>
        <w:tc>
          <w:tcPr>
            <w:tcW w:w="21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E91" w:rsidRPr="002B7111" w:rsidP="00673D44" w14:paraId="5D45B3E7" w14:textId="77777777">
            <w:pPr>
              <w:widowControl/>
              <w:autoSpaceDE/>
              <w:autoSpaceDN/>
              <w:adjustRightInd/>
              <w:spacing w:before="40" w:after="40"/>
              <w:jc w:val="center"/>
              <w:textAlignment w:val="baseline"/>
              <w:rPr>
                <w:rFonts w:cs="Arial"/>
                <w:sz w:val="20"/>
              </w:rPr>
            </w:pPr>
            <w:r w:rsidRPr="002B7111">
              <w:rPr>
                <w:rFonts w:cs="Arial"/>
                <w:color w:val="000000"/>
                <w:sz w:val="20"/>
              </w:rPr>
              <w:t>$4</w:t>
            </w:r>
            <w:r w:rsidRPr="002B7111" w:rsidR="007E233A">
              <w:rPr>
                <w:rFonts w:cs="Arial"/>
                <w:color w:val="000000"/>
                <w:sz w:val="20"/>
              </w:rPr>
              <w:t>4</w:t>
            </w:r>
            <w:r w:rsidRPr="002B7111">
              <w:rPr>
                <w:rFonts w:cs="Arial"/>
                <w:color w:val="000000"/>
                <w:sz w:val="20"/>
              </w:rPr>
              <w:t>,000,000 </w:t>
            </w:r>
          </w:p>
        </w:tc>
      </w:tr>
      <w:tr w14:paraId="4A18346A" w14:textId="77777777" w:rsidTr="00673D44">
        <w:tblPrEx>
          <w:tblW w:w="5000" w:type="pct"/>
          <w:tblCellMar>
            <w:top w:w="15" w:type="dxa"/>
            <w:left w:w="15" w:type="dxa"/>
            <w:bottom w:w="15" w:type="dxa"/>
            <w:right w:w="15" w:type="dxa"/>
          </w:tblCellMar>
          <w:tblLook w:val="04A0"/>
        </w:tblPrEx>
        <w:trPr>
          <w:trHeight w:val="300"/>
        </w:trPr>
        <w:tc>
          <w:tcPr>
            <w:tcW w:w="285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E91" w:rsidRPr="002B7111" w:rsidP="002B7111" w14:paraId="46AA765D" w14:textId="77777777">
            <w:pPr>
              <w:widowControl/>
              <w:autoSpaceDE/>
              <w:autoSpaceDN/>
              <w:adjustRightInd/>
              <w:spacing w:before="40" w:after="40"/>
              <w:textAlignment w:val="baseline"/>
              <w:rPr>
                <w:rFonts w:cs="Arial"/>
                <w:sz w:val="20"/>
              </w:rPr>
            </w:pPr>
            <w:r w:rsidRPr="002B7111">
              <w:rPr>
                <w:rFonts w:cs="Arial"/>
                <w:color w:val="000000"/>
                <w:sz w:val="20"/>
              </w:rPr>
              <w:t> NCHS staff costs for survey planning, data analysis and overhead </w:t>
            </w:r>
          </w:p>
        </w:tc>
        <w:tc>
          <w:tcPr>
            <w:tcW w:w="21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E91" w:rsidRPr="002B7111" w:rsidP="00673D44" w14:paraId="148B9678" w14:textId="77777777">
            <w:pPr>
              <w:widowControl/>
              <w:autoSpaceDE/>
              <w:autoSpaceDN/>
              <w:adjustRightInd/>
              <w:spacing w:before="40" w:after="40"/>
              <w:jc w:val="center"/>
              <w:textAlignment w:val="baseline"/>
              <w:rPr>
                <w:rFonts w:cs="Arial"/>
                <w:sz w:val="20"/>
              </w:rPr>
            </w:pPr>
            <w:r w:rsidRPr="002B7111">
              <w:rPr>
                <w:rFonts w:cs="Arial"/>
                <w:color w:val="000000"/>
                <w:sz w:val="20"/>
              </w:rPr>
              <w:t>$6,000,000 </w:t>
            </w:r>
          </w:p>
        </w:tc>
      </w:tr>
      <w:tr w14:paraId="6CE8E0D2" w14:textId="77777777" w:rsidTr="00673D44">
        <w:tblPrEx>
          <w:tblW w:w="5000" w:type="pct"/>
          <w:tblCellMar>
            <w:top w:w="15" w:type="dxa"/>
            <w:left w:w="15" w:type="dxa"/>
            <w:bottom w:w="15" w:type="dxa"/>
            <w:right w:w="15" w:type="dxa"/>
          </w:tblCellMar>
          <w:tblLook w:val="04A0"/>
        </w:tblPrEx>
        <w:trPr>
          <w:trHeight w:val="300"/>
        </w:trPr>
        <w:tc>
          <w:tcPr>
            <w:tcW w:w="285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E91" w:rsidRPr="002B7111" w:rsidP="002B7111" w14:paraId="1D9F908A" w14:textId="77777777">
            <w:pPr>
              <w:widowControl/>
              <w:autoSpaceDE/>
              <w:autoSpaceDN/>
              <w:adjustRightInd/>
              <w:spacing w:before="40" w:after="40"/>
              <w:textAlignment w:val="baseline"/>
              <w:rPr>
                <w:rFonts w:cs="Arial"/>
                <w:sz w:val="20"/>
              </w:rPr>
            </w:pPr>
            <w:r w:rsidRPr="002B7111">
              <w:rPr>
                <w:rFonts w:cs="Arial"/>
                <w:color w:val="000000"/>
                <w:sz w:val="20"/>
              </w:rPr>
              <w:t> NCHS printing, travel, supplies, etc. for NHANES staff </w:t>
            </w:r>
          </w:p>
        </w:tc>
        <w:tc>
          <w:tcPr>
            <w:tcW w:w="21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E91" w:rsidRPr="002B7111" w:rsidP="00673D44" w14:paraId="0D78C34C" w14:textId="77777777">
            <w:pPr>
              <w:widowControl/>
              <w:autoSpaceDE/>
              <w:autoSpaceDN/>
              <w:adjustRightInd/>
              <w:spacing w:before="40" w:after="40"/>
              <w:jc w:val="center"/>
              <w:textAlignment w:val="baseline"/>
              <w:rPr>
                <w:rFonts w:cs="Arial"/>
                <w:sz w:val="20"/>
              </w:rPr>
            </w:pPr>
            <w:r w:rsidRPr="002B7111">
              <w:rPr>
                <w:rFonts w:cs="Arial"/>
                <w:color w:val="000000"/>
                <w:sz w:val="20"/>
              </w:rPr>
              <w:t>$200,000 </w:t>
            </w:r>
          </w:p>
        </w:tc>
      </w:tr>
      <w:tr w14:paraId="6D1C7E02" w14:textId="77777777" w:rsidTr="00673D44">
        <w:tblPrEx>
          <w:tblW w:w="5000" w:type="pct"/>
          <w:tblCellMar>
            <w:top w:w="15" w:type="dxa"/>
            <w:left w:w="15" w:type="dxa"/>
            <w:bottom w:w="15" w:type="dxa"/>
            <w:right w:w="15" w:type="dxa"/>
          </w:tblCellMar>
          <w:tblLook w:val="04A0"/>
        </w:tblPrEx>
        <w:trPr>
          <w:trHeight w:val="300"/>
        </w:trPr>
        <w:tc>
          <w:tcPr>
            <w:tcW w:w="285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E91" w:rsidRPr="002B7111" w:rsidP="002B7111" w14:paraId="3D05CA8E" w14:textId="77777777">
            <w:pPr>
              <w:widowControl/>
              <w:autoSpaceDE/>
              <w:autoSpaceDN/>
              <w:adjustRightInd/>
              <w:spacing w:before="40" w:after="40"/>
              <w:textAlignment w:val="baseline"/>
              <w:rPr>
                <w:rFonts w:cs="Arial"/>
                <w:sz w:val="20"/>
              </w:rPr>
            </w:pPr>
            <w:r w:rsidRPr="002B7111">
              <w:rPr>
                <w:rFonts w:cs="Arial"/>
                <w:color w:val="000000"/>
                <w:sz w:val="20"/>
              </w:rPr>
              <w:t> </w:t>
            </w:r>
            <w:r w:rsidRPr="002B7111" w:rsidR="00752CE7">
              <w:rPr>
                <w:rFonts w:cs="Arial"/>
                <w:color w:val="000000"/>
                <w:sz w:val="20"/>
              </w:rPr>
              <w:t>T</w:t>
            </w:r>
            <w:r w:rsidRPr="002B7111">
              <w:rPr>
                <w:rFonts w:cs="Arial"/>
                <w:color w:val="000000"/>
                <w:sz w:val="20"/>
              </w:rPr>
              <w:t>otal </w:t>
            </w:r>
          </w:p>
        </w:tc>
        <w:tc>
          <w:tcPr>
            <w:tcW w:w="214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E91" w:rsidRPr="002B7111" w:rsidP="00673D44" w14:paraId="22388394" w14:textId="77777777">
            <w:pPr>
              <w:widowControl/>
              <w:autoSpaceDE/>
              <w:autoSpaceDN/>
              <w:adjustRightInd/>
              <w:spacing w:before="40" w:after="40"/>
              <w:jc w:val="center"/>
              <w:textAlignment w:val="baseline"/>
              <w:rPr>
                <w:rFonts w:cs="Arial"/>
                <w:sz w:val="20"/>
              </w:rPr>
            </w:pPr>
            <w:r w:rsidRPr="002B7111">
              <w:rPr>
                <w:rFonts w:cs="Arial"/>
                <w:color w:val="000000"/>
                <w:sz w:val="20"/>
              </w:rPr>
              <w:t>$</w:t>
            </w:r>
            <w:r w:rsidRPr="002B7111" w:rsidR="00837DAB">
              <w:rPr>
                <w:rFonts w:cs="Arial"/>
                <w:color w:val="000000"/>
                <w:sz w:val="20"/>
              </w:rPr>
              <w:t>50</w:t>
            </w:r>
            <w:r w:rsidRPr="002B7111">
              <w:rPr>
                <w:rFonts w:cs="Arial"/>
                <w:color w:val="000000"/>
                <w:sz w:val="20"/>
              </w:rPr>
              <w:t>,200,000 </w:t>
            </w:r>
          </w:p>
        </w:tc>
      </w:tr>
    </w:tbl>
    <w:p w:rsidR="00E24CD7" w:rsidP="002B7111" w14:paraId="791B0A3C" w14:textId="77777777">
      <w:pPr>
        <w:keepNext/>
        <w:widowControl/>
        <w:rPr>
          <w:rFonts w:cs="Arial"/>
          <w:b/>
        </w:rPr>
      </w:pPr>
    </w:p>
    <w:p w:rsidR="003B0E3A" w:rsidRPr="00B569E3" w:rsidP="002B7111" w14:paraId="1D649536" w14:textId="77777777">
      <w:pPr>
        <w:keepNext/>
        <w:widowControl/>
        <w:rPr>
          <w:rFonts w:cs="Arial"/>
          <w:b/>
        </w:rPr>
      </w:pPr>
      <w:r w:rsidRPr="00B569E3">
        <w:rPr>
          <w:rFonts w:cs="Arial"/>
          <w:b/>
        </w:rPr>
        <w:t>15. Explanation for Program Changes or Adjustments</w:t>
      </w:r>
    </w:p>
    <w:p w:rsidR="007477AA" w:rsidRPr="003F027C" w:rsidP="007477AA" w14:paraId="36BD045F" w14:textId="77777777">
      <w:pPr>
        <w:widowControl/>
        <w:rPr>
          <w:rFonts w:cs="Arial"/>
          <w:bCs/>
          <w:iCs/>
          <w:szCs w:val="22"/>
        </w:rPr>
      </w:pPr>
      <w:r>
        <w:rPr>
          <w:rFonts w:cs="Arial"/>
          <w:bCs/>
          <w:iCs/>
          <w:szCs w:val="22"/>
        </w:rPr>
        <w:t xml:space="preserve">The new requested burden for this submission is </w:t>
      </w:r>
      <w:r w:rsidR="00C21B42">
        <w:rPr>
          <w:rFonts w:cs="Arial"/>
          <w:bCs/>
          <w:color w:val="000000"/>
          <w:szCs w:val="22"/>
        </w:rPr>
        <w:t>36,540</w:t>
      </w:r>
      <w:r w:rsidRPr="002C1147">
        <w:rPr>
          <w:rFonts w:cs="Arial"/>
          <w:bCs/>
          <w:iCs/>
          <w:szCs w:val="22"/>
        </w:rPr>
        <w:t xml:space="preserve"> hours, a reduction of </w:t>
      </w:r>
      <w:r w:rsidR="002F2656">
        <w:rPr>
          <w:rFonts w:cs="Arial"/>
          <w:bCs/>
          <w:iCs/>
          <w:szCs w:val="22"/>
        </w:rPr>
        <w:t>29,090</w:t>
      </w:r>
      <w:r w:rsidRPr="002C1147">
        <w:rPr>
          <w:rFonts w:cs="Arial"/>
          <w:bCs/>
          <w:iCs/>
          <w:szCs w:val="22"/>
        </w:rPr>
        <w:t xml:space="preserve"> hours</w:t>
      </w:r>
      <w:r>
        <w:rPr>
          <w:rFonts w:cs="Arial"/>
          <w:bCs/>
          <w:iCs/>
          <w:szCs w:val="22"/>
        </w:rPr>
        <w:t xml:space="preserve"> from the prior 65,630 hours</w:t>
      </w:r>
      <w:r w:rsidRPr="002C1147">
        <w:rPr>
          <w:rFonts w:cs="Arial"/>
          <w:bCs/>
          <w:iCs/>
          <w:szCs w:val="22"/>
        </w:rPr>
        <w:t>.</w:t>
      </w:r>
      <w:r>
        <w:rPr>
          <w:rFonts w:cs="Arial"/>
          <w:bCs/>
          <w:iCs/>
          <w:szCs w:val="22"/>
        </w:rPr>
        <w:t xml:space="preserve"> The burden table (see </w:t>
      </w:r>
      <w:r w:rsidRPr="00E957A1">
        <w:rPr>
          <w:rFonts w:cs="Arial"/>
          <w:b/>
          <w:iCs/>
          <w:szCs w:val="22"/>
        </w:rPr>
        <w:t>Section 12</w:t>
      </w:r>
      <w:r>
        <w:rPr>
          <w:rFonts w:cs="Arial"/>
          <w:bCs/>
          <w:iCs/>
          <w:szCs w:val="22"/>
        </w:rPr>
        <w:t xml:space="preserve">) shows each level of possible participation (screener, interview, exam, dietary interview, etc.) in NHANES as a separate line item. The overall burden is reduced greatly by the removal of the 24-hour wearable device projects, noted in the prior data collection cycle. </w:t>
      </w:r>
      <w:r w:rsidRPr="003F027C">
        <w:rPr>
          <w:rFonts w:cs="Arial"/>
          <w:bCs/>
          <w:iCs/>
          <w:szCs w:val="22"/>
        </w:rPr>
        <w:t>The reduction in the burden estimates for the main parts of NHANES (screener through post MEC interviews) is drive</w:t>
      </w:r>
      <w:r>
        <w:rPr>
          <w:rFonts w:cs="Arial"/>
          <w:bCs/>
          <w:iCs/>
          <w:szCs w:val="22"/>
        </w:rPr>
        <w:t>n</w:t>
      </w:r>
      <w:r w:rsidRPr="003F027C">
        <w:rPr>
          <w:rFonts w:cs="Arial"/>
          <w:bCs/>
          <w:iCs/>
          <w:szCs w:val="22"/>
        </w:rPr>
        <w:t xml:space="preserve"> by two changes:</w:t>
      </w:r>
    </w:p>
    <w:p w:rsidR="007477AA" w:rsidRPr="00D14B1B" w:rsidP="00DE15E6" w14:paraId="0C5D7C7E" w14:textId="77777777">
      <w:pPr>
        <w:widowControl/>
        <w:numPr>
          <w:ilvl w:val="0"/>
          <w:numId w:val="23"/>
        </w:numPr>
        <w:rPr>
          <w:rFonts w:cs="Arial"/>
        </w:rPr>
      </w:pPr>
      <w:r w:rsidRPr="7EB065B6">
        <w:rPr>
          <w:rFonts w:cs="Arial"/>
        </w:rPr>
        <w:t>the screener instrument has been streamlined along with sample design that requires screening fewer households, and</w:t>
      </w:r>
    </w:p>
    <w:p w:rsidR="007477AA" w:rsidRPr="00D14B1B" w:rsidP="00DE15E6" w14:paraId="797DA84A" w14:textId="77777777">
      <w:pPr>
        <w:widowControl/>
        <w:numPr>
          <w:ilvl w:val="0"/>
          <w:numId w:val="23"/>
        </w:numPr>
        <w:rPr>
          <w:rFonts w:cs="Arial"/>
        </w:rPr>
      </w:pPr>
      <w:r w:rsidRPr="7EB065B6">
        <w:rPr>
          <w:rFonts w:cs="Arial"/>
        </w:rPr>
        <w:t xml:space="preserve">the MEC examination time has been reduced by a revised participant flow through exam components that reduces waiting and cleaning times. </w:t>
      </w:r>
    </w:p>
    <w:p w:rsidR="003B0E3A" w:rsidRPr="0062798F" w:rsidP="00B569E3" w14:paraId="64AE19C3" w14:textId="77777777">
      <w:pPr>
        <w:widowControl/>
        <w:rPr>
          <w:bCs/>
          <w:i/>
          <w:szCs w:val="22"/>
        </w:rPr>
      </w:pPr>
      <w:bookmarkStart w:id="61" w:name="_Toc80019643"/>
      <w:bookmarkStart w:id="62" w:name="_Toc80020470"/>
      <w:bookmarkStart w:id="63" w:name="_Toc145333168"/>
      <w:bookmarkStart w:id="64" w:name="_Toc145333443"/>
      <w:bookmarkStart w:id="65" w:name="_Toc151958681"/>
      <w:bookmarkStart w:id="66" w:name="_Hlk54287589"/>
      <w:r w:rsidRPr="00B569E3">
        <w:rPr>
          <w:rFonts w:cs="Arial"/>
          <w:b/>
        </w:rPr>
        <w:t xml:space="preserve">16. </w:t>
      </w:r>
      <w:r w:rsidRPr="00D14B1B">
        <w:rPr>
          <w:b/>
          <w:szCs w:val="22"/>
        </w:rPr>
        <w:t>Plans for Tabulation and Publication and Project Time Schedule</w:t>
      </w:r>
      <w:bookmarkEnd w:id="61"/>
      <w:bookmarkEnd w:id="62"/>
      <w:bookmarkEnd w:id="63"/>
      <w:bookmarkEnd w:id="64"/>
      <w:bookmarkEnd w:id="65"/>
    </w:p>
    <w:p w:rsidR="00F839AF" w:rsidP="00042B89" w14:paraId="061F49DA" w14:textId="77777777">
      <w:pPr>
        <w:widowControl/>
        <w:rPr>
          <w:rFonts w:cs="Arial"/>
          <w:color w:val="000000"/>
          <w:szCs w:val="22"/>
        </w:rPr>
      </w:pPr>
      <w:r w:rsidRPr="00F839AF">
        <w:rPr>
          <w:rFonts w:cs="Arial"/>
          <w:color w:val="000000"/>
          <w:szCs w:val="22"/>
        </w:rPr>
        <w:t xml:space="preserve">The following are key </w:t>
      </w:r>
      <w:r w:rsidRPr="00B569E3">
        <w:t>activities</w:t>
      </w:r>
      <w:r w:rsidRPr="00F839AF">
        <w:rPr>
          <w:rFonts w:cs="Arial"/>
          <w:color w:val="000000"/>
          <w:szCs w:val="22"/>
        </w:rPr>
        <w:t xml:space="preserve"> and projected completion goals for the 202</w:t>
      </w:r>
      <w:r w:rsidR="006F330D">
        <w:rPr>
          <w:rFonts w:cs="Arial"/>
          <w:color w:val="000000"/>
          <w:szCs w:val="22"/>
        </w:rPr>
        <w:t>5</w:t>
      </w:r>
      <w:r w:rsidRPr="00F839AF">
        <w:rPr>
          <w:rFonts w:cs="Arial"/>
          <w:color w:val="000000"/>
          <w:szCs w:val="22"/>
        </w:rPr>
        <w:t>-202</w:t>
      </w:r>
      <w:r w:rsidR="006F330D">
        <w:rPr>
          <w:rFonts w:cs="Arial"/>
          <w:color w:val="000000"/>
          <w:szCs w:val="22"/>
        </w:rPr>
        <w:t>6</w:t>
      </w:r>
      <w:r w:rsidRPr="00F839AF">
        <w:rPr>
          <w:rFonts w:cs="Arial"/>
          <w:color w:val="000000"/>
          <w:szCs w:val="22"/>
        </w:rPr>
        <w:t xml:space="preserve"> NHANES: </w:t>
      </w:r>
    </w:p>
    <w:tbl>
      <w:tblPr>
        <w:tblStyle w:val="TableGrid"/>
        <w:tblW w:w="5000" w:type="pct"/>
        <w:tblLook w:val="04A0"/>
      </w:tblPr>
      <w:tblGrid>
        <w:gridCol w:w="4860"/>
        <w:gridCol w:w="4490"/>
      </w:tblGrid>
      <w:tr w14:paraId="0821CE8A" w14:textId="77777777" w:rsidTr="00EB0796">
        <w:tblPrEx>
          <w:tblW w:w="5000" w:type="pct"/>
          <w:tblLook w:val="04A0"/>
        </w:tblPrEx>
        <w:tc>
          <w:tcPr>
            <w:tcW w:w="2599" w:type="pct"/>
            <w:shd w:val="clear" w:color="auto" w:fill="BFBFBF"/>
          </w:tcPr>
          <w:p w:rsidR="008E2C84" w:rsidRPr="00EB0796" w:rsidP="00265C7D" w14:paraId="7960D4E8" w14:textId="77777777">
            <w:pPr>
              <w:keepNext/>
              <w:widowControl/>
              <w:autoSpaceDE/>
              <w:autoSpaceDN/>
              <w:adjustRightInd/>
              <w:spacing w:before="40" w:after="40"/>
              <w:textAlignment w:val="baseline"/>
              <w:rPr>
                <w:rFonts w:cs="Arial"/>
                <w:b/>
                <w:sz w:val="20"/>
              </w:rPr>
            </w:pPr>
            <w:r w:rsidRPr="00EB0796">
              <w:rPr>
                <w:rFonts w:cs="Arial"/>
                <w:b/>
                <w:sz w:val="20"/>
              </w:rPr>
              <w:t>Activity</w:t>
            </w:r>
          </w:p>
        </w:tc>
        <w:tc>
          <w:tcPr>
            <w:tcW w:w="2401" w:type="pct"/>
            <w:shd w:val="clear" w:color="auto" w:fill="BFBFBF"/>
          </w:tcPr>
          <w:p w:rsidR="008E2C84" w:rsidRPr="00EB0796" w:rsidP="00673D44" w14:paraId="12D4C8A3" w14:textId="77777777">
            <w:pPr>
              <w:widowControl/>
              <w:autoSpaceDE/>
              <w:autoSpaceDN/>
              <w:adjustRightInd/>
              <w:spacing w:before="40" w:after="40"/>
              <w:textAlignment w:val="baseline"/>
              <w:rPr>
                <w:rFonts w:cs="Arial"/>
                <w:b/>
                <w:sz w:val="20"/>
              </w:rPr>
            </w:pPr>
            <w:r w:rsidRPr="00EB0796">
              <w:rPr>
                <w:rFonts w:cs="Arial"/>
                <w:b/>
                <w:sz w:val="20"/>
              </w:rPr>
              <w:t>Project Completion</w:t>
            </w:r>
          </w:p>
        </w:tc>
      </w:tr>
      <w:tr w14:paraId="1AC3DEE0" w14:textId="77777777" w:rsidTr="00473A9B">
        <w:tblPrEx>
          <w:tblW w:w="5000" w:type="pct"/>
          <w:tblLook w:val="04A0"/>
        </w:tblPrEx>
        <w:tc>
          <w:tcPr>
            <w:tcW w:w="2599" w:type="pct"/>
          </w:tcPr>
          <w:p w:rsidR="008E2C84" w:rsidRPr="00EB0796" w:rsidP="00673D44" w14:paraId="13FD35E3" w14:textId="77777777">
            <w:pPr>
              <w:widowControl/>
              <w:autoSpaceDE/>
              <w:autoSpaceDN/>
              <w:adjustRightInd/>
              <w:spacing w:before="40" w:after="40"/>
              <w:textAlignment w:val="baseline"/>
              <w:rPr>
                <w:rFonts w:cs="Arial"/>
                <w:sz w:val="20"/>
              </w:rPr>
            </w:pPr>
            <w:r w:rsidRPr="00EB0796">
              <w:rPr>
                <w:rFonts w:cs="Arial"/>
                <w:sz w:val="20"/>
              </w:rPr>
              <w:t>Planning survey content</w:t>
            </w:r>
          </w:p>
        </w:tc>
        <w:tc>
          <w:tcPr>
            <w:tcW w:w="2401" w:type="pct"/>
          </w:tcPr>
          <w:p w:rsidR="008E2C84" w:rsidRPr="00EB0796" w:rsidP="00673D44" w14:paraId="74091051" w14:textId="77777777">
            <w:pPr>
              <w:widowControl/>
              <w:autoSpaceDE/>
              <w:autoSpaceDN/>
              <w:adjustRightInd/>
              <w:spacing w:before="40" w:after="40"/>
              <w:textAlignment w:val="baseline"/>
              <w:rPr>
                <w:rFonts w:cs="Arial"/>
                <w:sz w:val="20"/>
              </w:rPr>
            </w:pPr>
            <w:r>
              <w:rPr>
                <w:rFonts w:cs="Arial"/>
                <w:sz w:val="20"/>
              </w:rPr>
              <w:t>December 2023</w:t>
            </w:r>
          </w:p>
        </w:tc>
      </w:tr>
      <w:tr w14:paraId="1703D15D" w14:textId="77777777" w:rsidTr="00473A9B">
        <w:tblPrEx>
          <w:tblW w:w="5000" w:type="pct"/>
          <w:tblLook w:val="04A0"/>
        </w:tblPrEx>
        <w:tc>
          <w:tcPr>
            <w:tcW w:w="2599" w:type="pct"/>
          </w:tcPr>
          <w:p w:rsidR="008E2C84" w:rsidRPr="00EB0796" w:rsidP="00673D44" w14:paraId="6749FD22" w14:textId="77777777">
            <w:pPr>
              <w:widowControl/>
              <w:autoSpaceDE/>
              <w:autoSpaceDN/>
              <w:adjustRightInd/>
              <w:spacing w:before="40" w:after="40"/>
              <w:textAlignment w:val="baseline"/>
              <w:rPr>
                <w:rFonts w:cs="Arial"/>
                <w:sz w:val="20"/>
              </w:rPr>
            </w:pPr>
            <w:r w:rsidRPr="00EB0796">
              <w:rPr>
                <w:rFonts w:cs="Arial"/>
                <w:sz w:val="20"/>
              </w:rPr>
              <w:t>2025-2026 data collection</w:t>
            </w:r>
          </w:p>
        </w:tc>
        <w:tc>
          <w:tcPr>
            <w:tcW w:w="2401" w:type="pct"/>
          </w:tcPr>
          <w:p w:rsidR="008E2C84" w:rsidRPr="00EB0796" w:rsidP="00673D44" w14:paraId="1C80DF50" w14:textId="77777777">
            <w:pPr>
              <w:widowControl/>
              <w:autoSpaceDE/>
              <w:autoSpaceDN/>
              <w:adjustRightInd/>
              <w:spacing w:before="40" w:after="40"/>
              <w:textAlignment w:val="baseline"/>
              <w:rPr>
                <w:rFonts w:cs="Arial"/>
                <w:sz w:val="20"/>
              </w:rPr>
            </w:pPr>
            <w:r>
              <w:rPr>
                <w:rFonts w:cs="Arial"/>
                <w:sz w:val="20"/>
              </w:rPr>
              <w:t>February</w:t>
            </w:r>
            <w:r w:rsidRPr="00EB0796">
              <w:rPr>
                <w:rFonts w:cs="Arial"/>
                <w:sz w:val="20"/>
              </w:rPr>
              <w:t xml:space="preserve"> 2025 through December 2026</w:t>
            </w:r>
          </w:p>
        </w:tc>
      </w:tr>
      <w:tr w14:paraId="40E63DFF" w14:textId="77777777" w:rsidTr="00473A9B">
        <w:tblPrEx>
          <w:tblW w:w="5000" w:type="pct"/>
          <w:tblLook w:val="04A0"/>
        </w:tblPrEx>
        <w:tc>
          <w:tcPr>
            <w:tcW w:w="2599" w:type="pct"/>
          </w:tcPr>
          <w:p w:rsidR="008E2C84" w:rsidRPr="00EB0796" w:rsidP="00673D44" w14:paraId="08839356" w14:textId="77777777">
            <w:pPr>
              <w:widowControl/>
              <w:autoSpaceDE/>
              <w:autoSpaceDN/>
              <w:adjustRightInd/>
              <w:spacing w:before="40" w:after="40"/>
              <w:textAlignment w:val="baseline"/>
              <w:rPr>
                <w:rFonts w:cs="Arial"/>
                <w:sz w:val="20"/>
              </w:rPr>
            </w:pPr>
            <w:r w:rsidRPr="00EB0796">
              <w:rPr>
                <w:rFonts w:cs="Arial"/>
                <w:sz w:val="20"/>
              </w:rPr>
              <w:t>First pu</w:t>
            </w:r>
            <w:r w:rsidRPr="00EB0796" w:rsidR="00910D9E">
              <w:rPr>
                <w:rFonts w:cs="Arial"/>
                <w:sz w:val="20"/>
              </w:rPr>
              <w:t>blic release of data</w:t>
            </w:r>
          </w:p>
        </w:tc>
        <w:tc>
          <w:tcPr>
            <w:tcW w:w="2401" w:type="pct"/>
          </w:tcPr>
          <w:p w:rsidR="008E2C84" w:rsidRPr="00EB0796" w:rsidP="00673D44" w14:paraId="3AB806B6" w14:textId="77777777">
            <w:pPr>
              <w:widowControl/>
              <w:autoSpaceDE/>
              <w:autoSpaceDN/>
              <w:adjustRightInd/>
              <w:spacing w:before="40" w:after="40"/>
              <w:textAlignment w:val="baseline"/>
              <w:rPr>
                <w:rFonts w:cs="Arial"/>
                <w:sz w:val="20"/>
              </w:rPr>
            </w:pPr>
            <w:r w:rsidRPr="00EB0796">
              <w:rPr>
                <w:rFonts w:cs="Arial"/>
                <w:sz w:val="20"/>
              </w:rPr>
              <w:t>September 2027</w:t>
            </w:r>
          </w:p>
        </w:tc>
      </w:tr>
      <w:tr w14:paraId="06046E33" w14:textId="77777777" w:rsidTr="00473A9B">
        <w:tblPrEx>
          <w:tblW w:w="5000" w:type="pct"/>
          <w:tblLook w:val="04A0"/>
        </w:tblPrEx>
        <w:tc>
          <w:tcPr>
            <w:tcW w:w="2599" w:type="pct"/>
          </w:tcPr>
          <w:p w:rsidR="008E2C84" w:rsidRPr="00EB0796" w:rsidP="00673D44" w14:paraId="5BE53D39" w14:textId="77777777">
            <w:pPr>
              <w:widowControl/>
              <w:autoSpaceDE/>
              <w:autoSpaceDN/>
              <w:adjustRightInd/>
              <w:spacing w:before="40" w:after="40"/>
              <w:textAlignment w:val="baseline"/>
              <w:rPr>
                <w:rFonts w:cs="Arial"/>
                <w:sz w:val="20"/>
              </w:rPr>
            </w:pPr>
            <w:r w:rsidRPr="00EB0796">
              <w:rPr>
                <w:rFonts w:cs="Arial"/>
                <w:sz w:val="20"/>
              </w:rPr>
              <w:t>First publication of summary statistics</w:t>
            </w:r>
          </w:p>
        </w:tc>
        <w:tc>
          <w:tcPr>
            <w:tcW w:w="2401" w:type="pct"/>
          </w:tcPr>
          <w:p w:rsidR="008E2C84" w:rsidRPr="00EB0796" w:rsidP="00673D44" w14:paraId="046A8888" w14:textId="77777777">
            <w:pPr>
              <w:widowControl/>
              <w:autoSpaceDE/>
              <w:autoSpaceDN/>
              <w:adjustRightInd/>
              <w:spacing w:before="40" w:after="40"/>
              <w:textAlignment w:val="baseline"/>
              <w:rPr>
                <w:rFonts w:cs="Arial"/>
                <w:sz w:val="20"/>
              </w:rPr>
            </w:pPr>
            <w:r w:rsidRPr="00EB0796">
              <w:rPr>
                <w:rFonts w:cs="Arial"/>
                <w:sz w:val="20"/>
              </w:rPr>
              <w:t>September 2027</w:t>
            </w:r>
          </w:p>
        </w:tc>
      </w:tr>
    </w:tbl>
    <w:p w:rsidR="00F839AF" w:rsidRPr="00F839AF" w:rsidP="00042B89" w14:paraId="7304551E" w14:textId="77777777">
      <w:pPr>
        <w:widowControl/>
      </w:pPr>
    </w:p>
    <w:p w:rsidR="009C67F9" w:rsidP="00B569E3" w14:paraId="084261C1" w14:textId="77777777">
      <w:pPr>
        <w:widowControl/>
        <w:rPr>
          <w:rFonts w:cs="Arial"/>
          <w:b/>
        </w:rPr>
      </w:pPr>
      <w:bookmarkStart w:id="67" w:name="_Toc80019644"/>
      <w:bookmarkStart w:id="68" w:name="_Toc80020471"/>
      <w:bookmarkStart w:id="69" w:name="_Toc145333169"/>
      <w:bookmarkStart w:id="70" w:name="_Toc145333444"/>
      <w:bookmarkStart w:id="71" w:name="_Toc151958682"/>
      <w:bookmarkEnd w:id="66"/>
    </w:p>
    <w:p w:rsidR="003B0E3A" w:rsidRPr="00B569E3" w:rsidP="00B569E3" w14:paraId="75ACD458" w14:textId="77777777">
      <w:pPr>
        <w:widowControl/>
        <w:rPr>
          <w:rFonts w:cs="Arial"/>
          <w:b/>
        </w:rPr>
      </w:pPr>
      <w:r w:rsidRPr="00B569E3">
        <w:rPr>
          <w:rFonts w:cs="Arial"/>
          <w:b/>
        </w:rPr>
        <w:t>17. Reason(s) Display of OMB Expiration Date is Inappropriate</w:t>
      </w:r>
      <w:bookmarkEnd w:id="67"/>
      <w:bookmarkEnd w:id="68"/>
      <w:bookmarkEnd w:id="69"/>
      <w:bookmarkEnd w:id="70"/>
      <w:bookmarkEnd w:id="71"/>
      <w:r w:rsidRPr="00B569E3">
        <w:rPr>
          <w:rFonts w:cs="Arial"/>
          <w:b/>
        </w:rPr>
        <w:t xml:space="preserve"> </w:t>
      </w:r>
    </w:p>
    <w:p w:rsidR="003B0E3A" w:rsidRPr="00B12C08" w:rsidP="00042B89" w14:paraId="025B2CC2" w14:textId="77777777">
      <w:pPr>
        <w:widowControl/>
        <w:rPr>
          <w:rFonts w:cs="Arial"/>
          <w:szCs w:val="22"/>
        </w:rPr>
      </w:pPr>
      <w:r w:rsidRPr="0054530D">
        <w:rPr>
          <w:rFonts w:cs="Arial"/>
          <w:color w:val="000000"/>
          <w:szCs w:val="22"/>
        </w:rPr>
        <w:t>We have several forms that are pasted into glossy, multipage brochures, which require considerable advance time for printing. To save substantial printing costs, since 1999 OMB has granted an exception from printing the expiration date on these forms for data collection. We request that exemption be continued through the term of this clearance. </w:t>
      </w:r>
    </w:p>
    <w:p w:rsidR="003B0E3A" w:rsidRPr="00B569E3" w:rsidP="00B569E3" w14:paraId="7ED0BA75" w14:textId="77777777">
      <w:pPr>
        <w:widowControl/>
        <w:rPr>
          <w:rFonts w:cs="Arial"/>
          <w:b/>
        </w:rPr>
      </w:pPr>
      <w:bookmarkStart w:id="72" w:name="_Toc80019645"/>
      <w:bookmarkStart w:id="73" w:name="_Toc80020472"/>
      <w:bookmarkStart w:id="74" w:name="_Toc145333170"/>
      <w:bookmarkStart w:id="75" w:name="_Toc145333445"/>
      <w:bookmarkStart w:id="76" w:name="_Toc151958683"/>
      <w:r w:rsidRPr="00B569E3">
        <w:rPr>
          <w:rFonts w:cs="Arial"/>
          <w:b/>
        </w:rPr>
        <w:t>18. Exceptions to Certification for Paperwork Reduction Act Submissions</w:t>
      </w:r>
      <w:bookmarkEnd w:id="72"/>
      <w:bookmarkEnd w:id="73"/>
      <w:bookmarkEnd w:id="74"/>
      <w:bookmarkEnd w:id="75"/>
      <w:bookmarkEnd w:id="76"/>
      <w:r w:rsidRPr="00B569E3">
        <w:rPr>
          <w:rFonts w:cs="Arial"/>
          <w:b/>
        </w:rPr>
        <w:t xml:space="preserve"> </w:t>
      </w:r>
    </w:p>
    <w:p w:rsidR="00280E71" w:rsidP="00042B89" w14:paraId="288E0C40" w14:textId="77777777">
      <w:pPr>
        <w:widowControl/>
        <w:rPr>
          <w:rFonts w:cs="Arial"/>
          <w:szCs w:val="22"/>
        </w:rPr>
      </w:pPr>
      <w:r w:rsidRPr="00AA6E29">
        <w:rPr>
          <w:rFonts w:cs="Arial"/>
          <w:szCs w:val="22"/>
        </w:rPr>
        <w:t xml:space="preserve">The certifications are </w:t>
      </w:r>
      <w:r w:rsidRPr="00B569E3">
        <w:t>included</w:t>
      </w:r>
      <w:r w:rsidRPr="00AA6E29">
        <w:rPr>
          <w:rFonts w:cs="Arial"/>
          <w:szCs w:val="22"/>
        </w:rPr>
        <w:t xml:space="preserve"> in this submission.</w:t>
      </w:r>
      <w:r w:rsidRPr="00B569E3" w:rsidR="00B569E3">
        <w:rPr>
          <w:rFonts w:cs="Arial"/>
          <w:szCs w:val="22"/>
        </w:rPr>
        <w:t xml:space="preserve"> </w:t>
      </w:r>
    </w:p>
    <w:p w:rsidR="00280E71" w14:paraId="6C78B376" w14:textId="77777777">
      <w:pPr>
        <w:widowControl/>
        <w:autoSpaceDE/>
        <w:autoSpaceDN/>
        <w:adjustRightInd/>
        <w:spacing w:after="0"/>
        <w:rPr>
          <w:rFonts w:cs="Arial"/>
          <w:szCs w:val="22"/>
        </w:rPr>
      </w:pPr>
      <w:r>
        <w:rPr>
          <w:rFonts w:cs="Arial"/>
          <w:szCs w:val="22"/>
        </w:rPr>
        <w:br w:type="page"/>
      </w:r>
    </w:p>
    <w:p w:rsidR="00280E71" w:rsidP="00280E71" w14:paraId="6D89A941" w14:textId="77777777">
      <w:pPr>
        <w:widowControl/>
        <w:jc w:val="center"/>
        <w:rPr>
          <w:b/>
          <w:bCs/>
        </w:rPr>
      </w:pPr>
      <w:r w:rsidRPr="00280E71">
        <w:rPr>
          <w:b/>
          <w:bCs/>
        </w:rPr>
        <w:t>Appendix A</w:t>
      </w:r>
    </w:p>
    <w:p w:rsidR="00280E71" w:rsidRPr="00280E71" w:rsidP="00280E71" w14:paraId="552F1853" w14:textId="77777777">
      <w:pPr>
        <w:widowControl/>
        <w:jc w:val="center"/>
        <w:rPr>
          <w:b/>
          <w:bCs/>
        </w:rPr>
      </w:pPr>
    </w:p>
    <w:p w:rsidR="00280E71" w:rsidRPr="00280E71" w:rsidP="00280E71" w14:paraId="0AC50FC8" w14:textId="77777777">
      <w:pPr>
        <w:widowControl/>
        <w:rPr>
          <w:b/>
          <w:bCs/>
          <w:szCs w:val="22"/>
        </w:rPr>
      </w:pPr>
      <w:r w:rsidRPr="00280E71">
        <w:rPr>
          <w:rFonts w:cs="Arial"/>
          <w:b/>
          <w:bCs/>
          <w:szCs w:val="22"/>
        </w:rPr>
        <w:t>2025-2026 NHANES Added Questions and Validation/Justification</w:t>
      </w:r>
    </w:p>
    <w:tbl>
      <w:tblPr>
        <w:tblW w:w="1016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
        <w:gridCol w:w="2472"/>
        <w:gridCol w:w="10"/>
        <w:gridCol w:w="3010"/>
        <w:gridCol w:w="10"/>
        <w:gridCol w:w="3185"/>
        <w:gridCol w:w="10"/>
        <w:gridCol w:w="1443"/>
        <w:gridCol w:w="10"/>
      </w:tblGrid>
      <w:tr w14:paraId="65596BF0" w14:textId="77777777" w:rsidTr="009C67F9">
        <w:tblPrEx>
          <w:tblW w:w="1016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wBefore w:w="10" w:type="dxa"/>
          <w:trHeight w:val="153"/>
        </w:trPr>
        <w:tc>
          <w:tcPr>
            <w:tcW w:w="2482" w:type="dxa"/>
            <w:gridSpan w:val="2"/>
          </w:tcPr>
          <w:p w:rsidR="009C67F9" w:rsidRPr="009C67F9" w:rsidP="009C67F9" w14:paraId="44FB2726" w14:textId="77777777">
            <w:pPr>
              <w:adjustRightInd/>
              <w:spacing w:before="10" w:after="0" w:line="123" w:lineRule="exact"/>
              <w:ind w:left="26"/>
              <w:rPr>
                <w:rFonts w:ascii="Calibri" w:eastAsia="Arial" w:cs="Arial"/>
                <w:b/>
                <w:sz w:val="12"/>
                <w:szCs w:val="22"/>
              </w:rPr>
            </w:pPr>
            <w:r w:rsidRPr="009C67F9">
              <w:rPr>
                <w:rFonts w:ascii="Calibri" w:eastAsia="Arial" w:cs="Arial"/>
                <w:b/>
                <w:spacing w:val="-2"/>
                <w:sz w:val="12"/>
                <w:szCs w:val="22"/>
              </w:rPr>
              <w:t>Collaborator</w:t>
            </w:r>
          </w:p>
        </w:tc>
        <w:tc>
          <w:tcPr>
            <w:tcW w:w="3020" w:type="dxa"/>
            <w:gridSpan w:val="2"/>
          </w:tcPr>
          <w:p w:rsidR="009C67F9" w:rsidRPr="009C67F9" w:rsidP="009C67F9" w14:paraId="7219BF2F" w14:textId="77777777">
            <w:pPr>
              <w:adjustRightInd/>
              <w:spacing w:before="10" w:after="0" w:line="123" w:lineRule="exact"/>
              <w:ind w:left="25"/>
              <w:rPr>
                <w:rFonts w:ascii="Calibri" w:eastAsia="Arial" w:cs="Arial"/>
                <w:b/>
                <w:sz w:val="12"/>
                <w:szCs w:val="22"/>
              </w:rPr>
            </w:pPr>
            <w:r w:rsidRPr="009C67F9">
              <w:rPr>
                <w:rFonts w:ascii="Calibri" w:eastAsia="Arial" w:cs="Arial"/>
                <w:b/>
                <w:sz w:val="12"/>
                <w:szCs w:val="22"/>
              </w:rPr>
              <w:t>Added</w:t>
            </w:r>
            <w:r w:rsidRPr="009C67F9">
              <w:rPr>
                <w:rFonts w:ascii="Calibri" w:eastAsia="Arial" w:cs="Arial"/>
                <w:b/>
                <w:spacing w:val="4"/>
                <w:sz w:val="12"/>
                <w:szCs w:val="22"/>
              </w:rPr>
              <w:t xml:space="preserve"> </w:t>
            </w:r>
            <w:r w:rsidRPr="009C67F9">
              <w:rPr>
                <w:rFonts w:ascii="Calibri" w:eastAsia="Arial" w:cs="Arial"/>
                <w:b/>
                <w:spacing w:val="-2"/>
                <w:sz w:val="12"/>
                <w:szCs w:val="22"/>
              </w:rPr>
              <w:t>Questions</w:t>
            </w:r>
          </w:p>
        </w:tc>
        <w:tc>
          <w:tcPr>
            <w:tcW w:w="3195" w:type="dxa"/>
            <w:gridSpan w:val="2"/>
          </w:tcPr>
          <w:p w:rsidR="009C67F9" w:rsidRPr="009C67F9" w:rsidP="009C67F9" w14:paraId="60C85ADE" w14:textId="77777777">
            <w:pPr>
              <w:adjustRightInd/>
              <w:spacing w:before="10" w:after="0" w:line="123" w:lineRule="exact"/>
              <w:ind w:left="25"/>
              <w:rPr>
                <w:rFonts w:ascii="Calibri" w:eastAsia="Arial" w:cs="Arial"/>
                <w:b/>
                <w:sz w:val="12"/>
                <w:szCs w:val="22"/>
              </w:rPr>
            </w:pPr>
            <w:r w:rsidRPr="009C67F9">
              <w:rPr>
                <w:rFonts w:ascii="Calibri" w:eastAsia="Arial" w:cs="Arial"/>
                <w:b/>
                <w:sz w:val="12"/>
                <w:szCs w:val="22"/>
              </w:rPr>
              <w:t>Validation</w:t>
            </w:r>
            <w:r w:rsidRPr="009C67F9">
              <w:rPr>
                <w:rFonts w:ascii="Calibri" w:eastAsia="Arial" w:cs="Arial"/>
                <w:b/>
                <w:spacing w:val="4"/>
                <w:sz w:val="12"/>
                <w:szCs w:val="22"/>
              </w:rPr>
              <w:t xml:space="preserve"> </w:t>
            </w:r>
            <w:r w:rsidRPr="009C67F9">
              <w:rPr>
                <w:rFonts w:ascii="Calibri" w:eastAsia="Arial" w:cs="Arial"/>
                <w:b/>
                <w:sz w:val="12"/>
                <w:szCs w:val="22"/>
              </w:rPr>
              <w:t>or</w:t>
            </w:r>
            <w:r w:rsidRPr="009C67F9">
              <w:rPr>
                <w:rFonts w:ascii="Calibri" w:eastAsia="Arial" w:cs="Arial"/>
                <w:b/>
                <w:spacing w:val="6"/>
                <w:sz w:val="12"/>
                <w:szCs w:val="22"/>
              </w:rPr>
              <w:t xml:space="preserve"> </w:t>
            </w:r>
            <w:r w:rsidRPr="009C67F9">
              <w:rPr>
                <w:rFonts w:ascii="Calibri" w:eastAsia="Arial" w:cs="Arial"/>
                <w:b/>
                <w:spacing w:val="-2"/>
                <w:sz w:val="12"/>
                <w:szCs w:val="22"/>
              </w:rPr>
              <w:t>Justification</w:t>
            </w:r>
          </w:p>
        </w:tc>
        <w:tc>
          <w:tcPr>
            <w:tcW w:w="1453" w:type="dxa"/>
            <w:gridSpan w:val="2"/>
          </w:tcPr>
          <w:p w:rsidR="009C67F9" w:rsidRPr="009C67F9" w:rsidP="009C67F9" w14:paraId="0152ECF7" w14:textId="77777777">
            <w:pPr>
              <w:adjustRightInd/>
              <w:spacing w:before="9" w:after="0" w:line="124" w:lineRule="exact"/>
              <w:ind w:left="24"/>
              <w:rPr>
                <w:rFonts w:eastAsia="Arial" w:cs="Arial"/>
                <w:b/>
                <w:sz w:val="11"/>
                <w:szCs w:val="22"/>
              </w:rPr>
            </w:pPr>
            <w:r w:rsidRPr="009C67F9">
              <w:rPr>
                <w:rFonts w:eastAsia="Arial" w:cs="Arial"/>
                <w:b/>
                <w:sz w:val="11"/>
                <w:szCs w:val="22"/>
              </w:rPr>
              <w:t>Section</w:t>
            </w:r>
            <w:r w:rsidRPr="009C67F9">
              <w:rPr>
                <w:rFonts w:eastAsia="Arial" w:cs="Arial"/>
                <w:b/>
                <w:spacing w:val="4"/>
                <w:sz w:val="11"/>
                <w:szCs w:val="22"/>
              </w:rPr>
              <w:t xml:space="preserve"> </w:t>
            </w:r>
            <w:r w:rsidRPr="009C67F9">
              <w:rPr>
                <w:rFonts w:eastAsia="Arial" w:cs="Arial"/>
                <w:b/>
                <w:sz w:val="11"/>
                <w:szCs w:val="22"/>
              </w:rPr>
              <w:t>of</w:t>
            </w:r>
            <w:r w:rsidRPr="009C67F9">
              <w:rPr>
                <w:rFonts w:eastAsia="Arial" w:cs="Arial"/>
                <w:b/>
                <w:spacing w:val="4"/>
                <w:sz w:val="11"/>
                <w:szCs w:val="22"/>
              </w:rPr>
              <w:t xml:space="preserve"> </w:t>
            </w:r>
            <w:r w:rsidRPr="009C67F9">
              <w:rPr>
                <w:rFonts w:eastAsia="Arial" w:cs="Arial"/>
                <w:b/>
                <w:spacing w:val="-2"/>
                <w:sz w:val="11"/>
                <w:szCs w:val="22"/>
              </w:rPr>
              <w:t>Interview</w:t>
            </w:r>
          </w:p>
        </w:tc>
      </w:tr>
      <w:tr w14:paraId="2EA91E2C" w14:textId="77777777" w:rsidTr="009C67F9">
        <w:tblPrEx>
          <w:tblW w:w="10160" w:type="dxa"/>
          <w:tblInd w:w="112" w:type="dxa"/>
          <w:tblLayout w:type="fixed"/>
          <w:tblCellMar>
            <w:left w:w="0" w:type="dxa"/>
            <w:right w:w="0" w:type="dxa"/>
          </w:tblCellMar>
          <w:tblLook w:val="01E0"/>
        </w:tblPrEx>
        <w:trPr>
          <w:gridBefore w:val="1"/>
          <w:wBefore w:w="10" w:type="dxa"/>
          <w:trHeight w:val="494"/>
        </w:trPr>
        <w:tc>
          <w:tcPr>
            <w:tcW w:w="2482" w:type="dxa"/>
            <w:gridSpan w:val="2"/>
          </w:tcPr>
          <w:p w:rsidR="009C67F9" w:rsidRPr="009C67F9" w:rsidP="009C67F9" w14:paraId="328EB679" w14:textId="77777777">
            <w:pPr>
              <w:adjustRightInd/>
              <w:spacing w:before="4" w:after="0"/>
              <w:ind w:left="26"/>
              <w:rPr>
                <w:rFonts w:eastAsia="Arial" w:cs="Arial"/>
                <w:sz w:val="11"/>
                <w:szCs w:val="22"/>
              </w:rPr>
            </w:pPr>
            <w:r w:rsidRPr="009C67F9">
              <w:rPr>
                <w:rFonts w:eastAsia="Arial" w:cs="Arial"/>
                <w:spacing w:val="-2"/>
                <w:sz w:val="11"/>
                <w:szCs w:val="22"/>
              </w:rPr>
              <w:t>DHNES</w:t>
            </w:r>
          </w:p>
        </w:tc>
        <w:tc>
          <w:tcPr>
            <w:tcW w:w="3020" w:type="dxa"/>
            <w:gridSpan w:val="2"/>
          </w:tcPr>
          <w:p w:rsidR="009C67F9" w:rsidRPr="009C67F9" w:rsidP="009C67F9" w14:paraId="27FB0E8F" w14:textId="77777777">
            <w:pPr>
              <w:adjustRightInd/>
              <w:spacing w:before="4" w:after="0" w:line="264" w:lineRule="auto"/>
              <w:ind w:left="25" w:right="98"/>
              <w:rPr>
                <w:rFonts w:eastAsia="Arial" w:cs="Arial"/>
                <w:sz w:val="11"/>
                <w:szCs w:val="22"/>
              </w:rPr>
            </w:pPr>
            <w:r w:rsidRPr="009C67F9">
              <w:rPr>
                <w:rFonts w:eastAsia="Arial" w:cs="Arial"/>
                <w:sz w:val="11"/>
                <w:szCs w:val="22"/>
              </w:rPr>
              <w:t>A question ascertaining whether someone who is 18 or</w:t>
            </w:r>
            <w:r w:rsidRPr="009C67F9">
              <w:rPr>
                <w:rFonts w:eastAsia="Arial" w:cs="Arial"/>
                <w:spacing w:val="40"/>
                <w:sz w:val="11"/>
                <w:szCs w:val="22"/>
              </w:rPr>
              <w:t xml:space="preserve"> </w:t>
            </w:r>
            <w:r w:rsidRPr="009C67F9">
              <w:rPr>
                <w:rFonts w:eastAsia="Arial" w:cs="Arial"/>
                <w:sz w:val="11"/>
                <w:szCs w:val="22"/>
              </w:rPr>
              <w:t>older is available in the HH (YES/NO) and scripting to ask</w:t>
            </w:r>
            <w:r w:rsidRPr="009C67F9">
              <w:rPr>
                <w:rFonts w:eastAsia="Arial" w:cs="Arial"/>
                <w:spacing w:val="40"/>
                <w:sz w:val="11"/>
                <w:szCs w:val="22"/>
              </w:rPr>
              <w:t xml:space="preserve"> </w:t>
            </w:r>
            <w:r w:rsidRPr="009C67F9">
              <w:rPr>
                <w:rFonts w:eastAsia="Arial" w:cs="Arial"/>
                <w:sz w:val="11"/>
                <w:szCs w:val="22"/>
              </w:rPr>
              <w:t>when a good time would be to return.</w:t>
            </w:r>
          </w:p>
        </w:tc>
        <w:tc>
          <w:tcPr>
            <w:tcW w:w="3195" w:type="dxa"/>
            <w:gridSpan w:val="2"/>
            <w:shd w:val="clear" w:color="auto" w:fill="DDEBF7"/>
          </w:tcPr>
          <w:p w:rsidR="009C67F9" w:rsidRPr="009C67F9" w:rsidP="009C67F9" w14:paraId="656A4C2E" w14:textId="77777777">
            <w:pPr>
              <w:adjustRightInd/>
              <w:spacing w:before="4" w:after="0"/>
              <w:ind w:left="25"/>
              <w:rPr>
                <w:rFonts w:eastAsia="Arial" w:cs="Arial"/>
                <w:sz w:val="11"/>
                <w:szCs w:val="22"/>
              </w:rPr>
            </w:pPr>
            <w:r w:rsidRPr="009C67F9">
              <w:rPr>
                <w:rFonts w:eastAsia="Arial" w:cs="Arial"/>
                <w:sz w:val="11"/>
                <w:szCs w:val="22"/>
              </w:rPr>
              <w:t>This</w:t>
            </w:r>
            <w:r w:rsidRPr="009C67F9">
              <w:rPr>
                <w:rFonts w:eastAsia="Arial" w:cs="Arial"/>
                <w:spacing w:val="3"/>
                <w:sz w:val="11"/>
                <w:szCs w:val="22"/>
              </w:rPr>
              <w:t xml:space="preserve"> </w:t>
            </w:r>
            <w:r w:rsidRPr="009C67F9">
              <w:rPr>
                <w:rFonts w:eastAsia="Arial" w:cs="Arial"/>
                <w:sz w:val="11"/>
                <w:szCs w:val="22"/>
              </w:rPr>
              <w:t>question</w:t>
            </w:r>
            <w:r w:rsidRPr="009C67F9">
              <w:rPr>
                <w:rFonts w:eastAsia="Arial" w:cs="Arial"/>
                <w:spacing w:val="2"/>
                <w:sz w:val="11"/>
                <w:szCs w:val="22"/>
              </w:rPr>
              <w:t xml:space="preserve"> </w:t>
            </w:r>
            <w:r w:rsidRPr="009C67F9">
              <w:rPr>
                <w:rFonts w:eastAsia="Arial" w:cs="Arial"/>
                <w:sz w:val="11"/>
                <w:szCs w:val="22"/>
              </w:rPr>
              <w:t>has</w:t>
            </w:r>
            <w:r w:rsidRPr="009C67F9">
              <w:rPr>
                <w:rFonts w:eastAsia="Arial" w:cs="Arial"/>
                <w:spacing w:val="3"/>
                <w:sz w:val="11"/>
                <w:szCs w:val="22"/>
              </w:rPr>
              <w:t xml:space="preserve"> </w:t>
            </w:r>
            <w:r w:rsidRPr="009C67F9">
              <w:rPr>
                <w:rFonts w:eastAsia="Arial" w:cs="Arial"/>
                <w:sz w:val="11"/>
                <w:szCs w:val="22"/>
              </w:rPr>
              <w:t>been</w:t>
            </w:r>
            <w:r w:rsidRPr="009C67F9">
              <w:rPr>
                <w:rFonts w:eastAsia="Arial" w:cs="Arial"/>
                <w:spacing w:val="3"/>
                <w:sz w:val="11"/>
                <w:szCs w:val="22"/>
              </w:rPr>
              <w:t xml:space="preserve"> </w:t>
            </w:r>
            <w:r w:rsidRPr="009C67F9">
              <w:rPr>
                <w:rFonts w:eastAsia="Arial" w:cs="Arial"/>
                <w:sz w:val="11"/>
                <w:szCs w:val="22"/>
              </w:rPr>
              <w:t>in</w:t>
            </w:r>
            <w:r w:rsidRPr="009C67F9">
              <w:rPr>
                <w:rFonts w:eastAsia="Arial" w:cs="Arial"/>
                <w:spacing w:val="2"/>
                <w:sz w:val="11"/>
                <w:szCs w:val="22"/>
              </w:rPr>
              <w:t xml:space="preserve"> </w:t>
            </w:r>
            <w:r w:rsidRPr="009C67F9">
              <w:rPr>
                <w:rFonts w:eastAsia="Arial" w:cs="Arial"/>
                <w:sz w:val="11"/>
                <w:szCs w:val="22"/>
              </w:rPr>
              <w:t>the</w:t>
            </w:r>
            <w:r w:rsidRPr="009C67F9">
              <w:rPr>
                <w:rFonts w:eastAsia="Arial" w:cs="Arial"/>
                <w:spacing w:val="2"/>
                <w:sz w:val="11"/>
                <w:szCs w:val="22"/>
              </w:rPr>
              <w:t xml:space="preserve"> </w:t>
            </w:r>
            <w:r w:rsidRPr="009C67F9">
              <w:rPr>
                <w:rFonts w:eastAsia="Arial" w:cs="Arial"/>
                <w:sz w:val="11"/>
                <w:szCs w:val="22"/>
              </w:rPr>
              <w:t>survey</w:t>
            </w:r>
            <w:r w:rsidRPr="009C67F9">
              <w:rPr>
                <w:rFonts w:eastAsia="Arial" w:cs="Arial"/>
                <w:spacing w:val="2"/>
                <w:sz w:val="11"/>
                <w:szCs w:val="22"/>
              </w:rPr>
              <w:t xml:space="preserve"> </w:t>
            </w:r>
            <w:r w:rsidRPr="009C67F9">
              <w:rPr>
                <w:rFonts w:eastAsia="Arial" w:cs="Arial"/>
                <w:sz w:val="11"/>
                <w:szCs w:val="22"/>
              </w:rPr>
              <w:t>since</w:t>
            </w:r>
            <w:r w:rsidRPr="009C67F9">
              <w:rPr>
                <w:rFonts w:eastAsia="Arial" w:cs="Arial"/>
                <w:spacing w:val="2"/>
                <w:sz w:val="11"/>
                <w:szCs w:val="22"/>
              </w:rPr>
              <w:t xml:space="preserve"> </w:t>
            </w:r>
            <w:r w:rsidRPr="009C67F9">
              <w:rPr>
                <w:rFonts w:eastAsia="Arial" w:cs="Arial"/>
                <w:spacing w:val="-2"/>
                <w:sz w:val="11"/>
                <w:szCs w:val="22"/>
              </w:rPr>
              <w:t>1999.</w:t>
            </w:r>
          </w:p>
        </w:tc>
        <w:tc>
          <w:tcPr>
            <w:tcW w:w="1453" w:type="dxa"/>
            <w:gridSpan w:val="2"/>
          </w:tcPr>
          <w:p w:rsidR="009C67F9" w:rsidRPr="009C67F9" w:rsidP="009C67F9" w14:paraId="39F95E72" w14:textId="77777777">
            <w:pPr>
              <w:adjustRightInd/>
              <w:spacing w:before="9" w:after="0"/>
              <w:ind w:left="24"/>
              <w:rPr>
                <w:rFonts w:eastAsia="Arial" w:cs="Arial"/>
                <w:sz w:val="11"/>
                <w:szCs w:val="22"/>
              </w:rPr>
            </w:pPr>
            <w:r w:rsidRPr="009C67F9">
              <w:rPr>
                <w:rFonts w:eastAsia="Arial" w:cs="Arial"/>
                <w:spacing w:val="-2"/>
                <w:sz w:val="11"/>
                <w:szCs w:val="22"/>
              </w:rPr>
              <w:t>Screener</w:t>
            </w:r>
          </w:p>
        </w:tc>
      </w:tr>
      <w:tr w14:paraId="290AFDB7" w14:textId="77777777" w:rsidTr="009C67F9">
        <w:tblPrEx>
          <w:tblW w:w="10160" w:type="dxa"/>
          <w:tblInd w:w="112" w:type="dxa"/>
          <w:tblLayout w:type="fixed"/>
          <w:tblCellMar>
            <w:left w:w="0" w:type="dxa"/>
            <w:right w:w="0" w:type="dxa"/>
          </w:tblCellMar>
          <w:tblLook w:val="01E0"/>
        </w:tblPrEx>
        <w:trPr>
          <w:gridBefore w:val="1"/>
          <w:wBefore w:w="10" w:type="dxa"/>
          <w:trHeight w:val="551"/>
        </w:trPr>
        <w:tc>
          <w:tcPr>
            <w:tcW w:w="2482" w:type="dxa"/>
            <w:gridSpan w:val="2"/>
          </w:tcPr>
          <w:p w:rsidR="009C67F9" w:rsidRPr="009C67F9" w:rsidP="009C67F9" w14:paraId="28F740E6" w14:textId="77777777">
            <w:pPr>
              <w:adjustRightInd/>
              <w:spacing w:before="4" w:after="0" w:line="264" w:lineRule="auto"/>
              <w:ind w:left="26"/>
              <w:rPr>
                <w:rFonts w:eastAsia="Arial" w:cs="Arial"/>
                <w:sz w:val="11"/>
                <w:szCs w:val="22"/>
              </w:rPr>
            </w:pPr>
            <w:r w:rsidRPr="009C67F9">
              <w:rPr>
                <w:rFonts w:eastAsia="Arial" w:cs="Arial"/>
                <w:sz w:val="11"/>
                <w:szCs w:val="22"/>
              </w:rPr>
              <w:t>Kellie O'Connell (Cassavale), Office of Nutrition</w:t>
            </w:r>
            <w:r w:rsidRPr="009C67F9">
              <w:rPr>
                <w:rFonts w:eastAsia="Arial" w:cs="Arial"/>
                <w:spacing w:val="40"/>
                <w:sz w:val="11"/>
                <w:szCs w:val="22"/>
              </w:rPr>
              <w:t xml:space="preserve"> </w:t>
            </w:r>
            <w:r w:rsidRPr="009C67F9">
              <w:rPr>
                <w:rFonts w:eastAsia="Arial" w:cs="Arial"/>
                <w:sz w:val="11"/>
                <w:szCs w:val="22"/>
              </w:rPr>
              <w:t>and Food Labeling Center for Food Safety and</w:t>
            </w:r>
            <w:r w:rsidRPr="009C67F9">
              <w:rPr>
                <w:rFonts w:eastAsia="Arial" w:cs="Arial"/>
                <w:spacing w:val="40"/>
                <w:sz w:val="11"/>
                <w:szCs w:val="22"/>
              </w:rPr>
              <w:t xml:space="preserve"> </w:t>
            </w:r>
            <w:r w:rsidRPr="009C67F9">
              <w:rPr>
                <w:rFonts w:eastAsia="Arial" w:cs="Arial"/>
                <w:sz w:val="11"/>
                <w:szCs w:val="22"/>
              </w:rPr>
              <w:t>Applied Nutrition, Food and Drug Administration,</w:t>
            </w:r>
          </w:p>
          <w:p w:rsidR="009C67F9" w:rsidRPr="009C67F9" w:rsidP="009C67F9" w14:paraId="308172E6" w14:textId="77777777">
            <w:pPr>
              <w:adjustRightInd/>
              <w:spacing w:before="1" w:after="0" w:line="109" w:lineRule="exact"/>
              <w:ind w:left="26"/>
              <w:rPr>
                <w:rFonts w:eastAsia="Arial" w:cs="Arial"/>
                <w:sz w:val="11"/>
                <w:szCs w:val="22"/>
              </w:rPr>
            </w:pPr>
            <w:hyperlink r:id="rId10">
              <w:r w:rsidRPr="009C67F9" w:rsidR="005C1E08">
                <w:rPr>
                  <w:rFonts w:eastAsia="Arial" w:cs="Arial"/>
                  <w:spacing w:val="-2"/>
                  <w:sz w:val="11"/>
                  <w:szCs w:val="22"/>
                </w:rPr>
                <w:t>Kellie.OConnell@fda.hhs.gov</w:t>
              </w:r>
            </w:hyperlink>
          </w:p>
        </w:tc>
        <w:tc>
          <w:tcPr>
            <w:tcW w:w="3020" w:type="dxa"/>
            <w:gridSpan w:val="2"/>
          </w:tcPr>
          <w:p w:rsidR="009C67F9" w:rsidRPr="009C67F9" w:rsidP="009C67F9" w14:paraId="7121B5FF" w14:textId="77777777">
            <w:pPr>
              <w:adjustRightInd/>
              <w:spacing w:before="4" w:after="0" w:line="264" w:lineRule="auto"/>
              <w:ind w:left="25"/>
              <w:rPr>
                <w:rFonts w:eastAsia="Arial" w:cs="Arial"/>
                <w:sz w:val="11"/>
                <w:szCs w:val="22"/>
              </w:rPr>
            </w:pPr>
            <w:r w:rsidRPr="009C67F9">
              <w:rPr>
                <w:rFonts w:eastAsia="Arial" w:cs="Arial"/>
                <w:sz w:val="11"/>
                <w:szCs w:val="22"/>
              </w:rPr>
              <w:t>Early childhood: Added questions about pre-pregnancy</w:t>
            </w:r>
            <w:r w:rsidRPr="009C67F9">
              <w:rPr>
                <w:rFonts w:eastAsia="Arial" w:cs="Arial"/>
                <w:spacing w:val="40"/>
                <w:sz w:val="11"/>
                <w:szCs w:val="22"/>
              </w:rPr>
              <w:t xml:space="preserve"> </w:t>
            </w:r>
            <w:r w:rsidRPr="009C67F9">
              <w:rPr>
                <w:rFonts w:eastAsia="Arial" w:cs="Arial"/>
                <w:sz w:val="11"/>
                <w:szCs w:val="22"/>
              </w:rPr>
              <w:t>biological mother’s weight and height.</w:t>
            </w:r>
          </w:p>
        </w:tc>
        <w:tc>
          <w:tcPr>
            <w:tcW w:w="3195" w:type="dxa"/>
            <w:gridSpan w:val="2"/>
            <w:shd w:val="clear" w:color="auto" w:fill="DDEBF7"/>
          </w:tcPr>
          <w:p w:rsidR="009C67F9" w:rsidRPr="009C67F9" w:rsidP="009C67F9" w14:paraId="354FECAD" w14:textId="77777777">
            <w:pPr>
              <w:adjustRightInd/>
              <w:spacing w:before="4" w:after="0"/>
              <w:ind w:left="25"/>
              <w:rPr>
                <w:rFonts w:eastAsia="Arial" w:cs="Arial"/>
                <w:sz w:val="11"/>
                <w:szCs w:val="22"/>
              </w:rPr>
            </w:pPr>
            <w:r w:rsidRPr="009C67F9">
              <w:rPr>
                <w:rFonts w:eastAsia="Arial" w:cs="Arial"/>
                <w:sz w:val="11"/>
                <w:szCs w:val="22"/>
              </w:rPr>
              <w:t>Question</w:t>
            </w:r>
            <w:r w:rsidRPr="009C67F9">
              <w:rPr>
                <w:rFonts w:eastAsia="Arial" w:cs="Arial"/>
                <w:spacing w:val="3"/>
                <w:sz w:val="11"/>
                <w:szCs w:val="22"/>
              </w:rPr>
              <w:t xml:space="preserve"> </w:t>
            </w:r>
            <w:r w:rsidRPr="009C67F9">
              <w:rPr>
                <w:rFonts w:eastAsia="Arial" w:cs="Arial"/>
                <w:sz w:val="11"/>
                <w:szCs w:val="22"/>
              </w:rPr>
              <w:t>has</w:t>
            </w:r>
            <w:r w:rsidRPr="009C67F9">
              <w:rPr>
                <w:rFonts w:eastAsia="Arial" w:cs="Arial"/>
                <w:spacing w:val="4"/>
                <w:sz w:val="11"/>
                <w:szCs w:val="22"/>
              </w:rPr>
              <w:t xml:space="preserve"> </w:t>
            </w:r>
            <w:r w:rsidRPr="009C67F9">
              <w:rPr>
                <w:rFonts w:eastAsia="Arial" w:cs="Arial"/>
                <w:sz w:val="11"/>
                <w:szCs w:val="22"/>
              </w:rPr>
              <w:t>previously</w:t>
            </w:r>
            <w:r w:rsidRPr="009C67F9">
              <w:rPr>
                <w:rFonts w:eastAsia="Arial" w:cs="Arial"/>
                <w:spacing w:val="3"/>
                <w:sz w:val="11"/>
                <w:szCs w:val="22"/>
              </w:rPr>
              <w:t xml:space="preserve"> </w:t>
            </w:r>
            <w:r w:rsidRPr="009C67F9">
              <w:rPr>
                <w:rFonts w:eastAsia="Arial" w:cs="Arial"/>
                <w:sz w:val="11"/>
                <w:szCs w:val="22"/>
              </w:rPr>
              <w:t>been</w:t>
            </w:r>
            <w:r w:rsidRPr="009C67F9">
              <w:rPr>
                <w:rFonts w:eastAsia="Arial" w:cs="Arial"/>
                <w:spacing w:val="3"/>
                <w:sz w:val="11"/>
                <w:szCs w:val="22"/>
              </w:rPr>
              <w:t xml:space="preserve"> </w:t>
            </w:r>
            <w:r w:rsidRPr="009C67F9">
              <w:rPr>
                <w:rFonts w:eastAsia="Arial" w:cs="Arial"/>
                <w:sz w:val="11"/>
                <w:szCs w:val="22"/>
              </w:rPr>
              <w:t>included</w:t>
            </w:r>
            <w:r w:rsidRPr="009C67F9">
              <w:rPr>
                <w:rFonts w:eastAsia="Arial" w:cs="Arial"/>
                <w:spacing w:val="4"/>
                <w:sz w:val="11"/>
                <w:szCs w:val="22"/>
              </w:rPr>
              <w:t xml:space="preserve"> </w:t>
            </w:r>
            <w:r w:rsidRPr="009C67F9">
              <w:rPr>
                <w:rFonts w:eastAsia="Arial" w:cs="Arial"/>
                <w:sz w:val="11"/>
                <w:szCs w:val="22"/>
              </w:rPr>
              <w:t>in</w:t>
            </w:r>
            <w:r w:rsidRPr="009C67F9">
              <w:rPr>
                <w:rFonts w:eastAsia="Arial" w:cs="Arial"/>
                <w:spacing w:val="3"/>
                <w:sz w:val="11"/>
                <w:szCs w:val="22"/>
              </w:rPr>
              <w:t xml:space="preserve"> </w:t>
            </w:r>
            <w:r w:rsidRPr="009C67F9">
              <w:rPr>
                <w:rFonts w:eastAsia="Arial" w:cs="Arial"/>
                <w:sz w:val="11"/>
                <w:szCs w:val="22"/>
              </w:rPr>
              <w:t>NHANES</w:t>
            </w:r>
            <w:r w:rsidRPr="009C67F9">
              <w:rPr>
                <w:rFonts w:eastAsia="Arial" w:cs="Arial"/>
                <w:spacing w:val="2"/>
                <w:sz w:val="11"/>
                <w:szCs w:val="22"/>
              </w:rPr>
              <w:t xml:space="preserve"> </w:t>
            </w:r>
            <w:r w:rsidRPr="009C67F9">
              <w:rPr>
                <w:rFonts w:eastAsia="Arial" w:cs="Arial"/>
                <w:sz w:val="11"/>
                <w:szCs w:val="22"/>
              </w:rPr>
              <w:t>2019-</w:t>
            </w:r>
            <w:r w:rsidRPr="009C67F9">
              <w:rPr>
                <w:rFonts w:eastAsia="Arial" w:cs="Arial"/>
                <w:spacing w:val="-2"/>
                <w:sz w:val="11"/>
                <w:szCs w:val="22"/>
              </w:rPr>
              <w:t>2020.</w:t>
            </w:r>
          </w:p>
        </w:tc>
        <w:tc>
          <w:tcPr>
            <w:tcW w:w="1453" w:type="dxa"/>
            <w:gridSpan w:val="2"/>
          </w:tcPr>
          <w:p w:rsidR="009C67F9" w:rsidRPr="009C67F9" w:rsidP="009C67F9" w14:paraId="56377832"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093FA49D" w14:textId="77777777" w:rsidTr="009C67F9">
        <w:tblPrEx>
          <w:tblW w:w="10160" w:type="dxa"/>
          <w:tblInd w:w="112" w:type="dxa"/>
          <w:tblLayout w:type="fixed"/>
          <w:tblCellMar>
            <w:left w:w="0" w:type="dxa"/>
            <w:right w:w="0" w:type="dxa"/>
          </w:tblCellMar>
          <w:tblLook w:val="01E0"/>
        </w:tblPrEx>
        <w:trPr>
          <w:gridBefore w:val="1"/>
          <w:wBefore w:w="10" w:type="dxa"/>
          <w:trHeight w:val="268"/>
        </w:trPr>
        <w:tc>
          <w:tcPr>
            <w:tcW w:w="2482" w:type="dxa"/>
            <w:gridSpan w:val="2"/>
          </w:tcPr>
          <w:p w:rsidR="009C67F9" w:rsidRPr="009C67F9" w:rsidP="009C67F9" w14:paraId="25B4305F" w14:textId="77777777">
            <w:pPr>
              <w:adjustRightInd/>
              <w:spacing w:before="4" w:after="0"/>
              <w:ind w:left="26"/>
              <w:rPr>
                <w:rFonts w:eastAsia="Arial" w:cs="Arial"/>
                <w:sz w:val="11"/>
                <w:szCs w:val="22"/>
              </w:rPr>
            </w:pPr>
            <w:r w:rsidRPr="009C67F9">
              <w:rPr>
                <w:rFonts w:eastAsia="Arial" w:cs="Arial"/>
                <w:spacing w:val="-2"/>
                <w:sz w:val="11"/>
                <w:szCs w:val="22"/>
              </w:rPr>
              <w:t>DHNES</w:t>
            </w:r>
          </w:p>
        </w:tc>
        <w:tc>
          <w:tcPr>
            <w:tcW w:w="3020" w:type="dxa"/>
            <w:gridSpan w:val="2"/>
          </w:tcPr>
          <w:p w:rsidR="009C67F9" w:rsidRPr="009C67F9" w:rsidP="009C67F9" w14:paraId="0CB06CA7" w14:textId="77777777">
            <w:pPr>
              <w:adjustRightInd/>
              <w:spacing w:before="4" w:after="0"/>
              <w:ind w:left="25"/>
              <w:rPr>
                <w:rFonts w:eastAsia="Arial" w:cs="Arial"/>
                <w:sz w:val="11"/>
                <w:szCs w:val="22"/>
              </w:rPr>
            </w:pPr>
            <w:r w:rsidRPr="009C67F9">
              <w:rPr>
                <w:rFonts w:eastAsia="Arial" w:cs="Arial"/>
                <w:sz w:val="11"/>
                <w:szCs w:val="22"/>
              </w:rPr>
              <w:t>Healthcare</w:t>
            </w:r>
            <w:r w:rsidRPr="009C67F9">
              <w:rPr>
                <w:rFonts w:eastAsia="Arial" w:cs="Arial"/>
                <w:spacing w:val="1"/>
                <w:sz w:val="11"/>
                <w:szCs w:val="22"/>
              </w:rPr>
              <w:t xml:space="preserve"> </w:t>
            </w:r>
            <w:r w:rsidRPr="009C67F9">
              <w:rPr>
                <w:rFonts w:eastAsia="Arial" w:cs="Arial"/>
                <w:sz w:val="11"/>
                <w:szCs w:val="22"/>
              </w:rPr>
              <w:t>utilization:</w:t>
            </w:r>
            <w:r w:rsidRPr="009C67F9">
              <w:rPr>
                <w:rFonts w:eastAsia="Arial" w:cs="Arial"/>
                <w:spacing w:val="1"/>
                <w:sz w:val="11"/>
                <w:szCs w:val="22"/>
              </w:rPr>
              <w:t xml:space="preserve"> </w:t>
            </w:r>
            <w:r w:rsidRPr="009C67F9">
              <w:rPr>
                <w:rFonts w:eastAsia="Arial" w:cs="Arial"/>
                <w:sz w:val="11"/>
                <w:szCs w:val="22"/>
              </w:rPr>
              <w:t>Added</w:t>
            </w:r>
            <w:r w:rsidRPr="009C67F9">
              <w:rPr>
                <w:rFonts w:eastAsia="Arial" w:cs="Arial"/>
                <w:spacing w:val="2"/>
                <w:sz w:val="11"/>
                <w:szCs w:val="22"/>
              </w:rPr>
              <w:t xml:space="preserve"> </w:t>
            </w:r>
            <w:r w:rsidRPr="009C67F9">
              <w:rPr>
                <w:rFonts w:eastAsia="Arial" w:cs="Arial"/>
                <w:sz w:val="11"/>
                <w:szCs w:val="22"/>
              </w:rPr>
              <w:t>back the</w:t>
            </w:r>
            <w:r w:rsidRPr="009C67F9">
              <w:rPr>
                <w:rFonts w:eastAsia="Arial" w:cs="Arial"/>
                <w:spacing w:val="1"/>
                <w:sz w:val="11"/>
                <w:szCs w:val="22"/>
              </w:rPr>
              <w:t xml:space="preserve"> </w:t>
            </w:r>
            <w:r w:rsidRPr="009C67F9">
              <w:rPr>
                <w:rFonts w:eastAsia="Arial" w:cs="Arial"/>
                <w:sz w:val="11"/>
                <w:szCs w:val="22"/>
              </w:rPr>
              <w:t>question</w:t>
            </w:r>
            <w:r w:rsidRPr="009C67F9">
              <w:rPr>
                <w:rFonts w:eastAsia="Arial" w:cs="Arial"/>
                <w:spacing w:val="1"/>
                <w:sz w:val="11"/>
                <w:szCs w:val="22"/>
              </w:rPr>
              <w:t xml:space="preserve"> </w:t>
            </w:r>
            <w:r w:rsidRPr="009C67F9">
              <w:rPr>
                <w:rFonts w:eastAsia="Arial" w:cs="Arial"/>
                <w:sz w:val="11"/>
                <w:szCs w:val="22"/>
              </w:rPr>
              <w:t>about</w:t>
            </w:r>
            <w:r w:rsidRPr="009C67F9">
              <w:rPr>
                <w:rFonts w:eastAsia="Arial" w:cs="Arial"/>
                <w:spacing w:val="2"/>
                <w:sz w:val="11"/>
                <w:szCs w:val="22"/>
              </w:rPr>
              <w:t xml:space="preserve"> </w:t>
            </w:r>
            <w:r w:rsidRPr="009C67F9">
              <w:rPr>
                <w:rFonts w:eastAsia="Arial" w:cs="Arial"/>
                <w:spacing w:val="-5"/>
                <w:sz w:val="11"/>
                <w:szCs w:val="22"/>
              </w:rPr>
              <w:t>the</w:t>
            </w:r>
          </w:p>
          <w:p w:rsidR="009C67F9" w:rsidRPr="009C67F9" w:rsidP="009C67F9" w14:paraId="674508B9" w14:textId="77777777">
            <w:pPr>
              <w:adjustRightInd/>
              <w:spacing w:before="13" w:after="0" w:line="105" w:lineRule="exact"/>
              <w:ind w:left="25"/>
              <w:rPr>
                <w:rFonts w:eastAsia="Arial" w:cs="Arial"/>
                <w:sz w:val="11"/>
                <w:szCs w:val="22"/>
              </w:rPr>
            </w:pPr>
            <w:r w:rsidRPr="009C67F9">
              <w:rPr>
                <w:rFonts w:eastAsia="Arial" w:cs="Arial"/>
                <w:sz w:val="11"/>
                <w:szCs w:val="22"/>
              </w:rPr>
              <w:t>length</w:t>
            </w:r>
            <w:r w:rsidRPr="009C67F9">
              <w:rPr>
                <w:rFonts w:eastAsia="Arial" w:cs="Arial"/>
                <w:spacing w:val="1"/>
                <w:sz w:val="11"/>
                <w:szCs w:val="22"/>
              </w:rPr>
              <w:t xml:space="preserve"> </w:t>
            </w:r>
            <w:r w:rsidRPr="009C67F9">
              <w:rPr>
                <w:rFonts w:eastAsia="Arial" w:cs="Arial"/>
                <w:sz w:val="11"/>
                <w:szCs w:val="22"/>
              </w:rPr>
              <w:t>of</w:t>
            </w:r>
            <w:r w:rsidRPr="009C67F9">
              <w:rPr>
                <w:rFonts w:eastAsia="Arial" w:cs="Arial"/>
                <w:spacing w:val="1"/>
                <w:sz w:val="11"/>
                <w:szCs w:val="22"/>
              </w:rPr>
              <w:t xml:space="preserve"> </w:t>
            </w:r>
            <w:r w:rsidRPr="009C67F9">
              <w:rPr>
                <w:rFonts w:eastAsia="Arial" w:cs="Arial"/>
                <w:sz w:val="11"/>
                <w:szCs w:val="22"/>
              </w:rPr>
              <w:t>time</w:t>
            </w:r>
            <w:r w:rsidRPr="009C67F9">
              <w:rPr>
                <w:rFonts w:eastAsia="Arial" w:cs="Arial"/>
                <w:spacing w:val="1"/>
                <w:sz w:val="11"/>
                <w:szCs w:val="22"/>
              </w:rPr>
              <w:t xml:space="preserve"> </w:t>
            </w:r>
            <w:r w:rsidRPr="009C67F9">
              <w:rPr>
                <w:rFonts w:eastAsia="Arial" w:cs="Arial"/>
                <w:sz w:val="11"/>
                <w:szCs w:val="22"/>
              </w:rPr>
              <w:t>since</w:t>
            </w:r>
            <w:r w:rsidRPr="009C67F9">
              <w:rPr>
                <w:rFonts w:eastAsia="Arial" w:cs="Arial"/>
                <w:spacing w:val="2"/>
                <w:sz w:val="11"/>
                <w:szCs w:val="22"/>
              </w:rPr>
              <w:t xml:space="preserve"> </w:t>
            </w:r>
            <w:r w:rsidRPr="009C67F9">
              <w:rPr>
                <w:rFonts w:eastAsia="Arial" w:cs="Arial"/>
                <w:sz w:val="11"/>
                <w:szCs w:val="22"/>
              </w:rPr>
              <w:t>last</w:t>
            </w:r>
            <w:r w:rsidRPr="009C67F9">
              <w:rPr>
                <w:rFonts w:eastAsia="Arial" w:cs="Arial"/>
                <w:spacing w:val="1"/>
                <w:sz w:val="11"/>
                <w:szCs w:val="22"/>
              </w:rPr>
              <w:t xml:space="preserve"> </w:t>
            </w:r>
            <w:r w:rsidRPr="009C67F9">
              <w:rPr>
                <w:rFonts w:eastAsia="Arial" w:cs="Arial"/>
                <w:sz w:val="11"/>
                <w:szCs w:val="22"/>
              </w:rPr>
              <w:t>health</w:t>
            </w:r>
            <w:r w:rsidRPr="009C67F9">
              <w:rPr>
                <w:rFonts w:eastAsia="Arial" w:cs="Arial"/>
                <w:spacing w:val="1"/>
                <w:sz w:val="11"/>
                <w:szCs w:val="22"/>
              </w:rPr>
              <w:t xml:space="preserve"> </w:t>
            </w:r>
            <w:r w:rsidRPr="009C67F9">
              <w:rPr>
                <w:rFonts w:eastAsia="Arial" w:cs="Arial"/>
                <w:sz w:val="11"/>
                <w:szCs w:val="22"/>
              </w:rPr>
              <w:t>care</w:t>
            </w:r>
            <w:r w:rsidRPr="009C67F9">
              <w:rPr>
                <w:rFonts w:eastAsia="Arial" w:cs="Arial"/>
                <w:spacing w:val="1"/>
                <w:sz w:val="11"/>
                <w:szCs w:val="22"/>
              </w:rPr>
              <w:t xml:space="preserve"> </w:t>
            </w:r>
            <w:r w:rsidRPr="009C67F9">
              <w:rPr>
                <w:rFonts w:eastAsia="Arial" w:cs="Arial"/>
                <w:spacing w:val="-2"/>
                <w:sz w:val="11"/>
                <w:szCs w:val="22"/>
              </w:rPr>
              <w:t>visit.</w:t>
            </w:r>
          </w:p>
        </w:tc>
        <w:tc>
          <w:tcPr>
            <w:tcW w:w="3195" w:type="dxa"/>
            <w:gridSpan w:val="2"/>
            <w:shd w:val="clear" w:color="auto" w:fill="DDEBF7"/>
          </w:tcPr>
          <w:p w:rsidR="009C67F9" w:rsidRPr="009C67F9" w:rsidP="009C67F9" w14:paraId="5E6C9B0A" w14:textId="77777777">
            <w:pPr>
              <w:adjustRightInd/>
              <w:spacing w:before="4" w:after="0"/>
              <w:ind w:left="25"/>
              <w:rPr>
                <w:rFonts w:eastAsia="Arial" w:cs="Arial"/>
                <w:sz w:val="11"/>
                <w:szCs w:val="22"/>
              </w:rPr>
            </w:pPr>
            <w:r w:rsidRPr="009C67F9">
              <w:rPr>
                <w:rFonts w:eastAsia="Arial" w:cs="Arial"/>
                <w:sz w:val="11"/>
                <w:szCs w:val="22"/>
              </w:rPr>
              <w:t>Question</w:t>
            </w:r>
            <w:r w:rsidRPr="009C67F9">
              <w:rPr>
                <w:rFonts w:eastAsia="Arial" w:cs="Arial"/>
                <w:spacing w:val="1"/>
                <w:sz w:val="11"/>
                <w:szCs w:val="22"/>
              </w:rPr>
              <w:t xml:space="preserve"> </w:t>
            </w:r>
            <w:r w:rsidRPr="009C67F9">
              <w:rPr>
                <w:rFonts w:eastAsia="Arial" w:cs="Arial"/>
                <w:sz w:val="11"/>
                <w:szCs w:val="22"/>
              </w:rPr>
              <w:t>was</w:t>
            </w:r>
            <w:r w:rsidRPr="009C67F9">
              <w:rPr>
                <w:rFonts w:eastAsia="Arial" w:cs="Arial"/>
                <w:spacing w:val="4"/>
                <w:sz w:val="11"/>
                <w:szCs w:val="22"/>
              </w:rPr>
              <w:t xml:space="preserve"> </w:t>
            </w:r>
            <w:r w:rsidRPr="009C67F9">
              <w:rPr>
                <w:rFonts w:eastAsia="Arial" w:cs="Arial"/>
                <w:sz w:val="11"/>
                <w:szCs w:val="22"/>
              </w:rPr>
              <w:t>used</w:t>
            </w:r>
            <w:r w:rsidRPr="009C67F9">
              <w:rPr>
                <w:rFonts w:eastAsia="Arial" w:cs="Arial"/>
                <w:spacing w:val="4"/>
                <w:sz w:val="11"/>
                <w:szCs w:val="22"/>
              </w:rPr>
              <w:t xml:space="preserve"> </w:t>
            </w:r>
            <w:r w:rsidRPr="009C67F9">
              <w:rPr>
                <w:rFonts w:eastAsia="Arial" w:cs="Arial"/>
                <w:sz w:val="11"/>
                <w:szCs w:val="22"/>
              </w:rPr>
              <w:t>in</w:t>
            </w:r>
            <w:r w:rsidRPr="009C67F9">
              <w:rPr>
                <w:rFonts w:eastAsia="Arial" w:cs="Arial"/>
                <w:spacing w:val="3"/>
                <w:sz w:val="11"/>
                <w:szCs w:val="22"/>
              </w:rPr>
              <w:t xml:space="preserve"> </w:t>
            </w:r>
            <w:r w:rsidRPr="009C67F9">
              <w:rPr>
                <w:rFonts w:eastAsia="Arial" w:cs="Arial"/>
                <w:sz w:val="11"/>
                <w:szCs w:val="22"/>
              </w:rPr>
              <w:t>NHANES</w:t>
            </w:r>
            <w:r w:rsidRPr="009C67F9">
              <w:rPr>
                <w:rFonts w:eastAsia="Arial" w:cs="Arial"/>
                <w:spacing w:val="3"/>
                <w:sz w:val="11"/>
                <w:szCs w:val="22"/>
              </w:rPr>
              <w:t xml:space="preserve"> </w:t>
            </w:r>
            <w:r w:rsidRPr="009C67F9">
              <w:rPr>
                <w:rFonts w:eastAsia="Arial" w:cs="Arial"/>
                <w:sz w:val="11"/>
                <w:szCs w:val="22"/>
              </w:rPr>
              <w:t>2017-</w:t>
            </w:r>
            <w:r w:rsidRPr="009C67F9">
              <w:rPr>
                <w:rFonts w:eastAsia="Arial" w:cs="Arial"/>
                <w:spacing w:val="-2"/>
                <w:sz w:val="11"/>
                <w:szCs w:val="22"/>
              </w:rPr>
              <w:t>2020.</w:t>
            </w:r>
          </w:p>
        </w:tc>
        <w:tc>
          <w:tcPr>
            <w:tcW w:w="1453" w:type="dxa"/>
            <w:gridSpan w:val="2"/>
          </w:tcPr>
          <w:p w:rsidR="009C67F9" w:rsidRPr="009C67F9" w:rsidP="009C67F9" w14:paraId="0784B5D0"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37F7476D" w14:textId="77777777" w:rsidTr="009C67F9">
        <w:tblPrEx>
          <w:tblW w:w="10160" w:type="dxa"/>
          <w:tblInd w:w="112" w:type="dxa"/>
          <w:tblLayout w:type="fixed"/>
          <w:tblCellMar>
            <w:left w:w="0" w:type="dxa"/>
            <w:right w:w="0" w:type="dxa"/>
          </w:tblCellMar>
          <w:tblLook w:val="01E0"/>
        </w:tblPrEx>
        <w:trPr>
          <w:gridBefore w:val="1"/>
          <w:wBefore w:w="10" w:type="dxa"/>
          <w:trHeight w:val="544"/>
        </w:trPr>
        <w:tc>
          <w:tcPr>
            <w:tcW w:w="2482" w:type="dxa"/>
            <w:gridSpan w:val="2"/>
          </w:tcPr>
          <w:p w:rsidR="009C67F9" w:rsidRPr="009C67F9" w:rsidP="009C67F9" w14:paraId="699AC96A" w14:textId="77777777">
            <w:pPr>
              <w:adjustRightInd/>
              <w:spacing w:before="4" w:after="0"/>
              <w:ind w:left="26"/>
              <w:rPr>
                <w:rFonts w:eastAsia="Arial" w:cs="Arial"/>
                <w:sz w:val="11"/>
                <w:szCs w:val="22"/>
              </w:rPr>
            </w:pPr>
            <w:r w:rsidRPr="009C67F9">
              <w:rPr>
                <w:rFonts w:eastAsia="Arial" w:cs="Arial"/>
                <w:spacing w:val="-2"/>
                <w:sz w:val="11"/>
                <w:szCs w:val="22"/>
              </w:rPr>
              <w:t>DHNES</w:t>
            </w:r>
          </w:p>
        </w:tc>
        <w:tc>
          <w:tcPr>
            <w:tcW w:w="3020" w:type="dxa"/>
            <w:gridSpan w:val="2"/>
          </w:tcPr>
          <w:p w:rsidR="009C67F9" w:rsidRPr="009C67F9" w:rsidP="009C67F9" w14:paraId="722DD20E" w14:textId="77777777">
            <w:pPr>
              <w:adjustRightInd/>
              <w:spacing w:before="4" w:after="0" w:line="264" w:lineRule="auto"/>
              <w:ind w:left="25"/>
              <w:rPr>
                <w:rFonts w:eastAsia="Arial" w:cs="Arial"/>
                <w:sz w:val="11"/>
                <w:szCs w:val="22"/>
              </w:rPr>
            </w:pPr>
            <w:r w:rsidRPr="009C67F9">
              <w:rPr>
                <w:rFonts w:eastAsia="Arial" w:cs="Arial"/>
                <w:sz w:val="11"/>
                <w:szCs w:val="22"/>
              </w:rPr>
              <w:t>Immunization: Two new</w:t>
            </w:r>
            <w:r w:rsidRPr="009C67F9">
              <w:rPr>
                <w:rFonts w:eastAsia="Arial" w:cs="Arial"/>
                <w:spacing w:val="-1"/>
                <w:sz w:val="11"/>
                <w:szCs w:val="22"/>
              </w:rPr>
              <w:t xml:space="preserve"> </w:t>
            </w:r>
            <w:r w:rsidRPr="009C67F9">
              <w:rPr>
                <w:rFonts w:eastAsia="Arial" w:cs="Arial"/>
                <w:sz w:val="11"/>
                <w:szCs w:val="22"/>
              </w:rPr>
              <w:t>questions have been added to ask</w:t>
            </w:r>
            <w:r w:rsidRPr="009C67F9">
              <w:rPr>
                <w:rFonts w:eastAsia="Arial" w:cs="Arial"/>
                <w:spacing w:val="40"/>
                <w:sz w:val="11"/>
                <w:szCs w:val="22"/>
              </w:rPr>
              <w:t xml:space="preserve"> </w:t>
            </w:r>
            <w:r w:rsidRPr="009C67F9">
              <w:rPr>
                <w:rFonts w:eastAsia="Arial" w:cs="Arial"/>
                <w:sz w:val="11"/>
                <w:szCs w:val="22"/>
              </w:rPr>
              <w:t>about hepatitis B vaccine.</w:t>
            </w:r>
          </w:p>
        </w:tc>
        <w:tc>
          <w:tcPr>
            <w:tcW w:w="3195" w:type="dxa"/>
            <w:gridSpan w:val="2"/>
            <w:shd w:val="clear" w:color="auto" w:fill="DDEBF7"/>
          </w:tcPr>
          <w:p w:rsidR="009C67F9" w:rsidRPr="009C67F9" w:rsidP="009C67F9" w14:paraId="62E0482A" w14:textId="77777777">
            <w:pPr>
              <w:adjustRightInd/>
              <w:spacing w:before="4" w:after="0" w:line="264" w:lineRule="auto"/>
              <w:ind w:left="25"/>
              <w:rPr>
                <w:rFonts w:eastAsia="Arial" w:cs="Arial"/>
                <w:sz w:val="11"/>
                <w:szCs w:val="22"/>
              </w:rPr>
            </w:pPr>
            <w:r w:rsidRPr="009C67F9">
              <w:rPr>
                <w:rFonts w:eastAsia="Arial" w:cs="Arial"/>
                <w:sz w:val="11"/>
                <w:szCs w:val="22"/>
              </w:rPr>
              <w:t>This is a modified version of the hepatitis B immunization</w:t>
            </w:r>
            <w:r w:rsidRPr="009C67F9">
              <w:rPr>
                <w:rFonts w:eastAsia="Arial" w:cs="Arial"/>
                <w:spacing w:val="40"/>
                <w:sz w:val="11"/>
                <w:szCs w:val="22"/>
              </w:rPr>
              <w:t xml:space="preserve"> </w:t>
            </w:r>
            <w:r w:rsidRPr="009C67F9">
              <w:rPr>
                <w:rFonts w:eastAsia="Arial" w:cs="Arial"/>
                <w:sz w:val="11"/>
                <w:szCs w:val="22"/>
              </w:rPr>
              <w:t>question from</w:t>
            </w:r>
            <w:r w:rsidRPr="009C67F9">
              <w:rPr>
                <w:rFonts w:eastAsia="Arial" w:cs="Arial"/>
                <w:spacing w:val="-1"/>
                <w:sz w:val="11"/>
                <w:szCs w:val="22"/>
              </w:rPr>
              <w:t xml:space="preserve"> </w:t>
            </w:r>
            <w:r w:rsidRPr="009C67F9">
              <w:rPr>
                <w:rFonts w:eastAsia="Arial" w:cs="Arial"/>
                <w:sz w:val="11"/>
                <w:szCs w:val="22"/>
              </w:rPr>
              <w:t>the 2019-2020 Immunization questionnaire to</w:t>
            </w:r>
            <w:r w:rsidRPr="009C67F9">
              <w:rPr>
                <w:rFonts w:eastAsia="Arial" w:cs="Arial"/>
                <w:spacing w:val="40"/>
                <w:sz w:val="11"/>
                <w:szCs w:val="22"/>
              </w:rPr>
              <w:t xml:space="preserve"> </w:t>
            </w:r>
            <w:r w:rsidRPr="009C67F9">
              <w:rPr>
                <w:rFonts w:eastAsia="Arial" w:cs="Arial"/>
                <w:sz w:val="11"/>
                <w:szCs w:val="22"/>
              </w:rPr>
              <w:t>reflect availability of 2-dose regimen hepatitis B vaccines.</w:t>
            </w:r>
          </w:p>
        </w:tc>
        <w:tc>
          <w:tcPr>
            <w:tcW w:w="1453" w:type="dxa"/>
            <w:gridSpan w:val="2"/>
          </w:tcPr>
          <w:p w:rsidR="009C67F9" w:rsidRPr="009C67F9" w:rsidP="009C67F9" w14:paraId="513D4E72"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0AE66279" w14:textId="77777777" w:rsidTr="009C67F9">
        <w:tblPrEx>
          <w:tblW w:w="10160" w:type="dxa"/>
          <w:tblInd w:w="112" w:type="dxa"/>
          <w:tblLayout w:type="fixed"/>
          <w:tblCellMar>
            <w:left w:w="0" w:type="dxa"/>
            <w:right w:w="0" w:type="dxa"/>
          </w:tblCellMar>
          <w:tblLook w:val="01E0"/>
        </w:tblPrEx>
        <w:trPr>
          <w:gridBefore w:val="1"/>
          <w:wBefore w:w="10" w:type="dxa"/>
          <w:trHeight w:val="1091"/>
        </w:trPr>
        <w:tc>
          <w:tcPr>
            <w:tcW w:w="2482" w:type="dxa"/>
            <w:gridSpan w:val="2"/>
          </w:tcPr>
          <w:p w:rsidR="009C67F9" w:rsidRPr="009C67F9" w:rsidP="009C67F9" w14:paraId="247BFC89" w14:textId="77777777">
            <w:pPr>
              <w:adjustRightInd/>
              <w:spacing w:before="4" w:after="0"/>
              <w:ind w:left="26"/>
              <w:rPr>
                <w:rFonts w:eastAsia="Arial" w:cs="Arial"/>
                <w:sz w:val="11"/>
                <w:szCs w:val="22"/>
              </w:rPr>
            </w:pPr>
            <w:r w:rsidRPr="009C67F9">
              <w:rPr>
                <w:rFonts w:eastAsia="Arial" w:cs="Arial"/>
                <w:spacing w:val="-2"/>
                <w:sz w:val="11"/>
                <w:szCs w:val="22"/>
              </w:rPr>
              <w:t>DHNES</w:t>
            </w:r>
          </w:p>
        </w:tc>
        <w:tc>
          <w:tcPr>
            <w:tcW w:w="3020" w:type="dxa"/>
            <w:gridSpan w:val="2"/>
          </w:tcPr>
          <w:p w:rsidR="009C67F9" w:rsidRPr="009C67F9" w:rsidP="009C67F9" w14:paraId="4393E8BD" w14:textId="77777777">
            <w:pPr>
              <w:adjustRightInd/>
              <w:spacing w:before="4" w:after="0" w:line="264" w:lineRule="auto"/>
              <w:ind w:left="25"/>
              <w:rPr>
                <w:rFonts w:eastAsia="Arial" w:cs="Arial"/>
                <w:sz w:val="11"/>
                <w:szCs w:val="22"/>
              </w:rPr>
            </w:pPr>
            <w:r w:rsidRPr="009C67F9">
              <w:rPr>
                <w:rFonts w:eastAsia="Arial" w:cs="Arial"/>
                <w:sz w:val="11"/>
                <w:szCs w:val="22"/>
              </w:rPr>
              <w:t>Medical conditions: Added questions about age asthma first</w:t>
            </w:r>
            <w:r w:rsidRPr="009C67F9">
              <w:rPr>
                <w:rFonts w:eastAsia="Arial" w:cs="Arial"/>
                <w:spacing w:val="40"/>
                <w:sz w:val="11"/>
                <w:szCs w:val="22"/>
              </w:rPr>
              <w:t xml:space="preserve"> </w:t>
            </w:r>
            <w:r w:rsidRPr="009C67F9">
              <w:rPr>
                <w:rFonts w:eastAsia="Arial" w:cs="Arial"/>
                <w:sz w:val="11"/>
                <w:szCs w:val="22"/>
              </w:rPr>
              <w:t>diagnosed, taking steroids for asthma, asthma caused or</w:t>
            </w:r>
            <w:r w:rsidRPr="009C67F9">
              <w:rPr>
                <w:rFonts w:eastAsia="Arial" w:cs="Arial"/>
                <w:spacing w:val="40"/>
                <w:sz w:val="11"/>
                <w:szCs w:val="22"/>
              </w:rPr>
              <w:t xml:space="preserve"> </w:t>
            </w:r>
            <w:r w:rsidRPr="009C67F9">
              <w:rPr>
                <w:rFonts w:eastAsia="Arial" w:cs="Arial"/>
                <w:sz w:val="11"/>
                <w:szCs w:val="22"/>
              </w:rPr>
              <w:t>symptoms made worse by the job, subjective cognitive</w:t>
            </w:r>
            <w:r w:rsidRPr="009C67F9">
              <w:rPr>
                <w:rFonts w:eastAsia="Arial" w:cs="Arial"/>
                <w:spacing w:val="40"/>
                <w:sz w:val="11"/>
                <w:szCs w:val="22"/>
              </w:rPr>
              <w:t xml:space="preserve"> </w:t>
            </w:r>
            <w:r w:rsidRPr="009C67F9">
              <w:rPr>
                <w:rFonts w:eastAsia="Arial" w:cs="Arial"/>
                <w:sz w:val="11"/>
                <w:szCs w:val="22"/>
              </w:rPr>
              <w:t>decline, and family history on asthma, diabetes, breast</w:t>
            </w:r>
            <w:r w:rsidRPr="009C67F9">
              <w:rPr>
                <w:rFonts w:eastAsia="Arial" w:cs="Arial"/>
                <w:spacing w:val="40"/>
                <w:sz w:val="11"/>
                <w:szCs w:val="22"/>
              </w:rPr>
              <w:t xml:space="preserve"> </w:t>
            </w:r>
            <w:r w:rsidRPr="009C67F9">
              <w:rPr>
                <w:rFonts w:eastAsia="Arial" w:cs="Arial"/>
                <w:sz w:val="11"/>
                <w:szCs w:val="22"/>
              </w:rPr>
              <w:t>cancer, colon/rectal cancer, heart attack/angina before the</w:t>
            </w:r>
            <w:r w:rsidRPr="009C67F9">
              <w:rPr>
                <w:rFonts w:eastAsia="Arial" w:cs="Arial"/>
                <w:spacing w:val="40"/>
                <w:sz w:val="11"/>
                <w:szCs w:val="22"/>
              </w:rPr>
              <w:t xml:space="preserve"> </w:t>
            </w:r>
            <w:r w:rsidRPr="009C67F9">
              <w:rPr>
                <w:rFonts w:eastAsia="Arial" w:cs="Arial"/>
                <w:sz w:val="11"/>
                <w:szCs w:val="22"/>
              </w:rPr>
              <w:t>age of 50, and stroke before the age of 65.</w:t>
            </w:r>
          </w:p>
        </w:tc>
        <w:tc>
          <w:tcPr>
            <w:tcW w:w="3195" w:type="dxa"/>
            <w:gridSpan w:val="2"/>
            <w:shd w:val="clear" w:color="auto" w:fill="DDEBF7"/>
          </w:tcPr>
          <w:p w:rsidR="009C67F9" w:rsidRPr="009C67F9" w:rsidP="009C67F9" w14:paraId="1C5473C1" w14:textId="77777777">
            <w:pPr>
              <w:adjustRightInd/>
              <w:spacing w:before="4" w:after="0" w:line="264" w:lineRule="auto"/>
              <w:ind w:left="25" w:right="86"/>
              <w:rPr>
                <w:rFonts w:eastAsia="Arial" w:cs="Arial"/>
                <w:sz w:val="11"/>
                <w:szCs w:val="22"/>
              </w:rPr>
            </w:pPr>
            <w:r w:rsidRPr="009C67F9">
              <w:rPr>
                <w:rFonts w:eastAsia="Arial" w:cs="Arial"/>
                <w:sz w:val="11"/>
                <w:szCs w:val="22"/>
              </w:rPr>
              <w:t>The questions on asthma and allergy are either taken directly</w:t>
            </w:r>
            <w:r w:rsidRPr="009C67F9">
              <w:rPr>
                <w:rFonts w:eastAsia="Arial" w:cs="Arial"/>
                <w:spacing w:val="40"/>
                <w:sz w:val="11"/>
                <w:szCs w:val="22"/>
              </w:rPr>
              <w:t xml:space="preserve"> </w:t>
            </w:r>
            <w:r w:rsidRPr="009C67F9">
              <w:rPr>
                <w:rFonts w:eastAsia="Arial" w:cs="Arial"/>
                <w:sz w:val="11"/>
                <w:szCs w:val="22"/>
              </w:rPr>
              <w:t>from previous national survey instruments that use the</w:t>
            </w:r>
            <w:r w:rsidRPr="009C67F9">
              <w:rPr>
                <w:rFonts w:eastAsia="Arial" w:cs="Arial"/>
                <w:spacing w:val="40"/>
                <w:sz w:val="11"/>
                <w:szCs w:val="22"/>
              </w:rPr>
              <w:t xml:space="preserve"> </w:t>
            </w:r>
            <w:r w:rsidRPr="009C67F9">
              <w:rPr>
                <w:rFonts w:eastAsia="Arial" w:cs="Arial"/>
                <w:sz w:val="11"/>
                <w:szCs w:val="22"/>
              </w:rPr>
              <w:t>definition of asthma endorsed by the Council of State and</w:t>
            </w:r>
            <w:r w:rsidRPr="009C67F9">
              <w:rPr>
                <w:rFonts w:eastAsia="Arial" w:cs="Arial"/>
                <w:spacing w:val="40"/>
                <w:sz w:val="11"/>
                <w:szCs w:val="22"/>
              </w:rPr>
              <w:t xml:space="preserve"> </w:t>
            </w:r>
            <w:r w:rsidRPr="009C67F9">
              <w:rPr>
                <w:rFonts w:eastAsia="Arial" w:cs="Arial"/>
                <w:sz w:val="11"/>
                <w:szCs w:val="22"/>
              </w:rPr>
              <w:t>Territorial Epidemiologists for surveillance; or have been</w:t>
            </w:r>
            <w:r w:rsidRPr="009C67F9">
              <w:rPr>
                <w:rFonts w:eastAsia="Arial" w:cs="Arial"/>
                <w:spacing w:val="40"/>
                <w:sz w:val="11"/>
                <w:szCs w:val="22"/>
              </w:rPr>
              <w:t xml:space="preserve"> </w:t>
            </w:r>
            <w:r w:rsidRPr="009C67F9">
              <w:rPr>
                <w:rFonts w:eastAsia="Arial" w:cs="Arial"/>
                <w:sz w:val="11"/>
                <w:szCs w:val="22"/>
              </w:rPr>
              <w:t>developed by a team of SMEs from the National Institutes of</w:t>
            </w:r>
            <w:r w:rsidRPr="009C67F9">
              <w:rPr>
                <w:rFonts w:eastAsia="Arial" w:cs="Arial"/>
                <w:spacing w:val="40"/>
                <w:sz w:val="11"/>
                <w:szCs w:val="22"/>
              </w:rPr>
              <w:t xml:space="preserve"> </w:t>
            </w:r>
            <w:r w:rsidRPr="009C67F9">
              <w:rPr>
                <w:rFonts w:eastAsia="Arial" w:cs="Arial"/>
                <w:sz w:val="11"/>
                <w:szCs w:val="22"/>
              </w:rPr>
              <w:t>Health (i.e., NIEHS, NIAID, NHLBI) and CDC. Many questions</w:t>
            </w:r>
            <w:r w:rsidRPr="009C67F9">
              <w:rPr>
                <w:rFonts w:eastAsia="Arial" w:cs="Arial"/>
                <w:spacing w:val="40"/>
                <w:sz w:val="11"/>
                <w:szCs w:val="22"/>
              </w:rPr>
              <w:t xml:space="preserve"> </w:t>
            </w:r>
            <w:r w:rsidRPr="009C67F9">
              <w:rPr>
                <w:rFonts w:eastAsia="Arial" w:cs="Arial"/>
                <w:sz w:val="11"/>
                <w:szCs w:val="22"/>
              </w:rPr>
              <w:t>previously asked in NHANES 2017-2018.</w:t>
            </w:r>
          </w:p>
        </w:tc>
        <w:tc>
          <w:tcPr>
            <w:tcW w:w="1453" w:type="dxa"/>
            <w:gridSpan w:val="2"/>
          </w:tcPr>
          <w:p w:rsidR="009C67F9" w:rsidRPr="009C67F9" w:rsidP="009C67F9" w14:paraId="6EE96576"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56B951DA" w14:textId="77777777" w:rsidTr="009C67F9">
        <w:tblPrEx>
          <w:tblW w:w="10160" w:type="dxa"/>
          <w:tblInd w:w="112" w:type="dxa"/>
          <w:tblLayout w:type="fixed"/>
          <w:tblCellMar>
            <w:left w:w="0" w:type="dxa"/>
            <w:right w:w="0" w:type="dxa"/>
          </w:tblCellMar>
          <w:tblLook w:val="01E0"/>
        </w:tblPrEx>
        <w:trPr>
          <w:gridBefore w:val="1"/>
          <w:wBefore w:w="10" w:type="dxa"/>
          <w:trHeight w:val="489"/>
        </w:trPr>
        <w:tc>
          <w:tcPr>
            <w:tcW w:w="2482" w:type="dxa"/>
            <w:gridSpan w:val="2"/>
          </w:tcPr>
          <w:p w:rsidR="009C67F9" w:rsidRPr="009C67F9" w:rsidP="009C67F9" w14:paraId="435C6026" w14:textId="77777777">
            <w:pPr>
              <w:adjustRightInd/>
              <w:spacing w:before="4" w:after="0" w:line="264" w:lineRule="auto"/>
              <w:ind w:left="26" w:right="64"/>
              <w:rPr>
                <w:rFonts w:eastAsia="Arial" w:cs="Arial"/>
                <w:sz w:val="11"/>
                <w:szCs w:val="22"/>
              </w:rPr>
            </w:pPr>
            <w:r w:rsidRPr="009C67F9">
              <w:rPr>
                <w:rFonts w:eastAsia="Arial" w:cs="Arial"/>
                <w:sz w:val="11"/>
                <w:szCs w:val="22"/>
              </w:rPr>
              <w:t>Ruth Jiles, National</w:t>
            </w:r>
            <w:r w:rsidRPr="009C67F9">
              <w:rPr>
                <w:rFonts w:eastAsia="Arial" w:cs="Arial"/>
                <w:spacing w:val="-1"/>
                <w:sz w:val="11"/>
                <w:szCs w:val="22"/>
              </w:rPr>
              <w:t xml:space="preserve"> </w:t>
            </w:r>
            <w:r w:rsidRPr="009C67F9">
              <w:rPr>
                <w:rFonts w:eastAsia="Arial" w:cs="Arial"/>
                <w:sz w:val="11"/>
                <w:szCs w:val="22"/>
              </w:rPr>
              <w:t>Center HIV, VH, STD, and</w:t>
            </w:r>
            <w:r w:rsidRPr="009C67F9">
              <w:rPr>
                <w:rFonts w:eastAsia="Arial" w:cs="Arial"/>
                <w:spacing w:val="40"/>
                <w:sz w:val="11"/>
                <w:szCs w:val="22"/>
              </w:rPr>
              <w:t xml:space="preserve"> </w:t>
            </w:r>
            <w:r w:rsidRPr="009C67F9">
              <w:rPr>
                <w:rFonts w:eastAsia="Arial" w:cs="Arial"/>
                <w:sz w:val="11"/>
                <w:szCs w:val="22"/>
              </w:rPr>
              <w:t>TB</w:t>
            </w:r>
            <w:r w:rsidRPr="009C67F9">
              <w:rPr>
                <w:rFonts w:eastAsia="Arial" w:cs="Arial"/>
                <w:spacing w:val="-8"/>
                <w:sz w:val="11"/>
                <w:szCs w:val="22"/>
              </w:rPr>
              <w:t xml:space="preserve"> </w:t>
            </w:r>
            <w:r w:rsidRPr="009C67F9">
              <w:rPr>
                <w:rFonts w:eastAsia="Arial" w:cs="Arial"/>
                <w:sz w:val="11"/>
                <w:szCs w:val="22"/>
              </w:rPr>
              <w:t>Prevention</w:t>
            </w:r>
          </w:p>
          <w:p w:rsidR="009C67F9" w:rsidRPr="009C67F9" w:rsidP="009C67F9" w14:paraId="49E16161" w14:textId="77777777">
            <w:pPr>
              <w:adjustRightInd/>
              <w:spacing w:after="0"/>
              <w:ind w:left="26"/>
              <w:rPr>
                <w:rFonts w:eastAsia="Arial" w:cs="Arial"/>
                <w:sz w:val="11"/>
                <w:szCs w:val="22"/>
              </w:rPr>
            </w:pPr>
            <w:r w:rsidRPr="009C67F9">
              <w:rPr>
                <w:rFonts w:eastAsia="Arial" w:cs="Arial"/>
                <w:sz w:val="11"/>
                <w:szCs w:val="22"/>
              </w:rPr>
              <w:t>Division</w:t>
            </w:r>
            <w:r w:rsidRPr="009C67F9">
              <w:rPr>
                <w:rFonts w:eastAsia="Arial" w:cs="Arial"/>
                <w:spacing w:val="1"/>
                <w:sz w:val="11"/>
                <w:szCs w:val="22"/>
              </w:rPr>
              <w:t xml:space="preserve"> </w:t>
            </w:r>
            <w:r w:rsidRPr="009C67F9">
              <w:rPr>
                <w:rFonts w:eastAsia="Arial" w:cs="Arial"/>
                <w:sz w:val="11"/>
                <w:szCs w:val="22"/>
              </w:rPr>
              <w:t>of</w:t>
            </w:r>
            <w:r w:rsidRPr="009C67F9">
              <w:rPr>
                <w:rFonts w:eastAsia="Arial" w:cs="Arial"/>
                <w:spacing w:val="2"/>
                <w:sz w:val="11"/>
                <w:szCs w:val="22"/>
              </w:rPr>
              <w:t xml:space="preserve"> </w:t>
            </w:r>
            <w:r w:rsidRPr="009C67F9">
              <w:rPr>
                <w:rFonts w:eastAsia="Arial" w:cs="Arial"/>
                <w:sz w:val="11"/>
                <w:szCs w:val="22"/>
              </w:rPr>
              <w:t>Viral</w:t>
            </w:r>
            <w:r w:rsidRPr="009C67F9">
              <w:rPr>
                <w:rFonts w:eastAsia="Arial" w:cs="Arial"/>
                <w:spacing w:val="1"/>
                <w:sz w:val="11"/>
                <w:szCs w:val="22"/>
              </w:rPr>
              <w:t xml:space="preserve"> </w:t>
            </w:r>
            <w:r w:rsidRPr="009C67F9">
              <w:rPr>
                <w:rFonts w:eastAsia="Arial" w:cs="Arial"/>
                <w:sz w:val="11"/>
                <w:szCs w:val="22"/>
              </w:rPr>
              <w:t>Hepatitis,</w:t>
            </w:r>
            <w:r w:rsidRPr="009C67F9">
              <w:rPr>
                <w:rFonts w:eastAsia="Arial" w:cs="Arial"/>
                <w:spacing w:val="2"/>
                <w:sz w:val="11"/>
                <w:szCs w:val="22"/>
              </w:rPr>
              <w:t xml:space="preserve"> </w:t>
            </w:r>
            <w:hyperlink r:id="rId11">
              <w:r w:rsidRPr="009C67F9">
                <w:rPr>
                  <w:rFonts w:eastAsia="Arial" w:cs="Arial"/>
                  <w:spacing w:val="-2"/>
                  <w:sz w:val="11"/>
                  <w:szCs w:val="22"/>
                </w:rPr>
                <w:t>rxg0@cdc.gov</w:t>
              </w:r>
            </w:hyperlink>
          </w:p>
        </w:tc>
        <w:tc>
          <w:tcPr>
            <w:tcW w:w="3020" w:type="dxa"/>
            <w:gridSpan w:val="2"/>
          </w:tcPr>
          <w:p w:rsidR="009C67F9" w:rsidRPr="009C67F9" w:rsidP="009C67F9" w14:paraId="66619C54" w14:textId="77777777">
            <w:pPr>
              <w:adjustRightInd/>
              <w:spacing w:before="4" w:after="0" w:line="264" w:lineRule="auto"/>
              <w:ind w:left="25"/>
              <w:rPr>
                <w:rFonts w:eastAsia="Arial" w:cs="Arial"/>
                <w:sz w:val="11"/>
                <w:szCs w:val="22"/>
              </w:rPr>
            </w:pPr>
            <w:r w:rsidRPr="009C67F9">
              <w:rPr>
                <w:rFonts w:eastAsia="Arial" w:cs="Arial"/>
                <w:sz w:val="11"/>
                <w:szCs w:val="22"/>
              </w:rPr>
              <w:t>Hepatitis: Added questions about history of Hepatitis C and</w:t>
            </w:r>
            <w:r w:rsidRPr="009C67F9">
              <w:rPr>
                <w:rFonts w:eastAsia="Arial" w:cs="Arial"/>
                <w:spacing w:val="40"/>
                <w:sz w:val="11"/>
                <w:szCs w:val="22"/>
              </w:rPr>
              <w:t xml:space="preserve"> </w:t>
            </w:r>
            <w:r w:rsidRPr="009C67F9">
              <w:rPr>
                <w:rFonts w:eastAsia="Arial" w:cs="Arial"/>
                <w:sz w:val="11"/>
                <w:szCs w:val="22"/>
              </w:rPr>
              <w:t>prescribed medication for Hepatitis B and Hepatitis C.</w:t>
            </w:r>
          </w:p>
        </w:tc>
        <w:tc>
          <w:tcPr>
            <w:tcW w:w="3195" w:type="dxa"/>
            <w:gridSpan w:val="2"/>
            <w:shd w:val="clear" w:color="auto" w:fill="DDEBF7"/>
          </w:tcPr>
          <w:p w:rsidR="009C67F9" w:rsidRPr="009C67F9" w:rsidP="009C67F9" w14:paraId="49B73767" w14:textId="77777777">
            <w:pPr>
              <w:adjustRightInd/>
              <w:spacing w:before="4" w:after="0"/>
              <w:ind w:left="25"/>
              <w:rPr>
                <w:rFonts w:eastAsia="Arial" w:cs="Arial"/>
                <w:sz w:val="11"/>
                <w:szCs w:val="22"/>
              </w:rPr>
            </w:pPr>
            <w:r w:rsidRPr="009C67F9">
              <w:rPr>
                <w:rFonts w:eastAsia="Arial" w:cs="Arial"/>
                <w:sz w:val="11"/>
                <w:szCs w:val="22"/>
              </w:rPr>
              <w:t>Return</w:t>
            </w:r>
            <w:r w:rsidRPr="009C67F9">
              <w:rPr>
                <w:rFonts w:eastAsia="Arial" w:cs="Arial"/>
                <w:spacing w:val="2"/>
                <w:sz w:val="11"/>
                <w:szCs w:val="22"/>
              </w:rPr>
              <w:t xml:space="preserve"> </w:t>
            </w:r>
            <w:r w:rsidRPr="009C67F9">
              <w:rPr>
                <w:rFonts w:eastAsia="Arial" w:cs="Arial"/>
                <w:sz w:val="11"/>
                <w:szCs w:val="22"/>
              </w:rPr>
              <w:t>to</w:t>
            </w:r>
            <w:r w:rsidRPr="009C67F9">
              <w:rPr>
                <w:rFonts w:eastAsia="Arial" w:cs="Arial"/>
                <w:spacing w:val="2"/>
                <w:sz w:val="11"/>
                <w:szCs w:val="22"/>
              </w:rPr>
              <w:t xml:space="preserve"> </w:t>
            </w:r>
            <w:r w:rsidRPr="009C67F9">
              <w:rPr>
                <w:rFonts w:eastAsia="Arial" w:cs="Arial"/>
                <w:sz w:val="11"/>
                <w:szCs w:val="22"/>
              </w:rPr>
              <w:t>2019-2020</w:t>
            </w:r>
            <w:r w:rsidRPr="009C67F9">
              <w:rPr>
                <w:rFonts w:eastAsia="Arial" w:cs="Arial"/>
                <w:spacing w:val="3"/>
                <w:sz w:val="11"/>
                <w:szCs w:val="22"/>
              </w:rPr>
              <w:t xml:space="preserve"> </w:t>
            </w:r>
            <w:r w:rsidRPr="009C67F9">
              <w:rPr>
                <w:rFonts w:eastAsia="Arial" w:cs="Arial"/>
                <w:sz w:val="11"/>
                <w:szCs w:val="22"/>
              </w:rPr>
              <w:t>version</w:t>
            </w:r>
            <w:r w:rsidRPr="009C67F9">
              <w:rPr>
                <w:rFonts w:eastAsia="Arial" w:cs="Arial"/>
                <w:spacing w:val="2"/>
                <w:sz w:val="11"/>
                <w:szCs w:val="22"/>
              </w:rPr>
              <w:t xml:space="preserve"> </w:t>
            </w:r>
            <w:r w:rsidRPr="009C67F9">
              <w:rPr>
                <w:rFonts w:eastAsia="Arial" w:cs="Arial"/>
                <w:sz w:val="11"/>
                <w:szCs w:val="22"/>
              </w:rPr>
              <w:t>of</w:t>
            </w:r>
            <w:r w:rsidRPr="009C67F9">
              <w:rPr>
                <w:rFonts w:eastAsia="Arial" w:cs="Arial"/>
                <w:spacing w:val="2"/>
                <w:sz w:val="11"/>
                <w:szCs w:val="22"/>
              </w:rPr>
              <w:t xml:space="preserve"> </w:t>
            </w:r>
            <w:r w:rsidRPr="009C67F9">
              <w:rPr>
                <w:rFonts w:eastAsia="Arial" w:cs="Arial"/>
                <w:sz w:val="11"/>
                <w:szCs w:val="22"/>
              </w:rPr>
              <w:t>the</w:t>
            </w:r>
            <w:r w:rsidRPr="009C67F9">
              <w:rPr>
                <w:rFonts w:eastAsia="Arial" w:cs="Arial"/>
                <w:spacing w:val="3"/>
                <w:sz w:val="11"/>
                <w:szCs w:val="22"/>
              </w:rPr>
              <w:t xml:space="preserve"> </w:t>
            </w:r>
            <w:r w:rsidRPr="009C67F9">
              <w:rPr>
                <w:rFonts w:eastAsia="Arial" w:cs="Arial"/>
                <w:sz w:val="11"/>
                <w:szCs w:val="22"/>
              </w:rPr>
              <w:t>Hepatitis</w:t>
            </w:r>
            <w:r w:rsidRPr="009C67F9">
              <w:rPr>
                <w:rFonts w:eastAsia="Arial" w:cs="Arial"/>
                <w:spacing w:val="3"/>
                <w:sz w:val="11"/>
                <w:szCs w:val="22"/>
              </w:rPr>
              <w:t xml:space="preserve"> </w:t>
            </w:r>
            <w:r w:rsidRPr="009C67F9">
              <w:rPr>
                <w:rFonts w:eastAsia="Arial" w:cs="Arial"/>
                <w:spacing w:val="-2"/>
                <w:sz w:val="11"/>
                <w:szCs w:val="22"/>
              </w:rPr>
              <w:t>Questionnaire.</w:t>
            </w:r>
          </w:p>
        </w:tc>
        <w:tc>
          <w:tcPr>
            <w:tcW w:w="1453" w:type="dxa"/>
            <w:gridSpan w:val="2"/>
          </w:tcPr>
          <w:p w:rsidR="009C67F9" w:rsidRPr="009C67F9" w:rsidP="009C67F9" w14:paraId="14D5520C"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05C36EC0" w14:textId="77777777" w:rsidTr="009C67F9">
        <w:tblPrEx>
          <w:tblW w:w="10160" w:type="dxa"/>
          <w:tblInd w:w="112" w:type="dxa"/>
          <w:tblLayout w:type="fixed"/>
          <w:tblCellMar>
            <w:left w:w="0" w:type="dxa"/>
            <w:right w:w="0" w:type="dxa"/>
          </w:tblCellMar>
          <w:tblLook w:val="01E0"/>
        </w:tblPrEx>
        <w:trPr>
          <w:gridBefore w:val="1"/>
          <w:wBefore w:w="10" w:type="dxa"/>
          <w:trHeight w:val="1101"/>
        </w:trPr>
        <w:tc>
          <w:tcPr>
            <w:tcW w:w="2482" w:type="dxa"/>
            <w:gridSpan w:val="2"/>
          </w:tcPr>
          <w:p w:rsidR="009C67F9" w:rsidRPr="009C67F9" w:rsidP="009C67F9" w14:paraId="1E85FA94" w14:textId="77777777">
            <w:pPr>
              <w:adjustRightInd/>
              <w:spacing w:before="4" w:after="0" w:line="264" w:lineRule="auto"/>
              <w:ind w:left="26"/>
              <w:rPr>
                <w:rFonts w:eastAsia="Arial" w:cs="Arial"/>
                <w:sz w:val="11"/>
                <w:szCs w:val="22"/>
              </w:rPr>
            </w:pPr>
            <w:r w:rsidRPr="009C67F9">
              <w:rPr>
                <w:rFonts w:eastAsia="Arial" w:cs="Arial"/>
                <w:sz w:val="11"/>
                <w:szCs w:val="22"/>
              </w:rPr>
              <w:t>Kai Bullard, National Center for Chronic Disease</w:t>
            </w:r>
            <w:r w:rsidRPr="009C67F9">
              <w:rPr>
                <w:rFonts w:eastAsia="Arial" w:cs="Arial"/>
                <w:spacing w:val="40"/>
                <w:sz w:val="11"/>
                <w:szCs w:val="22"/>
              </w:rPr>
              <w:t xml:space="preserve"> </w:t>
            </w:r>
            <w:r w:rsidRPr="009C67F9">
              <w:rPr>
                <w:rFonts w:eastAsia="Arial" w:cs="Arial"/>
                <w:sz w:val="11"/>
                <w:szCs w:val="22"/>
              </w:rPr>
              <w:t>Prevention and Health Prom.</w:t>
            </w:r>
          </w:p>
          <w:p w:rsidR="009C67F9" w:rsidRPr="009C67F9" w:rsidP="009C67F9" w14:paraId="14EAC634" w14:textId="77777777">
            <w:pPr>
              <w:adjustRightInd/>
              <w:spacing w:after="0" w:line="264" w:lineRule="auto"/>
              <w:ind w:left="26" w:right="64"/>
              <w:rPr>
                <w:rFonts w:eastAsia="Arial" w:cs="Arial"/>
                <w:sz w:val="11"/>
                <w:szCs w:val="22"/>
              </w:rPr>
            </w:pPr>
            <w:r w:rsidRPr="009C67F9">
              <w:rPr>
                <w:rFonts w:eastAsia="Arial" w:cs="Arial"/>
                <w:sz w:val="11"/>
                <w:szCs w:val="22"/>
              </w:rPr>
              <w:t>Division</w:t>
            </w:r>
            <w:r w:rsidRPr="009C67F9">
              <w:rPr>
                <w:rFonts w:eastAsia="Arial" w:cs="Arial"/>
                <w:spacing w:val="-1"/>
                <w:sz w:val="11"/>
                <w:szCs w:val="22"/>
              </w:rPr>
              <w:t xml:space="preserve"> </w:t>
            </w:r>
            <w:r w:rsidRPr="009C67F9">
              <w:rPr>
                <w:rFonts w:eastAsia="Arial" w:cs="Arial"/>
                <w:sz w:val="11"/>
                <w:szCs w:val="22"/>
              </w:rPr>
              <w:t>of</w:t>
            </w:r>
            <w:r w:rsidRPr="009C67F9">
              <w:rPr>
                <w:rFonts w:eastAsia="Arial" w:cs="Arial"/>
                <w:spacing w:val="-1"/>
                <w:sz w:val="11"/>
                <w:szCs w:val="22"/>
              </w:rPr>
              <w:t xml:space="preserve"> </w:t>
            </w:r>
            <w:r w:rsidRPr="009C67F9">
              <w:rPr>
                <w:rFonts w:eastAsia="Arial" w:cs="Arial"/>
                <w:sz w:val="11"/>
                <w:szCs w:val="22"/>
              </w:rPr>
              <w:t>Diabetes Translation,</w:t>
            </w:r>
            <w:r w:rsidRPr="009C67F9">
              <w:rPr>
                <w:rFonts w:eastAsia="Arial" w:cs="Arial"/>
                <w:spacing w:val="40"/>
                <w:sz w:val="11"/>
                <w:szCs w:val="22"/>
              </w:rPr>
              <w:t xml:space="preserve"> </w:t>
            </w:r>
            <w:hyperlink r:id="rId12">
              <w:r w:rsidRPr="009C67F9">
                <w:rPr>
                  <w:rFonts w:eastAsia="Arial" w:cs="Arial"/>
                  <w:spacing w:val="-2"/>
                  <w:sz w:val="11"/>
                  <w:szCs w:val="22"/>
                </w:rPr>
                <w:t>KBullard@cdc.gov</w:t>
              </w:r>
            </w:hyperlink>
          </w:p>
        </w:tc>
        <w:tc>
          <w:tcPr>
            <w:tcW w:w="3020" w:type="dxa"/>
            <w:gridSpan w:val="2"/>
          </w:tcPr>
          <w:p w:rsidR="009C67F9" w:rsidRPr="009C67F9" w:rsidP="009C67F9" w14:paraId="0DC2627B" w14:textId="77777777">
            <w:pPr>
              <w:adjustRightInd/>
              <w:spacing w:before="4" w:after="0" w:line="264" w:lineRule="auto"/>
              <w:ind w:left="25" w:right="98"/>
              <w:rPr>
                <w:rFonts w:eastAsia="Arial" w:cs="Arial"/>
                <w:sz w:val="11"/>
                <w:szCs w:val="22"/>
              </w:rPr>
            </w:pPr>
            <w:r w:rsidRPr="009C67F9">
              <w:rPr>
                <w:rFonts w:eastAsia="Arial" w:cs="Arial"/>
                <w:sz w:val="11"/>
                <w:szCs w:val="22"/>
              </w:rPr>
              <w:t>Diabetes: Added questions about specifying type of</w:t>
            </w:r>
            <w:r w:rsidRPr="009C67F9">
              <w:rPr>
                <w:rFonts w:eastAsia="Arial" w:cs="Arial"/>
                <w:spacing w:val="40"/>
                <w:sz w:val="11"/>
                <w:szCs w:val="22"/>
              </w:rPr>
              <w:t xml:space="preserve"> </w:t>
            </w:r>
            <w:r w:rsidRPr="009C67F9">
              <w:rPr>
                <w:rFonts w:eastAsia="Arial" w:cs="Arial"/>
                <w:sz w:val="11"/>
                <w:szCs w:val="22"/>
              </w:rPr>
              <w:t>diabetes, checking A1C, and diabetes affecting SP’s</w:t>
            </w:r>
            <w:r w:rsidRPr="009C67F9">
              <w:rPr>
                <w:rFonts w:eastAsia="Arial" w:cs="Arial"/>
                <w:spacing w:val="40"/>
                <w:sz w:val="11"/>
                <w:szCs w:val="22"/>
              </w:rPr>
              <w:t xml:space="preserve"> </w:t>
            </w:r>
            <w:r w:rsidRPr="009C67F9">
              <w:rPr>
                <w:rFonts w:eastAsia="Arial" w:cs="Arial"/>
                <w:spacing w:val="-2"/>
                <w:sz w:val="11"/>
                <w:szCs w:val="22"/>
              </w:rPr>
              <w:t>eyesight.</w:t>
            </w:r>
          </w:p>
        </w:tc>
        <w:tc>
          <w:tcPr>
            <w:tcW w:w="3195" w:type="dxa"/>
            <w:gridSpan w:val="2"/>
            <w:shd w:val="clear" w:color="auto" w:fill="DDEBF7"/>
          </w:tcPr>
          <w:p w:rsidR="009C67F9" w:rsidRPr="009C67F9" w:rsidP="009C67F9" w14:paraId="7548B4E3" w14:textId="77777777">
            <w:pPr>
              <w:adjustRightInd/>
              <w:spacing w:before="4" w:after="0" w:line="264" w:lineRule="auto"/>
              <w:ind w:left="25" w:right="37"/>
              <w:rPr>
                <w:rFonts w:eastAsia="Arial" w:cs="Arial"/>
                <w:sz w:val="11"/>
                <w:szCs w:val="22"/>
              </w:rPr>
            </w:pPr>
            <w:r w:rsidRPr="009C67F9">
              <w:rPr>
                <w:rFonts w:eastAsia="Arial" w:cs="Arial"/>
                <w:sz w:val="11"/>
                <w:szCs w:val="22"/>
              </w:rPr>
              <w:t>Some proposed items contain improved wording aligned with</w:t>
            </w:r>
            <w:r w:rsidRPr="009C67F9">
              <w:rPr>
                <w:rFonts w:eastAsia="Arial" w:cs="Arial"/>
                <w:spacing w:val="40"/>
                <w:sz w:val="11"/>
                <w:szCs w:val="22"/>
              </w:rPr>
              <w:t xml:space="preserve"> </w:t>
            </w:r>
            <w:r w:rsidRPr="009C67F9">
              <w:rPr>
                <w:rFonts w:eastAsia="Arial" w:cs="Arial"/>
                <w:sz w:val="11"/>
                <w:szCs w:val="22"/>
              </w:rPr>
              <w:t>validated,</w:t>
            </w:r>
            <w:r w:rsidRPr="009C67F9">
              <w:rPr>
                <w:rFonts w:eastAsia="Arial" w:cs="Arial"/>
                <w:spacing w:val="21"/>
                <w:sz w:val="11"/>
                <w:szCs w:val="22"/>
              </w:rPr>
              <w:t xml:space="preserve"> </w:t>
            </w:r>
            <w:r w:rsidRPr="009C67F9">
              <w:rPr>
                <w:rFonts w:eastAsia="Arial" w:cs="Arial"/>
                <w:sz w:val="11"/>
                <w:szCs w:val="22"/>
              </w:rPr>
              <w:t>state-based</w:t>
            </w:r>
            <w:r w:rsidRPr="009C67F9">
              <w:rPr>
                <w:rFonts w:eastAsia="Arial" w:cs="Arial"/>
                <w:spacing w:val="21"/>
                <w:sz w:val="11"/>
                <w:szCs w:val="22"/>
              </w:rPr>
              <w:t xml:space="preserve"> </w:t>
            </w:r>
            <w:r w:rsidRPr="009C67F9">
              <w:rPr>
                <w:rFonts w:eastAsia="Arial" w:cs="Arial"/>
                <w:sz w:val="11"/>
                <w:szCs w:val="22"/>
              </w:rPr>
              <w:t>BRFSS</w:t>
            </w:r>
            <w:r w:rsidRPr="009C67F9">
              <w:rPr>
                <w:rFonts w:eastAsia="Arial" w:cs="Arial"/>
                <w:spacing w:val="20"/>
                <w:sz w:val="11"/>
                <w:szCs w:val="22"/>
              </w:rPr>
              <w:t xml:space="preserve"> </w:t>
            </w:r>
            <w:r w:rsidRPr="009C67F9">
              <w:rPr>
                <w:rFonts w:eastAsia="Arial" w:cs="Arial"/>
                <w:sz w:val="11"/>
                <w:szCs w:val="22"/>
              </w:rPr>
              <w:t>or</w:t>
            </w:r>
            <w:r w:rsidRPr="009C67F9">
              <w:rPr>
                <w:rFonts w:eastAsia="Arial" w:cs="Arial"/>
                <w:spacing w:val="23"/>
                <w:sz w:val="11"/>
                <w:szCs w:val="22"/>
              </w:rPr>
              <w:t xml:space="preserve"> </w:t>
            </w:r>
            <w:r w:rsidRPr="009C67F9">
              <w:rPr>
                <w:rFonts w:eastAsia="Arial" w:cs="Arial"/>
                <w:sz w:val="11"/>
                <w:szCs w:val="22"/>
              </w:rPr>
              <w:t>NHIS</w:t>
            </w:r>
            <w:r w:rsidRPr="009C67F9">
              <w:rPr>
                <w:rFonts w:eastAsia="Arial" w:cs="Arial"/>
                <w:spacing w:val="20"/>
                <w:sz w:val="11"/>
                <w:szCs w:val="22"/>
              </w:rPr>
              <w:t xml:space="preserve"> </w:t>
            </w:r>
            <w:r w:rsidRPr="009C67F9">
              <w:rPr>
                <w:rFonts w:eastAsia="Arial" w:cs="Arial"/>
                <w:sz w:val="11"/>
                <w:szCs w:val="22"/>
              </w:rPr>
              <w:t>survey</w:t>
            </w:r>
            <w:r w:rsidRPr="009C67F9">
              <w:rPr>
                <w:rFonts w:eastAsia="Arial" w:cs="Arial"/>
                <w:spacing w:val="20"/>
                <w:sz w:val="11"/>
                <w:szCs w:val="22"/>
              </w:rPr>
              <w:t xml:space="preserve"> </w:t>
            </w:r>
            <w:r w:rsidRPr="009C67F9">
              <w:rPr>
                <w:rFonts w:eastAsia="Arial" w:cs="Arial"/>
                <w:sz w:val="11"/>
                <w:szCs w:val="22"/>
              </w:rPr>
              <w:t>questions;</w:t>
            </w:r>
            <w:r w:rsidRPr="009C67F9">
              <w:rPr>
                <w:rFonts w:eastAsia="Arial" w:cs="Arial"/>
                <w:spacing w:val="40"/>
                <w:sz w:val="11"/>
                <w:szCs w:val="22"/>
              </w:rPr>
              <w:t xml:space="preserve"> </w:t>
            </w:r>
            <w:r w:rsidRPr="009C67F9">
              <w:rPr>
                <w:rFonts w:eastAsia="Arial" w:cs="Arial"/>
                <w:sz w:val="11"/>
                <w:szCs w:val="22"/>
              </w:rPr>
              <w:t>some items were previously in the 2017-2018 or 2019-2020</w:t>
            </w:r>
            <w:r w:rsidRPr="009C67F9">
              <w:rPr>
                <w:rFonts w:eastAsia="Arial" w:cs="Arial"/>
                <w:spacing w:val="40"/>
                <w:sz w:val="11"/>
                <w:szCs w:val="22"/>
              </w:rPr>
              <w:t xml:space="preserve"> </w:t>
            </w:r>
            <w:r w:rsidRPr="009C67F9">
              <w:rPr>
                <w:rFonts w:eastAsia="Arial" w:cs="Arial"/>
                <w:sz w:val="11"/>
                <w:szCs w:val="22"/>
              </w:rPr>
              <w:t>NHANES cycles. New items to NHANES have been previously</w:t>
            </w:r>
            <w:r w:rsidRPr="009C67F9">
              <w:rPr>
                <w:rFonts w:eastAsia="Arial" w:cs="Arial"/>
                <w:spacing w:val="40"/>
                <w:sz w:val="11"/>
                <w:szCs w:val="22"/>
              </w:rPr>
              <w:t xml:space="preserve"> </w:t>
            </w:r>
            <w:r w:rsidRPr="009C67F9">
              <w:rPr>
                <w:rFonts w:eastAsia="Arial" w:cs="Arial"/>
                <w:sz w:val="11"/>
                <w:szCs w:val="22"/>
              </w:rPr>
              <w:t>validated and used in other population-based surveys and will</w:t>
            </w:r>
            <w:r w:rsidRPr="009C67F9">
              <w:rPr>
                <w:rFonts w:eastAsia="Arial" w:cs="Arial"/>
                <w:spacing w:val="40"/>
                <w:sz w:val="11"/>
                <w:szCs w:val="22"/>
              </w:rPr>
              <w:t xml:space="preserve"> </w:t>
            </w:r>
            <w:r w:rsidRPr="009C67F9">
              <w:rPr>
                <w:rFonts w:eastAsia="Arial" w:cs="Arial"/>
                <w:sz w:val="11"/>
                <w:szCs w:val="22"/>
              </w:rPr>
              <w:t>be critical to monitor risk factors for and burden of diabetes-</w:t>
            </w:r>
            <w:r w:rsidRPr="009C67F9">
              <w:rPr>
                <w:rFonts w:eastAsia="Arial" w:cs="Arial"/>
                <w:spacing w:val="40"/>
                <w:sz w:val="11"/>
                <w:szCs w:val="22"/>
              </w:rPr>
              <w:t xml:space="preserve"> </w:t>
            </w:r>
            <w:r w:rsidRPr="009C67F9">
              <w:rPr>
                <w:rFonts w:eastAsia="Arial" w:cs="Arial"/>
                <w:sz w:val="11"/>
                <w:szCs w:val="22"/>
              </w:rPr>
              <w:t>related</w:t>
            </w:r>
            <w:r w:rsidRPr="009C67F9">
              <w:rPr>
                <w:rFonts w:eastAsia="Arial" w:cs="Arial"/>
                <w:spacing w:val="-8"/>
                <w:sz w:val="11"/>
                <w:szCs w:val="22"/>
              </w:rPr>
              <w:t xml:space="preserve"> </w:t>
            </w:r>
            <w:r w:rsidRPr="009C67F9">
              <w:rPr>
                <w:rFonts w:eastAsia="Arial" w:cs="Arial"/>
                <w:sz w:val="11"/>
                <w:szCs w:val="22"/>
              </w:rPr>
              <w:t>complications.</w:t>
            </w:r>
          </w:p>
        </w:tc>
        <w:tc>
          <w:tcPr>
            <w:tcW w:w="1453" w:type="dxa"/>
            <w:gridSpan w:val="2"/>
          </w:tcPr>
          <w:p w:rsidR="009C67F9" w:rsidRPr="009C67F9" w:rsidP="009C67F9" w14:paraId="01506F1D"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5C715FCD" w14:textId="77777777" w:rsidTr="009C67F9">
        <w:tblPrEx>
          <w:tblW w:w="10160" w:type="dxa"/>
          <w:tblInd w:w="112" w:type="dxa"/>
          <w:tblLayout w:type="fixed"/>
          <w:tblCellMar>
            <w:left w:w="0" w:type="dxa"/>
            <w:right w:w="0" w:type="dxa"/>
          </w:tblCellMar>
          <w:tblLook w:val="01E0"/>
        </w:tblPrEx>
        <w:trPr>
          <w:gridBefore w:val="1"/>
          <w:wBefore w:w="10" w:type="dxa"/>
          <w:trHeight w:val="887"/>
        </w:trPr>
        <w:tc>
          <w:tcPr>
            <w:tcW w:w="2482" w:type="dxa"/>
            <w:gridSpan w:val="2"/>
          </w:tcPr>
          <w:p w:rsidR="009C67F9" w:rsidRPr="009C67F9" w:rsidP="009C67F9" w14:paraId="357C6C9B" w14:textId="77777777">
            <w:pPr>
              <w:adjustRightInd/>
              <w:spacing w:before="4" w:after="0" w:line="264" w:lineRule="auto"/>
              <w:ind w:left="26" w:right="189"/>
              <w:jc w:val="both"/>
              <w:rPr>
                <w:rFonts w:eastAsia="Arial" w:cs="Arial"/>
                <w:sz w:val="11"/>
                <w:szCs w:val="22"/>
              </w:rPr>
            </w:pPr>
            <w:r w:rsidRPr="009C67F9">
              <w:rPr>
                <w:rFonts w:eastAsia="Arial" w:cs="Arial"/>
                <w:sz w:val="11"/>
                <w:szCs w:val="22"/>
              </w:rPr>
              <w:t>Kristy Nicks, National Institute of Arthritis and</w:t>
            </w:r>
            <w:r w:rsidRPr="009C67F9">
              <w:rPr>
                <w:rFonts w:eastAsia="Arial" w:cs="Arial"/>
                <w:spacing w:val="40"/>
                <w:sz w:val="11"/>
                <w:szCs w:val="22"/>
              </w:rPr>
              <w:t xml:space="preserve"> </w:t>
            </w:r>
            <w:r w:rsidRPr="009C67F9">
              <w:rPr>
                <w:rFonts w:eastAsia="Arial" w:cs="Arial"/>
                <w:sz w:val="11"/>
                <w:szCs w:val="22"/>
              </w:rPr>
              <w:t>Musculoskeletal and Skin Diseases (NIAMS),</w:t>
            </w:r>
            <w:r w:rsidRPr="009C67F9">
              <w:rPr>
                <w:rFonts w:eastAsia="Arial" w:cs="Arial"/>
                <w:spacing w:val="40"/>
                <w:sz w:val="11"/>
                <w:szCs w:val="22"/>
              </w:rPr>
              <w:t xml:space="preserve"> </w:t>
            </w:r>
            <w:hyperlink r:id="rId13">
              <w:r w:rsidRPr="009C67F9">
                <w:rPr>
                  <w:rFonts w:eastAsia="Arial" w:cs="Arial"/>
                  <w:spacing w:val="-2"/>
                  <w:sz w:val="11"/>
                  <w:szCs w:val="22"/>
                </w:rPr>
                <w:t>Kristy.Nicks@nih.gov</w:t>
              </w:r>
            </w:hyperlink>
          </w:p>
        </w:tc>
        <w:tc>
          <w:tcPr>
            <w:tcW w:w="3020" w:type="dxa"/>
            <w:gridSpan w:val="2"/>
          </w:tcPr>
          <w:p w:rsidR="009C67F9" w:rsidRPr="009C67F9" w:rsidP="009C67F9" w14:paraId="015F45C5" w14:textId="77777777">
            <w:pPr>
              <w:adjustRightInd/>
              <w:spacing w:before="4" w:after="0" w:line="264" w:lineRule="auto"/>
              <w:ind w:left="25" w:right="40"/>
              <w:rPr>
                <w:rFonts w:eastAsia="Arial" w:cs="Arial"/>
                <w:sz w:val="11"/>
                <w:szCs w:val="22"/>
              </w:rPr>
            </w:pPr>
            <w:r w:rsidRPr="009C67F9">
              <w:rPr>
                <w:rFonts w:eastAsia="Arial" w:cs="Arial"/>
                <w:sz w:val="11"/>
                <w:szCs w:val="22"/>
              </w:rPr>
              <w:t>Osteoporosis:</w:t>
            </w:r>
            <w:r w:rsidRPr="009C67F9">
              <w:rPr>
                <w:rFonts w:eastAsia="Arial" w:cs="Arial"/>
                <w:spacing w:val="17"/>
                <w:sz w:val="11"/>
                <w:szCs w:val="22"/>
              </w:rPr>
              <w:t xml:space="preserve"> </w:t>
            </w:r>
            <w:r w:rsidRPr="009C67F9">
              <w:rPr>
                <w:rFonts w:eastAsia="Arial" w:cs="Arial"/>
                <w:sz w:val="11"/>
                <w:szCs w:val="22"/>
              </w:rPr>
              <w:t>Added</w:t>
            </w:r>
            <w:r w:rsidRPr="009C67F9">
              <w:rPr>
                <w:rFonts w:eastAsia="Arial" w:cs="Arial"/>
                <w:spacing w:val="17"/>
                <w:sz w:val="11"/>
                <w:szCs w:val="22"/>
              </w:rPr>
              <w:t xml:space="preserve"> </w:t>
            </w:r>
            <w:r w:rsidRPr="009C67F9">
              <w:rPr>
                <w:rFonts w:eastAsia="Arial" w:cs="Arial"/>
                <w:sz w:val="11"/>
                <w:szCs w:val="22"/>
              </w:rPr>
              <w:t>new</w:t>
            </w:r>
            <w:r w:rsidRPr="009C67F9">
              <w:rPr>
                <w:rFonts w:eastAsia="Arial" w:cs="Arial"/>
                <w:spacing w:val="14"/>
                <w:sz w:val="11"/>
                <w:szCs w:val="22"/>
              </w:rPr>
              <w:t xml:space="preserve"> </w:t>
            </w:r>
            <w:r w:rsidRPr="009C67F9">
              <w:rPr>
                <w:rFonts w:eastAsia="Arial" w:cs="Arial"/>
                <w:sz w:val="11"/>
                <w:szCs w:val="22"/>
              </w:rPr>
              <w:t>section</w:t>
            </w:r>
            <w:r w:rsidRPr="009C67F9">
              <w:rPr>
                <w:rFonts w:eastAsia="Arial" w:cs="Arial"/>
                <w:spacing w:val="17"/>
                <w:sz w:val="11"/>
                <w:szCs w:val="22"/>
              </w:rPr>
              <w:t xml:space="preserve"> </w:t>
            </w:r>
            <w:r w:rsidRPr="009C67F9">
              <w:rPr>
                <w:rFonts w:eastAsia="Arial" w:cs="Arial"/>
                <w:sz w:val="11"/>
                <w:szCs w:val="22"/>
              </w:rPr>
              <w:t>that</w:t>
            </w:r>
            <w:r w:rsidRPr="009C67F9">
              <w:rPr>
                <w:rFonts w:eastAsia="Arial" w:cs="Arial"/>
                <w:spacing w:val="17"/>
                <w:sz w:val="11"/>
                <w:szCs w:val="22"/>
              </w:rPr>
              <w:t xml:space="preserve"> </w:t>
            </w:r>
            <w:r w:rsidRPr="009C67F9">
              <w:rPr>
                <w:rFonts w:eastAsia="Arial" w:cs="Arial"/>
                <w:sz w:val="11"/>
                <w:szCs w:val="22"/>
              </w:rPr>
              <w:t>asks</w:t>
            </w:r>
            <w:r w:rsidRPr="009C67F9">
              <w:rPr>
                <w:rFonts w:eastAsia="Arial" w:cs="Arial"/>
                <w:spacing w:val="19"/>
                <w:sz w:val="11"/>
                <w:szCs w:val="22"/>
              </w:rPr>
              <w:t xml:space="preserve"> </w:t>
            </w:r>
            <w:r w:rsidRPr="009C67F9">
              <w:rPr>
                <w:rFonts w:eastAsia="Arial" w:cs="Arial"/>
                <w:sz w:val="11"/>
                <w:szCs w:val="22"/>
              </w:rPr>
              <w:t>about</w:t>
            </w:r>
            <w:r w:rsidRPr="009C67F9">
              <w:rPr>
                <w:rFonts w:eastAsia="Arial" w:cs="Arial"/>
                <w:spacing w:val="17"/>
                <w:sz w:val="11"/>
                <w:szCs w:val="22"/>
              </w:rPr>
              <w:t xml:space="preserve"> </w:t>
            </w:r>
            <w:r w:rsidRPr="009C67F9">
              <w:rPr>
                <w:rFonts w:eastAsia="Arial" w:cs="Arial"/>
                <w:sz w:val="11"/>
                <w:szCs w:val="22"/>
              </w:rPr>
              <w:t>broken</w:t>
            </w:r>
            <w:r w:rsidRPr="009C67F9">
              <w:rPr>
                <w:rFonts w:eastAsia="Arial" w:cs="Arial"/>
                <w:spacing w:val="40"/>
                <w:sz w:val="11"/>
                <w:szCs w:val="22"/>
              </w:rPr>
              <w:t xml:space="preserve"> </w:t>
            </w:r>
            <w:r w:rsidRPr="009C67F9">
              <w:rPr>
                <w:rFonts w:eastAsia="Arial" w:cs="Arial"/>
                <w:sz w:val="11"/>
                <w:szCs w:val="22"/>
              </w:rPr>
              <w:t>or fractured hips, wrists, or spine, osteoporosis, medication</w:t>
            </w:r>
            <w:r w:rsidRPr="009C67F9">
              <w:rPr>
                <w:rFonts w:eastAsia="Arial" w:cs="Arial"/>
                <w:spacing w:val="40"/>
                <w:sz w:val="11"/>
                <w:szCs w:val="22"/>
              </w:rPr>
              <w:t xml:space="preserve"> </w:t>
            </w:r>
            <w:r w:rsidRPr="009C67F9">
              <w:rPr>
                <w:rFonts w:eastAsia="Arial" w:cs="Arial"/>
                <w:sz w:val="11"/>
                <w:szCs w:val="22"/>
              </w:rPr>
              <w:t>prescribed for osteoporosis, taking prednisone or cortisone</w:t>
            </w:r>
            <w:r w:rsidRPr="009C67F9">
              <w:rPr>
                <w:rFonts w:eastAsia="Arial" w:cs="Arial"/>
                <w:spacing w:val="40"/>
                <w:sz w:val="11"/>
                <w:szCs w:val="22"/>
              </w:rPr>
              <w:t xml:space="preserve"> </w:t>
            </w:r>
            <w:r w:rsidRPr="009C67F9">
              <w:rPr>
                <w:rFonts w:eastAsia="Arial" w:cs="Arial"/>
                <w:sz w:val="11"/>
                <w:szCs w:val="22"/>
              </w:rPr>
              <w:t>pills</w:t>
            </w:r>
            <w:r w:rsidRPr="009C67F9">
              <w:rPr>
                <w:rFonts w:eastAsia="Arial" w:cs="Arial"/>
                <w:spacing w:val="13"/>
                <w:sz w:val="11"/>
                <w:szCs w:val="22"/>
              </w:rPr>
              <w:t xml:space="preserve"> </w:t>
            </w:r>
            <w:r w:rsidRPr="009C67F9">
              <w:rPr>
                <w:rFonts w:eastAsia="Arial" w:cs="Arial"/>
                <w:sz w:val="11"/>
                <w:szCs w:val="22"/>
              </w:rPr>
              <w:t>daily, and whether</w:t>
            </w:r>
            <w:r w:rsidRPr="009C67F9">
              <w:rPr>
                <w:rFonts w:eastAsia="Arial" w:cs="Arial"/>
                <w:spacing w:val="13"/>
                <w:sz w:val="11"/>
                <w:szCs w:val="22"/>
              </w:rPr>
              <w:t xml:space="preserve"> </w:t>
            </w:r>
            <w:r w:rsidRPr="009C67F9">
              <w:rPr>
                <w:rFonts w:eastAsia="Arial" w:cs="Arial"/>
                <w:sz w:val="11"/>
                <w:szCs w:val="22"/>
              </w:rPr>
              <w:t>the SP’s</w:t>
            </w:r>
            <w:r w:rsidRPr="009C67F9">
              <w:rPr>
                <w:rFonts w:eastAsia="Arial" w:cs="Arial"/>
                <w:spacing w:val="13"/>
                <w:sz w:val="11"/>
                <w:szCs w:val="22"/>
              </w:rPr>
              <w:t xml:space="preserve"> </w:t>
            </w:r>
            <w:r w:rsidRPr="009C67F9">
              <w:rPr>
                <w:rFonts w:eastAsia="Arial" w:cs="Arial"/>
                <w:sz w:val="11"/>
                <w:szCs w:val="22"/>
              </w:rPr>
              <w:t>biological mother</w:t>
            </w:r>
            <w:r w:rsidRPr="009C67F9">
              <w:rPr>
                <w:rFonts w:eastAsia="Arial" w:cs="Arial"/>
                <w:spacing w:val="13"/>
                <w:sz w:val="11"/>
                <w:szCs w:val="22"/>
              </w:rPr>
              <w:t xml:space="preserve"> </w:t>
            </w:r>
            <w:r w:rsidRPr="009C67F9">
              <w:rPr>
                <w:rFonts w:eastAsia="Arial" w:cs="Arial"/>
                <w:sz w:val="11"/>
                <w:szCs w:val="22"/>
              </w:rPr>
              <w:t>and</w:t>
            </w:r>
            <w:r w:rsidRPr="009C67F9">
              <w:rPr>
                <w:rFonts w:eastAsia="Arial" w:cs="Arial"/>
                <w:spacing w:val="40"/>
                <w:sz w:val="11"/>
                <w:szCs w:val="22"/>
              </w:rPr>
              <w:t xml:space="preserve"> </w:t>
            </w:r>
            <w:r w:rsidRPr="009C67F9">
              <w:rPr>
                <w:rFonts w:eastAsia="Arial" w:cs="Arial"/>
                <w:sz w:val="11"/>
                <w:szCs w:val="22"/>
              </w:rPr>
              <w:t>father ever fractured their hips before or after the age of 50.</w:t>
            </w:r>
          </w:p>
        </w:tc>
        <w:tc>
          <w:tcPr>
            <w:tcW w:w="3195" w:type="dxa"/>
            <w:gridSpan w:val="2"/>
            <w:shd w:val="clear" w:color="auto" w:fill="DDEBF7"/>
          </w:tcPr>
          <w:p w:rsidR="009C67F9" w:rsidRPr="009C67F9" w:rsidP="009C67F9" w14:paraId="3F04476C" w14:textId="77777777">
            <w:pPr>
              <w:adjustRightInd/>
              <w:spacing w:before="4" w:after="0" w:line="264" w:lineRule="auto"/>
              <w:ind w:left="25"/>
              <w:rPr>
                <w:rFonts w:eastAsia="Arial" w:cs="Arial"/>
                <w:sz w:val="11"/>
                <w:szCs w:val="22"/>
              </w:rPr>
            </w:pPr>
            <w:r w:rsidRPr="009C67F9">
              <w:rPr>
                <w:rFonts w:eastAsia="Arial" w:cs="Arial"/>
                <w:sz w:val="11"/>
                <w:szCs w:val="22"/>
              </w:rPr>
              <w:t>The osteoporosis questionnaire proposed is the same as the</w:t>
            </w:r>
            <w:r w:rsidRPr="009C67F9">
              <w:rPr>
                <w:rFonts w:eastAsia="Arial" w:cs="Arial"/>
                <w:spacing w:val="40"/>
                <w:sz w:val="11"/>
                <w:szCs w:val="22"/>
              </w:rPr>
              <w:t xml:space="preserve"> </w:t>
            </w:r>
            <w:r w:rsidRPr="009C67F9">
              <w:rPr>
                <w:rFonts w:eastAsia="Arial" w:cs="Arial"/>
                <w:sz w:val="11"/>
                <w:szCs w:val="22"/>
              </w:rPr>
              <w:t>questionnaire used in NHANES 2017-2020 (OSTEOPOROSIS</w:t>
            </w:r>
            <w:r w:rsidRPr="009C67F9">
              <w:rPr>
                <w:rFonts w:eastAsia="Arial" w:cs="Arial"/>
                <w:spacing w:val="40"/>
                <w:sz w:val="11"/>
                <w:szCs w:val="22"/>
              </w:rPr>
              <w:t xml:space="preserve"> </w:t>
            </w:r>
            <w:r w:rsidRPr="009C67F9">
              <w:rPr>
                <w:rFonts w:eastAsia="Arial" w:cs="Arial"/>
                <w:sz w:val="11"/>
                <w:szCs w:val="22"/>
              </w:rPr>
              <w:t>questions, included in supplemental information).</w:t>
            </w:r>
          </w:p>
        </w:tc>
        <w:tc>
          <w:tcPr>
            <w:tcW w:w="1453" w:type="dxa"/>
            <w:gridSpan w:val="2"/>
          </w:tcPr>
          <w:p w:rsidR="009C67F9" w:rsidRPr="009C67F9" w:rsidP="009C67F9" w14:paraId="2234BE33"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229CFDB0" w14:textId="77777777" w:rsidTr="009C67F9">
        <w:tblPrEx>
          <w:tblW w:w="10160" w:type="dxa"/>
          <w:tblInd w:w="112" w:type="dxa"/>
          <w:tblLayout w:type="fixed"/>
          <w:tblCellMar>
            <w:left w:w="0" w:type="dxa"/>
            <w:right w:w="0" w:type="dxa"/>
          </w:tblCellMar>
          <w:tblLook w:val="01E0"/>
        </w:tblPrEx>
        <w:trPr>
          <w:gridBefore w:val="1"/>
          <w:wBefore w:w="10" w:type="dxa"/>
          <w:trHeight w:val="690"/>
        </w:trPr>
        <w:tc>
          <w:tcPr>
            <w:tcW w:w="2482" w:type="dxa"/>
            <w:gridSpan w:val="2"/>
          </w:tcPr>
          <w:p w:rsidR="009C67F9" w:rsidRPr="009C67F9" w:rsidP="009C67F9" w14:paraId="04751AEF" w14:textId="77777777">
            <w:pPr>
              <w:adjustRightInd/>
              <w:spacing w:before="4" w:after="0" w:line="264" w:lineRule="auto"/>
              <w:ind w:left="26"/>
              <w:rPr>
                <w:rFonts w:eastAsia="Arial" w:cs="Arial"/>
                <w:sz w:val="11"/>
                <w:szCs w:val="22"/>
              </w:rPr>
            </w:pPr>
            <w:r w:rsidRPr="009C67F9">
              <w:rPr>
                <w:rFonts w:eastAsia="Arial" w:cs="Arial"/>
                <w:sz w:val="11"/>
                <w:szCs w:val="22"/>
              </w:rPr>
              <w:t>Michael Wolz, National Heart, Lung and Blood</w:t>
            </w:r>
            <w:r w:rsidRPr="009C67F9">
              <w:rPr>
                <w:rFonts w:eastAsia="Arial" w:cs="Arial"/>
                <w:spacing w:val="40"/>
                <w:sz w:val="11"/>
                <w:szCs w:val="22"/>
              </w:rPr>
              <w:t xml:space="preserve"> </w:t>
            </w:r>
            <w:r w:rsidRPr="009C67F9">
              <w:rPr>
                <w:rFonts w:eastAsia="Arial" w:cs="Arial"/>
                <w:sz w:val="11"/>
                <w:szCs w:val="22"/>
              </w:rPr>
              <w:t>Institute,</w:t>
            </w:r>
            <w:r w:rsidRPr="009C67F9">
              <w:rPr>
                <w:rFonts w:eastAsia="Arial" w:cs="Arial"/>
                <w:spacing w:val="-8"/>
                <w:sz w:val="11"/>
                <w:szCs w:val="22"/>
              </w:rPr>
              <w:t xml:space="preserve"> </w:t>
            </w:r>
            <w:hyperlink r:id="rId14">
              <w:r w:rsidRPr="009C67F9">
                <w:rPr>
                  <w:rFonts w:eastAsia="Arial" w:cs="Arial"/>
                  <w:sz w:val="11"/>
                  <w:szCs w:val="22"/>
                </w:rPr>
                <w:t>wolzm@nhlbi.nih.gov</w:t>
              </w:r>
            </w:hyperlink>
          </w:p>
        </w:tc>
        <w:tc>
          <w:tcPr>
            <w:tcW w:w="3020" w:type="dxa"/>
            <w:gridSpan w:val="2"/>
          </w:tcPr>
          <w:p w:rsidR="009C67F9" w:rsidRPr="009C67F9" w:rsidP="009C67F9" w14:paraId="1B97060A" w14:textId="77777777">
            <w:pPr>
              <w:adjustRightInd/>
              <w:spacing w:before="4" w:after="0" w:line="264" w:lineRule="auto"/>
              <w:ind w:left="25" w:right="77"/>
              <w:rPr>
                <w:rFonts w:eastAsia="Arial" w:cs="Arial"/>
                <w:sz w:val="11"/>
                <w:szCs w:val="22"/>
              </w:rPr>
            </w:pPr>
            <w:r w:rsidRPr="009C67F9">
              <w:rPr>
                <w:rFonts w:eastAsia="Arial" w:cs="Arial"/>
                <w:sz w:val="11"/>
                <w:szCs w:val="22"/>
              </w:rPr>
              <w:t>Respiratory health and allergy: Added new section that</w:t>
            </w:r>
            <w:r w:rsidRPr="009C67F9">
              <w:rPr>
                <w:rFonts w:eastAsia="Arial" w:cs="Arial"/>
                <w:spacing w:val="80"/>
                <w:sz w:val="11"/>
                <w:szCs w:val="22"/>
              </w:rPr>
              <w:t xml:space="preserve"> </w:t>
            </w:r>
            <w:r w:rsidRPr="009C67F9">
              <w:rPr>
                <w:rFonts w:eastAsia="Arial" w:cs="Arial"/>
                <w:sz w:val="11"/>
                <w:szCs w:val="22"/>
              </w:rPr>
              <w:t>asks about SP’s experience with wheezing, coughing,</w:t>
            </w:r>
            <w:r w:rsidRPr="009C67F9">
              <w:rPr>
                <w:rFonts w:eastAsia="Arial" w:cs="Arial"/>
                <w:spacing w:val="40"/>
                <w:sz w:val="11"/>
                <w:szCs w:val="22"/>
              </w:rPr>
              <w:t xml:space="preserve"> </w:t>
            </w:r>
            <w:r w:rsidRPr="009C67F9">
              <w:rPr>
                <w:rFonts w:eastAsia="Arial" w:cs="Arial"/>
                <w:sz w:val="11"/>
                <w:szCs w:val="22"/>
              </w:rPr>
              <w:t>shortness of breath, seasonal or year-round allergy</w:t>
            </w:r>
            <w:r w:rsidRPr="009C67F9">
              <w:rPr>
                <w:rFonts w:eastAsia="Arial" w:cs="Arial"/>
                <w:spacing w:val="40"/>
                <w:sz w:val="11"/>
                <w:szCs w:val="22"/>
              </w:rPr>
              <w:t xml:space="preserve"> </w:t>
            </w:r>
            <w:r w:rsidRPr="009C67F9">
              <w:rPr>
                <w:rFonts w:eastAsia="Arial" w:cs="Arial"/>
                <w:sz w:val="11"/>
                <w:szCs w:val="22"/>
              </w:rPr>
              <w:t>symptoms, eczema or atopic dermatitis, and food allergies.</w:t>
            </w:r>
          </w:p>
        </w:tc>
        <w:tc>
          <w:tcPr>
            <w:tcW w:w="3195" w:type="dxa"/>
            <w:gridSpan w:val="2"/>
            <w:shd w:val="clear" w:color="auto" w:fill="DDEBF7"/>
          </w:tcPr>
          <w:p w:rsidR="009C67F9" w:rsidRPr="009C67F9" w:rsidP="009C67F9" w14:paraId="0BCF5E7D" w14:textId="77777777">
            <w:pPr>
              <w:adjustRightInd/>
              <w:spacing w:before="4" w:after="0" w:line="264" w:lineRule="auto"/>
              <w:ind w:left="25" w:right="263"/>
              <w:rPr>
                <w:rFonts w:eastAsia="Arial" w:cs="Arial"/>
                <w:sz w:val="11"/>
                <w:szCs w:val="22"/>
              </w:rPr>
            </w:pPr>
            <w:r w:rsidRPr="009C67F9">
              <w:rPr>
                <w:rFonts w:eastAsia="Arial" w:cs="Arial"/>
                <w:sz w:val="11"/>
                <w:szCs w:val="22"/>
              </w:rPr>
              <w:t>Subset of the questions have been slightly modified from</w:t>
            </w:r>
            <w:r w:rsidRPr="009C67F9">
              <w:rPr>
                <w:rFonts w:eastAsia="Arial" w:cs="Arial"/>
                <w:spacing w:val="40"/>
                <w:sz w:val="11"/>
                <w:szCs w:val="22"/>
              </w:rPr>
              <w:t xml:space="preserve"> </w:t>
            </w:r>
            <w:r w:rsidRPr="009C67F9">
              <w:rPr>
                <w:rFonts w:eastAsia="Arial" w:cs="Arial"/>
                <w:sz w:val="11"/>
                <w:szCs w:val="22"/>
              </w:rPr>
              <w:t>previous cycle of NHANES or combine</w:t>
            </w:r>
            <w:r w:rsidR="00743F0B">
              <w:rPr>
                <w:rFonts w:eastAsia="Arial" w:cs="Arial"/>
                <w:sz w:val="11"/>
                <w:szCs w:val="22"/>
              </w:rPr>
              <w:t>d</w:t>
            </w:r>
            <w:r w:rsidRPr="009C67F9">
              <w:rPr>
                <w:rFonts w:eastAsia="Arial" w:cs="Arial"/>
                <w:sz w:val="11"/>
                <w:szCs w:val="22"/>
              </w:rPr>
              <w:t xml:space="preserve"> questions from</w:t>
            </w:r>
            <w:r w:rsidRPr="009C67F9">
              <w:rPr>
                <w:rFonts w:eastAsia="Arial" w:cs="Arial"/>
                <w:spacing w:val="40"/>
                <w:sz w:val="11"/>
                <w:szCs w:val="22"/>
              </w:rPr>
              <w:t xml:space="preserve"> </w:t>
            </w:r>
            <w:r w:rsidRPr="009C67F9">
              <w:rPr>
                <w:rFonts w:eastAsia="Arial" w:cs="Arial"/>
                <w:sz w:val="11"/>
                <w:szCs w:val="22"/>
              </w:rPr>
              <w:t>other</w:t>
            </w:r>
            <w:r w:rsidRPr="009C67F9">
              <w:rPr>
                <w:rFonts w:eastAsia="Arial" w:cs="Arial"/>
                <w:spacing w:val="-8"/>
                <w:sz w:val="11"/>
                <w:szCs w:val="22"/>
              </w:rPr>
              <w:t xml:space="preserve"> </w:t>
            </w:r>
            <w:r w:rsidRPr="009C67F9">
              <w:rPr>
                <w:rFonts w:eastAsia="Arial" w:cs="Arial"/>
                <w:sz w:val="11"/>
                <w:szCs w:val="22"/>
              </w:rPr>
              <w:t>studies.</w:t>
            </w:r>
          </w:p>
        </w:tc>
        <w:tc>
          <w:tcPr>
            <w:tcW w:w="1453" w:type="dxa"/>
            <w:gridSpan w:val="2"/>
          </w:tcPr>
          <w:p w:rsidR="009C67F9" w:rsidRPr="009C67F9" w:rsidP="009C67F9" w14:paraId="2D68A55F"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17C62466" w14:textId="77777777" w:rsidTr="009C67F9">
        <w:tblPrEx>
          <w:tblW w:w="10160" w:type="dxa"/>
          <w:tblInd w:w="112" w:type="dxa"/>
          <w:tblLayout w:type="fixed"/>
          <w:tblCellMar>
            <w:left w:w="0" w:type="dxa"/>
            <w:right w:w="0" w:type="dxa"/>
          </w:tblCellMar>
          <w:tblLook w:val="01E0"/>
        </w:tblPrEx>
        <w:trPr>
          <w:gridBefore w:val="1"/>
          <w:wBefore w:w="10" w:type="dxa"/>
          <w:trHeight w:val="786"/>
        </w:trPr>
        <w:tc>
          <w:tcPr>
            <w:tcW w:w="2482" w:type="dxa"/>
            <w:gridSpan w:val="2"/>
          </w:tcPr>
          <w:p w:rsidR="009C67F9" w:rsidRPr="009C67F9" w:rsidP="009C67F9" w14:paraId="7BBD0A0C" w14:textId="77777777">
            <w:pPr>
              <w:adjustRightInd/>
              <w:spacing w:before="4" w:after="0" w:line="264" w:lineRule="auto"/>
              <w:ind w:left="26" w:right="64"/>
              <w:rPr>
                <w:rFonts w:eastAsia="Arial" w:cs="Arial"/>
                <w:sz w:val="11"/>
                <w:szCs w:val="22"/>
              </w:rPr>
            </w:pPr>
            <w:r w:rsidRPr="009C67F9">
              <w:rPr>
                <w:rFonts w:eastAsia="Arial" w:cs="Arial"/>
                <w:sz w:val="11"/>
                <w:szCs w:val="22"/>
              </w:rPr>
              <w:t>Jinan Saaddine and John Omura, Vision Health</w:t>
            </w:r>
            <w:r w:rsidRPr="009C67F9">
              <w:rPr>
                <w:rFonts w:eastAsia="Arial" w:cs="Arial"/>
                <w:spacing w:val="40"/>
                <w:sz w:val="11"/>
                <w:szCs w:val="22"/>
              </w:rPr>
              <w:t xml:space="preserve"> </w:t>
            </w:r>
            <w:r w:rsidRPr="009C67F9">
              <w:rPr>
                <w:rFonts w:eastAsia="Arial" w:cs="Arial"/>
                <w:sz w:val="11"/>
                <w:szCs w:val="22"/>
              </w:rPr>
              <w:t>Initiative, Division of Diabetes Translation</w:t>
            </w:r>
            <w:r w:rsidRPr="009C67F9">
              <w:rPr>
                <w:rFonts w:eastAsia="Arial" w:cs="Arial"/>
                <w:spacing w:val="40"/>
                <w:sz w:val="11"/>
                <w:szCs w:val="22"/>
              </w:rPr>
              <w:t xml:space="preserve"> </w:t>
            </w:r>
            <w:r w:rsidRPr="009C67F9">
              <w:rPr>
                <w:rFonts w:eastAsia="Arial" w:cs="Arial"/>
                <w:sz w:val="11"/>
                <w:szCs w:val="22"/>
              </w:rPr>
              <w:t>National Center for Chronic Disease Prevention</w:t>
            </w:r>
            <w:r w:rsidRPr="009C67F9">
              <w:rPr>
                <w:rFonts w:eastAsia="Arial" w:cs="Arial"/>
                <w:spacing w:val="40"/>
                <w:sz w:val="11"/>
                <w:szCs w:val="22"/>
              </w:rPr>
              <w:t xml:space="preserve"> </w:t>
            </w:r>
            <w:r w:rsidRPr="009C67F9">
              <w:rPr>
                <w:rFonts w:eastAsia="Arial" w:cs="Arial"/>
                <w:sz w:val="11"/>
                <w:szCs w:val="22"/>
              </w:rPr>
              <w:t xml:space="preserve">and Health Promotion, </w:t>
            </w:r>
            <w:hyperlink r:id="rId15">
              <w:r w:rsidRPr="009C67F9">
                <w:rPr>
                  <w:rFonts w:eastAsia="Arial" w:cs="Arial"/>
                  <w:sz w:val="11"/>
                  <w:szCs w:val="22"/>
                </w:rPr>
                <w:t>zna2@cdc.gov,</w:t>
              </w:r>
            </w:hyperlink>
            <w:r w:rsidRPr="009C67F9">
              <w:rPr>
                <w:rFonts w:eastAsia="Arial" w:cs="Arial"/>
                <w:spacing w:val="40"/>
                <w:sz w:val="11"/>
                <w:szCs w:val="22"/>
              </w:rPr>
              <w:t xml:space="preserve"> </w:t>
            </w:r>
            <w:hyperlink r:id="rId16">
              <w:r w:rsidRPr="009C67F9">
                <w:rPr>
                  <w:rFonts w:eastAsia="Arial" w:cs="Arial"/>
                  <w:spacing w:val="-2"/>
                  <w:sz w:val="11"/>
                  <w:szCs w:val="22"/>
                </w:rPr>
                <w:t>ydk8@cdc.gov</w:t>
              </w:r>
            </w:hyperlink>
          </w:p>
        </w:tc>
        <w:tc>
          <w:tcPr>
            <w:tcW w:w="3020" w:type="dxa"/>
            <w:gridSpan w:val="2"/>
          </w:tcPr>
          <w:p w:rsidR="009C67F9" w:rsidRPr="009C67F9" w:rsidP="009C67F9" w14:paraId="1E3768A5" w14:textId="77777777">
            <w:pPr>
              <w:adjustRightInd/>
              <w:spacing w:before="4" w:after="0" w:line="264" w:lineRule="auto"/>
              <w:ind w:left="25" w:right="98"/>
              <w:rPr>
                <w:rFonts w:eastAsia="Arial" w:cs="Arial"/>
                <w:sz w:val="11"/>
                <w:szCs w:val="22"/>
              </w:rPr>
            </w:pPr>
            <w:r w:rsidRPr="009C67F9">
              <w:rPr>
                <w:rFonts w:eastAsia="Arial" w:cs="Arial"/>
                <w:sz w:val="11"/>
                <w:szCs w:val="22"/>
              </w:rPr>
              <w:t>Vision: Added new</w:t>
            </w:r>
            <w:r w:rsidRPr="009C67F9">
              <w:rPr>
                <w:rFonts w:eastAsia="Arial" w:cs="Arial"/>
                <w:spacing w:val="-1"/>
                <w:sz w:val="11"/>
                <w:szCs w:val="22"/>
              </w:rPr>
              <w:t xml:space="preserve"> </w:t>
            </w:r>
            <w:r w:rsidRPr="009C67F9">
              <w:rPr>
                <w:rFonts w:eastAsia="Arial" w:cs="Arial"/>
                <w:sz w:val="11"/>
                <w:szCs w:val="22"/>
              </w:rPr>
              <w:t>section that asks about SP’s ability to</w:t>
            </w:r>
            <w:r w:rsidRPr="009C67F9">
              <w:rPr>
                <w:rFonts w:eastAsia="Arial" w:cs="Arial"/>
                <w:spacing w:val="40"/>
                <w:sz w:val="11"/>
                <w:szCs w:val="22"/>
              </w:rPr>
              <w:t xml:space="preserve"> </w:t>
            </w:r>
            <w:r w:rsidRPr="009C67F9">
              <w:rPr>
                <w:rFonts w:eastAsia="Arial" w:cs="Arial"/>
                <w:sz w:val="11"/>
                <w:szCs w:val="22"/>
              </w:rPr>
              <w:t>see light, blindness, difficulty doing certain activities that</w:t>
            </w:r>
            <w:r w:rsidRPr="009C67F9">
              <w:rPr>
                <w:rFonts w:eastAsia="Arial" w:cs="Arial"/>
                <w:spacing w:val="40"/>
                <w:sz w:val="11"/>
                <w:szCs w:val="22"/>
              </w:rPr>
              <w:t xml:space="preserve"> </w:t>
            </w:r>
            <w:r w:rsidRPr="009C67F9">
              <w:rPr>
                <w:rFonts w:eastAsia="Arial" w:cs="Arial"/>
                <w:sz w:val="11"/>
                <w:szCs w:val="22"/>
              </w:rPr>
              <w:t>involve eyesight, last eye exam, glaucoma, age-related</w:t>
            </w:r>
            <w:r w:rsidRPr="009C67F9">
              <w:rPr>
                <w:rFonts w:eastAsia="Arial" w:cs="Arial"/>
                <w:spacing w:val="40"/>
                <w:sz w:val="11"/>
                <w:szCs w:val="22"/>
              </w:rPr>
              <w:t xml:space="preserve"> </w:t>
            </w:r>
            <w:r w:rsidRPr="009C67F9">
              <w:rPr>
                <w:rFonts w:eastAsia="Arial" w:cs="Arial"/>
                <w:sz w:val="11"/>
                <w:szCs w:val="22"/>
              </w:rPr>
              <w:t>macular degeneration, cataract surgery, and diabetic</w:t>
            </w:r>
            <w:r w:rsidRPr="009C67F9">
              <w:rPr>
                <w:rFonts w:eastAsia="Arial" w:cs="Arial"/>
                <w:spacing w:val="40"/>
                <w:sz w:val="11"/>
                <w:szCs w:val="22"/>
              </w:rPr>
              <w:t xml:space="preserve"> </w:t>
            </w:r>
            <w:r w:rsidRPr="009C67F9">
              <w:rPr>
                <w:rFonts w:eastAsia="Arial" w:cs="Arial"/>
                <w:spacing w:val="-2"/>
                <w:sz w:val="11"/>
                <w:szCs w:val="22"/>
              </w:rPr>
              <w:t>retinopathy.</w:t>
            </w:r>
          </w:p>
        </w:tc>
        <w:tc>
          <w:tcPr>
            <w:tcW w:w="3195" w:type="dxa"/>
            <w:gridSpan w:val="2"/>
            <w:shd w:val="clear" w:color="auto" w:fill="DDEBF7"/>
          </w:tcPr>
          <w:p w:rsidR="009C67F9" w:rsidRPr="009C67F9" w:rsidP="009C67F9" w14:paraId="4EB64633" w14:textId="77777777">
            <w:pPr>
              <w:adjustRightInd/>
              <w:spacing w:before="4" w:after="0" w:line="264" w:lineRule="auto"/>
              <w:ind w:left="25"/>
              <w:rPr>
                <w:rFonts w:eastAsia="Arial" w:cs="Arial"/>
                <w:sz w:val="11"/>
                <w:szCs w:val="22"/>
              </w:rPr>
            </w:pPr>
            <w:r w:rsidRPr="009C67F9">
              <w:rPr>
                <w:rFonts w:eastAsia="Arial" w:cs="Arial"/>
                <w:sz w:val="11"/>
                <w:szCs w:val="22"/>
              </w:rPr>
              <w:t>Vision questionnaire builds upon the previous Vision Section</w:t>
            </w:r>
            <w:r w:rsidRPr="009C67F9">
              <w:rPr>
                <w:rFonts w:eastAsia="Arial" w:cs="Arial"/>
                <w:spacing w:val="40"/>
                <w:sz w:val="11"/>
                <w:szCs w:val="22"/>
              </w:rPr>
              <w:t xml:space="preserve"> </w:t>
            </w:r>
            <w:r w:rsidRPr="009C67F9">
              <w:rPr>
                <w:rFonts w:eastAsia="Arial" w:cs="Arial"/>
                <w:sz w:val="11"/>
                <w:szCs w:val="22"/>
              </w:rPr>
              <w:t>Questionnaire of the NHANES 2007-2008 and the Diabetes</w:t>
            </w:r>
            <w:r w:rsidRPr="009C67F9">
              <w:rPr>
                <w:rFonts w:eastAsia="Arial" w:cs="Arial"/>
                <w:spacing w:val="40"/>
                <w:sz w:val="11"/>
                <w:szCs w:val="22"/>
              </w:rPr>
              <w:t xml:space="preserve"> </w:t>
            </w:r>
            <w:r w:rsidRPr="009C67F9">
              <w:rPr>
                <w:rFonts w:eastAsia="Arial" w:cs="Arial"/>
                <w:spacing w:val="-2"/>
                <w:sz w:val="11"/>
                <w:szCs w:val="22"/>
              </w:rPr>
              <w:t>Questionnaire.</w:t>
            </w:r>
          </w:p>
        </w:tc>
        <w:tc>
          <w:tcPr>
            <w:tcW w:w="1453" w:type="dxa"/>
            <w:gridSpan w:val="2"/>
          </w:tcPr>
          <w:p w:rsidR="009C67F9" w:rsidRPr="009C67F9" w:rsidP="009C67F9" w14:paraId="41AFFE93"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0F95E2F6" w14:textId="77777777" w:rsidTr="009C67F9">
        <w:tblPrEx>
          <w:tblW w:w="10160" w:type="dxa"/>
          <w:tblInd w:w="112" w:type="dxa"/>
          <w:tblLayout w:type="fixed"/>
          <w:tblCellMar>
            <w:left w:w="0" w:type="dxa"/>
            <w:right w:w="0" w:type="dxa"/>
          </w:tblCellMar>
          <w:tblLook w:val="01E0"/>
        </w:tblPrEx>
        <w:trPr>
          <w:gridBefore w:val="1"/>
          <w:wBefore w:w="10" w:type="dxa"/>
          <w:trHeight w:val="1597"/>
        </w:trPr>
        <w:tc>
          <w:tcPr>
            <w:tcW w:w="2482" w:type="dxa"/>
            <w:gridSpan w:val="2"/>
          </w:tcPr>
          <w:p w:rsidR="009C67F9" w:rsidRPr="009C67F9" w:rsidP="009C67F9" w14:paraId="276F0C1D" w14:textId="77777777">
            <w:pPr>
              <w:adjustRightInd/>
              <w:spacing w:before="4" w:after="0" w:line="264" w:lineRule="auto"/>
              <w:ind w:left="26"/>
              <w:rPr>
                <w:rFonts w:eastAsia="Arial" w:cs="Arial"/>
                <w:sz w:val="11"/>
                <w:szCs w:val="22"/>
              </w:rPr>
            </w:pPr>
            <w:r w:rsidRPr="009C67F9">
              <w:rPr>
                <w:rFonts w:eastAsia="Arial" w:cs="Arial"/>
                <w:sz w:val="11"/>
                <w:szCs w:val="22"/>
              </w:rPr>
              <w:t>Howard Hoffman, National Institute on Deafness</w:t>
            </w:r>
            <w:r w:rsidRPr="009C67F9">
              <w:rPr>
                <w:rFonts w:eastAsia="Arial" w:cs="Arial"/>
                <w:spacing w:val="40"/>
                <w:sz w:val="11"/>
                <w:szCs w:val="22"/>
              </w:rPr>
              <w:t xml:space="preserve"> </w:t>
            </w:r>
            <w:r w:rsidRPr="009C67F9">
              <w:rPr>
                <w:rFonts w:eastAsia="Arial" w:cs="Arial"/>
                <w:sz w:val="11"/>
                <w:szCs w:val="22"/>
              </w:rPr>
              <w:t>and Other Communication Disorders (NIDCD),</w:t>
            </w:r>
            <w:r w:rsidRPr="009C67F9">
              <w:rPr>
                <w:rFonts w:eastAsia="Arial" w:cs="Arial"/>
                <w:spacing w:val="40"/>
                <w:sz w:val="11"/>
                <w:szCs w:val="22"/>
              </w:rPr>
              <w:t xml:space="preserve"> </w:t>
            </w:r>
            <w:hyperlink r:id="rId17">
              <w:r w:rsidRPr="009C67F9">
                <w:rPr>
                  <w:rFonts w:eastAsia="Arial" w:cs="Arial"/>
                  <w:spacing w:val="-2"/>
                  <w:sz w:val="11"/>
                  <w:szCs w:val="22"/>
                </w:rPr>
                <w:t>hoffmanh@ms.nidcd.nih.gov</w:t>
              </w:r>
            </w:hyperlink>
          </w:p>
        </w:tc>
        <w:tc>
          <w:tcPr>
            <w:tcW w:w="3020" w:type="dxa"/>
            <w:gridSpan w:val="2"/>
          </w:tcPr>
          <w:p w:rsidR="009C67F9" w:rsidRPr="009C67F9" w:rsidP="009C67F9" w14:paraId="6A306AB5" w14:textId="77777777">
            <w:pPr>
              <w:adjustRightInd/>
              <w:spacing w:before="4" w:after="0" w:line="264" w:lineRule="auto"/>
              <w:ind w:left="25" w:right="64"/>
              <w:rPr>
                <w:rFonts w:eastAsia="Arial" w:cs="Arial"/>
                <w:sz w:val="11"/>
                <w:szCs w:val="22"/>
              </w:rPr>
            </w:pPr>
            <w:r w:rsidRPr="009C67F9">
              <w:rPr>
                <w:rFonts w:eastAsia="Arial" w:cs="Arial"/>
                <w:sz w:val="11"/>
                <w:szCs w:val="22"/>
              </w:rPr>
              <w:t>Audiometry: Added questions about usage of hearing aid,</w:t>
            </w:r>
            <w:r w:rsidRPr="009C67F9">
              <w:rPr>
                <w:rFonts w:eastAsia="Arial" w:cs="Arial"/>
                <w:spacing w:val="40"/>
                <w:sz w:val="11"/>
                <w:szCs w:val="22"/>
              </w:rPr>
              <w:t xml:space="preserve"> </w:t>
            </w:r>
            <w:r w:rsidRPr="009C67F9">
              <w:rPr>
                <w:rFonts w:eastAsia="Arial" w:cs="Arial"/>
                <w:sz w:val="11"/>
                <w:szCs w:val="22"/>
              </w:rPr>
              <w:t>hearing without hearing aid, ear infections or temporary</w:t>
            </w:r>
            <w:r w:rsidRPr="009C67F9">
              <w:rPr>
                <w:rFonts w:eastAsia="Arial" w:cs="Arial"/>
                <w:spacing w:val="40"/>
                <w:sz w:val="11"/>
                <w:szCs w:val="22"/>
              </w:rPr>
              <w:t xml:space="preserve"> </w:t>
            </w:r>
            <w:r w:rsidRPr="009C67F9">
              <w:rPr>
                <w:rFonts w:eastAsia="Arial" w:cs="Arial"/>
                <w:sz w:val="11"/>
                <w:szCs w:val="22"/>
              </w:rPr>
              <w:t>hearing loss, bothersome ringing or buzzing, dizziness and</w:t>
            </w:r>
            <w:r w:rsidRPr="009C67F9">
              <w:rPr>
                <w:rFonts w:eastAsia="Arial" w:cs="Arial"/>
                <w:spacing w:val="40"/>
                <w:sz w:val="11"/>
                <w:szCs w:val="22"/>
              </w:rPr>
              <w:t xml:space="preserve"> </w:t>
            </w:r>
            <w:r w:rsidRPr="009C67F9">
              <w:rPr>
                <w:rFonts w:eastAsia="Arial" w:cs="Arial"/>
                <w:sz w:val="11"/>
                <w:szCs w:val="22"/>
              </w:rPr>
              <w:t>balance problems, migraines or severe headaches,</w:t>
            </w:r>
            <w:r w:rsidRPr="009C67F9">
              <w:rPr>
                <w:rFonts w:eastAsia="Arial" w:cs="Arial"/>
                <w:spacing w:val="40"/>
                <w:sz w:val="11"/>
                <w:szCs w:val="22"/>
              </w:rPr>
              <w:t xml:space="preserve"> </w:t>
            </w:r>
            <w:r w:rsidRPr="009C67F9">
              <w:rPr>
                <w:rFonts w:eastAsia="Arial" w:cs="Arial"/>
                <w:sz w:val="11"/>
                <w:szCs w:val="22"/>
              </w:rPr>
              <w:t>significant head injury or concussions, bothered by</w:t>
            </w:r>
            <w:r w:rsidRPr="009C67F9">
              <w:rPr>
                <w:rFonts w:eastAsia="Arial" w:cs="Arial"/>
                <w:spacing w:val="80"/>
                <w:sz w:val="11"/>
                <w:szCs w:val="22"/>
              </w:rPr>
              <w:t xml:space="preserve"> </w:t>
            </w:r>
            <w:r w:rsidRPr="009C67F9">
              <w:rPr>
                <w:rFonts w:eastAsia="Arial" w:cs="Arial"/>
                <w:sz w:val="11"/>
                <w:szCs w:val="22"/>
              </w:rPr>
              <w:t>everyday sounds or noises, use of earphones to listen to</w:t>
            </w:r>
            <w:r w:rsidRPr="009C67F9">
              <w:rPr>
                <w:rFonts w:eastAsia="Arial" w:cs="Arial"/>
                <w:spacing w:val="40"/>
                <w:sz w:val="11"/>
                <w:szCs w:val="22"/>
              </w:rPr>
              <w:t xml:space="preserve"> </w:t>
            </w:r>
            <w:r w:rsidRPr="009C67F9">
              <w:rPr>
                <w:rFonts w:eastAsia="Arial" w:cs="Arial"/>
                <w:sz w:val="11"/>
                <w:szCs w:val="22"/>
              </w:rPr>
              <w:t>music, receiving Special Education or Early Intervention</w:t>
            </w:r>
            <w:r w:rsidRPr="009C67F9">
              <w:rPr>
                <w:rFonts w:eastAsia="Arial" w:cs="Arial"/>
                <w:spacing w:val="40"/>
                <w:sz w:val="11"/>
                <w:szCs w:val="22"/>
              </w:rPr>
              <w:t xml:space="preserve"> </w:t>
            </w:r>
            <w:r w:rsidRPr="009C67F9">
              <w:rPr>
                <w:rFonts w:eastAsia="Arial" w:cs="Arial"/>
                <w:sz w:val="11"/>
                <w:szCs w:val="22"/>
              </w:rPr>
              <w:t>Services for developmental or disability problems,</w:t>
            </w:r>
            <w:r w:rsidRPr="009C67F9">
              <w:rPr>
                <w:rFonts w:eastAsia="Arial" w:cs="Arial"/>
                <w:spacing w:val="40"/>
                <w:sz w:val="11"/>
                <w:szCs w:val="22"/>
              </w:rPr>
              <w:t xml:space="preserve"> </w:t>
            </w:r>
            <w:r w:rsidRPr="009C67F9">
              <w:rPr>
                <w:rFonts w:eastAsia="Arial" w:cs="Arial"/>
                <w:sz w:val="11"/>
                <w:szCs w:val="22"/>
              </w:rPr>
              <w:t>diagnosed child developmental disorders related to hearing</w:t>
            </w:r>
            <w:r w:rsidRPr="009C67F9">
              <w:rPr>
                <w:rFonts w:eastAsia="Arial" w:cs="Arial"/>
                <w:spacing w:val="40"/>
                <w:sz w:val="11"/>
                <w:szCs w:val="22"/>
              </w:rPr>
              <w:t xml:space="preserve"> </w:t>
            </w:r>
            <w:r w:rsidRPr="009C67F9">
              <w:rPr>
                <w:rFonts w:eastAsia="Arial" w:cs="Arial"/>
                <w:sz w:val="11"/>
                <w:szCs w:val="22"/>
              </w:rPr>
              <w:t>issues, and exposure to loud and very loud noise, both</w:t>
            </w:r>
            <w:r w:rsidRPr="009C67F9">
              <w:rPr>
                <w:rFonts w:eastAsia="Arial" w:cs="Arial"/>
                <w:spacing w:val="40"/>
                <w:sz w:val="11"/>
                <w:szCs w:val="22"/>
              </w:rPr>
              <w:t xml:space="preserve"> </w:t>
            </w:r>
            <w:r w:rsidRPr="009C67F9">
              <w:rPr>
                <w:rFonts w:eastAsia="Arial" w:cs="Arial"/>
                <w:sz w:val="11"/>
                <w:szCs w:val="22"/>
              </w:rPr>
              <w:t>during and outside of work.</w:t>
            </w:r>
          </w:p>
        </w:tc>
        <w:tc>
          <w:tcPr>
            <w:tcW w:w="3195" w:type="dxa"/>
            <w:gridSpan w:val="2"/>
            <w:shd w:val="clear" w:color="auto" w:fill="DDEBF7"/>
          </w:tcPr>
          <w:p w:rsidR="009C67F9" w:rsidRPr="009C67F9" w:rsidP="009C67F9" w14:paraId="5E7A881B" w14:textId="77777777">
            <w:pPr>
              <w:adjustRightInd/>
              <w:spacing w:before="4" w:after="0" w:line="264" w:lineRule="auto"/>
              <w:ind w:left="25" w:right="86"/>
              <w:rPr>
                <w:rFonts w:eastAsia="Arial" w:cs="Arial"/>
                <w:sz w:val="11"/>
                <w:szCs w:val="22"/>
              </w:rPr>
            </w:pPr>
            <w:r w:rsidRPr="009C67F9">
              <w:rPr>
                <w:rFonts w:eastAsia="Arial" w:cs="Arial"/>
                <w:sz w:val="11"/>
                <w:szCs w:val="22"/>
              </w:rPr>
              <w:t>All the questions have been previously used in NHANES or</w:t>
            </w:r>
            <w:r w:rsidRPr="009C67F9">
              <w:rPr>
                <w:rFonts w:eastAsia="Arial" w:cs="Arial"/>
                <w:spacing w:val="40"/>
                <w:sz w:val="11"/>
                <w:szCs w:val="22"/>
              </w:rPr>
              <w:t xml:space="preserve"> </w:t>
            </w:r>
            <w:r w:rsidRPr="009C67F9">
              <w:rPr>
                <w:rFonts w:eastAsia="Arial" w:cs="Arial"/>
                <w:sz w:val="11"/>
                <w:szCs w:val="22"/>
              </w:rPr>
              <w:t>NHIS – many of them multiple times. Most recently NHANES</w:t>
            </w:r>
            <w:r w:rsidRPr="009C67F9">
              <w:rPr>
                <w:rFonts w:eastAsia="Arial" w:cs="Arial"/>
                <w:spacing w:val="40"/>
                <w:sz w:val="11"/>
                <w:szCs w:val="22"/>
              </w:rPr>
              <w:t xml:space="preserve"> </w:t>
            </w:r>
            <w:r w:rsidRPr="009C67F9">
              <w:rPr>
                <w:rFonts w:eastAsia="Arial" w:cs="Arial"/>
                <w:spacing w:val="-2"/>
                <w:sz w:val="11"/>
                <w:szCs w:val="22"/>
              </w:rPr>
              <w:t>2017-2020.</w:t>
            </w:r>
          </w:p>
        </w:tc>
        <w:tc>
          <w:tcPr>
            <w:tcW w:w="1453" w:type="dxa"/>
            <w:gridSpan w:val="2"/>
          </w:tcPr>
          <w:p w:rsidR="009C67F9" w:rsidRPr="009C67F9" w:rsidP="009C67F9" w14:paraId="1DC4524C"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015A0709" w14:textId="77777777" w:rsidTr="009C67F9">
        <w:tblPrEx>
          <w:tblW w:w="10160" w:type="dxa"/>
          <w:tblInd w:w="112" w:type="dxa"/>
          <w:tblLayout w:type="fixed"/>
          <w:tblCellMar>
            <w:left w:w="0" w:type="dxa"/>
            <w:right w:w="0" w:type="dxa"/>
          </w:tblCellMar>
          <w:tblLook w:val="01E0"/>
        </w:tblPrEx>
        <w:trPr>
          <w:gridBefore w:val="1"/>
          <w:wBefore w:w="10" w:type="dxa"/>
          <w:trHeight w:val="2205"/>
        </w:trPr>
        <w:tc>
          <w:tcPr>
            <w:tcW w:w="2482" w:type="dxa"/>
            <w:gridSpan w:val="2"/>
          </w:tcPr>
          <w:p w:rsidR="009C67F9" w:rsidRPr="009C67F9" w:rsidP="009C67F9" w14:paraId="0430B76F" w14:textId="77777777">
            <w:pPr>
              <w:adjustRightInd/>
              <w:spacing w:before="4" w:after="0" w:line="264" w:lineRule="auto"/>
              <w:ind w:left="26" w:right="64"/>
              <w:rPr>
                <w:rFonts w:eastAsia="Arial" w:cs="Arial"/>
                <w:sz w:val="11"/>
                <w:szCs w:val="22"/>
              </w:rPr>
            </w:pPr>
            <w:r w:rsidRPr="009C67F9">
              <w:rPr>
                <w:rFonts w:eastAsia="Arial" w:cs="Arial"/>
                <w:sz w:val="11"/>
                <w:szCs w:val="22"/>
              </w:rPr>
              <w:t>Gina Thornton-Evans, National Center for</w:t>
            </w:r>
            <w:r w:rsidRPr="009C67F9">
              <w:rPr>
                <w:rFonts w:eastAsia="Arial" w:cs="Arial"/>
                <w:spacing w:val="40"/>
                <w:sz w:val="11"/>
                <w:szCs w:val="22"/>
              </w:rPr>
              <w:t xml:space="preserve"> </w:t>
            </w:r>
            <w:r w:rsidRPr="009C67F9">
              <w:rPr>
                <w:rFonts w:eastAsia="Arial" w:cs="Arial"/>
                <w:sz w:val="11"/>
                <w:szCs w:val="22"/>
              </w:rPr>
              <w:t>Chronic Disease Prevention and Health</w:t>
            </w:r>
            <w:r w:rsidRPr="009C67F9">
              <w:rPr>
                <w:rFonts w:eastAsia="Arial" w:cs="Arial"/>
                <w:spacing w:val="40"/>
                <w:sz w:val="11"/>
                <w:szCs w:val="22"/>
              </w:rPr>
              <w:t xml:space="preserve"> </w:t>
            </w:r>
            <w:r w:rsidRPr="009C67F9">
              <w:rPr>
                <w:rFonts w:eastAsia="Arial" w:cs="Arial"/>
                <w:sz w:val="11"/>
                <w:szCs w:val="22"/>
              </w:rPr>
              <w:t>Promotion (NCCDPHP), Division of Oral Health,</w:t>
            </w:r>
            <w:r w:rsidRPr="009C67F9">
              <w:rPr>
                <w:rFonts w:eastAsia="Arial" w:cs="Arial"/>
                <w:spacing w:val="40"/>
                <w:sz w:val="11"/>
                <w:szCs w:val="22"/>
              </w:rPr>
              <w:t xml:space="preserve"> </w:t>
            </w:r>
            <w:hyperlink r:id="rId18">
              <w:r w:rsidRPr="009C67F9">
                <w:rPr>
                  <w:rFonts w:eastAsia="Arial" w:cs="Arial"/>
                  <w:spacing w:val="-2"/>
                  <w:sz w:val="11"/>
                  <w:szCs w:val="22"/>
                </w:rPr>
                <w:t>gdt4@cdc.gov</w:t>
              </w:r>
            </w:hyperlink>
          </w:p>
        </w:tc>
        <w:tc>
          <w:tcPr>
            <w:tcW w:w="3020" w:type="dxa"/>
            <w:gridSpan w:val="2"/>
          </w:tcPr>
          <w:p w:rsidR="009C67F9" w:rsidRPr="009C67F9" w:rsidP="009C67F9" w14:paraId="5BF9DC6A" w14:textId="77777777">
            <w:pPr>
              <w:adjustRightInd/>
              <w:spacing w:before="4" w:after="0" w:line="264" w:lineRule="auto"/>
              <w:ind w:left="25"/>
              <w:rPr>
                <w:rFonts w:eastAsia="Arial" w:cs="Arial"/>
                <w:sz w:val="11"/>
                <w:szCs w:val="22"/>
              </w:rPr>
            </w:pPr>
            <w:r w:rsidRPr="009C67F9">
              <w:rPr>
                <w:rFonts w:eastAsia="Arial" w:cs="Arial"/>
                <w:sz w:val="11"/>
                <w:szCs w:val="22"/>
              </w:rPr>
              <w:t>Oral health: Added questions about SP’s last visit to the</w:t>
            </w:r>
            <w:r w:rsidRPr="009C67F9">
              <w:rPr>
                <w:rFonts w:eastAsia="Arial" w:cs="Arial"/>
                <w:spacing w:val="40"/>
                <w:sz w:val="11"/>
                <w:szCs w:val="22"/>
              </w:rPr>
              <w:t xml:space="preserve"> </w:t>
            </w:r>
            <w:r w:rsidRPr="009C67F9">
              <w:rPr>
                <w:rFonts w:eastAsia="Arial" w:cs="Arial"/>
                <w:sz w:val="11"/>
                <w:szCs w:val="22"/>
              </w:rPr>
              <w:t>dentist, ability to access dental care, personal oral hygiene</w:t>
            </w:r>
            <w:r w:rsidRPr="009C67F9">
              <w:rPr>
                <w:rFonts w:eastAsia="Arial" w:cs="Arial"/>
                <w:spacing w:val="40"/>
                <w:sz w:val="11"/>
                <w:szCs w:val="22"/>
              </w:rPr>
              <w:t xml:space="preserve"> </w:t>
            </w:r>
            <w:r w:rsidRPr="009C67F9">
              <w:rPr>
                <w:rFonts w:eastAsia="Arial" w:cs="Arial"/>
                <w:sz w:val="11"/>
                <w:szCs w:val="22"/>
              </w:rPr>
              <w:t>practice, use of toothpaste, receiving of dental sealants,</w:t>
            </w:r>
            <w:r w:rsidRPr="009C67F9">
              <w:rPr>
                <w:rFonts w:eastAsia="Arial" w:cs="Arial"/>
                <w:spacing w:val="40"/>
                <w:sz w:val="11"/>
                <w:szCs w:val="22"/>
              </w:rPr>
              <w:t xml:space="preserve"> </w:t>
            </w:r>
            <w:r w:rsidRPr="009C67F9">
              <w:rPr>
                <w:rFonts w:eastAsia="Arial" w:cs="Arial"/>
                <w:sz w:val="11"/>
                <w:szCs w:val="22"/>
              </w:rPr>
              <w:t>preventive conversations with a dental hygienist, self-</w:t>
            </w:r>
            <w:r w:rsidRPr="009C67F9">
              <w:rPr>
                <w:rFonts w:eastAsia="Arial" w:cs="Arial"/>
                <w:spacing w:val="40"/>
                <w:sz w:val="11"/>
                <w:szCs w:val="22"/>
              </w:rPr>
              <w:t xml:space="preserve"> </w:t>
            </w:r>
            <w:r w:rsidRPr="009C67F9">
              <w:rPr>
                <w:rFonts w:eastAsia="Arial" w:cs="Arial"/>
                <w:sz w:val="11"/>
                <w:szCs w:val="22"/>
              </w:rPr>
              <w:t>perceived periodontal disease, preventive examinations for</w:t>
            </w:r>
            <w:r w:rsidRPr="009C67F9">
              <w:rPr>
                <w:rFonts w:eastAsia="Arial" w:cs="Arial"/>
                <w:spacing w:val="40"/>
                <w:sz w:val="11"/>
                <w:szCs w:val="22"/>
              </w:rPr>
              <w:t xml:space="preserve"> </w:t>
            </w:r>
            <w:r w:rsidRPr="009C67F9">
              <w:rPr>
                <w:rFonts w:eastAsia="Arial" w:cs="Arial"/>
                <w:sz w:val="11"/>
                <w:szCs w:val="22"/>
              </w:rPr>
              <w:t>oral cancer, and personal use of tap water at home.</w:t>
            </w:r>
          </w:p>
        </w:tc>
        <w:tc>
          <w:tcPr>
            <w:tcW w:w="3195" w:type="dxa"/>
            <w:gridSpan w:val="2"/>
            <w:shd w:val="clear" w:color="auto" w:fill="DDEBF7"/>
          </w:tcPr>
          <w:p w:rsidR="009C67F9" w:rsidRPr="009C67F9" w:rsidP="009C67F9" w14:paraId="1B89A61A" w14:textId="77777777">
            <w:pPr>
              <w:adjustRightInd/>
              <w:spacing w:before="4" w:after="0" w:line="264" w:lineRule="auto"/>
              <w:ind w:left="25" w:right="12"/>
              <w:rPr>
                <w:rFonts w:eastAsia="Arial" w:cs="Arial"/>
                <w:sz w:val="11"/>
                <w:szCs w:val="22"/>
              </w:rPr>
            </w:pPr>
            <w:r w:rsidRPr="009C67F9">
              <w:rPr>
                <w:rFonts w:eastAsia="Arial" w:cs="Arial"/>
                <w:sz w:val="11"/>
                <w:szCs w:val="22"/>
              </w:rPr>
              <w:t>Twenty-four of the twenty-seven questions proposed for the</w:t>
            </w:r>
            <w:r w:rsidRPr="009C67F9">
              <w:rPr>
                <w:rFonts w:eastAsia="Arial" w:cs="Arial"/>
                <w:spacing w:val="40"/>
                <w:sz w:val="11"/>
                <w:szCs w:val="22"/>
              </w:rPr>
              <w:t xml:space="preserve"> </w:t>
            </w:r>
            <w:r w:rsidRPr="009C67F9">
              <w:rPr>
                <w:rFonts w:eastAsia="Arial" w:cs="Arial"/>
                <w:sz w:val="11"/>
                <w:szCs w:val="22"/>
              </w:rPr>
              <w:t>NHANES 2024 OHQ component were used in NHANES cycles</w:t>
            </w:r>
            <w:r w:rsidRPr="009C67F9">
              <w:rPr>
                <w:rFonts w:eastAsia="Arial" w:cs="Arial"/>
                <w:spacing w:val="40"/>
                <w:sz w:val="11"/>
                <w:szCs w:val="22"/>
              </w:rPr>
              <w:t xml:space="preserve"> </w:t>
            </w:r>
            <w:r w:rsidRPr="009C67F9">
              <w:rPr>
                <w:rFonts w:eastAsia="Arial" w:cs="Arial"/>
                <w:sz w:val="11"/>
                <w:szCs w:val="22"/>
              </w:rPr>
              <w:t>2019-2020, 2021-2022, and some questions were also present</w:t>
            </w:r>
            <w:r w:rsidRPr="009C67F9">
              <w:rPr>
                <w:rFonts w:eastAsia="Arial" w:cs="Arial"/>
                <w:spacing w:val="40"/>
                <w:sz w:val="11"/>
                <w:szCs w:val="22"/>
              </w:rPr>
              <w:t xml:space="preserve"> </w:t>
            </w:r>
            <w:r w:rsidRPr="009C67F9">
              <w:rPr>
                <w:rFonts w:eastAsia="Arial" w:cs="Arial"/>
                <w:sz w:val="11"/>
                <w:szCs w:val="22"/>
              </w:rPr>
              <w:t>in earlier NHANES cycles; three of the proposed questions are</w:t>
            </w:r>
            <w:r w:rsidRPr="009C67F9">
              <w:rPr>
                <w:rFonts w:eastAsia="Arial" w:cs="Arial"/>
                <w:spacing w:val="40"/>
                <w:sz w:val="11"/>
                <w:szCs w:val="22"/>
              </w:rPr>
              <w:t xml:space="preserve"> </w:t>
            </w:r>
            <w:r w:rsidRPr="009C67F9">
              <w:rPr>
                <w:rFonts w:eastAsia="Arial" w:cs="Arial"/>
                <w:sz w:val="11"/>
                <w:szCs w:val="22"/>
              </w:rPr>
              <w:t>new. Validation and cognitive studies have been conducted for</w:t>
            </w:r>
            <w:r w:rsidRPr="009C67F9">
              <w:rPr>
                <w:rFonts w:eastAsia="Arial" w:cs="Arial"/>
                <w:spacing w:val="40"/>
                <w:sz w:val="11"/>
                <w:szCs w:val="22"/>
              </w:rPr>
              <w:t xml:space="preserve"> </w:t>
            </w:r>
            <w:r w:rsidRPr="009C67F9">
              <w:rPr>
                <w:rFonts w:eastAsia="Arial" w:cs="Arial"/>
                <w:sz w:val="11"/>
                <w:szCs w:val="22"/>
              </w:rPr>
              <w:t>the OHQ questions related to dental care utilization and access</w:t>
            </w:r>
            <w:r w:rsidRPr="009C67F9">
              <w:rPr>
                <w:rFonts w:eastAsia="Arial" w:cs="Arial"/>
                <w:spacing w:val="40"/>
                <w:sz w:val="11"/>
                <w:szCs w:val="22"/>
              </w:rPr>
              <w:t xml:space="preserve"> </w:t>
            </w:r>
            <w:r w:rsidRPr="009C67F9">
              <w:rPr>
                <w:rFonts w:eastAsia="Arial" w:cs="Arial"/>
                <w:sz w:val="11"/>
                <w:szCs w:val="22"/>
              </w:rPr>
              <w:t>to care, direct conversation with dental professionals, dental</w:t>
            </w:r>
            <w:r w:rsidRPr="009C67F9">
              <w:rPr>
                <w:rFonts w:eastAsia="Arial" w:cs="Arial"/>
                <w:spacing w:val="40"/>
                <w:sz w:val="11"/>
                <w:szCs w:val="22"/>
              </w:rPr>
              <w:t xml:space="preserve"> </w:t>
            </w:r>
            <w:r w:rsidRPr="009C67F9">
              <w:rPr>
                <w:rFonts w:eastAsia="Arial" w:cs="Arial"/>
                <w:sz w:val="11"/>
                <w:szCs w:val="22"/>
              </w:rPr>
              <w:t>self-care methods, and self-reported periodontal disease, and</w:t>
            </w:r>
            <w:r w:rsidRPr="009C67F9">
              <w:rPr>
                <w:rFonts w:eastAsia="Arial" w:cs="Arial"/>
                <w:spacing w:val="40"/>
                <w:sz w:val="11"/>
                <w:szCs w:val="22"/>
              </w:rPr>
              <w:t xml:space="preserve"> </w:t>
            </w:r>
            <w:r w:rsidRPr="009C67F9">
              <w:rPr>
                <w:rFonts w:eastAsia="Arial" w:cs="Arial"/>
                <w:sz w:val="11"/>
                <w:szCs w:val="22"/>
              </w:rPr>
              <w:t>oral health related quality of life (OHRQL). The OHRQL</w:t>
            </w:r>
            <w:r w:rsidRPr="009C67F9">
              <w:rPr>
                <w:rFonts w:eastAsia="Arial" w:cs="Arial"/>
                <w:spacing w:val="40"/>
                <w:sz w:val="11"/>
                <w:szCs w:val="22"/>
              </w:rPr>
              <w:t xml:space="preserve"> </w:t>
            </w:r>
            <w:r w:rsidRPr="009C67F9">
              <w:rPr>
                <w:rFonts w:eastAsia="Arial" w:cs="Arial"/>
                <w:sz w:val="11"/>
                <w:szCs w:val="22"/>
              </w:rPr>
              <w:t>questions, first included in NHANES 2003-2004, are a short</w:t>
            </w:r>
            <w:r w:rsidRPr="009C67F9">
              <w:rPr>
                <w:rFonts w:eastAsia="Arial" w:cs="Arial"/>
                <w:spacing w:val="40"/>
                <w:sz w:val="11"/>
                <w:szCs w:val="22"/>
              </w:rPr>
              <w:t xml:space="preserve"> </w:t>
            </w:r>
            <w:r w:rsidRPr="009C67F9">
              <w:rPr>
                <w:rFonts w:eastAsia="Arial" w:cs="Arial"/>
                <w:sz w:val="11"/>
                <w:szCs w:val="22"/>
              </w:rPr>
              <w:t>instrument adapted from the Oral Health Impact Profile – 14</w:t>
            </w:r>
            <w:r w:rsidRPr="009C67F9">
              <w:rPr>
                <w:rFonts w:eastAsia="Arial" w:cs="Arial"/>
                <w:spacing w:val="40"/>
                <w:sz w:val="11"/>
                <w:szCs w:val="22"/>
              </w:rPr>
              <w:t xml:space="preserve"> </w:t>
            </w:r>
            <w:r w:rsidRPr="009C67F9">
              <w:rPr>
                <w:rFonts w:eastAsia="Arial" w:cs="Arial"/>
                <w:sz w:val="11"/>
                <w:szCs w:val="22"/>
              </w:rPr>
              <w:t>items (OHIP-14) and have been previously validated.</w:t>
            </w:r>
          </w:p>
        </w:tc>
        <w:tc>
          <w:tcPr>
            <w:tcW w:w="1453" w:type="dxa"/>
            <w:gridSpan w:val="2"/>
          </w:tcPr>
          <w:p w:rsidR="009C67F9" w:rsidRPr="009C67F9" w:rsidP="009C67F9" w14:paraId="0AB5F3E3"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7D7A4D36" w14:textId="77777777" w:rsidTr="009C67F9">
        <w:tblPrEx>
          <w:tblW w:w="10160" w:type="dxa"/>
          <w:tblInd w:w="112" w:type="dxa"/>
          <w:tblLayout w:type="fixed"/>
          <w:tblCellMar>
            <w:left w:w="0" w:type="dxa"/>
            <w:right w:w="0" w:type="dxa"/>
          </w:tblCellMar>
          <w:tblLook w:val="01E0"/>
        </w:tblPrEx>
        <w:trPr>
          <w:gridBefore w:val="1"/>
          <w:wBefore w:w="10" w:type="dxa"/>
          <w:trHeight w:val="551"/>
        </w:trPr>
        <w:tc>
          <w:tcPr>
            <w:tcW w:w="2482" w:type="dxa"/>
            <w:gridSpan w:val="2"/>
          </w:tcPr>
          <w:p w:rsidR="009C67F9" w:rsidRPr="009C67F9" w:rsidP="009C67F9" w14:paraId="75CCA741" w14:textId="77777777">
            <w:pPr>
              <w:adjustRightInd/>
              <w:spacing w:before="4" w:after="0" w:line="264" w:lineRule="auto"/>
              <w:ind w:left="26"/>
              <w:rPr>
                <w:rFonts w:eastAsia="Arial" w:cs="Arial"/>
                <w:sz w:val="11"/>
                <w:szCs w:val="22"/>
              </w:rPr>
            </w:pPr>
            <w:r w:rsidRPr="009C67F9">
              <w:rPr>
                <w:rFonts w:eastAsia="Arial" w:cs="Arial"/>
                <w:sz w:val="11"/>
                <w:szCs w:val="22"/>
              </w:rPr>
              <w:t>Michael Wolz, National Heart, Lung and Blood</w:t>
            </w:r>
            <w:r w:rsidRPr="009C67F9">
              <w:rPr>
                <w:rFonts w:eastAsia="Arial" w:cs="Arial"/>
                <w:spacing w:val="40"/>
                <w:sz w:val="11"/>
                <w:szCs w:val="22"/>
              </w:rPr>
              <w:t xml:space="preserve"> </w:t>
            </w:r>
            <w:r w:rsidRPr="009C67F9">
              <w:rPr>
                <w:rFonts w:eastAsia="Arial" w:cs="Arial"/>
                <w:sz w:val="11"/>
                <w:szCs w:val="22"/>
              </w:rPr>
              <w:t>Institute,</w:t>
            </w:r>
            <w:r w:rsidRPr="009C67F9">
              <w:rPr>
                <w:rFonts w:eastAsia="Arial" w:cs="Arial"/>
                <w:spacing w:val="-8"/>
                <w:sz w:val="11"/>
                <w:szCs w:val="22"/>
              </w:rPr>
              <w:t xml:space="preserve"> </w:t>
            </w:r>
            <w:hyperlink r:id="rId14">
              <w:r w:rsidRPr="009C67F9">
                <w:rPr>
                  <w:rFonts w:eastAsia="Arial" w:cs="Arial"/>
                  <w:sz w:val="11"/>
                  <w:szCs w:val="22"/>
                </w:rPr>
                <w:t>wolzm@nhlbi.nih.gov</w:t>
              </w:r>
            </w:hyperlink>
          </w:p>
        </w:tc>
        <w:tc>
          <w:tcPr>
            <w:tcW w:w="3020" w:type="dxa"/>
            <w:gridSpan w:val="2"/>
          </w:tcPr>
          <w:p w:rsidR="009C67F9" w:rsidRPr="009C67F9" w:rsidP="009C67F9" w14:paraId="4739514A" w14:textId="77777777">
            <w:pPr>
              <w:adjustRightInd/>
              <w:spacing w:before="4" w:after="0" w:line="264" w:lineRule="auto"/>
              <w:ind w:left="25"/>
              <w:rPr>
                <w:rFonts w:eastAsia="Arial" w:cs="Arial"/>
                <w:sz w:val="11"/>
                <w:szCs w:val="22"/>
              </w:rPr>
            </w:pPr>
            <w:r w:rsidRPr="009C67F9">
              <w:rPr>
                <w:rFonts w:eastAsia="Arial" w:cs="Arial"/>
                <w:sz w:val="11"/>
                <w:szCs w:val="22"/>
              </w:rPr>
              <w:t>Sleep disorders: Questions about snoring while sleeping,</w:t>
            </w:r>
            <w:r w:rsidRPr="009C67F9">
              <w:rPr>
                <w:rFonts w:eastAsia="Arial" w:cs="Arial"/>
                <w:spacing w:val="40"/>
                <w:sz w:val="11"/>
                <w:szCs w:val="22"/>
              </w:rPr>
              <w:t xml:space="preserve"> </w:t>
            </w:r>
            <w:r w:rsidRPr="009C67F9">
              <w:rPr>
                <w:rFonts w:eastAsia="Arial" w:cs="Arial"/>
                <w:sz w:val="11"/>
                <w:szCs w:val="22"/>
              </w:rPr>
              <w:t>snorting or gasping while sleeping, diagnosis of trouble</w:t>
            </w:r>
            <w:r w:rsidRPr="009C67F9">
              <w:rPr>
                <w:rFonts w:eastAsia="Arial" w:cs="Arial"/>
                <w:spacing w:val="40"/>
                <w:sz w:val="11"/>
                <w:szCs w:val="22"/>
              </w:rPr>
              <w:t xml:space="preserve"> </w:t>
            </w:r>
            <w:r w:rsidRPr="009C67F9">
              <w:rPr>
                <w:rFonts w:eastAsia="Arial" w:cs="Arial"/>
                <w:sz w:val="11"/>
                <w:szCs w:val="22"/>
              </w:rPr>
              <w:t>sleeping by a doctor, and diagnosed sleep apnea.</w:t>
            </w:r>
          </w:p>
        </w:tc>
        <w:tc>
          <w:tcPr>
            <w:tcW w:w="3195" w:type="dxa"/>
            <w:gridSpan w:val="2"/>
            <w:shd w:val="clear" w:color="auto" w:fill="DDEBF7"/>
          </w:tcPr>
          <w:p w:rsidR="009C67F9" w:rsidRPr="009C67F9" w:rsidP="009C67F9" w14:paraId="7CF05FD1" w14:textId="77777777">
            <w:pPr>
              <w:adjustRightInd/>
              <w:spacing w:before="4" w:after="0" w:line="264" w:lineRule="auto"/>
              <w:ind w:left="25" w:right="201"/>
              <w:rPr>
                <w:rFonts w:eastAsia="Arial" w:cs="Arial"/>
                <w:sz w:val="11"/>
                <w:szCs w:val="22"/>
              </w:rPr>
            </w:pPr>
            <w:r w:rsidRPr="009C67F9">
              <w:rPr>
                <w:rFonts w:eastAsia="Arial" w:cs="Arial"/>
                <w:sz w:val="11"/>
                <w:szCs w:val="22"/>
              </w:rPr>
              <w:t>Questions were previously included in NHANES 2017-2020</w:t>
            </w:r>
            <w:r w:rsidRPr="009C67F9">
              <w:rPr>
                <w:rFonts w:eastAsia="Arial" w:cs="Arial"/>
                <w:spacing w:val="40"/>
                <w:sz w:val="11"/>
                <w:szCs w:val="22"/>
              </w:rPr>
              <w:t xml:space="preserve"> </w:t>
            </w:r>
            <w:r w:rsidRPr="009C67F9">
              <w:rPr>
                <w:rFonts w:eastAsia="Arial" w:cs="Arial"/>
                <w:sz w:val="11"/>
                <w:szCs w:val="22"/>
              </w:rPr>
              <w:t>and prior cycles.</w:t>
            </w:r>
          </w:p>
        </w:tc>
        <w:tc>
          <w:tcPr>
            <w:tcW w:w="1453" w:type="dxa"/>
            <w:gridSpan w:val="2"/>
          </w:tcPr>
          <w:p w:rsidR="009C67F9" w:rsidRPr="009C67F9" w:rsidP="009C67F9" w14:paraId="2C98D042" w14:textId="77777777">
            <w:pPr>
              <w:adjustRightInd/>
              <w:spacing w:before="9" w:after="0"/>
              <w:ind w:left="24"/>
              <w:rPr>
                <w:rFonts w:eastAsia="Arial" w:cs="Arial"/>
                <w:sz w:val="11"/>
                <w:szCs w:val="22"/>
              </w:rPr>
            </w:pPr>
            <w:r w:rsidRPr="009C67F9">
              <w:rPr>
                <w:rFonts w:eastAsia="Arial" w:cs="Arial"/>
                <w:sz w:val="11"/>
                <w:szCs w:val="22"/>
              </w:rPr>
              <w:t xml:space="preserve">SP </w:t>
            </w:r>
            <w:r w:rsidRPr="009C67F9">
              <w:rPr>
                <w:rFonts w:eastAsia="Arial" w:cs="Arial"/>
                <w:spacing w:val="-2"/>
                <w:sz w:val="11"/>
                <w:szCs w:val="22"/>
              </w:rPr>
              <w:t>Questionnaire</w:t>
            </w:r>
          </w:p>
        </w:tc>
      </w:tr>
      <w:tr w14:paraId="7A2F1F28" w14:textId="77777777" w:rsidTr="009C67F9">
        <w:tblPrEx>
          <w:tblW w:w="10160" w:type="dxa"/>
          <w:tblInd w:w="112" w:type="dxa"/>
          <w:tblLayout w:type="fixed"/>
          <w:tblCellMar>
            <w:left w:w="0" w:type="dxa"/>
            <w:right w:w="0" w:type="dxa"/>
          </w:tblCellMar>
          <w:tblLook w:val="01E0"/>
        </w:tblPrEx>
        <w:trPr>
          <w:gridAfter w:val="1"/>
          <w:wAfter w:w="10" w:type="dxa"/>
          <w:trHeight w:val="2188"/>
        </w:trPr>
        <w:tc>
          <w:tcPr>
            <w:tcW w:w="2482" w:type="dxa"/>
            <w:gridSpan w:val="2"/>
          </w:tcPr>
          <w:p w:rsidR="009C67F9" w:rsidP="00057963" w14:paraId="57F11DA2" w14:textId="77777777">
            <w:pPr>
              <w:pStyle w:val="TableParagraph"/>
              <w:spacing w:line="264" w:lineRule="auto"/>
              <w:ind w:left="26" w:right="37"/>
              <w:rPr>
                <w:sz w:val="11"/>
              </w:rPr>
            </w:pPr>
            <w:r>
              <w:rPr>
                <w:sz w:val="11"/>
              </w:rPr>
              <w:t>Richard Lucas, USDA-Food and Nutrition</w:t>
            </w:r>
            <w:r>
              <w:rPr>
                <w:spacing w:val="40"/>
                <w:sz w:val="11"/>
              </w:rPr>
              <w:t xml:space="preserve"> </w:t>
            </w:r>
            <w:r>
              <w:rPr>
                <w:sz w:val="11"/>
              </w:rPr>
              <w:t xml:space="preserve">Service, </w:t>
            </w:r>
            <w:hyperlink r:id="rId19">
              <w:r>
                <w:rPr>
                  <w:sz w:val="11"/>
                </w:rPr>
                <w:t>Richard.Lucas@usda.gov;</w:t>
              </w:r>
            </w:hyperlink>
            <w:r>
              <w:rPr>
                <w:sz w:val="11"/>
              </w:rPr>
              <w:t xml:space="preserve"> AFNG-EAR-</w:t>
            </w:r>
            <w:r>
              <w:rPr>
                <w:spacing w:val="40"/>
                <w:sz w:val="11"/>
              </w:rPr>
              <w:t xml:space="preserve"> </w:t>
            </w:r>
            <w:hyperlink r:id="rId20">
              <w:r>
                <w:rPr>
                  <w:spacing w:val="-2"/>
                  <w:sz w:val="11"/>
                </w:rPr>
                <w:t>FO@usda.gov</w:t>
              </w:r>
            </w:hyperlink>
          </w:p>
        </w:tc>
        <w:tc>
          <w:tcPr>
            <w:tcW w:w="3020" w:type="dxa"/>
            <w:gridSpan w:val="2"/>
          </w:tcPr>
          <w:p w:rsidR="009C67F9" w:rsidP="00057963" w14:paraId="580AA3FF" w14:textId="77777777">
            <w:pPr>
              <w:pStyle w:val="TableParagraph"/>
              <w:spacing w:line="264" w:lineRule="auto"/>
              <w:ind w:right="40"/>
              <w:rPr>
                <w:sz w:val="11"/>
              </w:rPr>
            </w:pPr>
            <w:r>
              <w:rPr>
                <w:sz w:val="11"/>
              </w:rPr>
              <w:t>Diet behavior and nutrition: Added one question about</w:t>
            </w:r>
            <w:r>
              <w:rPr>
                <w:spacing w:val="40"/>
                <w:sz w:val="11"/>
              </w:rPr>
              <w:t xml:space="preserve"> </w:t>
            </w:r>
            <w:r>
              <w:rPr>
                <w:sz w:val="11"/>
              </w:rPr>
              <w:t>source of water for preparing infant formula for SPs 23</w:t>
            </w:r>
            <w:r>
              <w:rPr>
                <w:spacing w:val="40"/>
                <w:sz w:val="11"/>
              </w:rPr>
              <w:t xml:space="preserve"> </w:t>
            </w:r>
            <w:r>
              <w:rPr>
                <w:sz w:val="11"/>
              </w:rPr>
              <w:t>months of age or younger. Added one question on the</w:t>
            </w:r>
            <w:r>
              <w:rPr>
                <w:spacing w:val="40"/>
                <w:sz w:val="11"/>
              </w:rPr>
              <w:t xml:space="preserve"> </w:t>
            </w:r>
            <w:r>
              <w:rPr>
                <w:sz w:val="11"/>
              </w:rPr>
              <w:t>frequency of introducing new food to infant for SPs 11</w:t>
            </w:r>
            <w:r>
              <w:rPr>
                <w:spacing w:val="40"/>
                <w:sz w:val="11"/>
              </w:rPr>
              <w:t xml:space="preserve"> </w:t>
            </w:r>
            <w:r>
              <w:rPr>
                <w:sz w:val="11"/>
              </w:rPr>
              <w:t>months of age or younger. Added questions on the</w:t>
            </w:r>
            <w:r>
              <w:rPr>
                <w:spacing w:val="40"/>
                <w:sz w:val="11"/>
              </w:rPr>
              <w:t xml:space="preserve"> </w:t>
            </w:r>
            <w:r>
              <w:rPr>
                <w:sz w:val="11"/>
              </w:rPr>
              <w:t>consumption frequency for specific foods in the last 7 days</w:t>
            </w:r>
            <w:r>
              <w:rPr>
                <w:spacing w:val="40"/>
                <w:sz w:val="11"/>
              </w:rPr>
              <w:t xml:space="preserve"> </w:t>
            </w:r>
            <w:r>
              <w:rPr>
                <w:sz w:val="11"/>
              </w:rPr>
              <w:t>and questions on childcare for SPs 4 years of age or</w:t>
            </w:r>
            <w:r>
              <w:rPr>
                <w:spacing w:val="40"/>
                <w:sz w:val="11"/>
              </w:rPr>
              <w:t xml:space="preserve"> </w:t>
            </w:r>
            <w:r>
              <w:rPr>
                <w:sz w:val="11"/>
              </w:rPr>
              <w:t>younger. Added questions about My Plate program. Added</w:t>
            </w:r>
            <w:r>
              <w:rPr>
                <w:spacing w:val="40"/>
                <w:sz w:val="11"/>
              </w:rPr>
              <w:t xml:space="preserve"> </w:t>
            </w:r>
            <w:r>
              <w:rPr>
                <w:sz w:val="11"/>
              </w:rPr>
              <w:t>one question on current milk consumption pattern. Added</w:t>
            </w:r>
            <w:r>
              <w:rPr>
                <w:spacing w:val="40"/>
                <w:sz w:val="11"/>
              </w:rPr>
              <w:t xml:space="preserve"> </w:t>
            </w:r>
            <w:r>
              <w:rPr>
                <w:sz w:val="11"/>
              </w:rPr>
              <w:t>one question on the type of cereal SP &lt; 2 years ate. Added</w:t>
            </w:r>
            <w:r>
              <w:rPr>
                <w:spacing w:val="40"/>
                <w:sz w:val="11"/>
              </w:rPr>
              <w:t xml:space="preserve"> </w:t>
            </w:r>
            <w:r>
              <w:rPr>
                <w:sz w:val="11"/>
              </w:rPr>
              <w:t>a question on whether the spinach was a commercially</w:t>
            </w:r>
            <w:r>
              <w:rPr>
                <w:spacing w:val="40"/>
                <w:sz w:val="11"/>
              </w:rPr>
              <w:t xml:space="preserve"> </w:t>
            </w:r>
            <w:r>
              <w:rPr>
                <w:sz w:val="11"/>
              </w:rPr>
              <w:t>prepared baby food or made from ingredients at a home.</w:t>
            </w:r>
          </w:p>
          <w:p w:rsidR="009C67F9" w:rsidP="00057963" w14:paraId="2B4246CE" w14:textId="77777777">
            <w:pPr>
              <w:pStyle w:val="TableParagraph"/>
              <w:spacing w:before="1" w:line="264" w:lineRule="auto"/>
              <w:rPr>
                <w:sz w:val="11"/>
              </w:rPr>
            </w:pPr>
            <w:r>
              <w:rPr>
                <w:sz w:val="11"/>
              </w:rPr>
              <w:t>Added a question on the number of hours SP received care</w:t>
            </w:r>
            <w:r>
              <w:rPr>
                <w:spacing w:val="40"/>
                <w:sz w:val="11"/>
              </w:rPr>
              <w:t xml:space="preserve"> </w:t>
            </w:r>
            <w:r>
              <w:rPr>
                <w:sz w:val="11"/>
              </w:rPr>
              <w:t>from someone other than the parent or guardian.</w:t>
            </w:r>
          </w:p>
        </w:tc>
        <w:tc>
          <w:tcPr>
            <w:tcW w:w="3195" w:type="dxa"/>
            <w:gridSpan w:val="2"/>
            <w:shd w:val="clear" w:color="auto" w:fill="DDEBF7"/>
          </w:tcPr>
          <w:p w:rsidR="009C67F9" w:rsidP="00057963" w14:paraId="28A30628" w14:textId="77777777">
            <w:pPr>
              <w:pStyle w:val="TableParagraph"/>
              <w:spacing w:line="264" w:lineRule="auto"/>
              <w:rPr>
                <w:sz w:val="11"/>
              </w:rPr>
            </w:pPr>
            <w:r>
              <w:rPr>
                <w:sz w:val="11"/>
              </w:rPr>
              <w:t>Questions were from previous NHANES cycles, including 2017-</w:t>
            </w:r>
            <w:r>
              <w:rPr>
                <w:spacing w:val="40"/>
                <w:sz w:val="11"/>
              </w:rPr>
              <w:t xml:space="preserve"> </w:t>
            </w:r>
            <w:r>
              <w:rPr>
                <w:spacing w:val="-2"/>
                <w:sz w:val="11"/>
              </w:rPr>
              <w:t>2020.</w:t>
            </w:r>
          </w:p>
        </w:tc>
        <w:tc>
          <w:tcPr>
            <w:tcW w:w="1453" w:type="dxa"/>
            <w:gridSpan w:val="2"/>
          </w:tcPr>
          <w:p w:rsidR="009C67F9" w:rsidP="00057963" w14:paraId="113004A6" w14:textId="77777777">
            <w:pPr>
              <w:pStyle w:val="TableParagraph"/>
              <w:spacing w:before="9"/>
              <w:ind w:left="24"/>
              <w:rPr>
                <w:sz w:val="11"/>
              </w:rPr>
            </w:pPr>
            <w:r>
              <w:rPr>
                <w:sz w:val="11"/>
              </w:rPr>
              <w:t xml:space="preserve">SP </w:t>
            </w:r>
            <w:r>
              <w:rPr>
                <w:spacing w:val="-2"/>
                <w:sz w:val="11"/>
              </w:rPr>
              <w:t>Questionnaire</w:t>
            </w:r>
          </w:p>
        </w:tc>
      </w:tr>
      <w:tr w14:paraId="480D9E44" w14:textId="77777777" w:rsidTr="009C67F9">
        <w:tblPrEx>
          <w:tblW w:w="10160" w:type="dxa"/>
          <w:tblInd w:w="112" w:type="dxa"/>
          <w:tblLayout w:type="fixed"/>
          <w:tblCellMar>
            <w:left w:w="0" w:type="dxa"/>
            <w:right w:w="0" w:type="dxa"/>
          </w:tblCellMar>
          <w:tblLook w:val="01E0"/>
        </w:tblPrEx>
        <w:trPr>
          <w:gridAfter w:val="1"/>
          <w:wAfter w:w="10" w:type="dxa"/>
          <w:trHeight w:val="333"/>
        </w:trPr>
        <w:tc>
          <w:tcPr>
            <w:tcW w:w="2482" w:type="dxa"/>
            <w:gridSpan w:val="2"/>
          </w:tcPr>
          <w:p w:rsidR="009C67F9" w:rsidP="00057963" w14:paraId="7CCB2CFA" w14:textId="77777777">
            <w:pPr>
              <w:pStyle w:val="TableParagraph"/>
              <w:ind w:left="26"/>
              <w:rPr>
                <w:sz w:val="11"/>
              </w:rPr>
            </w:pPr>
            <w:r>
              <w:rPr>
                <w:spacing w:val="-2"/>
                <w:sz w:val="11"/>
              </w:rPr>
              <w:t>DHNES</w:t>
            </w:r>
          </w:p>
        </w:tc>
        <w:tc>
          <w:tcPr>
            <w:tcW w:w="3020" w:type="dxa"/>
            <w:gridSpan w:val="2"/>
          </w:tcPr>
          <w:p w:rsidR="009C67F9" w:rsidP="00057963" w14:paraId="19895EF2" w14:textId="77777777">
            <w:pPr>
              <w:pStyle w:val="TableParagraph"/>
              <w:spacing w:line="264" w:lineRule="auto"/>
              <w:rPr>
                <w:sz w:val="11"/>
              </w:rPr>
            </w:pPr>
            <w:r>
              <w:rPr>
                <w:sz w:val="11"/>
              </w:rPr>
              <w:t>COVID-19: Added one question on time since last</w:t>
            </w:r>
            <w:r>
              <w:rPr>
                <w:spacing w:val="40"/>
                <w:sz w:val="11"/>
              </w:rPr>
              <w:t xml:space="preserve"> </w:t>
            </w:r>
            <w:r>
              <w:rPr>
                <w:sz w:val="11"/>
              </w:rPr>
              <w:t>having/suspected of having COVID-19.</w:t>
            </w:r>
          </w:p>
        </w:tc>
        <w:tc>
          <w:tcPr>
            <w:tcW w:w="3195" w:type="dxa"/>
            <w:gridSpan w:val="2"/>
            <w:shd w:val="clear" w:color="auto" w:fill="DDEBF7"/>
          </w:tcPr>
          <w:p w:rsidR="009C67F9" w:rsidP="00057963" w14:paraId="460C2196" w14:textId="77777777">
            <w:pPr>
              <w:pStyle w:val="TableParagraph"/>
              <w:spacing w:line="264" w:lineRule="auto"/>
              <w:rPr>
                <w:sz w:val="11"/>
              </w:rPr>
            </w:pPr>
            <w:r>
              <w:rPr>
                <w:sz w:val="11"/>
              </w:rPr>
              <w:t>This question compliments the COVID-19 serology and is</w:t>
            </w:r>
            <w:r>
              <w:rPr>
                <w:spacing w:val="40"/>
                <w:sz w:val="11"/>
              </w:rPr>
              <w:t xml:space="preserve"> </w:t>
            </w:r>
            <w:r>
              <w:rPr>
                <w:sz w:val="11"/>
              </w:rPr>
              <w:t>modified from NHANES August 2021-August 2023.</w:t>
            </w:r>
          </w:p>
        </w:tc>
        <w:tc>
          <w:tcPr>
            <w:tcW w:w="1453" w:type="dxa"/>
            <w:gridSpan w:val="2"/>
          </w:tcPr>
          <w:p w:rsidR="009C67F9" w:rsidP="00057963" w14:paraId="5A714FC2" w14:textId="77777777">
            <w:pPr>
              <w:pStyle w:val="TableParagraph"/>
              <w:spacing w:before="9"/>
              <w:ind w:left="24"/>
              <w:rPr>
                <w:sz w:val="11"/>
              </w:rPr>
            </w:pPr>
            <w:r>
              <w:rPr>
                <w:sz w:val="11"/>
              </w:rPr>
              <w:t xml:space="preserve">SP </w:t>
            </w:r>
            <w:r>
              <w:rPr>
                <w:spacing w:val="-2"/>
                <w:sz w:val="11"/>
              </w:rPr>
              <w:t>Questionnaire</w:t>
            </w:r>
          </w:p>
        </w:tc>
      </w:tr>
      <w:tr w14:paraId="776E464D" w14:textId="77777777" w:rsidTr="009C67F9">
        <w:tblPrEx>
          <w:tblW w:w="10160" w:type="dxa"/>
          <w:tblInd w:w="112" w:type="dxa"/>
          <w:tblLayout w:type="fixed"/>
          <w:tblCellMar>
            <w:left w:w="0" w:type="dxa"/>
            <w:right w:w="0" w:type="dxa"/>
          </w:tblCellMar>
          <w:tblLook w:val="01E0"/>
        </w:tblPrEx>
        <w:trPr>
          <w:gridAfter w:val="1"/>
          <w:wAfter w:w="10" w:type="dxa"/>
          <w:trHeight w:val="383"/>
        </w:trPr>
        <w:tc>
          <w:tcPr>
            <w:tcW w:w="2482" w:type="dxa"/>
            <w:gridSpan w:val="2"/>
          </w:tcPr>
          <w:p w:rsidR="009C67F9" w:rsidP="00057963" w14:paraId="4D7D79E8" w14:textId="77777777">
            <w:pPr>
              <w:pStyle w:val="TableParagraph"/>
              <w:ind w:left="26"/>
              <w:rPr>
                <w:sz w:val="11"/>
              </w:rPr>
            </w:pPr>
            <w:r>
              <w:rPr>
                <w:spacing w:val="-2"/>
                <w:sz w:val="11"/>
              </w:rPr>
              <w:t>DHNES</w:t>
            </w:r>
          </w:p>
        </w:tc>
        <w:tc>
          <w:tcPr>
            <w:tcW w:w="3020" w:type="dxa"/>
            <w:gridSpan w:val="2"/>
          </w:tcPr>
          <w:p w:rsidR="009C67F9" w:rsidP="00057963" w14:paraId="61BAA600" w14:textId="77777777">
            <w:pPr>
              <w:pStyle w:val="TableParagraph"/>
              <w:rPr>
                <w:sz w:val="11"/>
              </w:rPr>
            </w:pPr>
            <w:r>
              <w:rPr>
                <w:sz w:val="11"/>
              </w:rPr>
              <w:t>Occupation:</w:t>
            </w:r>
            <w:r>
              <w:rPr>
                <w:spacing w:val="2"/>
                <w:sz w:val="11"/>
              </w:rPr>
              <w:t xml:space="preserve"> </w:t>
            </w:r>
            <w:r>
              <w:rPr>
                <w:sz w:val="11"/>
              </w:rPr>
              <w:t>Added</w:t>
            </w:r>
            <w:r>
              <w:rPr>
                <w:spacing w:val="3"/>
                <w:sz w:val="11"/>
              </w:rPr>
              <w:t xml:space="preserve"> </w:t>
            </w:r>
            <w:r>
              <w:rPr>
                <w:sz w:val="11"/>
              </w:rPr>
              <w:t>one</w:t>
            </w:r>
            <w:r>
              <w:rPr>
                <w:spacing w:val="2"/>
                <w:sz w:val="11"/>
              </w:rPr>
              <w:t xml:space="preserve"> </w:t>
            </w:r>
            <w:r>
              <w:rPr>
                <w:sz w:val="11"/>
              </w:rPr>
              <w:t>question</w:t>
            </w:r>
            <w:r>
              <w:rPr>
                <w:spacing w:val="3"/>
                <w:sz w:val="11"/>
              </w:rPr>
              <w:t xml:space="preserve"> </w:t>
            </w:r>
            <w:r>
              <w:rPr>
                <w:sz w:val="11"/>
              </w:rPr>
              <w:t>on</w:t>
            </w:r>
            <w:r>
              <w:rPr>
                <w:spacing w:val="2"/>
                <w:sz w:val="11"/>
              </w:rPr>
              <w:t xml:space="preserve"> </w:t>
            </w:r>
            <w:r>
              <w:rPr>
                <w:sz w:val="11"/>
              </w:rPr>
              <w:t>work</w:t>
            </w:r>
            <w:r>
              <w:rPr>
                <w:spacing w:val="2"/>
                <w:sz w:val="11"/>
              </w:rPr>
              <w:t xml:space="preserve"> </w:t>
            </w:r>
            <w:r>
              <w:rPr>
                <w:spacing w:val="-2"/>
                <w:sz w:val="11"/>
              </w:rPr>
              <w:t>schedule.</w:t>
            </w:r>
          </w:p>
        </w:tc>
        <w:tc>
          <w:tcPr>
            <w:tcW w:w="3195" w:type="dxa"/>
            <w:gridSpan w:val="2"/>
            <w:shd w:val="clear" w:color="auto" w:fill="DDEBF7"/>
          </w:tcPr>
          <w:p w:rsidR="009C67F9" w:rsidP="00057963" w14:paraId="507F3D58" w14:textId="77777777">
            <w:pPr>
              <w:pStyle w:val="TableParagraph"/>
              <w:spacing w:line="264" w:lineRule="auto"/>
              <w:ind w:right="201"/>
              <w:rPr>
                <w:sz w:val="11"/>
              </w:rPr>
            </w:pPr>
            <w:r>
              <w:rPr>
                <w:sz w:val="11"/>
              </w:rPr>
              <w:t>Question has been asked in previous NHANES cycles from</w:t>
            </w:r>
            <w:r>
              <w:rPr>
                <w:spacing w:val="40"/>
                <w:sz w:val="11"/>
              </w:rPr>
              <w:t xml:space="preserve"> </w:t>
            </w:r>
            <w:r>
              <w:rPr>
                <w:sz w:val="11"/>
              </w:rPr>
              <w:t>2005-2010 and then again from 2017-2020.</w:t>
            </w:r>
          </w:p>
        </w:tc>
        <w:tc>
          <w:tcPr>
            <w:tcW w:w="1453" w:type="dxa"/>
            <w:gridSpan w:val="2"/>
          </w:tcPr>
          <w:p w:rsidR="009C67F9" w:rsidP="00057963" w14:paraId="3C612FA9" w14:textId="77777777">
            <w:pPr>
              <w:pStyle w:val="TableParagraph"/>
              <w:spacing w:before="9"/>
              <w:ind w:left="24"/>
              <w:rPr>
                <w:sz w:val="11"/>
              </w:rPr>
            </w:pPr>
            <w:r>
              <w:rPr>
                <w:sz w:val="11"/>
              </w:rPr>
              <w:t xml:space="preserve">SP </w:t>
            </w:r>
            <w:r>
              <w:rPr>
                <w:spacing w:val="-2"/>
                <w:sz w:val="11"/>
              </w:rPr>
              <w:t>Questionnaire</w:t>
            </w:r>
          </w:p>
        </w:tc>
      </w:tr>
      <w:tr w14:paraId="360EB7EB" w14:textId="77777777" w:rsidTr="009C67F9">
        <w:tblPrEx>
          <w:tblW w:w="10160" w:type="dxa"/>
          <w:tblInd w:w="112" w:type="dxa"/>
          <w:tblLayout w:type="fixed"/>
          <w:tblCellMar>
            <w:left w:w="0" w:type="dxa"/>
            <w:right w:w="0" w:type="dxa"/>
          </w:tblCellMar>
          <w:tblLook w:val="01E0"/>
        </w:tblPrEx>
        <w:trPr>
          <w:gridAfter w:val="1"/>
          <w:wAfter w:w="10" w:type="dxa"/>
          <w:trHeight w:val="484"/>
        </w:trPr>
        <w:tc>
          <w:tcPr>
            <w:tcW w:w="2482" w:type="dxa"/>
            <w:gridSpan w:val="2"/>
          </w:tcPr>
          <w:p w:rsidR="009C67F9" w:rsidP="00057963" w14:paraId="5C8BE4FE" w14:textId="77777777">
            <w:pPr>
              <w:pStyle w:val="TableParagraph"/>
              <w:ind w:left="26"/>
              <w:rPr>
                <w:sz w:val="11"/>
              </w:rPr>
            </w:pPr>
            <w:r>
              <w:rPr>
                <w:spacing w:val="-2"/>
                <w:sz w:val="11"/>
              </w:rPr>
              <w:t>DHNES</w:t>
            </w:r>
          </w:p>
        </w:tc>
        <w:tc>
          <w:tcPr>
            <w:tcW w:w="3020" w:type="dxa"/>
            <w:gridSpan w:val="2"/>
          </w:tcPr>
          <w:p w:rsidR="009C67F9" w:rsidP="00057963" w14:paraId="7DDCC933" w14:textId="77777777">
            <w:pPr>
              <w:pStyle w:val="TableParagraph"/>
              <w:spacing w:line="264" w:lineRule="auto"/>
              <w:rPr>
                <w:sz w:val="11"/>
              </w:rPr>
            </w:pPr>
            <w:r>
              <w:rPr>
                <w:sz w:val="11"/>
              </w:rPr>
              <w:t>Acculturation: Added questions on the language the SP</w:t>
            </w:r>
            <w:r>
              <w:rPr>
                <w:spacing w:val="40"/>
                <w:sz w:val="11"/>
              </w:rPr>
              <w:t xml:space="preserve"> </w:t>
            </w:r>
            <w:r>
              <w:rPr>
                <w:sz w:val="11"/>
              </w:rPr>
              <w:t>speaks more often at home, if multiple languages were</w:t>
            </w:r>
            <w:r>
              <w:rPr>
                <w:spacing w:val="40"/>
                <w:sz w:val="11"/>
              </w:rPr>
              <w:t xml:space="preserve"> </w:t>
            </w:r>
            <w:r>
              <w:rPr>
                <w:spacing w:val="-2"/>
                <w:sz w:val="11"/>
              </w:rPr>
              <w:t>reported.</w:t>
            </w:r>
          </w:p>
        </w:tc>
        <w:tc>
          <w:tcPr>
            <w:tcW w:w="3195" w:type="dxa"/>
            <w:gridSpan w:val="2"/>
            <w:shd w:val="clear" w:color="auto" w:fill="DDEBF7"/>
          </w:tcPr>
          <w:p w:rsidR="009C67F9" w:rsidP="00057963" w14:paraId="1A1F9D12" w14:textId="77777777">
            <w:pPr>
              <w:pStyle w:val="TableParagraph"/>
              <w:spacing w:line="264" w:lineRule="auto"/>
              <w:ind w:right="86"/>
              <w:rPr>
                <w:sz w:val="11"/>
              </w:rPr>
            </w:pPr>
            <w:r>
              <w:rPr>
                <w:sz w:val="11"/>
              </w:rPr>
              <w:t>Similar to questions used in NHANES August 2021-August</w:t>
            </w:r>
            <w:r>
              <w:rPr>
                <w:spacing w:val="40"/>
                <w:sz w:val="11"/>
              </w:rPr>
              <w:t xml:space="preserve"> </w:t>
            </w:r>
            <w:r>
              <w:rPr>
                <w:spacing w:val="-2"/>
                <w:sz w:val="11"/>
              </w:rPr>
              <w:t>2023.</w:t>
            </w:r>
          </w:p>
        </w:tc>
        <w:tc>
          <w:tcPr>
            <w:tcW w:w="1453" w:type="dxa"/>
            <w:gridSpan w:val="2"/>
          </w:tcPr>
          <w:p w:rsidR="009C67F9" w:rsidP="00057963" w14:paraId="49D9729C" w14:textId="77777777">
            <w:pPr>
              <w:pStyle w:val="TableParagraph"/>
              <w:spacing w:before="9"/>
              <w:ind w:left="24"/>
              <w:rPr>
                <w:sz w:val="11"/>
              </w:rPr>
            </w:pPr>
            <w:r>
              <w:rPr>
                <w:sz w:val="11"/>
              </w:rPr>
              <w:t xml:space="preserve">SP </w:t>
            </w:r>
            <w:r>
              <w:rPr>
                <w:spacing w:val="-2"/>
                <w:sz w:val="11"/>
              </w:rPr>
              <w:t>Questionnaire</w:t>
            </w:r>
          </w:p>
        </w:tc>
      </w:tr>
      <w:tr w14:paraId="7D3D06EB" w14:textId="77777777" w:rsidTr="009C67F9">
        <w:tblPrEx>
          <w:tblW w:w="10160" w:type="dxa"/>
          <w:tblInd w:w="112" w:type="dxa"/>
          <w:tblLayout w:type="fixed"/>
          <w:tblCellMar>
            <w:left w:w="0" w:type="dxa"/>
            <w:right w:w="0" w:type="dxa"/>
          </w:tblCellMar>
          <w:tblLook w:val="01E0"/>
        </w:tblPrEx>
        <w:trPr>
          <w:gridAfter w:val="1"/>
          <w:wAfter w:w="10" w:type="dxa"/>
          <w:trHeight w:val="1206"/>
        </w:trPr>
        <w:tc>
          <w:tcPr>
            <w:tcW w:w="2482" w:type="dxa"/>
            <w:gridSpan w:val="2"/>
          </w:tcPr>
          <w:p w:rsidR="009C67F9" w:rsidP="00057963" w14:paraId="6DB285C4" w14:textId="77777777">
            <w:pPr>
              <w:pStyle w:val="TableParagraph"/>
              <w:spacing w:line="264" w:lineRule="auto"/>
              <w:ind w:left="26"/>
              <w:rPr>
                <w:sz w:val="11"/>
              </w:rPr>
            </w:pPr>
            <w:r>
              <w:rPr>
                <w:sz w:val="11"/>
              </w:rPr>
              <w:t>Jaime Gahche, Office of Dietary Supplements; B-</w:t>
            </w:r>
            <w:r>
              <w:rPr>
                <w:spacing w:val="40"/>
                <w:sz w:val="11"/>
              </w:rPr>
              <w:t xml:space="preserve"> </w:t>
            </w:r>
            <w:r>
              <w:rPr>
                <w:sz w:val="11"/>
              </w:rPr>
              <w:t xml:space="preserve">24 group, </w:t>
            </w:r>
            <w:hyperlink r:id="rId21">
              <w:r>
                <w:rPr>
                  <w:sz w:val="11"/>
                </w:rPr>
                <w:t>jaime.gahche@nih.gov;</w:t>
              </w:r>
            </w:hyperlink>
          </w:p>
        </w:tc>
        <w:tc>
          <w:tcPr>
            <w:tcW w:w="3020" w:type="dxa"/>
            <w:gridSpan w:val="2"/>
          </w:tcPr>
          <w:p w:rsidR="009C67F9" w:rsidP="00057963" w14:paraId="74C29068" w14:textId="77777777">
            <w:pPr>
              <w:pStyle w:val="TableParagraph"/>
              <w:spacing w:line="264" w:lineRule="auto"/>
              <w:ind w:right="46"/>
              <w:rPr>
                <w:sz w:val="11"/>
              </w:rPr>
            </w:pPr>
            <w:r>
              <w:rPr>
                <w:sz w:val="11"/>
              </w:rPr>
              <w:t>Infant formula: Added new section for SPs 1 year of age or</w:t>
            </w:r>
            <w:r>
              <w:rPr>
                <w:spacing w:val="40"/>
                <w:sz w:val="11"/>
              </w:rPr>
              <w:t xml:space="preserve"> </w:t>
            </w:r>
            <w:r>
              <w:rPr>
                <w:sz w:val="11"/>
              </w:rPr>
              <w:t>younger about infant and toddler formulas used in the last 2</w:t>
            </w:r>
            <w:r>
              <w:rPr>
                <w:spacing w:val="40"/>
                <w:sz w:val="11"/>
              </w:rPr>
              <w:t xml:space="preserve"> </w:t>
            </w:r>
            <w:r>
              <w:rPr>
                <w:sz w:val="11"/>
              </w:rPr>
              <w:t>weeks. Includes questions about the number of formulas</w:t>
            </w:r>
            <w:r>
              <w:rPr>
                <w:spacing w:val="40"/>
                <w:sz w:val="11"/>
              </w:rPr>
              <w:t xml:space="preserve"> </w:t>
            </w:r>
            <w:r>
              <w:rPr>
                <w:sz w:val="11"/>
              </w:rPr>
              <w:t>taken, formula’s name, and the length of time the SP has</w:t>
            </w:r>
            <w:r>
              <w:rPr>
                <w:spacing w:val="40"/>
                <w:sz w:val="11"/>
              </w:rPr>
              <w:t xml:space="preserve"> </w:t>
            </w:r>
            <w:r>
              <w:rPr>
                <w:sz w:val="11"/>
              </w:rPr>
              <w:t>been fed with the formula. The interviewer</w:t>
            </w:r>
            <w:r>
              <w:rPr>
                <w:spacing w:val="11"/>
                <w:sz w:val="11"/>
              </w:rPr>
              <w:t xml:space="preserve"> </w:t>
            </w:r>
            <w:r>
              <w:rPr>
                <w:sz w:val="11"/>
              </w:rPr>
              <w:t>will ask to see</w:t>
            </w:r>
            <w:r>
              <w:rPr>
                <w:spacing w:val="80"/>
                <w:sz w:val="11"/>
              </w:rPr>
              <w:t xml:space="preserve"> </w:t>
            </w:r>
            <w:r>
              <w:rPr>
                <w:sz w:val="11"/>
              </w:rPr>
              <w:t>the container(s) of the formula and record brand name,</w:t>
            </w:r>
            <w:r>
              <w:rPr>
                <w:spacing w:val="40"/>
                <w:sz w:val="11"/>
              </w:rPr>
              <w:t xml:space="preserve"> </w:t>
            </w:r>
            <w:r>
              <w:rPr>
                <w:sz w:val="11"/>
              </w:rPr>
              <w:t>base, form, added ingredients or descriptions, and</w:t>
            </w:r>
            <w:r>
              <w:rPr>
                <w:spacing w:val="40"/>
                <w:sz w:val="11"/>
              </w:rPr>
              <w:t xml:space="preserve"> </w:t>
            </w:r>
            <w:r>
              <w:rPr>
                <w:spacing w:val="-2"/>
                <w:sz w:val="11"/>
              </w:rPr>
              <w:t>manufacturer.</w:t>
            </w:r>
          </w:p>
        </w:tc>
        <w:tc>
          <w:tcPr>
            <w:tcW w:w="3195" w:type="dxa"/>
            <w:gridSpan w:val="2"/>
            <w:shd w:val="clear" w:color="auto" w:fill="DDEBF7"/>
          </w:tcPr>
          <w:p w:rsidR="009C67F9" w:rsidP="00057963" w14:paraId="672AEEAC" w14:textId="77777777">
            <w:pPr>
              <w:pStyle w:val="TableParagraph"/>
              <w:spacing w:line="264" w:lineRule="auto"/>
              <w:rPr>
                <w:sz w:val="11"/>
              </w:rPr>
            </w:pPr>
            <w:r>
              <w:rPr>
                <w:sz w:val="11"/>
              </w:rPr>
              <w:t>The questionnaire has been successfully implemented in</w:t>
            </w:r>
            <w:r>
              <w:rPr>
                <w:spacing w:val="40"/>
                <w:sz w:val="11"/>
              </w:rPr>
              <w:t xml:space="preserve"> </w:t>
            </w:r>
            <w:r>
              <w:rPr>
                <w:sz w:val="11"/>
              </w:rPr>
              <w:t>NHANES</w:t>
            </w:r>
            <w:r>
              <w:rPr>
                <w:spacing w:val="-8"/>
                <w:sz w:val="11"/>
              </w:rPr>
              <w:t xml:space="preserve"> </w:t>
            </w:r>
            <w:r>
              <w:rPr>
                <w:sz w:val="11"/>
              </w:rPr>
              <w:t>2019-2020.</w:t>
            </w:r>
          </w:p>
        </w:tc>
        <w:tc>
          <w:tcPr>
            <w:tcW w:w="1453" w:type="dxa"/>
            <w:gridSpan w:val="2"/>
          </w:tcPr>
          <w:p w:rsidR="009C67F9" w:rsidP="00057963" w14:paraId="7513374A" w14:textId="77777777">
            <w:pPr>
              <w:pStyle w:val="TableParagraph"/>
              <w:spacing w:before="9"/>
              <w:ind w:left="24"/>
              <w:rPr>
                <w:sz w:val="11"/>
              </w:rPr>
            </w:pPr>
            <w:r>
              <w:rPr>
                <w:sz w:val="11"/>
              </w:rPr>
              <w:t xml:space="preserve">SP </w:t>
            </w:r>
            <w:r>
              <w:rPr>
                <w:spacing w:val="-2"/>
                <w:sz w:val="11"/>
              </w:rPr>
              <w:t>Questionnaire</w:t>
            </w:r>
          </w:p>
        </w:tc>
      </w:tr>
      <w:tr w14:paraId="43D00658" w14:textId="77777777" w:rsidTr="009C67F9">
        <w:tblPrEx>
          <w:tblW w:w="10160" w:type="dxa"/>
          <w:tblInd w:w="112" w:type="dxa"/>
          <w:tblLayout w:type="fixed"/>
          <w:tblCellMar>
            <w:left w:w="0" w:type="dxa"/>
            <w:right w:w="0" w:type="dxa"/>
          </w:tblCellMar>
          <w:tblLook w:val="01E0"/>
        </w:tblPrEx>
        <w:trPr>
          <w:gridAfter w:val="1"/>
          <w:wAfter w:w="10" w:type="dxa"/>
          <w:trHeight w:val="1391"/>
        </w:trPr>
        <w:tc>
          <w:tcPr>
            <w:tcW w:w="2482" w:type="dxa"/>
            <w:gridSpan w:val="2"/>
          </w:tcPr>
          <w:p w:rsidR="009C67F9" w:rsidP="00057963" w14:paraId="293F5B16" w14:textId="77777777">
            <w:pPr>
              <w:pStyle w:val="TableParagraph"/>
              <w:ind w:left="26"/>
              <w:rPr>
                <w:sz w:val="11"/>
              </w:rPr>
            </w:pPr>
            <w:r>
              <w:rPr>
                <w:spacing w:val="-2"/>
                <w:sz w:val="11"/>
              </w:rPr>
              <w:t>DHNES</w:t>
            </w:r>
          </w:p>
        </w:tc>
        <w:tc>
          <w:tcPr>
            <w:tcW w:w="3020" w:type="dxa"/>
            <w:gridSpan w:val="2"/>
          </w:tcPr>
          <w:p w:rsidR="009C67F9" w:rsidP="00057963" w14:paraId="7E961C40" w14:textId="77777777">
            <w:pPr>
              <w:pStyle w:val="TableParagraph"/>
              <w:spacing w:line="264" w:lineRule="auto"/>
              <w:rPr>
                <w:sz w:val="11"/>
              </w:rPr>
            </w:pPr>
            <w:r>
              <w:rPr>
                <w:sz w:val="11"/>
              </w:rPr>
              <w:t>Prescription medication: Added questions about the use of</w:t>
            </w:r>
            <w:r>
              <w:rPr>
                <w:spacing w:val="40"/>
                <w:sz w:val="11"/>
              </w:rPr>
              <w:t xml:space="preserve"> </w:t>
            </w:r>
            <w:r>
              <w:rPr>
                <w:sz w:val="11"/>
              </w:rPr>
              <w:t>prescription medication(s). Interviewer will ask to see the</w:t>
            </w:r>
            <w:r>
              <w:rPr>
                <w:spacing w:val="40"/>
                <w:sz w:val="11"/>
              </w:rPr>
              <w:t xml:space="preserve"> </w:t>
            </w:r>
            <w:r>
              <w:rPr>
                <w:sz w:val="11"/>
              </w:rPr>
              <w:t>container(s) of the medication(s) that the SP takes.</w:t>
            </w:r>
          </w:p>
          <w:p w:rsidR="009C67F9" w:rsidP="00057963" w14:paraId="5FC6CB78" w14:textId="77777777">
            <w:pPr>
              <w:pStyle w:val="TableParagraph"/>
              <w:spacing w:before="0" w:line="264" w:lineRule="auto"/>
              <w:ind w:right="98"/>
              <w:rPr>
                <w:sz w:val="11"/>
              </w:rPr>
            </w:pPr>
            <w:r>
              <w:rPr>
                <w:sz w:val="11"/>
              </w:rPr>
              <w:t>Interviewer records the medication name and asks about</w:t>
            </w:r>
            <w:r>
              <w:rPr>
                <w:spacing w:val="40"/>
                <w:sz w:val="11"/>
              </w:rPr>
              <w:t xml:space="preserve"> </w:t>
            </w:r>
            <w:r>
              <w:rPr>
                <w:sz w:val="11"/>
              </w:rPr>
              <w:t>the duration of use and the reason for use. Added a</w:t>
            </w:r>
            <w:r>
              <w:rPr>
                <w:spacing w:val="40"/>
                <w:sz w:val="11"/>
              </w:rPr>
              <w:t xml:space="preserve"> </w:t>
            </w:r>
            <w:r>
              <w:rPr>
                <w:sz w:val="11"/>
              </w:rPr>
              <w:t>question to the use of low-dose aspirin module on whether</w:t>
            </w:r>
            <w:r>
              <w:rPr>
                <w:spacing w:val="40"/>
                <w:sz w:val="11"/>
              </w:rPr>
              <w:t xml:space="preserve"> </w:t>
            </w:r>
            <w:r>
              <w:rPr>
                <w:sz w:val="11"/>
              </w:rPr>
              <w:t>advised by a doctor to stop taking low-dose aspirins. In</w:t>
            </w:r>
            <w:r>
              <w:rPr>
                <w:spacing w:val="40"/>
                <w:sz w:val="11"/>
              </w:rPr>
              <w:t xml:space="preserve"> </w:t>
            </w:r>
            <w:r>
              <w:rPr>
                <w:sz w:val="11"/>
              </w:rPr>
              <w:t>addition, the target group for the module is restricted to 45</w:t>
            </w:r>
            <w:r>
              <w:rPr>
                <w:spacing w:val="40"/>
                <w:sz w:val="11"/>
              </w:rPr>
              <w:t xml:space="preserve"> </w:t>
            </w:r>
            <w:r>
              <w:rPr>
                <w:sz w:val="11"/>
              </w:rPr>
              <w:t>years and older (previously 40 years and older).</w:t>
            </w:r>
          </w:p>
        </w:tc>
        <w:tc>
          <w:tcPr>
            <w:tcW w:w="3195" w:type="dxa"/>
            <w:gridSpan w:val="2"/>
            <w:shd w:val="clear" w:color="auto" w:fill="DDEBF7"/>
          </w:tcPr>
          <w:p w:rsidR="009C67F9" w:rsidP="00057963" w14:paraId="68789D1F" w14:textId="77777777">
            <w:pPr>
              <w:pStyle w:val="TableParagraph"/>
              <w:spacing w:line="264" w:lineRule="auto"/>
              <w:rPr>
                <w:sz w:val="11"/>
              </w:rPr>
            </w:pPr>
            <w:r>
              <w:rPr>
                <w:sz w:val="11"/>
              </w:rPr>
              <w:t>Questions on the use of prescription medications were brought</w:t>
            </w:r>
            <w:r>
              <w:rPr>
                <w:spacing w:val="40"/>
                <w:sz w:val="11"/>
              </w:rPr>
              <w:t xml:space="preserve"> </w:t>
            </w:r>
            <w:r>
              <w:rPr>
                <w:sz w:val="11"/>
              </w:rPr>
              <w:t>back from the 2019-2020 cycle to provide more details</w:t>
            </w:r>
            <w:r>
              <w:rPr>
                <w:spacing w:val="40"/>
                <w:sz w:val="11"/>
              </w:rPr>
              <w:t xml:space="preserve"> </w:t>
            </w:r>
            <w:r>
              <w:rPr>
                <w:sz w:val="11"/>
              </w:rPr>
              <w:t>information on the topics.</w:t>
            </w:r>
          </w:p>
        </w:tc>
        <w:tc>
          <w:tcPr>
            <w:tcW w:w="1453" w:type="dxa"/>
            <w:gridSpan w:val="2"/>
          </w:tcPr>
          <w:p w:rsidR="009C67F9" w:rsidP="00057963" w14:paraId="7630A8FE" w14:textId="77777777">
            <w:pPr>
              <w:pStyle w:val="TableParagraph"/>
              <w:spacing w:before="9"/>
              <w:ind w:left="24"/>
              <w:rPr>
                <w:sz w:val="11"/>
              </w:rPr>
            </w:pPr>
            <w:r>
              <w:rPr>
                <w:sz w:val="11"/>
              </w:rPr>
              <w:t xml:space="preserve">SP </w:t>
            </w:r>
            <w:r>
              <w:rPr>
                <w:spacing w:val="-2"/>
                <w:sz w:val="11"/>
              </w:rPr>
              <w:t>Questionnaire</w:t>
            </w:r>
          </w:p>
        </w:tc>
      </w:tr>
      <w:tr w14:paraId="31954585" w14:textId="77777777" w:rsidTr="009C67F9">
        <w:tblPrEx>
          <w:tblW w:w="10160" w:type="dxa"/>
          <w:tblInd w:w="112" w:type="dxa"/>
          <w:tblLayout w:type="fixed"/>
          <w:tblCellMar>
            <w:left w:w="0" w:type="dxa"/>
            <w:right w:w="0" w:type="dxa"/>
          </w:tblCellMar>
          <w:tblLook w:val="01E0"/>
        </w:tblPrEx>
        <w:trPr>
          <w:gridAfter w:val="1"/>
          <w:wAfter w:w="10" w:type="dxa"/>
          <w:trHeight w:val="1295"/>
        </w:trPr>
        <w:tc>
          <w:tcPr>
            <w:tcW w:w="2482" w:type="dxa"/>
            <w:gridSpan w:val="2"/>
          </w:tcPr>
          <w:p w:rsidR="009C67F9" w:rsidP="00057963" w14:paraId="1E90315E" w14:textId="77777777">
            <w:pPr>
              <w:pStyle w:val="TableParagraph"/>
              <w:ind w:left="26"/>
              <w:rPr>
                <w:sz w:val="11"/>
              </w:rPr>
            </w:pPr>
            <w:r>
              <w:rPr>
                <w:spacing w:val="-2"/>
                <w:sz w:val="11"/>
              </w:rPr>
              <w:t>DHNES</w:t>
            </w:r>
          </w:p>
        </w:tc>
        <w:tc>
          <w:tcPr>
            <w:tcW w:w="3020" w:type="dxa"/>
            <w:gridSpan w:val="2"/>
          </w:tcPr>
          <w:p w:rsidR="009C67F9" w:rsidP="00057963" w14:paraId="1CC29CFF" w14:textId="77777777">
            <w:pPr>
              <w:pStyle w:val="TableParagraph"/>
              <w:rPr>
                <w:sz w:val="11"/>
              </w:rPr>
            </w:pPr>
            <w:r>
              <w:rPr>
                <w:sz w:val="11"/>
              </w:rPr>
              <w:t>Housing</w:t>
            </w:r>
            <w:r>
              <w:rPr>
                <w:spacing w:val="6"/>
                <w:sz w:val="11"/>
              </w:rPr>
              <w:t xml:space="preserve"> </w:t>
            </w:r>
            <w:r>
              <w:rPr>
                <w:sz w:val="11"/>
              </w:rPr>
              <w:t>characteristics:</w:t>
            </w:r>
            <w:r>
              <w:rPr>
                <w:spacing w:val="6"/>
                <w:sz w:val="11"/>
              </w:rPr>
              <w:t xml:space="preserve"> </w:t>
            </w:r>
            <w:r>
              <w:rPr>
                <w:sz w:val="11"/>
              </w:rPr>
              <w:t>Questions</w:t>
            </w:r>
            <w:r>
              <w:rPr>
                <w:spacing w:val="7"/>
                <w:sz w:val="11"/>
              </w:rPr>
              <w:t xml:space="preserve"> </w:t>
            </w:r>
            <w:r>
              <w:rPr>
                <w:spacing w:val="-2"/>
                <w:sz w:val="11"/>
              </w:rPr>
              <w:t>Added</w:t>
            </w:r>
          </w:p>
          <w:p w:rsidR="009C67F9" w:rsidP="009C67F9" w14:paraId="710D9ECD" w14:textId="77777777">
            <w:pPr>
              <w:pStyle w:val="TableParagraph"/>
              <w:numPr>
                <w:ilvl w:val="0"/>
                <w:numId w:val="50"/>
              </w:numPr>
              <w:tabs>
                <w:tab w:val="left" w:pos="148"/>
              </w:tabs>
              <w:spacing w:before="13" w:line="264" w:lineRule="auto"/>
              <w:ind w:right="102" w:firstLine="0"/>
              <w:rPr>
                <w:sz w:val="11"/>
              </w:rPr>
            </w:pPr>
            <w:r>
              <w:rPr>
                <w:sz w:val="11"/>
              </w:rPr>
              <w:t>One question ascertaining how long the SP has lived at</w:t>
            </w:r>
            <w:r>
              <w:rPr>
                <w:spacing w:val="40"/>
                <w:sz w:val="11"/>
              </w:rPr>
              <w:t xml:space="preserve"> </w:t>
            </w:r>
            <w:r>
              <w:rPr>
                <w:sz w:val="11"/>
              </w:rPr>
              <w:t>the</w:t>
            </w:r>
            <w:r>
              <w:rPr>
                <w:spacing w:val="-8"/>
                <w:sz w:val="11"/>
              </w:rPr>
              <w:t xml:space="preserve"> </w:t>
            </w:r>
            <w:r>
              <w:rPr>
                <w:sz w:val="11"/>
              </w:rPr>
              <w:t>address</w:t>
            </w:r>
          </w:p>
          <w:p w:rsidR="009C67F9" w:rsidP="009C67F9" w14:paraId="32921935" w14:textId="77777777">
            <w:pPr>
              <w:pStyle w:val="TableParagraph"/>
              <w:numPr>
                <w:ilvl w:val="0"/>
                <w:numId w:val="50"/>
              </w:numPr>
              <w:tabs>
                <w:tab w:val="left" w:pos="148"/>
              </w:tabs>
              <w:spacing w:before="0"/>
              <w:ind w:left="148" w:hanging="123"/>
              <w:rPr>
                <w:sz w:val="11"/>
              </w:rPr>
            </w:pPr>
            <w:r>
              <w:rPr>
                <w:sz w:val="11"/>
              </w:rPr>
              <w:t>Main</w:t>
            </w:r>
            <w:r>
              <w:rPr>
                <w:spacing w:val="2"/>
                <w:sz w:val="11"/>
              </w:rPr>
              <w:t xml:space="preserve"> </w:t>
            </w:r>
            <w:r>
              <w:rPr>
                <w:sz w:val="11"/>
              </w:rPr>
              <w:t>source</w:t>
            </w:r>
            <w:r>
              <w:rPr>
                <w:spacing w:val="2"/>
                <w:sz w:val="11"/>
              </w:rPr>
              <w:t xml:space="preserve"> </w:t>
            </w:r>
            <w:r>
              <w:rPr>
                <w:sz w:val="11"/>
              </w:rPr>
              <w:t>of</w:t>
            </w:r>
            <w:r>
              <w:rPr>
                <w:spacing w:val="2"/>
                <w:sz w:val="11"/>
              </w:rPr>
              <w:t xml:space="preserve"> </w:t>
            </w:r>
            <w:r>
              <w:rPr>
                <w:sz w:val="11"/>
              </w:rPr>
              <w:t>tap</w:t>
            </w:r>
            <w:r>
              <w:rPr>
                <w:spacing w:val="3"/>
                <w:sz w:val="11"/>
              </w:rPr>
              <w:t xml:space="preserve"> </w:t>
            </w:r>
            <w:r>
              <w:rPr>
                <w:spacing w:val="-2"/>
                <w:sz w:val="11"/>
              </w:rPr>
              <w:t>water</w:t>
            </w:r>
          </w:p>
          <w:p w:rsidR="009C67F9" w:rsidP="009C67F9" w14:paraId="29DDCE1D" w14:textId="77777777">
            <w:pPr>
              <w:pStyle w:val="TableParagraph"/>
              <w:numPr>
                <w:ilvl w:val="0"/>
                <w:numId w:val="50"/>
              </w:numPr>
              <w:tabs>
                <w:tab w:val="left" w:pos="148"/>
              </w:tabs>
              <w:spacing w:before="13"/>
              <w:ind w:left="148" w:hanging="123"/>
              <w:rPr>
                <w:sz w:val="11"/>
              </w:rPr>
            </w:pPr>
            <w:r>
              <w:rPr>
                <w:sz w:val="11"/>
              </w:rPr>
              <w:t>Presence</w:t>
            </w:r>
            <w:r>
              <w:rPr>
                <w:spacing w:val="1"/>
                <w:sz w:val="11"/>
              </w:rPr>
              <w:t xml:space="preserve"> </w:t>
            </w:r>
            <w:r>
              <w:rPr>
                <w:sz w:val="11"/>
              </w:rPr>
              <w:t>of</w:t>
            </w:r>
            <w:r>
              <w:rPr>
                <w:spacing w:val="1"/>
                <w:sz w:val="11"/>
              </w:rPr>
              <w:t xml:space="preserve"> </w:t>
            </w:r>
            <w:r>
              <w:rPr>
                <w:sz w:val="11"/>
              </w:rPr>
              <w:t>mildew</w:t>
            </w:r>
            <w:r>
              <w:rPr>
                <w:spacing w:val="-1"/>
                <w:sz w:val="11"/>
              </w:rPr>
              <w:t xml:space="preserve"> </w:t>
            </w:r>
            <w:r>
              <w:rPr>
                <w:sz w:val="11"/>
              </w:rPr>
              <w:t>or</w:t>
            </w:r>
            <w:r>
              <w:rPr>
                <w:spacing w:val="3"/>
                <w:sz w:val="11"/>
              </w:rPr>
              <w:t xml:space="preserve"> </w:t>
            </w:r>
            <w:r>
              <w:rPr>
                <w:sz w:val="11"/>
              </w:rPr>
              <w:t>musty smell in</w:t>
            </w:r>
            <w:r>
              <w:rPr>
                <w:spacing w:val="1"/>
                <w:sz w:val="11"/>
              </w:rPr>
              <w:t xml:space="preserve"> </w:t>
            </w:r>
            <w:r>
              <w:rPr>
                <w:sz w:val="11"/>
              </w:rPr>
              <w:t>the</w:t>
            </w:r>
            <w:r>
              <w:rPr>
                <w:spacing w:val="2"/>
                <w:sz w:val="11"/>
              </w:rPr>
              <w:t xml:space="preserve"> </w:t>
            </w:r>
            <w:r>
              <w:rPr>
                <w:sz w:val="11"/>
              </w:rPr>
              <w:t>last</w:t>
            </w:r>
            <w:r>
              <w:rPr>
                <w:spacing w:val="1"/>
                <w:sz w:val="11"/>
              </w:rPr>
              <w:t xml:space="preserve"> </w:t>
            </w:r>
            <w:r>
              <w:rPr>
                <w:sz w:val="11"/>
              </w:rPr>
              <w:t>12</w:t>
            </w:r>
            <w:r>
              <w:rPr>
                <w:spacing w:val="1"/>
                <w:sz w:val="11"/>
              </w:rPr>
              <w:t xml:space="preserve"> </w:t>
            </w:r>
            <w:r>
              <w:rPr>
                <w:spacing w:val="-2"/>
                <w:sz w:val="11"/>
              </w:rPr>
              <w:t>months</w:t>
            </w:r>
          </w:p>
          <w:p w:rsidR="009C67F9" w:rsidP="009C67F9" w14:paraId="3D38E96E" w14:textId="77777777">
            <w:pPr>
              <w:pStyle w:val="TableParagraph"/>
              <w:numPr>
                <w:ilvl w:val="0"/>
                <w:numId w:val="50"/>
              </w:numPr>
              <w:tabs>
                <w:tab w:val="left" w:pos="148"/>
              </w:tabs>
              <w:spacing w:before="13"/>
              <w:ind w:left="148" w:hanging="123"/>
              <w:rPr>
                <w:sz w:val="11"/>
              </w:rPr>
            </w:pPr>
            <w:r>
              <w:rPr>
                <w:sz w:val="11"/>
              </w:rPr>
              <w:t>Presence</w:t>
            </w:r>
            <w:r>
              <w:rPr>
                <w:spacing w:val="2"/>
                <w:sz w:val="11"/>
              </w:rPr>
              <w:t xml:space="preserve"> </w:t>
            </w:r>
            <w:r>
              <w:rPr>
                <w:sz w:val="11"/>
              </w:rPr>
              <w:t>of</w:t>
            </w:r>
            <w:r>
              <w:rPr>
                <w:spacing w:val="3"/>
                <w:sz w:val="11"/>
              </w:rPr>
              <w:t xml:space="preserve"> </w:t>
            </w:r>
            <w:r>
              <w:rPr>
                <w:sz w:val="11"/>
              </w:rPr>
              <w:t>cockroaches</w:t>
            </w:r>
            <w:r>
              <w:rPr>
                <w:spacing w:val="4"/>
                <w:sz w:val="11"/>
              </w:rPr>
              <w:t xml:space="preserve"> </w:t>
            </w:r>
            <w:r>
              <w:rPr>
                <w:sz w:val="11"/>
              </w:rPr>
              <w:t>in</w:t>
            </w:r>
            <w:r>
              <w:rPr>
                <w:spacing w:val="3"/>
                <w:sz w:val="11"/>
              </w:rPr>
              <w:t xml:space="preserve"> </w:t>
            </w:r>
            <w:r>
              <w:rPr>
                <w:sz w:val="11"/>
              </w:rPr>
              <w:t>the</w:t>
            </w:r>
            <w:r>
              <w:rPr>
                <w:spacing w:val="3"/>
                <w:sz w:val="11"/>
              </w:rPr>
              <w:t xml:space="preserve"> </w:t>
            </w:r>
            <w:r>
              <w:rPr>
                <w:sz w:val="11"/>
              </w:rPr>
              <w:t>last</w:t>
            </w:r>
            <w:r>
              <w:rPr>
                <w:spacing w:val="3"/>
                <w:sz w:val="11"/>
              </w:rPr>
              <w:t xml:space="preserve"> </w:t>
            </w:r>
            <w:r>
              <w:rPr>
                <w:sz w:val="11"/>
              </w:rPr>
              <w:t>12</w:t>
            </w:r>
            <w:r>
              <w:rPr>
                <w:spacing w:val="3"/>
                <w:sz w:val="11"/>
              </w:rPr>
              <w:t xml:space="preserve"> </w:t>
            </w:r>
            <w:r>
              <w:rPr>
                <w:spacing w:val="-2"/>
                <w:sz w:val="11"/>
              </w:rPr>
              <w:t>months</w:t>
            </w:r>
          </w:p>
          <w:p w:rsidR="009C67F9" w:rsidP="009C67F9" w14:paraId="4B5FF1F5" w14:textId="77777777">
            <w:pPr>
              <w:pStyle w:val="TableParagraph"/>
              <w:numPr>
                <w:ilvl w:val="0"/>
                <w:numId w:val="50"/>
              </w:numPr>
              <w:tabs>
                <w:tab w:val="left" w:pos="148"/>
              </w:tabs>
              <w:spacing w:before="12"/>
              <w:ind w:left="148" w:hanging="123"/>
              <w:rPr>
                <w:sz w:val="11"/>
              </w:rPr>
            </w:pPr>
            <w:r>
              <w:rPr>
                <w:sz w:val="11"/>
              </w:rPr>
              <w:t>Presence</w:t>
            </w:r>
            <w:r>
              <w:rPr>
                <w:spacing w:val="1"/>
                <w:sz w:val="11"/>
              </w:rPr>
              <w:t xml:space="preserve"> </w:t>
            </w:r>
            <w:r>
              <w:rPr>
                <w:sz w:val="11"/>
              </w:rPr>
              <w:t>of</w:t>
            </w:r>
            <w:r>
              <w:rPr>
                <w:spacing w:val="1"/>
                <w:sz w:val="11"/>
              </w:rPr>
              <w:t xml:space="preserve"> </w:t>
            </w:r>
            <w:r>
              <w:rPr>
                <w:sz w:val="11"/>
              </w:rPr>
              <w:t>small furry</w:t>
            </w:r>
            <w:r>
              <w:rPr>
                <w:spacing w:val="1"/>
                <w:sz w:val="11"/>
              </w:rPr>
              <w:t xml:space="preserve"> </w:t>
            </w:r>
            <w:r>
              <w:rPr>
                <w:sz w:val="11"/>
              </w:rPr>
              <w:t>animals</w:t>
            </w:r>
            <w:r>
              <w:rPr>
                <w:spacing w:val="2"/>
                <w:sz w:val="11"/>
              </w:rPr>
              <w:t xml:space="preserve"> </w:t>
            </w:r>
            <w:r>
              <w:rPr>
                <w:sz w:val="11"/>
              </w:rPr>
              <w:t>in</w:t>
            </w:r>
            <w:r>
              <w:rPr>
                <w:spacing w:val="1"/>
                <w:sz w:val="11"/>
              </w:rPr>
              <w:t xml:space="preserve"> </w:t>
            </w:r>
            <w:r>
              <w:rPr>
                <w:sz w:val="11"/>
              </w:rPr>
              <w:t>the</w:t>
            </w:r>
            <w:r>
              <w:rPr>
                <w:spacing w:val="2"/>
                <w:sz w:val="11"/>
              </w:rPr>
              <w:t xml:space="preserve"> </w:t>
            </w:r>
            <w:r>
              <w:rPr>
                <w:sz w:val="11"/>
              </w:rPr>
              <w:t>last</w:t>
            </w:r>
            <w:r>
              <w:rPr>
                <w:spacing w:val="1"/>
                <w:sz w:val="11"/>
              </w:rPr>
              <w:t xml:space="preserve"> </w:t>
            </w:r>
            <w:r>
              <w:rPr>
                <w:sz w:val="11"/>
              </w:rPr>
              <w:t>12</w:t>
            </w:r>
            <w:r>
              <w:rPr>
                <w:spacing w:val="1"/>
                <w:sz w:val="11"/>
              </w:rPr>
              <w:t xml:space="preserve"> </w:t>
            </w:r>
            <w:r>
              <w:rPr>
                <w:spacing w:val="-2"/>
                <w:sz w:val="11"/>
              </w:rPr>
              <w:t>months</w:t>
            </w:r>
          </w:p>
          <w:p w:rsidR="009C67F9" w:rsidP="009C67F9" w14:paraId="3AD22B68" w14:textId="77777777">
            <w:pPr>
              <w:pStyle w:val="TableParagraph"/>
              <w:numPr>
                <w:ilvl w:val="0"/>
                <w:numId w:val="50"/>
              </w:numPr>
              <w:tabs>
                <w:tab w:val="left" w:pos="148"/>
              </w:tabs>
              <w:spacing w:before="13" w:line="264" w:lineRule="auto"/>
              <w:ind w:right="288" w:firstLine="0"/>
              <w:rPr>
                <w:sz w:val="11"/>
              </w:rPr>
            </w:pPr>
            <w:r>
              <w:rPr>
                <w:sz w:val="11"/>
              </w:rPr>
              <w:t>Household member avoided bringing new</w:t>
            </w:r>
            <w:r>
              <w:rPr>
                <w:spacing w:val="-1"/>
                <w:sz w:val="11"/>
              </w:rPr>
              <w:t xml:space="preserve"> </w:t>
            </w:r>
            <w:r>
              <w:rPr>
                <w:sz w:val="11"/>
              </w:rPr>
              <w:t>pets to or</w:t>
            </w:r>
            <w:r>
              <w:rPr>
                <w:spacing w:val="40"/>
                <w:sz w:val="11"/>
              </w:rPr>
              <w:t xml:space="preserve"> </w:t>
            </w:r>
            <w:r>
              <w:rPr>
                <w:sz w:val="11"/>
              </w:rPr>
              <w:t>removed pets due to allergies or asthma concerns</w:t>
            </w:r>
          </w:p>
        </w:tc>
        <w:tc>
          <w:tcPr>
            <w:tcW w:w="3195" w:type="dxa"/>
            <w:gridSpan w:val="2"/>
            <w:shd w:val="clear" w:color="auto" w:fill="DDEBF7"/>
          </w:tcPr>
          <w:p w:rsidR="009C67F9" w:rsidP="00057963" w14:paraId="2BD801BC" w14:textId="77777777">
            <w:pPr>
              <w:pStyle w:val="TableParagraph"/>
              <w:spacing w:line="264" w:lineRule="auto"/>
              <w:rPr>
                <w:sz w:val="11"/>
              </w:rPr>
            </w:pPr>
            <w:r>
              <w:rPr>
                <w:sz w:val="11"/>
              </w:rPr>
              <w:t>Similar questions in CDC/HUD/EPA Asthma Checklist and the</w:t>
            </w:r>
            <w:r>
              <w:rPr>
                <w:spacing w:val="40"/>
                <w:sz w:val="11"/>
              </w:rPr>
              <w:t xml:space="preserve"> </w:t>
            </w:r>
            <w:r>
              <w:rPr>
                <w:sz w:val="11"/>
              </w:rPr>
              <w:t>Alberta Health System (AHS).</w:t>
            </w:r>
          </w:p>
        </w:tc>
        <w:tc>
          <w:tcPr>
            <w:tcW w:w="1453" w:type="dxa"/>
            <w:gridSpan w:val="2"/>
          </w:tcPr>
          <w:p w:rsidR="009C67F9" w:rsidP="00057963" w14:paraId="18C751AE" w14:textId="77777777">
            <w:pPr>
              <w:pStyle w:val="TableParagraph"/>
              <w:spacing w:before="9"/>
              <w:ind w:left="24"/>
              <w:rPr>
                <w:sz w:val="11"/>
              </w:rPr>
            </w:pPr>
            <w:r>
              <w:rPr>
                <w:sz w:val="11"/>
              </w:rPr>
              <w:t>Household</w:t>
            </w:r>
            <w:r>
              <w:rPr>
                <w:spacing w:val="4"/>
                <w:sz w:val="11"/>
              </w:rPr>
              <w:t xml:space="preserve"> </w:t>
            </w:r>
            <w:r>
              <w:rPr>
                <w:spacing w:val="-2"/>
                <w:sz w:val="11"/>
              </w:rPr>
              <w:t>Questionnaire</w:t>
            </w:r>
          </w:p>
        </w:tc>
      </w:tr>
      <w:tr w14:paraId="7C4EF89A" w14:textId="77777777" w:rsidTr="009C67F9">
        <w:tblPrEx>
          <w:tblW w:w="10160" w:type="dxa"/>
          <w:tblInd w:w="112" w:type="dxa"/>
          <w:tblLayout w:type="fixed"/>
          <w:tblCellMar>
            <w:left w:w="0" w:type="dxa"/>
            <w:right w:w="0" w:type="dxa"/>
          </w:tblCellMar>
          <w:tblLook w:val="01E0"/>
        </w:tblPrEx>
        <w:trPr>
          <w:gridAfter w:val="1"/>
          <w:wAfter w:w="10" w:type="dxa"/>
          <w:trHeight w:val="1516"/>
        </w:trPr>
        <w:tc>
          <w:tcPr>
            <w:tcW w:w="2482" w:type="dxa"/>
            <w:gridSpan w:val="2"/>
          </w:tcPr>
          <w:p w:rsidR="009C67F9" w:rsidP="00057963" w14:paraId="4698D9D4" w14:textId="77777777">
            <w:pPr>
              <w:pStyle w:val="TableParagraph"/>
              <w:spacing w:line="264" w:lineRule="auto"/>
              <w:ind w:left="26" w:right="64"/>
              <w:rPr>
                <w:sz w:val="11"/>
              </w:rPr>
            </w:pPr>
            <w:r>
              <w:rPr>
                <w:sz w:val="11"/>
              </w:rPr>
              <w:t>James Tsai, Office on Smoking and Health</w:t>
            </w:r>
            <w:r>
              <w:rPr>
                <w:spacing w:val="40"/>
                <w:sz w:val="11"/>
              </w:rPr>
              <w:t xml:space="preserve"> </w:t>
            </w:r>
            <w:r>
              <w:rPr>
                <w:sz w:val="11"/>
              </w:rPr>
              <w:t>(OSH),</w:t>
            </w:r>
            <w:r>
              <w:rPr>
                <w:spacing w:val="-8"/>
                <w:sz w:val="11"/>
              </w:rPr>
              <w:t xml:space="preserve"> </w:t>
            </w:r>
            <w:hyperlink r:id="rId22">
              <w:r>
                <w:rPr>
                  <w:sz w:val="11"/>
                </w:rPr>
                <w:t>jxt9@cdc.gov</w:t>
              </w:r>
            </w:hyperlink>
          </w:p>
        </w:tc>
        <w:tc>
          <w:tcPr>
            <w:tcW w:w="3020" w:type="dxa"/>
            <w:gridSpan w:val="2"/>
          </w:tcPr>
          <w:p w:rsidR="009C67F9" w:rsidP="00057963" w14:paraId="70E98409" w14:textId="77777777">
            <w:pPr>
              <w:pStyle w:val="TableParagraph"/>
              <w:spacing w:line="264" w:lineRule="auto"/>
              <w:ind w:right="40"/>
              <w:rPr>
                <w:sz w:val="11"/>
              </w:rPr>
            </w:pPr>
            <w:r>
              <w:rPr>
                <w:sz w:val="11"/>
              </w:rPr>
              <w:t>Tobacco: Added a new question about use of heated</w:t>
            </w:r>
            <w:r>
              <w:rPr>
                <w:spacing w:val="40"/>
                <w:sz w:val="11"/>
              </w:rPr>
              <w:t xml:space="preserve"> </w:t>
            </w:r>
            <w:r>
              <w:rPr>
                <w:sz w:val="11"/>
              </w:rPr>
              <w:t>tobacco products in the past 5 days. Added a new question</w:t>
            </w:r>
            <w:r>
              <w:rPr>
                <w:spacing w:val="40"/>
                <w:sz w:val="11"/>
              </w:rPr>
              <w:t xml:space="preserve"> </w:t>
            </w:r>
            <w:r>
              <w:rPr>
                <w:sz w:val="11"/>
              </w:rPr>
              <w:t>about total number of days respondent used any of the</w:t>
            </w:r>
            <w:r>
              <w:rPr>
                <w:spacing w:val="40"/>
                <w:sz w:val="11"/>
              </w:rPr>
              <w:t xml:space="preserve"> </w:t>
            </w:r>
            <w:r>
              <w:rPr>
                <w:sz w:val="11"/>
              </w:rPr>
              <w:t>tobacco products they endorsed within the past 5 days.</w:t>
            </w:r>
          </w:p>
          <w:p w:rsidR="009C67F9" w:rsidP="00057963" w14:paraId="497B4E4C" w14:textId="77777777">
            <w:pPr>
              <w:pStyle w:val="TableParagraph"/>
              <w:spacing w:before="1" w:line="264" w:lineRule="auto"/>
              <w:rPr>
                <w:sz w:val="11"/>
              </w:rPr>
            </w:pPr>
            <w:r>
              <w:rPr>
                <w:sz w:val="11"/>
              </w:rPr>
              <w:t>Added a new question about the last time the respondent</w:t>
            </w:r>
            <w:r>
              <w:rPr>
                <w:spacing w:val="40"/>
                <w:sz w:val="11"/>
              </w:rPr>
              <w:t xml:space="preserve"> </w:t>
            </w:r>
            <w:r>
              <w:rPr>
                <w:sz w:val="11"/>
              </w:rPr>
              <w:t>used any of the tobacco products they endorsed. Smoking:</w:t>
            </w:r>
            <w:r>
              <w:rPr>
                <w:spacing w:val="40"/>
                <w:sz w:val="11"/>
              </w:rPr>
              <w:t xml:space="preserve"> </w:t>
            </w:r>
            <w:r>
              <w:rPr>
                <w:sz w:val="11"/>
              </w:rPr>
              <w:t>Questions</w:t>
            </w:r>
            <w:r>
              <w:rPr>
                <w:spacing w:val="-8"/>
                <w:sz w:val="11"/>
              </w:rPr>
              <w:t xml:space="preserve"> </w:t>
            </w:r>
            <w:r>
              <w:rPr>
                <w:sz w:val="11"/>
              </w:rPr>
              <w:t>Added</w:t>
            </w:r>
          </w:p>
          <w:p w:rsidR="009C67F9" w:rsidP="009C67F9" w14:paraId="1A778B5C" w14:textId="77777777">
            <w:pPr>
              <w:pStyle w:val="TableParagraph"/>
              <w:numPr>
                <w:ilvl w:val="0"/>
                <w:numId w:val="49"/>
              </w:numPr>
              <w:tabs>
                <w:tab w:val="left" w:pos="148"/>
              </w:tabs>
              <w:spacing w:before="0"/>
              <w:ind w:left="148" w:hanging="123"/>
              <w:rPr>
                <w:sz w:val="11"/>
              </w:rPr>
            </w:pPr>
            <w:r>
              <w:rPr>
                <w:sz w:val="11"/>
              </w:rPr>
              <w:t>Whether</w:t>
            </w:r>
            <w:r>
              <w:rPr>
                <w:spacing w:val="2"/>
                <w:sz w:val="11"/>
              </w:rPr>
              <w:t xml:space="preserve"> </w:t>
            </w:r>
            <w:r>
              <w:rPr>
                <w:sz w:val="11"/>
              </w:rPr>
              <w:t>smoking</w:t>
            </w:r>
            <w:r>
              <w:rPr>
                <w:spacing w:val="1"/>
                <w:sz w:val="11"/>
              </w:rPr>
              <w:t xml:space="preserve"> </w:t>
            </w:r>
            <w:r>
              <w:rPr>
                <w:sz w:val="11"/>
              </w:rPr>
              <w:t>inside</w:t>
            </w:r>
            <w:r>
              <w:rPr>
                <w:spacing w:val="2"/>
                <w:sz w:val="11"/>
              </w:rPr>
              <w:t xml:space="preserve"> </w:t>
            </w:r>
            <w:r>
              <w:rPr>
                <w:sz w:val="11"/>
              </w:rPr>
              <w:t>the</w:t>
            </w:r>
            <w:r>
              <w:rPr>
                <w:spacing w:val="1"/>
                <w:sz w:val="11"/>
              </w:rPr>
              <w:t xml:space="preserve"> </w:t>
            </w:r>
            <w:r>
              <w:rPr>
                <w:sz w:val="11"/>
              </w:rPr>
              <w:t>home</w:t>
            </w:r>
            <w:r>
              <w:rPr>
                <w:spacing w:val="1"/>
                <w:sz w:val="11"/>
              </w:rPr>
              <w:t xml:space="preserve"> </w:t>
            </w:r>
            <w:r>
              <w:rPr>
                <w:sz w:val="11"/>
              </w:rPr>
              <w:t>is</w:t>
            </w:r>
            <w:r>
              <w:rPr>
                <w:spacing w:val="3"/>
                <w:sz w:val="11"/>
              </w:rPr>
              <w:t xml:space="preserve"> </w:t>
            </w:r>
            <w:r>
              <w:rPr>
                <w:spacing w:val="-2"/>
                <w:sz w:val="11"/>
              </w:rPr>
              <w:t>allowed</w:t>
            </w:r>
          </w:p>
          <w:p w:rsidR="009C67F9" w:rsidP="009C67F9" w14:paraId="772A026A" w14:textId="77777777">
            <w:pPr>
              <w:pStyle w:val="TableParagraph"/>
              <w:numPr>
                <w:ilvl w:val="0"/>
                <w:numId w:val="49"/>
              </w:numPr>
              <w:tabs>
                <w:tab w:val="left" w:pos="148"/>
              </w:tabs>
              <w:spacing w:before="12"/>
              <w:ind w:left="148" w:hanging="123"/>
              <w:rPr>
                <w:sz w:val="11"/>
              </w:rPr>
            </w:pPr>
            <w:r>
              <w:rPr>
                <w:sz w:val="11"/>
              </w:rPr>
              <w:t>Whether</w:t>
            </w:r>
            <w:r>
              <w:rPr>
                <w:spacing w:val="3"/>
                <w:sz w:val="11"/>
              </w:rPr>
              <w:t xml:space="preserve"> </w:t>
            </w:r>
            <w:r>
              <w:rPr>
                <w:sz w:val="11"/>
              </w:rPr>
              <w:t>smoking</w:t>
            </w:r>
            <w:r>
              <w:rPr>
                <w:spacing w:val="2"/>
                <w:sz w:val="11"/>
              </w:rPr>
              <w:t xml:space="preserve"> </w:t>
            </w:r>
            <w:r>
              <w:rPr>
                <w:sz w:val="11"/>
              </w:rPr>
              <w:t>inside</w:t>
            </w:r>
            <w:r>
              <w:rPr>
                <w:spacing w:val="3"/>
                <w:sz w:val="11"/>
              </w:rPr>
              <w:t xml:space="preserve"> </w:t>
            </w:r>
            <w:r>
              <w:rPr>
                <w:sz w:val="11"/>
              </w:rPr>
              <w:t>household</w:t>
            </w:r>
            <w:r>
              <w:rPr>
                <w:spacing w:val="2"/>
                <w:sz w:val="11"/>
              </w:rPr>
              <w:t xml:space="preserve"> </w:t>
            </w:r>
            <w:r>
              <w:rPr>
                <w:sz w:val="11"/>
              </w:rPr>
              <w:t>vehicles</w:t>
            </w:r>
            <w:r>
              <w:rPr>
                <w:spacing w:val="4"/>
                <w:sz w:val="11"/>
              </w:rPr>
              <w:t xml:space="preserve"> </w:t>
            </w:r>
            <w:r>
              <w:rPr>
                <w:sz w:val="11"/>
              </w:rPr>
              <w:t>is</w:t>
            </w:r>
            <w:r>
              <w:rPr>
                <w:spacing w:val="3"/>
                <w:sz w:val="11"/>
              </w:rPr>
              <w:t xml:space="preserve"> </w:t>
            </w:r>
            <w:r>
              <w:rPr>
                <w:spacing w:val="-2"/>
                <w:sz w:val="11"/>
              </w:rPr>
              <w:t>allowed</w:t>
            </w:r>
          </w:p>
        </w:tc>
        <w:tc>
          <w:tcPr>
            <w:tcW w:w="3195" w:type="dxa"/>
            <w:gridSpan w:val="2"/>
            <w:shd w:val="clear" w:color="auto" w:fill="DDEBF7"/>
          </w:tcPr>
          <w:p w:rsidR="009C67F9" w:rsidP="00057963" w14:paraId="21AB8CFA" w14:textId="77777777">
            <w:pPr>
              <w:pStyle w:val="TableParagraph"/>
              <w:spacing w:line="264" w:lineRule="auto"/>
              <w:ind w:right="37"/>
              <w:rPr>
                <w:sz w:val="11"/>
              </w:rPr>
            </w:pPr>
            <w:r>
              <w:rPr>
                <w:sz w:val="11"/>
              </w:rPr>
              <w:t>All three proposed questions are valid, reliable, and cognitively</w:t>
            </w:r>
            <w:r>
              <w:rPr>
                <w:spacing w:val="40"/>
                <w:sz w:val="11"/>
              </w:rPr>
              <w:t xml:space="preserve"> </w:t>
            </w:r>
            <w:r>
              <w:rPr>
                <w:sz w:val="11"/>
              </w:rPr>
              <w:t>tested since they are adopted directly from NHANES or other</w:t>
            </w:r>
            <w:r>
              <w:rPr>
                <w:spacing w:val="40"/>
                <w:sz w:val="11"/>
              </w:rPr>
              <w:t xml:space="preserve"> </w:t>
            </w:r>
            <w:r>
              <w:rPr>
                <w:sz w:val="11"/>
              </w:rPr>
              <w:t>national surveys, such as the National Adult Tobacco Survey</w:t>
            </w:r>
            <w:r>
              <w:rPr>
                <w:spacing w:val="40"/>
                <w:sz w:val="11"/>
              </w:rPr>
              <w:t xml:space="preserve"> </w:t>
            </w:r>
            <w:r>
              <w:rPr>
                <w:sz w:val="11"/>
              </w:rPr>
              <w:t>and the National Youth Tobacco Survey. The verbatims are</w:t>
            </w:r>
            <w:r>
              <w:rPr>
                <w:spacing w:val="40"/>
                <w:sz w:val="11"/>
              </w:rPr>
              <w:t xml:space="preserve"> </w:t>
            </w:r>
            <w:r>
              <w:rPr>
                <w:sz w:val="11"/>
              </w:rPr>
              <w:t>conforming with existing NHANES questions and quality</w:t>
            </w:r>
            <w:r>
              <w:rPr>
                <w:spacing w:val="40"/>
                <w:sz w:val="11"/>
              </w:rPr>
              <w:t xml:space="preserve"> </w:t>
            </w:r>
            <w:r>
              <w:rPr>
                <w:spacing w:val="-2"/>
                <w:sz w:val="11"/>
              </w:rPr>
              <w:t>standard.</w:t>
            </w:r>
          </w:p>
        </w:tc>
        <w:tc>
          <w:tcPr>
            <w:tcW w:w="1453" w:type="dxa"/>
            <w:gridSpan w:val="2"/>
          </w:tcPr>
          <w:p w:rsidR="009C67F9" w:rsidP="00057963" w14:paraId="4D4C1F06" w14:textId="77777777">
            <w:pPr>
              <w:pStyle w:val="TableParagraph"/>
              <w:spacing w:line="264" w:lineRule="auto"/>
              <w:ind w:left="24"/>
              <w:rPr>
                <w:sz w:val="11"/>
              </w:rPr>
            </w:pPr>
            <w:r>
              <w:rPr>
                <w:sz w:val="11"/>
              </w:rPr>
              <w:t>MEC Interview and</w:t>
            </w:r>
            <w:r>
              <w:rPr>
                <w:spacing w:val="40"/>
                <w:sz w:val="11"/>
              </w:rPr>
              <w:t xml:space="preserve"> </w:t>
            </w:r>
            <w:r>
              <w:rPr>
                <w:sz w:val="11"/>
              </w:rPr>
              <w:t>Household</w:t>
            </w:r>
            <w:r>
              <w:rPr>
                <w:spacing w:val="-8"/>
                <w:sz w:val="11"/>
              </w:rPr>
              <w:t xml:space="preserve"> </w:t>
            </w:r>
            <w:r>
              <w:rPr>
                <w:sz w:val="11"/>
              </w:rPr>
              <w:t>Questionnaire</w:t>
            </w:r>
          </w:p>
        </w:tc>
      </w:tr>
      <w:tr w14:paraId="6D2BD2E1" w14:textId="77777777" w:rsidTr="009C67F9">
        <w:tblPrEx>
          <w:tblW w:w="10160" w:type="dxa"/>
          <w:tblInd w:w="112" w:type="dxa"/>
          <w:tblLayout w:type="fixed"/>
          <w:tblCellMar>
            <w:left w:w="0" w:type="dxa"/>
            <w:right w:w="0" w:type="dxa"/>
          </w:tblCellMar>
          <w:tblLook w:val="01E0"/>
        </w:tblPrEx>
        <w:trPr>
          <w:gridAfter w:val="1"/>
          <w:wAfter w:w="10" w:type="dxa"/>
          <w:trHeight w:val="645"/>
        </w:trPr>
        <w:tc>
          <w:tcPr>
            <w:tcW w:w="2482" w:type="dxa"/>
            <w:gridSpan w:val="2"/>
          </w:tcPr>
          <w:p w:rsidR="009C67F9" w:rsidP="00057963" w14:paraId="7CA41A76" w14:textId="77777777">
            <w:pPr>
              <w:pStyle w:val="TableParagraph"/>
              <w:spacing w:line="264" w:lineRule="auto"/>
              <w:ind w:left="26" w:right="64"/>
              <w:rPr>
                <w:sz w:val="11"/>
              </w:rPr>
            </w:pPr>
            <w:r>
              <w:rPr>
                <w:sz w:val="11"/>
              </w:rPr>
              <w:t>Ruth Jiles, National</w:t>
            </w:r>
            <w:r>
              <w:rPr>
                <w:spacing w:val="-1"/>
                <w:sz w:val="11"/>
              </w:rPr>
              <w:t xml:space="preserve"> </w:t>
            </w:r>
            <w:r>
              <w:rPr>
                <w:sz w:val="11"/>
              </w:rPr>
              <w:t>Center HIV, VH, STD, and</w:t>
            </w:r>
            <w:r>
              <w:rPr>
                <w:spacing w:val="40"/>
                <w:sz w:val="11"/>
              </w:rPr>
              <w:t xml:space="preserve"> </w:t>
            </w:r>
            <w:r>
              <w:rPr>
                <w:sz w:val="11"/>
              </w:rPr>
              <w:t>TB Prevention Division of Viral Hepatitis,</w:t>
            </w:r>
            <w:r>
              <w:rPr>
                <w:spacing w:val="40"/>
                <w:sz w:val="11"/>
              </w:rPr>
              <w:t xml:space="preserve"> </w:t>
            </w:r>
            <w:hyperlink r:id="rId11">
              <w:r>
                <w:rPr>
                  <w:spacing w:val="-2"/>
                  <w:sz w:val="11"/>
                </w:rPr>
                <w:t>rxg0@cdc.gov</w:t>
              </w:r>
            </w:hyperlink>
          </w:p>
        </w:tc>
        <w:tc>
          <w:tcPr>
            <w:tcW w:w="3020" w:type="dxa"/>
            <w:gridSpan w:val="2"/>
          </w:tcPr>
          <w:p w:rsidR="009C67F9" w:rsidP="00057963" w14:paraId="3E981E13" w14:textId="77777777">
            <w:pPr>
              <w:pStyle w:val="TableParagraph"/>
              <w:spacing w:line="264" w:lineRule="auto"/>
              <w:ind w:right="115"/>
              <w:rPr>
                <w:sz w:val="11"/>
              </w:rPr>
            </w:pPr>
            <w:r>
              <w:rPr>
                <w:sz w:val="11"/>
              </w:rPr>
              <w:t>Drug use: Added question asking about ways in which</w:t>
            </w:r>
            <w:r>
              <w:rPr>
                <w:spacing w:val="40"/>
                <w:sz w:val="11"/>
              </w:rPr>
              <w:t xml:space="preserve"> </w:t>
            </w:r>
            <w:r>
              <w:rPr>
                <w:sz w:val="11"/>
              </w:rPr>
              <w:t>marijuana was used in the past 30 days. Added question</w:t>
            </w:r>
            <w:r>
              <w:rPr>
                <w:spacing w:val="40"/>
                <w:sz w:val="11"/>
              </w:rPr>
              <w:t xml:space="preserve"> </w:t>
            </w:r>
            <w:r>
              <w:rPr>
                <w:sz w:val="11"/>
              </w:rPr>
              <w:t>about time since respondent last used a needle to inject a</w:t>
            </w:r>
            <w:r>
              <w:rPr>
                <w:spacing w:val="40"/>
                <w:sz w:val="11"/>
              </w:rPr>
              <w:t xml:space="preserve"> </w:t>
            </w:r>
            <w:r>
              <w:rPr>
                <w:sz w:val="11"/>
              </w:rPr>
              <w:t>non-prescribed</w:t>
            </w:r>
            <w:r>
              <w:rPr>
                <w:spacing w:val="-8"/>
                <w:sz w:val="11"/>
              </w:rPr>
              <w:t xml:space="preserve"> </w:t>
            </w:r>
            <w:r>
              <w:rPr>
                <w:sz w:val="11"/>
              </w:rPr>
              <w:t>drug.</w:t>
            </w:r>
          </w:p>
        </w:tc>
        <w:tc>
          <w:tcPr>
            <w:tcW w:w="3195" w:type="dxa"/>
            <w:gridSpan w:val="2"/>
            <w:shd w:val="clear" w:color="auto" w:fill="DDEBF7"/>
          </w:tcPr>
          <w:p w:rsidR="009C67F9" w:rsidP="00057963" w14:paraId="6CC68675" w14:textId="77777777">
            <w:pPr>
              <w:pStyle w:val="TableParagraph"/>
              <w:spacing w:line="264" w:lineRule="auto"/>
              <w:ind w:right="86"/>
              <w:rPr>
                <w:sz w:val="11"/>
              </w:rPr>
            </w:pPr>
            <w:r>
              <w:rPr>
                <w:sz w:val="11"/>
              </w:rPr>
              <w:t>Modified from the NHANES August 2021-August 2023 Drug</w:t>
            </w:r>
            <w:r>
              <w:rPr>
                <w:spacing w:val="40"/>
                <w:sz w:val="11"/>
              </w:rPr>
              <w:t xml:space="preserve"> </w:t>
            </w:r>
            <w:r>
              <w:rPr>
                <w:sz w:val="11"/>
              </w:rPr>
              <w:t>Use</w:t>
            </w:r>
            <w:r>
              <w:rPr>
                <w:spacing w:val="-8"/>
                <w:sz w:val="11"/>
              </w:rPr>
              <w:t xml:space="preserve"> </w:t>
            </w:r>
            <w:r>
              <w:rPr>
                <w:sz w:val="11"/>
              </w:rPr>
              <w:t>questionnaire.</w:t>
            </w:r>
          </w:p>
        </w:tc>
        <w:tc>
          <w:tcPr>
            <w:tcW w:w="1453" w:type="dxa"/>
            <w:gridSpan w:val="2"/>
          </w:tcPr>
          <w:p w:rsidR="009C67F9" w:rsidP="00057963" w14:paraId="17212241" w14:textId="77777777">
            <w:pPr>
              <w:pStyle w:val="TableParagraph"/>
              <w:spacing w:before="9"/>
              <w:ind w:left="24"/>
              <w:rPr>
                <w:sz w:val="11"/>
              </w:rPr>
            </w:pPr>
            <w:r>
              <w:rPr>
                <w:sz w:val="11"/>
              </w:rPr>
              <w:t>MEC</w:t>
            </w:r>
            <w:r>
              <w:rPr>
                <w:spacing w:val="2"/>
                <w:sz w:val="11"/>
              </w:rPr>
              <w:t xml:space="preserve"> </w:t>
            </w:r>
            <w:r>
              <w:rPr>
                <w:spacing w:val="-2"/>
                <w:sz w:val="11"/>
              </w:rPr>
              <w:t>Interview</w:t>
            </w:r>
          </w:p>
        </w:tc>
      </w:tr>
      <w:tr w14:paraId="68D1AC0C" w14:textId="77777777" w:rsidTr="009C67F9">
        <w:tblPrEx>
          <w:tblW w:w="10160" w:type="dxa"/>
          <w:tblInd w:w="112" w:type="dxa"/>
          <w:tblLayout w:type="fixed"/>
          <w:tblCellMar>
            <w:left w:w="0" w:type="dxa"/>
            <w:right w:w="0" w:type="dxa"/>
          </w:tblCellMar>
          <w:tblLook w:val="01E0"/>
        </w:tblPrEx>
        <w:trPr>
          <w:gridAfter w:val="1"/>
          <w:wAfter w:w="10" w:type="dxa"/>
          <w:trHeight w:val="880"/>
        </w:trPr>
        <w:tc>
          <w:tcPr>
            <w:tcW w:w="2482" w:type="dxa"/>
            <w:gridSpan w:val="2"/>
          </w:tcPr>
          <w:p w:rsidR="009C67F9" w:rsidP="00057963" w14:paraId="4545F594" w14:textId="77777777">
            <w:pPr>
              <w:pStyle w:val="TableParagraph"/>
              <w:spacing w:line="264" w:lineRule="auto"/>
              <w:ind w:left="26" w:right="73"/>
              <w:rPr>
                <w:sz w:val="11"/>
              </w:rPr>
            </w:pPr>
            <w:r>
              <w:rPr>
                <w:sz w:val="11"/>
              </w:rPr>
              <w:t>Lauri Markowitz, National Center for</w:t>
            </w:r>
            <w:r>
              <w:rPr>
                <w:spacing w:val="40"/>
                <w:sz w:val="11"/>
              </w:rPr>
              <w:t xml:space="preserve"> </w:t>
            </w:r>
            <w:r>
              <w:rPr>
                <w:sz w:val="11"/>
              </w:rPr>
              <w:t>Immunization</w:t>
            </w:r>
            <w:r>
              <w:rPr>
                <w:spacing w:val="-1"/>
                <w:sz w:val="11"/>
              </w:rPr>
              <w:t xml:space="preserve"> </w:t>
            </w:r>
            <w:r>
              <w:rPr>
                <w:sz w:val="11"/>
              </w:rPr>
              <w:t>and</w:t>
            </w:r>
            <w:r>
              <w:rPr>
                <w:spacing w:val="-1"/>
                <w:sz w:val="11"/>
              </w:rPr>
              <w:t xml:space="preserve"> </w:t>
            </w:r>
            <w:r>
              <w:rPr>
                <w:sz w:val="11"/>
              </w:rPr>
              <w:t>Respiratory</w:t>
            </w:r>
            <w:r>
              <w:rPr>
                <w:spacing w:val="-2"/>
                <w:sz w:val="11"/>
              </w:rPr>
              <w:t xml:space="preserve"> </w:t>
            </w:r>
            <w:r>
              <w:rPr>
                <w:sz w:val="11"/>
              </w:rPr>
              <w:t>Diseases</w:t>
            </w:r>
            <w:r>
              <w:rPr>
                <w:spacing w:val="40"/>
                <w:sz w:val="11"/>
              </w:rPr>
              <w:t xml:space="preserve"> </w:t>
            </w:r>
            <w:r>
              <w:rPr>
                <w:sz w:val="11"/>
              </w:rPr>
              <w:t>(NCIRD),</w:t>
            </w:r>
            <w:r>
              <w:rPr>
                <w:spacing w:val="-8"/>
                <w:sz w:val="11"/>
              </w:rPr>
              <w:t xml:space="preserve"> </w:t>
            </w:r>
            <w:hyperlink r:id="rId23">
              <w:r>
                <w:rPr>
                  <w:sz w:val="11"/>
                </w:rPr>
                <w:t>lem2@cdc.gov</w:t>
              </w:r>
            </w:hyperlink>
          </w:p>
        </w:tc>
        <w:tc>
          <w:tcPr>
            <w:tcW w:w="3020" w:type="dxa"/>
            <w:gridSpan w:val="2"/>
          </w:tcPr>
          <w:p w:rsidR="009C67F9" w:rsidP="00057963" w14:paraId="27EB01B7" w14:textId="77777777">
            <w:pPr>
              <w:pStyle w:val="TableParagraph"/>
              <w:spacing w:line="264" w:lineRule="auto"/>
              <w:ind w:right="98"/>
              <w:rPr>
                <w:sz w:val="11"/>
              </w:rPr>
            </w:pPr>
            <w:r>
              <w:rPr>
                <w:sz w:val="11"/>
              </w:rPr>
              <w:t>Sexual behavior-female: Added a question on ages first</w:t>
            </w:r>
            <w:r>
              <w:rPr>
                <w:spacing w:val="40"/>
                <w:sz w:val="11"/>
              </w:rPr>
              <w:t xml:space="preserve"> </w:t>
            </w:r>
            <w:r>
              <w:rPr>
                <w:sz w:val="11"/>
              </w:rPr>
              <w:t>had any kind of sex. Added a question asking for total</w:t>
            </w:r>
            <w:r>
              <w:rPr>
                <w:spacing w:val="40"/>
                <w:sz w:val="11"/>
              </w:rPr>
              <w:t xml:space="preserve"> </w:t>
            </w:r>
            <w:r>
              <w:rPr>
                <w:sz w:val="11"/>
              </w:rPr>
              <w:t>number of lifetime male oral sex partners. Added 2</w:t>
            </w:r>
            <w:r>
              <w:rPr>
                <w:spacing w:val="40"/>
                <w:sz w:val="11"/>
              </w:rPr>
              <w:t xml:space="preserve"> </w:t>
            </w:r>
            <w:r>
              <w:rPr>
                <w:sz w:val="11"/>
              </w:rPr>
              <w:t>questions on ever performed oral sex on a female partner,</w:t>
            </w:r>
            <w:r>
              <w:rPr>
                <w:spacing w:val="40"/>
                <w:sz w:val="11"/>
              </w:rPr>
              <w:t xml:space="preserve"> </w:t>
            </w:r>
            <w:r>
              <w:rPr>
                <w:sz w:val="11"/>
              </w:rPr>
              <w:t>and (if yes), total number of lifetime female oral sex</w:t>
            </w:r>
            <w:r>
              <w:rPr>
                <w:spacing w:val="40"/>
                <w:sz w:val="11"/>
              </w:rPr>
              <w:t xml:space="preserve"> </w:t>
            </w:r>
            <w:r>
              <w:rPr>
                <w:spacing w:val="-2"/>
                <w:sz w:val="11"/>
              </w:rPr>
              <w:t>partners.</w:t>
            </w:r>
          </w:p>
        </w:tc>
        <w:tc>
          <w:tcPr>
            <w:tcW w:w="3195" w:type="dxa"/>
            <w:gridSpan w:val="2"/>
            <w:shd w:val="clear" w:color="auto" w:fill="DDEBF7"/>
          </w:tcPr>
          <w:p w:rsidR="009C67F9" w:rsidP="00057963" w14:paraId="7DAD7FE0" w14:textId="77777777">
            <w:pPr>
              <w:pStyle w:val="TableParagraph"/>
              <w:rPr>
                <w:sz w:val="11"/>
              </w:rPr>
            </w:pPr>
            <w:r>
              <w:rPr>
                <w:sz w:val="11"/>
              </w:rPr>
              <w:t>Previously</w:t>
            </w:r>
            <w:r>
              <w:rPr>
                <w:spacing w:val="3"/>
                <w:sz w:val="11"/>
              </w:rPr>
              <w:t xml:space="preserve"> </w:t>
            </w:r>
            <w:r>
              <w:rPr>
                <w:sz w:val="11"/>
              </w:rPr>
              <w:t>collected</w:t>
            </w:r>
            <w:r>
              <w:rPr>
                <w:spacing w:val="4"/>
                <w:sz w:val="11"/>
              </w:rPr>
              <w:t xml:space="preserve"> </w:t>
            </w:r>
            <w:r>
              <w:rPr>
                <w:sz w:val="11"/>
              </w:rPr>
              <w:t>in</w:t>
            </w:r>
            <w:r>
              <w:rPr>
                <w:spacing w:val="5"/>
                <w:sz w:val="11"/>
              </w:rPr>
              <w:t xml:space="preserve"> </w:t>
            </w:r>
            <w:r>
              <w:rPr>
                <w:sz w:val="11"/>
              </w:rPr>
              <w:t>NHANES</w:t>
            </w:r>
            <w:r>
              <w:rPr>
                <w:spacing w:val="3"/>
                <w:sz w:val="11"/>
              </w:rPr>
              <w:t xml:space="preserve"> </w:t>
            </w:r>
            <w:r>
              <w:rPr>
                <w:sz w:val="11"/>
              </w:rPr>
              <w:t>2019-</w:t>
            </w:r>
            <w:r>
              <w:rPr>
                <w:spacing w:val="-2"/>
                <w:sz w:val="11"/>
              </w:rPr>
              <w:t>2020.</w:t>
            </w:r>
          </w:p>
        </w:tc>
        <w:tc>
          <w:tcPr>
            <w:tcW w:w="1453" w:type="dxa"/>
            <w:gridSpan w:val="2"/>
          </w:tcPr>
          <w:p w:rsidR="009C67F9" w:rsidP="00057963" w14:paraId="040FAFA3" w14:textId="77777777">
            <w:pPr>
              <w:pStyle w:val="TableParagraph"/>
              <w:spacing w:before="9"/>
              <w:ind w:left="24"/>
              <w:rPr>
                <w:sz w:val="11"/>
              </w:rPr>
            </w:pPr>
            <w:r>
              <w:rPr>
                <w:sz w:val="11"/>
              </w:rPr>
              <w:t>MEC</w:t>
            </w:r>
            <w:r>
              <w:rPr>
                <w:spacing w:val="2"/>
                <w:sz w:val="11"/>
              </w:rPr>
              <w:t xml:space="preserve"> </w:t>
            </w:r>
            <w:r>
              <w:rPr>
                <w:spacing w:val="-2"/>
                <w:sz w:val="11"/>
              </w:rPr>
              <w:t>Interview</w:t>
            </w:r>
          </w:p>
        </w:tc>
      </w:tr>
      <w:tr w14:paraId="2204A36A" w14:textId="77777777" w:rsidTr="009C67F9">
        <w:tblPrEx>
          <w:tblW w:w="10160" w:type="dxa"/>
          <w:tblInd w:w="112" w:type="dxa"/>
          <w:tblLayout w:type="fixed"/>
          <w:tblCellMar>
            <w:left w:w="0" w:type="dxa"/>
            <w:right w:w="0" w:type="dxa"/>
          </w:tblCellMar>
          <w:tblLook w:val="01E0"/>
        </w:tblPrEx>
        <w:trPr>
          <w:gridAfter w:val="1"/>
          <w:wAfter w:w="10" w:type="dxa"/>
          <w:trHeight w:val="813"/>
        </w:trPr>
        <w:tc>
          <w:tcPr>
            <w:tcW w:w="2482" w:type="dxa"/>
            <w:gridSpan w:val="2"/>
          </w:tcPr>
          <w:p w:rsidR="009C67F9" w:rsidP="00057963" w14:paraId="4EC22C2A" w14:textId="77777777">
            <w:pPr>
              <w:pStyle w:val="TableParagraph"/>
              <w:spacing w:line="264" w:lineRule="auto"/>
              <w:ind w:left="26" w:right="73"/>
              <w:rPr>
                <w:sz w:val="11"/>
              </w:rPr>
            </w:pPr>
            <w:r>
              <w:rPr>
                <w:sz w:val="11"/>
              </w:rPr>
              <w:t>Lauri Markowitz, National Center for</w:t>
            </w:r>
            <w:r>
              <w:rPr>
                <w:spacing w:val="40"/>
                <w:sz w:val="11"/>
              </w:rPr>
              <w:t xml:space="preserve"> </w:t>
            </w:r>
            <w:r>
              <w:rPr>
                <w:sz w:val="11"/>
              </w:rPr>
              <w:t>Immunization</w:t>
            </w:r>
            <w:r>
              <w:rPr>
                <w:spacing w:val="-1"/>
                <w:sz w:val="11"/>
              </w:rPr>
              <w:t xml:space="preserve"> </w:t>
            </w:r>
            <w:r>
              <w:rPr>
                <w:sz w:val="11"/>
              </w:rPr>
              <w:t>and</w:t>
            </w:r>
            <w:r>
              <w:rPr>
                <w:spacing w:val="-1"/>
                <w:sz w:val="11"/>
              </w:rPr>
              <w:t xml:space="preserve"> </w:t>
            </w:r>
            <w:r>
              <w:rPr>
                <w:sz w:val="11"/>
              </w:rPr>
              <w:t>Respiratory</w:t>
            </w:r>
            <w:r>
              <w:rPr>
                <w:spacing w:val="-2"/>
                <w:sz w:val="11"/>
              </w:rPr>
              <w:t xml:space="preserve"> </w:t>
            </w:r>
            <w:r>
              <w:rPr>
                <w:sz w:val="11"/>
              </w:rPr>
              <w:t>Diseases</w:t>
            </w:r>
            <w:r>
              <w:rPr>
                <w:spacing w:val="40"/>
                <w:sz w:val="11"/>
              </w:rPr>
              <w:t xml:space="preserve"> </w:t>
            </w:r>
            <w:r>
              <w:rPr>
                <w:sz w:val="11"/>
              </w:rPr>
              <w:t>(NCIRD),</w:t>
            </w:r>
            <w:r>
              <w:rPr>
                <w:spacing w:val="-8"/>
                <w:sz w:val="11"/>
              </w:rPr>
              <w:t xml:space="preserve"> </w:t>
            </w:r>
            <w:hyperlink r:id="rId23">
              <w:r>
                <w:rPr>
                  <w:sz w:val="11"/>
                </w:rPr>
                <w:t>lem2@cdc.gov</w:t>
              </w:r>
            </w:hyperlink>
          </w:p>
        </w:tc>
        <w:tc>
          <w:tcPr>
            <w:tcW w:w="3020" w:type="dxa"/>
            <w:gridSpan w:val="2"/>
          </w:tcPr>
          <w:p w:rsidR="009C67F9" w:rsidP="00057963" w14:paraId="0A251F01" w14:textId="77777777">
            <w:pPr>
              <w:pStyle w:val="TableParagraph"/>
              <w:spacing w:line="264" w:lineRule="auto"/>
              <w:ind w:right="98"/>
              <w:rPr>
                <w:sz w:val="11"/>
              </w:rPr>
            </w:pPr>
            <w:r>
              <w:rPr>
                <w:sz w:val="11"/>
              </w:rPr>
              <w:t>Sexual behavior-male: Added a question on ages first had</w:t>
            </w:r>
            <w:r>
              <w:rPr>
                <w:spacing w:val="40"/>
                <w:sz w:val="11"/>
              </w:rPr>
              <w:t xml:space="preserve"> </w:t>
            </w:r>
            <w:r>
              <w:rPr>
                <w:sz w:val="11"/>
              </w:rPr>
              <w:t>any kind of sex. Added a question asking for total number</w:t>
            </w:r>
            <w:r>
              <w:rPr>
                <w:spacing w:val="40"/>
                <w:sz w:val="11"/>
              </w:rPr>
              <w:t xml:space="preserve"> </w:t>
            </w:r>
            <w:r>
              <w:rPr>
                <w:sz w:val="11"/>
              </w:rPr>
              <w:t>of lifetime female oral sex partners. Added 2 questions on</w:t>
            </w:r>
            <w:r>
              <w:rPr>
                <w:spacing w:val="40"/>
                <w:sz w:val="11"/>
              </w:rPr>
              <w:t xml:space="preserve"> </w:t>
            </w:r>
            <w:r>
              <w:rPr>
                <w:sz w:val="11"/>
              </w:rPr>
              <w:t>ever performed oral sex on a male partner, and (if yes),</w:t>
            </w:r>
            <w:r>
              <w:rPr>
                <w:spacing w:val="40"/>
                <w:sz w:val="11"/>
              </w:rPr>
              <w:t xml:space="preserve"> </w:t>
            </w:r>
            <w:r>
              <w:rPr>
                <w:sz w:val="11"/>
              </w:rPr>
              <w:t>total number of lifetime male oral sex partners.</w:t>
            </w:r>
          </w:p>
        </w:tc>
        <w:tc>
          <w:tcPr>
            <w:tcW w:w="3195" w:type="dxa"/>
            <w:gridSpan w:val="2"/>
            <w:shd w:val="clear" w:color="auto" w:fill="DDEBF7"/>
          </w:tcPr>
          <w:p w:rsidR="009C67F9" w:rsidP="00057963" w14:paraId="4D231160" w14:textId="77777777">
            <w:pPr>
              <w:pStyle w:val="TableParagraph"/>
              <w:rPr>
                <w:sz w:val="11"/>
              </w:rPr>
            </w:pPr>
            <w:r>
              <w:rPr>
                <w:sz w:val="11"/>
              </w:rPr>
              <w:t>Previously</w:t>
            </w:r>
            <w:r>
              <w:rPr>
                <w:spacing w:val="3"/>
                <w:sz w:val="11"/>
              </w:rPr>
              <w:t xml:space="preserve"> </w:t>
            </w:r>
            <w:r>
              <w:rPr>
                <w:sz w:val="11"/>
              </w:rPr>
              <w:t>collected</w:t>
            </w:r>
            <w:r>
              <w:rPr>
                <w:spacing w:val="4"/>
                <w:sz w:val="11"/>
              </w:rPr>
              <w:t xml:space="preserve"> </w:t>
            </w:r>
            <w:r>
              <w:rPr>
                <w:sz w:val="11"/>
              </w:rPr>
              <w:t>in</w:t>
            </w:r>
            <w:r>
              <w:rPr>
                <w:spacing w:val="5"/>
                <w:sz w:val="11"/>
              </w:rPr>
              <w:t xml:space="preserve"> </w:t>
            </w:r>
            <w:r>
              <w:rPr>
                <w:sz w:val="11"/>
              </w:rPr>
              <w:t>NHANES</w:t>
            </w:r>
            <w:r>
              <w:rPr>
                <w:spacing w:val="3"/>
                <w:sz w:val="11"/>
              </w:rPr>
              <w:t xml:space="preserve"> </w:t>
            </w:r>
            <w:r>
              <w:rPr>
                <w:sz w:val="11"/>
              </w:rPr>
              <w:t>2019-</w:t>
            </w:r>
            <w:r>
              <w:rPr>
                <w:spacing w:val="-2"/>
                <w:sz w:val="11"/>
              </w:rPr>
              <w:t>2020.</w:t>
            </w:r>
          </w:p>
        </w:tc>
        <w:tc>
          <w:tcPr>
            <w:tcW w:w="1453" w:type="dxa"/>
            <w:gridSpan w:val="2"/>
          </w:tcPr>
          <w:p w:rsidR="009C67F9" w:rsidP="00057963" w14:paraId="555E6990" w14:textId="77777777">
            <w:pPr>
              <w:pStyle w:val="TableParagraph"/>
              <w:spacing w:before="9"/>
              <w:ind w:left="24"/>
              <w:rPr>
                <w:sz w:val="11"/>
              </w:rPr>
            </w:pPr>
            <w:r>
              <w:rPr>
                <w:sz w:val="11"/>
              </w:rPr>
              <w:t>MEC</w:t>
            </w:r>
            <w:r>
              <w:rPr>
                <w:spacing w:val="2"/>
                <w:sz w:val="11"/>
              </w:rPr>
              <w:t xml:space="preserve"> </w:t>
            </w:r>
            <w:r>
              <w:rPr>
                <w:spacing w:val="-2"/>
                <w:sz w:val="11"/>
              </w:rPr>
              <w:t>Interview</w:t>
            </w:r>
          </w:p>
        </w:tc>
      </w:tr>
      <w:tr w14:paraId="01DC6AC2" w14:textId="77777777" w:rsidTr="009C67F9">
        <w:tblPrEx>
          <w:tblW w:w="10160" w:type="dxa"/>
          <w:tblInd w:w="112" w:type="dxa"/>
          <w:tblLayout w:type="fixed"/>
          <w:tblCellMar>
            <w:left w:w="0" w:type="dxa"/>
            <w:right w:w="0" w:type="dxa"/>
          </w:tblCellMar>
          <w:tblLook w:val="01E0"/>
        </w:tblPrEx>
        <w:trPr>
          <w:gridAfter w:val="1"/>
          <w:wAfter w:w="10" w:type="dxa"/>
          <w:trHeight w:val="1235"/>
        </w:trPr>
        <w:tc>
          <w:tcPr>
            <w:tcW w:w="2482" w:type="dxa"/>
            <w:gridSpan w:val="2"/>
          </w:tcPr>
          <w:p w:rsidR="009C67F9" w:rsidP="00057963" w14:paraId="26FDD4C7" w14:textId="77777777">
            <w:pPr>
              <w:pStyle w:val="TableParagraph"/>
              <w:spacing w:line="264" w:lineRule="auto"/>
              <w:ind w:left="26"/>
              <w:rPr>
                <w:sz w:val="11"/>
              </w:rPr>
            </w:pPr>
            <w:r>
              <w:rPr>
                <w:sz w:val="11"/>
              </w:rPr>
              <w:t>Jaime Gahche, Office of Dietary Supplements; B-</w:t>
            </w:r>
            <w:r>
              <w:rPr>
                <w:spacing w:val="40"/>
                <w:sz w:val="11"/>
              </w:rPr>
              <w:t xml:space="preserve"> </w:t>
            </w:r>
            <w:r>
              <w:rPr>
                <w:sz w:val="11"/>
              </w:rPr>
              <w:t xml:space="preserve">24 group, </w:t>
            </w:r>
            <w:hyperlink r:id="rId21">
              <w:r>
                <w:rPr>
                  <w:sz w:val="11"/>
                </w:rPr>
                <w:t>jaime.gahche@nih.gov;</w:t>
              </w:r>
            </w:hyperlink>
          </w:p>
        </w:tc>
        <w:tc>
          <w:tcPr>
            <w:tcW w:w="3020" w:type="dxa"/>
            <w:gridSpan w:val="2"/>
          </w:tcPr>
          <w:p w:rsidR="009C67F9" w:rsidP="00057963" w14:paraId="72D8A3C4" w14:textId="77777777">
            <w:pPr>
              <w:pStyle w:val="TableParagraph"/>
              <w:spacing w:line="264" w:lineRule="auto"/>
              <w:ind w:right="98"/>
              <w:rPr>
                <w:sz w:val="11"/>
              </w:rPr>
            </w:pPr>
            <w:r>
              <w:rPr>
                <w:sz w:val="11"/>
              </w:rPr>
              <w:t>Dietary supplements: Added two new questions to</w:t>
            </w:r>
            <w:r>
              <w:rPr>
                <w:spacing w:val="40"/>
                <w:sz w:val="11"/>
              </w:rPr>
              <w:t xml:space="preserve"> </w:t>
            </w:r>
            <w:r>
              <w:rPr>
                <w:sz w:val="11"/>
              </w:rPr>
              <w:t>supplements series: one asking whether the supplement</w:t>
            </w:r>
            <w:r>
              <w:rPr>
                <w:spacing w:val="40"/>
                <w:sz w:val="11"/>
              </w:rPr>
              <w:t xml:space="preserve"> </w:t>
            </w:r>
            <w:r>
              <w:rPr>
                <w:sz w:val="11"/>
              </w:rPr>
              <w:t>was taken in the previous day and (if yes) one asking how</w:t>
            </w:r>
            <w:r>
              <w:rPr>
                <w:spacing w:val="40"/>
                <w:sz w:val="11"/>
              </w:rPr>
              <w:t xml:space="preserve"> </w:t>
            </w:r>
            <w:r>
              <w:rPr>
                <w:sz w:val="11"/>
              </w:rPr>
              <w:t>much of the supplement had been taken in the previous</w:t>
            </w:r>
            <w:r>
              <w:rPr>
                <w:spacing w:val="40"/>
                <w:sz w:val="11"/>
              </w:rPr>
              <w:t xml:space="preserve"> </w:t>
            </w:r>
            <w:r>
              <w:rPr>
                <w:sz w:val="11"/>
              </w:rPr>
              <w:t>day. Added two new questions to antacids series: one</w:t>
            </w:r>
            <w:r>
              <w:rPr>
                <w:spacing w:val="40"/>
                <w:sz w:val="11"/>
              </w:rPr>
              <w:t xml:space="preserve"> </w:t>
            </w:r>
            <w:r>
              <w:rPr>
                <w:sz w:val="11"/>
              </w:rPr>
              <w:t>asking whether the antacid was taken in the previous day</w:t>
            </w:r>
            <w:r>
              <w:rPr>
                <w:spacing w:val="40"/>
                <w:sz w:val="11"/>
              </w:rPr>
              <w:t xml:space="preserve"> </w:t>
            </w:r>
            <w:r>
              <w:rPr>
                <w:sz w:val="11"/>
              </w:rPr>
              <w:t>and (if yes) one asking how much of the antacid had been</w:t>
            </w:r>
            <w:r>
              <w:rPr>
                <w:spacing w:val="40"/>
                <w:sz w:val="11"/>
              </w:rPr>
              <w:t xml:space="preserve"> </w:t>
            </w:r>
            <w:r>
              <w:rPr>
                <w:sz w:val="11"/>
              </w:rPr>
              <w:t>taken in the previous day.</w:t>
            </w:r>
          </w:p>
        </w:tc>
        <w:tc>
          <w:tcPr>
            <w:tcW w:w="3195" w:type="dxa"/>
            <w:gridSpan w:val="2"/>
            <w:shd w:val="clear" w:color="auto" w:fill="DDEBF7"/>
          </w:tcPr>
          <w:p w:rsidR="009C67F9" w:rsidP="00057963" w14:paraId="7C0F8F5C" w14:textId="77777777">
            <w:pPr>
              <w:pStyle w:val="TableParagraph"/>
              <w:spacing w:line="264" w:lineRule="auto"/>
              <w:ind w:right="32"/>
              <w:rPr>
                <w:sz w:val="11"/>
              </w:rPr>
            </w:pPr>
            <w:r>
              <w:rPr>
                <w:sz w:val="11"/>
              </w:rPr>
              <w:t>The 30 day frequency questionnaire has been asked in</w:t>
            </w:r>
            <w:r>
              <w:rPr>
                <w:spacing w:val="40"/>
                <w:sz w:val="11"/>
              </w:rPr>
              <w:t xml:space="preserve"> </w:t>
            </w:r>
            <w:r>
              <w:rPr>
                <w:sz w:val="11"/>
              </w:rPr>
              <w:t>NHANES</w:t>
            </w:r>
            <w:r>
              <w:rPr>
                <w:spacing w:val="15"/>
                <w:sz w:val="11"/>
              </w:rPr>
              <w:t xml:space="preserve"> </w:t>
            </w:r>
            <w:r>
              <w:rPr>
                <w:sz w:val="11"/>
              </w:rPr>
              <w:t>since</w:t>
            </w:r>
            <w:r>
              <w:rPr>
                <w:spacing w:val="17"/>
                <w:sz w:val="11"/>
              </w:rPr>
              <w:t xml:space="preserve"> </w:t>
            </w:r>
            <w:r>
              <w:rPr>
                <w:sz w:val="11"/>
              </w:rPr>
              <w:t>1988</w:t>
            </w:r>
            <w:r>
              <w:rPr>
                <w:spacing w:val="17"/>
                <w:sz w:val="11"/>
              </w:rPr>
              <w:t xml:space="preserve"> </w:t>
            </w:r>
            <w:r>
              <w:rPr>
                <w:sz w:val="11"/>
              </w:rPr>
              <w:t>and</w:t>
            </w:r>
            <w:r>
              <w:rPr>
                <w:spacing w:val="17"/>
                <w:sz w:val="11"/>
              </w:rPr>
              <w:t xml:space="preserve"> </w:t>
            </w:r>
            <w:r>
              <w:rPr>
                <w:sz w:val="11"/>
              </w:rPr>
              <w:t>has</w:t>
            </w:r>
            <w:r>
              <w:rPr>
                <w:spacing w:val="19"/>
                <w:sz w:val="11"/>
              </w:rPr>
              <w:t xml:space="preserve"> </w:t>
            </w:r>
            <w:r>
              <w:rPr>
                <w:sz w:val="11"/>
              </w:rPr>
              <w:t>provided</w:t>
            </w:r>
            <w:r>
              <w:rPr>
                <w:spacing w:val="17"/>
                <w:sz w:val="11"/>
              </w:rPr>
              <w:t xml:space="preserve"> </w:t>
            </w:r>
            <w:r>
              <w:rPr>
                <w:sz w:val="11"/>
              </w:rPr>
              <w:t>prevalence</w:t>
            </w:r>
            <w:r>
              <w:rPr>
                <w:spacing w:val="17"/>
                <w:sz w:val="11"/>
              </w:rPr>
              <w:t xml:space="preserve"> </w:t>
            </w:r>
            <w:r>
              <w:rPr>
                <w:sz w:val="11"/>
              </w:rPr>
              <w:t>estimates</w:t>
            </w:r>
            <w:r>
              <w:rPr>
                <w:spacing w:val="40"/>
                <w:sz w:val="11"/>
              </w:rPr>
              <w:t xml:space="preserve"> </w:t>
            </w:r>
            <w:r>
              <w:rPr>
                <w:sz w:val="11"/>
              </w:rPr>
              <w:t>of use, types of products taken, frequency and amounts taken,</w:t>
            </w:r>
            <w:r>
              <w:rPr>
                <w:spacing w:val="40"/>
                <w:sz w:val="11"/>
              </w:rPr>
              <w:t xml:space="preserve"> </w:t>
            </w:r>
            <w:r>
              <w:rPr>
                <w:sz w:val="11"/>
              </w:rPr>
              <w:t>and the motivations for taking these products. These questions</w:t>
            </w:r>
            <w:r>
              <w:rPr>
                <w:spacing w:val="40"/>
                <w:sz w:val="11"/>
              </w:rPr>
              <w:t xml:space="preserve"> </w:t>
            </w:r>
            <w:r>
              <w:rPr>
                <w:sz w:val="11"/>
              </w:rPr>
              <w:t>were used in prior NHANES survey (before Aug 2021-Aug</w:t>
            </w:r>
            <w:r>
              <w:rPr>
                <w:spacing w:val="40"/>
                <w:sz w:val="11"/>
              </w:rPr>
              <w:t xml:space="preserve"> </w:t>
            </w:r>
            <w:r>
              <w:rPr>
                <w:spacing w:val="-2"/>
                <w:sz w:val="11"/>
              </w:rPr>
              <w:t>2023).</w:t>
            </w:r>
          </w:p>
        </w:tc>
        <w:tc>
          <w:tcPr>
            <w:tcW w:w="1453" w:type="dxa"/>
            <w:gridSpan w:val="2"/>
          </w:tcPr>
          <w:p w:rsidR="009C67F9" w:rsidP="00057963" w14:paraId="7BFBB1AE" w14:textId="77777777">
            <w:pPr>
              <w:pStyle w:val="TableParagraph"/>
              <w:spacing w:before="9"/>
              <w:ind w:left="24"/>
              <w:rPr>
                <w:sz w:val="11"/>
              </w:rPr>
            </w:pPr>
            <w:r>
              <w:rPr>
                <w:sz w:val="11"/>
              </w:rPr>
              <w:t xml:space="preserve">Dietary </w:t>
            </w:r>
            <w:r>
              <w:rPr>
                <w:spacing w:val="-2"/>
                <w:sz w:val="11"/>
              </w:rPr>
              <w:t>Supplements</w:t>
            </w:r>
          </w:p>
        </w:tc>
      </w:tr>
    </w:tbl>
    <w:p w:rsidR="00280E71" w:rsidRPr="00280E71" w:rsidP="00280E71" w14:paraId="7FF84267" w14:textId="77777777">
      <w:pPr>
        <w:widowControl/>
        <w:rPr>
          <w:b/>
          <w:bCs/>
        </w:rPr>
      </w:pPr>
    </w:p>
    <w:sectPr w:rsidSect="006B3127">
      <w:footerReference w:type="default" r:id="rId24"/>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TUR">
    <w:charset w:val="00"/>
    <w:family w:val="modern"/>
    <w:pitch w:val="fixed"/>
    <w:sig w:usb0="E0002E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14BB" w14:paraId="1A39F056" w14:textId="77777777">
    <w:pPr>
      <w:pStyle w:val="Footer"/>
      <w:jc w:val="right"/>
    </w:pPr>
    <w:r>
      <w:fldChar w:fldCharType="begin"/>
    </w:r>
    <w:r>
      <w:instrText xml:space="preserve"> PAGE   \* MERGEFORMAT </w:instrText>
    </w:r>
    <w:r>
      <w:fldChar w:fldCharType="separate"/>
    </w:r>
    <w:r>
      <w:rPr>
        <w:noProof/>
      </w:rPr>
      <w:t>10</w:t>
    </w:r>
    <w:r>
      <w:rPr>
        <w:noProof/>
      </w:rPr>
      <w:fldChar w:fldCharType="end"/>
    </w:r>
  </w:p>
  <w:p w:rsidR="00A714BB" w14:paraId="3BC5E5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AE3" w14:paraId="19B63DCB" w14:textId="77777777">
      <w:pPr>
        <w:spacing w:after="0"/>
      </w:pPr>
      <w:r>
        <w:separator/>
      </w:r>
    </w:p>
  </w:footnote>
  <w:footnote w:type="continuationSeparator" w:id="1">
    <w:p w:rsidR="006A5AE3" w14:paraId="201C3180" w14:textId="77777777">
      <w:pPr>
        <w:spacing w:after="0"/>
      </w:pPr>
      <w:r>
        <w:continuationSeparator/>
      </w:r>
    </w:p>
  </w:footnote>
  <w:footnote w:id="2">
    <w:p w:rsidR="00EB7DC2" w:rsidRPr="00103538" w14:paraId="32DE0020" w14:textId="77777777">
      <w:pPr>
        <w:pStyle w:val="FootnoteText"/>
        <w:rPr>
          <w:sz w:val="16"/>
          <w:szCs w:val="16"/>
        </w:rPr>
      </w:pPr>
      <w:r w:rsidRPr="00103538">
        <w:rPr>
          <w:rStyle w:val="FootnoteReference"/>
          <w:sz w:val="16"/>
          <w:szCs w:val="16"/>
        </w:rPr>
        <w:footnoteRef/>
      </w:r>
      <w:r w:rsidRPr="00103538">
        <w:rPr>
          <w:sz w:val="16"/>
          <w:szCs w:val="16"/>
        </w:rPr>
        <w:t xml:space="preserve"> In preparation for the 2025-26 survey, we sent out an invitation to collaborators to suggest content for the survey. Once content was accepted and plans started to solidify as to methodology and logistics, we met regularly with these collaborators. Additionally, a webinar was held for all collaborators in May of 2024. All members of the NCHS BSC were updated and consulted on 9/14/2023 regarding our plans for the 2025-26 redesign.</w:t>
      </w:r>
    </w:p>
  </w:footnote>
  <w:footnote w:id="3">
    <w:p w:rsidR="00103538" w:rsidRPr="00103538" w:rsidP="00103538" w14:paraId="09B7A8D7" w14:textId="77777777">
      <w:pPr>
        <w:pStyle w:val="FootnoteText"/>
        <w:rPr>
          <w:sz w:val="16"/>
          <w:szCs w:val="16"/>
        </w:rPr>
      </w:pPr>
      <w:r w:rsidRPr="00103538">
        <w:rPr>
          <w:rStyle w:val="FootnoteReference"/>
          <w:sz w:val="16"/>
          <w:szCs w:val="16"/>
        </w:rPr>
        <w:footnoteRef/>
      </w:r>
      <w:r w:rsidRPr="00103538">
        <w:rPr>
          <w:sz w:val="16"/>
          <w:szCs w:val="16"/>
        </w:rPr>
        <w:t xml:space="preserve"> The public data files for the 2017-March 2020 files were released in May 2021 and are located here: </w:t>
      </w:r>
      <w:hyperlink r:id="rId1" w:history="1">
        <w:r w:rsidRPr="00103538">
          <w:rPr>
            <w:rStyle w:val="Hyperlink"/>
            <w:sz w:val="16"/>
            <w:szCs w:val="16"/>
          </w:rPr>
          <w:t>NHANES Questionnaires, Datasets, and Related Documentation</w:t>
        </w:r>
      </w:hyperlink>
      <w:r w:rsidRPr="00103538">
        <w:rPr>
          <w:sz w:val="16"/>
          <w:szCs w:val="16"/>
        </w:rPr>
        <w:t>.</w:t>
      </w:r>
      <w:r>
        <w:rPr>
          <w:sz w:val="16"/>
          <w:szCs w:val="16"/>
        </w:rPr>
        <w:t xml:space="preserve"> T</w:t>
      </w:r>
      <w:r w:rsidRPr="00103538">
        <w:rPr>
          <w:sz w:val="16"/>
          <w:szCs w:val="16"/>
        </w:rPr>
        <w:t>he data were combined on an individual level so that the 2017-March 2020 file included all individuals sampled over this period. The 2019-2020 primary sampling units (PSU) that were visited by March 2020 were treated as a partial probability sample. The first step was defining a sample design for the combined 2017-March 2020 data by reassigning 2019-March 2020 PSUs to the 2015-2018 design from which the 2017-2018 PSUs were drawn. The final design included 48 PSUs (30 from 2017-2018 and 18 from 2019-March 2020) that represented all 14 strata in the 2015-2018 design and was thus nationally representative. The sample weights were then adjusted to account for the uneven distribution of PSUs across the 14 strata.</w:t>
      </w:r>
    </w:p>
    <w:p w:rsidR="00103538" w:rsidRPr="00103538" w:rsidP="00103538" w14:paraId="65D4F215" w14:textId="77777777">
      <w:pPr>
        <w:pStyle w:val="FootnoteText"/>
        <w:rPr>
          <w:sz w:val="16"/>
          <w:szCs w:val="16"/>
        </w:rPr>
      </w:pPr>
      <w:r w:rsidRPr="00103538">
        <w:rPr>
          <w:sz w:val="16"/>
          <w:szCs w:val="16"/>
        </w:rPr>
        <w:t xml:space="preserve">These methods to combine 2017-2018 and 2019-March 2020 are described fully here (starting on p4): </w:t>
      </w:r>
      <w:hyperlink r:id="rId2" w:history="1">
        <w:r w:rsidRPr="00103538">
          <w:rPr>
            <w:rStyle w:val="Hyperlink"/>
            <w:sz w:val="16"/>
            <w:szCs w:val="16"/>
          </w:rPr>
          <w:t>Vital and Health Statistics, Series 2, Number 190</w:t>
        </w:r>
      </w:hyperlink>
      <w:r w:rsidRPr="00103538">
        <w:rPr>
          <w:sz w:val="16"/>
          <w:szCs w:val="16"/>
        </w:rPr>
        <w:t>.</w:t>
      </w:r>
    </w:p>
    <w:p w:rsidR="00103538" w14:paraId="3557EF63" w14:textId="77777777">
      <w:pPr>
        <w:pStyle w:val="FootnoteText"/>
      </w:pPr>
    </w:p>
  </w:footnote>
  <w:footnote w:id="4">
    <w:p w:rsidR="006D2FB4" w14:paraId="0987880D" w14:textId="77777777">
      <w:pPr>
        <w:pStyle w:val="FootnoteText"/>
      </w:pPr>
      <w:r>
        <w:rPr>
          <w:rStyle w:val="FootnoteReference"/>
        </w:rPr>
        <w:footnoteRef/>
      </w:r>
      <w:r>
        <w:t xml:space="preserve"> </w:t>
      </w:r>
      <w:r w:rsidRPr="006D2FB4">
        <w:rPr>
          <w:sz w:val="16"/>
          <w:szCs w:val="16"/>
        </w:rPr>
        <w:t>The objective of the feasibility study was to obtain complete blood pressure (BP) and pulse data for children ages 3-7 years, specifically achieving three sets of BP and pulse readings for each participant. However, technical challenges arose with the device used in the study. For approximately 30% of children in this age group, the device generated error messages during measurements, compared to error rates of approximately 1% with similar devices in other settings. These frequent errors significantly impacted data completeness, with only 70% of participants in this age group having complete data (i.e., three sets of BP and pulse readings). In response, the program is researching alternative BP devices to ensure more reliable measurements and reduce error rates in future studies involving children ages 3-7 years.</w:t>
      </w:r>
    </w:p>
  </w:footnote>
  <w:footnote w:id="5">
    <w:p w:rsidR="00CB1A55" w:rsidRPr="00CB1A55" w:rsidP="00CB1A55" w14:paraId="2F7B2175" w14:textId="77777777">
      <w:pPr>
        <w:pStyle w:val="FootnoteText"/>
        <w:rPr>
          <w:sz w:val="16"/>
          <w:szCs w:val="16"/>
        </w:rPr>
      </w:pPr>
      <w:r>
        <w:rPr>
          <w:rStyle w:val="FootnoteReference"/>
        </w:rPr>
        <w:footnoteRef/>
      </w:r>
      <w:r>
        <w:t xml:space="preserve"> </w:t>
      </w:r>
      <w:r w:rsidRPr="00CB1A55">
        <w:rPr>
          <w:sz w:val="16"/>
          <w:szCs w:val="16"/>
        </w:rPr>
        <w:t>None of these exam components added in the 2025-2026 NHANES cycle went through cognitive testing during the survey planning stage. However, all have been conducted in previous NHANES and some, such as audiometry and oral health exams,</w:t>
      </w:r>
      <w:r>
        <w:rPr>
          <w:sz w:val="16"/>
          <w:szCs w:val="16"/>
        </w:rPr>
        <w:t xml:space="preserve"> were</w:t>
      </w:r>
      <w:r w:rsidRPr="00CB1A55">
        <w:rPr>
          <w:sz w:val="16"/>
          <w:szCs w:val="16"/>
        </w:rPr>
        <w:t xml:space="preserve"> administered in the previous survey over decades. As emphasized in the NHANES proposal guidelines, exam components employ protocols that are well established for population studies, and with validity and reliability covering the targeted age range and diverse population. All components provided information to support their inclusion. For example</w:t>
      </w:r>
      <w:r>
        <w:rPr>
          <w:sz w:val="16"/>
          <w:szCs w:val="16"/>
        </w:rPr>
        <w:t>, t</w:t>
      </w:r>
      <w:r w:rsidRPr="00CB1A55">
        <w:rPr>
          <w:sz w:val="16"/>
          <w:szCs w:val="16"/>
        </w:rPr>
        <w:t>he NHANES Oral Health examination has been considered the gold standard to provide national population surveillance data on oral condition</w:t>
      </w:r>
      <w:r>
        <w:rPr>
          <w:sz w:val="16"/>
          <w:szCs w:val="16"/>
        </w:rPr>
        <w:t xml:space="preserve">s. </w:t>
      </w:r>
      <w:r w:rsidRPr="00CB1A55">
        <w:rPr>
          <w:sz w:val="16"/>
          <w:szCs w:val="16"/>
        </w:rPr>
        <w:t>The oral health examinations from previous NHANES have demonstrated high level of validity and reliability (Dye et al. 2019; Dye et al. 2008; Dye et al. 2007a). The NHANES 2011–2014 quality assessment showed that the inter-reference examiner reliability Kappa scores among examiners were 0.96 to 1.00 for tooth count, 0.93 to 1.00 for caries, 0.74 to 1.00 for untreated caries, and 0.85 to 0.88 for sealants.</w:t>
      </w:r>
    </w:p>
    <w:p w:rsidR="00CB1A55" w14:paraId="21BF4AF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nsid w:val="00000002"/>
    <w:multiLevelType w:val="singleLevel"/>
    <w:tmpl w:val="00000000"/>
    <w:lvl w:ilvl="0">
      <w:start w:val="1"/>
      <w:numFmt w:val="decimal"/>
      <w:pStyle w:val="Quick1"/>
      <w:lvlText w:val="%1."/>
      <w:lvlJc w:val="left"/>
      <w:pPr>
        <w:tabs>
          <w:tab w:val="num" w:pos="721"/>
        </w:tabs>
      </w:pPr>
    </w:lvl>
  </w:abstractNum>
  <w:abstractNum w:abstractNumId="5">
    <w:nsid w:val="02297DA8"/>
    <w:multiLevelType w:val="hybridMultilevel"/>
    <w:tmpl w:val="E8243BA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0454338D"/>
    <w:multiLevelType w:val="hybridMultilevel"/>
    <w:tmpl w:val="1E2C004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04DD422C"/>
    <w:multiLevelType w:val="hybridMultilevel"/>
    <w:tmpl w:val="89A0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C6F257C"/>
    <w:multiLevelType w:val="hybridMultilevel"/>
    <w:tmpl w:val="72882CDA"/>
    <w:lvl w:ilvl="0">
      <w:start w:val="1"/>
      <w:numFmt w:val="decimal"/>
      <w:lvlText w:val="%1."/>
      <w:lvlJc w:val="left"/>
      <w:pPr>
        <w:ind w:left="25" w:hanging="125"/>
        <w:jc w:val="left"/>
      </w:pPr>
      <w:rPr>
        <w:rFonts w:ascii="Arial" w:eastAsia="Arial" w:hAnsi="Arial" w:cs="Arial" w:hint="default"/>
        <w:b w:val="0"/>
        <w:bCs w:val="0"/>
        <w:i w:val="0"/>
        <w:iCs w:val="0"/>
        <w:spacing w:val="-1"/>
        <w:w w:val="102"/>
        <w:sz w:val="11"/>
        <w:szCs w:val="11"/>
        <w:lang w:val="en-US" w:eastAsia="en-US" w:bidi="ar-SA"/>
      </w:rPr>
    </w:lvl>
    <w:lvl w:ilvl="1">
      <w:start w:val="0"/>
      <w:numFmt w:val="bullet"/>
      <w:lvlText w:val="•"/>
      <w:lvlJc w:val="left"/>
      <w:pPr>
        <w:ind w:left="319" w:hanging="125"/>
      </w:pPr>
      <w:rPr>
        <w:rFonts w:hint="default"/>
        <w:lang w:val="en-US" w:eastAsia="en-US" w:bidi="ar-SA"/>
      </w:rPr>
    </w:lvl>
    <w:lvl w:ilvl="2">
      <w:start w:val="0"/>
      <w:numFmt w:val="bullet"/>
      <w:lvlText w:val="•"/>
      <w:lvlJc w:val="left"/>
      <w:pPr>
        <w:ind w:left="618" w:hanging="125"/>
      </w:pPr>
      <w:rPr>
        <w:rFonts w:hint="default"/>
        <w:lang w:val="en-US" w:eastAsia="en-US" w:bidi="ar-SA"/>
      </w:rPr>
    </w:lvl>
    <w:lvl w:ilvl="3">
      <w:start w:val="0"/>
      <w:numFmt w:val="bullet"/>
      <w:lvlText w:val="•"/>
      <w:lvlJc w:val="left"/>
      <w:pPr>
        <w:ind w:left="917" w:hanging="125"/>
      </w:pPr>
      <w:rPr>
        <w:rFonts w:hint="default"/>
        <w:lang w:val="en-US" w:eastAsia="en-US" w:bidi="ar-SA"/>
      </w:rPr>
    </w:lvl>
    <w:lvl w:ilvl="4">
      <w:start w:val="0"/>
      <w:numFmt w:val="bullet"/>
      <w:lvlText w:val="•"/>
      <w:lvlJc w:val="left"/>
      <w:pPr>
        <w:ind w:left="1216" w:hanging="125"/>
      </w:pPr>
      <w:rPr>
        <w:rFonts w:hint="default"/>
        <w:lang w:val="en-US" w:eastAsia="en-US" w:bidi="ar-SA"/>
      </w:rPr>
    </w:lvl>
    <w:lvl w:ilvl="5">
      <w:start w:val="0"/>
      <w:numFmt w:val="bullet"/>
      <w:lvlText w:val="•"/>
      <w:lvlJc w:val="left"/>
      <w:pPr>
        <w:ind w:left="1515" w:hanging="125"/>
      </w:pPr>
      <w:rPr>
        <w:rFonts w:hint="default"/>
        <w:lang w:val="en-US" w:eastAsia="en-US" w:bidi="ar-SA"/>
      </w:rPr>
    </w:lvl>
    <w:lvl w:ilvl="6">
      <w:start w:val="0"/>
      <w:numFmt w:val="bullet"/>
      <w:lvlText w:val="•"/>
      <w:lvlJc w:val="left"/>
      <w:pPr>
        <w:ind w:left="1814" w:hanging="125"/>
      </w:pPr>
      <w:rPr>
        <w:rFonts w:hint="default"/>
        <w:lang w:val="en-US" w:eastAsia="en-US" w:bidi="ar-SA"/>
      </w:rPr>
    </w:lvl>
    <w:lvl w:ilvl="7">
      <w:start w:val="0"/>
      <w:numFmt w:val="bullet"/>
      <w:lvlText w:val="•"/>
      <w:lvlJc w:val="left"/>
      <w:pPr>
        <w:ind w:left="2113" w:hanging="125"/>
      </w:pPr>
      <w:rPr>
        <w:rFonts w:hint="default"/>
        <w:lang w:val="en-US" w:eastAsia="en-US" w:bidi="ar-SA"/>
      </w:rPr>
    </w:lvl>
    <w:lvl w:ilvl="8">
      <w:start w:val="0"/>
      <w:numFmt w:val="bullet"/>
      <w:lvlText w:val="•"/>
      <w:lvlJc w:val="left"/>
      <w:pPr>
        <w:ind w:left="2412" w:hanging="125"/>
      </w:pPr>
      <w:rPr>
        <w:rFonts w:hint="default"/>
        <w:lang w:val="en-US" w:eastAsia="en-US" w:bidi="ar-SA"/>
      </w:rPr>
    </w:lvl>
  </w:abstractNum>
  <w:abstractNum w:abstractNumId="9">
    <w:nsid w:val="142F0B67"/>
    <w:multiLevelType w:val="hybridMultilevel"/>
    <w:tmpl w:val="BE1EFD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9C6044"/>
    <w:multiLevelType w:val="multilevel"/>
    <w:tmpl w:val="9C62E80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526E8C"/>
    <w:multiLevelType w:val="hybridMultilevel"/>
    <w:tmpl w:val="340E7A56"/>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1D796CC5"/>
    <w:multiLevelType w:val="hybridMultilevel"/>
    <w:tmpl w:val="73A05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Arial" w:eastAsia="Times New Roman"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6831AE"/>
    <w:multiLevelType w:val="hybridMultilevel"/>
    <w:tmpl w:val="5FF0F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FE84B0E"/>
    <w:multiLevelType w:val="hybridMultilevel"/>
    <w:tmpl w:val="2EDE5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1947CA"/>
    <w:multiLevelType w:val="hybridMultilevel"/>
    <w:tmpl w:val="DF80E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68AABD"/>
    <w:multiLevelType w:val="hybridMultilevel"/>
    <w:tmpl w:val="7AAEC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6210C39"/>
    <w:multiLevelType w:val="hybridMultilevel"/>
    <w:tmpl w:val="459C0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495D27"/>
    <w:multiLevelType w:val="hybridMultilevel"/>
    <w:tmpl w:val="1FD8F9F4"/>
    <w:lvl w:ilvl="0">
      <w:start w:val="1"/>
      <w:numFmt w:val="bullet"/>
      <w:pStyle w:val="N2-2ndBullet"/>
      <w:lvlText w:val=""/>
      <w:lvlJc w:val="left"/>
      <w:pPr>
        <w:tabs>
          <w:tab w:val="num" w:pos="0"/>
        </w:tabs>
        <w:ind w:left="1728" w:hanging="576"/>
      </w:pPr>
      <w:rPr>
        <w:rFonts w:ascii="Wingdings" w:hAnsi="Wingdings" w:hint="default"/>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3D35FBF"/>
    <w:multiLevelType w:val="hybridMultilevel"/>
    <w:tmpl w:val="2D4AF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C4A35E6"/>
    <w:multiLevelType w:val="hybridMultilevel"/>
    <w:tmpl w:val="E312B0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1E22CCB"/>
    <w:multiLevelType w:val="hybridMultilevel"/>
    <w:tmpl w:val="44B4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2B56584"/>
    <w:multiLevelType w:val="hybridMultilevel"/>
    <w:tmpl w:val="B13A7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8407590"/>
    <w:multiLevelType w:val="multilevel"/>
    <w:tmpl w:val="D8D6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354C4B"/>
    <w:multiLevelType w:val="hybridMultilevel"/>
    <w:tmpl w:val="EE2242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93B1069"/>
    <w:multiLevelType w:val="hybridMultilevel"/>
    <w:tmpl w:val="198C5CB8"/>
    <w:lvl w:ilvl="0">
      <w:start w:val="1"/>
      <w:numFmt w:val="lowerRoman"/>
      <w:lvlText w:val="%1."/>
      <w:lvlJc w:val="righ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7A66BF"/>
    <w:multiLevelType w:val="hybridMultilevel"/>
    <w:tmpl w:val="E8CA3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2A7F6B"/>
    <w:multiLevelType w:val="hybridMultilevel"/>
    <w:tmpl w:val="0D1C6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F070048"/>
    <w:multiLevelType w:val="hybridMultilevel"/>
    <w:tmpl w:val="5BC28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49B7329"/>
    <w:multiLevelType w:val="hybridMultilevel"/>
    <w:tmpl w:val="E92038B4"/>
    <w:lvl w:ilvl="0">
      <w:start w:val="1"/>
      <w:numFmt w:val="decimal"/>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6AD7C4C"/>
    <w:multiLevelType w:val="hybridMultilevel"/>
    <w:tmpl w:val="9202E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7337BDB"/>
    <w:multiLevelType w:val="hybridMultilevel"/>
    <w:tmpl w:val="48A20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7B50B95"/>
    <w:multiLevelType w:val="hybridMultilevel"/>
    <w:tmpl w:val="9A4E3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E41535"/>
    <w:multiLevelType w:val="hybridMultilevel"/>
    <w:tmpl w:val="D660C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B3208E"/>
    <w:multiLevelType w:val="hybridMultilevel"/>
    <w:tmpl w:val="AAF88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DD175CD"/>
    <w:multiLevelType w:val="hybridMultilevel"/>
    <w:tmpl w:val="376EF992"/>
    <w:lvl w:ilvl="0">
      <w:start w:val="1"/>
      <w:numFmt w:val="decimal"/>
      <w:lvlText w:val="%1."/>
      <w:lvlJc w:val="left"/>
      <w:pPr>
        <w:ind w:left="150" w:hanging="125"/>
        <w:jc w:val="left"/>
      </w:pPr>
      <w:rPr>
        <w:rFonts w:ascii="Arial" w:eastAsia="Arial" w:hAnsi="Arial" w:cs="Arial" w:hint="default"/>
        <w:b w:val="0"/>
        <w:bCs w:val="0"/>
        <w:i w:val="0"/>
        <w:iCs w:val="0"/>
        <w:spacing w:val="-1"/>
        <w:w w:val="102"/>
        <w:sz w:val="11"/>
        <w:szCs w:val="11"/>
        <w:lang w:val="en-US" w:eastAsia="en-US" w:bidi="ar-SA"/>
      </w:rPr>
    </w:lvl>
    <w:lvl w:ilvl="1">
      <w:start w:val="0"/>
      <w:numFmt w:val="bullet"/>
      <w:lvlText w:val="•"/>
      <w:lvlJc w:val="left"/>
      <w:pPr>
        <w:ind w:left="445" w:hanging="125"/>
      </w:pPr>
      <w:rPr>
        <w:rFonts w:hint="default"/>
        <w:lang w:val="en-US" w:eastAsia="en-US" w:bidi="ar-SA"/>
      </w:rPr>
    </w:lvl>
    <w:lvl w:ilvl="2">
      <w:start w:val="0"/>
      <w:numFmt w:val="bullet"/>
      <w:lvlText w:val="•"/>
      <w:lvlJc w:val="left"/>
      <w:pPr>
        <w:ind w:left="730" w:hanging="125"/>
      </w:pPr>
      <w:rPr>
        <w:rFonts w:hint="default"/>
        <w:lang w:val="en-US" w:eastAsia="en-US" w:bidi="ar-SA"/>
      </w:rPr>
    </w:lvl>
    <w:lvl w:ilvl="3">
      <w:start w:val="0"/>
      <w:numFmt w:val="bullet"/>
      <w:lvlText w:val="•"/>
      <w:lvlJc w:val="left"/>
      <w:pPr>
        <w:ind w:left="1015" w:hanging="125"/>
      </w:pPr>
      <w:rPr>
        <w:rFonts w:hint="default"/>
        <w:lang w:val="en-US" w:eastAsia="en-US" w:bidi="ar-SA"/>
      </w:rPr>
    </w:lvl>
    <w:lvl w:ilvl="4">
      <w:start w:val="0"/>
      <w:numFmt w:val="bullet"/>
      <w:lvlText w:val="•"/>
      <w:lvlJc w:val="left"/>
      <w:pPr>
        <w:ind w:left="1300" w:hanging="125"/>
      </w:pPr>
      <w:rPr>
        <w:rFonts w:hint="default"/>
        <w:lang w:val="en-US" w:eastAsia="en-US" w:bidi="ar-SA"/>
      </w:rPr>
    </w:lvl>
    <w:lvl w:ilvl="5">
      <w:start w:val="0"/>
      <w:numFmt w:val="bullet"/>
      <w:lvlText w:val="•"/>
      <w:lvlJc w:val="left"/>
      <w:pPr>
        <w:ind w:left="1585" w:hanging="125"/>
      </w:pPr>
      <w:rPr>
        <w:rFonts w:hint="default"/>
        <w:lang w:val="en-US" w:eastAsia="en-US" w:bidi="ar-SA"/>
      </w:rPr>
    </w:lvl>
    <w:lvl w:ilvl="6">
      <w:start w:val="0"/>
      <w:numFmt w:val="bullet"/>
      <w:lvlText w:val="•"/>
      <w:lvlJc w:val="left"/>
      <w:pPr>
        <w:ind w:left="1870" w:hanging="125"/>
      </w:pPr>
      <w:rPr>
        <w:rFonts w:hint="default"/>
        <w:lang w:val="en-US" w:eastAsia="en-US" w:bidi="ar-SA"/>
      </w:rPr>
    </w:lvl>
    <w:lvl w:ilvl="7">
      <w:start w:val="0"/>
      <w:numFmt w:val="bullet"/>
      <w:lvlText w:val="•"/>
      <w:lvlJc w:val="left"/>
      <w:pPr>
        <w:ind w:left="2155" w:hanging="125"/>
      </w:pPr>
      <w:rPr>
        <w:rFonts w:hint="default"/>
        <w:lang w:val="en-US" w:eastAsia="en-US" w:bidi="ar-SA"/>
      </w:rPr>
    </w:lvl>
    <w:lvl w:ilvl="8">
      <w:start w:val="0"/>
      <w:numFmt w:val="bullet"/>
      <w:lvlText w:val="•"/>
      <w:lvlJc w:val="left"/>
      <w:pPr>
        <w:ind w:left="2440" w:hanging="125"/>
      </w:pPr>
      <w:rPr>
        <w:rFonts w:hint="default"/>
        <w:lang w:val="en-US" w:eastAsia="en-US" w:bidi="ar-SA"/>
      </w:rPr>
    </w:lvl>
  </w:abstractNum>
  <w:abstractNum w:abstractNumId="36">
    <w:nsid w:val="5E94209C"/>
    <w:multiLevelType w:val="hybridMultilevel"/>
    <w:tmpl w:val="FC304F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EE41438"/>
    <w:multiLevelType w:val="hybridMultilevel"/>
    <w:tmpl w:val="37EEF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F982112"/>
    <w:multiLevelType w:val="hybridMultilevel"/>
    <w:tmpl w:val="0CE4C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1124482"/>
    <w:multiLevelType w:val="hybridMultilevel"/>
    <w:tmpl w:val="3CB422B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nsid w:val="679220F2"/>
    <w:multiLevelType w:val="hybridMultilevel"/>
    <w:tmpl w:val="1B9CA740"/>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41">
    <w:nsid w:val="695B1E4C"/>
    <w:multiLevelType w:val="hybridMultilevel"/>
    <w:tmpl w:val="6D58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A5D4DEE"/>
    <w:multiLevelType w:val="hybridMultilevel"/>
    <w:tmpl w:val="C94AA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C771EF"/>
    <w:multiLevelType w:val="hybridMultilevel"/>
    <w:tmpl w:val="87DA2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D3B3CDC"/>
    <w:multiLevelType w:val="hybridMultilevel"/>
    <w:tmpl w:val="1E2C004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3E86028"/>
    <w:multiLevelType w:val="hybridMultilevel"/>
    <w:tmpl w:val="6B4CB2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6">
    <w:nsid w:val="76810C77"/>
    <w:multiLevelType w:val="hybridMultilevel"/>
    <w:tmpl w:val="B3B6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91C0804"/>
    <w:multiLevelType w:val="hybridMultilevel"/>
    <w:tmpl w:val="4F888D82"/>
    <w:lvl w:ilvl="0">
      <w:start w:val="1"/>
      <w:numFmt w:val="decimal"/>
      <w:pStyle w:val="A0"/>
      <w:lvlText w:val="%1."/>
      <w:lvlJc w:val="left"/>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8">
    <w:nsid w:val="7AEE4841"/>
    <w:multiLevelType w:val="hybridMultilevel"/>
    <w:tmpl w:val="79CAB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B9F4F0B"/>
    <w:multiLevelType w:val="hybridMultilevel"/>
    <w:tmpl w:val="B0762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554272">
    <w:abstractNumId w:val="2"/>
  </w:num>
  <w:num w:numId="2" w16cid:durableId="803893554">
    <w:abstractNumId w:val="1"/>
  </w:num>
  <w:num w:numId="3" w16cid:durableId="567108822">
    <w:abstractNumId w:val="3"/>
    <w:lvlOverride w:ilvl="0">
      <w:startOverride w:val="1"/>
      <w:lvl w:ilvl="0">
        <w:start w:val="1"/>
        <w:numFmt w:val="decimal"/>
        <w:pStyle w:val="1"/>
        <w:lvlText w:val="%1."/>
        <w:lvlJc w:val="left"/>
      </w:lvl>
    </w:lvlOverride>
  </w:num>
  <w:num w:numId="4" w16cid:durableId="1822649324">
    <w:abstractNumId w:val="4"/>
    <w:lvlOverride w:ilvl="0">
      <w:startOverride w:val="2"/>
      <w:lvl w:ilvl="0">
        <w:start w:val="2"/>
        <w:numFmt w:val="decimal"/>
        <w:pStyle w:val="Quick1"/>
        <w:lvlText w:val="%1."/>
        <w:lvlJc w:val="left"/>
      </w:lvl>
    </w:lvlOverride>
  </w:num>
  <w:num w:numId="5" w16cid:durableId="598215743">
    <w:abstractNumId w:val="47"/>
  </w:num>
  <w:num w:numId="6" w16cid:durableId="199903894">
    <w:abstractNumId w:val="0"/>
  </w:num>
  <w:num w:numId="7" w16cid:durableId="1360349038">
    <w:abstractNumId w:val="18"/>
  </w:num>
  <w:num w:numId="8" w16cid:durableId="679547363">
    <w:abstractNumId w:val="39"/>
  </w:num>
  <w:num w:numId="9" w16cid:durableId="1799369221">
    <w:abstractNumId w:val="42"/>
  </w:num>
  <w:num w:numId="10" w16cid:durableId="726564580">
    <w:abstractNumId w:val="29"/>
  </w:num>
  <w:num w:numId="11" w16cid:durableId="2120449205">
    <w:abstractNumId w:val="10"/>
  </w:num>
  <w:num w:numId="12" w16cid:durableId="524831639">
    <w:abstractNumId w:val="9"/>
  </w:num>
  <w:num w:numId="13" w16cid:durableId="2120761017">
    <w:abstractNumId w:val="16"/>
  </w:num>
  <w:num w:numId="14" w16cid:durableId="932785266">
    <w:abstractNumId w:val="25"/>
  </w:num>
  <w:num w:numId="15" w16cid:durableId="1029376009">
    <w:abstractNumId w:val="11"/>
  </w:num>
  <w:num w:numId="16" w16cid:durableId="2083331486">
    <w:abstractNumId w:val="48"/>
  </w:num>
  <w:num w:numId="17" w16cid:durableId="1968078106">
    <w:abstractNumId w:val="12"/>
  </w:num>
  <w:num w:numId="18" w16cid:durableId="1892957045">
    <w:abstractNumId w:val="40"/>
  </w:num>
  <w:num w:numId="19" w16cid:durableId="1932157993">
    <w:abstractNumId w:val="26"/>
  </w:num>
  <w:num w:numId="20" w16cid:durableId="227958643">
    <w:abstractNumId w:val="44"/>
  </w:num>
  <w:num w:numId="21" w16cid:durableId="110247830">
    <w:abstractNumId w:val="6"/>
  </w:num>
  <w:num w:numId="22" w16cid:durableId="1321889715">
    <w:abstractNumId w:val="46"/>
  </w:num>
  <w:num w:numId="23" w16cid:durableId="768046415">
    <w:abstractNumId w:val="14"/>
  </w:num>
  <w:num w:numId="24" w16cid:durableId="1333412320">
    <w:abstractNumId w:val="34"/>
  </w:num>
  <w:num w:numId="25" w16cid:durableId="120392594">
    <w:abstractNumId w:val="49"/>
  </w:num>
  <w:num w:numId="26" w16cid:durableId="2057465988">
    <w:abstractNumId w:val="20"/>
  </w:num>
  <w:num w:numId="27" w16cid:durableId="795023098">
    <w:abstractNumId w:val="32"/>
  </w:num>
  <w:num w:numId="28" w16cid:durableId="1517888539">
    <w:abstractNumId w:val="41"/>
  </w:num>
  <w:num w:numId="29" w16cid:durableId="1853836643">
    <w:abstractNumId w:val="30"/>
  </w:num>
  <w:num w:numId="30" w16cid:durableId="1594968928">
    <w:abstractNumId w:val="7"/>
  </w:num>
  <w:num w:numId="31" w16cid:durableId="1089428820">
    <w:abstractNumId w:val="36"/>
  </w:num>
  <w:num w:numId="32" w16cid:durableId="508447271">
    <w:abstractNumId w:val="22"/>
  </w:num>
  <w:num w:numId="33" w16cid:durableId="433329276">
    <w:abstractNumId w:val="21"/>
  </w:num>
  <w:num w:numId="34" w16cid:durableId="1553692090">
    <w:abstractNumId w:val="37"/>
  </w:num>
  <w:num w:numId="35" w16cid:durableId="1352953123">
    <w:abstractNumId w:val="27"/>
  </w:num>
  <w:num w:numId="36" w16cid:durableId="1879507173">
    <w:abstractNumId w:val="19"/>
  </w:num>
  <w:num w:numId="37" w16cid:durableId="1052848533">
    <w:abstractNumId w:val="31"/>
  </w:num>
  <w:num w:numId="38" w16cid:durableId="840852189">
    <w:abstractNumId w:val="15"/>
  </w:num>
  <w:num w:numId="39" w16cid:durableId="452675880">
    <w:abstractNumId w:val="17"/>
  </w:num>
  <w:num w:numId="40" w16cid:durableId="576286312">
    <w:abstractNumId w:val="43"/>
  </w:num>
  <w:num w:numId="41" w16cid:durableId="13851080">
    <w:abstractNumId w:val="33"/>
  </w:num>
  <w:num w:numId="42" w16cid:durableId="1505239676">
    <w:abstractNumId w:val="38"/>
  </w:num>
  <w:num w:numId="43" w16cid:durableId="940994901">
    <w:abstractNumId w:val="28"/>
  </w:num>
  <w:num w:numId="44" w16cid:durableId="1912034774">
    <w:abstractNumId w:val="24"/>
  </w:num>
  <w:num w:numId="45" w16cid:durableId="886113582">
    <w:abstractNumId w:val="13"/>
  </w:num>
  <w:num w:numId="46" w16cid:durableId="1800612348">
    <w:abstractNumId w:val="45"/>
  </w:num>
  <w:num w:numId="47" w16cid:durableId="1354574661">
    <w:abstractNumId w:val="5"/>
  </w:num>
  <w:num w:numId="48" w16cid:durableId="292099896">
    <w:abstractNumId w:val="23"/>
  </w:num>
  <w:num w:numId="49" w16cid:durableId="213006841">
    <w:abstractNumId w:val="35"/>
  </w:num>
  <w:num w:numId="50" w16cid:durableId="174136743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58"/>
    <w:rsid w:val="00000A10"/>
    <w:rsid w:val="0000103C"/>
    <w:rsid w:val="000012F0"/>
    <w:rsid w:val="00001ED2"/>
    <w:rsid w:val="00002665"/>
    <w:rsid w:val="00002D3C"/>
    <w:rsid w:val="000032AF"/>
    <w:rsid w:val="00003AC9"/>
    <w:rsid w:val="0000419F"/>
    <w:rsid w:val="00004409"/>
    <w:rsid w:val="000045F8"/>
    <w:rsid w:val="00004819"/>
    <w:rsid w:val="00004BA8"/>
    <w:rsid w:val="00004E7E"/>
    <w:rsid w:val="0000509A"/>
    <w:rsid w:val="000050F4"/>
    <w:rsid w:val="0000534C"/>
    <w:rsid w:val="00005C82"/>
    <w:rsid w:val="000067D6"/>
    <w:rsid w:val="00006ABC"/>
    <w:rsid w:val="0000701A"/>
    <w:rsid w:val="0000769D"/>
    <w:rsid w:val="000078FC"/>
    <w:rsid w:val="00007EE7"/>
    <w:rsid w:val="000102D3"/>
    <w:rsid w:val="00011230"/>
    <w:rsid w:val="000113F7"/>
    <w:rsid w:val="00011493"/>
    <w:rsid w:val="0001152F"/>
    <w:rsid w:val="00011551"/>
    <w:rsid w:val="00011B7D"/>
    <w:rsid w:val="0001348A"/>
    <w:rsid w:val="00013C6A"/>
    <w:rsid w:val="00013F47"/>
    <w:rsid w:val="0001405D"/>
    <w:rsid w:val="0001412B"/>
    <w:rsid w:val="00014710"/>
    <w:rsid w:val="000147E4"/>
    <w:rsid w:val="00014DDE"/>
    <w:rsid w:val="000160AB"/>
    <w:rsid w:val="0001670A"/>
    <w:rsid w:val="00016797"/>
    <w:rsid w:val="000167D5"/>
    <w:rsid w:val="00017061"/>
    <w:rsid w:val="0002019D"/>
    <w:rsid w:val="000205C7"/>
    <w:rsid w:val="00020829"/>
    <w:rsid w:val="00020BCE"/>
    <w:rsid w:val="00020BEF"/>
    <w:rsid w:val="00021058"/>
    <w:rsid w:val="0002110A"/>
    <w:rsid w:val="000214CA"/>
    <w:rsid w:val="000217C5"/>
    <w:rsid w:val="00021934"/>
    <w:rsid w:val="00022034"/>
    <w:rsid w:val="00022161"/>
    <w:rsid w:val="0002284A"/>
    <w:rsid w:val="00022DE8"/>
    <w:rsid w:val="00023090"/>
    <w:rsid w:val="000243EF"/>
    <w:rsid w:val="000255FD"/>
    <w:rsid w:val="0002561B"/>
    <w:rsid w:val="000258F4"/>
    <w:rsid w:val="00025B74"/>
    <w:rsid w:val="00025DB8"/>
    <w:rsid w:val="00026749"/>
    <w:rsid w:val="00026773"/>
    <w:rsid w:val="00026C23"/>
    <w:rsid w:val="00026DC3"/>
    <w:rsid w:val="000270CB"/>
    <w:rsid w:val="0002790A"/>
    <w:rsid w:val="00027AC5"/>
    <w:rsid w:val="00027C80"/>
    <w:rsid w:val="00030D4D"/>
    <w:rsid w:val="000314BA"/>
    <w:rsid w:val="000314E2"/>
    <w:rsid w:val="00031533"/>
    <w:rsid w:val="00031549"/>
    <w:rsid w:val="000324D3"/>
    <w:rsid w:val="00032A47"/>
    <w:rsid w:val="00032EB7"/>
    <w:rsid w:val="00033464"/>
    <w:rsid w:val="000339CD"/>
    <w:rsid w:val="00033BE8"/>
    <w:rsid w:val="000347D8"/>
    <w:rsid w:val="00034A13"/>
    <w:rsid w:val="0003504E"/>
    <w:rsid w:val="0003509E"/>
    <w:rsid w:val="000350B6"/>
    <w:rsid w:val="00036731"/>
    <w:rsid w:val="0003673D"/>
    <w:rsid w:val="0003693C"/>
    <w:rsid w:val="00036EA5"/>
    <w:rsid w:val="0003773F"/>
    <w:rsid w:val="00037793"/>
    <w:rsid w:val="00040D35"/>
    <w:rsid w:val="000415C0"/>
    <w:rsid w:val="00041B6C"/>
    <w:rsid w:val="000429C6"/>
    <w:rsid w:val="00042B89"/>
    <w:rsid w:val="000434FE"/>
    <w:rsid w:val="0004376D"/>
    <w:rsid w:val="0004384C"/>
    <w:rsid w:val="00043FAF"/>
    <w:rsid w:val="0004469E"/>
    <w:rsid w:val="0004511F"/>
    <w:rsid w:val="00045E20"/>
    <w:rsid w:val="00046CF9"/>
    <w:rsid w:val="00046FD1"/>
    <w:rsid w:val="00047958"/>
    <w:rsid w:val="00050258"/>
    <w:rsid w:val="000504EB"/>
    <w:rsid w:val="00051137"/>
    <w:rsid w:val="00051721"/>
    <w:rsid w:val="00051BAA"/>
    <w:rsid w:val="00051BAC"/>
    <w:rsid w:val="00051EFC"/>
    <w:rsid w:val="00052450"/>
    <w:rsid w:val="00053332"/>
    <w:rsid w:val="000534E3"/>
    <w:rsid w:val="00053C0E"/>
    <w:rsid w:val="00053E8D"/>
    <w:rsid w:val="00054145"/>
    <w:rsid w:val="000545F5"/>
    <w:rsid w:val="00054630"/>
    <w:rsid w:val="000549DF"/>
    <w:rsid w:val="00054B5C"/>
    <w:rsid w:val="00054CAD"/>
    <w:rsid w:val="00055191"/>
    <w:rsid w:val="00055312"/>
    <w:rsid w:val="00055798"/>
    <w:rsid w:val="00056C31"/>
    <w:rsid w:val="00056C48"/>
    <w:rsid w:val="00056CD4"/>
    <w:rsid w:val="000573A3"/>
    <w:rsid w:val="00057516"/>
    <w:rsid w:val="00057752"/>
    <w:rsid w:val="00057963"/>
    <w:rsid w:val="00057AAA"/>
    <w:rsid w:val="00057B64"/>
    <w:rsid w:val="000604B8"/>
    <w:rsid w:val="00060940"/>
    <w:rsid w:val="000622C2"/>
    <w:rsid w:val="0006245D"/>
    <w:rsid w:val="00062676"/>
    <w:rsid w:val="000628D4"/>
    <w:rsid w:val="00062F7E"/>
    <w:rsid w:val="0006311A"/>
    <w:rsid w:val="00063208"/>
    <w:rsid w:val="00063265"/>
    <w:rsid w:val="0006355F"/>
    <w:rsid w:val="00063598"/>
    <w:rsid w:val="0006371E"/>
    <w:rsid w:val="00063B5C"/>
    <w:rsid w:val="00064186"/>
    <w:rsid w:val="00064982"/>
    <w:rsid w:val="0006524A"/>
    <w:rsid w:val="00065290"/>
    <w:rsid w:val="00065A81"/>
    <w:rsid w:val="00065EA6"/>
    <w:rsid w:val="00066325"/>
    <w:rsid w:val="0006752C"/>
    <w:rsid w:val="00067B31"/>
    <w:rsid w:val="00067EF8"/>
    <w:rsid w:val="00070365"/>
    <w:rsid w:val="000703C9"/>
    <w:rsid w:val="00070A18"/>
    <w:rsid w:val="00070C15"/>
    <w:rsid w:val="00071D31"/>
    <w:rsid w:val="00071D83"/>
    <w:rsid w:val="00071DD7"/>
    <w:rsid w:val="000729F1"/>
    <w:rsid w:val="00072FB6"/>
    <w:rsid w:val="000734DF"/>
    <w:rsid w:val="000736DF"/>
    <w:rsid w:val="00073A17"/>
    <w:rsid w:val="0007422E"/>
    <w:rsid w:val="000754BF"/>
    <w:rsid w:val="000754E5"/>
    <w:rsid w:val="00075782"/>
    <w:rsid w:val="0007591B"/>
    <w:rsid w:val="00077BAC"/>
    <w:rsid w:val="000807CA"/>
    <w:rsid w:val="000808C7"/>
    <w:rsid w:val="00080BC6"/>
    <w:rsid w:val="00080EA5"/>
    <w:rsid w:val="00081D81"/>
    <w:rsid w:val="0008291F"/>
    <w:rsid w:val="00082AC6"/>
    <w:rsid w:val="00082E16"/>
    <w:rsid w:val="00083399"/>
    <w:rsid w:val="00084153"/>
    <w:rsid w:val="00084DB9"/>
    <w:rsid w:val="00084F4F"/>
    <w:rsid w:val="000853C0"/>
    <w:rsid w:val="000858D6"/>
    <w:rsid w:val="00085AAF"/>
    <w:rsid w:val="00085E15"/>
    <w:rsid w:val="000866EC"/>
    <w:rsid w:val="00086C7E"/>
    <w:rsid w:val="00086F9B"/>
    <w:rsid w:val="0008761C"/>
    <w:rsid w:val="0008787D"/>
    <w:rsid w:val="00087C6C"/>
    <w:rsid w:val="00087DB7"/>
    <w:rsid w:val="00087E00"/>
    <w:rsid w:val="00087F64"/>
    <w:rsid w:val="00090492"/>
    <w:rsid w:val="0009085E"/>
    <w:rsid w:val="00090A3E"/>
    <w:rsid w:val="00090EC7"/>
    <w:rsid w:val="00092EBA"/>
    <w:rsid w:val="00093109"/>
    <w:rsid w:val="00093174"/>
    <w:rsid w:val="00093B5F"/>
    <w:rsid w:val="00094238"/>
    <w:rsid w:val="000942B1"/>
    <w:rsid w:val="0009447B"/>
    <w:rsid w:val="00094552"/>
    <w:rsid w:val="00094750"/>
    <w:rsid w:val="00094A5A"/>
    <w:rsid w:val="00094A8F"/>
    <w:rsid w:val="00094C0B"/>
    <w:rsid w:val="00094D1E"/>
    <w:rsid w:val="000951DF"/>
    <w:rsid w:val="0009562E"/>
    <w:rsid w:val="00095A3F"/>
    <w:rsid w:val="0009623A"/>
    <w:rsid w:val="000962A3"/>
    <w:rsid w:val="0009664E"/>
    <w:rsid w:val="00096A36"/>
    <w:rsid w:val="00096BE8"/>
    <w:rsid w:val="00096C52"/>
    <w:rsid w:val="00097836"/>
    <w:rsid w:val="00097A77"/>
    <w:rsid w:val="000A0267"/>
    <w:rsid w:val="000A0528"/>
    <w:rsid w:val="000A1752"/>
    <w:rsid w:val="000A2246"/>
    <w:rsid w:val="000A2A3B"/>
    <w:rsid w:val="000A2B00"/>
    <w:rsid w:val="000A2B4D"/>
    <w:rsid w:val="000A3063"/>
    <w:rsid w:val="000A39EC"/>
    <w:rsid w:val="000A3AB8"/>
    <w:rsid w:val="000A3B5A"/>
    <w:rsid w:val="000A3DE8"/>
    <w:rsid w:val="000A4B09"/>
    <w:rsid w:val="000A4C2A"/>
    <w:rsid w:val="000A594F"/>
    <w:rsid w:val="000A5AD1"/>
    <w:rsid w:val="000A65FD"/>
    <w:rsid w:val="000A6ECE"/>
    <w:rsid w:val="000A7357"/>
    <w:rsid w:val="000A73E5"/>
    <w:rsid w:val="000A7D0B"/>
    <w:rsid w:val="000A7DB9"/>
    <w:rsid w:val="000B0738"/>
    <w:rsid w:val="000B0AEB"/>
    <w:rsid w:val="000B13D6"/>
    <w:rsid w:val="000B1606"/>
    <w:rsid w:val="000B192D"/>
    <w:rsid w:val="000B1E6E"/>
    <w:rsid w:val="000B2172"/>
    <w:rsid w:val="000B37B0"/>
    <w:rsid w:val="000B3B5B"/>
    <w:rsid w:val="000B435E"/>
    <w:rsid w:val="000B4E07"/>
    <w:rsid w:val="000B5B9E"/>
    <w:rsid w:val="000B5C18"/>
    <w:rsid w:val="000B5CD9"/>
    <w:rsid w:val="000B6212"/>
    <w:rsid w:val="000B654F"/>
    <w:rsid w:val="000B6574"/>
    <w:rsid w:val="000B65A8"/>
    <w:rsid w:val="000B6884"/>
    <w:rsid w:val="000B6AF7"/>
    <w:rsid w:val="000B70DA"/>
    <w:rsid w:val="000B730A"/>
    <w:rsid w:val="000B7E04"/>
    <w:rsid w:val="000C010D"/>
    <w:rsid w:val="000C0870"/>
    <w:rsid w:val="000C1633"/>
    <w:rsid w:val="000C1BD6"/>
    <w:rsid w:val="000C1E19"/>
    <w:rsid w:val="000C1F83"/>
    <w:rsid w:val="000C258A"/>
    <w:rsid w:val="000C349A"/>
    <w:rsid w:val="000C3637"/>
    <w:rsid w:val="000C3FAF"/>
    <w:rsid w:val="000C4041"/>
    <w:rsid w:val="000C43E6"/>
    <w:rsid w:val="000C4DA8"/>
    <w:rsid w:val="000C4E06"/>
    <w:rsid w:val="000C532C"/>
    <w:rsid w:val="000C549E"/>
    <w:rsid w:val="000C5638"/>
    <w:rsid w:val="000C59D5"/>
    <w:rsid w:val="000C5F78"/>
    <w:rsid w:val="000C692C"/>
    <w:rsid w:val="000C69BB"/>
    <w:rsid w:val="000C7753"/>
    <w:rsid w:val="000C7829"/>
    <w:rsid w:val="000C79CD"/>
    <w:rsid w:val="000C7AB1"/>
    <w:rsid w:val="000D09AF"/>
    <w:rsid w:val="000D0AE2"/>
    <w:rsid w:val="000D0C13"/>
    <w:rsid w:val="000D1450"/>
    <w:rsid w:val="000D17F7"/>
    <w:rsid w:val="000D1A5E"/>
    <w:rsid w:val="000D208D"/>
    <w:rsid w:val="000D3A90"/>
    <w:rsid w:val="000D41D1"/>
    <w:rsid w:val="000D4EAA"/>
    <w:rsid w:val="000D5141"/>
    <w:rsid w:val="000D5A40"/>
    <w:rsid w:val="000D7082"/>
    <w:rsid w:val="000D70FD"/>
    <w:rsid w:val="000E05AA"/>
    <w:rsid w:val="000E06E4"/>
    <w:rsid w:val="000E0728"/>
    <w:rsid w:val="000E0983"/>
    <w:rsid w:val="000E0D82"/>
    <w:rsid w:val="000E22F2"/>
    <w:rsid w:val="000E29E7"/>
    <w:rsid w:val="000E2DA3"/>
    <w:rsid w:val="000E2E91"/>
    <w:rsid w:val="000E394A"/>
    <w:rsid w:val="000E44E9"/>
    <w:rsid w:val="000E4FA4"/>
    <w:rsid w:val="000E529F"/>
    <w:rsid w:val="000E54E9"/>
    <w:rsid w:val="000E5927"/>
    <w:rsid w:val="000E5B4B"/>
    <w:rsid w:val="000E6966"/>
    <w:rsid w:val="000F00C2"/>
    <w:rsid w:val="000F0C0D"/>
    <w:rsid w:val="000F13D9"/>
    <w:rsid w:val="000F161C"/>
    <w:rsid w:val="000F1980"/>
    <w:rsid w:val="000F1B98"/>
    <w:rsid w:val="000F1BBF"/>
    <w:rsid w:val="000F1F4E"/>
    <w:rsid w:val="000F201F"/>
    <w:rsid w:val="000F27BF"/>
    <w:rsid w:val="000F30D6"/>
    <w:rsid w:val="000F358D"/>
    <w:rsid w:val="000F36FB"/>
    <w:rsid w:val="000F3FA8"/>
    <w:rsid w:val="000F47A9"/>
    <w:rsid w:val="000F52A5"/>
    <w:rsid w:val="000F53FA"/>
    <w:rsid w:val="000F580F"/>
    <w:rsid w:val="000F682D"/>
    <w:rsid w:val="000F6DB0"/>
    <w:rsid w:val="000F76FB"/>
    <w:rsid w:val="0010009E"/>
    <w:rsid w:val="001001AE"/>
    <w:rsid w:val="0010095E"/>
    <w:rsid w:val="00100B23"/>
    <w:rsid w:val="00101077"/>
    <w:rsid w:val="00101883"/>
    <w:rsid w:val="00101A88"/>
    <w:rsid w:val="00101C14"/>
    <w:rsid w:val="00102245"/>
    <w:rsid w:val="00102BDC"/>
    <w:rsid w:val="00102E98"/>
    <w:rsid w:val="00102F11"/>
    <w:rsid w:val="0010304E"/>
    <w:rsid w:val="00103538"/>
    <w:rsid w:val="001038BA"/>
    <w:rsid w:val="0010419A"/>
    <w:rsid w:val="001046E6"/>
    <w:rsid w:val="00104DB9"/>
    <w:rsid w:val="00105339"/>
    <w:rsid w:val="0010584F"/>
    <w:rsid w:val="00105ED1"/>
    <w:rsid w:val="00105F28"/>
    <w:rsid w:val="0010617F"/>
    <w:rsid w:val="00106A65"/>
    <w:rsid w:val="00110232"/>
    <w:rsid w:val="001111DB"/>
    <w:rsid w:val="00111201"/>
    <w:rsid w:val="001116AA"/>
    <w:rsid w:val="00111A2D"/>
    <w:rsid w:val="00112397"/>
    <w:rsid w:val="00112399"/>
    <w:rsid w:val="00112AC3"/>
    <w:rsid w:val="00112EB1"/>
    <w:rsid w:val="001133D3"/>
    <w:rsid w:val="0011368D"/>
    <w:rsid w:val="00113E4A"/>
    <w:rsid w:val="00114ECC"/>
    <w:rsid w:val="00114F78"/>
    <w:rsid w:val="00115C34"/>
    <w:rsid w:val="00115F2B"/>
    <w:rsid w:val="00117903"/>
    <w:rsid w:val="00120199"/>
    <w:rsid w:val="0012055B"/>
    <w:rsid w:val="00120720"/>
    <w:rsid w:val="001207C8"/>
    <w:rsid w:val="001208E7"/>
    <w:rsid w:val="00120926"/>
    <w:rsid w:val="001209B1"/>
    <w:rsid w:val="00120FD5"/>
    <w:rsid w:val="0012187E"/>
    <w:rsid w:val="00121890"/>
    <w:rsid w:val="00121FB7"/>
    <w:rsid w:val="001222DB"/>
    <w:rsid w:val="001223E9"/>
    <w:rsid w:val="00122A9D"/>
    <w:rsid w:val="00122F8C"/>
    <w:rsid w:val="001233FA"/>
    <w:rsid w:val="00123497"/>
    <w:rsid w:val="00123DBB"/>
    <w:rsid w:val="00123E9C"/>
    <w:rsid w:val="00124129"/>
    <w:rsid w:val="00124202"/>
    <w:rsid w:val="00124271"/>
    <w:rsid w:val="00124286"/>
    <w:rsid w:val="001247E3"/>
    <w:rsid w:val="00124FC1"/>
    <w:rsid w:val="00125977"/>
    <w:rsid w:val="00125CFF"/>
    <w:rsid w:val="0012723B"/>
    <w:rsid w:val="00127BB9"/>
    <w:rsid w:val="00127FD5"/>
    <w:rsid w:val="001305A5"/>
    <w:rsid w:val="00130851"/>
    <w:rsid w:val="0013089C"/>
    <w:rsid w:val="001310F1"/>
    <w:rsid w:val="00131DE7"/>
    <w:rsid w:val="00131EFF"/>
    <w:rsid w:val="00131F28"/>
    <w:rsid w:val="0013289D"/>
    <w:rsid w:val="001328D6"/>
    <w:rsid w:val="00132FBD"/>
    <w:rsid w:val="00133161"/>
    <w:rsid w:val="0013419F"/>
    <w:rsid w:val="00134237"/>
    <w:rsid w:val="0013514E"/>
    <w:rsid w:val="001354E5"/>
    <w:rsid w:val="001355A9"/>
    <w:rsid w:val="00135895"/>
    <w:rsid w:val="00135B5C"/>
    <w:rsid w:val="00136C3A"/>
    <w:rsid w:val="00136F26"/>
    <w:rsid w:val="00137BE0"/>
    <w:rsid w:val="00137C0E"/>
    <w:rsid w:val="00140597"/>
    <w:rsid w:val="00140ED6"/>
    <w:rsid w:val="001411AB"/>
    <w:rsid w:val="001412B1"/>
    <w:rsid w:val="00141754"/>
    <w:rsid w:val="00141CAD"/>
    <w:rsid w:val="00141FF5"/>
    <w:rsid w:val="0014250A"/>
    <w:rsid w:val="00142D5D"/>
    <w:rsid w:val="00142D76"/>
    <w:rsid w:val="00143673"/>
    <w:rsid w:val="00146579"/>
    <w:rsid w:val="001466E4"/>
    <w:rsid w:val="00146A46"/>
    <w:rsid w:val="00146AA0"/>
    <w:rsid w:val="00146D33"/>
    <w:rsid w:val="00146DF4"/>
    <w:rsid w:val="001470FA"/>
    <w:rsid w:val="00147693"/>
    <w:rsid w:val="001512BE"/>
    <w:rsid w:val="00152147"/>
    <w:rsid w:val="001527C7"/>
    <w:rsid w:val="001529FA"/>
    <w:rsid w:val="00153969"/>
    <w:rsid w:val="00154E00"/>
    <w:rsid w:val="00155F8C"/>
    <w:rsid w:val="00156711"/>
    <w:rsid w:val="00157065"/>
    <w:rsid w:val="001602A0"/>
    <w:rsid w:val="001604D5"/>
    <w:rsid w:val="00160512"/>
    <w:rsid w:val="0016129A"/>
    <w:rsid w:val="00162435"/>
    <w:rsid w:val="001625DA"/>
    <w:rsid w:val="00162917"/>
    <w:rsid w:val="00162A03"/>
    <w:rsid w:val="00162E70"/>
    <w:rsid w:val="00162F36"/>
    <w:rsid w:val="00163381"/>
    <w:rsid w:val="00164938"/>
    <w:rsid w:val="00165FCB"/>
    <w:rsid w:val="001663B5"/>
    <w:rsid w:val="00166470"/>
    <w:rsid w:val="00166838"/>
    <w:rsid w:val="00166A9A"/>
    <w:rsid w:val="00166CC3"/>
    <w:rsid w:val="00166F65"/>
    <w:rsid w:val="00167179"/>
    <w:rsid w:val="00167313"/>
    <w:rsid w:val="0017020E"/>
    <w:rsid w:val="0017031A"/>
    <w:rsid w:val="00170B50"/>
    <w:rsid w:val="00170D5C"/>
    <w:rsid w:val="00170E24"/>
    <w:rsid w:val="00171336"/>
    <w:rsid w:val="00171B2A"/>
    <w:rsid w:val="0017243F"/>
    <w:rsid w:val="001728D9"/>
    <w:rsid w:val="0017359F"/>
    <w:rsid w:val="00173A6A"/>
    <w:rsid w:val="001741C0"/>
    <w:rsid w:val="0017452A"/>
    <w:rsid w:val="00174DB9"/>
    <w:rsid w:val="0017529D"/>
    <w:rsid w:val="00175A17"/>
    <w:rsid w:val="00175A71"/>
    <w:rsid w:val="001766B3"/>
    <w:rsid w:val="001769BF"/>
    <w:rsid w:val="00176C66"/>
    <w:rsid w:val="0017707F"/>
    <w:rsid w:val="0017708F"/>
    <w:rsid w:val="0017759D"/>
    <w:rsid w:val="001776EE"/>
    <w:rsid w:val="00180230"/>
    <w:rsid w:val="001802A5"/>
    <w:rsid w:val="0018116B"/>
    <w:rsid w:val="00181B89"/>
    <w:rsid w:val="00181E7F"/>
    <w:rsid w:val="00181FF2"/>
    <w:rsid w:val="00182ED9"/>
    <w:rsid w:val="001831E4"/>
    <w:rsid w:val="001834F1"/>
    <w:rsid w:val="0018354D"/>
    <w:rsid w:val="001838DE"/>
    <w:rsid w:val="001839EC"/>
    <w:rsid w:val="00183EF4"/>
    <w:rsid w:val="00184071"/>
    <w:rsid w:val="001845A7"/>
    <w:rsid w:val="001845BE"/>
    <w:rsid w:val="001848D5"/>
    <w:rsid w:val="0018559E"/>
    <w:rsid w:val="0018573D"/>
    <w:rsid w:val="001858F8"/>
    <w:rsid w:val="00185FB3"/>
    <w:rsid w:val="00186206"/>
    <w:rsid w:val="001868D2"/>
    <w:rsid w:val="00187418"/>
    <w:rsid w:val="00187625"/>
    <w:rsid w:val="00187AA0"/>
    <w:rsid w:val="00187BE6"/>
    <w:rsid w:val="00187D0F"/>
    <w:rsid w:val="00187FB3"/>
    <w:rsid w:val="001900A6"/>
    <w:rsid w:val="00190B2E"/>
    <w:rsid w:val="00190E1B"/>
    <w:rsid w:val="00191DA1"/>
    <w:rsid w:val="0019265D"/>
    <w:rsid w:val="0019346C"/>
    <w:rsid w:val="00193781"/>
    <w:rsid w:val="001938C6"/>
    <w:rsid w:val="001943E8"/>
    <w:rsid w:val="001943FD"/>
    <w:rsid w:val="001955BD"/>
    <w:rsid w:val="001958D6"/>
    <w:rsid w:val="0019594B"/>
    <w:rsid w:val="00195A56"/>
    <w:rsid w:val="00195E40"/>
    <w:rsid w:val="00196249"/>
    <w:rsid w:val="001963FB"/>
    <w:rsid w:val="00196BD5"/>
    <w:rsid w:val="00196F0F"/>
    <w:rsid w:val="001975F1"/>
    <w:rsid w:val="00197C81"/>
    <w:rsid w:val="001A058E"/>
    <w:rsid w:val="001A062C"/>
    <w:rsid w:val="001A0CD2"/>
    <w:rsid w:val="001A0E3D"/>
    <w:rsid w:val="001A0F94"/>
    <w:rsid w:val="001A0FD2"/>
    <w:rsid w:val="001A2101"/>
    <w:rsid w:val="001A224A"/>
    <w:rsid w:val="001A2304"/>
    <w:rsid w:val="001A259C"/>
    <w:rsid w:val="001A2947"/>
    <w:rsid w:val="001A2E59"/>
    <w:rsid w:val="001A3401"/>
    <w:rsid w:val="001A38FF"/>
    <w:rsid w:val="001A4140"/>
    <w:rsid w:val="001A429D"/>
    <w:rsid w:val="001A45A3"/>
    <w:rsid w:val="001A4766"/>
    <w:rsid w:val="001A47A0"/>
    <w:rsid w:val="001A47DB"/>
    <w:rsid w:val="001A47F8"/>
    <w:rsid w:val="001A4AA7"/>
    <w:rsid w:val="001A4CEE"/>
    <w:rsid w:val="001A4E37"/>
    <w:rsid w:val="001A4EFB"/>
    <w:rsid w:val="001A5BA0"/>
    <w:rsid w:val="001A5CA7"/>
    <w:rsid w:val="001A5CD7"/>
    <w:rsid w:val="001A61CE"/>
    <w:rsid w:val="001A69F9"/>
    <w:rsid w:val="001A7174"/>
    <w:rsid w:val="001A733D"/>
    <w:rsid w:val="001A7555"/>
    <w:rsid w:val="001A75A4"/>
    <w:rsid w:val="001A7ABE"/>
    <w:rsid w:val="001A7EE8"/>
    <w:rsid w:val="001B0020"/>
    <w:rsid w:val="001B01F1"/>
    <w:rsid w:val="001B0333"/>
    <w:rsid w:val="001B0476"/>
    <w:rsid w:val="001B0DA8"/>
    <w:rsid w:val="001B1A7C"/>
    <w:rsid w:val="001B24B1"/>
    <w:rsid w:val="001B3650"/>
    <w:rsid w:val="001B3841"/>
    <w:rsid w:val="001B3D4E"/>
    <w:rsid w:val="001B4BD6"/>
    <w:rsid w:val="001B4D48"/>
    <w:rsid w:val="001B4DB9"/>
    <w:rsid w:val="001B508B"/>
    <w:rsid w:val="001B51EF"/>
    <w:rsid w:val="001B528E"/>
    <w:rsid w:val="001B578C"/>
    <w:rsid w:val="001B5966"/>
    <w:rsid w:val="001B5A7E"/>
    <w:rsid w:val="001B774F"/>
    <w:rsid w:val="001B7905"/>
    <w:rsid w:val="001C020E"/>
    <w:rsid w:val="001C1059"/>
    <w:rsid w:val="001C1476"/>
    <w:rsid w:val="001C19E0"/>
    <w:rsid w:val="001C2341"/>
    <w:rsid w:val="001C2617"/>
    <w:rsid w:val="001C2643"/>
    <w:rsid w:val="001C2E33"/>
    <w:rsid w:val="001C3192"/>
    <w:rsid w:val="001C3E45"/>
    <w:rsid w:val="001C4435"/>
    <w:rsid w:val="001C4649"/>
    <w:rsid w:val="001C4E6C"/>
    <w:rsid w:val="001C526B"/>
    <w:rsid w:val="001C5BCC"/>
    <w:rsid w:val="001C5FCD"/>
    <w:rsid w:val="001C6447"/>
    <w:rsid w:val="001C67A8"/>
    <w:rsid w:val="001C6A58"/>
    <w:rsid w:val="001C6F36"/>
    <w:rsid w:val="001C73D5"/>
    <w:rsid w:val="001C7D06"/>
    <w:rsid w:val="001C7E31"/>
    <w:rsid w:val="001D0070"/>
    <w:rsid w:val="001D00E4"/>
    <w:rsid w:val="001D07DA"/>
    <w:rsid w:val="001D0D4D"/>
    <w:rsid w:val="001D1AD9"/>
    <w:rsid w:val="001D2C54"/>
    <w:rsid w:val="001D4425"/>
    <w:rsid w:val="001D4D7B"/>
    <w:rsid w:val="001D4DCB"/>
    <w:rsid w:val="001D4EF9"/>
    <w:rsid w:val="001D544D"/>
    <w:rsid w:val="001D5666"/>
    <w:rsid w:val="001D59A7"/>
    <w:rsid w:val="001D6357"/>
    <w:rsid w:val="001D6BB1"/>
    <w:rsid w:val="001D74A8"/>
    <w:rsid w:val="001D7561"/>
    <w:rsid w:val="001E024F"/>
    <w:rsid w:val="001E06C3"/>
    <w:rsid w:val="001E12F7"/>
    <w:rsid w:val="001E1A6B"/>
    <w:rsid w:val="001E2355"/>
    <w:rsid w:val="001E24E5"/>
    <w:rsid w:val="001E2757"/>
    <w:rsid w:val="001E2814"/>
    <w:rsid w:val="001E2F09"/>
    <w:rsid w:val="001E39DE"/>
    <w:rsid w:val="001E4314"/>
    <w:rsid w:val="001E484F"/>
    <w:rsid w:val="001E4D63"/>
    <w:rsid w:val="001E4D83"/>
    <w:rsid w:val="001E506B"/>
    <w:rsid w:val="001E5527"/>
    <w:rsid w:val="001E56E7"/>
    <w:rsid w:val="001E5CF2"/>
    <w:rsid w:val="001E68D9"/>
    <w:rsid w:val="001E6A75"/>
    <w:rsid w:val="001E6A8C"/>
    <w:rsid w:val="001E7210"/>
    <w:rsid w:val="001E7C64"/>
    <w:rsid w:val="001F0AB5"/>
    <w:rsid w:val="001F12CA"/>
    <w:rsid w:val="001F1C25"/>
    <w:rsid w:val="001F20B8"/>
    <w:rsid w:val="001F2A91"/>
    <w:rsid w:val="001F2B3F"/>
    <w:rsid w:val="001F2BA2"/>
    <w:rsid w:val="001F2D97"/>
    <w:rsid w:val="001F2F8D"/>
    <w:rsid w:val="001F3870"/>
    <w:rsid w:val="001F40DC"/>
    <w:rsid w:val="001F4F33"/>
    <w:rsid w:val="001F5035"/>
    <w:rsid w:val="001F64BB"/>
    <w:rsid w:val="001F670C"/>
    <w:rsid w:val="001F7AF9"/>
    <w:rsid w:val="001F7DD2"/>
    <w:rsid w:val="001F7E64"/>
    <w:rsid w:val="002006B6"/>
    <w:rsid w:val="002009B7"/>
    <w:rsid w:val="002011B3"/>
    <w:rsid w:val="002018AA"/>
    <w:rsid w:val="00201AE5"/>
    <w:rsid w:val="00201E19"/>
    <w:rsid w:val="00202606"/>
    <w:rsid w:val="0020306C"/>
    <w:rsid w:val="002038FA"/>
    <w:rsid w:val="00203B12"/>
    <w:rsid w:val="002040BF"/>
    <w:rsid w:val="00205048"/>
    <w:rsid w:val="00205393"/>
    <w:rsid w:val="002056BF"/>
    <w:rsid w:val="002059B0"/>
    <w:rsid w:val="0020638B"/>
    <w:rsid w:val="002063BC"/>
    <w:rsid w:val="00206420"/>
    <w:rsid w:val="00206B72"/>
    <w:rsid w:val="00207862"/>
    <w:rsid w:val="002078ED"/>
    <w:rsid w:val="00207A79"/>
    <w:rsid w:val="00207D82"/>
    <w:rsid w:val="00210325"/>
    <w:rsid w:val="002109D0"/>
    <w:rsid w:val="002109EB"/>
    <w:rsid w:val="00210FFA"/>
    <w:rsid w:val="002110B1"/>
    <w:rsid w:val="002123C2"/>
    <w:rsid w:val="00212A1B"/>
    <w:rsid w:val="00213E2A"/>
    <w:rsid w:val="00213EDB"/>
    <w:rsid w:val="00213F62"/>
    <w:rsid w:val="00214189"/>
    <w:rsid w:val="00215029"/>
    <w:rsid w:val="0021559F"/>
    <w:rsid w:val="0021640D"/>
    <w:rsid w:val="00216D59"/>
    <w:rsid w:val="0021708B"/>
    <w:rsid w:val="002177A0"/>
    <w:rsid w:val="00217C48"/>
    <w:rsid w:val="00220310"/>
    <w:rsid w:val="0022080D"/>
    <w:rsid w:val="00220B21"/>
    <w:rsid w:val="00220B50"/>
    <w:rsid w:val="002211C2"/>
    <w:rsid w:val="002218E8"/>
    <w:rsid w:val="0022247F"/>
    <w:rsid w:val="00222726"/>
    <w:rsid w:val="00222858"/>
    <w:rsid w:val="00222B14"/>
    <w:rsid w:val="00223006"/>
    <w:rsid w:val="00223DDC"/>
    <w:rsid w:val="00223E74"/>
    <w:rsid w:val="00223FE6"/>
    <w:rsid w:val="00224001"/>
    <w:rsid w:val="0022423B"/>
    <w:rsid w:val="00224ADB"/>
    <w:rsid w:val="0022502C"/>
    <w:rsid w:val="002252C4"/>
    <w:rsid w:val="0022548B"/>
    <w:rsid w:val="00225BA9"/>
    <w:rsid w:val="00227A22"/>
    <w:rsid w:val="0023048B"/>
    <w:rsid w:val="00231342"/>
    <w:rsid w:val="00231937"/>
    <w:rsid w:val="00231CB7"/>
    <w:rsid w:val="002322A1"/>
    <w:rsid w:val="00232CC8"/>
    <w:rsid w:val="002335D5"/>
    <w:rsid w:val="0023365F"/>
    <w:rsid w:val="002336EB"/>
    <w:rsid w:val="00233C9D"/>
    <w:rsid w:val="00233DBB"/>
    <w:rsid w:val="00234514"/>
    <w:rsid w:val="0023471C"/>
    <w:rsid w:val="002347FC"/>
    <w:rsid w:val="0023656A"/>
    <w:rsid w:val="00236BF0"/>
    <w:rsid w:val="00236CEF"/>
    <w:rsid w:val="00236FE4"/>
    <w:rsid w:val="00237A1C"/>
    <w:rsid w:val="00237B02"/>
    <w:rsid w:val="00240584"/>
    <w:rsid w:val="002406DB"/>
    <w:rsid w:val="00240F7D"/>
    <w:rsid w:val="00240FB2"/>
    <w:rsid w:val="0024182E"/>
    <w:rsid w:val="00241E0B"/>
    <w:rsid w:val="00241F1C"/>
    <w:rsid w:val="002422C4"/>
    <w:rsid w:val="00242516"/>
    <w:rsid w:val="00242AE7"/>
    <w:rsid w:val="00243085"/>
    <w:rsid w:val="00243806"/>
    <w:rsid w:val="002438DD"/>
    <w:rsid w:val="00243FD4"/>
    <w:rsid w:val="00244220"/>
    <w:rsid w:val="00244352"/>
    <w:rsid w:val="00244364"/>
    <w:rsid w:val="0024438D"/>
    <w:rsid w:val="002454D0"/>
    <w:rsid w:val="00245CD7"/>
    <w:rsid w:val="00245ED3"/>
    <w:rsid w:val="0024665C"/>
    <w:rsid w:val="00246A04"/>
    <w:rsid w:val="0024775F"/>
    <w:rsid w:val="0024793C"/>
    <w:rsid w:val="002501D9"/>
    <w:rsid w:val="00250277"/>
    <w:rsid w:val="00250538"/>
    <w:rsid w:val="0025059C"/>
    <w:rsid w:val="00250CF8"/>
    <w:rsid w:val="00250FBB"/>
    <w:rsid w:val="0025188D"/>
    <w:rsid w:val="00251CA2"/>
    <w:rsid w:val="00252161"/>
    <w:rsid w:val="002521D9"/>
    <w:rsid w:val="00252952"/>
    <w:rsid w:val="00252BB5"/>
    <w:rsid w:val="00252DF5"/>
    <w:rsid w:val="002536A7"/>
    <w:rsid w:val="00254665"/>
    <w:rsid w:val="002547DD"/>
    <w:rsid w:val="00254D5C"/>
    <w:rsid w:val="00254D9F"/>
    <w:rsid w:val="0025555F"/>
    <w:rsid w:val="002555B1"/>
    <w:rsid w:val="00255B16"/>
    <w:rsid w:val="00255B4F"/>
    <w:rsid w:val="00255BEC"/>
    <w:rsid w:val="00256352"/>
    <w:rsid w:val="00256A8D"/>
    <w:rsid w:val="00256B7E"/>
    <w:rsid w:val="00256FB6"/>
    <w:rsid w:val="00257C67"/>
    <w:rsid w:val="00257E71"/>
    <w:rsid w:val="00257FD9"/>
    <w:rsid w:val="0026014C"/>
    <w:rsid w:val="002609A4"/>
    <w:rsid w:val="00260D2D"/>
    <w:rsid w:val="00261285"/>
    <w:rsid w:val="00262025"/>
    <w:rsid w:val="0026282D"/>
    <w:rsid w:val="0026284F"/>
    <w:rsid w:val="00262BDC"/>
    <w:rsid w:val="002630BC"/>
    <w:rsid w:val="002631BF"/>
    <w:rsid w:val="002635C9"/>
    <w:rsid w:val="00263726"/>
    <w:rsid w:val="002641DC"/>
    <w:rsid w:val="0026485F"/>
    <w:rsid w:val="00265959"/>
    <w:rsid w:val="00265C7D"/>
    <w:rsid w:val="002666BB"/>
    <w:rsid w:val="0026695F"/>
    <w:rsid w:val="00266A3A"/>
    <w:rsid w:val="00266DC7"/>
    <w:rsid w:val="00266E6A"/>
    <w:rsid w:val="00267328"/>
    <w:rsid w:val="0026735B"/>
    <w:rsid w:val="00267649"/>
    <w:rsid w:val="002676BD"/>
    <w:rsid w:val="0027006E"/>
    <w:rsid w:val="00270602"/>
    <w:rsid w:val="002712E1"/>
    <w:rsid w:val="002712E4"/>
    <w:rsid w:val="0027156D"/>
    <w:rsid w:val="0027173D"/>
    <w:rsid w:val="00271B4B"/>
    <w:rsid w:val="0027230A"/>
    <w:rsid w:val="002725C4"/>
    <w:rsid w:val="002727AF"/>
    <w:rsid w:val="00272A94"/>
    <w:rsid w:val="00273154"/>
    <w:rsid w:val="00273561"/>
    <w:rsid w:val="002739D4"/>
    <w:rsid w:val="00273CE2"/>
    <w:rsid w:val="002749AB"/>
    <w:rsid w:val="0027517E"/>
    <w:rsid w:val="00275738"/>
    <w:rsid w:val="00275769"/>
    <w:rsid w:val="0027644E"/>
    <w:rsid w:val="0027655B"/>
    <w:rsid w:val="00276D76"/>
    <w:rsid w:val="00276FB1"/>
    <w:rsid w:val="00277201"/>
    <w:rsid w:val="0027771D"/>
    <w:rsid w:val="002779C6"/>
    <w:rsid w:val="00277DF2"/>
    <w:rsid w:val="0028034A"/>
    <w:rsid w:val="00280646"/>
    <w:rsid w:val="00280E71"/>
    <w:rsid w:val="00280EA8"/>
    <w:rsid w:val="002812F9"/>
    <w:rsid w:val="0028151A"/>
    <w:rsid w:val="00281DC0"/>
    <w:rsid w:val="00283199"/>
    <w:rsid w:val="002833BE"/>
    <w:rsid w:val="00283E06"/>
    <w:rsid w:val="00283F4A"/>
    <w:rsid w:val="0028437C"/>
    <w:rsid w:val="00284C5E"/>
    <w:rsid w:val="0028570A"/>
    <w:rsid w:val="00285973"/>
    <w:rsid w:val="002871E7"/>
    <w:rsid w:val="0028724B"/>
    <w:rsid w:val="00287E01"/>
    <w:rsid w:val="00290248"/>
    <w:rsid w:val="002902BB"/>
    <w:rsid w:val="0029072B"/>
    <w:rsid w:val="00290CA4"/>
    <w:rsid w:val="002913A5"/>
    <w:rsid w:val="0029160D"/>
    <w:rsid w:val="00291E87"/>
    <w:rsid w:val="00291F92"/>
    <w:rsid w:val="002929BE"/>
    <w:rsid w:val="00292B68"/>
    <w:rsid w:val="00292D2A"/>
    <w:rsid w:val="002938F0"/>
    <w:rsid w:val="002940B6"/>
    <w:rsid w:val="002950BC"/>
    <w:rsid w:val="002958B0"/>
    <w:rsid w:val="00295D4B"/>
    <w:rsid w:val="00297FBE"/>
    <w:rsid w:val="002A221E"/>
    <w:rsid w:val="002A2422"/>
    <w:rsid w:val="002A2A1F"/>
    <w:rsid w:val="002A2ADD"/>
    <w:rsid w:val="002A2E90"/>
    <w:rsid w:val="002A356D"/>
    <w:rsid w:val="002A38E8"/>
    <w:rsid w:val="002A4566"/>
    <w:rsid w:val="002A45BA"/>
    <w:rsid w:val="002A481A"/>
    <w:rsid w:val="002A52BE"/>
    <w:rsid w:val="002A5B7D"/>
    <w:rsid w:val="002A5C79"/>
    <w:rsid w:val="002A5E54"/>
    <w:rsid w:val="002A68AF"/>
    <w:rsid w:val="002A6AA7"/>
    <w:rsid w:val="002A6B58"/>
    <w:rsid w:val="002A6D3D"/>
    <w:rsid w:val="002B06B7"/>
    <w:rsid w:val="002B1212"/>
    <w:rsid w:val="002B186A"/>
    <w:rsid w:val="002B234F"/>
    <w:rsid w:val="002B2F5C"/>
    <w:rsid w:val="002B3625"/>
    <w:rsid w:val="002B39B8"/>
    <w:rsid w:val="002B3D3F"/>
    <w:rsid w:val="002B42C8"/>
    <w:rsid w:val="002B43CB"/>
    <w:rsid w:val="002B4F8D"/>
    <w:rsid w:val="002B5089"/>
    <w:rsid w:val="002B5100"/>
    <w:rsid w:val="002B6A10"/>
    <w:rsid w:val="002B7111"/>
    <w:rsid w:val="002B730C"/>
    <w:rsid w:val="002B7794"/>
    <w:rsid w:val="002B7AC7"/>
    <w:rsid w:val="002C0459"/>
    <w:rsid w:val="002C0667"/>
    <w:rsid w:val="002C1147"/>
    <w:rsid w:val="002C16D9"/>
    <w:rsid w:val="002C231C"/>
    <w:rsid w:val="002C240E"/>
    <w:rsid w:val="002C2C9B"/>
    <w:rsid w:val="002C2DF2"/>
    <w:rsid w:val="002C3589"/>
    <w:rsid w:val="002C422F"/>
    <w:rsid w:val="002C4432"/>
    <w:rsid w:val="002C48B3"/>
    <w:rsid w:val="002C4AD6"/>
    <w:rsid w:val="002C4B6D"/>
    <w:rsid w:val="002C4B75"/>
    <w:rsid w:val="002C52EC"/>
    <w:rsid w:val="002C6015"/>
    <w:rsid w:val="002C6150"/>
    <w:rsid w:val="002C63D8"/>
    <w:rsid w:val="002C63E5"/>
    <w:rsid w:val="002C6F3B"/>
    <w:rsid w:val="002C6FDB"/>
    <w:rsid w:val="002C7C61"/>
    <w:rsid w:val="002C7D5B"/>
    <w:rsid w:val="002C7D89"/>
    <w:rsid w:val="002D0088"/>
    <w:rsid w:val="002D06C5"/>
    <w:rsid w:val="002D112C"/>
    <w:rsid w:val="002D176F"/>
    <w:rsid w:val="002D2077"/>
    <w:rsid w:val="002D2880"/>
    <w:rsid w:val="002D30B9"/>
    <w:rsid w:val="002D3251"/>
    <w:rsid w:val="002D3432"/>
    <w:rsid w:val="002D3A0D"/>
    <w:rsid w:val="002D3CEF"/>
    <w:rsid w:val="002D3F6B"/>
    <w:rsid w:val="002D494C"/>
    <w:rsid w:val="002D4A65"/>
    <w:rsid w:val="002D4C7E"/>
    <w:rsid w:val="002D4D56"/>
    <w:rsid w:val="002D4FCD"/>
    <w:rsid w:val="002D53B7"/>
    <w:rsid w:val="002D6D81"/>
    <w:rsid w:val="002D6E05"/>
    <w:rsid w:val="002D71F4"/>
    <w:rsid w:val="002D721B"/>
    <w:rsid w:val="002D7F3D"/>
    <w:rsid w:val="002E094F"/>
    <w:rsid w:val="002E1913"/>
    <w:rsid w:val="002E1D3E"/>
    <w:rsid w:val="002E221E"/>
    <w:rsid w:val="002E2D0D"/>
    <w:rsid w:val="002E2E70"/>
    <w:rsid w:val="002E30AC"/>
    <w:rsid w:val="002E311E"/>
    <w:rsid w:val="002E3F35"/>
    <w:rsid w:val="002E3FFA"/>
    <w:rsid w:val="002E41EF"/>
    <w:rsid w:val="002E44CC"/>
    <w:rsid w:val="002E487F"/>
    <w:rsid w:val="002E4978"/>
    <w:rsid w:val="002E4DB2"/>
    <w:rsid w:val="002E5280"/>
    <w:rsid w:val="002E54D2"/>
    <w:rsid w:val="002E5837"/>
    <w:rsid w:val="002E59D7"/>
    <w:rsid w:val="002E5A45"/>
    <w:rsid w:val="002E60DA"/>
    <w:rsid w:val="002E6854"/>
    <w:rsid w:val="002E6AC9"/>
    <w:rsid w:val="002E706F"/>
    <w:rsid w:val="002E7174"/>
    <w:rsid w:val="002E7969"/>
    <w:rsid w:val="002E7CE8"/>
    <w:rsid w:val="002F1430"/>
    <w:rsid w:val="002F16DF"/>
    <w:rsid w:val="002F192E"/>
    <w:rsid w:val="002F19C7"/>
    <w:rsid w:val="002F1A64"/>
    <w:rsid w:val="002F2656"/>
    <w:rsid w:val="002F2DE8"/>
    <w:rsid w:val="002F2ED9"/>
    <w:rsid w:val="002F2F21"/>
    <w:rsid w:val="002F3196"/>
    <w:rsid w:val="002F400F"/>
    <w:rsid w:val="002F404D"/>
    <w:rsid w:val="002F42C1"/>
    <w:rsid w:val="002F57A7"/>
    <w:rsid w:val="002F58D5"/>
    <w:rsid w:val="002F669C"/>
    <w:rsid w:val="002F6739"/>
    <w:rsid w:val="002F6AAC"/>
    <w:rsid w:val="00300459"/>
    <w:rsid w:val="00300765"/>
    <w:rsid w:val="00302670"/>
    <w:rsid w:val="003026D7"/>
    <w:rsid w:val="00302C00"/>
    <w:rsid w:val="00302C50"/>
    <w:rsid w:val="003032B9"/>
    <w:rsid w:val="00303953"/>
    <w:rsid w:val="00305067"/>
    <w:rsid w:val="003054B3"/>
    <w:rsid w:val="00305608"/>
    <w:rsid w:val="00305C08"/>
    <w:rsid w:val="00305EB1"/>
    <w:rsid w:val="003066B1"/>
    <w:rsid w:val="00306B21"/>
    <w:rsid w:val="003072A2"/>
    <w:rsid w:val="003073A7"/>
    <w:rsid w:val="00307606"/>
    <w:rsid w:val="00307893"/>
    <w:rsid w:val="00307C01"/>
    <w:rsid w:val="00307D54"/>
    <w:rsid w:val="003103B1"/>
    <w:rsid w:val="003106DD"/>
    <w:rsid w:val="00310F1F"/>
    <w:rsid w:val="003126FB"/>
    <w:rsid w:val="003129D5"/>
    <w:rsid w:val="0031363D"/>
    <w:rsid w:val="00313BF5"/>
    <w:rsid w:val="00314153"/>
    <w:rsid w:val="00314B77"/>
    <w:rsid w:val="00314C21"/>
    <w:rsid w:val="00315EC3"/>
    <w:rsid w:val="0031677E"/>
    <w:rsid w:val="00316C53"/>
    <w:rsid w:val="00317549"/>
    <w:rsid w:val="00317C0F"/>
    <w:rsid w:val="00317CE3"/>
    <w:rsid w:val="003200C0"/>
    <w:rsid w:val="0032013B"/>
    <w:rsid w:val="00320AE9"/>
    <w:rsid w:val="00320CF7"/>
    <w:rsid w:val="00320F8C"/>
    <w:rsid w:val="00321CDC"/>
    <w:rsid w:val="00322848"/>
    <w:rsid w:val="003232E8"/>
    <w:rsid w:val="0032363B"/>
    <w:rsid w:val="00323679"/>
    <w:rsid w:val="00323B73"/>
    <w:rsid w:val="003240AF"/>
    <w:rsid w:val="00324131"/>
    <w:rsid w:val="003258F0"/>
    <w:rsid w:val="00325902"/>
    <w:rsid w:val="003259D8"/>
    <w:rsid w:val="00325B1B"/>
    <w:rsid w:val="00325F23"/>
    <w:rsid w:val="00326020"/>
    <w:rsid w:val="00326942"/>
    <w:rsid w:val="0033038F"/>
    <w:rsid w:val="003303B9"/>
    <w:rsid w:val="003306E8"/>
    <w:rsid w:val="00330747"/>
    <w:rsid w:val="00330A09"/>
    <w:rsid w:val="00330FE3"/>
    <w:rsid w:val="00331125"/>
    <w:rsid w:val="0033160B"/>
    <w:rsid w:val="003319BC"/>
    <w:rsid w:val="00331BDF"/>
    <w:rsid w:val="00333636"/>
    <w:rsid w:val="00333E0F"/>
    <w:rsid w:val="0033457B"/>
    <w:rsid w:val="003352EC"/>
    <w:rsid w:val="003358F0"/>
    <w:rsid w:val="003367E1"/>
    <w:rsid w:val="00336DD3"/>
    <w:rsid w:val="003371B0"/>
    <w:rsid w:val="0033783D"/>
    <w:rsid w:val="003400D9"/>
    <w:rsid w:val="003404CB"/>
    <w:rsid w:val="00340F06"/>
    <w:rsid w:val="00342117"/>
    <w:rsid w:val="003422A9"/>
    <w:rsid w:val="0034237C"/>
    <w:rsid w:val="003423C5"/>
    <w:rsid w:val="003426EA"/>
    <w:rsid w:val="00342EC3"/>
    <w:rsid w:val="00342FD2"/>
    <w:rsid w:val="00342FE6"/>
    <w:rsid w:val="003430FF"/>
    <w:rsid w:val="00343189"/>
    <w:rsid w:val="0034394E"/>
    <w:rsid w:val="00344009"/>
    <w:rsid w:val="003442DF"/>
    <w:rsid w:val="00345150"/>
    <w:rsid w:val="00345276"/>
    <w:rsid w:val="0034545A"/>
    <w:rsid w:val="00345575"/>
    <w:rsid w:val="003457EE"/>
    <w:rsid w:val="003465BF"/>
    <w:rsid w:val="003468A0"/>
    <w:rsid w:val="00347888"/>
    <w:rsid w:val="00347B0F"/>
    <w:rsid w:val="00347DD9"/>
    <w:rsid w:val="00347DE6"/>
    <w:rsid w:val="00347F66"/>
    <w:rsid w:val="003505DD"/>
    <w:rsid w:val="0035079F"/>
    <w:rsid w:val="0035140F"/>
    <w:rsid w:val="00352175"/>
    <w:rsid w:val="003524BA"/>
    <w:rsid w:val="00352553"/>
    <w:rsid w:val="003525FD"/>
    <w:rsid w:val="00352660"/>
    <w:rsid w:val="00352B0B"/>
    <w:rsid w:val="003532AD"/>
    <w:rsid w:val="003534C8"/>
    <w:rsid w:val="0035487D"/>
    <w:rsid w:val="003558D4"/>
    <w:rsid w:val="00355D35"/>
    <w:rsid w:val="00356308"/>
    <w:rsid w:val="00356701"/>
    <w:rsid w:val="0035697E"/>
    <w:rsid w:val="00356A95"/>
    <w:rsid w:val="00356A96"/>
    <w:rsid w:val="00356BDF"/>
    <w:rsid w:val="00357335"/>
    <w:rsid w:val="0035763C"/>
    <w:rsid w:val="00357990"/>
    <w:rsid w:val="003579B8"/>
    <w:rsid w:val="00357F05"/>
    <w:rsid w:val="00357F4E"/>
    <w:rsid w:val="003609F2"/>
    <w:rsid w:val="00360E8A"/>
    <w:rsid w:val="00360EA5"/>
    <w:rsid w:val="00361619"/>
    <w:rsid w:val="00361C88"/>
    <w:rsid w:val="00361DA3"/>
    <w:rsid w:val="00361EE4"/>
    <w:rsid w:val="00362037"/>
    <w:rsid w:val="003621AC"/>
    <w:rsid w:val="003622CD"/>
    <w:rsid w:val="003627D9"/>
    <w:rsid w:val="00363903"/>
    <w:rsid w:val="00363B9F"/>
    <w:rsid w:val="00364367"/>
    <w:rsid w:val="00365964"/>
    <w:rsid w:val="00365A7A"/>
    <w:rsid w:val="0036701D"/>
    <w:rsid w:val="00370616"/>
    <w:rsid w:val="00370BF8"/>
    <w:rsid w:val="00370D25"/>
    <w:rsid w:val="00370F7C"/>
    <w:rsid w:val="00371423"/>
    <w:rsid w:val="003724B5"/>
    <w:rsid w:val="00372D9C"/>
    <w:rsid w:val="00373F27"/>
    <w:rsid w:val="0037424A"/>
    <w:rsid w:val="0037427E"/>
    <w:rsid w:val="00375294"/>
    <w:rsid w:val="003758C3"/>
    <w:rsid w:val="00375AEF"/>
    <w:rsid w:val="00375DC9"/>
    <w:rsid w:val="00375FB1"/>
    <w:rsid w:val="003761BF"/>
    <w:rsid w:val="00376494"/>
    <w:rsid w:val="0037663C"/>
    <w:rsid w:val="00376798"/>
    <w:rsid w:val="00376E03"/>
    <w:rsid w:val="003801A3"/>
    <w:rsid w:val="003803D5"/>
    <w:rsid w:val="0038088D"/>
    <w:rsid w:val="00383144"/>
    <w:rsid w:val="003832EF"/>
    <w:rsid w:val="00383B9B"/>
    <w:rsid w:val="00383D21"/>
    <w:rsid w:val="00383FEC"/>
    <w:rsid w:val="0038542F"/>
    <w:rsid w:val="0038553B"/>
    <w:rsid w:val="00385599"/>
    <w:rsid w:val="003856D9"/>
    <w:rsid w:val="00385CBC"/>
    <w:rsid w:val="00386258"/>
    <w:rsid w:val="00386646"/>
    <w:rsid w:val="003868D0"/>
    <w:rsid w:val="00387FFA"/>
    <w:rsid w:val="003902F1"/>
    <w:rsid w:val="00390D04"/>
    <w:rsid w:val="00391476"/>
    <w:rsid w:val="0039218C"/>
    <w:rsid w:val="00392273"/>
    <w:rsid w:val="00392559"/>
    <w:rsid w:val="00392E58"/>
    <w:rsid w:val="003939FF"/>
    <w:rsid w:val="00393D10"/>
    <w:rsid w:val="003949DE"/>
    <w:rsid w:val="00394B49"/>
    <w:rsid w:val="00395741"/>
    <w:rsid w:val="00395B12"/>
    <w:rsid w:val="00396239"/>
    <w:rsid w:val="003964ED"/>
    <w:rsid w:val="00396EF8"/>
    <w:rsid w:val="00397786"/>
    <w:rsid w:val="0039785B"/>
    <w:rsid w:val="003A07D8"/>
    <w:rsid w:val="003A09DC"/>
    <w:rsid w:val="003A0D09"/>
    <w:rsid w:val="003A11F3"/>
    <w:rsid w:val="003A1773"/>
    <w:rsid w:val="003A1E10"/>
    <w:rsid w:val="003A20BA"/>
    <w:rsid w:val="003A2401"/>
    <w:rsid w:val="003A2A8B"/>
    <w:rsid w:val="003A3724"/>
    <w:rsid w:val="003A3BAA"/>
    <w:rsid w:val="003A44CA"/>
    <w:rsid w:val="003A5CEF"/>
    <w:rsid w:val="003A5EE8"/>
    <w:rsid w:val="003A603F"/>
    <w:rsid w:val="003A61C6"/>
    <w:rsid w:val="003A7009"/>
    <w:rsid w:val="003A78BF"/>
    <w:rsid w:val="003A79E6"/>
    <w:rsid w:val="003A7D27"/>
    <w:rsid w:val="003A7DC9"/>
    <w:rsid w:val="003B05F7"/>
    <w:rsid w:val="003B0877"/>
    <w:rsid w:val="003B0E3A"/>
    <w:rsid w:val="003B0E7B"/>
    <w:rsid w:val="003B1084"/>
    <w:rsid w:val="003B1130"/>
    <w:rsid w:val="003B162A"/>
    <w:rsid w:val="003B1C12"/>
    <w:rsid w:val="003B1D61"/>
    <w:rsid w:val="003B24F1"/>
    <w:rsid w:val="003B2581"/>
    <w:rsid w:val="003B2671"/>
    <w:rsid w:val="003B2C2F"/>
    <w:rsid w:val="003B2F2C"/>
    <w:rsid w:val="003B30A7"/>
    <w:rsid w:val="003B34C2"/>
    <w:rsid w:val="003B3A9F"/>
    <w:rsid w:val="003B40B9"/>
    <w:rsid w:val="003B50AE"/>
    <w:rsid w:val="003B51C4"/>
    <w:rsid w:val="003B5F3E"/>
    <w:rsid w:val="003B6092"/>
    <w:rsid w:val="003B6216"/>
    <w:rsid w:val="003B62CB"/>
    <w:rsid w:val="003B735A"/>
    <w:rsid w:val="003B742D"/>
    <w:rsid w:val="003B770B"/>
    <w:rsid w:val="003B7BF9"/>
    <w:rsid w:val="003C0271"/>
    <w:rsid w:val="003C062D"/>
    <w:rsid w:val="003C0B6B"/>
    <w:rsid w:val="003C1781"/>
    <w:rsid w:val="003C21EE"/>
    <w:rsid w:val="003C268B"/>
    <w:rsid w:val="003C2828"/>
    <w:rsid w:val="003C3291"/>
    <w:rsid w:val="003C3675"/>
    <w:rsid w:val="003C3A12"/>
    <w:rsid w:val="003C3D13"/>
    <w:rsid w:val="003C4AA9"/>
    <w:rsid w:val="003C51BC"/>
    <w:rsid w:val="003C5892"/>
    <w:rsid w:val="003C58B6"/>
    <w:rsid w:val="003C68BA"/>
    <w:rsid w:val="003C6AC9"/>
    <w:rsid w:val="003C6D2D"/>
    <w:rsid w:val="003C7118"/>
    <w:rsid w:val="003C7293"/>
    <w:rsid w:val="003D0D9C"/>
    <w:rsid w:val="003D1831"/>
    <w:rsid w:val="003D2344"/>
    <w:rsid w:val="003D24EF"/>
    <w:rsid w:val="003D2711"/>
    <w:rsid w:val="003D28C3"/>
    <w:rsid w:val="003D2D5B"/>
    <w:rsid w:val="003D2E0C"/>
    <w:rsid w:val="003D3D16"/>
    <w:rsid w:val="003D4081"/>
    <w:rsid w:val="003D430A"/>
    <w:rsid w:val="003D469E"/>
    <w:rsid w:val="003D4721"/>
    <w:rsid w:val="003D4A2F"/>
    <w:rsid w:val="003D508A"/>
    <w:rsid w:val="003D5603"/>
    <w:rsid w:val="003D5BA4"/>
    <w:rsid w:val="003D5E8E"/>
    <w:rsid w:val="003D6015"/>
    <w:rsid w:val="003D609D"/>
    <w:rsid w:val="003D6518"/>
    <w:rsid w:val="003D663D"/>
    <w:rsid w:val="003D678F"/>
    <w:rsid w:val="003D6E22"/>
    <w:rsid w:val="003D6E68"/>
    <w:rsid w:val="003D6EDA"/>
    <w:rsid w:val="003D7D2B"/>
    <w:rsid w:val="003E0196"/>
    <w:rsid w:val="003E0451"/>
    <w:rsid w:val="003E16D4"/>
    <w:rsid w:val="003E26A8"/>
    <w:rsid w:val="003E3A30"/>
    <w:rsid w:val="003E3F8E"/>
    <w:rsid w:val="003E4205"/>
    <w:rsid w:val="003E4258"/>
    <w:rsid w:val="003E42EF"/>
    <w:rsid w:val="003E4581"/>
    <w:rsid w:val="003E4661"/>
    <w:rsid w:val="003E46BB"/>
    <w:rsid w:val="003E4EA2"/>
    <w:rsid w:val="003E705F"/>
    <w:rsid w:val="003E7AF9"/>
    <w:rsid w:val="003E7DC8"/>
    <w:rsid w:val="003F027C"/>
    <w:rsid w:val="003F0382"/>
    <w:rsid w:val="003F0571"/>
    <w:rsid w:val="003F0D09"/>
    <w:rsid w:val="003F10CB"/>
    <w:rsid w:val="003F158B"/>
    <w:rsid w:val="003F183F"/>
    <w:rsid w:val="003F19F1"/>
    <w:rsid w:val="003F1D50"/>
    <w:rsid w:val="003F214D"/>
    <w:rsid w:val="003F22D1"/>
    <w:rsid w:val="003F33A7"/>
    <w:rsid w:val="003F3F06"/>
    <w:rsid w:val="003F445F"/>
    <w:rsid w:val="003F500A"/>
    <w:rsid w:val="003F50CA"/>
    <w:rsid w:val="003F59FD"/>
    <w:rsid w:val="003F5D4F"/>
    <w:rsid w:val="003F6064"/>
    <w:rsid w:val="003F6D0D"/>
    <w:rsid w:val="003F6D2A"/>
    <w:rsid w:val="003F7805"/>
    <w:rsid w:val="003F7EAE"/>
    <w:rsid w:val="00400107"/>
    <w:rsid w:val="0040019B"/>
    <w:rsid w:val="004001A7"/>
    <w:rsid w:val="004017C2"/>
    <w:rsid w:val="0040191B"/>
    <w:rsid w:val="00401AB4"/>
    <w:rsid w:val="00401DEA"/>
    <w:rsid w:val="00402120"/>
    <w:rsid w:val="004028B2"/>
    <w:rsid w:val="004028BD"/>
    <w:rsid w:val="00402AA3"/>
    <w:rsid w:val="00402C0B"/>
    <w:rsid w:val="00402CF0"/>
    <w:rsid w:val="0040302A"/>
    <w:rsid w:val="00404401"/>
    <w:rsid w:val="00404585"/>
    <w:rsid w:val="00404B3D"/>
    <w:rsid w:val="00404ECE"/>
    <w:rsid w:val="0040567F"/>
    <w:rsid w:val="00405681"/>
    <w:rsid w:val="00405DF9"/>
    <w:rsid w:val="004061FC"/>
    <w:rsid w:val="0040699D"/>
    <w:rsid w:val="004073C7"/>
    <w:rsid w:val="00407748"/>
    <w:rsid w:val="00407793"/>
    <w:rsid w:val="00407F7D"/>
    <w:rsid w:val="004104F4"/>
    <w:rsid w:val="00410B54"/>
    <w:rsid w:val="0041143A"/>
    <w:rsid w:val="00411C2A"/>
    <w:rsid w:val="00411EA7"/>
    <w:rsid w:val="004126EF"/>
    <w:rsid w:val="00412E11"/>
    <w:rsid w:val="00412EB2"/>
    <w:rsid w:val="00412FD2"/>
    <w:rsid w:val="0041356F"/>
    <w:rsid w:val="0041379A"/>
    <w:rsid w:val="00413998"/>
    <w:rsid w:val="00413B39"/>
    <w:rsid w:val="0041430B"/>
    <w:rsid w:val="004143AC"/>
    <w:rsid w:val="00414DC3"/>
    <w:rsid w:val="004150B1"/>
    <w:rsid w:val="00415527"/>
    <w:rsid w:val="00415A51"/>
    <w:rsid w:val="00416741"/>
    <w:rsid w:val="004178A9"/>
    <w:rsid w:val="004179B7"/>
    <w:rsid w:val="00417AF5"/>
    <w:rsid w:val="0042010C"/>
    <w:rsid w:val="0042066A"/>
    <w:rsid w:val="004207B3"/>
    <w:rsid w:val="00420966"/>
    <w:rsid w:val="00420EBD"/>
    <w:rsid w:val="00421036"/>
    <w:rsid w:val="004216D8"/>
    <w:rsid w:val="004218CF"/>
    <w:rsid w:val="00421AC2"/>
    <w:rsid w:val="00421BD0"/>
    <w:rsid w:val="00422295"/>
    <w:rsid w:val="004227AA"/>
    <w:rsid w:val="00422A8A"/>
    <w:rsid w:val="00423D63"/>
    <w:rsid w:val="00424865"/>
    <w:rsid w:val="004248AD"/>
    <w:rsid w:val="00424C81"/>
    <w:rsid w:val="0042644A"/>
    <w:rsid w:val="004266CD"/>
    <w:rsid w:val="0042687D"/>
    <w:rsid w:val="004271C0"/>
    <w:rsid w:val="0042750F"/>
    <w:rsid w:val="00427812"/>
    <w:rsid w:val="00427913"/>
    <w:rsid w:val="00430513"/>
    <w:rsid w:val="004305C7"/>
    <w:rsid w:val="00430E20"/>
    <w:rsid w:val="004310E1"/>
    <w:rsid w:val="0043144F"/>
    <w:rsid w:val="0043155F"/>
    <w:rsid w:val="00431A7C"/>
    <w:rsid w:val="00432C9C"/>
    <w:rsid w:val="0043319A"/>
    <w:rsid w:val="004339A2"/>
    <w:rsid w:val="004348CB"/>
    <w:rsid w:val="00434D9E"/>
    <w:rsid w:val="00434DD2"/>
    <w:rsid w:val="0043552B"/>
    <w:rsid w:val="00435CFF"/>
    <w:rsid w:val="0043615E"/>
    <w:rsid w:val="00436EDB"/>
    <w:rsid w:val="00437311"/>
    <w:rsid w:val="00437347"/>
    <w:rsid w:val="00437649"/>
    <w:rsid w:val="00437DE7"/>
    <w:rsid w:val="00440A70"/>
    <w:rsid w:val="00440DE0"/>
    <w:rsid w:val="00440E1A"/>
    <w:rsid w:val="0044119D"/>
    <w:rsid w:val="00441E08"/>
    <w:rsid w:val="0044223D"/>
    <w:rsid w:val="004423D7"/>
    <w:rsid w:val="00442BC9"/>
    <w:rsid w:val="0044327A"/>
    <w:rsid w:val="0044347B"/>
    <w:rsid w:val="0044383C"/>
    <w:rsid w:val="00443A1D"/>
    <w:rsid w:val="0044405A"/>
    <w:rsid w:val="004445D1"/>
    <w:rsid w:val="0044537B"/>
    <w:rsid w:val="00446CD3"/>
    <w:rsid w:val="00447667"/>
    <w:rsid w:val="00447768"/>
    <w:rsid w:val="004504B4"/>
    <w:rsid w:val="00450541"/>
    <w:rsid w:val="00450B13"/>
    <w:rsid w:val="00450BD0"/>
    <w:rsid w:val="00450E65"/>
    <w:rsid w:val="00451616"/>
    <w:rsid w:val="004516CD"/>
    <w:rsid w:val="00451774"/>
    <w:rsid w:val="00452645"/>
    <w:rsid w:val="0045269F"/>
    <w:rsid w:val="00452CA5"/>
    <w:rsid w:val="00453156"/>
    <w:rsid w:val="00454152"/>
    <w:rsid w:val="0045421C"/>
    <w:rsid w:val="0045536A"/>
    <w:rsid w:val="00456579"/>
    <w:rsid w:val="004572E7"/>
    <w:rsid w:val="0045745E"/>
    <w:rsid w:val="004576F6"/>
    <w:rsid w:val="00457712"/>
    <w:rsid w:val="004601AA"/>
    <w:rsid w:val="00460BD9"/>
    <w:rsid w:val="00460D3A"/>
    <w:rsid w:val="00460EBD"/>
    <w:rsid w:val="0046150C"/>
    <w:rsid w:val="00461AE9"/>
    <w:rsid w:val="00461C8E"/>
    <w:rsid w:val="00461CE8"/>
    <w:rsid w:val="004621FA"/>
    <w:rsid w:val="00462876"/>
    <w:rsid w:val="00462E53"/>
    <w:rsid w:val="00463392"/>
    <w:rsid w:val="00464001"/>
    <w:rsid w:val="004643C6"/>
    <w:rsid w:val="00464665"/>
    <w:rsid w:val="00465174"/>
    <w:rsid w:val="0046517A"/>
    <w:rsid w:val="004656BD"/>
    <w:rsid w:val="0046672D"/>
    <w:rsid w:val="00466E55"/>
    <w:rsid w:val="00467697"/>
    <w:rsid w:val="004678E9"/>
    <w:rsid w:val="00467D54"/>
    <w:rsid w:val="00470169"/>
    <w:rsid w:val="0047087F"/>
    <w:rsid w:val="00470BAA"/>
    <w:rsid w:val="00470F70"/>
    <w:rsid w:val="00471230"/>
    <w:rsid w:val="00471514"/>
    <w:rsid w:val="0047178E"/>
    <w:rsid w:val="00471E62"/>
    <w:rsid w:val="00472AB9"/>
    <w:rsid w:val="0047334C"/>
    <w:rsid w:val="00473A5A"/>
    <w:rsid w:val="00473A9B"/>
    <w:rsid w:val="00473C68"/>
    <w:rsid w:val="00474396"/>
    <w:rsid w:val="0047492C"/>
    <w:rsid w:val="0047577A"/>
    <w:rsid w:val="00475AA0"/>
    <w:rsid w:val="00475EC1"/>
    <w:rsid w:val="0047641E"/>
    <w:rsid w:val="00476575"/>
    <w:rsid w:val="00476B4F"/>
    <w:rsid w:val="0047738A"/>
    <w:rsid w:val="00477B83"/>
    <w:rsid w:val="00480198"/>
    <w:rsid w:val="00480568"/>
    <w:rsid w:val="004808F4"/>
    <w:rsid w:val="004811AF"/>
    <w:rsid w:val="004811E5"/>
    <w:rsid w:val="004814C6"/>
    <w:rsid w:val="004817CF"/>
    <w:rsid w:val="004819E7"/>
    <w:rsid w:val="0048245C"/>
    <w:rsid w:val="00482B9A"/>
    <w:rsid w:val="00482C84"/>
    <w:rsid w:val="00483426"/>
    <w:rsid w:val="00483632"/>
    <w:rsid w:val="00483D44"/>
    <w:rsid w:val="00484004"/>
    <w:rsid w:val="0048452E"/>
    <w:rsid w:val="0048466B"/>
    <w:rsid w:val="00484A5C"/>
    <w:rsid w:val="0048528F"/>
    <w:rsid w:val="00485DB0"/>
    <w:rsid w:val="004862A2"/>
    <w:rsid w:val="00486EBC"/>
    <w:rsid w:val="00487BBD"/>
    <w:rsid w:val="004907AB"/>
    <w:rsid w:val="0049247F"/>
    <w:rsid w:val="004937B7"/>
    <w:rsid w:val="00493B08"/>
    <w:rsid w:val="00494283"/>
    <w:rsid w:val="0049474E"/>
    <w:rsid w:val="0049508E"/>
    <w:rsid w:val="004950F1"/>
    <w:rsid w:val="00495198"/>
    <w:rsid w:val="004962B0"/>
    <w:rsid w:val="0049654D"/>
    <w:rsid w:val="00496808"/>
    <w:rsid w:val="00496D58"/>
    <w:rsid w:val="00496DAC"/>
    <w:rsid w:val="00496DE9"/>
    <w:rsid w:val="00496E71"/>
    <w:rsid w:val="00497821"/>
    <w:rsid w:val="00497E11"/>
    <w:rsid w:val="00497E23"/>
    <w:rsid w:val="00497E6B"/>
    <w:rsid w:val="004A0B12"/>
    <w:rsid w:val="004A1122"/>
    <w:rsid w:val="004A1A14"/>
    <w:rsid w:val="004A1BF0"/>
    <w:rsid w:val="004A24C2"/>
    <w:rsid w:val="004A2E93"/>
    <w:rsid w:val="004A2F78"/>
    <w:rsid w:val="004A3639"/>
    <w:rsid w:val="004A39D7"/>
    <w:rsid w:val="004A3B0A"/>
    <w:rsid w:val="004A47A5"/>
    <w:rsid w:val="004A4AB5"/>
    <w:rsid w:val="004A5685"/>
    <w:rsid w:val="004A5AA7"/>
    <w:rsid w:val="004A63A7"/>
    <w:rsid w:val="004A6438"/>
    <w:rsid w:val="004A69E7"/>
    <w:rsid w:val="004A6BA9"/>
    <w:rsid w:val="004A6BB3"/>
    <w:rsid w:val="004A73F8"/>
    <w:rsid w:val="004A7911"/>
    <w:rsid w:val="004B01E7"/>
    <w:rsid w:val="004B03AE"/>
    <w:rsid w:val="004B04D5"/>
    <w:rsid w:val="004B05AB"/>
    <w:rsid w:val="004B0D01"/>
    <w:rsid w:val="004B0D04"/>
    <w:rsid w:val="004B13B7"/>
    <w:rsid w:val="004B1BE2"/>
    <w:rsid w:val="004B1FF7"/>
    <w:rsid w:val="004B207C"/>
    <w:rsid w:val="004B213F"/>
    <w:rsid w:val="004B21DC"/>
    <w:rsid w:val="004B26A0"/>
    <w:rsid w:val="004B3179"/>
    <w:rsid w:val="004B32B8"/>
    <w:rsid w:val="004B36A6"/>
    <w:rsid w:val="004B40EE"/>
    <w:rsid w:val="004B5254"/>
    <w:rsid w:val="004B52C6"/>
    <w:rsid w:val="004B5886"/>
    <w:rsid w:val="004B5AC8"/>
    <w:rsid w:val="004B666E"/>
    <w:rsid w:val="004B6BB8"/>
    <w:rsid w:val="004B6BD5"/>
    <w:rsid w:val="004B6E95"/>
    <w:rsid w:val="004B6F99"/>
    <w:rsid w:val="004B7402"/>
    <w:rsid w:val="004B7934"/>
    <w:rsid w:val="004B7AE2"/>
    <w:rsid w:val="004B7D90"/>
    <w:rsid w:val="004C166C"/>
    <w:rsid w:val="004C1751"/>
    <w:rsid w:val="004C21F0"/>
    <w:rsid w:val="004C2D2D"/>
    <w:rsid w:val="004C32DC"/>
    <w:rsid w:val="004C3618"/>
    <w:rsid w:val="004C4050"/>
    <w:rsid w:val="004C40D1"/>
    <w:rsid w:val="004C43F9"/>
    <w:rsid w:val="004C4E8F"/>
    <w:rsid w:val="004C5186"/>
    <w:rsid w:val="004C53FA"/>
    <w:rsid w:val="004C5D84"/>
    <w:rsid w:val="004C5E5D"/>
    <w:rsid w:val="004C66A2"/>
    <w:rsid w:val="004C6ADB"/>
    <w:rsid w:val="004C7247"/>
    <w:rsid w:val="004C7772"/>
    <w:rsid w:val="004C7DBF"/>
    <w:rsid w:val="004C7DDC"/>
    <w:rsid w:val="004D03FF"/>
    <w:rsid w:val="004D17DE"/>
    <w:rsid w:val="004D18EB"/>
    <w:rsid w:val="004D193E"/>
    <w:rsid w:val="004D2296"/>
    <w:rsid w:val="004D229C"/>
    <w:rsid w:val="004D27D2"/>
    <w:rsid w:val="004D2B52"/>
    <w:rsid w:val="004D31FE"/>
    <w:rsid w:val="004D3857"/>
    <w:rsid w:val="004D43BB"/>
    <w:rsid w:val="004D51F4"/>
    <w:rsid w:val="004D5A4A"/>
    <w:rsid w:val="004D633C"/>
    <w:rsid w:val="004D63C9"/>
    <w:rsid w:val="004D6698"/>
    <w:rsid w:val="004D66BA"/>
    <w:rsid w:val="004D75EC"/>
    <w:rsid w:val="004E01A2"/>
    <w:rsid w:val="004E02D1"/>
    <w:rsid w:val="004E02F3"/>
    <w:rsid w:val="004E0F58"/>
    <w:rsid w:val="004E1489"/>
    <w:rsid w:val="004E1F38"/>
    <w:rsid w:val="004E20FF"/>
    <w:rsid w:val="004E286B"/>
    <w:rsid w:val="004E3C2B"/>
    <w:rsid w:val="004E40CA"/>
    <w:rsid w:val="004E4157"/>
    <w:rsid w:val="004E4384"/>
    <w:rsid w:val="004E4442"/>
    <w:rsid w:val="004E44A3"/>
    <w:rsid w:val="004E49BD"/>
    <w:rsid w:val="004E4FA5"/>
    <w:rsid w:val="004E5695"/>
    <w:rsid w:val="004E5A80"/>
    <w:rsid w:val="004E5C52"/>
    <w:rsid w:val="004E71E6"/>
    <w:rsid w:val="004E773A"/>
    <w:rsid w:val="004F0D46"/>
    <w:rsid w:val="004F0FA1"/>
    <w:rsid w:val="004F145E"/>
    <w:rsid w:val="004F1B17"/>
    <w:rsid w:val="004F1DC8"/>
    <w:rsid w:val="004F27EB"/>
    <w:rsid w:val="004F2A48"/>
    <w:rsid w:val="004F31E3"/>
    <w:rsid w:val="004F32D0"/>
    <w:rsid w:val="004F3391"/>
    <w:rsid w:val="004F40E6"/>
    <w:rsid w:val="004F46D2"/>
    <w:rsid w:val="004F4D45"/>
    <w:rsid w:val="004F551C"/>
    <w:rsid w:val="004F55B2"/>
    <w:rsid w:val="004F56CE"/>
    <w:rsid w:val="004F57BE"/>
    <w:rsid w:val="004F5D25"/>
    <w:rsid w:val="004F6222"/>
    <w:rsid w:val="004F6639"/>
    <w:rsid w:val="004F7E2E"/>
    <w:rsid w:val="005004C0"/>
    <w:rsid w:val="00500522"/>
    <w:rsid w:val="00500797"/>
    <w:rsid w:val="005016AE"/>
    <w:rsid w:val="00501A00"/>
    <w:rsid w:val="00501CE7"/>
    <w:rsid w:val="00502079"/>
    <w:rsid w:val="005022CC"/>
    <w:rsid w:val="00502B5B"/>
    <w:rsid w:val="00502D61"/>
    <w:rsid w:val="00503C16"/>
    <w:rsid w:val="00503C7D"/>
    <w:rsid w:val="00503D07"/>
    <w:rsid w:val="00504FEB"/>
    <w:rsid w:val="005051EA"/>
    <w:rsid w:val="005059D4"/>
    <w:rsid w:val="00505DE3"/>
    <w:rsid w:val="00505DF8"/>
    <w:rsid w:val="005063B3"/>
    <w:rsid w:val="0051081D"/>
    <w:rsid w:val="00510E4F"/>
    <w:rsid w:val="00511A1C"/>
    <w:rsid w:val="00512810"/>
    <w:rsid w:val="0051325E"/>
    <w:rsid w:val="0051406C"/>
    <w:rsid w:val="00514123"/>
    <w:rsid w:val="0051483C"/>
    <w:rsid w:val="00515723"/>
    <w:rsid w:val="005157FE"/>
    <w:rsid w:val="00515D88"/>
    <w:rsid w:val="00515E66"/>
    <w:rsid w:val="0051653C"/>
    <w:rsid w:val="00516CFD"/>
    <w:rsid w:val="00516D26"/>
    <w:rsid w:val="00516F9F"/>
    <w:rsid w:val="005173C1"/>
    <w:rsid w:val="005174AC"/>
    <w:rsid w:val="005176D8"/>
    <w:rsid w:val="005179A8"/>
    <w:rsid w:val="00517D05"/>
    <w:rsid w:val="00517DAE"/>
    <w:rsid w:val="005203E2"/>
    <w:rsid w:val="005213D7"/>
    <w:rsid w:val="005217CC"/>
    <w:rsid w:val="00521BA7"/>
    <w:rsid w:val="00521E09"/>
    <w:rsid w:val="0052201B"/>
    <w:rsid w:val="00522174"/>
    <w:rsid w:val="0052271B"/>
    <w:rsid w:val="00522825"/>
    <w:rsid w:val="00522E79"/>
    <w:rsid w:val="0052314F"/>
    <w:rsid w:val="00523377"/>
    <w:rsid w:val="00523B3C"/>
    <w:rsid w:val="00523BA9"/>
    <w:rsid w:val="00523C29"/>
    <w:rsid w:val="00523EBC"/>
    <w:rsid w:val="00523ED7"/>
    <w:rsid w:val="005245B5"/>
    <w:rsid w:val="005252CC"/>
    <w:rsid w:val="005259B4"/>
    <w:rsid w:val="00525FA6"/>
    <w:rsid w:val="00526255"/>
    <w:rsid w:val="00526568"/>
    <w:rsid w:val="00526637"/>
    <w:rsid w:val="00526EC4"/>
    <w:rsid w:val="00526F92"/>
    <w:rsid w:val="00527F9C"/>
    <w:rsid w:val="00527FEE"/>
    <w:rsid w:val="00530637"/>
    <w:rsid w:val="005306F5"/>
    <w:rsid w:val="00530E1D"/>
    <w:rsid w:val="005315C5"/>
    <w:rsid w:val="005321B9"/>
    <w:rsid w:val="00532477"/>
    <w:rsid w:val="005328C4"/>
    <w:rsid w:val="005330CA"/>
    <w:rsid w:val="00533849"/>
    <w:rsid w:val="00533971"/>
    <w:rsid w:val="00533B0A"/>
    <w:rsid w:val="00533B35"/>
    <w:rsid w:val="00533C9C"/>
    <w:rsid w:val="00533CEB"/>
    <w:rsid w:val="0053439C"/>
    <w:rsid w:val="00534A1E"/>
    <w:rsid w:val="00534D1D"/>
    <w:rsid w:val="00534F78"/>
    <w:rsid w:val="00535AAA"/>
    <w:rsid w:val="00535E66"/>
    <w:rsid w:val="005360CF"/>
    <w:rsid w:val="005366D4"/>
    <w:rsid w:val="00536C90"/>
    <w:rsid w:val="005379C8"/>
    <w:rsid w:val="00537CD5"/>
    <w:rsid w:val="00537D6F"/>
    <w:rsid w:val="005400A3"/>
    <w:rsid w:val="0054081D"/>
    <w:rsid w:val="00540AC9"/>
    <w:rsid w:val="00540FEF"/>
    <w:rsid w:val="00541427"/>
    <w:rsid w:val="0054155C"/>
    <w:rsid w:val="00541578"/>
    <w:rsid w:val="005420FA"/>
    <w:rsid w:val="0054234E"/>
    <w:rsid w:val="00542808"/>
    <w:rsid w:val="00542CB7"/>
    <w:rsid w:val="00543028"/>
    <w:rsid w:val="00543222"/>
    <w:rsid w:val="00543A73"/>
    <w:rsid w:val="00543C9A"/>
    <w:rsid w:val="00543E85"/>
    <w:rsid w:val="00544680"/>
    <w:rsid w:val="00544C31"/>
    <w:rsid w:val="00544CFE"/>
    <w:rsid w:val="00544EE5"/>
    <w:rsid w:val="0054530D"/>
    <w:rsid w:val="005459CC"/>
    <w:rsid w:val="00545A6C"/>
    <w:rsid w:val="00546574"/>
    <w:rsid w:val="00546A46"/>
    <w:rsid w:val="00546A8C"/>
    <w:rsid w:val="0054707B"/>
    <w:rsid w:val="00547AAC"/>
    <w:rsid w:val="00547B37"/>
    <w:rsid w:val="00547CBB"/>
    <w:rsid w:val="005513C3"/>
    <w:rsid w:val="005513F8"/>
    <w:rsid w:val="00551639"/>
    <w:rsid w:val="00551773"/>
    <w:rsid w:val="00551E39"/>
    <w:rsid w:val="00551FED"/>
    <w:rsid w:val="005526FE"/>
    <w:rsid w:val="00552987"/>
    <w:rsid w:val="00552A7F"/>
    <w:rsid w:val="00552AA2"/>
    <w:rsid w:val="00552FD1"/>
    <w:rsid w:val="00553353"/>
    <w:rsid w:val="00553758"/>
    <w:rsid w:val="005538B8"/>
    <w:rsid w:val="00553B5D"/>
    <w:rsid w:val="005546EF"/>
    <w:rsid w:val="00554800"/>
    <w:rsid w:val="00554ECE"/>
    <w:rsid w:val="0055528C"/>
    <w:rsid w:val="005555CE"/>
    <w:rsid w:val="0055639C"/>
    <w:rsid w:val="0055654A"/>
    <w:rsid w:val="005569DE"/>
    <w:rsid w:val="00556E6B"/>
    <w:rsid w:val="00556EA2"/>
    <w:rsid w:val="00557359"/>
    <w:rsid w:val="00557503"/>
    <w:rsid w:val="00557B74"/>
    <w:rsid w:val="00557C00"/>
    <w:rsid w:val="00560036"/>
    <w:rsid w:val="00560ABE"/>
    <w:rsid w:val="00560AF2"/>
    <w:rsid w:val="00560F51"/>
    <w:rsid w:val="00561445"/>
    <w:rsid w:val="00562094"/>
    <w:rsid w:val="0056220F"/>
    <w:rsid w:val="00562A35"/>
    <w:rsid w:val="00563784"/>
    <w:rsid w:val="00564480"/>
    <w:rsid w:val="0056456A"/>
    <w:rsid w:val="0056522C"/>
    <w:rsid w:val="00565F04"/>
    <w:rsid w:val="005660C6"/>
    <w:rsid w:val="00567F0C"/>
    <w:rsid w:val="00570287"/>
    <w:rsid w:val="00570BAA"/>
    <w:rsid w:val="005711EC"/>
    <w:rsid w:val="005725AB"/>
    <w:rsid w:val="00573E71"/>
    <w:rsid w:val="005742C8"/>
    <w:rsid w:val="00574CA5"/>
    <w:rsid w:val="00574F1A"/>
    <w:rsid w:val="0057569C"/>
    <w:rsid w:val="005756DB"/>
    <w:rsid w:val="00575E90"/>
    <w:rsid w:val="00575F04"/>
    <w:rsid w:val="005762A9"/>
    <w:rsid w:val="00576604"/>
    <w:rsid w:val="00576B77"/>
    <w:rsid w:val="00576C02"/>
    <w:rsid w:val="005778D9"/>
    <w:rsid w:val="00577A76"/>
    <w:rsid w:val="00580293"/>
    <w:rsid w:val="00580C83"/>
    <w:rsid w:val="00581C10"/>
    <w:rsid w:val="00581E0D"/>
    <w:rsid w:val="005828D4"/>
    <w:rsid w:val="005830ED"/>
    <w:rsid w:val="005834A8"/>
    <w:rsid w:val="00583CE5"/>
    <w:rsid w:val="00584333"/>
    <w:rsid w:val="00584385"/>
    <w:rsid w:val="0058496D"/>
    <w:rsid w:val="00584984"/>
    <w:rsid w:val="00584E12"/>
    <w:rsid w:val="005850E3"/>
    <w:rsid w:val="00585E9B"/>
    <w:rsid w:val="00585ED8"/>
    <w:rsid w:val="005864BF"/>
    <w:rsid w:val="005869A6"/>
    <w:rsid w:val="00586B6A"/>
    <w:rsid w:val="00586E6E"/>
    <w:rsid w:val="0058712D"/>
    <w:rsid w:val="0058717A"/>
    <w:rsid w:val="0058759E"/>
    <w:rsid w:val="005879CD"/>
    <w:rsid w:val="00587A5D"/>
    <w:rsid w:val="00590282"/>
    <w:rsid w:val="00590864"/>
    <w:rsid w:val="005908CB"/>
    <w:rsid w:val="00590CAE"/>
    <w:rsid w:val="00590FE5"/>
    <w:rsid w:val="0059135E"/>
    <w:rsid w:val="005914EB"/>
    <w:rsid w:val="005923F0"/>
    <w:rsid w:val="00593B67"/>
    <w:rsid w:val="00593B8C"/>
    <w:rsid w:val="005940AD"/>
    <w:rsid w:val="005948D6"/>
    <w:rsid w:val="00594EE4"/>
    <w:rsid w:val="005952D8"/>
    <w:rsid w:val="00595323"/>
    <w:rsid w:val="00595D82"/>
    <w:rsid w:val="0059664C"/>
    <w:rsid w:val="00596739"/>
    <w:rsid w:val="00596836"/>
    <w:rsid w:val="00597424"/>
    <w:rsid w:val="00597493"/>
    <w:rsid w:val="00597EF7"/>
    <w:rsid w:val="005A0599"/>
    <w:rsid w:val="005A0647"/>
    <w:rsid w:val="005A0C28"/>
    <w:rsid w:val="005A0F86"/>
    <w:rsid w:val="005A106E"/>
    <w:rsid w:val="005A116B"/>
    <w:rsid w:val="005A14C4"/>
    <w:rsid w:val="005A1B79"/>
    <w:rsid w:val="005A1BE7"/>
    <w:rsid w:val="005A2138"/>
    <w:rsid w:val="005A2F79"/>
    <w:rsid w:val="005A39CC"/>
    <w:rsid w:val="005A43A7"/>
    <w:rsid w:val="005A43D5"/>
    <w:rsid w:val="005A4CF2"/>
    <w:rsid w:val="005A4FA2"/>
    <w:rsid w:val="005A4FA9"/>
    <w:rsid w:val="005A5CE3"/>
    <w:rsid w:val="005A67B6"/>
    <w:rsid w:val="005A6974"/>
    <w:rsid w:val="005A70E6"/>
    <w:rsid w:val="005A787D"/>
    <w:rsid w:val="005A7C46"/>
    <w:rsid w:val="005B040E"/>
    <w:rsid w:val="005B0874"/>
    <w:rsid w:val="005B0D6F"/>
    <w:rsid w:val="005B0DFB"/>
    <w:rsid w:val="005B16BE"/>
    <w:rsid w:val="005B1839"/>
    <w:rsid w:val="005B1B21"/>
    <w:rsid w:val="005B204D"/>
    <w:rsid w:val="005B255C"/>
    <w:rsid w:val="005B263B"/>
    <w:rsid w:val="005B2EE5"/>
    <w:rsid w:val="005B30F8"/>
    <w:rsid w:val="005B33E7"/>
    <w:rsid w:val="005B37E6"/>
    <w:rsid w:val="005B38D2"/>
    <w:rsid w:val="005B447F"/>
    <w:rsid w:val="005B4721"/>
    <w:rsid w:val="005B49F2"/>
    <w:rsid w:val="005B53F6"/>
    <w:rsid w:val="005B5601"/>
    <w:rsid w:val="005B5928"/>
    <w:rsid w:val="005B5DEC"/>
    <w:rsid w:val="005B6479"/>
    <w:rsid w:val="005B6BE3"/>
    <w:rsid w:val="005B6F42"/>
    <w:rsid w:val="005B77EE"/>
    <w:rsid w:val="005C02C5"/>
    <w:rsid w:val="005C05A8"/>
    <w:rsid w:val="005C17AD"/>
    <w:rsid w:val="005C1CD1"/>
    <w:rsid w:val="005C1D58"/>
    <w:rsid w:val="005C1E08"/>
    <w:rsid w:val="005C26AC"/>
    <w:rsid w:val="005C32BA"/>
    <w:rsid w:val="005C3915"/>
    <w:rsid w:val="005C3B98"/>
    <w:rsid w:val="005C3F1C"/>
    <w:rsid w:val="005C42CE"/>
    <w:rsid w:val="005C4E71"/>
    <w:rsid w:val="005C4E8E"/>
    <w:rsid w:val="005C4EB2"/>
    <w:rsid w:val="005C54B9"/>
    <w:rsid w:val="005C5A6F"/>
    <w:rsid w:val="005C5EC5"/>
    <w:rsid w:val="005C5F04"/>
    <w:rsid w:val="005C6259"/>
    <w:rsid w:val="005C675E"/>
    <w:rsid w:val="005C6F02"/>
    <w:rsid w:val="005C6F44"/>
    <w:rsid w:val="005C7472"/>
    <w:rsid w:val="005C78D4"/>
    <w:rsid w:val="005D091C"/>
    <w:rsid w:val="005D1903"/>
    <w:rsid w:val="005D1959"/>
    <w:rsid w:val="005D22D6"/>
    <w:rsid w:val="005D242F"/>
    <w:rsid w:val="005D2628"/>
    <w:rsid w:val="005D2A04"/>
    <w:rsid w:val="005D31DE"/>
    <w:rsid w:val="005D3658"/>
    <w:rsid w:val="005D47F2"/>
    <w:rsid w:val="005D4DE5"/>
    <w:rsid w:val="005D4F05"/>
    <w:rsid w:val="005D52F1"/>
    <w:rsid w:val="005D5391"/>
    <w:rsid w:val="005D5426"/>
    <w:rsid w:val="005D56EB"/>
    <w:rsid w:val="005D6494"/>
    <w:rsid w:val="005D6560"/>
    <w:rsid w:val="005D6929"/>
    <w:rsid w:val="005D6B22"/>
    <w:rsid w:val="005D6C1C"/>
    <w:rsid w:val="005D6F82"/>
    <w:rsid w:val="005D7BFF"/>
    <w:rsid w:val="005D7E70"/>
    <w:rsid w:val="005E042A"/>
    <w:rsid w:val="005E06D4"/>
    <w:rsid w:val="005E0C0C"/>
    <w:rsid w:val="005E1054"/>
    <w:rsid w:val="005E2604"/>
    <w:rsid w:val="005E2CB2"/>
    <w:rsid w:val="005E2F3A"/>
    <w:rsid w:val="005E5316"/>
    <w:rsid w:val="005E532B"/>
    <w:rsid w:val="005E5696"/>
    <w:rsid w:val="005E56EC"/>
    <w:rsid w:val="005E5905"/>
    <w:rsid w:val="005E5AC5"/>
    <w:rsid w:val="005E5CAB"/>
    <w:rsid w:val="005E5F1D"/>
    <w:rsid w:val="005E6E1F"/>
    <w:rsid w:val="005E7557"/>
    <w:rsid w:val="005E7AE4"/>
    <w:rsid w:val="005E7D1F"/>
    <w:rsid w:val="005F03F8"/>
    <w:rsid w:val="005F0733"/>
    <w:rsid w:val="005F1307"/>
    <w:rsid w:val="005F326D"/>
    <w:rsid w:val="005F3C8B"/>
    <w:rsid w:val="005F3D7F"/>
    <w:rsid w:val="005F3F27"/>
    <w:rsid w:val="005F3FC1"/>
    <w:rsid w:val="005F48AE"/>
    <w:rsid w:val="005F4A15"/>
    <w:rsid w:val="005F51E0"/>
    <w:rsid w:val="005F5A7D"/>
    <w:rsid w:val="005F5E4E"/>
    <w:rsid w:val="005F60EE"/>
    <w:rsid w:val="005F6C13"/>
    <w:rsid w:val="005F6E4F"/>
    <w:rsid w:val="005F7A57"/>
    <w:rsid w:val="00600D87"/>
    <w:rsid w:val="00600D8C"/>
    <w:rsid w:val="0060204D"/>
    <w:rsid w:val="00602200"/>
    <w:rsid w:val="00603091"/>
    <w:rsid w:val="00603CAD"/>
    <w:rsid w:val="00604053"/>
    <w:rsid w:val="00604F1A"/>
    <w:rsid w:val="00605E3B"/>
    <w:rsid w:val="00605F30"/>
    <w:rsid w:val="00606086"/>
    <w:rsid w:val="006068B3"/>
    <w:rsid w:val="00606F3A"/>
    <w:rsid w:val="00607A86"/>
    <w:rsid w:val="00607AFA"/>
    <w:rsid w:val="00607DBF"/>
    <w:rsid w:val="00607DD0"/>
    <w:rsid w:val="006100EA"/>
    <w:rsid w:val="006107B4"/>
    <w:rsid w:val="006108E6"/>
    <w:rsid w:val="00610BF4"/>
    <w:rsid w:val="00610CD5"/>
    <w:rsid w:val="00611009"/>
    <w:rsid w:val="00611A52"/>
    <w:rsid w:val="00611A67"/>
    <w:rsid w:val="006129AA"/>
    <w:rsid w:val="00612D1F"/>
    <w:rsid w:val="00612E9A"/>
    <w:rsid w:val="00613000"/>
    <w:rsid w:val="0061311F"/>
    <w:rsid w:val="00613125"/>
    <w:rsid w:val="0061337E"/>
    <w:rsid w:val="0061341E"/>
    <w:rsid w:val="006144C2"/>
    <w:rsid w:val="00614BE1"/>
    <w:rsid w:val="00614EEE"/>
    <w:rsid w:val="006155F0"/>
    <w:rsid w:val="00615756"/>
    <w:rsid w:val="006161EE"/>
    <w:rsid w:val="006167DF"/>
    <w:rsid w:val="00616A49"/>
    <w:rsid w:val="0061754E"/>
    <w:rsid w:val="00617F5D"/>
    <w:rsid w:val="006208FD"/>
    <w:rsid w:val="00620DFA"/>
    <w:rsid w:val="00621002"/>
    <w:rsid w:val="0062155D"/>
    <w:rsid w:val="006219B1"/>
    <w:rsid w:val="00622C1A"/>
    <w:rsid w:val="00622D8A"/>
    <w:rsid w:val="0062341E"/>
    <w:rsid w:val="0062374A"/>
    <w:rsid w:val="00623ACC"/>
    <w:rsid w:val="0062421F"/>
    <w:rsid w:val="006246C6"/>
    <w:rsid w:val="00624996"/>
    <w:rsid w:val="00624C50"/>
    <w:rsid w:val="00624E50"/>
    <w:rsid w:val="00625627"/>
    <w:rsid w:val="00625BFF"/>
    <w:rsid w:val="0062658E"/>
    <w:rsid w:val="00626D05"/>
    <w:rsid w:val="0062723B"/>
    <w:rsid w:val="0062798F"/>
    <w:rsid w:val="00630947"/>
    <w:rsid w:val="00630C9B"/>
    <w:rsid w:val="00631244"/>
    <w:rsid w:val="006319BF"/>
    <w:rsid w:val="006321CC"/>
    <w:rsid w:val="0063273D"/>
    <w:rsid w:val="0063275A"/>
    <w:rsid w:val="0063335E"/>
    <w:rsid w:val="0063340E"/>
    <w:rsid w:val="00633A30"/>
    <w:rsid w:val="00633F5C"/>
    <w:rsid w:val="00634580"/>
    <w:rsid w:val="0063465D"/>
    <w:rsid w:val="00634AFF"/>
    <w:rsid w:val="00634C7A"/>
    <w:rsid w:val="006350C9"/>
    <w:rsid w:val="0063674D"/>
    <w:rsid w:val="006369B8"/>
    <w:rsid w:val="00636A8E"/>
    <w:rsid w:val="0063712E"/>
    <w:rsid w:val="006372A9"/>
    <w:rsid w:val="0063753B"/>
    <w:rsid w:val="00637775"/>
    <w:rsid w:val="00640411"/>
    <w:rsid w:val="0064044A"/>
    <w:rsid w:val="006409C6"/>
    <w:rsid w:val="00640F14"/>
    <w:rsid w:val="00641346"/>
    <w:rsid w:val="0064134F"/>
    <w:rsid w:val="00641D55"/>
    <w:rsid w:val="00641FA4"/>
    <w:rsid w:val="00642198"/>
    <w:rsid w:val="00642630"/>
    <w:rsid w:val="00642A55"/>
    <w:rsid w:val="006435D3"/>
    <w:rsid w:val="00643E36"/>
    <w:rsid w:val="00644346"/>
    <w:rsid w:val="0064498C"/>
    <w:rsid w:val="00645836"/>
    <w:rsid w:val="00645E75"/>
    <w:rsid w:val="00646480"/>
    <w:rsid w:val="00646486"/>
    <w:rsid w:val="00646722"/>
    <w:rsid w:val="00646761"/>
    <w:rsid w:val="00646DE8"/>
    <w:rsid w:val="0064749C"/>
    <w:rsid w:val="006474D7"/>
    <w:rsid w:val="00650AD9"/>
    <w:rsid w:val="00650E52"/>
    <w:rsid w:val="00651601"/>
    <w:rsid w:val="00651DB1"/>
    <w:rsid w:val="006521C7"/>
    <w:rsid w:val="006523E5"/>
    <w:rsid w:val="0065255E"/>
    <w:rsid w:val="006525C5"/>
    <w:rsid w:val="0065279E"/>
    <w:rsid w:val="00653C95"/>
    <w:rsid w:val="00653D3D"/>
    <w:rsid w:val="00654A68"/>
    <w:rsid w:val="006558A1"/>
    <w:rsid w:val="00655D6B"/>
    <w:rsid w:val="00655DF6"/>
    <w:rsid w:val="00655FD6"/>
    <w:rsid w:val="006561F1"/>
    <w:rsid w:val="006568A1"/>
    <w:rsid w:val="00656F35"/>
    <w:rsid w:val="006576AF"/>
    <w:rsid w:val="00657ADC"/>
    <w:rsid w:val="00657CA5"/>
    <w:rsid w:val="00660418"/>
    <w:rsid w:val="006609DF"/>
    <w:rsid w:val="00661674"/>
    <w:rsid w:val="00661D89"/>
    <w:rsid w:val="006625A7"/>
    <w:rsid w:val="00662B81"/>
    <w:rsid w:val="00662EDA"/>
    <w:rsid w:val="00663BDD"/>
    <w:rsid w:val="00663C11"/>
    <w:rsid w:val="006641B4"/>
    <w:rsid w:val="006647E4"/>
    <w:rsid w:val="00665D52"/>
    <w:rsid w:val="00665D53"/>
    <w:rsid w:val="00665EF3"/>
    <w:rsid w:val="00666159"/>
    <w:rsid w:val="006665C6"/>
    <w:rsid w:val="00666805"/>
    <w:rsid w:val="00666DFE"/>
    <w:rsid w:val="0066708D"/>
    <w:rsid w:val="00667659"/>
    <w:rsid w:val="006676DF"/>
    <w:rsid w:val="006677F7"/>
    <w:rsid w:val="006679CD"/>
    <w:rsid w:val="00670171"/>
    <w:rsid w:val="0067048F"/>
    <w:rsid w:val="00670B09"/>
    <w:rsid w:val="00670C75"/>
    <w:rsid w:val="006713FA"/>
    <w:rsid w:val="006715BA"/>
    <w:rsid w:val="0067166A"/>
    <w:rsid w:val="00671A1B"/>
    <w:rsid w:val="00671CB6"/>
    <w:rsid w:val="006724E7"/>
    <w:rsid w:val="00672585"/>
    <w:rsid w:val="006726EC"/>
    <w:rsid w:val="00672777"/>
    <w:rsid w:val="00672A05"/>
    <w:rsid w:val="00672AA4"/>
    <w:rsid w:val="00672B3F"/>
    <w:rsid w:val="006733A4"/>
    <w:rsid w:val="00673A69"/>
    <w:rsid w:val="00673A80"/>
    <w:rsid w:val="00673D44"/>
    <w:rsid w:val="006741FA"/>
    <w:rsid w:val="006745B4"/>
    <w:rsid w:val="00674EA1"/>
    <w:rsid w:val="0067558A"/>
    <w:rsid w:val="00675B61"/>
    <w:rsid w:val="00675E4F"/>
    <w:rsid w:val="00676895"/>
    <w:rsid w:val="00677117"/>
    <w:rsid w:val="00677D88"/>
    <w:rsid w:val="006800C9"/>
    <w:rsid w:val="006811A8"/>
    <w:rsid w:val="006812CD"/>
    <w:rsid w:val="00681425"/>
    <w:rsid w:val="00681BFB"/>
    <w:rsid w:val="00681C21"/>
    <w:rsid w:val="006828A2"/>
    <w:rsid w:val="006837D5"/>
    <w:rsid w:val="00683A3A"/>
    <w:rsid w:val="00683BA9"/>
    <w:rsid w:val="00683DF0"/>
    <w:rsid w:val="00684332"/>
    <w:rsid w:val="00684371"/>
    <w:rsid w:val="0068444F"/>
    <w:rsid w:val="00684C00"/>
    <w:rsid w:val="00685515"/>
    <w:rsid w:val="00685868"/>
    <w:rsid w:val="00685C5A"/>
    <w:rsid w:val="00685D67"/>
    <w:rsid w:val="00685F69"/>
    <w:rsid w:val="00686CAC"/>
    <w:rsid w:val="00687CA4"/>
    <w:rsid w:val="006902CF"/>
    <w:rsid w:val="0069060A"/>
    <w:rsid w:val="00690695"/>
    <w:rsid w:val="00690742"/>
    <w:rsid w:val="00690D40"/>
    <w:rsid w:val="00691409"/>
    <w:rsid w:val="006914FA"/>
    <w:rsid w:val="00691A8C"/>
    <w:rsid w:val="006925B9"/>
    <w:rsid w:val="00692C8C"/>
    <w:rsid w:val="006934E7"/>
    <w:rsid w:val="00693CF4"/>
    <w:rsid w:val="00693F7E"/>
    <w:rsid w:val="006941E7"/>
    <w:rsid w:val="00695724"/>
    <w:rsid w:val="00695DED"/>
    <w:rsid w:val="006961A4"/>
    <w:rsid w:val="006964CD"/>
    <w:rsid w:val="00696CD5"/>
    <w:rsid w:val="00697960"/>
    <w:rsid w:val="006A02BB"/>
    <w:rsid w:val="006A04AC"/>
    <w:rsid w:val="006A0501"/>
    <w:rsid w:val="006A08FA"/>
    <w:rsid w:val="006A0D32"/>
    <w:rsid w:val="006A2145"/>
    <w:rsid w:val="006A2C76"/>
    <w:rsid w:val="006A3177"/>
    <w:rsid w:val="006A3CA5"/>
    <w:rsid w:val="006A42C8"/>
    <w:rsid w:val="006A4E7E"/>
    <w:rsid w:val="006A56E1"/>
    <w:rsid w:val="006A5A9E"/>
    <w:rsid w:val="006A5AE3"/>
    <w:rsid w:val="006A5BC8"/>
    <w:rsid w:val="006A747D"/>
    <w:rsid w:val="006A75AA"/>
    <w:rsid w:val="006A79E0"/>
    <w:rsid w:val="006B010A"/>
    <w:rsid w:val="006B08F7"/>
    <w:rsid w:val="006B0AB6"/>
    <w:rsid w:val="006B0BDF"/>
    <w:rsid w:val="006B0FCC"/>
    <w:rsid w:val="006B10AC"/>
    <w:rsid w:val="006B156E"/>
    <w:rsid w:val="006B1DDD"/>
    <w:rsid w:val="006B1FC6"/>
    <w:rsid w:val="006B2104"/>
    <w:rsid w:val="006B240F"/>
    <w:rsid w:val="006B2D23"/>
    <w:rsid w:val="006B2FA2"/>
    <w:rsid w:val="006B3127"/>
    <w:rsid w:val="006B3B35"/>
    <w:rsid w:val="006B42EB"/>
    <w:rsid w:val="006B4673"/>
    <w:rsid w:val="006B4CA9"/>
    <w:rsid w:val="006B6076"/>
    <w:rsid w:val="006B6968"/>
    <w:rsid w:val="006B6A54"/>
    <w:rsid w:val="006B6CB1"/>
    <w:rsid w:val="006B6F0E"/>
    <w:rsid w:val="006B720B"/>
    <w:rsid w:val="006B72CE"/>
    <w:rsid w:val="006C0D42"/>
    <w:rsid w:val="006C0F6C"/>
    <w:rsid w:val="006C1200"/>
    <w:rsid w:val="006C1C55"/>
    <w:rsid w:val="006C314F"/>
    <w:rsid w:val="006C37DF"/>
    <w:rsid w:val="006C3EF0"/>
    <w:rsid w:val="006C3FDD"/>
    <w:rsid w:val="006C3FDF"/>
    <w:rsid w:val="006C43B7"/>
    <w:rsid w:val="006C49AC"/>
    <w:rsid w:val="006C533F"/>
    <w:rsid w:val="006C5611"/>
    <w:rsid w:val="006C5675"/>
    <w:rsid w:val="006C5AF3"/>
    <w:rsid w:val="006C5C57"/>
    <w:rsid w:val="006C607B"/>
    <w:rsid w:val="006C65AF"/>
    <w:rsid w:val="006C6A8C"/>
    <w:rsid w:val="006D0800"/>
    <w:rsid w:val="006D0A92"/>
    <w:rsid w:val="006D0CC6"/>
    <w:rsid w:val="006D0F13"/>
    <w:rsid w:val="006D0FF5"/>
    <w:rsid w:val="006D1542"/>
    <w:rsid w:val="006D17C3"/>
    <w:rsid w:val="006D17C6"/>
    <w:rsid w:val="006D1CF2"/>
    <w:rsid w:val="006D27D8"/>
    <w:rsid w:val="006D2FB4"/>
    <w:rsid w:val="006D370D"/>
    <w:rsid w:val="006D3D7B"/>
    <w:rsid w:val="006D46D6"/>
    <w:rsid w:val="006D48CC"/>
    <w:rsid w:val="006D4F20"/>
    <w:rsid w:val="006D52A4"/>
    <w:rsid w:val="006D565B"/>
    <w:rsid w:val="006D595F"/>
    <w:rsid w:val="006D6CD7"/>
    <w:rsid w:val="006D7C17"/>
    <w:rsid w:val="006D7C25"/>
    <w:rsid w:val="006E02EB"/>
    <w:rsid w:val="006E058B"/>
    <w:rsid w:val="006E06CF"/>
    <w:rsid w:val="006E07BA"/>
    <w:rsid w:val="006E0820"/>
    <w:rsid w:val="006E1511"/>
    <w:rsid w:val="006E1B83"/>
    <w:rsid w:val="006E1F57"/>
    <w:rsid w:val="006E230B"/>
    <w:rsid w:val="006E2CBE"/>
    <w:rsid w:val="006E2E8E"/>
    <w:rsid w:val="006E3085"/>
    <w:rsid w:val="006E372B"/>
    <w:rsid w:val="006E466E"/>
    <w:rsid w:val="006E4BF5"/>
    <w:rsid w:val="006E5523"/>
    <w:rsid w:val="006E5947"/>
    <w:rsid w:val="006E692D"/>
    <w:rsid w:val="006E6B19"/>
    <w:rsid w:val="006E6D13"/>
    <w:rsid w:val="006E78C1"/>
    <w:rsid w:val="006E7C24"/>
    <w:rsid w:val="006E7D38"/>
    <w:rsid w:val="006E7DD6"/>
    <w:rsid w:val="006F1193"/>
    <w:rsid w:val="006F1621"/>
    <w:rsid w:val="006F2D8A"/>
    <w:rsid w:val="006F330D"/>
    <w:rsid w:val="006F48AA"/>
    <w:rsid w:val="006F4A58"/>
    <w:rsid w:val="006F4F4A"/>
    <w:rsid w:val="006F5662"/>
    <w:rsid w:val="006F5895"/>
    <w:rsid w:val="006F62A6"/>
    <w:rsid w:val="006F6325"/>
    <w:rsid w:val="006F7393"/>
    <w:rsid w:val="006F7544"/>
    <w:rsid w:val="006F7722"/>
    <w:rsid w:val="006F7C32"/>
    <w:rsid w:val="007001CE"/>
    <w:rsid w:val="0070026F"/>
    <w:rsid w:val="007007D8"/>
    <w:rsid w:val="007009BE"/>
    <w:rsid w:val="007013E0"/>
    <w:rsid w:val="007018A3"/>
    <w:rsid w:val="00701B91"/>
    <w:rsid w:val="007023D2"/>
    <w:rsid w:val="007024AA"/>
    <w:rsid w:val="0070275E"/>
    <w:rsid w:val="00702984"/>
    <w:rsid w:val="00702D4B"/>
    <w:rsid w:val="0070303D"/>
    <w:rsid w:val="00703975"/>
    <w:rsid w:val="00703CFD"/>
    <w:rsid w:val="00704264"/>
    <w:rsid w:val="007053CD"/>
    <w:rsid w:val="007056E5"/>
    <w:rsid w:val="00705813"/>
    <w:rsid w:val="00705D20"/>
    <w:rsid w:val="00705D52"/>
    <w:rsid w:val="00705EB2"/>
    <w:rsid w:val="00705EB4"/>
    <w:rsid w:val="007064E5"/>
    <w:rsid w:val="00706720"/>
    <w:rsid w:val="00707884"/>
    <w:rsid w:val="00710809"/>
    <w:rsid w:val="007108B3"/>
    <w:rsid w:val="00710F34"/>
    <w:rsid w:val="00711665"/>
    <w:rsid w:val="00711A7B"/>
    <w:rsid w:val="007122FC"/>
    <w:rsid w:val="00712374"/>
    <w:rsid w:val="007127ED"/>
    <w:rsid w:val="007127F7"/>
    <w:rsid w:val="00712DD4"/>
    <w:rsid w:val="007136C8"/>
    <w:rsid w:val="007147D4"/>
    <w:rsid w:val="00714BAF"/>
    <w:rsid w:val="00714D39"/>
    <w:rsid w:val="007159FC"/>
    <w:rsid w:val="00715C43"/>
    <w:rsid w:val="007161F2"/>
    <w:rsid w:val="00716B19"/>
    <w:rsid w:val="00716F98"/>
    <w:rsid w:val="00717397"/>
    <w:rsid w:val="00717908"/>
    <w:rsid w:val="007201C4"/>
    <w:rsid w:val="00720AB6"/>
    <w:rsid w:val="00720F1A"/>
    <w:rsid w:val="00720F34"/>
    <w:rsid w:val="007211FA"/>
    <w:rsid w:val="0072214E"/>
    <w:rsid w:val="007238B9"/>
    <w:rsid w:val="00723BDB"/>
    <w:rsid w:val="00724F9F"/>
    <w:rsid w:val="00725293"/>
    <w:rsid w:val="007253D1"/>
    <w:rsid w:val="00725C27"/>
    <w:rsid w:val="00725F15"/>
    <w:rsid w:val="00726DC9"/>
    <w:rsid w:val="00727356"/>
    <w:rsid w:val="00727510"/>
    <w:rsid w:val="0072757F"/>
    <w:rsid w:val="007276A3"/>
    <w:rsid w:val="007279BA"/>
    <w:rsid w:val="00730395"/>
    <w:rsid w:val="00730CFB"/>
    <w:rsid w:val="00731821"/>
    <w:rsid w:val="00731A89"/>
    <w:rsid w:val="00731AF9"/>
    <w:rsid w:val="00731EEE"/>
    <w:rsid w:val="0073223C"/>
    <w:rsid w:val="00732A56"/>
    <w:rsid w:val="00732B61"/>
    <w:rsid w:val="00732ED9"/>
    <w:rsid w:val="00733345"/>
    <w:rsid w:val="00734052"/>
    <w:rsid w:val="00735204"/>
    <w:rsid w:val="00735600"/>
    <w:rsid w:val="00735D26"/>
    <w:rsid w:val="00735DFC"/>
    <w:rsid w:val="00735F49"/>
    <w:rsid w:val="0073631A"/>
    <w:rsid w:val="0073677F"/>
    <w:rsid w:val="00736C86"/>
    <w:rsid w:val="007376F2"/>
    <w:rsid w:val="00737BD9"/>
    <w:rsid w:val="007408A4"/>
    <w:rsid w:val="00740B53"/>
    <w:rsid w:val="00740C6B"/>
    <w:rsid w:val="00740D94"/>
    <w:rsid w:val="007411E0"/>
    <w:rsid w:val="00741268"/>
    <w:rsid w:val="00741609"/>
    <w:rsid w:val="00741741"/>
    <w:rsid w:val="007418B9"/>
    <w:rsid w:val="007426E4"/>
    <w:rsid w:val="00742EB6"/>
    <w:rsid w:val="00743122"/>
    <w:rsid w:val="00743703"/>
    <w:rsid w:val="00743BB1"/>
    <w:rsid w:val="00743D9F"/>
    <w:rsid w:val="00743ECB"/>
    <w:rsid w:val="00743F0B"/>
    <w:rsid w:val="00744103"/>
    <w:rsid w:val="007445BF"/>
    <w:rsid w:val="00744E54"/>
    <w:rsid w:val="00745CA0"/>
    <w:rsid w:val="0074656C"/>
    <w:rsid w:val="00746699"/>
    <w:rsid w:val="00746948"/>
    <w:rsid w:val="00746DB8"/>
    <w:rsid w:val="00746F8A"/>
    <w:rsid w:val="0074701E"/>
    <w:rsid w:val="007477AA"/>
    <w:rsid w:val="00747895"/>
    <w:rsid w:val="0074794A"/>
    <w:rsid w:val="0074796F"/>
    <w:rsid w:val="00747C08"/>
    <w:rsid w:val="007500EC"/>
    <w:rsid w:val="00750339"/>
    <w:rsid w:val="00750456"/>
    <w:rsid w:val="00750E86"/>
    <w:rsid w:val="00751383"/>
    <w:rsid w:val="00751A72"/>
    <w:rsid w:val="007520E2"/>
    <w:rsid w:val="00752CE7"/>
    <w:rsid w:val="0075306A"/>
    <w:rsid w:val="007532C3"/>
    <w:rsid w:val="0075359A"/>
    <w:rsid w:val="00754121"/>
    <w:rsid w:val="007547B3"/>
    <w:rsid w:val="00755151"/>
    <w:rsid w:val="00755475"/>
    <w:rsid w:val="007561D8"/>
    <w:rsid w:val="00756313"/>
    <w:rsid w:val="007564F2"/>
    <w:rsid w:val="00756640"/>
    <w:rsid w:val="00756F7F"/>
    <w:rsid w:val="00757AB1"/>
    <w:rsid w:val="00757C31"/>
    <w:rsid w:val="0076025A"/>
    <w:rsid w:val="007602D5"/>
    <w:rsid w:val="00760568"/>
    <w:rsid w:val="00760CC5"/>
    <w:rsid w:val="00760D33"/>
    <w:rsid w:val="007613B0"/>
    <w:rsid w:val="0076147E"/>
    <w:rsid w:val="00761DCE"/>
    <w:rsid w:val="007623E2"/>
    <w:rsid w:val="00762564"/>
    <w:rsid w:val="007625E3"/>
    <w:rsid w:val="00762624"/>
    <w:rsid w:val="00763B9F"/>
    <w:rsid w:val="00763E93"/>
    <w:rsid w:val="00764CDF"/>
    <w:rsid w:val="00765F0D"/>
    <w:rsid w:val="00767E5F"/>
    <w:rsid w:val="00767F2C"/>
    <w:rsid w:val="007700DB"/>
    <w:rsid w:val="007713E5"/>
    <w:rsid w:val="007723B1"/>
    <w:rsid w:val="0077285A"/>
    <w:rsid w:val="00772EBF"/>
    <w:rsid w:val="00773B76"/>
    <w:rsid w:val="0077423B"/>
    <w:rsid w:val="00774756"/>
    <w:rsid w:val="00774C46"/>
    <w:rsid w:val="00774E07"/>
    <w:rsid w:val="00775233"/>
    <w:rsid w:val="007753BA"/>
    <w:rsid w:val="00775460"/>
    <w:rsid w:val="0077563E"/>
    <w:rsid w:val="00775BC3"/>
    <w:rsid w:val="00775DE0"/>
    <w:rsid w:val="0077638E"/>
    <w:rsid w:val="00776473"/>
    <w:rsid w:val="007764BA"/>
    <w:rsid w:val="0077729C"/>
    <w:rsid w:val="00777385"/>
    <w:rsid w:val="00777895"/>
    <w:rsid w:val="00780327"/>
    <w:rsid w:val="007808E5"/>
    <w:rsid w:val="00780F0D"/>
    <w:rsid w:val="00781609"/>
    <w:rsid w:val="0078181A"/>
    <w:rsid w:val="00781988"/>
    <w:rsid w:val="007819CC"/>
    <w:rsid w:val="00783ACA"/>
    <w:rsid w:val="00783E56"/>
    <w:rsid w:val="00784C44"/>
    <w:rsid w:val="00785EB3"/>
    <w:rsid w:val="00786290"/>
    <w:rsid w:val="0078731C"/>
    <w:rsid w:val="007878C8"/>
    <w:rsid w:val="00787F29"/>
    <w:rsid w:val="0079012F"/>
    <w:rsid w:val="0079022E"/>
    <w:rsid w:val="00790259"/>
    <w:rsid w:val="007907C4"/>
    <w:rsid w:val="00791BC5"/>
    <w:rsid w:val="00792B66"/>
    <w:rsid w:val="0079386E"/>
    <w:rsid w:val="0079395D"/>
    <w:rsid w:val="00793DB7"/>
    <w:rsid w:val="00794865"/>
    <w:rsid w:val="00794B99"/>
    <w:rsid w:val="00794E76"/>
    <w:rsid w:val="007951EA"/>
    <w:rsid w:val="007956A9"/>
    <w:rsid w:val="0079596A"/>
    <w:rsid w:val="00795DD9"/>
    <w:rsid w:val="00795F37"/>
    <w:rsid w:val="00796ED0"/>
    <w:rsid w:val="00797668"/>
    <w:rsid w:val="00797E40"/>
    <w:rsid w:val="00797E8E"/>
    <w:rsid w:val="007A1113"/>
    <w:rsid w:val="007A1768"/>
    <w:rsid w:val="007A199F"/>
    <w:rsid w:val="007A2475"/>
    <w:rsid w:val="007A257E"/>
    <w:rsid w:val="007A26E3"/>
    <w:rsid w:val="007A29F9"/>
    <w:rsid w:val="007A347A"/>
    <w:rsid w:val="007A37CC"/>
    <w:rsid w:val="007A3B08"/>
    <w:rsid w:val="007A3D19"/>
    <w:rsid w:val="007A42EB"/>
    <w:rsid w:val="007A46B6"/>
    <w:rsid w:val="007A4F1B"/>
    <w:rsid w:val="007A5544"/>
    <w:rsid w:val="007A565D"/>
    <w:rsid w:val="007A5AB6"/>
    <w:rsid w:val="007A5ACA"/>
    <w:rsid w:val="007A5C69"/>
    <w:rsid w:val="007A6844"/>
    <w:rsid w:val="007A775B"/>
    <w:rsid w:val="007A7985"/>
    <w:rsid w:val="007A7E57"/>
    <w:rsid w:val="007B0405"/>
    <w:rsid w:val="007B048E"/>
    <w:rsid w:val="007B113E"/>
    <w:rsid w:val="007B11D2"/>
    <w:rsid w:val="007B1467"/>
    <w:rsid w:val="007B1A8B"/>
    <w:rsid w:val="007B2B5F"/>
    <w:rsid w:val="007B2FF0"/>
    <w:rsid w:val="007B3BBA"/>
    <w:rsid w:val="007B44D9"/>
    <w:rsid w:val="007B4534"/>
    <w:rsid w:val="007B477B"/>
    <w:rsid w:val="007B47DE"/>
    <w:rsid w:val="007B4FDF"/>
    <w:rsid w:val="007B51BD"/>
    <w:rsid w:val="007B520B"/>
    <w:rsid w:val="007B574E"/>
    <w:rsid w:val="007B5E39"/>
    <w:rsid w:val="007B5FC2"/>
    <w:rsid w:val="007B6308"/>
    <w:rsid w:val="007B642D"/>
    <w:rsid w:val="007B6545"/>
    <w:rsid w:val="007B67CD"/>
    <w:rsid w:val="007B67E4"/>
    <w:rsid w:val="007B681C"/>
    <w:rsid w:val="007B7699"/>
    <w:rsid w:val="007B7DC6"/>
    <w:rsid w:val="007C0C0A"/>
    <w:rsid w:val="007C1468"/>
    <w:rsid w:val="007C171F"/>
    <w:rsid w:val="007C1B8F"/>
    <w:rsid w:val="007C26DA"/>
    <w:rsid w:val="007C4E4B"/>
    <w:rsid w:val="007C5261"/>
    <w:rsid w:val="007C52CC"/>
    <w:rsid w:val="007C5DF4"/>
    <w:rsid w:val="007C61FD"/>
    <w:rsid w:val="007C6F2B"/>
    <w:rsid w:val="007C7938"/>
    <w:rsid w:val="007C7D35"/>
    <w:rsid w:val="007C7E51"/>
    <w:rsid w:val="007C7FD7"/>
    <w:rsid w:val="007D01DA"/>
    <w:rsid w:val="007D02D3"/>
    <w:rsid w:val="007D1155"/>
    <w:rsid w:val="007D1944"/>
    <w:rsid w:val="007D19C4"/>
    <w:rsid w:val="007D227D"/>
    <w:rsid w:val="007D23B2"/>
    <w:rsid w:val="007D23B5"/>
    <w:rsid w:val="007D2D5A"/>
    <w:rsid w:val="007D2D6C"/>
    <w:rsid w:val="007D37AC"/>
    <w:rsid w:val="007D3D1E"/>
    <w:rsid w:val="007D4BA8"/>
    <w:rsid w:val="007D52B5"/>
    <w:rsid w:val="007D52F8"/>
    <w:rsid w:val="007D5797"/>
    <w:rsid w:val="007D5961"/>
    <w:rsid w:val="007D65DE"/>
    <w:rsid w:val="007D6701"/>
    <w:rsid w:val="007E02BA"/>
    <w:rsid w:val="007E06C4"/>
    <w:rsid w:val="007E0F55"/>
    <w:rsid w:val="007E233A"/>
    <w:rsid w:val="007E2DFA"/>
    <w:rsid w:val="007E3058"/>
    <w:rsid w:val="007E330E"/>
    <w:rsid w:val="007E37F0"/>
    <w:rsid w:val="007E42D6"/>
    <w:rsid w:val="007E43F0"/>
    <w:rsid w:val="007E61E0"/>
    <w:rsid w:val="007E6A34"/>
    <w:rsid w:val="007E74F8"/>
    <w:rsid w:val="007F0003"/>
    <w:rsid w:val="007F060D"/>
    <w:rsid w:val="007F251F"/>
    <w:rsid w:val="007F2FD4"/>
    <w:rsid w:val="007F3AC7"/>
    <w:rsid w:val="007F3B94"/>
    <w:rsid w:val="007F3C54"/>
    <w:rsid w:val="007F489B"/>
    <w:rsid w:val="007F48BE"/>
    <w:rsid w:val="007F5ABB"/>
    <w:rsid w:val="007F6F1A"/>
    <w:rsid w:val="007F701E"/>
    <w:rsid w:val="007F7FAA"/>
    <w:rsid w:val="00800563"/>
    <w:rsid w:val="00800AE2"/>
    <w:rsid w:val="00800EFC"/>
    <w:rsid w:val="008010DC"/>
    <w:rsid w:val="008019B6"/>
    <w:rsid w:val="00801AF4"/>
    <w:rsid w:val="00802039"/>
    <w:rsid w:val="0080207E"/>
    <w:rsid w:val="00802321"/>
    <w:rsid w:val="00803795"/>
    <w:rsid w:val="0080457B"/>
    <w:rsid w:val="008046A8"/>
    <w:rsid w:val="008048AC"/>
    <w:rsid w:val="008048C6"/>
    <w:rsid w:val="00804CBF"/>
    <w:rsid w:val="0080542E"/>
    <w:rsid w:val="0080545D"/>
    <w:rsid w:val="00805911"/>
    <w:rsid w:val="00805BEA"/>
    <w:rsid w:val="008060AE"/>
    <w:rsid w:val="008066DB"/>
    <w:rsid w:val="0080766C"/>
    <w:rsid w:val="00807B08"/>
    <w:rsid w:val="0081067F"/>
    <w:rsid w:val="00810D06"/>
    <w:rsid w:val="00810EAE"/>
    <w:rsid w:val="00810FB0"/>
    <w:rsid w:val="00811345"/>
    <w:rsid w:val="00811385"/>
    <w:rsid w:val="00811409"/>
    <w:rsid w:val="008114CD"/>
    <w:rsid w:val="00811A60"/>
    <w:rsid w:val="00811F24"/>
    <w:rsid w:val="00812650"/>
    <w:rsid w:val="00812952"/>
    <w:rsid w:val="00812E12"/>
    <w:rsid w:val="00812F98"/>
    <w:rsid w:val="0081316F"/>
    <w:rsid w:val="0081565A"/>
    <w:rsid w:val="008158D8"/>
    <w:rsid w:val="00816716"/>
    <w:rsid w:val="00816A4A"/>
    <w:rsid w:val="00816CE0"/>
    <w:rsid w:val="008179F5"/>
    <w:rsid w:val="00817DC7"/>
    <w:rsid w:val="00820238"/>
    <w:rsid w:val="00820401"/>
    <w:rsid w:val="008206D3"/>
    <w:rsid w:val="00820A0B"/>
    <w:rsid w:val="00820FCB"/>
    <w:rsid w:val="00821339"/>
    <w:rsid w:val="0082134B"/>
    <w:rsid w:val="008216CF"/>
    <w:rsid w:val="00821C2D"/>
    <w:rsid w:val="00822056"/>
    <w:rsid w:val="00822822"/>
    <w:rsid w:val="00822E71"/>
    <w:rsid w:val="00823305"/>
    <w:rsid w:val="008234BA"/>
    <w:rsid w:val="00824A9D"/>
    <w:rsid w:val="0082524D"/>
    <w:rsid w:val="0082592A"/>
    <w:rsid w:val="00825B6C"/>
    <w:rsid w:val="008260DF"/>
    <w:rsid w:val="00826D10"/>
    <w:rsid w:val="00826F31"/>
    <w:rsid w:val="008300D4"/>
    <w:rsid w:val="0083056B"/>
    <w:rsid w:val="0083073A"/>
    <w:rsid w:val="00831797"/>
    <w:rsid w:val="008317A6"/>
    <w:rsid w:val="00831971"/>
    <w:rsid w:val="0083198C"/>
    <w:rsid w:val="00831C3F"/>
    <w:rsid w:val="00831F4F"/>
    <w:rsid w:val="0083217A"/>
    <w:rsid w:val="008321FE"/>
    <w:rsid w:val="00832260"/>
    <w:rsid w:val="0083253E"/>
    <w:rsid w:val="00833441"/>
    <w:rsid w:val="00834339"/>
    <w:rsid w:val="008343DC"/>
    <w:rsid w:val="00834530"/>
    <w:rsid w:val="00834A5B"/>
    <w:rsid w:val="00836ABE"/>
    <w:rsid w:val="00836D14"/>
    <w:rsid w:val="00837404"/>
    <w:rsid w:val="00837697"/>
    <w:rsid w:val="008377E9"/>
    <w:rsid w:val="00837C57"/>
    <w:rsid w:val="00837DAB"/>
    <w:rsid w:val="00840D69"/>
    <w:rsid w:val="00840E50"/>
    <w:rsid w:val="00840EA4"/>
    <w:rsid w:val="00841280"/>
    <w:rsid w:val="008414AF"/>
    <w:rsid w:val="0084165D"/>
    <w:rsid w:val="00841B51"/>
    <w:rsid w:val="00841E25"/>
    <w:rsid w:val="00841EF5"/>
    <w:rsid w:val="00842085"/>
    <w:rsid w:val="0084268B"/>
    <w:rsid w:val="00843F57"/>
    <w:rsid w:val="0084487A"/>
    <w:rsid w:val="00844D53"/>
    <w:rsid w:val="00844F29"/>
    <w:rsid w:val="008451F6"/>
    <w:rsid w:val="008459C3"/>
    <w:rsid w:val="00846257"/>
    <w:rsid w:val="008467F5"/>
    <w:rsid w:val="00846964"/>
    <w:rsid w:val="0084732A"/>
    <w:rsid w:val="008477F9"/>
    <w:rsid w:val="00850850"/>
    <w:rsid w:val="00850DA2"/>
    <w:rsid w:val="00850FDB"/>
    <w:rsid w:val="00851005"/>
    <w:rsid w:val="0085207D"/>
    <w:rsid w:val="00852341"/>
    <w:rsid w:val="00852B35"/>
    <w:rsid w:val="0085348E"/>
    <w:rsid w:val="0085359C"/>
    <w:rsid w:val="00853710"/>
    <w:rsid w:val="00853E5B"/>
    <w:rsid w:val="00853FDD"/>
    <w:rsid w:val="00854628"/>
    <w:rsid w:val="008549BA"/>
    <w:rsid w:val="008554C4"/>
    <w:rsid w:val="00855B50"/>
    <w:rsid w:val="008560AC"/>
    <w:rsid w:val="00856D6A"/>
    <w:rsid w:val="00860054"/>
    <w:rsid w:val="0086086A"/>
    <w:rsid w:val="00860F75"/>
    <w:rsid w:val="0086155C"/>
    <w:rsid w:val="008616CD"/>
    <w:rsid w:val="00861F80"/>
    <w:rsid w:val="008624CA"/>
    <w:rsid w:val="00863083"/>
    <w:rsid w:val="0086309A"/>
    <w:rsid w:val="00863505"/>
    <w:rsid w:val="008637B3"/>
    <w:rsid w:val="0086487E"/>
    <w:rsid w:val="00866C27"/>
    <w:rsid w:val="00866C36"/>
    <w:rsid w:val="00866C56"/>
    <w:rsid w:val="00866DAE"/>
    <w:rsid w:val="00866E79"/>
    <w:rsid w:val="00867317"/>
    <w:rsid w:val="00867400"/>
    <w:rsid w:val="00867E81"/>
    <w:rsid w:val="008707EE"/>
    <w:rsid w:val="00870D98"/>
    <w:rsid w:val="00872051"/>
    <w:rsid w:val="00872800"/>
    <w:rsid w:val="00873274"/>
    <w:rsid w:val="00873467"/>
    <w:rsid w:val="00873957"/>
    <w:rsid w:val="00873FDB"/>
    <w:rsid w:val="008740FD"/>
    <w:rsid w:val="0087421A"/>
    <w:rsid w:val="008743C7"/>
    <w:rsid w:val="008745F3"/>
    <w:rsid w:val="00874B9C"/>
    <w:rsid w:val="00874B9D"/>
    <w:rsid w:val="00874E1B"/>
    <w:rsid w:val="00874FFE"/>
    <w:rsid w:val="00875327"/>
    <w:rsid w:val="00875D1A"/>
    <w:rsid w:val="00875EFB"/>
    <w:rsid w:val="008760ED"/>
    <w:rsid w:val="00876286"/>
    <w:rsid w:val="0087691C"/>
    <w:rsid w:val="00877396"/>
    <w:rsid w:val="00877889"/>
    <w:rsid w:val="00877EB4"/>
    <w:rsid w:val="00880298"/>
    <w:rsid w:val="008802D3"/>
    <w:rsid w:val="008805DB"/>
    <w:rsid w:val="008806D4"/>
    <w:rsid w:val="008806D7"/>
    <w:rsid w:val="00880C48"/>
    <w:rsid w:val="00880D0E"/>
    <w:rsid w:val="00880E55"/>
    <w:rsid w:val="00880F90"/>
    <w:rsid w:val="008812E0"/>
    <w:rsid w:val="0088130A"/>
    <w:rsid w:val="008816E0"/>
    <w:rsid w:val="00882BFE"/>
    <w:rsid w:val="00883275"/>
    <w:rsid w:val="008840E1"/>
    <w:rsid w:val="008848E0"/>
    <w:rsid w:val="008849B5"/>
    <w:rsid w:val="00884BCA"/>
    <w:rsid w:val="00885CD6"/>
    <w:rsid w:val="0088635D"/>
    <w:rsid w:val="00886496"/>
    <w:rsid w:val="00886949"/>
    <w:rsid w:val="008870BF"/>
    <w:rsid w:val="00887539"/>
    <w:rsid w:val="00887E3A"/>
    <w:rsid w:val="008907B0"/>
    <w:rsid w:val="00890C56"/>
    <w:rsid w:val="00890C84"/>
    <w:rsid w:val="00891422"/>
    <w:rsid w:val="0089227B"/>
    <w:rsid w:val="00892345"/>
    <w:rsid w:val="0089285D"/>
    <w:rsid w:val="00892DF4"/>
    <w:rsid w:val="00893439"/>
    <w:rsid w:val="00893C59"/>
    <w:rsid w:val="0089459E"/>
    <w:rsid w:val="0089472A"/>
    <w:rsid w:val="00894AB8"/>
    <w:rsid w:val="00894BC6"/>
    <w:rsid w:val="00894E10"/>
    <w:rsid w:val="008958AA"/>
    <w:rsid w:val="00895B68"/>
    <w:rsid w:val="00895C23"/>
    <w:rsid w:val="00896101"/>
    <w:rsid w:val="00896789"/>
    <w:rsid w:val="00896A47"/>
    <w:rsid w:val="0089706C"/>
    <w:rsid w:val="008A08B4"/>
    <w:rsid w:val="008A09F1"/>
    <w:rsid w:val="008A0F91"/>
    <w:rsid w:val="008A0F9B"/>
    <w:rsid w:val="008A0FC3"/>
    <w:rsid w:val="008A0FFD"/>
    <w:rsid w:val="008A11AE"/>
    <w:rsid w:val="008A1312"/>
    <w:rsid w:val="008A1C48"/>
    <w:rsid w:val="008A1CD3"/>
    <w:rsid w:val="008A1E73"/>
    <w:rsid w:val="008A33CC"/>
    <w:rsid w:val="008A3980"/>
    <w:rsid w:val="008A3E97"/>
    <w:rsid w:val="008A411C"/>
    <w:rsid w:val="008A435F"/>
    <w:rsid w:val="008A43F1"/>
    <w:rsid w:val="008A448B"/>
    <w:rsid w:val="008A4B14"/>
    <w:rsid w:val="008A4E21"/>
    <w:rsid w:val="008A5D96"/>
    <w:rsid w:val="008A60D5"/>
    <w:rsid w:val="008B061F"/>
    <w:rsid w:val="008B08B3"/>
    <w:rsid w:val="008B31AA"/>
    <w:rsid w:val="008B33BE"/>
    <w:rsid w:val="008B3682"/>
    <w:rsid w:val="008B3758"/>
    <w:rsid w:val="008B38BE"/>
    <w:rsid w:val="008B3990"/>
    <w:rsid w:val="008B3E8B"/>
    <w:rsid w:val="008B4E93"/>
    <w:rsid w:val="008B5260"/>
    <w:rsid w:val="008B5307"/>
    <w:rsid w:val="008B6534"/>
    <w:rsid w:val="008B7426"/>
    <w:rsid w:val="008B7A63"/>
    <w:rsid w:val="008B7A72"/>
    <w:rsid w:val="008C0673"/>
    <w:rsid w:val="008C0A85"/>
    <w:rsid w:val="008C0EB0"/>
    <w:rsid w:val="008C12A1"/>
    <w:rsid w:val="008C1E63"/>
    <w:rsid w:val="008C1F93"/>
    <w:rsid w:val="008C1FF8"/>
    <w:rsid w:val="008C24EE"/>
    <w:rsid w:val="008C2E5C"/>
    <w:rsid w:val="008C2E9F"/>
    <w:rsid w:val="008C32A1"/>
    <w:rsid w:val="008C35BC"/>
    <w:rsid w:val="008C3A84"/>
    <w:rsid w:val="008C40B3"/>
    <w:rsid w:val="008C4BB4"/>
    <w:rsid w:val="008C56CA"/>
    <w:rsid w:val="008C5914"/>
    <w:rsid w:val="008C59B6"/>
    <w:rsid w:val="008C6066"/>
    <w:rsid w:val="008C66C9"/>
    <w:rsid w:val="008C7217"/>
    <w:rsid w:val="008C7240"/>
    <w:rsid w:val="008C77D0"/>
    <w:rsid w:val="008C7A1D"/>
    <w:rsid w:val="008C7B14"/>
    <w:rsid w:val="008D0EAC"/>
    <w:rsid w:val="008D117F"/>
    <w:rsid w:val="008D144F"/>
    <w:rsid w:val="008D16EE"/>
    <w:rsid w:val="008D18C3"/>
    <w:rsid w:val="008D1BB1"/>
    <w:rsid w:val="008D1CD5"/>
    <w:rsid w:val="008D1DB2"/>
    <w:rsid w:val="008D2200"/>
    <w:rsid w:val="008D24E5"/>
    <w:rsid w:val="008D343C"/>
    <w:rsid w:val="008D35A1"/>
    <w:rsid w:val="008D3914"/>
    <w:rsid w:val="008D3DC6"/>
    <w:rsid w:val="008D3F14"/>
    <w:rsid w:val="008D4391"/>
    <w:rsid w:val="008D4807"/>
    <w:rsid w:val="008D4CC5"/>
    <w:rsid w:val="008D4DEA"/>
    <w:rsid w:val="008D58E7"/>
    <w:rsid w:val="008D66BD"/>
    <w:rsid w:val="008D6A63"/>
    <w:rsid w:val="008D7012"/>
    <w:rsid w:val="008D7281"/>
    <w:rsid w:val="008D78EA"/>
    <w:rsid w:val="008D7DE7"/>
    <w:rsid w:val="008D7DEF"/>
    <w:rsid w:val="008E08F6"/>
    <w:rsid w:val="008E0BF8"/>
    <w:rsid w:val="008E0FAB"/>
    <w:rsid w:val="008E11E8"/>
    <w:rsid w:val="008E1208"/>
    <w:rsid w:val="008E1C90"/>
    <w:rsid w:val="008E1EDA"/>
    <w:rsid w:val="008E2380"/>
    <w:rsid w:val="008E250A"/>
    <w:rsid w:val="008E28AB"/>
    <w:rsid w:val="008E2C5B"/>
    <w:rsid w:val="008E2C84"/>
    <w:rsid w:val="008E3048"/>
    <w:rsid w:val="008E3785"/>
    <w:rsid w:val="008E382A"/>
    <w:rsid w:val="008E50DD"/>
    <w:rsid w:val="008E57B4"/>
    <w:rsid w:val="008E5E1E"/>
    <w:rsid w:val="008E5FA3"/>
    <w:rsid w:val="008E6BBD"/>
    <w:rsid w:val="008E7222"/>
    <w:rsid w:val="008E742F"/>
    <w:rsid w:val="008F1800"/>
    <w:rsid w:val="008F18EB"/>
    <w:rsid w:val="008F1BCA"/>
    <w:rsid w:val="008F1DC4"/>
    <w:rsid w:val="008F1FF8"/>
    <w:rsid w:val="008F2669"/>
    <w:rsid w:val="008F2AD6"/>
    <w:rsid w:val="008F37BB"/>
    <w:rsid w:val="008F37CA"/>
    <w:rsid w:val="008F3904"/>
    <w:rsid w:val="008F4344"/>
    <w:rsid w:val="008F45E8"/>
    <w:rsid w:val="008F45EE"/>
    <w:rsid w:val="008F594D"/>
    <w:rsid w:val="008F6943"/>
    <w:rsid w:val="008F75DF"/>
    <w:rsid w:val="008F7CEF"/>
    <w:rsid w:val="008F7D42"/>
    <w:rsid w:val="008F7E5D"/>
    <w:rsid w:val="00900386"/>
    <w:rsid w:val="00900474"/>
    <w:rsid w:val="00900F8B"/>
    <w:rsid w:val="00901D48"/>
    <w:rsid w:val="00902174"/>
    <w:rsid w:val="00902ED0"/>
    <w:rsid w:val="00903483"/>
    <w:rsid w:val="009036AA"/>
    <w:rsid w:val="00903745"/>
    <w:rsid w:val="00904BA6"/>
    <w:rsid w:val="00904DA4"/>
    <w:rsid w:val="00905601"/>
    <w:rsid w:val="00905D82"/>
    <w:rsid w:val="00906B51"/>
    <w:rsid w:val="00906BAF"/>
    <w:rsid w:val="00906F9C"/>
    <w:rsid w:val="00907089"/>
    <w:rsid w:val="00907DED"/>
    <w:rsid w:val="009102E6"/>
    <w:rsid w:val="00910456"/>
    <w:rsid w:val="00910646"/>
    <w:rsid w:val="00910D9E"/>
    <w:rsid w:val="009112B9"/>
    <w:rsid w:val="00911F6C"/>
    <w:rsid w:val="009126B6"/>
    <w:rsid w:val="00912884"/>
    <w:rsid w:val="009131D9"/>
    <w:rsid w:val="00913753"/>
    <w:rsid w:val="00913CB5"/>
    <w:rsid w:val="00914456"/>
    <w:rsid w:val="009144D3"/>
    <w:rsid w:val="0091505F"/>
    <w:rsid w:val="0091538F"/>
    <w:rsid w:val="009155A0"/>
    <w:rsid w:val="00920427"/>
    <w:rsid w:val="0092085F"/>
    <w:rsid w:val="00920FF9"/>
    <w:rsid w:val="0092181C"/>
    <w:rsid w:val="00921865"/>
    <w:rsid w:val="00921F7F"/>
    <w:rsid w:val="00922394"/>
    <w:rsid w:val="009226F4"/>
    <w:rsid w:val="00923BF2"/>
    <w:rsid w:val="00924A9C"/>
    <w:rsid w:val="00925116"/>
    <w:rsid w:val="00925375"/>
    <w:rsid w:val="00925931"/>
    <w:rsid w:val="00925A69"/>
    <w:rsid w:val="00925C83"/>
    <w:rsid w:val="00926EEA"/>
    <w:rsid w:val="009270BD"/>
    <w:rsid w:val="0093185A"/>
    <w:rsid w:val="009321B8"/>
    <w:rsid w:val="00932828"/>
    <w:rsid w:val="00932968"/>
    <w:rsid w:val="00932BE6"/>
    <w:rsid w:val="00933491"/>
    <w:rsid w:val="00933702"/>
    <w:rsid w:val="009339CA"/>
    <w:rsid w:val="00933EA8"/>
    <w:rsid w:val="00934378"/>
    <w:rsid w:val="009344CC"/>
    <w:rsid w:val="0093484E"/>
    <w:rsid w:val="009348BB"/>
    <w:rsid w:val="0093539A"/>
    <w:rsid w:val="009357ED"/>
    <w:rsid w:val="00935E41"/>
    <w:rsid w:val="00935F93"/>
    <w:rsid w:val="00936A4A"/>
    <w:rsid w:val="009373C9"/>
    <w:rsid w:val="00937818"/>
    <w:rsid w:val="00937E09"/>
    <w:rsid w:val="00940394"/>
    <w:rsid w:val="009405E3"/>
    <w:rsid w:val="009406C3"/>
    <w:rsid w:val="0094072A"/>
    <w:rsid w:val="0094096A"/>
    <w:rsid w:val="00940B2B"/>
    <w:rsid w:val="009413E7"/>
    <w:rsid w:val="0094184A"/>
    <w:rsid w:val="0094188D"/>
    <w:rsid w:val="00941909"/>
    <w:rsid w:val="0094219E"/>
    <w:rsid w:val="009425E8"/>
    <w:rsid w:val="0094329B"/>
    <w:rsid w:val="009432AF"/>
    <w:rsid w:val="0094360D"/>
    <w:rsid w:val="00943632"/>
    <w:rsid w:val="00944539"/>
    <w:rsid w:val="0094491D"/>
    <w:rsid w:val="00944B25"/>
    <w:rsid w:val="00944BBB"/>
    <w:rsid w:val="00944FDC"/>
    <w:rsid w:val="009450B7"/>
    <w:rsid w:val="00946E4D"/>
    <w:rsid w:val="00947BD9"/>
    <w:rsid w:val="00947E83"/>
    <w:rsid w:val="00950078"/>
    <w:rsid w:val="00950724"/>
    <w:rsid w:val="0095088F"/>
    <w:rsid w:val="00950940"/>
    <w:rsid w:val="00950A32"/>
    <w:rsid w:val="009511D4"/>
    <w:rsid w:val="00951989"/>
    <w:rsid w:val="00951CDD"/>
    <w:rsid w:val="0095228D"/>
    <w:rsid w:val="009522B9"/>
    <w:rsid w:val="009523C0"/>
    <w:rsid w:val="00952509"/>
    <w:rsid w:val="009526FB"/>
    <w:rsid w:val="00952968"/>
    <w:rsid w:val="00952A15"/>
    <w:rsid w:val="009549A1"/>
    <w:rsid w:val="00954E1B"/>
    <w:rsid w:val="0095506D"/>
    <w:rsid w:val="009554F9"/>
    <w:rsid w:val="00955F44"/>
    <w:rsid w:val="00956217"/>
    <w:rsid w:val="0095695A"/>
    <w:rsid w:val="00957130"/>
    <w:rsid w:val="00957530"/>
    <w:rsid w:val="009579DF"/>
    <w:rsid w:val="00957B4B"/>
    <w:rsid w:val="0096055F"/>
    <w:rsid w:val="00960B1C"/>
    <w:rsid w:val="00960C43"/>
    <w:rsid w:val="00960FF3"/>
    <w:rsid w:val="009618D6"/>
    <w:rsid w:val="0096197F"/>
    <w:rsid w:val="009619EE"/>
    <w:rsid w:val="00961A39"/>
    <w:rsid w:val="00962A41"/>
    <w:rsid w:val="009630B2"/>
    <w:rsid w:val="00963606"/>
    <w:rsid w:val="00963664"/>
    <w:rsid w:val="00963BF3"/>
    <w:rsid w:val="00963C1F"/>
    <w:rsid w:val="00963D1C"/>
    <w:rsid w:val="00964247"/>
    <w:rsid w:val="009648C5"/>
    <w:rsid w:val="00964B63"/>
    <w:rsid w:val="00966333"/>
    <w:rsid w:val="00966555"/>
    <w:rsid w:val="009667F4"/>
    <w:rsid w:val="00966A63"/>
    <w:rsid w:val="009717E7"/>
    <w:rsid w:val="00971A92"/>
    <w:rsid w:val="009720D1"/>
    <w:rsid w:val="00972C4B"/>
    <w:rsid w:val="009731C9"/>
    <w:rsid w:val="0097410D"/>
    <w:rsid w:val="00974552"/>
    <w:rsid w:val="00974582"/>
    <w:rsid w:val="00974947"/>
    <w:rsid w:val="00975141"/>
    <w:rsid w:val="00975272"/>
    <w:rsid w:val="00975536"/>
    <w:rsid w:val="00975C87"/>
    <w:rsid w:val="0097713E"/>
    <w:rsid w:val="009771AB"/>
    <w:rsid w:val="00977503"/>
    <w:rsid w:val="00977739"/>
    <w:rsid w:val="00977A19"/>
    <w:rsid w:val="009803D0"/>
    <w:rsid w:val="0098129C"/>
    <w:rsid w:val="009815A9"/>
    <w:rsid w:val="00982848"/>
    <w:rsid w:val="00984491"/>
    <w:rsid w:val="00984DB7"/>
    <w:rsid w:val="00985D73"/>
    <w:rsid w:val="00985EE3"/>
    <w:rsid w:val="00986290"/>
    <w:rsid w:val="009866AB"/>
    <w:rsid w:val="009867F3"/>
    <w:rsid w:val="00986865"/>
    <w:rsid w:val="00987387"/>
    <w:rsid w:val="00987C08"/>
    <w:rsid w:val="00990182"/>
    <w:rsid w:val="0099083B"/>
    <w:rsid w:val="0099241B"/>
    <w:rsid w:val="00992772"/>
    <w:rsid w:val="00992C7E"/>
    <w:rsid w:val="0099349D"/>
    <w:rsid w:val="009935EB"/>
    <w:rsid w:val="00993977"/>
    <w:rsid w:val="00993B1E"/>
    <w:rsid w:val="00993B9F"/>
    <w:rsid w:val="00993D33"/>
    <w:rsid w:val="00994B04"/>
    <w:rsid w:val="009953F8"/>
    <w:rsid w:val="00996246"/>
    <w:rsid w:val="00996277"/>
    <w:rsid w:val="009963C8"/>
    <w:rsid w:val="009965F3"/>
    <w:rsid w:val="00996A8E"/>
    <w:rsid w:val="00997CF2"/>
    <w:rsid w:val="009A0635"/>
    <w:rsid w:val="009A0CE9"/>
    <w:rsid w:val="009A118E"/>
    <w:rsid w:val="009A18F5"/>
    <w:rsid w:val="009A192A"/>
    <w:rsid w:val="009A1E23"/>
    <w:rsid w:val="009A1F4C"/>
    <w:rsid w:val="009A3254"/>
    <w:rsid w:val="009A3270"/>
    <w:rsid w:val="009A3760"/>
    <w:rsid w:val="009A393F"/>
    <w:rsid w:val="009A3980"/>
    <w:rsid w:val="009A3E51"/>
    <w:rsid w:val="009A4C4E"/>
    <w:rsid w:val="009A5043"/>
    <w:rsid w:val="009A5DA5"/>
    <w:rsid w:val="009A5FE5"/>
    <w:rsid w:val="009A61AE"/>
    <w:rsid w:val="009A64F0"/>
    <w:rsid w:val="009A6A0A"/>
    <w:rsid w:val="009A6C02"/>
    <w:rsid w:val="009A6C4F"/>
    <w:rsid w:val="009A7F72"/>
    <w:rsid w:val="009B071D"/>
    <w:rsid w:val="009B1168"/>
    <w:rsid w:val="009B14DA"/>
    <w:rsid w:val="009B15A2"/>
    <w:rsid w:val="009B1742"/>
    <w:rsid w:val="009B3126"/>
    <w:rsid w:val="009B32BE"/>
    <w:rsid w:val="009B3633"/>
    <w:rsid w:val="009B3749"/>
    <w:rsid w:val="009B3DE2"/>
    <w:rsid w:val="009B4DDD"/>
    <w:rsid w:val="009B4EBB"/>
    <w:rsid w:val="009B54AC"/>
    <w:rsid w:val="009B54C9"/>
    <w:rsid w:val="009B5924"/>
    <w:rsid w:val="009B5F13"/>
    <w:rsid w:val="009B61AB"/>
    <w:rsid w:val="009B68A8"/>
    <w:rsid w:val="009B6C40"/>
    <w:rsid w:val="009B7B56"/>
    <w:rsid w:val="009B7EBB"/>
    <w:rsid w:val="009C02C7"/>
    <w:rsid w:val="009C034A"/>
    <w:rsid w:val="009C054D"/>
    <w:rsid w:val="009C0BC3"/>
    <w:rsid w:val="009C1355"/>
    <w:rsid w:val="009C1556"/>
    <w:rsid w:val="009C1676"/>
    <w:rsid w:val="009C1A61"/>
    <w:rsid w:val="009C1B56"/>
    <w:rsid w:val="009C1C8C"/>
    <w:rsid w:val="009C2107"/>
    <w:rsid w:val="009C26F7"/>
    <w:rsid w:val="009C2779"/>
    <w:rsid w:val="009C2C28"/>
    <w:rsid w:val="009C2F76"/>
    <w:rsid w:val="009C55CA"/>
    <w:rsid w:val="009C5F68"/>
    <w:rsid w:val="009C67F9"/>
    <w:rsid w:val="009C6BA8"/>
    <w:rsid w:val="009C6BF7"/>
    <w:rsid w:val="009C6E46"/>
    <w:rsid w:val="009C716B"/>
    <w:rsid w:val="009C76A7"/>
    <w:rsid w:val="009D1956"/>
    <w:rsid w:val="009D1995"/>
    <w:rsid w:val="009D2462"/>
    <w:rsid w:val="009D29CE"/>
    <w:rsid w:val="009D2ECD"/>
    <w:rsid w:val="009D3557"/>
    <w:rsid w:val="009D3CD9"/>
    <w:rsid w:val="009D44F4"/>
    <w:rsid w:val="009D5316"/>
    <w:rsid w:val="009D5A5F"/>
    <w:rsid w:val="009D64DA"/>
    <w:rsid w:val="009D6638"/>
    <w:rsid w:val="009D71C5"/>
    <w:rsid w:val="009D7C17"/>
    <w:rsid w:val="009E18BF"/>
    <w:rsid w:val="009E20E8"/>
    <w:rsid w:val="009E2282"/>
    <w:rsid w:val="009E2718"/>
    <w:rsid w:val="009E2FB5"/>
    <w:rsid w:val="009E33C3"/>
    <w:rsid w:val="009E33E5"/>
    <w:rsid w:val="009E354E"/>
    <w:rsid w:val="009E35BC"/>
    <w:rsid w:val="009E361B"/>
    <w:rsid w:val="009E39A9"/>
    <w:rsid w:val="009E4190"/>
    <w:rsid w:val="009E4841"/>
    <w:rsid w:val="009E4A30"/>
    <w:rsid w:val="009E536B"/>
    <w:rsid w:val="009E53B0"/>
    <w:rsid w:val="009E584E"/>
    <w:rsid w:val="009E5DD1"/>
    <w:rsid w:val="009E63E0"/>
    <w:rsid w:val="009E669A"/>
    <w:rsid w:val="009E747C"/>
    <w:rsid w:val="009E7614"/>
    <w:rsid w:val="009E76F5"/>
    <w:rsid w:val="009E7D25"/>
    <w:rsid w:val="009E7E43"/>
    <w:rsid w:val="009F0896"/>
    <w:rsid w:val="009F0BF2"/>
    <w:rsid w:val="009F1ACA"/>
    <w:rsid w:val="009F1C3E"/>
    <w:rsid w:val="009F1FE8"/>
    <w:rsid w:val="009F22AF"/>
    <w:rsid w:val="009F29B7"/>
    <w:rsid w:val="009F2FE6"/>
    <w:rsid w:val="009F33C6"/>
    <w:rsid w:val="009F3AB1"/>
    <w:rsid w:val="009F3FEE"/>
    <w:rsid w:val="009F5649"/>
    <w:rsid w:val="009F605A"/>
    <w:rsid w:val="009F685D"/>
    <w:rsid w:val="009F706F"/>
    <w:rsid w:val="009F708D"/>
    <w:rsid w:val="009F79FC"/>
    <w:rsid w:val="009F7A23"/>
    <w:rsid w:val="00A000ED"/>
    <w:rsid w:val="00A006A5"/>
    <w:rsid w:val="00A009D7"/>
    <w:rsid w:val="00A00CC6"/>
    <w:rsid w:val="00A01733"/>
    <w:rsid w:val="00A020DA"/>
    <w:rsid w:val="00A028C3"/>
    <w:rsid w:val="00A02B83"/>
    <w:rsid w:val="00A02DE3"/>
    <w:rsid w:val="00A0374D"/>
    <w:rsid w:val="00A0388F"/>
    <w:rsid w:val="00A03CE2"/>
    <w:rsid w:val="00A03EDC"/>
    <w:rsid w:val="00A046BE"/>
    <w:rsid w:val="00A04722"/>
    <w:rsid w:val="00A05678"/>
    <w:rsid w:val="00A060B4"/>
    <w:rsid w:val="00A06273"/>
    <w:rsid w:val="00A06972"/>
    <w:rsid w:val="00A073B2"/>
    <w:rsid w:val="00A07A4E"/>
    <w:rsid w:val="00A0C282"/>
    <w:rsid w:val="00A1047B"/>
    <w:rsid w:val="00A115E3"/>
    <w:rsid w:val="00A11B65"/>
    <w:rsid w:val="00A11BC2"/>
    <w:rsid w:val="00A121D9"/>
    <w:rsid w:val="00A1252B"/>
    <w:rsid w:val="00A12892"/>
    <w:rsid w:val="00A12BFA"/>
    <w:rsid w:val="00A13D66"/>
    <w:rsid w:val="00A13E97"/>
    <w:rsid w:val="00A14A85"/>
    <w:rsid w:val="00A153A7"/>
    <w:rsid w:val="00A15667"/>
    <w:rsid w:val="00A15DE8"/>
    <w:rsid w:val="00A16808"/>
    <w:rsid w:val="00A1691B"/>
    <w:rsid w:val="00A169A8"/>
    <w:rsid w:val="00A16DBE"/>
    <w:rsid w:val="00A17223"/>
    <w:rsid w:val="00A17675"/>
    <w:rsid w:val="00A176F9"/>
    <w:rsid w:val="00A1792A"/>
    <w:rsid w:val="00A17D64"/>
    <w:rsid w:val="00A17D9E"/>
    <w:rsid w:val="00A17E7C"/>
    <w:rsid w:val="00A17F21"/>
    <w:rsid w:val="00A20394"/>
    <w:rsid w:val="00A208DB"/>
    <w:rsid w:val="00A20C1A"/>
    <w:rsid w:val="00A20F7D"/>
    <w:rsid w:val="00A2175A"/>
    <w:rsid w:val="00A21979"/>
    <w:rsid w:val="00A219BD"/>
    <w:rsid w:val="00A21AB4"/>
    <w:rsid w:val="00A21C45"/>
    <w:rsid w:val="00A2220A"/>
    <w:rsid w:val="00A22336"/>
    <w:rsid w:val="00A2338A"/>
    <w:rsid w:val="00A241AC"/>
    <w:rsid w:val="00A2485F"/>
    <w:rsid w:val="00A24A61"/>
    <w:rsid w:val="00A24A94"/>
    <w:rsid w:val="00A25445"/>
    <w:rsid w:val="00A254DD"/>
    <w:rsid w:val="00A2579E"/>
    <w:rsid w:val="00A258D9"/>
    <w:rsid w:val="00A25DB5"/>
    <w:rsid w:val="00A2691E"/>
    <w:rsid w:val="00A26C09"/>
    <w:rsid w:val="00A27430"/>
    <w:rsid w:val="00A2755F"/>
    <w:rsid w:val="00A2781A"/>
    <w:rsid w:val="00A27951"/>
    <w:rsid w:val="00A302DD"/>
    <w:rsid w:val="00A315A3"/>
    <w:rsid w:val="00A32F8E"/>
    <w:rsid w:val="00A338A4"/>
    <w:rsid w:val="00A343C3"/>
    <w:rsid w:val="00A3444A"/>
    <w:rsid w:val="00A349D6"/>
    <w:rsid w:val="00A35617"/>
    <w:rsid w:val="00A35FEE"/>
    <w:rsid w:val="00A36913"/>
    <w:rsid w:val="00A36C50"/>
    <w:rsid w:val="00A409B6"/>
    <w:rsid w:val="00A409C1"/>
    <w:rsid w:val="00A40BC0"/>
    <w:rsid w:val="00A412E1"/>
    <w:rsid w:val="00A416DA"/>
    <w:rsid w:val="00A41D57"/>
    <w:rsid w:val="00A422E8"/>
    <w:rsid w:val="00A427BB"/>
    <w:rsid w:val="00A43147"/>
    <w:rsid w:val="00A43C33"/>
    <w:rsid w:val="00A43ECE"/>
    <w:rsid w:val="00A4414E"/>
    <w:rsid w:val="00A4481E"/>
    <w:rsid w:val="00A45035"/>
    <w:rsid w:val="00A4542A"/>
    <w:rsid w:val="00A46649"/>
    <w:rsid w:val="00A46AB6"/>
    <w:rsid w:val="00A478A7"/>
    <w:rsid w:val="00A47B89"/>
    <w:rsid w:val="00A5007B"/>
    <w:rsid w:val="00A50150"/>
    <w:rsid w:val="00A506F9"/>
    <w:rsid w:val="00A50FF0"/>
    <w:rsid w:val="00A51754"/>
    <w:rsid w:val="00A51B47"/>
    <w:rsid w:val="00A51C9F"/>
    <w:rsid w:val="00A51FF7"/>
    <w:rsid w:val="00A52453"/>
    <w:rsid w:val="00A52CD5"/>
    <w:rsid w:val="00A5330E"/>
    <w:rsid w:val="00A53954"/>
    <w:rsid w:val="00A53B47"/>
    <w:rsid w:val="00A55353"/>
    <w:rsid w:val="00A554E9"/>
    <w:rsid w:val="00A560CC"/>
    <w:rsid w:val="00A56250"/>
    <w:rsid w:val="00A571E9"/>
    <w:rsid w:val="00A5726A"/>
    <w:rsid w:val="00A60C7A"/>
    <w:rsid w:val="00A617DF"/>
    <w:rsid w:val="00A61989"/>
    <w:rsid w:val="00A61C0A"/>
    <w:rsid w:val="00A62795"/>
    <w:rsid w:val="00A62C94"/>
    <w:rsid w:val="00A62D0D"/>
    <w:rsid w:val="00A6312B"/>
    <w:rsid w:val="00A63804"/>
    <w:rsid w:val="00A64B71"/>
    <w:rsid w:val="00A66346"/>
    <w:rsid w:val="00A66351"/>
    <w:rsid w:val="00A67218"/>
    <w:rsid w:val="00A6733B"/>
    <w:rsid w:val="00A679CC"/>
    <w:rsid w:val="00A67B0E"/>
    <w:rsid w:val="00A67B32"/>
    <w:rsid w:val="00A67D6B"/>
    <w:rsid w:val="00A67F0F"/>
    <w:rsid w:val="00A7053D"/>
    <w:rsid w:val="00A70784"/>
    <w:rsid w:val="00A710C7"/>
    <w:rsid w:val="00A713D8"/>
    <w:rsid w:val="00A714BB"/>
    <w:rsid w:val="00A71642"/>
    <w:rsid w:val="00A7184A"/>
    <w:rsid w:val="00A71C3B"/>
    <w:rsid w:val="00A71CF1"/>
    <w:rsid w:val="00A71F8F"/>
    <w:rsid w:val="00A7213F"/>
    <w:rsid w:val="00A72178"/>
    <w:rsid w:val="00A72403"/>
    <w:rsid w:val="00A72C64"/>
    <w:rsid w:val="00A7455E"/>
    <w:rsid w:val="00A748E1"/>
    <w:rsid w:val="00A74EBA"/>
    <w:rsid w:val="00A750F2"/>
    <w:rsid w:val="00A751E7"/>
    <w:rsid w:val="00A752C6"/>
    <w:rsid w:val="00A7530E"/>
    <w:rsid w:val="00A7596C"/>
    <w:rsid w:val="00A75AAD"/>
    <w:rsid w:val="00A75AB7"/>
    <w:rsid w:val="00A75D24"/>
    <w:rsid w:val="00A76AC4"/>
    <w:rsid w:val="00A77F70"/>
    <w:rsid w:val="00A802AD"/>
    <w:rsid w:val="00A80B22"/>
    <w:rsid w:val="00A8105E"/>
    <w:rsid w:val="00A81236"/>
    <w:rsid w:val="00A81282"/>
    <w:rsid w:val="00A8154A"/>
    <w:rsid w:val="00A81563"/>
    <w:rsid w:val="00A81E25"/>
    <w:rsid w:val="00A824BB"/>
    <w:rsid w:val="00A8279D"/>
    <w:rsid w:val="00A82CCC"/>
    <w:rsid w:val="00A82F18"/>
    <w:rsid w:val="00A8386B"/>
    <w:rsid w:val="00A83B10"/>
    <w:rsid w:val="00A84021"/>
    <w:rsid w:val="00A840CC"/>
    <w:rsid w:val="00A846EF"/>
    <w:rsid w:val="00A85433"/>
    <w:rsid w:val="00A85559"/>
    <w:rsid w:val="00A85692"/>
    <w:rsid w:val="00A85A7F"/>
    <w:rsid w:val="00A85B79"/>
    <w:rsid w:val="00A862B7"/>
    <w:rsid w:val="00A8649B"/>
    <w:rsid w:val="00A867A4"/>
    <w:rsid w:val="00A870C2"/>
    <w:rsid w:val="00A87D1E"/>
    <w:rsid w:val="00A901ED"/>
    <w:rsid w:val="00A902D7"/>
    <w:rsid w:val="00A90386"/>
    <w:rsid w:val="00A90571"/>
    <w:rsid w:val="00A90837"/>
    <w:rsid w:val="00A90985"/>
    <w:rsid w:val="00A90E3C"/>
    <w:rsid w:val="00A90E72"/>
    <w:rsid w:val="00A911CB"/>
    <w:rsid w:val="00A911DA"/>
    <w:rsid w:val="00A9123F"/>
    <w:rsid w:val="00A915CF"/>
    <w:rsid w:val="00A92332"/>
    <w:rsid w:val="00A9237F"/>
    <w:rsid w:val="00A924B0"/>
    <w:rsid w:val="00A92564"/>
    <w:rsid w:val="00A928E1"/>
    <w:rsid w:val="00A92AC9"/>
    <w:rsid w:val="00A92C3C"/>
    <w:rsid w:val="00A92C85"/>
    <w:rsid w:val="00A92F76"/>
    <w:rsid w:val="00A9331B"/>
    <w:rsid w:val="00A94B38"/>
    <w:rsid w:val="00A9613B"/>
    <w:rsid w:val="00A9633E"/>
    <w:rsid w:val="00A96694"/>
    <w:rsid w:val="00A968A9"/>
    <w:rsid w:val="00A96F0D"/>
    <w:rsid w:val="00A972E8"/>
    <w:rsid w:val="00A97357"/>
    <w:rsid w:val="00A974BD"/>
    <w:rsid w:val="00A97779"/>
    <w:rsid w:val="00A97A3A"/>
    <w:rsid w:val="00AA0112"/>
    <w:rsid w:val="00AA100E"/>
    <w:rsid w:val="00AA146E"/>
    <w:rsid w:val="00AA1E5A"/>
    <w:rsid w:val="00AA1EE5"/>
    <w:rsid w:val="00AA277A"/>
    <w:rsid w:val="00AA2965"/>
    <w:rsid w:val="00AA2B12"/>
    <w:rsid w:val="00AA2F0E"/>
    <w:rsid w:val="00AA42AE"/>
    <w:rsid w:val="00AA42D1"/>
    <w:rsid w:val="00AA4824"/>
    <w:rsid w:val="00AA48B7"/>
    <w:rsid w:val="00AA4A6E"/>
    <w:rsid w:val="00AA4AD6"/>
    <w:rsid w:val="00AA50CA"/>
    <w:rsid w:val="00AA57A3"/>
    <w:rsid w:val="00AA5A0D"/>
    <w:rsid w:val="00AA61EC"/>
    <w:rsid w:val="00AA6292"/>
    <w:rsid w:val="00AA652D"/>
    <w:rsid w:val="00AA67E0"/>
    <w:rsid w:val="00AA69A5"/>
    <w:rsid w:val="00AA6A3F"/>
    <w:rsid w:val="00AA6B8D"/>
    <w:rsid w:val="00AA6E29"/>
    <w:rsid w:val="00AA6F51"/>
    <w:rsid w:val="00AA759B"/>
    <w:rsid w:val="00AA7854"/>
    <w:rsid w:val="00AA7AAB"/>
    <w:rsid w:val="00AB041C"/>
    <w:rsid w:val="00AB11B2"/>
    <w:rsid w:val="00AB11C8"/>
    <w:rsid w:val="00AB1225"/>
    <w:rsid w:val="00AB13D5"/>
    <w:rsid w:val="00AB152A"/>
    <w:rsid w:val="00AB17B2"/>
    <w:rsid w:val="00AB1EED"/>
    <w:rsid w:val="00AB2819"/>
    <w:rsid w:val="00AB2999"/>
    <w:rsid w:val="00AB2D8D"/>
    <w:rsid w:val="00AB3058"/>
    <w:rsid w:val="00AB411E"/>
    <w:rsid w:val="00AB42CA"/>
    <w:rsid w:val="00AB482A"/>
    <w:rsid w:val="00AB598A"/>
    <w:rsid w:val="00AB5A65"/>
    <w:rsid w:val="00AB63CA"/>
    <w:rsid w:val="00AB6BFC"/>
    <w:rsid w:val="00AB6D82"/>
    <w:rsid w:val="00AB6FBC"/>
    <w:rsid w:val="00AB709D"/>
    <w:rsid w:val="00AB7551"/>
    <w:rsid w:val="00AB77C7"/>
    <w:rsid w:val="00AB7EC8"/>
    <w:rsid w:val="00AB7F0B"/>
    <w:rsid w:val="00AB7F69"/>
    <w:rsid w:val="00AC03DF"/>
    <w:rsid w:val="00AC0587"/>
    <w:rsid w:val="00AC07BC"/>
    <w:rsid w:val="00AC0979"/>
    <w:rsid w:val="00AC199C"/>
    <w:rsid w:val="00AC2114"/>
    <w:rsid w:val="00AC2417"/>
    <w:rsid w:val="00AC2753"/>
    <w:rsid w:val="00AC29A6"/>
    <w:rsid w:val="00AC2A00"/>
    <w:rsid w:val="00AC2B33"/>
    <w:rsid w:val="00AC42D7"/>
    <w:rsid w:val="00AC4578"/>
    <w:rsid w:val="00AC4617"/>
    <w:rsid w:val="00AC4C3E"/>
    <w:rsid w:val="00AC503A"/>
    <w:rsid w:val="00AC513B"/>
    <w:rsid w:val="00AC5919"/>
    <w:rsid w:val="00AC605F"/>
    <w:rsid w:val="00AC6256"/>
    <w:rsid w:val="00AC6EAD"/>
    <w:rsid w:val="00AC726E"/>
    <w:rsid w:val="00AC73EB"/>
    <w:rsid w:val="00AC77F1"/>
    <w:rsid w:val="00AC78DD"/>
    <w:rsid w:val="00AD03ED"/>
    <w:rsid w:val="00AD0A4A"/>
    <w:rsid w:val="00AD0C21"/>
    <w:rsid w:val="00AD1052"/>
    <w:rsid w:val="00AD12BA"/>
    <w:rsid w:val="00AD1A62"/>
    <w:rsid w:val="00AD1E76"/>
    <w:rsid w:val="00AD204F"/>
    <w:rsid w:val="00AD227A"/>
    <w:rsid w:val="00AD2D0D"/>
    <w:rsid w:val="00AD3D66"/>
    <w:rsid w:val="00AD4C4F"/>
    <w:rsid w:val="00AD54DA"/>
    <w:rsid w:val="00AD56C5"/>
    <w:rsid w:val="00AD5B1C"/>
    <w:rsid w:val="00AD5D5C"/>
    <w:rsid w:val="00AD5FBF"/>
    <w:rsid w:val="00AD636B"/>
    <w:rsid w:val="00AE06BD"/>
    <w:rsid w:val="00AE0841"/>
    <w:rsid w:val="00AE088B"/>
    <w:rsid w:val="00AE0AA1"/>
    <w:rsid w:val="00AE0B7A"/>
    <w:rsid w:val="00AE0CE4"/>
    <w:rsid w:val="00AE11BF"/>
    <w:rsid w:val="00AE22D6"/>
    <w:rsid w:val="00AE26ED"/>
    <w:rsid w:val="00AE280F"/>
    <w:rsid w:val="00AE34A1"/>
    <w:rsid w:val="00AE42BE"/>
    <w:rsid w:val="00AE4986"/>
    <w:rsid w:val="00AE4AAD"/>
    <w:rsid w:val="00AE550B"/>
    <w:rsid w:val="00AE5925"/>
    <w:rsid w:val="00AE5F6A"/>
    <w:rsid w:val="00AE5FDC"/>
    <w:rsid w:val="00AE63BD"/>
    <w:rsid w:val="00AE6BA8"/>
    <w:rsid w:val="00AE6D72"/>
    <w:rsid w:val="00AF064F"/>
    <w:rsid w:val="00AF2B40"/>
    <w:rsid w:val="00AF2BE5"/>
    <w:rsid w:val="00AF2D64"/>
    <w:rsid w:val="00AF3027"/>
    <w:rsid w:val="00AF308D"/>
    <w:rsid w:val="00AF3395"/>
    <w:rsid w:val="00AF3C75"/>
    <w:rsid w:val="00AF3E7E"/>
    <w:rsid w:val="00AF401C"/>
    <w:rsid w:val="00AF4157"/>
    <w:rsid w:val="00AF48DE"/>
    <w:rsid w:val="00AF4F79"/>
    <w:rsid w:val="00AF526B"/>
    <w:rsid w:val="00AF570F"/>
    <w:rsid w:val="00AF578D"/>
    <w:rsid w:val="00AF5891"/>
    <w:rsid w:val="00AF5DE2"/>
    <w:rsid w:val="00AF61C8"/>
    <w:rsid w:val="00AF6218"/>
    <w:rsid w:val="00AF6330"/>
    <w:rsid w:val="00AF6617"/>
    <w:rsid w:val="00AF6C0B"/>
    <w:rsid w:val="00AF7C08"/>
    <w:rsid w:val="00B0071A"/>
    <w:rsid w:val="00B00988"/>
    <w:rsid w:val="00B01789"/>
    <w:rsid w:val="00B0178B"/>
    <w:rsid w:val="00B019BF"/>
    <w:rsid w:val="00B0241F"/>
    <w:rsid w:val="00B025CC"/>
    <w:rsid w:val="00B02890"/>
    <w:rsid w:val="00B02A51"/>
    <w:rsid w:val="00B03932"/>
    <w:rsid w:val="00B03E76"/>
    <w:rsid w:val="00B0487A"/>
    <w:rsid w:val="00B04E05"/>
    <w:rsid w:val="00B058E0"/>
    <w:rsid w:val="00B05922"/>
    <w:rsid w:val="00B05F0D"/>
    <w:rsid w:val="00B06929"/>
    <w:rsid w:val="00B0694A"/>
    <w:rsid w:val="00B06E62"/>
    <w:rsid w:val="00B07056"/>
    <w:rsid w:val="00B07D36"/>
    <w:rsid w:val="00B103C9"/>
    <w:rsid w:val="00B10D85"/>
    <w:rsid w:val="00B11494"/>
    <w:rsid w:val="00B119D9"/>
    <w:rsid w:val="00B12B71"/>
    <w:rsid w:val="00B12C08"/>
    <w:rsid w:val="00B12D23"/>
    <w:rsid w:val="00B12FE7"/>
    <w:rsid w:val="00B1319C"/>
    <w:rsid w:val="00B1326E"/>
    <w:rsid w:val="00B13A18"/>
    <w:rsid w:val="00B13A74"/>
    <w:rsid w:val="00B14DFF"/>
    <w:rsid w:val="00B14F7A"/>
    <w:rsid w:val="00B150D9"/>
    <w:rsid w:val="00B15101"/>
    <w:rsid w:val="00B15647"/>
    <w:rsid w:val="00B1598F"/>
    <w:rsid w:val="00B16253"/>
    <w:rsid w:val="00B1718B"/>
    <w:rsid w:val="00B20BCD"/>
    <w:rsid w:val="00B20E2F"/>
    <w:rsid w:val="00B212D2"/>
    <w:rsid w:val="00B22503"/>
    <w:rsid w:val="00B22730"/>
    <w:rsid w:val="00B22951"/>
    <w:rsid w:val="00B22A9F"/>
    <w:rsid w:val="00B22C0E"/>
    <w:rsid w:val="00B22F57"/>
    <w:rsid w:val="00B23056"/>
    <w:rsid w:val="00B233CB"/>
    <w:rsid w:val="00B240B6"/>
    <w:rsid w:val="00B246EB"/>
    <w:rsid w:val="00B24713"/>
    <w:rsid w:val="00B24774"/>
    <w:rsid w:val="00B2488B"/>
    <w:rsid w:val="00B24B64"/>
    <w:rsid w:val="00B24FB2"/>
    <w:rsid w:val="00B2503A"/>
    <w:rsid w:val="00B25396"/>
    <w:rsid w:val="00B25DF6"/>
    <w:rsid w:val="00B261B9"/>
    <w:rsid w:val="00B26287"/>
    <w:rsid w:val="00B272ED"/>
    <w:rsid w:val="00B30305"/>
    <w:rsid w:val="00B306F0"/>
    <w:rsid w:val="00B310E1"/>
    <w:rsid w:val="00B315DA"/>
    <w:rsid w:val="00B31EE1"/>
    <w:rsid w:val="00B31EE8"/>
    <w:rsid w:val="00B326BC"/>
    <w:rsid w:val="00B32DB2"/>
    <w:rsid w:val="00B33A39"/>
    <w:rsid w:val="00B33A5B"/>
    <w:rsid w:val="00B34A0B"/>
    <w:rsid w:val="00B34A1D"/>
    <w:rsid w:val="00B34AE3"/>
    <w:rsid w:val="00B34B8A"/>
    <w:rsid w:val="00B35165"/>
    <w:rsid w:val="00B354BC"/>
    <w:rsid w:val="00B35809"/>
    <w:rsid w:val="00B363F8"/>
    <w:rsid w:val="00B36640"/>
    <w:rsid w:val="00B36FEB"/>
    <w:rsid w:val="00B379C6"/>
    <w:rsid w:val="00B4001F"/>
    <w:rsid w:val="00B40075"/>
    <w:rsid w:val="00B4027C"/>
    <w:rsid w:val="00B40780"/>
    <w:rsid w:val="00B40D90"/>
    <w:rsid w:val="00B40E47"/>
    <w:rsid w:val="00B41601"/>
    <w:rsid w:val="00B4161E"/>
    <w:rsid w:val="00B41DF8"/>
    <w:rsid w:val="00B421A1"/>
    <w:rsid w:val="00B42515"/>
    <w:rsid w:val="00B43751"/>
    <w:rsid w:val="00B437C6"/>
    <w:rsid w:val="00B438F2"/>
    <w:rsid w:val="00B44163"/>
    <w:rsid w:val="00B4497D"/>
    <w:rsid w:val="00B453E3"/>
    <w:rsid w:val="00B4676B"/>
    <w:rsid w:val="00B46881"/>
    <w:rsid w:val="00B473D1"/>
    <w:rsid w:val="00B473EF"/>
    <w:rsid w:val="00B478E8"/>
    <w:rsid w:val="00B4798D"/>
    <w:rsid w:val="00B47F27"/>
    <w:rsid w:val="00B50483"/>
    <w:rsid w:val="00B50DD4"/>
    <w:rsid w:val="00B515B4"/>
    <w:rsid w:val="00B52925"/>
    <w:rsid w:val="00B529DD"/>
    <w:rsid w:val="00B53033"/>
    <w:rsid w:val="00B530B3"/>
    <w:rsid w:val="00B53548"/>
    <w:rsid w:val="00B53D96"/>
    <w:rsid w:val="00B5424B"/>
    <w:rsid w:val="00B544DA"/>
    <w:rsid w:val="00B54AE8"/>
    <w:rsid w:val="00B550BA"/>
    <w:rsid w:val="00B5537A"/>
    <w:rsid w:val="00B55CDD"/>
    <w:rsid w:val="00B55FFB"/>
    <w:rsid w:val="00B569A9"/>
    <w:rsid w:val="00B569E3"/>
    <w:rsid w:val="00B56CDF"/>
    <w:rsid w:val="00B56EE6"/>
    <w:rsid w:val="00B601DA"/>
    <w:rsid w:val="00B60AF8"/>
    <w:rsid w:val="00B61331"/>
    <w:rsid w:val="00B6195A"/>
    <w:rsid w:val="00B61B49"/>
    <w:rsid w:val="00B61B61"/>
    <w:rsid w:val="00B62001"/>
    <w:rsid w:val="00B62288"/>
    <w:rsid w:val="00B62331"/>
    <w:rsid w:val="00B62627"/>
    <w:rsid w:val="00B62D1B"/>
    <w:rsid w:val="00B62F25"/>
    <w:rsid w:val="00B62FF6"/>
    <w:rsid w:val="00B630A8"/>
    <w:rsid w:val="00B63358"/>
    <w:rsid w:val="00B640AD"/>
    <w:rsid w:val="00B648EA"/>
    <w:rsid w:val="00B6537B"/>
    <w:rsid w:val="00B654AA"/>
    <w:rsid w:val="00B654EB"/>
    <w:rsid w:val="00B65A82"/>
    <w:rsid w:val="00B66205"/>
    <w:rsid w:val="00B670B5"/>
    <w:rsid w:val="00B67B19"/>
    <w:rsid w:val="00B705A5"/>
    <w:rsid w:val="00B708A7"/>
    <w:rsid w:val="00B70B45"/>
    <w:rsid w:val="00B717DE"/>
    <w:rsid w:val="00B718DA"/>
    <w:rsid w:val="00B71F75"/>
    <w:rsid w:val="00B720C0"/>
    <w:rsid w:val="00B723D9"/>
    <w:rsid w:val="00B729A7"/>
    <w:rsid w:val="00B72ACC"/>
    <w:rsid w:val="00B72AF9"/>
    <w:rsid w:val="00B72DEB"/>
    <w:rsid w:val="00B73168"/>
    <w:rsid w:val="00B7342D"/>
    <w:rsid w:val="00B73636"/>
    <w:rsid w:val="00B73DB9"/>
    <w:rsid w:val="00B744AA"/>
    <w:rsid w:val="00B74639"/>
    <w:rsid w:val="00B749A7"/>
    <w:rsid w:val="00B75484"/>
    <w:rsid w:val="00B75FAC"/>
    <w:rsid w:val="00B7679F"/>
    <w:rsid w:val="00B76BCD"/>
    <w:rsid w:val="00B77047"/>
    <w:rsid w:val="00B7755E"/>
    <w:rsid w:val="00B803D5"/>
    <w:rsid w:val="00B80689"/>
    <w:rsid w:val="00B80DFC"/>
    <w:rsid w:val="00B80E7C"/>
    <w:rsid w:val="00B8122B"/>
    <w:rsid w:val="00B81D9C"/>
    <w:rsid w:val="00B81E7C"/>
    <w:rsid w:val="00B824C8"/>
    <w:rsid w:val="00B82685"/>
    <w:rsid w:val="00B8283C"/>
    <w:rsid w:val="00B82B9B"/>
    <w:rsid w:val="00B82C1C"/>
    <w:rsid w:val="00B83143"/>
    <w:rsid w:val="00B83495"/>
    <w:rsid w:val="00B83551"/>
    <w:rsid w:val="00B837DE"/>
    <w:rsid w:val="00B8468D"/>
    <w:rsid w:val="00B855D0"/>
    <w:rsid w:val="00B85B9D"/>
    <w:rsid w:val="00B85BD3"/>
    <w:rsid w:val="00B860E4"/>
    <w:rsid w:val="00B876AF"/>
    <w:rsid w:val="00B906FD"/>
    <w:rsid w:val="00B90D26"/>
    <w:rsid w:val="00B90ED1"/>
    <w:rsid w:val="00B9113B"/>
    <w:rsid w:val="00B91C1B"/>
    <w:rsid w:val="00B924DE"/>
    <w:rsid w:val="00B924EC"/>
    <w:rsid w:val="00B9292A"/>
    <w:rsid w:val="00B93561"/>
    <w:rsid w:val="00B941E7"/>
    <w:rsid w:val="00B94D3D"/>
    <w:rsid w:val="00B94ED2"/>
    <w:rsid w:val="00B94F16"/>
    <w:rsid w:val="00B95585"/>
    <w:rsid w:val="00B959B2"/>
    <w:rsid w:val="00B95FB6"/>
    <w:rsid w:val="00B963B0"/>
    <w:rsid w:val="00B96B28"/>
    <w:rsid w:val="00B97281"/>
    <w:rsid w:val="00B97307"/>
    <w:rsid w:val="00B976E3"/>
    <w:rsid w:val="00B978C1"/>
    <w:rsid w:val="00BA15E4"/>
    <w:rsid w:val="00BA1B15"/>
    <w:rsid w:val="00BA214D"/>
    <w:rsid w:val="00BA22E1"/>
    <w:rsid w:val="00BA260B"/>
    <w:rsid w:val="00BA30DB"/>
    <w:rsid w:val="00BA3C95"/>
    <w:rsid w:val="00BA3F83"/>
    <w:rsid w:val="00BA406C"/>
    <w:rsid w:val="00BA4545"/>
    <w:rsid w:val="00BA4589"/>
    <w:rsid w:val="00BA4B04"/>
    <w:rsid w:val="00BA5278"/>
    <w:rsid w:val="00BA58FD"/>
    <w:rsid w:val="00BA5A0A"/>
    <w:rsid w:val="00BA5D89"/>
    <w:rsid w:val="00BA5F61"/>
    <w:rsid w:val="00BA6669"/>
    <w:rsid w:val="00BA6A52"/>
    <w:rsid w:val="00BA7141"/>
    <w:rsid w:val="00BA7297"/>
    <w:rsid w:val="00BA7451"/>
    <w:rsid w:val="00BA7468"/>
    <w:rsid w:val="00BB1A49"/>
    <w:rsid w:val="00BB2080"/>
    <w:rsid w:val="00BB2784"/>
    <w:rsid w:val="00BB30E3"/>
    <w:rsid w:val="00BB3100"/>
    <w:rsid w:val="00BB3132"/>
    <w:rsid w:val="00BB36A0"/>
    <w:rsid w:val="00BB393E"/>
    <w:rsid w:val="00BB3E79"/>
    <w:rsid w:val="00BB47B5"/>
    <w:rsid w:val="00BB47C2"/>
    <w:rsid w:val="00BB511E"/>
    <w:rsid w:val="00BB58F3"/>
    <w:rsid w:val="00BB6070"/>
    <w:rsid w:val="00BB6677"/>
    <w:rsid w:val="00BB67A0"/>
    <w:rsid w:val="00BB69D6"/>
    <w:rsid w:val="00BB6C2A"/>
    <w:rsid w:val="00BB6EF4"/>
    <w:rsid w:val="00BB778D"/>
    <w:rsid w:val="00BB8A6F"/>
    <w:rsid w:val="00BC02CC"/>
    <w:rsid w:val="00BC074D"/>
    <w:rsid w:val="00BC0805"/>
    <w:rsid w:val="00BC12AD"/>
    <w:rsid w:val="00BC12B9"/>
    <w:rsid w:val="00BC204B"/>
    <w:rsid w:val="00BC2170"/>
    <w:rsid w:val="00BC22D6"/>
    <w:rsid w:val="00BC2BC9"/>
    <w:rsid w:val="00BC2D08"/>
    <w:rsid w:val="00BC3857"/>
    <w:rsid w:val="00BC4056"/>
    <w:rsid w:val="00BC4A7D"/>
    <w:rsid w:val="00BC4BA9"/>
    <w:rsid w:val="00BC5515"/>
    <w:rsid w:val="00BC5642"/>
    <w:rsid w:val="00BC566E"/>
    <w:rsid w:val="00BC58A8"/>
    <w:rsid w:val="00BC623E"/>
    <w:rsid w:val="00BC632E"/>
    <w:rsid w:val="00BC741A"/>
    <w:rsid w:val="00BD023B"/>
    <w:rsid w:val="00BD05C0"/>
    <w:rsid w:val="00BD0AB7"/>
    <w:rsid w:val="00BD0EA5"/>
    <w:rsid w:val="00BD0FC4"/>
    <w:rsid w:val="00BD0FD4"/>
    <w:rsid w:val="00BD1CE1"/>
    <w:rsid w:val="00BD23F7"/>
    <w:rsid w:val="00BD2902"/>
    <w:rsid w:val="00BD2A78"/>
    <w:rsid w:val="00BD3369"/>
    <w:rsid w:val="00BD34AA"/>
    <w:rsid w:val="00BD38A1"/>
    <w:rsid w:val="00BD3AA4"/>
    <w:rsid w:val="00BD3BC7"/>
    <w:rsid w:val="00BD3DDC"/>
    <w:rsid w:val="00BD43E3"/>
    <w:rsid w:val="00BD5996"/>
    <w:rsid w:val="00BD5DD5"/>
    <w:rsid w:val="00BD5F31"/>
    <w:rsid w:val="00BD5FED"/>
    <w:rsid w:val="00BD6100"/>
    <w:rsid w:val="00BD66DF"/>
    <w:rsid w:val="00BD67DA"/>
    <w:rsid w:val="00BD68B9"/>
    <w:rsid w:val="00BD6F01"/>
    <w:rsid w:val="00BD7D68"/>
    <w:rsid w:val="00BE00B1"/>
    <w:rsid w:val="00BE05FF"/>
    <w:rsid w:val="00BE0758"/>
    <w:rsid w:val="00BE1681"/>
    <w:rsid w:val="00BE1742"/>
    <w:rsid w:val="00BE18E7"/>
    <w:rsid w:val="00BE274D"/>
    <w:rsid w:val="00BE350A"/>
    <w:rsid w:val="00BE38DD"/>
    <w:rsid w:val="00BE3F8F"/>
    <w:rsid w:val="00BE423E"/>
    <w:rsid w:val="00BE46C4"/>
    <w:rsid w:val="00BE4E04"/>
    <w:rsid w:val="00BE5051"/>
    <w:rsid w:val="00BE614C"/>
    <w:rsid w:val="00BE6150"/>
    <w:rsid w:val="00BE70F0"/>
    <w:rsid w:val="00BE713E"/>
    <w:rsid w:val="00BE773C"/>
    <w:rsid w:val="00BF0C9D"/>
    <w:rsid w:val="00BF0D4E"/>
    <w:rsid w:val="00BF11B8"/>
    <w:rsid w:val="00BF14BF"/>
    <w:rsid w:val="00BF1938"/>
    <w:rsid w:val="00BF1C4E"/>
    <w:rsid w:val="00BF2135"/>
    <w:rsid w:val="00BF2150"/>
    <w:rsid w:val="00BF2669"/>
    <w:rsid w:val="00BF2D32"/>
    <w:rsid w:val="00BF2E9C"/>
    <w:rsid w:val="00BF36C6"/>
    <w:rsid w:val="00BF3A67"/>
    <w:rsid w:val="00BF40B5"/>
    <w:rsid w:val="00BF663D"/>
    <w:rsid w:val="00BF6749"/>
    <w:rsid w:val="00BF69E3"/>
    <w:rsid w:val="00BF69FF"/>
    <w:rsid w:val="00BF78B1"/>
    <w:rsid w:val="00BF79FC"/>
    <w:rsid w:val="00BF7E14"/>
    <w:rsid w:val="00C0057B"/>
    <w:rsid w:val="00C00EC4"/>
    <w:rsid w:val="00C03323"/>
    <w:rsid w:val="00C04087"/>
    <w:rsid w:val="00C0412B"/>
    <w:rsid w:val="00C04976"/>
    <w:rsid w:val="00C04AEB"/>
    <w:rsid w:val="00C04F42"/>
    <w:rsid w:val="00C05716"/>
    <w:rsid w:val="00C058F1"/>
    <w:rsid w:val="00C06CA0"/>
    <w:rsid w:val="00C06F90"/>
    <w:rsid w:val="00C06FA8"/>
    <w:rsid w:val="00C07DEF"/>
    <w:rsid w:val="00C10AE4"/>
    <w:rsid w:val="00C10CCF"/>
    <w:rsid w:val="00C10FF7"/>
    <w:rsid w:val="00C11699"/>
    <w:rsid w:val="00C11F6D"/>
    <w:rsid w:val="00C122DD"/>
    <w:rsid w:val="00C13A83"/>
    <w:rsid w:val="00C13AC0"/>
    <w:rsid w:val="00C13BFC"/>
    <w:rsid w:val="00C14361"/>
    <w:rsid w:val="00C15469"/>
    <w:rsid w:val="00C15966"/>
    <w:rsid w:val="00C15AF2"/>
    <w:rsid w:val="00C165AA"/>
    <w:rsid w:val="00C16971"/>
    <w:rsid w:val="00C17158"/>
    <w:rsid w:val="00C174CD"/>
    <w:rsid w:val="00C1765C"/>
    <w:rsid w:val="00C17913"/>
    <w:rsid w:val="00C179A2"/>
    <w:rsid w:val="00C17A17"/>
    <w:rsid w:val="00C17DDD"/>
    <w:rsid w:val="00C17E4B"/>
    <w:rsid w:val="00C17F05"/>
    <w:rsid w:val="00C2125B"/>
    <w:rsid w:val="00C21274"/>
    <w:rsid w:val="00C2127B"/>
    <w:rsid w:val="00C2131A"/>
    <w:rsid w:val="00C2147A"/>
    <w:rsid w:val="00C219EE"/>
    <w:rsid w:val="00C21B42"/>
    <w:rsid w:val="00C21DCB"/>
    <w:rsid w:val="00C21F95"/>
    <w:rsid w:val="00C22696"/>
    <w:rsid w:val="00C22830"/>
    <w:rsid w:val="00C2307B"/>
    <w:rsid w:val="00C23A4E"/>
    <w:rsid w:val="00C23F3D"/>
    <w:rsid w:val="00C24096"/>
    <w:rsid w:val="00C24343"/>
    <w:rsid w:val="00C24464"/>
    <w:rsid w:val="00C2498E"/>
    <w:rsid w:val="00C25083"/>
    <w:rsid w:val="00C251D8"/>
    <w:rsid w:val="00C253ED"/>
    <w:rsid w:val="00C25DF6"/>
    <w:rsid w:val="00C26F64"/>
    <w:rsid w:val="00C27163"/>
    <w:rsid w:val="00C2736A"/>
    <w:rsid w:val="00C27956"/>
    <w:rsid w:val="00C27B4E"/>
    <w:rsid w:val="00C3092B"/>
    <w:rsid w:val="00C30ACC"/>
    <w:rsid w:val="00C30B3E"/>
    <w:rsid w:val="00C30CDA"/>
    <w:rsid w:val="00C325C8"/>
    <w:rsid w:val="00C32FB6"/>
    <w:rsid w:val="00C335C6"/>
    <w:rsid w:val="00C33615"/>
    <w:rsid w:val="00C336F4"/>
    <w:rsid w:val="00C33795"/>
    <w:rsid w:val="00C344C0"/>
    <w:rsid w:val="00C34911"/>
    <w:rsid w:val="00C353D0"/>
    <w:rsid w:val="00C35D9E"/>
    <w:rsid w:val="00C35DED"/>
    <w:rsid w:val="00C3609A"/>
    <w:rsid w:val="00C3644D"/>
    <w:rsid w:val="00C368EE"/>
    <w:rsid w:val="00C37228"/>
    <w:rsid w:val="00C374C9"/>
    <w:rsid w:val="00C375A6"/>
    <w:rsid w:val="00C3792B"/>
    <w:rsid w:val="00C37A3F"/>
    <w:rsid w:val="00C37C88"/>
    <w:rsid w:val="00C37F8F"/>
    <w:rsid w:val="00C410AA"/>
    <w:rsid w:val="00C4186B"/>
    <w:rsid w:val="00C41B72"/>
    <w:rsid w:val="00C41D6A"/>
    <w:rsid w:val="00C41E7A"/>
    <w:rsid w:val="00C422A8"/>
    <w:rsid w:val="00C422DE"/>
    <w:rsid w:val="00C4310F"/>
    <w:rsid w:val="00C4346A"/>
    <w:rsid w:val="00C43DEB"/>
    <w:rsid w:val="00C43FEF"/>
    <w:rsid w:val="00C4451E"/>
    <w:rsid w:val="00C449A4"/>
    <w:rsid w:val="00C44AFF"/>
    <w:rsid w:val="00C44CC3"/>
    <w:rsid w:val="00C44D9E"/>
    <w:rsid w:val="00C44E7E"/>
    <w:rsid w:val="00C44F5A"/>
    <w:rsid w:val="00C45379"/>
    <w:rsid w:val="00C45737"/>
    <w:rsid w:val="00C45E84"/>
    <w:rsid w:val="00C4607B"/>
    <w:rsid w:val="00C4689B"/>
    <w:rsid w:val="00C46D54"/>
    <w:rsid w:val="00C47E5E"/>
    <w:rsid w:val="00C47ECD"/>
    <w:rsid w:val="00C5085D"/>
    <w:rsid w:val="00C5112F"/>
    <w:rsid w:val="00C51201"/>
    <w:rsid w:val="00C52614"/>
    <w:rsid w:val="00C529F9"/>
    <w:rsid w:val="00C52ACB"/>
    <w:rsid w:val="00C532CD"/>
    <w:rsid w:val="00C5399E"/>
    <w:rsid w:val="00C53DFD"/>
    <w:rsid w:val="00C53EB4"/>
    <w:rsid w:val="00C543DA"/>
    <w:rsid w:val="00C55895"/>
    <w:rsid w:val="00C55E98"/>
    <w:rsid w:val="00C564A2"/>
    <w:rsid w:val="00C566D0"/>
    <w:rsid w:val="00C56DEC"/>
    <w:rsid w:val="00C56E13"/>
    <w:rsid w:val="00C57137"/>
    <w:rsid w:val="00C57853"/>
    <w:rsid w:val="00C5786F"/>
    <w:rsid w:val="00C57F81"/>
    <w:rsid w:val="00C60A17"/>
    <w:rsid w:val="00C60BA9"/>
    <w:rsid w:val="00C611CF"/>
    <w:rsid w:val="00C61511"/>
    <w:rsid w:val="00C619FE"/>
    <w:rsid w:val="00C61A4A"/>
    <w:rsid w:val="00C62295"/>
    <w:rsid w:val="00C6284C"/>
    <w:rsid w:val="00C6298A"/>
    <w:rsid w:val="00C64CFC"/>
    <w:rsid w:val="00C6549B"/>
    <w:rsid w:val="00C65DEE"/>
    <w:rsid w:val="00C6708D"/>
    <w:rsid w:val="00C674D4"/>
    <w:rsid w:val="00C67827"/>
    <w:rsid w:val="00C678CA"/>
    <w:rsid w:val="00C67C7F"/>
    <w:rsid w:val="00C67E0C"/>
    <w:rsid w:val="00C702A0"/>
    <w:rsid w:val="00C70764"/>
    <w:rsid w:val="00C71020"/>
    <w:rsid w:val="00C71240"/>
    <w:rsid w:val="00C71931"/>
    <w:rsid w:val="00C71D3A"/>
    <w:rsid w:val="00C72A0E"/>
    <w:rsid w:val="00C7300D"/>
    <w:rsid w:val="00C732C3"/>
    <w:rsid w:val="00C73566"/>
    <w:rsid w:val="00C73A52"/>
    <w:rsid w:val="00C73BDA"/>
    <w:rsid w:val="00C73E11"/>
    <w:rsid w:val="00C73FDF"/>
    <w:rsid w:val="00C7469F"/>
    <w:rsid w:val="00C75056"/>
    <w:rsid w:val="00C7589C"/>
    <w:rsid w:val="00C760E8"/>
    <w:rsid w:val="00C7617D"/>
    <w:rsid w:val="00C76A92"/>
    <w:rsid w:val="00C76CCF"/>
    <w:rsid w:val="00C77AD0"/>
    <w:rsid w:val="00C80016"/>
    <w:rsid w:val="00C80195"/>
    <w:rsid w:val="00C80586"/>
    <w:rsid w:val="00C80656"/>
    <w:rsid w:val="00C81131"/>
    <w:rsid w:val="00C81185"/>
    <w:rsid w:val="00C81976"/>
    <w:rsid w:val="00C81AC0"/>
    <w:rsid w:val="00C81F2D"/>
    <w:rsid w:val="00C8223D"/>
    <w:rsid w:val="00C82394"/>
    <w:rsid w:val="00C825BD"/>
    <w:rsid w:val="00C8284F"/>
    <w:rsid w:val="00C82B1C"/>
    <w:rsid w:val="00C8366D"/>
    <w:rsid w:val="00C837B2"/>
    <w:rsid w:val="00C83969"/>
    <w:rsid w:val="00C8456B"/>
    <w:rsid w:val="00C84EA5"/>
    <w:rsid w:val="00C85A0D"/>
    <w:rsid w:val="00C85B51"/>
    <w:rsid w:val="00C85EC0"/>
    <w:rsid w:val="00C8657A"/>
    <w:rsid w:val="00C8675A"/>
    <w:rsid w:val="00C86A51"/>
    <w:rsid w:val="00C87017"/>
    <w:rsid w:val="00C872DA"/>
    <w:rsid w:val="00C872EA"/>
    <w:rsid w:val="00C87991"/>
    <w:rsid w:val="00C90076"/>
    <w:rsid w:val="00C90585"/>
    <w:rsid w:val="00C90A1E"/>
    <w:rsid w:val="00C911D9"/>
    <w:rsid w:val="00C913B4"/>
    <w:rsid w:val="00C913F2"/>
    <w:rsid w:val="00C91635"/>
    <w:rsid w:val="00C924EC"/>
    <w:rsid w:val="00C92F9D"/>
    <w:rsid w:val="00C931EA"/>
    <w:rsid w:val="00C9326F"/>
    <w:rsid w:val="00C936D4"/>
    <w:rsid w:val="00C9377C"/>
    <w:rsid w:val="00C93894"/>
    <w:rsid w:val="00C93C40"/>
    <w:rsid w:val="00C93EC5"/>
    <w:rsid w:val="00C94A18"/>
    <w:rsid w:val="00C94BE1"/>
    <w:rsid w:val="00C94CA0"/>
    <w:rsid w:val="00C94EA6"/>
    <w:rsid w:val="00C954D3"/>
    <w:rsid w:val="00C9600C"/>
    <w:rsid w:val="00C96518"/>
    <w:rsid w:val="00C96B15"/>
    <w:rsid w:val="00C96D6D"/>
    <w:rsid w:val="00C978E9"/>
    <w:rsid w:val="00CA0980"/>
    <w:rsid w:val="00CA0ABB"/>
    <w:rsid w:val="00CA0CCA"/>
    <w:rsid w:val="00CA10D1"/>
    <w:rsid w:val="00CA1464"/>
    <w:rsid w:val="00CA1B76"/>
    <w:rsid w:val="00CA2876"/>
    <w:rsid w:val="00CA340C"/>
    <w:rsid w:val="00CA3B2C"/>
    <w:rsid w:val="00CA49B9"/>
    <w:rsid w:val="00CA4C8E"/>
    <w:rsid w:val="00CA4F7C"/>
    <w:rsid w:val="00CA5680"/>
    <w:rsid w:val="00CA5893"/>
    <w:rsid w:val="00CA5D28"/>
    <w:rsid w:val="00CA5E4B"/>
    <w:rsid w:val="00CA5E94"/>
    <w:rsid w:val="00CA7524"/>
    <w:rsid w:val="00CA7683"/>
    <w:rsid w:val="00CB00B9"/>
    <w:rsid w:val="00CB1977"/>
    <w:rsid w:val="00CB1A55"/>
    <w:rsid w:val="00CB2100"/>
    <w:rsid w:val="00CB23E5"/>
    <w:rsid w:val="00CB281E"/>
    <w:rsid w:val="00CB2BCC"/>
    <w:rsid w:val="00CB2C3A"/>
    <w:rsid w:val="00CB3C70"/>
    <w:rsid w:val="00CB3CD1"/>
    <w:rsid w:val="00CB4AAA"/>
    <w:rsid w:val="00CB554D"/>
    <w:rsid w:val="00CB565A"/>
    <w:rsid w:val="00CB5DF2"/>
    <w:rsid w:val="00CB5E69"/>
    <w:rsid w:val="00CB5EC4"/>
    <w:rsid w:val="00CB5FBE"/>
    <w:rsid w:val="00CB61EC"/>
    <w:rsid w:val="00CB648A"/>
    <w:rsid w:val="00CB7022"/>
    <w:rsid w:val="00CC00C3"/>
    <w:rsid w:val="00CC00F8"/>
    <w:rsid w:val="00CC013F"/>
    <w:rsid w:val="00CC043F"/>
    <w:rsid w:val="00CC0920"/>
    <w:rsid w:val="00CC0BED"/>
    <w:rsid w:val="00CC0E26"/>
    <w:rsid w:val="00CC13DD"/>
    <w:rsid w:val="00CC1436"/>
    <w:rsid w:val="00CC1A01"/>
    <w:rsid w:val="00CC1C2A"/>
    <w:rsid w:val="00CC295D"/>
    <w:rsid w:val="00CC2BFD"/>
    <w:rsid w:val="00CC2C5F"/>
    <w:rsid w:val="00CC2CAE"/>
    <w:rsid w:val="00CC2CBA"/>
    <w:rsid w:val="00CC2D3B"/>
    <w:rsid w:val="00CC3323"/>
    <w:rsid w:val="00CC3579"/>
    <w:rsid w:val="00CC4266"/>
    <w:rsid w:val="00CC4526"/>
    <w:rsid w:val="00CC526C"/>
    <w:rsid w:val="00CC5465"/>
    <w:rsid w:val="00CC63DB"/>
    <w:rsid w:val="00CC6420"/>
    <w:rsid w:val="00CC6BB0"/>
    <w:rsid w:val="00CC72CE"/>
    <w:rsid w:val="00CC7695"/>
    <w:rsid w:val="00CD0026"/>
    <w:rsid w:val="00CD009A"/>
    <w:rsid w:val="00CD059B"/>
    <w:rsid w:val="00CD0786"/>
    <w:rsid w:val="00CD07D3"/>
    <w:rsid w:val="00CD09F5"/>
    <w:rsid w:val="00CD0C28"/>
    <w:rsid w:val="00CD0D64"/>
    <w:rsid w:val="00CD201A"/>
    <w:rsid w:val="00CD2677"/>
    <w:rsid w:val="00CD3AA3"/>
    <w:rsid w:val="00CD456F"/>
    <w:rsid w:val="00CD482D"/>
    <w:rsid w:val="00CD597B"/>
    <w:rsid w:val="00CD5B1D"/>
    <w:rsid w:val="00CD5F60"/>
    <w:rsid w:val="00CD60AB"/>
    <w:rsid w:val="00CD6559"/>
    <w:rsid w:val="00CD66B0"/>
    <w:rsid w:val="00CD6909"/>
    <w:rsid w:val="00CD739D"/>
    <w:rsid w:val="00CE008A"/>
    <w:rsid w:val="00CE0364"/>
    <w:rsid w:val="00CE038E"/>
    <w:rsid w:val="00CE09D0"/>
    <w:rsid w:val="00CE0DB9"/>
    <w:rsid w:val="00CE139D"/>
    <w:rsid w:val="00CE162F"/>
    <w:rsid w:val="00CE17DC"/>
    <w:rsid w:val="00CE1924"/>
    <w:rsid w:val="00CE2035"/>
    <w:rsid w:val="00CE256A"/>
    <w:rsid w:val="00CE2D40"/>
    <w:rsid w:val="00CE2F03"/>
    <w:rsid w:val="00CE3219"/>
    <w:rsid w:val="00CE396E"/>
    <w:rsid w:val="00CE3A23"/>
    <w:rsid w:val="00CE3A91"/>
    <w:rsid w:val="00CE40F0"/>
    <w:rsid w:val="00CE447B"/>
    <w:rsid w:val="00CE4560"/>
    <w:rsid w:val="00CE45A2"/>
    <w:rsid w:val="00CE4BA9"/>
    <w:rsid w:val="00CE5A35"/>
    <w:rsid w:val="00CE5FE5"/>
    <w:rsid w:val="00CE65A6"/>
    <w:rsid w:val="00CE7126"/>
    <w:rsid w:val="00CE7568"/>
    <w:rsid w:val="00CE7971"/>
    <w:rsid w:val="00CF058F"/>
    <w:rsid w:val="00CF06C7"/>
    <w:rsid w:val="00CF0AF9"/>
    <w:rsid w:val="00CF0C0D"/>
    <w:rsid w:val="00CF1380"/>
    <w:rsid w:val="00CF20DD"/>
    <w:rsid w:val="00CF2727"/>
    <w:rsid w:val="00CF27E4"/>
    <w:rsid w:val="00CF2C42"/>
    <w:rsid w:val="00CF4009"/>
    <w:rsid w:val="00CF47FA"/>
    <w:rsid w:val="00CF4BF8"/>
    <w:rsid w:val="00CF5556"/>
    <w:rsid w:val="00CF58AD"/>
    <w:rsid w:val="00CF59B8"/>
    <w:rsid w:val="00CF600E"/>
    <w:rsid w:val="00CF722E"/>
    <w:rsid w:val="00CF7E4F"/>
    <w:rsid w:val="00D0039D"/>
    <w:rsid w:val="00D004DA"/>
    <w:rsid w:val="00D005E1"/>
    <w:rsid w:val="00D00B2B"/>
    <w:rsid w:val="00D00FB6"/>
    <w:rsid w:val="00D01A79"/>
    <w:rsid w:val="00D0260F"/>
    <w:rsid w:val="00D02D27"/>
    <w:rsid w:val="00D030EA"/>
    <w:rsid w:val="00D03A39"/>
    <w:rsid w:val="00D03E68"/>
    <w:rsid w:val="00D04A0C"/>
    <w:rsid w:val="00D054BE"/>
    <w:rsid w:val="00D055EE"/>
    <w:rsid w:val="00D057D8"/>
    <w:rsid w:val="00D05B3E"/>
    <w:rsid w:val="00D05DFC"/>
    <w:rsid w:val="00D06294"/>
    <w:rsid w:val="00D06681"/>
    <w:rsid w:val="00D06869"/>
    <w:rsid w:val="00D070D7"/>
    <w:rsid w:val="00D07202"/>
    <w:rsid w:val="00D07620"/>
    <w:rsid w:val="00D10CCB"/>
    <w:rsid w:val="00D11280"/>
    <w:rsid w:val="00D12292"/>
    <w:rsid w:val="00D1247A"/>
    <w:rsid w:val="00D129BB"/>
    <w:rsid w:val="00D12BD0"/>
    <w:rsid w:val="00D12F2C"/>
    <w:rsid w:val="00D137AB"/>
    <w:rsid w:val="00D138EE"/>
    <w:rsid w:val="00D146E2"/>
    <w:rsid w:val="00D14B1B"/>
    <w:rsid w:val="00D14FAC"/>
    <w:rsid w:val="00D15FAB"/>
    <w:rsid w:val="00D16931"/>
    <w:rsid w:val="00D16C07"/>
    <w:rsid w:val="00D171AA"/>
    <w:rsid w:val="00D172B0"/>
    <w:rsid w:val="00D1786C"/>
    <w:rsid w:val="00D20104"/>
    <w:rsid w:val="00D2049D"/>
    <w:rsid w:val="00D20B1D"/>
    <w:rsid w:val="00D21572"/>
    <w:rsid w:val="00D22034"/>
    <w:rsid w:val="00D22ABD"/>
    <w:rsid w:val="00D22DCB"/>
    <w:rsid w:val="00D23406"/>
    <w:rsid w:val="00D237C6"/>
    <w:rsid w:val="00D23DF5"/>
    <w:rsid w:val="00D23FD0"/>
    <w:rsid w:val="00D24746"/>
    <w:rsid w:val="00D24BA4"/>
    <w:rsid w:val="00D2545D"/>
    <w:rsid w:val="00D25504"/>
    <w:rsid w:val="00D25923"/>
    <w:rsid w:val="00D25928"/>
    <w:rsid w:val="00D25AE1"/>
    <w:rsid w:val="00D261C8"/>
    <w:rsid w:val="00D263AD"/>
    <w:rsid w:val="00D26A41"/>
    <w:rsid w:val="00D26AC4"/>
    <w:rsid w:val="00D26B09"/>
    <w:rsid w:val="00D305EA"/>
    <w:rsid w:val="00D30ACC"/>
    <w:rsid w:val="00D30C76"/>
    <w:rsid w:val="00D312B3"/>
    <w:rsid w:val="00D31874"/>
    <w:rsid w:val="00D32457"/>
    <w:rsid w:val="00D325E7"/>
    <w:rsid w:val="00D327B5"/>
    <w:rsid w:val="00D32CD5"/>
    <w:rsid w:val="00D3316D"/>
    <w:rsid w:val="00D333A2"/>
    <w:rsid w:val="00D335CC"/>
    <w:rsid w:val="00D33623"/>
    <w:rsid w:val="00D34358"/>
    <w:rsid w:val="00D34825"/>
    <w:rsid w:val="00D34E65"/>
    <w:rsid w:val="00D35F6F"/>
    <w:rsid w:val="00D360E1"/>
    <w:rsid w:val="00D36C40"/>
    <w:rsid w:val="00D3776E"/>
    <w:rsid w:val="00D37DB0"/>
    <w:rsid w:val="00D37FEA"/>
    <w:rsid w:val="00D40A07"/>
    <w:rsid w:val="00D40BDB"/>
    <w:rsid w:val="00D41F86"/>
    <w:rsid w:val="00D431E5"/>
    <w:rsid w:val="00D43490"/>
    <w:rsid w:val="00D4407B"/>
    <w:rsid w:val="00D44539"/>
    <w:rsid w:val="00D44A76"/>
    <w:rsid w:val="00D44ADB"/>
    <w:rsid w:val="00D44EB5"/>
    <w:rsid w:val="00D46B4A"/>
    <w:rsid w:val="00D46CD7"/>
    <w:rsid w:val="00D47186"/>
    <w:rsid w:val="00D47DA3"/>
    <w:rsid w:val="00D47E68"/>
    <w:rsid w:val="00D501C1"/>
    <w:rsid w:val="00D505A4"/>
    <w:rsid w:val="00D506F1"/>
    <w:rsid w:val="00D526B7"/>
    <w:rsid w:val="00D53B4A"/>
    <w:rsid w:val="00D54095"/>
    <w:rsid w:val="00D541D0"/>
    <w:rsid w:val="00D54395"/>
    <w:rsid w:val="00D5439A"/>
    <w:rsid w:val="00D547FB"/>
    <w:rsid w:val="00D54DE3"/>
    <w:rsid w:val="00D54EA6"/>
    <w:rsid w:val="00D557F2"/>
    <w:rsid w:val="00D55C99"/>
    <w:rsid w:val="00D55FB3"/>
    <w:rsid w:val="00D56019"/>
    <w:rsid w:val="00D561CE"/>
    <w:rsid w:val="00D56366"/>
    <w:rsid w:val="00D56ED6"/>
    <w:rsid w:val="00D5710C"/>
    <w:rsid w:val="00D57312"/>
    <w:rsid w:val="00D5792D"/>
    <w:rsid w:val="00D57AC0"/>
    <w:rsid w:val="00D57C76"/>
    <w:rsid w:val="00D5EE6E"/>
    <w:rsid w:val="00D61356"/>
    <w:rsid w:val="00D61AB8"/>
    <w:rsid w:val="00D62F1C"/>
    <w:rsid w:val="00D62FF2"/>
    <w:rsid w:val="00D6342C"/>
    <w:rsid w:val="00D63932"/>
    <w:rsid w:val="00D64649"/>
    <w:rsid w:val="00D6528E"/>
    <w:rsid w:val="00D6570E"/>
    <w:rsid w:val="00D66AE1"/>
    <w:rsid w:val="00D66F39"/>
    <w:rsid w:val="00D679B9"/>
    <w:rsid w:val="00D67AA7"/>
    <w:rsid w:val="00D67BD2"/>
    <w:rsid w:val="00D70A5E"/>
    <w:rsid w:val="00D70C0D"/>
    <w:rsid w:val="00D71430"/>
    <w:rsid w:val="00D716AB"/>
    <w:rsid w:val="00D717CD"/>
    <w:rsid w:val="00D72D3C"/>
    <w:rsid w:val="00D72F0C"/>
    <w:rsid w:val="00D731F6"/>
    <w:rsid w:val="00D73A2A"/>
    <w:rsid w:val="00D73A5B"/>
    <w:rsid w:val="00D73E0C"/>
    <w:rsid w:val="00D743BD"/>
    <w:rsid w:val="00D74B93"/>
    <w:rsid w:val="00D74C74"/>
    <w:rsid w:val="00D7546B"/>
    <w:rsid w:val="00D75E09"/>
    <w:rsid w:val="00D76516"/>
    <w:rsid w:val="00D775B7"/>
    <w:rsid w:val="00D8011B"/>
    <w:rsid w:val="00D808D5"/>
    <w:rsid w:val="00D80EDE"/>
    <w:rsid w:val="00D81684"/>
    <w:rsid w:val="00D81B4A"/>
    <w:rsid w:val="00D81DD1"/>
    <w:rsid w:val="00D82A82"/>
    <w:rsid w:val="00D8339A"/>
    <w:rsid w:val="00D843F9"/>
    <w:rsid w:val="00D84501"/>
    <w:rsid w:val="00D8458C"/>
    <w:rsid w:val="00D848A7"/>
    <w:rsid w:val="00D84CEB"/>
    <w:rsid w:val="00D85162"/>
    <w:rsid w:val="00D85A8B"/>
    <w:rsid w:val="00D85B46"/>
    <w:rsid w:val="00D8660F"/>
    <w:rsid w:val="00D8674B"/>
    <w:rsid w:val="00D86CAD"/>
    <w:rsid w:val="00D873AD"/>
    <w:rsid w:val="00D875F0"/>
    <w:rsid w:val="00D878AF"/>
    <w:rsid w:val="00D87C40"/>
    <w:rsid w:val="00D90416"/>
    <w:rsid w:val="00D906DA"/>
    <w:rsid w:val="00D90C52"/>
    <w:rsid w:val="00D9108D"/>
    <w:rsid w:val="00D91094"/>
    <w:rsid w:val="00D928AE"/>
    <w:rsid w:val="00D929B3"/>
    <w:rsid w:val="00D93B0C"/>
    <w:rsid w:val="00D93BDA"/>
    <w:rsid w:val="00D94563"/>
    <w:rsid w:val="00D94819"/>
    <w:rsid w:val="00D94DFB"/>
    <w:rsid w:val="00D94ED1"/>
    <w:rsid w:val="00D955AD"/>
    <w:rsid w:val="00D9574B"/>
    <w:rsid w:val="00D961DC"/>
    <w:rsid w:val="00D965A8"/>
    <w:rsid w:val="00D96B57"/>
    <w:rsid w:val="00D96C66"/>
    <w:rsid w:val="00D977A9"/>
    <w:rsid w:val="00D97B93"/>
    <w:rsid w:val="00DA0715"/>
    <w:rsid w:val="00DA0F86"/>
    <w:rsid w:val="00DA1088"/>
    <w:rsid w:val="00DA122F"/>
    <w:rsid w:val="00DA1629"/>
    <w:rsid w:val="00DA1698"/>
    <w:rsid w:val="00DA1E7A"/>
    <w:rsid w:val="00DA1F91"/>
    <w:rsid w:val="00DA2ACC"/>
    <w:rsid w:val="00DA2D8A"/>
    <w:rsid w:val="00DA3BB6"/>
    <w:rsid w:val="00DA4138"/>
    <w:rsid w:val="00DA455E"/>
    <w:rsid w:val="00DA47A3"/>
    <w:rsid w:val="00DA49B6"/>
    <w:rsid w:val="00DA4A92"/>
    <w:rsid w:val="00DA4DB7"/>
    <w:rsid w:val="00DA4E7B"/>
    <w:rsid w:val="00DA4F1D"/>
    <w:rsid w:val="00DA5012"/>
    <w:rsid w:val="00DA53D5"/>
    <w:rsid w:val="00DA6668"/>
    <w:rsid w:val="00DA771E"/>
    <w:rsid w:val="00DA79F7"/>
    <w:rsid w:val="00DA7B57"/>
    <w:rsid w:val="00DB008E"/>
    <w:rsid w:val="00DB042F"/>
    <w:rsid w:val="00DB0782"/>
    <w:rsid w:val="00DB0BDD"/>
    <w:rsid w:val="00DB0FE8"/>
    <w:rsid w:val="00DB0FEB"/>
    <w:rsid w:val="00DB1003"/>
    <w:rsid w:val="00DB131F"/>
    <w:rsid w:val="00DB252E"/>
    <w:rsid w:val="00DB255F"/>
    <w:rsid w:val="00DB2724"/>
    <w:rsid w:val="00DB2BC7"/>
    <w:rsid w:val="00DB460B"/>
    <w:rsid w:val="00DB493F"/>
    <w:rsid w:val="00DB52AC"/>
    <w:rsid w:val="00DB55BC"/>
    <w:rsid w:val="00DB5A55"/>
    <w:rsid w:val="00DB699B"/>
    <w:rsid w:val="00DB69D2"/>
    <w:rsid w:val="00DB6F78"/>
    <w:rsid w:val="00DB7217"/>
    <w:rsid w:val="00DB77F8"/>
    <w:rsid w:val="00DB781E"/>
    <w:rsid w:val="00DB79F6"/>
    <w:rsid w:val="00DB7CA8"/>
    <w:rsid w:val="00DB7EEE"/>
    <w:rsid w:val="00DC0370"/>
    <w:rsid w:val="00DC0B17"/>
    <w:rsid w:val="00DC0C11"/>
    <w:rsid w:val="00DC0FF4"/>
    <w:rsid w:val="00DC10B1"/>
    <w:rsid w:val="00DC1180"/>
    <w:rsid w:val="00DC12A0"/>
    <w:rsid w:val="00DC13C1"/>
    <w:rsid w:val="00DC1553"/>
    <w:rsid w:val="00DC1598"/>
    <w:rsid w:val="00DC1D8C"/>
    <w:rsid w:val="00DC1D92"/>
    <w:rsid w:val="00DC2C68"/>
    <w:rsid w:val="00DC2F5C"/>
    <w:rsid w:val="00DC369E"/>
    <w:rsid w:val="00DC4049"/>
    <w:rsid w:val="00DC4156"/>
    <w:rsid w:val="00DC4A53"/>
    <w:rsid w:val="00DC4EDE"/>
    <w:rsid w:val="00DC5BC8"/>
    <w:rsid w:val="00DC5BFB"/>
    <w:rsid w:val="00DC6071"/>
    <w:rsid w:val="00DC69FA"/>
    <w:rsid w:val="00DC7259"/>
    <w:rsid w:val="00DC7374"/>
    <w:rsid w:val="00DC7E3A"/>
    <w:rsid w:val="00DD07A9"/>
    <w:rsid w:val="00DD0B4B"/>
    <w:rsid w:val="00DD0B95"/>
    <w:rsid w:val="00DD0C75"/>
    <w:rsid w:val="00DD1478"/>
    <w:rsid w:val="00DD1E10"/>
    <w:rsid w:val="00DD21BD"/>
    <w:rsid w:val="00DD21FB"/>
    <w:rsid w:val="00DD2531"/>
    <w:rsid w:val="00DD2AE7"/>
    <w:rsid w:val="00DD2D31"/>
    <w:rsid w:val="00DD36AE"/>
    <w:rsid w:val="00DD3FCA"/>
    <w:rsid w:val="00DD4463"/>
    <w:rsid w:val="00DD4AEB"/>
    <w:rsid w:val="00DD56A8"/>
    <w:rsid w:val="00DD66BC"/>
    <w:rsid w:val="00DD71E0"/>
    <w:rsid w:val="00DD7620"/>
    <w:rsid w:val="00DD7BD6"/>
    <w:rsid w:val="00DE02B4"/>
    <w:rsid w:val="00DE0E46"/>
    <w:rsid w:val="00DE15E6"/>
    <w:rsid w:val="00DE1C86"/>
    <w:rsid w:val="00DE21E6"/>
    <w:rsid w:val="00DE21E8"/>
    <w:rsid w:val="00DE265E"/>
    <w:rsid w:val="00DE29AE"/>
    <w:rsid w:val="00DE337D"/>
    <w:rsid w:val="00DE3B67"/>
    <w:rsid w:val="00DE43FA"/>
    <w:rsid w:val="00DE47F8"/>
    <w:rsid w:val="00DE4A4F"/>
    <w:rsid w:val="00DE5138"/>
    <w:rsid w:val="00DE557C"/>
    <w:rsid w:val="00DE5808"/>
    <w:rsid w:val="00DE5F03"/>
    <w:rsid w:val="00DE69DC"/>
    <w:rsid w:val="00DE7B48"/>
    <w:rsid w:val="00DE7BB7"/>
    <w:rsid w:val="00DF0245"/>
    <w:rsid w:val="00DF0813"/>
    <w:rsid w:val="00DF0F86"/>
    <w:rsid w:val="00DF0FB0"/>
    <w:rsid w:val="00DF12C3"/>
    <w:rsid w:val="00DF131E"/>
    <w:rsid w:val="00DF13AA"/>
    <w:rsid w:val="00DF2231"/>
    <w:rsid w:val="00DF2310"/>
    <w:rsid w:val="00DF30FF"/>
    <w:rsid w:val="00DF33BF"/>
    <w:rsid w:val="00DF3FD3"/>
    <w:rsid w:val="00DF481E"/>
    <w:rsid w:val="00DF4826"/>
    <w:rsid w:val="00DF5805"/>
    <w:rsid w:val="00DF583C"/>
    <w:rsid w:val="00DF5950"/>
    <w:rsid w:val="00DF59D2"/>
    <w:rsid w:val="00DF5EB3"/>
    <w:rsid w:val="00DF5EF1"/>
    <w:rsid w:val="00DF6690"/>
    <w:rsid w:val="00DF7179"/>
    <w:rsid w:val="00DF7883"/>
    <w:rsid w:val="00DF7952"/>
    <w:rsid w:val="00DF7BBE"/>
    <w:rsid w:val="00DF7F0F"/>
    <w:rsid w:val="00E00072"/>
    <w:rsid w:val="00E00899"/>
    <w:rsid w:val="00E0115E"/>
    <w:rsid w:val="00E01BE5"/>
    <w:rsid w:val="00E01E7A"/>
    <w:rsid w:val="00E02457"/>
    <w:rsid w:val="00E0288E"/>
    <w:rsid w:val="00E0341E"/>
    <w:rsid w:val="00E03505"/>
    <w:rsid w:val="00E04392"/>
    <w:rsid w:val="00E04DD2"/>
    <w:rsid w:val="00E04F56"/>
    <w:rsid w:val="00E05A9B"/>
    <w:rsid w:val="00E05C2C"/>
    <w:rsid w:val="00E0610F"/>
    <w:rsid w:val="00E06ACF"/>
    <w:rsid w:val="00E06C22"/>
    <w:rsid w:val="00E07B18"/>
    <w:rsid w:val="00E07B1A"/>
    <w:rsid w:val="00E07BB7"/>
    <w:rsid w:val="00E07C67"/>
    <w:rsid w:val="00E10633"/>
    <w:rsid w:val="00E107FF"/>
    <w:rsid w:val="00E10AFB"/>
    <w:rsid w:val="00E11604"/>
    <w:rsid w:val="00E116A8"/>
    <w:rsid w:val="00E11C54"/>
    <w:rsid w:val="00E12544"/>
    <w:rsid w:val="00E12E1E"/>
    <w:rsid w:val="00E13277"/>
    <w:rsid w:val="00E1340F"/>
    <w:rsid w:val="00E13525"/>
    <w:rsid w:val="00E1362F"/>
    <w:rsid w:val="00E13839"/>
    <w:rsid w:val="00E14DCD"/>
    <w:rsid w:val="00E168D0"/>
    <w:rsid w:val="00E16A3B"/>
    <w:rsid w:val="00E17383"/>
    <w:rsid w:val="00E1758F"/>
    <w:rsid w:val="00E1763A"/>
    <w:rsid w:val="00E17A4D"/>
    <w:rsid w:val="00E2062D"/>
    <w:rsid w:val="00E2097C"/>
    <w:rsid w:val="00E210DA"/>
    <w:rsid w:val="00E22096"/>
    <w:rsid w:val="00E2279E"/>
    <w:rsid w:val="00E22EAD"/>
    <w:rsid w:val="00E22EB7"/>
    <w:rsid w:val="00E232E2"/>
    <w:rsid w:val="00E234A2"/>
    <w:rsid w:val="00E23522"/>
    <w:rsid w:val="00E23C99"/>
    <w:rsid w:val="00E23CC9"/>
    <w:rsid w:val="00E23EDA"/>
    <w:rsid w:val="00E24B81"/>
    <w:rsid w:val="00E24CD7"/>
    <w:rsid w:val="00E2570A"/>
    <w:rsid w:val="00E2572E"/>
    <w:rsid w:val="00E25AA3"/>
    <w:rsid w:val="00E25FC4"/>
    <w:rsid w:val="00E26205"/>
    <w:rsid w:val="00E26220"/>
    <w:rsid w:val="00E26C98"/>
    <w:rsid w:val="00E2766B"/>
    <w:rsid w:val="00E27DA4"/>
    <w:rsid w:val="00E30436"/>
    <w:rsid w:val="00E30582"/>
    <w:rsid w:val="00E30ACB"/>
    <w:rsid w:val="00E30BEA"/>
    <w:rsid w:val="00E30C8D"/>
    <w:rsid w:val="00E30E0B"/>
    <w:rsid w:val="00E3147A"/>
    <w:rsid w:val="00E3177E"/>
    <w:rsid w:val="00E31A00"/>
    <w:rsid w:val="00E31BC9"/>
    <w:rsid w:val="00E31F0E"/>
    <w:rsid w:val="00E330B1"/>
    <w:rsid w:val="00E331AC"/>
    <w:rsid w:val="00E33A1C"/>
    <w:rsid w:val="00E34BAB"/>
    <w:rsid w:val="00E34EF6"/>
    <w:rsid w:val="00E36137"/>
    <w:rsid w:val="00E36473"/>
    <w:rsid w:val="00E36499"/>
    <w:rsid w:val="00E36934"/>
    <w:rsid w:val="00E36D6E"/>
    <w:rsid w:val="00E3746F"/>
    <w:rsid w:val="00E377B6"/>
    <w:rsid w:val="00E37954"/>
    <w:rsid w:val="00E40C14"/>
    <w:rsid w:val="00E41C0B"/>
    <w:rsid w:val="00E42635"/>
    <w:rsid w:val="00E426FE"/>
    <w:rsid w:val="00E4324A"/>
    <w:rsid w:val="00E43E1F"/>
    <w:rsid w:val="00E43ED6"/>
    <w:rsid w:val="00E43F09"/>
    <w:rsid w:val="00E43F5E"/>
    <w:rsid w:val="00E442D2"/>
    <w:rsid w:val="00E44471"/>
    <w:rsid w:val="00E445F8"/>
    <w:rsid w:val="00E44D7B"/>
    <w:rsid w:val="00E454AE"/>
    <w:rsid w:val="00E45549"/>
    <w:rsid w:val="00E46CFD"/>
    <w:rsid w:val="00E47C38"/>
    <w:rsid w:val="00E50129"/>
    <w:rsid w:val="00E505CE"/>
    <w:rsid w:val="00E50B6B"/>
    <w:rsid w:val="00E50DC6"/>
    <w:rsid w:val="00E51376"/>
    <w:rsid w:val="00E51783"/>
    <w:rsid w:val="00E51B6B"/>
    <w:rsid w:val="00E51E8F"/>
    <w:rsid w:val="00E5207B"/>
    <w:rsid w:val="00E528AB"/>
    <w:rsid w:val="00E5307E"/>
    <w:rsid w:val="00E5344D"/>
    <w:rsid w:val="00E54051"/>
    <w:rsid w:val="00E54305"/>
    <w:rsid w:val="00E54ADA"/>
    <w:rsid w:val="00E55178"/>
    <w:rsid w:val="00E55765"/>
    <w:rsid w:val="00E557FF"/>
    <w:rsid w:val="00E55A6F"/>
    <w:rsid w:val="00E563E7"/>
    <w:rsid w:val="00E573AA"/>
    <w:rsid w:val="00E577CA"/>
    <w:rsid w:val="00E5785E"/>
    <w:rsid w:val="00E602C2"/>
    <w:rsid w:val="00E60319"/>
    <w:rsid w:val="00E609CA"/>
    <w:rsid w:val="00E60CEA"/>
    <w:rsid w:val="00E6185A"/>
    <w:rsid w:val="00E61A79"/>
    <w:rsid w:val="00E61BB1"/>
    <w:rsid w:val="00E61F62"/>
    <w:rsid w:val="00E622D5"/>
    <w:rsid w:val="00E6329D"/>
    <w:rsid w:val="00E6339E"/>
    <w:rsid w:val="00E64ECF"/>
    <w:rsid w:val="00E64F10"/>
    <w:rsid w:val="00E651AE"/>
    <w:rsid w:val="00E65660"/>
    <w:rsid w:val="00E65A56"/>
    <w:rsid w:val="00E65D6A"/>
    <w:rsid w:val="00E662F0"/>
    <w:rsid w:val="00E66618"/>
    <w:rsid w:val="00E66DD6"/>
    <w:rsid w:val="00E677F9"/>
    <w:rsid w:val="00E679A5"/>
    <w:rsid w:val="00E679B8"/>
    <w:rsid w:val="00E67C1E"/>
    <w:rsid w:val="00E7002E"/>
    <w:rsid w:val="00E706F0"/>
    <w:rsid w:val="00E71BD1"/>
    <w:rsid w:val="00E724CF"/>
    <w:rsid w:val="00E729CB"/>
    <w:rsid w:val="00E73304"/>
    <w:rsid w:val="00E73B21"/>
    <w:rsid w:val="00E73F1F"/>
    <w:rsid w:val="00E740EE"/>
    <w:rsid w:val="00E743C6"/>
    <w:rsid w:val="00E75056"/>
    <w:rsid w:val="00E750E3"/>
    <w:rsid w:val="00E75748"/>
    <w:rsid w:val="00E75B00"/>
    <w:rsid w:val="00E75EA1"/>
    <w:rsid w:val="00E765DE"/>
    <w:rsid w:val="00E76E95"/>
    <w:rsid w:val="00E80081"/>
    <w:rsid w:val="00E806A3"/>
    <w:rsid w:val="00E8078E"/>
    <w:rsid w:val="00E8176E"/>
    <w:rsid w:val="00E817A8"/>
    <w:rsid w:val="00E828B5"/>
    <w:rsid w:val="00E82981"/>
    <w:rsid w:val="00E82C00"/>
    <w:rsid w:val="00E82C83"/>
    <w:rsid w:val="00E82EDF"/>
    <w:rsid w:val="00E82FDB"/>
    <w:rsid w:val="00E83BE8"/>
    <w:rsid w:val="00E83F70"/>
    <w:rsid w:val="00E844BE"/>
    <w:rsid w:val="00E84D24"/>
    <w:rsid w:val="00E84F5B"/>
    <w:rsid w:val="00E853B4"/>
    <w:rsid w:val="00E85E73"/>
    <w:rsid w:val="00E85F6F"/>
    <w:rsid w:val="00E8626D"/>
    <w:rsid w:val="00E862EC"/>
    <w:rsid w:val="00E863D3"/>
    <w:rsid w:val="00E86465"/>
    <w:rsid w:val="00E86B97"/>
    <w:rsid w:val="00E87385"/>
    <w:rsid w:val="00E87407"/>
    <w:rsid w:val="00E87789"/>
    <w:rsid w:val="00E90A03"/>
    <w:rsid w:val="00E9109C"/>
    <w:rsid w:val="00E91442"/>
    <w:rsid w:val="00E914B9"/>
    <w:rsid w:val="00E918C2"/>
    <w:rsid w:val="00E91B7C"/>
    <w:rsid w:val="00E91CD7"/>
    <w:rsid w:val="00E92E7B"/>
    <w:rsid w:val="00E93225"/>
    <w:rsid w:val="00E93ABA"/>
    <w:rsid w:val="00E94666"/>
    <w:rsid w:val="00E948DB"/>
    <w:rsid w:val="00E950AB"/>
    <w:rsid w:val="00E955AF"/>
    <w:rsid w:val="00E955B6"/>
    <w:rsid w:val="00E957A1"/>
    <w:rsid w:val="00E957EA"/>
    <w:rsid w:val="00E957F5"/>
    <w:rsid w:val="00E9664A"/>
    <w:rsid w:val="00E966E4"/>
    <w:rsid w:val="00E96BBB"/>
    <w:rsid w:val="00E9730B"/>
    <w:rsid w:val="00E974B0"/>
    <w:rsid w:val="00E97EA7"/>
    <w:rsid w:val="00EA06EE"/>
    <w:rsid w:val="00EA117C"/>
    <w:rsid w:val="00EA1ABD"/>
    <w:rsid w:val="00EA1D11"/>
    <w:rsid w:val="00EA1DCE"/>
    <w:rsid w:val="00EA24A6"/>
    <w:rsid w:val="00EA2B52"/>
    <w:rsid w:val="00EA2ECE"/>
    <w:rsid w:val="00EA316B"/>
    <w:rsid w:val="00EA368C"/>
    <w:rsid w:val="00EA3DC4"/>
    <w:rsid w:val="00EA3E21"/>
    <w:rsid w:val="00EA4236"/>
    <w:rsid w:val="00EA55C3"/>
    <w:rsid w:val="00EA59BC"/>
    <w:rsid w:val="00EA5C8F"/>
    <w:rsid w:val="00EA6BDD"/>
    <w:rsid w:val="00EA6C2C"/>
    <w:rsid w:val="00EA6DBA"/>
    <w:rsid w:val="00EA75BB"/>
    <w:rsid w:val="00EA76B5"/>
    <w:rsid w:val="00EB067D"/>
    <w:rsid w:val="00EB0796"/>
    <w:rsid w:val="00EB0824"/>
    <w:rsid w:val="00EB087D"/>
    <w:rsid w:val="00EB14AE"/>
    <w:rsid w:val="00EB1DFD"/>
    <w:rsid w:val="00EB24A1"/>
    <w:rsid w:val="00EB3912"/>
    <w:rsid w:val="00EB3B73"/>
    <w:rsid w:val="00EB3C3F"/>
    <w:rsid w:val="00EB4B58"/>
    <w:rsid w:val="00EB4BD6"/>
    <w:rsid w:val="00EB4CBB"/>
    <w:rsid w:val="00EB4D23"/>
    <w:rsid w:val="00EB53FE"/>
    <w:rsid w:val="00EB54E2"/>
    <w:rsid w:val="00EB557D"/>
    <w:rsid w:val="00EB57FA"/>
    <w:rsid w:val="00EB63E6"/>
    <w:rsid w:val="00EB6B84"/>
    <w:rsid w:val="00EB6D50"/>
    <w:rsid w:val="00EB7021"/>
    <w:rsid w:val="00EB767C"/>
    <w:rsid w:val="00EB7CE7"/>
    <w:rsid w:val="00EB7DC2"/>
    <w:rsid w:val="00EB7ECC"/>
    <w:rsid w:val="00EC00EC"/>
    <w:rsid w:val="00EC1115"/>
    <w:rsid w:val="00EC14BB"/>
    <w:rsid w:val="00EC24C0"/>
    <w:rsid w:val="00EC324C"/>
    <w:rsid w:val="00EC36A4"/>
    <w:rsid w:val="00EC38BB"/>
    <w:rsid w:val="00EC3CBF"/>
    <w:rsid w:val="00EC43E1"/>
    <w:rsid w:val="00EC4703"/>
    <w:rsid w:val="00EC48F7"/>
    <w:rsid w:val="00EC4FCC"/>
    <w:rsid w:val="00EC50F7"/>
    <w:rsid w:val="00EC597F"/>
    <w:rsid w:val="00EC61A3"/>
    <w:rsid w:val="00EC6A89"/>
    <w:rsid w:val="00EC6E33"/>
    <w:rsid w:val="00EC6EB5"/>
    <w:rsid w:val="00ED0697"/>
    <w:rsid w:val="00ED06AE"/>
    <w:rsid w:val="00ED06E8"/>
    <w:rsid w:val="00ED06EC"/>
    <w:rsid w:val="00ED07E1"/>
    <w:rsid w:val="00ED1289"/>
    <w:rsid w:val="00ED130C"/>
    <w:rsid w:val="00ED154F"/>
    <w:rsid w:val="00ED15FE"/>
    <w:rsid w:val="00ED21B1"/>
    <w:rsid w:val="00ED2BF0"/>
    <w:rsid w:val="00ED3233"/>
    <w:rsid w:val="00ED4B14"/>
    <w:rsid w:val="00ED565F"/>
    <w:rsid w:val="00ED57B2"/>
    <w:rsid w:val="00ED5C97"/>
    <w:rsid w:val="00ED6665"/>
    <w:rsid w:val="00ED7B31"/>
    <w:rsid w:val="00ED7B5F"/>
    <w:rsid w:val="00ED7C01"/>
    <w:rsid w:val="00ED7FA1"/>
    <w:rsid w:val="00EE03DE"/>
    <w:rsid w:val="00EE03FD"/>
    <w:rsid w:val="00EE0520"/>
    <w:rsid w:val="00EE07C2"/>
    <w:rsid w:val="00EE0E76"/>
    <w:rsid w:val="00EE1A6C"/>
    <w:rsid w:val="00EE2176"/>
    <w:rsid w:val="00EE262D"/>
    <w:rsid w:val="00EE2726"/>
    <w:rsid w:val="00EE29D1"/>
    <w:rsid w:val="00EE3022"/>
    <w:rsid w:val="00EE3549"/>
    <w:rsid w:val="00EE37FC"/>
    <w:rsid w:val="00EE3B1F"/>
    <w:rsid w:val="00EE3CDB"/>
    <w:rsid w:val="00EE3DC0"/>
    <w:rsid w:val="00EE4140"/>
    <w:rsid w:val="00EE4E8D"/>
    <w:rsid w:val="00EE55D7"/>
    <w:rsid w:val="00EE5CFB"/>
    <w:rsid w:val="00EE7091"/>
    <w:rsid w:val="00EE71F5"/>
    <w:rsid w:val="00EE72BA"/>
    <w:rsid w:val="00EE7D98"/>
    <w:rsid w:val="00EF03C0"/>
    <w:rsid w:val="00EF1100"/>
    <w:rsid w:val="00EF19D7"/>
    <w:rsid w:val="00EF1F6A"/>
    <w:rsid w:val="00EF20F8"/>
    <w:rsid w:val="00EF21D7"/>
    <w:rsid w:val="00EF3003"/>
    <w:rsid w:val="00EF322A"/>
    <w:rsid w:val="00EF37DF"/>
    <w:rsid w:val="00EF37E0"/>
    <w:rsid w:val="00EF395A"/>
    <w:rsid w:val="00EF3F07"/>
    <w:rsid w:val="00EF4D1C"/>
    <w:rsid w:val="00EF5184"/>
    <w:rsid w:val="00EF539B"/>
    <w:rsid w:val="00EF53B8"/>
    <w:rsid w:val="00EF5501"/>
    <w:rsid w:val="00EF572F"/>
    <w:rsid w:val="00EF5AB8"/>
    <w:rsid w:val="00EF5B71"/>
    <w:rsid w:val="00EF5F24"/>
    <w:rsid w:val="00EF6671"/>
    <w:rsid w:val="00EF698E"/>
    <w:rsid w:val="00EF6D69"/>
    <w:rsid w:val="00EF6DB6"/>
    <w:rsid w:val="00EF6E20"/>
    <w:rsid w:val="00EF7055"/>
    <w:rsid w:val="00EF71E6"/>
    <w:rsid w:val="00EF7B18"/>
    <w:rsid w:val="00F00548"/>
    <w:rsid w:val="00F013EA"/>
    <w:rsid w:val="00F014CE"/>
    <w:rsid w:val="00F016F6"/>
    <w:rsid w:val="00F01A1C"/>
    <w:rsid w:val="00F022E6"/>
    <w:rsid w:val="00F02306"/>
    <w:rsid w:val="00F02351"/>
    <w:rsid w:val="00F027C0"/>
    <w:rsid w:val="00F03CBF"/>
    <w:rsid w:val="00F04920"/>
    <w:rsid w:val="00F04A55"/>
    <w:rsid w:val="00F04F8C"/>
    <w:rsid w:val="00F052B5"/>
    <w:rsid w:val="00F05504"/>
    <w:rsid w:val="00F05718"/>
    <w:rsid w:val="00F05E68"/>
    <w:rsid w:val="00F069FC"/>
    <w:rsid w:val="00F07A3C"/>
    <w:rsid w:val="00F07DD6"/>
    <w:rsid w:val="00F1043F"/>
    <w:rsid w:val="00F104C5"/>
    <w:rsid w:val="00F107D0"/>
    <w:rsid w:val="00F108D0"/>
    <w:rsid w:val="00F1091B"/>
    <w:rsid w:val="00F113B0"/>
    <w:rsid w:val="00F115B8"/>
    <w:rsid w:val="00F12305"/>
    <w:rsid w:val="00F12FD0"/>
    <w:rsid w:val="00F132CB"/>
    <w:rsid w:val="00F13366"/>
    <w:rsid w:val="00F13743"/>
    <w:rsid w:val="00F1430F"/>
    <w:rsid w:val="00F148DB"/>
    <w:rsid w:val="00F14B6C"/>
    <w:rsid w:val="00F14BC0"/>
    <w:rsid w:val="00F14F0D"/>
    <w:rsid w:val="00F15448"/>
    <w:rsid w:val="00F159E6"/>
    <w:rsid w:val="00F16267"/>
    <w:rsid w:val="00F16528"/>
    <w:rsid w:val="00F1688B"/>
    <w:rsid w:val="00F168C0"/>
    <w:rsid w:val="00F17460"/>
    <w:rsid w:val="00F174B8"/>
    <w:rsid w:val="00F1794F"/>
    <w:rsid w:val="00F17ADB"/>
    <w:rsid w:val="00F200D2"/>
    <w:rsid w:val="00F20111"/>
    <w:rsid w:val="00F20A08"/>
    <w:rsid w:val="00F216B1"/>
    <w:rsid w:val="00F21AC9"/>
    <w:rsid w:val="00F22791"/>
    <w:rsid w:val="00F22E50"/>
    <w:rsid w:val="00F23456"/>
    <w:rsid w:val="00F23C1A"/>
    <w:rsid w:val="00F243EB"/>
    <w:rsid w:val="00F24C4F"/>
    <w:rsid w:val="00F25534"/>
    <w:rsid w:val="00F25908"/>
    <w:rsid w:val="00F25A17"/>
    <w:rsid w:val="00F25D9E"/>
    <w:rsid w:val="00F25DE2"/>
    <w:rsid w:val="00F2656B"/>
    <w:rsid w:val="00F26F75"/>
    <w:rsid w:val="00F27FC0"/>
    <w:rsid w:val="00F3052E"/>
    <w:rsid w:val="00F30953"/>
    <w:rsid w:val="00F309B5"/>
    <w:rsid w:val="00F31D19"/>
    <w:rsid w:val="00F31DCF"/>
    <w:rsid w:val="00F32377"/>
    <w:rsid w:val="00F3358F"/>
    <w:rsid w:val="00F337B8"/>
    <w:rsid w:val="00F338AB"/>
    <w:rsid w:val="00F341CC"/>
    <w:rsid w:val="00F34FAC"/>
    <w:rsid w:val="00F361EF"/>
    <w:rsid w:val="00F36FD8"/>
    <w:rsid w:val="00F374A4"/>
    <w:rsid w:val="00F379DF"/>
    <w:rsid w:val="00F40704"/>
    <w:rsid w:val="00F413C6"/>
    <w:rsid w:val="00F413C9"/>
    <w:rsid w:val="00F413E3"/>
    <w:rsid w:val="00F41DD3"/>
    <w:rsid w:val="00F425DE"/>
    <w:rsid w:val="00F42A0B"/>
    <w:rsid w:val="00F42BE6"/>
    <w:rsid w:val="00F42F41"/>
    <w:rsid w:val="00F43032"/>
    <w:rsid w:val="00F431CA"/>
    <w:rsid w:val="00F435EF"/>
    <w:rsid w:val="00F436D2"/>
    <w:rsid w:val="00F437ED"/>
    <w:rsid w:val="00F43A3B"/>
    <w:rsid w:val="00F441C1"/>
    <w:rsid w:val="00F448B0"/>
    <w:rsid w:val="00F44DFE"/>
    <w:rsid w:val="00F4557E"/>
    <w:rsid w:val="00F45ACA"/>
    <w:rsid w:val="00F45B9C"/>
    <w:rsid w:val="00F45C76"/>
    <w:rsid w:val="00F45D07"/>
    <w:rsid w:val="00F45F56"/>
    <w:rsid w:val="00F46521"/>
    <w:rsid w:val="00F47003"/>
    <w:rsid w:val="00F474AD"/>
    <w:rsid w:val="00F475DF"/>
    <w:rsid w:val="00F4776C"/>
    <w:rsid w:val="00F47828"/>
    <w:rsid w:val="00F50289"/>
    <w:rsid w:val="00F50629"/>
    <w:rsid w:val="00F51D5E"/>
    <w:rsid w:val="00F5216F"/>
    <w:rsid w:val="00F52344"/>
    <w:rsid w:val="00F5290A"/>
    <w:rsid w:val="00F52994"/>
    <w:rsid w:val="00F52B34"/>
    <w:rsid w:val="00F540EE"/>
    <w:rsid w:val="00F54206"/>
    <w:rsid w:val="00F5421B"/>
    <w:rsid w:val="00F546E5"/>
    <w:rsid w:val="00F54835"/>
    <w:rsid w:val="00F54BA2"/>
    <w:rsid w:val="00F54D3D"/>
    <w:rsid w:val="00F552C1"/>
    <w:rsid w:val="00F553A5"/>
    <w:rsid w:val="00F554C0"/>
    <w:rsid w:val="00F5561D"/>
    <w:rsid w:val="00F55700"/>
    <w:rsid w:val="00F55AFE"/>
    <w:rsid w:val="00F560AB"/>
    <w:rsid w:val="00F564BD"/>
    <w:rsid w:val="00F56E56"/>
    <w:rsid w:val="00F57275"/>
    <w:rsid w:val="00F604B4"/>
    <w:rsid w:val="00F60704"/>
    <w:rsid w:val="00F60876"/>
    <w:rsid w:val="00F609F0"/>
    <w:rsid w:val="00F60FB7"/>
    <w:rsid w:val="00F617DE"/>
    <w:rsid w:val="00F6204C"/>
    <w:rsid w:val="00F62775"/>
    <w:rsid w:val="00F628E3"/>
    <w:rsid w:val="00F62905"/>
    <w:rsid w:val="00F6302E"/>
    <w:rsid w:val="00F63598"/>
    <w:rsid w:val="00F6368E"/>
    <w:rsid w:val="00F63867"/>
    <w:rsid w:val="00F63875"/>
    <w:rsid w:val="00F639F0"/>
    <w:rsid w:val="00F644A5"/>
    <w:rsid w:val="00F654CC"/>
    <w:rsid w:val="00F6556B"/>
    <w:rsid w:val="00F664D9"/>
    <w:rsid w:val="00F6667F"/>
    <w:rsid w:val="00F66BE2"/>
    <w:rsid w:val="00F67493"/>
    <w:rsid w:val="00F676D2"/>
    <w:rsid w:val="00F67A25"/>
    <w:rsid w:val="00F67CCF"/>
    <w:rsid w:val="00F67DEE"/>
    <w:rsid w:val="00F67E33"/>
    <w:rsid w:val="00F701D0"/>
    <w:rsid w:val="00F70B0F"/>
    <w:rsid w:val="00F71809"/>
    <w:rsid w:val="00F71C50"/>
    <w:rsid w:val="00F72048"/>
    <w:rsid w:val="00F72627"/>
    <w:rsid w:val="00F728D1"/>
    <w:rsid w:val="00F735EC"/>
    <w:rsid w:val="00F736B8"/>
    <w:rsid w:val="00F73906"/>
    <w:rsid w:val="00F73BF2"/>
    <w:rsid w:val="00F74092"/>
    <w:rsid w:val="00F747CE"/>
    <w:rsid w:val="00F74F1B"/>
    <w:rsid w:val="00F750E0"/>
    <w:rsid w:val="00F75A90"/>
    <w:rsid w:val="00F75E25"/>
    <w:rsid w:val="00F75F2E"/>
    <w:rsid w:val="00F76C03"/>
    <w:rsid w:val="00F76E12"/>
    <w:rsid w:val="00F77401"/>
    <w:rsid w:val="00F776F4"/>
    <w:rsid w:val="00F77AB0"/>
    <w:rsid w:val="00F77DE7"/>
    <w:rsid w:val="00F80088"/>
    <w:rsid w:val="00F800EE"/>
    <w:rsid w:val="00F8100B"/>
    <w:rsid w:val="00F811DB"/>
    <w:rsid w:val="00F8198E"/>
    <w:rsid w:val="00F81E6F"/>
    <w:rsid w:val="00F82440"/>
    <w:rsid w:val="00F82A03"/>
    <w:rsid w:val="00F82A13"/>
    <w:rsid w:val="00F82A7D"/>
    <w:rsid w:val="00F8383A"/>
    <w:rsid w:val="00F839AF"/>
    <w:rsid w:val="00F841A9"/>
    <w:rsid w:val="00F842BE"/>
    <w:rsid w:val="00F84834"/>
    <w:rsid w:val="00F84B8F"/>
    <w:rsid w:val="00F84C64"/>
    <w:rsid w:val="00F8554D"/>
    <w:rsid w:val="00F8578D"/>
    <w:rsid w:val="00F866D4"/>
    <w:rsid w:val="00F867EC"/>
    <w:rsid w:val="00F86823"/>
    <w:rsid w:val="00F869DF"/>
    <w:rsid w:val="00F86E09"/>
    <w:rsid w:val="00F8727E"/>
    <w:rsid w:val="00F87D78"/>
    <w:rsid w:val="00F87EFC"/>
    <w:rsid w:val="00F911EB"/>
    <w:rsid w:val="00F912BC"/>
    <w:rsid w:val="00F912C0"/>
    <w:rsid w:val="00F91FEE"/>
    <w:rsid w:val="00F923D4"/>
    <w:rsid w:val="00F92677"/>
    <w:rsid w:val="00F92D7F"/>
    <w:rsid w:val="00F93151"/>
    <w:rsid w:val="00F939EB"/>
    <w:rsid w:val="00F93A92"/>
    <w:rsid w:val="00F940A8"/>
    <w:rsid w:val="00F94145"/>
    <w:rsid w:val="00F94271"/>
    <w:rsid w:val="00F94935"/>
    <w:rsid w:val="00F9503D"/>
    <w:rsid w:val="00F95AA9"/>
    <w:rsid w:val="00F967A0"/>
    <w:rsid w:val="00F96F85"/>
    <w:rsid w:val="00FA00C8"/>
    <w:rsid w:val="00FA01B3"/>
    <w:rsid w:val="00FA02AF"/>
    <w:rsid w:val="00FA039F"/>
    <w:rsid w:val="00FA0F69"/>
    <w:rsid w:val="00FA1540"/>
    <w:rsid w:val="00FA2B43"/>
    <w:rsid w:val="00FA3BA0"/>
    <w:rsid w:val="00FA3BF6"/>
    <w:rsid w:val="00FA40F0"/>
    <w:rsid w:val="00FA4105"/>
    <w:rsid w:val="00FA43C2"/>
    <w:rsid w:val="00FA45AC"/>
    <w:rsid w:val="00FA479D"/>
    <w:rsid w:val="00FA49E7"/>
    <w:rsid w:val="00FA4BAB"/>
    <w:rsid w:val="00FA4DFA"/>
    <w:rsid w:val="00FA5488"/>
    <w:rsid w:val="00FA602C"/>
    <w:rsid w:val="00FA6421"/>
    <w:rsid w:val="00FA74E2"/>
    <w:rsid w:val="00FA7610"/>
    <w:rsid w:val="00FA76AB"/>
    <w:rsid w:val="00FA7C39"/>
    <w:rsid w:val="00FA7E4B"/>
    <w:rsid w:val="00FB050E"/>
    <w:rsid w:val="00FB0A77"/>
    <w:rsid w:val="00FB0A92"/>
    <w:rsid w:val="00FB0B83"/>
    <w:rsid w:val="00FB0EA8"/>
    <w:rsid w:val="00FB0F43"/>
    <w:rsid w:val="00FB1135"/>
    <w:rsid w:val="00FB14C8"/>
    <w:rsid w:val="00FB1A2F"/>
    <w:rsid w:val="00FB1A34"/>
    <w:rsid w:val="00FB1AC1"/>
    <w:rsid w:val="00FB2A93"/>
    <w:rsid w:val="00FB385B"/>
    <w:rsid w:val="00FB3AAA"/>
    <w:rsid w:val="00FB3B48"/>
    <w:rsid w:val="00FB411C"/>
    <w:rsid w:val="00FB54E6"/>
    <w:rsid w:val="00FB5666"/>
    <w:rsid w:val="00FB5BAC"/>
    <w:rsid w:val="00FB5E90"/>
    <w:rsid w:val="00FB6168"/>
    <w:rsid w:val="00FB64AF"/>
    <w:rsid w:val="00FB6799"/>
    <w:rsid w:val="00FB6C00"/>
    <w:rsid w:val="00FB6EE7"/>
    <w:rsid w:val="00FB6FA7"/>
    <w:rsid w:val="00FB729A"/>
    <w:rsid w:val="00FB7423"/>
    <w:rsid w:val="00FB7948"/>
    <w:rsid w:val="00FB7AC3"/>
    <w:rsid w:val="00FB7B95"/>
    <w:rsid w:val="00FB7CC7"/>
    <w:rsid w:val="00FC1B5A"/>
    <w:rsid w:val="00FC2E75"/>
    <w:rsid w:val="00FC2F66"/>
    <w:rsid w:val="00FC3295"/>
    <w:rsid w:val="00FC37A4"/>
    <w:rsid w:val="00FC45FC"/>
    <w:rsid w:val="00FC4A7B"/>
    <w:rsid w:val="00FC4EF2"/>
    <w:rsid w:val="00FC54D6"/>
    <w:rsid w:val="00FC582B"/>
    <w:rsid w:val="00FC6926"/>
    <w:rsid w:val="00FC6C15"/>
    <w:rsid w:val="00FC7590"/>
    <w:rsid w:val="00FC7A84"/>
    <w:rsid w:val="00FD0448"/>
    <w:rsid w:val="00FD0A20"/>
    <w:rsid w:val="00FD0EF1"/>
    <w:rsid w:val="00FD16F2"/>
    <w:rsid w:val="00FD1780"/>
    <w:rsid w:val="00FD1FF8"/>
    <w:rsid w:val="00FD298D"/>
    <w:rsid w:val="00FD2F20"/>
    <w:rsid w:val="00FD2F84"/>
    <w:rsid w:val="00FD3D90"/>
    <w:rsid w:val="00FD4442"/>
    <w:rsid w:val="00FD45E9"/>
    <w:rsid w:val="00FD4609"/>
    <w:rsid w:val="00FD4641"/>
    <w:rsid w:val="00FD4B81"/>
    <w:rsid w:val="00FD5061"/>
    <w:rsid w:val="00FD653D"/>
    <w:rsid w:val="00FD682D"/>
    <w:rsid w:val="00FD7930"/>
    <w:rsid w:val="00FE0205"/>
    <w:rsid w:val="00FE0EE6"/>
    <w:rsid w:val="00FE189D"/>
    <w:rsid w:val="00FE1A76"/>
    <w:rsid w:val="00FE1F1B"/>
    <w:rsid w:val="00FE2461"/>
    <w:rsid w:val="00FE3A94"/>
    <w:rsid w:val="00FE40B7"/>
    <w:rsid w:val="00FE4D99"/>
    <w:rsid w:val="00FE5C15"/>
    <w:rsid w:val="00FE6B3F"/>
    <w:rsid w:val="00FE7BAA"/>
    <w:rsid w:val="00FE7BE8"/>
    <w:rsid w:val="00FF089B"/>
    <w:rsid w:val="00FF1111"/>
    <w:rsid w:val="00FF17B0"/>
    <w:rsid w:val="00FF1F5C"/>
    <w:rsid w:val="00FF2573"/>
    <w:rsid w:val="00FF29D2"/>
    <w:rsid w:val="00FF2B0E"/>
    <w:rsid w:val="00FF2B1C"/>
    <w:rsid w:val="00FF2D93"/>
    <w:rsid w:val="00FF3A3E"/>
    <w:rsid w:val="00FF4439"/>
    <w:rsid w:val="00FF4E8A"/>
    <w:rsid w:val="00FF52E0"/>
    <w:rsid w:val="00FF530E"/>
    <w:rsid w:val="00FF564F"/>
    <w:rsid w:val="00FF565F"/>
    <w:rsid w:val="00FF5B78"/>
    <w:rsid w:val="00FF734A"/>
    <w:rsid w:val="00FF7790"/>
    <w:rsid w:val="00FF7AAA"/>
    <w:rsid w:val="01E04CA9"/>
    <w:rsid w:val="01E80679"/>
    <w:rsid w:val="020E8F27"/>
    <w:rsid w:val="02150E4D"/>
    <w:rsid w:val="02D737FD"/>
    <w:rsid w:val="0328CA0E"/>
    <w:rsid w:val="03626F59"/>
    <w:rsid w:val="04075821"/>
    <w:rsid w:val="041EC091"/>
    <w:rsid w:val="043DE7D3"/>
    <w:rsid w:val="045BD0CE"/>
    <w:rsid w:val="04612E90"/>
    <w:rsid w:val="046B5CE7"/>
    <w:rsid w:val="047ED1A0"/>
    <w:rsid w:val="048390F8"/>
    <w:rsid w:val="049DDE6D"/>
    <w:rsid w:val="04E8B96B"/>
    <w:rsid w:val="0501F1AF"/>
    <w:rsid w:val="05102A64"/>
    <w:rsid w:val="05428ED7"/>
    <w:rsid w:val="0575A553"/>
    <w:rsid w:val="05E86580"/>
    <w:rsid w:val="06241E44"/>
    <w:rsid w:val="06456C1B"/>
    <w:rsid w:val="065A132F"/>
    <w:rsid w:val="067D0D38"/>
    <w:rsid w:val="06866B75"/>
    <w:rsid w:val="068E2FE4"/>
    <w:rsid w:val="06ED424B"/>
    <w:rsid w:val="07054BED"/>
    <w:rsid w:val="072ACA94"/>
    <w:rsid w:val="07312A75"/>
    <w:rsid w:val="074C1B7A"/>
    <w:rsid w:val="07F7D8A5"/>
    <w:rsid w:val="0804DE3E"/>
    <w:rsid w:val="08C94B12"/>
    <w:rsid w:val="096D04A9"/>
    <w:rsid w:val="099E423B"/>
    <w:rsid w:val="09C307B4"/>
    <w:rsid w:val="09C69CAF"/>
    <w:rsid w:val="0A24AFB8"/>
    <w:rsid w:val="0A3900D4"/>
    <w:rsid w:val="0A426A5B"/>
    <w:rsid w:val="0A498757"/>
    <w:rsid w:val="0A559348"/>
    <w:rsid w:val="0A987146"/>
    <w:rsid w:val="0AC52E84"/>
    <w:rsid w:val="0ACC1A88"/>
    <w:rsid w:val="0AFB0B50"/>
    <w:rsid w:val="0B2929FA"/>
    <w:rsid w:val="0B2E97A9"/>
    <w:rsid w:val="0B846F8F"/>
    <w:rsid w:val="0B9D1DFC"/>
    <w:rsid w:val="0BB561B8"/>
    <w:rsid w:val="0C01E25F"/>
    <w:rsid w:val="0C22BF6C"/>
    <w:rsid w:val="0C7243E3"/>
    <w:rsid w:val="0C8EB71F"/>
    <w:rsid w:val="0CA41DB7"/>
    <w:rsid w:val="0CE81EB9"/>
    <w:rsid w:val="0D648DB2"/>
    <w:rsid w:val="0D720665"/>
    <w:rsid w:val="0DFD213B"/>
    <w:rsid w:val="0E13049F"/>
    <w:rsid w:val="0E4628B6"/>
    <w:rsid w:val="0E5DC00C"/>
    <w:rsid w:val="0EEC55DA"/>
    <w:rsid w:val="0EFF6D04"/>
    <w:rsid w:val="0F0C7C90"/>
    <w:rsid w:val="0F609710"/>
    <w:rsid w:val="0F9D39BA"/>
    <w:rsid w:val="0FAE0FEA"/>
    <w:rsid w:val="0FE347F2"/>
    <w:rsid w:val="1038026E"/>
    <w:rsid w:val="104C6A65"/>
    <w:rsid w:val="107673E6"/>
    <w:rsid w:val="1080D407"/>
    <w:rsid w:val="1094ADD7"/>
    <w:rsid w:val="10B3EEAB"/>
    <w:rsid w:val="10BF5AF5"/>
    <w:rsid w:val="10CB93E5"/>
    <w:rsid w:val="10F11B83"/>
    <w:rsid w:val="10F3AE71"/>
    <w:rsid w:val="11355B57"/>
    <w:rsid w:val="11517E68"/>
    <w:rsid w:val="1156D2C8"/>
    <w:rsid w:val="1246C213"/>
    <w:rsid w:val="127BB00B"/>
    <w:rsid w:val="12949DB8"/>
    <w:rsid w:val="134CC04A"/>
    <w:rsid w:val="1355782A"/>
    <w:rsid w:val="137D9CEA"/>
    <w:rsid w:val="137E31F7"/>
    <w:rsid w:val="13CF5B0A"/>
    <w:rsid w:val="13E54C48"/>
    <w:rsid w:val="140AEE94"/>
    <w:rsid w:val="14167B49"/>
    <w:rsid w:val="141E57C4"/>
    <w:rsid w:val="146FA6F1"/>
    <w:rsid w:val="15C664AC"/>
    <w:rsid w:val="1750690C"/>
    <w:rsid w:val="175B4318"/>
    <w:rsid w:val="17C02D65"/>
    <w:rsid w:val="17C16B7F"/>
    <w:rsid w:val="17C2A683"/>
    <w:rsid w:val="17D0AA97"/>
    <w:rsid w:val="180F0F2B"/>
    <w:rsid w:val="181AC5DA"/>
    <w:rsid w:val="182C41E7"/>
    <w:rsid w:val="185097F2"/>
    <w:rsid w:val="1853AB8A"/>
    <w:rsid w:val="18BD30F6"/>
    <w:rsid w:val="1900DAF1"/>
    <w:rsid w:val="195D3BE0"/>
    <w:rsid w:val="1963F141"/>
    <w:rsid w:val="199E98DC"/>
    <w:rsid w:val="1A0C807A"/>
    <w:rsid w:val="1A8E3463"/>
    <w:rsid w:val="1AE003FB"/>
    <w:rsid w:val="1AFE9866"/>
    <w:rsid w:val="1B56D8EC"/>
    <w:rsid w:val="1B73257D"/>
    <w:rsid w:val="1B764115"/>
    <w:rsid w:val="1B85DC84"/>
    <w:rsid w:val="1B8DF2AE"/>
    <w:rsid w:val="1C18C0CB"/>
    <w:rsid w:val="1C19E606"/>
    <w:rsid w:val="1C27294F"/>
    <w:rsid w:val="1C38D93B"/>
    <w:rsid w:val="1C62E817"/>
    <w:rsid w:val="1C7FA71F"/>
    <w:rsid w:val="1C996A3C"/>
    <w:rsid w:val="1CBFE968"/>
    <w:rsid w:val="1D4C0C80"/>
    <w:rsid w:val="1DCB373E"/>
    <w:rsid w:val="1DCB9EC7"/>
    <w:rsid w:val="1DDB4673"/>
    <w:rsid w:val="1E13EDD5"/>
    <w:rsid w:val="1E3BDF60"/>
    <w:rsid w:val="1E985C5F"/>
    <w:rsid w:val="1E9CE053"/>
    <w:rsid w:val="1E9F72BB"/>
    <w:rsid w:val="1ECFD2EE"/>
    <w:rsid w:val="1F14F850"/>
    <w:rsid w:val="1F3E24FE"/>
    <w:rsid w:val="1F55B026"/>
    <w:rsid w:val="1FED9BAB"/>
    <w:rsid w:val="20034DB7"/>
    <w:rsid w:val="20039020"/>
    <w:rsid w:val="206604F4"/>
    <w:rsid w:val="2083AD42"/>
    <w:rsid w:val="20EA480C"/>
    <w:rsid w:val="210C3832"/>
    <w:rsid w:val="21153D09"/>
    <w:rsid w:val="213768FD"/>
    <w:rsid w:val="213806B2"/>
    <w:rsid w:val="2148D332"/>
    <w:rsid w:val="21722882"/>
    <w:rsid w:val="21A0B9EE"/>
    <w:rsid w:val="21B17B16"/>
    <w:rsid w:val="21C45E33"/>
    <w:rsid w:val="2210D839"/>
    <w:rsid w:val="224E9826"/>
    <w:rsid w:val="22E8A0F4"/>
    <w:rsid w:val="23082213"/>
    <w:rsid w:val="23150670"/>
    <w:rsid w:val="232D9755"/>
    <w:rsid w:val="234214CF"/>
    <w:rsid w:val="234A9F02"/>
    <w:rsid w:val="23930536"/>
    <w:rsid w:val="23D3B324"/>
    <w:rsid w:val="247E7538"/>
    <w:rsid w:val="24AA4B0C"/>
    <w:rsid w:val="250327FD"/>
    <w:rsid w:val="25865611"/>
    <w:rsid w:val="25A68FEF"/>
    <w:rsid w:val="262E54D1"/>
    <w:rsid w:val="2634A760"/>
    <w:rsid w:val="26379577"/>
    <w:rsid w:val="2657ADF5"/>
    <w:rsid w:val="266B698C"/>
    <w:rsid w:val="268C953C"/>
    <w:rsid w:val="26A1F65D"/>
    <w:rsid w:val="26CA0E9E"/>
    <w:rsid w:val="26F4D6BA"/>
    <w:rsid w:val="27064A11"/>
    <w:rsid w:val="2737F0A9"/>
    <w:rsid w:val="274F9A9F"/>
    <w:rsid w:val="278D277A"/>
    <w:rsid w:val="27944BCF"/>
    <w:rsid w:val="27EE0A4C"/>
    <w:rsid w:val="2835B93C"/>
    <w:rsid w:val="293EBA1B"/>
    <w:rsid w:val="29A24D38"/>
    <w:rsid w:val="29ACFB02"/>
    <w:rsid w:val="29BAB4A3"/>
    <w:rsid w:val="29C191F2"/>
    <w:rsid w:val="29EE07B3"/>
    <w:rsid w:val="2A0A5456"/>
    <w:rsid w:val="2A161E46"/>
    <w:rsid w:val="2A52A8EC"/>
    <w:rsid w:val="2A9E8A68"/>
    <w:rsid w:val="2B595534"/>
    <w:rsid w:val="2B7BD9C1"/>
    <w:rsid w:val="2C643F65"/>
    <w:rsid w:val="2C68065E"/>
    <w:rsid w:val="2C6ACA1E"/>
    <w:rsid w:val="2C7B9DC1"/>
    <w:rsid w:val="2CA90946"/>
    <w:rsid w:val="2CAF6FC6"/>
    <w:rsid w:val="2DAB2816"/>
    <w:rsid w:val="2E468857"/>
    <w:rsid w:val="2EBCB825"/>
    <w:rsid w:val="2EC157B3"/>
    <w:rsid w:val="2EF0F761"/>
    <w:rsid w:val="2F81D59C"/>
    <w:rsid w:val="2FC9A51F"/>
    <w:rsid w:val="3003A9F4"/>
    <w:rsid w:val="3020021B"/>
    <w:rsid w:val="304EAAB7"/>
    <w:rsid w:val="30588879"/>
    <w:rsid w:val="3079A742"/>
    <w:rsid w:val="313F170A"/>
    <w:rsid w:val="31A4ACED"/>
    <w:rsid w:val="31D37B7C"/>
    <w:rsid w:val="31DF3994"/>
    <w:rsid w:val="31E6B470"/>
    <w:rsid w:val="3294FB0A"/>
    <w:rsid w:val="329EE074"/>
    <w:rsid w:val="338B9FBB"/>
    <w:rsid w:val="338EEE7A"/>
    <w:rsid w:val="3390293B"/>
    <w:rsid w:val="339A8F40"/>
    <w:rsid w:val="33BAF22C"/>
    <w:rsid w:val="33F7FB45"/>
    <w:rsid w:val="34221EB2"/>
    <w:rsid w:val="34587643"/>
    <w:rsid w:val="349388CF"/>
    <w:rsid w:val="34F980DD"/>
    <w:rsid w:val="3500EDB3"/>
    <w:rsid w:val="353EF436"/>
    <w:rsid w:val="355332FA"/>
    <w:rsid w:val="35AD623E"/>
    <w:rsid w:val="361A0B9A"/>
    <w:rsid w:val="368F9667"/>
    <w:rsid w:val="36B0AB90"/>
    <w:rsid w:val="37264432"/>
    <w:rsid w:val="376B82CD"/>
    <w:rsid w:val="380D1FB5"/>
    <w:rsid w:val="3873DB9B"/>
    <w:rsid w:val="38ACD077"/>
    <w:rsid w:val="38B547A9"/>
    <w:rsid w:val="38BB56D2"/>
    <w:rsid w:val="3905FD41"/>
    <w:rsid w:val="393D6B44"/>
    <w:rsid w:val="39EE409F"/>
    <w:rsid w:val="39EEDFB7"/>
    <w:rsid w:val="39F5310B"/>
    <w:rsid w:val="3A9E552B"/>
    <w:rsid w:val="3AF62EBF"/>
    <w:rsid w:val="3B203BEB"/>
    <w:rsid w:val="3B30A9CC"/>
    <w:rsid w:val="3B722870"/>
    <w:rsid w:val="3BCD4CAA"/>
    <w:rsid w:val="3BCF9ECD"/>
    <w:rsid w:val="3BF06779"/>
    <w:rsid w:val="3CF85A46"/>
    <w:rsid w:val="3D1DE324"/>
    <w:rsid w:val="3D56E6E1"/>
    <w:rsid w:val="3D5FD7B4"/>
    <w:rsid w:val="3E12AA01"/>
    <w:rsid w:val="3E522912"/>
    <w:rsid w:val="3E6C7438"/>
    <w:rsid w:val="3E85EFB9"/>
    <w:rsid w:val="3F7F5154"/>
    <w:rsid w:val="3F9E1708"/>
    <w:rsid w:val="4019660F"/>
    <w:rsid w:val="4030AC3B"/>
    <w:rsid w:val="40439A8F"/>
    <w:rsid w:val="40655C62"/>
    <w:rsid w:val="406EB2BE"/>
    <w:rsid w:val="40A4AF4C"/>
    <w:rsid w:val="40C838A2"/>
    <w:rsid w:val="411C2679"/>
    <w:rsid w:val="41216AF2"/>
    <w:rsid w:val="414B5125"/>
    <w:rsid w:val="41A05A76"/>
    <w:rsid w:val="41DC615C"/>
    <w:rsid w:val="422C3A30"/>
    <w:rsid w:val="426D82D6"/>
    <w:rsid w:val="42C9B9C8"/>
    <w:rsid w:val="43805AF6"/>
    <w:rsid w:val="43899255"/>
    <w:rsid w:val="438DC6EA"/>
    <w:rsid w:val="43DB52F7"/>
    <w:rsid w:val="44920153"/>
    <w:rsid w:val="449B8554"/>
    <w:rsid w:val="450C6F8B"/>
    <w:rsid w:val="45113F24"/>
    <w:rsid w:val="4530A782"/>
    <w:rsid w:val="4567165A"/>
    <w:rsid w:val="457BF817"/>
    <w:rsid w:val="45956B86"/>
    <w:rsid w:val="467DF7D1"/>
    <w:rsid w:val="46D1EE9B"/>
    <w:rsid w:val="46FFE4B0"/>
    <w:rsid w:val="4766B269"/>
    <w:rsid w:val="477AEE50"/>
    <w:rsid w:val="47BBA84A"/>
    <w:rsid w:val="47D5753F"/>
    <w:rsid w:val="482E141B"/>
    <w:rsid w:val="4843725A"/>
    <w:rsid w:val="48B067F8"/>
    <w:rsid w:val="48DE28FD"/>
    <w:rsid w:val="49483EA5"/>
    <w:rsid w:val="495B8E9A"/>
    <w:rsid w:val="49859FF2"/>
    <w:rsid w:val="49A4E579"/>
    <w:rsid w:val="49C8571F"/>
    <w:rsid w:val="49D2BC04"/>
    <w:rsid w:val="49D45243"/>
    <w:rsid w:val="49DD0FDF"/>
    <w:rsid w:val="49EC9DCD"/>
    <w:rsid w:val="49F8ECB8"/>
    <w:rsid w:val="4A06E5AD"/>
    <w:rsid w:val="4A1051C1"/>
    <w:rsid w:val="4A73788A"/>
    <w:rsid w:val="4A7E9E5B"/>
    <w:rsid w:val="4AAC994F"/>
    <w:rsid w:val="4B0E5A61"/>
    <w:rsid w:val="4B2C07A4"/>
    <w:rsid w:val="4B365C07"/>
    <w:rsid w:val="4BA41869"/>
    <w:rsid w:val="4BA5F698"/>
    <w:rsid w:val="4BB67725"/>
    <w:rsid w:val="4C3ECD9E"/>
    <w:rsid w:val="4CFBA5CC"/>
    <w:rsid w:val="4D001E2B"/>
    <w:rsid w:val="4D0D6222"/>
    <w:rsid w:val="4D2AEB35"/>
    <w:rsid w:val="4D4E9AD8"/>
    <w:rsid w:val="4D508A47"/>
    <w:rsid w:val="4D80ADFA"/>
    <w:rsid w:val="4DF2D0D7"/>
    <w:rsid w:val="4E38B814"/>
    <w:rsid w:val="4E59ED25"/>
    <w:rsid w:val="4E5A81F7"/>
    <w:rsid w:val="4E6E3348"/>
    <w:rsid w:val="4E8950D5"/>
    <w:rsid w:val="4ED04C2C"/>
    <w:rsid w:val="4ED4F2E0"/>
    <w:rsid w:val="4ED5935D"/>
    <w:rsid w:val="4F366539"/>
    <w:rsid w:val="4F911BBE"/>
    <w:rsid w:val="4FD35258"/>
    <w:rsid w:val="4FE9097E"/>
    <w:rsid w:val="503EB63A"/>
    <w:rsid w:val="504502E4"/>
    <w:rsid w:val="50C00BDD"/>
    <w:rsid w:val="51100D42"/>
    <w:rsid w:val="51315522"/>
    <w:rsid w:val="513EFAE7"/>
    <w:rsid w:val="5196F7B1"/>
    <w:rsid w:val="51AFA9BF"/>
    <w:rsid w:val="51C37AA2"/>
    <w:rsid w:val="523E846A"/>
    <w:rsid w:val="527E1ECF"/>
    <w:rsid w:val="528A390F"/>
    <w:rsid w:val="52AF9FB6"/>
    <w:rsid w:val="52CED3EE"/>
    <w:rsid w:val="52E8F2D1"/>
    <w:rsid w:val="52F8B7DA"/>
    <w:rsid w:val="530172D9"/>
    <w:rsid w:val="53172153"/>
    <w:rsid w:val="53197729"/>
    <w:rsid w:val="531A34D0"/>
    <w:rsid w:val="531B14E5"/>
    <w:rsid w:val="536332BF"/>
    <w:rsid w:val="53DE3CE6"/>
    <w:rsid w:val="54120D1F"/>
    <w:rsid w:val="549C6EC6"/>
    <w:rsid w:val="54AF6875"/>
    <w:rsid w:val="551EAE5A"/>
    <w:rsid w:val="552BE664"/>
    <w:rsid w:val="56087E70"/>
    <w:rsid w:val="564366F5"/>
    <w:rsid w:val="56626D0A"/>
    <w:rsid w:val="56DECC2E"/>
    <w:rsid w:val="56EFC236"/>
    <w:rsid w:val="56FD20C6"/>
    <w:rsid w:val="571BF6A5"/>
    <w:rsid w:val="576A776F"/>
    <w:rsid w:val="576D8EAB"/>
    <w:rsid w:val="57BC7515"/>
    <w:rsid w:val="57EE9314"/>
    <w:rsid w:val="581A6431"/>
    <w:rsid w:val="583C393D"/>
    <w:rsid w:val="5856B520"/>
    <w:rsid w:val="58581A41"/>
    <w:rsid w:val="59268BE8"/>
    <w:rsid w:val="593FD97C"/>
    <w:rsid w:val="597B3BC4"/>
    <w:rsid w:val="59D1E36A"/>
    <w:rsid w:val="59E63EF0"/>
    <w:rsid w:val="59F388D2"/>
    <w:rsid w:val="5A197D75"/>
    <w:rsid w:val="5A4AA303"/>
    <w:rsid w:val="5A63AD95"/>
    <w:rsid w:val="5BC112E4"/>
    <w:rsid w:val="5BC81616"/>
    <w:rsid w:val="5BE97973"/>
    <w:rsid w:val="5C36121E"/>
    <w:rsid w:val="5C780206"/>
    <w:rsid w:val="5CA035C3"/>
    <w:rsid w:val="5CA9FD43"/>
    <w:rsid w:val="5CF4E1B6"/>
    <w:rsid w:val="5D1ADA50"/>
    <w:rsid w:val="5D6BEC8D"/>
    <w:rsid w:val="5DE044EC"/>
    <w:rsid w:val="5DF9DB9F"/>
    <w:rsid w:val="5E02BADB"/>
    <w:rsid w:val="5E179B1C"/>
    <w:rsid w:val="5E1C9297"/>
    <w:rsid w:val="5E8CDCC4"/>
    <w:rsid w:val="5EB596FE"/>
    <w:rsid w:val="5EBB68FC"/>
    <w:rsid w:val="5EFCF162"/>
    <w:rsid w:val="5F3B4680"/>
    <w:rsid w:val="5F4A6FA3"/>
    <w:rsid w:val="5F4C69B0"/>
    <w:rsid w:val="5FDAF85A"/>
    <w:rsid w:val="5FE3F366"/>
    <w:rsid w:val="606D2872"/>
    <w:rsid w:val="607863C5"/>
    <w:rsid w:val="610120B3"/>
    <w:rsid w:val="613ACB1C"/>
    <w:rsid w:val="6147D854"/>
    <w:rsid w:val="614EE9A1"/>
    <w:rsid w:val="61A43311"/>
    <w:rsid w:val="61F28786"/>
    <w:rsid w:val="624A0996"/>
    <w:rsid w:val="626BC364"/>
    <w:rsid w:val="629364DA"/>
    <w:rsid w:val="6295AC35"/>
    <w:rsid w:val="62DB1300"/>
    <w:rsid w:val="6335FBF4"/>
    <w:rsid w:val="633C6765"/>
    <w:rsid w:val="63481BE4"/>
    <w:rsid w:val="63A5A41D"/>
    <w:rsid w:val="63D92BDA"/>
    <w:rsid w:val="641DB3C8"/>
    <w:rsid w:val="64587739"/>
    <w:rsid w:val="64636F49"/>
    <w:rsid w:val="64AC7870"/>
    <w:rsid w:val="64EC15B1"/>
    <w:rsid w:val="6539006F"/>
    <w:rsid w:val="65439D1F"/>
    <w:rsid w:val="654869F2"/>
    <w:rsid w:val="65781F1F"/>
    <w:rsid w:val="657A479F"/>
    <w:rsid w:val="663001D8"/>
    <w:rsid w:val="666CFA27"/>
    <w:rsid w:val="66A20F2C"/>
    <w:rsid w:val="66EF1EBE"/>
    <w:rsid w:val="66FABE53"/>
    <w:rsid w:val="670AA4FC"/>
    <w:rsid w:val="6727EBF6"/>
    <w:rsid w:val="672E2BDC"/>
    <w:rsid w:val="6730D02B"/>
    <w:rsid w:val="6733A026"/>
    <w:rsid w:val="673C58C4"/>
    <w:rsid w:val="679BC6FA"/>
    <w:rsid w:val="67B15E69"/>
    <w:rsid w:val="681768D5"/>
    <w:rsid w:val="68477017"/>
    <w:rsid w:val="68D8AEAB"/>
    <w:rsid w:val="68F6C426"/>
    <w:rsid w:val="69326CC9"/>
    <w:rsid w:val="695F6E49"/>
    <w:rsid w:val="6973C214"/>
    <w:rsid w:val="6983A4E2"/>
    <w:rsid w:val="69886879"/>
    <w:rsid w:val="69B9102C"/>
    <w:rsid w:val="69D9CC53"/>
    <w:rsid w:val="69E2BFA0"/>
    <w:rsid w:val="69F02847"/>
    <w:rsid w:val="6A004AC6"/>
    <w:rsid w:val="6A1007AB"/>
    <w:rsid w:val="6A107AF6"/>
    <w:rsid w:val="6A1B7209"/>
    <w:rsid w:val="6AAE3716"/>
    <w:rsid w:val="6B05D79F"/>
    <w:rsid w:val="6B25D998"/>
    <w:rsid w:val="6B2F3977"/>
    <w:rsid w:val="6B37AC9D"/>
    <w:rsid w:val="6B520305"/>
    <w:rsid w:val="6B8F213D"/>
    <w:rsid w:val="6BBA4DF0"/>
    <w:rsid w:val="6C18B9FC"/>
    <w:rsid w:val="6C2E2362"/>
    <w:rsid w:val="6C4D78F6"/>
    <w:rsid w:val="6C619152"/>
    <w:rsid w:val="6C8AC4A3"/>
    <w:rsid w:val="6CA3836B"/>
    <w:rsid w:val="6D04558B"/>
    <w:rsid w:val="6D1CD9CD"/>
    <w:rsid w:val="6D288561"/>
    <w:rsid w:val="6D6176CD"/>
    <w:rsid w:val="6D6794C4"/>
    <w:rsid w:val="6D96E34C"/>
    <w:rsid w:val="6DF1DBE0"/>
    <w:rsid w:val="6E0D00A3"/>
    <w:rsid w:val="6E2AEFC2"/>
    <w:rsid w:val="6E3ED3EA"/>
    <w:rsid w:val="6E4ABBAE"/>
    <w:rsid w:val="6E65A304"/>
    <w:rsid w:val="6EB43B43"/>
    <w:rsid w:val="6EF67F3D"/>
    <w:rsid w:val="6F0642E4"/>
    <w:rsid w:val="6F549802"/>
    <w:rsid w:val="6FB0596E"/>
    <w:rsid w:val="6FE6396A"/>
    <w:rsid w:val="70367DAC"/>
    <w:rsid w:val="7047B764"/>
    <w:rsid w:val="705BDB55"/>
    <w:rsid w:val="70753638"/>
    <w:rsid w:val="707C1601"/>
    <w:rsid w:val="70CC7998"/>
    <w:rsid w:val="70EB044C"/>
    <w:rsid w:val="70EBF183"/>
    <w:rsid w:val="71268196"/>
    <w:rsid w:val="712E0C57"/>
    <w:rsid w:val="7177C898"/>
    <w:rsid w:val="7195B4BD"/>
    <w:rsid w:val="71A560F4"/>
    <w:rsid w:val="722EAE57"/>
    <w:rsid w:val="7235A538"/>
    <w:rsid w:val="725F3FC0"/>
    <w:rsid w:val="72BCCAF9"/>
    <w:rsid w:val="730820A4"/>
    <w:rsid w:val="73B300A3"/>
    <w:rsid w:val="73C1BB7E"/>
    <w:rsid w:val="73E15992"/>
    <w:rsid w:val="73E4783D"/>
    <w:rsid w:val="73E711DE"/>
    <w:rsid w:val="73F8182B"/>
    <w:rsid w:val="74050B9B"/>
    <w:rsid w:val="74156422"/>
    <w:rsid w:val="74210779"/>
    <w:rsid w:val="74278D89"/>
    <w:rsid w:val="74578331"/>
    <w:rsid w:val="74902F7B"/>
    <w:rsid w:val="74D30EE5"/>
    <w:rsid w:val="751BA2AB"/>
    <w:rsid w:val="7542A8D5"/>
    <w:rsid w:val="755CCD1C"/>
    <w:rsid w:val="758DF25F"/>
    <w:rsid w:val="75BF32B3"/>
    <w:rsid w:val="75C7E961"/>
    <w:rsid w:val="75CBC54D"/>
    <w:rsid w:val="75F611E9"/>
    <w:rsid w:val="76104B83"/>
    <w:rsid w:val="761C26F3"/>
    <w:rsid w:val="762743B7"/>
    <w:rsid w:val="76689D24"/>
    <w:rsid w:val="76DAEF4E"/>
    <w:rsid w:val="776B3EF9"/>
    <w:rsid w:val="77B2B47F"/>
    <w:rsid w:val="77BCF122"/>
    <w:rsid w:val="77CCCB1D"/>
    <w:rsid w:val="77E76636"/>
    <w:rsid w:val="77EC9375"/>
    <w:rsid w:val="77F64DFC"/>
    <w:rsid w:val="78B07C1C"/>
    <w:rsid w:val="78EFC5E8"/>
    <w:rsid w:val="79564A4B"/>
    <w:rsid w:val="7979D8D7"/>
    <w:rsid w:val="79BC5571"/>
    <w:rsid w:val="79EA3CB3"/>
    <w:rsid w:val="79FD1E13"/>
    <w:rsid w:val="79FE4D03"/>
    <w:rsid w:val="7AA11639"/>
    <w:rsid w:val="7AC28251"/>
    <w:rsid w:val="7AFC74DB"/>
    <w:rsid w:val="7B0FFCB5"/>
    <w:rsid w:val="7B299D2C"/>
    <w:rsid w:val="7B9739D1"/>
    <w:rsid w:val="7BDFB8C9"/>
    <w:rsid w:val="7C140A91"/>
    <w:rsid w:val="7C63A24E"/>
    <w:rsid w:val="7CE8F57A"/>
    <w:rsid w:val="7D06AB12"/>
    <w:rsid w:val="7D7BBC52"/>
    <w:rsid w:val="7E1A6E1F"/>
    <w:rsid w:val="7E2FFE8E"/>
    <w:rsid w:val="7E7DE6E4"/>
    <w:rsid w:val="7EB065B6"/>
    <w:rsid w:val="7EBA68E9"/>
    <w:rsid w:val="7F806A46"/>
    <w:rsid w:val="7FC165E9"/>
    <w:rsid w:val="7FCE25FD"/>
    <w:rsid w:val="7FDB81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D3C295"/>
  <w15:docId w15:val="{34DDB387-043F-4957-B976-F5C07A33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F33"/>
    <w:pPr>
      <w:widowControl w:val="0"/>
      <w:autoSpaceDE w:val="0"/>
      <w:autoSpaceDN w:val="0"/>
      <w:adjustRightInd w:val="0"/>
      <w:spacing w:after="12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
    <w:name w:val="_"/>
    <w:basedOn w:val="Normal"/>
    <w:rsid w:val="00496D58"/>
    <w:pPr>
      <w:ind w:left="1440" w:hanging="720"/>
    </w:pPr>
  </w:style>
  <w:style w:type="paragraph" w:styleId="BodyText3">
    <w:name w:val="Body Text 3"/>
    <w:basedOn w:val="Normal"/>
    <w:link w:val="BodyText3Char"/>
    <w:rsid w:val="00496D58"/>
    <w:rPr>
      <w:sz w:val="16"/>
      <w:szCs w:val="16"/>
    </w:rPr>
  </w:style>
  <w:style w:type="character" w:customStyle="1" w:styleId="BodyText3Char">
    <w:name w:val="Body Text 3 Char"/>
    <w:link w:val="BodyText3"/>
    <w:rsid w:val="00496D58"/>
    <w:rPr>
      <w:rFonts w:ascii="Arial" w:eastAsia="Times New Roman" w:hAnsi="Arial"/>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rsid w:val="00496D58"/>
    <w:pPr>
      <w:jc w:val="both"/>
    </w:pPr>
    <w:rPr>
      <w:rFonts w:ascii="Courier New" w:eastAsia="@PMingLiU" w:hAnsi="Courier New"/>
      <w:sz w:val="20"/>
    </w:rPr>
  </w:style>
  <w:style w:type="character" w:customStyle="1" w:styleId="CommentTextChar">
    <w:name w:val="Comment Text Char"/>
    <w:link w:val="CommentText"/>
    <w:uiPriority w:val="99"/>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ind w:left="360"/>
    </w:pPr>
  </w:style>
  <w:style w:type="paragraph" w:styleId="BodyTextIndent">
    <w:name w:val="Body Text Indent"/>
    <w:basedOn w:val="Normal"/>
    <w:link w:val="BodyTextIndentChar"/>
    <w:rsid w:val="00496D58"/>
    <w:pPr>
      <w:ind w:left="360"/>
    </w:pPr>
  </w:style>
  <w:style w:type="character" w:customStyle="1" w:styleId="BodyTextIndentChar">
    <w:name w:val="Body Text Indent Char"/>
    <w:link w:val="BodyTextIndent"/>
    <w:rsid w:val="00496D58"/>
    <w:rPr>
      <w:rFonts w:ascii="Arial" w:eastAsia="Times New Roman" w:hAnsi="Arial"/>
      <w:sz w:val="22"/>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3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650E52"/>
    <w:pPr>
      <w:widowControl/>
      <w:tabs>
        <w:tab w:val="left" w:leader="dot" w:pos="8280"/>
      </w:tabs>
    </w:pPr>
    <w:rPr>
      <w:sz w:val="24"/>
      <w:szCs w:val="24"/>
    </w:r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0">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rsid w:val="00496D58"/>
    <w:pPr>
      <w:widowControl/>
      <w:autoSpaceDE/>
      <w:autoSpaceDN/>
      <w:adjustRightInd/>
    </w:pPr>
    <w:rPr>
      <w:rFonts w:ascii="Courier New" w:hAnsi="Courier New" w:cs="Courier New"/>
      <w:sz w:val="20"/>
    </w:rPr>
  </w:style>
  <w:style w:type="character" w:customStyle="1" w:styleId="PlainTextChar">
    <w:name w:val="Plain Text Char"/>
    <w:link w:val="PlainText"/>
    <w:uiPriority w:val="99"/>
    <w:rsid w:val="00496D58"/>
    <w:rPr>
      <w:rFonts w:ascii="Courier New" w:eastAsia="Times New Roman" w:hAnsi="Courier New" w:cs="Courier New"/>
      <w:sz w:val="20"/>
      <w:szCs w:val="20"/>
    </w:rPr>
  </w:style>
  <w:style w:type="paragraph" w:customStyle="1" w:styleId="20">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left" w:pos="72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left" w:pos="72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 w:type="character" w:customStyle="1" w:styleId="hvr">
    <w:name w:val="hvr"/>
    <w:basedOn w:val="DefaultParagraphFont"/>
    <w:rsid w:val="00ED4B14"/>
  </w:style>
  <w:style w:type="paragraph" w:styleId="TOCHeading">
    <w:name w:val="TOC Heading"/>
    <w:basedOn w:val="Heading1"/>
    <w:next w:val="Normal"/>
    <w:uiPriority w:val="39"/>
    <w:semiHidden/>
    <w:unhideWhenUsed/>
    <w:qFormat/>
    <w:rsid w:val="001F1C25"/>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C936D4"/>
    <w:rPr>
      <w:color w:val="605E5C"/>
      <w:shd w:val="clear" w:color="auto" w:fill="E1DFDD"/>
    </w:rPr>
  </w:style>
  <w:style w:type="paragraph" w:customStyle="1" w:styleId="L1-FlLSp12">
    <w:name w:val="L1-FlL Sp&amp;1/2"/>
    <w:basedOn w:val="Normal"/>
    <w:rsid w:val="006A3177"/>
    <w:pPr>
      <w:widowControl/>
      <w:tabs>
        <w:tab w:val="left" w:pos="1152"/>
      </w:tabs>
      <w:autoSpaceDE/>
      <w:autoSpaceDN/>
      <w:adjustRightInd/>
      <w:spacing w:line="360" w:lineRule="atLeast"/>
    </w:pPr>
    <w:rPr>
      <w:rFonts w:ascii="Garamond" w:hAnsi="Garamond"/>
      <w:sz w:val="24"/>
    </w:rPr>
  </w:style>
  <w:style w:type="paragraph" w:customStyle="1" w:styleId="paragraph">
    <w:name w:val="paragraph"/>
    <w:basedOn w:val="Normal"/>
    <w:rsid w:val="006B2104"/>
    <w:pPr>
      <w:widowControl/>
      <w:autoSpaceDE/>
      <w:autoSpaceDN/>
      <w:adjustRightInd/>
    </w:pPr>
    <w:rPr>
      <w:rFonts w:ascii="Times New Roman" w:hAnsi="Times New Roman"/>
      <w:sz w:val="24"/>
      <w:szCs w:val="24"/>
    </w:rPr>
  </w:style>
  <w:style w:type="character" w:customStyle="1" w:styleId="normaltextrun1">
    <w:name w:val="normaltextrun1"/>
    <w:basedOn w:val="DefaultParagraphFont"/>
    <w:rsid w:val="006B2104"/>
  </w:style>
  <w:style w:type="character" w:customStyle="1" w:styleId="eop">
    <w:name w:val="eop"/>
    <w:basedOn w:val="DefaultParagraphFont"/>
    <w:rsid w:val="006B2104"/>
  </w:style>
  <w:style w:type="character" w:customStyle="1" w:styleId="normaltextrun">
    <w:name w:val="normaltextrun"/>
    <w:basedOn w:val="DefaultParagraphFont"/>
    <w:rsid w:val="00245CD7"/>
  </w:style>
  <w:style w:type="character" w:customStyle="1" w:styleId="tabchar">
    <w:name w:val="tabchar"/>
    <w:basedOn w:val="DefaultParagraphFont"/>
    <w:rsid w:val="004248AD"/>
  </w:style>
  <w:style w:type="character" w:styleId="Mention">
    <w:name w:val="Mention"/>
    <w:basedOn w:val="DefaultParagraphFont"/>
    <w:uiPriority w:val="99"/>
    <w:unhideWhenUsed/>
    <w:rsid w:val="004D63C9"/>
    <w:rPr>
      <w:color w:val="2B579A"/>
      <w:shd w:val="clear" w:color="auto" w:fill="E1DFDD"/>
    </w:rPr>
  </w:style>
  <w:style w:type="paragraph" w:customStyle="1" w:styleId="Tabletext">
    <w:name w:val="Table text"/>
    <w:basedOn w:val="Normal"/>
    <w:qFormat/>
    <w:rsid w:val="006F1621"/>
    <w:pPr>
      <w:widowControl/>
      <w:autoSpaceDE/>
      <w:autoSpaceDN/>
      <w:adjustRightInd/>
      <w:spacing w:before="80" w:after="80" w:line="259" w:lineRule="auto"/>
      <w:ind w:hanging="10"/>
    </w:pPr>
    <w:rPr>
      <w:rFonts w:ascii="Times New Roman" w:hAnsi="Times New Roman"/>
      <w:sz w:val="20"/>
    </w:rPr>
  </w:style>
  <w:style w:type="table" w:styleId="PlainTable2">
    <w:name w:val="Plain Table 2"/>
    <w:basedOn w:val="TableNormal"/>
    <w:uiPriority w:val="42"/>
    <w:rsid w:val="006F1621"/>
    <w:rPr>
      <w:rFonts w:asciiTheme="minorHAnsi" w:eastAsiaTheme="minorEastAsia"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indhit">
    <w:name w:val="findhit"/>
    <w:basedOn w:val="DefaultParagraphFont"/>
    <w:rsid w:val="0017708F"/>
  </w:style>
  <w:style w:type="character" w:customStyle="1" w:styleId="cf01">
    <w:name w:val="cf01"/>
    <w:basedOn w:val="DefaultParagraphFont"/>
    <w:rsid w:val="00F1430F"/>
    <w:rPr>
      <w:rFonts w:ascii="Segoe UI" w:hAnsi="Segoe UI" w:cs="Segoe UI" w:hint="default"/>
    </w:rPr>
  </w:style>
  <w:style w:type="paragraph" w:styleId="FootnoteText">
    <w:name w:val="footnote text"/>
    <w:basedOn w:val="Normal"/>
    <w:link w:val="FootnoteTextChar"/>
    <w:uiPriority w:val="99"/>
    <w:semiHidden/>
    <w:unhideWhenUsed/>
    <w:rsid w:val="00EB7DC2"/>
    <w:pPr>
      <w:spacing w:after="0"/>
    </w:pPr>
    <w:rPr>
      <w:sz w:val="20"/>
    </w:rPr>
  </w:style>
  <w:style w:type="character" w:customStyle="1" w:styleId="FootnoteTextChar">
    <w:name w:val="Footnote Text Char"/>
    <w:basedOn w:val="DefaultParagraphFont"/>
    <w:link w:val="FootnoteText"/>
    <w:uiPriority w:val="99"/>
    <w:semiHidden/>
    <w:rsid w:val="00EB7DC2"/>
    <w:rPr>
      <w:rFonts w:ascii="Arial" w:eastAsia="Times New Roman" w:hAnsi="Arial"/>
    </w:rPr>
  </w:style>
  <w:style w:type="paragraph" w:customStyle="1" w:styleId="TableParagraph">
    <w:name w:val="Table Paragraph"/>
    <w:basedOn w:val="Normal"/>
    <w:uiPriority w:val="1"/>
    <w:qFormat/>
    <w:rsid w:val="009C67F9"/>
    <w:pPr>
      <w:adjustRightInd/>
      <w:spacing w:before="4" w:after="0"/>
      <w:ind w:left="25"/>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ellie.OConnell@fda.hhs.gov" TargetMode="External" /><Relationship Id="rId11" Type="http://schemas.openxmlformats.org/officeDocument/2006/relationships/hyperlink" Target="mailto:rxg0@cdc.gov" TargetMode="External" /><Relationship Id="rId12" Type="http://schemas.openxmlformats.org/officeDocument/2006/relationships/hyperlink" Target="mailto:KBullard@cdc.gov" TargetMode="External" /><Relationship Id="rId13" Type="http://schemas.openxmlformats.org/officeDocument/2006/relationships/hyperlink" Target="mailto:Kristy.Nicks@nih.gov" TargetMode="External" /><Relationship Id="rId14" Type="http://schemas.openxmlformats.org/officeDocument/2006/relationships/hyperlink" Target="mailto:wolzm@nhlbi.nih.gov" TargetMode="External" /><Relationship Id="rId15" Type="http://schemas.openxmlformats.org/officeDocument/2006/relationships/hyperlink" Target="mailto:zna2@cdc.gov" TargetMode="External" /><Relationship Id="rId16" Type="http://schemas.openxmlformats.org/officeDocument/2006/relationships/hyperlink" Target="mailto:ydk8@cdc.gov" TargetMode="External" /><Relationship Id="rId17" Type="http://schemas.openxmlformats.org/officeDocument/2006/relationships/hyperlink" Target="mailto:hoffmanh@ms.nidcd.nih.gov" TargetMode="External" /><Relationship Id="rId18" Type="http://schemas.openxmlformats.org/officeDocument/2006/relationships/hyperlink" Target="mailto:gdt4@cdc.gov" TargetMode="External" /><Relationship Id="rId19" Type="http://schemas.openxmlformats.org/officeDocument/2006/relationships/hyperlink" Target="mailto:Richard.Lucas@usda.gov" TargetMode="External" /><Relationship Id="rId2" Type="http://schemas.openxmlformats.org/officeDocument/2006/relationships/settings" Target="settings.xml" /><Relationship Id="rId20" Type="http://schemas.openxmlformats.org/officeDocument/2006/relationships/hyperlink" Target="mailto:FO@usda.gov" TargetMode="External" /><Relationship Id="rId21" Type="http://schemas.openxmlformats.org/officeDocument/2006/relationships/hyperlink" Target="mailto:jaime.gahche@nih.gov" TargetMode="External" /><Relationship Id="rId22" Type="http://schemas.openxmlformats.org/officeDocument/2006/relationships/hyperlink" Target="mailto:jxt9@cdc.gov" TargetMode="External" /><Relationship Id="rId23" Type="http://schemas.openxmlformats.org/officeDocument/2006/relationships/hyperlink" Target="mailto:lem2@cdc.gov" TargetMode="Externa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cdc.gov/nchs/nhanes/continuousnhanes/default.aspx?Cycle=2017-2020" TargetMode="External" /><Relationship Id="rId2" Type="http://schemas.openxmlformats.org/officeDocument/2006/relationships/hyperlink" Target="https://www.cdc.gov/nchs/data/series/sr_02/sr02-19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8C240-DC20-4DB6-851C-D545978D86C6}">
  <ds:schemaRefs>
    <ds:schemaRef ds:uri="http://schemas.microsoft.com/office/2006/metadata/properties"/>
    <ds:schemaRef ds:uri="http://schemas.microsoft.com/office/infopath/2007/PartnerControls"/>
    <ds:schemaRef ds:uri="ee6d41b0-f7e1-44c2-825b-44eaef1c1ca7"/>
    <ds:schemaRef ds:uri="96130f07-0140-4a5a-91a6-61f831c6cbf1"/>
  </ds:schemaRefs>
</ds:datastoreItem>
</file>

<file path=customXml/itemProps2.xml><?xml version="1.0" encoding="utf-8"?>
<ds:datastoreItem xmlns:ds="http://schemas.openxmlformats.org/officeDocument/2006/customXml" ds:itemID="{0674E5F8-E87C-4316-A557-BBB3E64C07D9}">
  <ds:schemaRefs>
    <ds:schemaRef ds:uri="http://schemas.microsoft.com/sharepoint/v3/contenttype/forms"/>
  </ds:schemaRefs>
</ds:datastoreItem>
</file>

<file path=customXml/itemProps3.xml><?xml version="1.0" encoding="utf-8"?>
<ds:datastoreItem xmlns:ds="http://schemas.openxmlformats.org/officeDocument/2006/customXml" ds:itemID="{5CAA4FE0-7B61-426D-AA6B-74B1261CD05D}">
  <ds:schemaRefs>
    <ds:schemaRef ds:uri="http://schemas.openxmlformats.org/officeDocument/2006/bibliography"/>
  </ds:schemaRefs>
</ds:datastoreItem>
</file>

<file path=customXml/itemProps4.xml><?xml version="1.0" encoding="utf-8"?>
<ds:datastoreItem xmlns:ds="http://schemas.openxmlformats.org/officeDocument/2006/customXml" ds:itemID="{E6983E06-5052-4358-9692-D4C3A3519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14193</Words>
  <Characters>80904</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Chiappa, Michele (CDC/DDPHSS/NCHS/DHNES) (CTR)</dc:creator>
  <cp:lastModifiedBy>Wang, Chia-Yih (CDC/OD/OPHDST/NCHS)</cp:lastModifiedBy>
  <cp:revision>3</cp:revision>
  <dcterms:created xsi:type="dcterms:W3CDTF">2025-04-16T15:27:00Z</dcterms:created>
  <dcterms:modified xsi:type="dcterms:W3CDTF">2025-04-16T21:06:00Z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9ce33a9d-8db7-4878-ae4c-88e32cb52b47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2020-10-26T12:09:05Z</vt:lpwstr>
  </property>
  <property fmtid="{D5CDD505-2E9C-101B-9397-08002B2CF9AE}" pid="11" name="MSIP_Label_7b94a7b8-f06c-4dfe-bdcc-9b548fd58c31_SiteId">
    <vt:lpwstr>9ce70869-60db-44fd-abe8-d2767077fc8f</vt:lpwstr>
  </property>
  <property fmtid="{D5CDD505-2E9C-101B-9397-08002B2CF9AE}" pid="12" name="Order">
    <vt:r8>31300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