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1CEF" w:rsidP="00172FCB" w14:paraId="5D62D994" w14:textId="5AC613FC">
      <w:pPr>
        <w:jc w:val="center"/>
        <w:rPr>
          <w:rFonts w:cs="Arial"/>
          <w:b/>
          <w:i/>
          <w:sz w:val="44"/>
          <w:szCs w:val="44"/>
        </w:rPr>
      </w:pPr>
      <w:r>
        <w:rPr>
          <w:rFonts w:cs="Arial"/>
          <w:b/>
          <w:i/>
          <w:sz w:val="44"/>
          <w:szCs w:val="44"/>
        </w:rPr>
        <w:t xml:space="preserve">Attachment </w:t>
      </w:r>
      <w:r w:rsidR="00843851">
        <w:rPr>
          <w:rFonts w:cs="Arial"/>
          <w:b/>
          <w:i/>
          <w:sz w:val="44"/>
          <w:szCs w:val="44"/>
        </w:rPr>
        <w:t>1</w:t>
      </w:r>
    </w:p>
    <w:p w:rsidR="00B579AA" w:rsidP="00172FCB" w14:paraId="3441F508" w14:textId="77777777">
      <w:pPr>
        <w:jc w:val="center"/>
        <w:rPr>
          <w:rFonts w:cs="Arial"/>
          <w:b/>
          <w:i/>
          <w:sz w:val="44"/>
          <w:szCs w:val="44"/>
        </w:rPr>
      </w:pPr>
    </w:p>
    <w:p w:rsidR="00B579AA" w:rsidRPr="00DA1FFF" w:rsidP="00172FCB" w14:paraId="61620DD2" w14:textId="77777777">
      <w:pPr>
        <w:jc w:val="center"/>
        <w:rPr>
          <w:rFonts w:cs="Arial"/>
          <w:b/>
          <w:i/>
          <w:sz w:val="36"/>
          <w:szCs w:val="36"/>
        </w:rPr>
      </w:pPr>
      <w:r w:rsidRPr="00DA1FFF">
        <w:rPr>
          <w:rFonts w:cs="Arial"/>
          <w:b/>
          <w:i/>
          <w:sz w:val="36"/>
          <w:szCs w:val="36"/>
        </w:rPr>
        <w:t>Applicable Laws or Regulations (Excerpts)</w:t>
      </w:r>
    </w:p>
    <w:p w:rsidR="00B579AA" w:rsidP="00172FCB" w14:paraId="09B909EF" w14:textId="77777777">
      <w:pPr>
        <w:jc w:val="center"/>
        <w:rPr>
          <w:rFonts w:cs="Arial"/>
          <w:b/>
          <w:i/>
          <w:sz w:val="44"/>
          <w:szCs w:val="44"/>
        </w:rPr>
      </w:pPr>
    </w:p>
    <w:p w:rsidR="00B579AA" w:rsidP="00172FCB" w14:paraId="1ABEC4BB" w14:textId="77777777">
      <w:pPr>
        <w:jc w:val="center"/>
        <w:rPr>
          <w:rFonts w:cs="Arial"/>
          <w:b/>
          <w:i/>
          <w:sz w:val="44"/>
          <w:szCs w:val="44"/>
        </w:rPr>
        <w:sectPr w:rsidSect="00C1434A">
          <w:headerReference w:type="default" r:id="rId7"/>
          <w:footerReference w:type="even" r:id="rId8"/>
          <w:footerReference w:type="default" r:id="rId9"/>
          <w:footerReference w:type="first" r:id="rId10"/>
          <w:type w:val="continuous"/>
          <w:pgSz w:w="12240" w:h="15840"/>
          <w:pgMar w:top="1440" w:right="1800" w:bottom="1440" w:left="1800" w:header="720" w:footer="720" w:gutter="0"/>
          <w:cols w:space="720"/>
          <w:titlePg/>
          <w:docGrid w:linePitch="360"/>
        </w:sectPr>
      </w:pPr>
    </w:p>
    <w:p w:rsidR="00531CEF" w:rsidP="00226951" w14:paraId="238E0889" w14:textId="77777777">
      <w:pPr>
        <w:pStyle w:val="TOC1"/>
        <w:sectPr w:rsidSect="00CB37B6">
          <w:headerReference w:type="default" r:id="rId11"/>
          <w:footerReference w:type="default" r:id="rId12"/>
          <w:type w:val="continuous"/>
          <w:pgSz w:w="12240" w:h="15840"/>
          <w:pgMar w:top="1440" w:right="1800" w:bottom="1440" w:left="1800" w:header="720" w:footer="720" w:gutter="0"/>
          <w:cols w:space="720"/>
          <w:docGrid w:linePitch="360"/>
        </w:sectPr>
      </w:pPr>
    </w:p>
    <w:p w:rsidR="00BE449A" w:rsidRPr="00746C71" w:rsidP="00BE449A" w14:paraId="55556291" w14:textId="3393A01C">
      <w:pPr>
        <w:jc w:val="center"/>
        <w:outlineLvl w:val="1"/>
        <w:rPr>
          <w:rFonts w:cs="Arial"/>
          <w:b/>
          <w:bCs/>
          <w:color w:val="000000"/>
        </w:rPr>
      </w:pPr>
      <w:bookmarkStart w:id="0" w:name="_Toc79566568"/>
      <w:bookmarkStart w:id="1" w:name="_Toc145333453"/>
      <w:r w:rsidRPr="01748EA4">
        <w:rPr>
          <w:rFonts w:cs="Arial"/>
          <w:b/>
          <w:bCs/>
          <w:color w:val="000000" w:themeColor="text1"/>
        </w:rPr>
        <w:t xml:space="preserve">Attachment </w:t>
      </w:r>
      <w:r w:rsidRPr="01748EA4" w:rsidR="46924602">
        <w:rPr>
          <w:rFonts w:cs="Arial"/>
          <w:b/>
          <w:bCs/>
          <w:color w:val="000000" w:themeColor="text1"/>
        </w:rPr>
        <w:t>1</w:t>
      </w:r>
      <w:r w:rsidRPr="01748EA4">
        <w:rPr>
          <w:rFonts w:cs="Arial"/>
          <w:b/>
          <w:bCs/>
          <w:color w:val="000000" w:themeColor="text1"/>
        </w:rPr>
        <w:t xml:space="preserve">: </w:t>
      </w:r>
      <w:bookmarkEnd w:id="0"/>
      <w:bookmarkEnd w:id="1"/>
      <w:r w:rsidRPr="01748EA4">
        <w:rPr>
          <w:rFonts w:cs="Arial"/>
          <w:b/>
          <w:bCs/>
          <w:color w:val="000000" w:themeColor="text1"/>
        </w:rPr>
        <w:t>Applicable Laws or Regulations (Excerpts)</w:t>
      </w:r>
    </w:p>
    <w:p w:rsidR="00BE449A" w:rsidP="005901A9" w14:paraId="0B94DA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2"/>
        </w:rPr>
      </w:pPr>
    </w:p>
    <w:p w:rsidR="00531CEF" w:rsidRPr="00E5092E" w:rsidP="005901A9" w14:paraId="2CE1500E" w14:textId="7740CA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2"/>
        </w:rPr>
      </w:pPr>
      <w:r w:rsidRPr="00E5092E">
        <w:rPr>
          <w:rFonts w:cs="Arial"/>
          <w:b/>
          <w:bCs/>
          <w:color w:val="000000"/>
          <w:szCs w:val="22"/>
        </w:rPr>
        <w:t>A. Excerpts from the Public Health Service Act</w:t>
      </w:r>
    </w:p>
    <w:p w:rsidR="00531CEF" w:rsidRPr="00746C71" w:rsidP="005901A9" w14:paraId="5AC8EB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691277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P="005901A9" w14:paraId="04793F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3A829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P="005901A9" w14:paraId="3E7B9E46" w14:textId="7AB70B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P="005901A9" w14:paraId="2773B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BC64FB" w14:paraId="1E283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00531CEF" w:rsidRPr="00746C71" w:rsidP="00BC64FB" w14:paraId="0717DB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3D23BF" w:rsidP="003D23BF" w14:paraId="3947E557" w14:textId="7616F3C5">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shall collect statistics on-</w:t>
      </w:r>
    </w:p>
    <w:p w:rsidR="00531CEF" w:rsidRPr="003D23BF" w:rsidP="003D23BF" w14:paraId="163610ED" w14:textId="09BFC6E6">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the extent and nature of illness and disability of the population of the United States (or of any groupings of the people included in the population), including life expectancy, the incidence of various acute and chronic illnesses, and infant and maternal morbidity and mortality,</w:t>
      </w:r>
    </w:p>
    <w:p w:rsidR="00531CEF" w:rsidRPr="003D23BF" w:rsidP="003D23BF" w14:paraId="3334112A" w14:textId="19BCFB9F">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the impact of illness and disability of the population on the economy of the United States and on other aspects of the well-being of its population (or of such groupings),</w:t>
      </w:r>
    </w:p>
    <w:p w:rsidR="00531CEF" w:rsidRPr="003D23BF" w:rsidP="003D23BF" w14:paraId="6F835385" w14:textId="16AF6BF0">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environmental, social, and other health hazards,</w:t>
      </w:r>
    </w:p>
    <w:p w:rsidR="00531CEF" w:rsidRPr="003D23BF" w:rsidP="003D23BF" w14:paraId="1C27F84D" w14:textId="4E8B975F">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determinants of health,</w:t>
      </w:r>
      <w:r w:rsidRPr="003D23BF">
        <w:rPr>
          <w:rFonts w:cs="Arial"/>
          <w:color w:val="000000"/>
          <w:szCs w:val="22"/>
        </w:rPr>
        <w:tab/>
      </w:r>
    </w:p>
    <w:p w:rsidR="00531CEF" w:rsidRPr="003D23BF" w:rsidP="003D23BF" w14:paraId="446D5380" w14:textId="7D8C4BA3">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health resources, including physicians, dentists, nurses, and other health professionals by specialty and type of practice and the supply of services by hospitals, extended care facilities, home health agencies, and other health institutions,</w:t>
      </w:r>
    </w:p>
    <w:p w:rsidR="00531CEF" w:rsidRPr="003D23BF" w:rsidP="003D23BF" w14:paraId="312931D0" w14:textId="1A670E97">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utilization of health care, including utilization of (</w:t>
      </w:r>
      <w:r w:rsidRPr="003D23BF">
        <w:rPr>
          <w:rFonts w:cs="Arial"/>
          <w:color w:val="000000"/>
          <w:szCs w:val="22"/>
        </w:rPr>
        <w:t>i</w:t>
      </w:r>
      <w:r w:rsidRPr="003D23BF">
        <w:rPr>
          <w:rFonts w:cs="Arial"/>
          <w:color w:val="000000"/>
          <w:szCs w:val="22"/>
        </w:rPr>
        <w:t>) ambulatory health services by specialties and types of practice of the health professionals providing such services, and (ii) services of hospitals, extended care facilities, home health agencies, and other institutions,</w:t>
      </w:r>
    </w:p>
    <w:p w:rsidR="00531CEF" w:rsidRPr="003D23BF" w:rsidP="003D23BF" w14:paraId="1468CA03" w14:textId="68EBF796">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health care costs and financing, including the trends in health care prices and cost, the sources of payments for health care services, and Federal, State, and local governmental expenditures for health care services, and</w:t>
      </w:r>
    </w:p>
    <w:p w:rsidR="00531CEF" w:rsidRPr="003D23BF" w:rsidP="003D23BF" w14:paraId="131A9994" w14:textId="3B8739D6">
      <w:pPr>
        <w:pStyle w:val="ListParagraph"/>
        <w:widowControl/>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D23BF">
        <w:rPr>
          <w:rFonts w:cs="Arial"/>
          <w:color w:val="000000"/>
          <w:szCs w:val="22"/>
        </w:rPr>
        <w:t>family formation, growth, and dissolution;</w:t>
      </w:r>
    </w:p>
    <w:p w:rsidR="00531CEF" w:rsidRPr="00746C71" w:rsidP="00BC64FB" w14:paraId="7E8276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E5092E" w:rsidP="00495FB9" w14:paraId="6E1BB8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2"/>
        </w:rPr>
      </w:pPr>
      <w:r w:rsidRPr="00E5092E">
        <w:rPr>
          <w:rFonts w:cs="Arial"/>
          <w:b/>
          <w:bCs/>
          <w:color w:val="000000"/>
          <w:szCs w:val="22"/>
        </w:rPr>
        <w:t>B.  Excerpts from</w:t>
      </w:r>
      <w:r w:rsidRPr="00E5092E" w:rsidR="0009525D">
        <w:rPr>
          <w:rFonts w:cs="Arial"/>
          <w:b/>
          <w:bCs/>
          <w:color w:val="000000"/>
          <w:szCs w:val="22"/>
        </w:rPr>
        <w:t xml:space="preserve"> the Food, Conservation, and Energy Act of 2008 (P.L</w:t>
      </w:r>
      <w:r w:rsidRPr="00E5092E">
        <w:rPr>
          <w:rFonts w:cs="Arial"/>
          <w:b/>
          <w:bCs/>
          <w:color w:val="000000"/>
          <w:szCs w:val="22"/>
        </w:rPr>
        <w:t>. 110-234</w:t>
      </w:r>
      <w:r w:rsidRPr="00E5092E" w:rsidR="0009525D">
        <w:rPr>
          <w:rFonts w:cs="Arial"/>
          <w:b/>
          <w:bCs/>
          <w:color w:val="000000"/>
          <w:szCs w:val="22"/>
        </w:rPr>
        <w:t>)</w:t>
      </w:r>
    </w:p>
    <w:p w:rsidR="00495FB9" w:rsidRPr="00495FB9" w:rsidP="00495FB9" w14:paraId="38914C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P="00495FB9" w14:paraId="392F1C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00495FB9" w:rsidRPr="00495FB9" w:rsidP="00495FB9" w14:paraId="5F7512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00495FB9" w:rsidRPr="00495FB9" w:rsidP="00495FB9" w14:paraId="2961FB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50708" w:rsidP="00450708" w14:paraId="2EF4C60D" w14:textId="6749CD9E">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collect continuous dietary, health, physical activity,</w:t>
      </w:r>
      <w:r w:rsidRPr="00450708" w:rsidR="0026090E">
        <w:rPr>
          <w:rFonts w:cs="Arial"/>
          <w:color w:val="000000"/>
          <w:szCs w:val="22"/>
        </w:rPr>
        <w:t xml:space="preserve"> </w:t>
      </w:r>
      <w:r w:rsidRPr="00450708">
        <w:rPr>
          <w:rFonts w:cs="Arial"/>
          <w:color w:val="000000"/>
          <w:szCs w:val="22"/>
        </w:rPr>
        <w:t>and diet and health knowledge data on a nationally representative</w:t>
      </w:r>
      <w:r w:rsidRPr="00450708" w:rsidR="0026090E">
        <w:rPr>
          <w:rFonts w:cs="Arial"/>
          <w:color w:val="000000"/>
          <w:szCs w:val="22"/>
        </w:rPr>
        <w:t xml:space="preserve"> </w:t>
      </w:r>
      <w:r w:rsidRPr="00450708">
        <w:rPr>
          <w:rFonts w:cs="Arial"/>
          <w:color w:val="000000"/>
          <w:szCs w:val="22"/>
        </w:rPr>
        <w:t>sample;</w:t>
      </w:r>
    </w:p>
    <w:p w:rsidR="00495FB9" w:rsidRPr="00450708" w:rsidP="00450708" w14:paraId="7F5E9B17" w14:textId="01758A67">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periodically collect data on special at-risk populations,</w:t>
      </w:r>
      <w:r w:rsidRPr="00450708" w:rsidR="0026090E">
        <w:rPr>
          <w:rFonts w:cs="Arial"/>
          <w:color w:val="000000"/>
          <w:szCs w:val="22"/>
        </w:rPr>
        <w:t xml:space="preserve"> </w:t>
      </w:r>
      <w:r w:rsidRPr="00450708">
        <w:rPr>
          <w:rFonts w:cs="Arial"/>
          <w:color w:val="000000"/>
          <w:szCs w:val="22"/>
        </w:rPr>
        <w:t>as identified by the Secretaries;</w:t>
      </w:r>
    </w:p>
    <w:p w:rsidR="00495FB9" w:rsidRPr="00450708" w:rsidP="00450708" w14:paraId="6B70AE4D" w14:textId="778A4EAA">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distribute information on health, nutrition, the environment,</w:t>
      </w:r>
      <w:r w:rsidRPr="00450708" w:rsidR="0026090E">
        <w:rPr>
          <w:rFonts w:cs="Arial"/>
          <w:color w:val="000000"/>
          <w:szCs w:val="22"/>
        </w:rPr>
        <w:t xml:space="preserve"> </w:t>
      </w:r>
      <w:r w:rsidRPr="00450708">
        <w:rPr>
          <w:rFonts w:cs="Arial"/>
          <w:color w:val="000000"/>
          <w:szCs w:val="22"/>
        </w:rPr>
        <w:t>and physical activity to the public in a timely fashion;</w:t>
      </w:r>
    </w:p>
    <w:p w:rsidR="00495FB9" w:rsidRPr="00450708" w:rsidP="00450708" w14:paraId="5CDB9E02" w14:textId="2E53D4B2">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analyze new data that becomes available;</w:t>
      </w:r>
    </w:p>
    <w:p w:rsidR="00495FB9" w:rsidRPr="00450708" w:rsidP="00450708" w14:paraId="70498B10" w14:textId="01B03933">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continuously update food composition tables; and</w:t>
      </w:r>
      <w:r w:rsidRPr="00450708" w:rsidR="0026090E">
        <w:rPr>
          <w:rFonts w:cs="Arial"/>
          <w:color w:val="000000"/>
          <w:szCs w:val="22"/>
        </w:rPr>
        <w:t xml:space="preserve"> </w:t>
      </w:r>
    </w:p>
    <w:p w:rsidR="00495FB9" w:rsidRPr="00450708" w:rsidP="00450708" w14:paraId="5068EAEF" w14:textId="3C93D5CD">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50708">
        <w:rPr>
          <w:rFonts w:cs="Arial"/>
          <w:color w:val="000000"/>
          <w:szCs w:val="22"/>
        </w:rPr>
        <w:t>to research and develop data collection methods and</w:t>
      </w:r>
      <w:r w:rsidRPr="00450708" w:rsidR="0026090E">
        <w:rPr>
          <w:rFonts w:cs="Arial"/>
          <w:color w:val="000000"/>
          <w:szCs w:val="22"/>
        </w:rPr>
        <w:t xml:space="preserve"> </w:t>
      </w:r>
      <w:r w:rsidRPr="00450708">
        <w:rPr>
          <w:rFonts w:cs="Arial"/>
          <w:color w:val="000000"/>
          <w:szCs w:val="22"/>
        </w:rPr>
        <w:t>standards.</w:t>
      </w:r>
    </w:p>
    <w:p w:rsidR="00531CEF" w:rsidRPr="00746C71" w:rsidP="005901A9" w14:paraId="2E8A68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E5092E" w:rsidP="005901A9" w14:paraId="0ED6F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color w:val="000000"/>
          <w:szCs w:val="22"/>
        </w:rPr>
      </w:pPr>
      <w:r w:rsidRPr="00E5092E">
        <w:rPr>
          <w:rFonts w:cs="Arial"/>
          <w:b/>
          <w:bCs/>
          <w:color w:val="000000"/>
          <w:szCs w:val="22"/>
        </w:rPr>
        <w:t>C.  Excerpts from the Food Quality Protection Act of 1996 (P.L. 104-170)</w:t>
      </w:r>
    </w:p>
    <w:p w:rsidR="00531CEF" w:rsidRPr="00746C71" w:rsidP="005901A9" w14:paraId="682F3E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776C77A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P="005901A9" w14:paraId="17370F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P="005901A9" w14:paraId="366C6F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P="005901A9" w14:paraId="790D4CA6" w14:textId="78F0D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SEC. 301.  DATA COLLECTION ACTIVITIES TO ASSURE THE HEALTH OF INFANTS AND CHILDREN.</w:t>
      </w:r>
    </w:p>
    <w:p w:rsidR="00531CEF" w:rsidRPr="00746C71" w:rsidP="005901A9" w14:paraId="0E427F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6747E4" w:rsidP="006747E4" w14:paraId="7EE91412" w14:textId="2CA5C0D0">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747E4">
        <w:rPr>
          <w:rFonts w:cs="Arial"/>
          <w:color w:val="000000"/>
          <w:szCs w:val="22"/>
        </w:rPr>
        <w:t>In General.</w:t>
      </w:r>
      <w:r w:rsidRPr="006747E4">
        <w:rPr>
          <w:rFonts w:cs="Arial"/>
          <w:color w:val="000000"/>
          <w:szCs w:val="22"/>
        </w:rPr>
        <w:noBreakHyphen/>
      </w:r>
      <w:r w:rsidRPr="006747E4">
        <w:rPr>
          <w:rFonts w:cs="Arial"/>
          <w:color w:val="000000"/>
          <w:szCs w:val="22"/>
        </w:rPr>
        <w:noBreakHyphen/>
        <w:t>The Secretary of Agriculture, in consultation with the Administrator of the Environmental Protection Agency and the Secretary of Health and Human Services, shall coordinate the development and implementation of survey procedures to ensure that adequate data on food consumption patterns of infants and children are collected.</w:t>
      </w:r>
    </w:p>
    <w:p w:rsidR="00531CEF" w:rsidRPr="006747E4" w:rsidP="006747E4" w14:paraId="72237C36" w14:textId="687A21E7">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747E4">
        <w:rPr>
          <w:rFonts w:cs="Arial"/>
          <w:color w:val="000000"/>
          <w:szCs w:val="22"/>
        </w:rPr>
        <w:t>Procedures.</w:t>
      </w:r>
      <w:r w:rsidRPr="006747E4">
        <w:rPr>
          <w:rFonts w:cs="Arial"/>
          <w:color w:val="000000"/>
          <w:szCs w:val="22"/>
        </w:rPr>
        <w:noBreakHyphen/>
      </w:r>
      <w:r w:rsidRPr="006747E4">
        <w:rPr>
          <w:rFonts w:cs="Arial"/>
          <w:color w:val="000000"/>
          <w:szCs w:val="22"/>
        </w:rPr>
        <w:noBreakHyphen/>
        <w:t>To the extent practicable, the procedures referred to in subsection (a) shall include the collection of data on food consumption patterns of a statistically valid sample of infants and children.</w:t>
      </w:r>
    </w:p>
    <w:p w:rsidR="00531CEF" w:rsidRPr="006747E4" w:rsidP="006747E4" w14:paraId="6884538A" w14:textId="5A353443">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747E4">
        <w:rPr>
          <w:rFonts w:cs="Arial"/>
          <w:color w:val="000000"/>
          <w:szCs w:val="22"/>
        </w:rPr>
        <w:t>Residue Data Collection.</w:t>
      </w:r>
      <w:r w:rsidRPr="006747E4">
        <w:rPr>
          <w:rFonts w:cs="Arial"/>
          <w:color w:val="000000"/>
          <w:szCs w:val="22"/>
        </w:rPr>
        <w:noBreakHyphen/>
      </w:r>
      <w:r w:rsidRPr="006747E4">
        <w:rPr>
          <w:rFonts w:cs="Arial"/>
          <w:color w:val="000000"/>
          <w:szCs w:val="22"/>
        </w:rPr>
        <w:noBreakHyphen/>
        <w:t xml:space="preserve">The Secretary of Agriculture shall ensure that the residue data collection activities conducted by the Department of Agriculture in cooperation with the Environmental Protection Agency and the Department of Health and Human Services, </w:t>
      </w:r>
    </w:p>
    <w:p w:rsidR="00531CEF" w:rsidRPr="006747E4" w:rsidP="006747E4" w14:paraId="48A575D6" w14:textId="1D4DA1C2">
      <w:pPr>
        <w:pStyle w:val="ListParagraph"/>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747E4">
        <w:rPr>
          <w:rFonts w:cs="Arial"/>
          <w:color w:val="000000"/>
          <w:szCs w:val="22"/>
        </w:rPr>
        <w:t>provide for the improved data collection of pesticide residues, including guidelines for the use of comparable analytical and standardized reporting methods, and the increased sampling of foods most likely consumed by infants and children.</w:t>
      </w:r>
    </w:p>
    <w:p w:rsidR="00531CEF" w:rsidP="005901A9" w14:paraId="0EA678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E5092E" w:rsidP="00F127E2" w14:paraId="2377CC98" w14:textId="77777777">
      <w:pPr>
        <w:rPr>
          <w:b/>
          <w:bCs/>
        </w:rPr>
      </w:pPr>
      <w:r w:rsidRPr="00E5092E">
        <w:rPr>
          <w:rFonts w:cs="Arial"/>
          <w:b/>
          <w:bCs/>
          <w:color w:val="000000"/>
          <w:szCs w:val="22"/>
        </w:rPr>
        <w:t>D. Excerpts from the</w:t>
      </w:r>
      <w:r w:rsidRPr="00E5092E">
        <w:rPr>
          <w:b/>
          <w:bCs/>
        </w:rPr>
        <w:t xml:space="preserve"> Federal Food, Drug, and Cosmetic Act (21 USC 393) </w:t>
      </w:r>
    </w:p>
    <w:p w:rsidR="00531CEF" w:rsidP="00F127E2" w14:paraId="45F0A4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P="00F127E2" w14:paraId="3BF423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P="00F127E2" w14:paraId="200CDF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P="00F127E2" w14:paraId="28F4C3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P="00F127E2" w14:paraId="5100CC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P="00F127E2" w14:paraId="26A3D8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00531CEF" w:rsidRPr="00F127E2" w:rsidP="00F127E2" w14:paraId="76A2FCF9" w14:textId="15079E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(a) In general </w:t>
      </w:r>
    </w:p>
    <w:p w:rsidR="00531CEF" w:rsidRPr="00F127E2" w:rsidP="00226304" w14:paraId="65CFCF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P="00F127E2" w14:paraId="7054481B" w14:textId="19DAAC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(b) Mission </w:t>
      </w:r>
    </w:p>
    <w:p w:rsidR="00531CEF" w:rsidRPr="00F127E2" w:rsidP="00F127E2" w14:paraId="6C5F1B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4917A5" w:rsidP="004917A5" w14:paraId="17B4F2F2" w14:textId="725F7D8E">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17A5">
        <w:rPr>
          <w:rFonts w:cs="Arial"/>
          <w:color w:val="000000"/>
          <w:szCs w:val="22"/>
        </w:rPr>
        <w:t xml:space="preserve">promote the public health by promptly and efficiently reviewing clinical research and taking appropriate action on the marketing of regulated products in a timely manner; </w:t>
      </w:r>
    </w:p>
    <w:p w:rsidR="00531CEF" w:rsidRPr="004917A5" w:rsidP="004917A5" w14:paraId="13D8EB95" w14:textId="285CFB85">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17A5">
        <w:rPr>
          <w:rFonts w:cs="Arial"/>
          <w:color w:val="000000"/>
          <w:szCs w:val="22"/>
        </w:rPr>
        <w:t xml:space="preserve">with respect to such products, protect the public health by ensuring that - </w:t>
      </w:r>
    </w:p>
    <w:p w:rsidR="00531CEF" w:rsidRPr="004917A5" w:rsidP="00365B64" w14:paraId="03D2796A" w14:textId="3EFF5B6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4917A5">
        <w:rPr>
          <w:rFonts w:cs="Arial"/>
          <w:color w:val="000000"/>
          <w:szCs w:val="22"/>
        </w:rPr>
        <w:t xml:space="preserve">(A) foods are safe, wholesome, sanitary, and properly labeled; </w:t>
      </w:r>
    </w:p>
    <w:p w:rsidR="00531CEF" w:rsidRPr="00365B64" w:rsidP="00365B64" w14:paraId="3C889985" w14:textId="602808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Pr>
          <w:rFonts w:cs="Arial"/>
          <w:color w:val="000000"/>
          <w:szCs w:val="22"/>
        </w:rPr>
        <w:tab/>
      </w:r>
      <w:r w:rsidRPr="00365B64" w:rsidR="00B955DD">
        <w:rPr>
          <w:rFonts w:cs="Arial"/>
          <w:color w:val="000000"/>
          <w:szCs w:val="22"/>
        </w:rPr>
        <w:t xml:space="preserve">(B) human and veterinary drugs are safe and effective; </w:t>
      </w:r>
    </w:p>
    <w:p w:rsidR="00531CEF" w:rsidRPr="00365B64" w:rsidP="00B77989" w14:paraId="5F765E21" w14:textId="5BB2953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80"/>
        <w:rPr>
          <w:rFonts w:cs="Arial"/>
          <w:color w:val="000000"/>
          <w:szCs w:val="22"/>
        </w:rPr>
      </w:pPr>
      <w:r>
        <w:rPr>
          <w:rFonts w:cs="Arial"/>
          <w:color w:val="000000"/>
          <w:szCs w:val="22"/>
        </w:rPr>
        <w:tab/>
      </w:r>
      <w:r w:rsidRPr="00365B64" w:rsidR="00B955DD">
        <w:rPr>
          <w:rFonts w:cs="Arial"/>
          <w:color w:val="000000"/>
          <w:szCs w:val="22"/>
        </w:rPr>
        <w:t xml:space="preserve">(C) there is reasonable assurance of the safety and effectiveness of devices intended for human use; </w:t>
      </w:r>
    </w:p>
    <w:p w:rsidR="00531CEF" w:rsidRPr="004917A5" w:rsidP="00B77989" w14:paraId="5B05F785" w14:textId="71575148">
      <w:pPr>
        <w:pStyle w:val="ListParagraph"/>
        <w:widowControl/>
        <w:tabs>
          <w:tab w:val="left" w:pos="0"/>
          <w:tab w:val="left" w:pos="144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4917A5">
        <w:rPr>
          <w:rFonts w:cs="Arial"/>
          <w:color w:val="000000"/>
          <w:szCs w:val="22"/>
        </w:rPr>
        <w:t xml:space="preserve">(D) cosmetics are safe and properly labeled; and (E) public health and safety are protected from electronic product radiation; </w:t>
      </w:r>
    </w:p>
    <w:p w:rsidR="00365B64" w:rsidP="00365B64" w14:paraId="7F1C6405" w14:textId="77777777">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17A5">
        <w:rPr>
          <w:rFonts w:cs="Arial"/>
          <w:color w:val="000000"/>
          <w:szCs w:val="22"/>
        </w:rPr>
        <w:t xml:space="preserve">participate through appropriate processes with representatives of other countries to reduce the burden of regulation, harmonize regulatory requirements, and achieve appropriate reciprocal arrangements; and </w:t>
      </w:r>
    </w:p>
    <w:p w:rsidR="00531CEF" w:rsidRPr="00365B64" w:rsidP="00365B64" w14:paraId="7F1C6004" w14:textId="2DE341B5">
      <w:pPr>
        <w:pStyle w:val="ListParagraph"/>
        <w:widowControl/>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365B64">
        <w:rPr>
          <w:rFonts w:cs="Arial"/>
          <w:color w:val="000000"/>
          <w:szCs w:val="22"/>
        </w:rPr>
        <w:t xml:space="preserve">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P="00F127E2" w14:paraId="7E9C6426" w14:textId="1BB917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(c) Interagency collaboration </w:t>
      </w:r>
    </w:p>
    <w:p w:rsidR="00531CEF" w:rsidRPr="00F127E2" w:rsidP="00F127E2" w14:paraId="50BAF8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r w:rsidRPr="00F127E2">
        <w:rPr>
          <w:rFonts w:cs="Arial"/>
          <w:color w:val="000000"/>
          <w:szCs w:val="22"/>
        </w:rPr>
        <w:t>postmarket</w:t>
      </w:r>
      <w:r w:rsidRPr="00F127E2">
        <w:rPr>
          <w:rFonts w:cs="Arial"/>
          <w:color w:val="000000"/>
          <w:szCs w:val="22"/>
        </w:rPr>
        <w:t xml:space="preserve"> monitoring of emerging medical therapies, including complementary therapies, and advances in nutrition and food science. </w:t>
      </w:r>
    </w:p>
    <w:p w:rsidR="00531CEF" w:rsidRPr="00F127E2" w:rsidP="00F127E2" w14:paraId="2FE8633C" w14:textId="5DAC3B0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(d) Commissioner </w:t>
      </w:r>
    </w:p>
    <w:p w:rsidR="00531CEF" w:rsidRPr="00662355" w:rsidP="00662355" w14:paraId="0133D190" w14:textId="3B257796">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62355">
        <w:rPr>
          <w:rFonts w:cs="Arial"/>
          <w:color w:val="000000"/>
          <w:szCs w:val="22"/>
        </w:rPr>
        <w:t xml:space="preserve">Appointment </w:t>
      </w:r>
    </w:p>
    <w:p w:rsidR="00531CEF" w:rsidRPr="00662355" w:rsidP="00662355" w14:paraId="3BFB2F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662355">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662355" w:rsidP="00662355" w14:paraId="2E674398" w14:textId="48768CB4">
      <w:pPr>
        <w:pStyle w:val="ListParagraph"/>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662355">
        <w:rPr>
          <w:rFonts w:cs="Arial"/>
          <w:color w:val="000000"/>
          <w:szCs w:val="22"/>
        </w:rPr>
        <w:t xml:space="preserve">General powers </w:t>
      </w:r>
    </w:p>
    <w:p w:rsidR="00531CEF" w:rsidRPr="00662355" w:rsidP="00662355" w14:paraId="4A98E0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662355">
        <w:rPr>
          <w:rFonts w:cs="Arial"/>
          <w:color w:val="000000"/>
          <w:szCs w:val="22"/>
        </w:rPr>
        <w:t xml:space="preserve">The Secretary, through the Commissioner, shall be responsible for executing this chapter and for - </w:t>
      </w:r>
    </w:p>
    <w:p w:rsidR="00531CEF" w:rsidRPr="00662355" w:rsidP="00662355" w14:paraId="65DC3260" w14:textId="3E9E3FC7">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662355">
        <w:rPr>
          <w:rFonts w:cs="Arial"/>
          <w:color w:val="000000"/>
          <w:szCs w:val="22"/>
        </w:rPr>
        <w:t xml:space="preserve">(A) providing overall direction to the Food and Drug Administration and establishing and implementing general policies respecting the management and operation of programs and activities of the Food and Drug Administration; </w:t>
      </w:r>
    </w:p>
    <w:p w:rsidR="00531CEF" w:rsidRPr="00662355" w:rsidP="00662355" w14:paraId="4B857087" w14:textId="7A5F58E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662355">
        <w:rPr>
          <w:rFonts w:cs="Arial"/>
          <w:color w:val="000000"/>
          <w:szCs w:val="22"/>
        </w:rPr>
        <w:t xml:space="preserve">(B) coordinating and overseeing the operation of all administrative entities within the Administration; </w:t>
      </w:r>
    </w:p>
    <w:p w:rsidR="00531CEF" w:rsidRPr="00662355" w:rsidP="00662355" w14:paraId="593ADB36" w14:textId="293C5A7D">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662355">
        <w:rPr>
          <w:rFonts w:cs="Arial"/>
          <w:color w:val="000000"/>
          <w:szCs w:val="22"/>
        </w:rPr>
        <w:t xml:space="preserve">(C) research relating to foods, drugs, cosmetics, and devices in carrying out this chapter; </w:t>
      </w:r>
    </w:p>
    <w:p w:rsidR="00531CEF" w:rsidRPr="00662355" w:rsidP="00662355" w14:paraId="41F87D3C" w14:textId="2E7408CE">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662355">
        <w:rPr>
          <w:rFonts w:cs="Arial"/>
          <w:color w:val="000000"/>
          <w:szCs w:val="22"/>
        </w:rPr>
        <w:t xml:space="preserve">(D) conducting educational and public information programs relating to the responsibilities of the Food and Drug Administration; and </w:t>
      </w:r>
    </w:p>
    <w:p w:rsidR="00531CEF" w:rsidRPr="00662355" w:rsidP="00662355" w14:paraId="333F0071" w14:textId="2DA4A8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Pr>
          <w:rFonts w:cs="Arial"/>
          <w:color w:val="000000"/>
          <w:szCs w:val="22"/>
        </w:rPr>
        <w:tab/>
      </w:r>
      <w:r w:rsidRPr="00662355" w:rsidR="00B955DD">
        <w:rPr>
          <w:rFonts w:cs="Arial"/>
          <w:color w:val="000000"/>
          <w:szCs w:val="22"/>
        </w:rPr>
        <w:t xml:space="preserve">(E) performing such other functions as the Secretary may prescribe. </w:t>
      </w:r>
    </w:p>
    <w:p w:rsidR="00531CEF" w:rsidRPr="00F127E2" w:rsidP="00F127E2" w14:paraId="1300AD52" w14:textId="39F56C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(e) Technical and scientific review groups </w:t>
      </w:r>
    </w:p>
    <w:p w:rsidR="00531CEF" w:rsidRPr="00F127E2" w:rsidP="00226304" w14:paraId="1C05D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P="00F127E2" w14:paraId="26A66421" w14:textId="0056C86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(f) Agency plan for statutory compliance </w:t>
      </w:r>
    </w:p>
    <w:p w:rsidR="00531CEF" w:rsidRPr="005F721B" w:rsidP="005F721B" w14:paraId="585BFD6F" w14:textId="0870D23D">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5F721B">
        <w:rPr>
          <w:rFonts w:cs="Arial"/>
          <w:color w:val="000000"/>
          <w:szCs w:val="22"/>
        </w:rPr>
        <w:t xml:space="preserve">In general </w:t>
      </w:r>
    </w:p>
    <w:p w:rsidR="00531CEF" w:rsidRPr="005F721B" w:rsidP="005F721B" w14:paraId="5C1675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5F721B">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5F721B" w:rsidP="005F721B" w14:paraId="64953283" w14:textId="68631DF3">
      <w:pPr>
        <w:pStyle w:val="ListParagraph"/>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5F721B">
        <w:rPr>
          <w:rFonts w:cs="Arial"/>
          <w:color w:val="000000"/>
          <w:szCs w:val="22"/>
        </w:rPr>
        <w:t xml:space="preserve">Objectives of agency plan </w:t>
      </w:r>
    </w:p>
    <w:p w:rsidR="00531CEF" w:rsidRPr="005F721B" w:rsidP="005F721B" w14:paraId="4ABFAD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5F721B">
        <w:rPr>
          <w:rFonts w:cs="Arial"/>
          <w:color w:val="000000"/>
          <w:szCs w:val="22"/>
        </w:rPr>
        <w:t xml:space="preserve">The plan required by paragraph (1) shall establish objectives and mechanisms to achieve such objectives, including objectives related to - </w:t>
      </w:r>
    </w:p>
    <w:p w:rsidR="00531CEF" w:rsidRPr="005F721B" w:rsidP="005F721B" w14:paraId="36767068" w14:textId="6D085D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(A) maximizing the availability and clarity of information about the process for review of applications and submissions (including petitions, notifications, and any other similar forms of request) made under this chapter; </w:t>
      </w:r>
    </w:p>
    <w:p w:rsidR="00531CEF" w:rsidRPr="005F721B" w:rsidP="005F721B" w14:paraId="78C32636" w14:textId="4246BA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(B) maximizing the availability and clarity of information for consumers and patients concerning new products; </w:t>
      </w:r>
    </w:p>
    <w:p w:rsidR="00531CEF" w:rsidRPr="005F721B" w:rsidP="005F721B" w14:paraId="719DDD0D" w14:textId="2D3981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(C) implementing inspection and </w:t>
      </w:r>
      <w:r w:rsidRPr="005F721B">
        <w:rPr>
          <w:rFonts w:cs="Arial"/>
          <w:color w:val="000000"/>
          <w:szCs w:val="22"/>
        </w:rPr>
        <w:t>postmarket</w:t>
      </w:r>
      <w:r w:rsidRPr="005F721B">
        <w:rPr>
          <w:rFonts w:cs="Arial"/>
          <w:color w:val="000000"/>
          <w:szCs w:val="22"/>
        </w:rPr>
        <w:t xml:space="preserve"> monitoring provisions of this chapter; </w:t>
      </w:r>
    </w:p>
    <w:p w:rsidR="00531CEF" w:rsidRPr="005F721B" w:rsidP="005F721B" w14:paraId="50362A3E" w14:textId="51F6FD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(D) ensuring access to the scientific and technical expertise needed by the Secretary to meet obligations described in paragraph (1); </w:t>
      </w:r>
    </w:p>
    <w:p w:rsidR="00531CEF" w:rsidRPr="005F721B" w:rsidP="005F721B" w14:paraId="48FF635D" w14:textId="27130D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(E) establishing mechanisms, by July 1, 1999, for meeting the time periods specified in this chapter for the review of all applications and submissions described in subparagraph (A) and submitted after November 21, 1997; and </w:t>
      </w:r>
    </w:p>
    <w:p w:rsidR="00531CEF" w:rsidRPr="005F721B" w:rsidP="005F721B" w14:paraId="0893D4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color w:val="000000"/>
          <w:szCs w:val="22"/>
        </w:rPr>
      </w:pPr>
      <w:r w:rsidRPr="005F721B">
        <w:rPr>
          <w:rFonts w:cs="Arial"/>
          <w:color w:val="000000"/>
          <w:szCs w:val="22"/>
        </w:rPr>
        <w:t xml:space="preserve">(F) eliminating backlogs in the review of applications and submissions described in subparagraph (A), by January 1, 2000. </w:t>
      </w:r>
    </w:p>
    <w:p w:rsidR="00531CEF" w:rsidRPr="00F127E2" w:rsidP="00F127E2" w14:paraId="2A510945" w14:textId="0E7D9E1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(g) Annual report </w:t>
      </w:r>
    </w:p>
    <w:p w:rsidR="00531CEF" w:rsidRPr="00F127E2" w:rsidP="00F127E2" w14:paraId="01DD5B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5F721B" w:rsidP="005F721B" w14:paraId="2404A4DE" w14:textId="4A23EBE3">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5F721B">
        <w:rPr>
          <w:rFonts w:cs="Arial"/>
          <w:color w:val="000000"/>
          <w:szCs w:val="22"/>
        </w:rPr>
        <w:t xml:space="preserve">provides detailed statistical information on the performance of the Secretary under the plan described in subsection (f) of this section; </w:t>
      </w:r>
    </w:p>
    <w:p w:rsidR="00531CEF" w:rsidRPr="005F721B" w:rsidP="005F721B" w14:paraId="613590D8" w14:textId="2F096DAB">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5F721B">
        <w:rPr>
          <w:rFonts w:cs="Arial"/>
          <w:color w:val="000000"/>
          <w:szCs w:val="22"/>
        </w:rPr>
        <w:t xml:space="preserve">compares such performance of the Secretary with the objectives of the plan and with the statutory obligations of the Secretary; and </w:t>
      </w:r>
    </w:p>
    <w:p w:rsidR="00531CEF" w:rsidRPr="005F721B" w:rsidP="005F721B" w14:paraId="5F02A827" w14:textId="2B4FB056">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5F721B">
        <w:rPr>
          <w:rFonts w:cs="Arial"/>
          <w:color w:val="000000"/>
          <w:szCs w:val="22"/>
        </w:rPr>
        <w:t>identifies any regulatory policy that has a significant negative impact on compliance with any objective of the plan or any statutory obligation and sets forth any proposed revision to any such regulatory policy.</w:t>
      </w:r>
    </w:p>
    <w:p w:rsidR="00377A34" w:rsidRPr="00746C71" w:rsidP="005901A9" w14:paraId="03F9B9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Sect="00F127E2">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34A" w:rsidP="00C1434A" w14:paraId="18C08C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B7686">
      <w:rPr>
        <w:rStyle w:val="PageNumber"/>
      </w:rPr>
      <w:fldChar w:fldCharType="separate"/>
    </w:r>
    <w:r>
      <w:rPr>
        <w:rStyle w:val="PageNumber"/>
      </w:rPr>
      <w:fldChar w:fldCharType="end"/>
    </w:r>
  </w:p>
  <w:p w:rsidR="00C1434A" w14:paraId="2DDE1D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34A" w:rsidP="009F4F55" w14:paraId="58E541D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B7686">
      <w:rPr>
        <w:rStyle w:val="PageNumber"/>
      </w:rPr>
      <w:fldChar w:fldCharType="separate"/>
    </w:r>
    <w:r>
      <w:rPr>
        <w:rStyle w:val="PageNumber"/>
      </w:rPr>
      <w:fldChar w:fldCharType="end"/>
    </w:r>
  </w:p>
  <w:p w:rsidR="00C1434A" w14:paraId="6E1B92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D3" w14:paraId="6EA867C9" w14:textId="6FBD35BA">
    <w:pPr>
      <w:pStyle w:val="Footer"/>
      <w:jc w:val="center"/>
    </w:pPr>
    <w:r>
      <w:t>1</w:t>
    </w:r>
    <w:r>
      <w:t>-</w:t>
    </w:r>
    <w:sdt>
      <w:sdtPr>
        <w:id w:val="6574246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53CBE" w14:paraId="6831290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CD3" w14:paraId="69A11FF5" w14:textId="68BC46AA">
    <w:pPr>
      <w:pStyle w:val="Footer"/>
      <w:jc w:val="center"/>
    </w:pPr>
    <w:r>
      <w:t>1-</w:t>
    </w:r>
    <w:sdt>
      <w:sdtPr>
        <w:id w:val="135378082"/>
        <w:docPartObj>
          <w:docPartGallery w:val="Page Numbers (Bottom of Page)"/>
          <w:docPartUnique/>
        </w:docPartObj>
      </w:sdtPr>
      <w:sdtEndPr>
        <w:rPr>
          <w:noProof/>
        </w:rPr>
      </w:sdtEndPr>
      <w:sdtContent>
        <w:r w:rsidRPr="01748EA4" w:rsidR="00FD1815">
          <w:rPr>
            <w:noProof/>
          </w:rPr>
          <w:fldChar w:fldCharType="begin"/>
        </w:r>
        <w:r w:rsidR="00FD1815">
          <w:instrText xml:space="preserve"> PAGE   \* MERGEFORMAT </w:instrText>
        </w:r>
        <w:r w:rsidRPr="01748EA4" w:rsidR="00FD1815">
          <w:fldChar w:fldCharType="separate"/>
        </w:r>
        <w:r w:rsidRPr="01748EA4">
          <w:rPr>
            <w:noProof/>
          </w:rPr>
          <w:t>2</w:t>
        </w:r>
        <w:r w:rsidRPr="01748EA4" w:rsidR="00FD1815">
          <w:rPr>
            <w:noProof/>
          </w:rPr>
          <w:fldChar w:fldCharType="end"/>
        </w:r>
      </w:sdtContent>
    </w:sdt>
  </w:p>
  <w:p w:rsidR="0026090E" w:rsidRPr="00150DDA" w:rsidP="003F616F" w14:paraId="709FAA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0F9518E2" w14:textId="77777777" w:rsidTr="00226951">
      <w:tblPrEx>
        <w:tblW w:w="0" w:type="auto"/>
        <w:tblLayout w:type="fixed"/>
        <w:tblLook w:val="06A0"/>
      </w:tblPrEx>
      <w:trPr>
        <w:trHeight w:val="300"/>
      </w:trPr>
      <w:tc>
        <w:tcPr>
          <w:tcW w:w="2880" w:type="dxa"/>
        </w:tcPr>
        <w:p w:rsidR="01748EA4" w:rsidP="00226951" w14:paraId="61B43A9A" w14:textId="48C9F74E">
          <w:pPr>
            <w:pStyle w:val="Header"/>
            <w:ind w:left="-115"/>
          </w:pPr>
        </w:p>
      </w:tc>
      <w:tc>
        <w:tcPr>
          <w:tcW w:w="2880" w:type="dxa"/>
        </w:tcPr>
        <w:p w:rsidR="01748EA4" w:rsidP="00226951" w14:paraId="7244B315" w14:textId="6D8E725F">
          <w:pPr>
            <w:pStyle w:val="Header"/>
            <w:jc w:val="center"/>
          </w:pPr>
        </w:p>
      </w:tc>
      <w:tc>
        <w:tcPr>
          <w:tcW w:w="2880" w:type="dxa"/>
        </w:tcPr>
        <w:p w:rsidR="01748EA4" w:rsidP="00226951" w14:paraId="7109BF9F" w14:textId="5197F5E7">
          <w:pPr>
            <w:pStyle w:val="Header"/>
            <w:ind w:right="-115"/>
            <w:jc w:val="right"/>
          </w:pPr>
        </w:p>
      </w:tc>
    </w:tr>
  </w:tbl>
  <w:p w:rsidR="01748EA4" w:rsidP="00226951" w14:paraId="1E8B3A6E" w14:textId="7D14F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90E" w:rsidP="00BE3EBA" w14:paraId="02DC0C25" w14:textId="77777777">
    <w:pPr>
      <w:pStyle w:val="Header"/>
    </w:pPr>
    <w:r>
      <w:t>NHANES – Attachments to Supporting Statement – Attachment 1</w:t>
    </w:r>
  </w:p>
  <w:p w:rsidR="0026090E" w14:paraId="4ECAA9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90E" w:rsidRPr="008E6DC4" w:rsidP="008E6DC4" w14:paraId="4B6E25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81BBE"/>
    <w:multiLevelType w:val="hybridMultilevel"/>
    <w:tmpl w:val="E8E8B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023816"/>
    <w:multiLevelType w:val="hybridMultilevel"/>
    <w:tmpl w:val="E5B276F2"/>
    <w:lvl w:ilvl="0">
      <w:start w:val="4"/>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C324D2"/>
    <w:multiLevelType w:val="hybridMultilevel"/>
    <w:tmpl w:val="20AE04B4"/>
    <w:lvl w:ilvl="0">
      <w:start w:val="4"/>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273FE"/>
    <w:multiLevelType w:val="hybridMultilevel"/>
    <w:tmpl w:val="D4E8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E426A8"/>
    <w:multiLevelType w:val="hybridMultilevel"/>
    <w:tmpl w:val="5AE0A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C63C25"/>
    <w:multiLevelType w:val="hybridMultilevel"/>
    <w:tmpl w:val="6D76CB44"/>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3C10040C"/>
    <w:multiLevelType w:val="hybridMultilevel"/>
    <w:tmpl w:val="E662FC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0012DD"/>
    <w:multiLevelType w:val="hybridMultilevel"/>
    <w:tmpl w:val="CFB011D0"/>
    <w:lvl w:ilvl="0">
      <w:start w:val="6"/>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27338A"/>
    <w:multiLevelType w:val="hybridMultilevel"/>
    <w:tmpl w:val="7DD02654"/>
    <w:lvl w:ilvl="0">
      <w:start w:val="3"/>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7867E5"/>
    <w:multiLevelType w:val="hybridMultilevel"/>
    <w:tmpl w:val="235281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497B8B"/>
    <w:multiLevelType w:val="hybridMultilevel"/>
    <w:tmpl w:val="948AD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153A5D"/>
    <w:multiLevelType w:val="hybridMultilevel"/>
    <w:tmpl w:val="4A2AB59E"/>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B625C8"/>
    <w:multiLevelType w:val="hybridMultilevel"/>
    <w:tmpl w:val="54E2E6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FE0C2D"/>
    <w:multiLevelType w:val="hybridMultilevel"/>
    <w:tmpl w:val="11C06CAC"/>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2816057">
    <w:abstractNumId w:val="11"/>
  </w:num>
  <w:num w:numId="2" w16cid:durableId="111940484">
    <w:abstractNumId w:val="13"/>
  </w:num>
  <w:num w:numId="3" w16cid:durableId="1703356489">
    <w:abstractNumId w:val="4"/>
  </w:num>
  <w:num w:numId="4" w16cid:durableId="1116218289">
    <w:abstractNumId w:val="3"/>
  </w:num>
  <w:num w:numId="5" w16cid:durableId="881794848">
    <w:abstractNumId w:val="6"/>
  </w:num>
  <w:num w:numId="6" w16cid:durableId="1295453721">
    <w:abstractNumId w:val="5"/>
  </w:num>
  <w:num w:numId="7" w16cid:durableId="343367384">
    <w:abstractNumId w:val="9"/>
  </w:num>
  <w:num w:numId="8" w16cid:durableId="1994219781">
    <w:abstractNumId w:val="1"/>
  </w:num>
  <w:num w:numId="9" w16cid:durableId="102695994">
    <w:abstractNumId w:val="10"/>
  </w:num>
  <w:num w:numId="10" w16cid:durableId="834759640">
    <w:abstractNumId w:val="2"/>
  </w:num>
  <w:num w:numId="11" w16cid:durableId="660305259">
    <w:abstractNumId w:val="12"/>
  </w:num>
  <w:num w:numId="12" w16cid:durableId="2049261964">
    <w:abstractNumId w:val="7"/>
  </w:num>
  <w:num w:numId="13" w16cid:durableId="1123618763">
    <w:abstractNumId w:val="0"/>
  </w:num>
  <w:num w:numId="14" w16cid:durableId="2092659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A9"/>
    <w:rsid w:val="0009525D"/>
    <w:rsid w:val="000B3A14"/>
    <w:rsid w:val="001369E3"/>
    <w:rsid w:val="00137B0D"/>
    <w:rsid w:val="00144052"/>
    <w:rsid w:val="00150DDA"/>
    <w:rsid w:val="00172FCB"/>
    <w:rsid w:val="00181971"/>
    <w:rsid w:val="0019109A"/>
    <w:rsid w:val="001B7686"/>
    <w:rsid w:val="001D093B"/>
    <w:rsid w:val="001E281C"/>
    <w:rsid w:val="001F1D77"/>
    <w:rsid w:val="00203E65"/>
    <w:rsid w:val="00206747"/>
    <w:rsid w:val="00226304"/>
    <w:rsid w:val="00226951"/>
    <w:rsid w:val="0026090E"/>
    <w:rsid w:val="00276D95"/>
    <w:rsid w:val="00286618"/>
    <w:rsid w:val="00287C85"/>
    <w:rsid w:val="00295DB2"/>
    <w:rsid w:val="002A5A03"/>
    <w:rsid w:val="002F3764"/>
    <w:rsid w:val="002F7895"/>
    <w:rsid w:val="003014B4"/>
    <w:rsid w:val="00347A64"/>
    <w:rsid w:val="00365B64"/>
    <w:rsid w:val="003662DD"/>
    <w:rsid w:val="003732DF"/>
    <w:rsid w:val="00377A34"/>
    <w:rsid w:val="00382401"/>
    <w:rsid w:val="003B5B79"/>
    <w:rsid w:val="003D23BF"/>
    <w:rsid w:val="003E5581"/>
    <w:rsid w:val="003F616F"/>
    <w:rsid w:val="0042387A"/>
    <w:rsid w:val="004324F6"/>
    <w:rsid w:val="00450708"/>
    <w:rsid w:val="0045512E"/>
    <w:rsid w:val="004679E9"/>
    <w:rsid w:val="00477B1E"/>
    <w:rsid w:val="004917A5"/>
    <w:rsid w:val="00491940"/>
    <w:rsid w:val="0049252C"/>
    <w:rsid w:val="00495FB9"/>
    <w:rsid w:val="004D6CE9"/>
    <w:rsid w:val="005303E5"/>
    <w:rsid w:val="00531CEF"/>
    <w:rsid w:val="005450BC"/>
    <w:rsid w:val="00563E35"/>
    <w:rsid w:val="00570F53"/>
    <w:rsid w:val="005901A9"/>
    <w:rsid w:val="00592BEE"/>
    <w:rsid w:val="005A1609"/>
    <w:rsid w:val="005C469F"/>
    <w:rsid w:val="005F721B"/>
    <w:rsid w:val="00605CC1"/>
    <w:rsid w:val="00650E95"/>
    <w:rsid w:val="00657487"/>
    <w:rsid w:val="00662355"/>
    <w:rsid w:val="006747E4"/>
    <w:rsid w:val="00696B70"/>
    <w:rsid w:val="006B04F6"/>
    <w:rsid w:val="006B3A6B"/>
    <w:rsid w:val="006D5E60"/>
    <w:rsid w:val="00716E55"/>
    <w:rsid w:val="007369D6"/>
    <w:rsid w:val="00746C71"/>
    <w:rsid w:val="00765111"/>
    <w:rsid w:val="007A346C"/>
    <w:rsid w:val="007A4A4C"/>
    <w:rsid w:val="007A5108"/>
    <w:rsid w:val="007B3060"/>
    <w:rsid w:val="007C2134"/>
    <w:rsid w:val="00826396"/>
    <w:rsid w:val="00843790"/>
    <w:rsid w:val="00843851"/>
    <w:rsid w:val="00864948"/>
    <w:rsid w:val="008D351D"/>
    <w:rsid w:val="008E6DC4"/>
    <w:rsid w:val="00915F8D"/>
    <w:rsid w:val="00953CBE"/>
    <w:rsid w:val="00972DAC"/>
    <w:rsid w:val="009756E7"/>
    <w:rsid w:val="00975DA2"/>
    <w:rsid w:val="0098624D"/>
    <w:rsid w:val="009F4F55"/>
    <w:rsid w:val="009F6B48"/>
    <w:rsid w:val="00A0241C"/>
    <w:rsid w:val="00A15FBC"/>
    <w:rsid w:val="00A24CEF"/>
    <w:rsid w:val="00A400B9"/>
    <w:rsid w:val="00A4051D"/>
    <w:rsid w:val="00A512A9"/>
    <w:rsid w:val="00AC2DAC"/>
    <w:rsid w:val="00AD0A95"/>
    <w:rsid w:val="00AD6D9C"/>
    <w:rsid w:val="00B579AA"/>
    <w:rsid w:val="00B63D8A"/>
    <w:rsid w:val="00B77989"/>
    <w:rsid w:val="00B955DD"/>
    <w:rsid w:val="00BC2C4F"/>
    <w:rsid w:val="00BC64FB"/>
    <w:rsid w:val="00BD7E64"/>
    <w:rsid w:val="00BE38E9"/>
    <w:rsid w:val="00BE3EBA"/>
    <w:rsid w:val="00BE449A"/>
    <w:rsid w:val="00BF70C4"/>
    <w:rsid w:val="00C1434A"/>
    <w:rsid w:val="00C265F2"/>
    <w:rsid w:val="00C74A27"/>
    <w:rsid w:val="00C775DA"/>
    <w:rsid w:val="00C941A5"/>
    <w:rsid w:val="00CB37B6"/>
    <w:rsid w:val="00CC7D34"/>
    <w:rsid w:val="00CE3CD3"/>
    <w:rsid w:val="00CE62DA"/>
    <w:rsid w:val="00D2572C"/>
    <w:rsid w:val="00D550B2"/>
    <w:rsid w:val="00D71FF3"/>
    <w:rsid w:val="00D84218"/>
    <w:rsid w:val="00DA1FFF"/>
    <w:rsid w:val="00DA3BAA"/>
    <w:rsid w:val="00DD3710"/>
    <w:rsid w:val="00DF13E1"/>
    <w:rsid w:val="00E012D4"/>
    <w:rsid w:val="00E2480D"/>
    <w:rsid w:val="00E444E1"/>
    <w:rsid w:val="00E5092E"/>
    <w:rsid w:val="00E9017C"/>
    <w:rsid w:val="00EA0F37"/>
    <w:rsid w:val="00F0683F"/>
    <w:rsid w:val="00F127E2"/>
    <w:rsid w:val="00F13893"/>
    <w:rsid w:val="00F33407"/>
    <w:rsid w:val="00F35C46"/>
    <w:rsid w:val="00F51600"/>
    <w:rsid w:val="00F71DA8"/>
    <w:rsid w:val="00F825C2"/>
    <w:rsid w:val="00F85F5D"/>
    <w:rsid w:val="00FC650F"/>
    <w:rsid w:val="00FD1815"/>
    <w:rsid w:val="00FF3767"/>
    <w:rsid w:val="01748EA4"/>
    <w:rsid w:val="2BE7E430"/>
    <w:rsid w:val="46924602"/>
    <w:rsid w:val="4B4351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A9AACB"/>
  <w15:docId w15:val="{1B0655F8-4B75-4F11-A765-B469CE61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link w:val="FooterChar"/>
    <w:uiPriority w:val="99"/>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226951"/>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 w:type="character" w:styleId="CommentReference">
    <w:name w:val="annotation reference"/>
    <w:basedOn w:val="DefaultParagraphFont"/>
    <w:semiHidden/>
    <w:unhideWhenUsed/>
    <w:rsid w:val="007A4A4C"/>
    <w:rPr>
      <w:sz w:val="16"/>
      <w:szCs w:val="16"/>
    </w:rPr>
  </w:style>
  <w:style w:type="paragraph" w:styleId="CommentText">
    <w:name w:val="annotation text"/>
    <w:basedOn w:val="Normal"/>
    <w:link w:val="CommentTextChar"/>
    <w:unhideWhenUsed/>
    <w:rsid w:val="007A4A4C"/>
    <w:rPr>
      <w:sz w:val="20"/>
    </w:rPr>
  </w:style>
  <w:style w:type="character" w:customStyle="1" w:styleId="CommentTextChar">
    <w:name w:val="Comment Text Char"/>
    <w:basedOn w:val="DefaultParagraphFont"/>
    <w:link w:val="CommentText"/>
    <w:rsid w:val="007A4A4C"/>
    <w:rPr>
      <w:rFonts w:ascii="Arial" w:hAnsi="Arial"/>
    </w:rPr>
  </w:style>
  <w:style w:type="paragraph" w:styleId="CommentSubject">
    <w:name w:val="annotation subject"/>
    <w:basedOn w:val="CommentText"/>
    <w:next w:val="CommentText"/>
    <w:link w:val="CommentSubjectChar"/>
    <w:semiHidden/>
    <w:unhideWhenUsed/>
    <w:rsid w:val="007A4A4C"/>
    <w:rPr>
      <w:b/>
      <w:bCs/>
    </w:rPr>
  </w:style>
  <w:style w:type="character" w:customStyle="1" w:styleId="CommentSubjectChar">
    <w:name w:val="Comment Subject Char"/>
    <w:basedOn w:val="CommentTextChar"/>
    <w:link w:val="CommentSubject"/>
    <w:semiHidden/>
    <w:rsid w:val="007A4A4C"/>
    <w:rPr>
      <w:rFonts w:ascii="Arial" w:hAnsi="Arial"/>
      <w:b/>
      <w:bCs/>
    </w:rPr>
  </w:style>
  <w:style w:type="paragraph" w:styleId="ListParagraph">
    <w:name w:val="List Paragraph"/>
    <w:basedOn w:val="Normal"/>
    <w:uiPriority w:val="34"/>
    <w:qFormat/>
    <w:rsid w:val="00E5092E"/>
    <w:pPr>
      <w:ind w:left="720"/>
      <w:contextualSpacing/>
    </w:pPr>
  </w:style>
  <w:style w:type="paragraph" w:styleId="Revision">
    <w:name w:val="Revision"/>
    <w:hidden/>
    <w:uiPriority w:val="99"/>
    <w:semiHidden/>
    <w:rsid w:val="00650E95"/>
    <w:rPr>
      <w:rFonts w:ascii="Arial" w:hAnsi="Arial"/>
      <w:sz w:val="22"/>
    </w:rPr>
  </w:style>
  <w:style w:type="character" w:customStyle="1" w:styleId="FooterChar">
    <w:name w:val="Footer Char"/>
    <w:basedOn w:val="DefaultParagraphFont"/>
    <w:link w:val="Footer"/>
    <w:uiPriority w:val="99"/>
    <w:rsid w:val="00CE3CD3"/>
    <w:rPr>
      <w:rFonts w:ascii="Arial" w:hAnsi="Arial"/>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02BF0-ECCC-4E8D-987D-8E619D990193}">
  <ds:schemaRefs>
    <ds:schemaRef ds:uri="http://schemas.microsoft.com/office/2006/metadata/properties"/>
    <ds:schemaRef ds:uri="http://schemas.microsoft.com/office/infopath/2007/PartnerControls"/>
    <ds:schemaRef ds:uri="69c12e85-ea9a-4a92-8c36-da5f1e0f6986"/>
    <ds:schemaRef ds:uri="3597f9fb-0113-491a-b5be-a2367042f90d"/>
    <ds:schemaRef ds:uri="ee6d41b0-f7e1-44c2-825b-44eaef1c1ca7"/>
    <ds:schemaRef ds:uri="96130f07-0140-4a5a-91a6-61f831c6cbf1"/>
  </ds:schemaRefs>
</ds:datastoreItem>
</file>

<file path=customXml/itemProps2.xml><?xml version="1.0" encoding="utf-8"?>
<ds:datastoreItem xmlns:ds="http://schemas.openxmlformats.org/officeDocument/2006/customXml" ds:itemID="{3C596D9A-5726-4FBE-B58F-DB4F393A18F0}">
  <ds:schemaRefs>
    <ds:schemaRef ds:uri="http://schemas.microsoft.com/sharepoint/v3/contenttype/forms"/>
  </ds:schemaRefs>
</ds:datastoreItem>
</file>

<file path=customXml/itemProps3.xml><?xml version="1.0" encoding="utf-8"?>
<ds:datastoreItem xmlns:ds="http://schemas.openxmlformats.org/officeDocument/2006/customXml" ds:itemID="{A91B45B0-B716-468E-A5E9-78BE2585B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8922</Characters>
  <Application>Microsoft Office Word</Application>
  <DocSecurity>0</DocSecurity>
  <Lines>74</Lines>
  <Paragraphs>20</Paragraphs>
  <ScaleCrop>false</ScaleCrop>
  <Company>NCHS</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Ogburn, Damon (CDC/IOD/OPHDST/NCHS)</cp:lastModifiedBy>
  <cp:revision>2</cp:revision>
  <dcterms:created xsi:type="dcterms:W3CDTF">2024-07-16T17:19:00Z</dcterms:created>
  <dcterms:modified xsi:type="dcterms:W3CDTF">2024-07-16T17:19:00Z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4b7ad6cd-8126-4163-9cb2-5bd75b4acf6a</vt:lpwstr>
  </property>
  <property fmtid="{D5CDD505-2E9C-101B-9397-08002B2CF9AE}" pid="6" name="MSIP_Label_7b94a7b8-f06c-4dfe-bdcc-9b548fd58c31_Application">
    <vt:lpwstr>Microsoft Azure Information Protection</vt:lpwstr>
  </property>
  <property fmtid="{D5CDD505-2E9C-101B-9397-08002B2CF9AE}" pid="7" name="MSIP_Label_7b94a7b8-f06c-4dfe-bdcc-9b548fd58c31_Enabled">
    <vt:lpwstr>True</vt:lpwstr>
  </property>
  <property fmtid="{D5CDD505-2E9C-101B-9397-08002B2CF9AE}" pid="8" name="MSIP_Label_7b94a7b8-f06c-4dfe-bdcc-9b548fd58c31_Extended_MSFT_Method">
    <vt:lpwstr>Manual</vt:lpwstr>
  </property>
  <property fmtid="{D5CDD505-2E9C-101B-9397-08002B2CF9AE}" pid="9" name="MSIP_Label_7b94a7b8-f06c-4dfe-bdcc-9b548fd58c31_Name">
    <vt:lpwstr>General</vt:lpwstr>
  </property>
  <property fmtid="{D5CDD505-2E9C-101B-9397-08002B2CF9AE}" pid="10" name="MSIP_Label_7b94a7b8-f06c-4dfe-bdcc-9b548fd58c31_Owner">
    <vt:lpwstr>nef1@cdc.gov</vt:lpwstr>
  </property>
  <property fmtid="{D5CDD505-2E9C-101B-9397-08002B2CF9AE}" pid="11" name="MSIP_Label_7b94a7b8-f06c-4dfe-bdcc-9b548fd58c31_SetDate">
    <vt:lpwstr>2020-04-28T16:01:07.2469752Z</vt:lpwstr>
  </property>
  <property fmtid="{D5CDD505-2E9C-101B-9397-08002B2CF9AE}" pid="12" name="MSIP_Label_7b94a7b8-f06c-4dfe-bdcc-9b548fd58c31_SiteId">
    <vt:lpwstr>9ce70869-60db-44fd-abe8-d2767077fc8f</vt:lpwstr>
  </property>
  <property fmtid="{D5CDD505-2E9C-101B-9397-08002B2CF9AE}" pid="13" name="Order">
    <vt:r8>33500</vt:r8>
  </property>
  <property fmtid="{D5CDD505-2E9C-101B-9397-08002B2CF9AE}" pid="14" name="Sensitivity">
    <vt:lpwstr>General</vt:lpwstr>
  </property>
  <property fmtid="{D5CDD505-2E9C-101B-9397-08002B2CF9AE}" pid="15" name="TemplateUrl">
    <vt:lpwstr/>
  </property>
  <property fmtid="{D5CDD505-2E9C-101B-9397-08002B2CF9AE}" pid="16" name="TriggerFlowInfo">
    <vt:lpwstr/>
  </property>
  <property fmtid="{D5CDD505-2E9C-101B-9397-08002B2CF9AE}" pid="17" name="WorkflowStatus">
    <vt:lpwstr>In Progress</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