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6B79" w:rsidRPr="00734B3C" w:rsidP="00BB6B79" w14:paraId="68A3346A" w14:textId="037B1E24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Attachment </w:t>
      </w:r>
      <w:r w:rsidR="005138D2">
        <w:rPr>
          <w:rFonts w:ascii="Arial" w:hAnsi="Arial" w:cs="Arial"/>
          <w:b/>
          <w:i/>
          <w:sz w:val="44"/>
          <w:szCs w:val="44"/>
        </w:rPr>
        <w:t>4</w:t>
      </w:r>
    </w:p>
    <w:p w:rsidR="00BB6B79" w:rsidRPr="00734B3C" w:rsidP="00BB6B79" w14:paraId="581EBFAA" w14:textId="77777777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BB6B79" w:rsidP="00BB6B79" w14:paraId="2EABD1F2" w14:textId="2148B469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Sample Design Tables </w:t>
      </w:r>
      <w:r w:rsidR="00346E36">
        <w:rPr>
          <w:rFonts w:ascii="Arial" w:hAnsi="Arial" w:cs="Arial"/>
          <w:b/>
          <w:i/>
          <w:sz w:val="36"/>
          <w:szCs w:val="36"/>
        </w:rPr>
        <w:t>20</w:t>
      </w:r>
      <w:r w:rsidR="00CA1CFE">
        <w:rPr>
          <w:rFonts w:ascii="Arial" w:hAnsi="Arial" w:cs="Arial"/>
          <w:b/>
          <w:i/>
          <w:sz w:val="36"/>
          <w:szCs w:val="36"/>
        </w:rPr>
        <w:t>2</w:t>
      </w:r>
      <w:r w:rsidR="00B34D0F">
        <w:rPr>
          <w:rFonts w:ascii="Arial" w:hAnsi="Arial" w:cs="Arial"/>
          <w:b/>
          <w:i/>
          <w:sz w:val="36"/>
          <w:szCs w:val="36"/>
        </w:rPr>
        <w:t>5</w:t>
      </w:r>
      <w:r>
        <w:rPr>
          <w:rFonts w:ascii="Arial" w:hAnsi="Arial" w:cs="Arial"/>
          <w:b/>
          <w:i/>
          <w:sz w:val="36"/>
          <w:szCs w:val="36"/>
        </w:rPr>
        <w:t>-</w:t>
      </w:r>
      <w:r w:rsidR="00FD1229">
        <w:rPr>
          <w:rFonts w:ascii="Arial" w:hAnsi="Arial" w:cs="Arial"/>
          <w:b/>
          <w:i/>
          <w:sz w:val="36"/>
          <w:szCs w:val="36"/>
        </w:rPr>
        <w:t>202</w:t>
      </w:r>
      <w:r w:rsidR="00B34D0F">
        <w:rPr>
          <w:rFonts w:ascii="Arial" w:hAnsi="Arial" w:cs="Arial"/>
          <w:b/>
          <w:i/>
          <w:sz w:val="36"/>
          <w:szCs w:val="36"/>
        </w:rPr>
        <w:t>6</w:t>
      </w:r>
    </w:p>
    <w:p w:rsidR="00183576" w:rsidP="00183576" w14:paraId="1DEB8BFB" w14:textId="0FEB60A2">
      <w:pPr>
        <w:rPr>
          <w:rFonts w:ascii="Arial" w:hAnsi="Arial" w:cs="Arial"/>
          <w:b/>
          <w:i/>
          <w:sz w:val="36"/>
          <w:szCs w:val="36"/>
        </w:rPr>
      </w:pPr>
    </w:p>
    <w:p w:rsidR="0051688C" w14:paraId="60508D92" w14:textId="7777777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:rsidR="00A72A55" w:rsidRPr="000379E4" w:rsidP="000379E4" w14:paraId="7A07726D" w14:textId="651B3FC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</w:rPr>
      </w:pPr>
      <w:bookmarkStart w:id="0" w:name="_Toc79566568"/>
      <w:bookmarkStart w:id="1" w:name="_Toc145333453"/>
      <w:r w:rsidRPr="000379E4">
        <w:rPr>
          <w:rFonts w:ascii="Arial" w:hAnsi="Arial" w:cs="Arial"/>
          <w:b/>
          <w:bCs/>
          <w:color w:val="000000" w:themeColor="text1"/>
          <w:sz w:val="22"/>
        </w:rPr>
        <w:t xml:space="preserve">Attachment </w:t>
      </w:r>
      <w:r w:rsidR="003E6079">
        <w:rPr>
          <w:rFonts w:ascii="Arial" w:hAnsi="Arial" w:cs="Arial"/>
          <w:b/>
          <w:bCs/>
          <w:color w:val="000000" w:themeColor="text1"/>
          <w:sz w:val="22"/>
        </w:rPr>
        <w:t>4</w:t>
      </w:r>
      <w:r w:rsidRPr="000379E4">
        <w:rPr>
          <w:rFonts w:ascii="Arial" w:hAnsi="Arial" w:cs="Arial"/>
          <w:b/>
          <w:bCs/>
          <w:color w:val="000000" w:themeColor="text1"/>
          <w:sz w:val="22"/>
        </w:rPr>
        <w:t xml:space="preserve">: </w:t>
      </w:r>
      <w:bookmarkEnd w:id="0"/>
      <w:bookmarkEnd w:id="1"/>
      <w:r w:rsidRPr="000379E4" w:rsidR="000379E4">
        <w:rPr>
          <w:rFonts w:ascii="Arial" w:hAnsi="Arial" w:cs="Arial"/>
          <w:b/>
          <w:bCs/>
          <w:color w:val="000000" w:themeColor="text1"/>
          <w:sz w:val="22"/>
        </w:rPr>
        <w:t>Sample Design Tables 2025-2026</w:t>
      </w:r>
      <w:r w:rsidRPr="000379E4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</w:p>
    <w:p w:rsidR="00A72A55" w:rsidP="00B27CA1" w14:paraId="2A070928" w14:textId="77777777">
      <w:pPr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B16976" w:rsidRPr="00B22AF4" w:rsidP="00B27CA1" w14:paraId="425F389A" w14:textId="0ABDAF9E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22AF4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/>
      </w:r>
      <w:r w:rsidRPr="00B22AF4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REF _Ref147343576 \h  \* MERGEFORMAT </w:instrText>
      </w:r>
      <w:r w:rsidRPr="00B22AF4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Pr="00B22AF4">
        <w:rPr>
          <w:rFonts w:ascii="Arial" w:hAnsi="Arial" w:cs="Arial"/>
          <w:b/>
          <w:bCs/>
          <w:color w:val="000000" w:themeColor="text1"/>
          <w:sz w:val="22"/>
          <w:szCs w:val="22"/>
        </w:rPr>
        <w:t>Table 1</w:t>
      </w:r>
      <w:r w:rsidRPr="00B22AF4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B22A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22AF4" w:rsidR="00633BF2">
        <w:rPr>
          <w:rFonts w:ascii="Arial" w:hAnsi="Arial" w:cs="Arial"/>
          <w:color w:val="000000" w:themeColor="text1"/>
          <w:sz w:val="22"/>
          <w:szCs w:val="22"/>
        </w:rPr>
        <w:t xml:space="preserve">shows the overall sample design at each stage for a </w:t>
      </w:r>
      <w:r w:rsidRPr="00366A0B" w:rsidR="00633BF2">
        <w:rPr>
          <w:rFonts w:ascii="Arial" w:hAnsi="Arial" w:cs="Arial"/>
          <w:i/>
          <w:iCs/>
          <w:color w:val="000000" w:themeColor="text1"/>
          <w:sz w:val="22"/>
          <w:szCs w:val="22"/>
        </w:rPr>
        <w:t>single</w:t>
      </w:r>
      <w:r w:rsidRPr="00366A0B" w:rsidR="001401A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366A0B" w:rsidR="00633BF2">
        <w:rPr>
          <w:rFonts w:ascii="Arial" w:hAnsi="Arial" w:cs="Arial"/>
          <w:i/>
          <w:iCs/>
          <w:color w:val="000000" w:themeColor="text1"/>
          <w:sz w:val="22"/>
          <w:szCs w:val="22"/>
        </w:rPr>
        <w:t>year</w:t>
      </w:r>
      <w:r w:rsidRPr="00B22AF4" w:rsidR="00633BF2">
        <w:rPr>
          <w:rFonts w:ascii="Arial" w:hAnsi="Arial" w:cs="Arial"/>
          <w:color w:val="000000" w:themeColor="text1"/>
          <w:sz w:val="22"/>
          <w:szCs w:val="22"/>
        </w:rPr>
        <w:t xml:space="preserve"> of data collection. The </w:t>
      </w:r>
      <w:r w:rsidRPr="00B22AF4" w:rsidR="00BA731F">
        <w:rPr>
          <w:rFonts w:ascii="Arial" w:hAnsi="Arial" w:cs="Arial"/>
          <w:color w:val="000000" w:themeColor="text1"/>
          <w:sz w:val="22"/>
          <w:szCs w:val="22"/>
        </w:rPr>
        <w:t>2025 and 2026 samples are selected at the same time</w:t>
      </w:r>
      <w:r w:rsidR="001401A5">
        <w:rPr>
          <w:rFonts w:ascii="Arial" w:hAnsi="Arial" w:cs="Arial"/>
          <w:color w:val="000000" w:themeColor="text1"/>
          <w:sz w:val="22"/>
          <w:szCs w:val="22"/>
        </w:rPr>
        <w:t>,</w:t>
      </w:r>
      <w:r w:rsidRPr="00B22AF4" w:rsidR="00BA731F">
        <w:rPr>
          <w:rFonts w:ascii="Arial" w:hAnsi="Arial" w:cs="Arial"/>
          <w:color w:val="000000" w:themeColor="text1"/>
          <w:sz w:val="22"/>
          <w:szCs w:val="22"/>
        </w:rPr>
        <w:t xml:space="preserve"> but each year is nationally representative as the </w:t>
      </w:r>
      <w:r w:rsidR="003C6474">
        <w:rPr>
          <w:rFonts w:ascii="Arial" w:hAnsi="Arial" w:cs="Arial"/>
          <w:color w:val="000000" w:themeColor="text1"/>
          <w:sz w:val="22"/>
          <w:szCs w:val="22"/>
        </w:rPr>
        <w:t>primary sampling units (</w:t>
      </w:r>
      <w:r w:rsidRPr="00B22AF4" w:rsidR="00BA731F">
        <w:rPr>
          <w:rFonts w:ascii="Arial" w:hAnsi="Arial" w:cs="Arial"/>
          <w:color w:val="000000" w:themeColor="text1"/>
          <w:sz w:val="22"/>
          <w:szCs w:val="22"/>
        </w:rPr>
        <w:t>PSUs</w:t>
      </w:r>
      <w:r w:rsidR="003C6474">
        <w:rPr>
          <w:rFonts w:ascii="Arial" w:hAnsi="Arial" w:cs="Arial"/>
          <w:color w:val="000000" w:themeColor="text1"/>
          <w:sz w:val="22"/>
          <w:szCs w:val="22"/>
        </w:rPr>
        <w:t>)</w:t>
      </w:r>
      <w:r w:rsidRPr="00B22AF4" w:rsidR="00BA731F">
        <w:rPr>
          <w:rFonts w:ascii="Arial" w:hAnsi="Arial" w:cs="Arial"/>
          <w:color w:val="000000" w:themeColor="text1"/>
          <w:sz w:val="22"/>
          <w:szCs w:val="22"/>
        </w:rPr>
        <w:t xml:space="preserve"> are randomly assigned to years within each stratum.</w:t>
      </w:r>
    </w:p>
    <w:p w:rsidR="007C16D6" w:rsidRPr="00B22AF4" w:rsidP="000638A6" w14:paraId="5B2B49C1" w14:textId="22B421C2">
      <w:pPr>
        <w:pStyle w:val="Caption"/>
        <w:keepNext/>
        <w:spacing w:after="120"/>
        <w:ind w:left="900" w:hanging="900"/>
        <w:rPr>
          <w:rFonts w:ascii="Arial" w:eastAsia="SimSun" w:hAnsi="Arial"/>
          <w:b/>
          <w:bCs/>
          <w:color w:val="auto"/>
          <w:sz w:val="22"/>
          <w:szCs w:val="22"/>
          <w:lang w:eastAsia="zh-CN"/>
        </w:rPr>
      </w:pPr>
      <w:bookmarkStart w:id="2" w:name="_Ref147343576"/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t xml:space="preserve">Table </w:t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begin"/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instrText xml:space="preserve"> SEQ Table \* ARABIC </w:instrText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separate"/>
      </w:r>
      <w:r w:rsidRPr="557676EB" w:rsidR="000D2E60">
        <w:rPr>
          <w:rFonts w:ascii="Arial" w:eastAsia="SimSun" w:hAnsi="Arial"/>
          <w:b/>
          <w:bCs/>
          <w:i w:val="0"/>
          <w:iCs w:val="0"/>
          <w:noProof/>
          <w:color w:val="auto"/>
          <w:sz w:val="22"/>
          <w:szCs w:val="22"/>
          <w:lang w:eastAsia="zh-CN"/>
        </w:rPr>
        <w:t>1</w:t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end"/>
      </w:r>
      <w:bookmarkEnd w:id="2"/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t>: Sample Design with Single-Year Sample Size for Each of Four Stages: NHANES 2025-2026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2"/>
        <w:gridCol w:w="3183"/>
        <w:gridCol w:w="1573"/>
        <w:gridCol w:w="3102"/>
      </w:tblGrid>
      <w:tr w14:paraId="0E303717" w14:textId="77777777" w:rsidTr="17078749">
        <w:tblPrEx>
          <w:tblW w:w="504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3"/>
        </w:trPr>
        <w:tc>
          <w:tcPr>
            <w:tcW w:w="2524" w:type="pct"/>
            <w:gridSpan w:val="2"/>
            <w:shd w:val="clear" w:color="auto" w:fill="auto"/>
            <w:vAlign w:val="center"/>
            <w:hideMark/>
          </w:tcPr>
          <w:p w:rsidR="00C75C6A" w:rsidRPr="00B22AF4" w:rsidP="000638A6" w14:paraId="4A325317" w14:textId="06090EF2">
            <w:pPr>
              <w:pStyle w:val="table-headers"/>
              <w:spacing w:before="40" w:after="40"/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</w:pPr>
            <w:r w:rsidRPr="00B22AF4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 xml:space="preserve">Stage 1 Area Cluster = </w:t>
            </w:r>
            <w:r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P</w:t>
            </w:r>
            <w:r w:rsidRPr="00854E43"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 xml:space="preserve">ublic </w:t>
            </w:r>
            <w:r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U</w:t>
            </w:r>
            <w:r w:rsidRPr="00854E43"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 xml:space="preserve">se </w:t>
            </w:r>
            <w:r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M</w:t>
            </w:r>
            <w:r w:rsidRPr="00854E43"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 xml:space="preserve">icrodata </w:t>
            </w:r>
            <w:r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A</w:t>
            </w:r>
            <w:r w:rsidRPr="00854E43"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rea</w:t>
            </w:r>
            <w:r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 xml:space="preserve"> (</w:t>
            </w:r>
            <w:r w:rsidRPr="00B22AF4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PUMA</w:t>
            </w:r>
            <w:r w:rsidR="00854E43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  <w:hideMark/>
          </w:tcPr>
          <w:p w:rsidR="00C75C6A" w:rsidRPr="00B22AF4" w:rsidP="000638A6" w14:paraId="317C720D" w14:textId="0638236D">
            <w:pPr>
              <w:pStyle w:val="table-headers"/>
              <w:spacing w:before="40" w:after="40"/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</w:pPr>
            <w:r w:rsidRPr="00B22AF4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Stage 2 Segment = Census Block Group(s)</w:t>
            </w:r>
            <w:r w:rsidR="00C53D46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 xml:space="preserve"> (</w:t>
            </w:r>
            <w:r w:rsidR="00AF275D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CBG</w:t>
            </w:r>
            <w:r w:rsidR="00794F4D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s</w:t>
            </w:r>
            <w:r w:rsidR="00AF275D">
              <w:rPr>
                <w:rFonts w:ascii="Arial Narrow" w:hAnsi="Arial Narrow" w:cstheme="majorHAnsi"/>
                <w:b/>
                <w:bCs w:val="0"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14:paraId="313E9D64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  <w:hideMark/>
          </w:tcPr>
          <w:p w:rsidR="00C75C6A" w:rsidRPr="00B22AF4" w:rsidP="000638A6" w14:paraId="6ABE2314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Frame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1B54992C" w14:textId="5185C292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List of PUMAs available from U.S. Census Bureau data covering 50 states plus Washington, DC.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C75C6A" w:rsidRPr="00B22AF4" w:rsidP="000638A6" w14:paraId="640AADD7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Frame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08BC0CAA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 xml:space="preserve">List of block groups within the PUMAs available from U.S. Census Bureau data covering 50 states plus Washington, DC. Small block </w:t>
            </w:r>
            <w:r w:rsidRPr="00B22AF4">
              <w:rPr>
                <w:rFonts w:cstheme="majorHAnsi"/>
                <w:szCs w:val="20"/>
                <w:lang w:eastAsia="en-US"/>
              </w:rPr>
              <w:t>groups</w:t>
            </w:r>
            <w:r w:rsidRPr="00B22AF4">
              <w:rPr>
                <w:rFonts w:cstheme="majorHAnsi"/>
                <w:szCs w:val="20"/>
                <w:vertAlign w:val="superscript"/>
                <w:lang w:eastAsia="en-US"/>
              </w:rPr>
              <w:t>c</w:t>
            </w:r>
            <w:r w:rsidRPr="00B22AF4">
              <w:rPr>
                <w:rFonts w:cstheme="majorHAnsi"/>
                <w:szCs w:val="20"/>
                <w:lang w:eastAsia="en-US"/>
              </w:rPr>
              <w:t xml:space="preserve"> are combined with neighbors to form SSUs.</w:t>
            </w:r>
          </w:p>
        </w:tc>
      </w:tr>
      <w:tr w14:paraId="3B6918A8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</w:tcPr>
          <w:p w:rsidR="00C75C6A" w:rsidRPr="00B22AF4" w:rsidP="000638A6" w14:paraId="4A28D1AE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Sample Size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C75C6A" w:rsidRPr="00B22AF4" w:rsidP="000638A6" w14:paraId="1B00DD93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20 PUMAs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75C6A" w:rsidRPr="00B22AF4" w:rsidP="000638A6" w14:paraId="5A1BCAF1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Sample Size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C75C6A" w:rsidRPr="00B22AF4" w:rsidP="000638A6" w14:paraId="77455F62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12 SSUs per PSU (240 per year)</w:t>
            </w:r>
          </w:p>
        </w:tc>
      </w:tr>
      <w:tr w14:paraId="44E8EE46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  <w:hideMark/>
          </w:tcPr>
          <w:p w:rsidR="00C75C6A" w:rsidRPr="00B22AF4" w:rsidP="000638A6" w14:paraId="49E3A7CB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Selection Method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3DA8EA84" w14:textId="08BFF771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 xml:space="preserve">Probability proportional to </w:t>
            </w:r>
            <w:r w:rsidR="007F163D">
              <w:rPr>
                <w:rFonts w:cstheme="majorHAnsi"/>
                <w:szCs w:val="20"/>
                <w:lang w:eastAsia="en-US"/>
              </w:rPr>
              <w:t xml:space="preserve">composite </w:t>
            </w:r>
            <w:r w:rsidR="0081521F">
              <w:rPr>
                <w:rFonts w:cstheme="majorHAnsi"/>
                <w:szCs w:val="20"/>
                <w:lang w:eastAsia="en-US"/>
              </w:rPr>
              <w:t>measure of size (</w:t>
            </w:r>
            <w:r w:rsidRPr="00B22AF4">
              <w:rPr>
                <w:rFonts w:cstheme="majorHAnsi"/>
                <w:szCs w:val="20"/>
                <w:lang w:eastAsia="en-US"/>
              </w:rPr>
              <w:t>CMOS</w:t>
            </w:r>
            <w:r w:rsidR="0081521F">
              <w:rPr>
                <w:rFonts w:cstheme="majorHAnsi"/>
                <w:szCs w:val="20"/>
                <w:lang w:eastAsia="en-US"/>
              </w:rPr>
              <w:t>)</w:t>
            </w:r>
            <w:r w:rsidRPr="00B22AF4">
              <w:rPr>
                <w:rFonts w:cstheme="majorHAnsi"/>
                <w:szCs w:val="20"/>
                <w:lang w:eastAsia="en-US"/>
              </w:rPr>
              <w:t xml:space="preserve"> summed over </w:t>
            </w:r>
            <w:r w:rsidR="000475CD">
              <w:rPr>
                <w:rFonts w:cstheme="majorHAnsi"/>
                <w:szCs w:val="20"/>
                <w:lang w:eastAsia="en-US"/>
              </w:rPr>
              <w:t>Secondary Sampling Units (</w:t>
            </w:r>
            <w:r w:rsidRPr="00B22AF4">
              <w:rPr>
                <w:rFonts w:cstheme="majorHAnsi"/>
                <w:szCs w:val="20"/>
                <w:lang w:eastAsia="en-US"/>
              </w:rPr>
              <w:t>SSUs</w:t>
            </w:r>
            <w:r w:rsidR="000475CD">
              <w:rPr>
                <w:rFonts w:cstheme="majorHAnsi"/>
                <w:szCs w:val="20"/>
                <w:lang w:eastAsia="en-US"/>
              </w:rPr>
              <w:t>)</w:t>
            </w:r>
            <w:r w:rsidR="00A52AC2">
              <w:rPr>
                <w:rFonts w:cstheme="majorHAnsi"/>
                <w:szCs w:val="20"/>
                <w:lang w:eastAsia="en-US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C75C6A" w:rsidRPr="00B22AF4" w:rsidP="000638A6" w14:paraId="02BAAF82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Selection Method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4EEBBE1B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Probability proportional to CMOS</w:t>
            </w:r>
          </w:p>
        </w:tc>
      </w:tr>
      <w:tr w14:paraId="01BF6D25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  <w:hideMark/>
          </w:tcPr>
          <w:p w:rsidR="00C75C6A" w:rsidRPr="00B22AF4" w:rsidP="000638A6" w14:paraId="3709C374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Stratification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0C9C12AF" w14:textId="77777777">
            <w:pPr>
              <w:pStyle w:val="table-text-AN"/>
              <w:spacing w:before="40" w:after="40"/>
              <w:rPr>
                <w:rFonts w:cstheme="majorHAnsi"/>
                <w:szCs w:val="20"/>
                <w:vertAlign w:val="subscript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 xml:space="preserve">10 explicit strata constructed with CDC’s Social Vulnerability </w:t>
            </w:r>
            <w:r w:rsidRPr="00B22AF4">
              <w:rPr>
                <w:rFonts w:cstheme="majorHAnsi"/>
                <w:szCs w:val="20"/>
                <w:lang w:eastAsia="en-US"/>
              </w:rPr>
              <w:t>Index</w:t>
            </w:r>
            <w:r w:rsidRPr="00B22AF4">
              <w:rPr>
                <w:rFonts w:cstheme="majorHAnsi"/>
                <w:szCs w:val="20"/>
                <w:vertAlign w:val="superscript"/>
                <w:lang w:eastAsia="en-US"/>
              </w:rPr>
              <w:t>a</w:t>
            </w:r>
            <w:r w:rsidRPr="00B22AF4">
              <w:rPr>
                <w:rFonts w:cstheme="majorHAnsi"/>
                <w:szCs w:val="20"/>
                <w:lang w:eastAsia="en-US"/>
              </w:rPr>
              <w:t xml:space="preserve"> [5 levels] crossed with Urban/Rural </w:t>
            </w:r>
            <w:r w:rsidRPr="00B22AF4">
              <w:rPr>
                <w:rFonts w:cstheme="majorHAnsi"/>
                <w:szCs w:val="20"/>
                <w:lang w:eastAsia="en-US"/>
              </w:rPr>
              <w:t>proportion.</w:t>
            </w:r>
            <w:r w:rsidRPr="00B22AF4">
              <w:rPr>
                <w:rFonts w:cstheme="majorHAnsi"/>
                <w:szCs w:val="20"/>
                <w:vertAlign w:val="superscript"/>
                <w:lang w:eastAsia="en-US"/>
              </w:rPr>
              <w:t>b</w:t>
            </w:r>
            <w:r w:rsidRPr="00B22AF4">
              <w:rPr>
                <w:rFonts w:cstheme="majorHAnsi"/>
                <w:szCs w:val="20"/>
                <w:lang w:eastAsia="en-US"/>
              </w:rPr>
              <w:t xml:space="preserve"> Implicit stratification (i.e., sorting) by region within 10 strata. 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C75C6A" w:rsidRPr="00B22AF4" w:rsidP="000638A6" w14:paraId="4D8E1B63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Stratification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5FBD71B1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No explicit strata; implicit stratification (sorting) by CBG number for geographic dispersion across the PSU.</w:t>
            </w:r>
          </w:p>
        </w:tc>
      </w:tr>
      <w:tr w14:paraId="2C785D63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2524" w:type="pct"/>
            <w:gridSpan w:val="2"/>
            <w:shd w:val="clear" w:color="auto" w:fill="auto"/>
            <w:vAlign w:val="center"/>
            <w:hideMark/>
          </w:tcPr>
          <w:p w:rsidR="00C75C6A" w:rsidRPr="00B22AF4" w:rsidP="000638A6" w14:paraId="27CACFC0" w14:textId="77777777">
            <w:pPr>
              <w:pStyle w:val="table-headers"/>
              <w:spacing w:before="40" w:after="40"/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</w:pPr>
            <w:r w:rsidRPr="00B22AF4"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  <w:t>Stage 3 Dwelling Units = Addresses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  <w:hideMark/>
          </w:tcPr>
          <w:p w:rsidR="00C75C6A" w:rsidRPr="00B22AF4" w:rsidP="000638A6" w14:paraId="10DA944F" w14:textId="0F951C39">
            <w:pPr>
              <w:pStyle w:val="table-headers"/>
              <w:spacing w:before="40" w:after="40"/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</w:pPr>
            <w:r w:rsidRPr="00B22AF4"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  <w:t xml:space="preserve">Stage 4 Persons Within Screened </w:t>
            </w:r>
            <w:r w:rsidRPr="000638A6"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  <w:t>D</w:t>
            </w:r>
            <w:r w:rsidR="00794F4D"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  <w:t>U</w:t>
            </w:r>
            <w:r w:rsidRPr="000638A6">
              <w:rPr>
                <w:rFonts w:ascii="Arial Narrow" w:hAnsi="Arial Narrow" w:cstheme="majorHAnsi"/>
                <w:b/>
                <w:color w:val="auto"/>
                <w:sz w:val="20"/>
                <w:szCs w:val="20"/>
                <w:lang w:eastAsia="en-US"/>
              </w:rPr>
              <w:t>s</w:t>
            </w:r>
          </w:p>
        </w:tc>
      </w:tr>
      <w:tr w14:paraId="55EC99FE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  <w:hideMark/>
          </w:tcPr>
          <w:p w:rsidR="00C75C6A" w:rsidRPr="00B22AF4" w:rsidP="000638A6" w14:paraId="20A36BC5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Frame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386A1F03" w14:textId="5CF7DB55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A</w:t>
            </w:r>
            <w:r w:rsidR="002047A6">
              <w:rPr>
                <w:rFonts w:cstheme="majorHAnsi"/>
                <w:szCs w:val="20"/>
                <w:lang w:eastAsia="en-US"/>
              </w:rPr>
              <w:t>d</w:t>
            </w:r>
            <w:r w:rsidR="00BD20ED">
              <w:rPr>
                <w:rFonts w:cstheme="majorHAnsi"/>
                <w:szCs w:val="20"/>
                <w:lang w:eastAsia="en-US"/>
              </w:rPr>
              <w:t>dress</w:t>
            </w:r>
            <w:r w:rsidR="002047A6">
              <w:rPr>
                <w:rFonts w:cstheme="majorHAnsi"/>
                <w:szCs w:val="20"/>
                <w:lang w:eastAsia="en-US"/>
              </w:rPr>
              <w:t>-based sample (A</w:t>
            </w:r>
            <w:r w:rsidRPr="00B22AF4">
              <w:rPr>
                <w:rFonts w:cstheme="majorHAnsi"/>
                <w:szCs w:val="20"/>
                <w:lang w:eastAsia="en-US"/>
              </w:rPr>
              <w:t>BS</w:t>
            </w:r>
            <w:r w:rsidR="002047A6">
              <w:rPr>
                <w:rFonts w:cstheme="majorHAnsi"/>
                <w:szCs w:val="20"/>
                <w:lang w:eastAsia="en-US"/>
              </w:rPr>
              <w:t>)</w:t>
            </w:r>
            <w:r w:rsidRPr="00B22AF4">
              <w:rPr>
                <w:rFonts w:cstheme="majorHAnsi"/>
                <w:szCs w:val="20"/>
                <w:lang w:eastAsia="en-US"/>
              </w:rPr>
              <w:t> frame for sampled (SSUs) supplemented with FE as needed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C75C6A" w:rsidRPr="00B22AF4" w:rsidP="000638A6" w14:paraId="2BAB0458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Frame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5AD26EAC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Roster of dwelling unit residents</w:t>
            </w:r>
          </w:p>
        </w:tc>
      </w:tr>
      <w:tr w14:paraId="1CC18E67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vMerge w:val="restart"/>
            <w:shd w:val="clear" w:color="auto" w:fill="auto"/>
            <w:vAlign w:val="center"/>
            <w:hideMark/>
          </w:tcPr>
          <w:p w:rsidR="00C75C6A" w:rsidRPr="00B22AF4" w:rsidP="000638A6" w14:paraId="70DC997C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Sample Size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59F91FAF" w14:textId="1E857A33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10,753 dwelling units</w:t>
            </w:r>
            <w:r w:rsidR="00101989">
              <w:rPr>
                <w:rFonts w:cstheme="majorHAnsi"/>
                <w:szCs w:val="20"/>
                <w:lang w:eastAsia="en-US"/>
              </w:rPr>
              <w:t xml:space="preserve"> (DUs)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  <w:hideMark/>
          </w:tcPr>
          <w:p w:rsidR="00C75C6A" w:rsidRPr="00B22AF4" w:rsidP="000638A6" w14:paraId="77A56647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Sample Size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1F51B60B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10,448 persons</w:t>
            </w:r>
          </w:p>
        </w:tc>
      </w:tr>
      <w:tr w14:paraId="4874B253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vMerge/>
            <w:vAlign w:val="center"/>
            <w:hideMark/>
          </w:tcPr>
          <w:p w:rsidR="00C75C6A" w:rsidRPr="00B22AF4" w:rsidP="000638A6" w14:paraId="4880C70E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0F61426D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(average 538 per PSU, 45 per SSU)</w:t>
            </w:r>
          </w:p>
        </w:tc>
        <w:tc>
          <w:tcPr>
            <w:tcW w:w="833" w:type="pct"/>
            <w:vMerge/>
            <w:vAlign w:val="center"/>
            <w:hideMark/>
          </w:tcPr>
          <w:p w:rsidR="00C75C6A" w:rsidRPr="00B22AF4" w:rsidP="000638A6" w14:paraId="6139F665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07AE6566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(average 522 per PSU, 44 per SSU, 1.88 per DU)</w:t>
            </w:r>
          </w:p>
        </w:tc>
      </w:tr>
      <w:tr w14:paraId="590E8469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  <w:hideMark/>
          </w:tcPr>
          <w:p w:rsidR="00C75C6A" w:rsidRPr="00B22AF4" w:rsidP="000638A6" w14:paraId="3FEA03CD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Selection Method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C75C6A" w:rsidRPr="00B22AF4" w:rsidP="000638A6" w14:paraId="0FA0ADA9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Stratified simple random sampling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C75C6A" w:rsidRPr="00B22AF4" w:rsidP="000638A6" w14:paraId="169D8A59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Selection Method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C75C6A" w:rsidRPr="00B22AF4" w:rsidP="000638A6" w14:paraId="34D135ED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Stratified random sample</w:t>
            </w:r>
          </w:p>
        </w:tc>
      </w:tr>
      <w:tr w14:paraId="5F61D701" w14:textId="77777777" w:rsidTr="17078749">
        <w:tblPrEx>
          <w:tblW w:w="5048" w:type="pct"/>
          <w:tblLook w:val="04A0"/>
        </w:tblPrEx>
        <w:trPr>
          <w:trHeight w:val="20"/>
        </w:trPr>
        <w:tc>
          <w:tcPr>
            <w:tcW w:w="838" w:type="pct"/>
            <w:shd w:val="clear" w:color="auto" w:fill="auto"/>
            <w:vAlign w:val="center"/>
          </w:tcPr>
          <w:p w:rsidR="00C75C6A" w:rsidRPr="00B22AF4" w:rsidP="000638A6" w14:paraId="1CFA9CA5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Stratification</w:t>
            </w:r>
          </w:p>
        </w:tc>
        <w:tc>
          <w:tcPr>
            <w:tcW w:w="1686" w:type="pct"/>
            <w:shd w:val="clear" w:color="auto" w:fill="auto"/>
            <w:vAlign w:val="bottom"/>
          </w:tcPr>
          <w:p w:rsidR="00C75C6A" w:rsidRPr="00B22AF4" w:rsidP="17078749" w14:paraId="55581A04" w14:textId="387CFB1B">
            <w:pPr>
              <w:pStyle w:val="table-text-AN"/>
              <w:spacing w:before="40" w:after="40"/>
              <w:rPr>
                <w:rFonts w:cstheme="majorBidi"/>
                <w:lang w:eastAsia="en-US"/>
              </w:rPr>
            </w:pPr>
            <w:r w:rsidRPr="17078749">
              <w:rPr>
                <w:rFonts w:cstheme="majorBidi"/>
                <w:lang w:eastAsia="en-US"/>
              </w:rPr>
              <w:t>ABS indicator for likely presence of a NH Black DU resident (Yes vs. No/</w:t>
            </w:r>
            <w:r w:rsidRPr="17078749" w:rsidR="00745E07">
              <w:rPr>
                <w:rFonts w:cstheme="majorBidi"/>
                <w:lang w:eastAsia="en-US"/>
              </w:rPr>
              <w:t>Unknown</w:t>
            </w:r>
            <w:r w:rsidRPr="17078749">
              <w:rPr>
                <w:rFonts w:cstheme="majorBidi"/>
                <w:lang w:eastAsia="en-US"/>
              </w:rPr>
              <w:t>) crossed with likely presence of children in the DU (Yes vs. No/</w:t>
            </w:r>
            <w:r w:rsidRPr="17078749">
              <w:rPr>
                <w:rFonts w:cstheme="majorBidi"/>
                <w:lang w:eastAsia="en-US"/>
              </w:rPr>
              <w:t>Unk</w:t>
            </w:r>
            <w:r w:rsidRPr="17078749">
              <w:rPr>
                <w:rFonts w:cstheme="majorBidi"/>
                <w:lang w:eastAsia="en-US"/>
              </w:rPr>
              <w:t>)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75C6A" w:rsidRPr="00B22AF4" w:rsidP="000638A6" w14:paraId="62CCD002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Stratification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C75C6A" w:rsidRPr="00B22AF4" w:rsidP="000638A6" w14:paraId="6654D44F" w14:textId="77777777">
            <w:pPr>
              <w:pStyle w:val="table-text-AN"/>
              <w:spacing w:before="40" w:after="40"/>
              <w:rPr>
                <w:rFonts w:cstheme="majorHAnsi"/>
                <w:szCs w:val="20"/>
                <w:lang w:eastAsia="en-US"/>
              </w:rPr>
            </w:pPr>
            <w:r w:rsidRPr="00B22AF4">
              <w:rPr>
                <w:rFonts w:cstheme="majorHAnsi"/>
                <w:szCs w:val="20"/>
                <w:lang w:eastAsia="en-US"/>
              </w:rPr>
              <w:t>Age group for rostered DU residents [3 levels]: 0-11 years, 18-64 years / unknown age, and 12-17 years or 65 years or older (combined)</w:t>
            </w:r>
          </w:p>
        </w:tc>
      </w:tr>
    </w:tbl>
    <w:p w:rsidR="00B16976" w:rsidP="00183576" w14:paraId="6088E47F" w14:textId="77777777">
      <w:pPr>
        <w:rPr>
          <w:color w:val="000000" w:themeColor="text1"/>
          <w:szCs w:val="24"/>
        </w:rPr>
      </w:pPr>
    </w:p>
    <w:p w:rsidR="00183576" w:rsidRPr="00B22AF4" w:rsidP="00183576" w14:paraId="5A96CF2A" w14:textId="3B7D4C31">
      <w:pPr>
        <w:rPr>
          <w:rFonts w:ascii="Arial" w:hAnsi="Arial" w:cs="Arial"/>
          <w:sz w:val="22"/>
          <w:szCs w:val="22"/>
        </w:rPr>
      </w:pPr>
      <w:r w:rsidRPr="00B22AF4">
        <w:rPr>
          <w:rFonts w:ascii="Arial" w:hAnsi="Arial" w:cs="Arial"/>
          <w:b/>
          <w:bCs/>
          <w:sz w:val="22"/>
          <w:szCs w:val="22"/>
        </w:rPr>
        <w:fldChar w:fldCharType="begin"/>
      </w:r>
      <w:r w:rsidRPr="00B22AF4">
        <w:rPr>
          <w:rFonts w:ascii="Arial" w:hAnsi="Arial" w:cs="Arial"/>
          <w:b/>
          <w:bCs/>
          <w:sz w:val="22"/>
          <w:szCs w:val="22"/>
        </w:rPr>
        <w:instrText xml:space="preserve"> REF _Ref147343634 \h  \* MERGEFORMAT </w:instrText>
      </w:r>
      <w:r w:rsidRPr="00B22AF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B22AF4">
        <w:rPr>
          <w:rFonts w:ascii="Arial" w:hAnsi="Arial" w:cs="Arial"/>
          <w:b/>
          <w:bCs/>
          <w:sz w:val="22"/>
          <w:szCs w:val="22"/>
        </w:rPr>
        <w:t>Table 2</w:t>
      </w:r>
      <w:r w:rsidRPr="00B22AF4">
        <w:rPr>
          <w:rFonts w:ascii="Arial" w:hAnsi="Arial" w:cs="Arial"/>
          <w:b/>
          <w:bCs/>
          <w:sz w:val="22"/>
          <w:szCs w:val="22"/>
        </w:rPr>
        <w:fldChar w:fldCharType="end"/>
      </w:r>
      <w:r w:rsidRPr="00B22A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2AF4">
        <w:rPr>
          <w:rFonts w:ascii="Arial" w:hAnsi="Arial" w:cs="Arial"/>
          <w:sz w:val="22"/>
          <w:szCs w:val="22"/>
        </w:rPr>
        <w:t xml:space="preserve">shows the summary distribution by age for </w:t>
      </w:r>
      <w:r w:rsidRPr="00B22AF4" w:rsidR="00EF4346">
        <w:rPr>
          <w:rFonts w:ascii="Arial" w:hAnsi="Arial" w:cs="Arial"/>
          <w:sz w:val="22"/>
          <w:szCs w:val="22"/>
        </w:rPr>
        <w:t xml:space="preserve">the examination targets in </w:t>
      </w:r>
      <w:r w:rsidRPr="00B22AF4" w:rsidR="00C62FB4">
        <w:rPr>
          <w:rFonts w:ascii="Arial" w:hAnsi="Arial" w:cs="Arial"/>
          <w:sz w:val="22"/>
          <w:szCs w:val="22"/>
        </w:rPr>
        <w:t>2025-2026</w:t>
      </w:r>
      <w:r w:rsidR="00C46C65">
        <w:rPr>
          <w:rFonts w:ascii="Arial" w:hAnsi="Arial" w:cs="Arial"/>
          <w:sz w:val="22"/>
          <w:szCs w:val="22"/>
        </w:rPr>
        <w:t>;</w:t>
      </w:r>
      <w:r w:rsidRPr="00B22AF4" w:rsidR="00DA53A3">
        <w:rPr>
          <w:rFonts w:ascii="Arial" w:hAnsi="Arial" w:cs="Arial"/>
          <w:sz w:val="22"/>
          <w:szCs w:val="22"/>
        </w:rPr>
        <w:t xml:space="preserve"> the targets are both by race/ethnicity and age groups</w:t>
      </w:r>
      <w:r w:rsidRPr="00B22AF4">
        <w:rPr>
          <w:rFonts w:ascii="Arial" w:hAnsi="Arial" w:cs="Arial"/>
          <w:sz w:val="22"/>
          <w:szCs w:val="22"/>
        </w:rPr>
        <w:t xml:space="preserve"> along with the population estimates</w:t>
      </w:r>
      <w:r w:rsidRPr="00B22AF4" w:rsidR="0019026F">
        <w:rPr>
          <w:rFonts w:ascii="Arial" w:hAnsi="Arial" w:cs="Arial"/>
          <w:sz w:val="22"/>
          <w:szCs w:val="22"/>
        </w:rPr>
        <w:t>.</w:t>
      </w:r>
    </w:p>
    <w:p w:rsidR="00DA53A3" w:rsidRPr="00B22AF4" w:rsidP="00183576" w14:paraId="3FD5F597" w14:textId="77777777">
      <w:pPr>
        <w:rPr>
          <w:rFonts w:ascii="Arial" w:hAnsi="Arial" w:cs="Arial"/>
          <w:sz w:val="22"/>
          <w:szCs w:val="22"/>
        </w:rPr>
      </w:pPr>
    </w:p>
    <w:p w:rsidR="000638A6" w14:paraId="3E9662BF" w14:textId="77777777">
      <w:pPr>
        <w:rPr>
          <w:rFonts w:ascii="Arial" w:eastAsia="SimSun" w:hAnsi="Arial"/>
          <w:b/>
          <w:bCs/>
          <w:sz w:val="22"/>
          <w:szCs w:val="22"/>
          <w:lang w:eastAsia="zh-CN"/>
        </w:rPr>
      </w:pPr>
      <w:bookmarkStart w:id="3" w:name="_Ref147343634"/>
      <w:r>
        <w:rPr>
          <w:rFonts w:ascii="Arial" w:eastAsia="SimSun" w:hAnsi="Arial"/>
          <w:b/>
          <w:bCs/>
          <w:i/>
          <w:iCs/>
          <w:sz w:val="22"/>
          <w:szCs w:val="22"/>
          <w:lang w:eastAsia="zh-CN"/>
        </w:rPr>
        <w:br w:type="page"/>
      </w:r>
    </w:p>
    <w:p w:rsidR="008D45EF" w:rsidRPr="000638A6" w:rsidP="557676EB" w14:paraId="1EF0D9A0" w14:textId="0F92D25E">
      <w:pPr>
        <w:pStyle w:val="Caption"/>
        <w:keepNext/>
        <w:spacing w:after="120"/>
        <w:ind w:left="900" w:hanging="900"/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</w:pP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t xml:space="preserve">Table </w:t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begin"/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instrText xml:space="preserve"> SEQ Table \* ARABIC </w:instrText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separate"/>
      </w:r>
      <w:r w:rsidRPr="557676EB" w:rsidR="000D2E60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t>2</w:t>
      </w:r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end"/>
      </w:r>
      <w:bookmarkEnd w:id="3"/>
      <w:r w:rsidRPr="557676EB">
        <w:rPr>
          <w:rFonts w:ascii="Arial" w:eastAsia="SimSun" w:hAnsi="Arial"/>
          <w:b/>
          <w:bCs/>
          <w:i w:val="0"/>
          <w:iCs w:val="0"/>
          <w:color w:val="auto"/>
          <w:sz w:val="22"/>
          <w:szCs w:val="22"/>
          <w:lang w:eastAsia="zh-CN"/>
        </w:rPr>
        <w:t>: Population Distribution, Expected Response Rate, Targeted Health Exam, and Estimated Sampling Rate per Year by Race/Ethnicity and by Age Group Domains: NHANES 2025-2026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1440"/>
        <w:gridCol w:w="1661"/>
        <w:gridCol w:w="1440"/>
        <w:gridCol w:w="1170"/>
        <w:gridCol w:w="1644"/>
      </w:tblGrid>
      <w:tr w14:paraId="41EFB300" w14:textId="77777777" w:rsidTr="557676EB">
        <w:tblPrEx>
          <w:tblW w:w="94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58"/>
        </w:trPr>
        <w:tc>
          <w:tcPr>
            <w:tcW w:w="2047" w:type="dxa"/>
            <w:vMerge w:val="restart"/>
            <w:shd w:val="clear" w:color="auto" w:fill="auto"/>
            <w:vAlign w:val="center"/>
            <w:hideMark/>
          </w:tcPr>
          <w:p w:rsidR="00A9678C" w:rsidRPr="000638A6" w:rsidP="557676EB" w14:paraId="4D4604BD" w14:textId="2DBA1566">
            <w:pPr>
              <w:pStyle w:val="table-headers"/>
              <w:spacing w:before="40" w:after="40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557676E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Race/</w:t>
            </w:r>
            <w:r w:rsidRPr="557676E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Ethnicity</w:t>
            </w:r>
            <w:r w:rsidRPr="557676EB">
              <w:rPr>
                <w:rFonts w:ascii="Arial Narrow" w:hAnsi="Arial Narrow" w:cs="Arial"/>
                <w:b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A9678C" w:rsidRPr="000638A6" w:rsidP="000638A6" w14:paraId="1230AB24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Age (Years) Group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  <w:hideMark/>
          </w:tcPr>
          <w:p w:rsidR="00A9678C" w:rsidRPr="000638A6" w:rsidP="000638A6" w14:paraId="70224DCE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Population</w:t>
            </w: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  <w:hideMark/>
          </w:tcPr>
          <w:p w:rsidR="00A9678C" w:rsidRPr="000638A6" w:rsidP="000638A6" w14:paraId="6F0FCDD8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Annual Exam Target</w:t>
            </w:r>
          </w:p>
        </w:tc>
      </w:tr>
      <w:tr w14:paraId="0A146E04" w14:textId="77777777" w:rsidTr="557676EB">
        <w:tblPrEx>
          <w:tblW w:w="9402" w:type="dxa"/>
          <w:tblLayout w:type="fixed"/>
          <w:tblLook w:val="04A0"/>
        </w:tblPrEx>
        <w:trPr>
          <w:trHeight w:val="232"/>
        </w:trPr>
        <w:tc>
          <w:tcPr>
            <w:tcW w:w="2047" w:type="dxa"/>
            <w:vMerge/>
            <w:vAlign w:val="center"/>
          </w:tcPr>
          <w:p w:rsidR="00A9678C" w:rsidRPr="000638A6" w:rsidP="000638A6" w14:paraId="07D52D8B" w14:textId="77777777">
            <w:pPr>
              <w:pStyle w:val="table-headers"/>
              <w:spacing w:before="40" w:after="40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9678C" w:rsidRPr="000638A6" w:rsidP="000638A6" w14:paraId="1840F1FC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A9678C" w:rsidRPr="000638A6" w:rsidP="000638A6" w14:paraId="0E9004C6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Count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4613EA8F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Percentage</w:t>
            </w: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051A467F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Count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5C0F21BE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Percentage</w:t>
            </w: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  <w:vertAlign w:val="superscript"/>
              </w:rPr>
              <w:t>c</w:t>
            </w:r>
          </w:p>
        </w:tc>
      </w:tr>
      <w:tr w14:paraId="50B3EE7B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31B6B3A0" w14:textId="77777777">
            <w:pPr>
              <w:pStyle w:val="table-tex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Hispanic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4915CE60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Total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649B1D21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61,956,276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2DB9562D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18.9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3A2BD85C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1,175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3F181D5C" w14:textId="50E0D9ED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23.5</w:t>
            </w:r>
          </w:p>
        </w:tc>
      </w:tr>
      <w:tr w14:paraId="4F2FB7D9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6193006B" w14:textId="56D3B4AF">
            <w:pPr>
              <w:pStyle w:val="table-tex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056BE1">
              <w:rPr>
                <w:rFonts w:ascii="Arial Narrow" w:hAnsi="Arial Narrow" w:cs="Arial"/>
                <w:sz w:val="20"/>
                <w:szCs w:val="20"/>
              </w:rPr>
              <w:t>on-Hispanic</w:t>
            </w: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 Black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5F83E196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617213BA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38,193,267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706BB769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6F68261C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1,075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098B00D4" w14:textId="5D15490A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21.5</w:t>
            </w:r>
          </w:p>
        </w:tc>
      </w:tr>
      <w:tr w14:paraId="15869220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30881377" w14:textId="08BE74E0">
            <w:pPr>
              <w:pStyle w:val="table-tex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056BE1">
              <w:rPr>
                <w:rFonts w:ascii="Arial Narrow" w:hAnsi="Arial Narrow" w:cs="Arial"/>
                <w:sz w:val="20"/>
                <w:szCs w:val="20"/>
              </w:rPr>
              <w:t>on-</w:t>
            </w:r>
            <w:r w:rsidR="00BA7EE6">
              <w:rPr>
                <w:rFonts w:ascii="Arial Narrow" w:hAnsi="Arial Narrow" w:cs="Arial"/>
                <w:sz w:val="20"/>
                <w:szCs w:val="20"/>
              </w:rPr>
              <w:t>Hispanic</w:t>
            </w: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 Other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6F5F8894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3F07997D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227,801,186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219836D7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69.5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677C9531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2,750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317476C2" w14:textId="149FECB6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55.0</w:t>
            </w:r>
          </w:p>
        </w:tc>
      </w:tr>
      <w:tr w14:paraId="61B0591E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081BE2F1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30DDFA8A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0–4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4EE14272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18,581,718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32BEDFBD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5.7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5F9A24B5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521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377F25CC" w14:textId="5648C10E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10.4</w:t>
            </w:r>
          </w:p>
        </w:tc>
      </w:tr>
      <w:tr w14:paraId="5E455180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74DF0BE6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2BD87110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5–11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29764C0E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28,439,237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3A507560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8.7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3BB3B7DF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680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78A1B13D" w14:textId="4023261B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13.6</w:t>
            </w:r>
          </w:p>
        </w:tc>
      </w:tr>
      <w:tr w14:paraId="1D9964B6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5D7B786F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64C81343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12–17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6A97E27B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26,261,219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5FD86D29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0CE0ADFE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475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227F9290" w14:textId="1F79A27E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9.5</w:t>
            </w:r>
          </w:p>
        </w:tc>
      </w:tr>
      <w:tr w14:paraId="1992D67A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40981E7E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26D6AFC7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18–44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15221D44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117,259,097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58C9877A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35.8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465F41FD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1,435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4F736B9D" w14:textId="185B7698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28.7</w:t>
            </w:r>
          </w:p>
        </w:tc>
      </w:tr>
      <w:tr w14:paraId="2BBE0A35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4AFB3DC5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237D8CC1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45–64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228D87F4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82,650,508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2AA56C31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25.2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27345165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1,090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1D234F02" w14:textId="07E16F40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21.8</w:t>
            </w:r>
          </w:p>
        </w:tc>
      </w:tr>
      <w:tr w14:paraId="4A42CDD6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42A5635C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5DE1A38D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65+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344C3DFA" w14:textId="77777777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54,758,950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678C" w:rsidRPr="000638A6" w:rsidP="000638A6" w14:paraId="6BF26CEB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16.7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78C" w:rsidRPr="000638A6" w:rsidP="000638A6" w14:paraId="4E49700D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9678C" w:rsidRPr="000638A6" w:rsidP="000638A6" w14:paraId="725C8626" w14:textId="6E75AF68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16.0</w:t>
            </w:r>
          </w:p>
        </w:tc>
      </w:tr>
      <w:tr w14:paraId="2AAD0E5E" w14:textId="77777777" w:rsidTr="557676EB">
        <w:tblPrEx>
          <w:tblW w:w="9402" w:type="dxa"/>
          <w:tblLayout w:type="fixed"/>
          <w:tblLook w:val="04A0"/>
        </w:tblPrEx>
        <w:trPr>
          <w:trHeight w:val="300"/>
        </w:trPr>
        <w:tc>
          <w:tcPr>
            <w:tcW w:w="2047" w:type="dxa"/>
            <w:shd w:val="clear" w:color="auto" w:fill="auto"/>
            <w:vAlign w:val="center"/>
            <w:hideMark/>
          </w:tcPr>
          <w:p w:rsidR="00A9678C" w:rsidRPr="000638A6" w:rsidP="000638A6" w14:paraId="4B0D9C17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642A041B" w14:textId="77777777">
            <w:pPr>
              <w:pStyle w:val="table-text"/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A9678C" w:rsidRPr="000638A6" w:rsidP="000638A6" w14:paraId="3AEC7346" w14:textId="2B483AB0">
            <w:pPr>
              <w:pStyle w:val="table-text"/>
              <w:tabs>
                <w:tab w:val="decimal" w:pos="128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557676EB">
              <w:rPr>
                <w:rFonts w:ascii="Arial Narrow" w:hAnsi="Arial Narrow" w:cs="Arial"/>
                <w:sz w:val="20"/>
                <w:szCs w:val="20"/>
              </w:rPr>
              <w:t>327,950,729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678C" w:rsidRPr="000638A6" w:rsidP="000638A6" w14:paraId="1C0F1AC0" w14:textId="77777777">
            <w:pPr>
              <w:pStyle w:val="table-text"/>
              <w:tabs>
                <w:tab w:val="decimal" w:pos="5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9678C" w:rsidRPr="000638A6" w:rsidP="000638A6" w14:paraId="0A81F4D2" w14:textId="77777777">
            <w:pPr>
              <w:pStyle w:val="table-text"/>
              <w:tabs>
                <w:tab w:val="decimal" w:pos="77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5,000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9678C" w:rsidRPr="000638A6" w:rsidP="000638A6" w14:paraId="3699D130" w14:textId="77777777">
            <w:pPr>
              <w:pStyle w:val="table-text"/>
              <w:tabs>
                <w:tab w:val="decimal" w:pos="6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A3EF9" w:rsidRPr="00627C4C" w:rsidP="002A3EF9" w14:paraId="1DD5EEDF" w14:textId="3420CEFC">
      <w:pPr>
        <w:pStyle w:val="table-notealt-1"/>
        <w:spacing w:before="40" w:after="40"/>
        <w:rPr>
          <w:rFonts w:ascii="Arial Narrow" w:hAnsi="Arial Narrow"/>
          <w:sz w:val="18"/>
          <w:szCs w:val="18"/>
        </w:rPr>
      </w:pPr>
      <w:r w:rsidRPr="557676EB">
        <w:rPr>
          <w:rFonts w:ascii="Arial Narrow" w:hAnsi="Arial Narrow"/>
          <w:sz w:val="18"/>
          <w:szCs w:val="18"/>
          <w:vertAlign w:val="superscript"/>
        </w:rPr>
        <w:t>a</w:t>
      </w:r>
      <w:r w:rsidRPr="557676EB">
        <w:rPr>
          <w:rFonts w:ascii="Arial Narrow" w:hAnsi="Arial Narrow"/>
          <w:sz w:val="18"/>
          <w:szCs w:val="18"/>
        </w:rPr>
        <w:t xml:space="preserve"> NH Other includes persons identifying as more than one racial group.</w:t>
      </w:r>
    </w:p>
    <w:p w:rsidR="002A3EF9" w:rsidRPr="00627C4C" w:rsidP="002A3EF9" w14:paraId="33399696" w14:textId="77777777">
      <w:pPr>
        <w:pStyle w:val="table-notealt-1"/>
        <w:spacing w:before="40" w:after="40"/>
        <w:rPr>
          <w:rFonts w:ascii="Arial Narrow" w:hAnsi="Arial Narrow"/>
          <w:sz w:val="18"/>
          <w:szCs w:val="18"/>
        </w:rPr>
      </w:pPr>
      <w:r w:rsidRPr="00627C4C">
        <w:rPr>
          <w:rFonts w:ascii="Arial Narrow" w:hAnsi="Arial Narrow"/>
          <w:sz w:val="18"/>
          <w:szCs w:val="18"/>
          <w:vertAlign w:val="superscript"/>
        </w:rPr>
        <w:t>b</w:t>
      </w:r>
      <w:r w:rsidRPr="00627C4C">
        <w:rPr>
          <w:rFonts w:ascii="Arial Narrow" w:hAnsi="Arial Narrow"/>
          <w:sz w:val="18"/>
          <w:szCs w:val="18"/>
        </w:rPr>
        <w:t xml:space="preserve"> Population counts from the American Community Survey 2021 1-year microdata, excluding military persons living in residential dwelling units and those persons living in institutional group quarters.</w:t>
      </w:r>
    </w:p>
    <w:p w:rsidR="002A3EF9" w:rsidRPr="00627C4C" w:rsidP="000638A6" w14:paraId="4352CD76" w14:textId="77777777">
      <w:pPr>
        <w:spacing w:before="40" w:after="240"/>
        <w:rPr>
          <w:rFonts w:ascii="Arial Narrow" w:hAnsi="Arial Narrow"/>
          <w:sz w:val="18"/>
          <w:szCs w:val="18"/>
        </w:rPr>
      </w:pPr>
      <w:r w:rsidRPr="00627C4C">
        <w:rPr>
          <w:rFonts w:ascii="Arial Narrow" w:hAnsi="Arial Narrow"/>
          <w:sz w:val="18"/>
          <w:szCs w:val="18"/>
          <w:vertAlign w:val="superscript"/>
        </w:rPr>
        <w:t>c</w:t>
      </w:r>
      <w:r w:rsidRPr="00627C4C">
        <w:rPr>
          <w:rFonts w:ascii="Arial Narrow" w:hAnsi="Arial Narrow"/>
          <w:sz w:val="18"/>
          <w:szCs w:val="18"/>
        </w:rPr>
        <w:t xml:space="preserve"> Unweighted percentage within the overall total.</w:t>
      </w:r>
    </w:p>
    <w:p w:rsidR="000D2E60" w:rsidRPr="00B22AF4" w:rsidP="000638A6" w14:paraId="35922704" w14:textId="4C53EB13">
      <w:pPr>
        <w:spacing w:after="120"/>
        <w:rPr>
          <w:rFonts w:ascii="Arial" w:hAnsi="Arial" w:cs="Arial"/>
          <w:sz w:val="22"/>
          <w:szCs w:val="22"/>
        </w:rPr>
      </w:pPr>
      <w:r w:rsidRPr="00B22AF4">
        <w:rPr>
          <w:rFonts w:ascii="Arial" w:hAnsi="Arial" w:cs="Arial"/>
          <w:b/>
          <w:bCs/>
          <w:sz w:val="22"/>
          <w:szCs w:val="22"/>
        </w:rPr>
        <w:fldChar w:fldCharType="begin"/>
      </w:r>
      <w:r w:rsidRPr="00B22AF4">
        <w:rPr>
          <w:rFonts w:ascii="Arial" w:hAnsi="Arial" w:cs="Arial"/>
          <w:b/>
          <w:bCs/>
          <w:sz w:val="22"/>
          <w:szCs w:val="22"/>
        </w:rPr>
        <w:instrText xml:space="preserve"> REF _Ref147343734 \h  \* MERGEFORMAT </w:instrText>
      </w:r>
      <w:r w:rsidRPr="00B22AF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B22AF4">
        <w:rPr>
          <w:rFonts w:ascii="Arial" w:hAnsi="Arial" w:cs="Arial"/>
          <w:b/>
          <w:bCs/>
          <w:sz w:val="22"/>
          <w:szCs w:val="22"/>
        </w:rPr>
        <w:t>Table 3</w:t>
      </w:r>
      <w:r w:rsidRPr="00B22AF4">
        <w:rPr>
          <w:rFonts w:ascii="Arial" w:hAnsi="Arial" w:cs="Arial"/>
          <w:b/>
          <w:bCs/>
          <w:sz w:val="22"/>
          <w:szCs w:val="22"/>
        </w:rPr>
        <w:fldChar w:fldCharType="end"/>
      </w:r>
      <w:r w:rsidRPr="00B22AF4">
        <w:rPr>
          <w:rFonts w:ascii="Arial" w:hAnsi="Arial" w:cs="Arial"/>
          <w:sz w:val="22"/>
          <w:szCs w:val="22"/>
        </w:rPr>
        <w:t xml:space="preserve"> includes the expected sample size and response rate for each stage of selection expected in 2025.</w:t>
      </w:r>
    </w:p>
    <w:p w:rsidR="000D2E60" w:rsidRPr="00B22AF4" w:rsidP="000638A6" w14:paraId="21B218D3" w14:textId="234B8960">
      <w:pPr>
        <w:pStyle w:val="Caption"/>
        <w:keepNext/>
        <w:spacing w:after="120"/>
        <w:ind w:left="900" w:hanging="900"/>
        <w:rPr>
          <w:rFonts w:ascii="Arial" w:eastAsia="SimSun" w:hAnsi="Arial" w:cs="Arial"/>
          <w:b/>
          <w:bCs/>
          <w:color w:val="auto"/>
          <w:sz w:val="22"/>
          <w:szCs w:val="22"/>
          <w:lang w:eastAsia="zh-CN"/>
        </w:rPr>
      </w:pPr>
      <w:bookmarkStart w:id="4" w:name="_Ref147343734"/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 xml:space="preserve">Table </w:t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begin"/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instrText xml:space="preserve"> SEQ Table \* ARABIC </w:instrText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separate"/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>3</w:t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fldChar w:fldCharType="end"/>
      </w:r>
      <w:bookmarkEnd w:id="4"/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>: Annual Dwelling Unit Sample Size, Estimated Number of Interviewed and Examined S</w:t>
      </w:r>
      <w:r w:rsidR="00D12189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>urvey</w:t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 xml:space="preserve"> P</w:t>
      </w:r>
      <w:r w:rsidR="00D12189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>articipants</w:t>
      </w:r>
      <w:r w:rsidRPr="00B22AF4">
        <w:rPr>
          <w:rFonts w:ascii="Arial" w:eastAsia="SimSun" w:hAnsi="Arial" w:cs="Arial"/>
          <w:b/>
          <w:bCs/>
          <w:i w:val="0"/>
          <w:iCs w:val="0"/>
          <w:color w:val="auto"/>
          <w:sz w:val="22"/>
          <w:szCs w:val="22"/>
          <w:lang w:eastAsia="zh-CN"/>
        </w:rPr>
        <w:t>, and Unweighted Response Rates: NHANES 2025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3"/>
        <w:gridCol w:w="1092"/>
        <w:gridCol w:w="2175"/>
      </w:tblGrid>
      <w:tr w14:paraId="5A9BA634" w14:textId="77777777" w:rsidTr="000638A6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</w:tcPr>
          <w:p w:rsidR="00BC396E" w:rsidRPr="000638A6" w:rsidP="000638A6" w14:paraId="1F909C09" w14:textId="77777777">
            <w:pPr>
              <w:pStyle w:val="table-headers"/>
              <w:spacing w:before="40" w:after="40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Characteristic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BC396E" w:rsidRPr="000638A6" w:rsidP="000638A6" w14:paraId="09BEC2A4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Count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763DB7FC" w14:textId="77777777">
            <w:pPr>
              <w:pStyle w:val="table-headers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Unweighted Percentage</w:t>
            </w:r>
          </w:p>
        </w:tc>
      </w:tr>
      <w:tr w14:paraId="283C14A6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</w:tcPr>
          <w:p w:rsidR="00BC396E" w:rsidRPr="000638A6" w:rsidP="000638A6" w14:paraId="74026A2B" w14:textId="77777777">
            <w:pPr>
              <w:pStyle w:val="table-tex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Dwelling Units (DUs):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BC396E" w:rsidRPr="000638A6" w:rsidP="000638A6" w14:paraId="1BAFE836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BC396E" w:rsidRPr="000638A6" w:rsidP="000638A6" w14:paraId="466C2B5F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6DFE5BD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32CE474B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Initial Sample of DUs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2E91DCC4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10,753 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2CCF20D9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5225031E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2D9F97A3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Occupied DUs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5E890175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9,140 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4909DD04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85.0</w:t>
            </w:r>
          </w:p>
        </w:tc>
      </w:tr>
      <w:tr w14:paraId="77C25D62" w14:textId="77777777" w:rsidTr="000638A6">
        <w:tblPrEx>
          <w:tblW w:w="5000" w:type="pct"/>
          <w:jc w:val="center"/>
          <w:tblLook w:val="04A0"/>
        </w:tblPrEx>
        <w:trPr>
          <w:trHeight w:val="296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70538DAB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Screened DUs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506EC89D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6.398 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451313AA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70.0</w:t>
            </w:r>
          </w:p>
        </w:tc>
      </w:tr>
      <w:tr w14:paraId="69914E40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260F7502" w14:textId="2EB96E8D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DUs with one or more S</w:t>
            </w:r>
            <w:r w:rsidR="00D12189">
              <w:rPr>
                <w:rFonts w:ascii="Arial Narrow" w:hAnsi="Arial Narrow" w:cs="Arial"/>
                <w:sz w:val="20"/>
                <w:szCs w:val="20"/>
              </w:rPr>
              <w:t>urvey</w:t>
            </w: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 P</w:t>
            </w:r>
            <w:r w:rsidR="00D12189">
              <w:rPr>
                <w:rFonts w:ascii="Arial Narrow" w:hAnsi="Arial Narrow" w:cs="Arial"/>
                <w:sz w:val="20"/>
                <w:szCs w:val="20"/>
              </w:rPr>
              <w:t>articipants</w:t>
            </w: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 (SPs)</w:t>
            </w:r>
            <w:r w:rsidRPr="000638A6">
              <w:rPr>
                <w:rFonts w:ascii="Arial Narrow" w:hAnsi="Arial Narrow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3A08852D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5,566 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73E9D2B5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87.0</w:t>
            </w:r>
          </w:p>
        </w:tc>
      </w:tr>
      <w:tr w14:paraId="14F86DD1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39F0FC83" w14:textId="2A0C3DC3">
            <w:pPr>
              <w:pStyle w:val="table-tex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D12189">
              <w:rPr>
                <w:rFonts w:ascii="Arial Narrow" w:hAnsi="Arial Narrow" w:cs="Arial"/>
                <w:sz w:val="20"/>
                <w:szCs w:val="20"/>
              </w:rPr>
              <w:t>urvey</w:t>
            </w: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 P</w:t>
            </w:r>
            <w:r w:rsidR="00D12189">
              <w:rPr>
                <w:rFonts w:ascii="Arial Narrow" w:hAnsi="Arial Narrow" w:cs="Arial"/>
                <w:sz w:val="20"/>
                <w:szCs w:val="20"/>
              </w:rPr>
              <w:t>articipants</w:t>
            </w:r>
            <w:r w:rsidRPr="000638A6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BC396E" w:rsidRPr="000638A6" w:rsidP="000638A6" w14:paraId="6D140C86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BC396E" w:rsidRPr="000638A6" w:rsidP="000638A6" w14:paraId="35314FD7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ABE5975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</w:tcPr>
          <w:p w:rsidR="00BC396E" w:rsidRPr="000638A6" w:rsidP="000638A6" w14:paraId="45545E47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Count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BC396E" w:rsidRPr="000638A6" w:rsidP="000638A6" w14:paraId="50B1AA60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10,448 </w:t>
            </w: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BC396E" w:rsidRPr="000638A6" w:rsidP="000638A6" w14:paraId="4AE203E2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14:paraId="7EE54AAD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</w:tcPr>
          <w:p w:rsidR="00BC396E" w:rsidRPr="000638A6" w:rsidP="000638A6" w14:paraId="50D63003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Average Count per DU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BC396E" w:rsidRPr="000638A6" w:rsidP="000638A6" w14:paraId="43FCCB2A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1.88 </w:t>
            </w: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BC396E" w:rsidRPr="000638A6" w:rsidP="000638A6" w14:paraId="540AEF8F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14:paraId="14654D65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708462C6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Completed Survey Person Interviews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21CE271D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 xml:space="preserve">5,882 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7CBF4DA3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56.3</w:t>
            </w:r>
          </w:p>
        </w:tc>
      </w:tr>
      <w:tr w14:paraId="445F6923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</w:tcPr>
          <w:p w:rsidR="00BC396E" w:rsidRPr="000638A6" w:rsidP="000638A6" w14:paraId="24E1E036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Completed SP Exams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BC396E" w:rsidRPr="000638A6" w:rsidP="000638A6" w14:paraId="086343E6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b/>
                <w:sz w:val="20"/>
                <w:szCs w:val="20"/>
              </w:rPr>
              <w:t xml:space="preserve">5,000 </w:t>
            </w:r>
          </w:p>
        </w:tc>
        <w:tc>
          <w:tcPr>
            <w:tcW w:w="1163" w:type="pct"/>
            <w:shd w:val="clear" w:color="auto" w:fill="auto"/>
            <w:noWrap/>
            <w:vAlign w:val="bottom"/>
          </w:tcPr>
          <w:p w:rsidR="00BC396E" w:rsidRPr="000638A6" w:rsidP="000638A6" w14:paraId="63307E95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47.9</w:t>
            </w:r>
          </w:p>
        </w:tc>
      </w:tr>
      <w:tr w14:paraId="7A59C3CB" w14:textId="77777777" w:rsidTr="000638A6">
        <w:tblPrEx>
          <w:tblW w:w="5000" w:type="pct"/>
          <w:jc w:val="center"/>
          <w:tblLook w:val="04A0"/>
        </w:tblPrEx>
        <w:trPr>
          <w:trHeight w:val="268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623B862F" w14:textId="77777777">
            <w:pPr>
              <w:pStyle w:val="table-tex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Anticipated Unweighted Response Rate: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20979C6E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7358FC41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3C8B9867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15A3B3ED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Screened DUs (among occupied)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443A3D99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095A00C2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70.0</w:t>
            </w:r>
          </w:p>
        </w:tc>
      </w:tr>
      <w:tr w14:paraId="6C0CEFE1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787C39D5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Conditional SP Interview (among sampled)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50C399E9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7AF47175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56.3</w:t>
            </w:r>
          </w:p>
        </w:tc>
      </w:tr>
      <w:tr w14:paraId="7021C183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4D47B865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Conditional Exam (among interviewed)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5379DBA6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04EC4ACC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85.0</w:t>
            </w:r>
          </w:p>
        </w:tc>
      </w:tr>
      <w:tr w14:paraId="42D772C8" w14:textId="77777777" w:rsidTr="000638A6">
        <w:tblPrEx>
          <w:tblW w:w="5000" w:type="pct"/>
          <w:jc w:val="center"/>
          <w:tblLook w:val="04A0"/>
        </w:tblPrEx>
        <w:trPr>
          <w:trHeight w:val="29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6B026584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Overall SP Interview (= Screened × Conditional SP)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55FD75DC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779F4AF7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39.4</w:t>
            </w:r>
          </w:p>
        </w:tc>
      </w:tr>
      <w:tr w14:paraId="4931F26F" w14:textId="77777777" w:rsidTr="000638A6">
        <w:tblPrEx>
          <w:tblW w:w="5000" w:type="pct"/>
          <w:jc w:val="center"/>
          <w:tblLook w:val="04A0"/>
        </w:tblPrEx>
        <w:trPr>
          <w:trHeight w:val="300"/>
          <w:jc w:val="center"/>
        </w:trPr>
        <w:tc>
          <w:tcPr>
            <w:tcW w:w="3252" w:type="pct"/>
            <w:shd w:val="clear" w:color="auto" w:fill="auto"/>
            <w:noWrap/>
            <w:vAlign w:val="bottom"/>
            <w:hideMark/>
          </w:tcPr>
          <w:p w:rsidR="00BC396E" w:rsidRPr="000638A6" w:rsidP="000638A6" w14:paraId="23E87A81" w14:textId="77777777">
            <w:pPr>
              <w:pStyle w:val="table-textindent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Overall Exam (= Overall SP × Conditional Exam)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BC396E" w:rsidRPr="000638A6" w:rsidP="000638A6" w14:paraId="28B05C10" w14:textId="77777777">
            <w:pPr>
              <w:pStyle w:val="table-text"/>
              <w:spacing w:before="40" w:after="40"/>
              <w:ind w:left="-90" w:right="9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BC396E" w:rsidRPr="000638A6" w:rsidP="000638A6" w14:paraId="10C8AA4E" w14:textId="77777777">
            <w:pPr>
              <w:pStyle w:val="table-text"/>
              <w:tabs>
                <w:tab w:val="decimal" w:pos="850"/>
              </w:tabs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0638A6">
              <w:rPr>
                <w:rFonts w:ascii="Arial Narrow" w:hAnsi="Arial Narrow" w:cs="Arial"/>
                <w:sz w:val="20"/>
                <w:szCs w:val="20"/>
              </w:rPr>
              <w:t>33.5</w:t>
            </w:r>
          </w:p>
        </w:tc>
      </w:tr>
    </w:tbl>
    <w:p w:rsidR="00BB6B79" w:rsidRPr="00725DBB" w:rsidP="00B22AF4" w14:paraId="10A20E0E" w14:textId="77777777">
      <w:pPr>
        <w:ind w:right="720"/>
        <w:rPr>
          <w:szCs w:val="24"/>
        </w:rPr>
      </w:pPr>
    </w:p>
    <w:sectPr w:rsidSect="005134E0">
      <w:headerReference w:type="default" r:id="rId8"/>
      <w:footerReference w:type="even" r:id="rId9"/>
      <w:footerReference w:type="default" r:id="rId10"/>
      <w:type w:val="odd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FE6" w14:paraId="323CC9E3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3FE6" w14:paraId="6119E49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FE6" w:rsidRPr="00ED0A66" w:rsidP="00ED0A66" w14:paraId="1FD7A342" w14:textId="25400B12">
    <w:pPr>
      <w:pStyle w:val="Footer"/>
      <w:ind w:right="360"/>
      <w:jc w:val="center"/>
      <w:rPr>
        <w:rFonts w:ascii="Arial" w:hAnsi="Arial" w:cs="Arial"/>
        <w:b/>
        <w:sz w:val="18"/>
        <w:szCs w:val="18"/>
      </w:rPr>
    </w:pPr>
    <w:r>
      <w:rPr>
        <w:rStyle w:val="PageNumber"/>
        <w:rFonts w:ascii="Arial" w:hAnsi="Arial" w:cs="Arial"/>
        <w:b/>
        <w:sz w:val="18"/>
        <w:szCs w:val="18"/>
      </w:rPr>
      <w:t>4</w:t>
    </w:r>
    <w:r w:rsidR="000379E4">
      <w:rPr>
        <w:rStyle w:val="PageNumber"/>
        <w:rFonts w:ascii="Arial" w:hAnsi="Arial" w:cs="Arial"/>
        <w:b/>
        <w:sz w:val="18"/>
        <w:szCs w:val="18"/>
      </w:rPr>
      <w:t>-</w:t>
    </w:r>
    <w:r w:rsidRPr="00ED0A66" w:rsidR="00320727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ED0A66" w:rsidR="00320727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ED0A66" w:rsidR="00320727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20727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ED0A66" w:rsidR="00320727">
      <w:rPr>
        <w:rStyle w:val="PageNumber"/>
        <w:rFonts w:ascii="Arial" w:hAnsi="Arial" w:cs="Arial"/>
        <w:b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FE6" w14:paraId="5B8E7F46" w14:textId="07F10E5C">
    <w:pPr>
      <w:pStyle w:val="Header"/>
    </w:pPr>
  </w:p>
  <w:p w:rsidR="00283FE6" w14:paraId="5464D4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3"/>
    <w:multiLevelType w:val="multilevel"/>
    <w:tmpl w:val="00000000"/>
    <w:name w:val="AutoList6"/>
    <w:lvl w:ilvl="0">
      <w:start w:val="1"/>
      <w:numFmt w:val="decimal"/>
      <w:lvlText w:val="1.%1_"/>
      <w:lvlJc w:val="left"/>
    </w:lvl>
    <w:lvl w:ilvl="1">
      <w:start w:val="1"/>
      <w:numFmt w:val="decimal"/>
      <w:lvlText w:val="%1.%2_"/>
      <w:lvlJc w:val="left"/>
    </w:lvl>
    <w:lvl w:ilvl="2">
      <w:start w:val="1"/>
      <w:numFmt w:val="decimal"/>
      <w:lvlText w:val="%2.%3_"/>
      <w:lvlJc w:val="left"/>
    </w:lvl>
    <w:lvl w:ilvl="3">
      <w:start w:val="1"/>
      <w:numFmt w:val="decimal"/>
      <w:lvlText w:val="%3.%4_"/>
      <w:lvlJc w:val="left"/>
    </w:lvl>
    <w:lvl w:ilvl="4">
      <w:start w:val="1"/>
      <w:numFmt w:val="decimal"/>
      <w:lvlText w:val="%4.%5_"/>
      <w:lvlJc w:val="left"/>
    </w:lvl>
    <w:lvl w:ilvl="5">
      <w:start w:val="1"/>
      <w:numFmt w:val="decimal"/>
      <w:lvlText w:val="%5.%6_"/>
      <w:lvlJc w:val="left"/>
    </w:lvl>
    <w:lvl w:ilvl="6">
      <w:start w:val="1"/>
      <w:numFmt w:val="decimal"/>
      <w:lvlText w:val="%6.%7_"/>
      <w:lvlJc w:val="left"/>
    </w:lvl>
    <w:lvl w:ilvl="7">
      <w:start w:val="1"/>
      <w:numFmt w:val="decimal"/>
      <w:lvlText w:val="%7.%8_"/>
      <w:lvlJc w:val="left"/>
    </w:lvl>
    <w:lvl w:ilvl="8">
      <w:start w:val="0"/>
      <w:numFmt w:val="decimal"/>
      <w:lvlJc w:val="left"/>
    </w:lvl>
  </w:abstractNum>
  <w:abstractNum w:abstractNumId="1">
    <w:nsid w:val="00000004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0"/>
      <w:numFmt w:val="decimal"/>
      <w:lvlJc w:val="left"/>
    </w:lvl>
  </w:abstractNum>
  <w:abstractNum w:abstractNumId="2">
    <w:nsid w:val="00000005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0"/>
      <w:numFmt w:val="decimal"/>
      <w:lvlJc w:val="left"/>
    </w:lvl>
  </w:abstractNum>
  <w:abstractNum w:abstractNumId="3">
    <w:nsid w:val="00A73030"/>
    <w:multiLevelType w:val="hybridMultilevel"/>
    <w:tmpl w:val="2736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603358"/>
    <w:multiLevelType w:val="hybridMultilevel"/>
    <w:tmpl w:val="DAAE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F4240B"/>
    <w:multiLevelType w:val="hybridMultilevel"/>
    <w:tmpl w:val="354C20B4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06D2569C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9C35FF"/>
    <w:multiLevelType w:val="hybridMultilevel"/>
    <w:tmpl w:val="59F4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E0645"/>
    <w:multiLevelType w:val="multilevel"/>
    <w:tmpl w:val="BD20E5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7700D7"/>
    <w:multiLevelType w:val="multilevel"/>
    <w:tmpl w:val="B20CF9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A6301D3"/>
    <w:multiLevelType w:val="singleLevel"/>
    <w:tmpl w:val="37181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8036DD"/>
    <w:multiLevelType w:val="hybridMultilevel"/>
    <w:tmpl w:val="F0C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1101FE5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53D2D"/>
    <w:multiLevelType w:val="hybridMultilevel"/>
    <w:tmpl w:val="4FDE80FE"/>
    <w:lvl w:ilvl="0">
      <w:start w:val="0"/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D1DE9"/>
    <w:multiLevelType w:val="hybridMultilevel"/>
    <w:tmpl w:val="F946A5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613257"/>
    <w:multiLevelType w:val="multilevel"/>
    <w:tmpl w:val="1BFE351A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EB6713"/>
    <w:multiLevelType w:val="multilevel"/>
    <w:tmpl w:val="F0C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4C772C8"/>
    <w:multiLevelType w:val="hybridMultilevel"/>
    <w:tmpl w:val="54B06D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6B3F61"/>
    <w:multiLevelType w:val="hybridMultilevel"/>
    <w:tmpl w:val="57E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BD6CB5"/>
    <w:multiLevelType w:val="hybridMultilevel"/>
    <w:tmpl w:val="4FC0D3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E706CD"/>
    <w:multiLevelType w:val="hybridMultilevel"/>
    <w:tmpl w:val="688C2B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F761E"/>
    <w:multiLevelType w:val="hybridMultilevel"/>
    <w:tmpl w:val="501E0932"/>
    <w:lvl w:ilvl="0">
      <w:start w:val="0"/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6F00CA"/>
    <w:multiLevelType w:val="hybridMultilevel"/>
    <w:tmpl w:val="AA08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262094"/>
    <w:multiLevelType w:val="hybrid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654658"/>
    <w:multiLevelType w:val="multilevel"/>
    <w:tmpl w:val="4FDE80FE"/>
    <w:lvl w:ilvl="0">
      <w:start w:val="0"/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CB6802"/>
    <w:multiLevelType w:val="multilevel"/>
    <w:tmpl w:val="412EE8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9CC74E3"/>
    <w:multiLevelType w:val="hybridMultilevel"/>
    <w:tmpl w:val="EEAC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FA2AA7"/>
    <w:multiLevelType w:val="hybridMultilevel"/>
    <w:tmpl w:val="1BFE351A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CB0040"/>
    <w:multiLevelType w:val="hybridMultilevel"/>
    <w:tmpl w:val="832E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ED6078"/>
    <w:multiLevelType w:val="hybridMultilevel"/>
    <w:tmpl w:val="D65E7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C23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AD333B4"/>
    <w:multiLevelType w:val="hybridMultilevel"/>
    <w:tmpl w:val="7A220C7C"/>
    <w:lvl w:ilvl="0">
      <w:start w:val="0"/>
      <w:numFmt w:val="bullet"/>
      <w:lvlText w:val=""/>
      <w:lvlJc w:val="left"/>
      <w:pPr>
        <w:tabs>
          <w:tab w:val="num" w:pos="1305"/>
        </w:tabs>
        <w:ind w:left="1305" w:hanging="585"/>
      </w:pPr>
      <w:rPr>
        <w:rFonts w:ascii="Wingdings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BA8232E"/>
    <w:multiLevelType w:val="hybridMultilevel"/>
    <w:tmpl w:val="CBB469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CDD772A"/>
    <w:multiLevelType w:val="hybridMultilevel"/>
    <w:tmpl w:val="B1A6C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DF86461"/>
    <w:multiLevelType w:val="singleLevel"/>
    <w:tmpl w:val="6F323A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0748680">
    <w:abstractNumId w:val="11"/>
  </w:num>
  <w:num w:numId="2" w16cid:durableId="1972712997">
    <w:abstractNumId w:val="34"/>
  </w:num>
  <w:num w:numId="3" w16cid:durableId="1438057913">
    <w:abstractNumId w:val="10"/>
  </w:num>
  <w:num w:numId="4" w16cid:durableId="3367940">
    <w:abstractNumId w:val="7"/>
  </w:num>
  <w:num w:numId="5" w16cid:durableId="412044674">
    <w:abstractNumId w:val="19"/>
  </w:num>
  <w:num w:numId="6" w16cid:durableId="159002534">
    <w:abstractNumId w:val="17"/>
  </w:num>
  <w:num w:numId="7" w16cid:durableId="1745685359">
    <w:abstractNumId w:val="5"/>
  </w:num>
  <w:num w:numId="8" w16cid:durableId="2016956408">
    <w:abstractNumId w:val="27"/>
  </w:num>
  <w:num w:numId="9" w16cid:durableId="1495805128">
    <w:abstractNumId w:val="15"/>
  </w:num>
  <w:num w:numId="10" w16cid:durableId="2046099992">
    <w:abstractNumId w:val="33"/>
  </w:num>
  <w:num w:numId="11" w16cid:durableId="153768397">
    <w:abstractNumId w:val="4"/>
  </w:num>
  <w:num w:numId="12" w16cid:durableId="42994109">
    <w:abstractNumId w:val="28"/>
  </w:num>
  <w:num w:numId="13" w16cid:durableId="1454860423">
    <w:abstractNumId w:val="22"/>
  </w:num>
  <w:num w:numId="14" w16cid:durableId="522204979">
    <w:abstractNumId w:val="23"/>
  </w:num>
  <w:num w:numId="15" w16cid:durableId="1639535693">
    <w:abstractNumId w:val="3"/>
  </w:num>
  <w:num w:numId="16" w16cid:durableId="1310132094">
    <w:abstractNumId w:val="14"/>
  </w:num>
  <w:num w:numId="17" w16cid:durableId="203712752">
    <w:abstractNumId w:val="25"/>
  </w:num>
  <w:num w:numId="18" w16cid:durableId="360710809">
    <w:abstractNumId w:val="20"/>
  </w:num>
  <w:num w:numId="19" w16cid:durableId="1983655875">
    <w:abstractNumId w:val="8"/>
  </w:num>
  <w:num w:numId="20" w16cid:durableId="250313373">
    <w:abstractNumId w:val="30"/>
  </w:num>
  <w:num w:numId="21" w16cid:durableId="1198659738">
    <w:abstractNumId w:val="16"/>
  </w:num>
  <w:num w:numId="22" w16cid:durableId="706488326">
    <w:abstractNumId w:val="9"/>
  </w:num>
  <w:num w:numId="23" w16cid:durableId="286814594">
    <w:abstractNumId w:val="6"/>
  </w:num>
  <w:num w:numId="24" w16cid:durableId="452360223">
    <w:abstractNumId w:val="26"/>
  </w:num>
  <w:num w:numId="25" w16cid:durableId="2060156573">
    <w:abstractNumId w:val="12"/>
  </w:num>
  <w:num w:numId="26" w16cid:durableId="2035228559">
    <w:abstractNumId w:val="18"/>
  </w:num>
  <w:num w:numId="27" w16cid:durableId="143204009">
    <w:abstractNumId w:val="32"/>
  </w:num>
  <w:num w:numId="28" w16cid:durableId="892155240">
    <w:abstractNumId w:val="13"/>
  </w:num>
  <w:num w:numId="29" w16cid:durableId="150491654">
    <w:abstractNumId w:val="24"/>
  </w:num>
  <w:num w:numId="30" w16cid:durableId="824974434">
    <w:abstractNumId w:val="21"/>
  </w:num>
  <w:num w:numId="31" w16cid:durableId="325131157">
    <w:abstractNumId w:val="31"/>
  </w:num>
  <w:num w:numId="32" w16cid:durableId="17304159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2F"/>
    <w:rsid w:val="00000D9C"/>
    <w:rsid w:val="00001B2E"/>
    <w:rsid w:val="000036EC"/>
    <w:rsid w:val="000047BE"/>
    <w:rsid w:val="00005179"/>
    <w:rsid w:val="00005B8D"/>
    <w:rsid w:val="0001144F"/>
    <w:rsid w:val="00013A97"/>
    <w:rsid w:val="0001411C"/>
    <w:rsid w:val="000159E4"/>
    <w:rsid w:val="00020573"/>
    <w:rsid w:val="00022902"/>
    <w:rsid w:val="000238EB"/>
    <w:rsid w:val="0002755E"/>
    <w:rsid w:val="000300AF"/>
    <w:rsid w:val="00030E24"/>
    <w:rsid w:val="00034206"/>
    <w:rsid w:val="000348D0"/>
    <w:rsid w:val="00036A87"/>
    <w:rsid w:val="000379E4"/>
    <w:rsid w:val="000405AB"/>
    <w:rsid w:val="00042DAE"/>
    <w:rsid w:val="00043B7F"/>
    <w:rsid w:val="0004457C"/>
    <w:rsid w:val="0004625B"/>
    <w:rsid w:val="000475CD"/>
    <w:rsid w:val="00050161"/>
    <w:rsid w:val="000520F0"/>
    <w:rsid w:val="00052598"/>
    <w:rsid w:val="00053B49"/>
    <w:rsid w:val="000568F7"/>
    <w:rsid w:val="00056BE1"/>
    <w:rsid w:val="00057933"/>
    <w:rsid w:val="000618D9"/>
    <w:rsid w:val="00061FCB"/>
    <w:rsid w:val="000638A6"/>
    <w:rsid w:val="00066E0F"/>
    <w:rsid w:val="00072505"/>
    <w:rsid w:val="00074466"/>
    <w:rsid w:val="000745DC"/>
    <w:rsid w:val="000749DF"/>
    <w:rsid w:val="00074B49"/>
    <w:rsid w:val="00081AA1"/>
    <w:rsid w:val="000832C7"/>
    <w:rsid w:val="000851BF"/>
    <w:rsid w:val="00086AEF"/>
    <w:rsid w:val="00086EDF"/>
    <w:rsid w:val="000920EF"/>
    <w:rsid w:val="000A3337"/>
    <w:rsid w:val="000A4551"/>
    <w:rsid w:val="000A66FA"/>
    <w:rsid w:val="000A76D7"/>
    <w:rsid w:val="000B261D"/>
    <w:rsid w:val="000B6013"/>
    <w:rsid w:val="000C00A0"/>
    <w:rsid w:val="000C3702"/>
    <w:rsid w:val="000C50EE"/>
    <w:rsid w:val="000C659B"/>
    <w:rsid w:val="000D168F"/>
    <w:rsid w:val="000D2E60"/>
    <w:rsid w:val="000D380C"/>
    <w:rsid w:val="000D3B6C"/>
    <w:rsid w:val="000D561D"/>
    <w:rsid w:val="000D6495"/>
    <w:rsid w:val="000D6E2E"/>
    <w:rsid w:val="000E0A58"/>
    <w:rsid w:val="000F1B15"/>
    <w:rsid w:val="000F538F"/>
    <w:rsid w:val="00100DE4"/>
    <w:rsid w:val="00101989"/>
    <w:rsid w:val="00101B60"/>
    <w:rsid w:val="00101C18"/>
    <w:rsid w:val="00102BCE"/>
    <w:rsid w:val="00105031"/>
    <w:rsid w:val="001072CF"/>
    <w:rsid w:val="00107D4E"/>
    <w:rsid w:val="00115791"/>
    <w:rsid w:val="00115B20"/>
    <w:rsid w:val="00115D1B"/>
    <w:rsid w:val="00116006"/>
    <w:rsid w:val="00117BEF"/>
    <w:rsid w:val="00120060"/>
    <w:rsid w:val="00123C07"/>
    <w:rsid w:val="001249C4"/>
    <w:rsid w:val="00125B9A"/>
    <w:rsid w:val="001321A0"/>
    <w:rsid w:val="00132924"/>
    <w:rsid w:val="001346CC"/>
    <w:rsid w:val="00136875"/>
    <w:rsid w:val="00137E9F"/>
    <w:rsid w:val="001401A5"/>
    <w:rsid w:val="001404CB"/>
    <w:rsid w:val="0015522A"/>
    <w:rsid w:val="00163302"/>
    <w:rsid w:val="001637A1"/>
    <w:rsid w:val="00164C43"/>
    <w:rsid w:val="0016719D"/>
    <w:rsid w:val="00171772"/>
    <w:rsid w:val="00172652"/>
    <w:rsid w:val="00176243"/>
    <w:rsid w:val="00180D16"/>
    <w:rsid w:val="00182D07"/>
    <w:rsid w:val="00182D18"/>
    <w:rsid w:val="00183576"/>
    <w:rsid w:val="001851C9"/>
    <w:rsid w:val="00186CC5"/>
    <w:rsid w:val="0019026F"/>
    <w:rsid w:val="0019033E"/>
    <w:rsid w:val="001906CE"/>
    <w:rsid w:val="0019382E"/>
    <w:rsid w:val="001940A6"/>
    <w:rsid w:val="001940EC"/>
    <w:rsid w:val="00197527"/>
    <w:rsid w:val="001A0F78"/>
    <w:rsid w:val="001A2750"/>
    <w:rsid w:val="001A2CC0"/>
    <w:rsid w:val="001A33C6"/>
    <w:rsid w:val="001A48AE"/>
    <w:rsid w:val="001A5B40"/>
    <w:rsid w:val="001A621C"/>
    <w:rsid w:val="001A62A0"/>
    <w:rsid w:val="001A6EE5"/>
    <w:rsid w:val="001B169D"/>
    <w:rsid w:val="001B54F2"/>
    <w:rsid w:val="001C0BE1"/>
    <w:rsid w:val="001C28E8"/>
    <w:rsid w:val="001D4A0A"/>
    <w:rsid w:val="001E0C56"/>
    <w:rsid w:val="001E2763"/>
    <w:rsid w:val="001E302C"/>
    <w:rsid w:val="001E4B1F"/>
    <w:rsid w:val="001E5CC6"/>
    <w:rsid w:val="001E74DE"/>
    <w:rsid w:val="001F2663"/>
    <w:rsid w:val="001F5B80"/>
    <w:rsid w:val="001F7959"/>
    <w:rsid w:val="00200F53"/>
    <w:rsid w:val="00203C58"/>
    <w:rsid w:val="0020459E"/>
    <w:rsid w:val="002047A6"/>
    <w:rsid w:val="00204C71"/>
    <w:rsid w:val="00205818"/>
    <w:rsid w:val="0020671C"/>
    <w:rsid w:val="00206A26"/>
    <w:rsid w:val="00211398"/>
    <w:rsid w:val="00212D05"/>
    <w:rsid w:val="00220C1C"/>
    <w:rsid w:val="002216DE"/>
    <w:rsid w:val="00234CBA"/>
    <w:rsid w:val="00241B73"/>
    <w:rsid w:val="0024566B"/>
    <w:rsid w:val="002466CE"/>
    <w:rsid w:val="00247228"/>
    <w:rsid w:val="00247A75"/>
    <w:rsid w:val="002513B6"/>
    <w:rsid w:val="002559CC"/>
    <w:rsid w:val="00256A4C"/>
    <w:rsid w:val="002574DD"/>
    <w:rsid w:val="0025788E"/>
    <w:rsid w:val="00260260"/>
    <w:rsid w:val="00261961"/>
    <w:rsid w:val="002634C8"/>
    <w:rsid w:val="00264325"/>
    <w:rsid w:val="002652CA"/>
    <w:rsid w:val="00270E9A"/>
    <w:rsid w:val="00271228"/>
    <w:rsid w:val="00271427"/>
    <w:rsid w:val="00277846"/>
    <w:rsid w:val="00277C11"/>
    <w:rsid w:val="002828AC"/>
    <w:rsid w:val="0028343B"/>
    <w:rsid w:val="0028357B"/>
    <w:rsid w:val="00283FE6"/>
    <w:rsid w:val="00284D34"/>
    <w:rsid w:val="00285874"/>
    <w:rsid w:val="0028646E"/>
    <w:rsid w:val="00293D40"/>
    <w:rsid w:val="002A01D7"/>
    <w:rsid w:val="002A3070"/>
    <w:rsid w:val="002A364E"/>
    <w:rsid w:val="002A383C"/>
    <w:rsid w:val="002A3A78"/>
    <w:rsid w:val="002A3EF9"/>
    <w:rsid w:val="002A7851"/>
    <w:rsid w:val="002B11F5"/>
    <w:rsid w:val="002B3CE7"/>
    <w:rsid w:val="002B4E25"/>
    <w:rsid w:val="002B506E"/>
    <w:rsid w:val="002B6B69"/>
    <w:rsid w:val="002C36E8"/>
    <w:rsid w:val="002C4DED"/>
    <w:rsid w:val="002D0DF4"/>
    <w:rsid w:val="002D1092"/>
    <w:rsid w:val="002D19B9"/>
    <w:rsid w:val="002D290A"/>
    <w:rsid w:val="002E22C8"/>
    <w:rsid w:val="002E5CEE"/>
    <w:rsid w:val="002E76BD"/>
    <w:rsid w:val="002F093D"/>
    <w:rsid w:val="002F1C20"/>
    <w:rsid w:val="002F2000"/>
    <w:rsid w:val="002F4D63"/>
    <w:rsid w:val="002F50E3"/>
    <w:rsid w:val="003021E0"/>
    <w:rsid w:val="003026E9"/>
    <w:rsid w:val="003044B8"/>
    <w:rsid w:val="0030712C"/>
    <w:rsid w:val="003113EC"/>
    <w:rsid w:val="00314401"/>
    <w:rsid w:val="00314504"/>
    <w:rsid w:val="0031523E"/>
    <w:rsid w:val="00317E02"/>
    <w:rsid w:val="00320727"/>
    <w:rsid w:val="00321612"/>
    <w:rsid w:val="00323371"/>
    <w:rsid w:val="00324AF3"/>
    <w:rsid w:val="003257F7"/>
    <w:rsid w:val="00325FA0"/>
    <w:rsid w:val="0033045E"/>
    <w:rsid w:val="00341D76"/>
    <w:rsid w:val="00343A8B"/>
    <w:rsid w:val="0034485E"/>
    <w:rsid w:val="00344E69"/>
    <w:rsid w:val="0034668A"/>
    <w:rsid w:val="00346E36"/>
    <w:rsid w:val="00350F3B"/>
    <w:rsid w:val="003562C4"/>
    <w:rsid w:val="00356882"/>
    <w:rsid w:val="00363668"/>
    <w:rsid w:val="00364500"/>
    <w:rsid w:val="003654B1"/>
    <w:rsid w:val="0036643A"/>
    <w:rsid w:val="00366A0B"/>
    <w:rsid w:val="003676BA"/>
    <w:rsid w:val="00372B2C"/>
    <w:rsid w:val="003746FB"/>
    <w:rsid w:val="00375DB9"/>
    <w:rsid w:val="00381D3E"/>
    <w:rsid w:val="00383BD1"/>
    <w:rsid w:val="00385995"/>
    <w:rsid w:val="00385BAC"/>
    <w:rsid w:val="00387B0C"/>
    <w:rsid w:val="00390434"/>
    <w:rsid w:val="003908BB"/>
    <w:rsid w:val="00392C21"/>
    <w:rsid w:val="003A0558"/>
    <w:rsid w:val="003A0717"/>
    <w:rsid w:val="003A088E"/>
    <w:rsid w:val="003A105B"/>
    <w:rsid w:val="003A3A12"/>
    <w:rsid w:val="003A7E03"/>
    <w:rsid w:val="003C1919"/>
    <w:rsid w:val="003C517D"/>
    <w:rsid w:val="003C644B"/>
    <w:rsid w:val="003C6474"/>
    <w:rsid w:val="003C6989"/>
    <w:rsid w:val="003C6B12"/>
    <w:rsid w:val="003D0F98"/>
    <w:rsid w:val="003D3581"/>
    <w:rsid w:val="003D6A08"/>
    <w:rsid w:val="003E0FFF"/>
    <w:rsid w:val="003E12A6"/>
    <w:rsid w:val="003E5A14"/>
    <w:rsid w:val="003E6079"/>
    <w:rsid w:val="003E7313"/>
    <w:rsid w:val="003F010A"/>
    <w:rsid w:val="003F0966"/>
    <w:rsid w:val="003F2E91"/>
    <w:rsid w:val="003F62CD"/>
    <w:rsid w:val="00402736"/>
    <w:rsid w:val="0040292C"/>
    <w:rsid w:val="00403351"/>
    <w:rsid w:val="00404AD4"/>
    <w:rsid w:val="00412ADA"/>
    <w:rsid w:val="00413315"/>
    <w:rsid w:val="00413ED2"/>
    <w:rsid w:val="00414B23"/>
    <w:rsid w:val="00415F1B"/>
    <w:rsid w:val="00416E96"/>
    <w:rsid w:val="004207CF"/>
    <w:rsid w:val="00421A5F"/>
    <w:rsid w:val="00422715"/>
    <w:rsid w:val="0042413F"/>
    <w:rsid w:val="004245B3"/>
    <w:rsid w:val="00424DED"/>
    <w:rsid w:val="00431E8B"/>
    <w:rsid w:val="00433049"/>
    <w:rsid w:val="004339D8"/>
    <w:rsid w:val="00435B8C"/>
    <w:rsid w:val="0043627E"/>
    <w:rsid w:val="00437DB9"/>
    <w:rsid w:val="0044263F"/>
    <w:rsid w:val="00445213"/>
    <w:rsid w:val="00445589"/>
    <w:rsid w:val="00446BEA"/>
    <w:rsid w:val="0045055C"/>
    <w:rsid w:val="004512FF"/>
    <w:rsid w:val="00456D0B"/>
    <w:rsid w:val="00457DD9"/>
    <w:rsid w:val="00457E6B"/>
    <w:rsid w:val="00462954"/>
    <w:rsid w:val="0047323B"/>
    <w:rsid w:val="00475538"/>
    <w:rsid w:val="00475A9F"/>
    <w:rsid w:val="0047720D"/>
    <w:rsid w:val="004779D7"/>
    <w:rsid w:val="00481836"/>
    <w:rsid w:val="00483A70"/>
    <w:rsid w:val="00484CE3"/>
    <w:rsid w:val="004850F9"/>
    <w:rsid w:val="004872C8"/>
    <w:rsid w:val="00487D2E"/>
    <w:rsid w:val="00491B38"/>
    <w:rsid w:val="00493761"/>
    <w:rsid w:val="00493983"/>
    <w:rsid w:val="00495295"/>
    <w:rsid w:val="004A3B12"/>
    <w:rsid w:val="004A4C32"/>
    <w:rsid w:val="004B1324"/>
    <w:rsid w:val="004B1F2B"/>
    <w:rsid w:val="004B4319"/>
    <w:rsid w:val="004B46D8"/>
    <w:rsid w:val="004B543E"/>
    <w:rsid w:val="004C0861"/>
    <w:rsid w:val="004C1497"/>
    <w:rsid w:val="004C7FC1"/>
    <w:rsid w:val="004D394C"/>
    <w:rsid w:val="004D52CD"/>
    <w:rsid w:val="004D7457"/>
    <w:rsid w:val="004E0C84"/>
    <w:rsid w:val="004E0E15"/>
    <w:rsid w:val="004E2E76"/>
    <w:rsid w:val="004E354C"/>
    <w:rsid w:val="004E5D66"/>
    <w:rsid w:val="004E716A"/>
    <w:rsid w:val="004F1E48"/>
    <w:rsid w:val="004F2AAD"/>
    <w:rsid w:val="004F2C26"/>
    <w:rsid w:val="004F5483"/>
    <w:rsid w:val="004F58EE"/>
    <w:rsid w:val="00500BAC"/>
    <w:rsid w:val="0050487C"/>
    <w:rsid w:val="00504B3F"/>
    <w:rsid w:val="005064DE"/>
    <w:rsid w:val="005127F5"/>
    <w:rsid w:val="005134E0"/>
    <w:rsid w:val="005138D2"/>
    <w:rsid w:val="00514D41"/>
    <w:rsid w:val="00515F6A"/>
    <w:rsid w:val="0051688C"/>
    <w:rsid w:val="00520784"/>
    <w:rsid w:val="00523123"/>
    <w:rsid w:val="00526289"/>
    <w:rsid w:val="005305BE"/>
    <w:rsid w:val="00532C14"/>
    <w:rsid w:val="00533613"/>
    <w:rsid w:val="005345D0"/>
    <w:rsid w:val="00536907"/>
    <w:rsid w:val="00536966"/>
    <w:rsid w:val="00544B48"/>
    <w:rsid w:val="00547D13"/>
    <w:rsid w:val="00547EDC"/>
    <w:rsid w:val="00560DD9"/>
    <w:rsid w:val="00562C7D"/>
    <w:rsid w:val="00565B92"/>
    <w:rsid w:val="0056675A"/>
    <w:rsid w:val="00566DED"/>
    <w:rsid w:val="005713A3"/>
    <w:rsid w:val="00572B66"/>
    <w:rsid w:val="00574CEA"/>
    <w:rsid w:val="0058216B"/>
    <w:rsid w:val="00585525"/>
    <w:rsid w:val="00585532"/>
    <w:rsid w:val="005860E5"/>
    <w:rsid w:val="00586DB7"/>
    <w:rsid w:val="00587818"/>
    <w:rsid w:val="005918C6"/>
    <w:rsid w:val="00591AB5"/>
    <w:rsid w:val="00593700"/>
    <w:rsid w:val="00596EDD"/>
    <w:rsid w:val="005A1B58"/>
    <w:rsid w:val="005A2462"/>
    <w:rsid w:val="005A3FDB"/>
    <w:rsid w:val="005A4317"/>
    <w:rsid w:val="005A5A7B"/>
    <w:rsid w:val="005B00D8"/>
    <w:rsid w:val="005B079F"/>
    <w:rsid w:val="005B291C"/>
    <w:rsid w:val="005B4840"/>
    <w:rsid w:val="005C0869"/>
    <w:rsid w:val="005C0936"/>
    <w:rsid w:val="005C0CB1"/>
    <w:rsid w:val="005C1EF2"/>
    <w:rsid w:val="005C2442"/>
    <w:rsid w:val="005C4523"/>
    <w:rsid w:val="005C4AAB"/>
    <w:rsid w:val="005C66FA"/>
    <w:rsid w:val="005D09DD"/>
    <w:rsid w:val="005D3E48"/>
    <w:rsid w:val="005D79DC"/>
    <w:rsid w:val="005E2363"/>
    <w:rsid w:val="005E4A48"/>
    <w:rsid w:val="005F3613"/>
    <w:rsid w:val="005F3D55"/>
    <w:rsid w:val="005F7A01"/>
    <w:rsid w:val="00601926"/>
    <w:rsid w:val="00602B6E"/>
    <w:rsid w:val="00604131"/>
    <w:rsid w:val="00604377"/>
    <w:rsid w:val="00605E22"/>
    <w:rsid w:val="006173C7"/>
    <w:rsid w:val="0062138B"/>
    <w:rsid w:val="006250E1"/>
    <w:rsid w:val="00627C4C"/>
    <w:rsid w:val="006301B6"/>
    <w:rsid w:val="006303F7"/>
    <w:rsid w:val="006339C1"/>
    <w:rsid w:val="00633BF2"/>
    <w:rsid w:val="00635A3E"/>
    <w:rsid w:val="00640EC3"/>
    <w:rsid w:val="00643A88"/>
    <w:rsid w:val="00643CA4"/>
    <w:rsid w:val="006461D8"/>
    <w:rsid w:val="00650165"/>
    <w:rsid w:val="0065176E"/>
    <w:rsid w:val="00652041"/>
    <w:rsid w:val="00652906"/>
    <w:rsid w:val="00654B7C"/>
    <w:rsid w:val="006556A1"/>
    <w:rsid w:val="00655778"/>
    <w:rsid w:val="0065691B"/>
    <w:rsid w:val="00657338"/>
    <w:rsid w:val="00657823"/>
    <w:rsid w:val="00664738"/>
    <w:rsid w:val="00671200"/>
    <w:rsid w:val="0067248E"/>
    <w:rsid w:val="00676D3B"/>
    <w:rsid w:val="00677C84"/>
    <w:rsid w:val="00677D6F"/>
    <w:rsid w:val="00681424"/>
    <w:rsid w:val="006837B1"/>
    <w:rsid w:val="00683DCF"/>
    <w:rsid w:val="00690352"/>
    <w:rsid w:val="00690804"/>
    <w:rsid w:val="00696384"/>
    <w:rsid w:val="006A2315"/>
    <w:rsid w:val="006A4606"/>
    <w:rsid w:val="006A5B1C"/>
    <w:rsid w:val="006B4826"/>
    <w:rsid w:val="006B4F11"/>
    <w:rsid w:val="006B79AA"/>
    <w:rsid w:val="006B7BF0"/>
    <w:rsid w:val="006C0718"/>
    <w:rsid w:val="006C1D63"/>
    <w:rsid w:val="006C43B5"/>
    <w:rsid w:val="006C5292"/>
    <w:rsid w:val="006C5A56"/>
    <w:rsid w:val="006E00A9"/>
    <w:rsid w:val="006E2E0E"/>
    <w:rsid w:val="006F0C19"/>
    <w:rsid w:val="006F0D8F"/>
    <w:rsid w:val="006F260F"/>
    <w:rsid w:val="006F418F"/>
    <w:rsid w:val="00703814"/>
    <w:rsid w:val="007049AF"/>
    <w:rsid w:val="00704CB3"/>
    <w:rsid w:val="0070620D"/>
    <w:rsid w:val="007175C8"/>
    <w:rsid w:val="007178B6"/>
    <w:rsid w:val="00720005"/>
    <w:rsid w:val="007239A5"/>
    <w:rsid w:val="00725DBB"/>
    <w:rsid w:val="00730763"/>
    <w:rsid w:val="00732913"/>
    <w:rsid w:val="00734B3C"/>
    <w:rsid w:val="00734FFE"/>
    <w:rsid w:val="0073580B"/>
    <w:rsid w:val="0073736C"/>
    <w:rsid w:val="0074581E"/>
    <w:rsid w:val="00745E07"/>
    <w:rsid w:val="00746432"/>
    <w:rsid w:val="00746A14"/>
    <w:rsid w:val="00746E73"/>
    <w:rsid w:val="007476F8"/>
    <w:rsid w:val="007506C5"/>
    <w:rsid w:val="00751FCC"/>
    <w:rsid w:val="007524CA"/>
    <w:rsid w:val="00756283"/>
    <w:rsid w:val="00762E2B"/>
    <w:rsid w:val="0076416A"/>
    <w:rsid w:val="00765D99"/>
    <w:rsid w:val="00770477"/>
    <w:rsid w:val="007710DA"/>
    <w:rsid w:val="007748DB"/>
    <w:rsid w:val="00775F93"/>
    <w:rsid w:val="00780F7E"/>
    <w:rsid w:val="00782A9A"/>
    <w:rsid w:val="00784F3F"/>
    <w:rsid w:val="00785A4E"/>
    <w:rsid w:val="007863F0"/>
    <w:rsid w:val="00786D71"/>
    <w:rsid w:val="0078795B"/>
    <w:rsid w:val="00793BF1"/>
    <w:rsid w:val="00794A1A"/>
    <w:rsid w:val="00794EA0"/>
    <w:rsid w:val="00794F4D"/>
    <w:rsid w:val="00797DAC"/>
    <w:rsid w:val="007A400C"/>
    <w:rsid w:val="007A48B6"/>
    <w:rsid w:val="007A51FF"/>
    <w:rsid w:val="007A5209"/>
    <w:rsid w:val="007A6869"/>
    <w:rsid w:val="007A6EF4"/>
    <w:rsid w:val="007B6748"/>
    <w:rsid w:val="007B731A"/>
    <w:rsid w:val="007C16D6"/>
    <w:rsid w:val="007C57F1"/>
    <w:rsid w:val="007D226A"/>
    <w:rsid w:val="007D36BB"/>
    <w:rsid w:val="007D46BE"/>
    <w:rsid w:val="007D64A4"/>
    <w:rsid w:val="007D74A9"/>
    <w:rsid w:val="007E2B89"/>
    <w:rsid w:val="007E758C"/>
    <w:rsid w:val="007F0E3F"/>
    <w:rsid w:val="007F163D"/>
    <w:rsid w:val="007F2CDF"/>
    <w:rsid w:val="007F361B"/>
    <w:rsid w:val="007F58E3"/>
    <w:rsid w:val="00800050"/>
    <w:rsid w:val="00800A96"/>
    <w:rsid w:val="00800AF2"/>
    <w:rsid w:val="008044DC"/>
    <w:rsid w:val="0080504F"/>
    <w:rsid w:val="008063A8"/>
    <w:rsid w:val="00813B65"/>
    <w:rsid w:val="0081521F"/>
    <w:rsid w:val="008156D3"/>
    <w:rsid w:val="008206ED"/>
    <w:rsid w:val="00823222"/>
    <w:rsid w:val="0082655E"/>
    <w:rsid w:val="0083249A"/>
    <w:rsid w:val="00833003"/>
    <w:rsid w:val="00833090"/>
    <w:rsid w:val="00833CED"/>
    <w:rsid w:val="0083590F"/>
    <w:rsid w:val="0083606F"/>
    <w:rsid w:val="00837059"/>
    <w:rsid w:val="0083752F"/>
    <w:rsid w:val="008403BC"/>
    <w:rsid w:val="00842009"/>
    <w:rsid w:val="00844266"/>
    <w:rsid w:val="00844EE2"/>
    <w:rsid w:val="00845061"/>
    <w:rsid w:val="0084717A"/>
    <w:rsid w:val="00847F5B"/>
    <w:rsid w:val="00852AA3"/>
    <w:rsid w:val="00854E43"/>
    <w:rsid w:val="00866A96"/>
    <w:rsid w:val="008709AF"/>
    <w:rsid w:val="008733A5"/>
    <w:rsid w:val="00873940"/>
    <w:rsid w:val="00876747"/>
    <w:rsid w:val="00876964"/>
    <w:rsid w:val="008775F4"/>
    <w:rsid w:val="00880844"/>
    <w:rsid w:val="008853CC"/>
    <w:rsid w:val="00891B54"/>
    <w:rsid w:val="00893689"/>
    <w:rsid w:val="0089668B"/>
    <w:rsid w:val="0089789D"/>
    <w:rsid w:val="008A1F9C"/>
    <w:rsid w:val="008A221D"/>
    <w:rsid w:val="008A6CEF"/>
    <w:rsid w:val="008B1A65"/>
    <w:rsid w:val="008B6160"/>
    <w:rsid w:val="008B66E0"/>
    <w:rsid w:val="008B70F8"/>
    <w:rsid w:val="008C19F9"/>
    <w:rsid w:val="008C7448"/>
    <w:rsid w:val="008D07C3"/>
    <w:rsid w:val="008D245D"/>
    <w:rsid w:val="008D45EF"/>
    <w:rsid w:val="008D4B44"/>
    <w:rsid w:val="008D67A0"/>
    <w:rsid w:val="008D7ABE"/>
    <w:rsid w:val="008E1669"/>
    <w:rsid w:val="008E3DF6"/>
    <w:rsid w:val="008E6FF6"/>
    <w:rsid w:val="008E7566"/>
    <w:rsid w:val="008F3300"/>
    <w:rsid w:val="008F3937"/>
    <w:rsid w:val="009043ED"/>
    <w:rsid w:val="00905D38"/>
    <w:rsid w:val="0090656F"/>
    <w:rsid w:val="00912C56"/>
    <w:rsid w:val="009135F2"/>
    <w:rsid w:val="009140BB"/>
    <w:rsid w:val="0091698A"/>
    <w:rsid w:val="00917BDC"/>
    <w:rsid w:val="009205BF"/>
    <w:rsid w:val="00921901"/>
    <w:rsid w:val="00921C9E"/>
    <w:rsid w:val="009239C9"/>
    <w:rsid w:val="00925322"/>
    <w:rsid w:val="00925D60"/>
    <w:rsid w:val="00930FC4"/>
    <w:rsid w:val="00934896"/>
    <w:rsid w:val="009376B6"/>
    <w:rsid w:val="00941CB1"/>
    <w:rsid w:val="00943ED1"/>
    <w:rsid w:val="00954A2F"/>
    <w:rsid w:val="00956A83"/>
    <w:rsid w:val="00963BE4"/>
    <w:rsid w:val="00964078"/>
    <w:rsid w:val="009661AB"/>
    <w:rsid w:val="00971A94"/>
    <w:rsid w:val="00973E0B"/>
    <w:rsid w:val="00976786"/>
    <w:rsid w:val="009806B0"/>
    <w:rsid w:val="009842C9"/>
    <w:rsid w:val="00985B53"/>
    <w:rsid w:val="009941D6"/>
    <w:rsid w:val="00994501"/>
    <w:rsid w:val="00996D50"/>
    <w:rsid w:val="009A3C8D"/>
    <w:rsid w:val="009A629F"/>
    <w:rsid w:val="009B16DF"/>
    <w:rsid w:val="009B542E"/>
    <w:rsid w:val="009B5A28"/>
    <w:rsid w:val="009C5573"/>
    <w:rsid w:val="009C56C8"/>
    <w:rsid w:val="009C6794"/>
    <w:rsid w:val="009D1AF7"/>
    <w:rsid w:val="009D205C"/>
    <w:rsid w:val="009D76B2"/>
    <w:rsid w:val="009E00B0"/>
    <w:rsid w:val="009E5D97"/>
    <w:rsid w:val="009E66E6"/>
    <w:rsid w:val="009E7226"/>
    <w:rsid w:val="009F148B"/>
    <w:rsid w:val="009F18DD"/>
    <w:rsid w:val="009F1A71"/>
    <w:rsid w:val="009F2ADF"/>
    <w:rsid w:val="009F43F8"/>
    <w:rsid w:val="009F5377"/>
    <w:rsid w:val="00A01BA8"/>
    <w:rsid w:val="00A01F83"/>
    <w:rsid w:val="00A053AF"/>
    <w:rsid w:val="00A072F7"/>
    <w:rsid w:val="00A157D1"/>
    <w:rsid w:val="00A17A64"/>
    <w:rsid w:val="00A23085"/>
    <w:rsid w:val="00A305B5"/>
    <w:rsid w:val="00A37CEB"/>
    <w:rsid w:val="00A417C0"/>
    <w:rsid w:val="00A41C83"/>
    <w:rsid w:val="00A467EE"/>
    <w:rsid w:val="00A50AE3"/>
    <w:rsid w:val="00A52AC2"/>
    <w:rsid w:val="00A53F48"/>
    <w:rsid w:val="00A6034B"/>
    <w:rsid w:val="00A64005"/>
    <w:rsid w:val="00A6449F"/>
    <w:rsid w:val="00A67BF9"/>
    <w:rsid w:val="00A706CF"/>
    <w:rsid w:val="00A72A55"/>
    <w:rsid w:val="00A77B8C"/>
    <w:rsid w:val="00A806D1"/>
    <w:rsid w:val="00A82614"/>
    <w:rsid w:val="00A834B6"/>
    <w:rsid w:val="00A8430D"/>
    <w:rsid w:val="00A91265"/>
    <w:rsid w:val="00A9258C"/>
    <w:rsid w:val="00A9467C"/>
    <w:rsid w:val="00A94740"/>
    <w:rsid w:val="00A9678C"/>
    <w:rsid w:val="00A973D8"/>
    <w:rsid w:val="00AA2D1A"/>
    <w:rsid w:val="00AA4620"/>
    <w:rsid w:val="00AA46DE"/>
    <w:rsid w:val="00AA5DD7"/>
    <w:rsid w:val="00AB0FD1"/>
    <w:rsid w:val="00AB1AE7"/>
    <w:rsid w:val="00AB2536"/>
    <w:rsid w:val="00AB2554"/>
    <w:rsid w:val="00AB4A22"/>
    <w:rsid w:val="00AB4CF0"/>
    <w:rsid w:val="00AB54E5"/>
    <w:rsid w:val="00AB62C9"/>
    <w:rsid w:val="00AB6EE3"/>
    <w:rsid w:val="00AC1A00"/>
    <w:rsid w:val="00AC27B9"/>
    <w:rsid w:val="00AD01F1"/>
    <w:rsid w:val="00AD2C6A"/>
    <w:rsid w:val="00AD2F20"/>
    <w:rsid w:val="00AD6C00"/>
    <w:rsid w:val="00AE3F87"/>
    <w:rsid w:val="00AE56FB"/>
    <w:rsid w:val="00AF1474"/>
    <w:rsid w:val="00AF21CC"/>
    <w:rsid w:val="00AF275D"/>
    <w:rsid w:val="00AF3772"/>
    <w:rsid w:val="00AF5490"/>
    <w:rsid w:val="00B00754"/>
    <w:rsid w:val="00B00756"/>
    <w:rsid w:val="00B01675"/>
    <w:rsid w:val="00B03539"/>
    <w:rsid w:val="00B059F1"/>
    <w:rsid w:val="00B05DA1"/>
    <w:rsid w:val="00B11ABE"/>
    <w:rsid w:val="00B159B0"/>
    <w:rsid w:val="00B16976"/>
    <w:rsid w:val="00B170AB"/>
    <w:rsid w:val="00B17EB4"/>
    <w:rsid w:val="00B22AF4"/>
    <w:rsid w:val="00B2551C"/>
    <w:rsid w:val="00B2703A"/>
    <w:rsid w:val="00B27CA1"/>
    <w:rsid w:val="00B30668"/>
    <w:rsid w:val="00B34D0F"/>
    <w:rsid w:val="00B3623A"/>
    <w:rsid w:val="00B4153A"/>
    <w:rsid w:val="00B4277D"/>
    <w:rsid w:val="00B42D8E"/>
    <w:rsid w:val="00B44D59"/>
    <w:rsid w:val="00B51120"/>
    <w:rsid w:val="00B5135D"/>
    <w:rsid w:val="00B62DF2"/>
    <w:rsid w:val="00B64584"/>
    <w:rsid w:val="00B700F6"/>
    <w:rsid w:val="00B722E8"/>
    <w:rsid w:val="00B73D15"/>
    <w:rsid w:val="00B75957"/>
    <w:rsid w:val="00B7729E"/>
    <w:rsid w:val="00B806C6"/>
    <w:rsid w:val="00B812BC"/>
    <w:rsid w:val="00B818E8"/>
    <w:rsid w:val="00B83405"/>
    <w:rsid w:val="00B84084"/>
    <w:rsid w:val="00B851BE"/>
    <w:rsid w:val="00B85C53"/>
    <w:rsid w:val="00B87451"/>
    <w:rsid w:val="00B8794C"/>
    <w:rsid w:val="00B87A16"/>
    <w:rsid w:val="00B91008"/>
    <w:rsid w:val="00B92720"/>
    <w:rsid w:val="00B92B54"/>
    <w:rsid w:val="00B948F3"/>
    <w:rsid w:val="00B95C68"/>
    <w:rsid w:val="00B9746C"/>
    <w:rsid w:val="00BA2B02"/>
    <w:rsid w:val="00BA307F"/>
    <w:rsid w:val="00BA3338"/>
    <w:rsid w:val="00BA3A2F"/>
    <w:rsid w:val="00BA3D91"/>
    <w:rsid w:val="00BA4223"/>
    <w:rsid w:val="00BA5AD2"/>
    <w:rsid w:val="00BA718A"/>
    <w:rsid w:val="00BA731F"/>
    <w:rsid w:val="00BA7AE7"/>
    <w:rsid w:val="00BA7EE6"/>
    <w:rsid w:val="00BB56B3"/>
    <w:rsid w:val="00BB689B"/>
    <w:rsid w:val="00BB6B79"/>
    <w:rsid w:val="00BC192C"/>
    <w:rsid w:val="00BC396E"/>
    <w:rsid w:val="00BD200D"/>
    <w:rsid w:val="00BD20ED"/>
    <w:rsid w:val="00BD5287"/>
    <w:rsid w:val="00BD73CB"/>
    <w:rsid w:val="00BE144A"/>
    <w:rsid w:val="00BE3204"/>
    <w:rsid w:val="00BE4BB8"/>
    <w:rsid w:val="00BE6145"/>
    <w:rsid w:val="00BE75B0"/>
    <w:rsid w:val="00BF197F"/>
    <w:rsid w:val="00BF2237"/>
    <w:rsid w:val="00BF2352"/>
    <w:rsid w:val="00BF27C0"/>
    <w:rsid w:val="00BF49BD"/>
    <w:rsid w:val="00BF6194"/>
    <w:rsid w:val="00BF670D"/>
    <w:rsid w:val="00C02A4D"/>
    <w:rsid w:val="00C037F8"/>
    <w:rsid w:val="00C0564D"/>
    <w:rsid w:val="00C06429"/>
    <w:rsid w:val="00C12BC1"/>
    <w:rsid w:val="00C144B4"/>
    <w:rsid w:val="00C15A75"/>
    <w:rsid w:val="00C16E94"/>
    <w:rsid w:val="00C17D9E"/>
    <w:rsid w:val="00C20861"/>
    <w:rsid w:val="00C23BAA"/>
    <w:rsid w:val="00C3138F"/>
    <w:rsid w:val="00C32829"/>
    <w:rsid w:val="00C3692A"/>
    <w:rsid w:val="00C40D34"/>
    <w:rsid w:val="00C434A7"/>
    <w:rsid w:val="00C43CC9"/>
    <w:rsid w:val="00C4500F"/>
    <w:rsid w:val="00C45E85"/>
    <w:rsid w:val="00C46C65"/>
    <w:rsid w:val="00C479CB"/>
    <w:rsid w:val="00C51C6D"/>
    <w:rsid w:val="00C53D46"/>
    <w:rsid w:val="00C604CE"/>
    <w:rsid w:val="00C62FB4"/>
    <w:rsid w:val="00C631CB"/>
    <w:rsid w:val="00C6492B"/>
    <w:rsid w:val="00C67F15"/>
    <w:rsid w:val="00C71355"/>
    <w:rsid w:val="00C75C6A"/>
    <w:rsid w:val="00C7683B"/>
    <w:rsid w:val="00C779F7"/>
    <w:rsid w:val="00C83096"/>
    <w:rsid w:val="00C868F5"/>
    <w:rsid w:val="00C8789D"/>
    <w:rsid w:val="00C912A8"/>
    <w:rsid w:val="00C9177A"/>
    <w:rsid w:val="00C917F5"/>
    <w:rsid w:val="00C91969"/>
    <w:rsid w:val="00C94A68"/>
    <w:rsid w:val="00C95140"/>
    <w:rsid w:val="00C97169"/>
    <w:rsid w:val="00CA1CFE"/>
    <w:rsid w:val="00CA2624"/>
    <w:rsid w:val="00CA512F"/>
    <w:rsid w:val="00CA694E"/>
    <w:rsid w:val="00CA6ED1"/>
    <w:rsid w:val="00CA785E"/>
    <w:rsid w:val="00CA7A54"/>
    <w:rsid w:val="00CB2BD5"/>
    <w:rsid w:val="00CB4AD7"/>
    <w:rsid w:val="00CB7258"/>
    <w:rsid w:val="00CC2683"/>
    <w:rsid w:val="00CC29B8"/>
    <w:rsid w:val="00CC30F6"/>
    <w:rsid w:val="00CC70B0"/>
    <w:rsid w:val="00CD5D41"/>
    <w:rsid w:val="00CE2B84"/>
    <w:rsid w:val="00CE6F91"/>
    <w:rsid w:val="00CE7BC4"/>
    <w:rsid w:val="00CF57B1"/>
    <w:rsid w:val="00D01387"/>
    <w:rsid w:val="00D02D2B"/>
    <w:rsid w:val="00D0506E"/>
    <w:rsid w:val="00D11B4E"/>
    <w:rsid w:val="00D12189"/>
    <w:rsid w:val="00D13C40"/>
    <w:rsid w:val="00D20CD1"/>
    <w:rsid w:val="00D21B7A"/>
    <w:rsid w:val="00D21D1C"/>
    <w:rsid w:val="00D2419F"/>
    <w:rsid w:val="00D243C8"/>
    <w:rsid w:val="00D24FAE"/>
    <w:rsid w:val="00D30BB4"/>
    <w:rsid w:val="00D33CBE"/>
    <w:rsid w:val="00D354F5"/>
    <w:rsid w:val="00D42015"/>
    <w:rsid w:val="00D43D86"/>
    <w:rsid w:val="00D45DA6"/>
    <w:rsid w:val="00D50511"/>
    <w:rsid w:val="00D53F0E"/>
    <w:rsid w:val="00D55D97"/>
    <w:rsid w:val="00D73820"/>
    <w:rsid w:val="00D75AC6"/>
    <w:rsid w:val="00D7672A"/>
    <w:rsid w:val="00D80161"/>
    <w:rsid w:val="00D8017F"/>
    <w:rsid w:val="00D816E6"/>
    <w:rsid w:val="00D82303"/>
    <w:rsid w:val="00D82436"/>
    <w:rsid w:val="00D82F5A"/>
    <w:rsid w:val="00D83B62"/>
    <w:rsid w:val="00D83D3B"/>
    <w:rsid w:val="00D854D9"/>
    <w:rsid w:val="00D864AC"/>
    <w:rsid w:val="00D87C67"/>
    <w:rsid w:val="00D905E7"/>
    <w:rsid w:val="00D910C6"/>
    <w:rsid w:val="00D93923"/>
    <w:rsid w:val="00D94B24"/>
    <w:rsid w:val="00D9793E"/>
    <w:rsid w:val="00DA0AAD"/>
    <w:rsid w:val="00DA1381"/>
    <w:rsid w:val="00DA21EF"/>
    <w:rsid w:val="00DA5085"/>
    <w:rsid w:val="00DA53A3"/>
    <w:rsid w:val="00DA5EC5"/>
    <w:rsid w:val="00DA60BD"/>
    <w:rsid w:val="00DA7174"/>
    <w:rsid w:val="00DB3AED"/>
    <w:rsid w:val="00DB3CD0"/>
    <w:rsid w:val="00DB4392"/>
    <w:rsid w:val="00DB63ED"/>
    <w:rsid w:val="00DB7073"/>
    <w:rsid w:val="00DC1183"/>
    <w:rsid w:val="00DC672F"/>
    <w:rsid w:val="00DD03E9"/>
    <w:rsid w:val="00DD1438"/>
    <w:rsid w:val="00DD3102"/>
    <w:rsid w:val="00DD542E"/>
    <w:rsid w:val="00DE0570"/>
    <w:rsid w:val="00DE2443"/>
    <w:rsid w:val="00DE30C3"/>
    <w:rsid w:val="00DE6E74"/>
    <w:rsid w:val="00DF052F"/>
    <w:rsid w:val="00DF2102"/>
    <w:rsid w:val="00DF4572"/>
    <w:rsid w:val="00DF47BA"/>
    <w:rsid w:val="00DF7D86"/>
    <w:rsid w:val="00E0705B"/>
    <w:rsid w:val="00E11803"/>
    <w:rsid w:val="00E12D4D"/>
    <w:rsid w:val="00E13765"/>
    <w:rsid w:val="00E13A69"/>
    <w:rsid w:val="00E17008"/>
    <w:rsid w:val="00E219DE"/>
    <w:rsid w:val="00E34214"/>
    <w:rsid w:val="00E476E1"/>
    <w:rsid w:val="00E563A3"/>
    <w:rsid w:val="00E56ACA"/>
    <w:rsid w:val="00E56DB9"/>
    <w:rsid w:val="00E57ABB"/>
    <w:rsid w:val="00E62092"/>
    <w:rsid w:val="00E62790"/>
    <w:rsid w:val="00E62CE6"/>
    <w:rsid w:val="00E64833"/>
    <w:rsid w:val="00E72781"/>
    <w:rsid w:val="00E77526"/>
    <w:rsid w:val="00E85650"/>
    <w:rsid w:val="00E90236"/>
    <w:rsid w:val="00E92822"/>
    <w:rsid w:val="00E93EC3"/>
    <w:rsid w:val="00E9511A"/>
    <w:rsid w:val="00EA154E"/>
    <w:rsid w:val="00EB044E"/>
    <w:rsid w:val="00EB327B"/>
    <w:rsid w:val="00EB56F6"/>
    <w:rsid w:val="00EB7C0D"/>
    <w:rsid w:val="00EC2791"/>
    <w:rsid w:val="00EC3259"/>
    <w:rsid w:val="00EC4317"/>
    <w:rsid w:val="00EC4418"/>
    <w:rsid w:val="00ED02B8"/>
    <w:rsid w:val="00ED0A66"/>
    <w:rsid w:val="00ED0B6B"/>
    <w:rsid w:val="00ED2F3B"/>
    <w:rsid w:val="00ED3A0B"/>
    <w:rsid w:val="00ED659B"/>
    <w:rsid w:val="00ED783A"/>
    <w:rsid w:val="00EE14B5"/>
    <w:rsid w:val="00EE61D5"/>
    <w:rsid w:val="00EE7F5E"/>
    <w:rsid w:val="00EF1C12"/>
    <w:rsid w:val="00EF4346"/>
    <w:rsid w:val="00EF6EBF"/>
    <w:rsid w:val="00F11039"/>
    <w:rsid w:val="00F13D39"/>
    <w:rsid w:val="00F143CD"/>
    <w:rsid w:val="00F205B0"/>
    <w:rsid w:val="00F214AA"/>
    <w:rsid w:val="00F21F58"/>
    <w:rsid w:val="00F3082C"/>
    <w:rsid w:val="00F314B0"/>
    <w:rsid w:val="00F32287"/>
    <w:rsid w:val="00F3324F"/>
    <w:rsid w:val="00F35F6D"/>
    <w:rsid w:val="00F408FB"/>
    <w:rsid w:val="00F409E7"/>
    <w:rsid w:val="00F43EB7"/>
    <w:rsid w:val="00F4485E"/>
    <w:rsid w:val="00F46851"/>
    <w:rsid w:val="00F46D1C"/>
    <w:rsid w:val="00F50273"/>
    <w:rsid w:val="00F50461"/>
    <w:rsid w:val="00F518CF"/>
    <w:rsid w:val="00F52367"/>
    <w:rsid w:val="00F53366"/>
    <w:rsid w:val="00F558B6"/>
    <w:rsid w:val="00F573AC"/>
    <w:rsid w:val="00F60372"/>
    <w:rsid w:val="00F63BA2"/>
    <w:rsid w:val="00F66983"/>
    <w:rsid w:val="00F70789"/>
    <w:rsid w:val="00F7179C"/>
    <w:rsid w:val="00F7349F"/>
    <w:rsid w:val="00F74224"/>
    <w:rsid w:val="00F763CC"/>
    <w:rsid w:val="00F773F5"/>
    <w:rsid w:val="00F80E98"/>
    <w:rsid w:val="00F82275"/>
    <w:rsid w:val="00F846D1"/>
    <w:rsid w:val="00F857D9"/>
    <w:rsid w:val="00F86872"/>
    <w:rsid w:val="00F9208E"/>
    <w:rsid w:val="00F92521"/>
    <w:rsid w:val="00F95CB0"/>
    <w:rsid w:val="00F964B1"/>
    <w:rsid w:val="00FA0171"/>
    <w:rsid w:val="00FA164E"/>
    <w:rsid w:val="00FA3D01"/>
    <w:rsid w:val="00FA3F59"/>
    <w:rsid w:val="00FA502E"/>
    <w:rsid w:val="00FA5578"/>
    <w:rsid w:val="00FA59AC"/>
    <w:rsid w:val="00FA7FD8"/>
    <w:rsid w:val="00FB3BE3"/>
    <w:rsid w:val="00FB43A9"/>
    <w:rsid w:val="00FC2792"/>
    <w:rsid w:val="00FC4575"/>
    <w:rsid w:val="00FD1229"/>
    <w:rsid w:val="00FD1676"/>
    <w:rsid w:val="00FD46B6"/>
    <w:rsid w:val="00FD4BAC"/>
    <w:rsid w:val="00FD71E4"/>
    <w:rsid w:val="00FD7759"/>
    <w:rsid w:val="00FE00FE"/>
    <w:rsid w:val="00FE5C75"/>
    <w:rsid w:val="00FF0BEA"/>
    <w:rsid w:val="00FF0CCD"/>
    <w:rsid w:val="00FF112C"/>
    <w:rsid w:val="00FF390C"/>
    <w:rsid w:val="10B3DC76"/>
    <w:rsid w:val="17078749"/>
    <w:rsid w:val="1E4145B9"/>
    <w:rsid w:val="2813DC5A"/>
    <w:rsid w:val="44474D61"/>
    <w:rsid w:val="466B4538"/>
    <w:rsid w:val="557676EB"/>
    <w:rsid w:val="68CC28FD"/>
    <w:rsid w:val="7EF9FAC4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F05D7E"/>
  <w15:docId w15:val="{EF13328A-8B87-48D3-BB8D-8F359C7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paragraph" w:styleId="ListParagraph">
    <w:name w:val="List Paragraph"/>
    <w:basedOn w:val="Normal"/>
    <w:uiPriority w:val="34"/>
    <w:qFormat/>
    <w:rsid w:val="00183576"/>
    <w:pPr>
      <w:widowControl w:val="0"/>
      <w:autoSpaceDE w:val="0"/>
      <w:autoSpaceDN w:val="0"/>
      <w:adjustRightInd w:val="0"/>
      <w:ind w:left="720"/>
    </w:pPr>
    <w:rPr>
      <w:rFonts w:ascii="Arial" w:hAnsi="Arial"/>
      <w:sz w:val="22"/>
    </w:rPr>
  </w:style>
  <w:style w:type="character" w:customStyle="1" w:styleId="CommentTextChar">
    <w:name w:val="Comment Text Char"/>
    <w:link w:val="CommentText"/>
    <w:uiPriority w:val="99"/>
    <w:rsid w:val="00183576"/>
  </w:style>
  <w:style w:type="table" w:customStyle="1" w:styleId="TableWestatStandardFormat">
    <w:name w:val="Table Westat Standard Format"/>
    <w:basedOn w:val="TableNormal"/>
    <w:rsid w:val="00183576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34896"/>
    <w:rPr>
      <w:sz w:val="24"/>
    </w:rPr>
  </w:style>
  <w:style w:type="paragraph" w:styleId="Revision">
    <w:name w:val="Revision"/>
    <w:hidden/>
    <w:uiPriority w:val="99"/>
    <w:semiHidden/>
    <w:rsid w:val="00346E36"/>
    <w:rPr>
      <w:sz w:val="24"/>
    </w:rPr>
  </w:style>
  <w:style w:type="paragraph" w:customStyle="1" w:styleId="table-headers">
    <w:name w:val="table-headers"/>
    <w:basedOn w:val="Normal"/>
    <w:link w:val="table-headersChar"/>
    <w:qFormat/>
    <w:rsid w:val="00A9678C"/>
    <w:pPr>
      <w:spacing w:before="240" w:after="120"/>
    </w:pPr>
    <w:rPr>
      <w:rFonts w:ascii="Arial" w:eastAsia="SimSun" w:hAnsi="Arial"/>
      <w:bCs/>
      <w:color w:val="943634" w:themeColor="accent2" w:themeShade="BF"/>
      <w:sz w:val="18"/>
      <w:szCs w:val="18"/>
      <w:lang w:eastAsia="zh-CN"/>
    </w:rPr>
  </w:style>
  <w:style w:type="paragraph" w:customStyle="1" w:styleId="table-text">
    <w:name w:val="table-text"/>
    <w:basedOn w:val="Normal"/>
    <w:rsid w:val="00A9678C"/>
    <w:pPr>
      <w:spacing w:before="60" w:after="60"/>
    </w:pPr>
    <w:rPr>
      <w:rFonts w:ascii="Arial" w:eastAsia="SimSun" w:hAnsi="Arial"/>
      <w:sz w:val="18"/>
      <w:szCs w:val="22"/>
      <w:lang w:eastAsia="zh-CN"/>
    </w:rPr>
  </w:style>
  <w:style w:type="character" w:customStyle="1" w:styleId="table-headersChar">
    <w:name w:val="table-headers Char"/>
    <w:link w:val="table-headers"/>
    <w:rsid w:val="00A9678C"/>
    <w:rPr>
      <w:rFonts w:ascii="Arial" w:eastAsia="SimSun" w:hAnsi="Arial"/>
      <w:bCs/>
      <w:color w:val="943634" w:themeColor="accent2" w:themeShade="BF"/>
      <w:sz w:val="18"/>
      <w:szCs w:val="18"/>
      <w:lang w:eastAsia="zh-CN"/>
    </w:rPr>
  </w:style>
  <w:style w:type="paragraph" w:customStyle="1" w:styleId="table-notealt-1">
    <w:name w:val="table-note_alt-1"/>
    <w:basedOn w:val="Normal"/>
    <w:rsid w:val="002A3EF9"/>
    <w:pPr>
      <w:keepLines/>
      <w:spacing w:before="60"/>
    </w:pPr>
    <w:rPr>
      <w:rFonts w:eastAsia="SimSun"/>
      <w:szCs w:val="22"/>
      <w:lang w:eastAsia="zh-CN"/>
    </w:rPr>
  </w:style>
  <w:style w:type="paragraph" w:customStyle="1" w:styleId="table-text-AN">
    <w:name w:val="table-text-AN"/>
    <w:basedOn w:val="Normal"/>
    <w:link w:val="table-text-ANChar"/>
    <w:qFormat/>
    <w:rsid w:val="00B16976"/>
    <w:pPr>
      <w:spacing w:before="20" w:after="20"/>
    </w:pPr>
    <w:rPr>
      <w:rFonts w:ascii="Arial Narrow" w:eastAsia="SimSun" w:hAnsi="Arial Narrow"/>
      <w:sz w:val="20"/>
      <w:szCs w:val="22"/>
      <w:lang w:eastAsia="zh-CN"/>
    </w:rPr>
  </w:style>
  <w:style w:type="character" w:customStyle="1" w:styleId="table-text-ANChar">
    <w:name w:val="table-text-AN Char"/>
    <w:basedOn w:val="DefaultParagraphFont"/>
    <w:link w:val="table-text-AN"/>
    <w:rsid w:val="00B16976"/>
    <w:rPr>
      <w:rFonts w:ascii="Arial Narrow" w:eastAsia="SimSun" w:hAnsi="Arial Narrow"/>
      <w:szCs w:val="22"/>
      <w:lang w:eastAsia="zh-CN"/>
    </w:rPr>
  </w:style>
  <w:style w:type="paragraph" w:styleId="Caption">
    <w:name w:val="caption"/>
    <w:basedOn w:val="Normal"/>
    <w:next w:val="Normal"/>
    <w:unhideWhenUsed/>
    <w:qFormat/>
    <w:rsid w:val="007C16D6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-textindent">
    <w:name w:val="table-text_indent"/>
    <w:basedOn w:val="Normal"/>
    <w:qFormat/>
    <w:rsid w:val="00BC396E"/>
    <w:pPr>
      <w:spacing w:before="60" w:after="60"/>
      <w:ind w:left="245"/>
    </w:pPr>
    <w:rPr>
      <w:rFonts w:ascii="Arial" w:eastAsia="SimSun" w:hAnsi="Arial"/>
      <w:sz w:val="18"/>
      <w:szCs w:val="22"/>
      <w:lang w:eastAsia="zh-CN"/>
    </w:rPr>
  </w:style>
  <w:style w:type="character" w:styleId="Mention">
    <w:name w:val="Mention"/>
    <w:basedOn w:val="DefaultParagraphFont"/>
    <w:uiPriority w:val="99"/>
    <w:unhideWhenUsed/>
    <w:rsid w:val="00D801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d41b0-f7e1-44c2-825b-44eaef1c1ca7" xsi:nil="true"/>
    <lcf76f155ced4ddcb4097134ff3c332f xmlns="96130f07-0140-4a5a-91a6-61f831c6cbf1">
      <Terms xmlns="http://schemas.microsoft.com/office/infopath/2007/PartnerControls"/>
    </lcf76f155ced4ddcb4097134ff3c332f>
    <SharedWithUsers xmlns="ee6d41b0-f7e1-44c2-825b-44eaef1c1ca7">
      <UserInfo>
        <DisplayName/>
        <AccountId xsi:nil="true"/>
        <AccountType/>
      </UserInfo>
    </SharedWithUsers>
    <MediaLengthInSeconds xmlns="96130f07-0140-4a5a-91a6-61f831c6cb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D250F897D247A13B824656BD67F9" ma:contentTypeVersion="15" ma:contentTypeDescription="Create a new document." ma:contentTypeScope="" ma:versionID="672cba2cd31665ea91fcabc496b69d7b">
  <xsd:schema xmlns:xsd="http://www.w3.org/2001/XMLSchema" xmlns:xs="http://www.w3.org/2001/XMLSchema" xmlns:p="http://schemas.microsoft.com/office/2006/metadata/properties" xmlns:ns2="96130f07-0140-4a5a-91a6-61f831c6cbf1" xmlns:ns3="ee6d41b0-f7e1-44c2-825b-44eaef1c1ca7" targetNamespace="http://schemas.microsoft.com/office/2006/metadata/properties" ma:root="true" ma:fieldsID="6945e7fbe29fa66fd63a92230acf6c10" ns2:_="" ns3:_="">
    <xsd:import namespace="96130f07-0140-4a5a-91a6-61f831c6cbf1"/>
    <xsd:import namespace="ee6d41b0-f7e1-44c2-825b-44eaef1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0f07-0140-4a5a-91a6-61f831c6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41b0-f7e1-44c2-825b-44eaef1c1c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4d1898-2f7e-4f67-ab9a-c6ea878b0c30}" ma:internalName="TaxCatchAll" ma:showField="CatchAllData" ma:web="ee6d41b0-f7e1-44c2-825b-44eaef1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A71AC-8899-407F-9D04-E1541FA22CC2}">
  <ds:schemaRefs>
    <ds:schemaRef ds:uri="http://schemas.microsoft.com/office/2006/metadata/properties"/>
    <ds:schemaRef ds:uri="http://schemas.microsoft.com/office/infopath/2007/PartnerControls"/>
    <ds:schemaRef ds:uri="ee6d41b0-f7e1-44c2-825b-44eaef1c1ca7"/>
    <ds:schemaRef ds:uri="96130f07-0140-4a5a-91a6-61f831c6cbf1"/>
  </ds:schemaRefs>
</ds:datastoreItem>
</file>

<file path=customXml/itemProps2.xml><?xml version="1.0" encoding="utf-8"?>
<ds:datastoreItem xmlns:ds="http://schemas.openxmlformats.org/officeDocument/2006/customXml" ds:itemID="{A6848FA3-AE74-4F70-AA0C-C5B69060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0f07-0140-4a5a-91a6-61f831c6cbf1"/>
    <ds:schemaRef ds:uri="ee6d41b0-f7e1-44c2-825b-44eaef1c1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0081C-D635-4217-BABE-69F6EC1C0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4089A-161F-4903-81AA-BD570533A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3786</Characters>
  <Application>Microsoft Office Word</Application>
  <DocSecurity>0</DocSecurity>
  <Lines>31</Lines>
  <Paragraphs>8</Paragraphs>
  <ScaleCrop>false</ScaleCrop>
  <Company>CDC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INSTITUTIONAL REVIEW BOARD (IRB)</dc:title>
  <dc:creator>vlt0</dc:creator>
  <cp:lastModifiedBy>Ogburn, Damon (CDC/IOD/OPHDST/NCHS)</cp:lastModifiedBy>
  <cp:revision>15</cp:revision>
  <cp:lastPrinted>2016-10-19T04:10:00Z</cp:lastPrinted>
  <dcterms:created xsi:type="dcterms:W3CDTF">2023-12-01T20:24:00Z</dcterms:created>
  <dcterms:modified xsi:type="dcterms:W3CDTF">2024-07-16T18:14:00Z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0x010100F0D2D250F897D247A13B824656BD67F9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d80ace5c-8e79-4b32-828e-240ba4fce5c9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2020-10-28T02:47:56Z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34600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orkflowStatus">
    <vt:lpwstr>In Progress</vt:lpwstr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