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4B92" w:rsidRPr="00CF3FCE" w:rsidP="00994B92" w14:paraId="351F0F9D" w14:textId="77777777">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CF3FCE">
        <w:rPr>
          <w:rFonts w:ascii="Times New Roman" w:hAnsi="Times New Roman"/>
          <w:color w:val="000000"/>
          <w:sz w:val="36"/>
          <w:szCs w:val="36"/>
        </w:rPr>
        <w:t>Supporting Statement A for Request for Clearance:</w:t>
      </w:r>
    </w:p>
    <w:p w:rsidR="00994B92" w:rsidP="00994B92" w14:paraId="03A6BF9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ascii="Times New Roman" w:hAnsi="Times New Roman"/>
          <w:b/>
          <w:color w:val="000000"/>
          <w:sz w:val="36"/>
          <w:szCs w:val="36"/>
        </w:rPr>
        <w:t>COLLABORATING CENTER FOR QUESTIONNAIRE DESIGN AND EVALUATION RESEARCH</w:t>
      </w:r>
    </w:p>
    <w:p w:rsidR="00994B92" w:rsidP="00994B92" w14:paraId="2F100D1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994B92" w:rsidRPr="00CF3FCE" w:rsidP="00994B92" w14:paraId="15D32F62" w14:textId="55A29EF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ascii="Times New Roman" w:hAnsi="Times New Roman"/>
          <w:b/>
          <w:color w:val="000000"/>
          <w:sz w:val="36"/>
          <w:szCs w:val="36"/>
        </w:rPr>
        <w:t xml:space="preserve">Childhood Experiences </w:t>
      </w:r>
    </w:p>
    <w:p w:rsidR="00994B92" w:rsidP="00994B92" w14:paraId="61CD780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rsidR="00994B92" w:rsidRPr="00CF3FCE" w:rsidP="00994B92" w14:paraId="22826B9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CF3FCE">
        <w:rPr>
          <w:rFonts w:ascii="Times New Roman" w:hAnsi="Times New Roman"/>
          <w:color w:val="000000"/>
          <w:sz w:val="36"/>
          <w:szCs w:val="36"/>
        </w:rPr>
        <w:t>OMB No. 0920-0222</w:t>
      </w:r>
    </w:p>
    <w:p w:rsidR="00994B92" w:rsidRPr="0066590B" w:rsidP="00994B92" w14:paraId="0065C7B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 xml:space="preserve">Expiration </w:t>
      </w:r>
      <w:r w:rsidRPr="0066590B">
        <w:rPr>
          <w:rFonts w:ascii="Times New Roman" w:hAnsi="Times New Roman"/>
          <w:color w:val="000000"/>
          <w:sz w:val="28"/>
          <w:szCs w:val="28"/>
        </w:rPr>
        <w:t>Date: 01/31/2026</w:t>
      </w:r>
    </w:p>
    <w:p w:rsidR="00994B92" w:rsidRPr="0066590B" w:rsidP="00994B92" w14:paraId="5BAC4F4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994B92" w:rsidRPr="00CF3FCE" w:rsidP="00994B92" w14:paraId="7C69A09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66590B">
        <w:rPr>
          <w:rFonts w:ascii="Times New Roman" w:hAnsi="Times New Roman"/>
          <w:color w:val="000000"/>
          <w:sz w:val="28"/>
          <w:szCs w:val="28"/>
        </w:rPr>
        <w:t>Contact Information:</w:t>
      </w:r>
    </w:p>
    <w:p w:rsidR="00994B92" w:rsidRPr="00CF3FCE" w:rsidP="00994B92" w14:paraId="7B43CF7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994B92" w:rsidRPr="00CF3FCE" w:rsidP="00994B92" w14:paraId="737B3B6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 xml:space="preserve">Amanda Titus </w:t>
      </w:r>
    </w:p>
    <w:p w:rsidR="00994B92" w:rsidRPr="00CF3FCE" w:rsidP="00994B92" w14:paraId="59A2042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Behavioral Scientist</w:t>
      </w:r>
      <w:r w:rsidRPr="00CF3FCE">
        <w:rPr>
          <w:rFonts w:ascii="Times New Roman" w:hAnsi="Times New Roman"/>
          <w:color w:val="000000"/>
          <w:sz w:val="28"/>
          <w:szCs w:val="28"/>
        </w:rPr>
        <w:t xml:space="preserve">, </w:t>
      </w:r>
      <w:r>
        <w:rPr>
          <w:rFonts w:ascii="Times New Roman" w:hAnsi="Times New Roman"/>
          <w:color w:val="000000"/>
          <w:sz w:val="28"/>
          <w:szCs w:val="28"/>
        </w:rPr>
        <w:t>Collaborating Center for Questionnaire Design and Evaluation Research</w:t>
      </w:r>
    </w:p>
    <w:p w:rsidR="00994B92" w:rsidRPr="00CF3FCE" w:rsidP="00994B92" w14:paraId="378544A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 xml:space="preserve">Division </w:t>
      </w:r>
      <w:r w:rsidRPr="00CF3FCE">
        <w:rPr>
          <w:rFonts w:ascii="Times New Roman" w:hAnsi="Times New Roman"/>
          <w:color w:val="000000"/>
          <w:sz w:val="28"/>
          <w:szCs w:val="28"/>
        </w:rPr>
        <w:t>of Research and Methodology</w:t>
      </w:r>
    </w:p>
    <w:p w:rsidR="00994B92" w:rsidRPr="00CF3FCE" w:rsidP="00994B92" w14:paraId="0EA6716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smartTag w:uri="urn:schemas-microsoft-com:office:smarttags" w:element="place">
        <w:smartTag w:uri="urn:schemas-microsoft-com:office:smarttags" w:element="PlaceName">
          <w:r w:rsidRPr="00CF3FCE">
            <w:rPr>
              <w:rFonts w:ascii="Times New Roman" w:hAnsi="Times New Roman"/>
              <w:color w:val="000000"/>
              <w:sz w:val="28"/>
              <w:szCs w:val="28"/>
            </w:rPr>
            <w:t>National</w:t>
          </w:r>
        </w:smartTag>
        <w:r w:rsidRPr="00CF3FCE">
          <w:rPr>
            <w:rFonts w:ascii="Times New Roman" w:hAnsi="Times New Roman"/>
            <w:color w:val="000000"/>
            <w:sz w:val="28"/>
            <w:szCs w:val="28"/>
          </w:rPr>
          <w:t xml:space="preserve"> </w:t>
        </w:r>
        <w:smartTag w:uri="urn:schemas-microsoft-com:office:smarttags" w:element="PlaceType">
          <w:r w:rsidRPr="00CF3FCE">
            <w:rPr>
              <w:rFonts w:ascii="Times New Roman" w:hAnsi="Times New Roman"/>
              <w:color w:val="000000"/>
              <w:sz w:val="28"/>
              <w:szCs w:val="28"/>
            </w:rPr>
            <w:t>Center</w:t>
          </w:r>
        </w:smartTag>
      </w:smartTag>
      <w:r w:rsidRPr="00CF3FCE">
        <w:rPr>
          <w:rFonts w:ascii="Times New Roman" w:hAnsi="Times New Roman"/>
          <w:color w:val="000000"/>
          <w:sz w:val="28"/>
          <w:szCs w:val="28"/>
        </w:rPr>
        <w:t xml:space="preserve"> for Health Statistics/CDC</w:t>
      </w:r>
    </w:p>
    <w:p w:rsidR="00994B92" w:rsidRPr="00CF3FCE" w:rsidP="00994B92" w14:paraId="2259A75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CF3FCE">
        <w:rPr>
          <w:rFonts w:ascii="Times New Roman" w:hAnsi="Times New Roman"/>
          <w:color w:val="000000"/>
          <w:sz w:val="28"/>
          <w:szCs w:val="28"/>
        </w:rPr>
        <w:t xml:space="preserve">3311 Toledo Road, Room </w:t>
      </w:r>
      <w:r>
        <w:rPr>
          <w:rFonts w:ascii="Times New Roman" w:hAnsi="Times New Roman"/>
          <w:color w:val="000000"/>
          <w:sz w:val="28"/>
          <w:szCs w:val="28"/>
        </w:rPr>
        <w:t>5451</w:t>
      </w:r>
    </w:p>
    <w:p w:rsidR="00994B92" w:rsidRPr="009968D7" w:rsidP="00994B92" w14:paraId="647527B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smartTag w:uri="urn:schemas-microsoft-com:office:smarttags" w:element="place">
        <w:smartTag w:uri="urn:schemas-microsoft-com:office:smarttags" w:element="City">
          <w:r w:rsidRPr="009968D7">
            <w:rPr>
              <w:rFonts w:ascii="Times New Roman" w:hAnsi="Times New Roman"/>
              <w:color w:val="000000"/>
              <w:sz w:val="28"/>
              <w:szCs w:val="28"/>
            </w:rPr>
            <w:t>Hyattsville</w:t>
          </w:r>
        </w:smartTag>
        <w:r w:rsidRPr="009968D7">
          <w:rPr>
            <w:rFonts w:ascii="Times New Roman" w:hAnsi="Times New Roman"/>
            <w:color w:val="000000"/>
            <w:sz w:val="28"/>
            <w:szCs w:val="28"/>
          </w:rPr>
          <w:t xml:space="preserve">, </w:t>
        </w:r>
        <w:smartTag w:uri="urn:schemas-microsoft-com:office:smarttags" w:element="State">
          <w:r w:rsidRPr="009968D7">
            <w:rPr>
              <w:rFonts w:ascii="Times New Roman" w:hAnsi="Times New Roman"/>
              <w:color w:val="000000"/>
              <w:sz w:val="28"/>
              <w:szCs w:val="28"/>
            </w:rPr>
            <w:t>MD</w:t>
          </w:r>
        </w:smartTag>
        <w:r w:rsidRPr="009968D7">
          <w:rPr>
            <w:rFonts w:ascii="Times New Roman" w:hAnsi="Times New Roman"/>
            <w:color w:val="000000"/>
            <w:sz w:val="28"/>
            <w:szCs w:val="28"/>
          </w:rPr>
          <w:t xml:space="preserve">  </w:t>
        </w:r>
        <w:smartTag w:uri="urn:schemas-microsoft-com:office:smarttags" w:element="PostalCode">
          <w:r w:rsidRPr="009968D7">
            <w:rPr>
              <w:rFonts w:ascii="Times New Roman" w:hAnsi="Times New Roman"/>
              <w:color w:val="000000"/>
              <w:sz w:val="28"/>
              <w:szCs w:val="28"/>
            </w:rPr>
            <w:t>20782</w:t>
          </w:r>
        </w:smartTag>
      </w:smartTag>
    </w:p>
    <w:p w:rsidR="00994B92" w:rsidRPr="009968D7" w:rsidP="00994B92" w14:paraId="7D818E6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9968D7">
        <w:rPr>
          <w:rFonts w:ascii="Times New Roman" w:hAnsi="Times New Roman"/>
          <w:color w:val="000000"/>
          <w:sz w:val="28"/>
          <w:szCs w:val="28"/>
        </w:rPr>
        <w:t>301-458-4579</w:t>
      </w:r>
    </w:p>
    <w:p w:rsidR="00994B92" w:rsidRPr="00CF3FCE" w:rsidP="00994B92" w14:paraId="6E40764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9968D7">
        <w:rPr>
          <w:rFonts w:ascii="Times New Roman" w:hAnsi="Times New Roman"/>
          <w:color w:val="000000"/>
          <w:sz w:val="28"/>
          <w:szCs w:val="28"/>
          <w:u w:val="single"/>
        </w:rPr>
        <w:t>atitus@cdc.gov</w:t>
      </w:r>
    </w:p>
    <w:p w:rsidR="00994B92" w:rsidRPr="00CF3FCE" w:rsidP="00994B92" w14:paraId="3A068DF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994B92" w:rsidRPr="00CF3FCE" w:rsidP="00994B92" w14:paraId="2881D0B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994B92" w:rsidRPr="00CF3FCE" w:rsidP="00994B92" w14:paraId="172FEF7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994B92" w:rsidRPr="00CF3FCE" w:rsidP="00994B92" w14:paraId="250287EA" w14:textId="1F2F183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r>
        <w:rPr>
          <w:rFonts w:ascii="Times New Roman" w:hAnsi="Times New Roman"/>
          <w:color w:val="000000"/>
          <w:sz w:val="28"/>
          <w:szCs w:val="28"/>
        </w:rPr>
        <w:t xml:space="preserve">May </w:t>
      </w:r>
      <w:r w:rsidR="00E5448B">
        <w:rPr>
          <w:rFonts w:ascii="Times New Roman" w:hAnsi="Times New Roman"/>
          <w:color w:val="000000"/>
          <w:sz w:val="28"/>
          <w:szCs w:val="28"/>
        </w:rPr>
        <w:t>3</w:t>
      </w:r>
      <w:r w:rsidR="00CA1FD7">
        <w:rPr>
          <w:rFonts w:ascii="Times New Roman" w:hAnsi="Times New Roman"/>
          <w:color w:val="000000"/>
          <w:sz w:val="28"/>
          <w:szCs w:val="28"/>
        </w:rPr>
        <w:t>1</w:t>
      </w:r>
      <w:r>
        <w:rPr>
          <w:rFonts w:ascii="Times New Roman" w:hAnsi="Times New Roman"/>
          <w:color w:val="000000"/>
          <w:sz w:val="28"/>
          <w:szCs w:val="28"/>
        </w:rPr>
        <w:t>, 2023</w:t>
      </w:r>
    </w:p>
    <w:p w:rsidR="00994B92" w:rsidRPr="00CF3FCE" w:rsidP="00994B92" w14:paraId="6D24F41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994B92" w:rsidRPr="00EB02C9" w:rsidP="00994B92" w14:paraId="3DB63A7B" w14:textId="77777777">
      <w:pPr>
        <w:widowControl/>
        <w:autoSpaceDE/>
        <w:autoSpaceDN/>
        <w:adjustRightInd/>
        <w:jc w:val="center"/>
        <w:rPr>
          <w:b/>
          <w:color w:val="000000"/>
        </w:rPr>
      </w:pPr>
      <w:r w:rsidRPr="00CF3FCE">
        <w:rPr>
          <w:b/>
          <w:bCs/>
        </w:rPr>
        <w:br w:type="page"/>
      </w:r>
      <w:r w:rsidRPr="00EB02C9">
        <w:rPr>
          <w:b/>
          <w:color w:val="000000"/>
        </w:rPr>
        <w:t>Table of Contents</w:t>
      </w:r>
    </w:p>
    <w:p w:rsidR="00994B92" w:rsidRPr="00EB02C9" w:rsidP="00994B92" w14:paraId="12EE45D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994B92" w:rsidRPr="000E0569" w:rsidP="00994B92" w14:paraId="59FA3C0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0E0569">
        <w:rPr>
          <w:rFonts w:ascii="Times New Roman" w:hAnsi="Times New Roman"/>
          <w:color w:val="000000"/>
          <w:u w:val="single"/>
        </w:rPr>
        <w:t>A. Justification</w:t>
      </w:r>
    </w:p>
    <w:p w:rsidR="00994B92" w:rsidRPr="00EB02C9" w:rsidP="00994B92" w14:paraId="6FDE644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994B92" w:rsidRPr="00EB02C9" w:rsidP="00994B92" w14:paraId="41B93841" w14:textId="2B9FFFB4">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B02C9">
        <w:rPr>
          <w:rFonts w:ascii="Times New Roman" w:hAnsi="Times New Roman"/>
          <w:color w:val="000000"/>
        </w:rPr>
        <w:t>A.1.</w:t>
      </w:r>
      <w:r w:rsidRPr="00EB02C9">
        <w:rPr>
          <w:rFonts w:ascii="Times New Roman" w:hAnsi="Times New Roman"/>
          <w:color w:val="000000"/>
        </w:rPr>
        <w:tab/>
        <w:t>Circumstance Making the Collection of Information Necessary</w:t>
      </w:r>
      <w:r w:rsidRPr="00EB02C9">
        <w:rPr>
          <w:rFonts w:ascii="Times New Roman" w:hAnsi="Times New Roman"/>
          <w:color w:val="000000"/>
        </w:rPr>
        <w:tab/>
      </w:r>
      <w:r w:rsidR="005F38F0">
        <w:rPr>
          <w:rFonts w:ascii="Times New Roman" w:hAnsi="Times New Roman"/>
          <w:color w:val="000000"/>
        </w:rPr>
        <w:t>3</w:t>
      </w:r>
    </w:p>
    <w:p w:rsidR="00994B92" w:rsidRPr="00EB02C9" w:rsidP="00994B92" w14:paraId="79AFEE40" w14:textId="6FD61C86">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B02C9">
        <w:rPr>
          <w:rFonts w:ascii="Times New Roman" w:hAnsi="Times New Roman"/>
          <w:color w:val="000000"/>
        </w:rPr>
        <w:t>A.2.</w:t>
      </w:r>
      <w:r w:rsidRPr="00EB02C9">
        <w:rPr>
          <w:rFonts w:ascii="Times New Roman" w:hAnsi="Times New Roman"/>
          <w:color w:val="000000"/>
        </w:rPr>
        <w:tab/>
        <w:t>Purpose and Use of Information Collection</w:t>
      </w:r>
      <w:r w:rsidRPr="00EB02C9">
        <w:rPr>
          <w:rFonts w:ascii="Times New Roman" w:hAnsi="Times New Roman"/>
          <w:color w:val="000000"/>
        </w:rPr>
        <w:tab/>
      </w:r>
      <w:r w:rsidR="005F38F0">
        <w:rPr>
          <w:rFonts w:ascii="Times New Roman" w:hAnsi="Times New Roman"/>
          <w:color w:val="000000"/>
        </w:rPr>
        <w:t>3</w:t>
      </w:r>
    </w:p>
    <w:p w:rsidR="00994B92" w:rsidRPr="00EB02C9" w:rsidP="00994B92" w14:paraId="6D5408E1" w14:textId="77FD82BD">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B02C9">
        <w:rPr>
          <w:rFonts w:ascii="Times New Roman" w:hAnsi="Times New Roman"/>
          <w:color w:val="000000"/>
        </w:rPr>
        <w:t>A.3.</w:t>
      </w:r>
      <w:r w:rsidRPr="00EB02C9">
        <w:rPr>
          <w:rFonts w:ascii="Times New Roman" w:hAnsi="Times New Roman"/>
          <w:color w:val="000000"/>
        </w:rPr>
        <w:tab/>
        <w:t>Use of Improved Information Technology and Burden Reduction</w:t>
      </w:r>
      <w:r w:rsidRPr="00EB02C9">
        <w:rPr>
          <w:rFonts w:ascii="Times New Roman" w:hAnsi="Times New Roman"/>
          <w:color w:val="000000"/>
        </w:rPr>
        <w:tab/>
      </w:r>
      <w:r w:rsidR="005F38F0">
        <w:rPr>
          <w:rFonts w:ascii="Times New Roman" w:hAnsi="Times New Roman"/>
          <w:color w:val="000000"/>
        </w:rPr>
        <w:t>4</w:t>
      </w:r>
    </w:p>
    <w:p w:rsidR="00994B92" w:rsidRPr="00EB02C9" w:rsidP="00994B92" w14:paraId="4BE594DA" w14:textId="71001F08">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B02C9">
        <w:rPr>
          <w:rFonts w:ascii="Times New Roman" w:hAnsi="Times New Roman"/>
          <w:color w:val="000000"/>
        </w:rPr>
        <w:t>A.4.</w:t>
      </w:r>
      <w:r w:rsidRPr="00EB02C9">
        <w:rPr>
          <w:rFonts w:ascii="Times New Roman" w:hAnsi="Times New Roman"/>
          <w:color w:val="000000"/>
        </w:rPr>
        <w:tab/>
        <w:t>Efforts to Identify Duplication and Use of Similar Information</w:t>
      </w:r>
      <w:r w:rsidRPr="00EB02C9">
        <w:rPr>
          <w:rFonts w:ascii="Times New Roman" w:hAnsi="Times New Roman"/>
          <w:color w:val="000000"/>
        </w:rPr>
        <w:tab/>
      </w:r>
      <w:r w:rsidR="005F38F0">
        <w:rPr>
          <w:rFonts w:ascii="Times New Roman" w:hAnsi="Times New Roman"/>
          <w:color w:val="000000"/>
        </w:rPr>
        <w:t>4</w:t>
      </w:r>
    </w:p>
    <w:p w:rsidR="00994B92" w:rsidRPr="00EB02C9" w:rsidP="00994B92" w14:paraId="418C4570" w14:textId="373CFE9B">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B02C9">
        <w:rPr>
          <w:rFonts w:ascii="Times New Roman" w:hAnsi="Times New Roman"/>
          <w:color w:val="000000"/>
        </w:rPr>
        <w:t>A.5.</w:t>
      </w:r>
      <w:r w:rsidRPr="00EB02C9">
        <w:rPr>
          <w:rFonts w:ascii="Times New Roman" w:hAnsi="Times New Roman"/>
          <w:color w:val="000000"/>
        </w:rPr>
        <w:tab/>
        <w:t>Impact on Small Businesses or Other Small Entities</w:t>
      </w:r>
      <w:r w:rsidRPr="00EB02C9">
        <w:rPr>
          <w:rFonts w:ascii="Times New Roman" w:hAnsi="Times New Roman"/>
          <w:color w:val="000000"/>
        </w:rPr>
        <w:tab/>
      </w:r>
      <w:r w:rsidR="005F38F0">
        <w:rPr>
          <w:rFonts w:ascii="Times New Roman" w:hAnsi="Times New Roman"/>
          <w:color w:val="000000"/>
        </w:rPr>
        <w:t>4</w:t>
      </w:r>
    </w:p>
    <w:p w:rsidR="00994B92" w:rsidRPr="00EB02C9" w:rsidP="00994B92" w14:paraId="3D50B626" w14:textId="26D12AD7">
      <w:pPr>
        <w:pStyle w:val="Style0"/>
        <w:tabs>
          <w:tab w:val="left" w:pos="720"/>
          <w:tab w:val="left" w:pos="1440"/>
          <w:tab w:val="left" w:pos="2160"/>
          <w:tab w:val="left" w:pos="2880"/>
          <w:tab w:val="left" w:pos="3600"/>
          <w:tab w:val="right" w:leader="dot" w:pos="9180"/>
        </w:tabs>
        <w:rPr>
          <w:rFonts w:ascii="Times New Roman" w:hAnsi="Times New Roman"/>
          <w:bCs/>
        </w:rPr>
      </w:pPr>
      <w:r w:rsidRPr="00EB02C9">
        <w:rPr>
          <w:rFonts w:ascii="Times New Roman" w:hAnsi="Times New Roman"/>
          <w:color w:val="000000"/>
        </w:rPr>
        <w:t>A.6.</w:t>
      </w:r>
      <w:r w:rsidRPr="00EB02C9">
        <w:rPr>
          <w:rFonts w:ascii="Times New Roman" w:hAnsi="Times New Roman"/>
          <w:color w:val="000000"/>
        </w:rPr>
        <w:tab/>
      </w:r>
      <w:r w:rsidRPr="00EB02C9">
        <w:rPr>
          <w:rFonts w:ascii="Times New Roman" w:hAnsi="Times New Roman"/>
          <w:bCs/>
        </w:rPr>
        <w:t>Consequences of Collecting the Information Less Frequently</w:t>
      </w:r>
      <w:r w:rsidRPr="00EB02C9">
        <w:rPr>
          <w:rFonts w:ascii="Times New Roman" w:hAnsi="Times New Roman"/>
          <w:bCs/>
        </w:rPr>
        <w:tab/>
      </w:r>
      <w:r w:rsidR="005F38F0">
        <w:rPr>
          <w:rFonts w:ascii="Times New Roman" w:hAnsi="Times New Roman"/>
          <w:bCs/>
        </w:rPr>
        <w:t>4</w:t>
      </w:r>
    </w:p>
    <w:p w:rsidR="00994B92" w:rsidRPr="00EB02C9" w:rsidP="00994B92" w14:paraId="5C68AF30" w14:textId="1A7A2373">
      <w:pPr>
        <w:pStyle w:val="Style0"/>
        <w:tabs>
          <w:tab w:val="left" w:pos="720"/>
          <w:tab w:val="left" w:pos="1440"/>
          <w:tab w:val="left" w:pos="2160"/>
          <w:tab w:val="left" w:pos="2880"/>
          <w:tab w:val="left" w:pos="3600"/>
          <w:tab w:val="right" w:leader="dot" w:pos="9180"/>
        </w:tabs>
        <w:rPr>
          <w:rFonts w:ascii="Times New Roman" w:hAnsi="Times New Roman"/>
          <w:bCs/>
        </w:rPr>
      </w:pPr>
      <w:r w:rsidRPr="00EB02C9">
        <w:rPr>
          <w:rFonts w:ascii="Times New Roman" w:hAnsi="Times New Roman"/>
          <w:bCs/>
        </w:rPr>
        <w:t>A.7.</w:t>
      </w:r>
      <w:r w:rsidRPr="00EB02C9">
        <w:rPr>
          <w:rFonts w:ascii="Times New Roman" w:hAnsi="Times New Roman"/>
          <w:bCs/>
        </w:rPr>
        <w:tab/>
        <w:t>Special Circumstances Relating to the Guidelines of 5 CFR 1320.5</w:t>
      </w:r>
      <w:r w:rsidRPr="00EB02C9">
        <w:rPr>
          <w:rFonts w:ascii="Times New Roman" w:hAnsi="Times New Roman"/>
          <w:bCs/>
        </w:rPr>
        <w:tab/>
      </w:r>
      <w:r w:rsidR="005F38F0">
        <w:rPr>
          <w:rFonts w:ascii="Times New Roman" w:hAnsi="Times New Roman"/>
          <w:bCs/>
        </w:rPr>
        <w:t>4</w:t>
      </w:r>
    </w:p>
    <w:p w:rsidR="00994B92" w:rsidRPr="00EB02C9" w:rsidP="00994B92" w14:paraId="3715A70B"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A.8.</w:t>
      </w:r>
      <w:r w:rsidRPr="00EB02C9">
        <w:rPr>
          <w:rFonts w:ascii="Times New Roman" w:hAnsi="Times New Roman"/>
          <w:bCs/>
        </w:rPr>
        <w:tab/>
        <w:t>Comments in Response to the Federal Register Notice and</w:t>
      </w:r>
    </w:p>
    <w:p w:rsidR="00994B92" w:rsidRPr="00EB02C9" w:rsidP="00994B92" w14:paraId="54B62C55" w14:textId="7FAA27C3">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EB02C9">
        <w:rPr>
          <w:rFonts w:ascii="Times New Roman" w:hAnsi="Times New Roman"/>
          <w:bCs/>
        </w:rPr>
        <w:tab/>
        <w:t>Efforts to Consult Outside the Agency</w:t>
      </w:r>
      <w:r w:rsidRPr="00EB02C9">
        <w:rPr>
          <w:rFonts w:ascii="Times New Roman" w:hAnsi="Times New Roman"/>
          <w:bCs/>
        </w:rPr>
        <w:tab/>
      </w:r>
      <w:r w:rsidR="005F38F0">
        <w:rPr>
          <w:rFonts w:ascii="Times New Roman" w:hAnsi="Times New Roman"/>
          <w:bCs/>
        </w:rPr>
        <w:t>5</w:t>
      </w:r>
    </w:p>
    <w:p w:rsidR="00994B92" w:rsidRPr="00EB02C9" w:rsidP="00994B92" w14:paraId="6BCFA2D3" w14:textId="419C7573">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A.9.</w:t>
      </w:r>
      <w:r w:rsidRPr="00EB02C9">
        <w:rPr>
          <w:rFonts w:ascii="Times New Roman" w:hAnsi="Times New Roman"/>
          <w:bCs/>
        </w:rPr>
        <w:tab/>
        <w:t>Explanation of Any Payment or Gift to Respondents</w:t>
      </w:r>
      <w:r w:rsidRPr="00EB02C9">
        <w:rPr>
          <w:rFonts w:ascii="Times New Roman" w:hAnsi="Times New Roman"/>
          <w:bCs/>
        </w:rPr>
        <w:tab/>
      </w:r>
      <w:r w:rsidR="005F38F0">
        <w:rPr>
          <w:rFonts w:ascii="Times New Roman" w:hAnsi="Times New Roman"/>
          <w:bCs/>
        </w:rPr>
        <w:t>5</w:t>
      </w:r>
    </w:p>
    <w:p w:rsidR="00994B92" w:rsidP="00994B92" w14:paraId="17A672B7"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A.10.</w:t>
      </w:r>
      <w:r w:rsidRPr="00EB02C9">
        <w:rPr>
          <w:rFonts w:ascii="Times New Roman" w:hAnsi="Times New Roman"/>
          <w:bCs/>
        </w:rPr>
        <w:tab/>
      </w:r>
      <w:r>
        <w:rPr>
          <w:rFonts w:ascii="Times New Roman" w:hAnsi="Times New Roman"/>
          <w:bCs/>
        </w:rPr>
        <w:t xml:space="preserve">Protection of the Privacy and </w:t>
      </w:r>
      <w:r w:rsidRPr="00EB02C9">
        <w:rPr>
          <w:rFonts w:ascii="Times New Roman" w:hAnsi="Times New Roman"/>
          <w:bCs/>
        </w:rPr>
        <w:t xml:space="preserve">Confidentiality </w:t>
      </w:r>
      <w:r>
        <w:rPr>
          <w:rFonts w:ascii="Times New Roman" w:hAnsi="Times New Roman"/>
          <w:bCs/>
        </w:rPr>
        <w:t xml:space="preserve">of Information </w:t>
      </w:r>
      <w:r w:rsidRPr="00EB02C9">
        <w:rPr>
          <w:rFonts w:ascii="Times New Roman" w:hAnsi="Times New Roman"/>
          <w:bCs/>
        </w:rPr>
        <w:t xml:space="preserve">Provided </w:t>
      </w:r>
    </w:p>
    <w:p w:rsidR="00994B92" w:rsidRPr="00EB02C9" w:rsidP="00994B92" w14:paraId="678B85E8" w14:textId="5EB1A133">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Pr>
          <w:rFonts w:ascii="Times New Roman" w:hAnsi="Times New Roman"/>
          <w:bCs/>
        </w:rPr>
        <w:tab/>
        <w:t xml:space="preserve">by </w:t>
      </w:r>
      <w:r w:rsidRPr="00EB02C9">
        <w:rPr>
          <w:rFonts w:ascii="Times New Roman" w:hAnsi="Times New Roman"/>
          <w:bCs/>
        </w:rPr>
        <w:t>Respondents</w:t>
      </w:r>
      <w:r>
        <w:rPr>
          <w:rFonts w:ascii="Times New Roman" w:hAnsi="Times New Roman"/>
          <w:bCs/>
        </w:rPr>
        <w:t>……………………………………………..</w:t>
      </w:r>
      <w:r w:rsidRPr="00EB02C9">
        <w:rPr>
          <w:rFonts w:ascii="Times New Roman" w:hAnsi="Times New Roman"/>
          <w:bCs/>
        </w:rPr>
        <w:tab/>
      </w:r>
      <w:r w:rsidR="005F38F0">
        <w:rPr>
          <w:rFonts w:ascii="Times New Roman" w:hAnsi="Times New Roman"/>
          <w:bCs/>
        </w:rPr>
        <w:t>7</w:t>
      </w:r>
    </w:p>
    <w:p w:rsidR="00994B92" w:rsidRPr="00EB02C9" w:rsidP="00994B92" w14:paraId="6E9D14A8" w14:textId="6CC389F9">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EB02C9">
        <w:rPr>
          <w:rFonts w:ascii="Times New Roman" w:hAnsi="Times New Roman"/>
          <w:bCs/>
        </w:rPr>
        <w:t>A.11.</w:t>
      </w:r>
      <w:r w:rsidRPr="00EB02C9">
        <w:rPr>
          <w:rFonts w:ascii="Times New Roman" w:hAnsi="Times New Roman"/>
          <w:bCs/>
        </w:rPr>
        <w:tab/>
      </w:r>
      <w:r>
        <w:rPr>
          <w:rFonts w:ascii="Times New Roman" w:hAnsi="Times New Roman"/>
          <w:bCs/>
        </w:rPr>
        <w:t xml:space="preserve">Institutional Review Board (IRB) and </w:t>
      </w:r>
      <w:r w:rsidRPr="00EB02C9">
        <w:rPr>
          <w:rFonts w:ascii="Times New Roman" w:hAnsi="Times New Roman"/>
          <w:bCs/>
        </w:rPr>
        <w:t>Justification for Sensitive Questions</w:t>
      </w:r>
      <w:r w:rsidRPr="00EB02C9">
        <w:rPr>
          <w:rFonts w:ascii="Times New Roman" w:hAnsi="Times New Roman"/>
          <w:bCs/>
        </w:rPr>
        <w:tab/>
      </w:r>
      <w:r w:rsidR="00E0323C">
        <w:rPr>
          <w:rFonts w:ascii="Times New Roman" w:hAnsi="Times New Roman"/>
          <w:bCs/>
        </w:rPr>
        <w:t>7</w:t>
      </w:r>
    </w:p>
    <w:p w:rsidR="00994B92" w:rsidRPr="00EB02C9" w:rsidP="00994B92" w14:paraId="1B2E6925" w14:textId="13346CA6">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A.12.</w:t>
      </w:r>
      <w:r w:rsidRPr="00EB02C9">
        <w:rPr>
          <w:rFonts w:ascii="Times New Roman" w:hAnsi="Times New Roman"/>
          <w:bCs/>
        </w:rPr>
        <w:tab/>
        <w:t>Estimates of Annualized Burden Hours and Costs</w:t>
      </w:r>
      <w:r w:rsidRPr="00EB02C9">
        <w:rPr>
          <w:rFonts w:ascii="Times New Roman" w:hAnsi="Times New Roman"/>
          <w:bCs/>
        </w:rPr>
        <w:tab/>
      </w:r>
      <w:r w:rsidR="00E0323C">
        <w:rPr>
          <w:rFonts w:ascii="Times New Roman" w:hAnsi="Times New Roman"/>
          <w:bCs/>
        </w:rPr>
        <w:t>10</w:t>
      </w:r>
    </w:p>
    <w:p w:rsidR="00994B92" w:rsidRPr="00EB02C9" w:rsidP="00994B92" w14:paraId="5E846A82"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A.13.</w:t>
      </w:r>
      <w:r w:rsidRPr="00EB02C9">
        <w:rPr>
          <w:rFonts w:ascii="Times New Roman" w:hAnsi="Times New Roman"/>
          <w:bCs/>
        </w:rPr>
        <w:tab/>
        <w:t>Estimates of Other Total Annual Cost Burden to Respondents</w:t>
      </w:r>
    </w:p>
    <w:p w:rsidR="00994B92" w:rsidRPr="00EB02C9" w:rsidP="00994B92" w14:paraId="18F6F4AA" w14:textId="22F77CC7">
      <w:pPr>
        <w:pStyle w:val="Style0"/>
        <w:tabs>
          <w:tab w:val="left" w:pos="720"/>
          <w:tab w:val="left" w:pos="1440"/>
          <w:tab w:val="left" w:pos="2160"/>
          <w:tab w:val="right" w:leader="dot" w:pos="9180"/>
        </w:tabs>
        <w:autoSpaceDE/>
        <w:autoSpaceDN/>
        <w:adjustRightInd/>
        <w:rPr>
          <w:rFonts w:ascii="Times New Roman" w:hAnsi="Times New Roman"/>
          <w:bCs/>
        </w:rPr>
      </w:pPr>
      <w:r w:rsidRPr="00EB02C9">
        <w:rPr>
          <w:rFonts w:ascii="Times New Roman" w:hAnsi="Times New Roman"/>
          <w:bCs/>
        </w:rPr>
        <w:tab/>
        <w:t>or Record Keepers</w:t>
      </w:r>
      <w:r w:rsidRPr="00EB02C9">
        <w:rPr>
          <w:rFonts w:ascii="Times New Roman" w:hAnsi="Times New Roman"/>
          <w:bCs/>
        </w:rPr>
        <w:tab/>
      </w:r>
      <w:r w:rsidR="005F38F0">
        <w:rPr>
          <w:rFonts w:ascii="Times New Roman" w:hAnsi="Times New Roman"/>
          <w:bCs/>
        </w:rPr>
        <w:t>11</w:t>
      </w:r>
    </w:p>
    <w:p w:rsidR="00994B92" w:rsidRPr="00EB02C9" w:rsidP="00994B92" w14:paraId="5514E5C3" w14:textId="76A9E860">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EB02C9">
        <w:rPr>
          <w:rFonts w:ascii="Times New Roman" w:hAnsi="Times New Roman"/>
          <w:bCs/>
        </w:rPr>
        <w:t>A.14.</w:t>
      </w:r>
      <w:r w:rsidRPr="00EB02C9">
        <w:rPr>
          <w:rFonts w:ascii="Times New Roman" w:hAnsi="Times New Roman"/>
          <w:bCs/>
        </w:rPr>
        <w:tab/>
        <w:t xml:space="preserve">Annualized Cost to the </w:t>
      </w:r>
      <w:r>
        <w:rPr>
          <w:rFonts w:ascii="Times New Roman" w:hAnsi="Times New Roman"/>
          <w:bCs/>
        </w:rPr>
        <w:t xml:space="preserve">Federal </w:t>
      </w:r>
      <w:r w:rsidRPr="00EB02C9">
        <w:rPr>
          <w:rFonts w:ascii="Times New Roman" w:hAnsi="Times New Roman"/>
          <w:bCs/>
        </w:rPr>
        <w:t>Government</w:t>
      </w:r>
      <w:r w:rsidRPr="00EB02C9">
        <w:rPr>
          <w:rFonts w:ascii="Times New Roman" w:hAnsi="Times New Roman"/>
          <w:bCs/>
        </w:rPr>
        <w:tab/>
      </w:r>
      <w:r w:rsidR="005F38F0">
        <w:rPr>
          <w:rFonts w:ascii="Times New Roman" w:hAnsi="Times New Roman"/>
          <w:bCs/>
        </w:rPr>
        <w:t>11</w:t>
      </w:r>
    </w:p>
    <w:p w:rsidR="00994B92" w:rsidRPr="00EB02C9" w:rsidP="00994B92" w14:paraId="1DBF5909" w14:textId="37B4C0BC">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A.15.</w:t>
      </w:r>
      <w:r w:rsidRPr="00EB02C9">
        <w:rPr>
          <w:rFonts w:ascii="Times New Roman" w:hAnsi="Times New Roman"/>
          <w:bCs/>
        </w:rPr>
        <w:tab/>
        <w:t>Explanation for Program Changes or Adjustments</w:t>
      </w:r>
      <w:r w:rsidRPr="00EB02C9">
        <w:rPr>
          <w:rFonts w:ascii="Times New Roman" w:hAnsi="Times New Roman"/>
          <w:bCs/>
        </w:rPr>
        <w:tab/>
      </w:r>
      <w:r w:rsidR="005F38F0">
        <w:rPr>
          <w:rFonts w:ascii="Times New Roman" w:hAnsi="Times New Roman"/>
          <w:bCs/>
        </w:rPr>
        <w:t>11</w:t>
      </w:r>
    </w:p>
    <w:p w:rsidR="00994B92" w:rsidRPr="00EB02C9" w:rsidP="00994B92" w14:paraId="50C77706" w14:textId="69511459">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A.16.</w:t>
      </w:r>
      <w:r w:rsidRPr="00EB02C9">
        <w:rPr>
          <w:rFonts w:ascii="Times New Roman" w:hAnsi="Times New Roman"/>
          <w:bCs/>
        </w:rPr>
        <w:tab/>
        <w:t>Plans for Tabulation and Publication and Project Time Schedule</w:t>
      </w:r>
      <w:r w:rsidRPr="00EB02C9">
        <w:rPr>
          <w:rFonts w:ascii="Times New Roman" w:hAnsi="Times New Roman"/>
          <w:bCs/>
        </w:rPr>
        <w:tab/>
      </w:r>
      <w:r w:rsidR="005F38F0">
        <w:rPr>
          <w:rFonts w:ascii="Times New Roman" w:hAnsi="Times New Roman"/>
          <w:bCs/>
        </w:rPr>
        <w:t>11</w:t>
      </w:r>
    </w:p>
    <w:p w:rsidR="00994B92" w:rsidRPr="00EB02C9" w:rsidP="00994B92" w14:paraId="0F2E0955" w14:textId="3E05634C">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A.17.</w:t>
      </w:r>
      <w:r w:rsidRPr="00EB02C9">
        <w:rPr>
          <w:rFonts w:ascii="Times New Roman" w:hAnsi="Times New Roman"/>
          <w:bCs/>
        </w:rPr>
        <w:tab/>
        <w:t>Reason(s) Display of OMB Expiration Date in Inappropriate</w:t>
      </w:r>
      <w:r w:rsidRPr="00EB02C9">
        <w:rPr>
          <w:rFonts w:ascii="Times New Roman" w:hAnsi="Times New Roman"/>
          <w:bCs/>
        </w:rPr>
        <w:tab/>
      </w:r>
      <w:r w:rsidR="005F38F0">
        <w:rPr>
          <w:rFonts w:ascii="Times New Roman" w:hAnsi="Times New Roman"/>
          <w:bCs/>
        </w:rPr>
        <w:t>11</w:t>
      </w:r>
    </w:p>
    <w:p w:rsidR="00994B92" w:rsidRPr="00EB02C9" w:rsidP="00994B92" w14:paraId="7428C7C9" w14:textId="7EC3DC46">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B02C9">
        <w:rPr>
          <w:rFonts w:ascii="Times New Roman" w:hAnsi="Times New Roman"/>
          <w:bCs/>
        </w:rPr>
        <w:t>A.18.</w:t>
      </w:r>
      <w:r w:rsidRPr="00EB02C9">
        <w:rPr>
          <w:rFonts w:ascii="Times New Roman" w:hAnsi="Times New Roman"/>
          <w:bCs/>
        </w:rPr>
        <w:tab/>
        <w:t>Exceptions to Certification for Paperwork Reduction Act Submissions</w:t>
      </w:r>
      <w:r w:rsidRPr="00EB02C9">
        <w:rPr>
          <w:rFonts w:ascii="Times New Roman" w:hAnsi="Times New Roman"/>
          <w:bCs/>
        </w:rPr>
        <w:tab/>
      </w:r>
      <w:r w:rsidR="005F38F0">
        <w:rPr>
          <w:rFonts w:ascii="Times New Roman" w:hAnsi="Times New Roman"/>
          <w:bCs/>
        </w:rPr>
        <w:t>12</w:t>
      </w:r>
    </w:p>
    <w:p w:rsidR="00994B92" w:rsidRPr="00EB02C9" w:rsidP="00994B92" w14:paraId="5B8555EA"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00994B92" w:rsidP="00994B92" w14:paraId="253DE16E" w14:textId="77777777">
      <w:pPr>
        <w:rPr>
          <w:bCs/>
        </w:rPr>
      </w:pPr>
      <w:r w:rsidRPr="009561D2">
        <w:rPr>
          <w:bCs/>
        </w:rPr>
        <w:t>LIST OF ATTACHMENTS</w:t>
      </w:r>
    </w:p>
    <w:p w:rsidR="00994B92" w:rsidP="00994B92" w14:paraId="51FDF042" w14:textId="77777777">
      <w:pPr>
        <w:rPr>
          <w:bCs/>
        </w:rPr>
      </w:pPr>
    </w:p>
    <w:p w:rsidR="00994B92" w:rsidP="00994B92" w14:paraId="15F6EFC4" w14:textId="30CBC00C">
      <w:pPr>
        <w:rPr>
          <w:sz w:val="22"/>
          <w:szCs w:val="22"/>
        </w:rPr>
      </w:pPr>
      <w:r>
        <w:t xml:space="preserve">Attachment </w:t>
      </w:r>
      <w:r w:rsidR="008C6987">
        <w:t xml:space="preserve">1: </w:t>
      </w:r>
      <w:r w:rsidR="004C7AD0">
        <w:t>Questions- Childhood Experiences</w:t>
      </w:r>
    </w:p>
    <w:p w:rsidR="00994B92" w:rsidP="00994B92" w14:paraId="3D58F93C" w14:textId="76F4974C">
      <w:r>
        <w:t>Attachment 2</w:t>
      </w:r>
      <w:r w:rsidR="00015F70">
        <w:t>a-2</w:t>
      </w:r>
      <w:r w:rsidR="004C7AD0">
        <w:t>c</w:t>
      </w:r>
      <w:r>
        <w:t xml:space="preserve"> Advertisemen</w:t>
      </w:r>
      <w:r w:rsidR="004C7AD0">
        <w:t>t</w:t>
      </w:r>
    </w:p>
    <w:p w:rsidR="00994B92" w:rsidP="00994B92" w14:paraId="195E5422" w14:textId="643D330D">
      <w:r>
        <w:t>Attachment 3</w:t>
      </w:r>
      <w:r w:rsidR="008F1151">
        <w:t>a-3c</w:t>
      </w:r>
      <w:r>
        <w:t>:</w:t>
      </w:r>
      <w:r w:rsidR="004C7AD0">
        <w:t xml:space="preserve"> </w:t>
      </w:r>
      <w:r w:rsidR="008F1151">
        <w:t>Screening</w:t>
      </w:r>
      <w:r w:rsidR="00335966">
        <w:t xml:space="preserve"> </w:t>
      </w:r>
      <w:r>
        <w:t>Script</w:t>
      </w:r>
    </w:p>
    <w:p w:rsidR="00994B92" w:rsidP="00994B92" w14:paraId="52CE4DF4" w14:textId="0809FE5C">
      <w:r>
        <w:t>Attachment 4</w:t>
      </w:r>
      <w:r w:rsidR="008F1151">
        <w:t>a-4f</w:t>
      </w:r>
      <w:r w:rsidR="004C7AD0">
        <w:t>:</w:t>
      </w:r>
      <w:r>
        <w:t xml:space="preserve"> Informed Consent </w:t>
      </w:r>
    </w:p>
    <w:p w:rsidR="00335966" w:rsidP="00994B92" w14:paraId="0F951A4A" w14:textId="0E2A0986">
      <w:r>
        <w:t>Attachment 5</w:t>
      </w:r>
      <w:r w:rsidR="008F1151">
        <w:t>a-5b</w:t>
      </w:r>
      <w:r>
        <w:t>: Data collection sheet</w:t>
      </w:r>
    </w:p>
    <w:p w:rsidR="00994B92" w:rsidP="00994B92" w14:paraId="4F916CEC" w14:textId="01F3BB6F">
      <w:r>
        <w:t xml:space="preserve">Attachment </w:t>
      </w:r>
      <w:r w:rsidR="00CE4470">
        <w:t>6</w:t>
      </w:r>
      <w:r>
        <w:t>: Thank You Letter</w:t>
      </w:r>
    </w:p>
    <w:p w:rsidR="00994B92" w:rsidP="00994B92" w14:paraId="190C6710" w14:textId="4F009116">
      <w:r>
        <w:t xml:space="preserve">Attachment </w:t>
      </w:r>
      <w:r w:rsidR="00CE4470">
        <w:t>7</w:t>
      </w:r>
      <w:r>
        <w:t xml:space="preserve">:  Data Retention Policy </w:t>
      </w:r>
    </w:p>
    <w:p w:rsidR="00335966" w:rsidP="00994B92" w14:paraId="2AAABFD8" w14:textId="7585D861">
      <w:r>
        <w:t xml:space="preserve">Attachment </w:t>
      </w:r>
      <w:r w:rsidR="00CE4470">
        <w:t>8</w:t>
      </w:r>
      <w:r>
        <w:t xml:space="preserve">: Distress Guide </w:t>
      </w:r>
    </w:p>
    <w:p w:rsidR="00335966" w:rsidP="00994B92" w14:paraId="0D69FA37" w14:textId="4576C6AA">
      <w:r>
        <w:t xml:space="preserve">Attachment </w:t>
      </w:r>
      <w:r w:rsidR="00CE4470">
        <w:t>9</w:t>
      </w:r>
      <w:r>
        <w:t xml:space="preserve">: Nondisclosure Affidavit </w:t>
      </w:r>
    </w:p>
    <w:p w:rsidR="00994B92" w:rsidP="00994B92" w14:paraId="0BDA95AD" w14:textId="77777777"/>
    <w:p w:rsidR="00994B92" w:rsidRPr="009561D2" w:rsidP="00994B92" w14:paraId="5BACBE8D" w14:textId="77777777"/>
    <w:p w:rsidR="00994B92" w:rsidRPr="00EB02C9" w:rsidP="00994B92" w14:paraId="0D17039D" w14:textId="77777777">
      <w:pPr>
        <w:widowControl/>
        <w:autoSpaceDE/>
        <w:autoSpaceDN/>
        <w:adjustRightInd/>
        <w:rPr>
          <w:b/>
          <w:bCs/>
        </w:rPr>
      </w:pPr>
      <w:r w:rsidRPr="00EB02C9">
        <w:rPr>
          <w:b/>
          <w:bCs/>
        </w:rPr>
        <w:br w:type="page"/>
      </w:r>
    </w:p>
    <w:p w:rsidR="00994B92" w:rsidRPr="00EB02C9" w:rsidP="00994B92" w14:paraId="46F25016" w14:textId="77777777">
      <w:pPr>
        <w:widowControl/>
        <w:spacing w:line="480" w:lineRule="auto"/>
        <w:jc w:val="center"/>
        <w:rPr>
          <w:b/>
          <w:bCs/>
        </w:rPr>
      </w:pPr>
      <w:r w:rsidRPr="00EB02C9">
        <w:rPr>
          <w:b/>
          <w:bCs/>
        </w:rPr>
        <w:t>Supporting Statement A</w:t>
      </w:r>
    </w:p>
    <w:p w:rsidR="00994B92" w:rsidRPr="00EB02C9" w:rsidP="00994B92" w14:paraId="58F742B8" w14:textId="77777777">
      <w:pPr>
        <w:widowControl/>
        <w:spacing w:line="480" w:lineRule="auto"/>
        <w:jc w:val="center"/>
        <w:rPr>
          <w:b/>
        </w:rPr>
      </w:pPr>
    </w:p>
    <w:p w:rsidR="00994B92" w:rsidRPr="00EB02C9" w:rsidP="00994B92" w14:paraId="20C767CF" w14:textId="77777777">
      <w:pPr>
        <w:widowControl/>
        <w:spacing w:line="480" w:lineRule="auto"/>
        <w:jc w:val="center"/>
        <w:rPr>
          <w:b/>
        </w:rPr>
      </w:pPr>
      <w:r w:rsidRPr="00EB02C9">
        <w:rPr>
          <w:b/>
        </w:rPr>
        <w:t>Collaborating Center for Questionnaire Design and Evaluation Research</w:t>
      </w:r>
    </w:p>
    <w:p w:rsidR="00994B92" w:rsidRPr="00994B92" w:rsidP="00994B92" w14:paraId="3A414108" w14:textId="264D99D3">
      <w:pPr>
        <w:ind w:left="288" w:firstLine="360"/>
      </w:pPr>
      <w:r w:rsidRPr="00994B92">
        <w:t xml:space="preserve">The staff of the NCHS Collaborating Center for Questionnaire Design and Evaluation Research (CCQDER) (OMB No. 0920-0222, exp. 01/31/2026) proposes to conduct a cognitive interviewing study to evaluate </w:t>
      </w:r>
      <w:r w:rsidRPr="00994B92">
        <w:rPr>
          <w:szCs w:val="20"/>
        </w:rPr>
        <w:t xml:space="preserve">questions on childhood experiences and related topics. </w:t>
      </w:r>
      <w:r w:rsidRPr="00994B92">
        <w:t xml:space="preserve">Recruitment of respondents and interviewing would begin as soon as approval is received. </w:t>
      </w:r>
    </w:p>
    <w:p w:rsidR="00994B92" w:rsidRPr="00EB02C9" w:rsidP="00994B92" w14:paraId="46E493A3" w14:textId="77777777">
      <w:pPr>
        <w:widowControl/>
        <w:autoSpaceDE/>
        <w:autoSpaceDN/>
        <w:adjustRightInd/>
        <w:rPr>
          <w:b/>
          <w:bCs/>
        </w:rPr>
      </w:pPr>
    </w:p>
    <w:p w:rsidR="00994B92" w:rsidRPr="00EB02C9" w:rsidP="00994B92" w14:paraId="4A00A80F" w14:textId="77777777">
      <w:pPr>
        <w:widowControl/>
        <w:tabs>
          <w:tab w:val="left" w:pos="-1440"/>
        </w:tabs>
        <w:ind w:left="720" w:hanging="720"/>
        <w:rPr>
          <w:b/>
          <w:bCs/>
        </w:rPr>
      </w:pPr>
    </w:p>
    <w:p w:rsidR="00994B92" w:rsidRPr="00EB02C9" w:rsidP="00994B92" w14:paraId="163C2B1B" w14:textId="77777777">
      <w:pPr>
        <w:widowControl/>
        <w:tabs>
          <w:tab w:val="left" w:pos="-1440"/>
        </w:tabs>
        <w:ind w:left="720" w:hanging="720"/>
        <w:rPr>
          <w:b/>
          <w:bCs/>
        </w:rPr>
      </w:pPr>
      <w:r w:rsidRPr="00EB02C9">
        <w:rPr>
          <w:b/>
          <w:bCs/>
        </w:rPr>
        <w:t>A.</w:t>
      </w:r>
      <w:r w:rsidRPr="00EB02C9">
        <w:rPr>
          <w:b/>
          <w:bCs/>
        </w:rPr>
        <w:tab/>
      </w:r>
      <w:r w:rsidRPr="00EB02C9">
        <w:rPr>
          <w:b/>
          <w:bCs/>
          <w:u w:val="single"/>
        </w:rPr>
        <w:t>JUSTIFICATION</w:t>
      </w:r>
    </w:p>
    <w:p w:rsidR="00994B92" w:rsidRPr="00EB02C9" w:rsidP="00994B92" w14:paraId="1D4E749E" w14:textId="77777777">
      <w:pPr>
        <w:widowControl/>
      </w:pPr>
    </w:p>
    <w:p w:rsidR="00994B92" w:rsidRPr="00EB02C9" w:rsidP="00994B92" w14:paraId="65DC81A6" w14:textId="77777777">
      <w:pPr>
        <w:widowControl/>
        <w:tabs>
          <w:tab w:val="left" w:pos="-1440"/>
        </w:tabs>
        <w:ind w:left="720" w:hanging="720"/>
      </w:pPr>
      <w:r w:rsidRPr="00EB02C9">
        <w:rPr>
          <w:b/>
          <w:bCs/>
        </w:rPr>
        <w:t>1.</w:t>
      </w:r>
      <w:r w:rsidRPr="00EB02C9">
        <w:rPr>
          <w:b/>
          <w:bCs/>
        </w:rPr>
        <w:tab/>
        <w:t>Circumstances Making the Collection of Information Necessary</w:t>
      </w:r>
    </w:p>
    <w:p w:rsidR="008D05E8" w:rsidRPr="008D05E8" w:rsidP="008D05E8" w14:paraId="4B3E1594" w14:textId="77777777">
      <w:pPr>
        <w:widowControl/>
        <w:autoSpaceDE/>
        <w:autoSpaceDN/>
        <w:adjustRightInd/>
        <w:ind w:left="288"/>
      </w:pPr>
      <w:r w:rsidRPr="008D05E8">
        <w:t>Questions to be tested were adapted from several sources:</w:t>
      </w:r>
    </w:p>
    <w:p w:rsidR="008D05E8" w:rsidRPr="008D05E8" w:rsidP="008D05E8" w14:paraId="27CEACE1" w14:textId="77777777">
      <w:pPr>
        <w:widowControl/>
        <w:numPr>
          <w:ilvl w:val="0"/>
          <w:numId w:val="4"/>
        </w:numPr>
        <w:autoSpaceDE/>
        <w:autoSpaceDN/>
        <w:adjustRightInd/>
        <w:spacing w:after="160" w:line="259" w:lineRule="auto"/>
        <w:ind w:left="1008"/>
        <w:contextualSpacing/>
      </w:pPr>
      <w:r w:rsidRPr="008D05E8">
        <w:t>Behavioral Risk Factor Surveillance System (BRFSS)</w:t>
      </w:r>
      <w:r>
        <w:rPr>
          <w:vertAlign w:val="superscript"/>
        </w:rPr>
        <w:footnoteReference w:id="2"/>
      </w:r>
      <w:r w:rsidRPr="008D05E8">
        <w:t xml:space="preserve"> (adult sample and Youth Risk Behavior Survey (YRBS)</w:t>
      </w:r>
      <w:r>
        <w:rPr>
          <w:vertAlign w:val="superscript"/>
        </w:rPr>
        <w:footnoteReference w:id="3"/>
      </w:r>
      <w:r w:rsidRPr="008D05E8">
        <w:t xml:space="preserve"> (youth sample) – Questions P1-P3 and T30</w:t>
      </w:r>
    </w:p>
    <w:p w:rsidR="008D05E8" w:rsidRPr="008D05E8" w:rsidP="008D05E8" w14:paraId="3ECAEC9C" w14:textId="77777777">
      <w:pPr>
        <w:widowControl/>
        <w:numPr>
          <w:ilvl w:val="0"/>
          <w:numId w:val="4"/>
        </w:numPr>
        <w:autoSpaceDE/>
        <w:autoSpaceDN/>
        <w:adjustRightInd/>
        <w:spacing w:after="160" w:line="259" w:lineRule="auto"/>
        <w:ind w:left="1008"/>
        <w:contextualSpacing/>
      </w:pPr>
      <w:r w:rsidRPr="008D05E8">
        <w:t>National Survey of Children’s Health- Questions</w:t>
      </w:r>
      <w:r>
        <w:rPr>
          <w:vertAlign w:val="superscript"/>
        </w:rPr>
        <w:footnoteReference w:id="4"/>
      </w:r>
      <w:r w:rsidRPr="008D05E8">
        <w:t xml:space="preserve"> P4-P23, A 12-A18 and T13-T19</w:t>
      </w:r>
    </w:p>
    <w:p w:rsidR="008D05E8" w:rsidRPr="008D05E8" w:rsidP="008D05E8" w14:paraId="09E3F158" w14:textId="77777777">
      <w:pPr>
        <w:widowControl/>
        <w:numPr>
          <w:ilvl w:val="0"/>
          <w:numId w:val="4"/>
        </w:numPr>
        <w:autoSpaceDE/>
        <w:autoSpaceDN/>
        <w:adjustRightInd/>
        <w:spacing w:after="160" w:line="259" w:lineRule="auto"/>
        <w:ind w:left="1008"/>
        <w:contextualSpacing/>
      </w:pPr>
      <w:r w:rsidRPr="008D05E8">
        <w:t>Wisconsin Behavioral Risk Factor Surveillance System</w:t>
      </w:r>
      <w:r>
        <w:rPr>
          <w:vertAlign w:val="superscript"/>
        </w:rPr>
        <w:footnoteReference w:id="5"/>
      </w:r>
      <w:r w:rsidRPr="008D05E8">
        <w:t>- Questions A1-A7</w:t>
      </w:r>
    </w:p>
    <w:p w:rsidR="008D05E8" w:rsidRPr="008D05E8" w:rsidP="008D05E8" w14:paraId="08AE7A30" w14:textId="77777777">
      <w:pPr>
        <w:widowControl/>
        <w:numPr>
          <w:ilvl w:val="0"/>
          <w:numId w:val="4"/>
        </w:numPr>
        <w:autoSpaceDE/>
        <w:autoSpaceDN/>
        <w:adjustRightInd/>
        <w:spacing w:after="160" w:line="259" w:lineRule="auto"/>
        <w:ind w:left="1008"/>
        <w:contextualSpacing/>
      </w:pPr>
      <w:r w:rsidRPr="008D05E8">
        <w:t>Benevolent Childhood Experiences Scale</w:t>
      </w:r>
      <w:r>
        <w:rPr>
          <w:vertAlign w:val="superscript"/>
        </w:rPr>
        <w:footnoteReference w:id="6"/>
      </w:r>
      <w:r w:rsidRPr="008D05E8">
        <w:t>- Questions A8-A11 and T6-T12</w:t>
      </w:r>
    </w:p>
    <w:p w:rsidR="008D05E8" w:rsidRPr="008D05E8" w:rsidP="008D05E8" w14:paraId="28924646" w14:textId="77777777">
      <w:pPr>
        <w:widowControl/>
        <w:numPr>
          <w:ilvl w:val="0"/>
          <w:numId w:val="4"/>
        </w:numPr>
        <w:autoSpaceDE/>
        <w:autoSpaceDN/>
        <w:adjustRightInd/>
        <w:spacing w:after="160" w:line="259" w:lineRule="auto"/>
        <w:ind w:left="1008"/>
        <w:contextualSpacing/>
      </w:pPr>
      <w:r w:rsidRPr="008D05E8">
        <w:t>Child &amp; Youth Resilience Measure-</w:t>
      </w:r>
      <w:r>
        <w:rPr>
          <w:vertAlign w:val="superscript"/>
        </w:rPr>
        <w:footnoteReference w:id="7"/>
      </w:r>
      <w:r w:rsidRPr="008D05E8">
        <w:t xml:space="preserve"> Questions A19-A32 and T20-T29</w:t>
      </w:r>
    </w:p>
    <w:p w:rsidR="008D05E8" w:rsidP="008D05E8" w14:paraId="0E9EC62C" w14:textId="71E481B4">
      <w:pPr>
        <w:widowControl/>
        <w:numPr>
          <w:ilvl w:val="0"/>
          <w:numId w:val="4"/>
        </w:numPr>
        <w:autoSpaceDE/>
        <w:autoSpaceDN/>
        <w:adjustRightInd/>
        <w:spacing w:after="160" w:line="259" w:lineRule="auto"/>
        <w:ind w:left="1008"/>
        <w:contextualSpacing/>
      </w:pPr>
      <w:r w:rsidRPr="008D05E8">
        <w:t>YRBS 2021 National Questionnaire- Questions T1-T5</w:t>
      </w:r>
    </w:p>
    <w:p w:rsidR="006522AC" w:rsidRPr="008D05E8" w:rsidP="008D05E8" w14:paraId="6650D877" w14:textId="77777777">
      <w:pPr>
        <w:widowControl/>
        <w:numPr>
          <w:ilvl w:val="0"/>
          <w:numId w:val="4"/>
        </w:numPr>
        <w:autoSpaceDE/>
        <w:autoSpaceDN/>
        <w:adjustRightInd/>
        <w:spacing w:after="160" w:line="259" w:lineRule="auto"/>
        <w:ind w:left="1008"/>
        <w:contextualSpacing/>
      </w:pPr>
    </w:p>
    <w:p w:rsidR="008D05E8" w:rsidP="008D05E8" w14:paraId="7C25382F" w14:textId="31EE66ED">
      <w:pPr>
        <w:widowControl/>
        <w:autoSpaceDE/>
        <w:autoSpaceDN/>
        <w:adjustRightInd/>
        <w:ind w:left="288"/>
      </w:pPr>
      <w:r>
        <w:t xml:space="preserve">While there has been some cognitive testing of questions related to positive childhood experiences, this module has not undergone previous cognitive testing. </w:t>
      </w:r>
      <w:r w:rsidRPr="008D05E8">
        <w:t>A table detailing the origin of each question along with the construct it is intended to measure is included as Attachment 1.</w:t>
      </w:r>
    </w:p>
    <w:p w:rsidR="00994B92" w:rsidRPr="00EB02C9" w:rsidP="00A04FFA" w14:paraId="3CE181D6" w14:textId="52EC4B7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rsidRPr="00F173BC">
        <w:rPr>
          <w:b/>
          <w:bCs/>
        </w:rPr>
        <w:t xml:space="preserve"> </w:t>
      </w:r>
      <w:r w:rsidRPr="00EB02C9">
        <w:rPr>
          <w:b/>
          <w:bCs/>
        </w:rPr>
        <w:t>2.</w:t>
      </w:r>
      <w:r w:rsidRPr="00EB02C9">
        <w:rPr>
          <w:b/>
          <w:bCs/>
        </w:rPr>
        <w:tab/>
        <w:t>Purpose and Use of Information Collection</w:t>
      </w:r>
    </w:p>
    <w:p w:rsidR="00050D10" w:rsidRPr="00FC550F" w:rsidP="00050D10" w14:paraId="71CB2A49" w14:textId="4FCFA4F9">
      <w:pPr>
        <w:ind w:left="360"/>
      </w:pPr>
      <w:r w:rsidRPr="00E90E17">
        <w:t xml:space="preserve">The Childhood Experiences and related questions we are evaluating are included as Attachment 1. </w:t>
      </w:r>
      <w:r w:rsidRPr="00FC550F">
        <w:t xml:space="preserve">The goal of </w:t>
      </w:r>
      <w:r>
        <w:t>this</w:t>
      </w:r>
      <w:r w:rsidRPr="00FC550F">
        <w:t xml:space="preserve"> project is t</w:t>
      </w:r>
      <w:r>
        <w:t>o</w:t>
      </w:r>
      <w:r w:rsidRPr="00FC550F">
        <w:t xml:space="preserve"> test </w:t>
      </w:r>
      <w:r>
        <w:t>new</w:t>
      </w:r>
      <w:r w:rsidRPr="00FC550F">
        <w:t xml:space="preserve"> </w:t>
      </w:r>
      <w:r>
        <w:t xml:space="preserve">childhood experience </w:t>
      </w:r>
      <w:r w:rsidRPr="00FC550F">
        <w:t>questions</w:t>
      </w:r>
      <w:r>
        <w:t xml:space="preserve">, currently on the state and local </w:t>
      </w:r>
      <w:r w:rsidR="00BE3A6F">
        <w:t>Youth Risk Behavior Survey (</w:t>
      </w:r>
      <w:r>
        <w:t>YRBS</w:t>
      </w:r>
      <w:r w:rsidR="00BE3A6F">
        <w:t>)</w:t>
      </w:r>
      <w:r>
        <w:t>, for possible inclusion on the national YRBS.</w:t>
      </w:r>
    </w:p>
    <w:p w:rsidR="00050D10" w:rsidP="00050D10" w14:paraId="1A221FC5" w14:textId="77777777">
      <w:pPr>
        <w:ind w:left="360"/>
      </w:pPr>
    </w:p>
    <w:p w:rsidR="00050D10" w:rsidP="00050D10" w14:paraId="3937C0C4" w14:textId="167F1608">
      <w:pPr>
        <w:ind w:left="360"/>
      </w:pPr>
      <w:r>
        <w:t>This</w:t>
      </w:r>
      <w:r w:rsidRPr="00FC550F" w:rsidR="00FC550F">
        <w:t xml:space="preserve"> project is an extension of CCQDER’s Adverse Childhood Experiences (ACE) </w:t>
      </w:r>
      <w:r w:rsidR="00BE3A6F">
        <w:t xml:space="preserve">project </w:t>
      </w:r>
      <w:r w:rsidRPr="00FC550F" w:rsidR="00FC550F">
        <w:t xml:space="preserve">that was conducted in 2019. </w:t>
      </w:r>
    </w:p>
    <w:p w:rsidR="00050D10" w:rsidP="00FC550F" w14:paraId="61A38934" w14:textId="77777777">
      <w:pPr>
        <w:ind w:left="360"/>
      </w:pPr>
    </w:p>
    <w:p w:rsidR="00FC550F" w:rsidRPr="00FC550F" w:rsidP="00FC550F" w14:paraId="385AB471" w14:textId="0A0207A5">
      <w:pPr>
        <w:ind w:left="360"/>
      </w:pPr>
      <w:r w:rsidRPr="00FC550F">
        <w:t xml:space="preserve">In 2021 and 2023, </w:t>
      </w:r>
      <w:r w:rsidR="00050D10">
        <w:t xml:space="preserve">CCQDER tested ACE </w:t>
      </w:r>
      <w:r w:rsidRPr="00FC550F">
        <w:t>questions</w:t>
      </w:r>
      <w:r w:rsidR="00050D10">
        <w:t>,</w:t>
      </w:r>
      <w:r w:rsidRPr="00FC550F">
        <w:t xml:space="preserve"> as well as questions that had not been tested, were added to the optional question list for state and local </w:t>
      </w:r>
      <w:r w:rsidRPr="00FC550F" w:rsidR="003B7D42">
        <w:t>Youth Risk Behavior Surveys</w:t>
      </w:r>
      <w:r w:rsidRPr="00FC550F" w:rsidR="003B7D42">
        <w:t xml:space="preserve"> </w:t>
      </w:r>
      <w:r w:rsidR="00AC7F0A">
        <w:t>(</w:t>
      </w:r>
      <w:r w:rsidRPr="00FC550F">
        <w:t>YRBS</w:t>
      </w:r>
      <w:r w:rsidR="00AC7F0A">
        <w:t>)</w:t>
      </w:r>
      <w:r w:rsidR="00050D10">
        <w:t>. S</w:t>
      </w:r>
      <w:r w:rsidRPr="00FC550F">
        <w:t xml:space="preserve">ince 2021 many states have </w:t>
      </w:r>
      <w:r w:rsidR="00E5448B">
        <w:t>included</w:t>
      </w:r>
      <w:r w:rsidRPr="00FC550F">
        <w:t xml:space="preserve"> these questions </w:t>
      </w:r>
      <w:r w:rsidR="00E5448B">
        <w:t>on</w:t>
      </w:r>
      <w:r w:rsidRPr="00FC550F">
        <w:t xml:space="preserve"> their YRBS. </w:t>
      </w:r>
      <w:r w:rsidR="00BE3A6F">
        <w:t xml:space="preserve">With this project, </w:t>
      </w:r>
      <w:r w:rsidR="00050D10">
        <w:t xml:space="preserve">CCQDER </w:t>
      </w:r>
      <w:r w:rsidR="00BE3A6F">
        <w:t>will</w:t>
      </w:r>
      <w:r w:rsidRPr="00FC550F">
        <w:t xml:space="preserve"> test </w:t>
      </w:r>
      <w:r w:rsidR="00050D10">
        <w:t xml:space="preserve">the </w:t>
      </w:r>
      <w:r w:rsidRPr="00FC550F">
        <w:t>additional questions on childhood experiences (both adverse and positive) in order to ensure</w:t>
      </w:r>
      <w:r w:rsidR="00050D10">
        <w:t xml:space="preserve"> </w:t>
      </w:r>
      <w:r w:rsidRPr="00FC550F">
        <w:t xml:space="preserve">that the </w:t>
      </w:r>
      <w:r w:rsidR="00BE3A6F">
        <w:t xml:space="preserve">new </w:t>
      </w:r>
      <w:r w:rsidRPr="00FC550F">
        <w:t>content on the state and local YRBS is performing as expected</w:t>
      </w:r>
      <w:r w:rsidR="00050D10">
        <w:t>.</w:t>
      </w:r>
    </w:p>
    <w:p w:rsidR="00FC550F" w:rsidP="00E90E17" w14:paraId="29DF27B1" w14:textId="77777777">
      <w:pPr>
        <w:ind w:left="360"/>
      </w:pPr>
    </w:p>
    <w:p w:rsidR="00E90E17" w:rsidRPr="00E90E17" w:rsidP="006A0E13" w14:paraId="55D36230" w14:textId="2615B576">
      <w:pPr>
        <w:ind w:left="360" w:firstLine="360"/>
      </w:pPr>
      <w:r w:rsidRPr="00E90E17">
        <w:t xml:space="preserve">The methodological aim of this study is consistent with the design of most NCHS/CCQDER cognitive interviewing studies, that is, to understand the construct captured by each question, identify patterns of interpretation across respondent groups, and explore potential sources of response error. The testing procedure conforms to the cognitive interviewing techniques that have </w:t>
      </w:r>
      <w:bookmarkStart w:id="0" w:name="_Hlk129021486"/>
      <w:r w:rsidRPr="00E90E17">
        <w:t>been described in CCQDER’s generic clearance package (OMB No. 0920-0222, exp. 0</w:t>
      </w:r>
      <w:r>
        <w:t>1</w:t>
      </w:r>
      <w:r w:rsidRPr="00E90E17">
        <w:t>/3</w:t>
      </w:r>
      <w:r>
        <w:t>1</w:t>
      </w:r>
      <w:r w:rsidRPr="00E90E17">
        <w:t>/202</w:t>
      </w:r>
      <w:r>
        <w:t>6</w:t>
      </w:r>
      <w:r w:rsidRPr="00E90E17">
        <w:t>)</w:t>
      </w:r>
      <w:bookmarkEnd w:id="0"/>
      <w:r w:rsidRPr="00E90E17">
        <w:t xml:space="preserve">. Analysis will be conducted using the constant comparative qualitative method and will focus on the constructs captured by each question, consistency of patterns across respondent groups, and potential causes of response error.  Findings (like all CCQDER studies) will be documented in a final report and made publicly accessible on a searchable website at </w:t>
      </w:r>
      <w:hyperlink r:id="rId6" w:history="1">
        <w:r w:rsidRPr="00E90E17">
          <w:rPr>
            <w:color w:val="0563C1"/>
            <w:u w:val="single"/>
          </w:rPr>
          <w:t>https://wwwn.cdc.gov/QBank</w:t>
        </w:r>
      </w:hyperlink>
      <w:r w:rsidRPr="00E90E17">
        <w:t xml:space="preserve">. </w:t>
      </w:r>
    </w:p>
    <w:p w:rsidR="00994B92" w:rsidRPr="00EB02C9" w:rsidP="00994B92" w14:paraId="471A40B0" w14:textId="77777777">
      <w:pPr>
        <w:widowControl/>
        <w:rPr>
          <w:b/>
          <w:bCs/>
        </w:rPr>
      </w:pPr>
    </w:p>
    <w:p w:rsidR="00994B92" w:rsidRPr="00EB02C9" w:rsidP="00994B92" w14:paraId="5530847E" w14:textId="77777777">
      <w:pPr>
        <w:widowControl/>
      </w:pPr>
      <w:r w:rsidRPr="00EB02C9">
        <w:rPr>
          <w:b/>
          <w:bCs/>
        </w:rPr>
        <w:t>3.</w:t>
      </w:r>
      <w:r w:rsidRPr="00EB02C9">
        <w:rPr>
          <w:b/>
          <w:bCs/>
        </w:rPr>
        <w:tab/>
        <w:t>Use of Improved Information Technology and Burden Reduction</w:t>
      </w:r>
    </w:p>
    <w:p w:rsidR="00994B92" w:rsidP="00994B92" w14:paraId="4157A679" w14:textId="77777777">
      <w:pPr>
        <w:widowControl/>
        <w:autoSpaceDE/>
        <w:autoSpaceDN/>
        <w:adjustRightInd/>
      </w:pPr>
      <w:r>
        <w:t xml:space="preserve">Cognitive interviews for this project will be conducted in-person or virtually using ZOOM video conferencing software. </w:t>
      </w:r>
      <w:r w:rsidRPr="000A1214">
        <w:t xml:space="preserve">CCQDER continues to maintain and use Q-Bank, a publicly accessible searchable data base question-evaluation studies, to determine if a survey question has been previously studied.  The regular use of Q-Bank reduces unnecessary testing as well as allows CCQDER to build upon existing knowledge learned from past testing projects.  Furthermore, each cognitive interview is digitally recorded and stored on an internal, searchable video database.  Like Q-Bank, this technology allows CCQDER staff to build upon past projects and, at the same time, it improves the accountability of test findings.  </w:t>
      </w:r>
    </w:p>
    <w:p w:rsidR="00994B92" w:rsidRPr="00EB02C9" w:rsidP="00994B92" w14:paraId="69E8E17B" w14:textId="77777777">
      <w:pPr>
        <w:widowControl/>
        <w:autoSpaceDE/>
        <w:autoSpaceDN/>
        <w:adjustRightInd/>
      </w:pPr>
    </w:p>
    <w:p w:rsidR="00994B92" w:rsidRPr="00EB02C9" w:rsidP="00994B92" w14:paraId="261F18EE" w14:textId="77777777">
      <w:pPr>
        <w:widowControl/>
        <w:tabs>
          <w:tab w:val="left" w:pos="-1440"/>
        </w:tabs>
        <w:ind w:left="720" w:hanging="720"/>
      </w:pPr>
      <w:r w:rsidRPr="00EB02C9">
        <w:rPr>
          <w:b/>
          <w:bCs/>
        </w:rPr>
        <w:t>4.</w:t>
      </w:r>
      <w:r w:rsidRPr="00EB02C9">
        <w:rPr>
          <w:b/>
          <w:bCs/>
        </w:rPr>
        <w:tab/>
        <w:t>Efforts to Identify Duplication and Use of Similar Information</w:t>
      </w:r>
    </w:p>
    <w:p w:rsidR="00994B92" w:rsidRPr="00EB02C9" w:rsidP="00994B92" w14:paraId="120C35DC" w14:textId="2046DF5B">
      <w:pPr>
        <w:widowControl/>
      </w:pPr>
      <w:r w:rsidRPr="00EB02C9">
        <w:t xml:space="preserve">The </w:t>
      </w:r>
      <w:r w:rsidRPr="00280B46">
        <w:t>CCQDER</w:t>
      </w:r>
      <w:r w:rsidRPr="00EB02C9">
        <w:t xml:space="preserve"> at NCHS is the only government facility that currently conducts testing and development of NCHS or other CDC questionnaires.  Similar facilities at the Bureau of the Census and the Bureau of Labor Statistics bear the responsibility for testing survey questionnaires associated with their own agencies.</w:t>
      </w:r>
    </w:p>
    <w:p w:rsidR="00994B92" w:rsidRPr="00EB02C9" w:rsidP="00994B92" w14:paraId="797AF2C3" w14:textId="77777777">
      <w:pPr>
        <w:widowControl/>
      </w:pPr>
    </w:p>
    <w:p w:rsidR="00994B92" w:rsidRPr="00EB02C9" w:rsidP="00994B92" w14:paraId="7CC02BBB" w14:textId="77777777">
      <w:pPr>
        <w:widowControl/>
        <w:tabs>
          <w:tab w:val="left" w:pos="-1440"/>
        </w:tabs>
        <w:rPr>
          <w:bCs/>
        </w:rPr>
      </w:pPr>
      <w:r w:rsidRPr="00EB02C9">
        <w:rPr>
          <w:bCs/>
        </w:rPr>
        <w:t xml:space="preserve">In order to identify duplication across federal agencies, </w:t>
      </w:r>
      <w:r w:rsidRPr="00280B46">
        <w:rPr>
          <w:bCs/>
        </w:rPr>
        <w:t>CCQDER</w:t>
      </w:r>
      <w:r w:rsidRPr="00EB02C9">
        <w:rPr>
          <w:bCs/>
        </w:rPr>
        <w:t xml:space="preserve"> hosts a publicly accessible online searchable database, Q-Bank, that contains all </w:t>
      </w:r>
      <w:r w:rsidRPr="00280B46">
        <w:rPr>
          <w:bCs/>
        </w:rPr>
        <w:t>CCQDER</w:t>
      </w:r>
      <w:r w:rsidRPr="00EB02C9">
        <w:rPr>
          <w:bCs/>
        </w:rPr>
        <w:t xml:space="preserve"> evaluation reports.  </w:t>
      </w:r>
      <w:r w:rsidRPr="00280B46">
        <w:rPr>
          <w:bCs/>
        </w:rPr>
        <w:t>CCQDER</w:t>
      </w:r>
      <w:r w:rsidRPr="00EB02C9">
        <w:rPr>
          <w:bCs/>
        </w:rPr>
        <w:t xml:space="preserve"> encourages all agencies to submit their evaluation reports so that it is possible to track the work done across agencies as well as to build in existing knowledge.</w:t>
      </w:r>
    </w:p>
    <w:p w:rsidR="00994B92" w:rsidRPr="00EB02C9" w:rsidP="00994B92" w14:paraId="735A9FBD" w14:textId="77777777">
      <w:pPr>
        <w:widowControl/>
        <w:tabs>
          <w:tab w:val="left" w:pos="-1440"/>
        </w:tabs>
        <w:rPr>
          <w:bCs/>
        </w:rPr>
      </w:pPr>
    </w:p>
    <w:p w:rsidR="00994B92" w:rsidRPr="00EB02C9" w:rsidP="00994B92" w14:paraId="76AF0AC5" w14:textId="77777777">
      <w:pPr>
        <w:widowControl/>
        <w:tabs>
          <w:tab w:val="left" w:pos="-1440"/>
        </w:tabs>
        <w:ind w:left="720" w:hanging="720"/>
      </w:pPr>
      <w:r w:rsidRPr="00EB02C9">
        <w:rPr>
          <w:b/>
          <w:bCs/>
        </w:rPr>
        <w:t>5.</w:t>
      </w:r>
      <w:r w:rsidRPr="00EB02C9">
        <w:rPr>
          <w:b/>
          <w:bCs/>
        </w:rPr>
        <w:tab/>
        <w:t>Impact on Small Businesses and Other Small Entities</w:t>
      </w:r>
    </w:p>
    <w:p w:rsidR="00994B92" w:rsidRPr="00EB02C9" w:rsidP="00994B92" w14:paraId="343D242C" w14:textId="77777777">
      <w:pPr>
        <w:widowControl/>
      </w:pPr>
      <w:r>
        <w:t>This data collection does not impact small business or other small entities</w:t>
      </w:r>
      <w:r w:rsidRPr="00EB02C9">
        <w:t xml:space="preserve">.  </w:t>
      </w:r>
    </w:p>
    <w:p w:rsidR="00994B92" w:rsidP="00994B92" w14:paraId="28A18886" w14:textId="77777777">
      <w:pPr>
        <w:widowControl/>
        <w:tabs>
          <w:tab w:val="left" w:pos="-1440"/>
        </w:tabs>
        <w:rPr>
          <w:b/>
          <w:bCs/>
        </w:rPr>
      </w:pPr>
    </w:p>
    <w:p w:rsidR="00994B92" w:rsidRPr="00EB02C9" w:rsidP="00994B92" w14:paraId="57FF3CAB" w14:textId="77777777">
      <w:pPr>
        <w:widowControl/>
        <w:tabs>
          <w:tab w:val="left" w:pos="-1440"/>
        </w:tabs>
      </w:pPr>
      <w:r w:rsidRPr="00EB02C9">
        <w:rPr>
          <w:b/>
          <w:bCs/>
        </w:rPr>
        <w:t>6.</w:t>
      </w:r>
      <w:r w:rsidRPr="00EB02C9">
        <w:rPr>
          <w:b/>
          <w:bCs/>
        </w:rPr>
        <w:tab/>
        <w:t>Consequences of Collecting the Information Less Frequently</w:t>
      </w:r>
    </w:p>
    <w:p w:rsidR="00994B92" w:rsidRPr="00EB02C9" w:rsidP="00994B92" w14:paraId="75C74A9A" w14:textId="77777777">
      <w:pPr>
        <w:widowControl/>
      </w:pPr>
      <w:r>
        <w:t xml:space="preserve">This is </w:t>
      </w:r>
      <w:r w:rsidRPr="00EB02C9">
        <w:t>one-time data collection activit</w:t>
      </w:r>
      <w:r>
        <w:t>y</w:t>
      </w:r>
      <w:r w:rsidRPr="00EB02C9">
        <w:t xml:space="preserve">.  </w:t>
      </w:r>
    </w:p>
    <w:p w:rsidR="00994B92" w:rsidRPr="00EB02C9" w:rsidP="00994B92" w14:paraId="7985F805" w14:textId="77777777">
      <w:pPr>
        <w:widowControl/>
        <w:rPr>
          <w:b/>
          <w:bCs/>
        </w:rPr>
      </w:pPr>
    </w:p>
    <w:p w:rsidR="00994B92" w:rsidRPr="00EB02C9" w:rsidP="00994B92" w14:paraId="2388BE3F" w14:textId="77777777">
      <w:pPr>
        <w:widowControl/>
      </w:pPr>
      <w:r w:rsidRPr="001E1706">
        <w:rPr>
          <w:b/>
          <w:bCs/>
        </w:rPr>
        <w:t>7.</w:t>
      </w:r>
      <w:r w:rsidRPr="001E1706">
        <w:rPr>
          <w:b/>
          <w:bCs/>
        </w:rPr>
        <w:tab/>
      </w:r>
      <w:r w:rsidRPr="00EB02C9">
        <w:rPr>
          <w:b/>
          <w:bCs/>
        </w:rPr>
        <w:t>Special Circumstances Relating to Guidelines of 5 CFR 1320.5</w:t>
      </w:r>
    </w:p>
    <w:p w:rsidR="00994B92" w:rsidP="00994B92" w14:paraId="4FF7360D" w14:textId="77777777">
      <w:bookmarkStart w:id="1" w:name="_Toc385842063"/>
      <w:bookmarkStart w:id="2" w:name="_Toc430947814"/>
      <w:r w:rsidRPr="009623F4">
        <w:t>This request fully complies with the regulation 5 CFR 1320.5.</w:t>
      </w:r>
      <w:bookmarkEnd w:id="1"/>
      <w:bookmarkEnd w:id="2"/>
    </w:p>
    <w:p w:rsidR="00994B92" w:rsidRPr="00EB02C9" w:rsidP="00994B92" w14:paraId="59E16F48" w14:textId="77777777">
      <w:pPr>
        <w:widowControl/>
      </w:pPr>
    </w:p>
    <w:p w:rsidR="00994B92" w:rsidRPr="00EB02C9" w:rsidP="00994B92" w14:paraId="3876FFD6" w14:textId="77777777">
      <w:pPr>
        <w:widowControl/>
        <w:tabs>
          <w:tab w:val="left" w:pos="-1440"/>
        </w:tabs>
        <w:ind w:left="720" w:hanging="720"/>
        <w:rPr>
          <w:b/>
          <w:bCs/>
        </w:rPr>
      </w:pPr>
      <w:r w:rsidRPr="00EB02C9">
        <w:rPr>
          <w:b/>
          <w:bCs/>
        </w:rPr>
        <w:t>8.</w:t>
      </w:r>
      <w:r w:rsidRPr="00EB02C9">
        <w:rPr>
          <w:b/>
          <w:bCs/>
        </w:rPr>
        <w:tab/>
        <w:t xml:space="preserve">Comments in Response to the Federal Register Notice and Efforts to Consult Outside Agencies </w:t>
      </w:r>
    </w:p>
    <w:p w:rsidR="00994B92" w:rsidRPr="00EB02C9" w:rsidP="00994B92" w14:paraId="4841970C" w14:textId="77777777">
      <w:pPr>
        <w:widowControl/>
        <w:tabs>
          <w:tab w:val="left" w:pos="-1440"/>
        </w:tabs>
        <w:ind w:left="720" w:hanging="720"/>
      </w:pPr>
    </w:p>
    <w:p w:rsidR="004D0EFE" w:rsidRPr="00D14DDF" w:rsidP="004D0EFE" w14:paraId="426880D8" w14:textId="310D5FD2">
      <w:r>
        <w:tab/>
      </w:r>
      <w:r w:rsidRPr="00280B46">
        <w:t>A Federal Register notice for th</w:t>
      </w:r>
      <w:r>
        <w:t xml:space="preserve">e CCQDER Generic data </w:t>
      </w:r>
      <w:r w:rsidRPr="00280B46">
        <w:t xml:space="preserve">collection was published on </w:t>
      </w:r>
      <w:r w:rsidR="005860EB">
        <w:t>September 30, 2022</w:t>
      </w:r>
      <w:r w:rsidRPr="00280B46">
        <w:t xml:space="preserve"> (Vol. 8</w:t>
      </w:r>
      <w:r w:rsidR="006E5749">
        <w:t>7</w:t>
      </w:r>
      <w:r w:rsidRPr="00280B46">
        <w:t xml:space="preserve">, No. </w:t>
      </w:r>
      <w:r>
        <w:t>1</w:t>
      </w:r>
      <w:r w:rsidR="006E5749">
        <w:t>89</w:t>
      </w:r>
      <w:r w:rsidRPr="00280B46">
        <w:t xml:space="preserve">, p. </w:t>
      </w:r>
      <w:r w:rsidR="006E5749">
        <w:t>59425</w:t>
      </w:r>
      <w:r w:rsidRPr="00280B46">
        <w:t xml:space="preserve">).    </w:t>
      </w:r>
      <w:r w:rsidRPr="00D14DDF">
        <w:t xml:space="preserve">No additional comment period is required for GENICs submitted under this generic. </w:t>
      </w:r>
    </w:p>
    <w:p w:rsidR="00994B92" w:rsidP="00994B92" w14:paraId="174C8D31" w14:textId="3E23AD85">
      <w:pPr>
        <w:widowControl/>
        <w:tabs>
          <w:tab w:val="left" w:pos="-1440"/>
        </w:tabs>
        <w:ind w:left="720" w:hanging="720"/>
      </w:pPr>
    </w:p>
    <w:p w:rsidR="00994B92" w:rsidRPr="00EB02C9" w:rsidP="00994B92" w14:paraId="6ED13E81" w14:textId="77777777">
      <w:pPr>
        <w:widowControl/>
        <w:tabs>
          <w:tab w:val="left" w:pos="-1440"/>
        </w:tabs>
        <w:ind w:left="720" w:hanging="720"/>
        <w:rPr>
          <w:b/>
          <w:bCs/>
        </w:rPr>
      </w:pPr>
    </w:p>
    <w:p w:rsidR="00994B92" w:rsidRPr="00EB02C9" w:rsidP="00994B92" w14:paraId="6C57D36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B02C9">
        <w:rPr>
          <w:b/>
          <w:bCs/>
        </w:rPr>
        <w:t>Consultants:</w:t>
      </w:r>
    </w:p>
    <w:p w:rsidR="00994B92" w:rsidRPr="00EB02C9" w:rsidP="00994B92" w14:paraId="0056BA1E"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B02C9">
        <w:t xml:space="preserve">The following individuals have been consulted within the past year on survey methodology and/or on a specific project: </w:t>
      </w:r>
    </w:p>
    <w:p w:rsidR="00994B92" w:rsidP="00994B92" w14:paraId="1A2EC95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994B92" w:rsidRPr="00A15B04" w:rsidP="00994B92" w14:paraId="1975EE10"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15B04">
        <w:t>Alisu Schua-Glusberg</w:t>
      </w:r>
    </w:p>
    <w:p w:rsidR="00994B92" w:rsidRPr="00A15B04" w:rsidP="00994B92" w14:paraId="5C3A97FB"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15B04">
        <w:t>Research Support Services</w:t>
      </w:r>
    </w:p>
    <w:p w:rsidR="00994B92" w:rsidRPr="00A15B04" w:rsidP="00994B92" w14:paraId="4EE54C8D"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15B04">
        <w:t>906 Ridge Avenue58</w:t>
      </w:r>
    </w:p>
    <w:p w:rsidR="00994B92" w:rsidRPr="00A15B04" w:rsidP="00994B92" w14:paraId="4DB6AB4B"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smartTag w:uri="urn:schemas-microsoft-com:office:smarttags" w:element="place">
        <w:smartTag w:uri="urn:schemas-microsoft-com:office:smarttags" w:element="City">
          <w:r w:rsidRPr="00A15B04">
            <w:t>Evanston</w:t>
          </w:r>
        </w:smartTag>
        <w:r w:rsidRPr="00A15B04">
          <w:t xml:space="preserve">, </w:t>
        </w:r>
        <w:smartTag w:uri="urn:schemas-microsoft-com:office:smarttags" w:element="State">
          <w:r w:rsidRPr="00A15B04">
            <w:t>IL</w:t>
          </w:r>
        </w:smartTag>
        <w:r w:rsidRPr="00A15B04">
          <w:t xml:space="preserve"> </w:t>
        </w:r>
        <w:smartTag w:uri="urn:schemas-microsoft-com:office:smarttags" w:element="PostalCode">
          <w:r w:rsidRPr="00A15B04">
            <w:t>60602</w:t>
          </w:r>
        </w:smartTag>
      </w:smartTag>
    </w:p>
    <w:p w:rsidR="00994B92" w:rsidRPr="00A15B04" w:rsidP="00994B92" w14:paraId="73D62F90"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15B04">
        <w:t>(847) 864-5677</w:t>
      </w:r>
    </w:p>
    <w:p w:rsidR="00994B92" w:rsidRPr="00A15B04" w:rsidP="00994B92" w14:paraId="7AEBA6EA"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15B04">
        <w:t>alisu@email.com</w:t>
      </w:r>
    </w:p>
    <w:p w:rsidR="00994B92" w:rsidRPr="00EB02C9" w:rsidP="00994B92" w14:paraId="70D3185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02C9">
        <w:t xml:space="preserve">     </w:t>
      </w:r>
    </w:p>
    <w:p w:rsidR="00994B92" w:rsidP="00994B92" w14:paraId="6D596951" w14:textId="77777777">
      <w:pPr>
        <w:widowControl/>
        <w:tabs>
          <w:tab w:val="left" w:pos="0"/>
        </w:tabs>
        <w:ind w:left="720" w:hanging="720"/>
        <w:rPr>
          <w:b/>
          <w:bCs/>
        </w:rPr>
      </w:pPr>
      <w:r w:rsidRPr="00EB02C9">
        <w:rPr>
          <w:b/>
          <w:bCs/>
        </w:rPr>
        <w:t>9.</w:t>
      </w:r>
      <w:r w:rsidRPr="00EB02C9">
        <w:rPr>
          <w:b/>
          <w:bCs/>
        </w:rPr>
        <w:tab/>
        <w:t>Explanation of Any Payment or Gift to Respondents</w:t>
      </w:r>
      <w:r>
        <w:rPr>
          <w:b/>
          <w:bCs/>
        </w:rPr>
        <w:t xml:space="preserve"> </w:t>
      </w:r>
    </w:p>
    <w:p w:rsidR="00994B92" w:rsidRPr="00B233C9" w:rsidP="00335966" w14:paraId="2F7670D4" w14:textId="295D6330">
      <w:pPr>
        <w:widowControl/>
        <w:tabs>
          <w:tab w:val="left" w:pos="0"/>
        </w:tabs>
        <w:rPr>
          <w:b/>
          <w:bCs/>
        </w:rPr>
      </w:pPr>
      <w:r w:rsidRPr="00EE0B7D">
        <w:t xml:space="preserve">For this project respondents will be given the standard </w:t>
      </w:r>
      <w:r w:rsidR="007B3EAF">
        <w:t xml:space="preserve">remuneration of $50 approved by </w:t>
      </w:r>
      <w:r w:rsidRPr="00B233C9" w:rsidR="007B3EAF">
        <w:t xml:space="preserve">OMB on January 31, </w:t>
      </w:r>
      <w:r w:rsidRPr="007B3EAF" w:rsidR="007B3EAF">
        <w:t>2023,</w:t>
      </w:r>
      <w:r w:rsidRPr="00B233C9" w:rsidR="007B3EAF">
        <w:t xml:space="preserve"> for CCQDER Generic data collection.</w:t>
      </w:r>
      <w:r w:rsidRPr="007B3EAF">
        <w:t xml:space="preserve"> For virtual interviews,</w:t>
      </w:r>
      <w:r>
        <w:t xml:space="preserve"> respondents will be emailed the activation code for an $50 electronic gift card as remuneration. For in-person interviews, respondent will be sent $50 in cash via FedEx within 7 business days</w:t>
      </w:r>
      <w:r w:rsidR="00E90E17">
        <w:t>.</w:t>
      </w:r>
    </w:p>
    <w:p w:rsidR="00994B92" w:rsidRPr="00EB02C9" w:rsidP="00994B92" w14:paraId="6DD34D34" w14:textId="77777777">
      <w:pPr>
        <w:widowControl/>
        <w:tabs>
          <w:tab w:val="left" w:pos="0"/>
        </w:tabs>
        <w:rPr>
          <w:b/>
          <w:bCs/>
        </w:rPr>
      </w:pPr>
    </w:p>
    <w:p w:rsidR="00994B92" w:rsidRPr="00EB02C9" w:rsidP="00994B92" w14:paraId="5E45BC13" w14:textId="77777777">
      <w:pPr>
        <w:widowControl/>
        <w:tabs>
          <w:tab w:val="left" w:pos="0"/>
        </w:tabs>
        <w:ind w:left="720" w:hanging="720"/>
      </w:pPr>
      <w:r w:rsidRPr="00EB02C9">
        <w:rPr>
          <w:b/>
          <w:bCs/>
        </w:rPr>
        <w:t>10.</w:t>
      </w:r>
      <w:r w:rsidRPr="00EB02C9">
        <w:rPr>
          <w:b/>
          <w:bCs/>
        </w:rPr>
        <w:tab/>
      </w:r>
      <w:r>
        <w:rPr>
          <w:b/>
          <w:bCs/>
        </w:rPr>
        <w:t xml:space="preserve">Protection of the Privacy and </w:t>
      </w:r>
      <w:r w:rsidRPr="00EB02C9">
        <w:rPr>
          <w:b/>
          <w:bCs/>
        </w:rPr>
        <w:t xml:space="preserve">Confidentiality </w:t>
      </w:r>
      <w:r>
        <w:rPr>
          <w:b/>
          <w:bCs/>
        </w:rPr>
        <w:t xml:space="preserve">of Information </w:t>
      </w:r>
      <w:r w:rsidRPr="00EB02C9">
        <w:rPr>
          <w:b/>
          <w:bCs/>
        </w:rPr>
        <w:t xml:space="preserve">Provided </w:t>
      </w:r>
      <w:r>
        <w:rPr>
          <w:b/>
          <w:bCs/>
        </w:rPr>
        <w:t>by</w:t>
      </w:r>
      <w:r w:rsidRPr="00EB02C9">
        <w:rPr>
          <w:b/>
          <w:bCs/>
        </w:rPr>
        <w:t xml:space="preserve"> Respondents</w:t>
      </w:r>
      <w:r>
        <w:rPr>
          <w:b/>
          <w:bCs/>
        </w:rPr>
        <w:t xml:space="preserve"> </w:t>
      </w:r>
    </w:p>
    <w:p w:rsidR="00994B92" w:rsidP="00994B92" w14:paraId="0D9F4A60" w14:textId="2A89A4DB">
      <w:pPr>
        <w:widowControl/>
        <w:tabs>
          <w:tab w:val="left" w:pos="0"/>
        </w:tabs>
      </w:pPr>
      <w:r w:rsidRPr="00280B46">
        <w:t>The CCQDER</w:t>
      </w:r>
      <w:r w:rsidRPr="00EB02C9">
        <w:t xml:space="preserve"> continues to collect, on a confidential basis, data needed in order to conduct CCQDER studies.  The process of informing respondents of the procedures used to keep information confidential begins with the telephone screener and will carry through to the interviewer and all communications with potential respondents.  Materials will include all elements of informed consent, including the purpose of the data collection, the voluntary nature of the study, audio or video recording of the interview, and the effect upon the respondent for terminating the interview at any time.</w:t>
      </w:r>
    </w:p>
    <w:p w:rsidR="00994B92" w:rsidP="00994B92" w14:paraId="32F509CF" w14:textId="77777777">
      <w:pPr>
        <w:widowControl/>
        <w:tabs>
          <w:tab w:val="left" w:pos="0"/>
        </w:tabs>
      </w:pPr>
    </w:p>
    <w:p w:rsidR="00994B92" w:rsidRPr="00EB02C9" w:rsidP="00994B92" w14:paraId="7D86283B" w14:textId="77777777">
      <w:pPr>
        <w:rPr>
          <w:color w:val="000000"/>
        </w:rPr>
      </w:pPr>
      <w:r w:rsidRPr="00EB02C9">
        <w:rPr>
          <w:color w:val="000000"/>
        </w:rPr>
        <w:t>Confidentiality provided to respondents is assured by adherence to Section 308(d) of the Public Health Service Act (42 U</w:t>
      </w:r>
      <w:r>
        <w:rPr>
          <w:color w:val="000000"/>
        </w:rPr>
        <w:t>.</w:t>
      </w:r>
      <w:r w:rsidRPr="00EB02C9">
        <w:rPr>
          <w:color w:val="000000"/>
        </w:rPr>
        <w:t>S</w:t>
      </w:r>
      <w:r>
        <w:rPr>
          <w:color w:val="000000"/>
        </w:rPr>
        <w:t>.</w:t>
      </w:r>
      <w:r w:rsidRPr="00EB02C9">
        <w:rPr>
          <w:color w:val="000000"/>
        </w:rPr>
        <w:t>C</w:t>
      </w:r>
      <w:r>
        <w:rPr>
          <w:color w:val="000000"/>
        </w:rPr>
        <w:t>.</w:t>
      </w:r>
      <w:r w:rsidRPr="00EB02C9">
        <w:rPr>
          <w:color w:val="000000"/>
        </w:rPr>
        <w:t xml:space="preserve"> 242m) which states:</w:t>
      </w:r>
    </w:p>
    <w:p w:rsidR="00994B92" w:rsidRPr="00EB02C9" w:rsidP="00994B92" w14:paraId="1EC25E11" w14:textId="77777777">
      <w:pPr>
        <w:rPr>
          <w:color w:val="000000"/>
        </w:rPr>
      </w:pPr>
    </w:p>
    <w:p w:rsidR="00994B92" w:rsidRPr="00EB02C9" w:rsidP="00994B92" w14:paraId="219F64C1" w14:textId="77777777">
      <w:pPr>
        <w:ind w:left="720"/>
        <w:rPr>
          <w:color w:val="000000"/>
        </w:rPr>
      </w:pPr>
      <w:r w:rsidRPr="00EB02C9">
        <w:rPr>
          <w:color w:val="000000"/>
        </w:rPr>
        <w:t xml:space="preserve">"No information, if an establishment or person supplying the information or described in it is identifiable, obtained in the course of activities undertaken or supported under </w:t>
      </w:r>
      <w:r w:rsidRPr="00EB02C9">
        <w:rPr>
          <w:color w:val="000000"/>
        </w:rPr>
        <w:t>section...306 (NCHS legislation),...may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994B92" w:rsidRPr="00EB02C9" w:rsidP="00994B92" w14:paraId="7AE90AE3" w14:textId="77777777">
      <w:pPr>
        <w:rPr>
          <w:color w:val="000000"/>
        </w:rPr>
      </w:pPr>
    </w:p>
    <w:p w:rsidR="00994B92" w:rsidRPr="00D050CD" w:rsidP="00994B92" w14:paraId="5953B14E" w14:textId="3949F566">
      <w:pPr>
        <w:widowControl/>
        <w:autoSpaceDE/>
        <w:autoSpaceDN/>
        <w:adjustRightInd/>
        <w:textAlignment w:val="baseline"/>
        <w:rPr>
          <w:rFonts w:ascii="Segoe UI" w:hAnsi="Segoe UI" w:eastAsiaTheme="minorHAnsi" w:cs="Segoe UI"/>
          <w:sz w:val="18"/>
          <w:szCs w:val="18"/>
        </w:rPr>
      </w:pPr>
      <w:r w:rsidRPr="00D050CD">
        <w:rPr>
          <w:rFonts w:eastAsiaTheme="minorHAnsi"/>
          <w:color w:val="000000"/>
        </w:rPr>
        <w:t xml:space="preserve">In addition, legislation covering confidentiality is provided according to the Confidential Information Protection and Statistical Efficiency Act or CIPSEA </w:t>
      </w:r>
      <w:r w:rsidRPr="00184BED" w:rsidR="003E253D">
        <w:t>(</w:t>
      </w:r>
      <w:r w:rsidRPr="003B1F40" w:rsidR="003E253D">
        <w:t>44 U.S.C. 3561-3583</w:t>
      </w:r>
      <w:r w:rsidRPr="00184BED" w:rsidR="003E253D">
        <w:t>)</w:t>
      </w:r>
      <w:r w:rsidRPr="00D050CD" w:rsidR="003E253D">
        <w:rPr>
          <w:rFonts w:eastAsiaTheme="minorHAnsi"/>
          <w:i/>
          <w:iCs/>
        </w:rPr>
        <w:t xml:space="preserve"> </w:t>
      </w:r>
      <w:r w:rsidRPr="00D050CD">
        <w:rPr>
          <w:rFonts w:eastAsiaTheme="minorHAnsi"/>
          <w:color w:val="000000"/>
        </w:rPr>
        <w:t>which states:</w:t>
      </w:r>
    </w:p>
    <w:p w:rsidR="00994B92" w:rsidRPr="00D050CD" w:rsidP="00994B92" w14:paraId="7AC5ED80" w14:textId="77777777">
      <w:pPr>
        <w:rPr>
          <w:color w:val="000000"/>
        </w:rPr>
      </w:pPr>
    </w:p>
    <w:p w:rsidR="00994B92" w:rsidRPr="00D050CD" w:rsidP="00994B92" w14:paraId="1635447C" w14:textId="77777777">
      <w:pPr>
        <w:ind w:left="720"/>
        <w:rPr>
          <w:color w:val="000000"/>
        </w:rPr>
      </w:pPr>
      <w:r w:rsidRPr="00D050CD">
        <w:rPr>
          <w:color w:val="000000"/>
        </w:rPr>
        <w:t xml:space="preserve">“Whoever,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w:t>
      </w:r>
      <w:r w:rsidRPr="00D050CD">
        <w:rPr>
          <w:bCs/>
          <w:color w:val="000000"/>
        </w:rPr>
        <w:t>class E felony</w:t>
      </w:r>
      <w:r w:rsidRPr="00D050CD">
        <w:rPr>
          <w:color w:val="000000"/>
        </w:rPr>
        <w:t xml:space="preserve"> and </w:t>
      </w:r>
      <w:r w:rsidRPr="00D050CD">
        <w:rPr>
          <w:bCs/>
          <w:color w:val="000000"/>
        </w:rPr>
        <w:t>imprisoned for not more than 5 years</w:t>
      </w:r>
      <w:r w:rsidRPr="00D050CD">
        <w:rPr>
          <w:color w:val="000000"/>
        </w:rPr>
        <w:t xml:space="preserve">, or fined not more than </w:t>
      </w:r>
      <w:r w:rsidRPr="00D050CD">
        <w:rPr>
          <w:bCs/>
          <w:color w:val="000000"/>
        </w:rPr>
        <w:t>$250,000</w:t>
      </w:r>
      <w:r w:rsidRPr="00D050CD">
        <w:rPr>
          <w:color w:val="000000"/>
        </w:rPr>
        <w:t>, or both.”</w:t>
      </w:r>
    </w:p>
    <w:p w:rsidR="00994B92" w:rsidP="00994B92" w14:paraId="1490FBA0" w14:textId="77777777">
      <w:pPr>
        <w:rPr>
          <w:bCs/>
        </w:rPr>
      </w:pPr>
    </w:p>
    <w:p w:rsidR="00994B92" w:rsidRPr="00280B46" w:rsidP="00994B92" w14:paraId="1911F3E8" w14:textId="77777777">
      <w:pPr>
        <w:widowControl/>
        <w:tabs>
          <w:tab w:val="left" w:pos="0"/>
        </w:tabs>
        <w:rPr>
          <w:bCs/>
        </w:rPr>
      </w:pPr>
      <w:r w:rsidRPr="00280B46">
        <w:rPr>
          <w:bCs/>
        </w:rPr>
        <w:t xml:space="preserve">The CIPSEA legislation authorizes the designation of agents (“designated agents” or “agents”) to perform statistical activities on behalf of an agency. These agents function under the supervision of the agency’s employees and are subject to the same provisions of law with regard to confidentiality as an agency’s employees. A Designated Agent Agreement between the agency and the designated agents (e.g. contractors) must be executed before the agents can acquire information for the agency for exclusively statistical purposes under a pledge of confidentiality. </w:t>
      </w:r>
      <w:r w:rsidRPr="009968D7">
        <w:rPr>
          <w:bCs/>
        </w:rPr>
        <w:t>This requirement is outlined in an OMB Notice, published in the Federal Register on June 15, 2007, entitled “Implementation Guidance for Title V of the E-Government Act, Confidential Information Protection and Statistical Efficiency Act of 2002 (CIPSEA).”</w:t>
      </w:r>
      <w:r w:rsidRPr="00280B46">
        <w:rPr>
          <w:bCs/>
        </w:rPr>
        <w:t xml:space="preserve"> </w:t>
      </w:r>
    </w:p>
    <w:p w:rsidR="00994B92" w:rsidRPr="00280B46" w:rsidP="00994B92" w14:paraId="60C6C965" w14:textId="77777777">
      <w:pPr>
        <w:widowControl/>
        <w:tabs>
          <w:tab w:val="left" w:pos="0"/>
        </w:tabs>
        <w:rPr>
          <w:bCs/>
        </w:rPr>
      </w:pPr>
    </w:p>
    <w:p w:rsidR="00994B92" w:rsidRPr="00280B46" w:rsidP="00994B92" w14:paraId="452917C9" w14:textId="1E3CD6E7">
      <w:pPr>
        <w:widowControl/>
        <w:tabs>
          <w:tab w:val="left" w:pos="0"/>
        </w:tabs>
      </w:pPr>
      <w:r w:rsidRPr="00280B46">
        <w:rPr>
          <w:bCs/>
        </w:rPr>
        <w:t>A Designated Agent Agreement between NCHS and any CCQDER contractor will be executed if any contractors are hired to acquire information for the NCHS for exclusively statistical purposes under a pledge of confidentiality (i.e. complete any of the five types of activities described in this generic clearance request). Additionally, the agents (contractors) will be required to complete NCHS Confidentiality Training (</w:t>
      </w:r>
      <w:hyperlink r:id="rId7" w:history="1">
        <w:r w:rsidRPr="00280B46">
          <w:rPr>
            <w:rStyle w:val="Hyperlink"/>
            <w:bCs/>
          </w:rPr>
          <w:t>https://www.cdc.gov/nchs/training/confidentiality/training</w:t>
        </w:r>
      </w:hyperlink>
      <w:r w:rsidRPr="00280B46">
        <w:rPr>
          <w:bCs/>
        </w:rPr>
        <w:t xml:space="preserve">/), submit a certificate of completion, and sign a pledge to maintain confidentiality (Nondisclosure Affidavit; see Attachment </w:t>
      </w:r>
      <w:r w:rsidR="00CE4470">
        <w:rPr>
          <w:bCs/>
        </w:rPr>
        <w:t>9</w:t>
      </w:r>
      <w:r w:rsidRPr="00280B46">
        <w:rPr>
          <w:bCs/>
        </w:rPr>
        <w:t>) prior to completing CCQDER work. If the CCQDER contractor hires subcontractors to complete CCQDER work, the subcontractors must adhere to the same confidentiality and security requirements as CCQDER staff and contractors.</w:t>
      </w:r>
    </w:p>
    <w:p w:rsidR="00994B92" w:rsidRPr="00280B46" w:rsidP="00994B92" w14:paraId="548249AB" w14:textId="77777777">
      <w:pPr>
        <w:widowControl/>
        <w:tabs>
          <w:tab w:val="left" w:pos="0"/>
        </w:tabs>
      </w:pPr>
    </w:p>
    <w:p w:rsidR="00994B92" w:rsidRPr="00280B46" w:rsidP="00994B92" w14:paraId="2551022F" w14:textId="77777777">
      <w:pPr>
        <w:widowControl/>
      </w:pPr>
      <w:r w:rsidRPr="00280B46">
        <w:t xml:space="preserve">Data in identifiable form is collected for linkage of various CCQDER forms (informed consent documentation and respondent demographics) and audio and video recordings.  The CCQDER also uses some identifiable data (name, phone number, email address) to contact previous </w:t>
      </w:r>
      <w:r w:rsidRPr="00280B46">
        <w:t>respondents for CCQDER studies.  The ability to match respondents to other data (informed consent documents, respondent demographics, and audio/video recordings) greatly expands the usefulness of the data at a very low cost.</w:t>
      </w:r>
    </w:p>
    <w:p w:rsidR="00994B92" w:rsidRPr="00280B46" w:rsidP="00994B92" w14:paraId="2FCD8F7B" w14:textId="77777777">
      <w:pPr>
        <w:widowControl/>
      </w:pPr>
    </w:p>
    <w:p w:rsidR="00994B92" w:rsidRPr="00280B46" w:rsidP="00994B92" w14:paraId="7C062351" w14:textId="5613E4D5">
      <w:pPr>
        <w:widowControl/>
        <w:rPr>
          <w:bCs/>
        </w:rPr>
      </w:pPr>
      <w:r w:rsidRPr="00280B46">
        <w:rPr>
          <w:bCs/>
        </w:rPr>
        <w:t>As outlined in the informed consent form, access to personal information is restricted to CCQDER staff who can only access the personal information for statistical</w:t>
      </w:r>
      <w:r>
        <w:rPr>
          <w:bCs/>
        </w:rPr>
        <w:t xml:space="preserve">, training and research </w:t>
      </w:r>
      <w:r w:rsidRPr="00280B46">
        <w:rPr>
          <w:bCs/>
        </w:rPr>
        <w:t xml:space="preserve">purposes. Additionally, </w:t>
      </w:r>
      <w:r>
        <w:rPr>
          <w:bCs/>
        </w:rPr>
        <w:t xml:space="preserve">other NCHS staff, </w:t>
      </w:r>
      <w:r w:rsidRPr="00280B46">
        <w:rPr>
          <w:bCs/>
        </w:rPr>
        <w:t>designated agents such as CCQDER contractors</w:t>
      </w:r>
      <w:r>
        <w:rPr>
          <w:bCs/>
        </w:rPr>
        <w:t>,</w:t>
      </w:r>
      <w:r w:rsidRPr="00280B46">
        <w:rPr>
          <w:bCs/>
        </w:rPr>
        <w:t xml:space="preserve"> or subcontractors may access the personal information for statistical purposes only after signing a Designated Agent Agreement with NCHS. </w:t>
      </w:r>
      <w:r w:rsidRPr="00934AEC">
        <w:rPr>
          <w:bCs/>
        </w:rPr>
        <w:t>CCQDER staff, designated agents, and staff from collaborating agencies must complete annual NCHS confidentiality training (</w:t>
      </w:r>
      <w:hyperlink r:id="rId8" w:history="1">
        <w:r w:rsidRPr="00934AEC">
          <w:rPr>
            <w:rStyle w:val="Hyperlink"/>
            <w:bCs/>
          </w:rPr>
          <w:t>https://www.cdc.gov/nchs/training/confidentiality/training/</w:t>
        </w:r>
      </w:hyperlink>
      <w:r w:rsidRPr="00934AEC">
        <w:rPr>
          <w:bCs/>
        </w:rPr>
        <w:t xml:space="preserve">), submit a certificate of completion, and sign the </w:t>
      </w:r>
      <w:bookmarkStart w:id="3" w:name="_Hlk126250256"/>
      <w:r w:rsidRPr="00934AEC">
        <w:rPr>
          <w:bCs/>
        </w:rPr>
        <w:t xml:space="preserve">NCHS affidavit of </w:t>
      </w:r>
      <w:r w:rsidRPr="001E4AF3">
        <w:rPr>
          <w:bCs/>
        </w:rPr>
        <w:t xml:space="preserve">nondisclosure </w:t>
      </w:r>
      <w:bookmarkEnd w:id="3"/>
      <w:r w:rsidRPr="001E4AF3">
        <w:rPr>
          <w:bCs/>
        </w:rPr>
        <w:t xml:space="preserve">(see Attachment </w:t>
      </w:r>
      <w:r w:rsidR="00CE4470">
        <w:rPr>
          <w:bCs/>
        </w:rPr>
        <w:t>9</w:t>
      </w:r>
      <w:r w:rsidRPr="001E4AF3">
        <w:rPr>
          <w:bCs/>
        </w:rPr>
        <w:t>)</w:t>
      </w:r>
      <w:r w:rsidRPr="00934AEC">
        <w:rPr>
          <w:bCs/>
        </w:rPr>
        <w:t xml:space="preserve"> prior to being granted access to any personal information.</w:t>
      </w:r>
    </w:p>
    <w:p w:rsidR="00994B92" w:rsidRPr="00280B46" w:rsidP="00994B92" w14:paraId="1285DF20" w14:textId="77777777">
      <w:pPr>
        <w:widowControl/>
        <w:rPr>
          <w:rFonts w:ascii="Courier New" w:hAnsi="Courier New" w:cs="Courier New"/>
        </w:rPr>
      </w:pPr>
    </w:p>
    <w:p w:rsidR="00994B92" w:rsidRPr="00280B46" w:rsidP="00994B92" w14:paraId="34CD9C7A" w14:textId="77777777">
      <w:pPr>
        <w:widowControl/>
        <w:rPr>
          <w:b/>
        </w:rPr>
      </w:pPr>
      <w:r w:rsidRPr="00280B46">
        <w:rPr>
          <w:rFonts w:cs="Courier New"/>
          <w:bCs/>
        </w:rPr>
        <w:t>The collection of information in identifiable form requires strong measures to ensure that private information is not disclosed in a breach of confidentiality. Storage of confidential data is protected through procedures such as an internal QDRL LAN, passwords and restricted access.</w:t>
      </w:r>
    </w:p>
    <w:p w:rsidR="00994B92" w:rsidRPr="00280B46" w:rsidP="00994B92" w14:paraId="4EF8C398" w14:textId="77777777">
      <w:pPr>
        <w:rPr>
          <w:color w:val="000000"/>
        </w:rPr>
      </w:pPr>
    </w:p>
    <w:p w:rsidR="00994B92" w:rsidRPr="00280B46" w:rsidP="00994B92" w14:paraId="38747ECD" w14:textId="77777777">
      <w:pPr>
        <w:widowControl/>
        <w:tabs>
          <w:tab w:val="left" w:pos="0"/>
        </w:tabs>
        <w:rPr>
          <w:b/>
          <w:u w:val="single"/>
        </w:rPr>
      </w:pPr>
      <w:r w:rsidRPr="00280B46">
        <w:rPr>
          <w:b/>
          <w:bCs/>
          <w:u w:val="single"/>
        </w:rPr>
        <w:t>Confidentiality of responses and safeguarding of data at NCHS</w:t>
      </w:r>
    </w:p>
    <w:p w:rsidR="008958DC" w:rsidRPr="00E67197" w:rsidP="008958DC" w14:paraId="542C55EE" w14:textId="6C5AB0DA">
      <w:pPr>
        <w:pStyle w:val="QuickFormat6"/>
        <w:widowControl/>
        <w:tabs>
          <w:tab w:val="left" w:pos="-324"/>
          <w:tab w:val="left" w:pos="0"/>
          <w:tab w:val="left" w:pos="3420"/>
        </w:tabs>
        <w:rPr>
          <w:rFonts w:ascii="Times New Roman" w:hAnsi="Times New Roman"/>
        </w:rPr>
      </w:pPr>
      <w:r w:rsidRPr="00E67197">
        <w:rPr>
          <w:rFonts w:ascii="Times New Roman" w:hAnsi="Times New Roman"/>
        </w:rPr>
        <w:t>The CCQDER has a routine set of administrative, technical, and physical measures to safeguard confidentiality. Specific protocol for storage of confidential data, QDRL Lab, Q-video, Q-Notes, and Q-Bank access is described i</w:t>
      </w:r>
      <w:r>
        <w:rPr>
          <w:rFonts w:ascii="Times New Roman" w:hAnsi="Times New Roman"/>
        </w:rPr>
        <w:t>n</w:t>
      </w:r>
      <w:r w:rsidRPr="0019177B">
        <w:rPr>
          <w:rFonts w:ascii="Times New Roman" w:hAnsi="Times New Roman"/>
        </w:rPr>
        <w:t xml:space="preserve"> CCQDER’s generic clearance package</w:t>
      </w:r>
      <w:r>
        <w:rPr>
          <w:rFonts w:ascii="Times New Roman" w:hAnsi="Times New Roman"/>
        </w:rPr>
        <w:t>.</w:t>
      </w:r>
      <w:r w:rsidRPr="0019177B">
        <w:rPr>
          <w:rFonts w:ascii="Times New Roman" w:hAnsi="Times New Roman"/>
        </w:rPr>
        <w:t xml:space="preserve"> </w:t>
      </w:r>
    </w:p>
    <w:p w:rsidR="00994B92" w:rsidRPr="00280B46" w:rsidP="00994B92" w14:paraId="313A3C81" w14:textId="77777777">
      <w:pPr>
        <w:widowControl/>
        <w:tabs>
          <w:tab w:val="left" w:pos="0"/>
        </w:tabs>
      </w:pPr>
    </w:p>
    <w:p w:rsidR="00994B92" w:rsidRPr="00280B46" w:rsidP="00994B92" w14:paraId="222FFE4D" w14:textId="77777777">
      <w:pPr>
        <w:contextualSpacing/>
        <w:rPr>
          <w:b/>
          <w:u w:val="single"/>
        </w:rPr>
      </w:pPr>
      <w:r w:rsidRPr="00280B46">
        <w:rPr>
          <w:b/>
          <w:u w:val="single"/>
        </w:rPr>
        <w:t>Records Retention Schedule for Cognitive Interviews</w:t>
      </w:r>
    </w:p>
    <w:p w:rsidR="008958DC" w:rsidRPr="00E67197" w:rsidP="008958DC" w14:paraId="2B3914B4" w14:textId="024C16B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E67197">
        <w:t xml:space="preserve">The NCHS CCQDER Data Storage and Access policy (Attachment </w:t>
      </w:r>
      <w:r w:rsidR="00CE4470">
        <w:t>7</w:t>
      </w:r>
      <w:r w:rsidRPr="00E67197">
        <w:t xml:space="preserve">) governs retention of interviews, their viewing audience, the data kept, and the length of time before retention of interviews is reassessed. The data retention period for recordings of interviews that do not have consent for future use is until the completion of the project (upon completion of a final product or final sponsor briefing). Upon project completion, these non-retained recordings will be destroyed by designated CCQDER staff. </w:t>
      </w:r>
    </w:p>
    <w:p w:rsidR="008958DC" w:rsidRPr="00E67197" w:rsidP="008958DC" w14:paraId="47DC0433"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8958DC" w:rsidRPr="00E67197" w:rsidP="008958DC" w14:paraId="5E99E4F4"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E67197">
        <w:t>If a respondent requests that their recording be destroyed at the end of the project (virtual), the recording will be destroyed at the end of the project which is defined as when a report has been cleared by NCHS and submitted to Q-Bank.  If the respondent gives future consent, after the initial retention period, the recordings will be re-evaluated by the CCQDER Director to determine relevance, ongoing usefulness, and qualitative value for likely use in question evaluation research. If it is determined by the CCQDER Director in conjunction with CCQDER project-relevant staff that there is no valid reason to retain the recording, it will be destroyed by designated CCQDER staff. If the interview continues to be of value (defined as ongoing use by research staff, topic relevance, likely use for federal questions evaluation research), reassessment of the recording will occur again in 2 years.</w:t>
      </w:r>
    </w:p>
    <w:p w:rsidR="008958DC" w:rsidRPr="00E67197" w:rsidP="008958DC" w14:paraId="50F148F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8958DC" w:rsidRPr="00E67197" w:rsidP="008958DC" w14:paraId="51A65324"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E67197">
        <w:rPr>
          <w:i/>
          <w:iCs/>
        </w:rPr>
        <w:t>After the interview:</w:t>
      </w:r>
      <w:r w:rsidRPr="00E67197">
        <w:t xml:space="preserve"> </w:t>
      </w:r>
    </w:p>
    <w:p w:rsidR="008958DC" w:rsidRPr="00E67197" w:rsidP="008958DC" w14:paraId="74D06863" w14:textId="1A0E6E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E67197">
        <w:tab/>
        <w:t xml:space="preserve">The recruiter will send the respondent a “thank you” email, informing them that they will receive a hard copy “thank you” letter (Attachment </w:t>
      </w:r>
      <w:r w:rsidR="00CE4470">
        <w:t>6</w:t>
      </w:r>
      <w:r w:rsidRPr="00E67197">
        <w:t xml:space="preserve">) and their renumeration amount ($50) in cash via FedEx within 7 business days. If electronic gift cards are used for remuneration, </w:t>
      </w:r>
      <w:r w:rsidRPr="00E67197">
        <w:t xml:space="preserve">the respondent will be emailed the activation code for the gift card and an electronic copy of the “thank you” letter (Attachment </w:t>
      </w:r>
      <w:r w:rsidR="00CE4470">
        <w:t>6</w:t>
      </w:r>
      <w:r w:rsidRPr="00E67197">
        <w:t>).</w:t>
      </w:r>
    </w:p>
    <w:p w:rsidR="008958DC" w:rsidRPr="00E67197" w:rsidP="008958DC" w14:paraId="7A4195C6"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8958DC" w:rsidRPr="00E67197" w:rsidP="008958DC" w14:paraId="411BB7DA"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E67197">
        <w:rPr>
          <w:i/>
          <w:iCs/>
        </w:rPr>
        <w:t>Deletion of information:</w:t>
      </w:r>
      <w:r w:rsidRPr="00E67197">
        <w:t xml:space="preserve"> </w:t>
      </w:r>
    </w:p>
    <w:p w:rsidR="008958DC" w:rsidRPr="00E67197" w:rsidP="008958DC" w14:paraId="5F6907D3"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E67197">
        <w:tab/>
        <w:t>Once the interview and follow-up call (if conducted) are complete and the remuneration has been sent, all email, phone call and calendar records for the respondent will be deleted.</w:t>
      </w:r>
    </w:p>
    <w:p w:rsidR="008958DC" w:rsidRPr="00E67197" w:rsidP="008958DC" w14:paraId="5B5E1D7D"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p>
    <w:p w:rsidR="00994B92" w:rsidRPr="00EB02C9" w:rsidP="00994B92" w14:paraId="69E04E05" w14:textId="77777777">
      <w:pPr>
        <w:widowControl/>
        <w:tabs>
          <w:tab w:val="left" w:pos="0"/>
        </w:tabs>
        <w:ind w:left="720" w:hanging="720"/>
      </w:pPr>
      <w:r w:rsidRPr="00EB02C9">
        <w:rPr>
          <w:b/>
          <w:bCs/>
        </w:rPr>
        <w:t>11.</w:t>
      </w:r>
      <w:r w:rsidRPr="00EB02C9">
        <w:rPr>
          <w:b/>
          <w:bCs/>
        </w:rPr>
        <w:tab/>
      </w:r>
      <w:r>
        <w:rPr>
          <w:b/>
          <w:bCs/>
        </w:rPr>
        <w:t xml:space="preserve">Institutional Review Board (IRB) and </w:t>
      </w:r>
      <w:r w:rsidRPr="00EB02C9">
        <w:rPr>
          <w:b/>
          <w:bCs/>
        </w:rPr>
        <w:t>Justification for Sensitive Questions</w:t>
      </w:r>
    </w:p>
    <w:p w:rsidR="00994B92" w:rsidRPr="00EB02C9" w:rsidP="00994B92" w14:paraId="5D1DFA68" w14:textId="30CF5BF9">
      <w:pPr>
        <w:widowControl/>
        <w:tabs>
          <w:tab w:val="left" w:pos="0"/>
        </w:tabs>
      </w:pPr>
      <w:r>
        <w:t xml:space="preserve"> </w:t>
      </w:r>
      <w:r w:rsidRPr="00E90E17" w:rsidR="00E90E17">
        <w:t xml:space="preserve">NCHS Ethics Review Board (ERB) and CDC Human Research Protection Office (HRPO) approved this data collection on </w:t>
      </w:r>
      <w:r w:rsidRPr="00CA1FD7" w:rsidR="00BA50AD">
        <w:t>05</w:t>
      </w:r>
      <w:r w:rsidRPr="00CA1FD7" w:rsidR="00E90E17">
        <w:t>/</w:t>
      </w:r>
      <w:r w:rsidRPr="00CA1FD7" w:rsidR="00BA50AD">
        <w:t>04</w:t>
      </w:r>
      <w:r w:rsidRPr="00CA1FD7" w:rsidR="00E90E17">
        <w:t>/20</w:t>
      </w:r>
      <w:r w:rsidRPr="00CA1FD7" w:rsidR="00BA50AD">
        <w:t>23</w:t>
      </w:r>
      <w:r w:rsidRPr="00CA1FD7" w:rsidR="00E90E17">
        <w:t>.</w:t>
      </w:r>
    </w:p>
    <w:p w:rsidR="00994B92" w:rsidP="00994B92" w14:paraId="621C4F2E" w14:textId="77777777">
      <w:pPr>
        <w:widowControl/>
        <w:tabs>
          <w:tab w:val="left" w:pos="0"/>
        </w:tabs>
      </w:pPr>
    </w:p>
    <w:p w:rsidR="00994B92" w:rsidRPr="00280B46" w:rsidP="00994B92" w14:paraId="73168B06" w14:textId="77777777">
      <w:pPr>
        <w:widowControl/>
        <w:rPr>
          <w:b/>
        </w:rPr>
      </w:pPr>
      <w:r w:rsidRPr="00280B46">
        <w:rPr>
          <w:b/>
        </w:rPr>
        <w:t>Informed Consent and Voluntary Nature</w:t>
      </w:r>
    </w:p>
    <w:p w:rsidR="00994B92" w:rsidRPr="00280B46" w:rsidP="00994B92" w14:paraId="42E053ED" w14:textId="77777777">
      <w:pPr>
        <w:widowControl/>
        <w:tabs>
          <w:tab w:val="left" w:pos="0"/>
        </w:tabs>
        <w:rPr>
          <w:b/>
          <w:bCs/>
          <w:u w:val="single"/>
        </w:rPr>
      </w:pPr>
    </w:p>
    <w:p w:rsidR="00994B92" w:rsidRPr="00280B46" w:rsidP="00994B92" w14:paraId="3300708F" w14:textId="77777777">
      <w:pPr>
        <w:widowControl/>
        <w:tabs>
          <w:tab w:val="left" w:pos="0"/>
        </w:tabs>
      </w:pPr>
      <w:r w:rsidRPr="00280B46">
        <w:rPr>
          <w:b/>
          <w:bCs/>
          <w:u w:val="single"/>
        </w:rPr>
        <w:t>CCQDER respondents/interviews conducted at NCHS</w:t>
      </w:r>
    </w:p>
    <w:p w:rsidR="00994B92" w:rsidRPr="00280B46" w:rsidP="00994B92" w14:paraId="32EAE009" w14:textId="77777777">
      <w:pPr>
        <w:widowControl/>
        <w:tabs>
          <w:tab w:val="left" w:pos="0"/>
        </w:tabs>
      </w:pPr>
      <w:r w:rsidRPr="00280B46">
        <w:t xml:space="preserve">Respondents are recruited through media advertisements, flyers, and word-of-mouth, and either call the CCQDER voice mail system or contact a person coordinating the recruitment.  Data collection for this project is authorized under 42 U.S.C. 242k (Section 306 of the Public Health Service Act).  </w:t>
      </w:r>
    </w:p>
    <w:p w:rsidR="00994B92" w:rsidRPr="00280B46" w:rsidP="00994B92" w14:paraId="77A19B0C" w14:textId="77777777">
      <w:pPr>
        <w:widowControl/>
        <w:tabs>
          <w:tab w:val="left" w:pos="0"/>
        </w:tabs>
      </w:pPr>
    </w:p>
    <w:p w:rsidR="00994B92" w:rsidRPr="00280B46" w:rsidP="00994B92" w14:paraId="0DC61D23" w14:textId="736EE028">
      <w:pPr>
        <w:widowControl/>
        <w:tabs>
          <w:tab w:val="left" w:pos="0"/>
        </w:tabs>
      </w:pPr>
      <w:r w:rsidRPr="00280B46">
        <w:t xml:space="preserve">During the telephone screener (Attachment </w:t>
      </w:r>
      <w:r w:rsidR="00656C0F">
        <w:t>3</w:t>
      </w:r>
      <w:r w:rsidR="008F1151">
        <w:t>a-3c</w:t>
      </w:r>
      <w:r w:rsidRPr="00280B46">
        <w:t>), potential respondents are informed that answering the telephone screener questions to determine their eligibility for the study is completely voluntary.  They are informed that w</w:t>
      </w:r>
      <w:r w:rsidRPr="00280B46">
        <w:rPr>
          <w:rFonts w:cs="Arial"/>
        </w:rPr>
        <w:t>e are required by law to use the information they provided in the telephone screener for statistical research only and to keep it confidential, and that the law prohibits us from giving anyone any information that may identify them without their consent.  In addition, respondents who are determined to be eligible for the study are informed during the telephone screener that the information they provide during the cognitive interview is confidential.</w:t>
      </w:r>
    </w:p>
    <w:p w:rsidR="00994B92" w:rsidRPr="00280B46" w:rsidP="00994B92" w14:paraId="04589246" w14:textId="77777777">
      <w:pPr>
        <w:widowControl/>
        <w:tabs>
          <w:tab w:val="left" w:pos="0"/>
        </w:tabs>
      </w:pPr>
    </w:p>
    <w:p w:rsidR="00994B92" w:rsidP="00994B92" w14:paraId="54F030A4" w14:textId="777CF65A">
      <w:pPr>
        <w:widowControl/>
        <w:tabs>
          <w:tab w:val="left" w:pos="0"/>
        </w:tabs>
      </w:pPr>
      <w:r w:rsidRPr="00280B46">
        <w:t xml:space="preserve">Prior to the start of the cognitive interview, CCQDER respondents read and sign Attachment </w:t>
      </w:r>
      <w:r>
        <w:t>4</w:t>
      </w:r>
      <w:r w:rsidR="008F1151">
        <w:t>a-4f</w:t>
      </w:r>
      <w:r w:rsidRPr="00280B46">
        <w:t>, Informed Consent Form (written at an 8</w:t>
      </w:r>
      <w:r w:rsidRPr="00280B46">
        <w:rPr>
          <w:vertAlign w:val="superscript"/>
        </w:rPr>
        <w:t>th</w:t>
      </w:r>
      <w:r w:rsidRPr="00280B46">
        <w:t xml:space="preserve"> grade reading level). The consent form states that participation is voluntary, they are free to terminate the interview at any time, and if they do so, they will still receive </w:t>
      </w:r>
      <w:r>
        <w:t>the incentive</w:t>
      </w:r>
      <w:r w:rsidRPr="00280B46">
        <w:t>.  The consent form describes the purpose of the interview and recording, specifies that the recordings may be played for other staff working closely on that project, that voice and face identifiers will remain on the recording, and that they may be recognized by a staff member viewing or listening to the recording.  Cognitive interviews deemed to be about illegal behaviors will not be video recorded, only audio recorded.  Respondents are given a copy of the consent form, which contains contact information for the CCQDER Laboratory Manager, the NCHS Research Ethics Review Board (ERB), and the NCHS Confidentiality Officer.</w:t>
      </w:r>
    </w:p>
    <w:p w:rsidR="00994B92" w:rsidRPr="00280B46" w:rsidP="00994B92" w14:paraId="59596A02" w14:textId="77777777">
      <w:pPr>
        <w:widowControl/>
        <w:tabs>
          <w:tab w:val="left" w:pos="0"/>
        </w:tabs>
      </w:pPr>
    </w:p>
    <w:p w:rsidR="00994B92" w:rsidP="00994B92" w14:paraId="5644B65A" w14:textId="60C7637C">
      <w:pPr>
        <w:widowControl/>
        <w:autoSpaceDE/>
        <w:autoSpaceDN/>
        <w:adjustRightInd/>
      </w:pPr>
      <w:r w:rsidRPr="00280B46">
        <w:rPr>
          <w:b/>
          <w:bCs/>
          <w:u w:val="single"/>
        </w:rPr>
        <w:t>CCQDER respondents/interviews conducted off-site</w:t>
      </w:r>
      <w:r>
        <w:rPr>
          <w:rStyle w:val="FootnoteReference"/>
          <w:u w:val="single"/>
          <w:vertAlign w:val="superscript"/>
        </w:rPr>
        <w:footnoteReference w:id="8"/>
      </w:r>
      <w:r w:rsidRPr="00280B46">
        <w:rPr>
          <w:u w:val="single"/>
        </w:rPr>
        <w:t>:</w:t>
      </w:r>
      <w:r w:rsidRPr="00280B46">
        <w:t xml:space="preserve">  Sometimes interviewers must travel to conduct cognitive </w:t>
      </w:r>
      <w:r w:rsidRPr="00280B46" w:rsidR="00E90E17">
        <w:t>interviews in</w:t>
      </w:r>
      <w:r w:rsidRPr="00280B46">
        <w:t xml:space="preserve"> these cases, a mutually agreeable location will be chosen.  In all </w:t>
      </w:r>
      <w:r w:rsidRPr="00280B46">
        <w:t xml:space="preserve">cases, extreme care is taken with audio and video recordings and any materials that contain personal identifiers such as the Informed Consent Form or the Special Consent for Expanded Use of Video and Audio </w:t>
      </w:r>
      <w:r w:rsidRPr="00280B46" w:rsidR="00E90E17">
        <w:t>Recordings Materials</w:t>
      </w:r>
      <w:r w:rsidRPr="00280B46">
        <w:t xml:space="preserve"> are then transported to the CCQDER, where standard procedures are followed.</w:t>
      </w:r>
    </w:p>
    <w:p w:rsidR="00994B92" w:rsidP="00994B92" w14:paraId="25147C8E" w14:textId="77777777">
      <w:pPr>
        <w:widowControl/>
        <w:autoSpaceDE/>
        <w:autoSpaceDN/>
        <w:adjustRightInd/>
      </w:pPr>
    </w:p>
    <w:p w:rsidR="00994B92" w:rsidRPr="00A70828" w:rsidP="00994B92" w14:paraId="1DFB0F9B" w14:textId="77777777">
      <w:pPr>
        <w:tabs>
          <w:tab w:val="left" w:pos="0"/>
        </w:tabs>
      </w:pPr>
      <w:r w:rsidRPr="009968D7">
        <w:rPr>
          <w:b/>
          <w:bCs/>
          <w:u w:val="single"/>
        </w:rPr>
        <w:t xml:space="preserve">CCQDER respondents/interviews conducted virtually: </w:t>
      </w:r>
      <w:r w:rsidRPr="0011343A">
        <w:t>Respondents are recruited through</w:t>
      </w:r>
      <w:r w:rsidRPr="00A70828">
        <w:t xml:space="preserve"> media advertisements, flyers, and word-of-mouth, and either call the CCQDER voice mail system or contact a person coordinating the recruitment.</w:t>
      </w:r>
    </w:p>
    <w:p w:rsidR="00994B92" w:rsidRPr="00A70828" w:rsidP="00994B92" w14:paraId="439273BE" w14:textId="77777777">
      <w:pPr>
        <w:tabs>
          <w:tab w:val="left" w:pos="0"/>
        </w:tabs>
        <w:ind w:hanging="90"/>
      </w:pPr>
    </w:p>
    <w:p w:rsidR="00994B92" w:rsidRPr="00A70828" w:rsidP="00994B92" w14:paraId="646F0FF8" w14:textId="3879E6C8">
      <w:pPr>
        <w:tabs>
          <w:tab w:val="left" w:pos="0"/>
        </w:tabs>
      </w:pPr>
      <w:r w:rsidRPr="00A70828">
        <w:t xml:space="preserve">During the telephone screener </w:t>
      </w:r>
      <w:r w:rsidRPr="000939D4">
        <w:t>(Attachment</w:t>
      </w:r>
      <w:r>
        <w:t xml:space="preserve"> 3</w:t>
      </w:r>
      <w:r w:rsidR="008F1151">
        <w:t>a-3c</w:t>
      </w:r>
      <w:r w:rsidRPr="000939D4">
        <w:t>), potential</w:t>
      </w:r>
      <w:r w:rsidRPr="00A70828">
        <w:t xml:space="preserve"> respondents are informed that answering the telephone screener questions to determine their eligibility for the study is completely voluntary.  They are informed that we are required by law to use the information they provided in the telephone screener for statistical research only and to keep it confidential, and that the law prohibits us from giving anyone any information that may identify them without their consent.  In addition, respondents who are determined to be eligible for the study are informed during the telephone screener that the information they provide during the cognitive interview is confidential.</w:t>
      </w:r>
    </w:p>
    <w:p w:rsidR="00994B92" w:rsidRPr="00A70828" w:rsidP="00994B92" w14:paraId="13C49608" w14:textId="77777777">
      <w:pPr>
        <w:tabs>
          <w:tab w:val="left" w:pos="0"/>
        </w:tabs>
        <w:ind w:hanging="90"/>
      </w:pPr>
    </w:p>
    <w:p w:rsidR="00994B92" w:rsidRPr="00A70828" w:rsidP="00994B92" w14:paraId="77BC6AD3" w14:textId="49388439">
      <w:pPr>
        <w:tabs>
          <w:tab w:val="left" w:pos="0"/>
        </w:tabs>
      </w:pPr>
      <w:r w:rsidRPr="000939D4">
        <w:t>Prior to the start of the cognitive interview, CCQDER respondents read and sign Attachment</w:t>
      </w:r>
      <w:r w:rsidR="000F3D90">
        <w:t xml:space="preserve"> </w:t>
      </w:r>
      <w:r>
        <w:t>4</w:t>
      </w:r>
      <w:r w:rsidR="00B573A5">
        <w:t>a-4f</w:t>
      </w:r>
      <w:r w:rsidRPr="00A70828">
        <w:t xml:space="preserve">.  The consent form states that participation is voluntary, they are free to terminate the interview at any time, and if they do so, they will still receive </w:t>
      </w:r>
      <w:r>
        <w:t>the incentive</w:t>
      </w:r>
      <w:r w:rsidRPr="00A70828">
        <w:t>.  The consent form describes the purpose of the interview and recording, specifies that the recordings may be played for other staff working closely on that project, that voice and face identifiers will remain on the recording, and that they may be recognized by a staff member viewing or listening to the recording.</w:t>
      </w:r>
      <w:r>
        <w:t xml:space="preserve">  After the interview has </w:t>
      </w:r>
      <w:r w:rsidRPr="00A7334A">
        <w:t xml:space="preserve">concluded respondents will be given the thank-you letter signed by Director of NCHS (Attachment </w:t>
      </w:r>
      <w:r w:rsidR="00656C0F">
        <w:t>5</w:t>
      </w:r>
      <w:r w:rsidR="008F1151">
        <w:t>a-5b</w:t>
      </w:r>
      <w:r w:rsidRPr="00A7334A">
        <w:t>), their incentive</w:t>
      </w:r>
      <w:r>
        <w:t xml:space="preserve">, and a copy of the informed consent document </w:t>
      </w:r>
      <w:r w:rsidRPr="000939D4">
        <w:t xml:space="preserve">(Attachment </w:t>
      </w:r>
      <w:r>
        <w:t>4</w:t>
      </w:r>
      <w:r w:rsidR="008F1151">
        <w:t>a-4f</w:t>
      </w:r>
      <w:r w:rsidRPr="000939D4">
        <w:t>), which contains contact information for the CCQDER Laborato</w:t>
      </w:r>
      <w:r>
        <w:t>ry Manager, the NCHS Research Ethics Review Board (ERB), and the NCHS Confidentiality Officer.</w:t>
      </w:r>
    </w:p>
    <w:p w:rsidR="00994B92" w:rsidP="00994B92" w14:paraId="49A14A6A" w14:textId="77777777">
      <w:pPr>
        <w:widowControl/>
        <w:autoSpaceDE/>
        <w:autoSpaceDN/>
        <w:adjustRightInd/>
      </w:pPr>
    </w:p>
    <w:p w:rsidR="00994B92" w:rsidP="00994B92" w14:paraId="4BB0B2F4" w14:textId="77777777">
      <w:pPr>
        <w:tabs>
          <w:tab w:val="left" w:pos="360"/>
        </w:tabs>
      </w:pPr>
      <w:r>
        <w:t xml:space="preserve">NCHS government issued </w:t>
      </w:r>
      <w:r w:rsidRPr="009E29FE">
        <w:t xml:space="preserve">encrypted laptops will be used to video and audio record the interviews.  Due to the size of the video recordings, the internal drive of the encrypted laptop is not sufficient for storage of the recordings.  Recordings will be saved to an </w:t>
      </w:r>
      <w:r>
        <w:t xml:space="preserve">NCHS government issued </w:t>
      </w:r>
      <w:r w:rsidRPr="009E29FE">
        <w:t xml:space="preserve">encrypted flash drive.  The encrypted flash drive is FIPS 140-2 compliant and approved for use by OCISO. </w:t>
      </w:r>
    </w:p>
    <w:p w:rsidR="00994B92" w:rsidP="00994B92" w14:paraId="54CE0A70" w14:textId="77777777">
      <w:pPr>
        <w:ind w:firstLine="360"/>
      </w:pPr>
    </w:p>
    <w:p w:rsidR="00994B92" w:rsidRPr="00AB34A7" w:rsidP="00994B92" w14:paraId="7F7355AE" w14:textId="77777777">
      <w:r w:rsidRPr="00AB34A7">
        <w:t xml:space="preserve">CCQDER staff will also use the NCHS government issued encrypted laptops to input their interviewer notes into Q-Notes.  </w:t>
      </w:r>
    </w:p>
    <w:p w:rsidR="00994B92" w:rsidP="00994B92" w14:paraId="06AB031A" w14:textId="77777777"/>
    <w:p w:rsidR="00994B92" w:rsidP="00994B92" w14:paraId="69A2BEE8" w14:textId="77777777">
      <w:pPr>
        <w:rPr>
          <w:color w:val="000000"/>
        </w:rPr>
      </w:pPr>
      <w:r w:rsidRPr="009E29FE">
        <w:rPr>
          <w:color w:val="000000"/>
        </w:rPr>
        <w:t xml:space="preserve">Extreme care will be taken with all recordings and paperwork from the interviews conducted </w:t>
      </w:r>
      <w:r>
        <w:rPr>
          <w:color w:val="000000"/>
        </w:rPr>
        <w:t xml:space="preserve">virtually.  </w:t>
      </w:r>
      <w:r w:rsidRPr="009E29FE">
        <w:rPr>
          <w:color w:val="000000"/>
        </w:rPr>
        <w:t xml:space="preserve">Recordings and identifying paperwork will be stored in a secured travel case until returned to NCHS, at which point they will be transferred to the usual secured locked storage cabinets.  Once the video and audio recordings are transferred to the QDRL Network, the </w:t>
      </w:r>
      <w:r w:rsidRPr="009E29FE">
        <w:rPr>
          <w:color w:val="000000"/>
        </w:rPr>
        <w:t>recordings will be deleted from encrypted flash drive. Once deleted, the files are no longer available for use</w:t>
      </w:r>
      <w:r>
        <w:rPr>
          <w:color w:val="000000"/>
        </w:rPr>
        <w:t xml:space="preserve">. </w:t>
      </w:r>
    </w:p>
    <w:p w:rsidR="00994B92" w:rsidRPr="00280B46" w:rsidP="00994B92" w14:paraId="6688A34D" w14:textId="77777777">
      <w:pPr>
        <w:widowControl/>
        <w:tabs>
          <w:tab w:val="left" w:pos="0"/>
        </w:tabs>
      </w:pPr>
    </w:p>
    <w:p w:rsidR="00994B92" w:rsidRPr="00280B46" w:rsidP="00994B92" w14:paraId="22EDB3C4" w14:textId="77777777">
      <w:pPr>
        <w:widowControl/>
        <w:tabs>
          <w:tab w:val="left" w:pos="0"/>
        </w:tabs>
        <w:rPr>
          <w:u w:val="single"/>
        </w:rPr>
      </w:pPr>
      <w:r w:rsidRPr="00280B46">
        <w:rPr>
          <w:b/>
          <w:bCs/>
          <w:u w:val="single"/>
        </w:rPr>
        <w:t>Contractor conducted interviews</w:t>
      </w:r>
    </w:p>
    <w:p w:rsidR="00994B92" w:rsidRPr="00280B46" w:rsidP="00994B92" w14:paraId="1416242C" w14:textId="257C422E">
      <w:pPr>
        <w:widowControl/>
        <w:tabs>
          <w:tab w:val="left" w:pos="0"/>
        </w:tabs>
      </w:pPr>
      <w:r>
        <w:t>Sometimes</w:t>
      </w:r>
      <w:r w:rsidRPr="00280B46">
        <w:t xml:space="preserve"> contractors (designated agents) are used to collect data as part of CCQDER projects, they are contractually bound by NCHS confidentiality provisions and must submit documentation concerning </w:t>
      </w:r>
      <w:r w:rsidRPr="00280B46">
        <w:softHyphen/>
        <w:t xml:space="preserve">their safeguarding practices to NCHS prior to data collection.  The documentation is reviewed by the NCHS Confidentiality Officer and the NCHS Information Systems Security Officer. This is standard NCHS practice and does not reflect a special CCQDER procedure.  If recordings are to be shared with the contractor, a contract as well as a Designated Agent Agreement will be developed. The contractor employee will view the NCHS confidentiality training (https://www.cdc.gov/nchs/training/confidentiality/training/), submit a certificate of completion, and sign the NCHS non-disclosure statement (see Attachment </w:t>
      </w:r>
      <w:r w:rsidR="00CE4470">
        <w:t>9</w:t>
      </w:r>
      <w:r w:rsidRPr="00280B46">
        <w:t>) before starting work on the project.</w:t>
      </w:r>
    </w:p>
    <w:p w:rsidR="00994B92" w:rsidP="00994B92" w14:paraId="307667C7" w14:textId="77777777">
      <w:pPr>
        <w:widowControl/>
        <w:autoSpaceDE/>
        <w:autoSpaceDN/>
        <w:adjustRightInd/>
        <w:rPr>
          <w:b/>
          <w:bCs/>
        </w:rPr>
      </w:pPr>
    </w:p>
    <w:p w:rsidR="00994B92" w:rsidRPr="00EB02C9" w:rsidP="00994B92" w14:paraId="4978152F" w14:textId="77777777">
      <w:pPr>
        <w:widowControl/>
        <w:tabs>
          <w:tab w:val="left" w:pos="0"/>
        </w:tabs>
        <w:rPr>
          <w:b/>
          <w:bCs/>
        </w:rPr>
      </w:pPr>
      <w:r w:rsidRPr="00EB02C9">
        <w:rPr>
          <w:b/>
          <w:bCs/>
        </w:rPr>
        <w:t>12.  Estimates of Annualized Burden hours and costs</w:t>
      </w:r>
      <w:r>
        <w:rPr>
          <w:b/>
          <w:bCs/>
        </w:rPr>
        <w:t xml:space="preserve"> (Table 1 was </w:t>
      </w:r>
      <w:bookmarkStart w:id="4" w:name="_Hlk129332705"/>
      <w:r>
        <w:rPr>
          <w:b/>
          <w:bCs/>
        </w:rPr>
        <w:t>OMB approved on January 31, 2023 for CCQDER Generic data collection.)</w:t>
      </w:r>
    </w:p>
    <w:bookmarkEnd w:id="4"/>
    <w:p w:rsidR="00994B92" w:rsidRPr="00EB02C9" w:rsidP="00994B92" w14:paraId="1ED18863" w14:textId="77777777">
      <w:pPr>
        <w:widowControl/>
        <w:tabs>
          <w:tab w:val="left" w:pos="0"/>
        </w:tabs>
        <w:rPr>
          <w:b/>
          <w:bCs/>
        </w:rPr>
      </w:pPr>
    </w:p>
    <w:p w:rsidR="00994B92" w:rsidRPr="00D26801" w:rsidP="00994B92" w14:paraId="676A0F69" w14:textId="77777777">
      <w:pPr>
        <w:pStyle w:val="HTMLPreformatted"/>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Table 1:  </w:t>
      </w:r>
      <w:r w:rsidRPr="00D26801">
        <w:rPr>
          <w:rFonts w:ascii="Times New Roman" w:hAnsi="Times New Roman" w:cs="Times New Roman"/>
          <w:sz w:val="24"/>
          <w:szCs w:val="24"/>
          <w:u w:val="single"/>
        </w:rPr>
        <w:t>Estimated Annualized Burden Table</w:t>
      </w:r>
      <w:r>
        <w:rPr>
          <w:rFonts w:ascii="Times New Roman" w:hAnsi="Times New Roman" w:cs="Times New Roman"/>
          <w:sz w:val="24"/>
          <w:szCs w:val="24"/>
          <w:u w:val="single"/>
        </w:rPr>
        <w:t xml:space="preserve"> (Approved hours under OMB. No. 0920-0222)</w:t>
      </w:r>
    </w:p>
    <w:p w:rsidR="00994B92" w:rsidRPr="00D26801" w:rsidP="00994B92" w14:paraId="6ADE19FD" w14:textId="77777777">
      <w:pPr>
        <w:pStyle w:val="HTMLPreformatted"/>
        <w:tabs>
          <w:tab w:val="left" w:pos="720"/>
        </w:tabs>
        <w:spacing w:line="36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1683"/>
        <w:gridCol w:w="1581"/>
        <w:gridCol w:w="1430"/>
        <w:gridCol w:w="2143"/>
        <w:gridCol w:w="990"/>
      </w:tblGrid>
      <w:tr w14:paraId="48C10063" w14:textId="77777777" w:rsidTr="00401D7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23" w:type="dxa"/>
          </w:tcPr>
          <w:p w:rsidR="00994B92" w:rsidRPr="00D26801" w:rsidP="007B3EAF" w14:paraId="6597FFDC" w14:textId="77777777">
            <w:pPr>
              <w:pStyle w:val="HTMLPreformatted"/>
              <w:tabs>
                <w:tab w:val="left" w:pos="720"/>
              </w:tabs>
              <w:rPr>
                <w:rFonts w:ascii="Times New Roman" w:hAnsi="Times New Roman" w:cs="Times New Roman"/>
                <w:b/>
                <w:sz w:val="24"/>
                <w:szCs w:val="24"/>
              </w:rPr>
            </w:pPr>
            <w:r w:rsidRPr="00D26801">
              <w:rPr>
                <w:rFonts w:ascii="Times New Roman" w:hAnsi="Times New Roman" w:cs="Times New Roman"/>
                <w:b/>
                <w:sz w:val="24"/>
                <w:szCs w:val="24"/>
              </w:rPr>
              <w:t>Types of Respondents</w:t>
            </w:r>
          </w:p>
        </w:tc>
        <w:tc>
          <w:tcPr>
            <w:tcW w:w="1683" w:type="dxa"/>
            <w:shd w:val="clear" w:color="auto" w:fill="auto"/>
          </w:tcPr>
          <w:p w:rsidR="00994B92" w:rsidRPr="00D26801" w:rsidP="007B3EAF" w14:paraId="133F8BFE" w14:textId="77777777">
            <w:pPr>
              <w:pStyle w:val="HTMLPreformatted"/>
              <w:tabs>
                <w:tab w:val="left" w:pos="720"/>
              </w:tabs>
              <w:rPr>
                <w:rFonts w:ascii="Times New Roman" w:hAnsi="Times New Roman" w:cs="Times New Roman"/>
                <w:b/>
                <w:sz w:val="24"/>
                <w:szCs w:val="24"/>
              </w:rPr>
            </w:pPr>
            <w:r w:rsidRPr="00D26801">
              <w:rPr>
                <w:rFonts w:ascii="Times New Roman" w:hAnsi="Times New Roman" w:cs="Times New Roman"/>
                <w:b/>
                <w:sz w:val="24"/>
                <w:szCs w:val="24"/>
              </w:rPr>
              <w:t xml:space="preserve"> Form Name</w:t>
            </w:r>
          </w:p>
        </w:tc>
        <w:tc>
          <w:tcPr>
            <w:tcW w:w="1581" w:type="dxa"/>
            <w:shd w:val="clear" w:color="auto" w:fill="auto"/>
          </w:tcPr>
          <w:p w:rsidR="00994B92" w:rsidRPr="00D26801" w:rsidP="007B3EAF" w14:paraId="07EA466D" w14:textId="77777777">
            <w:pPr>
              <w:pStyle w:val="HTMLPreformatted"/>
              <w:tabs>
                <w:tab w:val="left" w:pos="720"/>
              </w:tabs>
              <w:jc w:val="right"/>
              <w:rPr>
                <w:rFonts w:ascii="Times New Roman" w:hAnsi="Times New Roman" w:cs="Times New Roman"/>
                <w:b/>
                <w:sz w:val="24"/>
                <w:szCs w:val="24"/>
              </w:rPr>
            </w:pPr>
            <w:r w:rsidRPr="00D26801">
              <w:rPr>
                <w:rFonts w:ascii="Times New Roman" w:hAnsi="Times New Roman" w:cs="Times New Roman"/>
                <w:b/>
                <w:sz w:val="24"/>
                <w:szCs w:val="24"/>
              </w:rPr>
              <w:t>Number of Respondents</w:t>
            </w:r>
          </w:p>
        </w:tc>
        <w:tc>
          <w:tcPr>
            <w:tcW w:w="1430" w:type="dxa"/>
            <w:shd w:val="clear" w:color="auto" w:fill="auto"/>
          </w:tcPr>
          <w:p w:rsidR="00994B92" w:rsidRPr="00D26801" w:rsidP="007B3EAF" w14:paraId="419C6B16" w14:textId="77777777">
            <w:pPr>
              <w:pStyle w:val="HTMLPreformatted"/>
              <w:tabs>
                <w:tab w:val="left" w:pos="720"/>
              </w:tabs>
              <w:jc w:val="right"/>
              <w:rPr>
                <w:rFonts w:ascii="Times New Roman" w:hAnsi="Times New Roman" w:cs="Times New Roman"/>
                <w:b/>
                <w:sz w:val="24"/>
                <w:szCs w:val="24"/>
              </w:rPr>
            </w:pPr>
            <w:r w:rsidRPr="00D26801">
              <w:rPr>
                <w:rFonts w:ascii="Times New Roman" w:hAnsi="Times New Roman" w:cs="Times New Roman"/>
                <w:b/>
                <w:sz w:val="24"/>
                <w:szCs w:val="24"/>
              </w:rPr>
              <w:t>Number of Responses per</w:t>
            </w:r>
          </w:p>
          <w:p w:rsidR="00994B92" w:rsidRPr="00D26801" w:rsidP="007B3EAF" w14:paraId="28C4FA45" w14:textId="77777777">
            <w:pPr>
              <w:pStyle w:val="HTMLPreformatted"/>
              <w:tabs>
                <w:tab w:val="left" w:pos="720"/>
              </w:tabs>
              <w:jc w:val="right"/>
              <w:rPr>
                <w:rFonts w:ascii="Times New Roman" w:hAnsi="Times New Roman" w:cs="Times New Roman"/>
                <w:b/>
                <w:sz w:val="24"/>
                <w:szCs w:val="24"/>
              </w:rPr>
            </w:pPr>
            <w:r w:rsidRPr="00D26801">
              <w:rPr>
                <w:rFonts w:ascii="Times New Roman" w:hAnsi="Times New Roman" w:cs="Times New Roman"/>
                <w:b/>
                <w:sz w:val="24"/>
                <w:szCs w:val="24"/>
              </w:rPr>
              <w:t>Respondent</w:t>
            </w:r>
          </w:p>
        </w:tc>
        <w:tc>
          <w:tcPr>
            <w:tcW w:w="2143" w:type="dxa"/>
            <w:shd w:val="clear" w:color="auto" w:fill="auto"/>
          </w:tcPr>
          <w:p w:rsidR="00994B92" w:rsidRPr="00D26801" w:rsidP="007B3EAF" w14:paraId="27C1E34A" w14:textId="77777777">
            <w:pPr>
              <w:pStyle w:val="HTMLPreformatted"/>
              <w:tabs>
                <w:tab w:val="left" w:pos="720"/>
              </w:tabs>
              <w:jc w:val="right"/>
              <w:rPr>
                <w:rFonts w:ascii="Times New Roman" w:hAnsi="Times New Roman" w:cs="Times New Roman"/>
                <w:b/>
                <w:sz w:val="24"/>
                <w:szCs w:val="24"/>
              </w:rPr>
            </w:pPr>
            <w:r w:rsidRPr="00D26801">
              <w:rPr>
                <w:rFonts w:ascii="Times New Roman" w:hAnsi="Times New Roman" w:cs="Times New Roman"/>
                <w:b/>
                <w:sz w:val="24"/>
                <w:szCs w:val="24"/>
              </w:rPr>
              <w:t>Average hours per response (in hours)</w:t>
            </w:r>
          </w:p>
        </w:tc>
        <w:tc>
          <w:tcPr>
            <w:tcW w:w="990" w:type="dxa"/>
            <w:shd w:val="clear" w:color="auto" w:fill="auto"/>
          </w:tcPr>
          <w:p w:rsidR="00994B92" w:rsidRPr="00D26801" w:rsidP="007B3EAF" w14:paraId="54394687" w14:textId="77777777">
            <w:pPr>
              <w:pStyle w:val="HTMLPreformatted"/>
              <w:tabs>
                <w:tab w:val="left" w:pos="720"/>
              </w:tabs>
              <w:jc w:val="right"/>
              <w:rPr>
                <w:rFonts w:ascii="Times New Roman" w:hAnsi="Times New Roman" w:cs="Times New Roman"/>
                <w:b/>
                <w:sz w:val="24"/>
                <w:szCs w:val="24"/>
              </w:rPr>
            </w:pPr>
            <w:r w:rsidRPr="00D26801">
              <w:rPr>
                <w:rFonts w:ascii="Times New Roman" w:hAnsi="Times New Roman" w:cs="Times New Roman"/>
                <w:b/>
                <w:sz w:val="24"/>
                <w:szCs w:val="24"/>
              </w:rPr>
              <w:t>Total   Burden</w:t>
            </w:r>
          </w:p>
          <w:p w:rsidR="00994B92" w:rsidRPr="00D26801" w:rsidP="007B3EAF" w14:paraId="34538F2C" w14:textId="77777777">
            <w:pPr>
              <w:pStyle w:val="HTMLPreformatted"/>
              <w:tabs>
                <w:tab w:val="left" w:pos="720"/>
              </w:tabs>
              <w:jc w:val="right"/>
              <w:rPr>
                <w:rFonts w:ascii="Times New Roman" w:hAnsi="Times New Roman" w:cs="Times New Roman"/>
                <w:b/>
                <w:sz w:val="24"/>
                <w:szCs w:val="24"/>
              </w:rPr>
            </w:pPr>
            <w:r w:rsidRPr="00D26801">
              <w:rPr>
                <w:rFonts w:ascii="Times New Roman" w:hAnsi="Times New Roman" w:cs="Times New Roman"/>
                <w:b/>
                <w:sz w:val="24"/>
                <w:szCs w:val="24"/>
              </w:rPr>
              <w:t xml:space="preserve">Hours </w:t>
            </w:r>
          </w:p>
          <w:p w:rsidR="00994B92" w:rsidRPr="00D26801" w:rsidP="007B3EAF" w14:paraId="04A85491" w14:textId="77777777">
            <w:pPr>
              <w:pStyle w:val="HTMLPreformatted"/>
              <w:tabs>
                <w:tab w:val="left" w:pos="720"/>
              </w:tabs>
              <w:jc w:val="right"/>
              <w:rPr>
                <w:rFonts w:ascii="Times New Roman" w:hAnsi="Times New Roman" w:cs="Times New Roman"/>
                <w:b/>
                <w:sz w:val="24"/>
                <w:szCs w:val="24"/>
              </w:rPr>
            </w:pPr>
          </w:p>
        </w:tc>
      </w:tr>
      <w:tr w14:paraId="64A06AFE" w14:textId="77777777" w:rsidTr="00401D76">
        <w:tblPrEx>
          <w:tblW w:w="0" w:type="auto"/>
          <w:tblLook w:val="01E0"/>
        </w:tblPrEx>
        <w:tc>
          <w:tcPr>
            <w:tcW w:w="1523" w:type="dxa"/>
          </w:tcPr>
          <w:p w:rsidR="00994B92" w:rsidRPr="00D26801" w:rsidP="007B3EAF" w14:paraId="2F38BB45" w14:textId="77777777">
            <w:pPr>
              <w:pStyle w:val="HTMLPreformatted"/>
              <w:tabs>
                <w:tab w:val="left" w:pos="720"/>
              </w:tabs>
              <w:rPr>
                <w:rFonts w:ascii="Times New Roman" w:hAnsi="Times New Roman" w:cs="Times New Roman"/>
                <w:sz w:val="24"/>
                <w:szCs w:val="24"/>
              </w:rPr>
            </w:pPr>
            <w:r w:rsidRPr="00D26801">
              <w:rPr>
                <w:rFonts w:ascii="Times New Roman" w:hAnsi="Times New Roman" w:cs="Times New Roman"/>
                <w:sz w:val="24"/>
                <w:szCs w:val="24"/>
              </w:rPr>
              <w:t>Individuals or households</w:t>
            </w:r>
          </w:p>
        </w:tc>
        <w:tc>
          <w:tcPr>
            <w:tcW w:w="1683" w:type="dxa"/>
          </w:tcPr>
          <w:p w:rsidR="00994B92" w:rsidRPr="00D26801" w:rsidP="007B3EAF" w14:paraId="2E750FB9" w14:textId="77777777">
            <w:pPr>
              <w:pStyle w:val="HTMLPreformatted"/>
              <w:tabs>
                <w:tab w:val="left" w:pos="720"/>
              </w:tabs>
              <w:rPr>
                <w:rFonts w:ascii="Times New Roman" w:hAnsi="Times New Roman" w:cs="Times New Roman"/>
                <w:sz w:val="24"/>
                <w:szCs w:val="24"/>
              </w:rPr>
            </w:pPr>
            <w:r w:rsidRPr="00D26801">
              <w:rPr>
                <w:rFonts w:ascii="Times New Roman" w:hAnsi="Times New Roman" w:cs="Times New Roman"/>
                <w:sz w:val="24"/>
                <w:szCs w:val="24"/>
              </w:rPr>
              <w:t>Eligibility Screeners</w:t>
            </w:r>
          </w:p>
        </w:tc>
        <w:tc>
          <w:tcPr>
            <w:tcW w:w="1581" w:type="dxa"/>
            <w:shd w:val="clear" w:color="auto" w:fill="auto"/>
          </w:tcPr>
          <w:p w:rsidR="00994B92" w:rsidRPr="00D26801" w:rsidP="007B3EAF" w14:paraId="5BE8F4E3" w14:textId="77777777">
            <w:pPr>
              <w:pStyle w:val="HTMLPreformatted"/>
              <w:tabs>
                <w:tab w:val="left" w:pos="720"/>
              </w:tabs>
              <w:jc w:val="right"/>
              <w:rPr>
                <w:rFonts w:ascii="Times New Roman" w:hAnsi="Times New Roman" w:cs="Times New Roman"/>
                <w:sz w:val="24"/>
                <w:szCs w:val="24"/>
              </w:rPr>
            </w:pPr>
            <w:r w:rsidRPr="00D26801">
              <w:rPr>
                <w:rFonts w:ascii="Times New Roman" w:hAnsi="Times New Roman" w:cs="Times New Roman"/>
                <w:sz w:val="24"/>
                <w:szCs w:val="24"/>
              </w:rPr>
              <w:t>4,400</w:t>
            </w:r>
          </w:p>
        </w:tc>
        <w:tc>
          <w:tcPr>
            <w:tcW w:w="1430" w:type="dxa"/>
            <w:shd w:val="clear" w:color="auto" w:fill="auto"/>
          </w:tcPr>
          <w:p w:rsidR="00994B92" w:rsidRPr="00D26801" w:rsidP="007B3EAF" w14:paraId="130789A6" w14:textId="77777777">
            <w:pPr>
              <w:pStyle w:val="HTMLPreformatted"/>
              <w:tabs>
                <w:tab w:val="left" w:pos="720"/>
              </w:tabs>
              <w:jc w:val="right"/>
              <w:rPr>
                <w:rFonts w:ascii="Times New Roman" w:hAnsi="Times New Roman" w:cs="Times New Roman"/>
                <w:sz w:val="24"/>
                <w:szCs w:val="24"/>
              </w:rPr>
            </w:pPr>
            <w:r w:rsidRPr="00D26801">
              <w:rPr>
                <w:rFonts w:ascii="Times New Roman" w:hAnsi="Times New Roman" w:cs="Times New Roman"/>
                <w:sz w:val="24"/>
                <w:szCs w:val="24"/>
              </w:rPr>
              <w:t>1</w:t>
            </w:r>
          </w:p>
        </w:tc>
        <w:tc>
          <w:tcPr>
            <w:tcW w:w="2143" w:type="dxa"/>
            <w:shd w:val="clear" w:color="auto" w:fill="auto"/>
          </w:tcPr>
          <w:p w:rsidR="00994B92" w:rsidRPr="00D26801" w:rsidP="007B3EAF" w14:paraId="23386F56" w14:textId="77777777">
            <w:pPr>
              <w:pStyle w:val="HTMLPreformatted"/>
              <w:tabs>
                <w:tab w:val="left" w:pos="720"/>
              </w:tabs>
              <w:jc w:val="right"/>
              <w:rPr>
                <w:rFonts w:ascii="Times New Roman" w:hAnsi="Times New Roman" w:cs="Times New Roman"/>
                <w:sz w:val="24"/>
                <w:szCs w:val="24"/>
              </w:rPr>
            </w:pPr>
            <w:r w:rsidRPr="00D26801">
              <w:rPr>
                <w:rFonts w:ascii="Times New Roman" w:hAnsi="Times New Roman" w:cs="Times New Roman"/>
                <w:sz w:val="24"/>
                <w:szCs w:val="24"/>
              </w:rPr>
              <w:t>5/60</w:t>
            </w:r>
          </w:p>
        </w:tc>
        <w:tc>
          <w:tcPr>
            <w:tcW w:w="990" w:type="dxa"/>
            <w:shd w:val="clear" w:color="auto" w:fill="auto"/>
          </w:tcPr>
          <w:p w:rsidR="00994B92" w:rsidRPr="00D26801" w:rsidP="007B3EAF" w14:paraId="4713FB67" w14:textId="77777777">
            <w:pPr>
              <w:pStyle w:val="HTMLPreformatted"/>
              <w:tabs>
                <w:tab w:val="left" w:pos="720"/>
              </w:tabs>
              <w:jc w:val="right"/>
              <w:rPr>
                <w:rFonts w:ascii="Times New Roman" w:hAnsi="Times New Roman" w:cs="Times New Roman"/>
                <w:sz w:val="24"/>
                <w:szCs w:val="24"/>
              </w:rPr>
            </w:pPr>
            <w:r w:rsidRPr="00D26801">
              <w:rPr>
                <w:rFonts w:ascii="Times New Roman" w:hAnsi="Times New Roman" w:cs="Times New Roman"/>
                <w:sz w:val="24"/>
                <w:szCs w:val="24"/>
              </w:rPr>
              <w:t>367</w:t>
            </w:r>
          </w:p>
        </w:tc>
      </w:tr>
      <w:tr w14:paraId="6D5FD96E" w14:textId="77777777" w:rsidTr="00401D76">
        <w:tblPrEx>
          <w:tblW w:w="0" w:type="auto"/>
          <w:tblLook w:val="01E0"/>
        </w:tblPrEx>
        <w:tc>
          <w:tcPr>
            <w:tcW w:w="1523" w:type="dxa"/>
          </w:tcPr>
          <w:p w:rsidR="00994B92" w:rsidRPr="00D26801" w:rsidP="007B3EAF" w14:paraId="79358489" w14:textId="77777777">
            <w:pPr>
              <w:pStyle w:val="HTMLPreformatted"/>
              <w:tabs>
                <w:tab w:val="left" w:pos="720"/>
              </w:tabs>
              <w:rPr>
                <w:rFonts w:ascii="Times New Roman" w:hAnsi="Times New Roman" w:cs="Times New Roman"/>
                <w:sz w:val="24"/>
                <w:szCs w:val="24"/>
              </w:rPr>
            </w:pPr>
            <w:r w:rsidRPr="00D26801">
              <w:rPr>
                <w:rFonts w:ascii="Times New Roman" w:hAnsi="Times New Roman" w:cs="Times New Roman"/>
                <w:sz w:val="24"/>
                <w:szCs w:val="24"/>
              </w:rPr>
              <w:t>Individuals or households</w:t>
            </w:r>
          </w:p>
        </w:tc>
        <w:tc>
          <w:tcPr>
            <w:tcW w:w="1683" w:type="dxa"/>
          </w:tcPr>
          <w:p w:rsidR="00994B92" w:rsidRPr="00D26801" w:rsidP="007B3EAF" w14:paraId="152A7C0D" w14:textId="77777777">
            <w:pPr>
              <w:pStyle w:val="HTMLPreformatted"/>
              <w:tabs>
                <w:tab w:val="left" w:pos="720"/>
              </w:tabs>
              <w:rPr>
                <w:rFonts w:ascii="Times New Roman" w:hAnsi="Times New Roman" w:cs="Times New Roman"/>
                <w:sz w:val="24"/>
                <w:szCs w:val="24"/>
              </w:rPr>
            </w:pPr>
            <w:r w:rsidRPr="00D26801">
              <w:rPr>
                <w:rFonts w:ascii="Times New Roman" w:hAnsi="Times New Roman" w:cs="Times New Roman"/>
                <w:sz w:val="24"/>
                <w:szCs w:val="24"/>
              </w:rPr>
              <w:t xml:space="preserve">Developmental Questionnaires </w:t>
            </w:r>
          </w:p>
        </w:tc>
        <w:tc>
          <w:tcPr>
            <w:tcW w:w="1581" w:type="dxa"/>
            <w:shd w:val="clear" w:color="auto" w:fill="auto"/>
          </w:tcPr>
          <w:p w:rsidR="00994B92" w:rsidRPr="00D26801" w:rsidP="007B3EAF" w14:paraId="19E5B101" w14:textId="77777777">
            <w:pPr>
              <w:pStyle w:val="HTMLPreformatted"/>
              <w:tabs>
                <w:tab w:val="left" w:pos="720"/>
              </w:tabs>
              <w:jc w:val="right"/>
              <w:rPr>
                <w:rFonts w:ascii="Times New Roman" w:hAnsi="Times New Roman" w:cs="Times New Roman"/>
                <w:sz w:val="24"/>
                <w:szCs w:val="24"/>
              </w:rPr>
            </w:pPr>
            <w:r w:rsidRPr="00D26801">
              <w:rPr>
                <w:rFonts w:ascii="Times New Roman" w:hAnsi="Times New Roman" w:cs="Times New Roman"/>
                <w:sz w:val="24"/>
                <w:szCs w:val="24"/>
              </w:rPr>
              <w:t xml:space="preserve">    8,750</w:t>
            </w:r>
          </w:p>
        </w:tc>
        <w:tc>
          <w:tcPr>
            <w:tcW w:w="1430" w:type="dxa"/>
            <w:shd w:val="clear" w:color="auto" w:fill="auto"/>
          </w:tcPr>
          <w:p w:rsidR="00994B92" w:rsidRPr="00D26801" w:rsidP="007B3EAF" w14:paraId="1BC42245" w14:textId="77777777">
            <w:pPr>
              <w:pStyle w:val="HTMLPreformatted"/>
              <w:tabs>
                <w:tab w:val="left" w:pos="720"/>
              </w:tabs>
              <w:jc w:val="right"/>
              <w:rPr>
                <w:rFonts w:ascii="Times New Roman" w:hAnsi="Times New Roman" w:cs="Times New Roman"/>
                <w:sz w:val="24"/>
                <w:szCs w:val="24"/>
              </w:rPr>
            </w:pPr>
            <w:r w:rsidRPr="00D26801">
              <w:rPr>
                <w:rFonts w:ascii="Times New Roman" w:hAnsi="Times New Roman" w:cs="Times New Roman"/>
                <w:sz w:val="24"/>
                <w:szCs w:val="24"/>
              </w:rPr>
              <w:t xml:space="preserve">        1</w:t>
            </w:r>
          </w:p>
        </w:tc>
        <w:tc>
          <w:tcPr>
            <w:tcW w:w="2143" w:type="dxa"/>
            <w:shd w:val="clear" w:color="auto" w:fill="auto"/>
          </w:tcPr>
          <w:p w:rsidR="00994B92" w:rsidRPr="00D26801" w:rsidP="007B3EAF" w14:paraId="4E637FAA" w14:textId="77777777">
            <w:pPr>
              <w:pStyle w:val="HTMLPreformatted"/>
              <w:tabs>
                <w:tab w:val="left" w:pos="720"/>
              </w:tabs>
              <w:jc w:val="right"/>
              <w:rPr>
                <w:rFonts w:ascii="Times New Roman" w:hAnsi="Times New Roman" w:cs="Times New Roman"/>
                <w:sz w:val="24"/>
                <w:szCs w:val="24"/>
              </w:rPr>
            </w:pPr>
            <w:r w:rsidRPr="00D26801">
              <w:rPr>
                <w:rFonts w:ascii="Times New Roman" w:hAnsi="Times New Roman" w:cs="Times New Roman"/>
                <w:sz w:val="24"/>
                <w:szCs w:val="24"/>
              </w:rPr>
              <w:t>55/60</w:t>
            </w:r>
          </w:p>
        </w:tc>
        <w:tc>
          <w:tcPr>
            <w:tcW w:w="990" w:type="dxa"/>
            <w:shd w:val="clear" w:color="auto" w:fill="auto"/>
          </w:tcPr>
          <w:p w:rsidR="00994B92" w:rsidRPr="00D26801" w:rsidP="007B3EAF" w14:paraId="5A258B5A" w14:textId="77777777">
            <w:pPr>
              <w:pStyle w:val="HTMLPreformatted"/>
              <w:tabs>
                <w:tab w:val="left" w:pos="720"/>
              </w:tabs>
              <w:jc w:val="right"/>
              <w:rPr>
                <w:rFonts w:ascii="Times New Roman" w:hAnsi="Times New Roman" w:cs="Times New Roman"/>
                <w:sz w:val="24"/>
                <w:szCs w:val="24"/>
              </w:rPr>
            </w:pPr>
            <w:r w:rsidRPr="00D26801">
              <w:rPr>
                <w:rFonts w:ascii="Times New Roman" w:hAnsi="Times New Roman" w:cs="Times New Roman"/>
                <w:sz w:val="24"/>
                <w:szCs w:val="24"/>
              </w:rPr>
              <w:t>8,021</w:t>
            </w:r>
          </w:p>
        </w:tc>
      </w:tr>
      <w:tr w14:paraId="5976E838" w14:textId="77777777" w:rsidTr="00401D76">
        <w:tblPrEx>
          <w:tblW w:w="0" w:type="auto"/>
          <w:tblLook w:val="01E0"/>
        </w:tblPrEx>
        <w:tc>
          <w:tcPr>
            <w:tcW w:w="1523" w:type="dxa"/>
          </w:tcPr>
          <w:p w:rsidR="00994B92" w:rsidRPr="00D26801" w:rsidP="007B3EAF" w14:paraId="112533B8" w14:textId="77777777">
            <w:pPr>
              <w:pStyle w:val="HTMLPreformatted"/>
              <w:tabs>
                <w:tab w:val="left" w:pos="720"/>
              </w:tabs>
              <w:rPr>
                <w:rFonts w:ascii="Times New Roman" w:hAnsi="Times New Roman" w:cs="Times New Roman"/>
                <w:sz w:val="24"/>
                <w:szCs w:val="24"/>
              </w:rPr>
            </w:pPr>
            <w:r w:rsidRPr="00D26801">
              <w:rPr>
                <w:rFonts w:ascii="Times New Roman" w:hAnsi="Times New Roman" w:cs="Times New Roman"/>
                <w:sz w:val="24"/>
                <w:szCs w:val="24"/>
              </w:rPr>
              <w:t>Individuals or households</w:t>
            </w:r>
          </w:p>
        </w:tc>
        <w:tc>
          <w:tcPr>
            <w:tcW w:w="1683" w:type="dxa"/>
          </w:tcPr>
          <w:p w:rsidR="00994B92" w:rsidRPr="00D26801" w:rsidP="007B3EAF" w14:paraId="5B3DDCE7" w14:textId="77777777">
            <w:pPr>
              <w:pStyle w:val="HTMLPreformatted"/>
              <w:tabs>
                <w:tab w:val="left" w:pos="720"/>
              </w:tabs>
              <w:rPr>
                <w:rFonts w:ascii="Times New Roman" w:hAnsi="Times New Roman" w:cs="Times New Roman"/>
                <w:sz w:val="24"/>
                <w:szCs w:val="24"/>
              </w:rPr>
            </w:pPr>
            <w:r w:rsidRPr="00D26801">
              <w:rPr>
                <w:rFonts w:ascii="Times New Roman" w:hAnsi="Times New Roman" w:cs="Times New Roman"/>
                <w:sz w:val="24"/>
                <w:szCs w:val="24"/>
              </w:rPr>
              <w:t>Respondent Data Collection Sheet</w:t>
            </w:r>
          </w:p>
        </w:tc>
        <w:tc>
          <w:tcPr>
            <w:tcW w:w="1581" w:type="dxa"/>
            <w:shd w:val="clear" w:color="auto" w:fill="auto"/>
          </w:tcPr>
          <w:p w:rsidR="00994B92" w:rsidRPr="00D26801" w:rsidP="007B3EAF" w14:paraId="6F50798F" w14:textId="77777777">
            <w:pPr>
              <w:pStyle w:val="HTMLPreformatted"/>
              <w:tabs>
                <w:tab w:val="left" w:pos="720"/>
              </w:tabs>
              <w:jc w:val="right"/>
              <w:rPr>
                <w:rFonts w:ascii="Times New Roman" w:hAnsi="Times New Roman" w:cs="Times New Roman"/>
                <w:sz w:val="24"/>
                <w:szCs w:val="24"/>
              </w:rPr>
            </w:pPr>
            <w:r w:rsidRPr="00D26801">
              <w:rPr>
                <w:rFonts w:ascii="Times New Roman" w:hAnsi="Times New Roman" w:cs="Times New Roman"/>
                <w:sz w:val="24"/>
                <w:szCs w:val="24"/>
              </w:rPr>
              <w:t xml:space="preserve"> 8,750</w:t>
            </w:r>
          </w:p>
        </w:tc>
        <w:tc>
          <w:tcPr>
            <w:tcW w:w="1430" w:type="dxa"/>
            <w:shd w:val="clear" w:color="auto" w:fill="auto"/>
          </w:tcPr>
          <w:p w:rsidR="00994B92" w:rsidRPr="00D26801" w:rsidP="007B3EAF" w14:paraId="7D545583" w14:textId="77777777">
            <w:pPr>
              <w:pStyle w:val="HTMLPreformatted"/>
              <w:tabs>
                <w:tab w:val="left" w:pos="720"/>
              </w:tabs>
              <w:jc w:val="right"/>
              <w:rPr>
                <w:rFonts w:ascii="Times New Roman" w:hAnsi="Times New Roman" w:cs="Times New Roman"/>
                <w:sz w:val="24"/>
                <w:szCs w:val="24"/>
              </w:rPr>
            </w:pPr>
            <w:r w:rsidRPr="00D26801">
              <w:rPr>
                <w:rFonts w:ascii="Times New Roman" w:hAnsi="Times New Roman" w:cs="Times New Roman"/>
                <w:sz w:val="24"/>
                <w:szCs w:val="24"/>
              </w:rPr>
              <w:t>1</w:t>
            </w:r>
          </w:p>
        </w:tc>
        <w:tc>
          <w:tcPr>
            <w:tcW w:w="2143" w:type="dxa"/>
            <w:shd w:val="clear" w:color="auto" w:fill="auto"/>
          </w:tcPr>
          <w:p w:rsidR="00994B92" w:rsidRPr="00D26801" w:rsidP="007B3EAF" w14:paraId="27617874" w14:textId="77777777">
            <w:pPr>
              <w:pStyle w:val="HTMLPreformatted"/>
              <w:tabs>
                <w:tab w:val="left" w:pos="720"/>
              </w:tabs>
              <w:jc w:val="right"/>
              <w:rPr>
                <w:rFonts w:ascii="Times New Roman" w:hAnsi="Times New Roman" w:cs="Times New Roman"/>
                <w:sz w:val="24"/>
                <w:szCs w:val="24"/>
              </w:rPr>
            </w:pPr>
            <w:r w:rsidRPr="00D26801">
              <w:rPr>
                <w:rFonts w:ascii="Times New Roman" w:hAnsi="Times New Roman" w:cs="Times New Roman"/>
                <w:sz w:val="24"/>
                <w:szCs w:val="24"/>
              </w:rPr>
              <w:t>5/60</w:t>
            </w:r>
          </w:p>
        </w:tc>
        <w:tc>
          <w:tcPr>
            <w:tcW w:w="990" w:type="dxa"/>
            <w:shd w:val="clear" w:color="auto" w:fill="auto"/>
          </w:tcPr>
          <w:p w:rsidR="00994B92" w:rsidRPr="00D26801" w:rsidP="007B3EAF" w14:paraId="6156C957" w14:textId="77777777">
            <w:pPr>
              <w:pStyle w:val="HTMLPreformatted"/>
              <w:tabs>
                <w:tab w:val="left" w:pos="720"/>
              </w:tabs>
              <w:jc w:val="right"/>
              <w:rPr>
                <w:rFonts w:ascii="Times New Roman" w:hAnsi="Times New Roman" w:cs="Times New Roman"/>
                <w:sz w:val="24"/>
                <w:szCs w:val="24"/>
              </w:rPr>
            </w:pPr>
            <w:r w:rsidRPr="00D26801">
              <w:rPr>
                <w:rFonts w:ascii="Times New Roman" w:hAnsi="Times New Roman" w:cs="Times New Roman"/>
                <w:sz w:val="24"/>
                <w:szCs w:val="24"/>
              </w:rPr>
              <w:t>729</w:t>
            </w:r>
          </w:p>
        </w:tc>
      </w:tr>
      <w:tr w14:paraId="7C3D65FC" w14:textId="77777777" w:rsidTr="00401D76">
        <w:tblPrEx>
          <w:tblW w:w="0" w:type="auto"/>
          <w:tblLook w:val="01E0"/>
        </w:tblPrEx>
        <w:tc>
          <w:tcPr>
            <w:tcW w:w="1523" w:type="dxa"/>
          </w:tcPr>
          <w:p w:rsidR="00994B92" w:rsidRPr="00D26801" w:rsidP="007B3EAF" w14:paraId="41B78F79" w14:textId="77777777">
            <w:pPr>
              <w:pStyle w:val="HTMLPreformatted"/>
              <w:tabs>
                <w:tab w:val="left" w:pos="720"/>
              </w:tabs>
              <w:rPr>
                <w:rFonts w:ascii="Times New Roman" w:hAnsi="Times New Roman" w:cs="Times New Roman"/>
                <w:sz w:val="24"/>
                <w:szCs w:val="24"/>
              </w:rPr>
            </w:pPr>
            <w:r w:rsidRPr="00D26801">
              <w:rPr>
                <w:rFonts w:ascii="Times New Roman" w:hAnsi="Times New Roman" w:cs="Times New Roman"/>
                <w:sz w:val="24"/>
                <w:szCs w:val="24"/>
              </w:rPr>
              <w:t>Total</w:t>
            </w:r>
          </w:p>
        </w:tc>
        <w:tc>
          <w:tcPr>
            <w:tcW w:w="1683" w:type="dxa"/>
            <w:shd w:val="clear" w:color="auto" w:fill="auto"/>
          </w:tcPr>
          <w:p w:rsidR="00994B92" w:rsidRPr="00D26801" w:rsidP="007B3EAF" w14:paraId="3A07FAB6" w14:textId="77777777">
            <w:pPr>
              <w:pStyle w:val="HTMLPreformatted"/>
              <w:tabs>
                <w:tab w:val="left" w:pos="720"/>
              </w:tabs>
              <w:rPr>
                <w:rFonts w:ascii="Times New Roman" w:hAnsi="Times New Roman" w:cs="Times New Roman"/>
                <w:sz w:val="24"/>
                <w:szCs w:val="24"/>
              </w:rPr>
            </w:pPr>
          </w:p>
        </w:tc>
        <w:tc>
          <w:tcPr>
            <w:tcW w:w="1581" w:type="dxa"/>
            <w:shd w:val="clear" w:color="auto" w:fill="auto"/>
          </w:tcPr>
          <w:p w:rsidR="00994B92" w:rsidRPr="00D26801" w:rsidP="007B3EAF" w14:paraId="5F29E538" w14:textId="77777777">
            <w:pPr>
              <w:pStyle w:val="HTMLPreformatted"/>
              <w:tabs>
                <w:tab w:val="left" w:pos="720"/>
              </w:tabs>
              <w:jc w:val="right"/>
              <w:rPr>
                <w:rFonts w:ascii="Times New Roman" w:hAnsi="Times New Roman" w:cs="Times New Roman"/>
                <w:sz w:val="24"/>
                <w:szCs w:val="24"/>
              </w:rPr>
            </w:pPr>
            <w:r>
              <w:rPr>
                <w:rFonts w:ascii="Times New Roman" w:hAnsi="Times New Roman" w:cs="Times New Roman"/>
                <w:sz w:val="24"/>
                <w:szCs w:val="24"/>
              </w:rPr>
              <w:t>9,190</w:t>
            </w:r>
          </w:p>
        </w:tc>
        <w:tc>
          <w:tcPr>
            <w:tcW w:w="1430" w:type="dxa"/>
            <w:shd w:val="clear" w:color="auto" w:fill="auto"/>
          </w:tcPr>
          <w:p w:rsidR="00994B92" w:rsidRPr="00D26801" w:rsidP="007B3EAF" w14:paraId="654B6BA9" w14:textId="77777777">
            <w:pPr>
              <w:pStyle w:val="HTMLPreformatted"/>
              <w:tabs>
                <w:tab w:val="left" w:pos="720"/>
              </w:tabs>
              <w:jc w:val="right"/>
              <w:rPr>
                <w:rFonts w:ascii="Times New Roman" w:hAnsi="Times New Roman" w:cs="Times New Roman"/>
                <w:sz w:val="24"/>
                <w:szCs w:val="24"/>
              </w:rPr>
            </w:pPr>
          </w:p>
        </w:tc>
        <w:tc>
          <w:tcPr>
            <w:tcW w:w="2143" w:type="dxa"/>
            <w:shd w:val="clear" w:color="auto" w:fill="auto"/>
          </w:tcPr>
          <w:p w:rsidR="00994B92" w:rsidRPr="00D26801" w:rsidP="007B3EAF" w14:paraId="196E15D4" w14:textId="77777777">
            <w:pPr>
              <w:pStyle w:val="HTMLPreformatted"/>
              <w:tabs>
                <w:tab w:val="left" w:pos="720"/>
              </w:tabs>
              <w:jc w:val="right"/>
              <w:rPr>
                <w:rFonts w:ascii="Times New Roman" w:hAnsi="Times New Roman" w:cs="Times New Roman"/>
                <w:sz w:val="24"/>
                <w:szCs w:val="24"/>
              </w:rPr>
            </w:pPr>
          </w:p>
        </w:tc>
        <w:tc>
          <w:tcPr>
            <w:tcW w:w="990" w:type="dxa"/>
            <w:shd w:val="clear" w:color="auto" w:fill="auto"/>
          </w:tcPr>
          <w:p w:rsidR="00994B92" w:rsidRPr="00D26801" w:rsidP="007B3EAF" w14:paraId="2F481AEB" w14:textId="77777777">
            <w:pPr>
              <w:pStyle w:val="HTMLPreformatted"/>
              <w:tabs>
                <w:tab w:val="left" w:pos="720"/>
              </w:tabs>
              <w:jc w:val="right"/>
              <w:rPr>
                <w:rFonts w:ascii="Times New Roman" w:hAnsi="Times New Roman" w:cs="Times New Roman"/>
                <w:sz w:val="24"/>
                <w:szCs w:val="24"/>
              </w:rPr>
            </w:pPr>
            <w:r>
              <w:rPr>
                <w:rFonts w:ascii="Times New Roman" w:hAnsi="Times New Roman" w:cs="Times New Roman"/>
                <w:sz w:val="24"/>
                <w:szCs w:val="24"/>
              </w:rPr>
              <w:t>9,117</w:t>
            </w:r>
          </w:p>
        </w:tc>
      </w:tr>
    </w:tbl>
    <w:p w:rsidR="00994B92" w:rsidRPr="002B20A8" w:rsidP="00994B92" w14:paraId="5A7E72BA" w14:textId="77777777">
      <w:pPr>
        <w:pStyle w:val="HTMLPreformatted"/>
        <w:tabs>
          <w:tab w:val="left" w:pos="720"/>
        </w:tabs>
        <w:spacing w:line="360" w:lineRule="auto"/>
        <w:rPr>
          <w:sz w:val="24"/>
          <w:szCs w:val="24"/>
          <w:u w:val="single"/>
        </w:rPr>
      </w:pPr>
    </w:p>
    <w:p w:rsidR="00994B92" w:rsidRPr="002B20A8" w:rsidP="00994B92" w14:paraId="40041EEA" w14:textId="1A1B59B8">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u w:val="single"/>
        </w:rPr>
      </w:pPr>
      <w:r w:rsidRPr="002B20A8">
        <w:rPr>
          <w:u w:val="single"/>
        </w:rPr>
        <w:t xml:space="preserve">Table 2:  Burden table for the </w:t>
      </w:r>
      <w:r w:rsidRPr="002B20A8" w:rsidR="002B20A8">
        <w:rPr>
          <w:u w:val="single"/>
        </w:rPr>
        <w:t>Childhood Experiences</w:t>
      </w:r>
      <w:r w:rsidRPr="002B20A8">
        <w:rPr>
          <w:u w:val="single"/>
        </w:rPr>
        <w:t xml:space="preserve"> Project:</w:t>
      </w:r>
    </w:p>
    <w:p w:rsidR="00994B92" w:rsidRPr="00C853EC" w:rsidP="00994B92" w14:paraId="7922CC93" w14:textId="77777777">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7"/>
        <w:gridCol w:w="1688"/>
        <w:gridCol w:w="2590"/>
        <w:gridCol w:w="1461"/>
        <w:gridCol w:w="1504"/>
      </w:tblGrid>
      <w:tr w14:paraId="55ABABDF" w14:textId="77777777" w:rsidTr="00994B92">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47" w:type="dxa"/>
            <w:shd w:val="clear" w:color="auto" w:fill="auto"/>
          </w:tcPr>
          <w:p w:rsidR="00994B92" w:rsidRPr="00C853EC" w:rsidP="00994B92" w14:paraId="470F0DE0" w14:textId="1D8E558F">
            <w:pPr>
              <w:rPr>
                <w:rFonts w:cs="Angsana New"/>
                <w:b/>
                <w:sz w:val="22"/>
                <w:szCs w:val="22"/>
              </w:rPr>
            </w:pPr>
            <w:r w:rsidRPr="008F2C61">
              <w:t>Form Name</w:t>
            </w:r>
          </w:p>
        </w:tc>
        <w:tc>
          <w:tcPr>
            <w:tcW w:w="1688" w:type="dxa"/>
            <w:shd w:val="clear" w:color="auto" w:fill="auto"/>
          </w:tcPr>
          <w:p w:rsidR="00994B92" w:rsidRPr="00C853EC" w:rsidP="00994B92" w14:paraId="27942890" w14:textId="787519A6">
            <w:pPr>
              <w:rPr>
                <w:rFonts w:cs="Angsana New"/>
                <w:b/>
              </w:rPr>
            </w:pPr>
            <w:r w:rsidRPr="008F2C61">
              <w:t>Number of Participants</w:t>
            </w:r>
          </w:p>
        </w:tc>
        <w:tc>
          <w:tcPr>
            <w:tcW w:w="2590" w:type="dxa"/>
            <w:shd w:val="clear" w:color="auto" w:fill="auto"/>
          </w:tcPr>
          <w:p w:rsidR="00994B92" w:rsidRPr="00C853EC" w:rsidP="00994B92" w14:paraId="79E4DC26" w14:textId="3F65F92E">
            <w:pPr>
              <w:rPr>
                <w:rFonts w:cs="Angsana New"/>
                <w:b/>
              </w:rPr>
            </w:pPr>
            <w:r w:rsidRPr="008F2C61">
              <w:t>Number of Responses/Participants</w:t>
            </w:r>
          </w:p>
        </w:tc>
        <w:tc>
          <w:tcPr>
            <w:tcW w:w="1461" w:type="dxa"/>
            <w:shd w:val="clear" w:color="auto" w:fill="auto"/>
          </w:tcPr>
          <w:p w:rsidR="00994B92" w:rsidRPr="00C853EC" w:rsidP="00994B92" w14:paraId="5BDE94B7" w14:textId="46152790">
            <w:pPr>
              <w:rPr>
                <w:rFonts w:cs="Angsana New"/>
                <w:b/>
              </w:rPr>
            </w:pPr>
            <w:r w:rsidRPr="008F2C61">
              <w:t>Average hours per response</w:t>
            </w:r>
          </w:p>
        </w:tc>
        <w:tc>
          <w:tcPr>
            <w:tcW w:w="1504" w:type="dxa"/>
            <w:shd w:val="clear" w:color="auto" w:fill="auto"/>
          </w:tcPr>
          <w:p w:rsidR="00994B92" w:rsidRPr="00C853EC" w:rsidP="00994B92" w14:paraId="04FC1483" w14:textId="349B8E96">
            <w:pPr>
              <w:rPr>
                <w:rFonts w:cs="Angsana New"/>
                <w:b/>
              </w:rPr>
            </w:pPr>
            <w:r w:rsidRPr="008F2C61">
              <w:t>Response Burden (in hours)</w:t>
            </w:r>
          </w:p>
        </w:tc>
      </w:tr>
      <w:tr w14:paraId="23669B91" w14:textId="77777777" w:rsidTr="00994B92">
        <w:tblPrEx>
          <w:tblW w:w="0" w:type="auto"/>
          <w:tblInd w:w="360" w:type="dxa"/>
          <w:tblLook w:val="04A0"/>
        </w:tblPrEx>
        <w:tc>
          <w:tcPr>
            <w:tcW w:w="1747" w:type="dxa"/>
            <w:shd w:val="clear" w:color="auto" w:fill="auto"/>
          </w:tcPr>
          <w:p w:rsidR="00994B92" w:rsidRPr="00C853EC" w:rsidP="00994B92" w14:paraId="35ED7263" w14:textId="6287F44D">
            <w:pPr>
              <w:rPr>
                <w:rFonts w:cs="Angsana New"/>
              </w:rPr>
            </w:pPr>
            <w:r w:rsidRPr="008F2C61">
              <w:t>Screener (Attachment 3</w:t>
            </w:r>
            <w:r w:rsidR="008F1151">
              <w:t>a-4c</w:t>
            </w:r>
            <w:r w:rsidRPr="008F2C61">
              <w:t>)</w:t>
            </w:r>
          </w:p>
        </w:tc>
        <w:tc>
          <w:tcPr>
            <w:tcW w:w="1688" w:type="dxa"/>
            <w:shd w:val="clear" w:color="auto" w:fill="auto"/>
          </w:tcPr>
          <w:p w:rsidR="00994B92" w:rsidRPr="00C853EC" w:rsidP="00994B92" w14:paraId="714A1AC6" w14:textId="4E6244E9">
            <w:pPr>
              <w:rPr>
                <w:rFonts w:cs="Angsana New"/>
              </w:rPr>
            </w:pPr>
            <w:r w:rsidRPr="008F2C61">
              <w:t>150</w:t>
            </w:r>
          </w:p>
        </w:tc>
        <w:tc>
          <w:tcPr>
            <w:tcW w:w="2590" w:type="dxa"/>
            <w:shd w:val="clear" w:color="auto" w:fill="auto"/>
          </w:tcPr>
          <w:p w:rsidR="00994B92" w:rsidRPr="00C853EC" w:rsidP="00994B92" w14:paraId="42F223D4" w14:textId="2AFA84C6">
            <w:pPr>
              <w:rPr>
                <w:rFonts w:cs="Angsana New"/>
              </w:rPr>
            </w:pPr>
            <w:r w:rsidRPr="008F2C61">
              <w:t>1</w:t>
            </w:r>
          </w:p>
        </w:tc>
        <w:tc>
          <w:tcPr>
            <w:tcW w:w="1461" w:type="dxa"/>
            <w:shd w:val="clear" w:color="auto" w:fill="auto"/>
          </w:tcPr>
          <w:p w:rsidR="00994B92" w:rsidRPr="00C853EC" w:rsidP="00994B92" w14:paraId="5E554645" w14:textId="67C46982">
            <w:pPr>
              <w:rPr>
                <w:rFonts w:cs="Angsana New"/>
              </w:rPr>
            </w:pPr>
            <w:r w:rsidRPr="008F2C61">
              <w:t>5/60</w:t>
            </w:r>
          </w:p>
        </w:tc>
        <w:tc>
          <w:tcPr>
            <w:tcW w:w="1504" w:type="dxa"/>
            <w:shd w:val="clear" w:color="auto" w:fill="auto"/>
          </w:tcPr>
          <w:p w:rsidR="00994B92" w:rsidRPr="00C853EC" w:rsidP="00994B92" w14:paraId="08759F22" w14:textId="7510884D">
            <w:pPr>
              <w:rPr>
                <w:rFonts w:cs="Angsana New"/>
              </w:rPr>
            </w:pPr>
            <w:r w:rsidRPr="008F2C61">
              <w:t>12.5</w:t>
            </w:r>
          </w:p>
        </w:tc>
      </w:tr>
      <w:tr w14:paraId="54CEE397" w14:textId="77777777" w:rsidTr="00994B92">
        <w:tblPrEx>
          <w:tblW w:w="0" w:type="auto"/>
          <w:tblInd w:w="360" w:type="dxa"/>
          <w:tblLook w:val="04A0"/>
        </w:tblPrEx>
        <w:tc>
          <w:tcPr>
            <w:tcW w:w="1747" w:type="dxa"/>
            <w:shd w:val="clear" w:color="auto" w:fill="auto"/>
          </w:tcPr>
          <w:p w:rsidR="00994B92" w:rsidRPr="00C853EC" w:rsidP="00994B92" w14:paraId="326AD6B4" w14:textId="1649D747">
            <w:pPr>
              <w:rPr>
                <w:rFonts w:cs="Angsana New"/>
              </w:rPr>
            </w:pPr>
            <w:r w:rsidRPr="008F2C61">
              <w:t>Questionnaire</w:t>
            </w:r>
          </w:p>
        </w:tc>
        <w:tc>
          <w:tcPr>
            <w:tcW w:w="1688" w:type="dxa"/>
            <w:shd w:val="clear" w:color="auto" w:fill="auto"/>
          </w:tcPr>
          <w:p w:rsidR="00994B92" w:rsidRPr="00C853EC" w:rsidP="00994B92" w14:paraId="47BB86BD" w14:textId="23E1E0EB">
            <w:pPr>
              <w:rPr>
                <w:rFonts w:cs="Angsana New"/>
              </w:rPr>
            </w:pPr>
          </w:p>
        </w:tc>
        <w:tc>
          <w:tcPr>
            <w:tcW w:w="2590" w:type="dxa"/>
            <w:shd w:val="clear" w:color="auto" w:fill="auto"/>
          </w:tcPr>
          <w:p w:rsidR="00994B92" w:rsidRPr="00C853EC" w:rsidP="00994B92" w14:paraId="002CE837" w14:textId="2B7E63A6">
            <w:pPr>
              <w:rPr>
                <w:rFonts w:cs="Angsana New"/>
              </w:rPr>
            </w:pPr>
          </w:p>
        </w:tc>
        <w:tc>
          <w:tcPr>
            <w:tcW w:w="1461" w:type="dxa"/>
            <w:shd w:val="clear" w:color="auto" w:fill="auto"/>
          </w:tcPr>
          <w:p w:rsidR="00994B92" w:rsidRPr="00C853EC" w:rsidP="00994B92" w14:paraId="55D53A81" w14:textId="2AC1ADB3">
            <w:pPr>
              <w:rPr>
                <w:rFonts w:cs="Angsana New"/>
              </w:rPr>
            </w:pPr>
          </w:p>
        </w:tc>
        <w:tc>
          <w:tcPr>
            <w:tcW w:w="1504" w:type="dxa"/>
            <w:shd w:val="clear" w:color="auto" w:fill="auto"/>
          </w:tcPr>
          <w:p w:rsidR="00994B92" w:rsidRPr="00C853EC" w:rsidP="00994B92" w14:paraId="70324D5D" w14:textId="6331700F">
            <w:pPr>
              <w:rPr>
                <w:rFonts w:cs="Angsana New"/>
              </w:rPr>
            </w:pPr>
          </w:p>
        </w:tc>
      </w:tr>
      <w:tr w14:paraId="519CFAA1" w14:textId="77777777" w:rsidTr="00994B92">
        <w:tblPrEx>
          <w:tblW w:w="0" w:type="auto"/>
          <w:tblInd w:w="360" w:type="dxa"/>
          <w:tblLook w:val="04A0"/>
        </w:tblPrEx>
        <w:tc>
          <w:tcPr>
            <w:tcW w:w="1747" w:type="dxa"/>
            <w:shd w:val="clear" w:color="auto" w:fill="auto"/>
          </w:tcPr>
          <w:p w:rsidR="00994B92" w:rsidRPr="00C853EC" w:rsidP="00994B92" w14:paraId="1FFE0CF8" w14:textId="29D48873">
            <w:pPr>
              <w:rPr>
                <w:rFonts w:cs="Angsana New"/>
              </w:rPr>
            </w:pPr>
            <w:r w:rsidRPr="008F2C61">
              <w:t xml:space="preserve">(Attachment 1) </w:t>
            </w:r>
          </w:p>
        </w:tc>
        <w:tc>
          <w:tcPr>
            <w:tcW w:w="1688" w:type="dxa"/>
            <w:shd w:val="clear" w:color="auto" w:fill="auto"/>
          </w:tcPr>
          <w:p w:rsidR="00994B92" w:rsidRPr="00C853EC" w:rsidP="00994B92" w14:paraId="70445C42" w14:textId="59836C75">
            <w:pPr>
              <w:rPr>
                <w:rFonts w:cs="Angsana New"/>
              </w:rPr>
            </w:pPr>
            <w:r w:rsidRPr="008F2C61">
              <w:t>90</w:t>
            </w:r>
          </w:p>
        </w:tc>
        <w:tc>
          <w:tcPr>
            <w:tcW w:w="2590" w:type="dxa"/>
            <w:shd w:val="clear" w:color="auto" w:fill="auto"/>
          </w:tcPr>
          <w:p w:rsidR="00994B92" w:rsidRPr="00C853EC" w:rsidP="00994B92" w14:paraId="09944BD6" w14:textId="21E4A5B0">
            <w:pPr>
              <w:rPr>
                <w:rFonts w:cs="Angsana New"/>
              </w:rPr>
            </w:pPr>
            <w:r w:rsidRPr="008F2C61">
              <w:t>1</w:t>
            </w:r>
          </w:p>
        </w:tc>
        <w:tc>
          <w:tcPr>
            <w:tcW w:w="1461" w:type="dxa"/>
            <w:shd w:val="clear" w:color="auto" w:fill="auto"/>
          </w:tcPr>
          <w:p w:rsidR="00994B92" w:rsidRPr="00C853EC" w:rsidP="00994B92" w14:paraId="192E0DF6" w14:textId="5BB51AF7">
            <w:pPr>
              <w:rPr>
                <w:rFonts w:cs="Angsana New"/>
              </w:rPr>
            </w:pPr>
            <w:r w:rsidRPr="008F2C61">
              <w:t>55/60</w:t>
            </w:r>
          </w:p>
        </w:tc>
        <w:tc>
          <w:tcPr>
            <w:tcW w:w="1504" w:type="dxa"/>
            <w:shd w:val="clear" w:color="auto" w:fill="auto"/>
          </w:tcPr>
          <w:p w:rsidR="00994B92" w:rsidRPr="00C853EC" w:rsidP="00994B92" w14:paraId="16DA5935" w14:textId="4DD86141">
            <w:pPr>
              <w:rPr>
                <w:rFonts w:cs="Angsana New"/>
              </w:rPr>
            </w:pPr>
            <w:r w:rsidRPr="008F2C61">
              <w:t>82.5</w:t>
            </w:r>
          </w:p>
        </w:tc>
      </w:tr>
      <w:tr w14:paraId="362F5D5D" w14:textId="77777777" w:rsidTr="00994B92">
        <w:tblPrEx>
          <w:tblW w:w="0" w:type="auto"/>
          <w:tblInd w:w="360" w:type="dxa"/>
          <w:tblLook w:val="04A0"/>
        </w:tblPrEx>
        <w:tc>
          <w:tcPr>
            <w:tcW w:w="1747" w:type="dxa"/>
            <w:shd w:val="clear" w:color="auto" w:fill="auto"/>
          </w:tcPr>
          <w:p w:rsidR="00994B92" w:rsidRPr="00C853EC" w:rsidP="00994B92" w14:paraId="0E47CB0F" w14:textId="76D5CDE1">
            <w:pPr>
              <w:rPr>
                <w:rFonts w:cs="Angsana New"/>
              </w:rPr>
            </w:pPr>
            <w:r w:rsidRPr="008F2C61">
              <w:t xml:space="preserve">Respondent Data Collection Sheets (Attachment </w:t>
            </w:r>
            <w:r w:rsidR="00656C0F">
              <w:t>5</w:t>
            </w:r>
            <w:r w:rsidR="008F1151">
              <w:t>a-5b</w:t>
            </w:r>
            <w:r w:rsidRPr="008F2C61">
              <w:t>)</w:t>
            </w:r>
          </w:p>
        </w:tc>
        <w:tc>
          <w:tcPr>
            <w:tcW w:w="1688" w:type="dxa"/>
            <w:shd w:val="clear" w:color="auto" w:fill="auto"/>
          </w:tcPr>
          <w:p w:rsidR="00994B92" w:rsidRPr="00C853EC" w:rsidP="00994B92" w14:paraId="7345A662" w14:textId="08416EB5">
            <w:pPr>
              <w:rPr>
                <w:rFonts w:cs="Angsana New"/>
              </w:rPr>
            </w:pPr>
            <w:r w:rsidRPr="008F2C61">
              <w:t>90</w:t>
            </w:r>
          </w:p>
        </w:tc>
        <w:tc>
          <w:tcPr>
            <w:tcW w:w="2590" w:type="dxa"/>
            <w:shd w:val="clear" w:color="auto" w:fill="auto"/>
          </w:tcPr>
          <w:p w:rsidR="00994B92" w:rsidRPr="00C853EC" w:rsidP="00994B92" w14:paraId="520CF6AF" w14:textId="5140C94E">
            <w:pPr>
              <w:rPr>
                <w:rFonts w:cs="Angsana New"/>
              </w:rPr>
            </w:pPr>
            <w:r w:rsidRPr="008F2C61">
              <w:t>1</w:t>
            </w:r>
          </w:p>
        </w:tc>
        <w:tc>
          <w:tcPr>
            <w:tcW w:w="1461" w:type="dxa"/>
            <w:shd w:val="clear" w:color="auto" w:fill="auto"/>
          </w:tcPr>
          <w:p w:rsidR="00994B92" w:rsidRPr="00C853EC" w:rsidP="00994B92" w14:paraId="566085CB" w14:textId="3D77997A">
            <w:pPr>
              <w:rPr>
                <w:rFonts w:cs="Angsana New"/>
              </w:rPr>
            </w:pPr>
            <w:r w:rsidRPr="008F2C61">
              <w:t>5/60</w:t>
            </w:r>
          </w:p>
        </w:tc>
        <w:tc>
          <w:tcPr>
            <w:tcW w:w="1504" w:type="dxa"/>
            <w:shd w:val="clear" w:color="auto" w:fill="auto"/>
          </w:tcPr>
          <w:p w:rsidR="00994B92" w:rsidRPr="00C853EC" w:rsidP="00994B92" w14:paraId="4FF99E01" w14:textId="3047C147">
            <w:pPr>
              <w:rPr>
                <w:rFonts w:cs="Angsana New"/>
              </w:rPr>
            </w:pPr>
            <w:r w:rsidRPr="008F2C61">
              <w:t>7.5</w:t>
            </w:r>
          </w:p>
        </w:tc>
      </w:tr>
      <w:tr w14:paraId="2FBBA5EB" w14:textId="77777777" w:rsidTr="00994B92">
        <w:tblPrEx>
          <w:tblW w:w="0" w:type="auto"/>
          <w:tblInd w:w="360" w:type="dxa"/>
          <w:tblLook w:val="04A0"/>
        </w:tblPrEx>
        <w:tc>
          <w:tcPr>
            <w:tcW w:w="1747" w:type="dxa"/>
            <w:shd w:val="clear" w:color="auto" w:fill="auto"/>
          </w:tcPr>
          <w:p w:rsidR="008D05E8" w:rsidRPr="008F2C61" w:rsidP="00994B92" w14:paraId="40EF5036" w14:textId="7BCEF338">
            <w:r>
              <w:t>Total</w:t>
            </w:r>
          </w:p>
        </w:tc>
        <w:tc>
          <w:tcPr>
            <w:tcW w:w="1688" w:type="dxa"/>
            <w:shd w:val="clear" w:color="auto" w:fill="auto"/>
          </w:tcPr>
          <w:p w:rsidR="008D05E8" w:rsidRPr="008F2C61" w:rsidP="00994B92" w14:paraId="37E4F59E" w14:textId="77777777"/>
        </w:tc>
        <w:tc>
          <w:tcPr>
            <w:tcW w:w="2590" w:type="dxa"/>
            <w:shd w:val="clear" w:color="auto" w:fill="auto"/>
          </w:tcPr>
          <w:p w:rsidR="008D05E8" w:rsidRPr="008F2C61" w:rsidP="00994B92" w14:paraId="65AF8B9B" w14:textId="77777777"/>
        </w:tc>
        <w:tc>
          <w:tcPr>
            <w:tcW w:w="1461" w:type="dxa"/>
            <w:shd w:val="clear" w:color="auto" w:fill="auto"/>
          </w:tcPr>
          <w:p w:rsidR="008D05E8" w:rsidRPr="008F2C61" w:rsidP="00994B92" w14:paraId="1A8BB804" w14:textId="77777777"/>
        </w:tc>
        <w:tc>
          <w:tcPr>
            <w:tcW w:w="1504" w:type="dxa"/>
            <w:shd w:val="clear" w:color="auto" w:fill="auto"/>
          </w:tcPr>
          <w:p w:rsidR="008D05E8" w:rsidRPr="008F2C61" w:rsidP="00994B92" w14:paraId="7D1F2AD8" w14:textId="616AFAA7">
            <w:r>
              <w:t>102.5</w:t>
            </w:r>
          </w:p>
        </w:tc>
      </w:tr>
    </w:tbl>
    <w:p w:rsidR="00994B92" w:rsidRPr="00C853EC" w:rsidP="00994B92" w14:paraId="521D79D2" w14:textId="77777777">
      <w:pPr>
        <w:ind w:left="360" w:right="648"/>
      </w:pPr>
    </w:p>
    <w:p w:rsidR="00994B92" w:rsidP="00994B92" w14:paraId="4FD7609A" w14:textId="5D14B8A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b/>
          <w:bCs/>
        </w:rPr>
      </w:pPr>
    </w:p>
    <w:p w:rsidR="00994B92" w:rsidRPr="00EB02C9" w:rsidP="00994B92" w14:paraId="14A1E2B1"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EB02C9">
        <w:rPr>
          <w:b/>
          <w:bCs/>
        </w:rPr>
        <w:t>13.</w:t>
      </w:r>
      <w:r w:rsidRPr="00EB02C9">
        <w:rPr>
          <w:b/>
          <w:bCs/>
        </w:rPr>
        <w:tab/>
      </w:r>
      <w:r w:rsidRPr="00EB02C9">
        <w:rPr>
          <w:b/>
          <w:bCs/>
        </w:rPr>
        <w:tab/>
        <w:t>Estimates of Other Total Annual Cost Burden to Respondents and Record keepers</w:t>
      </w:r>
    </w:p>
    <w:p w:rsidR="00994B92" w:rsidP="00994B92" w14:paraId="2182659D"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Pr>
          <w:rFonts w:ascii="Times New Roman" w:hAnsi="Times New Roman"/>
          <w:color w:val="000000"/>
        </w:rPr>
        <w:t>T</w:t>
      </w:r>
      <w:r w:rsidRPr="0097757C">
        <w:rPr>
          <w:rFonts w:ascii="Times New Roman" w:hAnsi="Times New Roman"/>
          <w:color w:val="000000"/>
        </w:rPr>
        <w:t xml:space="preserve">here </w:t>
      </w:r>
      <w:r>
        <w:rPr>
          <w:rFonts w:ascii="Times New Roman" w:hAnsi="Times New Roman"/>
          <w:color w:val="000000"/>
        </w:rPr>
        <w:t xml:space="preserve">is no </w:t>
      </w:r>
      <w:r w:rsidRPr="0097757C">
        <w:rPr>
          <w:rFonts w:ascii="Times New Roman" w:hAnsi="Times New Roman"/>
          <w:color w:val="000000"/>
        </w:rPr>
        <w:t>annual capital or maintenance costs to the respondent resulting from th</w:t>
      </w:r>
      <w:r>
        <w:rPr>
          <w:rFonts w:ascii="Times New Roman" w:hAnsi="Times New Roman"/>
          <w:color w:val="000000"/>
        </w:rPr>
        <w:t>is</w:t>
      </w:r>
      <w:r w:rsidRPr="0097757C">
        <w:rPr>
          <w:rFonts w:ascii="Times New Roman" w:hAnsi="Times New Roman"/>
          <w:color w:val="000000"/>
        </w:rPr>
        <w:t xml:space="preserve"> collection of information.</w:t>
      </w:r>
    </w:p>
    <w:p w:rsidR="00994B92" w:rsidRPr="00EB02C9" w:rsidP="00994B92" w14:paraId="2280EC30"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994B92" w:rsidRPr="00EB02C9" w:rsidP="00994B92" w14:paraId="46F1B119"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EB02C9">
        <w:rPr>
          <w:b/>
          <w:bCs/>
        </w:rPr>
        <w:t>14</w:t>
      </w:r>
      <w:r w:rsidRPr="00EB02C9">
        <w:t>.</w:t>
      </w:r>
      <w:r w:rsidRPr="00EB02C9">
        <w:tab/>
      </w:r>
      <w:r w:rsidRPr="00EB02C9">
        <w:rPr>
          <w:b/>
          <w:bCs/>
        </w:rPr>
        <w:t>Annualized Costs to the Federal Government</w:t>
      </w:r>
    </w:p>
    <w:p w:rsidR="00994B92" w:rsidRPr="00EB02C9" w:rsidP="00994B92" w14:paraId="4123E6BF"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B02C9">
        <w:t xml:space="preserve">The cost to the government </w:t>
      </w:r>
      <w:r>
        <w:t>for the Caregiver Project is $70,000.</w:t>
      </w:r>
      <w:r w:rsidRPr="00434F3D">
        <w:t xml:space="preserve"> It consists mainly of the salaries of the CCQDER and contracted staff that will (1) assist the questionnaire designers in the design of appropriate laboratory instruments, (2) recruit, schedule, and assist in interviewing volunteer respondents, and (3) assist in the analysis of the results and recommend changes in questionnaire wording.</w:t>
      </w:r>
    </w:p>
    <w:p w:rsidR="00994B92" w:rsidP="00994B92" w14:paraId="1957FEFC" w14:textId="77777777">
      <w:pPr>
        <w:widowControl/>
        <w:tabs>
          <w:tab w:val="left" w:pos="0"/>
        </w:tabs>
        <w:ind w:left="720" w:hanging="720"/>
        <w:rPr>
          <w:b/>
          <w:bCs/>
          <w:color w:val="000000"/>
        </w:rPr>
      </w:pPr>
    </w:p>
    <w:p w:rsidR="00994B92" w:rsidRPr="00EB02C9" w:rsidP="00994B92" w14:paraId="5FDDDBF7" w14:textId="77777777">
      <w:pPr>
        <w:widowControl/>
        <w:tabs>
          <w:tab w:val="left" w:pos="0"/>
        </w:tabs>
        <w:ind w:left="720" w:hanging="720"/>
        <w:rPr>
          <w:color w:val="000000"/>
        </w:rPr>
      </w:pPr>
      <w:r w:rsidRPr="00EB02C9">
        <w:rPr>
          <w:b/>
          <w:bCs/>
          <w:color w:val="000000"/>
        </w:rPr>
        <w:t>15.</w:t>
      </w:r>
      <w:r w:rsidRPr="00EB02C9">
        <w:rPr>
          <w:b/>
          <w:bCs/>
          <w:color w:val="000000"/>
        </w:rPr>
        <w:tab/>
        <w:t xml:space="preserve"> Explanation for Program Changes or Adjustments</w:t>
      </w:r>
    </w:p>
    <w:p w:rsidR="00994B92" w:rsidRPr="00EB02C9" w:rsidP="00994B92" w14:paraId="5D4C8B70" w14:textId="2AB5A5D9">
      <w:pPr>
        <w:widowControl/>
        <w:rPr>
          <w:color w:val="000000"/>
        </w:rPr>
      </w:pPr>
      <w:r w:rsidRPr="0A5E11C8">
        <w:rPr>
          <w:color w:val="000000" w:themeColor="text1"/>
        </w:rPr>
        <w:t xml:space="preserve">This is a generic </w:t>
      </w:r>
      <w:r>
        <w:rPr>
          <w:color w:val="000000" w:themeColor="text1"/>
        </w:rPr>
        <w:t xml:space="preserve">IC.  This one-time data collection will use </w:t>
      </w:r>
      <w:r w:rsidR="002B20A8">
        <w:rPr>
          <w:color w:val="000000" w:themeColor="text1"/>
        </w:rPr>
        <w:t>102.</w:t>
      </w:r>
      <w:r>
        <w:rPr>
          <w:color w:val="000000" w:themeColor="text1"/>
        </w:rPr>
        <w:t xml:space="preserve">5 hours.  </w:t>
      </w:r>
    </w:p>
    <w:p w:rsidR="00994B92" w:rsidRPr="00EB02C9" w:rsidP="00994B92" w14:paraId="5C8E396D" w14:textId="77777777">
      <w:pPr>
        <w:widowControl/>
        <w:tabs>
          <w:tab w:val="left" w:pos="0"/>
        </w:tabs>
        <w:rPr>
          <w:color w:val="000000"/>
        </w:rPr>
      </w:pPr>
    </w:p>
    <w:p w:rsidR="00994B92" w:rsidRPr="00EB02C9" w:rsidP="00994B92" w14:paraId="573E0075" w14:textId="77777777">
      <w:pPr>
        <w:widowControl/>
        <w:tabs>
          <w:tab w:val="left" w:pos="0"/>
        </w:tabs>
        <w:rPr>
          <w:color w:val="000000"/>
        </w:rPr>
      </w:pPr>
      <w:r w:rsidRPr="00EB02C9">
        <w:rPr>
          <w:b/>
          <w:bCs/>
          <w:color w:val="000000"/>
        </w:rPr>
        <w:t>16.</w:t>
      </w:r>
      <w:r w:rsidRPr="00EB02C9">
        <w:rPr>
          <w:b/>
          <w:bCs/>
          <w:color w:val="000000"/>
        </w:rPr>
        <w:tab/>
        <w:t>Plans for Tabulation and Publication and Project Time Schedule</w:t>
      </w:r>
    </w:p>
    <w:p w:rsidR="00994B92" w:rsidRPr="00EB02C9" w:rsidP="00994B92" w14:paraId="00A47DFF" w14:textId="77777777">
      <w:pPr>
        <w:widowControl/>
        <w:tabs>
          <w:tab w:val="left" w:pos="0"/>
        </w:tabs>
        <w:rPr>
          <w:color w:val="000000"/>
        </w:rPr>
      </w:pPr>
      <w:r w:rsidRPr="00EB02C9">
        <w:rPr>
          <w:color w:val="000000"/>
        </w:rPr>
        <w:t>This clear</w:t>
      </w:r>
      <w:r w:rsidRPr="00EB02C9">
        <w:rPr>
          <w:color w:val="000000"/>
        </w:rPr>
        <w:softHyphen/>
        <w:t>ance request is for questionnaire development activities to be conducted prior to survey production and for developmental work that will guide future questionnaire design.  The majority of laboratory investigations will be analyzed qualitatively.  The survey designers and lab staff serve as interviewers and use detailed notes and transcriptions from the in-depth cognitive interviews to conduct analyses.  Final reports will be written that document how the question performed in the interviews, including question problems as well as the phenomena captured by the survey question.  All reports will be placed on Q-Bank for public access.  Reports are used to provide necessary information to guide designs for redesigning a question prior to fielding as well as to assist end users when analyzing the survey data.  For field tests/pilot interviewing activities, qualitative and quantitative analysis will be performed on samples of observational data from household interviews in order to determine where additional problems occur.  Because NCHS is using state-of-the-art questionnaire development techniques, methodological papers will be written which may include descriptions of response problems, recall strategies used, and quantitative analysis of frequency counts of several classes of problems that are uncovered through the cognitive interview and observation techniques.</w:t>
      </w:r>
    </w:p>
    <w:p w:rsidR="00994B92" w:rsidRPr="00EB02C9" w:rsidP="00994B92" w14:paraId="41824BEB" w14:textId="77777777">
      <w:pPr>
        <w:widowControl/>
        <w:tabs>
          <w:tab w:val="left" w:pos="0"/>
        </w:tabs>
        <w:rPr>
          <w:b/>
          <w:bCs/>
          <w:color w:val="000000"/>
        </w:rPr>
      </w:pPr>
    </w:p>
    <w:p w:rsidR="00994B92" w:rsidRPr="00EB02C9" w:rsidP="00994B92" w14:paraId="3EA75DA0" w14:textId="77777777">
      <w:pPr>
        <w:widowControl/>
        <w:tabs>
          <w:tab w:val="left" w:pos="0"/>
        </w:tabs>
        <w:rPr>
          <w:color w:val="000000"/>
        </w:rPr>
      </w:pPr>
      <w:r w:rsidRPr="00EB02C9">
        <w:rPr>
          <w:b/>
          <w:bCs/>
          <w:color w:val="000000"/>
        </w:rPr>
        <w:t>17.  Reason(s) Display of OMB Expiration Date is Inappropriate</w:t>
      </w:r>
    </w:p>
    <w:p w:rsidR="00994B92" w:rsidRPr="00EB02C9" w:rsidP="00994B92" w14:paraId="35BF8D9B" w14:textId="77777777">
      <w:pPr>
        <w:widowControl/>
        <w:tabs>
          <w:tab w:val="left" w:pos="0"/>
        </w:tabs>
        <w:rPr>
          <w:color w:val="000000"/>
        </w:rPr>
      </w:pPr>
      <w:r>
        <w:rPr>
          <w:color w:val="000000"/>
        </w:rPr>
        <w:t>The expiration date will be displayed.</w:t>
      </w:r>
    </w:p>
    <w:p w:rsidR="00994B92" w:rsidRPr="00EB02C9" w:rsidP="00994B92" w14:paraId="10A83BEB" w14:textId="77777777">
      <w:pPr>
        <w:widowControl/>
        <w:tabs>
          <w:tab w:val="left" w:pos="0"/>
        </w:tabs>
        <w:rPr>
          <w:color w:val="000000"/>
        </w:rPr>
      </w:pPr>
    </w:p>
    <w:p w:rsidR="00994B92" w:rsidRPr="00EB02C9" w:rsidP="00994B92" w14:paraId="210F5A39" w14:textId="77777777">
      <w:pPr>
        <w:widowControl/>
        <w:tabs>
          <w:tab w:val="left" w:pos="0"/>
        </w:tabs>
        <w:rPr>
          <w:color w:val="000000"/>
        </w:rPr>
      </w:pPr>
      <w:r w:rsidRPr="00EB02C9">
        <w:rPr>
          <w:b/>
          <w:bCs/>
          <w:color w:val="000000"/>
        </w:rPr>
        <w:t>18.  Exceptions to Certification for Paperwork Reduction Act Submissions</w:t>
      </w:r>
    </w:p>
    <w:p w:rsidR="00994B92" w:rsidP="00994B92" w14:paraId="65050ADB" w14:textId="77777777">
      <w:pPr>
        <w:widowControl/>
        <w:tabs>
          <w:tab w:val="left" w:pos="0"/>
        </w:tabs>
      </w:pPr>
      <w:r>
        <w:t xml:space="preserve">The certifications are included in this submission. </w:t>
      </w:r>
    </w:p>
    <w:p w:rsidR="00994B92" w14:paraId="0640CCF3" w14:textId="77777777"/>
    <w:sectPr w:rsidSect="00994B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440" w:left="1440" w:header="1152"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1D2E" w14:paraId="692DE7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AA0" w:rsidP="00032A7B" w14:paraId="052F3C7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6A0AA0" w14:paraId="002ED9AE" w14:textId="77777777">
    <w:pP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1D2E" w14:paraId="0495C3F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5732A" w:rsidP="00994B92" w14:paraId="6DB31493" w14:textId="77777777">
      <w:r>
        <w:separator/>
      </w:r>
    </w:p>
  </w:footnote>
  <w:footnote w:type="continuationSeparator" w:id="1">
    <w:p w:rsidR="00E5732A" w:rsidP="00994B92" w14:paraId="68610370" w14:textId="77777777">
      <w:r>
        <w:continuationSeparator/>
      </w:r>
    </w:p>
  </w:footnote>
  <w:footnote w:id="2">
    <w:p w:rsidR="008D05E8" w:rsidRPr="00176B18" w:rsidP="008D05E8" w14:paraId="3AE957BD" w14:textId="77777777">
      <w:pPr>
        <w:pStyle w:val="FootnoteText"/>
        <w:rPr>
          <w:sz w:val="16"/>
          <w:szCs w:val="16"/>
        </w:rPr>
      </w:pPr>
      <w:r w:rsidRPr="00176B18">
        <w:rPr>
          <w:rStyle w:val="FootnoteReference"/>
          <w:sz w:val="16"/>
          <w:szCs w:val="16"/>
        </w:rPr>
        <w:footnoteRef/>
      </w:r>
      <w:r w:rsidRPr="00176B18">
        <w:rPr>
          <w:sz w:val="16"/>
          <w:szCs w:val="16"/>
        </w:rPr>
        <w:t xml:space="preserve"> </w:t>
      </w:r>
      <w:r w:rsidRPr="00176B18">
        <w:rPr>
          <w:color w:val="000000"/>
          <w:sz w:val="16"/>
          <w:szCs w:val="16"/>
          <w:shd w:val="clear" w:color="auto" w:fill="FFFFFF"/>
        </w:rPr>
        <w:t>Centers for Disease Control and Prevention (CDC). </w:t>
      </w:r>
      <w:r w:rsidRPr="00176B18">
        <w:rPr>
          <w:rStyle w:val="Emphasis"/>
          <w:color w:val="000000"/>
          <w:sz w:val="16"/>
          <w:szCs w:val="16"/>
          <w:shd w:val="clear" w:color="auto" w:fill="FFFFFF"/>
        </w:rPr>
        <w:t>Behavioral Risk Factor Surveillance System Survey Questionnaire</w:t>
      </w:r>
      <w:r w:rsidRPr="00176B18">
        <w:rPr>
          <w:color w:val="000000"/>
          <w:sz w:val="16"/>
          <w:szCs w:val="16"/>
          <w:shd w:val="clear" w:color="auto" w:fill="FFFFFF"/>
        </w:rPr>
        <w:t>. Atlanta, Georgia: U.S. Department of Health and Human Services, Centers for Disease Control and Prevention, </w:t>
      </w:r>
      <w:r w:rsidRPr="00176B18">
        <w:rPr>
          <w:rStyle w:val="Strong"/>
          <w:color w:val="000000"/>
          <w:sz w:val="16"/>
          <w:szCs w:val="16"/>
          <w:shd w:val="clear" w:color="auto" w:fill="FFFFFF"/>
        </w:rPr>
        <w:t>2021</w:t>
      </w:r>
      <w:r w:rsidRPr="00176B18">
        <w:rPr>
          <w:color w:val="000000"/>
          <w:sz w:val="16"/>
          <w:szCs w:val="16"/>
          <w:shd w:val="clear" w:color="auto" w:fill="FFFFFF"/>
        </w:rPr>
        <w:t>.</w:t>
      </w:r>
    </w:p>
  </w:footnote>
  <w:footnote w:id="3">
    <w:p w:rsidR="008D05E8" w:rsidRPr="00176B18" w:rsidP="008D05E8" w14:paraId="24D7C075" w14:textId="77777777">
      <w:pPr>
        <w:pStyle w:val="FootnoteText"/>
        <w:rPr>
          <w:sz w:val="16"/>
          <w:szCs w:val="16"/>
        </w:rPr>
      </w:pPr>
      <w:r w:rsidRPr="00176B18">
        <w:rPr>
          <w:rStyle w:val="FootnoteReference"/>
          <w:sz w:val="16"/>
          <w:szCs w:val="16"/>
        </w:rPr>
        <w:footnoteRef/>
      </w:r>
      <w:r w:rsidRPr="00176B18">
        <w:rPr>
          <w:sz w:val="16"/>
          <w:szCs w:val="16"/>
        </w:rPr>
        <w:t xml:space="preserve"> </w:t>
      </w:r>
      <w:r w:rsidRPr="00176B18">
        <w:rPr>
          <w:color w:val="202124"/>
          <w:sz w:val="16"/>
          <w:szCs w:val="16"/>
          <w:shd w:val="clear" w:color="auto" w:fill="FFFFFF"/>
        </w:rPr>
        <w:t>Centers for Disease Control and Prevention. Youth Risk Behavior Survey. Available at: www.cdc.gov/YRBSS</w:t>
      </w:r>
    </w:p>
  </w:footnote>
  <w:footnote w:id="4">
    <w:p w:rsidR="008D05E8" w:rsidRPr="00176B18" w:rsidP="008D05E8" w14:paraId="03FF1755" w14:textId="77777777">
      <w:pPr>
        <w:pStyle w:val="FootnoteText"/>
        <w:rPr>
          <w:sz w:val="16"/>
          <w:szCs w:val="16"/>
        </w:rPr>
      </w:pPr>
      <w:r w:rsidRPr="00176B18">
        <w:rPr>
          <w:rStyle w:val="FootnoteReference"/>
          <w:sz w:val="16"/>
          <w:szCs w:val="16"/>
        </w:rPr>
        <w:footnoteRef/>
      </w:r>
      <w:r w:rsidRPr="00176B18">
        <w:rPr>
          <w:sz w:val="16"/>
          <w:szCs w:val="16"/>
        </w:rPr>
        <w:t xml:space="preserve"> Child and Adolescent Health Measurement Initiative (2022). “Fast Facts: 2020-2021 National Survey of Children’s Health.” Data Resource Center for Child and Adolescent Health supported by the U.S. Department of Health and Human Services, Health Resources and Services Administration (HRSA), Maternal and Child Health Bureau (MCHB). </w:t>
      </w:r>
    </w:p>
  </w:footnote>
  <w:footnote w:id="5">
    <w:p w:rsidR="008D05E8" w:rsidRPr="00176B18" w:rsidP="008D05E8" w14:paraId="6C2ECEA6" w14:textId="77777777">
      <w:pPr>
        <w:pStyle w:val="FootnoteText"/>
        <w:rPr>
          <w:sz w:val="16"/>
          <w:szCs w:val="16"/>
        </w:rPr>
      </w:pPr>
      <w:r w:rsidRPr="00176B18">
        <w:rPr>
          <w:rStyle w:val="FootnoteReference"/>
          <w:sz w:val="16"/>
          <w:szCs w:val="16"/>
        </w:rPr>
        <w:footnoteRef/>
      </w:r>
      <w:r w:rsidRPr="00176B18">
        <w:rPr>
          <w:sz w:val="16"/>
          <w:szCs w:val="16"/>
        </w:rPr>
        <w:t xml:space="preserve"> McCoy, Katherine. 2019 Wisconsin Youth Risk Behavior Summary Report. Madison: Wisconsin Department of Public Instruction, 2020.</w:t>
      </w:r>
    </w:p>
  </w:footnote>
  <w:footnote w:id="6">
    <w:p w:rsidR="008D05E8" w:rsidRPr="00176B18" w:rsidP="008D05E8" w14:paraId="5ABAAE0A" w14:textId="77777777">
      <w:pPr>
        <w:pStyle w:val="FootnoteText"/>
        <w:rPr>
          <w:sz w:val="16"/>
          <w:szCs w:val="16"/>
        </w:rPr>
      </w:pPr>
      <w:r w:rsidRPr="00176B18">
        <w:rPr>
          <w:rStyle w:val="FootnoteReference"/>
          <w:sz w:val="16"/>
          <w:szCs w:val="16"/>
        </w:rPr>
        <w:footnoteRef/>
      </w:r>
      <w:r w:rsidRPr="00176B18">
        <w:rPr>
          <w:sz w:val="16"/>
          <w:szCs w:val="16"/>
        </w:rPr>
        <w:t xml:space="preserve"> </w:t>
      </w:r>
      <w:r w:rsidRPr="00176B18">
        <w:rPr>
          <w:color w:val="222222"/>
          <w:sz w:val="16"/>
          <w:szCs w:val="16"/>
          <w:shd w:val="clear" w:color="auto" w:fill="FFFFFF"/>
        </w:rPr>
        <w:t>Narayan, A. J., Rivera, L. M., Bernstein, R. E., Harris, W. W., &amp; Lieberman, A. F. (2018). Positive childhood experiences predict less psychopathology and stress in pregnant women with childhood adversity: A pilot study of the benevolent childhood experiences (BCEs) scale. </w:t>
      </w:r>
      <w:r w:rsidRPr="00176B18">
        <w:rPr>
          <w:i/>
          <w:iCs/>
          <w:color w:val="222222"/>
          <w:sz w:val="16"/>
          <w:szCs w:val="16"/>
          <w:shd w:val="clear" w:color="auto" w:fill="FFFFFF"/>
        </w:rPr>
        <w:t>Child abuse &amp; neglect</w:t>
      </w:r>
      <w:r w:rsidRPr="00176B18">
        <w:rPr>
          <w:color w:val="222222"/>
          <w:sz w:val="16"/>
          <w:szCs w:val="16"/>
          <w:shd w:val="clear" w:color="auto" w:fill="FFFFFF"/>
        </w:rPr>
        <w:t>, </w:t>
      </w:r>
      <w:r w:rsidRPr="00176B18">
        <w:rPr>
          <w:i/>
          <w:iCs/>
          <w:color w:val="222222"/>
          <w:sz w:val="16"/>
          <w:szCs w:val="16"/>
          <w:shd w:val="clear" w:color="auto" w:fill="FFFFFF"/>
        </w:rPr>
        <w:t>78</w:t>
      </w:r>
      <w:r w:rsidRPr="00176B18">
        <w:rPr>
          <w:color w:val="222222"/>
          <w:sz w:val="16"/>
          <w:szCs w:val="16"/>
          <w:shd w:val="clear" w:color="auto" w:fill="FFFFFF"/>
        </w:rPr>
        <w:t>, 19-30.</w:t>
      </w:r>
    </w:p>
  </w:footnote>
  <w:footnote w:id="7">
    <w:p w:rsidR="008D05E8" w:rsidRPr="00B377A5" w:rsidP="008D05E8" w14:paraId="46B399A9" w14:textId="77777777">
      <w:pPr>
        <w:pStyle w:val="FootnoteText"/>
        <w:rPr>
          <w:sz w:val="16"/>
          <w:szCs w:val="16"/>
        </w:rPr>
      </w:pPr>
      <w:r w:rsidRPr="00176B18">
        <w:rPr>
          <w:rStyle w:val="FootnoteReference"/>
          <w:sz w:val="16"/>
          <w:szCs w:val="16"/>
        </w:rPr>
        <w:footnoteRef/>
      </w:r>
      <w:r w:rsidRPr="00176B18">
        <w:rPr>
          <w:sz w:val="16"/>
          <w:szCs w:val="16"/>
        </w:rPr>
        <w:t xml:space="preserve"> </w:t>
      </w:r>
      <w:r w:rsidRPr="00176B18">
        <w:rPr>
          <w:sz w:val="16"/>
          <w:szCs w:val="16"/>
          <w:shd w:val="clear" w:color="auto" w:fill="FFFFFF"/>
        </w:rPr>
        <w:t>Ungar, M., &amp; Liebenberg, L. (2011). Assessing Resilience Across Cultures Using Mixed Methods: Construction of the Child and Youth Resilience Measure. Journal of Mixed Methods Research, 5(2), 126-149.</w:t>
      </w:r>
    </w:p>
  </w:footnote>
  <w:footnote w:id="8">
    <w:p w:rsidR="00994B92" w:rsidP="00994B92" w14:paraId="36A05A4A" w14:textId="77777777">
      <w:pPr>
        <w:rPr>
          <w:rFonts w:ascii="Baskerville Old Face" w:hAnsi="Baskerville Old Face" w:cs="Baskerville Old Face"/>
          <w:sz w:val="20"/>
          <w:szCs w:val="20"/>
        </w:rPr>
      </w:pPr>
    </w:p>
    <w:p w:rsidR="00994B92" w:rsidP="00994B92" w14:paraId="40B4941C" w14:textId="77777777">
      <w:pPr>
        <w:rPr>
          <w:rFonts w:ascii="Baskerville Old Face" w:hAnsi="Baskerville Old Face" w:cs="Baskerville Old Face"/>
          <w:sz w:val="20"/>
          <w:szCs w:val="20"/>
        </w:rPr>
      </w:pPr>
    </w:p>
    <w:p w:rsidR="00994B92" w:rsidP="00994B92" w14:paraId="6AA2DE18" w14:textId="77777777">
      <w:pPr>
        <w:rPr>
          <w:rFonts w:ascii="Baskerville Old Face" w:hAnsi="Baskerville Old Face" w:cs="Baskerville Old Face"/>
          <w:sz w:val="20"/>
          <w:szCs w:val="20"/>
        </w:rPr>
      </w:pPr>
      <w:r w:rsidRPr="00172EFE">
        <w:rPr>
          <w:rStyle w:val="FootnoteReference"/>
          <w:rFonts w:ascii="Baskerville Old Face" w:hAnsi="Baskerville Old Face" w:cs="Baskerville Old Face"/>
          <w:sz w:val="20"/>
          <w:szCs w:val="20"/>
          <w:vertAlign w:val="superscript"/>
        </w:rPr>
        <w:footnoteRef/>
      </w:r>
      <w:r w:rsidRPr="00172EFE">
        <w:rPr>
          <w:rFonts w:ascii="Baskerville Old Face" w:hAnsi="Baskerville Old Face" w:cs="Baskerville Old Face"/>
          <w:sz w:val="20"/>
          <w:szCs w:val="20"/>
        </w:rPr>
        <w:t xml:space="preserve">Off-site interviews fall into two categories.  First, it is not always feasible for individuals to travel to the </w:t>
      </w:r>
      <w:r>
        <w:rPr>
          <w:rFonts w:ascii="Baskerville Old Face" w:hAnsi="Baskerville Old Face" w:cs="Baskerville Old Face"/>
          <w:sz w:val="20"/>
          <w:szCs w:val="20"/>
        </w:rPr>
        <w:t>CCQDER</w:t>
      </w:r>
      <w:r w:rsidRPr="00172EFE">
        <w:rPr>
          <w:rFonts w:ascii="Baskerville Old Face" w:hAnsi="Baskerville Old Face" w:cs="Baskerville Old Face"/>
          <w:sz w:val="20"/>
          <w:szCs w:val="20"/>
        </w:rPr>
        <w:t>, or it may be more efficient for interviewers to travel to a particular site.  Second, we occasionally conduct establishment studies where a visit to the business location is pertinent to data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1D2E" w14:paraId="6AAB5D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1D2E" w14:paraId="1BE449F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1D2E" w14:paraId="1815E8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9E6610"/>
    <w:multiLevelType w:val="hybridMultilevel"/>
    <w:tmpl w:val="0098409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8B09C7"/>
    <w:multiLevelType w:val="hybridMultilevel"/>
    <w:tmpl w:val="A27E515C"/>
    <w:lvl w:ilvl="0">
      <w:start w:val="1"/>
      <w:numFmt w:val="upp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5F7C7352"/>
    <w:multiLevelType w:val="hybridMultilevel"/>
    <w:tmpl w:val="DE108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5D56D31"/>
    <w:multiLevelType w:val="hybridMultilevel"/>
    <w:tmpl w:val="3BD00B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92023034">
    <w:abstractNumId w:val="3"/>
  </w:num>
  <w:num w:numId="2" w16cid:durableId="207187675">
    <w:abstractNumId w:val="1"/>
    <w:lvlOverride w:ilvl="0">
      <w:startOverride w:val="1"/>
    </w:lvlOverride>
    <w:lvlOverride w:ilvl="1"/>
    <w:lvlOverride w:ilvl="2"/>
    <w:lvlOverride w:ilvl="3"/>
    <w:lvlOverride w:ilvl="4"/>
    <w:lvlOverride w:ilvl="5"/>
    <w:lvlOverride w:ilvl="6"/>
    <w:lvlOverride w:ilvl="7"/>
    <w:lvlOverride w:ilvl="8"/>
  </w:num>
  <w:num w:numId="3" w16cid:durableId="1769227474">
    <w:abstractNumId w:val="0"/>
  </w:num>
  <w:num w:numId="4" w16cid:durableId="1683044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92"/>
    <w:rsid w:val="00015F70"/>
    <w:rsid w:val="00032A7B"/>
    <w:rsid w:val="0003343A"/>
    <w:rsid w:val="00050D10"/>
    <w:rsid w:val="000939D4"/>
    <w:rsid w:val="000A1214"/>
    <w:rsid w:val="000B70D8"/>
    <w:rsid w:val="000E0569"/>
    <w:rsid w:val="000F3D90"/>
    <w:rsid w:val="0011343A"/>
    <w:rsid w:val="00172EFE"/>
    <w:rsid w:val="00176B18"/>
    <w:rsid w:val="00184BED"/>
    <w:rsid w:val="0019177B"/>
    <w:rsid w:val="001E1706"/>
    <w:rsid w:val="001E4AF3"/>
    <w:rsid w:val="00280B46"/>
    <w:rsid w:val="00283AB2"/>
    <w:rsid w:val="002B20A8"/>
    <w:rsid w:val="00335966"/>
    <w:rsid w:val="003528D0"/>
    <w:rsid w:val="003B1F40"/>
    <w:rsid w:val="003B7D42"/>
    <w:rsid w:val="003E253D"/>
    <w:rsid w:val="0040065B"/>
    <w:rsid w:val="00434F3D"/>
    <w:rsid w:val="00497D87"/>
    <w:rsid w:val="004C7AD0"/>
    <w:rsid w:val="004D0EFE"/>
    <w:rsid w:val="00584E81"/>
    <w:rsid w:val="005860EB"/>
    <w:rsid w:val="00592CF3"/>
    <w:rsid w:val="005B2B03"/>
    <w:rsid w:val="005C369B"/>
    <w:rsid w:val="005F38F0"/>
    <w:rsid w:val="006214F0"/>
    <w:rsid w:val="00633ECC"/>
    <w:rsid w:val="006522AC"/>
    <w:rsid w:val="00656C0F"/>
    <w:rsid w:val="0066590B"/>
    <w:rsid w:val="006A0AA0"/>
    <w:rsid w:val="006A0E13"/>
    <w:rsid w:val="006E1BE2"/>
    <w:rsid w:val="006E5749"/>
    <w:rsid w:val="007643DB"/>
    <w:rsid w:val="00797D0E"/>
    <w:rsid w:val="007B3EAF"/>
    <w:rsid w:val="007F1D2E"/>
    <w:rsid w:val="00843BCE"/>
    <w:rsid w:val="008958DC"/>
    <w:rsid w:val="008C6987"/>
    <w:rsid w:val="008D05E8"/>
    <w:rsid w:val="008F1151"/>
    <w:rsid w:val="008F2C61"/>
    <w:rsid w:val="009031C4"/>
    <w:rsid w:val="00934AEC"/>
    <w:rsid w:val="009561D2"/>
    <w:rsid w:val="009623F4"/>
    <w:rsid w:val="0097757C"/>
    <w:rsid w:val="00994B92"/>
    <w:rsid w:val="009968D7"/>
    <w:rsid w:val="009A4CCE"/>
    <w:rsid w:val="009E29FE"/>
    <w:rsid w:val="00A00043"/>
    <w:rsid w:val="00A04FFA"/>
    <w:rsid w:val="00A15B04"/>
    <w:rsid w:val="00A45FCB"/>
    <w:rsid w:val="00A70828"/>
    <w:rsid w:val="00A7334A"/>
    <w:rsid w:val="00AB34A7"/>
    <w:rsid w:val="00AC7F0A"/>
    <w:rsid w:val="00B233C9"/>
    <w:rsid w:val="00B377A5"/>
    <w:rsid w:val="00B573A5"/>
    <w:rsid w:val="00BA50AD"/>
    <w:rsid w:val="00BC52DD"/>
    <w:rsid w:val="00BE3A6F"/>
    <w:rsid w:val="00C307BC"/>
    <w:rsid w:val="00C853EC"/>
    <w:rsid w:val="00CA1FD7"/>
    <w:rsid w:val="00CE3B3F"/>
    <w:rsid w:val="00CE4470"/>
    <w:rsid w:val="00CF3FCE"/>
    <w:rsid w:val="00D050CD"/>
    <w:rsid w:val="00D14DDF"/>
    <w:rsid w:val="00D26801"/>
    <w:rsid w:val="00D4783A"/>
    <w:rsid w:val="00E0323C"/>
    <w:rsid w:val="00E5448B"/>
    <w:rsid w:val="00E5732A"/>
    <w:rsid w:val="00E67197"/>
    <w:rsid w:val="00E90E17"/>
    <w:rsid w:val="00EB02C9"/>
    <w:rsid w:val="00EB1006"/>
    <w:rsid w:val="00EE0B7D"/>
    <w:rsid w:val="00F173BC"/>
    <w:rsid w:val="00FC550F"/>
    <w:rsid w:val="00FD5169"/>
    <w:rsid w:val="0A5E11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306548"/>
  <w15:chartTrackingRefBased/>
  <w15:docId w15:val="{BE68B103-F231-4999-BCDF-41538BAE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B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94B92"/>
  </w:style>
  <w:style w:type="paragraph" w:styleId="Footer">
    <w:name w:val="footer"/>
    <w:basedOn w:val="Normal"/>
    <w:link w:val="FooterChar"/>
    <w:uiPriority w:val="99"/>
    <w:rsid w:val="00994B92"/>
    <w:pPr>
      <w:tabs>
        <w:tab w:val="center" w:pos="4320"/>
        <w:tab w:val="right" w:pos="8640"/>
      </w:tabs>
    </w:pPr>
  </w:style>
  <w:style w:type="character" w:customStyle="1" w:styleId="FooterChar">
    <w:name w:val="Footer Char"/>
    <w:basedOn w:val="DefaultParagraphFont"/>
    <w:link w:val="Footer"/>
    <w:uiPriority w:val="99"/>
    <w:rsid w:val="00994B92"/>
    <w:rPr>
      <w:rFonts w:ascii="Times New Roman" w:eastAsia="Times New Roman" w:hAnsi="Times New Roman" w:cs="Times New Roman"/>
      <w:sz w:val="24"/>
      <w:szCs w:val="24"/>
    </w:rPr>
  </w:style>
  <w:style w:type="character" w:styleId="PageNumber">
    <w:name w:val="page number"/>
    <w:basedOn w:val="DefaultParagraphFont"/>
    <w:rsid w:val="00994B92"/>
  </w:style>
  <w:style w:type="paragraph" w:customStyle="1" w:styleId="Style0">
    <w:name w:val="Style0"/>
    <w:rsid w:val="00994B92"/>
    <w:pPr>
      <w:autoSpaceDE w:val="0"/>
      <w:autoSpaceDN w:val="0"/>
      <w:adjustRightInd w:val="0"/>
      <w:spacing w:after="0" w:line="240" w:lineRule="auto"/>
    </w:pPr>
    <w:rPr>
      <w:rFonts w:ascii="Arial" w:eastAsia="Times New Roman" w:hAnsi="Arial" w:cs="Times New Roman"/>
      <w:sz w:val="24"/>
      <w:szCs w:val="24"/>
    </w:rPr>
  </w:style>
  <w:style w:type="paragraph" w:styleId="HTMLPreformatted">
    <w:name w:val="HTML Preformatted"/>
    <w:basedOn w:val="Normal"/>
    <w:link w:val="HTMLPreformattedChar"/>
    <w:rsid w:val="00994B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994B92"/>
    <w:rPr>
      <w:rFonts w:ascii="Courier New" w:eastAsia="Times New Roman" w:hAnsi="Courier New" w:cs="Courier New"/>
      <w:sz w:val="20"/>
      <w:szCs w:val="20"/>
    </w:rPr>
  </w:style>
  <w:style w:type="character" w:styleId="Hyperlink">
    <w:name w:val="Hyperlink"/>
    <w:rsid w:val="00994B92"/>
    <w:rPr>
      <w:color w:val="0000FF"/>
      <w:u w:val="single"/>
    </w:rPr>
  </w:style>
  <w:style w:type="paragraph" w:customStyle="1" w:styleId="QuickFormat6">
    <w:name w:val="QuickFormat6"/>
    <w:basedOn w:val="Normal"/>
    <w:rsid w:val="00994B92"/>
    <w:rPr>
      <w:rFonts w:ascii="Courier" w:hAnsi="Courier"/>
      <w:color w:val="000000"/>
    </w:rPr>
  </w:style>
  <w:style w:type="character" w:styleId="CommentReference">
    <w:name w:val="annotation reference"/>
    <w:basedOn w:val="DefaultParagraphFont"/>
    <w:uiPriority w:val="99"/>
    <w:rsid w:val="00994B92"/>
    <w:rPr>
      <w:sz w:val="16"/>
      <w:szCs w:val="16"/>
    </w:rPr>
  </w:style>
  <w:style w:type="paragraph" w:styleId="CommentText">
    <w:name w:val="annotation text"/>
    <w:basedOn w:val="Normal"/>
    <w:link w:val="CommentTextChar"/>
    <w:uiPriority w:val="99"/>
    <w:rsid w:val="00994B92"/>
    <w:rPr>
      <w:sz w:val="20"/>
      <w:szCs w:val="20"/>
    </w:rPr>
  </w:style>
  <w:style w:type="character" w:customStyle="1" w:styleId="CommentTextChar">
    <w:name w:val="Comment Text Char"/>
    <w:basedOn w:val="DefaultParagraphFont"/>
    <w:link w:val="CommentText"/>
    <w:uiPriority w:val="99"/>
    <w:rsid w:val="00994B92"/>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994B92"/>
    <w:rPr>
      <w:sz w:val="20"/>
      <w:szCs w:val="20"/>
    </w:rPr>
  </w:style>
  <w:style w:type="character" w:customStyle="1" w:styleId="FootnoteTextChar">
    <w:name w:val="Footnote Text Char"/>
    <w:basedOn w:val="DefaultParagraphFont"/>
    <w:link w:val="FootnoteText"/>
    <w:uiPriority w:val="99"/>
    <w:rsid w:val="00994B92"/>
    <w:rPr>
      <w:rFonts w:ascii="Times New Roman" w:eastAsia="Times New Roman" w:hAnsi="Times New Roman" w:cs="Times New Roman"/>
      <w:sz w:val="20"/>
      <w:szCs w:val="20"/>
    </w:rPr>
  </w:style>
  <w:style w:type="paragraph" w:styleId="ListParagraph">
    <w:name w:val="List Paragraph"/>
    <w:basedOn w:val="Normal"/>
    <w:uiPriority w:val="34"/>
    <w:qFormat/>
    <w:rsid w:val="00994B92"/>
    <w:pPr>
      <w:ind w:left="720"/>
      <w:contextualSpacing/>
    </w:pPr>
  </w:style>
  <w:style w:type="character" w:styleId="Emphasis">
    <w:name w:val="Emphasis"/>
    <w:basedOn w:val="DefaultParagraphFont"/>
    <w:uiPriority w:val="20"/>
    <w:qFormat/>
    <w:rsid w:val="008D05E8"/>
    <w:rPr>
      <w:i/>
      <w:iCs/>
    </w:rPr>
  </w:style>
  <w:style w:type="character" w:styleId="Strong">
    <w:name w:val="Strong"/>
    <w:basedOn w:val="DefaultParagraphFont"/>
    <w:uiPriority w:val="22"/>
    <w:qFormat/>
    <w:rsid w:val="008D05E8"/>
    <w:rPr>
      <w:b/>
      <w:bCs/>
    </w:rPr>
  </w:style>
  <w:style w:type="paragraph" w:styleId="CommentSubject">
    <w:name w:val="annotation subject"/>
    <w:basedOn w:val="CommentText"/>
    <w:next w:val="CommentText"/>
    <w:link w:val="CommentSubjectChar"/>
    <w:uiPriority w:val="99"/>
    <w:semiHidden/>
    <w:unhideWhenUsed/>
    <w:rsid w:val="00E90E17"/>
    <w:rPr>
      <w:b/>
      <w:bCs/>
    </w:rPr>
  </w:style>
  <w:style w:type="character" w:customStyle="1" w:styleId="CommentSubjectChar">
    <w:name w:val="Comment Subject Char"/>
    <w:basedOn w:val="CommentTextChar"/>
    <w:link w:val="CommentSubject"/>
    <w:uiPriority w:val="99"/>
    <w:semiHidden/>
    <w:rsid w:val="00E90E1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56C0F"/>
    <w:pPr>
      <w:tabs>
        <w:tab w:val="center" w:pos="4680"/>
        <w:tab w:val="right" w:pos="9360"/>
      </w:tabs>
    </w:pPr>
  </w:style>
  <w:style w:type="character" w:customStyle="1" w:styleId="HeaderChar">
    <w:name w:val="Header Char"/>
    <w:basedOn w:val="DefaultParagraphFont"/>
    <w:link w:val="Header"/>
    <w:uiPriority w:val="99"/>
    <w:rsid w:val="00656C0F"/>
    <w:rPr>
      <w:rFonts w:ascii="Times New Roman" w:eastAsia="Times New Roman" w:hAnsi="Times New Roman" w:cs="Times New Roman"/>
      <w:sz w:val="24"/>
      <w:szCs w:val="24"/>
    </w:rPr>
  </w:style>
  <w:style w:type="paragraph" w:styleId="Revision">
    <w:name w:val="Revision"/>
    <w:hidden/>
    <w:uiPriority w:val="99"/>
    <w:semiHidden/>
    <w:rsid w:val="00592CF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n.cdc.gov/QBank" TargetMode="External" /><Relationship Id="rId7" Type="http://schemas.openxmlformats.org/officeDocument/2006/relationships/hyperlink" Target="https://www.cdc.gov/nchs/training/confidentiality/training" TargetMode="External" /><Relationship Id="rId8" Type="http://schemas.openxmlformats.org/officeDocument/2006/relationships/hyperlink" Target="https://www.cdc.gov/nchs/training/confidentiality/trainin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7615A-F8D3-4A74-B42C-CBCD3C66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3947</Words>
  <Characters>22501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King, Summer (CDC/DDPHSS/NCHS/OD)</cp:lastModifiedBy>
  <cp:revision>9</cp:revision>
  <dcterms:created xsi:type="dcterms:W3CDTF">2023-05-30T20:07:00Z</dcterms:created>
  <dcterms:modified xsi:type="dcterms:W3CDTF">2023-05-31T11:38:00Z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167322dc-110e-41ab-af39-1c54d58f174d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2023-03-07T01:27:30Z</vt:lpwstr>
  </property>
  <property fmtid="{D5CDD505-2E9C-101B-9397-08002B2CF9AE}" pid="8" name="MSIP_Label_7b94a7b8-f06c-4dfe-bdcc-9b548fd58c31_SiteId">
    <vt:lpwstr>9ce70869-60db-44fd-abe8-d2767077fc8f</vt:lpwstr>
  </property>
</Properties>
</file>