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2A7B" w:rsidP="00032A7B" w:rsidRDefault="00032A7B" w14:paraId="4C615B16" w14:textId="77777777">
      <w:pPr>
        <w:widowControl/>
        <w:jc w:val="right"/>
        <w:rPr>
          <w:sz w:val="20"/>
          <w:szCs w:val="20"/>
        </w:rPr>
        <w:sectPr w:rsidR="00032A7B" w:rsidSect="00032A7B">
          <w:headerReference w:type="even" r:id="rId7"/>
          <w:headerReference w:type="default" r:id="rId8"/>
          <w:footerReference w:type="even" r:id="rId9"/>
          <w:footerReference w:type="default" r:id="rId10"/>
          <w:headerReference w:type="first" r:id="rId11"/>
          <w:footerReference w:type="first" r:id="rId12"/>
          <w:type w:val="continuous"/>
          <w:pgSz w:w="12240" w:h="15840"/>
          <w:pgMar w:top="360" w:right="720" w:bottom="720" w:left="720" w:header="1440" w:footer="1440" w:gutter="0"/>
          <w:cols w:space="720"/>
          <w:noEndnote/>
        </w:sectPr>
      </w:pPr>
    </w:p>
    <w:p w:rsidR="00032A7B" w:rsidP="00032A7B" w:rsidRDefault="00032A7B" w14:paraId="4DF042D8" w14:textId="77777777">
      <w:pPr>
        <w:ind w:left="1023" w:right="1008"/>
        <w:jc w:val="right"/>
        <w:rPr>
          <w:rFonts w:ascii="Arial" w:hAnsi="Arial" w:cs="Arial"/>
          <w:b/>
          <w:bCs/>
          <w:sz w:val="18"/>
          <w:szCs w:val="18"/>
        </w:rPr>
        <w:sectPr w:rsidR="00032A7B" w:rsidSect="00032A7B">
          <w:footerReference w:type="default" r:id="rId13"/>
          <w:type w:val="continuous"/>
          <w:pgSz w:w="12240" w:h="15840"/>
          <w:pgMar w:top="245" w:right="720" w:bottom="720" w:left="720" w:header="1440" w:footer="1440" w:gutter="0"/>
          <w:cols w:space="720"/>
          <w:noEndnote/>
        </w:sectPr>
      </w:pPr>
    </w:p>
    <w:p w:rsidRPr="0022401F" w:rsidR="00032A7B" w:rsidP="00032A7B" w:rsidRDefault="00032A7B" w14:paraId="154128DF" w14:textId="77777777">
      <w:pPr>
        <w:jc w:val="right"/>
        <w:rPr>
          <w:b/>
          <w:sz w:val="22"/>
          <w:szCs w:val="22"/>
        </w:rPr>
      </w:pPr>
      <w:r w:rsidRPr="0022401F">
        <w:rPr>
          <w:b/>
          <w:sz w:val="22"/>
          <w:szCs w:val="22"/>
        </w:rPr>
        <w:t xml:space="preserve">Attachment </w:t>
      </w:r>
      <w:r w:rsidRPr="0022401F" w:rsidR="000E53DD">
        <w:rPr>
          <w:b/>
          <w:sz w:val="22"/>
          <w:szCs w:val="22"/>
        </w:rPr>
        <w:t>N</w:t>
      </w:r>
    </w:p>
    <w:p w:rsidRPr="0022401F" w:rsidR="008B64D8" w:rsidP="00032A7B" w:rsidRDefault="00032A7B" w14:paraId="7FC9A2AA" w14:textId="77777777">
      <w:pPr>
        <w:jc w:val="right"/>
        <w:rPr>
          <w:b/>
          <w:sz w:val="22"/>
          <w:szCs w:val="22"/>
        </w:rPr>
      </w:pPr>
      <w:r w:rsidRPr="0022401F">
        <w:rPr>
          <w:b/>
          <w:sz w:val="22"/>
          <w:szCs w:val="22"/>
        </w:rPr>
        <w:t>Detailed explanation of cognitive interviewing procedure</w:t>
      </w:r>
    </w:p>
    <w:p w:rsidRPr="0022401F" w:rsidR="00032A7B" w:rsidP="00032A7B" w:rsidRDefault="008B64D8" w14:paraId="757241AD" w14:textId="77777777">
      <w:pPr>
        <w:jc w:val="right"/>
        <w:rPr>
          <w:b/>
          <w:sz w:val="22"/>
          <w:szCs w:val="22"/>
        </w:rPr>
      </w:pPr>
      <w:r w:rsidRPr="0022401F">
        <w:rPr>
          <w:b/>
          <w:sz w:val="22"/>
          <w:szCs w:val="22"/>
        </w:rPr>
        <w:t>r</w:t>
      </w:r>
      <w:r w:rsidRPr="0022401F" w:rsidR="00032A7B">
        <w:rPr>
          <w:b/>
          <w:sz w:val="22"/>
          <w:szCs w:val="22"/>
        </w:rPr>
        <w:t>ead</w:t>
      </w:r>
      <w:r w:rsidRPr="0022401F">
        <w:rPr>
          <w:b/>
          <w:sz w:val="22"/>
          <w:szCs w:val="22"/>
        </w:rPr>
        <w:t xml:space="preserve"> </w:t>
      </w:r>
      <w:r w:rsidRPr="0022401F" w:rsidR="00032A7B">
        <w:rPr>
          <w:b/>
          <w:sz w:val="22"/>
          <w:szCs w:val="22"/>
        </w:rPr>
        <w:t xml:space="preserve">by interviewer to </w:t>
      </w:r>
      <w:r w:rsidRPr="0022401F" w:rsidR="00DD3CD4">
        <w:rPr>
          <w:b/>
          <w:sz w:val="22"/>
          <w:szCs w:val="22"/>
        </w:rPr>
        <w:t>respondent</w:t>
      </w:r>
    </w:p>
    <w:p w:rsidRPr="00291439" w:rsidR="00032A7B" w:rsidRDefault="00032A7B" w14:paraId="3B4E75AC" w14:textId="77777777">
      <w:pPr>
        <w:jc w:val="center"/>
        <w:rPr>
          <w:rFonts w:ascii="Arial" w:hAnsi="Arial" w:cs="Arial"/>
          <w:sz w:val="22"/>
          <w:szCs w:val="22"/>
        </w:rPr>
      </w:pPr>
    </w:p>
    <w:p w:rsidRPr="00291439" w:rsidR="00032A7B" w:rsidRDefault="00032A7B" w14:paraId="4C0509A5" w14:textId="77777777">
      <w:pPr>
        <w:jc w:val="center"/>
        <w:rPr>
          <w:b/>
          <w:bCs/>
        </w:rPr>
      </w:pPr>
      <w:r w:rsidRPr="00291439">
        <w:rPr>
          <w:b/>
          <w:bCs/>
        </w:rPr>
        <w:t>Detailed explanation of cognitive interviewing procedure</w:t>
      </w:r>
    </w:p>
    <w:p w:rsidRPr="00291439" w:rsidR="00032A7B" w:rsidRDefault="00032A7B" w14:paraId="784FE7B0" w14:textId="77777777">
      <w:pPr>
        <w:jc w:val="center"/>
      </w:pPr>
      <w:r w:rsidRPr="00291439">
        <w:rPr>
          <w:b/>
          <w:bCs/>
        </w:rPr>
        <w:t xml:space="preserve"> read by interviewer to </w:t>
      </w:r>
      <w:r w:rsidR="0044323E">
        <w:rPr>
          <w:b/>
          <w:bCs/>
        </w:rPr>
        <w:t>respondent</w:t>
      </w:r>
    </w:p>
    <w:p w:rsidRPr="00291439" w:rsidR="00032A7B" w:rsidRDefault="00032A7B" w14:paraId="2C784898" w14:textId="77777777">
      <w:pPr>
        <w:rPr>
          <w:b/>
          <w:bCs/>
        </w:rPr>
      </w:pPr>
    </w:p>
    <w:p w:rsidRPr="00291439" w:rsidR="00032A7B" w:rsidRDefault="00032A7B" w14:paraId="1D85BA39" w14:textId="77777777">
      <w:r w:rsidRPr="00291439">
        <w:rPr>
          <w:b/>
          <w:bCs/>
        </w:rPr>
        <w:t xml:space="preserve">Reviewers:  Note that the following is a prototype script that is generally followed by the interviewer.  The interviewer departs from this as appropriate, given the mode of the study being conducted, i.e., face-to-face, telephone, self-administered, CAPI, CASI, </w:t>
      </w:r>
      <w:r w:rsidR="007C3910">
        <w:rPr>
          <w:b/>
          <w:bCs/>
        </w:rPr>
        <w:t xml:space="preserve">ACASI, </w:t>
      </w:r>
      <w:r w:rsidRPr="00291439">
        <w:rPr>
          <w:b/>
          <w:bCs/>
        </w:rPr>
        <w:t xml:space="preserve">etc.  The script is read after the </w:t>
      </w:r>
      <w:r w:rsidR="004A1662">
        <w:rPr>
          <w:b/>
          <w:bCs/>
        </w:rPr>
        <w:t xml:space="preserve">respondent </w:t>
      </w:r>
      <w:r w:rsidRPr="00291439">
        <w:rPr>
          <w:b/>
          <w:bCs/>
        </w:rPr>
        <w:t>has read and signed the Informed Consent (A</w:t>
      </w:r>
      <w:r w:rsidR="0097591D">
        <w:rPr>
          <w:b/>
          <w:bCs/>
        </w:rPr>
        <w:t>ttachment</w:t>
      </w:r>
      <w:r w:rsidRPr="00291439">
        <w:rPr>
          <w:b/>
          <w:bCs/>
        </w:rPr>
        <w:t xml:space="preserve"> </w:t>
      </w:r>
      <w:r w:rsidR="002B741B">
        <w:rPr>
          <w:b/>
          <w:bCs/>
        </w:rPr>
        <w:t>E</w:t>
      </w:r>
      <w:r w:rsidRPr="00291439">
        <w:rPr>
          <w:b/>
          <w:bCs/>
        </w:rPr>
        <w:t xml:space="preserve">), filled in their demographic characteristics on the </w:t>
      </w:r>
      <w:r w:rsidR="00ED7107">
        <w:rPr>
          <w:b/>
          <w:bCs/>
        </w:rPr>
        <w:t xml:space="preserve">Respondent </w:t>
      </w:r>
      <w:r w:rsidRPr="00291439">
        <w:rPr>
          <w:b/>
          <w:bCs/>
        </w:rPr>
        <w:t>Data Collection Sheet (A</w:t>
      </w:r>
      <w:r w:rsidR="0097591D">
        <w:rPr>
          <w:b/>
          <w:bCs/>
        </w:rPr>
        <w:t>ttachment</w:t>
      </w:r>
      <w:r w:rsidRPr="00291439">
        <w:rPr>
          <w:b/>
          <w:bCs/>
        </w:rPr>
        <w:t xml:space="preserve"> </w:t>
      </w:r>
      <w:r w:rsidR="000E53DD">
        <w:rPr>
          <w:b/>
          <w:bCs/>
        </w:rPr>
        <w:t>M</w:t>
      </w:r>
      <w:r w:rsidR="0044323E">
        <w:rPr>
          <w:b/>
          <w:bCs/>
        </w:rPr>
        <w:t xml:space="preserve">), </w:t>
      </w:r>
      <w:r w:rsidRPr="00291439">
        <w:rPr>
          <w:b/>
          <w:bCs/>
        </w:rPr>
        <w:t>and confirmed that they understand that the interview will be audio/video</w:t>
      </w:r>
      <w:r w:rsidR="002C7E89">
        <w:rPr>
          <w:b/>
          <w:bCs/>
        </w:rPr>
        <w:t xml:space="preserve"> recorded</w:t>
      </w:r>
      <w:r w:rsidRPr="00291439">
        <w:rPr>
          <w:b/>
          <w:bCs/>
        </w:rPr>
        <w:t>.</w:t>
      </w:r>
      <w:r w:rsidRPr="00291439">
        <w:t xml:space="preserve">  </w:t>
      </w:r>
    </w:p>
    <w:p w:rsidRPr="00291439" w:rsidR="00032A7B" w:rsidRDefault="00032A7B" w14:paraId="2E45EFBB" w14:textId="77777777"/>
    <w:p w:rsidRPr="00BD3DBA" w:rsidR="00BD3DBA" w:rsidP="00BD3DBA" w:rsidRDefault="00BD3DBA" w14:paraId="4C0A964D" w14:textId="77777777">
      <w:pPr>
        <w:ind w:firstLine="360"/>
      </w:pPr>
      <w:r w:rsidRPr="00BD3DBA">
        <w:t xml:space="preserve">Thank you for agreeing to participate in this interview today.  You have read the Informed Consent form and you have chosen to take part in this research study.  Is that correct?  </w:t>
      </w:r>
      <w:r w:rsidRPr="00BD3DBA">
        <w:rPr>
          <w:iCs/>
        </w:rPr>
        <w:t>[Interviewer waits for verbal acknowledgment]</w:t>
      </w:r>
      <w:r w:rsidRPr="00BD3DBA">
        <w:t xml:space="preserve">.  You have given your permission for me to audio record/video record your interview today.  Is that correct? </w:t>
      </w:r>
      <w:r w:rsidRPr="00BD3DBA">
        <w:rPr>
          <w:iCs/>
        </w:rPr>
        <w:t>[Interviewer waits for verbal acknowledgment].</w:t>
      </w:r>
      <w:r w:rsidRPr="00BD3DBA">
        <w:t xml:space="preserve">  </w:t>
      </w:r>
    </w:p>
    <w:p w:rsidRPr="00BD3DBA" w:rsidR="00BD3DBA" w:rsidP="00BD3DBA" w:rsidRDefault="00BD3DBA" w14:paraId="4D34D8BF" w14:textId="77777777">
      <w:pPr>
        <w:ind w:firstLine="360"/>
      </w:pPr>
    </w:p>
    <w:p w:rsidRPr="00BD3DBA" w:rsidR="00BD3DBA" w:rsidP="00BD3DBA" w:rsidRDefault="00BD3DBA" w14:paraId="7F6BE9E1" w14:textId="77777777">
      <w:pPr>
        <w:ind w:firstLine="360"/>
        <w:rPr>
          <w:iCs/>
        </w:rPr>
      </w:pPr>
      <w:r w:rsidRPr="00BD3DBA">
        <w:t xml:space="preserve">Today we are testing questions on [fill topic/topics] </w:t>
      </w:r>
      <w:r w:rsidRPr="00BD3DBA">
        <w:rPr>
          <w:iCs/>
        </w:rPr>
        <w:t>that will eventually be added to national surveys.  Before that happens, we like to test them out on a variety of different people.  We are interested in your answers, but also how you go about making them.  I may also ask you questions about the questions—whether they make sense, what you think about when you hear certain words, and so on.</w:t>
      </w:r>
    </w:p>
    <w:p w:rsidRPr="00BD3DBA" w:rsidR="00BD3DBA" w:rsidP="00BD3DBA" w:rsidRDefault="00BD3DBA" w14:paraId="69F85C6A" w14:textId="77777777">
      <w:pPr>
        <w:ind w:firstLine="360"/>
        <w:rPr>
          <w:iCs/>
        </w:rPr>
      </w:pPr>
    </w:p>
    <w:p w:rsidRPr="00BD3DBA" w:rsidR="00BD3DBA" w:rsidP="00BD3DBA" w:rsidRDefault="00BD3DBA" w14:paraId="77FE3C20" w14:textId="77777777">
      <w:pPr>
        <w:ind w:firstLine="360"/>
        <w:rPr>
          <w:iCs/>
        </w:rPr>
      </w:pPr>
      <w:r w:rsidRPr="00BD3DBA">
        <w:rPr>
          <w:iCs/>
        </w:rPr>
        <w:tab/>
        <w:t>I will read each question to you, and I’d like you to answer as best you can. Please try to tell me what you are thinking as you figure out how to answer. Also, please tell me if:</w:t>
      </w:r>
    </w:p>
    <w:p w:rsidRPr="00BD3DBA" w:rsidR="00BD3DBA" w:rsidP="00BD3DBA" w:rsidRDefault="00BD3DBA" w14:paraId="6F558DDC" w14:textId="77777777">
      <w:pPr>
        <w:ind w:firstLine="360"/>
        <w:rPr>
          <w:iCs/>
        </w:rPr>
      </w:pPr>
      <w:r w:rsidRPr="00BD3DBA">
        <w:rPr>
          <w:iCs/>
        </w:rPr>
        <w:t>there are words you don’t understand,</w:t>
      </w:r>
    </w:p>
    <w:p w:rsidRPr="00BD3DBA" w:rsidR="00BD3DBA" w:rsidP="00BD3DBA" w:rsidRDefault="00BD3DBA" w14:paraId="4030230A" w14:textId="77777777">
      <w:pPr>
        <w:ind w:firstLine="360"/>
        <w:rPr>
          <w:iCs/>
        </w:rPr>
      </w:pPr>
      <w:r w:rsidRPr="00BD3DBA">
        <w:rPr>
          <w:iCs/>
        </w:rPr>
        <w:t xml:space="preserve">the question doesn’t make sense to you, </w:t>
      </w:r>
    </w:p>
    <w:p w:rsidRPr="00BD3DBA" w:rsidR="00BD3DBA" w:rsidP="00BD3DBA" w:rsidRDefault="00BD3DBA" w14:paraId="11BD02B0" w14:textId="77777777">
      <w:pPr>
        <w:ind w:firstLine="360"/>
        <w:rPr>
          <w:iCs/>
        </w:rPr>
      </w:pPr>
      <w:r w:rsidRPr="00BD3DBA">
        <w:rPr>
          <w:iCs/>
        </w:rPr>
        <w:t>you could interpret it more than one way,</w:t>
      </w:r>
    </w:p>
    <w:p w:rsidRPr="00BD3DBA" w:rsidR="00BD3DBA" w:rsidP="00BD3DBA" w:rsidRDefault="00BD3DBA" w14:paraId="1B1CDB6D" w14:textId="77777777">
      <w:pPr>
        <w:ind w:firstLine="360"/>
        <w:rPr>
          <w:iCs/>
        </w:rPr>
      </w:pPr>
      <w:r w:rsidRPr="00BD3DBA">
        <w:rPr>
          <w:iCs/>
        </w:rPr>
        <w:t xml:space="preserve">it seems out of order, </w:t>
      </w:r>
    </w:p>
    <w:p w:rsidRPr="00BD3DBA" w:rsidR="00BD3DBA" w:rsidP="00BD3DBA" w:rsidRDefault="00BD3DBA" w14:paraId="3D1AB4FF" w14:textId="77777777">
      <w:pPr>
        <w:ind w:firstLine="360"/>
        <w:rPr>
          <w:iCs/>
        </w:rPr>
      </w:pPr>
      <w:r w:rsidRPr="00BD3DBA">
        <w:rPr>
          <w:iCs/>
        </w:rPr>
        <w:t xml:space="preserve">or if the answer you are looking for is not provided. </w:t>
      </w:r>
    </w:p>
    <w:p w:rsidRPr="00BD3DBA" w:rsidR="00BD3DBA" w:rsidP="00BD3DBA" w:rsidRDefault="00BD3DBA" w14:paraId="449E70A8" w14:textId="77777777">
      <w:pPr>
        <w:ind w:firstLine="360"/>
        <w:rPr>
          <w:iCs/>
        </w:rPr>
      </w:pPr>
    </w:p>
    <w:p w:rsidRPr="00BD3DBA" w:rsidR="00BD3DBA" w:rsidP="00BD3DBA" w:rsidRDefault="00BD3DBA" w14:paraId="0D54A497" w14:textId="77777777">
      <w:pPr>
        <w:ind w:firstLine="360"/>
      </w:pPr>
      <w:r w:rsidRPr="00BD3DBA">
        <w:rPr>
          <w:iCs/>
        </w:rPr>
        <w:tab/>
        <w:t xml:space="preserve">The more you can tell us, the more useful it will be to us as we try to develop better questions.  Okay?  Do you have any questions before we start? If yes, answer questions.  If no, let’s begin.  </w:t>
      </w:r>
      <w:r w:rsidRPr="00BD3DBA">
        <w:t>We will do this for [time stated in media advertisement/flyer] unless we get done with the questionnaire first.</w:t>
      </w:r>
    </w:p>
    <w:p w:rsidRPr="00BD3DBA" w:rsidR="00BD3DBA" w:rsidP="00BD3DBA" w:rsidRDefault="00BD3DBA" w14:paraId="033AFA3E" w14:textId="77777777">
      <w:pPr>
        <w:ind w:firstLine="360"/>
        <w:rPr>
          <w:i/>
          <w:iCs/>
        </w:rPr>
      </w:pPr>
    </w:p>
    <w:p w:rsidRPr="00BD3DBA" w:rsidR="00BD3DBA" w:rsidP="00BD3DBA" w:rsidRDefault="00BD3DBA" w14:paraId="089ED7A5" w14:textId="77777777">
      <w:pPr>
        <w:ind w:firstLine="360"/>
        <w:rPr>
          <w:i/>
        </w:rPr>
      </w:pPr>
      <w:r w:rsidRPr="00BD3DBA">
        <w:rPr>
          <w:i/>
        </w:rPr>
        <w:t>The interviewer will follow the interview protocol but will also ask emergent probes to better understand the question-response process.  Examples of the sorts of probes that may be asked at the interviewer’s discretion include:</w:t>
      </w:r>
    </w:p>
    <w:p w:rsidRPr="00BD3DBA" w:rsidR="00BD3DBA" w:rsidP="00BD3DBA" w:rsidRDefault="00BD3DBA" w14:paraId="50C3947B" w14:textId="77777777">
      <w:pPr>
        <w:ind w:firstLine="360"/>
        <w:rPr>
          <w:i/>
        </w:rPr>
      </w:pPr>
    </w:p>
    <w:p w:rsidRPr="00BD3DBA" w:rsidR="00BD3DBA" w:rsidP="00BD3DBA" w:rsidRDefault="00BD3DBA" w14:paraId="7A2424B6" w14:textId="77777777">
      <w:pPr>
        <w:numPr>
          <w:ilvl w:val="0"/>
          <w:numId w:val="18"/>
        </w:numPr>
        <w:rPr>
          <w:i/>
        </w:rPr>
      </w:pPr>
      <w:r w:rsidRPr="00BD3DBA">
        <w:rPr>
          <w:i/>
        </w:rPr>
        <w:t>Could you tell me what [term] means to you?</w:t>
      </w:r>
    </w:p>
    <w:p w:rsidRPr="00BD3DBA" w:rsidR="00BD3DBA" w:rsidP="00BD3DBA" w:rsidRDefault="00BD3DBA" w14:paraId="57A15C91" w14:textId="77777777">
      <w:pPr>
        <w:numPr>
          <w:ilvl w:val="0"/>
          <w:numId w:val="18"/>
        </w:numPr>
        <w:rPr>
          <w:i/>
        </w:rPr>
      </w:pPr>
      <w:r w:rsidRPr="00BD3DBA">
        <w:rPr>
          <w:i/>
        </w:rPr>
        <w:t>Why did you answer that way?</w:t>
      </w:r>
    </w:p>
    <w:p w:rsidRPr="00BD3DBA" w:rsidR="00BD3DBA" w:rsidP="00BD3DBA" w:rsidRDefault="00BD3DBA" w14:paraId="646909A7" w14:textId="77777777">
      <w:pPr>
        <w:numPr>
          <w:ilvl w:val="0"/>
          <w:numId w:val="18"/>
        </w:numPr>
        <w:rPr>
          <w:i/>
        </w:rPr>
      </w:pPr>
      <w:r w:rsidRPr="00BD3DBA">
        <w:rPr>
          <w:i/>
        </w:rPr>
        <w:t>In your own words, could you tell me what you think this question is asking?</w:t>
      </w:r>
    </w:p>
    <w:p w:rsidRPr="00BD3DBA" w:rsidR="00BD3DBA" w:rsidP="00BD3DBA" w:rsidRDefault="00BD3DBA" w14:paraId="2CA449D9" w14:textId="77777777">
      <w:pPr>
        <w:numPr>
          <w:ilvl w:val="0"/>
          <w:numId w:val="18"/>
        </w:numPr>
        <w:rPr>
          <w:i/>
        </w:rPr>
      </w:pPr>
      <w:r w:rsidRPr="00BD3DBA">
        <w:rPr>
          <w:i/>
        </w:rPr>
        <w:t>Was this question easy or hard to answer?  Why?</w:t>
      </w:r>
    </w:p>
    <w:p w:rsidRPr="00BD3DBA" w:rsidR="00BD3DBA" w:rsidP="00BD3DBA" w:rsidRDefault="00BD3DBA" w14:paraId="35B1DF2D" w14:textId="77777777">
      <w:pPr>
        <w:numPr>
          <w:ilvl w:val="0"/>
          <w:numId w:val="18"/>
        </w:numPr>
        <w:rPr>
          <w:i/>
        </w:rPr>
      </w:pPr>
      <w:r w:rsidRPr="00BD3DBA">
        <w:rPr>
          <w:i/>
        </w:rPr>
        <w:t>How sure are you about your answer?</w:t>
      </w:r>
    </w:p>
    <w:p w:rsidRPr="00BD3DBA" w:rsidR="00BD3DBA" w:rsidP="00BD3DBA" w:rsidRDefault="00BD3DBA" w14:paraId="03CB96EB" w14:textId="77777777">
      <w:pPr>
        <w:ind w:firstLine="360"/>
        <w:rPr>
          <w:i/>
        </w:rPr>
      </w:pPr>
    </w:p>
    <w:p w:rsidRPr="00BD3DBA" w:rsidR="00BD3DBA" w:rsidP="00BD3DBA" w:rsidRDefault="00BD3DBA" w14:paraId="3469797B" w14:textId="77777777">
      <w:pPr>
        <w:ind w:firstLine="360"/>
        <w:rPr>
          <w:i/>
        </w:rPr>
      </w:pPr>
      <w:r w:rsidRPr="00BD3DBA">
        <w:rPr>
          <w:i/>
        </w:rPr>
        <w:tab/>
        <w:t xml:space="preserve">Interviewers may use some or </w:t>
      </w:r>
      <w:proofErr w:type="gramStart"/>
      <w:r w:rsidRPr="00BD3DBA">
        <w:rPr>
          <w:i/>
        </w:rPr>
        <w:t>all of</w:t>
      </w:r>
      <w:proofErr w:type="gramEnd"/>
      <w:r w:rsidRPr="00BD3DBA">
        <w:rPr>
          <w:i/>
        </w:rPr>
        <w:t xml:space="preserve"> these probes, depending upon the content of the interview and how much information the respondents reveal without being prompted.  In some interviews, probes will be administered throughout the interview, and for others they will be administered after completing the questionnaire.</w:t>
      </w:r>
    </w:p>
    <w:p w:rsidRPr="007B3059" w:rsidR="00F917C1" w:rsidP="00BD3DBA" w:rsidRDefault="00F917C1" w14:paraId="4D6641CB" w14:textId="77777777">
      <w:pPr>
        <w:ind w:firstLine="360"/>
        <w:rPr>
          <w:i/>
        </w:rPr>
      </w:pPr>
    </w:p>
    <w:sectPr w:rsidRPr="007B3059" w:rsidR="00F917C1" w:rsidSect="00317F8B">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A37BB" w14:textId="77777777" w:rsidR="00042FD6" w:rsidRDefault="00042FD6">
      <w:r>
        <w:separator/>
      </w:r>
    </w:p>
  </w:endnote>
  <w:endnote w:type="continuationSeparator" w:id="0">
    <w:p w14:paraId="2FCFF3E3" w14:textId="77777777" w:rsidR="00042FD6" w:rsidRDefault="0004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51810" w14:textId="77777777" w:rsidR="00BD3DBA" w:rsidRDefault="00BD3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2562F" w14:textId="77777777" w:rsidR="00BD3DBA" w:rsidRDefault="00BD3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01EBE" w14:textId="77777777" w:rsidR="00BD3DBA" w:rsidRDefault="00BD3D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694AF" w14:textId="77777777" w:rsidR="00F917C1" w:rsidRDefault="00F917C1">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6E7FA" w14:textId="77777777" w:rsidR="00042FD6" w:rsidRDefault="00042FD6">
      <w:r>
        <w:separator/>
      </w:r>
    </w:p>
  </w:footnote>
  <w:footnote w:type="continuationSeparator" w:id="0">
    <w:p w14:paraId="72ACFAC6" w14:textId="77777777" w:rsidR="00042FD6" w:rsidRDefault="0004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68626" w14:textId="77777777" w:rsidR="00BD3DBA" w:rsidRDefault="00BD3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A881E" w14:textId="77777777" w:rsidR="00F917C1" w:rsidRDefault="00F917C1">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AA566" w14:textId="77777777" w:rsidR="00BD3DBA" w:rsidRDefault="00BD3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11"/>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6"/>
  </w:num>
  <w:num w:numId="10">
    <w:abstractNumId w:val="12"/>
  </w:num>
  <w:num w:numId="11">
    <w:abstractNumId w:val="9"/>
  </w:num>
  <w:num w:numId="12">
    <w:abstractNumId w:val="7"/>
  </w:num>
  <w:num w:numId="13">
    <w:abstractNumId w:val="10"/>
  </w:num>
  <w:num w:numId="14">
    <w:abstractNumId w:val="13"/>
  </w:num>
  <w:num w:numId="15">
    <w:abstractNumId w:val="5"/>
  </w:num>
  <w:num w:numId="16">
    <w:abstractNumId w:val="14"/>
  </w:num>
  <w:num w:numId="17">
    <w:abstractNumId w:val="8"/>
  </w:num>
  <w:num w:numId="1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7F8B"/>
    <w:rsid w:val="00010C83"/>
    <w:rsid w:val="000259DE"/>
    <w:rsid w:val="00032A7B"/>
    <w:rsid w:val="00042FD6"/>
    <w:rsid w:val="00047045"/>
    <w:rsid w:val="00053FC7"/>
    <w:rsid w:val="00091D70"/>
    <w:rsid w:val="000A2FF3"/>
    <w:rsid w:val="000A78C2"/>
    <w:rsid w:val="000C2523"/>
    <w:rsid w:val="000E53DD"/>
    <w:rsid w:val="001050C6"/>
    <w:rsid w:val="001116B2"/>
    <w:rsid w:val="00122DF0"/>
    <w:rsid w:val="00123DB2"/>
    <w:rsid w:val="001376B2"/>
    <w:rsid w:val="001505D9"/>
    <w:rsid w:val="00151B17"/>
    <w:rsid w:val="001549F9"/>
    <w:rsid w:val="00170E63"/>
    <w:rsid w:val="001756C0"/>
    <w:rsid w:val="00190617"/>
    <w:rsid w:val="00192008"/>
    <w:rsid w:val="00197C4A"/>
    <w:rsid w:val="001B166A"/>
    <w:rsid w:val="001B1D29"/>
    <w:rsid w:val="001D041C"/>
    <w:rsid w:val="001F3DF5"/>
    <w:rsid w:val="00202700"/>
    <w:rsid w:val="00203579"/>
    <w:rsid w:val="00212B29"/>
    <w:rsid w:val="0022401F"/>
    <w:rsid w:val="00236073"/>
    <w:rsid w:val="00240B3E"/>
    <w:rsid w:val="00253FF5"/>
    <w:rsid w:val="002569CF"/>
    <w:rsid w:val="0026602D"/>
    <w:rsid w:val="00272BA4"/>
    <w:rsid w:val="002B741B"/>
    <w:rsid w:val="002C0AE3"/>
    <w:rsid w:val="002C7E89"/>
    <w:rsid w:val="00300ABE"/>
    <w:rsid w:val="0030685B"/>
    <w:rsid w:val="0031089F"/>
    <w:rsid w:val="00317F8B"/>
    <w:rsid w:val="00332607"/>
    <w:rsid w:val="00335838"/>
    <w:rsid w:val="00375940"/>
    <w:rsid w:val="00375FB8"/>
    <w:rsid w:val="00381FD3"/>
    <w:rsid w:val="003878C5"/>
    <w:rsid w:val="003A03B2"/>
    <w:rsid w:val="003A7724"/>
    <w:rsid w:val="003B7630"/>
    <w:rsid w:val="003C60F0"/>
    <w:rsid w:val="003D0A9C"/>
    <w:rsid w:val="003E2325"/>
    <w:rsid w:val="003E3A8D"/>
    <w:rsid w:val="003E4A7C"/>
    <w:rsid w:val="003F294F"/>
    <w:rsid w:val="00400C12"/>
    <w:rsid w:val="00410151"/>
    <w:rsid w:val="00430B5D"/>
    <w:rsid w:val="0043431C"/>
    <w:rsid w:val="0044323E"/>
    <w:rsid w:val="00444F0C"/>
    <w:rsid w:val="00460A3A"/>
    <w:rsid w:val="00463AC9"/>
    <w:rsid w:val="00495664"/>
    <w:rsid w:val="004A1662"/>
    <w:rsid w:val="004A20ED"/>
    <w:rsid w:val="004B0D56"/>
    <w:rsid w:val="004E2061"/>
    <w:rsid w:val="004F10A3"/>
    <w:rsid w:val="00521EA9"/>
    <w:rsid w:val="00526D58"/>
    <w:rsid w:val="00545495"/>
    <w:rsid w:val="005865DE"/>
    <w:rsid w:val="00586B8D"/>
    <w:rsid w:val="0059296F"/>
    <w:rsid w:val="005A240C"/>
    <w:rsid w:val="005C17BD"/>
    <w:rsid w:val="005C4F71"/>
    <w:rsid w:val="005D5A24"/>
    <w:rsid w:val="005F5993"/>
    <w:rsid w:val="00607E09"/>
    <w:rsid w:val="0061354C"/>
    <w:rsid w:val="00622517"/>
    <w:rsid w:val="00646244"/>
    <w:rsid w:val="006626FF"/>
    <w:rsid w:val="006701E9"/>
    <w:rsid w:val="00674C5F"/>
    <w:rsid w:val="006846BC"/>
    <w:rsid w:val="006C5C74"/>
    <w:rsid w:val="006D6BBC"/>
    <w:rsid w:val="00702F49"/>
    <w:rsid w:val="007135AA"/>
    <w:rsid w:val="00726662"/>
    <w:rsid w:val="0073444B"/>
    <w:rsid w:val="007605BE"/>
    <w:rsid w:val="00783419"/>
    <w:rsid w:val="0079475F"/>
    <w:rsid w:val="007B0FB8"/>
    <w:rsid w:val="007B3059"/>
    <w:rsid w:val="007B48C5"/>
    <w:rsid w:val="007B5566"/>
    <w:rsid w:val="007B5A73"/>
    <w:rsid w:val="007C3910"/>
    <w:rsid w:val="007C4C2D"/>
    <w:rsid w:val="007D383F"/>
    <w:rsid w:val="007D7424"/>
    <w:rsid w:val="008146A1"/>
    <w:rsid w:val="008158DC"/>
    <w:rsid w:val="00843D51"/>
    <w:rsid w:val="00851066"/>
    <w:rsid w:val="00856514"/>
    <w:rsid w:val="008624DA"/>
    <w:rsid w:val="00871567"/>
    <w:rsid w:val="008A2806"/>
    <w:rsid w:val="008B64D8"/>
    <w:rsid w:val="008B67A9"/>
    <w:rsid w:val="00913A4F"/>
    <w:rsid w:val="00914C97"/>
    <w:rsid w:val="0092434B"/>
    <w:rsid w:val="009339A3"/>
    <w:rsid w:val="00945476"/>
    <w:rsid w:val="00960DAF"/>
    <w:rsid w:val="009646EF"/>
    <w:rsid w:val="00964D93"/>
    <w:rsid w:val="0097591D"/>
    <w:rsid w:val="009A6DF8"/>
    <w:rsid w:val="009C0A41"/>
    <w:rsid w:val="009C11E9"/>
    <w:rsid w:val="009C3F41"/>
    <w:rsid w:val="00A43385"/>
    <w:rsid w:val="00A44841"/>
    <w:rsid w:val="00A91E35"/>
    <w:rsid w:val="00A94923"/>
    <w:rsid w:val="00A9496F"/>
    <w:rsid w:val="00AA47E8"/>
    <w:rsid w:val="00AA5647"/>
    <w:rsid w:val="00AE4F01"/>
    <w:rsid w:val="00AF0193"/>
    <w:rsid w:val="00B16D09"/>
    <w:rsid w:val="00B346F1"/>
    <w:rsid w:val="00B55E0C"/>
    <w:rsid w:val="00B56EEB"/>
    <w:rsid w:val="00B64B09"/>
    <w:rsid w:val="00B83331"/>
    <w:rsid w:val="00B86108"/>
    <w:rsid w:val="00B91B3D"/>
    <w:rsid w:val="00B94682"/>
    <w:rsid w:val="00BD1C19"/>
    <w:rsid w:val="00BD3DBA"/>
    <w:rsid w:val="00BD4820"/>
    <w:rsid w:val="00C0001B"/>
    <w:rsid w:val="00C049BE"/>
    <w:rsid w:val="00C14BFD"/>
    <w:rsid w:val="00C232BC"/>
    <w:rsid w:val="00C41189"/>
    <w:rsid w:val="00C503DC"/>
    <w:rsid w:val="00C52433"/>
    <w:rsid w:val="00C53FC2"/>
    <w:rsid w:val="00C54F67"/>
    <w:rsid w:val="00C5652A"/>
    <w:rsid w:val="00C636AA"/>
    <w:rsid w:val="00C646E4"/>
    <w:rsid w:val="00C8106E"/>
    <w:rsid w:val="00C951CA"/>
    <w:rsid w:val="00C96D3F"/>
    <w:rsid w:val="00CB5B46"/>
    <w:rsid w:val="00CC0252"/>
    <w:rsid w:val="00CE2B3F"/>
    <w:rsid w:val="00CE2F84"/>
    <w:rsid w:val="00CE79EC"/>
    <w:rsid w:val="00D03328"/>
    <w:rsid w:val="00D2788A"/>
    <w:rsid w:val="00D323B2"/>
    <w:rsid w:val="00D70341"/>
    <w:rsid w:val="00D721C0"/>
    <w:rsid w:val="00D832AB"/>
    <w:rsid w:val="00DA04F2"/>
    <w:rsid w:val="00DA4FDF"/>
    <w:rsid w:val="00DD3CD4"/>
    <w:rsid w:val="00DD706A"/>
    <w:rsid w:val="00E122BA"/>
    <w:rsid w:val="00E2236F"/>
    <w:rsid w:val="00E43AB4"/>
    <w:rsid w:val="00E537D9"/>
    <w:rsid w:val="00E6781C"/>
    <w:rsid w:val="00E70C60"/>
    <w:rsid w:val="00E74FDE"/>
    <w:rsid w:val="00EC62DF"/>
    <w:rsid w:val="00ED3E26"/>
    <w:rsid w:val="00ED7107"/>
    <w:rsid w:val="00EE4103"/>
    <w:rsid w:val="00F14274"/>
    <w:rsid w:val="00F34EF1"/>
    <w:rsid w:val="00F51A62"/>
    <w:rsid w:val="00F5385F"/>
    <w:rsid w:val="00F704B7"/>
    <w:rsid w:val="00F87E4D"/>
    <w:rsid w:val="00F917C1"/>
    <w:rsid w:val="00FA11C2"/>
    <w:rsid w:val="00FA6B94"/>
    <w:rsid w:val="00FD1FBA"/>
    <w:rsid w:val="00FD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43890C1"/>
  <w15:chartTrackingRefBased/>
  <w15:docId w15:val="{6C64C5B7-EF77-499B-9F33-DD73CCE5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link w:val="BalloonTextChar"/>
    <w:rsid w:val="00AF0193"/>
    <w:rPr>
      <w:rFonts w:ascii="Tahoma" w:hAnsi="Tahoma" w:cs="Tahoma"/>
      <w:sz w:val="16"/>
      <w:szCs w:val="16"/>
    </w:rPr>
  </w:style>
  <w:style w:type="character" w:customStyle="1" w:styleId="BalloonTextChar">
    <w:name w:val="Balloon Text Char"/>
    <w:link w:val="BalloonText"/>
    <w:rsid w:val="00AF0193"/>
    <w:rPr>
      <w:rFonts w:ascii="Tahoma" w:hAnsi="Tahoma" w:cs="Tahoma"/>
      <w:sz w:val="16"/>
      <w:szCs w:val="16"/>
    </w:rPr>
  </w:style>
  <w:style w:type="character" w:styleId="CommentReference">
    <w:name w:val="annotation reference"/>
    <w:rsid w:val="002569CF"/>
    <w:rPr>
      <w:sz w:val="16"/>
      <w:szCs w:val="16"/>
    </w:rPr>
  </w:style>
  <w:style w:type="paragraph" w:styleId="CommentText">
    <w:name w:val="annotation text"/>
    <w:basedOn w:val="Normal"/>
    <w:link w:val="CommentTextChar"/>
    <w:rsid w:val="002569CF"/>
    <w:rPr>
      <w:sz w:val="20"/>
      <w:szCs w:val="20"/>
    </w:rPr>
  </w:style>
  <w:style w:type="character" w:customStyle="1" w:styleId="CommentTextChar">
    <w:name w:val="Comment Text Char"/>
    <w:basedOn w:val="DefaultParagraphFont"/>
    <w:link w:val="CommentText"/>
    <w:rsid w:val="002569CF"/>
  </w:style>
  <w:style w:type="paragraph" w:styleId="CommentSubject">
    <w:name w:val="annotation subject"/>
    <w:basedOn w:val="CommentText"/>
    <w:next w:val="CommentText"/>
    <w:link w:val="CommentSubjectChar"/>
    <w:rsid w:val="002569CF"/>
    <w:rPr>
      <w:b/>
      <w:bCs/>
    </w:rPr>
  </w:style>
  <w:style w:type="character" w:customStyle="1" w:styleId="CommentSubjectChar">
    <w:name w:val="Comment Subject Char"/>
    <w:link w:val="CommentSubject"/>
    <w:rsid w:val="002569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70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cp:lastModifiedBy>Macaluso, Renita (CDC/DDPHSS/OS/OSI)</cp:lastModifiedBy>
  <cp:revision>2</cp:revision>
  <cp:lastPrinted>2018-06-27T19:49:00Z</cp:lastPrinted>
  <dcterms:created xsi:type="dcterms:W3CDTF">2021-08-03T18:09:00Z</dcterms:created>
  <dcterms:modified xsi:type="dcterms:W3CDTF">2021-08-03T18:09:00Z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2021-04-28T07:27:31Z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b5e8311b-f74c-4284-b2a2-32758b88ad92</vt:lpwstr>
  </property>
  <property fmtid="{D5CDD505-2E9C-101B-9397-08002B2CF9AE}" pid="8" name="MSIP_Label_7b94a7b8-f06c-4dfe-bdcc-9b548fd58c31_ContentBits">
    <vt:lpwstr>0</vt:lpwstr>
  </property>
</Properties>
</file>