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RPr="0091023A" w:rsidP="0091023A" w14:paraId="243FD6D8" w14:textId="77777777">
      <w:pPr>
        <w:rPr>
          <w:b/>
          <w:bCs/>
        </w:rPr>
      </w:pPr>
      <w:r>
        <w:rPr>
          <w:b/>
          <w:bCs/>
        </w:rPr>
        <w:t>Attachment 3</w:t>
      </w:r>
    </w:p>
    <w:p w:rsidR="00AF0D35" w:rsidP="00157DF9" w14:paraId="4021D2CB" w14:textId="77777777">
      <w:pPr>
        <w:jc w:val="center"/>
        <w:rPr>
          <w:b/>
          <w:bCs/>
          <w:sz w:val="28"/>
        </w:rPr>
      </w:pPr>
    </w:p>
    <w:p w:rsidR="00A53E6E" w:rsidRPr="00A53E6E" w:rsidP="00157DF9" w14:paraId="6CA083AB" w14:textId="77777777">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64E833BA"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3B15431B" w14:textId="65E6ADD8">
      <w:pPr>
        <w:rPr>
          <w:i/>
        </w:rPr>
      </w:pPr>
      <w:r w:rsidRPr="00434E33">
        <w:rPr>
          <w:b/>
        </w:rPr>
        <w:t>TITLE OF INFORMATION COLLECTION:</w:t>
      </w:r>
      <w:r>
        <w:t xml:space="preserve"> </w:t>
      </w:r>
      <w:r w:rsidR="00763342">
        <w:t xml:space="preserve">[PHIC] </w:t>
      </w:r>
      <w:r w:rsidRPr="00880826" w:rsidR="00880826">
        <w:rPr>
          <w:i/>
          <w:iCs/>
        </w:rPr>
        <w:t xml:space="preserve">2025 </w:t>
      </w:r>
      <w:r w:rsidR="00763342">
        <w:rPr>
          <w:i/>
        </w:rPr>
        <w:t>PHAP Program Separation Survey</w:t>
      </w:r>
    </w:p>
    <w:p w:rsidR="008B4F7C" w:rsidP="001D5C61" w14:paraId="39BC4929" w14:textId="77777777">
      <w:pPr>
        <w:widowControl w:val="0"/>
        <w:rPr>
          <w:i/>
        </w:rPr>
      </w:pPr>
    </w:p>
    <w:p w:rsidR="00A53E6E" w:rsidRPr="00C21E47" w:rsidP="001D5C61" w14:paraId="074F8862" w14:textId="77777777">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Pr="00FA73A6" w:rsidR="008B4F7C">
        <w:rPr>
          <w:i/>
        </w:rPr>
        <w:t>CIO</w:t>
      </w:r>
      <w:r w:rsidR="008B4F7C">
        <w:rPr>
          <w:i/>
        </w:rPr>
        <w:t>)</w:t>
      </w:r>
      <w:r w:rsidRPr="00FA73A6" w:rsidR="008B4F7C">
        <w:rPr>
          <w:i/>
        </w:rPr>
        <w:t xml:space="preserve"> </w:t>
      </w:r>
      <w:r w:rsidR="003E10FC">
        <w:rPr>
          <w:i/>
        </w:rPr>
        <w:t xml:space="preserve">PRA contact. </w:t>
      </w:r>
      <w:r w:rsidR="00D76EBA">
        <w:rPr>
          <w:i/>
        </w:rPr>
        <w:t>A</w:t>
      </w:r>
      <w:r w:rsidRPr="00C21E47" w:rsidR="00C21E47">
        <w:rPr>
          <w:i/>
        </w:rPr>
        <w:t>n FTE is required to serve as the primary investigator for all information collection requests</w:t>
      </w:r>
      <w:r w:rsidR="00C21E47">
        <w:rPr>
          <w:i/>
        </w:rPr>
        <w:t>.</w:t>
      </w:r>
      <w:r w:rsidRPr="00C21E47" w:rsidR="00C21E47">
        <w:rPr>
          <w:i/>
        </w:rPr>
        <w:t xml:space="preserve"> </w:t>
      </w:r>
    </w:p>
    <w:p w:rsidR="00155B5C" w:rsidP="00157DF9" w14:paraId="112FCCF4" w14:textId="77777777"/>
    <w:p w:rsidR="0051395E" w:rsidRPr="0051395E" w:rsidP="00157DF9" w14:paraId="71D66CB4" w14:textId="77777777">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051395E" w14:paraId="4A151AD8" w14:textId="2E3510ED">
      <w:pPr>
        <w:pBdr>
          <w:top w:val="single" w:sz="4" w:space="1" w:color="auto"/>
          <w:left w:val="single" w:sz="4" w:space="4" w:color="auto"/>
          <w:bottom w:val="single" w:sz="4" w:space="1" w:color="auto"/>
          <w:right w:val="single" w:sz="4" w:space="4" w:color="auto"/>
        </w:pBdr>
      </w:pPr>
      <w:r>
        <w:t>Goal of the study:</w:t>
      </w:r>
      <w:r w:rsidR="00CD2BBA">
        <w:t xml:space="preserve"> The PHAP Program Separation Survey will gather information on former associates’ </w:t>
      </w:r>
      <w:r w:rsidR="004F0E1B">
        <w:t>post-PHAP professional plans, a</w:t>
      </w:r>
      <w:r w:rsidR="00D7420F">
        <w:t xml:space="preserve">s well as </w:t>
      </w:r>
      <w:r w:rsidR="004F0E1B">
        <w:t xml:space="preserve">satisfaction with different program components and overall </w:t>
      </w:r>
      <w:r w:rsidR="00D7420F">
        <w:t>fellowship experience</w:t>
      </w:r>
      <w:r w:rsidR="004F0E1B">
        <w:t>.</w:t>
      </w:r>
      <w:r w:rsidR="008A0760">
        <w:t xml:space="preserve"> Goals include assessing former associates’</w:t>
      </w:r>
      <w:r w:rsidR="002D0EC0">
        <w:t xml:space="preserve"> </w:t>
      </w:r>
      <w:r w:rsidR="008A0760">
        <w:t>experiences while in PHAP and identifying opportunities for program improvement.</w:t>
      </w:r>
    </w:p>
    <w:p w:rsidR="004364A2" w:rsidP="0051395E" w14:paraId="26B3A836" w14:textId="77777777">
      <w:pPr>
        <w:pBdr>
          <w:top w:val="single" w:sz="4" w:space="1" w:color="auto"/>
          <w:left w:val="single" w:sz="4" w:space="4" w:color="auto"/>
          <w:bottom w:val="single" w:sz="4" w:space="1" w:color="auto"/>
          <w:right w:val="single" w:sz="4" w:space="4" w:color="auto"/>
        </w:pBdr>
      </w:pPr>
    </w:p>
    <w:p w:rsidR="0051395E" w:rsidP="0051395E" w14:paraId="5548EDFE" w14:textId="7629C265">
      <w:pPr>
        <w:pBdr>
          <w:top w:val="single" w:sz="4" w:space="1" w:color="auto"/>
          <w:left w:val="single" w:sz="4" w:space="4" w:color="auto"/>
          <w:bottom w:val="single" w:sz="4" w:space="1" w:color="auto"/>
          <w:right w:val="single" w:sz="4" w:space="4" w:color="auto"/>
        </w:pBdr>
      </w:pPr>
      <w:r>
        <w:t>Intended use of resulting data:</w:t>
      </w:r>
      <w:r w:rsidR="008043AB">
        <w:t xml:space="preserve"> Data from this study will provide evidence of value and benefit of PHAP from the program participants’ perspective. Findings</w:t>
      </w:r>
      <w:r w:rsidRPr="00763107" w:rsidR="008043AB">
        <w:t xml:space="preserve"> will </w:t>
      </w:r>
      <w:r w:rsidR="008043AB">
        <w:t xml:space="preserve">also </w:t>
      </w:r>
      <w:r w:rsidRPr="00763107" w:rsidR="008043AB">
        <w:t xml:space="preserve">be used </w:t>
      </w:r>
      <w:r w:rsidR="008043AB">
        <w:t xml:space="preserve">evaluatively </w:t>
      </w:r>
      <w:r w:rsidRPr="00763107" w:rsidR="008043AB">
        <w:t>to inform program improvements</w:t>
      </w:r>
      <w:r w:rsidR="008043AB">
        <w:t>,</w:t>
      </w:r>
      <w:r w:rsidRPr="00763107" w:rsidR="008043AB">
        <w:t xml:space="preserve"> document evidence of outcomes</w:t>
      </w:r>
      <w:r w:rsidR="008043AB">
        <w:t>,</w:t>
      </w:r>
      <w:r w:rsidRPr="00763107" w:rsidR="008043AB">
        <w:t xml:space="preserve"> and to inform future decision making.</w:t>
      </w:r>
    </w:p>
    <w:p w:rsidR="004364A2" w:rsidP="0051395E" w14:paraId="69DF02F6" w14:textId="77777777">
      <w:pPr>
        <w:pBdr>
          <w:top w:val="single" w:sz="4" w:space="1" w:color="auto"/>
          <w:left w:val="single" w:sz="4" w:space="4" w:color="auto"/>
          <w:bottom w:val="single" w:sz="4" w:space="1" w:color="auto"/>
          <w:right w:val="single" w:sz="4" w:space="4" w:color="auto"/>
        </w:pBdr>
      </w:pPr>
    </w:p>
    <w:p w:rsidR="0051395E" w:rsidP="0051395E" w14:paraId="2B818178" w14:textId="28EC8D57">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009A4378">
        <w:t xml:space="preserve"> Data will be collected through a web-based survey.</w:t>
      </w:r>
    </w:p>
    <w:p w:rsidR="004364A2" w:rsidP="0051395E" w14:paraId="225093DD" w14:textId="77777777">
      <w:pPr>
        <w:pBdr>
          <w:top w:val="single" w:sz="4" w:space="1" w:color="auto"/>
          <w:left w:val="single" w:sz="4" w:space="4" w:color="auto"/>
          <w:bottom w:val="single" w:sz="4" w:space="1" w:color="auto"/>
          <w:right w:val="single" w:sz="4" w:space="4" w:color="auto"/>
        </w:pBdr>
      </w:pPr>
    </w:p>
    <w:p w:rsidR="0051395E" w:rsidP="0051395E" w14:paraId="084552C4" w14:textId="1753EE57">
      <w:pPr>
        <w:pBdr>
          <w:top w:val="single" w:sz="4" w:space="1" w:color="auto"/>
          <w:left w:val="single" w:sz="4" w:space="4" w:color="auto"/>
          <w:bottom w:val="single" w:sz="4" w:space="1" w:color="auto"/>
          <w:right w:val="single" w:sz="4" w:space="4" w:color="auto"/>
        </w:pBdr>
      </w:pPr>
      <w:r>
        <w:t>Subpopulation to be studied:</w:t>
      </w:r>
      <w:r w:rsidR="00486908">
        <w:t xml:space="preserve"> Respondents will consist of individuals who were members of PHAP 2023 and 2024 and separated from the program in CY 2025.</w:t>
      </w:r>
    </w:p>
    <w:p w:rsidR="004364A2" w:rsidP="0051395E" w14:paraId="6684D5A2" w14:textId="77777777">
      <w:pPr>
        <w:pBdr>
          <w:top w:val="single" w:sz="4" w:space="1" w:color="auto"/>
          <w:left w:val="single" w:sz="4" w:space="4" w:color="auto"/>
          <w:bottom w:val="single" w:sz="4" w:space="1" w:color="auto"/>
          <w:right w:val="single" w:sz="4" w:space="4" w:color="auto"/>
        </w:pBdr>
      </w:pPr>
    </w:p>
    <w:p w:rsidR="0051395E" w:rsidP="0051395E" w14:paraId="11049D0B" w14:textId="324A0FF4">
      <w:pPr>
        <w:pBdr>
          <w:top w:val="single" w:sz="4" w:space="1" w:color="auto"/>
          <w:left w:val="single" w:sz="4" w:space="4" w:color="auto"/>
          <w:bottom w:val="single" w:sz="4" w:space="1" w:color="auto"/>
          <w:right w:val="single" w:sz="4" w:space="4" w:color="auto"/>
        </w:pBdr>
      </w:pPr>
      <w:r>
        <w:t>How data will be analyzed:</w:t>
      </w:r>
      <w:r w:rsidR="00C30407">
        <w:t xml:space="preserve"> Descriptive and inferential statistics (where appropriate) will be used to analyze quantitative data. Qualitative analysis will be conducted on open-ended responses.</w:t>
      </w:r>
    </w:p>
    <w:p w:rsidR="004364A2" w:rsidP="0051395E" w14:paraId="790965C4" w14:textId="77777777">
      <w:pPr>
        <w:pBdr>
          <w:top w:val="single" w:sz="4" w:space="1" w:color="auto"/>
          <w:left w:val="single" w:sz="4" w:space="4" w:color="auto"/>
          <w:bottom w:val="single" w:sz="4" w:space="1" w:color="auto"/>
          <w:right w:val="single" w:sz="4" w:space="4" w:color="auto"/>
        </w:pBdr>
      </w:pPr>
    </w:p>
    <w:p w:rsidR="00551BF3" w:rsidP="00551BF3" w14:paraId="789207EF" w14:textId="77777777"/>
    <w:p w:rsidR="008B4F7C" w:rsidP="008B4F7C" w14:paraId="6F2938B3" w14:textId="0B0BD717">
      <w:pPr>
        <w:widowControl w:val="0"/>
        <w:rPr>
          <w:b/>
        </w:rPr>
      </w:pPr>
      <w:r>
        <w:rPr>
          <w:b/>
        </w:rPr>
        <w:t>CIO or Division PRA Contact</w:t>
      </w:r>
      <w:r>
        <w:rPr>
          <w:b/>
        </w:rPr>
        <w:br/>
      </w:r>
      <w:r w:rsidRPr="0104F82D" w:rsidR="00EA4F10">
        <w:t>Name: Carter Clinebell</w:t>
      </w:r>
      <w:r w:rsidR="00EA4F10">
        <w:br/>
      </w:r>
      <w:r w:rsidRPr="0104F82D" w:rsidR="00EA4F10">
        <w:t xml:space="preserve"> Email: sei1@cdc.gov</w:t>
      </w:r>
      <w:r w:rsidR="00EA4F10">
        <w:br/>
      </w:r>
      <w:r w:rsidRPr="0104F82D" w:rsidR="00EA4F10">
        <w:t xml:space="preserve"> Phone: 404.498.6424</w:t>
      </w:r>
    </w:p>
    <w:p w:rsidR="00EA4F10" w:rsidP="008B4F7C" w14:paraId="6E652CE2" w14:textId="77777777">
      <w:pPr>
        <w:widowControl w:val="0"/>
        <w:rPr>
          <w:b/>
        </w:rPr>
      </w:pPr>
    </w:p>
    <w:p w:rsidR="008B4F7C" w:rsidP="008B4F7C" w14:paraId="1B711A60" w14:textId="6D72F671">
      <w:pPr>
        <w:widowControl w:val="0"/>
        <w:rPr>
          <w:b/>
        </w:rPr>
      </w:pPr>
      <w:r>
        <w:rPr>
          <w:b/>
        </w:rPr>
        <w:t>Project Representative</w:t>
      </w:r>
    </w:p>
    <w:p w:rsidR="008B4F7C" w:rsidP="008B4F7C" w14:paraId="5D0D855A" w14:textId="77777777">
      <w:pPr>
        <w:widowControl w:val="0"/>
        <w:rPr>
          <w:i/>
        </w:rPr>
      </w:pPr>
      <w:r w:rsidRPr="00316ADD">
        <w:rPr>
          <w:i/>
        </w:rPr>
        <w:t xml:space="preserve">Instruction: </w:t>
      </w:r>
      <w:r>
        <w:rPr>
          <w:i/>
        </w:rPr>
        <w:t>Complete the fields below with information about the project lead.</w:t>
      </w:r>
    </w:p>
    <w:p w:rsidR="00655E1D" w:rsidP="00655E1D" w14:paraId="632CE3B3" w14:textId="77777777">
      <w:pPr>
        <w:widowControl w:val="0"/>
      </w:pPr>
      <w:r>
        <w:t>Name: Laura Colman</w:t>
      </w:r>
    </w:p>
    <w:p w:rsidR="00655E1D" w:rsidP="00655E1D" w14:paraId="4C283B52" w14:textId="77777777">
      <w:pPr>
        <w:widowControl w:val="0"/>
      </w:pPr>
      <w:r>
        <w:t xml:space="preserve">Title: Health Scientist </w:t>
      </w:r>
    </w:p>
    <w:p w:rsidR="00655E1D" w:rsidP="00655E1D" w14:paraId="3E7884D7" w14:textId="77777777">
      <w:pPr>
        <w:widowControl w:val="0"/>
      </w:pPr>
      <w:r>
        <w:t>Affiliation (CIO/Division): PHIC/DWD</w:t>
      </w:r>
    </w:p>
    <w:p w:rsidR="00655E1D" w:rsidP="00655E1D" w14:paraId="308D13F5" w14:textId="77777777">
      <w:pPr>
        <w:widowControl w:val="0"/>
      </w:pPr>
      <w:r>
        <w:t>Email:</w:t>
      </w:r>
      <w:r w:rsidRPr="00C26C4C">
        <w:t xml:space="preserve"> </w:t>
      </w:r>
      <w:r>
        <w:t>mwu4@cdc.gov</w:t>
      </w:r>
    </w:p>
    <w:p w:rsidR="00655E1D" w:rsidP="00655E1D" w14:paraId="2F436E67" w14:textId="77777777">
      <w:pPr>
        <w:widowControl w:val="0"/>
      </w:pPr>
      <w:r>
        <w:t>Phone:</w:t>
      </w:r>
      <w:r w:rsidRPr="00C26C4C">
        <w:t xml:space="preserve"> </w:t>
      </w:r>
      <w:r>
        <w:t>404-498-1542</w:t>
      </w:r>
    </w:p>
    <w:p w:rsidR="0051395E" w:rsidRPr="00155B5C" w:rsidP="00157DF9" w14:paraId="147272DC" w14:textId="77777777"/>
    <w:p w:rsidR="00891C66" w:rsidRPr="00FF1F4E" w:rsidP="0034147D" w14:paraId="05AD1DDE"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5D5F8D1C" w14:textId="77777777">
      <w:pPr>
        <w:keepNext/>
        <w:rPr>
          <w:b/>
          <w:u w:val="single"/>
        </w:rPr>
      </w:pPr>
    </w:p>
    <w:p w:rsidR="00626592" w:rsidP="0034147D" w14:paraId="35B5659B"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GENERIC CLEARANCE MECHANISM</w:t>
      </w:r>
    </w:p>
    <w:p w:rsidR="00A53E6E" w:rsidP="00157DF9" w14:paraId="0B07BD82" w14:textId="77777777">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42FDE1AB" w14:textId="77777777"/>
    <w:tbl>
      <w:tblPr>
        <w:tblStyle w:val="TableGrid"/>
        <w:tblW w:w="0" w:type="auto"/>
        <w:tblLook w:val="04A0"/>
      </w:tblPr>
      <w:tblGrid>
        <w:gridCol w:w="4675"/>
        <w:gridCol w:w="4675"/>
      </w:tblGrid>
      <w:tr w14:paraId="65A8BD15" w14:textId="77777777" w:rsidTr="79E89DC1">
        <w:tblPrEx>
          <w:tblW w:w="0" w:type="auto"/>
          <w:tblLook w:val="04A0"/>
        </w:tblPrEx>
        <w:trPr>
          <w:cantSplit/>
        </w:trPr>
        <w:tc>
          <w:tcPr>
            <w:tcW w:w="4788" w:type="dxa"/>
          </w:tcPr>
          <w:p w:rsidR="00A53E6E" w:rsidRPr="00CF1796" w:rsidP="00FF1F4E" w14:paraId="20C734DD" w14:textId="77777777">
            <w:pPr>
              <w:keepNext/>
              <w:widowControl w:val="0"/>
              <w:rPr>
                <w:b/>
              </w:rPr>
            </w:pPr>
            <w:r w:rsidRPr="00CF1796">
              <w:rPr>
                <w:b/>
              </w:rPr>
              <w:t>Column A</w:t>
            </w:r>
          </w:p>
        </w:tc>
        <w:tc>
          <w:tcPr>
            <w:tcW w:w="4788" w:type="dxa"/>
          </w:tcPr>
          <w:p w:rsidR="00A53E6E" w:rsidRPr="00CF1796" w:rsidP="00FF1F4E" w14:paraId="1543D0AA" w14:textId="77777777">
            <w:pPr>
              <w:keepNext/>
              <w:widowControl w:val="0"/>
              <w:rPr>
                <w:b/>
              </w:rPr>
            </w:pPr>
            <w:r w:rsidRPr="00CF1796">
              <w:rPr>
                <w:b/>
              </w:rPr>
              <w:t>Column B</w:t>
            </w:r>
          </w:p>
        </w:tc>
      </w:tr>
      <w:tr w14:paraId="2F86AFBD" w14:textId="77777777" w:rsidTr="79E89DC1">
        <w:tblPrEx>
          <w:tblW w:w="0" w:type="auto"/>
          <w:tblLook w:val="04A0"/>
        </w:tblPrEx>
        <w:trPr>
          <w:cantSplit/>
        </w:trPr>
        <w:tc>
          <w:tcPr>
            <w:tcW w:w="4788" w:type="dxa"/>
          </w:tcPr>
          <w:p w:rsidR="00A53E6E" w:rsidP="00157DF9" w14:paraId="156AB8BB" w14:textId="77777777">
            <w:r w:rsidRPr="002E0D86">
              <w:t>Information gathered is intended for CDC fellowship service improvement and program management purposes</w:t>
            </w:r>
            <w:r w:rsidR="00272529">
              <w:t>.</w:t>
            </w:r>
          </w:p>
          <w:p w:rsidR="00272529" w:rsidP="00157DF9" w14:paraId="3A3D9934" w14:textId="1B274194">
            <w:r w:rsidRPr="00CF1796">
              <w:t>[</w:t>
            </w:r>
            <w:r w:rsidR="00E66AAF">
              <w:t>X</w:t>
            </w:r>
            <w:r w:rsidRPr="00CF1796">
              <w:t xml:space="preserve">] </w:t>
            </w:r>
            <w:r w:rsidR="00D64EFA">
              <w:t>Y</w:t>
            </w:r>
            <w:r w:rsidRPr="00CF1796">
              <w:t xml:space="preserve">es    [   ] </w:t>
            </w:r>
            <w:r w:rsidR="00D64EFA">
              <w:t>N</w:t>
            </w:r>
            <w:r w:rsidRPr="00CF1796">
              <w:t>o</w:t>
            </w:r>
          </w:p>
        </w:tc>
        <w:tc>
          <w:tcPr>
            <w:tcW w:w="4788" w:type="dxa"/>
          </w:tcPr>
          <w:p w:rsidR="00272529" w:rsidRPr="00CF1796" w:rsidP="00157DF9" w14:paraId="682B2D5D"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0157DF9" w14:paraId="5B7841F1" w14:textId="5451FBC4">
            <w:r w:rsidRPr="00CF1796">
              <w:t>[   ] Yes    [</w:t>
            </w:r>
            <w:r w:rsidR="00E66AAF">
              <w:t>X</w:t>
            </w:r>
            <w:r w:rsidRPr="00CF1796">
              <w:t>] No</w:t>
            </w:r>
          </w:p>
        </w:tc>
      </w:tr>
      <w:tr w14:paraId="2BB22A6F" w14:textId="77777777" w:rsidTr="79E89DC1">
        <w:tblPrEx>
          <w:tblW w:w="0" w:type="auto"/>
          <w:tblLook w:val="04A0"/>
        </w:tblPrEx>
        <w:trPr>
          <w:cantSplit/>
        </w:trPr>
        <w:tc>
          <w:tcPr>
            <w:tcW w:w="4788" w:type="dxa"/>
          </w:tcPr>
          <w:p w:rsidR="00272529" w:rsidRPr="00CF1796" w:rsidP="2AA53E00" w14:paraId="5D10C2CB" w14:textId="77777777">
            <w:pPr>
              <w:widowControl w:val="0"/>
            </w:pPr>
            <w:r>
              <w:t>Data collection will be completed in 90 days or less</w:t>
            </w:r>
            <w:r w:rsidR="783A1797">
              <w:t xml:space="preserve"> </w:t>
            </w:r>
            <w:r w:rsidRPr="00A816E2" w:rsidR="783A1797">
              <w:rPr>
                <w:b/>
                <w:bCs/>
              </w:rPr>
              <w:t>from the</w:t>
            </w:r>
            <w:r w:rsidRPr="00A816E2" w:rsidR="783A1797">
              <w:t xml:space="preserve"> </w:t>
            </w:r>
            <w:r w:rsidRPr="00A816E2" w:rsidR="783A1797">
              <w:rPr>
                <w:b/>
                <w:bCs/>
              </w:rPr>
              <w:t>start of collection</w:t>
            </w:r>
            <w:r>
              <w:t>.</w:t>
            </w:r>
          </w:p>
          <w:p w:rsidR="00272529" w:rsidRPr="00CF1796" w:rsidP="00157DF9" w14:paraId="670DDD7B" w14:textId="2085C8E1">
            <w:pPr>
              <w:widowControl w:val="0"/>
            </w:pPr>
            <w:r w:rsidRPr="00CF1796">
              <w:t>[</w:t>
            </w:r>
            <w:r w:rsidR="00E66AAF">
              <w:t>X</w:t>
            </w:r>
            <w:r w:rsidRPr="00CF1796">
              <w:t>] Yes    [   ] No</w:t>
            </w:r>
          </w:p>
        </w:tc>
        <w:tc>
          <w:tcPr>
            <w:tcW w:w="4788" w:type="dxa"/>
          </w:tcPr>
          <w:p w:rsidR="00272529" w:rsidRPr="00931BDC" w:rsidP="00157DF9" w14:paraId="19F69B91" w14:textId="77777777">
            <w:pPr>
              <w:widowControl w:val="0"/>
            </w:pPr>
            <w:r w:rsidRPr="00CF1796">
              <w:t xml:space="preserve">Data collection </w:t>
            </w:r>
            <w:r w:rsidR="002B3B52">
              <w:t xml:space="preserve">is </w:t>
            </w:r>
            <w:r w:rsidRPr="00CF1796">
              <w:t>exp</w:t>
            </w:r>
            <w:r>
              <w:t>ected to require greater than 9</w:t>
            </w:r>
            <w:r w:rsidRPr="00CF1796">
              <w:t>0 days</w:t>
            </w:r>
            <w:r w:rsidR="00931BDC">
              <w:t xml:space="preserve"> </w:t>
            </w:r>
            <w:r w:rsidRPr="00A816E2" w:rsidR="00931BDC">
              <w:rPr>
                <w:b/>
                <w:bCs/>
              </w:rPr>
              <w:t>from the</w:t>
            </w:r>
            <w:r w:rsidRPr="00A816E2" w:rsidR="00931BDC">
              <w:t xml:space="preserve"> </w:t>
            </w:r>
            <w:r w:rsidRPr="00A816E2" w:rsidR="00931BDC">
              <w:rPr>
                <w:b/>
                <w:bCs/>
              </w:rPr>
              <w:t>start of collection</w:t>
            </w:r>
            <w:r w:rsidR="00931BDC">
              <w:rPr>
                <w:b/>
                <w:bCs/>
              </w:rPr>
              <w:t>.</w:t>
            </w:r>
          </w:p>
          <w:p w:rsidR="00272529" w:rsidRPr="00CF1796" w:rsidP="00157DF9" w14:paraId="24BAC206" w14:textId="504A478E">
            <w:pPr>
              <w:widowControl w:val="0"/>
              <w:rPr>
                <w:b/>
              </w:rPr>
            </w:pPr>
            <w:r w:rsidRPr="00CF1796">
              <w:t>[   ] Yes    [</w:t>
            </w:r>
            <w:r w:rsidR="00E66AAF">
              <w:t>X</w:t>
            </w:r>
            <w:r w:rsidRPr="00CF1796">
              <w:t>] No</w:t>
            </w:r>
          </w:p>
        </w:tc>
      </w:tr>
      <w:tr w14:paraId="038D7BFE" w14:textId="77777777" w:rsidTr="79E89DC1">
        <w:tblPrEx>
          <w:tblW w:w="0" w:type="auto"/>
          <w:tblLook w:val="04A0"/>
        </w:tblPrEx>
        <w:trPr>
          <w:cantSplit/>
        </w:trPr>
        <w:tc>
          <w:tcPr>
            <w:tcW w:w="4788" w:type="dxa"/>
          </w:tcPr>
          <w:p w:rsidR="00473D1E" w:rsidP="00157DF9" w14:paraId="6D12BE63" w14:textId="77777777">
            <w:r>
              <w:t>No incentive (e.g., money</w:t>
            </w:r>
            <w:r w:rsidR="002B3B52">
              <w:t>,</w:t>
            </w:r>
            <w:r>
              <w:t xml:space="preserve"> reimbursement of expenses, token of appreciation) will be provided to participants.</w:t>
            </w:r>
          </w:p>
          <w:p w:rsidR="00A53E6E" w:rsidP="00157DF9" w14:paraId="031EC28C" w14:textId="51D69142">
            <w:r w:rsidRPr="00CF1796">
              <w:t>[</w:t>
            </w:r>
            <w:r w:rsidR="00E66AAF">
              <w:t>X</w:t>
            </w:r>
            <w:r w:rsidRPr="00CF1796">
              <w:t>] Yes    [   ] No</w:t>
            </w:r>
          </w:p>
        </w:tc>
        <w:tc>
          <w:tcPr>
            <w:tcW w:w="4788" w:type="dxa"/>
          </w:tcPr>
          <w:p w:rsidR="00A53E6E" w:rsidP="00157DF9" w14:paraId="4E1A1B99" w14:textId="77777777">
            <w:r>
              <w:t>A</w:t>
            </w:r>
            <w:r w:rsidR="00155B5C">
              <w:t>n incentive (e.g., money</w:t>
            </w:r>
            <w:r w:rsidR="002B3B52">
              <w:t xml:space="preserve">, </w:t>
            </w:r>
            <w:r w:rsidR="00155B5C">
              <w:t>reimbursement of expenses, token of appreci</w:t>
            </w:r>
            <w:r>
              <w:t>ation) will be provided to participants.</w:t>
            </w:r>
          </w:p>
          <w:p w:rsidR="00155B5C" w:rsidP="00157DF9" w14:paraId="5AA192E7" w14:textId="2A366515">
            <w:r w:rsidRPr="00CF1796">
              <w:t>[   ] Yes    [</w:t>
            </w:r>
            <w:r w:rsidR="00C0257E">
              <w:t>X</w:t>
            </w:r>
            <w:r w:rsidRPr="00CF1796">
              <w:t>] No</w:t>
            </w:r>
          </w:p>
        </w:tc>
      </w:tr>
    </w:tbl>
    <w:p w:rsidR="00A53E6E" w:rsidP="00157DF9" w14:paraId="65DA6B1B" w14:textId="77777777"/>
    <w:p w:rsidR="003E10FC" w:rsidRPr="008344F9" w:rsidP="00157DF9" w14:paraId="074BCE9E" w14:textId="77777777">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024234C8" w14:textId="77777777">
      <w:pPr>
        <w:widowControl w:val="0"/>
        <w:ind w:left="450"/>
      </w:pPr>
    </w:p>
    <w:p w:rsidR="00E462C2" w:rsidP="00E462C2" w14:paraId="40EF84AB" w14:textId="77777777">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3FC16DD0" w14:textId="77777777">
      <w:pPr>
        <w:widowControl w:val="0"/>
      </w:pPr>
    </w:p>
    <w:p w:rsidR="003E10FC" w:rsidRPr="002A2DBD" w:rsidP="00157DF9" w14:paraId="7A9E9F4C" w14:textId="77777777">
      <w:pPr>
        <w:widowControl w:val="0"/>
      </w:pPr>
      <w:r>
        <w:t>Did you select “</w:t>
      </w:r>
      <w:r w:rsidR="00D64EFA">
        <w:t>y</w:t>
      </w:r>
      <w:r>
        <w:t>es” to</w:t>
      </w:r>
      <w:r w:rsidRPr="00FF1F4E">
        <w:rPr>
          <w:b/>
        </w:rPr>
        <w:t xml:space="preserve"> any</w:t>
      </w:r>
      <w:r>
        <w:t xml:space="preserve"> criterion in Column B?</w:t>
      </w:r>
    </w:p>
    <w:p w:rsidR="00D158AD" w:rsidP="00157DF9" w14:paraId="3252258A" w14:textId="77777777">
      <w:pPr>
        <w:widowControl w:val="0"/>
        <w:ind w:left="450"/>
      </w:pPr>
    </w:p>
    <w:p w:rsidR="003E10FC" w:rsidRPr="008344F9" w:rsidP="00157DF9" w14:paraId="1476ED96" w14:textId="77777777">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31854DCA" w14:textId="77777777"/>
    <w:p w:rsidR="003E10FC" w:rsidP="00157DF9" w14:paraId="6205FDFF" w14:textId="77777777"/>
    <w:p w:rsidR="00B46F2C" w:rsidP="00157DF9" w14:paraId="1AEE01A5" w14:textId="77777777">
      <w:pPr>
        <w:rPr>
          <w:b/>
        </w:rPr>
      </w:pPr>
      <w:r>
        <w:rPr>
          <w:b/>
        </w:rPr>
        <w:t>PURPOSE</w:t>
      </w:r>
    </w:p>
    <w:p w:rsidR="00B46F2C" w:rsidP="00157DF9" w14:paraId="37C1E0E5" w14:textId="77777777">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626592" w:rsidP="00157DF9" w14:paraId="23DD95BF" w14:textId="77777777">
      <w:pPr>
        <w:pStyle w:val="Header"/>
        <w:tabs>
          <w:tab w:val="clear" w:pos="4320"/>
          <w:tab w:val="clear" w:pos="8640"/>
        </w:tabs>
      </w:pPr>
    </w:p>
    <w:p w:rsidR="00AF0FAA" w:rsidP="00AF0FAA" w14:paraId="312F862F" w14:textId="77777777">
      <w:r>
        <w:t xml:space="preserve">The mission of the Public Health Associate Program for Recent Graduates (PHAP) is to train and provide experiential learning to early career professionals who contribute to the public health workforce. PHAP targets recent graduates with bachelor’s or master’s degrees who are beginning a career in public health. Each year, a new cohort of up to 200 associates is enrolled in the program. Associates are term-limited CDC employees who complete two-year assignments in a host site (i.e., a state, tribal, local, or territorial health department or non-profit organization). Host sites design their associates' assignments to meet their agency's unique needs while also providing on-the-job experience that prepare associates for future careers in public health. </w:t>
      </w:r>
    </w:p>
    <w:p w:rsidR="00D2142D" w:rsidP="00157DF9" w14:paraId="0FE150BA" w14:textId="77777777">
      <w:pPr>
        <w:pStyle w:val="Header"/>
        <w:tabs>
          <w:tab w:val="clear" w:pos="4320"/>
          <w:tab w:val="clear" w:pos="8640"/>
        </w:tabs>
      </w:pPr>
    </w:p>
    <w:p w:rsidR="00F322BD" w:rsidP="00F322BD" w14:paraId="34F8DD6E" w14:textId="09A9615E">
      <w:r>
        <w:t>To evaluate PHAP, there are five core data collections that serve as process, impact, and outcome evaluation activities</w:t>
      </w:r>
      <w:r w:rsidR="009F7C6C">
        <w:t xml:space="preserve">; four of these data collections are aligned with certain milestones reached in PHAP. The </w:t>
      </w:r>
      <w:r w:rsidR="00574097">
        <w:t xml:space="preserve">PHAP Program Separation Survey is a part of this larger program evaluation </w:t>
      </w:r>
      <w:r w:rsidR="00A507F8">
        <w:t>plan</w:t>
      </w:r>
      <w:r w:rsidR="00574097">
        <w:t>, aligning with the milestone of</w:t>
      </w:r>
      <w:r w:rsidR="0074679E">
        <w:t xml:space="preserve"> program separation (e.g., program completion). </w:t>
      </w:r>
      <w:r w:rsidRPr="00F322BD">
        <w:t>Efforts to systematically evaluate PHAP began in 2014 and continue to date. Evaluation priorities focus on continuously examining program processes and activities to improve the program’s quality; documenting program outcomes to demonstrate impact; and informing decision making about future program direction using data collected directly from those participating in the program as associates or host site supervisors. The PHAP</w:t>
      </w:r>
      <w:r>
        <w:t xml:space="preserve"> Program Separation Survey</w:t>
      </w:r>
      <w:r w:rsidRPr="00F322BD">
        <w:t xml:space="preserve"> plays a critical role in achieving all of these evaluation priorities.</w:t>
      </w:r>
    </w:p>
    <w:p w:rsidR="00545745" w:rsidP="00F322BD" w14:paraId="0CCBB4F0" w14:textId="77777777"/>
    <w:p w:rsidR="00545745" w:rsidRPr="00F322BD" w:rsidP="00F322BD" w14:paraId="6EF317CD" w14:textId="7A29E46D">
      <w:r w:rsidRPr="00A32D9D">
        <w:t xml:space="preserve">CDC is requesting OMB approval to collect data from </w:t>
      </w:r>
      <w:r>
        <w:t>former PHAP associates who left the program in</w:t>
      </w:r>
      <w:r w:rsidR="005D6A6A">
        <w:t xml:space="preserve"> CY 2025. </w:t>
      </w:r>
      <w:r w:rsidRPr="00745345" w:rsidR="00745345">
        <w:t xml:space="preserve">These </w:t>
      </w:r>
      <w:r w:rsidR="00745345">
        <w:t xml:space="preserve">former </w:t>
      </w:r>
      <w:r w:rsidRPr="00745345" w:rsidR="00745345">
        <w:t xml:space="preserve">associates receive this survey six weeks prior to the official program end. Participants are asked about their plans immediately following PHAP. They are also asked a series of questions about their experiences with their host site, CDC supervisor, CDC mentor, and PHAP training. They are asked questions about knowledge, skill, and self-efficacy changes as a result of PHAP. Lastly, they are asked a series of questions about the impact and influence PHAP had on them and their future careers.   </w:t>
      </w:r>
    </w:p>
    <w:p w:rsidR="008D6401" w:rsidRPr="00626592" w:rsidP="00157DF9" w14:paraId="4CDEF61B" w14:textId="4A53992E">
      <w:pPr>
        <w:pStyle w:val="Header"/>
        <w:tabs>
          <w:tab w:val="clear" w:pos="4320"/>
          <w:tab w:val="clear" w:pos="8640"/>
        </w:tabs>
      </w:pPr>
    </w:p>
    <w:p w:rsidR="00B46F2C" w:rsidP="00157DF9" w14:paraId="06C69117" w14:textId="77777777">
      <w:pPr>
        <w:pStyle w:val="Header"/>
        <w:tabs>
          <w:tab w:val="clear" w:pos="4320"/>
          <w:tab w:val="clear" w:pos="8640"/>
        </w:tabs>
        <w:rPr>
          <w:b/>
        </w:rPr>
      </w:pPr>
    </w:p>
    <w:p w:rsidR="00626592" w:rsidP="00157DF9" w14:paraId="0AB8C486" w14:textId="77777777">
      <w:pPr>
        <w:pStyle w:val="Header"/>
        <w:tabs>
          <w:tab w:val="clear" w:pos="4320"/>
          <w:tab w:val="clear" w:pos="8640"/>
        </w:tabs>
      </w:pPr>
      <w:r w:rsidRPr="00434E33">
        <w:rPr>
          <w:b/>
        </w:rPr>
        <w:t>DESCRIPTION OF RESPONDENTS</w:t>
      </w:r>
    </w:p>
    <w:p w:rsidR="00626592" w:rsidRPr="00626592" w:rsidP="00157DF9" w14:paraId="6D57FFC0" w14:textId="77777777">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14:paraId="63FB55FE" w14:textId="77777777">
      <w:pPr>
        <w:pStyle w:val="Header"/>
        <w:tabs>
          <w:tab w:val="clear" w:pos="4320"/>
          <w:tab w:val="clear" w:pos="8640"/>
        </w:tabs>
      </w:pPr>
      <w:r w:rsidRPr="00FF1F4E">
        <w:rPr>
          <w:i/>
        </w:rPr>
        <w:t>Check all that apply</w:t>
      </w:r>
      <w:r w:rsidR="005076BF">
        <w:t>.</w:t>
      </w:r>
    </w:p>
    <w:p w:rsidR="00840FCA" w:rsidRPr="003E10FC" w:rsidP="00157DF9" w14:paraId="3C1EEB2F" w14:textId="77777777">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093131DC" w14:textId="77777777">
      <w:pPr>
        <w:pStyle w:val="Header"/>
        <w:tabs>
          <w:tab w:val="clear" w:pos="4320"/>
          <w:tab w:val="clear" w:pos="8640"/>
        </w:tabs>
        <w:ind w:left="720"/>
      </w:pPr>
      <w:r w:rsidRPr="003E10FC">
        <w:t>[  ] Current fellows (nonfederal employees)</w:t>
      </w:r>
    </w:p>
    <w:p w:rsidR="003E10FC" w:rsidRPr="003E10FC" w:rsidP="00157DF9" w14:paraId="3F5278D9" w14:textId="210B7E0B">
      <w:pPr>
        <w:pStyle w:val="Header"/>
        <w:tabs>
          <w:tab w:val="clear" w:pos="4320"/>
          <w:tab w:val="clear" w:pos="8640"/>
        </w:tabs>
        <w:ind w:left="720"/>
      </w:pPr>
      <w:r w:rsidRPr="003E10FC">
        <w:t>[</w:t>
      </w:r>
      <w:r w:rsidR="00912110">
        <w:t>X</w:t>
      </w:r>
      <w:r w:rsidRPr="003E10FC">
        <w:t>] Alumni</w:t>
      </w:r>
      <w:r w:rsidR="001D5C61">
        <w:t xml:space="preserve"> </w:t>
      </w:r>
    </w:p>
    <w:p w:rsidR="003E10FC" w:rsidRPr="003E10FC" w:rsidP="00157DF9" w14:paraId="59F2F1F3" w14:textId="77777777">
      <w:pPr>
        <w:pStyle w:val="Header"/>
        <w:tabs>
          <w:tab w:val="clear" w:pos="4320"/>
          <w:tab w:val="clear" w:pos="8640"/>
        </w:tabs>
        <w:ind w:left="720"/>
      </w:pPr>
      <w:r>
        <w:t xml:space="preserve">[  ] Mentors or </w:t>
      </w:r>
      <w:r w:rsidRPr="003E10FC">
        <w:t>supervisors</w:t>
      </w:r>
    </w:p>
    <w:p w:rsidR="003E10FC" w:rsidP="00157DF9" w14:paraId="5838DE4D" w14:textId="77777777">
      <w:pPr>
        <w:pStyle w:val="Header"/>
        <w:tabs>
          <w:tab w:val="clear" w:pos="4320"/>
          <w:tab w:val="clear" w:pos="8640"/>
        </w:tabs>
        <w:ind w:left="720"/>
      </w:pPr>
      <w:r w:rsidRPr="003E10FC">
        <w:t>[  ] Employers</w:t>
      </w:r>
      <w:r>
        <w:t xml:space="preserve"> of alumni</w:t>
      </w:r>
    </w:p>
    <w:p w:rsidR="003E10FC" w:rsidRPr="003E10FC" w:rsidP="00157DF9" w14:paraId="18B526D0" w14:textId="77777777">
      <w:pPr>
        <w:pStyle w:val="Header"/>
        <w:tabs>
          <w:tab w:val="clear" w:pos="4320"/>
          <w:tab w:val="clear" w:pos="8640"/>
        </w:tabs>
        <w:ind w:left="720"/>
      </w:pPr>
      <w:r>
        <w:t>[  ] Other (describe</w:t>
      </w:r>
      <w:r w:rsidRPr="007B6EB9">
        <w:t>):</w:t>
      </w:r>
      <w:r>
        <w:t xml:space="preserve"> ____________________</w:t>
      </w:r>
    </w:p>
    <w:p w:rsidR="00B46F2C" w:rsidP="00157DF9" w14:paraId="789EB02F" w14:textId="77777777">
      <w:pPr>
        <w:rPr>
          <w:b/>
        </w:rPr>
      </w:pPr>
    </w:p>
    <w:p w:rsidR="00D158AD" w:rsidP="00157DF9" w14:paraId="7AD9E4DF" w14:textId="77777777">
      <w:pPr>
        <w:rPr>
          <w:b/>
        </w:rPr>
      </w:pPr>
    </w:p>
    <w:p w:rsidR="00B46F2C" w:rsidP="00563D3E" w14:paraId="142E2B23" w14:textId="77777777">
      <w:pPr>
        <w:keepNext/>
      </w:pPr>
      <w:r>
        <w:rPr>
          <w:b/>
        </w:rPr>
        <w:t>TYPE OF COLLECTION</w:t>
      </w:r>
    </w:p>
    <w:p w:rsidR="00626592" w:rsidRPr="004364A2" w:rsidP="00563D3E" w14:paraId="4A399563" w14:textId="77777777">
      <w:pPr>
        <w:keepNext/>
        <w:rPr>
          <w:i/>
        </w:rPr>
      </w:pPr>
      <w:r>
        <w:rPr>
          <w:i/>
        </w:rPr>
        <w:t>Instruction: Check all that apply.</w:t>
      </w:r>
    </w:p>
    <w:p w:rsidR="00B46F2C" w:rsidP="00563D3E" w14:paraId="1E24CF3C" w14:textId="77777777">
      <w:pPr>
        <w:pStyle w:val="BodyTextIndent"/>
        <w:keepNext/>
        <w:tabs>
          <w:tab w:val="left" w:pos="360"/>
        </w:tabs>
        <w:ind w:left="720"/>
      </w:pPr>
      <w:r w:rsidRPr="00530D17">
        <w:rPr>
          <w:bCs/>
          <w:sz w:val="24"/>
        </w:rPr>
        <w:t xml:space="preserve">[  ] </w:t>
      </w:r>
      <w:r>
        <w:rPr>
          <w:bCs/>
          <w:sz w:val="24"/>
        </w:rPr>
        <w:t xml:space="preserve">Focus </w:t>
      </w:r>
      <w:r w:rsidR="005076BF">
        <w:rPr>
          <w:bCs/>
          <w:sz w:val="24"/>
        </w:rPr>
        <w:t>g</w:t>
      </w:r>
      <w:r>
        <w:rPr>
          <w:bCs/>
          <w:sz w:val="24"/>
        </w:rPr>
        <w:t>roup</w:t>
      </w:r>
    </w:p>
    <w:p w:rsidR="00530D17" w:rsidP="00563D3E" w14:paraId="052EE33A" w14:textId="77777777">
      <w:pPr>
        <w:keepNext/>
        <w:widowControl w:val="0"/>
        <w:ind w:firstLine="720"/>
      </w:pPr>
      <w:r w:rsidRPr="007B6EB9">
        <w:t xml:space="preserve">[  ] Face-to-face </w:t>
      </w:r>
      <w:r w:rsidR="005076BF">
        <w:t>i</w:t>
      </w:r>
      <w:r w:rsidRPr="007B6EB9">
        <w:t>nterview</w:t>
      </w:r>
      <w:r w:rsidR="003E10FC">
        <w:t xml:space="preserve"> </w:t>
      </w:r>
    </w:p>
    <w:p w:rsidR="00530D17" w:rsidP="00563D3E" w14:paraId="72CFE4E9" w14:textId="77777777">
      <w:pPr>
        <w:keepNext/>
        <w:widowControl w:val="0"/>
        <w:ind w:firstLine="720"/>
      </w:pPr>
      <w:r w:rsidRPr="007B6EB9">
        <w:t xml:space="preserve">[  ] Telephone </w:t>
      </w:r>
      <w:r w:rsidR="005076BF">
        <w:t>i</w:t>
      </w:r>
      <w:r w:rsidRPr="007B6EB9">
        <w:t>nterview</w:t>
      </w:r>
      <w:r w:rsidR="003E10FC">
        <w:t xml:space="preserve"> </w:t>
      </w:r>
    </w:p>
    <w:p w:rsidR="00530D17" w:rsidP="00563D3E" w14:paraId="2C8DAB5E" w14:textId="77777777">
      <w:pPr>
        <w:keepNext/>
        <w:widowControl w:val="0"/>
        <w:ind w:firstLine="720"/>
      </w:pPr>
      <w:r>
        <w:t xml:space="preserve">[  ] Self-administered </w:t>
      </w:r>
      <w:r w:rsidR="005076BF">
        <w:t>hard copy q</w:t>
      </w:r>
      <w:r w:rsidR="003E10FC">
        <w:t xml:space="preserve">uestionnaire </w:t>
      </w:r>
    </w:p>
    <w:p w:rsidR="00530D17" w:rsidP="00563D3E" w14:paraId="51F3FE34" w14:textId="362BC9E6">
      <w:pPr>
        <w:keepNext/>
        <w:widowControl w:val="0"/>
        <w:ind w:firstLine="720"/>
      </w:pPr>
      <w:r w:rsidRPr="007B6EB9">
        <w:t>[</w:t>
      </w:r>
      <w:r w:rsidR="00912110">
        <w:t>X</w:t>
      </w:r>
      <w:r w:rsidRPr="007B6EB9">
        <w:t>] Self-administered Internet</w:t>
      </w:r>
      <w:r w:rsidR="003E10FC">
        <w:t xml:space="preserve"> </w:t>
      </w:r>
      <w:r w:rsidR="005076BF">
        <w:t>q</w:t>
      </w:r>
      <w:r w:rsidR="003E10FC">
        <w:t xml:space="preserve">uestionnaire </w:t>
      </w:r>
    </w:p>
    <w:p w:rsidR="003E10FC" w:rsidP="00563D3E" w14:paraId="186BEE8E" w14:textId="77777777">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7FAB7302" w14:textId="77777777">
      <w:pPr>
        <w:widowControl w:val="0"/>
        <w:ind w:left="270" w:firstLine="450"/>
      </w:pPr>
      <w:r>
        <w:t>[  ] Other (describe</w:t>
      </w:r>
      <w:r w:rsidRPr="007B6EB9">
        <w:t>):</w:t>
      </w:r>
      <w:r>
        <w:t xml:space="preserve"> ____________________</w:t>
      </w:r>
    </w:p>
    <w:p w:rsidR="008B1331" w:rsidP="00157DF9" w14:paraId="6F68011F" w14:textId="77777777">
      <w:pPr>
        <w:rPr>
          <w:b/>
        </w:rPr>
      </w:pPr>
    </w:p>
    <w:p w:rsidR="00896498" w:rsidP="00157DF9" w14:paraId="03FFE399" w14:textId="77777777">
      <w:pPr>
        <w:rPr>
          <w:b/>
        </w:rPr>
      </w:pPr>
    </w:p>
    <w:p w:rsidR="00B46F2C" w:rsidP="00157DF9" w14:paraId="0ACB1643" w14:textId="77777777">
      <w:pPr>
        <w:rPr>
          <w:b/>
        </w:rPr>
      </w:pPr>
      <w:r>
        <w:rPr>
          <w:b/>
        </w:rPr>
        <w:t>CERTIFICATION</w:t>
      </w:r>
    </w:p>
    <w:p w:rsidR="00473D1E" w:rsidRPr="00473D1E" w:rsidP="00157DF9" w14:paraId="2C21CC3A"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27A49647" w14:textId="77777777"/>
    <w:p w:rsidR="00B46F2C" w:rsidRPr="009C13B9" w:rsidP="00157DF9" w14:paraId="7025E706" w14:textId="77777777">
      <w:r>
        <w:t xml:space="preserve">I certify the following to be true: </w:t>
      </w:r>
    </w:p>
    <w:p w:rsidR="00B46F2C" w:rsidP="00157DF9" w14:paraId="791CCB16" w14:textId="77777777">
      <w:pPr>
        <w:pStyle w:val="ListParagraph"/>
        <w:numPr>
          <w:ilvl w:val="0"/>
          <w:numId w:val="14"/>
        </w:numPr>
      </w:pPr>
      <w:r>
        <w:t>The collection is voluntary.</w:t>
      </w:r>
      <w:r w:rsidRPr="00C14CC4">
        <w:t xml:space="preserve"> </w:t>
      </w:r>
    </w:p>
    <w:p w:rsidR="00891C66" w:rsidP="00D60DB1" w14:paraId="60A7F936" w14:textId="7777777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27106DF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3C56DB3E" w14:textId="77777777">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will not be used for the purpose of substantially informing influential policy decisions. </w:t>
      </w:r>
    </w:p>
    <w:p w:rsidR="00B46F2C" w:rsidP="008B1331" w14:paraId="6B25BCC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21C8F82A"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35E5281E" w14:textId="7777777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3340DDF7" w14:textId="77777777">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A90291E" w14:textId="77777777">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67863C50" w14:textId="77777777">
      <w:pPr>
        <w:pStyle w:val="ListParagraph"/>
        <w:numPr>
          <w:ilvl w:val="0"/>
          <w:numId w:val="14"/>
        </w:numPr>
      </w:pPr>
      <w:r>
        <w:t>The following statement is displayed at the bottom of the first page of the data collection instrument or will be read to the participant prior to data collection: “Public reporting burden of this collection of information is estimated to average [number of]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CE06D8">
        <w:t xml:space="preserve"> H21-8</w:t>
      </w:r>
      <w:r>
        <w:t xml:space="preserve"> Atlanta, Georgia 303</w:t>
      </w:r>
      <w:r w:rsidR="37AD6E3C">
        <w:t>33</w:t>
      </w:r>
      <w:r>
        <w:t>; ATTN: PRA (0920-</w:t>
      </w:r>
      <w:r w:rsidR="00ED3FFE">
        <w:t>1163</w:t>
      </w:r>
      <w:r>
        <w:t xml:space="preserve">).” </w:t>
      </w:r>
    </w:p>
    <w:p w:rsidR="0034147D" w:rsidP="0034147D" w14:paraId="23C4AFCB"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4B98B358" w14:textId="77777777">
      <w:pPr>
        <w:pStyle w:val="ListParagraph"/>
        <w:numPr>
          <w:ilvl w:val="0"/>
          <w:numId w:val="14"/>
        </w:numPr>
      </w:pPr>
      <w:r>
        <w:t>A Part II Worksheet is included in this submission.</w:t>
      </w:r>
    </w:p>
    <w:p w:rsidR="00B46F2C" w:rsidP="00B05E4B" w14:paraId="3C252471" w14:textId="77777777"/>
    <w:p w:rsidR="00155B5C" w:rsidP="00563D3E" w14:paraId="77F3C4FC" w14:textId="77777777">
      <w:pPr>
        <w:widowControl w:val="0"/>
        <w:ind w:left="360"/>
      </w:pPr>
      <w:r>
        <w:t xml:space="preserve">Certified by CDC Sponsoring Program Division or </w:t>
      </w:r>
      <w:r w:rsidR="008B4F7C">
        <w:t>CIO</w:t>
      </w:r>
      <w:r>
        <w:t xml:space="preserve"> PRA Oversight Official</w:t>
      </w:r>
      <w:r w:rsidR="008B4F7C">
        <w:t>:</w:t>
      </w:r>
    </w:p>
    <w:p w:rsidR="008B4F7C" w:rsidP="00563D3E" w14:paraId="5DD8F1C1" w14:textId="77777777">
      <w:pPr>
        <w:widowControl w:val="0"/>
        <w:ind w:left="360"/>
      </w:pPr>
    </w:p>
    <w:p w:rsidR="009C45D7" w:rsidP="009C45D7" w14:paraId="6C0E2451" w14:textId="77777777">
      <w:pPr>
        <w:widowControl w:val="0"/>
        <w:ind w:left="1080"/>
      </w:pPr>
      <w:r>
        <w:t>Name: Marion Carter</w:t>
      </w:r>
    </w:p>
    <w:p w:rsidR="009C45D7" w:rsidRPr="00B446D1" w:rsidP="009C45D7" w14:paraId="7594154F" w14:textId="2F5B8DA5">
      <w:pPr>
        <w:widowControl w:val="0"/>
        <w:ind w:left="1080"/>
      </w:pPr>
      <w:r w:rsidRPr="00B446D1">
        <w:t>Date of Certification (MM/DD/YYYY):</w:t>
      </w:r>
      <w:r w:rsidR="00326140">
        <w:t>9</w:t>
      </w:r>
      <w:r w:rsidRPr="00B446D1">
        <w:t>/3/2025</w:t>
      </w:r>
    </w:p>
    <w:p w:rsidR="009C45D7" w:rsidP="009C45D7" w14:paraId="4D026877" w14:textId="77777777">
      <w:pPr>
        <w:ind w:left="1080"/>
      </w:pPr>
      <w:r>
        <w:t>Email: acq0@cdc.gov</w:t>
      </w:r>
      <w:r>
        <w:br/>
        <w:t>Phone: (404) 639-8035</w:t>
      </w:r>
    </w:p>
    <w:p w:rsidR="000E7BF6" w14:paraId="532DD521" w14:textId="77777777"/>
    <w:p w:rsidR="00B46F2C" w14:paraId="2056409C" w14:textId="77777777">
      <w:r>
        <w:t>To assist review, please provide answers to the following question</w:t>
      </w:r>
      <w:r w:rsidR="007A57BC">
        <w:t>s</w:t>
      </w:r>
      <w:r>
        <w:t>:</w:t>
      </w:r>
    </w:p>
    <w:p w:rsidR="00B46F2C" w14:paraId="27F9708C" w14:textId="77777777">
      <w:pPr>
        <w:pStyle w:val="ListParagraph"/>
        <w:ind w:left="360"/>
      </w:pPr>
    </w:p>
    <w:p w:rsidR="00B46F2C" w:rsidRPr="00C86E91" w14:paraId="275F7677" w14:textId="77777777">
      <w:pPr>
        <w:rPr>
          <w:b/>
        </w:rPr>
      </w:pPr>
      <w:r w:rsidRPr="00C86E91">
        <w:rPr>
          <w:b/>
        </w:rPr>
        <w:t>Personally Identifiable Information</w:t>
      </w:r>
    </w:p>
    <w:p w:rsidR="0092001D" w:rsidP="0092001D" w14:paraId="3375CA90" w14:textId="77777777">
      <w:pPr>
        <w:pStyle w:val="ListParagraph"/>
        <w:numPr>
          <w:ilvl w:val="0"/>
          <w:numId w:val="18"/>
        </w:numPr>
      </w:pPr>
      <w:r>
        <w:t xml:space="preserve">Is personally identifiable information (PII) collected?  [ X ] Yes  [ ]  No </w:t>
      </w:r>
    </w:p>
    <w:p w:rsidR="0092001D" w:rsidP="0092001D" w14:paraId="48E8B3D4" w14:textId="77777777">
      <w:pPr>
        <w:pStyle w:val="ListParagraph"/>
        <w:numPr>
          <w:ilvl w:val="0"/>
          <w:numId w:val="18"/>
        </w:numPr>
      </w:pPr>
      <w:r>
        <w:t>If Yes:</w:t>
      </w:r>
    </w:p>
    <w:p w:rsidR="0092001D" w:rsidP="0092001D" w14:paraId="2247AABA" w14:textId="77777777">
      <w:pPr>
        <w:pStyle w:val="ListParagraph"/>
        <w:numPr>
          <w:ilvl w:val="1"/>
          <w:numId w:val="18"/>
        </w:numPr>
      </w:pPr>
      <w:r>
        <w:t xml:space="preserve">Is the information that will be collected included in records that are subject to the Privacy Act of 1974?   </w:t>
      </w:r>
      <w:r>
        <w:br/>
        <w:t xml:space="preserve">[ X ] Yes [  ] No  </w:t>
      </w:r>
    </w:p>
    <w:p w:rsidR="0092001D" w:rsidP="0092001D" w14:paraId="326D6BD3" w14:textId="6167FA2C">
      <w:pPr>
        <w:pStyle w:val="ListParagraph"/>
        <w:numPr>
          <w:ilvl w:val="1"/>
          <w:numId w:val="18"/>
        </w:numPr>
      </w:pPr>
      <w:r>
        <w:t xml:space="preserve">Please provide justification for collecting PII: Having PII for participants of this survey allows the PHAP Evaluation Team to triangulate data </w:t>
      </w:r>
      <w:r w:rsidR="003D4023">
        <w:t>and merge with other data collections that individuals completed while in the program</w:t>
      </w:r>
      <w:r>
        <w:t>. T</w:t>
      </w:r>
      <w:r w:rsidR="003D4023">
        <w:t xml:space="preserve">his </w:t>
      </w:r>
      <w:r>
        <w:t>provide</w:t>
      </w:r>
      <w:r w:rsidR="003D4023">
        <w:t>s</w:t>
      </w:r>
      <w:r>
        <w:t xml:space="preserve"> a more detailed picture of the overall experience </w:t>
      </w:r>
      <w:r w:rsidR="003D4023">
        <w:t>participants had in the program</w:t>
      </w:r>
      <w:r w:rsidR="00323EC2">
        <w:t xml:space="preserve"> and how different variables impacted their overall experience</w:t>
      </w:r>
      <w:r>
        <w:t>. Having PII also allows the evaluation team to track survey completion and aid in data validation.</w:t>
      </w:r>
    </w:p>
    <w:p w:rsidR="0092001D" w:rsidP="0092001D" w14:paraId="2ACE57B8" w14:textId="77777777">
      <w:pPr>
        <w:pStyle w:val="ListParagraph"/>
        <w:numPr>
          <w:ilvl w:val="1"/>
          <w:numId w:val="18"/>
        </w:numPr>
      </w:pPr>
      <w:r>
        <w:t xml:space="preserve">Please describe efforts to use existing PII to avoid duplication (e.g., information from the Fellowship Management System [OMB No. 0920-0765], FedScope): This survey instrument will not contain variables readily available in the Fellowship Management System, including host site name and location. </w:t>
      </w:r>
    </w:p>
    <w:p w:rsidR="0092001D" w:rsidRPr="00742A70" w:rsidP="0092001D" w14:paraId="4907EE0F" w14:textId="77777777">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642FA47D" w14:textId="77777777"/>
    <w:p w:rsidR="00742A70" w:rsidRPr="00742A70" w:rsidP="00742A70" w14:paraId="12C64952" w14:textId="77777777">
      <w:pPr>
        <w:rPr>
          <w:b/>
        </w:rPr>
      </w:pPr>
      <w:r w:rsidRPr="00742A70">
        <w:rPr>
          <w:b/>
        </w:rPr>
        <w:t>Sensitive Questions</w:t>
      </w:r>
    </w:p>
    <w:p w:rsidR="00742A70" w:rsidP="00742A70" w14:paraId="5BF79692" w14:textId="77777777">
      <w:pPr>
        <w:rPr>
          <w:i/>
          <w:color w:val="000000"/>
        </w:rPr>
      </w:pPr>
      <w:r w:rsidRPr="00742A70">
        <w:rPr>
          <w:i/>
          <w:color w:val="000000"/>
        </w:rPr>
        <w:t>Instruction: If sensitive questions will be asked, provide justification and specific use.</w:t>
      </w:r>
    </w:p>
    <w:p w:rsidR="00742A70" w:rsidRPr="00742A70" w:rsidP="00742A70" w14:paraId="44583954" w14:textId="77777777"/>
    <w:p w:rsidR="00155B5C" w:rsidP="00157DF9" w14:paraId="079C20A3" w14:textId="77777777">
      <w:pPr>
        <w:rPr>
          <w:b/>
        </w:rPr>
      </w:pPr>
    </w:p>
    <w:p w:rsidR="00B46F2C" w:rsidP="00157DF9" w14:paraId="0B9CCDE2" w14:textId="77777777">
      <w:r>
        <w:rPr>
          <w:b/>
        </w:rPr>
        <w:t>BURDEN HOURS</w:t>
      </w:r>
      <w:r>
        <w:t xml:space="preserve"> </w:t>
      </w:r>
    </w:p>
    <w:p w:rsidR="00473D1E" w:rsidRPr="00473D1E" w:rsidP="00157DF9" w14:paraId="19930137" w14:textId="77777777">
      <w:pPr>
        <w:rPr>
          <w:i/>
        </w:rPr>
      </w:pPr>
      <w:r w:rsidRPr="00473D1E">
        <w:rPr>
          <w:i/>
        </w:rPr>
        <w:t>Instruction:</w:t>
      </w:r>
      <w:r w:rsidR="001D5C61">
        <w:rPr>
          <w:i/>
        </w:rPr>
        <w:t xml:space="preserve"> Complete Table 1 using the following column headings to calculate the burden hours for respondents. </w:t>
      </w:r>
    </w:p>
    <w:p w:rsidR="007A57BC" w:rsidP="006E010C" w14:paraId="37A2519B" w14:textId="77777777">
      <w:pPr>
        <w:rPr>
          <w:b/>
          <w:i/>
        </w:rPr>
      </w:pPr>
    </w:p>
    <w:p w:rsidR="00473D1E" w:rsidRPr="00563D3E" w:rsidP="00563D3E" w14:paraId="69216ABE" w14:textId="77777777">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4208E725" w14:textId="77777777">
      <w:pPr>
        <w:rPr>
          <w:b/>
          <w:i/>
        </w:rPr>
      </w:pPr>
    </w:p>
    <w:p w:rsidR="006E010C" w:rsidRPr="00FF1F4E" w:rsidP="00FF1F4E" w14:paraId="6A985466" w14:textId="77777777">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70EAC4B6" w14:textId="77777777">
      <w:pPr>
        <w:rPr>
          <w:b/>
        </w:rPr>
      </w:pPr>
    </w:p>
    <w:p w:rsidR="00473D1E" w:rsidRPr="00FF1F4E" w:rsidP="00FF1F4E" w14:paraId="79897D63" w14:textId="77777777">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2A9C4829" w14:textId="77777777">
      <w:pPr>
        <w:rPr>
          <w:b/>
          <w:i/>
        </w:rPr>
      </w:pPr>
    </w:p>
    <w:p w:rsidR="006E010C" w:rsidRPr="00FF1F4E" w:rsidP="00FF1F4E" w14:paraId="488916D9" w14:textId="77777777">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4E3E6763" w14:textId="77777777">
      <w:pPr>
        <w:rPr>
          <w:b/>
          <w:i/>
        </w:rPr>
      </w:pPr>
    </w:p>
    <w:p w:rsidR="00473D1E" w:rsidRPr="00FF1F4E" w:rsidP="00FF1F4E" w14:paraId="4B1111AA" w14:textId="77777777">
      <w:pPr>
        <w:pStyle w:val="ListParagraph"/>
        <w:numPr>
          <w:ilvl w:val="0"/>
          <w:numId w:val="21"/>
        </w:numPr>
        <w:rPr>
          <w:i/>
        </w:rPr>
      </w:pPr>
      <w:r w:rsidRPr="00FF1F4E">
        <w:rPr>
          <w:b/>
        </w:rPr>
        <w:t>Average Burden per Respondent (in hours):</w:t>
      </w:r>
      <w:r w:rsidRPr="00FF1F4E">
        <w:rPr>
          <w:b/>
          <w:i/>
        </w:rPr>
        <w:t xml:space="preserve"> </w:t>
      </w:r>
      <w:r w:rsidRPr="00FF1F4E">
        <w:rPr>
          <w:i/>
        </w:rPr>
        <w:t>Provide an estimate of the amount of time required for a respondent to participate (e.g., time required to fill out a survey or participate in a focus group).</w:t>
      </w:r>
    </w:p>
    <w:p w:rsidR="007A57BC" w:rsidP="00157DF9" w14:paraId="68DF7249" w14:textId="77777777">
      <w:pPr>
        <w:rPr>
          <w:b/>
          <w:i/>
        </w:rPr>
      </w:pPr>
    </w:p>
    <w:p w:rsidR="00473D1E" w:rsidRPr="00563D3E" w:rsidP="00327A99" w14:paraId="5F3037F4" w14:textId="77777777">
      <w:pPr>
        <w:pStyle w:val="ListParagraph"/>
        <w:numPr>
          <w:ilvl w:val="0"/>
          <w:numId w:val="21"/>
        </w:numPr>
        <w:rPr>
          <w:i/>
        </w:rPr>
      </w:pPr>
      <w:r w:rsidRPr="00563D3E">
        <w:rPr>
          <w:b/>
        </w:rPr>
        <w:t>Total Burden Hours:</w:t>
      </w:r>
      <w:r w:rsidRPr="00563D3E">
        <w:rPr>
          <w:i/>
        </w:rPr>
        <w:t xml:space="preserve"> Provide the 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sidR="00E543A9">
        <w:rPr>
          <w:i/>
        </w:rPr>
        <w:t xml:space="preserve"> Then total the rows.</w:t>
      </w:r>
    </w:p>
    <w:p w:rsidR="00B46F2C" w:rsidP="00157DF9" w14:paraId="57DF78E3" w14:textId="77777777">
      <w:pPr>
        <w:keepNext/>
        <w:keepLines/>
        <w:rPr>
          <w:b/>
        </w:rPr>
      </w:pPr>
    </w:p>
    <w:p w:rsidR="00694F08" w:rsidRPr="006832D9" w:rsidP="00157DF9" w14:paraId="332D6FDC" w14:textId="77777777">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3"/>
        <w:gridCol w:w="1243"/>
        <w:gridCol w:w="1523"/>
        <w:gridCol w:w="1430"/>
        <w:gridCol w:w="1431"/>
        <w:gridCol w:w="990"/>
      </w:tblGrid>
      <w:tr w14:paraId="0889B3CA" w14:textId="77777777" w:rsidTr="009F6D7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1462" w:type="pct"/>
          </w:tcPr>
          <w:p w:rsidR="00626592" w:rsidRPr="00626592" w:rsidP="00F22AAC" w14:paraId="71292B21" w14:textId="77777777">
            <w:pPr>
              <w:rPr>
                <w:b/>
              </w:rPr>
            </w:pPr>
            <w:r w:rsidRPr="00512CA7">
              <w:rPr>
                <w:b/>
              </w:rPr>
              <w:t>Category of Respondent</w:t>
            </w:r>
          </w:p>
        </w:tc>
        <w:tc>
          <w:tcPr>
            <w:tcW w:w="665" w:type="pct"/>
          </w:tcPr>
          <w:p w:rsidR="00626592" w:rsidRPr="00626592" w:rsidP="00F22AAC" w14:paraId="53687385" w14:textId="77777777">
            <w:pPr>
              <w:rPr>
                <w:b/>
              </w:rPr>
            </w:pPr>
            <w:r w:rsidRPr="00626592">
              <w:rPr>
                <w:b/>
              </w:rPr>
              <w:t>Form Name</w:t>
            </w:r>
          </w:p>
        </w:tc>
        <w:tc>
          <w:tcPr>
            <w:tcW w:w="814" w:type="pct"/>
          </w:tcPr>
          <w:p w:rsidR="00626592" w:rsidRPr="00626592" w:rsidP="00F22AAC" w14:paraId="692489C2" w14:textId="77777777">
            <w:pPr>
              <w:rPr>
                <w:b/>
              </w:rPr>
            </w:pPr>
            <w:r w:rsidRPr="00626592">
              <w:rPr>
                <w:b/>
              </w:rPr>
              <w:t>No. of Respondents</w:t>
            </w:r>
          </w:p>
        </w:tc>
        <w:tc>
          <w:tcPr>
            <w:tcW w:w="765" w:type="pct"/>
          </w:tcPr>
          <w:p w:rsidR="00626592" w:rsidRPr="00626592" w:rsidP="00F22AAC" w14:paraId="39C5CC84" w14:textId="77777777">
            <w:pPr>
              <w:rPr>
                <w:b/>
              </w:rPr>
            </w:pPr>
            <w:r w:rsidRPr="00626592">
              <w:rPr>
                <w:b/>
              </w:rPr>
              <w:t xml:space="preserve">No. of Responses per Respondent </w:t>
            </w:r>
          </w:p>
        </w:tc>
        <w:tc>
          <w:tcPr>
            <w:tcW w:w="765" w:type="pct"/>
          </w:tcPr>
          <w:p w:rsidR="00626592" w:rsidRPr="00626592" w:rsidP="00F22AAC" w14:paraId="7443B326" w14:textId="77777777">
            <w:pPr>
              <w:rPr>
                <w:b/>
              </w:rPr>
            </w:pPr>
            <w:r w:rsidRPr="00626592">
              <w:rPr>
                <w:b/>
              </w:rPr>
              <w:t>Average Burden per Respondent (in hours)</w:t>
            </w:r>
          </w:p>
        </w:tc>
        <w:tc>
          <w:tcPr>
            <w:tcW w:w="529" w:type="pct"/>
          </w:tcPr>
          <w:p w:rsidR="00626592" w:rsidRPr="00626592" w:rsidP="00F22AAC" w14:paraId="643CB8C8" w14:textId="77777777">
            <w:pPr>
              <w:rPr>
                <w:b/>
              </w:rPr>
            </w:pPr>
            <w:r>
              <w:rPr>
                <w:b/>
              </w:rPr>
              <w:t>Total Burden Hours</w:t>
            </w:r>
          </w:p>
        </w:tc>
      </w:tr>
      <w:tr w14:paraId="7AF01D49" w14:textId="77777777" w:rsidTr="009F6D79">
        <w:tblPrEx>
          <w:tblW w:w="5000" w:type="pct"/>
          <w:tblLook w:val="01E0"/>
        </w:tblPrEx>
        <w:trPr>
          <w:cantSplit/>
          <w:trHeight w:val="274"/>
        </w:trPr>
        <w:tc>
          <w:tcPr>
            <w:tcW w:w="1462" w:type="pct"/>
          </w:tcPr>
          <w:p w:rsidR="0031661F" w:rsidP="00157DF9" w14:paraId="25C30BC6" w14:textId="65E6B8BB">
            <w:r>
              <w:t>PHAP Program Separation Survey of former PHAP associates who left the program in CY 2025</w:t>
            </w:r>
          </w:p>
        </w:tc>
        <w:tc>
          <w:tcPr>
            <w:tcW w:w="665" w:type="pct"/>
          </w:tcPr>
          <w:p w:rsidR="0031661F" w:rsidP="00157DF9" w14:paraId="46A77808" w14:textId="7BD00AD7">
            <w:r>
              <w:t>PHAP Program Separation Survey</w:t>
            </w:r>
          </w:p>
        </w:tc>
        <w:tc>
          <w:tcPr>
            <w:tcW w:w="814" w:type="pct"/>
          </w:tcPr>
          <w:p w:rsidR="0031661F" w:rsidP="00157DF9" w14:paraId="21B4A13A" w14:textId="4A48D72B">
            <w:r>
              <w:t>100</w:t>
            </w:r>
          </w:p>
        </w:tc>
        <w:tc>
          <w:tcPr>
            <w:tcW w:w="765" w:type="pct"/>
          </w:tcPr>
          <w:p w:rsidR="0031661F" w:rsidP="00157DF9" w14:paraId="2999EB23" w14:textId="677370F3">
            <w:r>
              <w:t>1</w:t>
            </w:r>
          </w:p>
        </w:tc>
        <w:tc>
          <w:tcPr>
            <w:tcW w:w="765" w:type="pct"/>
          </w:tcPr>
          <w:p w:rsidR="0031661F" w:rsidP="00157DF9" w14:paraId="10DE78FB" w14:textId="2CB4B61F">
            <w:r>
              <w:t>20</w:t>
            </w:r>
            <w:r w:rsidR="003B2BCA">
              <w:t>/60</w:t>
            </w:r>
          </w:p>
        </w:tc>
        <w:tc>
          <w:tcPr>
            <w:tcW w:w="529" w:type="pct"/>
          </w:tcPr>
          <w:p w:rsidR="0031661F" w:rsidP="00157DF9" w14:paraId="41D3F1CD" w14:textId="20989052">
            <w:r>
              <w:t>33.33</w:t>
            </w:r>
          </w:p>
        </w:tc>
      </w:tr>
      <w:tr w14:paraId="1E479FEF" w14:textId="77777777" w:rsidTr="009F6D79">
        <w:tblPrEx>
          <w:tblW w:w="5000" w:type="pct"/>
          <w:tblLook w:val="01E0"/>
        </w:tblPrEx>
        <w:trPr>
          <w:cantSplit/>
          <w:trHeight w:val="289"/>
        </w:trPr>
        <w:tc>
          <w:tcPr>
            <w:tcW w:w="1462" w:type="pct"/>
          </w:tcPr>
          <w:p w:rsidR="0031661F" w:rsidRPr="00512CA7" w:rsidP="00157DF9" w14:paraId="62D707F5" w14:textId="77777777">
            <w:pPr>
              <w:rPr>
                <w:b/>
              </w:rPr>
            </w:pPr>
            <w:r w:rsidRPr="00512CA7">
              <w:rPr>
                <w:b/>
              </w:rPr>
              <w:t>Totals</w:t>
            </w:r>
          </w:p>
        </w:tc>
        <w:tc>
          <w:tcPr>
            <w:tcW w:w="665" w:type="pct"/>
          </w:tcPr>
          <w:p w:rsidR="0031661F" w:rsidRPr="00512CA7" w:rsidP="00157DF9" w14:paraId="6E592A87" w14:textId="77777777">
            <w:pPr>
              <w:rPr>
                <w:b/>
              </w:rPr>
            </w:pPr>
          </w:p>
        </w:tc>
        <w:tc>
          <w:tcPr>
            <w:tcW w:w="814" w:type="pct"/>
          </w:tcPr>
          <w:p w:rsidR="0031661F" w:rsidRPr="00512CA7" w:rsidP="00157DF9" w14:paraId="6DC165CA" w14:textId="7221B22E">
            <w:pPr>
              <w:rPr>
                <w:b/>
              </w:rPr>
            </w:pPr>
            <w:r>
              <w:rPr>
                <w:b/>
              </w:rPr>
              <w:t>100</w:t>
            </w:r>
          </w:p>
        </w:tc>
        <w:tc>
          <w:tcPr>
            <w:tcW w:w="765" w:type="pct"/>
          </w:tcPr>
          <w:p w:rsidR="0031661F" w:rsidP="00157DF9" w14:paraId="2F6AF430" w14:textId="7A5FDD78">
            <w:r>
              <w:t>1</w:t>
            </w:r>
          </w:p>
        </w:tc>
        <w:tc>
          <w:tcPr>
            <w:tcW w:w="765" w:type="pct"/>
          </w:tcPr>
          <w:p w:rsidR="0031661F" w:rsidP="00157DF9" w14:paraId="3526AE61" w14:textId="7EE36809">
            <w:r>
              <w:t>20/60</w:t>
            </w:r>
          </w:p>
        </w:tc>
        <w:tc>
          <w:tcPr>
            <w:tcW w:w="529" w:type="pct"/>
          </w:tcPr>
          <w:p w:rsidR="0031661F" w:rsidRPr="00512CA7" w:rsidP="00157DF9" w14:paraId="27FC8A05" w14:textId="140B920A">
            <w:pPr>
              <w:rPr>
                <w:b/>
              </w:rPr>
            </w:pPr>
            <w:r>
              <w:rPr>
                <w:b/>
              </w:rPr>
              <w:t>33.33</w:t>
            </w:r>
          </w:p>
        </w:tc>
      </w:tr>
    </w:tbl>
    <w:p w:rsidR="00B46F2C" w:rsidP="00157DF9" w14:paraId="3CCF5D8E" w14:textId="77777777"/>
    <w:p w:rsidR="00694F08" w:rsidP="00157DF9" w14:paraId="7A44E03B" w14:textId="77777777"/>
    <w:p w:rsidR="00B46F2C" w:rsidP="00551BF3" w14:paraId="3F5B3ADC" w14:textId="77777777">
      <w:pPr>
        <w:keepNext/>
      </w:pPr>
      <w:r>
        <w:rPr>
          <w:b/>
        </w:rPr>
        <w:t>FEDERAL COST</w:t>
      </w:r>
    </w:p>
    <w:p w:rsidR="00626592" w:rsidP="00551BF3" w14:paraId="29EDD47A" w14:textId="77777777">
      <w:pPr>
        <w:keepNext/>
      </w:pPr>
    </w:p>
    <w:p w:rsidR="00694F08" w:rsidP="00551BF3" w14:paraId="23FD1BE5" w14:textId="77777777">
      <w:pPr>
        <w:keepNext/>
        <w:rPr>
          <w:b/>
        </w:rPr>
      </w:pPr>
      <w:r w:rsidRPr="001D5C61">
        <w:rPr>
          <w:b/>
        </w:rPr>
        <w:t xml:space="preserve">Table 2. </w:t>
      </w:r>
      <w:r w:rsidRPr="001D5C61" w:rsidR="001D5C61">
        <w:rPr>
          <w:b/>
        </w:rPr>
        <w:t xml:space="preserve">Estimated </w:t>
      </w:r>
      <w:r w:rsidRPr="001D5C61">
        <w:rPr>
          <w:b/>
        </w:rPr>
        <w:t>Cost to the Government</w:t>
      </w:r>
    </w:p>
    <w:tbl>
      <w:tblPr>
        <w:tblStyle w:val="TableGrid2"/>
        <w:tblW w:w="5000" w:type="pct"/>
        <w:tblLook w:val="0000"/>
      </w:tblPr>
      <w:tblGrid>
        <w:gridCol w:w="4409"/>
        <w:gridCol w:w="1442"/>
        <w:gridCol w:w="1588"/>
        <w:gridCol w:w="1911"/>
      </w:tblGrid>
      <w:tr w14:paraId="3A3B5D4F" w14:textId="77777777" w:rsidTr="00BA4E23">
        <w:tblPrEx>
          <w:tblW w:w="5000" w:type="pct"/>
          <w:tblLook w:val="0000"/>
        </w:tblPrEx>
        <w:trPr>
          <w:trHeight w:val="356"/>
        </w:trPr>
        <w:tc>
          <w:tcPr>
            <w:tcW w:w="2358" w:type="pct"/>
          </w:tcPr>
          <w:p w:rsidR="00310408" w:rsidRPr="00074D4A" w:rsidP="00BA4E23" w14:paraId="1F17608B" w14:textId="77777777">
            <w:pPr>
              <w:keepNext/>
              <w:rPr>
                <w:b/>
              </w:rPr>
            </w:pPr>
            <w:r w:rsidRPr="00074D4A">
              <w:rPr>
                <w:b/>
              </w:rPr>
              <w:t>Staff or Contractor</w:t>
            </w:r>
          </w:p>
        </w:tc>
        <w:tc>
          <w:tcPr>
            <w:tcW w:w="771" w:type="pct"/>
          </w:tcPr>
          <w:p w:rsidR="00310408" w:rsidRPr="00074D4A" w:rsidP="00BA4E23" w14:paraId="5EDF6E90" w14:textId="77777777">
            <w:pPr>
              <w:keepNext/>
              <w:rPr>
                <w:b/>
              </w:rPr>
            </w:pPr>
            <w:r w:rsidRPr="00074D4A">
              <w:rPr>
                <w:b/>
              </w:rPr>
              <w:t>Average Hours</w:t>
            </w:r>
          </w:p>
        </w:tc>
        <w:tc>
          <w:tcPr>
            <w:tcW w:w="849" w:type="pct"/>
          </w:tcPr>
          <w:p w:rsidR="00310408" w:rsidRPr="00074D4A" w:rsidP="00BA4E23" w14:paraId="3CA181C0" w14:textId="77777777">
            <w:pPr>
              <w:keepNext/>
              <w:rPr>
                <w:b/>
              </w:rPr>
            </w:pPr>
            <w:r w:rsidRPr="00074D4A">
              <w:rPr>
                <w:b/>
              </w:rPr>
              <w:t>Average Hourly Rate</w:t>
            </w:r>
          </w:p>
        </w:tc>
        <w:tc>
          <w:tcPr>
            <w:tcW w:w="1022" w:type="pct"/>
          </w:tcPr>
          <w:p w:rsidR="00310408" w:rsidRPr="00074D4A" w:rsidP="00BA4E23" w14:paraId="1AFB6AC2" w14:textId="77777777">
            <w:pPr>
              <w:keepNext/>
              <w:rPr>
                <w:b/>
              </w:rPr>
            </w:pPr>
            <w:r w:rsidRPr="00F504D3">
              <w:rPr>
                <w:rFonts w:eastAsia="Arial Unicode MS"/>
                <w:b/>
                <w:u w:color="000000"/>
              </w:rPr>
              <w:t>Total Cost</w:t>
            </w:r>
          </w:p>
        </w:tc>
      </w:tr>
      <w:tr w14:paraId="44C53E3B" w14:textId="77777777" w:rsidTr="00BA4E23">
        <w:tblPrEx>
          <w:tblW w:w="5000" w:type="pct"/>
          <w:tblLook w:val="0000"/>
        </w:tblPrEx>
        <w:trPr>
          <w:trHeight w:val="356"/>
        </w:trPr>
        <w:tc>
          <w:tcPr>
            <w:tcW w:w="2358" w:type="pct"/>
          </w:tcPr>
          <w:p w:rsidR="00310408" w:rsidRPr="00F504D3" w:rsidP="00BA4E23" w14:paraId="12776875" w14:textId="77777777">
            <w:r>
              <w:rPr>
                <w:rStyle w:val="normaltextrun"/>
                <w:rFonts w:eastAsiaTheme="minorEastAsia"/>
              </w:rPr>
              <w:t xml:space="preserve">GS-13 Health Scientist: </w:t>
            </w:r>
            <w:r>
              <w:rPr>
                <w:rStyle w:val="normaltextrun"/>
                <w:rFonts w:eastAsiaTheme="minorEastAsia"/>
                <w:i/>
                <w:iCs/>
              </w:rPr>
              <w:t>Lead study and survey design, as well as data collection, cleaning, and coding activities. Will also lead data analysis and reporting activities.</w:t>
            </w:r>
          </w:p>
        </w:tc>
        <w:tc>
          <w:tcPr>
            <w:tcW w:w="771" w:type="pct"/>
          </w:tcPr>
          <w:p w:rsidR="00310408" w:rsidRPr="00074D4A" w:rsidP="00BA4E23" w14:paraId="09EF124B" w14:textId="77777777">
            <w:pPr>
              <w:jc w:val="center"/>
              <w:rPr>
                <w:b/>
              </w:rPr>
            </w:pPr>
            <w:r>
              <w:rPr>
                <w:rStyle w:val="eop"/>
                <w:rFonts w:eastAsiaTheme="minorEastAsia"/>
              </w:rPr>
              <w:t>40 </w:t>
            </w:r>
          </w:p>
        </w:tc>
        <w:tc>
          <w:tcPr>
            <w:tcW w:w="849" w:type="pct"/>
          </w:tcPr>
          <w:p w:rsidR="00310408" w:rsidRPr="00074D4A" w:rsidP="00BA4E23" w14:paraId="339D8D28" w14:textId="77777777">
            <w:pPr>
              <w:jc w:val="center"/>
              <w:rPr>
                <w:b/>
              </w:rPr>
            </w:pPr>
            <w:r>
              <w:rPr>
                <w:rStyle w:val="normaltextrun"/>
                <w:rFonts w:eastAsiaTheme="minorEastAsia"/>
              </w:rPr>
              <w:t>58.74</w:t>
            </w:r>
            <w:r>
              <w:rPr>
                <w:rStyle w:val="eop"/>
                <w:rFonts w:eastAsiaTheme="minorEastAsia"/>
              </w:rPr>
              <w:t> </w:t>
            </w:r>
          </w:p>
        </w:tc>
        <w:tc>
          <w:tcPr>
            <w:tcW w:w="1022" w:type="pct"/>
          </w:tcPr>
          <w:p w:rsidR="00310408" w:rsidRPr="00F504D3" w:rsidP="00BA4E23" w14:paraId="3E3CFD11" w14:textId="77777777">
            <w:pPr>
              <w:jc w:val="center"/>
              <w:rPr>
                <w:rFonts w:eastAsia="Arial Unicode MS"/>
                <w:b/>
                <w:u w:color="000000"/>
              </w:rPr>
            </w:pPr>
            <w:r>
              <w:rPr>
                <w:rStyle w:val="normaltextrun"/>
                <w:rFonts w:eastAsiaTheme="minorEastAsia"/>
              </w:rPr>
              <w:t>$2,349.60</w:t>
            </w:r>
          </w:p>
        </w:tc>
      </w:tr>
      <w:tr w14:paraId="4D4A80AA" w14:textId="77777777" w:rsidTr="00BA4E23">
        <w:tblPrEx>
          <w:tblW w:w="5000" w:type="pct"/>
          <w:tblLook w:val="0000"/>
        </w:tblPrEx>
        <w:trPr>
          <w:trHeight w:val="356"/>
        </w:trPr>
        <w:tc>
          <w:tcPr>
            <w:tcW w:w="2358" w:type="pct"/>
          </w:tcPr>
          <w:p w:rsidR="00310408" w:rsidP="00BA4E23" w14:paraId="5DF13B18" w14:textId="77777777">
            <w:pPr>
              <w:rPr>
                <w:rStyle w:val="normaltextrun"/>
                <w:rFonts w:eastAsiaTheme="minorEastAsia"/>
              </w:rPr>
            </w:pPr>
            <w:r>
              <w:rPr>
                <w:rStyle w:val="normaltextrun"/>
                <w:rFonts w:eastAsiaTheme="minorEastAsia"/>
              </w:rPr>
              <w:t xml:space="preserve">GS-09 Public Health Advisor: </w:t>
            </w:r>
            <w:r w:rsidRPr="00C3353B">
              <w:rPr>
                <w:rStyle w:val="normaltextrun"/>
                <w:rFonts w:eastAsiaTheme="minorEastAsia"/>
                <w:i/>
                <w:iCs/>
              </w:rPr>
              <w:t>Assist in survey design, dissemination, participant tracking, and data analysis, as well as final report.</w:t>
            </w:r>
          </w:p>
        </w:tc>
        <w:tc>
          <w:tcPr>
            <w:tcW w:w="771" w:type="pct"/>
          </w:tcPr>
          <w:p w:rsidR="00310408" w:rsidP="00BA4E23" w14:paraId="0A74E382" w14:textId="77777777">
            <w:pPr>
              <w:jc w:val="center"/>
              <w:rPr>
                <w:rStyle w:val="eop"/>
                <w:rFonts w:eastAsiaTheme="minorEastAsia"/>
              </w:rPr>
            </w:pPr>
            <w:r>
              <w:rPr>
                <w:rStyle w:val="eop"/>
                <w:rFonts w:eastAsiaTheme="minorEastAsia"/>
              </w:rPr>
              <w:t>40</w:t>
            </w:r>
          </w:p>
        </w:tc>
        <w:tc>
          <w:tcPr>
            <w:tcW w:w="849" w:type="pct"/>
          </w:tcPr>
          <w:p w:rsidR="00310408" w:rsidP="00BA4E23" w14:paraId="4148B942" w14:textId="77777777">
            <w:pPr>
              <w:jc w:val="center"/>
              <w:rPr>
                <w:rStyle w:val="normaltextrun"/>
                <w:rFonts w:eastAsiaTheme="minorEastAsia"/>
              </w:rPr>
            </w:pPr>
            <w:r>
              <w:rPr>
                <w:rStyle w:val="normaltextrun"/>
                <w:rFonts w:eastAsiaTheme="minorEastAsia"/>
              </w:rPr>
              <w:t>34.62</w:t>
            </w:r>
          </w:p>
        </w:tc>
        <w:tc>
          <w:tcPr>
            <w:tcW w:w="1022" w:type="pct"/>
          </w:tcPr>
          <w:p w:rsidR="00310408" w:rsidP="00BA4E23" w14:paraId="1DF7FA50" w14:textId="77777777">
            <w:pPr>
              <w:jc w:val="center"/>
              <w:rPr>
                <w:rStyle w:val="normaltextrun"/>
                <w:rFonts w:eastAsiaTheme="minorEastAsia"/>
              </w:rPr>
            </w:pPr>
            <w:r>
              <w:rPr>
                <w:rStyle w:val="normaltextrun"/>
                <w:rFonts w:eastAsiaTheme="minorEastAsia"/>
              </w:rPr>
              <w:t>$1,384.80</w:t>
            </w:r>
          </w:p>
        </w:tc>
      </w:tr>
      <w:tr w14:paraId="55039E1A" w14:textId="77777777" w:rsidTr="00BA4E23">
        <w:tblPrEx>
          <w:tblW w:w="5000" w:type="pct"/>
          <w:tblLook w:val="0000"/>
        </w:tblPrEx>
        <w:trPr>
          <w:trHeight w:val="356"/>
        </w:trPr>
        <w:tc>
          <w:tcPr>
            <w:tcW w:w="2358" w:type="pct"/>
          </w:tcPr>
          <w:p w:rsidR="00310408" w:rsidRPr="00F22AAC" w:rsidP="00BA4E23" w14:paraId="3E36DD0A" w14:textId="77777777">
            <w:pPr>
              <w:rPr>
                <w:b/>
              </w:rPr>
            </w:pPr>
            <w:r>
              <w:rPr>
                <w:rStyle w:val="normaltextrun"/>
                <w:rFonts w:eastAsiaTheme="minorEastAsia"/>
                <w:b/>
                <w:bCs/>
              </w:rPr>
              <w:t>Total</w:t>
            </w:r>
            <w:r>
              <w:rPr>
                <w:rStyle w:val="eop"/>
                <w:rFonts w:eastAsiaTheme="minorEastAsia"/>
              </w:rPr>
              <w:t> </w:t>
            </w:r>
          </w:p>
        </w:tc>
        <w:tc>
          <w:tcPr>
            <w:tcW w:w="771" w:type="pct"/>
          </w:tcPr>
          <w:p w:rsidR="00310408" w:rsidRPr="00074D4A" w:rsidP="00BA4E23" w14:paraId="59CA95F5" w14:textId="77777777">
            <w:pPr>
              <w:jc w:val="center"/>
              <w:rPr>
                <w:b/>
                <w:bCs/>
              </w:rPr>
            </w:pPr>
            <w:r w:rsidRPr="729D7800">
              <w:rPr>
                <w:rStyle w:val="normaltextrun"/>
                <w:rFonts w:eastAsiaTheme="minorEastAsia"/>
                <w:b/>
                <w:bCs/>
              </w:rPr>
              <w:t>40</w:t>
            </w:r>
            <w:r w:rsidRPr="729D7800">
              <w:rPr>
                <w:rStyle w:val="eop"/>
                <w:rFonts w:eastAsiaTheme="minorEastAsia"/>
              </w:rPr>
              <w:t> </w:t>
            </w:r>
          </w:p>
        </w:tc>
        <w:tc>
          <w:tcPr>
            <w:tcW w:w="849" w:type="pct"/>
          </w:tcPr>
          <w:p w:rsidR="00310408" w:rsidRPr="00074D4A" w:rsidP="00BA4E23" w14:paraId="4BE7C33A" w14:textId="77777777">
            <w:pPr>
              <w:jc w:val="center"/>
              <w:rPr>
                <w:b/>
              </w:rPr>
            </w:pPr>
            <w:r>
              <w:rPr>
                <w:rStyle w:val="normaltextrun"/>
                <w:rFonts w:eastAsiaTheme="minorEastAsia"/>
                <w:b/>
                <w:bCs/>
              </w:rPr>
              <w:t>93.36</w:t>
            </w:r>
            <w:r>
              <w:rPr>
                <w:rStyle w:val="eop"/>
                <w:rFonts w:eastAsiaTheme="minorEastAsia"/>
              </w:rPr>
              <w:t> </w:t>
            </w:r>
          </w:p>
        </w:tc>
        <w:tc>
          <w:tcPr>
            <w:tcW w:w="1022" w:type="pct"/>
          </w:tcPr>
          <w:p w:rsidR="00310408" w:rsidRPr="00F504D3" w:rsidP="00BA4E23" w14:paraId="15395F24" w14:textId="77777777">
            <w:pPr>
              <w:jc w:val="center"/>
              <w:rPr>
                <w:rFonts w:eastAsia="Arial Unicode MS"/>
                <w:b/>
                <w:u w:color="000000"/>
              </w:rPr>
            </w:pPr>
            <w:r>
              <w:rPr>
                <w:rStyle w:val="normaltextrun"/>
                <w:rFonts w:eastAsiaTheme="minorEastAsia"/>
                <w:b/>
                <w:bCs/>
              </w:rPr>
              <w:t>$3,734.40</w:t>
            </w:r>
          </w:p>
        </w:tc>
      </w:tr>
    </w:tbl>
    <w:p w:rsidR="00310408" w:rsidRPr="001D5C61" w:rsidP="00551BF3" w14:paraId="6FF4D835" w14:textId="77777777">
      <w:pPr>
        <w:keepNext/>
        <w:rPr>
          <w:b/>
        </w:rPr>
      </w:pPr>
    </w:p>
    <w:p w:rsidR="00157DF9" w:rsidP="79E89DC1" w14:paraId="408BB437" w14:textId="77777777">
      <w:pPr>
        <w:spacing w:line="276" w:lineRule="auto"/>
      </w:pPr>
      <w:r>
        <w:t>Link to U.S. Office of Personnel Management Pay Tables:</w:t>
      </w:r>
      <w:r w:rsidR="6381B3F0">
        <w:t xml:space="preserve"> </w:t>
      </w:r>
      <w:hyperlink r:id="rId8" w:history="1">
        <w:r w:rsidRPr="79E89DC1" w:rsidR="6381B3F0">
          <w:rPr>
            <w:rStyle w:val="Hyperlink"/>
          </w:rPr>
          <w:t>General Schedule (opm.gov)</w:t>
        </w:r>
      </w:hyperlink>
    </w:p>
    <w:p w:rsidR="00157DF9" w:rsidRPr="009A3B31" w:rsidP="79E89DC1" w14:paraId="4A8D7719" w14:textId="77777777">
      <w:pPr>
        <w:spacing w:line="276" w:lineRule="auto"/>
        <w:rPr>
          <w:b/>
          <w:bCs/>
        </w:rPr>
      </w:pPr>
    </w:p>
    <w:p w:rsidR="00157DF9" w:rsidRPr="009A3B31" w:rsidP="79E89DC1" w14:paraId="301EE11C" w14:textId="77777777">
      <w:pPr>
        <w:spacing w:line="276" w:lineRule="auto"/>
        <w:rPr>
          <w:b/>
          <w:bCs/>
        </w:rPr>
      </w:pPr>
    </w:p>
    <w:p w:rsidR="00157DF9" w:rsidRPr="009A3B31" w:rsidP="79E89DC1" w14:paraId="2BAEBFA5" w14:textId="77777777">
      <w:pPr>
        <w:spacing w:line="276" w:lineRule="auto"/>
        <w:rPr>
          <w:b/>
          <w:bCs/>
        </w:rPr>
      </w:pPr>
      <w:r w:rsidRPr="79E89DC1">
        <w:rPr>
          <w:b/>
          <w:bCs/>
        </w:rPr>
        <w:t>PROJECT SCHEDULE</w:t>
      </w:r>
    </w:p>
    <w:p w:rsidR="00157DF9" w:rsidP="00E01CBD" w14:paraId="69FAF9ED" w14:textId="77777777">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5C52E2E5" w14:textId="77777777">
      <w:pPr>
        <w:spacing w:line="276" w:lineRule="auto"/>
      </w:pPr>
    </w:p>
    <w:tbl>
      <w:tblPr>
        <w:tblStyle w:val="TableGrid"/>
        <w:tblW w:w="5000" w:type="pct"/>
        <w:tblLook w:val="04A0"/>
      </w:tblPr>
      <w:tblGrid>
        <w:gridCol w:w="4314"/>
        <w:gridCol w:w="5036"/>
      </w:tblGrid>
      <w:tr w14:paraId="6466AD2D" w14:textId="77777777" w:rsidTr="00BA4E23">
        <w:tblPrEx>
          <w:tblW w:w="5000" w:type="pct"/>
          <w:tblLook w:val="04A0"/>
        </w:tblPrEx>
        <w:trPr>
          <w:cantSplit/>
          <w:trHeight w:val="720"/>
        </w:trPr>
        <w:tc>
          <w:tcPr>
            <w:tcW w:w="5000" w:type="pct"/>
            <w:gridSpan w:val="2"/>
          </w:tcPr>
          <w:p w:rsidR="00715FBA" w:rsidRPr="00293B96" w:rsidP="00BA4E23" w14:paraId="22103FA7" w14:textId="77777777">
            <w:pPr>
              <w:keepNext/>
              <w:spacing w:line="480" w:lineRule="auto"/>
              <w:jc w:val="center"/>
              <w:rPr>
                <w:b/>
              </w:rPr>
            </w:pPr>
            <w:r>
              <w:rPr>
                <w:b/>
              </w:rPr>
              <w:t>Project Time Schedule</w:t>
            </w:r>
          </w:p>
        </w:tc>
      </w:tr>
      <w:tr w14:paraId="7A3D40B6" w14:textId="77777777" w:rsidTr="00BA4E23">
        <w:tblPrEx>
          <w:tblW w:w="5000" w:type="pct"/>
          <w:tblLook w:val="04A0"/>
        </w:tblPrEx>
        <w:trPr>
          <w:cantSplit/>
          <w:trHeight w:val="720"/>
        </w:trPr>
        <w:tc>
          <w:tcPr>
            <w:tcW w:w="2307" w:type="pct"/>
          </w:tcPr>
          <w:p w:rsidR="00715FBA" w:rsidRPr="00293B96" w:rsidP="00BA4E23" w14:paraId="520E8A70" w14:textId="77777777">
            <w:pPr>
              <w:spacing w:line="480" w:lineRule="auto"/>
              <w:rPr>
                <w:b/>
              </w:rPr>
            </w:pPr>
            <w:r>
              <w:rPr>
                <w:b/>
              </w:rPr>
              <w:t>Activity</w:t>
            </w:r>
          </w:p>
        </w:tc>
        <w:tc>
          <w:tcPr>
            <w:tcW w:w="2693" w:type="pct"/>
          </w:tcPr>
          <w:p w:rsidR="00715FBA" w:rsidRPr="00293B96" w:rsidP="00BA4E23" w14:paraId="12E1C488" w14:textId="77777777">
            <w:pPr>
              <w:spacing w:line="480" w:lineRule="auto"/>
              <w:rPr>
                <w:b/>
              </w:rPr>
            </w:pPr>
            <w:r>
              <w:rPr>
                <w:b/>
              </w:rPr>
              <w:t>Time Schedule</w:t>
            </w:r>
          </w:p>
        </w:tc>
      </w:tr>
      <w:tr w14:paraId="5D1AF1C8" w14:textId="77777777" w:rsidTr="00BA4E23">
        <w:tblPrEx>
          <w:tblW w:w="5000" w:type="pct"/>
          <w:tblLook w:val="04A0"/>
        </w:tblPrEx>
        <w:trPr>
          <w:trHeight w:val="720"/>
        </w:trPr>
        <w:tc>
          <w:tcPr>
            <w:tcW w:w="2307" w:type="pct"/>
            <w:hideMark/>
          </w:tcPr>
          <w:p w:rsidR="00715FBA" w:rsidP="00BA4E23" w14:paraId="1AE885DF"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Design methods and data collection instruments</w:t>
            </w:r>
            <w:r>
              <w:rPr>
                <w:rStyle w:val="eop"/>
                <w:rFonts w:eastAsiaTheme="minorEastAsia"/>
              </w:rPr>
              <w:t> </w:t>
            </w:r>
          </w:p>
        </w:tc>
        <w:tc>
          <w:tcPr>
            <w:tcW w:w="2693" w:type="pct"/>
            <w:hideMark/>
          </w:tcPr>
          <w:p w:rsidR="00715FBA" w:rsidP="00BA4E23" w14:paraId="65648A4F"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Originally Drafted Aug. 2017; Updated May 2025</w:t>
            </w:r>
            <w:r>
              <w:rPr>
                <w:rStyle w:val="eop"/>
                <w:rFonts w:eastAsiaTheme="minorEastAsia"/>
              </w:rPr>
              <w:t> </w:t>
            </w:r>
          </w:p>
        </w:tc>
      </w:tr>
      <w:tr w14:paraId="7B3BCCFF" w14:textId="77777777" w:rsidTr="00BA4E23">
        <w:tblPrEx>
          <w:tblW w:w="5000" w:type="pct"/>
          <w:tblLook w:val="04A0"/>
        </w:tblPrEx>
        <w:trPr>
          <w:trHeight w:val="720"/>
        </w:trPr>
        <w:tc>
          <w:tcPr>
            <w:tcW w:w="2307" w:type="pct"/>
            <w:hideMark/>
          </w:tcPr>
          <w:p w:rsidR="00715FBA" w:rsidP="00BA4E23" w14:paraId="6DBA73E0"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Human subjects determination</w:t>
            </w:r>
            <w:r>
              <w:rPr>
                <w:rStyle w:val="eop"/>
                <w:rFonts w:eastAsiaTheme="minorEastAsia"/>
              </w:rPr>
              <w:t> </w:t>
            </w:r>
          </w:p>
        </w:tc>
        <w:tc>
          <w:tcPr>
            <w:tcW w:w="2693" w:type="pct"/>
            <w:hideMark/>
          </w:tcPr>
          <w:p w:rsidR="00715FBA" w:rsidP="00BA4E23" w14:paraId="24FC39A2"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May 2024  </w:t>
            </w:r>
            <w:r>
              <w:rPr>
                <w:rStyle w:val="eop"/>
                <w:rFonts w:eastAsiaTheme="minorEastAsia"/>
              </w:rPr>
              <w:t> </w:t>
            </w:r>
          </w:p>
        </w:tc>
      </w:tr>
      <w:tr w14:paraId="5173382E" w14:textId="77777777" w:rsidTr="00BA4E23">
        <w:tblPrEx>
          <w:tblW w:w="5000" w:type="pct"/>
          <w:tblLook w:val="04A0"/>
        </w:tblPrEx>
        <w:trPr>
          <w:trHeight w:val="720"/>
        </w:trPr>
        <w:tc>
          <w:tcPr>
            <w:tcW w:w="2307" w:type="pct"/>
            <w:hideMark/>
          </w:tcPr>
          <w:p w:rsidR="00715FBA" w:rsidP="00BA4E23" w14:paraId="403447FA"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Pilot test instrument</w:t>
            </w:r>
            <w:r>
              <w:rPr>
                <w:rStyle w:val="eop"/>
                <w:rFonts w:eastAsiaTheme="minorEastAsia"/>
              </w:rPr>
              <w:t> </w:t>
            </w:r>
          </w:p>
          <w:p w:rsidR="00715FBA" w:rsidP="00BA4E23" w14:paraId="30BA06AE" w14:textId="77777777">
            <w:pPr>
              <w:pStyle w:val="paragraph"/>
              <w:spacing w:before="0" w:beforeAutospacing="0" w:after="0" w:afterAutospacing="0"/>
              <w:textAlignment w:val="baseline"/>
              <w:rPr>
                <w:rFonts w:ascii="Segoe UI" w:hAnsi="Segoe UI" w:cs="Segoe UI"/>
                <w:sz w:val="18"/>
                <w:szCs w:val="18"/>
              </w:rPr>
            </w:pPr>
            <w:r>
              <w:rPr>
                <w:rStyle w:val="eop"/>
                <w:rFonts w:eastAsiaTheme="minorEastAsia"/>
              </w:rPr>
              <w:t> </w:t>
            </w:r>
          </w:p>
        </w:tc>
        <w:tc>
          <w:tcPr>
            <w:tcW w:w="2693" w:type="pct"/>
            <w:hideMark/>
          </w:tcPr>
          <w:p w:rsidR="00715FBA" w:rsidP="00BA4E23" w14:paraId="6B9F1846" w14:textId="739E9FCF">
            <w:pPr>
              <w:pStyle w:val="paragraph"/>
              <w:spacing w:before="0" w:beforeAutospacing="0" w:after="0" w:afterAutospacing="0"/>
              <w:textAlignment w:val="baseline"/>
              <w:rPr>
                <w:rFonts w:ascii="Segoe UI" w:hAnsi="Segoe UI" w:cs="Segoe UI"/>
                <w:sz w:val="18"/>
                <w:szCs w:val="18"/>
              </w:rPr>
            </w:pPr>
            <w:r>
              <w:rPr>
                <w:rStyle w:val="eop"/>
                <w:rFonts w:eastAsiaTheme="minorEastAsia"/>
              </w:rPr>
              <w:t>July</w:t>
            </w:r>
            <w:r>
              <w:rPr>
                <w:rStyle w:val="eop"/>
                <w:rFonts w:eastAsiaTheme="minorEastAsia"/>
              </w:rPr>
              <w:t xml:space="preserve"> 2025*</w:t>
            </w:r>
          </w:p>
        </w:tc>
      </w:tr>
      <w:tr w14:paraId="1A42E88D" w14:textId="77777777" w:rsidTr="00BA4E23">
        <w:tblPrEx>
          <w:tblW w:w="5000" w:type="pct"/>
          <w:tblLook w:val="04A0"/>
        </w:tblPrEx>
        <w:trPr>
          <w:trHeight w:val="720"/>
        </w:trPr>
        <w:tc>
          <w:tcPr>
            <w:tcW w:w="2307" w:type="pct"/>
            <w:hideMark/>
          </w:tcPr>
          <w:p w:rsidR="00715FBA" w:rsidP="00BA4E23" w14:paraId="4C3F1533"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Develop genIC request</w:t>
            </w:r>
            <w:r>
              <w:rPr>
                <w:rStyle w:val="eop"/>
                <w:rFonts w:eastAsiaTheme="minorEastAsia"/>
              </w:rPr>
              <w:t> </w:t>
            </w:r>
          </w:p>
        </w:tc>
        <w:tc>
          <w:tcPr>
            <w:tcW w:w="2693" w:type="pct"/>
            <w:hideMark/>
          </w:tcPr>
          <w:p w:rsidR="00715FBA" w:rsidP="00BA4E23" w14:paraId="2B1D3339" w14:textId="667BB445">
            <w:pPr>
              <w:pStyle w:val="paragraph"/>
              <w:spacing w:before="0" w:beforeAutospacing="0" w:after="0" w:afterAutospacing="0"/>
              <w:textAlignment w:val="baseline"/>
              <w:rPr>
                <w:rFonts w:ascii="Segoe UI" w:hAnsi="Segoe UI" w:cs="Segoe UI"/>
                <w:sz w:val="18"/>
                <w:szCs w:val="18"/>
              </w:rPr>
            </w:pPr>
            <w:r>
              <w:rPr>
                <w:rStyle w:val="eop"/>
                <w:rFonts w:eastAsiaTheme="minorEastAsia"/>
              </w:rPr>
              <w:t>August</w:t>
            </w:r>
            <w:r>
              <w:rPr>
                <w:rStyle w:val="eop"/>
                <w:rFonts w:eastAsiaTheme="minorEastAsia"/>
              </w:rPr>
              <w:t xml:space="preserve"> 2025 </w:t>
            </w:r>
          </w:p>
        </w:tc>
      </w:tr>
      <w:tr w14:paraId="51F8AD39" w14:textId="77777777" w:rsidTr="00BA4E23">
        <w:tblPrEx>
          <w:tblW w:w="5000" w:type="pct"/>
          <w:tblLook w:val="04A0"/>
        </w:tblPrEx>
        <w:trPr>
          <w:trHeight w:val="720"/>
        </w:trPr>
        <w:tc>
          <w:tcPr>
            <w:tcW w:w="2307" w:type="pct"/>
            <w:hideMark/>
          </w:tcPr>
          <w:p w:rsidR="00715FBA" w:rsidP="00BA4E23" w14:paraId="13E030B5"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Submit genIC to ICRO (then ICRO into ROCIS)</w:t>
            </w:r>
            <w:r>
              <w:rPr>
                <w:rStyle w:val="eop"/>
                <w:rFonts w:eastAsiaTheme="minorEastAsia"/>
              </w:rPr>
              <w:t> </w:t>
            </w:r>
          </w:p>
        </w:tc>
        <w:tc>
          <w:tcPr>
            <w:tcW w:w="2693" w:type="pct"/>
            <w:hideMark/>
          </w:tcPr>
          <w:p w:rsidR="00715FBA" w:rsidP="00BA4E23" w14:paraId="1AB94E2C" w14:textId="7D3DE8D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September</w:t>
            </w:r>
            <w:r>
              <w:rPr>
                <w:rStyle w:val="normaltextrun"/>
                <w:rFonts w:eastAsiaTheme="minorEastAsia"/>
              </w:rPr>
              <w:t xml:space="preserve"> 2025</w:t>
            </w:r>
            <w:r>
              <w:rPr>
                <w:rStyle w:val="eop"/>
                <w:rFonts w:eastAsiaTheme="minorEastAsia"/>
              </w:rPr>
              <w:t> </w:t>
            </w:r>
          </w:p>
        </w:tc>
      </w:tr>
      <w:tr w14:paraId="503BC2BD" w14:textId="77777777" w:rsidTr="00BA4E23">
        <w:tblPrEx>
          <w:tblW w:w="5000" w:type="pct"/>
          <w:tblLook w:val="04A0"/>
        </w:tblPrEx>
        <w:trPr>
          <w:trHeight w:val="720"/>
        </w:trPr>
        <w:tc>
          <w:tcPr>
            <w:tcW w:w="2307" w:type="pct"/>
            <w:hideMark/>
          </w:tcPr>
          <w:p w:rsidR="00715FBA" w:rsidP="00BA4E23" w14:paraId="4C1A493C"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Receive OMB approval for genIC</w:t>
            </w:r>
            <w:r>
              <w:rPr>
                <w:rStyle w:val="eop"/>
                <w:rFonts w:eastAsiaTheme="minorEastAsia"/>
              </w:rPr>
              <w:t> </w:t>
            </w:r>
          </w:p>
        </w:tc>
        <w:tc>
          <w:tcPr>
            <w:tcW w:w="2693" w:type="pct"/>
            <w:hideMark/>
          </w:tcPr>
          <w:p w:rsidR="00715FBA" w:rsidP="00BA4E23" w14:paraId="2778615C" w14:textId="2A96EE33">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September</w:t>
            </w:r>
            <w:r>
              <w:rPr>
                <w:rStyle w:val="normaltextrun"/>
                <w:rFonts w:eastAsiaTheme="minorEastAsia"/>
              </w:rPr>
              <w:t xml:space="preserve"> 2025</w:t>
            </w:r>
            <w:r>
              <w:rPr>
                <w:rStyle w:val="eop"/>
                <w:rFonts w:eastAsiaTheme="minorEastAsia"/>
              </w:rPr>
              <w:t> </w:t>
            </w:r>
          </w:p>
        </w:tc>
      </w:tr>
      <w:tr w14:paraId="16528506" w14:textId="77777777" w:rsidTr="00BA4E23">
        <w:tblPrEx>
          <w:tblW w:w="5000" w:type="pct"/>
          <w:tblLook w:val="04A0"/>
        </w:tblPrEx>
        <w:trPr>
          <w:trHeight w:val="720"/>
        </w:trPr>
        <w:tc>
          <w:tcPr>
            <w:tcW w:w="2307" w:type="pct"/>
            <w:hideMark/>
          </w:tcPr>
          <w:p w:rsidR="00715FBA" w:rsidP="00BA4E23" w14:paraId="1FAAAEF8"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Implement data collection</w:t>
            </w:r>
            <w:r>
              <w:rPr>
                <w:rStyle w:val="eop"/>
                <w:rFonts w:eastAsiaTheme="minorEastAsia"/>
              </w:rPr>
              <w:t> </w:t>
            </w:r>
          </w:p>
        </w:tc>
        <w:tc>
          <w:tcPr>
            <w:tcW w:w="2693" w:type="pct"/>
            <w:hideMark/>
          </w:tcPr>
          <w:p w:rsidR="00715FBA" w:rsidP="00BA4E23" w14:paraId="72071F8E"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As soon as genIC is approved or as indicated by the genIC data collection plan</w:t>
            </w:r>
            <w:r>
              <w:rPr>
                <w:rStyle w:val="eop"/>
                <w:rFonts w:eastAsiaTheme="minorEastAsia"/>
              </w:rPr>
              <w:t> </w:t>
            </w:r>
          </w:p>
        </w:tc>
      </w:tr>
      <w:tr w14:paraId="7D4E75DC" w14:textId="77777777" w:rsidTr="00BA4E23">
        <w:tblPrEx>
          <w:tblW w:w="5000" w:type="pct"/>
          <w:tblLook w:val="04A0"/>
        </w:tblPrEx>
        <w:trPr>
          <w:trHeight w:val="720"/>
        </w:trPr>
        <w:tc>
          <w:tcPr>
            <w:tcW w:w="2307" w:type="pct"/>
            <w:hideMark/>
          </w:tcPr>
          <w:p w:rsidR="00715FBA" w:rsidP="00BA4E23" w14:paraId="76C5E329"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Analyze data as planned</w:t>
            </w:r>
            <w:r>
              <w:rPr>
                <w:rStyle w:val="eop"/>
                <w:rFonts w:eastAsiaTheme="minorEastAsia"/>
              </w:rPr>
              <w:t> </w:t>
            </w:r>
          </w:p>
        </w:tc>
        <w:tc>
          <w:tcPr>
            <w:tcW w:w="2693" w:type="pct"/>
            <w:hideMark/>
          </w:tcPr>
          <w:p w:rsidR="00715FBA" w:rsidP="00BA4E23" w14:paraId="20A88DA3"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Approximately within 3 months of close of data collection</w:t>
            </w:r>
            <w:r>
              <w:rPr>
                <w:rStyle w:val="eop"/>
                <w:rFonts w:eastAsiaTheme="minorEastAsia"/>
              </w:rPr>
              <w:t> </w:t>
            </w:r>
          </w:p>
        </w:tc>
      </w:tr>
      <w:tr w14:paraId="32CAE5BA" w14:textId="77777777" w:rsidTr="00BA4E23">
        <w:tblPrEx>
          <w:tblW w:w="5000" w:type="pct"/>
          <w:tblLook w:val="04A0"/>
        </w:tblPrEx>
        <w:trPr>
          <w:trHeight w:val="720"/>
        </w:trPr>
        <w:tc>
          <w:tcPr>
            <w:tcW w:w="2307" w:type="pct"/>
            <w:hideMark/>
          </w:tcPr>
          <w:p w:rsidR="00715FBA" w:rsidP="00BA4E23" w14:paraId="460C7C59"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Produce technical and summary report </w:t>
            </w:r>
            <w:r>
              <w:rPr>
                <w:rStyle w:val="eop"/>
                <w:rFonts w:eastAsiaTheme="minorEastAsia"/>
              </w:rPr>
              <w:t> </w:t>
            </w:r>
          </w:p>
          <w:p w:rsidR="00715FBA" w:rsidP="00BA4E23" w14:paraId="680B2CE2"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eastAsiaTheme="minorEastAsia"/>
              </w:rPr>
              <w:t> </w:t>
            </w:r>
          </w:p>
        </w:tc>
        <w:tc>
          <w:tcPr>
            <w:tcW w:w="2693" w:type="pct"/>
            <w:hideMark/>
          </w:tcPr>
          <w:p w:rsidR="00715FBA" w:rsidP="00BA4E23" w14:paraId="0FC5D00B"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Approximately within 6 months of close of data collection: communicate to leadership about results and recommendations for improvement or actions</w:t>
            </w:r>
            <w:r>
              <w:rPr>
                <w:rStyle w:val="eop"/>
                <w:rFonts w:eastAsiaTheme="minorEastAsia"/>
              </w:rPr>
              <w:t> </w:t>
            </w:r>
          </w:p>
        </w:tc>
      </w:tr>
    </w:tbl>
    <w:p w:rsidR="00DE5201" w:rsidRPr="00C1394D" w:rsidP="00DE5201" w14:paraId="457B9D77" w14:textId="77777777">
      <w:pPr>
        <w:rPr>
          <w:sz w:val="22"/>
          <w:szCs w:val="22"/>
        </w:rPr>
      </w:pPr>
      <w:r w:rsidRPr="00C1394D">
        <w:rPr>
          <w:sz w:val="22"/>
          <w:szCs w:val="22"/>
        </w:rPr>
        <w:t>*Pilot testing of this iteration of the survey</w:t>
      </w:r>
    </w:p>
    <w:p w:rsidR="00917F0B" w:rsidP="00157DF9" w14:paraId="336F4203" w14:textId="77777777">
      <w:pPr>
        <w:rPr>
          <w:b/>
          <w:bCs/>
          <w:u w:val="single"/>
        </w:rPr>
      </w:pPr>
    </w:p>
    <w:p w:rsidR="00563D3E" w:rsidP="00E023E1" w14:paraId="4E4433E6" w14:textId="77777777">
      <w:pPr>
        <w:keepNext/>
        <w:jc w:val="center"/>
        <w:rPr>
          <w:b/>
          <w:sz w:val="28"/>
          <w:szCs w:val="28"/>
          <w:u w:val="single"/>
        </w:rPr>
      </w:pPr>
    </w:p>
    <w:p w:rsidR="00510B13" w:rsidRPr="00F22AAC" w:rsidP="00E023E1" w14:paraId="2987CAFC" w14:textId="77777777">
      <w:pPr>
        <w:keepNext/>
        <w:jc w:val="center"/>
        <w:rPr>
          <w:b/>
          <w:sz w:val="28"/>
          <w:szCs w:val="28"/>
          <w:u w:val="single"/>
        </w:rPr>
      </w:pPr>
      <w:r w:rsidRPr="00F22AAC">
        <w:rPr>
          <w:b/>
          <w:sz w:val="28"/>
          <w:szCs w:val="28"/>
          <w:u w:val="single"/>
        </w:rPr>
        <w:t>Abbreviated Supporting Statement B</w:t>
      </w:r>
    </w:p>
    <w:p w:rsidR="00B46F2C" w:rsidP="00E023E1" w14:paraId="5982E383" w14:textId="77777777">
      <w:pPr>
        <w:keepNext/>
        <w:rPr>
          <w:b/>
        </w:rPr>
      </w:pPr>
    </w:p>
    <w:p w:rsidR="00B46F2C" w:rsidP="00F22AAC" w14:paraId="0D5EFAC0" w14:textId="77777777">
      <w:pPr>
        <w:keepNext/>
        <w:rPr>
          <w:b/>
        </w:rPr>
      </w:pPr>
      <w:r>
        <w:rPr>
          <w:b/>
        </w:rPr>
        <w:t>Selection of targeted respondents</w:t>
      </w:r>
    </w:p>
    <w:p w:rsidR="00B46F2C" w:rsidP="004631C8" w14:paraId="0FC64948" w14:textId="77777777">
      <w:pPr>
        <w:keepNext/>
        <w:rPr>
          <w:i/>
        </w:rPr>
      </w:pPr>
      <w:r w:rsidRPr="00473D1E">
        <w:rPr>
          <w:i/>
        </w:rPr>
        <w:t>Instruction: Please provide a description of how you plan to identify your potential group of respondents and how you will select them.</w:t>
      </w:r>
      <w:r w:rsidR="00F8478C">
        <w:rPr>
          <w:i/>
        </w:rPr>
        <w:t xml:space="preserve"> </w:t>
      </w:r>
    </w:p>
    <w:p w:rsidR="007547D6" w:rsidP="004631C8" w14:paraId="187A7A47" w14:textId="77777777">
      <w:pPr>
        <w:keepNext/>
      </w:pPr>
    </w:p>
    <w:p w:rsidR="00B46F2C" w:rsidRPr="007547D6" w:rsidP="00B05E4B" w14:paraId="44F6051B" w14:textId="5A3EABB4">
      <w:pPr>
        <w:rPr>
          <w:bCs/>
        </w:rPr>
      </w:pPr>
      <w:r>
        <w:rPr>
          <w:bCs/>
        </w:rPr>
        <w:t>All former PHAP associates who separated from the program and federal employment in CY 2025.</w:t>
      </w:r>
    </w:p>
    <w:p w:rsidR="004631C8" w:rsidP="00B05E4B" w14:paraId="2D2EAE42" w14:textId="77777777">
      <w:pPr>
        <w:rPr>
          <w:b/>
        </w:rPr>
      </w:pPr>
    </w:p>
    <w:p w:rsidR="00B46F2C" w:rsidP="003B3EB6" w14:paraId="72DFDE75" w14:textId="77777777">
      <w:pPr>
        <w:keepNext/>
        <w:rPr>
          <w:i/>
        </w:rPr>
      </w:pPr>
      <w:r>
        <w:rPr>
          <w:b/>
        </w:rPr>
        <w:t xml:space="preserve">Administration of the </w:t>
      </w:r>
      <w:r w:rsidR="001F6FDA">
        <w:rPr>
          <w:b/>
        </w:rPr>
        <w:t>i</w:t>
      </w:r>
      <w:r>
        <w:rPr>
          <w:b/>
        </w:rPr>
        <w:t>nstrument</w:t>
      </w:r>
    </w:p>
    <w:p w:rsidR="00473D1E" w:rsidRPr="00473D1E" w:rsidP="003B3EB6" w14:paraId="11662F75" w14:textId="77777777">
      <w:pPr>
        <w:keepNext/>
        <w:rPr>
          <w:i/>
        </w:rPr>
      </w:pPr>
      <w:r w:rsidRPr="00473D1E">
        <w:rPr>
          <w:i/>
        </w:rPr>
        <w:t xml:space="preserve">Instruction: Identify how the </w:t>
      </w:r>
      <w:r w:rsidR="0081501C">
        <w:rPr>
          <w:i/>
        </w:rPr>
        <w:t xml:space="preserve">information will be collected. </w:t>
      </w:r>
    </w:p>
    <w:p w:rsidR="00B46F2C" w:rsidP="003B3EB6" w14:paraId="18376636" w14:textId="77777777">
      <w:pPr>
        <w:pStyle w:val="ListParagraph"/>
        <w:keepNext/>
        <w:numPr>
          <w:ilvl w:val="0"/>
          <w:numId w:val="17"/>
        </w:numPr>
      </w:pPr>
      <w:r>
        <w:t>How will you collect the information? (Check all that apply)</w:t>
      </w:r>
    </w:p>
    <w:p w:rsidR="00A318D9" w:rsidP="003B3EB6" w14:paraId="2058DCC4" w14:textId="26CE2F4A">
      <w:pPr>
        <w:keepNext/>
        <w:ind w:left="720"/>
      </w:pPr>
      <w:r>
        <w:t>[</w:t>
      </w:r>
      <w:r w:rsidR="002E500A">
        <w:t>X</w:t>
      </w:r>
      <w:r>
        <w:t xml:space="preserve">] </w:t>
      </w:r>
      <w:r w:rsidR="00CC31F0">
        <w:t>E</w:t>
      </w:r>
      <w:r w:rsidR="00AE662C">
        <w:t>lectronic</w:t>
      </w:r>
    </w:p>
    <w:p w:rsidR="00B46F2C" w:rsidP="003B3EB6" w14:paraId="0C1A190F" w14:textId="77777777">
      <w:pPr>
        <w:keepNext/>
        <w:ind w:left="720"/>
      </w:pPr>
      <w:r>
        <w:t>[  ] Telephone</w:t>
      </w:r>
    </w:p>
    <w:p w:rsidR="00B46F2C" w:rsidP="003B3EB6" w14:paraId="603FFD5C" w14:textId="77777777">
      <w:pPr>
        <w:keepNext/>
        <w:ind w:left="720"/>
      </w:pPr>
      <w:r>
        <w:t>[  ] In</w:t>
      </w:r>
      <w:r w:rsidR="009A625C">
        <w:t>-person</w:t>
      </w:r>
    </w:p>
    <w:p w:rsidR="00B46F2C" w:rsidP="003B3EB6" w14:paraId="11E79302" w14:textId="77777777">
      <w:pPr>
        <w:keepNext/>
        <w:ind w:left="720"/>
      </w:pPr>
      <w:r>
        <w:t xml:space="preserve">[  ] </w:t>
      </w:r>
      <w:r w:rsidR="00BA2A1D">
        <w:t>Hard copy</w:t>
      </w:r>
    </w:p>
    <w:p w:rsidR="00B46F2C" w14:paraId="7BFF6C5E" w14:textId="77777777">
      <w:pPr>
        <w:ind w:left="720"/>
      </w:pPr>
      <w:r>
        <w:t xml:space="preserve">[ </w:t>
      </w:r>
      <w:r w:rsidR="00A318D9">
        <w:t xml:space="preserve"> ] Other, e</w:t>
      </w:r>
      <w:r>
        <w:t>xplain</w:t>
      </w:r>
      <w:r w:rsidRPr="007B6EB9" w:rsidR="00A10991">
        <w:t>:</w:t>
      </w:r>
      <w:r w:rsidR="00A10991">
        <w:t xml:space="preserve"> ____________________</w:t>
      </w:r>
    </w:p>
    <w:p w:rsidR="00A10991" w14:paraId="10ED5EA4" w14:textId="77777777">
      <w:pPr>
        <w:ind w:left="720"/>
      </w:pPr>
    </w:p>
    <w:p w:rsidR="00B46F2C" w14:paraId="7D54833B" w14:textId="3CBB3F4F">
      <w:pPr>
        <w:pStyle w:val="ListParagraph"/>
        <w:numPr>
          <w:ilvl w:val="0"/>
          <w:numId w:val="17"/>
        </w:numPr>
      </w:pPr>
      <w:r>
        <w:t>Will</w:t>
      </w:r>
      <w:r w:rsidR="00121169">
        <w:t xml:space="preserve"> trained</w:t>
      </w:r>
      <w:r>
        <w:t xml:space="preserve"> interviewers or facilitators be used?  [  ] Yes [  ] No</w:t>
      </w:r>
      <w:r w:rsidR="00691EC6">
        <w:t xml:space="preserve"> [</w:t>
      </w:r>
      <w:r w:rsidR="002E500A">
        <w:t>X</w:t>
      </w:r>
      <w:r w:rsidR="00691EC6">
        <w:t>] N/A</w:t>
      </w:r>
    </w:p>
    <w:p w:rsidR="00B46F2C" w14:paraId="2E3B5D7B" w14:textId="77777777">
      <w:pPr>
        <w:pStyle w:val="ListParagraph"/>
        <w:ind w:left="360"/>
      </w:pPr>
    </w:p>
    <w:p w:rsidR="00B05E4B" w14:paraId="367DF2A7" w14:textId="77777777">
      <w:pPr>
        <w:pStyle w:val="ListParagraph"/>
        <w:ind w:left="360"/>
      </w:pPr>
    </w:p>
    <w:p w:rsidR="00EE5E02" w:rsidRPr="00B05E4B" w:rsidP="00EE5E02" w14:paraId="18D2C8A3" w14:textId="77777777">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rsidR="00EE5E02" w:rsidRPr="00B05E4B" w:rsidP="00EE5E02" w14:paraId="6967D221" w14:textId="77777777">
      <w:pPr>
        <w:spacing w:line="276" w:lineRule="auto"/>
        <w:rPr>
          <w:i/>
        </w:rPr>
      </w:pPr>
      <w:r w:rsidRPr="00B05E4B">
        <w:rPr>
          <w:i/>
        </w:rPr>
        <w:t>Instruction: Provide a brief description of the procedures planned to maximize response rates.</w:t>
      </w:r>
    </w:p>
    <w:p w:rsidR="007D2493" w:rsidP="007D2493" w14:paraId="7113E8D8" w14:textId="77777777">
      <w:r>
        <w:t xml:space="preserve">Advance notification via the email invitation to the data collection instruments will be utilized to maximize response rates. The email invitation introductions will contain the purpose of the information collections and directions for completing the web-based data collection instruments. The introduction will emphasize the importance of input.  The web-based format is expected to increase the response rate because it will ease administration of the assessment. Additionally, reminder emails will be utilized to maximize response rates.  </w:t>
      </w:r>
    </w:p>
    <w:p w:rsidR="00157DF9" w:rsidP="00EE5E02" w14:paraId="4EF52FAD" w14:textId="77777777">
      <w:pPr>
        <w:rPr>
          <w:b/>
        </w:rPr>
      </w:pPr>
    </w:p>
    <w:p w:rsidR="00EE5E02" w:rsidP="00EE5E02" w14:paraId="2F32EB12" w14:textId="77777777">
      <w:pPr>
        <w:rPr>
          <w:b/>
        </w:rPr>
      </w:pPr>
    </w:p>
    <w:p w:rsidR="008B1331" w:rsidRPr="00B05E4B" w:rsidP="00EE5E02" w14:paraId="4F70E89B" w14:textId="77777777">
      <w:pPr>
        <w:rPr>
          <w:b/>
        </w:rPr>
      </w:pPr>
      <w:r w:rsidRPr="00B05E4B">
        <w:rPr>
          <w:b/>
        </w:rPr>
        <w:t>A</w:t>
      </w:r>
      <w:r w:rsidRPr="00B05E4B" w:rsidR="00157DF9">
        <w:rPr>
          <w:b/>
        </w:rPr>
        <w:t>nalysi</w:t>
      </w:r>
      <w:r w:rsidRPr="00B05E4B" w:rsidR="00EE5E02">
        <w:rPr>
          <w:b/>
        </w:rPr>
        <w:t xml:space="preserve">s </w:t>
      </w:r>
      <w:r w:rsidR="001F6FDA">
        <w:rPr>
          <w:b/>
        </w:rPr>
        <w:t>p</w:t>
      </w:r>
      <w:r w:rsidRPr="00B05E4B">
        <w:rPr>
          <w:b/>
        </w:rPr>
        <w:t xml:space="preserve">lan </w:t>
      </w:r>
    </w:p>
    <w:p w:rsidR="00157DF9" w:rsidP="00EE5E02" w14:paraId="39985EB2" w14:textId="77777777">
      <w:r w:rsidRPr="00B05E4B">
        <w:rPr>
          <w:i/>
        </w:rPr>
        <w:t>Instruction: Provide a brief description of the analysis plan, including quality control procedures</w:t>
      </w:r>
      <w:r w:rsidR="00121169">
        <w:rPr>
          <w:i/>
        </w:rPr>
        <w:t>, and</w:t>
      </w:r>
      <w:r w:rsidRPr="00B05E4B">
        <w:rPr>
          <w:i/>
        </w:rPr>
        <w:t xml:space="preserve"> estimation procedures</w:t>
      </w:r>
    </w:p>
    <w:p w:rsidR="001F56FD" w:rsidP="001F56FD" w14:paraId="1A62AFFB" w14:textId="77777777">
      <w:r>
        <w:t xml:space="preserve">The survey data will be collected through Survey Monkey. Descriptive and inferential statistics (where appropriate) will be used to analyze quantitative data. Inferential statistics will only be utilized on an ad hoc basis for evaluative purposes. No analyses are conducted to generate/report generalizable findings. Qualitative analysis will be conducted on open-ended responses using an iterative coding process. </w:t>
      </w:r>
    </w:p>
    <w:p w:rsidR="001F56FD" w:rsidP="001F56FD" w14:paraId="57060095" w14:textId="77777777"/>
    <w:p w:rsidR="001F56FD" w:rsidRPr="00D7238C" w:rsidP="001F56FD" w14:paraId="1C514127" w14:textId="77777777">
      <w:pPr>
        <w:rPr>
          <w:rStyle w:val="normaltextrun"/>
        </w:rPr>
      </w:pPr>
      <w:r w:rsidRPr="368C495F">
        <w:rPr>
          <w:rStyle w:val="normaltextrun"/>
          <w:color w:val="000000" w:themeColor="text1"/>
        </w:rPr>
        <w:t xml:space="preserve">All identifying information will be kept secure, stored in a password protected file, and will only be accessible by the </w:t>
      </w:r>
      <w:r>
        <w:rPr>
          <w:rStyle w:val="normaltextrun"/>
          <w:color w:val="000000" w:themeColor="text1"/>
        </w:rPr>
        <w:t>PHAP</w:t>
      </w:r>
      <w:r w:rsidRPr="368C495F">
        <w:rPr>
          <w:rStyle w:val="normaltextrun"/>
          <w:color w:val="000000" w:themeColor="text1"/>
        </w:rPr>
        <w:t xml:space="preserve"> </w:t>
      </w:r>
      <w:r>
        <w:rPr>
          <w:rStyle w:val="normaltextrun"/>
          <w:color w:val="000000" w:themeColor="text1"/>
        </w:rPr>
        <w:t>E</w:t>
      </w:r>
      <w:r w:rsidRPr="368C495F">
        <w:rPr>
          <w:rStyle w:val="normaltextrun"/>
          <w:color w:val="000000" w:themeColor="text1"/>
        </w:rPr>
        <w:t xml:space="preserve">valuation </w:t>
      </w:r>
      <w:r>
        <w:rPr>
          <w:rStyle w:val="normaltextrun"/>
          <w:color w:val="000000" w:themeColor="text1"/>
        </w:rPr>
        <w:t>T</w:t>
      </w:r>
      <w:r w:rsidRPr="368C495F">
        <w:rPr>
          <w:rStyle w:val="normaltextrun"/>
          <w:color w:val="000000" w:themeColor="text1"/>
        </w:rPr>
        <w:t xml:space="preserve">eam. Data will only be reported in aggregate and no identifying information will be shared.  </w:t>
      </w:r>
    </w:p>
    <w:p w:rsidR="00EE5E02" w:rsidP="00EE5E02" w14:paraId="2575AB15" w14:textId="77777777"/>
    <w:p w:rsidR="00EE5E02" w:rsidRPr="00EE5E02" w:rsidP="00EE5E02" w14:paraId="2E3104FE" w14:textId="77777777"/>
    <w:p w:rsidR="00EE5E02" w:rsidRPr="00B05E4B" w:rsidP="00157DF9" w14:paraId="29995F3D" w14:textId="77777777">
      <w:pPr>
        <w:spacing w:line="276" w:lineRule="auto"/>
        <w:rPr>
          <w:b/>
        </w:rPr>
      </w:pPr>
      <w:r w:rsidRPr="00B05E4B">
        <w:rPr>
          <w:b/>
        </w:rPr>
        <w:t>Pilot</w:t>
      </w:r>
      <w:r w:rsidR="001F6FDA">
        <w:rPr>
          <w:b/>
        </w:rPr>
        <w:t xml:space="preserve"> t</w:t>
      </w:r>
      <w:r w:rsidRPr="00B05E4B">
        <w:rPr>
          <w:b/>
        </w:rPr>
        <w:t>est</w:t>
      </w:r>
      <w:r w:rsidR="00121169">
        <w:rPr>
          <w:b/>
        </w:rPr>
        <w:t>ing</w:t>
      </w:r>
    </w:p>
    <w:p w:rsidR="00121169" w:rsidP="00157DF9" w14:paraId="7BE76E44" w14:textId="77777777">
      <w:pPr>
        <w:spacing w:line="276" w:lineRule="auto"/>
        <w:rPr>
          <w:i/>
        </w:rPr>
      </w:pPr>
      <w:r w:rsidRPr="00B05E4B">
        <w:rPr>
          <w:i/>
        </w:rPr>
        <w:t>Instruction: Provide a brief d</w:t>
      </w:r>
      <w:r w:rsidRPr="00B05E4B" w:rsidR="00157DF9">
        <w:rPr>
          <w:i/>
        </w:rPr>
        <w:t xml:space="preserve">escription of </w:t>
      </w:r>
      <w:r>
        <w:rPr>
          <w:i/>
        </w:rPr>
        <w:t>pilot</w:t>
      </w:r>
      <w:r w:rsidR="006B1D5D">
        <w:rPr>
          <w:i/>
        </w:rPr>
        <w:t>-</w:t>
      </w:r>
      <w:r>
        <w:rPr>
          <w:i/>
        </w:rPr>
        <w:t xml:space="preserve">test </w:t>
      </w:r>
      <w:r w:rsidRPr="00B05E4B" w:rsidR="00157DF9">
        <w:rPr>
          <w:i/>
        </w:rPr>
        <w:t>efforts</w:t>
      </w:r>
      <w:r>
        <w:rPr>
          <w:i/>
        </w:rPr>
        <w:t>.</w:t>
      </w:r>
      <w:r w:rsidRPr="00B05E4B" w:rsidR="00157DF9">
        <w:rPr>
          <w:i/>
        </w:rPr>
        <w:t xml:space="preserve"> </w:t>
      </w:r>
    </w:p>
    <w:p w:rsidR="002A2ACF" w:rsidP="002A2ACF" w14:paraId="5A49AF50" w14:textId="77777777">
      <w:pPr>
        <w:rPr>
          <w:color w:val="000000" w:themeColor="text1"/>
        </w:rPr>
      </w:pPr>
      <w:r w:rsidRPr="4EF53CD3">
        <w:rPr>
          <w:color w:val="000000" w:themeColor="text1"/>
        </w:rPr>
        <w:t xml:space="preserve">Survey instrument was pilot tested and previously deployed. </w:t>
      </w:r>
      <w:r>
        <w:rPr>
          <w:color w:val="000000" w:themeColor="text1"/>
        </w:rPr>
        <w:t xml:space="preserve">There were minor changes made to the survey since pilot testing (e.g., updating language, adding/removing relevant questions, etc.), but these changes did not impact the burden estimate. </w:t>
      </w:r>
      <w:r w:rsidRPr="4EF53CD3">
        <w:rPr>
          <w:color w:val="000000" w:themeColor="text1"/>
        </w:rPr>
        <w:t>The estimate for burden hours is based previous deployment of the web-based survey. The maximum time for completion, including time for reviewing instructions and completing the survey was 20 minutes; the minimum amount of time was 11 minutes. To generate the estimate for the burden table calculations, the maximum time was used (i.e., 20 minutes).</w:t>
      </w:r>
    </w:p>
    <w:p w:rsidR="00121169" w:rsidRPr="00551BF3" w:rsidP="00157DF9" w14:paraId="787E0F00" w14:textId="77777777">
      <w:pPr>
        <w:spacing w:line="276" w:lineRule="auto"/>
      </w:pPr>
    </w:p>
    <w:p w:rsidR="005C070D" w:rsidRPr="00551BF3" w:rsidP="00157DF9" w14:paraId="17126D36" w14:textId="77777777">
      <w:pPr>
        <w:spacing w:line="276" w:lineRule="auto"/>
      </w:pPr>
    </w:p>
    <w:p w:rsidR="00157DF9" w:rsidP="00157DF9" w14:paraId="38F46DFC" w14:textId="77777777">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142C2D53" w14:textId="77777777">
      <w:pPr>
        <w:spacing w:line="276" w:lineRule="auto"/>
      </w:pPr>
      <w:r w:rsidRPr="009A3B31">
        <w:t>[  ] No changes necessary, based on pilot-test</w:t>
      </w:r>
      <w:r w:rsidR="00551BF3">
        <w:t xml:space="preserve"> findings and feedback</w:t>
      </w:r>
      <w:r w:rsidRPr="009A3B31">
        <w:t>.</w:t>
      </w:r>
    </w:p>
    <w:p w:rsidR="00121169" w:rsidRPr="009A3B31" w:rsidP="00157DF9" w14:paraId="7DD37548" w14:textId="59E8AFB0">
      <w:pPr>
        <w:spacing w:line="276" w:lineRule="auto"/>
      </w:pPr>
      <w:r w:rsidRPr="009A3B31">
        <w:t>[</w:t>
      </w:r>
      <w:r w:rsidR="0097583D">
        <w:t>X</w:t>
      </w:r>
      <w:r w:rsidRPr="009A3B31">
        <w:t>] Changes (please describe):</w:t>
      </w:r>
      <w:r w:rsidRPr="0097583D" w:rsidR="0097583D">
        <w:t xml:space="preserve"> </w:t>
      </w:r>
      <w:r w:rsidR="0097583D">
        <w:t>Alterations were made to questions, prompts, and question response options in order to better capture the necessary information for this specific program and align with division priorities.</w:t>
      </w:r>
    </w:p>
    <w:p w:rsidR="00157DF9" w:rsidP="00157DF9" w14:paraId="34474AD6" w14:textId="77777777">
      <w:pPr>
        <w:rPr>
          <w:b/>
        </w:rPr>
      </w:pPr>
    </w:p>
    <w:p w:rsidR="00EE5E02" w:rsidP="009A3B31" w14:paraId="2E0EBB00" w14:textId="77777777">
      <w:pPr>
        <w:keepNext/>
        <w:rPr>
          <w:b/>
        </w:rPr>
      </w:pPr>
      <w:r>
        <w:rPr>
          <w:b/>
        </w:rPr>
        <w:t>C</w:t>
      </w:r>
      <w:r w:rsidRPr="00543CB0">
        <w:rPr>
          <w:b/>
        </w:rPr>
        <w:t xml:space="preserve">onsultation on </w:t>
      </w:r>
      <w:r>
        <w:rPr>
          <w:b/>
        </w:rPr>
        <w:t>statistical aspects</w:t>
      </w:r>
    </w:p>
    <w:p w:rsidR="009A3B31" w:rsidRPr="009A3B31" w:rsidP="009A3B31" w14:paraId="0628BEE1" w14:textId="77777777">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642F62FA" w14:textId="77777777">
      <w:r>
        <w:t>[  ] Yes</w:t>
      </w:r>
    </w:p>
    <w:p w:rsidR="009A3B31" w:rsidRPr="00543CB0" w:rsidP="009A3B31" w14:paraId="08F4F53A" w14:textId="32FB7EF3">
      <w:r>
        <w:t>[</w:t>
      </w:r>
      <w:r w:rsidR="0097583D">
        <w:t>X</w:t>
      </w:r>
      <w:r>
        <w:t>] No</w:t>
      </w:r>
    </w:p>
    <w:p w:rsidR="009A3B31" w:rsidP="00EE5E02" w14:paraId="387074D5" w14:textId="77777777">
      <w:pPr>
        <w:rPr>
          <w:b/>
        </w:rPr>
      </w:pPr>
    </w:p>
    <w:p w:rsidR="00EE5E02" w:rsidRPr="00543CB0" w:rsidP="00EE5E02" w14:paraId="4D3EE326" w14:textId="77777777">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009D057F" w14:textId="77777777"/>
    <w:p w:rsidR="00EE5E02" w:rsidRPr="00F504D3" w:rsidP="00EE5E02" w14:paraId="22E880B3" w14:textId="77777777">
      <w:r w:rsidRPr="00F504D3">
        <w:t>Name:</w:t>
      </w:r>
      <w:r w:rsidRPr="00C26C4C" w:rsidR="00C26C4C">
        <w:t xml:space="preserve"> </w:t>
      </w:r>
      <w:r w:rsidRPr="008B4F7C" w:rsidR="00C26C4C">
        <w:t>__________________</w:t>
      </w:r>
    </w:p>
    <w:p w:rsidR="00EE5E02" w:rsidRPr="00F504D3" w:rsidP="00EE5E02" w14:paraId="4C9E2945" w14:textId="77777777">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6AA22407" w14:textId="77777777">
      <w:r w:rsidRPr="00F504D3">
        <w:t>Title:</w:t>
      </w:r>
      <w:r w:rsidRPr="00C26C4C" w:rsidR="00C26C4C">
        <w:t xml:space="preserve"> </w:t>
      </w:r>
      <w:r w:rsidRPr="008B4F7C" w:rsidR="00C26C4C">
        <w:t>__________________</w:t>
      </w:r>
    </w:p>
    <w:p w:rsidR="00EE5E02" w:rsidRPr="00F504D3" w:rsidP="00EE5E02" w14:paraId="694D0E89" w14:textId="77777777">
      <w:r w:rsidRPr="00F504D3">
        <w:t>Telephone number:</w:t>
      </w:r>
      <w:r w:rsidRPr="00C26C4C" w:rsidR="00C26C4C">
        <w:t xml:space="preserve"> </w:t>
      </w:r>
      <w:r w:rsidRPr="008B4F7C" w:rsidR="00C26C4C">
        <w:t>__________________</w:t>
      </w:r>
    </w:p>
    <w:p w:rsidR="00EE5E02" w:rsidRPr="00F504D3" w:rsidP="00EE5E02" w14:paraId="4C33907C" w14:textId="77777777">
      <w:r w:rsidRPr="00F504D3">
        <w:t>Email address:</w:t>
      </w:r>
      <w:r w:rsidRPr="00C26C4C" w:rsidR="00C26C4C">
        <w:t xml:space="preserve"> </w:t>
      </w:r>
      <w:r w:rsidRPr="008B4F7C" w:rsidR="00C26C4C">
        <w:t>__________________</w:t>
      </w:r>
    </w:p>
    <w:p w:rsidR="00EE5E02" w:rsidP="00157DF9" w14:paraId="713AC268" w14:textId="77777777">
      <w:pPr>
        <w:rPr>
          <w:b/>
        </w:rPr>
      </w:pPr>
    </w:p>
    <w:p w:rsidR="00157DF9" w:rsidP="00157DF9" w14:paraId="7640F60E" w14:textId="77777777">
      <w:pPr>
        <w:rPr>
          <w:b/>
        </w:rPr>
      </w:pPr>
    </w:p>
    <w:p w:rsidR="00B46F2C" w:rsidP="00157DF9" w14:paraId="352C750B" w14:textId="77777777">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592E783" w14:textId="77777777">
      <w:pPr>
        <w:rPr>
          <w:b/>
        </w:rPr>
      </w:pPr>
    </w:p>
    <w:p w:rsidR="00032F89" w:rsidP="00157DF9" w14:paraId="6FC84F20" w14:textId="77777777">
      <w:pPr>
        <w:rPr>
          <w:b/>
        </w:rPr>
      </w:pPr>
    </w:p>
    <w:p w:rsidR="00473D1E" w:rsidP="00157DF9" w14:paraId="729063DA" w14:textId="77777777">
      <w:pPr>
        <w:widowControl w:val="0"/>
        <w:rPr>
          <w:b/>
        </w:rPr>
      </w:pPr>
      <w:r>
        <w:rPr>
          <w:b/>
        </w:rPr>
        <w:t xml:space="preserve">DATE SUBMITTED TO </w:t>
      </w:r>
      <w:r w:rsidR="00067120">
        <w:rPr>
          <w:b/>
        </w:rPr>
        <w:t>DWD</w:t>
      </w:r>
      <w:r>
        <w:rPr>
          <w:b/>
        </w:rPr>
        <w:t xml:space="preserve"> </w:t>
      </w:r>
      <w:r w:rsidRPr="000E7BF6">
        <w:rPr>
          <w:b/>
        </w:rPr>
        <w:t>INFORMATION COLLECTION REQUEST LIAISON</w:t>
      </w:r>
      <w:r>
        <w:rPr>
          <w:b/>
        </w:rPr>
        <w:t xml:space="preserve"> </w:t>
      </w:r>
      <w:r w:rsidR="0090242C">
        <w:rPr>
          <w:b/>
        </w:rPr>
        <w:t>(ICRL)</w:t>
      </w:r>
    </w:p>
    <w:p w:rsidR="000E7BF6" w:rsidP="00157DF9" w14:paraId="28538B52" w14:textId="77777777">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 xml:space="preserve">the request is submitted to the </w:t>
      </w:r>
      <w:r w:rsidR="00124B35">
        <w:rPr>
          <w:i/>
        </w:rPr>
        <w:t>DWD PRA Coordinator</w:t>
      </w:r>
      <w:r w:rsidRPr="00FE2F37">
        <w:rPr>
          <w:i/>
        </w:rPr>
        <w:t>.</w:t>
      </w:r>
    </w:p>
    <w:p w:rsidR="00891C66" w:rsidRPr="00032F89" w:rsidP="00D60DB1" w14:paraId="28149CA3" w14:textId="77777777">
      <w:pPr>
        <w:rPr>
          <w:u w:val="single"/>
        </w:rPr>
      </w:pPr>
      <w:r>
        <w:rPr>
          <w:u w:val="single"/>
        </w:rPr>
        <w:t>______________</w:t>
      </w:r>
    </w:p>
    <w:p w:rsidR="00473D1E" w:rsidP="008B1331" w14:paraId="39C9D682" w14:textId="77777777">
      <w:pPr>
        <w:rPr>
          <w:b/>
        </w:rPr>
      </w:pPr>
    </w:p>
    <w:p w:rsidR="00891C66" w:rsidP="008B1331" w14:paraId="0F370309" w14:textId="77777777">
      <w:pPr>
        <w:rPr>
          <w:b/>
        </w:rPr>
      </w:pPr>
      <w:r>
        <w:rPr>
          <w:b/>
        </w:rPr>
        <w:t>Email the</w:t>
      </w:r>
      <w:r w:rsidRPr="001B3D77">
        <w:rPr>
          <w:b/>
        </w:rPr>
        <w:t xml:space="preserve"> completed form to </w:t>
      </w:r>
      <w:r>
        <w:rPr>
          <w:b/>
        </w:rPr>
        <w:t xml:space="preserve">the </w:t>
      </w:r>
      <w:r w:rsidR="00067120">
        <w:rPr>
          <w:b/>
        </w:rPr>
        <w:t>DWD</w:t>
      </w:r>
      <w:r w:rsidR="001F6FDA">
        <w:rPr>
          <w:b/>
        </w:rPr>
        <w:t xml:space="preserve"> </w:t>
      </w:r>
      <w:r w:rsidR="00067120">
        <w:rPr>
          <w:b/>
        </w:rPr>
        <w:t>PRA Coordinator</w:t>
      </w:r>
      <w:r w:rsidR="00173774">
        <w:rPr>
          <w:b/>
        </w:rPr>
        <w:t>,</w:t>
      </w:r>
      <w:r w:rsidR="00067120">
        <w:rPr>
          <w:b/>
        </w:rPr>
        <w:t xml:space="preserve"> Carter Clinebell</w:t>
      </w:r>
      <w:r w:rsidR="00101DDD">
        <w:rPr>
          <w:b/>
        </w:rPr>
        <w:t>, at</w:t>
      </w:r>
      <w:r w:rsidR="00067120">
        <w:rPr>
          <w:b/>
        </w:rPr>
        <w:t xml:space="preserve"> </w:t>
      </w:r>
      <w:hyperlink r:id="rId9" w:history="1">
        <w:r w:rsidRPr="0096553B" w:rsidR="00067120">
          <w:rPr>
            <w:rStyle w:val="Hyperlink"/>
            <w:b/>
          </w:rPr>
          <w:t>sei1@cdc.gov</w:t>
        </w:r>
      </w:hyperlink>
    </w:p>
    <w:p w:rsidR="00067120" w:rsidP="008B1331" w14:paraId="4C7C2086" w14:textId="77777777">
      <w:pPr>
        <w:rPr>
          <w:b/>
        </w:rPr>
      </w:pPr>
    </w:p>
    <w:p w:rsidR="00067120" w:rsidRPr="00F24CFC" w:rsidP="008B1331" w14:paraId="50F88D9E" w14:textId="77777777">
      <w:pPr>
        <w:rPr>
          <w:b/>
        </w:rPr>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7F0C911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8075D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41266">
    <w:abstractNumId w:val="13"/>
  </w:num>
  <w:num w:numId="2" w16cid:durableId="1672637522">
    <w:abstractNumId w:val="20"/>
  </w:num>
  <w:num w:numId="3" w16cid:durableId="1977830257">
    <w:abstractNumId w:val="19"/>
  </w:num>
  <w:num w:numId="4" w16cid:durableId="472253475">
    <w:abstractNumId w:val="21"/>
  </w:num>
  <w:num w:numId="5" w16cid:durableId="691612641">
    <w:abstractNumId w:val="5"/>
  </w:num>
  <w:num w:numId="6" w16cid:durableId="1211457534">
    <w:abstractNumId w:val="1"/>
  </w:num>
  <w:num w:numId="7" w16cid:durableId="2132673681">
    <w:abstractNumId w:val="11"/>
  </w:num>
  <w:num w:numId="8" w16cid:durableId="1448507438">
    <w:abstractNumId w:val="17"/>
  </w:num>
  <w:num w:numId="9" w16cid:durableId="252083412">
    <w:abstractNumId w:val="12"/>
  </w:num>
  <w:num w:numId="10" w16cid:durableId="1045711920">
    <w:abstractNumId w:val="2"/>
  </w:num>
  <w:num w:numId="11" w16cid:durableId="185798128">
    <w:abstractNumId w:val="9"/>
  </w:num>
  <w:num w:numId="12" w16cid:durableId="1829133576">
    <w:abstractNumId w:val="10"/>
  </w:num>
  <w:num w:numId="13" w16cid:durableId="241530360">
    <w:abstractNumId w:val="0"/>
  </w:num>
  <w:num w:numId="14" w16cid:durableId="769660845">
    <w:abstractNumId w:val="18"/>
  </w:num>
  <w:num w:numId="15" w16cid:durableId="1804496524">
    <w:abstractNumId w:val="16"/>
  </w:num>
  <w:num w:numId="16" w16cid:durableId="581918502">
    <w:abstractNumId w:val="15"/>
  </w:num>
  <w:num w:numId="17" w16cid:durableId="691956278">
    <w:abstractNumId w:val="6"/>
  </w:num>
  <w:num w:numId="18" w16cid:durableId="1157067485">
    <w:abstractNumId w:val="7"/>
  </w:num>
  <w:num w:numId="19" w16cid:durableId="1678314657">
    <w:abstractNumId w:val="8"/>
  </w:num>
  <w:num w:numId="20" w16cid:durableId="1586109117">
    <w:abstractNumId w:val="4"/>
  </w:num>
  <w:num w:numId="21" w16cid:durableId="2099055196">
    <w:abstractNumId w:val="3"/>
  </w:num>
  <w:num w:numId="22" w16cid:durableId="57855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2F89"/>
    <w:rsid w:val="000463D6"/>
    <w:rsid w:val="00047A64"/>
    <w:rsid w:val="00067120"/>
    <w:rsid w:val="00067329"/>
    <w:rsid w:val="00074D4A"/>
    <w:rsid w:val="000B2838"/>
    <w:rsid w:val="000C7351"/>
    <w:rsid w:val="000D44CA"/>
    <w:rsid w:val="000E1FEC"/>
    <w:rsid w:val="000E200B"/>
    <w:rsid w:val="000E3671"/>
    <w:rsid w:val="000E7BF6"/>
    <w:rsid w:val="000F68BE"/>
    <w:rsid w:val="001006F3"/>
    <w:rsid w:val="00101DDD"/>
    <w:rsid w:val="00115A14"/>
    <w:rsid w:val="00121169"/>
    <w:rsid w:val="00124840"/>
    <w:rsid w:val="00124B35"/>
    <w:rsid w:val="00135F5A"/>
    <w:rsid w:val="00150860"/>
    <w:rsid w:val="00155B5C"/>
    <w:rsid w:val="00157DF9"/>
    <w:rsid w:val="00173774"/>
    <w:rsid w:val="001927A4"/>
    <w:rsid w:val="00194AC6"/>
    <w:rsid w:val="001A23B0"/>
    <w:rsid w:val="001A25CC"/>
    <w:rsid w:val="001B0AAA"/>
    <w:rsid w:val="001B3D77"/>
    <w:rsid w:val="001B71B2"/>
    <w:rsid w:val="001C39F7"/>
    <w:rsid w:val="001D0776"/>
    <w:rsid w:val="001D5C61"/>
    <w:rsid w:val="001F56FD"/>
    <w:rsid w:val="001F6736"/>
    <w:rsid w:val="001F6FDA"/>
    <w:rsid w:val="0022707C"/>
    <w:rsid w:val="00237B48"/>
    <w:rsid w:val="0024521E"/>
    <w:rsid w:val="00263C3D"/>
    <w:rsid w:val="00272529"/>
    <w:rsid w:val="00274D0B"/>
    <w:rsid w:val="002821FF"/>
    <w:rsid w:val="002841E4"/>
    <w:rsid w:val="00293B96"/>
    <w:rsid w:val="0029688B"/>
    <w:rsid w:val="002A2ACF"/>
    <w:rsid w:val="002A2DBD"/>
    <w:rsid w:val="002A3C1B"/>
    <w:rsid w:val="002B3B52"/>
    <w:rsid w:val="002B3C95"/>
    <w:rsid w:val="002D0B92"/>
    <w:rsid w:val="002D0EC0"/>
    <w:rsid w:val="002E0D86"/>
    <w:rsid w:val="002E500A"/>
    <w:rsid w:val="002E5C5A"/>
    <w:rsid w:val="002E60DC"/>
    <w:rsid w:val="002F301D"/>
    <w:rsid w:val="00310408"/>
    <w:rsid w:val="0031661F"/>
    <w:rsid w:val="00316ADD"/>
    <w:rsid w:val="00323EC2"/>
    <w:rsid w:val="00326140"/>
    <w:rsid w:val="00327A99"/>
    <w:rsid w:val="0034147D"/>
    <w:rsid w:val="003675DB"/>
    <w:rsid w:val="0038075A"/>
    <w:rsid w:val="003B2BCA"/>
    <w:rsid w:val="003B3EB6"/>
    <w:rsid w:val="003B5356"/>
    <w:rsid w:val="003D4023"/>
    <w:rsid w:val="003D5BBE"/>
    <w:rsid w:val="003E10FC"/>
    <w:rsid w:val="003E3C61"/>
    <w:rsid w:val="003F1C5B"/>
    <w:rsid w:val="004066E0"/>
    <w:rsid w:val="0041337D"/>
    <w:rsid w:val="00434E33"/>
    <w:rsid w:val="004364A2"/>
    <w:rsid w:val="00441434"/>
    <w:rsid w:val="0045264C"/>
    <w:rsid w:val="00455D5C"/>
    <w:rsid w:val="00462B0F"/>
    <w:rsid w:val="004631C8"/>
    <w:rsid w:val="00473D1E"/>
    <w:rsid w:val="00486908"/>
    <w:rsid w:val="004876EC"/>
    <w:rsid w:val="004C0B76"/>
    <w:rsid w:val="004C2819"/>
    <w:rsid w:val="004D4584"/>
    <w:rsid w:val="004D6E14"/>
    <w:rsid w:val="004E508E"/>
    <w:rsid w:val="004F0E1B"/>
    <w:rsid w:val="004F7200"/>
    <w:rsid w:val="005009B0"/>
    <w:rsid w:val="005076BF"/>
    <w:rsid w:val="00510B13"/>
    <w:rsid w:val="00512CA7"/>
    <w:rsid w:val="0051395E"/>
    <w:rsid w:val="00530D17"/>
    <w:rsid w:val="00543CB0"/>
    <w:rsid w:val="00545745"/>
    <w:rsid w:val="00551BF3"/>
    <w:rsid w:val="00555A66"/>
    <w:rsid w:val="00563D3E"/>
    <w:rsid w:val="00574097"/>
    <w:rsid w:val="00581F70"/>
    <w:rsid w:val="005A1006"/>
    <w:rsid w:val="005B11F9"/>
    <w:rsid w:val="005C070D"/>
    <w:rsid w:val="005D6A6A"/>
    <w:rsid w:val="005E714A"/>
    <w:rsid w:val="00605D91"/>
    <w:rsid w:val="006140A0"/>
    <w:rsid w:val="00626592"/>
    <w:rsid w:val="00636621"/>
    <w:rsid w:val="00642B49"/>
    <w:rsid w:val="00655E1D"/>
    <w:rsid w:val="00670D56"/>
    <w:rsid w:val="006832D9"/>
    <w:rsid w:val="00683971"/>
    <w:rsid w:val="00691EC6"/>
    <w:rsid w:val="0069403B"/>
    <w:rsid w:val="00694F08"/>
    <w:rsid w:val="006B1D5D"/>
    <w:rsid w:val="006C0A26"/>
    <w:rsid w:val="006C0E86"/>
    <w:rsid w:val="006C3FB9"/>
    <w:rsid w:val="006E010C"/>
    <w:rsid w:val="006E12B5"/>
    <w:rsid w:val="006F3DDE"/>
    <w:rsid w:val="00704678"/>
    <w:rsid w:val="00714832"/>
    <w:rsid w:val="00715FBA"/>
    <w:rsid w:val="00736EEE"/>
    <w:rsid w:val="007425E7"/>
    <w:rsid w:val="00742A70"/>
    <w:rsid w:val="00745345"/>
    <w:rsid w:val="0074679E"/>
    <w:rsid w:val="007547D6"/>
    <w:rsid w:val="00763107"/>
    <w:rsid w:val="00763342"/>
    <w:rsid w:val="00775981"/>
    <w:rsid w:val="00793B96"/>
    <w:rsid w:val="007A57BC"/>
    <w:rsid w:val="007B6EB9"/>
    <w:rsid w:val="007D2493"/>
    <w:rsid w:val="00802607"/>
    <w:rsid w:val="008043AB"/>
    <w:rsid w:val="0080489E"/>
    <w:rsid w:val="008101A5"/>
    <w:rsid w:val="0081501C"/>
    <w:rsid w:val="00822664"/>
    <w:rsid w:val="00833757"/>
    <w:rsid w:val="008344F9"/>
    <w:rsid w:val="00840FCA"/>
    <w:rsid w:val="00843796"/>
    <w:rsid w:val="00880826"/>
    <w:rsid w:val="00891C66"/>
    <w:rsid w:val="00893DEF"/>
    <w:rsid w:val="00895229"/>
    <w:rsid w:val="00896498"/>
    <w:rsid w:val="008A0760"/>
    <w:rsid w:val="008B1331"/>
    <w:rsid w:val="008B4F7C"/>
    <w:rsid w:val="008D3EB0"/>
    <w:rsid w:val="008D6401"/>
    <w:rsid w:val="008F0203"/>
    <w:rsid w:val="008F50D4"/>
    <w:rsid w:val="0090242C"/>
    <w:rsid w:val="0091023A"/>
    <w:rsid w:val="00912110"/>
    <w:rsid w:val="00917F0B"/>
    <w:rsid w:val="0092001D"/>
    <w:rsid w:val="009239AA"/>
    <w:rsid w:val="00931BDC"/>
    <w:rsid w:val="00935ADA"/>
    <w:rsid w:val="009361BE"/>
    <w:rsid w:val="0094583B"/>
    <w:rsid w:val="00946B6C"/>
    <w:rsid w:val="00946C7C"/>
    <w:rsid w:val="00955A71"/>
    <w:rsid w:val="0096108F"/>
    <w:rsid w:val="0096553B"/>
    <w:rsid w:val="0097583D"/>
    <w:rsid w:val="009913C2"/>
    <w:rsid w:val="009A10A5"/>
    <w:rsid w:val="009A3B31"/>
    <w:rsid w:val="009A4378"/>
    <w:rsid w:val="009A625C"/>
    <w:rsid w:val="009C13B9"/>
    <w:rsid w:val="009C45D7"/>
    <w:rsid w:val="009D01A2"/>
    <w:rsid w:val="009F5923"/>
    <w:rsid w:val="009F6D79"/>
    <w:rsid w:val="009F7C6C"/>
    <w:rsid w:val="00A01926"/>
    <w:rsid w:val="00A10991"/>
    <w:rsid w:val="00A23B50"/>
    <w:rsid w:val="00A318D9"/>
    <w:rsid w:val="00A32D9D"/>
    <w:rsid w:val="00A403BB"/>
    <w:rsid w:val="00A429B9"/>
    <w:rsid w:val="00A507F8"/>
    <w:rsid w:val="00A53E6E"/>
    <w:rsid w:val="00A67048"/>
    <w:rsid w:val="00A674DF"/>
    <w:rsid w:val="00A816E2"/>
    <w:rsid w:val="00A83AA6"/>
    <w:rsid w:val="00AE1809"/>
    <w:rsid w:val="00AE662C"/>
    <w:rsid w:val="00AF0D35"/>
    <w:rsid w:val="00AF0FAA"/>
    <w:rsid w:val="00AF5AE7"/>
    <w:rsid w:val="00B00C25"/>
    <w:rsid w:val="00B05E4B"/>
    <w:rsid w:val="00B23394"/>
    <w:rsid w:val="00B446D1"/>
    <w:rsid w:val="00B46F2C"/>
    <w:rsid w:val="00B74175"/>
    <w:rsid w:val="00B80D76"/>
    <w:rsid w:val="00B85A6E"/>
    <w:rsid w:val="00B91266"/>
    <w:rsid w:val="00B93253"/>
    <w:rsid w:val="00B9347E"/>
    <w:rsid w:val="00BA2105"/>
    <w:rsid w:val="00BA2A1D"/>
    <w:rsid w:val="00BA4E23"/>
    <w:rsid w:val="00BA7E06"/>
    <w:rsid w:val="00BB43B5"/>
    <w:rsid w:val="00BB6219"/>
    <w:rsid w:val="00BB75C8"/>
    <w:rsid w:val="00BD290F"/>
    <w:rsid w:val="00C0257E"/>
    <w:rsid w:val="00C1394D"/>
    <w:rsid w:val="00C14CC4"/>
    <w:rsid w:val="00C21E47"/>
    <w:rsid w:val="00C26C4C"/>
    <w:rsid w:val="00C30407"/>
    <w:rsid w:val="00C31688"/>
    <w:rsid w:val="00C3353B"/>
    <w:rsid w:val="00C33C52"/>
    <w:rsid w:val="00C40D8B"/>
    <w:rsid w:val="00C47A4A"/>
    <w:rsid w:val="00C81DF4"/>
    <w:rsid w:val="00C8407A"/>
    <w:rsid w:val="00C8488C"/>
    <w:rsid w:val="00C86E91"/>
    <w:rsid w:val="00CA2650"/>
    <w:rsid w:val="00CA3A61"/>
    <w:rsid w:val="00CB1078"/>
    <w:rsid w:val="00CB18F8"/>
    <w:rsid w:val="00CC31F0"/>
    <w:rsid w:val="00CC6FAF"/>
    <w:rsid w:val="00CD2BBA"/>
    <w:rsid w:val="00CE06D8"/>
    <w:rsid w:val="00CF1796"/>
    <w:rsid w:val="00D158AD"/>
    <w:rsid w:val="00D2142D"/>
    <w:rsid w:val="00D24698"/>
    <w:rsid w:val="00D354C9"/>
    <w:rsid w:val="00D60DB1"/>
    <w:rsid w:val="00D6383F"/>
    <w:rsid w:val="00D64EFA"/>
    <w:rsid w:val="00D71221"/>
    <w:rsid w:val="00D7238C"/>
    <w:rsid w:val="00D7420F"/>
    <w:rsid w:val="00D75C2F"/>
    <w:rsid w:val="00D76EBA"/>
    <w:rsid w:val="00D86E03"/>
    <w:rsid w:val="00D96161"/>
    <w:rsid w:val="00DA3F06"/>
    <w:rsid w:val="00DB59D0"/>
    <w:rsid w:val="00DC33D3"/>
    <w:rsid w:val="00DE5201"/>
    <w:rsid w:val="00E01CBD"/>
    <w:rsid w:val="00E023E1"/>
    <w:rsid w:val="00E2594A"/>
    <w:rsid w:val="00E26329"/>
    <w:rsid w:val="00E40B50"/>
    <w:rsid w:val="00E462C2"/>
    <w:rsid w:val="00E47F94"/>
    <w:rsid w:val="00E50293"/>
    <w:rsid w:val="00E543A9"/>
    <w:rsid w:val="00E65FFC"/>
    <w:rsid w:val="00E66AAF"/>
    <w:rsid w:val="00E67AEB"/>
    <w:rsid w:val="00E80951"/>
    <w:rsid w:val="00E854FE"/>
    <w:rsid w:val="00E86CC6"/>
    <w:rsid w:val="00EA4F10"/>
    <w:rsid w:val="00EB56B3"/>
    <w:rsid w:val="00ED2B35"/>
    <w:rsid w:val="00ED3FFE"/>
    <w:rsid w:val="00ED6492"/>
    <w:rsid w:val="00EE5E02"/>
    <w:rsid w:val="00EF2095"/>
    <w:rsid w:val="00F06866"/>
    <w:rsid w:val="00F15956"/>
    <w:rsid w:val="00F22AAC"/>
    <w:rsid w:val="00F24CFC"/>
    <w:rsid w:val="00F30715"/>
    <w:rsid w:val="00F3170F"/>
    <w:rsid w:val="00F322BD"/>
    <w:rsid w:val="00F3783E"/>
    <w:rsid w:val="00F4017B"/>
    <w:rsid w:val="00F504D3"/>
    <w:rsid w:val="00F8478C"/>
    <w:rsid w:val="00F95877"/>
    <w:rsid w:val="00F976B0"/>
    <w:rsid w:val="00FA6DE7"/>
    <w:rsid w:val="00FA73A6"/>
    <w:rsid w:val="00FC0A8E"/>
    <w:rsid w:val="00FE2F37"/>
    <w:rsid w:val="00FE2FA6"/>
    <w:rsid w:val="00FE3DF2"/>
    <w:rsid w:val="00FF1F4E"/>
    <w:rsid w:val="0104F82D"/>
    <w:rsid w:val="06AC8770"/>
    <w:rsid w:val="21D11FDA"/>
    <w:rsid w:val="258EEC78"/>
    <w:rsid w:val="2AA53E00"/>
    <w:rsid w:val="368C495F"/>
    <w:rsid w:val="37AD6E3C"/>
    <w:rsid w:val="4E64CF5D"/>
    <w:rsid w:val="4EF53CD3"/>
    <w:rsid w:val="60F6B2FF"/>
    <w:rsid w:val="6381B3F0"/>
    <w:rsid w:val="729D7800"/>
    <w:rsid w:val="783A1797"/>
    <w:rsid w:val="79E89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D99A0C6"/>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styleId="UnresolvedMention">
    <w:name w:val="Unresolved Mention"/>
    <w:basedOn w:val="DefaultParagraphFont"/>
    <w:uiPriority w:val="99"/>
    <w:semiHidden/>
    <w:unhideWhenUsed/>
    <w:rsid w:val="00067120"/>
    <w:rPr>
      <w:color w:val="605E5C"/>
      <w:shd w:val="clear" w:color="auto" w:fill="E1DFDD"/>
    </w:rPr>
  </w:style>
  <w:style w:type="character" w:customStyle="1" w:styleId="normaltextrun">
    <w:name w:val="normaltextrun"/>
    <w:basedOn w:val="DefaultParagraphFont"/>
    <w:rsid w:val="00310408"/>
  </w:style>
  <w:style w:type="character" w:customStyle="1" w:styleId="eop">
    <w:name w:val="eop"/>
    <w:basedOn w:val="DefaultParagraphFont"/>
    <w:rsid w:val="00310408"/>
  </w:style>
  <w:style w:type="paragraph" w:customStyle="1" w:styleId="paragraph">
    <w:name w:val="paragraph"/>
    <w:basedOn w:val="Normal"/>
    <w:rsid w:val="00715F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24/general-schedule" TargetMode="External" /><Relationship Id="rId9" Type="http://schemas.openxmlformats.org/officeDocument/2006/relationships/hyperlink" Target="mailto:sei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CSELS-1226495553-1022</_dlc_DocId>
    <_dlc_DocIdUrl xmlns="0724e717-bbe7-4e48-ae6a-faff532bb476">
      <Url>https://cdc.sharepoint.com/sites/CSELS/DSEPD/science/_layouts/15/DocIdRedir.aspx?ID=CSELS-1226495553-1022</Url>
      <Description>CSELS-1226495553-1022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8FF8B73E8D14E95E943C81F49183B" ma:contentTypeVersion="1305" ma:contentTypeDescription="Create a new document." ma:contentTypeScope="" ma:versionID="abcd1543f1225cdf6f7cfc2833214515">
  <xsd:schema xmlns:xsd="http://www.w3.org/2001/XMLSchema" xmlns:xs="http://www.w3.org/2001/XMLSchema" xmlns:p="http://schemas.microsoft.com/office/2006/metadata/properties" xmlns:ns2="0724e717-bbe7-4e48-ae6a-faff532bb476" xmlns:ns3="ba2732ca-9a65-407c-93a8-b0464f2417d7" xmlns:ns4="1b80bbf5-5b9d-4bef-a028-a57713d79aeb" targetNamespace="http://schemas.microsoft.com/office/2006/metadata/properties" ma:root="true" ma:fieldsID="39448a4db6fca35da1b5059c8a94901c" ns2:_="" ns3:_="" ns4:_="">
    <xsd:import namespace="0724e717-bbe7-4e48-ae6a-faff532bb476"/>
    <xsd:import namespace="ba2732ca-9a65-407c-93a8-b0464f2417d7"/>
    <xsd:import namespace="1b80bbf5-5b9d-4bef-a028-a57713d79a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732ca-9a65-407c-93a8-b0464f2417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80bbf5-5b9d-4bef-a028-a57713d79a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D02174-DEB6-40C6-BC10-6AFA53F4E232}">
  <ds:schemaRefs>
    <ds:schemaRef ds:uri="http://schemas.microsoft.com/sharepoint/v3/contenttype/forms"/>
  </ds:schemaRefs>
</ds:datastoreItem>
</file>

<file path=customXml/itemProps2.xml><?xml version="1.0" encoding="utf-8"?>
<ds:datastoreItem xmlns:ds="http://schemas.openxmlformats.org/officeDocument/2006/customXml" ds:itemID="{A854948B-E1CA-482E-9343-EBCBB318AC7F}">
  <ds:schemaRefs>
    <ds:schemaRef ds:uri="http://schemas.microsoft.com/office/2006/metadata/properties"/>
    <ds:schemaRef ds:uri="http://schemas.microsoft.com/office/infopath/2007/PartnerControls"/>
    <ds:schemaRef ds:uri="0724e717-bbe7-4e48-ae6a-faff532bb476"/>
  </ds:schemaRefs>
</ds:datastoreItem>
</file>

<file path=customXml/itemProps3.xml><?xml version="1.0" encoding="utf-8"?>
<ds:datastoreItem xmlns:ds="http://schemas.openxmlformats.org/officeDocument/2006/customXml" ds:itemID="{95CB0147-9B14-42DB-94F4-C22DB5C7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ba2732ca-9a65-407c-93a8-b0464f2417d7"/>
    <ds:schemaRef ds:uri="1b80bbf5-5b9d-4bef-a028-a57713d79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3F1C-5F3C-4273-B4C3-8A58697A94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8</cp:revision>
  <cp:lastPrinted>2016-05-23T14:54:00Z</cp:lastPrinted>
  <dcterms:created xsi:type="dcterms:W3CDTF">2025-08-21T16:55:00Z</dcterms:created>
  <dcterms:modified xsi:type="dcterms:W3CDTF">2025-09-04T20:03:00Z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0x010100F568FF8B73E8D14E95E943C81F49183B</vt:lpwstr>
  </property>
  <property fmtid="{D5CDD505-2E9C-101B-9397-08002B2CF9AE}" pid="3" name="MSIP_Label_7b94a7b8-f06c-4dfe-bdcc-9b548fd58c31_ActionId">
    <vt:lpwstr>2b361d7c-79fb-466a-87a9-808ef8975dcb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2023-08-08T20:45:44Z</vt:lpwstr>
  </property>
  <property fmtid="{D5CDD505-2E9C-101B-9397-08002B2CF9AE}" pid="9" name="MSIP_Label_7b94a7b8-f06c-4dfe-bdcc-9b548fd58c31_SiteId">
    <vt:lpwstr>9ce70869-60db-44fd-abe8-d2767077fc8f</vt:lpwstr>
  </property>
  <property fmtid="{D5CDD505-2E9C-101B-9397-08002B2CF9AE}" pid="10" name="_dlc_DocIdItemGuid">
    <vt:lpwstr>52646c72-4d7c-4ded-a950-71fa7ed597a8</vt:lpwstr>
  </property>
  <property fmtid="{D5CDD505-2E9C-101B-9397-08002B2CF9AE}" pid="11" name="_NewReviewCycle">
    <vt:lpwstr/>
  </property>
</Properties>
</file>