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D0FFA" w:rsidP="00CF38AC" w14:paraId="14565474" w14:textId="77777777">
      <w:pPr>
        <w:rPr>
          <w:b/>
        </w:rPr>
      </w:pPr>
    </w:p>
    <w:p w:rsidR="00ED0FFA" w:rsidP="00FA59BB" w14:paraId="4EF2A920" w14:textId="77777777">
      <w:pPr>
        <w:jc w:val="center"/>
        <w:rPr>
          <w:b/>
        </w:rPr>
      </w:pPr>
    </w:p>
    <w:p w:rsidR="00ED0FFA" w:rsidRPr="00857BA7" w:rsidP="00FA59BB" w14:paraId="4E4F194D" w14:textId="77777777">
      <w:pPr>
        <w:jc w:val="center"/>
        <w:rPr>
          <w:b/>
        </w:rPr>
      </w:pPr>
      <w:r w:rsidRPr="00857BA7">
        <w:rPr>
          <w:b/>
        </w:rPr>
        <w:t xml:space="preserve">Supporting Statement </w:t>
      </w:r>
      <w:r>
        <w:rPr>
          <w:b/>
        </w:rPr>
        <w:t>B</w:t>
      </w:r>
    </w:p>
    <w:p w:rsidR="00ED0FFA" w:rsidRPr="00857BA7" w:rsidP="00FA59BB" w14:paraId="4B8A6F4C" w14:textId="77777777">
      <w:pPr>
        <w:ind w:left="720"/>
        <w:jc w:val="center"/>
        <w:rPr>
          <w:b/>
        </w:rPr>
      </w:pPr>
    </w:p>
    <w:p w:rsidR="00ED0FFA" w:rsidRPr="00857BA7" w:rsidP="00FA59BB" w14:paraId="18DC85A9" w14:textId="77777777">
      <w:pPr>
        <w:ind w:left="720"/>
        <w:jc w:val="center"/>
        <w:rPr>
          <w:b/>
        </w:rPr>
      </w:pPr>
    </w:p>
    <w:p w:rsidR="00ED0FFA" w:rsidRPr="00857BA7" w:rsidP="00FA59BB" w14:paraId="5F007012" w14:textId="77777777">
      <w:pPr>
        <w:jc w:val="center"/>
        <w:rPr>
          <w:b/>
        </w:rPr>
      </w:pPr>
      <w:r w:rsidRPr="00857BA7">
        <w:rPr>
          <w:b/>
        </w:rPr>
        <w:t>for</w:t>
      </w:r>
    </w:p>
    <w:p w:rsidR="00ED0FFA" w:rsidRPr="00FA59BB" w:rsidP="00FA59BB" w14:paraId="2ED84DEA" w14:textId="77777777">
      <w:pPr>
        <w:ind w:left="720"/>
        <w:jc w:val="center"/>
        <w:rPr>
          <w:b/>
        </w:rPr>
      </w:pPr>
    </w:p>
    <w:p w:rsidR="00ED0FFA" w:rsidRPr="00FA59BB" w:rsidP="00FA59BB" w14:paraId="3B31C8A6" w14:textId="117EE4A8">
      <w:pPr>
        <w:jc w:val="center"/>
        <w:rPr>
          <w:b/>
        </w:rPr>
      </w:pPr>
      <w:bookmarkStart w:id="0" w:name="_Hlk183090825"/>
      <w:r w:rsidRPr="008915D9">
        <w:rPr>
          <w:b/>
          <w:sz w:val="22"/>
          <w:szCs w:val="22"/>
        </w:rPr>
        <w:t>Documenting outcomes associated with persistent tic disorders (including Tourette syndrome) in children, adolescents, and young adults through surveillance</w:t>
      </w:r>
      <w:bookmarkEnd w:id="0"/>
    </w:p>
    <w:p w:rsidR="00ED0FFA" w:rsidRPr="00FA59BB" w:rsidP="00FA59BB" w14:paraId="7FEB5C72" w14:textId="77777777">
      <w:pPr>
        <w:jc w:val="center"/>
        <w:rPr>
          <w:b/>
        </w:rPr>
      </w:pPr>
    </w:p>
    <w:p w:rsidR="00ED0FFA" w:rsidRPr="00FA59BB" w:rsidP="00FA59BB" w14:paraId="034680F2" w14:textId="77777777">
      <w:pPr>
        <w:jc w:val="center"/>
        <w:rPr>
          <w:b/>
        </w:rPr>
      </w:pPr>
      <w:r w:rsidRPr="00FA59BB">
        <w:rPr>
          <w:b/>
        </w:rPr>
        <w:t>New</w:t>
      </w:r>
    </w:p>
    <w:p w:rsidR="00ED0FFA" w:rsidRPr="00857BA7" w:rsidP="00ED0FFA" w14:paraId="42CD7D62" w14:textId="77777777">
      <w:pPr>
        <w:rPr>
          <w:b/>
        </w:rPr>
      </w:pPr>
    </w:p>
    <w:p w:rsidR="00ED0FFA" w:rsidRPr="00857BA7" w:rsidP="00ED0FFA" w14:paraId="604FFEA8" w14:textId="77777777">
      <w:pPr>
        <w:rPr>
          <w:b/>
        </w:rPr>
      </w:pPr>
    </w:p>
    <w:p w:rsidR="00ED0FFA" w:rsidRPr="00857BA7" w:rsidP="00ED0FFA" w14:paraId="77E94CA4" w14:textId="77777777">
      <w:pPr>
        <w:rPr>
          <w:b/>
        </w:rPr>
      </w:pPr>
    </w:p>
    <w:p w:rsidR="00ED0FFA" w:rsidRPr="00857BA7" w:rsidP="00ED0FFA" w14:paraId="4C2E3912" w14:textId="77777777">
      <w:pPr>
        <w:rPr>
          <w:b/>
        </w:rPr>
      </w:pPr>
    </w:p>
    <w:p w:rsidR="00ED0FFA" w:rsidRPr="00857BA7" w:rsidP="00ED0FFA" w14:paraId="24504D5E" w14:textId="77777777">
      <w:pPr>
        <w:rPr>
          <w:b/>
        </w:rPr>
      </w:pPr>
    </w:p>
    <w:p w:rsidR="00F5403E" w:rsidP="00A868DA" w14:paraId="37B4E338" w14:textId="77777777">
      <w:pPr>
        <w:rPr>
          <w:rFonts w:cs="Calibri"/>
          <w:noProof/>
          <w:color w:val="FF0000"/>
        </w:rPr>
      </w:pPr>
    </w:p>
    <w:p w:rsidR="004E63C4" w:rsidP="00A868DA" w14:paraId="317DAD8B" w14:textId="77777777">
      <w:pPr>
        <w:rPr>
          <w:rFonts w:cs="Calibri"/>
          <w:noProof/>
          <w:color w:val="FF0000"/>
        </w:rPr>
      </w:pPr>
    </w:p>
    <w:p w:rsidR="004E63C4" w:rsidP="00A868DA" w14:paraId="3D776AF0" w14:textId="77777777">
      <w:pPr>
        <w:rPr>
          <w:rFonts w:cs="Calibri"/>
          <w:noProof/>
          <w:color w:val="FF0000"/>
        </w:rPr>
      </w:pPr>
    </w:p>
    <w:p w:rsidR="004E63C4" w:rsidP="00A868DA" w14:paraId="294E50EE" w14:textId="77777777">
      <w:pPr>
        <w:rPr>
          <w:rFonts w:cs="Calibri"/>
          <w:noProof/>
          <w:color w:val="FF0000"/>
        </w:rPr>
      </w:pPr>
    </w:p>
    <w:p w:rsidR="004E63C4" w:rsidP="00A868DA" w14:paraId="3C8388D6" w14:textId="77777777">
      <w:pPr>
        <w:rPr>
          <w:rFonts w:cs="Calibri"/>
          <w:noProof/>
          <w:color w:val="FF0000"/>
        </w:rPr>
      </w:pPr>
    </w:p>
    <w:p w:rsidR="004E63C4" w:rsidP="00FA59BB" w14:paraId="1D25536F" w14:textId="77777777">
      <w:pPr>
        <w:jc w:val="center"/>
        <w:rPr>
          <w:rFonts w:cs="Calibri"/>
          <w:noProof/>
          <w:color w:val="FF0000"/>
        </w:rPr>
      </w:pPr>
    </w:p>
    <w:p w:rsidR="00FA59BB" w:rsidP="00FA59BB" w14:paraId="3BFE8D0F" w14:textId="77777777">
      <w:pPr>
        <w:jc w:val="center"/>
        <w:rPr>
          <w:rFonts w:cs="Calibri"/>
          <w:noProof/>
          <w:color w:val="FF0000"/>
        </w:rPr>
        <w:sectPr w:rsidSect="0002320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080" w:right="1080" w:bottom="1080" w:left="1080" w:header="720" w:footer="720" w:gutter="0"/>
          <w:cols w:space="720"/>
          <w:titlePg/>
          <w:docGrid w:linePitch="360"/>
        </w:sectPr>
      </w:pPr>
    </w:p>
    <w:p w:rsidR="002D5F1F" w:rsidRPr="008915D9" w:rsidP="002D5F1F" w14:paraId="0FB70F87" w14:textId="77777777">
      <w:pPr>
        <w:jc w:val="center"/>
        <w:rPr>
          <w:b/>
          <w:bCs/>
          <w:noProof/>
          <w:sz w:val="22"/>
          <w:szCs w:val="22"/>
        </w:rPr>
      </w:pPr>
      <w:r w:rsidRPr="008915D9">
        <w:rPr>
          <w:b/>
          <w:bCs/>
          <w:noProof/>
          <w:sz w:val="22"/>
          <w:szCs w:val="22"/>
        </w:rPr>
        <w:t>Rebecca Bitsko, PhD</w:t>
      </w:r>
    </w:p>
    <w:p w:rsidR="002D5F1F" w:rsidRPr="008915D9" w:rsidP="002D5F1F" w14:paraId="7CDB5D18" w14:textId="77777777">
      <w:pPr>
        <w:jc w:val="center"/>
        <w:rPr>
          <w:noProof/>
          <w:sz w:val="22"/>
          <w:szCs w:val="22"/>
        </w:rPr>
      </w:pPr>
      <w:r w:rsidRPr="008915D9">
        <w:rPr>
          <w:noProof/>
          <w:sz w:val="22"/>
          <w:szCs w:val="22"/>
        </w:rPr>
        <w:t>Health Scientist</w:t>
      </w:r>
    </w:p>
    <w:p w:rsidR="002D5F1F" w:rsidRPr="008915D9" w:rsidP="002D5F1F" w14:paraId="068F649F" w14:textId="77777777">
      <w:pPr>
        <w:jc w:val="center"/>
        <w:rPr>
          <w:noProof/>
          <w:sz w:val="22"/>
          <w:szCs w:val="22"/>
        </w:rPr>
      </w:pPr>
      <w:r w:rsidRPr="008915D9">
        <w:rPr>
          <w:noProof/>
          <w:sz w:val="22"/>
          <w:szCs w:val="22"/>
        </w:rPr>
        <w:t>Centers for Disease Control and Prevention</w:t>
      </w:r>
    </w:p>
    <w:p w:rsidR="002D5F1F" w:rsidRPr="008915D9" w:rsidP="002D5F1F" w14:paraId="4613E7D3" w14:textId="1AF54D55">
      <w:pPr>
        <w:jc w:val="center"/>
        <w:rPr>
          <w:noProof/>
          <w:sz w:val="22"/>
          <w:szCs w:val="22"/>
        </w:rPr>
      </w:pPr>
      <w:r w:rsidRPr="008915D9">
        <w:rPr>
          <w:noProof/>
          <w:sz w:val="22"/>
          <w:szCs w:val="22"/>
        </w:rPr>
        <w:t xml:space="preserve">Email: </w:t>
      </w:r>
      <w:r w:rsidRPr="009B7ABB">
        <w:rPr>
          <w:noProof/>
          <w:sz w:val="22"/>
          <w:szCs w:val="22"/>
        </w:rPr>
        <w:t>dvk2@cdc.gov</w:t>
      </w:r>
    </w:p>
    <w:p w:rsidR="004E63C4" w:rsidRPr="00FA59BB" w:rsidP="002D5F1F" w14:paraId="542BA9C8" w14:textId="04B16F1C">
      <w:pPr>
        <w:jc w:val="center"/>
        <w:rPr>
          <w:rFonts w:cs="Calibri"/>
          <w:noProof/>
        </w:rPr>
      </w:pPr>
      <w:r w:rsidRPr="008915D9">
        <w:rPr>
          <w:noProof/>
          <w:sz w:val="22"/>
          <w:szCs w:val="22"/>
        </w:rPr>
        <w:t>Phone: 404.498.3556</w:t>
      </w:r>
    </w:p>
    <w:p w:rsidR="00FA59BB" w:rsidRPr="00FA59BB" w:rsidP="00FA59BB" w14:paraId="2A1D418A" w14:textId="77777777">
      <w:pPr>
        <w:jc w:val="center"/>
        <w:rPr>
          <w:rFonts w:cs="Calibri"/>
          <w:noProof/>
        </w:rPr>
      </w:pPr>
    </w:p>
    <w:p w:rsidR="00FA59BB" w:rsidRPr="00FA59BB" w:rsidP="00FA59BB" w14:paraId="3F68037B" w14:textId="77777777">
      <w:pPr>
        <w:jc w:val="center"/>
        <w:rPr>
          <w:rFonts w:cs="Calibri"/>
          <w:noProof/>
        </w:rPr>
      </w:pPr>
    </w:p>
    <w:p w:rsidR="00FA59BB" w:rsidRPr="00FA59BB" w:rsidP="00FA59BB" w14:paraId="145A4FF1" w14:textId="77777777">
      <w:pPr>
        <w:ind w:hanging="630"/>
        <w:jc w:val="center"/>
        <w:rPr>
          <w:rFonts w:cs="Calibri"/>
          <w:noProof/>
        </w:rPr>
      </w:pPr>
      <w:r w:rsidRPr="00FA59BB">
        <w:rPr>
          <w:rFonts w:cs="Calibri"/>
          <w:noProof/>
        </w:rPr>
        <w:t>And</w:t>
      </w:r>
    </w:p>
    <w:p w:rsidR="00FA59BB" w:rsidRPr="00FA59BB" w:rsidP="00FA59BB" w14:paraId="67B98440" w14:textId="77777777">
      <w:pPr>
        <w:jc w:val="center"/>
        <w:rPr>
          <w:rFonts w:cs="Calibri"/>
          <w:noProof/>
        </w:rPr>
      </w:pPr>
    </w:p>
    <w:p w:rsidR="00FA59BB" w:rsidRPr="00FA59BB" w:rsidP="00FA59BB" w14:paraId="531371D3" w14:textId="77777777">
      <w:pPr>
        <w:jc w:val="center"/>
        <w:rPr>
          <w:rFonts w:cs="Courier New"/>
          <w:b/>
        </w:rPr>
      </w:pPr>
    </w:p>
    <w:p w:rsidR="00FA59BB" w:rsidRPr="00FA59BB" w:rsidP="00FA59BB" w14:paraId="2C029F0B" w14:textId="77777777">
      <w:pPr>
        <w:jc w:val="center"/>
        <w:rPr>
          <w:rFonts w:cs="Courier New"/>
          <w:b/>
        </w:rPr>
      </w:pPr>
    </w:p>
    <w:p w:rsidR="002D5F1F" w:rsidRPr="008915D9" w:rsidP="002D5F1F" w14:paraId="4A6859CE" w14:textId="77777777">
      <w:pPr>
        <w:jc w:val="center"/>
        <w:rPr>
          <w:b/>
          <w:sz w:val="22"/>
          <w:szCs w:val="22"/>
        </w:rPr>
      </w:pPr>
      <w:r w:rsidRPr="008915D9">
        <w:rPr>
          <w:b/>
          <w:sz w:val="22"/>
          <w:szCs w:val="22"/>
        </w:rPr>
        <w:t>Lara Robinson, MPH, PhD</w:t>
      </w:r>
    </w:p>
    <w:p w:rsidR="002D5F1F" w:rsidRPr="008915D9" w:rsidP="002D5F1F" w14:paraId="204A00CA" w14:textId="77777777">
      <w:pPr>
        <w:tabs>
          <w:tab w:val="left" w:pos="3600"/>
        </w:tabs>
        <w:jc w:val="center"/>
        <w:rPr>
          <w:sz w:val="22"/>
          <w:szCs w:val="22"/>
        </w:rPr>
      </w:pPr>
      <w:r w:rsidRPr="008915D9">
        <w:rPr>
          <w:sz w:val="22"/>
          <w:szCs w:val="22"/>
        </w:rPr>
        <w:t>Team Lead</w:t>
      </w:r>
    </w:p>
    <w:p w:rsidR="002D5F1F" w:rsidRPr="008915D9" w:rsidP="002D5F1F" w14:paraId="520D0DC3" w14:textId="77777777">
      <w:pPr>
        <w:jc w:val="center"/>
        <w:rPr>
          <w:sz w:val="22"/>
          <w:szCs w:val="22"/>
        </w:rPr>
      </w:pPr>
      <w:r w:rsidRPr="008915D9">
        <w:rPr>
          <w:sz w:val="22"/>
          <w:szCs w:val="22"/>
        </w:rPr>
        <w:t>Centers for Disease Control and Prevention</w:t>
      </w:r>
    </w:p>
    <w:p w:rsidR="002D5F1F" w:rsidRPr="008915D9" w:rsidP="002D5F1F" w14:paraId="59D5DD83" w14:textId="77777777">
      <w:pPr>
        <w:jc w:val="center"/>
        <w:rPr>
          <w:sz w:val="22"/>
          <w:szCs w:val="22"/>
        </w:rPr>
      </w:pPr>
      <w:r w:rsidRPr="008915D9">
        <w:rPr>
          <w:sz w:val="22"/>
          <w:szCs w:val="22"/>
        </w:rPr>
        <w:t>Email: lpr0@cdc.gov</w:t>
      </w:r>
    </w:p>
    <w:p w:rsidR="002D5F1F" w:rsidRPr="008915D9" w:rsidP="002D5F1F" w14:paraId="7C9FC51A" w14:textId="77777777">
      <w:pPr>
        <w:jc w:val="center"/>
        <w:rPr>
          <w:sz w:val="22"/>
          <w:szCs w:val="22"/>
        </w:rPr>
      </w:pPr>
      <w:r w:rsidRPr="008915D9">
        <w:rPr>
          <w:sz w:val="22"/>
          <w:szCs w:val="22"/>
        </w:rPr>
        <w:t>Phone: 404.498.3822</w:t>
      </w:r>
    </w:p>
    <w:p w:rsidR="00FA59BB" w:rsidRPr="00FA59BB" w:rsidP="00FA59BB" w14:paraId="7C2205AD" w14:textId="35CE6794">
      <w:pPr>
        <w:jc w:val="center"/>
        <w:rPr>
          <w:rFonts w:cs="Courier New"/>
        </w:rPr>
      </w:pPr>
    </w:p>
    <w:p w:rsidR="00FA59BB" w:rsidP="00FA59BB" w14:paraId="4040C65E" w14:textId="77777777">
      <w:pPr>
        <w:jc w:val="center"/>
        <w:rPr>
          <w:rFonts w:cs="Calibri"/>
          <w:noProof/>
          <w:color w:val="FF0000"/>
        </w:rPr>
        <w:sectPr w:rsidSect="00FA59BB">
          <w:type w:val="continuous"/>
          <w:pgSz w:w="12240" w:h="15840"/>
          <w:pgMar w:top="1080" w:right="1080" w:bottom="1080" w:left="1080" w:header="720" w:footer="720" w:gutter="0"/>
          <w:cols w:num="3" w:space="720" w:equalWidth="0">
            <w:col w:w="4320" w:space="720"/>
            <w:col w:w="720"/>
            <w:col w:w="4320"/>
          </w:cols>
          <w:titlePg/>
          <w:docGrid w:linePitch="360"/>
        </w:sectPr>
      </w:pPr>
    </w:p>
    <w:p w:rsidR="004E63C4" w:rsidP="00A868DA" w14:paraId="1006DC31" w14:textId="77777777">
      <w:pPr>
        <w:rPr>
          <w:rFonts w:cs="Calibri"/>
          <w:noProof/>
          <w:color w:val="FF0000"/>
        </w:rPr>
      </w:pPr>
    </w:p>
    <w:p w:rsidR="004E63C4" w:rsidP="00A868DA" w14:paraId="723A07AF" w14:textId="77777777">
      <w:pPr>
        <w:rPr>
          <w:rFonts w:cs="Calibri"/>
          <w:noProof/>
          <w:color w:val="FF0000"/>
        </w:rPr>
      </w:pPr>
    </w:p>
    <w:p w:rsidR="004E63C4" w:rsidRPr="004E63C4" w:rsidP="00A868DA" w14:paraId="3745B425" w14:textId="77777777">
      <w:pPr>
        <w:rPr>
          <w:color w:val="FF0000"/>
        </w:rPr>
      </w:pPr>
    </w:p>
    <w:p w:rsidR="001018D3" w:rsidP="00A868DA" w14:paraId="081CB4C1" w14:textId="77777777"/>
    <w:p w:rsidR="001018D3" w:rsidP="00A868DA" w14:paraId="504F0443" w14:textId="77777777"/>
    <w:p w:rsidR="001018D3" w:rsidP="00A868DA" w14:paraId="0263685E" w14:textId="77777777"/>
    <w:p w:rsidR="001018D3" w:rsidP="00A868DA" w14:paraId="3AA79273" w14:textId="77777777"/>
    <w:p w:rsidR="001018D3" w:rsidP="00A868DA" w14:paraId="49AA1760" w14:textId="77777777"/>
    <w:p w:rsidR="001018D3" w:rsidP="00A868DA" w14:paraId="1D4FA74D" w14:textId="77777777"/>
    <w:p w:rsidR="001018D3" w:rsidP="00A868DA" w14:paraId="13D1FE41" w14:textId="77777777"/>
    <w:p w:rsidR="001018D3" w:rsidP="00A868DA" w14:paraId="7A13CFD0" w14:textId="77777777"/>
    <w:p w:rsidR="001018D3" w:rsidP="00A868DA" w14:paraId="65185459" w14:textId="77777777"/>
    <w:p w:rsidR="00ED0FFA" w:rsidP="0093029C" w14:paraId="7168C8D9" w14:textId="2383B3FE">
      <w:pPr>
        <w:jc w:val="center"/>
        <w:rPr>
          <w:b/>
        </w:rPr>
      </w:pPr>
      <w:r>
        <w:rPr>
          <w:color w:val="2B579A"/>
          <w:shd w:val="clear" w:color="auto" w:fill="E6E6E6"/>
        </w:rPr>
        <w:fldChar w:fldCharType="begin"/>
      </w:r>
      <w:r>
        <w:instrText xml:space="preserve"> DATE \@ "MMMM d, yyyy" </w:instrText>
      </w:r>
      <w:r>
        <w:rPr>
          <w:color w:val="2B579A"/>
          <w:shd w:val="clear" w:color="auto" w:fill="E6E6E6"/>
        </w:rPr>
        <w:fldChar w:fldCharType="separate"/>
      </w:r>
      <w:r w:rsidR="008434F6">
        <w:rPr>
          <w:noProof/>
        </w:rPr>
        <w:t>March 4, 2025</w:t>
      </w:r>
      <w:r>
        <w:rPr>
          <w:color w:val="2B579A"/>
          <w:shd w:val="clear" w:color="auto" w:fill="E6E6E6"/>
        </w:rPr>
        <w:fldChar w:fldCharType="end"/>
      </w:r>
      <w:r w:rsidRPr="00857BA7">
        <w:rPr>
          <w:b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152902433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091FD0" w:rsidRPr="00BF6A5E" w14:paraId="5BEE29F6" w14:textId="77777777">
          <w:pPr>
            <w:pStyle w:val="TOCHeading"/>
            <w:rPr>
              <w:rFonts w:ascii="Times New Roman" w:hAnsi="Times New Roman" w:cs="Times New Roman"/>
              <w:b/>
              <w:bCs/>
              <w:color w:val="auto"/>
            </w:rPr>
          </w:pPr>
          <w:r w:rsidRPr="00BF6A5E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Table of Contents</w:t>
          </w:r>
        </w:p>
        <w:p w:rsidR="00B029D9" w:rsidRPr="00BF6A5E" w14:paraId="5ACCA964" w14:textId="0577B181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BF6A5E">
            <w:fldChar w:fldCharType="begin"/>
          </w:r>
          <w:r w:rsidRPr="00BF6A5E">
            <w:instrText xml:space="preserve"> TOC \o "1-3" \h \z \u </w:instrText>
          </w:r>
          <w:r w:rsidRPr="00BF6A5E">
            <w:fldChar w:fldCharType="separate"/>
          </w:r>
          <w:hyperlink w:anchor="_Toc106704913" w:history="1">
            <w:r w:rsidRPr="00BF6A5E">
              <w:rPr>
                <w:rStyle w:val="Hyperlink"/>
                <w:noProof/>
              </w:rPr>
              <w:t>B.1. Respondent Universe and Sampling Methods</w:t>
            </w:r>
            <w:r w:rsidRPr="00BF6A5E">
              <w:rPr>
                <w:noProof/>
                <w:webHidden/>
              </w:rPr>
              <w:tab/>
            </w:r>
            <w:r w:rsidRPr="00BF6A5E">
              <w:rPr>
                <w:noProof/>
                <w:webHidden/>
              </w:rPr>
              <w:fldChar w:fldCharType="begin"/>
            </w:r>
            <w:r w:rsidRPr="00BF6A5E">
              <w:rPr>
                <w:noProof/>
                <w:webHidden/>
              </w:rPr>
              <w:instrText xml:space="preserve"> PAGEREF _Toc106704913 \h </w:instrText>
            </w:r>
            <w:r w:rsidRPr="00BF6A5E">
              <w:rPr>
                <w:noProof/>
                <w:webHidden/>
              </w:rPr>
              <w:fldChar w:fldCharType="separate"/>
            </w:r>
            <w:r w:rsidRPr="00BF6A5E" w:rsidR="000A27DA">
              <w:rPr>
                <w:noProof/>
                <w:webHidden/>
              </w:rPr>
              <w:t>2</w:t>
            </w:r>
            <w:r w:rsidRPr="00BF6A5E">
              <w:rPr>
                <w:noProof/>
                <w:webHidden/>
              </w:rPr>
              <w:fldChar w:fldCharType="end"/>
            </w:r>
          </w:hyperlink>
        </w:p>
        <w:p w:rsidR="00B029D9" w:rsidRPr="00BF6A5E" w14:paraId="788B5829" w14:textId="773A2C29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6704914" w:history="1">
            <w:r w:rsidRPr="00BF6A5E" w:rsidR="006C6A69">
              <w:rPr>
                <w:rStyle w:val="Hyperlink"/>
                <w:noProof/>
              </w:rPr>
              <w:t>B.2. Procedures for the Collection of Information</w:t>
            </w:r>
            <w:r w:rsidRPr="00BF6A5E" w:rsidR="006C6A69">
              <w:rPr>
                <w:noProof/>
                <w:webHidden/>
              </w:rPr>
              <w:tab/>
            </w:r>
            <w:r w:rsidRPr="00BF6A5E" w:rsidR="006C6A69">
              <w:rPr>
                <w:noProof/>
                <w:webHidden/>
              </w:rPr>
              <w:fldChar w:fldCharType="begin"/>
            </w:r>
            <w:r w:rsidRPr="00BF6A5E" w:rsidR="006C6A69">
              <w:rPr>
                <w:noProof/>
                <w:webHidden/>
              </w:rPr>
              <w:instrText xml:space="preserve"> PAGEREF _Toc106704914 \h </w:instrText>
            </w:r>
            <w:r w:rsidRPr="00BF6A5E" w:rsidR="006C6A69">
              <w:rPr>
                <w:noProof/>
                <w:webHidden/>
              </w:rPr>
              <w:fldChar w:fldCharType="separate"/>
            </w:r>
            <w:r w:rsidRPr="00BF6A5E" w:rsidR="000A27DA">
              <w:rPr>
                <w:noProof/>
                <w:webHidden/>
              </w:rPr>
              <w:t>4</w:t>
            </w:r>
            <w:r w:rsidRPr="00BF6A5E" w:rsidR="006C6A69">
              <w:rPr>
                <w:noProof/>
                <w:webHidden/>
              </w:rPr>
              <w:fldChar w:fldCharType="end"/>
            </w:r>
          </w:hyperlink>
        </w:p>
        <w:p w:rsidR="00B029D9" w:rsidRPr="00BF6A5E" w14:paraId="14C2203F" w14:textId="6F9F86C6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6704915" w:history="1">
            <w:r w:rsidRPr="00BF6A5E" w:rsidR="006C6A69">
              <w:rPr>
                <w:rStyle w:val="Hyperlink"/>
                <w:noProof/>
              </w:rPr>
              <w:t>B.3. Methods to Maximize Response Rates and Deal with Nonresponse</w:t>
            </w:r>
            <w:r w:rsidRPr="00BF6A5E" w:rsidR="006C6A69">
              <w:rPr>
                <w:noProof/>
                <w:webHidden/>
              </w:rPr>
              <w:tab/>
            </w:r>
            <w:r w:rsidRPr="00BF6A5E" w:rsidR="006C6A69">
              <w:rPr>
                <w:noProof/>
                <w:webHidden/>
              </w:rPr>
              <w:fldChar w:fldCharType="begin"/>
            </w:r>
            <w:r w:rsidRPr="00BF6A5E" w:rsidR="006C6A69">
              <w:rPr>
                <w:noProof/>
                <w:webHidden/>
              </w:rPr>
              <w:instrText xml:space="preserve"> PAGEREF _Toc106704915 \h </w:instrText>
            </w:r>
            <w:r w:rsidRPr="00BF6A5E" w:rsidR="006C6A69">
              <w:rPr>
                <w:noProof/>
                <w:webHidden/>
              </w:rPr>
              <w:fldChar w:fldCharType="separate"/>
            </w:r>
            <w:r w:rsidRPr="00BF6A5E" w:rsidR="000A27DA">
              <w:rPr>
                <w:noProof/>
                <w:webHidden/>
              </w:rPr>
              <w:t>4</w:t>
            </w:r>
            <w:r w:rsidRPr="00BF6A5E" w:rsidR="006C6A69">
              <w:rPr>
                <w:noProof/>
                <w:webHidden/>
              </w:rPr>
              <w:fldChar w:fldCharType="end"/>
            </w:r>
          </w:hyperlink>
        </w:p>
        <w:p w:rsidR="00B029D9" w:rsidRPr="00BF6A5E" w14:paraId="765BD465" w14:textId="5172EE28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6704916" w:history="1">
            <w:r w:rsidRPr="00BF6A5E" w:rsidR="006C6A69">
              <w:rPr>
                <w:rStyle w:val="Hyperlink"/>
                <w:noProof/>
              </w:rPr>
              <w:t>B.4. Tests of Procedures or Methods to be Undertaken</w:t>
            </w:r>
            <w:r w:rsidRPr="00BF6A5E" w:rsidR="006C6A69">
              <w:rPr>
                <w:noProof/>
                <w:webHidden/>
              </w:rPr>
              <w:tab/>
            </w:r>
            <w:r w:rsidRPr="00BF6A5E" w:rsidR="006C6A69">
              <w:rPr>
                <w:noProof/>
                <w:webHidden/>
              </w:rPr>
              <w:fldChar w:fldCharType="begin"/>
            </w:r>
            <w:r w:rsidRPr="00BF6A5E" w:rsidR="006C6A69">
              <w:rPr>
                <w:noProof/>
                <w:webHidden/>
              </w:rPr>
              <w:instrText xml:space="preserve"> PAGEREF _Toc106704916 \h </w:instrText>
            </w:r>
            <w:r w:rsidRPr="00BF6A5E" w:rsidR="006C6A69">
              <w:rPr>
                <w:noProof/>
                <w:webHidden/>
              </w:rPr>
              <w:fldChar w:fldCharType="separate"/>
            </w:r>
            <w:r w:rsidRPr="00BF6A5E" w:rsidR="000A27DA">
              <w:rPr>
                <w:noProof/>
                <w:webHidden/>
              </w:rPr>
              <w:t>5</w:t>
            </w:r>
            <w:r w:rsidRPr="00BF6A5E" w:rsidR="006C6A69">
              <w:rPr>
                <w:noProof/>
                <w:webHidden/>
              </w:rPr>
              <w:fldChar w:fldCharType="end"/>
            </w:r>
          </w:hyperlink>
        </w:p>
        <w:p w:rsidR="00B029D9" w:rsidRPr="00BF6A5E" w14:paraId="3BF019C8" w14:textId="3545011E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6704917" w:history="1">
            <w:r w:rsidRPr="00BF6A5E" w:rsidR="006C6A69">
              <w:rPr>
                <w:rStyle w:val="Hyperlink"/>
                <w:noProof/>
              </w:rPr>
              <w:t>B.5. Individuals Consulted on Statistical Aspects and Individuals Collecting and/or Analyzing Data</w:t>
            </w:r>
            <w:r w:rsidRPr="00BF6A5E" w:rsidR="006C6A69">
              <w:rPr>
                <w:noProof/>
                <w:webHidden/>
              </w:rPr>
              <w:tab/>
            </w:r>
            <w:r w:rsidRPr="00BF6A5E" w:rsidR="006C6A69">
              <w:rPr>
                <w:noProof/>
                <w:webHidden/>
              </w:rPr>
              <w:fldChar w:fldCharType="begin"/>
            </w:r>
            <w:r w:rsidRPr="00BF6A5E" w:rsidR="006C6A69">
              <w:rPr>
                <w:noProof/>
                <w:webHidden/>
              </w:rPr>
              <w:instrText xml:space="preserve"> PAGEREF _Toc106704917 \h </w:instrText>
            </w:r>
            <w:r w:rsidRPr="00BF6A5E" w:rsidR="006C6A69">
              <w:rPr>
                <w:noProof/>
                <w:webHidden/>
              </w:rPr>
              <w:fldChar w:fldCharType="separate"/>
            </w:r>
            <w:r w:rsidRPr="00BF6A5E" w:rsidR="000A27DA">
              <w:rPr>
                <w:noProof/>
                <w:webHidden/>
              </w:rPr>
              <w:t>5</w:t>
            </w:r>
            <w:r w:rsidRPr="00BF6A5E" w:rsidR="006C6A69">
              <w:rPr>
                <w:noProof/>
                <w:webHidden/>
              </w:rPr>
              <w:fldChar w:fldCharType="end"/>
            </w:r>
          </w:hyperlink>
        </w:p>
        <w:p w:rsidR="00091FD0" w:rsidRPr="00BF6A5E" w:rsidP="001D268B" w14:paraId="0519E780" w14:textId="77777777">
          <w:r w:rsidRPr="00BF6A5E">
            <w:rPr>
              <w:b/>
              <w:bCs/>
              <w:noProof/>
            </w:rPr>
            <w:fldChar w:fldCharType="end"/>
          </w:r>
        </w:p>
      </w:sdtContent>
    </w:sdt>
    <w:p w:rsidR="000A27DA" w:rsidRPr="00BF6A5E" w:rsidP="000A27DA" w14:paraId="7DF42517" w14:textId="77777777">
      <w:pPr>
        <w:pStyle w:val="TOCHeading"/>
        <w:spacing w:before="0"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BF6A5E">
        <w:rPr>
          <w:rFonts w:ascii="Times New Roman" w:hAnsi="Times New Roman" w:cs="Times New Roman"/>
          <w:b/>
          <w:bCs/>
          <w:color w:val="auto"/>
          <w:sz w:val="22"/>
          <w:szCs w:val="22"/>
        </w:rPr>
        <w:t>Attachments</w:t>
      </w:r>
    </w:p>
    <w:p w:rsidR="006A097E" w:rsidRPr="0073268C" w:rsidP="006A097E" w14:paraId="10E4DF68" w14:textId="77777777">
      <w:r w:rsidRPr="0073268C">
        <w:t>Attachment 1.  Authorizing Legislation</w:t>
      </w:r>
    </w:p>
    <w:p w:rsidR="006A097E" w:rsidRPr="0073268C" w:rsidP="006A097E" w14:paraId="375B4810" w14:textId="77777777">
      <w:r w:rsidRPr="0073268C">
        <w:t>Attachment 2. 60-day Federal Register Notice</w:t>
      </w:r>
    </w:p>
    <w:p w:rsidR="006A097E" w:rsidRPr="0073268C" w:rsidP="006A097E" w14:paraId="43E858E4" w14:textId="77777777">
      <w:r w:rsidRPr="0073268C">
        <w:t xml:space="preserve">Attachment 3-7. Surveys </w:t>
      </w:r>
      <w:r>
        <w:t>with questions, responses, and original source of questions</w:t>
      </w:r>
    </w:p>
    <w:p w:rsidR="006A097E" w:rsidRPr="0073268C" w:rsidP="006A097E" w14:paraId="43A6FCD1" w14:textId="77777777">
      <w:r w:rsidRPr="0073268C">
        <w:tab/>
        <w:t>Attachment 3: Adult Survey and clinical assessment</w:t>
      </w:r>
    </w:p>
    <w:p w:rsidR="006A097E" w:rsidRPr="0073268C" w:rsidP="006A097E" w14:paraId="783DBD88" w14:textId="77777777">
      <w:r w:rsidRPr="0073268C">
        <w:tab/>
        <w:t>Attachment 4: Parent Survey and clinical assessment</w:t>
      </w:r>
    </w:p>
    <w:p w:rsidR="006A097E" w:rsidRPr="0073268C" w:rsidP="006A097E" w14:paraId="739D01EA" w14:textId="77777777">
      <w:r w:rsidRPr="0073268C">
        <w:tab/>
        <w:t>Attachment 5: Teen Survey and clinical assessment</w:t>
      </w:r>
    </w:p>
    <w:p w:rsidR="006A097E" w:rsidRPr="0073268C" w:rsidP="006A097E" w14:paraId="695F636B" w14:textId="77777777">
      <w:r w:rsidRPr="0073268C">
        <w:tab/>
        <w:t>Attachment 6: Child 9-11 Survey and clinical assessment</w:t>
      </w:r>
    </w:p>
    <w:p w:rsidR="006A097E" w:rsidRPr="0073268C" w:rsidP="006A097E" w14:paraId="0B75F1FE" w14:textId="77777777">
      <w:r w:rsidRPr="0073268C">
        <w:tab/>
        <w:t>Attachment 7: Child 4-8 Clinical assessment</w:t>
      </w:r>
    </w:p>
    <w:p w:rsidR="006A097E" w:rsidRPr="0073268C" w:rsidP="006A097E" w14:paraId="46D142E3" w14:textId="2FB3E485">
      <w:r w:rsidRPr="0073268C">
        <w:t xml:space="preserve">Attachment 8-12. Surveys in </w:t>
      </w:r>
      <w:r w:rsidRPr="0073268C">
        <w:t>REDCap</w:t>
      </w:r>
      <w:r w:rsidR="004327BC">
        <w:t xml:space="preserve"> (note: skip patterns not reflected in </w:t>
      </w:r>
      <w:r w:rsidR="004327BC">
        <w:t>REDCap</w:t>
      </w:r>
      <w:r w:rsidR="004327BC">
        <w:t xml:space="preserve"> attachments)</w:t>
      </w:r>
    </w:p>
    <w:p w:rsidR="006A097E" w:rsidRPr="0073268C" w:rsidP="006A097E" w14:paraId="64FFDF58" w14:textId="77777777">
      <w:r w:rsidRPr="0073268C">
        <w:tab/>
        <w:t xml:space="preserve">Attachment 8: Adult Survey in </w:t>
      </w:r>
      <w:r w:rsidRPr="0073268C">
        <w:t>REDCap</w:t>
      </w:r>
    </w:p>
    <w:p w:rsidR="006A097E" w:rsidRPr="0073268C" w:rsidP="006A097E" w14:paraId="47282DDA" w14:textId="77777777">
      <w:r w:rsidRPr="0073268C">
        <w:tab/>
        <w:t xml:space="preserve">Attachment 9: Parent Survey in </w:t>
      </w:r>
      <w:r w:rsidRPr="0073268C">
        <w:t>REDCap</w:t>
      </w:r>
    </w:p>
    <w:p w:rsidR="006A097E" w:rsidRPr="0073268C" w:rsidP="006A097E" w14:paraId="6B73D9D6" w14:textId="77777777">
      <w:r w:rsidRPr="0073268C">
        <w:tab/>
        <w:t xml:space="preserve">Attachment 10: Teen Survey in </w:t>
      </w:r>
      <w:r w:rsidRPr="0073268C">
        <w:t>REDCap</w:t>
      </w:r>
    </w:p>
    <w:p w:rsidR="006A097E" w:rsidRPr="0073268C" w:rsidP="006A097E" w14:paraId="5678D82F" w14:textId="77777777">
      <w:r w:rsidRPr="0073268C">
        <w:tab/>
        <w:t xml:space="preserve">Attachment 11: Child 9-11 Survey in </w:t>
      </w:r>
      <w:r w:rsidRPr="0073268C">
        <w:t>REDCap</w:t>
      </w:r>
    </w:p>
    <w:p w:rsidR="006A097E" w:rsidRPr="0073268C" w:rsidP="006A097E" w14:paraId="750A5D36" w14:textId="77777777">
      <w:r w:rsidRPr="0073268C">
        <w:t>Attachment 12. Summary of content assessed for each respondent type</w:t>
      </w:r>
      <w:r w:rsidRPr="0073268C">
        <w:t>.</w:t>
      </w:r>
    </w:p>
    <w:p w:rsidR="006A097E" w:rsidRPr="0073268C" w:rsidP="006A097E" w14:paraId="29A6CE2A" w14:textId="77777777">
      <w:r w:rsidRPr="0073268C">
        <w:t>Attachment 1</w:t>
      </w:r>
      <w:r>
        <w:t>3</w:t>
      </w:r>
      <w:r w:rsidRPr="0073268C">
        <w:t>. Appropriations letter</w:t>
      </w:r>
    </w:p>
    <w:p w:rsidR="006A097E" w:rsidP="006A097E" w14:paraId="7F3FEA4F" w14:textId="77777777">
      <w:r w:rsidRPr="0073268C">
        <w:t>Attachment 14. Thank you note</w:t>
      </w:r>
    </w:p>
    <w:p w:rsidR="006A097E" w:rsidP="006A097E" w14:paraId="520CDCB9" w14:textId="77777777">
      <w:r>
        <w:t>Attachment 15. Research Determination</w:t>
      </w:r>
    </w:p>
    <w:p w:rsidR="006A097E" w:rsidP="006A097E" w14:paraId="527C8125" w14:textId="77777777">
      <w:r w:rsidRPr="009B7ABB">
        <w:t>Attachment 16. Privacy Impact assessment</w:t>
      </w:r>
    </w:p>
    <w:p w:rsidR="006A097E" w:rsidP="006A097E" w14:paraId="0D733D6A" w14:textId="77777777">
      <w:r>
        <w:t>Attachment 17. Introductory Letter</w:t>
      </w:r>
    </w:p>
    <w:p w:rsidR="006A097E" w:rsidP="006A097E" w14:paraId="1907BE3D" w14:textId="2BA505D2">
      <w:r>
        <w:t xml:space="preserve">Attachment 18. </w:t>
      </w:r>
      <w:r w:rsidR="009A7EB5">
        <w:t xml:space="preserve">Participant </w:t>
      </w:r>
      <w:r>
        <w:t>Information Sheet for Parents/Children</w:t>
      </w:r>
    </w:p>
    <w:p w:rsidR="006A097E" w:rsidP="006A097E" w14:paraId="5919DC83" w14:textId="77777777">
      <w:r>
        <w:t>Attachment 19. Participant Information Sheet for Adults</w:t>
      </w:r>
    </w:p>
    <w:p w:rsidR="006A097E" w:rsidP="006A097E" w14:paraId="502D69D3" w14:textId="77777777">
      <w:r>
        <w:t>Attachment 20. Suicide resources</w:t>
      </w:r>
    </w:p>
    <w:p w:rsidR="006A097E" w:rsidP="006A097E" w14:paraId="7941B47E" w14:textId="77777777">
      <w:r w:rsidRPr="0073268C">
        <w:t xml:space="preserve">Attachment </w:t>
      </w:r>
      <w:r>
        <w:t>21</w:t>
      </w:r>
      <w:r w:rsidRPr="0073268C">
        <w:t>. References</w:t>
      </w:r>
    </w:p>
    <w:p w:rsidR="00944A8F" w:rsidP="00A868DA" w14:paraId="43D0DA2C" w14:textId="77777777">
      <w:pPr>
        <w:rPr>
          <w:b/>
        </w:rPr>
      </w:pPr>
    </w:p>
    <w:p w:rsidR="00944A8F" w:rsidP="00A868DA" w14:paraId="3E4EA7B8" w14:textId="77777777">
      <w:pPr>
        <w:rPr>
          <w:b/>
        </w:rPr>
      </w:pPr>
    </w:p>
    <w:p w:rsidR="00A868DA" w:rsidP="00A868DA" w14:paraId="6DA82A7A" w14:textId="77777777">
      <w:pPr>
        <w:rPr>
          <w:b/>
          <w:sz w:val="22"/>
          <w:szCs w:val="22"/>
        </w:rPr>
      </w:pPr>
      <w:r>
        <w:rPr>
          <w:b/>
        </w:rPr>
        <w:t>B.  Collections of Information Employing Statistical Methods</w:t>
      </w:r>
    </w:p>
    <w:p w:rsidR="00A868DA" w:rsidRPr="00E93DF0" w:rsidP="00A868DA" w14:paraId="67727FE1" w14:textId="77777777">
      <w:pPr>
        <w:rPr>
          <w:b/>
        </w:rPr>
      </w:pPr>
    </w:p>
    <w:p w:rsidR="00A868DA" w:rsidP="00A868DA" w14:paraId="2EA0DACB" w14:textId="77777777">
      <w:pPr>
        <w:pStyle w:val="Heading2"/>
        <w:spacing w:before="0" w:after="0"/>
        <w:rPr>
          <w:i w:val="0"/>
          <w:sz w:val="24"/>
          <w:szCs w:val="24"/>
        </w:rPr>
      </w:pPr>
      <w:bookmarkStart w:id="1" w:name="_Toc106704913"/>
      <w:r w:rsidRPr="00194B58">
        <w:rPr>
          <w:i w:val="0"/>
          <w:sz w:val="24"/>
          <w:szCs w:val="24"/>
        </w:rPr>
        <w:t>B.1. Respondent Universe and Sampling Methods</w:t>
      </w:r>
      <w:bookmarkEnd w:id="1"/>
    </w:p>
    <w:p w:rsidR="007F6C62" w:rsidRPr="00051FE9" w:rsidP="00051FE9" w14:paraId="6BF6617B" w14:textId="77777777"/>
    <w:p w:rsidR="00A7756A" w:rsidP="00A7756A" w14:paraId="66068D50" w14:textId="19276756">
      <w:r>
        <w:t xml:space="preserve">The target population for this project is individuals </w:t>
      </w:r>
      <w:r w:rsidR="002D5F1F">
        <w:t xml:space="preserve">aged 4-26 </w:t>
      </w:r>
      <w:r w:rsidR="002D5F1F">
        <w:t>years receiving clinical care for a persistent tic disorder or Tourette syndrome (PTD/TS)</w:t>
      </w:r>
      <w:r>
        <w:t xml:space="preserve">. </w:t>
      </w:r>
      <w:r w:rsidR="00536ED0">
        <w:t xml:space="preserve">Patients </w:t>
      </w:r>
      <w:r w:rsidR="002D5F1F">
        <w:t xml:space="preserve">with PTD/TS </w:t>
      </w:r>
      <w:r w:rsidR="00F26273">
        <w:t xml:space="preserve">aged 9-26 years </w:t>
      </w:r>
      <w:r w:rsidR="002D5F1F">
        <w:t>and p</w:t>
      </w:r>
      <w:r>
        <w:t xml:space="preserve">arents and caregivers of </w:t>
      </w:r>
      <w:r w:rsidR="00536ED0">
        <w:t xml:space="preserve">patients 4-17 years </w:t>
      </w:r>
      <w:r>
        <w:t xml:space="preserve">will serve as respondents for </w:t>
      </w:r>
      <w:r w:rsidR="0058079F">
        <w:t>this data collection effort</w:t>
      </w:r>
      <w:r w:rsidR="002D5F1F">
        <w:t>; individuals with PTD/TS will also participate in a brief clinical assessment</w:t>
      </w:r>
      <w:r w:rsidR="00F26273">
        <w:t xml:space="preserve"> of tic symptoms for all individuals with a tic disorder, and suicidality for those aged 9-26 years</w:t>
      </w:r>
      <w:r w:rsidR="002D5F1F">
        <w:t>, including input from a parent or caregiver for children and adolescents aged 4-17 years</w:t>
      </w:r>
      <w:r>
        <w:t xml:space="preserve">. Statistical sampling </w:t>
      </w:r>
      <w:r>
        <w:t>methods will not be employed due to the</w:t>
      </w:r>
      <w:r w:rsidR="002D5F1F">
        <w:t xml:space="preserve"> relatively</w:t>
      </w:r>
      <w:r>
        <w:t xml:space="preserve"> low prevalence of </w:t>
      </w:r>
      <w:r w:rsidR="002D5F1F">
        <w:t>PTD/TS</w:t>
      </w:r>
      <w:r w:rsidRPr="008434F6" w:rsidR="002D5F1F">
        <w:t>.</w:t>
      </w:r>
      <w:r w:rsidRPr="008434F6" w:rsidR="00E72328">
        <w:t xml:space="preserve"> Instead, all </w:t>
      </w:r>
      <w:r w:rsidRPr="008434F6" w:rsidR="00E72328">
        <w:t>eligible children</w:t>
      </w:r>
      <w:r w:rsidRPr="008434F6" w:rsidR="002D5F1F">
        <w:t>,</w:t>
      </w:r>
      <w:r w:rsidRPr="008434F6" w:rsidR="00E72328">
        <w:t xml:space="preserve"> adolescents</w:t>
      </w:r>
      <w:r w:rsidRPr="008434F6" w:rsidR="002D5F1F">
        <w:t>, and young adults</w:t>
      </w:r>
      <w:r w:rsidRPr="008434F6" w:rsidR="00E72328">
        <w:t xml:space="preserve"> in the participating </w:t>
      </w:r>
      <w:r w:rsidRPr="008434F6" w:rsidR="002D5F1F">
        <w:t>clinics</w:t>
      </w:r>
      <w:r w:rsidRPr="008434F6" w:rsidR="00E72328">
        <w:t xml:space="preserve"> will be included. </w:t>
      </w:r>
      <w:r w:rsidRPr="008434F6" w:rsidR="002D5F1F">
        <w:t xml:space="preserve">However, to ensure the </w:t>
      </w:r>
      <w:r w:rsidRPr="008434F6" w:rsidR="00536ED0">
        <w:t xml:space="preserve">patient </w:t>
      </w:r>
      <w:r w:rsidRPr="008434F6" w:rsidR="00EA7AC8">
        <w:t xml:space="preserve">respondents </w:t>
      </w:r>
      <w:r w:rsidRPr="008434F6" w:rsidR="002D5F1F">
        <w:t xml:space="preserve">are </w:t>
      </w:r>
      <w:r w:rsidRPr="008434F6" w:rsidR="00BD76FA">
        <w:t xml:space="preserve">heterogeneous </w:t>
      </w:r>
      <w:r w:rsidRPr="008434F6" w:rsidR="00BD76FA">
        <w:t>in regards to</w:t>
      </w:r>
      <w:r w:rsidRPr="008434F6" w:rsidR="00BD76FA">
        <w:t xml:space="preserve"> age, sex, race and ethnicity</w:t>
      </w:r>
      <w:r w:rsidRPr="008434F6" w:rsidR="002D5F1F">
        <w:t xml:space="preserve">, each site </w:t>
      </w:r>
      <w:r w:rsidRPr="008434F6" w:rsidR="008277B7">
        <w:t>will identify</w:t>
      </w:r>
      <w:r w:rsidRPr="008434F6" w:rsidR="002D5F1F">
        <w:t xml:space="preserve"> recruitment goals by </w:t>
      </w:r>
      <w:r w:rsidRPr="008434F6" w:rsidR="00536ED0">
        <w:t xml:space="preserve">patient </w:t>
      </w:r>
      <w:r w:rsidRPr="008434F6" w:rsidR="002D5F1F">
        <w:t xml:space="preserve">age, sex, and race/ethnicity. Once goals for specific categories are met (e.g., # males, # White </w:t>
      </w:r>
      <w:r w:rsidRPr="008434F6" w:rsidR="00D64C3D">
        <w:t>respondents</w:t>
      </w:r>
      <w:r w:rsidRPr="008434F6" w:rsidR="002D5F1F">
        <w:t xml:space="preserve">), they will focus recruitment efforts on individuals from other recruitment groups (e.g., # females, # Black or African American </w:t>
      </w:r>
      <w:r w:rsidRPr="008434F6" w:rsidR="00D64C3D">
        <w:t>respondents</w:t>
      </w:r>
      <w:r w:rsidRPr="008434F6" w:rsidR="002D5F1F">
        <w:t xml:space="preserve">). </w:t>
      </w:r>
      <w:r w:rsidRPr="008434F6" w:rsidR="00E72328">
        <w:t>This design for case ascertainment will allow for sufficient</w:t>
      </w:r>
      <w:r w:rsidR="00E72328">
        <w:t xml:space="preserve"> sample sizes and better representation of the </w:t>
      </w:r>
      <w:r w:rsidR="002D5F1F">
        <w:t>PTD/TS</w:t>
      </w:r>
      <w:r w:rsidR="00E72328">
        <w:t xml:space="preserve"> population to describe longer-term outcomes among children</w:t>
      </w:r>
      <w:r w:rsidR="002D5F1F">
        <w:t xml:space="preserve">, </w:t>
      </w:r>
      <w:r w:rsidR="00E72328">
        <w:t>adolescents</w:t>
      </w:r>
      <w:r w:rsidR="002D5F1F">
        <w:t>, and young adults with PTD/TS</w:t>
      </w:r>
      <w:r w:rsidR="00E72328">
        <w:t xml:space="preserve">. </w:t>
      </w:r>
      <w:r>
        <w:t>CDC estimates that a total of</w:t>
      </w:r>
      <w:r w:rsidR="00D64C3D">
        <w:t xml:space="preserve"> 1,200 patients for a total of</w:t>
      </w:r>
      <w:r w:rsidR="00193AD0">
        <w:t xml:space="preserve"> </w:t>
      </w:r>
      <w:r w:rsidR="00F26273">
        <w:t>2,100</w:t>
      </w:r>
      <w:r>
        <w:t xml:space="preserve"> </w:t>
      </w:r>
      <w:r w:rsidR="00D64C3D">
        <w:t xml:space="preserve">respondents including </w:t>
      </w:r>
      <w:r w:rsidR="00D64C3D">
        <w:t xml:space="preserve">parents </w:t>
      </w:r>
      <w:r w:rsidR="00536ED0">
        <w:t xml:space="preserve"> </w:t>
      </w:r>
      <w:r>
        <w:t>will</w:t>
      </w:r>
      <w:r>
        <w:t xml:space="preserve"> be recruited over a </w:t>
      </w:r>
      <w:r w:rsidR="00587331">
        <w:t>3</w:t>
      </w:r>
      <w:r>
        <w:t xml:space="preserve">-year period. </w:t>
      </w:r>
    </w:p>
    <w:p w:rsidR="00AF3731" w:rsidP="00A7756A" w14:paraId="246829FB" w14:textId="77777777"/>
    <w:p w:rsidR="00AF3731" w:rsidRPr="008277B7" w:rsidP="00AF3731" w14:paraId="4B1F3596" w14:textId="77777777">
      <w:pPr>
        <w:rPr>
          <w:u w:val="single"/>
        </w:rPr>
      </w:pPr>
      <w:r w:rsidRPr="008277B7">
        <w:rPr>
          <w:u w:val="single"/>
        </w:rPr>
        <w:t>Survey Sites</w:t>
      </w:r>
    </w:p>
    <w:p w:rsidR="003131EE" w:rsidRPr="008277B7" w:rsidP="003131EE" w14:paraId="7A368078" w14:textId="54C064F2">
      <w:r w:rsidRPr="0058079F">
        <w:t xml:space="preserve">The </w:t>
      </w:r>
      <w:r w:rsidRPr="0058079F" w:rsidR="002D5F1F">
        <w:t>project</w:t>
      </w:r>
      <w:r w:rsidRPr="0058079F">
        <w:t xml:space="preserve"> will</w:t>
      </w:r>
      <w:r w:rsidRPr="008277B7">
        <w:t xml:space="preserve"> be </w:t>
      </w:r>
      <w:r w:rsidRPr="008277B7">
        <w:t>conducted</w:t>
      </w:r>
      <w:r w:rsidRPr="008277B7">
        <w:t xml:space="preserve"> at </w:t>
      </w:r>
      <w:r w:rsidRPr="008277B7" w:rsidR="002D5F1F">
        <w:t>4</w:t>
      </w:r>
      <w:r w:rsidRPr="008277B7">
        <w:t xml:space="preserve"> sites</w:t>
      </w:r>
      <w:r w:rsidRPr="008277B7" w:rsidR="002D5F1F">
        <w:t xml:space="preserve">: </w:t>
      </w:r>
      <w:r w:rsidRPr="008277B7">
        <w:t xml:space="preserve"> </w:t>
      </w:r>
    </w:p>
    <w:p w:rsidR="003131EE" w:rsidRPr="008277B7" w:rsidP="003131EE" w14:paraId="664A855B" w14:textId="77777777">
      <w:pPr>
        <w:pStyle w:val="ListParagraph"/>
        <w:numPr>
          <w:ilvl w:val="0"/>
          <w:numId w:val="10"/>
        </w:numPr>
        <w:rPr>
          <w:rStyle w:val="normaltextrun"/>
          <w:sz w:val="24"/>
          <w:szCs w:val="24"/>
        </w:rPr>
      </w:pPr>
      <w:bookmarkStart w:id="2" w:name="_Hlk184135778"/>
      <w:r w:rsidRPr="008277B7">
        <w:rPr>
          <w:rStyle w:val="normaltextrun"/>
          <w:color w:val="000000"/>
          <w:sz w:val="24"/>
          <w:szCs w:val="24"/>
          <w:shd w:val="clear" w:color="auto" w:fill="FFFFFF"/>
        </w:rPr>
        <w:t>University of South Florida (USF) Division of Pediatric Neuropsychiatry – Rothman Center, St. Petersburg, FL and USF Division of Pediatric Neurology, Tampa, FL</w:t>
      </w:r>
      <w:bookmarkEnd w:id="2"/>
    </w:p>
    <w:p w:rsidR="008277B7" w:rsidRPr="008277B7" w:rsidP="003131EE" w14:paraId="04334F51" w14:textId="7B99E623">
      <w:pPr>
        <w:pStyle w:val="ListParagraph"/>
        <w:numPr>
          <w:ilvl w:val="0"/>
          <w:numId w:val="10"/>
        </w:numPr>
        <w:rPr>
          <w:rStyle w:val="normaltextrun"/>
          <w:sz w:val="24"/>
          <w:szCs w:val="24"/>
        </w:rPr>
      </w:pPr>
      <w:r w:rsidRPr="008277B7">
        <w:rPr>
          <w:rStyle w:val="normaltextrun"/>
          <w:sz w:val="24"/>
          <w:szCs w:val="24"/>
        </w:rPr>
        <w:t>Tourette Association of America (TAA) Centers of Excellence. 3 sites proposed, but not confirmed (and may be replaced by alternate TAA sites, with oversight by TAA):</w:t>
      </w:r>
    </w:p>
    <w:p w:rsidR="008277B7" w:rsidRPr="008277B7" w:rsidP="008277B7" w14:paraId="334BDA32" w14:textId="77777777">
      <w:pPr>
        <w:pStyle w:val="ListParagraph"/>
        <w:ind w:left="1440"/>
        <w:rPr>
          <w:rStyle w:val="normaltextrun"/>
          <w:color w:val="000000"/>
          <w:sz w:val="24"/>
          <w:szCs w:val="24"/>
          <w:shd w:val="clear" w:color="auto" w:fill="FFFFFF"/>
        </w:rPr>
      </w:pPr>
      <w:r w:rsidRPr="008277B7">
        <w:rPr>
          <w:rStyle w:val="normaltextrun"/>
          <w:color w:val="000000"/>
          <w:sz w:val="24"/>
          <w:szCs w:val="24"/>
          <w:shd w:val="clear" w:color="auto" w:fill="FFFFFF"/>
        </w:rPr>
        <w:t xml:space="preserve">2a. </w:t>
      </w:r>
      <w:r w:rsidRPr="008277B7" w:rsidR="003131EE">
        <w:rPr>
          <w:rStyle w:val="normaltextrun"/>
          <w:color w:val="000000"/>
          <w:sz w:val="24"/>
          <w:szCs w:val="24"/>
          <w:shd w:val="clear" w:color="auto" w:fill="FFFFFF"/>
        </w:rPr>
        <w:t>Mount Sinai West</w:t>
      </w:r>
      <w:r w:rsidRPr="008277B7">
        <w:rPr>
          <w:rStyle w:val="normaltextrun"/>
          <w:color w:val="000000"/>
          <w:sz w:val="24"/>
          <w:szCs w:val="24"/>
          <w:shd w:val="clear" w:color="auto" w:fill="FFFFFF"/>
        </w:rPr>
        <w:t>, Mount Sinai Tourette Association of America (TAA) Center of Excellence</w:t>
      </w:r>
      <w:r w:rsidRPr="008277B7" w:rsidR="003131EE">
        <w:rPr>
          <w:rStyle w:val="normaltextrun"/>
          <w:color w:val="000000"/>
          <w:sz w:val="24"/>
          <w:szCs w:val="24"/>
          <w:shd w:val="clear" w:color="auto" w:fill="FFFFFF"/>
        </w:rPr>
        <w:t>, New York, NY</w:t>
      </w:r>
    </w:p>
    <w:p w:rsidR="008277B7" w:rsidRPr="008277B7" w:rsidP="008277B7" w14:paraId="4EB9EE94" w14:textId="77777777">
      <w:pPr>
        <w:pStyle w:val="ListParagraph"/>
        <w:ind w:left="1440"/>
        <w:rPr>
          <w:rStyle w:val="normaltextrun"/>
          <w:color w:val="000000"/>
          <w:sz w:val="24"/>
          <w:szCs w:val="24"/>
          <w:shd w:val="clear" w:color="auto" w:fill="FFFFFF"/>
        </w:rPr>
      </w:pPr>
      <w:r w:rsidRPr="008277B7">
        <w:rPr>
          <w:rStyle w:val="normaltextrun"/>
          <w:color w:val="000000"/>
          <w:sz w:val="24"/>
          <w:szCs w:val="24"/>
          <w:shd w:val="clear" w:color="auto" w:fill="FFFFFF"/>
        </w:rPr>
        <w:t xml:space="preserve">2b. </w:t>
      </w:r>
      <w:r w:rsidRPr="008277B7" w:rsidR="003131EE">
        <w:rPr>
          <w:rStyle w:val="normaltextrun"/>
          <w:color w:val="000000"/>
          <w:sz w:val="24"/>
          <w:szCs w:val="24"/>
          <w:shd w:val="clear" w:color="auto" w:fill="FFFFFF"/>
        </w:rPr>
        <w:t>Washington University TAA Center of Excellence, St. Louis, MO</w:t>
      </w:r>
    </w:p>
    <w:p w:rsidR="003131EE" w:rsidRPr="008277B7" w:rsidP="008277B7" w14:paraId="4121259C" w14:textId="4B5FEB3D">
      <w:pPr>
        <w:pStyle w:val="ListParagraph"/>
        <w:ind w:left="1440"/>
        <w:rPr>
          <w:sz w:val="24"/>
          <w:szCs w:val="24"/>
        </w:rPr>
      </w:pPr>
      <w:r w:rsidRPr="008277B7">
        <w:rPr>
          <w:rStyle w:val="normaltextrun"/>
          <w:color w:val="000000"/>
          <w:sz w:val="24"/>
          <w:szCs w:val="24"/>
          <w:shd w:val="clear" w:color="auto" w:fill="FFFFFF"/>
        </w:rPr>
        <w:t xml:space="preserve">2c. </w:t>
      </w:r>
      <w:r w:rsidRPr="008277B7">
        <w:rPr>
          <w:rStyle w:val="normaltextrun"/>
          <w:color w:val="000000"/>
          <w:sz w:val="24"/>
          <w:szCs w:val="24"/>
          <w:shd w:val="clear" w:color="auto" w:fill="FFFFFF"/>
        </w:rPr>
        <w:t>University of Miami Miller School of Medicine TAA Center of Excellence, Miami, FL</w:t>
      </w:r>
    </w:p>
    <w:p w:rsidR="008277B7" w:rsidRPr="008277B7" w:rsidP="008277B7" w14:paraId="30C51877" w14:textId="55404F85">
      <w:r w:rsidRPr="008277B7">
        <w:t xml:space="preserve">CDC </w:t>
      </w:r>
      <w:r w:rsidRPr="008277B7" w:rsidR="003131EE">
        <w:t>has</w:t>
      </w:r>
      <w:r w:rsidRPr="008277B7">
        <w:t xml:space="preserve"> adjust</w:t>
      </w:r>
      <w:r w:rsidRPr="008277B7" w:rsidR="003131EE">
        <w:t>ed</w:t>
      </w:r>
      <w:r w:rsidRPr="008277B7">
        <w:t xml:space="preserve"> the total estimated burden </w:t>
      </w:r>
      <w:r w:rsidRPr="008277B7" w:rsidR="00F85E18">
        <w:t>after</w:t>
      </w:r>
      <w:r w:rsidRPr="008277B7" w:rsidR="00A341DD">
        <w:t xml:space="preserve"> </w:t>
      </w:r>
      <w:r w:rsidRPr="008277B7" w:rsidR="003131EE">
        <w:t>selection of four sites (three sites were proposed in the 60-day application)</w:t>
      </w:r>
      <w:r>
        <w:t>, and finalization of the surveys</w:t>
      </w:r>
      <w:r w:rsidRPr="008277B7" w:rsidR="003131EE">
        <w:t>.</w:t>
      </w:r>
      <w:r w:rsidRPr="008277B7">
        <w:t xml:space="preserve"> The 60-day notice estimated 300 </w:t>
      </w:r>
      <w:r w:rsidR="00536ED0">
        <w:t xml:space="preserve">patient </w:t>
      </w:r>
      <w:r w:rsidR="00722617">
        <w:t>respondents</w:t>
      </w:r>
      <w:r w:rsidRPr="008277B7">
        <w:t xml:space="preserve"> each year across three sites. However, two institutions were funded, and plan to recruit 100 </w:t>
      </w:r>
      <w:r w:rsidR="00536ED0">
        <w:t xml:space="preserve">patient </w:t>
      </w:r>
      <w:r w:rsidR="00722617">
        <w:t>respondents</w:t>
      </w:r>
      <w:r w:rsidRPr="008277B7" w:rsidR="00722617">
        <w:t xml:space="preserve"> </w:t>
      </w:r>
      <w:r w:rsidRPr="008277B7">
        <w:t xml:space="preserve">at each of four sites, for a total of 400 </w:t>
      </w:r>
      <w:r w:rsidR="00536ED0">
        <w:t xml:space="preserve">patient </w:t>
      </w:r>
      <w:r w:rsidR="00722617">
        <w:t>respondents</w:t>
      </w:r>
      <w:r w:rsidRPr="008277B7" w:rsidR="00722617">
        <w:t xml:space="preserve"> </w:t>
      </w:r>
      <w:r w:rsidRPr="008277B7">
        <w:t>with PTD/TS and a total of 700 respondents since parents will be responding about their children</w:t>
      </w:r>
      <w:r w:rsidR="00536ED0">
        <w:t xml:space="preserve"> ages 4-17 years</w:t>
      </w:r>
      <w:r w:rsidRPr="008277B7">
        <w:t xml:space="preserve">, in addition to children providing some data. In addition, for children aged 9-11 years, the 60-day notice estimated 45 minutes for responses. However, after working with awardees to finalize measures, we plan to primarily rely on parent-report for this age group and have reduced </w:t>
      </w:r>
      <w:r w:rsidR="00536ED0">
        <w:t xml:space="preserve">the survey length and </w:t>
      </w:r>
      <w:r w:rsidRPr="008277B7">
        <w:t>their response time to 30 minutes.</w:t>
      </w:r>
    </w:p>
    <w:p w:rsidR="00D2017F" w:rsidP="003131EE" w14:paraId="6E207B8D" w14:textId="14484BCC"/>
    <w:p w:rsidR="00AF3731" w:rsidP="00A7756A" w14:paraId="6F30D598" w14:textId="77777777"/>
    <w:p w:rsidR="00941A7F" w:rsidRPr="00DE17AA" w:rsidP="00941A7F" w14:paraId="3F7F0E59" w14:textId="65C27659">
      <w:pPr>
        <w:rPr>
          <w:u w:val="single"/>
        </w:rPr>
      </w:pPr>
      <w:r>
        <w:rPr>
          <w:u w:val="single"/>
        </w:rPr>
        <w:t>PTD/TS</w:t>
      </w:r>
      <w:r w:rsidRPr="00DE17AA" w:rsidR="006C6A69">
        <w:rPr>
          <w:u w:val="single"/>
        </w:rPr>
        <w:t xml:space="preserve"> Cases</w:t>
      </w:r>
    </w:p>
    <w:p w:rsidR="00DB179C" w:rsidRPr="00610922" w:rsidP="003131EE" w14:paraId="44234962" w14:textId="476C5EFF">
      <w:pPr>
        <w:pStyle w:val="ListParagraph"/>
        <w:numPr>
          <w:ilvl w:val="0"/>
          <w:numId w:val="8"/>
        </w:numPr>
        <w:spacing w:after="160" w:line="259" w:lineRule="auto"/>
      </w:pPr>
      <w:r>
        <w:t>Potential cases of PTD/TS will be recruited through clinics where they have received care for PTD/TS. Di</w:t>
      </w:r>
      <w:r w:rsidR="006C6A69">
        <w:t>agnosis</w:t>
      </w:r>
      <w:r>
        <w:t xml:space="preserve"> of PTD/TS in the past year will be confirmed and documented using a standard reporting form (</w:t>
      </w:r>
      <w:r w:rsidR="00BF6A5E">
        <w:t>included as part of attachments 3-11</w:t>
      </w:r>
      <w:r>
        <w:t xml:space="preserve">) by a clinician with expertise in diagnosis of PTD/TS. </w:t>
      </w:r>
      <w:r w:rsidR="001C7D31">
        <w:t xml:space="preserve">The clinician will also complete a brief assessment of severity </w:t>
      </w:r>
      <w:r w:rsidR="00BF6A5E">
        <w:t>(included as part of attachments 3-11)</w:t>
      </w:r>
      <w:r w:rsidR="001C7D31">
        <w:t>.</w:t>
      </w:r>
    </w:p>
    <w:p w:rsidR="00941A7F" w:rsidRPr="00DE17AA" w:rsidP="00941A7F" w14:paraId="1373171C" w14:textId="4069D3F6">
      <w:pPr>
        <w:rPr>
          <w:u w:val="single"/>
        </w:rPr>
      </w:pPr>
      <w:r>
        <w:rPr>
          <w:u w:val="single"/>
        </w:rPr>
        <w:t xml:space="preserve">Patient </w:t>
      </w:r>
      <w:r w:rsidRPr="00DE17AA" w:rsidR="006C6A69">
        <w:rPr>
          <w:u w:val="single"/>
        </w:rPr>
        <w:t xml:space="preserve">Respondents </w:t>
      </w:r>
    </w:p>
    <w:p w:rsidR="00941A7F" w:rsidP="00941A7F" w14:paraId="414A4A2A" w14:textId="77777777">
      <w:pPr>
        <w:pStyle w:val="ListParagraph"/>
        <w:numPr>
          <w:ilvl w:val="0"/>
          <w:numId w:val="9"/>
        </w:numPr>
        <w:spacing w:after="160" w:line="259" w:lineRule="auto"/>
      </w:pPr>
      <w:r>
        <w:t>Inclusion criteria</w:t>
      </w:r>
    </w:p>
    <w:p w:rsidR="003131EE" w:rsidP="003131EE" w14:paraId="2E2A924A" w14:textId="77777777">
      <w:pPr>
        <w:pStyle w:val="ListParagraph"/>
        <w:numPr>
          <w:ilvl w:val="1"/>
          <w:numId w:val="9"/>
        </w:numPr>
        <w:spacing w:after="160" w:line="259" w:lineRule="auto"/>
      </w:pPr>
      <w:r>
        <w:t>Member of the clinic population (either established or new patient)</w:t>
      </w:r>
    </w:p>
    <w:p w:rsidR="00F26273" w:rsidP="00F26273" w14:paraId="14A1084F" w14:textId="6CF2CA8D">
      <w:pPr>
        <w:pStyle w:val="ListParagraph"/>
        <w:numPr>
          <w:ilvl w:val="2"/>
          <w:numId w:val="9"/>
        </w:numPr>
        <w:spacing w:after="160" w:line="259" w:lineRule="auto"/>
      </w:pPr>
      <w:r>
        <w:t xml:space="preserve">New patients will be invited to participate once a PTD/TS diagnosis is </w:t>
      </w:r>
      <w:r>
        <w:t>confirmed</w:t>
      </w:r>
      <w:r>
        <w:t xml:space="preserve"> and other inclusion and exclusion criteria are reviewed for eligibility</w:t>
      </w:r>
    </w:p>
    <w:p w:rsidR="003131EE" w:rsidRPr="00C01C84" w:rsidP="003131EE" w14:paraId="323AD99B" w14:textId="77777777">
      <w:pPr>
        <w:pStyle w:val="ListParagraph"/>
        <w:numPr>
          <w:ilvl w:val="1"/>
          <w:numId w:val="9"/>
        </w:numPr>
        <w:spacing w:after="160" w:line="259" w:lineRule="auto"/>
      </w:pPr>
      <w:r w:rsidRPr="00C01C84">
        <w:t>Has a clinician-confirmed diagnosis of PTD/TS based on DSM-5 criteria including tic symptoms within the past year (year prior to assessment)</w:t>
      </w:r>
    </w:p>
    <w:p w:rsidR="003131EE" w:rsidP="003131EE" w14:paraId="16BAD60B" w14:textId="77777777">
      <w:pPr>
        <w:pStyle w:val="ListParagraph"/>
        <w:numPr>
          <w:ilvl w:val="1"/>
          <w:numId w:val="9"/>
        </w:numPr>
        <w:spacing w:after="160" w:line="259" w:lineRule="auto"/>
      </w:pPr>
      <w:r>
        <w:t xml:space="preserve">Age 4-26 years </w:t>
      </w:r>
    </w:p>
    <w:p w:rsidR="003131EE" w:rsidP="003131EE" w14:paraId="18B22975" w14:textId="7ABCAC1D">
      <w:pPr>
        <w:pStyle w:val="ListParagraph"/>
        <w:numPr>
          <w:ilvl w:val="1"/>
          <w:numId w:val="9"/>
        </w:numPr>
        <w:spacing w:after="160" w:line="259" w:lineRule="auto"/>
      </w:pPr>
      <w:r>
        <w:t xml:space="preserve">Has an adult primary caregiver available to </w:t>
      </w:r>
      <w:r w:rsidR="00206CD2">
        <w:t xml:space="preserve">respond </w:t>
      </w:r>
      <w:r>
        <w:t>(for children ages 4-17 years)</w:t>
      </w:r>
    </w:p>
    <w:p w:rsidR="003131EE" w:rsidP="003131EE" w14:paraId="05ED2F98" w14:textId="11A6A65F">
      <w:pPr>
        <w:pStyle w:val="ListParagraph"/>
        <w:numPr>
          <w:ilvl w:val="1"/>
          <w:numId w:val="9"/>
        </w:numPr>
        <w:spacing w:after="160" w:line="259" w:lineRule="auto"/>
      </w:pPr>
      <w:r>
        <w:t>Able to complete a portion of the survey in the clinic, or while provider is available if participating by telehealth (all questions related to suicide and self-harm will be completed at the clinic or while the provider is participating in a telehealth appointment)</w:t>
      </w:r>
    </w:p>
    <w:p w:rsidR="003131EE" w:rsidP="003131EE" w14:paraId="774795A2" w14:textId="77777777">
      <w:pPr>
        <w:pStyle w:val="ListParagraph"/>
        <w:numPr>
          <w:ilvl w:val="1"/>
          <w:numId w:val="9"/>
        </w:numPr>
        <w:spacing w:after="160" w:line="259" w:lineRule="auto"/>
      </w:pPr>
      <w:r>
        <w:t>English language proficiency (parent and young adult) (e.g., are you able to complete a survey in English)</w:t>
      </w:r>
    </w:p>
    <w:p w:rsidR="00941A7F" w:rsidP="00941A7F" w14:paraId="5822E7CD" w14:textId="77777777">
      <w:pPr>
        <w:pStyle w:val="ListParagraph"/>
        <w:numPr>
          <w:ilvl w:val="0"/>
          <w:numId w:val="9"/>
        </w:numPr>
        <w:spacing w:after="160" w:line="259" w:lineRule="auto"/>
      </w:pPr>
      <w:r>
        <w:t>Exclusion criteria</w:t>
      </w:r>
    </w:p>
    <w:p w:rsidR="003131EE" w:rsidP="003131EE" w14:paraId="7CB4E4E0" w14:textId="65046771">
      <w:pPr>
        <w:pStyle w:val="ListParagraph"/>
        <w:numPr>
          <w:ilvl w:val="1"/>
          <w:numId w:val="9"/>
        </w:numPr>
        <w:spacing w:after="160" w:line="259" w:lineRule="auto"/>
      </w:pPr>
      <w:r>
        <w:t>Has another tic disorder (e.g., a provisional tic disorder), or only has tics associated with another condition (e.g., tics associated with obsessive-compulsive disorder, functional tics)</w:t>
      </w:r>
    </w:p>
    <w:p w:rsidR="003131EE" w:rsidP="003131EE" w14:paraId="42BD5BD6" w14:textId="3A3DE15A">
      <w:pPr>
        <w:pStyle w:val="ListParagraph"/>
        <w:numPr>
          <w:ilvl w:val="1"/>
          <w:numId w:val="9"/>
        </w:numPr>
        <w:spacing w:after="160" w:line="259" w:lineRule="auto"/>
      </w:pPr>
      <w:r>
        <w:t xml:space="preserve">Active psychosis (could be included </w:t>
      </w:r>
      <w:r w:rsidR="00F26273">
        <w:t>at a future time if psychosis is not active</w:t>
      </w:r>
      <w:r>
        <w:t>)</w:t>
      </w:r>
    </w:p>
    <w:p w:rsidR="003131EE" w:rsidP="003131EE" w14:paraId="75790152" w14:textId="61325A4F">
      <w:pPr>
        <w:pStyle w:val="ListParagraph"/>
        <w:numPr>
          <w:ilvl w:val="1"/>
          <w:numId w:val="9"/>
        </w:numPr>
        <w:spacing w:after="160" w:line="259" w:lineRule="auto"/>
      </w:pPr>
      <w:r>
        <w:t>Unable to independently complete the survey (for parents/caregivers and adult</w:t>
      </w:r>
      <w:r w:rsidR="00536ED0">
        <w:t xml:space="preserve"> patient</w:t>
      </w:r>
      <w:r>
        <w:t>s</w:t>
      </w:r>
      <w:r w:rsidR="003D5030">
        <w:t>; completion of the child/adolescent survey will not be required for participation</w:t>
      </w:r>
      <w:r>
        <w:t>)</w:t>
      </w:r>
    </w:p>
    <w:p w:rsidR="00051FE9" w:rsidRPr="00346FD4" w:rsidP="00A868DA" w14:paraId="296EE61C" w14:textId="77777777"/>
    <w:p w:rsidR="00A868DA" w:rsidP="00A868DA" w14:paraId="1E7E88B4" w14:textId="77777777">
      <w:pPr>
        <w:pStyle w:val="Heading2"/>
        <w:spacing w:before="0" w:after="0"/>
        <w:rPr>
          <w:i w:val="0"/>
          <w:sz w:val="24"/>
          <w:szCs w:val="24"/>
        </w:rPr>
      </w:pPr>
      <w:bookmarkStart w:id="3" w:name="_Toc106704914"/>
      <w:r w:rsidRPr="00194B58">
        <w:rPr>
          <w:i w:val="0"/>
          <w:sz w:val="24"/>
          <w:szCs w:val="24"/>
        </w:rPr>
        <w:t xml:space="preserve">B.2. </w:t>
      </w:r>
      <w:r>
        <w:rPr>
          <w:i w:val="0"/>
          <w:sz w:val="24"/>
          <w:szCs w:val="24"/>
        </w:rPr>
        <w:t>Procedures for the Collection of Information</w:t>
      </w:r>
      <w:bookmarkEnd w:id="3"/>
    </w:p>
    <w:p w:rsidR="007F6C62" w:rsidP="007F6C62" w14:paraId="774F34A2" w14:textId="77777777"/>
    <w:p w:rsidR="00C503A3" w:rsidRPr="00BF6A5E" w:rsidP="094CE65E" w14:paraId="34A3237D" w14:textId="69B3D499">
      <w:pPr>
        <w:tabs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Courier New"/>
        </w:rPr>
      </w:pPr>
      <w:r>
        <w:rPr>
          <w:rFonts w:cs="Courier New"/>
        </w:rPr>
        <w:t>Each site will identify individuals with PTD/TS</w:t>
      </w:r>
      <w:r w:rsidRPr="00982355" w:rsidR="006C6A69">
        <w:rPr>
          <w:rFonts w:cs="Courier New"/>
        </w:rPr>
        <w:t xml:space="preserve"> </w:t>
      </w:r>
      <w:r>
        <w:rPr>
          <w:rFonts w:cs="Courier New"/>
        </w:rPr>
        <w:t>who may be eligible to participate. Invitations to participate will take place prior to or during a regular clinic visit. In addition, individuals who have received care in the past but without a scheduled visit may be invited to participate</w:t>
      </w:r>
      <w:r w:rsidR="00B62BD6">
        <w:rPr>
          <w:rFonts w:cs="Courier New"/>
        </w:rPr>
        <w:t>; individuals who have not been assessed for PTD/TS criteria in the past year will be assessed for criteria to determine their eligibility</w:t>
      </w:r>
      <w:r>
        <w:rPr>
          <w:rFonts w:cs="Courier New"/>
        </w:rPr>
        <w:t xml:space="preserve">. Invitations to participate will take place in-person during a clinic visit, by telephone, or by email. </w:t>
      </w:r>
      <w:r w:rsidR="009D0BAE">
        <w:rPr>
          <w:rFonts w:cs="Courier New"/>
        </w:rPr>
        <w:t xml:space="preserve">Invitations will include an introductory letter and participation information sheet that will </w:t>
      </w:r>
      <w:r w:rsidRPr="52B16D73" w:rsidR="009D0BAE">
        <w:rPr>
          <w:rFonts w:cs="Courier New"/>
        </w:rPr>
        <w:t>explain</w:t>
      </w:r>
      <w:r w:rsidR="009D0BAE">
        <w:rPr>
          <w:rFonts w:cs="Courier New"/>
        </w:rPr>
        <w:t xml:space="preserve"> their</w:t>
      </w:r>
      <w:r w:rsidRPr="52B16D73" w:rsidR="009D0BAE">
        <w:rPr>
          <w:rFonts w:cs="Courier New"/>
        </w:rPr>
        <w:t xml:space="preserve"> rights as a </w:t>
      </w:r>
      <w:r w:rsidR="00206CD2">
        <w:rPr>
          <w:rFonts w:cs="Courier New"/>
        </w:rPr>
        <w:t>respondent</w:t>
      </w:r>
      <w:r w:rsidRPr="52B16D73" w:rsidR="00206CD2">
        <w:rPr>
          <w:rFonts w:cs="Courier New"/>
        </w:rPr>
        <w:t xml:space="preserve"> </w:t>
      </w:r>
      <w:r w:rsidR="009D0BAE">
        <w:rPr>
          <w:rFonts w:cs="Courier New"/>
        </w:rPr>
        <w:t>(</w:t>
      </w:r>
      <w:r w:rsidRPr="00BF6A5E" w:rsidR="009D0BAE">
        <w:rPr>
          <w:rFonts w:cs="Courier New"/>
          <w:b/>
          <w:bCs/>
        </w:rPr>
        <w:t xml:space="preserve">Attachments </w:t>
      </w:r>
      <w:r w:rsidRPr="00BF6A5E" w:rsidR="000A27DA">
        <w:rPr>
          <w:rFonts w:cs="Courier New"/>
          <w:b/>
          <w:bCs/>
        </w:rPr>
        <w:t>17</w:t>
      </w:r>
      <w:r w:rsidR="004A243C">
        <w:rPr>
          <w:rFonts w:cs="Courier New"/>
          <w:b/>
          <w:bCs/>
        </w:rPr>
        <w:t>-19</w:t>
      </w:r>
      <w:r w:rsidRPr="00BF6A5E" w:rsidR="009D0BAE">
        <w:rPr>
          <w:rFonts w:cs="Courier New"/>
        </w:rPr>
        <w:t>).</w:t>
      </w:r>
      <w:r w:rsidRPr="00BF6A5E" w:rsidR="001C7D31">
        <w:rPr>
          <w:rFonts w:cs="Courier New"/>
        </w:rPr>
        <w:t xml:space="preserve"> Although this is a surveillance project, </w:t>
      </w:r>
      <w:r w:rsidR="00B62BD6">
        <w:rPr>
          <w:rFonts w:cs="Courier New"/>
        </w:rPr>
        <w:t>individual</w:t>
      </w:r>
      <w:r w:rsidRPr="00BF6A5E" w:rsidR="00B62BD6">
        <w:rPr>
          <w:rFonts w:cs="Courier New"/>
        </w:rPr>
        <w:t xml:space="preserve"> </w:t>
      </w:r>
      <w:r w:rsidRPr="00BF6A5E" w:rsidR="001C7D31">
        <w:rPr>
          <w:rFonts w:cs="Courier New"/>
        </w:rPr>
        <w:t xml:space="preserve">sites </w:t>
      </w:r>
      <w:r w:rsidRPr="00BF6A5E" w:rsidR="002F7835">
        <w:rPr>
          <w:rFonts w:cs="Courier New"/>
        </w:rPr>
        <w:t>may</w:t>
      </w:r>
      <w:r w:rsidRPr="00BF6A5E" w:rsidR="001C7D31">
        <w:rPr>
          <w:rFonts w:cs="Courier New"/>
        </w:rPr>
        <w:t xml:space="preserve"> require IRB and Informed Consent.</w:t>
      </w:r>
    </w:p>
    <w:p w:rsidR="00C503A3" w:rsidRPr="00BF6A5E" w:rsidP="00C503A3" w14:paraId="719536F8" w14:textId="77777777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Courier New"/>
        </w:rPr>
      </w:pPr>
    </w:p>
    <w:p w:rsidR="00C503A3" w:rsidRPr="00BF6A5E" w:rsidP="55D9B186" w14:paraId="046AA9A8" w14:textId="7922CCD3">
      <w:pPr>
        <w:tabs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Courier New"/>
        </w:rPr>
      </w:pPr>
      <w:r w:rsidRPr="00BF6A5E">
        <w:rPr>
          <w:rFonts w:cs="Courier New"/>
        </w:rPr>
        <w:t xml:space="preserve">After eligible </w:t>
      </w:r>
      <w:r w:rsidR="00536ED0">
        <w:rPr>
          <w:rFonts w:cs="Courier New"/>
        </w:rPr>
        <w:t>patients</w:t>
      </w:r>
      <w:r w:rsidR="00F63A16">
        <w:rPr>
          <w:rFonts w:cs="Courier New"/>
        </w:rPr>
        <w:t xml:space="preserve">/parents </w:t>
      </w:r>
      <w:r w:rsidRPr="00BF6A5E" w:rsidR="009D0BAE">
        <w:rPr>
          <w:rFonts w:cs="Courier New"/>
        </w:rPr>
        <w:t>agree to participate, they will undergo a brief clinical assessment</w:t>
      </w:r>
      <w:r w:rsidR="00B62BD6">
        <w:rPr>
          <w:rFonts w:cs="Courier New"/>
        </w:rPr>
        <w:t xml:space="preserve"> for tics (Yale Global Tic Severity Scale [YGTSS]; and suicidality (for those 9 years and older, using the Ask Suicide Screening Questionnaire [ASQ</w:t>
      </w:r>
      <w:r w:rsidR="006A097E">
        <w:rPr>
          <w:rFonts w:cs="Courier New"/>
        </w:rPr>
        <w:t>]</w:t>
      </w:r>
      <w:r w:rsidR="00B62BD6">
        <w:rPr>
          <w:rFonts w:cs="Courier New"/>
        </w:rPr>
        <w:t>)</w:t>
      </w:r>
      <w:r w:rsidRPr="00BF6A5E" w:rsidR="009D0BAE">
        <w:rPr>
          <w:rFonts w:cs="Courier New"/>
        </w:rPr>
        <w:t xml:space="preserve"> and </w:t>
      </w:r>
      <w:r w:rsidR="00BF6A5E">
        <w:rPr>
          <w:rFonts w:cs="Courier New"/>
        </w:rPr>
        <w:t xml:space="preserve">be </w:t>
      </w:r>
      <w:r w:rsidRPr="00BF6A5E" w:rsidR="009D0BAE">
        <w:rPr>
          <w:rFonts w:cs="Courier New"/>
        </w:rPr>
        <w:t>provided an electronic survey (</w:t>
      </w:r>
      <w:r w:rsidRPr="00BF6A5E" w:rsidR="009D0BAE">
        <w:rPr>
          <w:rFonts w:cs="Courier New"/>
          <w:b/>
          <w:bCs/>
        </w:rPr>
        <w:t xml:space="preserve">Attachments </w:t>
      </w:r>
      <w:r w:rsidRPr="00BF6A5E" w:rsidR="000A27DA">
        <w:rPr>
          <w:rFonts w:cs="Courier New"/>
          <w:b/>
          <w:bCs/>
        </w:rPr>
        <w:t>3-11</w:t>
      </w:r>
      <w:r w:rsidR="006A097E">
        <w:rPr>
          <w:rFonts w:cs="Courier New"/>
          <w:b/>
          <w:bCs/>
        </w:rPr>
        <w:t xml:space="preserve">; </w:t>
      </w:r>
      <w:r w:rsidRPr="006A097E" w:rsidR="006A097E">
        <w:rPr>
          <w:rFonts w:cs="Courier New"/>
        </w:rPr>
        <w:t>note that the YGTSS and ASQ are included within the survey attachments as a package of all data collection instruments for each respondent type [e.g., parent, adult]</w:t>
      </w:r>
      <w:r w:rsidRPr="006A097E" w:rsidR="009D0BAE">
        <w:rPr>
          <w:rFonts w:cs="Courier New"/>
        </w:rPr>
        <w:t>)</w:t>
      </w:r>
      <w:r w:rsidRPr="006A097E">
        <w:rPr>
          <w:rFonts w:cs="Courier New"/>
        </w:rPr>
        <w:t>.</w:t>
      </w:r>
      <w:r w:rsidRPr="00BF6A5E">
        <w:rPr>
          <w:rFonts w:cs="Courier New"/>
        </w:rPr>
        <w:t xml:space="preserve"> </w:t>
      </w:r>
    </w:p>
    <w:p w:rsidR="00C503A3" w:rsidRPr="00BF6A5E" w:rsidP="00C503A3" w14:paraId="0AFB3254" w14:textId="77777777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Courier New"/>
        </w:rPr>
      </w:pPr>
    </w:p>
    <w:p w:rsidR="00A868DA" w:rsidRPr="00BF6A5E" w:rsidP="00A868DA" w14:paraId="61C67F01" w14:textId="77777777">
      <w:pPr>
        <w:pStyle w:val="Heading2"/>
        <w:spacing w:before="0" w:after="0"/>
        <w:rPr>
          <w:i w:val="0"/>
          <w:sz w:val="24"/>
          <w:szCs w:val="24"/>
        </w:rPr>
      </w:pPr>
      <w:bookmarkStart w:id="4" w:name="_Toc106704915"/>
      <w:r w:rsidRPr="00BF6A5E">
        <w:rPr>
          <w:i w:val="0"/>
          <w:sz w:val="24"/>
          <w:szCs w:val="24"/>
        </w:rPr>
        <w:t xml:space="preserve">B.3. </w:t>
      </w:r>
      <w:bookmarkStart w:id="5" w:name="_Hlk184300332"/>
      <w:r w:rsidRPr="00BF6A5E">
        <w:rPr>
          <w:i w:val="0"/>
          <w:sz w:val="24"/>
          <w:szCs w:val="24"/>
        </w:rPr>
        <w:t>Methods to Maximize Response Rates and Deal with Nonresponse</w:t>
      </w:r>
      <w:bookmarkEnd w:id="4"/>
      <w:bookmarkEnd w:id="5"/>
    </w:p>
    <w:p w:rsidR="007F6C62" w:rsidRPr="00BF6A5E" w:rsidP="007F6C62" w14:paraId="170335F0" w14:textId="77777777"/>
    <w:p w:rsidR="00FA745D" w:rsidP="00FA745D" w14:paraId="691FDE61" w14:textId="47E67EB2">
      <w:r w:rsidRPr="00BF6A5E">
        <w:t xml:space="preserve">To maximize response rates, eligible </w:t>
      </w:r>
      <w:r w:rsidRPr="00BF6A5E" w:rsidR="00790B70">
        <w:t>participants</w:t>
      </w:r>
      <w:r w:rsidRPr="00BF6A5E" w:rsidR="0020375C">
        <w:t xml:space="preserve"> </w:t>
      </w:r>
      <w:r w:rsidRPr="00BF6A5E">
        <w:t>will</w:t>
      </w:r>
      <w:r w:rsidRPr="00BF6A5E" w:rsidR="007F6C62">
        <w:t xml:space="preserve"> </w:t>
      </w:r>
      <w:r w:rsidRPr="00BF6A5E">
        <w:t>be notified</w:t>
      </w:r>
      <w:r w:rsidRPr="00BF6A5E" w:rsidR="00790B70">
        <w:t xml:space="preserve"> in the introductory letter</w:t>
      </w:r>
      <w:r w:rsidRPr="00BF6A5E">
        <w:t xml:space="preserve"> (</w:t>
      </w:r>
      <w:r w:rsidRPr="00BF6A5E">
        <w:rPr>
          <w:b/>
          <w:bCs/>
        </w:rPr>
        <w:t>Attachment</w:t>
      </w:r>
      <w:r w:rsidRPr="00BF6A5E" w:rsidR="00790B70">
        <w:rPr>
          <w:b/>
          <w:bCs/>
        </w:rPr>
        <w:t xml:space="preserve"> </w:t>
      </w:r>
      <w:r w:rsidRPr="00BF6A5E" w:rsidR="000A27DA">
        <w:rPr>
          <w:b/>
          <w:bCs/>
        </w:rPr>
        <w:t>17</w:t>
      </w:r>
      <w:r w:rsidRPr="00BF6A5E">
        <w:t>) that they will receive a follow-up thank you letter</w:t>
      </w:r>
      <w:r w:rsidR="004A243C">
        <w:t xml:space="preserve"> (</w:t>
      </w:r>
      <w:r w:rsidRPr="004A243C" w:rsidR="004A243C">
        <w:rPr>
          <w:b/>
          <w:bCs/>
        </w:rPr>
        <w:t>Attachment 14</w:t>
      </w:r>
      <w:r w:rsidR="004A243C">
        <w:t>)</w:t>
      </w:r>
      <w:r w:rsidRPr="00BF6A5E">
        <w:t>, including a $</w:t>
      </w:r>
      <w:r w:rsidRPr="00BF6A5E" w:rsidR="001503DD">
        <w:t>20</w:t>
      </w:r>
      <w:r w:rsidRPr="00BF6A5E">
        <w:t xml:space="preserve"> gift card, upon </w:t>
      </w:r>
      <w:r w:rsidRPr="00BF6A5E" w:rsidR="00790B70">
        <w:t>completion</w:t>
      </w:r>
      <w:r w:rsidRPr="00BF6A5E">
        <w:t xml:space="preserve"> of the survey as a token of appreciation for their time and effort.</w:t>
      </w:r>
      <w:r>
        <w:t xml:space="preserve"> </w:t>
      </w:r>
      <w:r w:rsidR="00B62BD6">
        <w:t>Parent/child pairs who respond to the surveys will receive one gift card</w:t>
      </w:r>
      <w:r w:rsidR="006A097E">
        <w:t xml:space="preserve"> per pair</w:t>
      </w:r>
      <w:r w:rsidR="00B62BD6">
        <w:t>.</w:t>
      </w:r>
    </w:p>
    <w:p w:rsidR="00FA745D" w:rsidP="00FA745D" w14:paraId="06A32A46" w14:textId="77777777"/>
    <w:p w:rsidR="00FA745D" w:rsidRPr="008434F6" w:rsidP="00FA745D" w14:paraId="76FED2D0" w14:textId="298F5462">
      <w:r>
        <w:t xml:space="preserve">Initially, all eligible PTD/TS </w:t>
      </w:r>
      <w:r w:rsidR="00E71ACB">
        <w:t xml:space="preserve">patients </w:t>
      </w:r>
      <w:r>
        <w:t xml:space="preserve">will be invited to participate. </w:t>
      </w:r>
      <w:bookmarkStart w:id="6" w:name="_Hlk191650309"/>
      <w:r>
        <w:t xml:space="preserve">However, to ensure diversity within the final sample, sites will establish recruiting goals and once goals are met, will focus on recruiting </w:t>
      </w:r>
      <w:r w:rsidR="00E71ACB">
        <w:t xml:space="preserve">patients </w:t>
      </w:r>
      <w:r>
        <w:t xml:space="preserve">from other age/sex/race/ethnicity categories. </w:t>
      </w:r>
      <w:bookmarkEnd w:id="6"/>
      <w:r>
        <w:t xml:space="preserve">Information on age, sex, and race/ethnicity will be captured </w:t>
      </w:r>
      <w:r w:rsidR="00AC1B99">
        <w:t xml:space="preserve">from </w:t>
      </w:r>
      <w:r w:rsidR="006A097E">
        <w:t>the electronic medical record</w:t>
      </w:r>
      <w:r w:rsidR="00AC1B99">
        <w:t xml:space="preserve"> </w:t>
      </w:r>
      <w:r>
        <w:t>for all invited p</w:t>
      </w:r>
      <w:r w:rsidR="00767D7C">
        <w:t>otential participants</w:t>
      </w:r>
      <w:r w:rsidR="006C6A69">
        <w:t xml:space="preserve">, including those individuals who </w:t>
      </w:r>
      <w:r w:rsidR="00F706E2">
        <w:t xml:space="preserve">declined participation </w:t>
      </w:r>
      <w:r w:rsidR="009819BC">
        <w:t xml:space="preserve">and/or </w:t>
      </w:r>
      <w:r w:rsidR="006C6A69">
        <w:t xml:space="preserve">did not complete the survey. With this information, CDC will be able to evaluate the presence of any non-response bias. </w:t>
      </w:r>
      <w:bookmarkStart w:id="7" w:name="_Hlk184897020"/>
      <w:r w:rsidRPr="008434F6" w:rsidR="006C6A69">
        <w:t xml:space="preserve">Age, </w:t>
      </w:r>
      <w:r w:rsidRPr="008434F6" w:rsidR="00767D7C">
        <w:t xml:space="preserve">sex, </w:t>
      </w:r>
      <w:r w:rsidRPr="008434F6" w:rsidR="006C6A69">
        <w:t>race</w:t>
      </w:r>
      <w:r w:rsidRPr="008434F6" w:rsidR="00767D7C">
        <w:t>/ethnicity</w:t>
      </w:r>
      <w:r w:rsidRPr="008434F6" w:rsidR="006C6A69">
        <w:t xml:space="preserve">, </w:t>
      </w:r>
      <w:r w:rsidRPr="008434F6" w:rsidR="00767D7C">
        <w:t>and site</w:t>
      </w:r>
      <w:r w:rsidRPr="008434F6" w:rsidR="006C6A69">
        <w:t xml:space="preserve"> are all factors that may be associated </w:t>
      </w:r>
      <w:r w:rsidRPr="008434F6" w:rsidR="0030565A">
        <w:t xml:space="preserve">with </w:t>
      </w:r>
      <w:r w:rsidRPr="008434F6" w:rsidR="006C6A69">
        <w:t>non-response and will be considered in the evaluation.</w:t>
      </w:r>
      <w:r w:rsidRPr="008434F6" w:rsidR="00282614">
        <w:t xml:space="preserve"> </w:t>
      </w:r>
    </w:p>
    <w:bookmarkEnd w:id="7"/>
    <w:p w:rsidR="00A1073B" w:rsidRPr="00DD654E" w:rsidP="00A868DA" w14:paraId="28EA747E" w14:textId="77777777"/>
    <w:p w:rsidR="00A868DA" w:rsidP="00A868DA" w14:paraId="4583D439" w14:textId="77777777">
      <w:pPr>
        <w:pStyle w:val="Heading2"/>
        <w:spacing w:before="0" w:after="0"/>
        <w:rPr>
          <w:i w:val="0"/>
          <w:sz w:val="24"/>
          <w:szCs w:val="24"/>
        </w:rPr>
      </w:pPr>
      <w:bookmarkStart w:id="8" w:name="_Toc106704916"/>
      <w:r w:rsidRPr="00194B58">
        <w:rPr>
          <w:i w:val="0"/>
          <w:sz w:val="24"/>
          <w:szCs w:val="24"/>
        </w:rPr>
        <w:t>B.4. Tests of Procedures</w:t>
      </w:r>
      <w:r>
        <w:rPr>
          <w:i w:val="0"/>
          <w:sz w:val="24"/>
          <w:szCs w:val="24"/>
        </w:rPr>
        <w:t xml:space="preserve"> or Methods to be Undertaken</w:t>
      </w:r>
      <w:bookmarkEnd w:id="8"/>
    </w:p>
    <w:p w:rsidR="00A868DA" w:rsidRPr="00A96C7C" w:rsidP="00A868DA" w14:paraId="6D716F5D" w14:textId="77777777">
      <w:pPr>
        <w:keepNext/>
        <w:keepLines/>
        <w:rPr>
          <w:i/>
          <w:iCs/>
        </w:rPr>
      </w:pPr>
    </w:p>
    <w:p w:rsidR="00A96C7C" w:rsidRPr="00982355" w:rsidP="00A96C7C" w14:paraId="33CA28C3" w14:textId="7F4A9AD9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Courier New"/>
        </w:rPr>
      </w:pPr>
      <w:r w:rsidRPr="00982355">
        <w:rPr>
          <w:rFonts w:cs="Courier New"/>
        </w:rPr>
        <w:t xml:space="preserve">The </w:t>
      </w:r>
      <w:r w:rsidR="00767D7C">
        <w:rPr>
          <w:rFonts w:cs="Courier New"/>
        </w:rPr>
        <w:t>electronic</w:t>
      </w:r>
      <w:r w:rsidRPr="00982355">
        <w:rPr>
          <w:rFonts w:cs="Courier New"/>
        </w:rPr>
        <w:t xml:space="preserve"> surveys </w:t>
      </w:r>
      <w:r w:rsidR="002F0C01">
        <w:rPr>
          <w:rFonts w:cs="Courier New"/>
        </w:rPr>
        <w:t>have been</w:t>
      </w:r>
      <w:r w:rsidRPr="00982355">
        <w:rPr>
          <w:rFonts w:cs="Courier New"/>
        </w:rPr>
        <w:t xml:space="preserve"> evaluated </w:t>
      </w:r>
      <w:r w:rsidR="001C7D31">
        <w:rPr>
          <w:rFonts w:cs="Courier New"/>
        </w:rPr>
        <w:t>by CDC project staff</w:t>
      </w:r>
      <w:r w:rsidRPr="00982355">
        <w:rPr>
          <w:rFonts w:cs="Courier New"/>
        </w:rPr>
        <w:t xml:space="preserve"> to ensure appropriate skip patterns and determine the time required for completion. These surveys represent new survey material for data collection.</w:t>
      </w:r>
      <w:r w:rsidR="00767D7C">
        <w:rPr>
          <w:rFonts w:cs="Courier New"/>
        </w:rPr>
        <w:t xml:space="preserve"> The clinical assessment includes assessment of</w:t>
      </w:r>
      <w:r w:rsidR="009B7ABB">
        <w:rPr>
          <w:rFonts w:cs="Courier New"/>
        </w:rPr>
        <w:t xml:space="preserve"> </w:t>
      </w:r>
      <w:r w:rsidR="00313DFC">
        <w:rPr>
          <w:rFonts w:cs="Courier New"/>
        </w:rPr>
        <w:t>tic</w:t>
      </w:r>
      <w:r w:rsidR="00767D7C">
        <w:rPr>
          <w:rFonts w:cs="Courier New"/>
        </w:rPr>
        <w:t xml:space="preserve"> symptoms, severity, and impairment of tics using </w:t>
      </w:r>
      <w:r w:rsidR="00313DFC">
        <w:rPr>
          <w:rFonts w:cs="Courier New"/>
        </w:rPr>
        <w:t xml:space="preserve">the </w:t>
      </w:r>
      <w:r w:rsidR="00767D7C">
        <w:rPr>
          <w:rFonts w:cs="Courier New"/>
        </w:rPr>
        <w:t xml:space="preserve">previously validated </w:t>
      </w:r>
      <w:r w:rsidR="009B7ABB">
        <w:rPr>
          <w:rFonts w:cs="Courier New"/>
        </w:rPr>
        <w:t>measure, the</w:t>
      </w:r>
      <w:r w:rsidR="00767D7C">
        <w:rPr>
          <w:rFonts w:cs="Courier New"/>
        </w:rPr>
        <w:t xml:space="preserve"> Yale Global Tic Severity Scale (YGTSS)</w:t>
      </w:r>
      <w:r w:rsidR="002457AE">
        <w:rPr>
          <w:rFonts w:cs="Courier New"/>
        </w:rPr>
        <w:t xml:space="preserve"> and suicidality using the </w:t>
      </w:r>
      <w:r w:rsidRPr="002446AE" w:rsidR="002457AE">
        <w:rPr>
          <w:rFonts w:cs="Courier New"/>
        </w:rPr>
        <w:t>Ask Suicide Screening Questions (ASQ)</w:t>
      </w:r>
      <w:r w:rsidR="00BF6A5E">
        <w:rPr>
          <w:rFonts w:cs="Courier New"/>
        </w:rPr>
        <w:t xml:space="preserve"> (both included in </w:t>
      </w:r>
      <w:r w:rsidRPr="00BF6A5E" w:rsidR="00BF6A5E">
        <w:rPr>
          <w:rFonts w:cs="Courier New"/>
          <w:b/>
          <w:bCs/>
        </w:rPr>
        <w:t>attachments 3-11</w:t>
      </w:r>
      <w:r w:rsidR="00BF6A5E">
        <w:rPr>
          <w:rFonts w:cs="Courier New"/>
        </w:rPr>
        <w:t>)</w:t>
      </w:r>
      <w:r w:rsidR="00767D7C">
        <w:rPr>
          <w:rFonts w:cs="Courier New"/>
        </w:rPr>
        <w:t>.</w:t>
      </w:r>
    </w:p>
    <w:p w:rsidR="00A96C7C" w:rsidRPr="00982355" w:rsidP="00A96C7C" w14:paraId="6D8AA2EB" w14:textId="77777777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Courier New"/>
        </w:rPr>
      </w:pPr>
    </w:p>
    <w:p w:rsidR="00A96C7C" w:rsidRPr="00E93DF0" w:rsidP="00465C7E" w14:paraId="7A9908A7" w14:textId="07E0CAF3">
      <w:pPr>
        <w:tabs>
          <w:tab w:val="left" w:pos="1440"/>
        </w:tabs>
      </w:pPr>
      <w:r>
        <w:tab/>
      </w:r>
    </w:p>
    <w:p w:rsidR="00A868DA" w:rsidP="00A868DA" w14:paraId="5BEDF576" w14:textId="77777777">
      <w:pPr>
        <w:pStyle w:val="Heading2"/>
        <w:spacing w:before="0" w:after="0"/>
        <w:rPr>
          <w:i w:val="0"/>
          <w:sz w:val="24"/>
          <w:szCs w:val="24"/>
        </w:rPr>
      </w:pPr>
      <w:bookmarkStart w:id="9" w:name="_Toc106704917"/>
      <w:r w:rsidRPr="00194B58">
        <w:rPr>
          <w:i w:val="0"/>
          <w:sz w:val="24"/>
          <w:szCs w:val="24"/>
        </w:rPr>
        <w:t xml:space="preserve">B.5. </w:t>
      </w:r>
      <w:r>
        <w:rPr>
          <w:i w:val="0"/>
          <w:sz w:val="24"/>
          <w:szCs w:val="24"/>
        </w:rPr>
        <w:t>Individuals Consulted on Statistical Aspects and Individuals Collecting and/or Analyzing Data</w:t>
      </w:r>
      <w:bookmarkEnd w:id="9"/>
    </w:p>
    <w:p w:rsidR="00AB5694" w:rsidP="00AB5694" w14:paraId="52EEA761" w14:textId="77777777"/>
    <w:p w:rsidR="00C33906" w:rsidRPr="00982355" w:rsidP="00C33906" w14:paraId="28980337" w14:textId="1F81732E">
      <w:pPr>
        <w:tabs>
          <w:tab w:val="left" w:pos="0"/>
          <w:tab w:val="left" w:pos="864"/>
          <w:tab w:val="left" w:pos="1440"/>
          <w:tab w:val="left" w:pos="2016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Courier New"/>
        </w:rPr>
      </w:pPr>
      <w:r w:rsidRPr="00982355">
        <w:rPr>
          <w:rFonts w:cs="Courier New"/>
        </w:rPr>
        <w:t xml:space="preserve">The statistical aspects of the design of </w:t>
      </w:r>
      <w:r w:rsidR="007C30B2">
        <w:rPr>
          <w:rFonts w:cs="Courier New"/>
        </w:rPr>
        <w:t>this project</w:t>
      </w:r>
      <w:r w:rsidRPr="00982355">
        <w:rPr>
          <w:rFonts w:cs="Courier New"/>
        </w:rPr>
        <w:t xml:space="preserve"> are the responsibility of the </w:t>
      </w:r>
      <w:r w:rsidR="005E3765">
        <w:rPr>
          <w:rFonts w:cs="Courier New"/>
        </w:rPr>
        <w:t xml:space="preserve">CDC </w:t>
      </w:r>
      <w:r w:rsidRPr="00982355">
        <w:rPr>
          <w:rFonts w:cs="Courier New"/>
        </w:rPr>
        <w:t xml:space="preserve">Principal </w:t>
      </w:r>
      <w:r>
        <w:rPr>
          <w:rFonts w:cs="Courier New"/>
        </w:rPr>
        <w:t>I</w:t>
      </w:r>
      <w:r w:rsidRPr="00982355">
        <w:rPr>
          <w:rFonts w:cs="Courier New"/>
        </w:rPr>
        <w:t>nvestigator</w:t>
      </w:r>
      <w:r>
        <w:rPr>
          <w:rFonts w:cs="Courier New"/>
        </w:rPr>
        <w:t xml:space="preserve"> and Co-Investigators</w:t>
      </w:r>
      <w:r w:rsidRPr="00982355">
        <w:rPr>
          <w:rFonts w:cs="Courier New"/>
        </w:rPr>
        <w:t>:</w:t>
      </w:r>
    </w:p>
    <w:p w:rsidR="00C33906" w:rsidP="00C33906" w14:paraId="6AC019B0" w14:textId="77777777">
      <w:pPr>
        <w:tabs>
          <w:tab w:val="left" w:pos="864"/>
          <w:tab w:val="left" w:pos="1440"/>
          <w:tab w:val="left" w:pos="2016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</w:tabs>
        <w:ind w:left="864"/>
        <w:rPr>
          <w:rFonts w:cs="Courier New"/>
        </w:rPr>
      </w:pPr>
    </w:p>
    <w:p w:rsidR="009D0BAE" w:rsidP="00C33906" w14:paraId="398FB374" w14:textId="024E284E">
      <w:pPr>
        <w:tabs>
          <w:tab w:val="left" w:pos="864"/>
          <w:tab w:val="left" w:pos="1440"/>
          <w:tab w:val="left" w:pos="2016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</w:tabs>
        <w:ind w:left="864"/>
        <w:rPr>
          <w:rFonts w:cs="Courier New"/>
        </w:rPr>
      </w:pPr>
      <w:r>
        <w:rPr>
          <w:rFonts w:cs="Courier New"/>
        </w:rPr>
        <w:t>Rebecca Bitsko, PhD</w:t>
      </w:r>
    </w:p>
    <w:p w:rsidR="009D0BAE" w:rsidP="00C33906" w14:paraId="6D76F289" w14:textId="323474DB">
      <w:pPr>
        <w:tabs>
          <w:tab w:val="left" w:pos="864"/>
          <w:tab w:val="left" w:pos="1440"/>
          <w:tab w:val="left" w:pos="2016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</w:tabs>
        <w:ind w:left="864"/>
        <w:rPr>
          <w:rFonts w:cs="Courier New"/>
        </w:rPr>
      </w:pPr>
      <w:r>
        <w:rPr>
          <w:rFonts w:cs="Courier New"/>
        </w:rPr>
        <w:t>Health Scientist</w:t>
      </w:r>
    </w:p>
    <w:p w:rsidR="009D0BAE" w:rsidRPr="00982355" w:rsidP="009D0BAE" w14:paraId="0555D189" w14:textId="77777777">
      <w:pPr>
        <w:tabs>
          <w:tab w:val="left" w:pos="864"/>
          <w:tab w:val="left" w:pos="1440"/>
          <w:tab w:val="left" w:pos="2016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</w:tabs>
        <w:ind w:left="864"/>
        <w:rPr>
          <w:rFonts w:cs="Courier New"/>
        </w:rPr>
      </w:pPr>
      <w:r w:rsidRPr="00982355">
        <w:rPr>
          <w:rFonts w:cs="Courier New"/>
        </w:rPr>
        <w:t xml:space="preserve">Division of </w:t>
      </w:r>
      <w:r>
        <w:rPr>
          <w:rFonts w:cs="Courier New"/>
        </w:rPr>
        <w:t>Human Development and Disability</w:t>
      </w:r>
    </w:p>
    <w:p w:rsidR="009D0BAE" w:rsidRPr="00982355" w:rsidP="009D0BAE" w14:paraId="4854368F" w14:textId="77777777">
      <w:pPr>
        <w:tabs>
          <w:tab w:val="left" w:pos="0"/>
          <w:tab w:val="left" w:pos="864"/>
          <w:tab w:val="left" w:pos="1440"/>
          <w:tab w:val="left" w:pos="2016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</w:tabs>
        <w:ind w:left="864"/>
        <w:rPr>
          <w:rFonts w:cs="Courier New"/>
        </w:rPr>
      </w:pPr>
      <w:r w:rsidRPr="00982355">
        <w:rPr>
          <w:rFonts w:cs="Courier New"/>
        </w:rPr>
        <w:t>National Center on Birth Defects and Developmental Disabilities</w:t>
      </w:r>
    </w:p>
    <w:p w:rsidR="009D0BAE" w:rsidRPr="00982355" w:rsidP="009D0BAE" w14:paraId="61BDE03A" w14:textId="77777777">
      <w:pPr>
        <w:tabs>
          <w:tab w:val="left" w:pos="0"/>
          <w:tab w:val="left" w:pos="864"/>
          <w:tab w:val="left" w:pos="1440"/>
          <w:tab w:val="left" w:pos="2016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</w:tabs>
        <w:ind w:firstLine="864"/>
        <w:rPr>
          <w:rFonts w:cs="Courier New"/>
        </w:rPr>
      </w:pPr>
      <w:r w:rsidRPr="00982355">
        <w:rPr>
          <w:rFonts w:cs="Courier New"/>
        </w:rPr>
        <w:t xml:space="preserve">Centers for Disease Control </w:t>
      </w:r>
      <w:r>
        <w:rPr>
          <w:rFonts w:cs="Courier New"/>
        </w:rPr>
        <w:t>and</w:t>
      </w:r>
      <w:r w:rsidRPr="00982355">
        <w:rPr>
          <w:rFonts w:cs="Courier New"/>
        </w:rPr>
        <w:t xml:space="preserve"> Prevention</w:t>
      </w:r>
    </w:p>
    <w:p w:rsidR="009D0BAE" w:rsidRPr="00982355" w:rsidP="009D0BAE" w14:paraId="4C5007AE" w14:textId="77777777">
      <w:pPr>
        <w:tabs>
          <w:tab w:val="left" w:pos="0"/>
          <w:tab w:val="left" w:pos="864"/>
          <w:tab w:val="left" w:pos="1440"/>
          <w:tab w:val="left" w:pos="2016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</w:tabs>
        <w:ind w:firstLine="864"/>
        <w:rPr>
          <w:rFonts w:eastAsia="SimSun" w:cs="Courier New"/>
          <w:lang w:eastAsia="zh-CN"/>
        </w:rPr>
      </w:pPr>
      <w:r w:rsidRPr="00982355">
        <w:rPr>
          <w:rFonts w:eastAsia="SimSun" w:cs="Courier New"/>
          <w:lang w:eastAsia="zh-CN"/>
        </w:rPr>
        <w:t xml:space="preserve">4770 Buford Hwy, MS: </w:t>
      </w:r>
      <w:r>
        <w:rPr>
          <w:rFonts w:eastAsia="SimSun" w:cs="Courier New"/>
          <w:lang w:eastAsia="zh-CN"/>
        </w:rPr>
        <w:t>S106-4</w:t>
      </w:r>
    </w:p>
    <w:p w:rsidR="009D0BAE" w:rsidRPr="00982355" w:rsidP="009D0BAE" w14:paraId="35438CA8" w14:textId="77777777">
      <w:pPr>
        <w:tabs>
          <w:tab w:val="left" w:pos="0"/>
          <w:tab w:val="left" w:pos="864"/>
          <w:tab w:val="left" w:pos="1440"/>
          <w:tab w:val="left" w:pos="2016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</w:tabs>
        <w:ind w:firstLine="864"/>
        <w:rPr>
          <w:rFonts w:eastAsia="SimSun" w:cs="Courier New"/>
          <w:lang w:eastAsia="zh-CN"/>
        </w:rPr>
      </w:pPr>
      <w:r w:rsidRPr="00982355">
        <w:rPr>
          <w:rFonts w:eastAsia="SimSun" w:cs="Courier New"/>
          <w:lang w:eastAsia="zh-CN"/>
        </w:rPr>
        <w:t>Atlanta, GA  30341</w:t>
      </w:r>
    </w:p>
    <w:p w:rsidR="009D0BAE" w:rsidRPr="00982355" w:rsidP="009D0BAE" w14:paraId="7B77D8D4" w14:textId="22FFBBFE">
      <w:pPr>
        <w:tabs>
          <w:tab w:val="left" w:pos="0"/>
          <w:tab w:val="left" w:pos="864"/>
          <w:tab w:val="left" w:pos="1440"/>
          <w:tab w:val="left" w:pos="2016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Courier New"/>
        </w:rPr>
      </w:pPr>
      <w:r w:rsidRPr="00982355">
        <w:rPr>
          <w:rFonts w:cs="Courier New"/>
        </w:rPr>
        <w:tab/>
        <w:t>404.498.</w:t>
      </w:r>
      <w:r>
        <w:rPr>
          <w:rFonts w:cs="Courier New"/>
        </w:rPr>
        <w:t>3556</w:t>
      </w:r>
    </w:p>
    <w:p w:rsidR="009D0BAE" w:rsidP="00C33906" w14:paraId="48CAB5C5" w14:textId="77777777">
      <w:pPr>
        <w:tabs>
          <w:tab w:val="left" w:pos="864"/>
          <w:tab w:val="left" w:pos="1440"/>
          <w:tab w:val="left" w:pos="2016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</w:tabs>
        <w:ind w:left="864"/>
        <w:rPr>
          <w:rFonts w:cs="Courier New"/>
        </w:rPr>
      </w:pPr>
    </w:p>
    <w:p w:rsidR="009D0BAE" w:rsidP="00C33906" w14:paraId="56141700" w14:textId="3DC29760">
      <w:pPr>
        <w:tabs>
          <w:tab w:val="left" w:pos="864"/>
          <w:tab w:val="left" w:pos="1440"/>
          <w:tab w:val="left" w:pos="2016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</w:tabs>
        <w:ind w:left="864"/>
        <w:rPr>
          <w:rFonts w:cs="Courier New"/>
        </w:rPr>
      </w:pPr>
      <w:r>
        <w:rPr>
          <w:rFonts w:cs="Courier New"/>
        </w:rPr>
        <w:t>Lara Robinson, PhD</w:t>
      </w:r>
    </w:p>
    <w:p w:rsidR="009D0BAE" w:rsidP="009D0BAE" w14:paraId="29EA5797" w14:textId="3A8FCCB9">
      <w:pPr>
        <w:tabs>
          <w:tab w:val="left" w:pos="864"/>
          <w:tab w:val="left" w:pos="1440"/>
          <w:tab w:val="left" w:pos="2016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</w:tabs>
        <w:ind w:left="864"/>
        <w:rPr>
          <w:rFonts w:cs="Courier New"/>
        </w:rPr>
      </w:pPr>
      <w:r>
        <w:rPr>
          <w:rFonts w:cs="Courier New"/>
        </w:rPr>
        <w:t>Team Lead, Applied Research and Evaluation Team</w:t>
      </w:r>
    </w:p>
    <w:p w:rsidR="009D0BAE" w:rsidRPr="00982355" w:rsidP="009D0BAE" w14:paraId="70AA3898" w14:textId="77777777">
      <w:pPr>
        <w:tabs>
          <w:tab w:val="left" w:pos="864"/>
          <w:tab w:val="left" w:pos="1440"/>
          <w:tab w:val="left" w:pos="2016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</w:tabs>
        <w:ind w:left="864"/>
        <w:rPr>
          <w:rFonts w:cs="Courier New"/>
        </w:rPr>
      </w:pPr>
      <w:r w:rsidRPr="00982355">
        <w:rPr>
          <w:rFonts w:cs="Courier New"/>
        </w:rPr>
        <w:t xml:space="preserve">Division of </w:t>
      </w:r>
      <w:r>
        <w:rPr>
          <w:rFonts w:cs="Courier New"/>
        </w:rPr>
        <w:t>Human Development and Disability</w:t>
      </w:r>
    </w:p>
    <w:p w:rsidR="009D0BAE" w:rsidRPr="00982355" w:rsidP="009D0BAE" w14:paraId="4D4A007A" w14:textId="77777777">
      <w:pPr>
        <w:tabs>
          <w:tab w:val="left" w:pos="0"/>
          <w:tab w:val="left" w:pos="864"/>
          <w:tab w:val="left" w:pos="1440"/>
          <w:tab w:val="left" w:pos="2016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</w:tabs>
        <w:ind w:left="864"/>
        <w:rPr>
          <w:rFonts w:cs="Courier New"/>
        </w:rPr>
      </w:pPr>
      <w:r w:rsidRPr="00982355">
        <w:rPr>
          <w:rFonts w:cs="Courier New"/>
        </w:rPr>
        <w:t>National Center on Birth Defects and Developmental Disabilities</w:t>
      </w:r>
    </w:p>
    <w:p w:rsidR="009D0BAE" w:rsidRPr="00982355" w:rsidP="009D0BAE" w14:paraId="2B011978" w14:textId="77777777">
      <w:pPr>
        <w:tabs>
          <w:tab w:val="left" w:pos="0"/>
          <w:tab w:val="left" w:pos="864"/>
          <w:tab w:val="left" w:pos="1440"/>
          <w:tab w:val="left" w:pos="2016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</w:tabs>
        <w:ind w:firstLine="864"/>
        <w:rPr>
          <w:rFonts w:cs="Courier New"/>
        </w:rPr>
      </w:pPr>
      <w:r w:rsidRPr="00982355">
        <w:rPr>
          <w:rFonts w:cs="Courier New"/>
        </w:rPr>
        <w:t xml:space="preserve">Centers for Disease Control </w:t>
      </w:r>
      <w:r>
        <w:rPr>
          <w:rFonts w:cs="Courier New"/>
        </w:rPr>
        <w:t>and</w:t>
      </w:r>
      <w:r w:rsidRPr="00982355">
        <w:rPr>
          <w:rFonts w:cs="Courier New"/>
        </w:rPr>
        <w:t xml:space="preserve"> Prevention</w:t>
      </w:r>
    </w:p>
    <w:p w:rsidR="009D0BAE" w:rsidRPr="00982355" w:rsidP="009D0BAE" w14:paraId="643ADF91" w14:textId="77777777">
      <w:pPr>
        <w:tabs>
          <w:tab w:val="left" w:pos="0"/>
          <w:tab w:val="left" w:pos="864"/>
          <w:tab w:val="left" w:pos="1440"/>
          <w:tab w:val="left" w:pos="2016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</w:tabs>
        <w:ind w:firstLine="864"/>
        <w:rPr>
          <w:rFonts w:eastAsia="SimSun" w:cs="Courier New"/>
          <w:lang w:eastAsia="zh-CN"/>
        </w:rPr>
      </w:pPr>
      <w:r w:rsidRPr="00982355">
        <w:rPr>
          <w:rFonts w:eastAsia="SimSun" w:cs="Courier New"/>
          <w:lang w:eastAsia="zh-CN"/>
        </w:rPr>
        <w:t xml:space="preserve">4770 Buford Hwy, MS: </w:t>
      </w:r>
      <w:r>
        <w:rPr>
          <w:rFonts w:eastAsia="SimSun" w:cs="Courier New"/>
          <w:lang w:eastAsia="zh-CN"/>
        </w:rPr>
        <w:t>S106-4</w:t>
      </w:r>
    </w:p>
    <w:p w:rsidR="009D0BAE" w:rsidRPr="00982355" w:rsidP="009D0BAE" w14:paraId="419FA8C0" w14:textId="77777777">
      <w:pPr>
        <w:tabs>
          <w:tab w:val="left" w:pos="0"/>
          <w:tab w:val="left" w:pos="864"/>
          <w:tab w:val="left" w:pos="1440"/>
          <w:tab w:val="left" w:pos="2016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</w:tabs>
        <w:ind w:firstLine="864"/>
        <w:rPr>
          <w:rFonts w:eastAsia="SimSun" w:cs="Courier New"/>
          <w:lang w:eastAsia="zh-CN"/>
        </w:rPr>
      </w:pPr>
      <w:r w:rsidRPr="00982355">
        <w:rPr>
          <w:rFonts w:eastAsia="SimSun" w:cs="Courier New"/>
          <w:lang w:eastAsia="zh-CN"/>
        </w:rPr>
        <w:t>Atlanta, GA  30341</w:t>
      </w:r>
    </w:p>
    <w:p w:rsidR="009D0BAE" w:rsidRPr="00982355" w:rsidP="009D0BAE" w14:paraId="251996E2" w14:textId="3BBCB7A9">
      <w:pPr>
        <w:tabs>
          <w:tab w:val="left" w:pos="0"/>
          <w:tab w:val="left" w:pos="864"/>
          <w:tab w:val="left" w:pos="1440"/>
          <w:tab w:val="left" w:pos="2016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Courier New"/>
        </w:rPr>
      </w:pPr>
      <w:r w:rsidRPr="00982355">
        <w:rPr>
          <w:rFonts w:cs="Courier New"/>
        </w:rPr>
        <w:tab/>
        <w:t>404.498.</w:t>
      </w:r>
      <w:r>
        <w:rPr>
          <w:rFonts w:cs="Courier New"/>
        </w:rPr>
        <w:t>3822</w:t>
      </w:r>
    </w:p>
    <w:p w:rsidR="009D0BAE" w:rsidP="009D0BAE" w14:paraId="577A4D05" w14:textId="77777777">
      <w:pPr>
        <w:tabs>
          <w:tab w:val="left" w:pos="864"/>
          <w:tab w:val="left" w:pos="1440"/>
          <w:tab w:val="left" w:pos="2016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</w:tabs>
        <w:ind w:left="864"/>
        <w:rPr>
          <w:rFonts w:cs="Courier New"/>
        </w:rPr>
      </w:pPr>
    </w:p>
    <w:p w:rsidR="009D0BAE" w:rsidRPr="00982355" w:rsidP="009D0BAE" w14:paraId="3190BF60" w14:textId="6E1553CC">
      <w:pPr>
        <w:tabs>
          <w:tab w:val="left" w:pos="864"/>
          <w:tab w:val="left" w:pos="1440"/>
          <w:tab w:val="left" w:pos="2016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</w:tabs>
        <w:ind w:left="864"/>
        <w:rPr>
          <w:rFonts w:cs="Courier New"/>
        </w:rPr>
      </w:pPr>
      <w:r>
        <w:rPr>
          <w:rFonts w:cs="Courier New"/>
        </w:rPr>
        <w:t>Sarah Tinker</w:t>
      </w:r>
      <w:r w:rsidRPr="00982355">
        <w:rPr>
          <w:rFonts w:cs="Courier New"/>
        </w:rPr>
        <w:t>, PhD</w:t>
      </w:r>
    </w:p>
    <w:p w:rsidR="009D0BAE" w:rsidRPr="00982355" w:rsidP="009D0BAE" w14:paraId="190A8EEF" w14:textId="07CE8A8D">
      <w:pPr>
        <w:tabs>
          <w:tab w:val="left" w:pos="0"/>
          <w:tab w:val="left" w:pos="864"/>
          <w:tab w:val="left" w:pos="1440"/>
          <w:tab w:val="left" w:pos="2016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</w:tabs>
        <w:ind w:firstLine="864"/>
        <w:rPr>
          <w:rFonts w:cs="Courier New"/>
        </w:rPr>
      </w:pPr>
      <w:r>
        <w:rPr>
          <w:rFonts w:cs="Courier New"/>
        </w:rPr>
        <w:t>Senior Scientist, Child Development and Disability Branch</w:t>
      </w:r>
    </w:p>
    <w:p w:rsidR="009D0BAE" w:rsidRPr="00982355" w:rsidP="009D0BAE" w14:paraId="451A1E1F" w14:textId="77777777">
      <w:pPr>
        <w:tabs>
          <w:tab w:val="left" w:pos="864"/>
          <w:tab w:val="left" w:pos="1440"/>
          <w:tab w:val="left" w:pos="2016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</w:tabs>
        <w:ind w:left="864"/>
        <w:rPr>
          <w:rFonts w:cs="Courier New"/>
        </w:rPr>
      </w:pPr>
      <w:r w:rsidRPr="00982355">
        <w:rPr>
          <w:rFonts w:cs="Courier New"/>
        </w:rPr>
        <w:t xml:space="preserve">Division of </w:t>
      </w:r>
      <w:r>
        <w:rPr>
          <w:rFonts w:cs="Courier New"/>
        </w:rPr>
        <w:t>Human Development and Disability</w:t>
      </w:r>
    </w:p>
    <w:p w:rsidR="009D0BAE" w:rsidRPr="00982355" w:rsidP="009D0BAE" w14:paraId="1602670D" w14:textId="77777777">
      <w:pPr>
        <w:tabs>
          <w:tab w:val="left" w:pos="0"/>
          <w:tab w:val="left" w:pos="864"/>
          <w:tab w:val="left" w:pos="1440"/>
          <w:tab w:val="left" w:pos="2016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</w:tabs>
        <w:ind w:left="864"/>
        <w:rPr>
          <w:rFonts w:cs="Courier New"/>
        </w:rPr>
      </w:pPr>
      <w:r w:rsidRPr="00982355">
        <w:rPr>
          <w:rFonts w:cs="Courier New"/>
        </w:rPr>
        <w:t>National Center on Birth Defects and Developmental Disabilities</w:t>
      </w:r>
    </w:p>
    <w:p w:rsidR="009D0BAE" w:rsidRPr="00982355" w:rsidP="009D0BAE" w14:paraId="753824C0" w14:textId="77777777">
      <w:pPr>
        <w:tabs>
          <w:tab w:val="left" w:pos="0"/>
          <w:tab w:val="left" w:pos="864"/>
          <w:tab w:val="left" w:pos="1440"/>
          <w:tab w:val="left" w:pos="2016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</w:tabs>
        <w:ind w:firstLine="864"/>
        <w:rPr>
          <w:rFonts w:cs="Courier New"/>
        </w:rPr>
      </w:pPr>
      <w:r w:rsidRPr="00982355">
        <w:rPr>
          <w:rFonts w:cs="Courier New"/>
        </w:rPr>
        <w:t xml:space="preserve">Centers for Disease Control </w:t>
      </w:r>
      <w:r>
        <w:rPr>
          <w:rFonts w:cs="Courier New"/>
        </w:rPr>
        <w:t>and</w:t>
      </w:r>
      <w:r w:rsidRPr="00982355">
        <w:rPr>
          <w:rFonts w:cs="Courier New"/>
        </w:rPr>
        <w:t xml:space="preserve"> Prevention</w:t>
      </w:r>
    </w:p>
    <w:p w:rsidR="009D0BAE" w:rsidRPr="00982355" w:rsidP="009D0BAE" w14:paraId="05E6E173" w14:textId="77777777">
      <w:pPr>
        <w:tabs>
          <w:tab w:val="left" w:pos="0"/>
          <w:tab w:val="left" w:pos="864"/>
          <w:tab w:val="left" w:pos="1440"/>
          <w:tab w:val="left" w:pos="2016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</w:tabs>
        <w:ind w:firstLine="864"/>
        <w:rPr>
          <w:rFonts w:eastAsia="SimSun" w:cs="Courier New"/>
          <w:lang w:eastAsia="zh-CN"/>
        </w:rPr>
      </w:pPr>
      <w:r w:rsidRPr="00982355">
        <w:rPr>
          <w:rFonts w:eastAsia="SimSun" w:cs="Courier New"/>
          <w:lang w:eastAsia="zh-CN"/>
        </w:rPr>
        <w:t xml:space="preserve">4770 Buford Hwy, MS: </w:t>
      </w:r>
      <w:r>
        <w:rPr>
          <w:rFonts w:eastAsia="SimSun" w:cs="Courier New"/>
          <w:lang w:eastAsia="zh-CN"/>
        </w:rPr>
        <w:t>S106-4</w:t>
      </w:r>
    </w:p>
    <w:p w:rsidR="009D0BAE" w:rsidRPr="00982355" w:rsidP="009D0BAE" w14:paraId="0563AA75" w14:textId="77777777">
      <w:pPr>
        <w:tabs>
          <w:tab w:val="left" w:pos="0"/>
          <w:tab w:val="left" w:pos="864"/>
          <w:tab w:val="left" w:pos="1440"/>
          <w:tab w:val="left" w:pos="2016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</w:tabs>
        <w:ind w:firstLine="864"/>
        <w:rPr>
          <w:rFonts w:eastAsia="SimSun" w:cs="Courier New"/>
          <w:lang w:eastAsia="zh-CN"/>
        </w:rPr>
      </w:pPr>
      <w:r w:rsidRPr="00982355">
        <w:rPr>
          <w:rFonts w:eastAsia="SimSun" w:cs="Courier New"/>
          <w:lang w:eastAsia="zh-CN"/>
        </w:rPr>
        <w:t>Atlanta, GA  30341</w:t>
      </w:r>
    </w:p>
    <w:p w:rsidR="009D0BAE" w:rsidRPr="00982355" w:rsidP="009D0BAE" w14:paraId="5B8F0E63" w14:textId="4F65873C">
      <w:pPr>
        <w:tabs>
          <w:tab w:val="left" w:pos="0"/>
          <w:tab w:val="left" w:pos="864"/>
          <w:tab w:val="left" w:pos="1440"/>
          <w:tab w:val="left" w:pos="2016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Courier New"/>
        </w:rPr>
      </w:pPr>
      <w:r w:rsidRPr="00982355">
        <w:rPr>
          <w:rFonts w:cs="Courier New"/>
        </w:rPr>
        <w:tab/>
        <w:t>404.498.</w:t>
      </w:r>
      <w:r>
        <w:rPr>
          <w:rFonts w:cs="Courier New"/>
        </w:rPr>
        <w:t>3509</w:t>
      </w:r>
    </w:p>
    <w:p w:rsidR="009D0BAE" w:rsidP="00C33906" w14:paraId="45F3B5C2" w14:textId="77777777">
      <w:pPr>
        <w:tabs>
          <w:tab w:val="left" w:pos="864"/>
          <w:tab w:val="left" w:pos="1440"/>
          <w:tab w:val="left" w:pos="2016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</w:tabs>
        <w:ind w:left="864"/>
        <w:rPr>
          <w:rFonts w:cs="Courier New"/>
        </w:rPr>
      </w:pPr>
    </w:p>
    <w:p w:rsidR="00C33906" w:rsidRPr="00982355" w:rsidP="00C33906" w14:paraId="66A6646E" w14:textId="68ACBDA1">
      <w:pPr>
        <w:tabs>
          <w:tab w:val="left" w:pos="864"/>
          <w:tab w:val="left" w:pos="1440"/>
          <w:tab w:val="left" w:pos="2016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</w:tabs>
        <w:ind w:left="864"/>
        <w:rPr>
          <w:rFonts w:cs="Courier New"/>
        </w:rPr>
      </w:pPr>
      <w:r w:rsidRPr="00982355">
        <w:rPr>
          <w:rFonts w:cs="Courier New"/>
        </w:rPr>
        <w:t>Sherry L. Farr, PhD</w:t>
      </w:r>
    </w:p>
    <w:p w:rsidR="00C33906" w:rsidRPr="00982355" w:rsidP="00C33906" w14:paraId="1867B498" w14:textId="777BA811">
      <w:pPr>
        <w:tabs>
          <w:tab w:val="left" w:pos="0"/>
          <w:tab w:val="left" w:pos="864"/>
          <w:tab w:val="left" w:pos="1440"/>
          <w:tab w:val="left" w:pos="2016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</w:tabs>
        <w:ind w:firstLine="864"/>
        <w:rPr>
          <w:rFonts w:cs="Courier New"/>
        </w:rPr>
      </w:pPr>
      <w:r>
        <w:rPr>
          <w:rFonts w:cs="Courier New"/>
        </w:rPr>
        <w:t>Associate Director for Science</w:t>
      </w:r>
      <w:r w:rsidRPr="00982355" w:rsidR="006C6A69">
        <w:rPr>
          <w:rFonts w:cs="Courier New"/>
        </w:rPr>
        <w:t xml:space="preserve"> </w:t>
      </w:r>
    </w:p>
    <w:p w:rsidR="00C33906" w:rsidRPr="00982355" w:rsidP="00C33906" w14:paraId="5D87DC85" w14:textId="68833B72">
      <w:pPr>
        <w:tabs>
          <w:tab w:val="left" w:pos="864"/>
          <w:tab w:val="left" w:pos="1440"/>
          <w:tab w:val="left" w:pos="2016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</w:tabs>
        <w:ind w:left="864"/>
        <w:rPr>
          <w:rFonts w:cs="Courier New"/>
        </w:rPr>
      </w:pPr>
      <w:r w:rsidRPr="00982355">
        <w:rPr>
          <w:rFonts w:cs="Courier New"/>
        </w:rPr>
        <w:t xml:space="preserve">Division of </w:t>
      </w:r>
      <w:r w:rsidR="009D0BAE">
        <w:rPr>
          <w:rFonts w:cs="Courier New"/>
        </w:rPr>
        <w:t>Human Development and Disability</w:t>
      </w:r>
    </w:p>
    <w:p w:rsidR="00C33906" w:rsidRPr="00982355" w:rsidP="00C33906" w14:paraId="4023C816" w14:textId="77777777">
      <w:pPr>
        <w:tabs>
          <w:tab w:val="left" w:pos="0"/>
          <w:tab w:val="left" w:pos="864"/>
          <w:tab w:val="left" w:pos="1440"/>
          <w:tab w:val="left" w:pos="2016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</w:tabs>
        <w:ind w:left="864"/>
        <w:rPr>
          <w:rFonts w:cs="Courier New"/>
        </w:rPr>
      </w:pPr>
      <w:r w:rsidRPr="00982355">
        <w:rPr>
          <w:rFonts w:cs="Courier New"/>
        </w:rPr>
        <w:t>National Center on Birth Defects and Developmental Disabilities</w:t>
      </w:r>
    </w:p>
    <w:p w:rsidR="00C33906" w:rsidRPr="00982355" w:rsidP="00C33906" w14:paraId="37BFD1CE" w14:textId="77777777">
      <w:pPr>
        <w:tabs>
          <w:tab w:val="left" w:pos="0"/>
          <w:tab w:val="left" w:pos="864"/>
          <w:tab w:val="left" w:pos="1440"/>
          <w:tab w:val="left" w:pos="2016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</w:tabs>
        <w:ind w:firstLine="864"/>
        <w:rPr>
          <w:rFonts w:cs="Courier New"/>
        </w:rPr>
      </w:pPr>
      <w:r w:rsidRPr="00982355">
        <w:rPr>
          <w:rFonts w:cs="Courier New"/>
        </w:rPr>
        <w:t xml:space="preserve">Centers for Disease Control </w:t>
      </w:r>
      <w:r w:rsidR="007C30B2">
        <w:rPr>
          <w:rFonts w:cs="Courier New"/>
        </w:rPr>
        <w:t>and</w:t>
      </w:r>
      <w:r w:rsidRPr="00982355">
        <w:rPr>
          <w:rFonts w:cs="Courier New"/>
        </w:rPr>
        <w:t xml:space="preserve"> Prevention</w:t>
      </w:r>
    </w:p>
    <w:p w:rsidR="00C33906" w:rsidRPr="00982355" w:rsidP="00C33906" w14:paraId="54E08F32" w14:textId="54A96C91">
      <w:pPr>
        <w:tabs>
          <w:tab w:val="left" w:pos="0"/>
          <w:tab w:val="left" w:pos="864"/>
          <w:tab w:val="left" w:pos="1440"/>
          <w:tab w:val="left" w:pos="2016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</w:tabs>
        <w:ind w:firstLine="864"/>
        <w:rPr>
          <w:rFonts w:eastAsia="SimSun" w:cs="Courier New"/>
          <w:lang w:eastAsia="zh-CN"/>
        </w:rPr>
      </w:pPr>
      <w:r w:rsidRPr="00982355">
        <w:rPr>
          <w:rFonts w:eastAsia="SimSun" w:cs="Courier New"/>
          <w:lang w:eastAsia="zh-CN"/>
        </w:rPr>
        <w:t xml:space="preserve">4770 Buford Hwy, MS: </w:t>
      </w:r>
      <w:r w:rsidR="009D0BAE">
        <w:rPr>
          <w:rFonts w:eastAsia="SimSun" w:cs="Courier New"/>
          <w:lang w:eastAsia="zh-CN"/>
        </w:rPr>
        <w:t>S106-4</w:t>
      </w:r>
    </w:p>
    <w:p w:rsidR="00C33906" w:rsidRPr="00982355" w:rsidP="00C33906" w14:paraId="45E25651" w14:textId="77777777">
      <w:pPr>
        <w:tabs>
          <w:tab w:val="left" w:pos="0"/>
          <w:tab w:val="left" w:pos="864"/>
          <w:tab w:val="left" w:pos="1440"/>
          <w:tab w:val="left" w:pos="2016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</w:tabs>
        <w:ind w:firstLine="864"/>
        <w:rPr>
          <w:rFonts w:eastAsia="SimSun" w:cs="Courier New"/>
          <w:lang w:eastAsia="zh-CN"/>
        </w:rPr>
      </w:pPr>
      <w:r w:rsidRPr="00982355">
        <w:rPr>
          <w:rFonts w:eastAsia="SimSun" w:cs="Courier New"/>
          <w:lang w:eastAsia="zh-CN"/>
        </w:rPr>
        <w:t>Atlanta, GA  30341</w:t>
      </w:r>
    </w:p>
    <w:p w:rsidR="00C33906" w:rsidP="00C33906" w14:paraId="17164382" w14:textId="77777777">
      <w:pPr>
        <w:tabs>
          <w:tab w:val="left" w:pos="0"/>
          <w:tab w:val="left" w:pos="864"/>
          <w:tab w:val="left" w:pos="1440"/>
          <w:tab w:val="left" w:pos="2016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Courier New"/>
        </w:rPr>
      </w:pPr>
      <w:r w:rsidRPr="00982355">
        <w:rPr>
          <w:rFonts w:cs="Courier New"/>
        </w:rPr>
        <w:tab/>
        <w:t>404.498.3877</w:t>
      </w:r>
    </w:p>
    <w:p w:rsidR="00606FC7" w:rsidP="00C33906" w14:paraId="601788D9" w14:textId="77777777">
      <w:pPr>
        <w:tabs>
          <w:tab w:val="left" w:pos="0"/>
          <w:tab w:val="left" w:pos="864"/>
          <w:tab w:val="left" w:pos="1440"/>
          <w:tab w:val="left" w:pos="2016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Courier New"/>
        </w:rPr>
      </w:pPr>
    </w:p>
    <w:p w:rsidR="00606FC7" w:rsidP="00C33906" w14:paraId="04123CA6" w14:textId="5AAE8EC6">
      <w:pPr>
        <w:tabs>
          <w:tab w:val="left" w:pos="0"/>
          <w:tab w:val="left" w:pos="864"/>
          <w:tab w:val="left" w:pos="1440"/>
          <w:tab w:val="left" w:pos="2016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Courier New"/>
        </w:rPr>
      </w:pPr>
      <w:r>
        <w:rPr>
          <w:rFonts w:cs="Courier New"/>
        </w:rPr>
        <w:tab/>
        <w:t>Helena Hutchins, MPH</w:t>
      </w:r>
    </w:p>
    <w:p w:rsidR="00606FC7" w:rsidP="00C33906" w14:paraId="4D41061C" w14:textId="6BA185BB">
      <w:pPr>
        <w:tabs>
          <w:tab w:val="left" w:pos="0"/>
          <w:tab w:val="left" w:pos="864"/>
          <w:tab w:val="left" w:pos="1440"/>
          <w:tab w:val="left" w:pos="2016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Courier New"/>
        </w:rPr>
      </w:pPr>
      <w:r>
        <w:rPr>
          <w:rFonts w:cs="Courier New"/>
        </w:rPr>
        <w:tab/>
        <w:t>Health Scientist</w:t>
      </w:r>
    </w:p>
    <w:p w:rsidR="00606FC7" w:rsidRPr="00982355" w:rsidP="00606FC7" w14:paraId="42BDA015" w14:textId="77777777">
      <w:pPr>
        <w:tabs>
          <w:tab w:val="left" w:pos="864"/>
          <w:tab w:val="left" w:pos="1440"/>
          <w:tab w:val="left" w:pos="2016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</w:tabs>
        <w:ind w:left="864"/>
        <w:rPr>
          <w:rFonts w:cs="Courier New"/>
        </w:rPr>
      </w:pPr>
      <w:r w:rsidRPr="00982355">
        <w:rPr>
          <w:rFonts w:cs="Courier New"/>
        </w:rPr>
        <w:t xml:space="preserve">Division of </w:t>
      </w:r>
      <w:r>
        <w:rPr>
          <w:rFonts w:cs="Courier New"/>
        </w:rPr>
        <w:t>Human Development and Disability</w:t>
      </w:r>
    </w:p>
    <w:p w:rsidR="00606FC7" w:rsidRPr="00982355" w:rsidP="00606FC7" w14:paraId="7FB31FFD" w14:textId="77777777">
      <w:pPr>
        <w:tabs>
          <w:tab w:val="left" w:pos="0"/>
          <w:tab w:val="left" w:pos="864"/>
          <w:tab w:val="left" w:pos="1440"/>
          <w:tab w:val="left" w:pos="2016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</w:tabs>
        <w:ind w:left="864"/>
        <w:rPr>
          <w:rFonts w:cs="Courier New"/>
        </w:rPr>
      </w:pPr>
      <w:r w:rsidRPr="00982355">
        <w:rPr>
          <w:rFonts w:cs="Courier New"/>
        </w:rPr>
        <w:t>National Center on Birth Defects and Developmental Disabilities</w:t>
      </w:r>
    </w:p>
    <w:p w:rsidR="00606FC7" w:rsidRPr="00982355" w:rsidP="00606FC7" w14:paraId="15DF2F5D" w14:textId="77777777">
      <w:pPr>
        <w:tabs>
          <w:tab w:val="left" w:pos="0"/>
          <w:tab w:val="left" w:pos="864"/>
          <w:tab w:val="left" w:pos="1440"/>
          <w:tab w:val="left" w:pos="2016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</w:tabs>
        <w:ind w:firstLine="864"/>
        <w:rPr>
          <w:rFonts w:cs="Courier New"/>
        </w:rPr>
      </w:pPr>
      <w:r w:rsidRPr="00982355">
        <w:rPr>
          <w:rFonts w:cs="Courier New"/>
        </w:rPr>
        <w:t xml:space="preserve">Centers for Disease Control </w:t>
      </w:r>
      <w:r>
        <w:rPr>
          <w:rFonts w:cs="Courier New"/>
        </w:rPr>
        <w:t>and</w:t>
      </w:r>
      <w:r w:rsidRPr="00982355">
        <w:rPr>
          <w:rFonts w:cs="Courier New"/>
        </w:rPr>
        <w:t xml:space="preserve"> Prevention</w:t>
      </w:r>
    </w:p>
    <w:p w:rsidR="00606FC7" w:rsidRPr="00982355" w:rsidP="00606FC7" w14:paraId="2E28BF67" w14:textId="77777777">
      <w:pPr>
        <w:tabs>
          <w:tab w:val="left" w:pos="0"/>
          <w:tab w:val="left" w:pos="864"/>
          <w:tab w:val="left" w:pos="1440"/>
          <w:tab w:val="left" w:pos="2016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</w:tabs>
        <w:ind w:firstLine="864"/>
        <w:rPr>
          <w:rFonts w:eastAsia="SimSun" w:cs="Courier New"/>
          <w:lang w:eastAsia="zh-CN"/>
        </w:rPr>
      </w:pPr>
      <w:r w:rsidRPr="00982355">
        <w:rPr>
          <w:rFonts w:eastAsia="SimSun" w:cs="Courier New"/>
          <w:lang w:eastAsia="zh-CN"/>
        </w:rPr>
        <w:t xml:space="preserve">4770 Buford Hwy, MS: </w:t>
      </w:r>
      <w:r>
        <w:rPr>
          <w:rFonts w:eastAsia="SimSun" w:cs="Courier New"/>
          <w:lang w:eastAsia="zh-CN"/>
        </w:rPr>
        <w:t>S106-4</w:t>
      </w:r>
    </w:p>
    <w:p w:rsidR="00606FC7" w:rsidRPr="00982355" w:rsidP="00606FC7" w14:paraId="6C43AA3B" w14:textId="77777777">
      <w:pPr>
        <w:tabs>
          <w:tab w:val="left" w:pos="0"/>
          <w:tab w:val="left" w:pos="864"/>
          <w:tab w:val="left" w:pos="1440"/>
          <w:tab w:val="left" w:pos="2016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</w:tabs>
        <w:ind w:firstLine="864"/>
        <w:rPr>
          <w:rFonts w:eastAsia="SimSun" w:cs="Courier New"/>
          <w:lang w:eastAsia="zh-CN"/>
        </w:rPr>
      </w:pPr>
      <w:r w:rsidRPr="00982355">
        <w:rPr>
          <w:rFonts w:eastAsia="SimSun" w:cs="Courier New"/>
          <w:lang w:eastAsia="zh-CN"/>
        </w:rPr>
        <w:t>Atlanta, GA  30341</w:t>
      </w:r>
    </w:p>
    <w:p w:rsidR="00606FC7" w:rsidP="00606FC7" w14:paraId="7AE69523" w14:textId="4DB1C7FC">
      <w:pPr>
        <w:tabs>
          <w:tab w:val="left" w:pos="0"/>
          <w:tab w:val="left" w:pos="864"/>
          <w:tab w:val="left" w:pos="1440"/>
          <w:tab w:val="left" w:pos="2016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Courier New"/>
        </w:rPr>
      </w:pPr>
      <w:r w:rsidRPr="00982355">
        <w:rPr>
          <w:rFonts w:cs="Courier New"/>
        </w:rPr>
        <w:tab/>
        <w:t>404.498.</w:t>
      </w:r>
      <w:r>
        <w:rPr>
          <w:rFonts w:cs="Courier New"/>
        </w:rPr>
        <w:t>2822</w:t>
      </w:r>
    </w:p>
    <w:p w:rsidR="00606FC7" w:rsidRPr="00982355" w:rsidP="00C33906" w14:paraId="5CD06B9F" w14:textId="77777777">
      <w:pPr>
        <w:tabs>
          <w:tab w:val="left" w:pos="0"/>
          <w:tab w:val="left" w:pos="864"/>
          <w:tab w:val="left" w:pos="1440"/>
          <w:tab w:val="left" w:pos="2016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Courier New"/>
        </w:rPr>
      </w:pPr>
    </w:p>
    <w:p w:rsidR="00C33906" w:rsidP="00C33906" w14:paraId="4C28A326" w14:textId="77777777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Courier New"/>
        </w:rPr>
      </w:pPr>
    </w:p>
    <w:p w:rsidR="00C33906" w:rsidRPr="00982355" w:rsidP="00C33906" w14:paraId="77D0229E" w14:textId="77777777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Courier New"/>
        </w:rPr>
      </w:pPr>
    </w:p>
    <w:p w:rsidR="00C33906" w:rsidRPr="00982355" w:rsidP="00C33906" w14:paraId="06CD0A27" w14:textId="77777777">
      <w:pPr>
        <w:tabs>
          <w:tab w:val="left" w:pos="864"/>
          <w:tab w:val="left" w:pos="1440"/>
          <w:tab w:val="left" w:pos="2016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</w:tabs>
        <w:ind w:left="864"/>
        <w:rPr>
          <w:rFonts w:cs="Courier New"/>
        </w:rPr>
      </w:pPr>
    </w:p>
    <w:p w:rsidR="00C33906" w:rsidRPr="00C33906" w:rsidP="00C33906" w14:paraId="030B2C4D" w14:textId="08E56B1C">
      <w:pPr>
        <w:tabs>
          <w:tab w:val="left" w:pos="0"/>
          <w:tab w:val="left" w:pos="864"/>
          <w:tab w:val="left" w:pos="1440"/>
          <w:tab w:val="left" w:pos="2016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Courier New"/>
        </w:rPr>
      </w:pPr>
      <w:r>
        <w:rPr>
          <w:rFonts w:cs="Courier New"/>
        </w:rPr>
        <w:t>Data a</w:t>
      </w:r>
      <w:r w:rsidRPr="00C33906" w:rsidR="006C6A69">
        <w:rPr>
          <w:rFonts w:cs="Courier New"/>
        </w:rPr>
        <w:t xml:space="preserve">nalysis is the primary responsibility of </w:t>
      </w:r>
      <w:r w:rsidR="009D0BAE">
        <w:rPr>
          <w:rFonts w:cs="Courier New"/>
        </w:rPr>
        <w:t>the funded sites</w:t>
      </w:r>
      <w:r w:rsidR="005E3765">
        <w:rPr>
          <w:rFonts w:cs="Courier New"/>
        </w:rPr>
        <w:t xml:space="preserve"> and CDC staff in the Child Development and Disability Branch</w:t>
      </w:r>
      <w:r w:rsidR="009D0BAE">
        <w:rPr>
          <w:rFonts w:cs="Courier New"/>
        </w:rPr>
        <w:t xml:space="preserve">. </w:t>
      </w:r>
    </w:p>
    <w:p w:rsidR="00C33906" w:rsidRPr="00982355" w:rsidP="00C33906" w14:paraId="5EAF26F1" w14:textId="77777777">
      <w:pPr>
        <w:tabs>
          <w:tab w:val="left" w:pos="0"/>
          <w:tab w:val="left" w:pos="864"/>
          <w:tab w:val="left" w:pos="1440"/>
          <w:tab w:val="left" w:pos="2016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Courier New"/>
        </w:rPr>
      </w:pPr>
      <w:r w:rsidRPr="00982355">
        <w:rPr>
          <w:rFonts w:cs="Courier New"/>
        </w:rPr>
        <w:tab/>
      </w:r>
    </w:p>
    <w:p w:rsidR="00C33906" w:rsidRPr="00982355" w:rsidP="00C33906" w14:paraId="0075C266" w14:textId="77777777">
      <w:pPr>
        <w:rPr>
          <w:rFonts w:cs="Courier New"/>
        </w:rPr>
      </w:pPr>
    </w:p>
    <w:p w:rsidR="00C33906" w:rsidRPr="00982355" w:rsidP="00C33906" w14:paraId="40AF7B2D" w14:textId="77777777">
      <w:pPr>
        <w:rPr>
          <w:rFonts w:cs="Courier New"/>
        </w:rPr>
      </w:pPr>
    </w:p>
    <w:p w:rsidR="00C33906" w:rsidRPr="00C33906" w:rsidP="00AB5694" w14:paraId="27154910" w14:textId="77777777">
      <w:pPr>
        <w:rPr>
          <w:i/>
          <w:iCs/>
        </w:rPr>
      </w:pPr>
    </w:p>
    <w:sectPr w:rsidSect="00FA59BB">
      <w:type w:val="continuous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39A5" w14:paraId="646FF85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1D09" w:rsidRPr="00F008DF" w:rsidP="00023201" w14:paraId="48DFD262" w14:textId="77777777">
    <w:pPr>
      <w:pStyle w:val="Footer"/>
      <w:jc w:val="right"/>
      <w:rPr>
        <w:sz w:val="16"/>
        <w:szCs w:val="16"/>
      </w:rPr>
    </w:pPr>
    <w:r w:rsidRPr="00F008DF">
      <w:rPr>
        <w:color w:val="2B579A"/>
        <w:sz w:val="16"/>
        <w:szCs w:val="16"/>
        <w:shd w:val="clear" w:color="auto" w:fill="E6E6E6"/>
      </w:rPr>
      <w:fldChar w:fldCharType="begin"/>
    </w:r>
    <w:r w:rsidRPr="00F008DF">
      <w:rPr>
        <w:sz w:val="16"/>
        <w:szCs w:val="16"/>
      </w:rPr>
      <w:instrText xml:space="preserve"> PAGE   \* MERGEFORMAT </w:instrText>
    </w:r>
    <w:r w:rsidRPr="00F008DF">
      <w:rPr>
        <w:color w:val="2B579A"/>
        <w:sz w:val="16"/>
        <w:szCs w:val="16"/>
        <w:shd w:val="clear" w:color="auto" w:fill="E6E6E6"/>
      </w:rPr>
      <w:fldChar w:fldCharType="separate"/>
    </w:r>
    <w:r w:rsidR="00A1073B">
      <w:rPr>
        <w:noProof/>
        <w:sz w:val="16"/>
        <w:szCs w:val="16"/>
      </w:rPr>
      <w:t>2</w:t>
    </w:r>
    <w:r w:rsidRPr="00F008DF">
      <w:rPr>
        <w:color w:val="2B579A"/>
        <w:sz w:val="16"/>
        <w:szCs w:val="16"/>
        <w:shd w:val="clear" w:color="auto" w:fill="E6E6E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39A5" w14:paraId="5BA9EDC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39A5" w14:paraId="38E0A05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39A5" w14:paraId="27AF955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39A5" w14:paraId="307F0D9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3350B5"/>
    <w:multiLevelType w:val="hybridMultilevel"/>
    <w:tmpl w:val="7810926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43DC7"/>
    <w:multiLevelType w:val="hybridMultilevel"/>
    <w:tmpl w:val="69E6206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>
    <w:nsid w:val="1B332FCA"/>
    <w:multiLevelType w:val="hybridMultilevel"/>
    <w:tmpl w:val="ECF29942"/>
    <w:lvl w:ilvl="0">
      <w:start w:val="1"/>
      <w:numFmt w:val="bullet"/>
      <w:pStyle w:val="List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2422694B"/>
    <w:multiLevelType w:val="hybridMultilevel"/>
    <w:tmpl w:val="6C44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A56E79"/>
    <w:multiLevelType w:val="hybridMultilevel"/>
    <w:tmpl w:val="E37232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2701BD"/>
    <w:multiLevelType w:val="hybridMultilevel"/>
    <w:tmpl w:val="BEFA20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EE2D09"/>
    <w:multiLevelType w:val="hybridMultilevel"/>
    <w:tmpl w:val="338C01A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81B6C"/>
    <w:multiLevelType w:val="hybridMultilevel"/>
    <w:tmpl w:val="5D9EF5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03173"/>
    <w:multiLevelType w:val="hybridMultilevel"/>
    <w:tmpl w:val="9ACC32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0547E8"/>
    <w:multiLevelType w:val="hybridMultilevel"/>
    <w:tmpl w:val="A61E6A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FA7194"/>
    <w:multiLevelType w:val="hybridMultilevel"/>
    <w:tmpl w:val="368E38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D62780"/>
    <w:multiLevelType w:val="hybridMultilevel"/>
    <w:tmpl w:val="EF0A1618"/>
    <w:lvl w:ilvl="0">
      <w:start w:val="2"/>
      <w:numFmt w:val="decimal"/>
      <w:lvlText w:val="%1."/>
      <w:lvlJc w:val="left"/>
      <w:pPr>
        <w:ind w:left="180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D8F4E63"/>
    <w:multiLevelType w:val="hybridMultilevel"/>
    <w:tmpl w:val="70F87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F95DCD"/>
    <w:multiLevelType w:val="hybridMultilevel"/>
    <w:tmpl w:val="8710114E"/>
    <w:lvl w:ilvl="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094224">
    <w:abstractNumId w:val="2"/>
  </w:num>
  <w:num w:numId="2" w16cid:durableId="410857364">
    <w:abstractNumId w:val="10"/>
  </w:num>
  <w:num w:numId="3" w16cid:durableId="283970877">
    <w:abstractNumId w:val="13"/>
  </w:num>
  <w:num w:numId="4" w16cid:durableId="1242251677">
    <w:abstractNumId w:val="3"/>
  </w:num>
  <w:num w:numId="5" w16cid:durableId="1148782696">
    <w:abstractNumId w:val="6"/>
  </w:num>
  <w:num w:numId="6" w16cid:durableId="1065956325">
    <w:abstractNumId w:val="12"/>
  </w:num>
  <w:num w:numId="7" w16cid:durableId="1608848288">
    <w:abstractNumId w:val="4"/>
  </w:num>
  <w:num w:numId="8" w16cid:durableId="87580495">
    <w:abstractNumId w:val="7"/>
  </w:num>
  <w:num w:numId="9" w16cid:durableId="1712881453">
    <w:abstractNumId w:val="9"/>
  </w:num>
  <w:num w:numId="10" w16cid:durableId="900017127">
    <w:abstractNumId w:val="0"/>
  </w:num>
  <w:num w:numId="11" w16cid:durableId="2008744720">
    <w:abstractNumId w:val="5"/>
  </w:num>
  <w:num w:numId="12" w16cid:durableId="1059789260">
    <w:abstractNumId w:val="8"/>
  </w:num>
  <w:num w:numId="13" w16cid:durableId="351885956">
    <w:abstractNumId w:val="1"/>
  </w:num>
  <w:num w:numId="14" w16cid:durableId="19577570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28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DA"/>
    <w:rsid w:val="000048DD"/>
    <w:rsid w:val="00005DCE"/>
    <w:rsid w:val="00007BF9"/>
    <w:rsid w:val="000134AF"/>
    <w:rsid w:val="00023201"/>
    <w:rsid w:val="00031209"/>
    <w:rsid w:val="00041948"/>
    <w:rsid w:val="00045A01"/>
    <w:rsid w:val="00045AF7"/>
    <w:rsid w:val="000501CD"/>
    <w:rsid w:val="00051E8D"/>
    <w:rsid w:val="00051FE9"/>
    <w:rsid w:val="0005648A"/>
    <w:rsid w:val="000570B5"/>
    <w:rsid w:val="000611B4"/>
    <w:rsid w:val="00081884"/>
    <w:rsid w:val="00081BE1"/>
    <w:rsid w:val="0008343C"/>
    <w:rsid w:val="00085F71"/>
    <w:rsid w:val="00091FD0"/>
    <w:rsid w:val="00097151"/>
    <w:rsid w:val="000A1590"/>
    <w:rsid w:val="000A275A"/>
    <w:rsid w:val="000A27DA"/>
    <w:rsid w:val="000A3DC8"/>
    <w:rsid w:val="000B2915"/>
    <w:rsid w:val="000B3C41"/>
    <w:rsid w:val="000C11B4"/>
    <w:rsid w:val="000C2CBA"/>
    <w:rsid w:val="000C5EAF"/>
    <w:rsid w:val="000E72CF"/>
    <w:rsid w:val="00100B7C"/>
    <w:rsid w:val="001018D3"/>
    <w:rsid w:val="00106BD8"/>
    <w:rsid w:val="00124497"/>
    <w:rsid w:val="001251DC"/>
    <w:rsid w:val="00126258"/>
    <w:rsid w:val="001266E1"/>
    <w:rsid w:val="00132A28"/>
    <w:rsid w:val="001339B8"/>
    <w:rsid w:val="001407CB"/>
    <w:rsid w:val="0014259D"/>
    <w:rsid w:val="00145D06"/>
    <w:rsid w:val="00146ED2"/>
    <w:rsid w:val="001503DD"/>
    <w:rsid w:val="00151C94"/>
    <w:rsid w:val="00156A61"/>
    <w:rsid w:val="00176DF7"/>
    <w:rsid w:val="00190FD0"/>
    <w:rsid w:val="00193AD0"/>
    <w:rsid w:val="00194B58"/>
    <w:rsid w:val="001C7D31"/>
    <w:rsid w:val="001D268B"/>
    <w:rsid w:val="001D4183"/>
    <w:rsid w:val="001D57C5"/>
    <w:rsid w:val="001D6D71"/>
    <w:rsid w:val="001E084B"/>
    <w:rsid w:val="001E3C26"/>
    <w:rsid w:val="001F3F43"/>
    <w:rsid w:val="001F632E"/>
    <w:rsid w:val="0020375C"/>
    <w:rsid w:val="0020464C"/>
    <w:rsid w:val="00206CD2"/>
    <w:rsid w:val="00222316"/>
    <w:rsid w:val="00225DD5"/>
    <w:rsid w:val="0023120F"/>
    <w:rsid w:val="00234E0E"/>
    <w:rsid w:val="0024439C"/>
    <w:rsid w:val="002446AE"/>
    <w:rsid w:val="002457AE"/>
    <w:rsid w:val="0026552F"/>
    <w:rsid w:val="00282614"/>
    <w:rsid w:val="00282BCD"/>
    <w:rsid w:val="00292163"/>
    <w:rsid w:val="002A2454"/>
    <w:rsid w:val="002C0CAB"/>
    <w:rsid w:val="002D255F"/>
    <w:rsid w:val="002D5F1F"/>
    <w:rsid w:val="002D6804"/>
    <w:rsid w:val="002F0C01"/>
    <w:rsid w:val="002F3CB5"/>
    <w:rsid w:val="002F7835"/>
    <w:rsid w:val="0030565A"/>
    <w:rsid w:val="003106B3"/>
    <w:rsid w:val="003110C1"/>
    <w:rsid w:val="003131EE"/>
    <w:rsid w:val="00313DFC"/>
    <w:rsid w:val="00326359"/>
    <w:rsid w:val="00326EA5"/>
    <w:rsid w:val="00331E96"/>
    <w:rsid w:val="003451B8"/>
    <w:rsid w:val="003463D8"/>
    <w:rsid w:val="00346FD4"/>
    <w:rsid w:val="00353105"/>
    <w:rsid w:val="003716EB"/>
    <w:rsid w:val="00376180"/>
    <w:rsid w:val="0038735B"/>
    <w:rsid w:val="00395037"/>
    <w:rsid w:val="003952BC"/>
    <w:rsid w:val="00396543"/>
    <w:rsid w:val="0039698E"/>
    <w:rsid w:val="003A5774"/>
    <w:rsid w:val="003C112E"/>
    <w:rsid w:val="003D2727"/>
    <w:rsid w:val="003D5030"/>
    <w:rsid w:val="003E4883"/>
    <w:rsid w:val="003E7AD5"/>
    <w:rsid w:val="00421BD6"/>
    <w:rsid w:val="004327BC"/>
    <w:rsid w:val="00432975"/>
    <w:rsid w:val="00433B14"/>
    <w:rsid w:val="00434824"/>
    <w:rsid w:val="00465C7E"/>
    <w:rsid w:val="00475FC9"/>
    <w:rsid w:val="0048379B"/>
    <w:rsid w:val="00491CEF"/>
    <w:rsid w:val="00492D25"/>
    <w:rsid w:val="00494C3E"/>
    <w:rsid w:val="004A243C"/>
    <w:rsid w:val="004A5940"/>
    <w:rsid w:val="004A7007"/>
    <w:rsid w:val="004B3C8A"/>
    <w:rsid w:val="004B6C2A"/>
    <w:rsid w:val="004C23C0"/>
    <w:rsid w:val="004D06E7"/>
    <w:rsid w:val="004D61FB"/>
    <w:rsid w:val="004E63C4"/>
    <w:rsid w:val="005037BD"/>
    <w:rsid w:val="00507FB1"/>
    <w:rsid w:val="005149E1"/>
    <w:rsid w:val="00514CD2"/>
    <w:rsid w:val="00522BAC"/>
    <w:rsid w:val="00522F2E"/>
    <w:rsid w:val="00530C2D"/>
    <w:rsid w:val="00536ED0"/>
    <w:rsid w:val="00547338"/>
    <w:rsid w:val="00561AAA"/>
    <w:rsid w:val="0057439F"/>
    <w:rsid w:val="0058079F"/>
    <w:rsid w:val="00587331"/>
    <w:rsid w:val="005920EE"/>
    <w:rsid w:val="005971E4"/>
    <w:rsid w:val="005973C2"/>
    <w:rsid w:val="005A020D"/>
    <w:rsid w:val="005A5F41"/>
    <w:rsid w:val="005C1838"/>
    <w:rsid w:val="005C39BF"/>
    <w:rsid w:val="005C51A3"/>
    <w:rsid w:val="005D40C6"/>
    <w:rsid w:val="005E0CC6"/>
    <w:rsid w:val="005E0F26"/>
    <w:rsid w:val="005E3765"/>
    <w:rsid w:val="005F0D04"/>
    <w:rsid w:val="005F268E"/>
    <w:rsid w:val="00602342"/>
    <w:rsid w:val="00606C8D"/>
    <w:rsid w:val="00606FC7"/>
    <w:rsid w:val="00610922"/>
    <w:rsid w:val="006135D2"/>
    <w:rsid w:val="0063257E"/>
    <w:rsid w:val="006572C9"/>
    <w:rsid w:val="006616EA"/>
    <w:rsid w:val="006641A7"/>
    <w:rsid w:val="0068020A"/>
    <w:rsid w:val="0068579F"/>
    <w:rsid w:val="006873A5"/>
    <w:rsid w:val="006A097E"/>
    <w:rsid w:val="006A196A"/>
    <w:rsid w:val="006C6A69"/>
    <w:rsid w:val="006C774C"/>
    <w:rsid w:val="006E7022"/>
    <w:rsid w:val="006F6B37"/>
    <w:rsid w:val="00700052"/>
    <w:rsid w:val="00704B2E"/>
    <w:rsid w:val="00705991"/>
    <w:rsid w:val="0071602B"/>
    <w:rsid w:val="00722617"/>
    <w:rsid w:val="00731E8A"/>
    <w:rsid w:val="0073268C"/>
    <w:rsid w:val="0073386F"/>
    <w:rsid w:val="00734062"/>
    <w:rsid w:val="007561BA"/>
    <w:rsid w:val="0075690D"/>
    <w:rsid w:val="00767D7C"/>
    <w:rsid w:val="00770E64"/>
    <w:rsid w:val="007850A8"/>
    <w:rsid w:val="00790A64"/>
    <w:rsid w:val="00790B70"/>
    <w:rsid w:val="007B55EC"/>
    <w:rsid w:val="007C055D"/>
    <w:rsid w:val="007C30B2"/>
    <w:rsid w:val="007D44F6"/>
    <w:rsid w:val="007D4D75"/>
    <w:rsid w:val="007F280F"/>
    <w:rsid w:val="007F65DA"/>
    <w:rsid w:val="007F6C62"/>
    <w:rsid w:val="0080442B"/>
    <w:rsid w:val="008065A0"/>
    <w:rsid w:val="00826B42"/>
    <w:rsid w:val="008277B7"/>
    <w:rsid w:val="008403BF"/>
    <w:rsid w:val="00841AA7"/>
    <w:rsid w:val="008434F6"/>
    <w:rsid w:val="00854BC9"/>
    <w:rsid w:val="00857BA7"/>
    <w:rsid w:val="00865730"/>
    <w:rsid w:val="00872FA9"/>
    <w:rsid w:val="00880688"/>
    <w:rsid w:val="008859B9"/>
    <w:rsid w:val="008911A0"/>
    <w:rsid w:val="008915D9"/>
    <w:rsid w:val="00893A7B"/>
    <w:rsid w:val="00894D35"/>
    <w:rsid w:val="00896DE9"/>
    <w:rsid w:val="008A2F88"/>
    <w:rsid w:val="008A46BE"/>
    <w:rsid w:val="008A7617"/>
    <w:rsid w:val="008B3094"/>
    <w:rsid w:val="008B4162"/>
    <w:rsid w:val="008B64D5"/>
    <w:rsid w:val="008C3904"/>
    <w:rsid w:val="008F2EB0"/>
    <w:rsid w:val="00907D4D"/>
    <w:rsid w:val="00912323"/>
    <w:rsid w:val="0093029C"/>
    <w:rsid w:val="00935823"/>
    <w:rsid w:val="009410F9"/>
    <w:rsid w:val="00941A7F"/>
    <w:rsid w:val="00944A8F"/>
    <w:rsid w:val="00976306"/>
    <w:rsid w:val="00980D87"/>
    <w:rsid w:val="009819BC"/>
    <w:rsid w:val="00982355"/>
    <w:rsid w:val="009901AA"/>
    <w:rsid w:val="00993E15"/>
    <w:rsid w:val="00995450"/>
    <w:rsid w:val="009A7EB5"/>
    <w:rsid w:val="009B379C"/>
    <w:rsid w:val="009B7ABB"/>
    <w:rsid w:val="009C118B"/>
    <w:rsid w:val="009C17A2"/>
    <w:rsid w:val="009C35F3"/>
    <w:rsid w:val="009C40C3"/>
    <w:rsid w:val="009C5851"/>
    <w:rsid w:val="009C7C3D"/>
    <w:rsid w:val="009D0787"/>
    <w:rsid w:val="009D0BAE"/>
    <w:rsid w:val="009D7844"/>
    <w:rsid w:val="009E412C"/>
    <w:rsid w:val="009F1DD9"/>
    <w:rsid w:val="009F6C60"/>
    <w:rsid w:val="00A1073B"/>
    <w:rsid w:val="00A33D39"/>
    <w:rsid w:val="00A341DD"/>
    <w:rsid w:val="00A416E8"/>
    <w:rsid w:val="00A60D1F"/>
    <w:rsid w:val="00A67BED"/>
    <w:rsid w:val="00A7756A"/>
    <w:rsid w:val="00A868DA"/>
    <w:rsid w:val="00A96C7C"/>
    <w:rsid w:val="00A96D7A"/>
    <w:rsid w:val="00AA35E6"/>
    <w:rsid w:val="00AA3CC6"/>
    <w:rsid w:val="00AA4F76"/>
    <w:rsid w:val="00AA68A8"/>
    <w:rsid w:val="00AA6B87"/>
    <w:rsid w:val="00AB5694"/>
    <w:rsid w:val="00AB5C5A"/>
    <w:rsid w:val="00AB6D26"/>
    <w:rsid w:val="00AC1B99"/>
    <w:rsid w:val="00AC699C"/>
    <w:rsid w:val="00AC77B8"/>
    <w:rsid w:val="00AD07A5"/>
    <w:rsid w:val="00AF016B"/>
    <w:rsid w:val="00AF334A"/>
    <w:rsid w:val="00AF3731"/>
    <w:rsid w:val="00B029D9"/>
    <w:rsid w:val="00B11F61"/>
    <w:rsid w:val="00B22B2B"/>
    <w:rsid w:val="00B27990"/>
    <w:rsid w:val="00B35DBD"/>
    <w:rsid w:val="00B37C6F"/>
    <w:rsid w:val="00B42731"/>
    <w:rsid w:val="00B508A1"/>
    <w:rsid w:val="00B54DDA"/>
    <w:rsid w:val="00B60581"/>
    <w:rsid w:val="00B62BD6"/>
    <w:rsid w:val="00B657FE"/>
    <w:rsid w:val="00B72A56"/>
    <w:rsid w:val="00B85B51"/>
    <w:rsid w:val="00BA39A5"/>
    <w:rsid w:val="00BA6971"/>
    <w:rsid w:val="00BC3FAC"/>
    <w:rsid w:val="00BD58F8"/>
    <w:rsid w:val="00BD5CF4"/>
    <w:rsid w:val="00BD76FA"/>
    <w:rsid w:val="00BE3A9D"/>
    <w:rsid w:val="00BE5D26"/>
    <w:rsid w:val="00BF3459"/>
    <w:rsid w:val="00BF6803"/>
    <w:rsid w:val="00BF6A5E"/>
    <w:rsid w:val="00C01C84"/>
    <w:rsid w:val="00C03168"/>
    <w:rsid w:val="00C0754F"/>
    <w:rsid w:val="00C31099"/>
    <w:rsid w:val="00C33906"/>
    <w:rsid w:val="00C358CB"/>
    <w:rsid w:val="00C40E09"/>
    <w:rsid w:val="00C503A3"/>
    <w:rsid w:val="00C50A32"/>
    <w:rsid w:val="00C540B6"/>
    <w:rsid w:val="00C57079"/>
    <w:rsid w:val="00C6632D"/>
    <w:rsid w:val="00C778B0"/>
    <w:rsid w:val="00C818E0"/>
    <w:rsid w:val="00C93C80"/>
    <w:rsid w:val="00C94639"/>
    <w:rsid w:val="00C94E64"/>
    <w:rsid w:val="00CB0895"/>
    <w:rsid w:val="00CB1205"/>
    <w:rsid w:val="00CB16A8"/>
    <w:rsid w:val="00CE0CFC"/>
    <w:rsid w:val="00CE2350"/>
    <w:rsid w:val="00CF0335"/>
    <w:rsid w:val="00CF38AC"/>
    <w:rsid w:val="00D14FD6"/>
    <w:rsid w:val="00D2017F"/>
    <w:rsid w:val="00D233DF"/>
    <w:rsid w:val="00D33037"/>
    <w:rsid w:val="00D57825"/>
    <w:rsid w:val="00D64C3D"/>
    <w:rsid w:val="00D7062A"/>
    <w:rsid w:val="00D769E0"/>
    <w:rsid w:val="00D92A00"/>
    <w:rsid w:val="00D94394"/>
    <w:rsid w:val="00D96F40"/>
    <w:rsid w:val="00DA3187"/>
    <w:rsid w:val="00DA3CB9"/>
    <w:rsid w:val="00DB179C"/>
    <w:rsid w:val="00DC20CC"/>
    <w:rsid w:val="00DC29CB"/>
    <w:rsid w:val="00DC6779"/>
    <w:rsid w:val="00DD654E"/>
    <w:rsid w:val="00DE0951"/>
    <w:rsid w:val="00DE17AA"/>
    <w:rsid w:val="00DE1EF0"/>
    <w:rsid w:val="00DF2D9F"/>
    <w:rsid w:val="00E07222"/>
    <w:rsid w:val="00E16134"/>
    <w:rsid w:val="00E25205"/>
    <w:rsid w:val="00E27D63"/>
    <w:rsid w:val="00E43A1B"/>
    <w:rsid w:val="00E50204"/>
    <w:rsid w:val="00E674A0"/>
    <w:rsid w:val="00E674C9"/>
    <w:rsid w:val="00E71ACB"/>
    <w:rsid w:val="00E72328"/>
    <w:rsid w:val="00E90F98"/>
    <w:rsid w:val="00E93BBE"/>
    <w:rsid w:val="00E93DF0"/>
    <w:rsid w:val="00EA7AC8"/>
    <w:rsid w:val="00EB029E"/>
    <w:rsid w:val="00EC54EA"/>
    <w:rsid w:val="00ED0FFA"/>
    <w:rsid w:val="00ED3D93"/>
    <w:rsid w:val="00EF2540"/>
    <w:rsid w:val="00EF2E51"/>
    <w:rsid w:val="00EF5342"/>
    <w:rsid w:val="00F008DF"/>
    <w:rsid w:val="00F145C4"/>
    <w:rsid w:val="00F23128"/>
    <w:rsid w:val="00F25A03"/>
    <w:rsid w:val="00F26273"/>
    <w:rsid w:val="00F5403E"/>
    <w:rsid w:val="00F61109"/>
    <w:rsid w:val="00F63A16"/>
    <w:rsid w:val="00F66DF4"/>
    <w:rsid w:val="00F706E2"/>
    <w:rsid w:val="00F7297C"/>
    <w:rsid w:val="00F842DE"/>
    <w:rsid w:val="00F84F16"/>
    <w:rsid w:val="00F85D83"/>
    <w:rsid w:val="00F85E18"/>
    <w:rsid w:val="00F979DD"/>
    <w:rsid w:val="00FA13D1"/>
    <w:rsid w:val="00FA49BA"/>
    <w:rsid w:val="00FA59BB"/>
    <w:rsid w:val="00FA745D"/>
    <w:rsid w:val="00FB08A3"/>
    <w:rsid w:val="00FC32DB"/>
    <w:rsid w:val="00FC33F0"/>
    <w:rsid w:val="00FC569E"/>
    <w:rsid w:val="00FD1D09"/>
    <w:rsid w:val="00FD662B"/>
    <w:rsid w:val="00FE1F18"/>
    <w:rsid w:val="00FE3BF3"/>
    <w:rsid w:val="00FE5325"/>
    <w:rsid w:val="00FF087C"/>
    <w:rsid w:val="00FF287B"/>
    <w:rsid w:val="00FF7F26"/>
    <w:rsid w:val="094CE65E"/>
    <w:rsid w:val="22D48E34"/>
    <w:rsid w:val="295ACB2E"/>
    <w:rsid w:val="2C62481D"/>
    <w:rsid w:val="2FC2D724"/>
    <w:rsid w:val="3155A589"/>
    <w:rsid w:val="3904F0AC"/>
    <w:rsid w:val="42C307DB"/>
    <w:rsid w:val="52B16D73"/>
    <w:rsid w:val="55D9B186"/>
    <w:rsid w:val="593E1826"/>
    <w:rsid w:val="5A2FF639"/>
    <w:rsid w:val="6518BB9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6DD737"/>
  <w15:docId w15:val="{B509E7C6-0B8F-4DE7-A775-F5BD73CF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1F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ListParagraph"/>
    <w:next w:val="Normal"/>
    <w:link w:val="Heading2Char"/>
    <w:qFormat/>
    <w:rsid w:val="00A868DA"/>
    <w:pPr>
      <w:spacing w:before="120" w:after="120"/>
      <w:ind w:left="0"/>
      <w:outlineLvl w:val="1"/>
    </w:pPr>
    <w:rPr>
      <w:rFonts w:ascii="Cambria" w:hAnsi="Cambria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868DA"/>
    <w:rPr>
      <w:rFonts w:ascii="Cambria" w:eastAsia="Times New Roman" w:hAnsi="Cambria" w:cs="Times New Roman"/>
      <w:b/>
      <w:i/>
    </w:rPr>
  </w:style>
  <w:style w:type="paragraph" w:styleId="ListParagraph">
    <w:name w:val="List Paragraph"/>
    <w:basedOn w:val="Normal"/>
    <w:link w:val="ListParagraphChar"/>
    <w:uiPriority w:val="34"/>
    <w:qFormat/>
    <w:rsid w:val="00A868DA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rsid w:val="00A868DA"/>
    <w:rPr>
      <w:rFonts w:ascii="Times New Roman" w:eastAsia="Times New Roman" w:hAnsi="Times New Roman" w:cs="Times New Roman"/>
    </w:rPr>
  </w:style>
  <w:style w:type="paragraph" w:styleId="ListBullet">
    <w:name w:val="List Bullet"/>
    <w:basedOn w:val="Normal"/>
    <w:rsid w:val="00A868DA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kern w:val="24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868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8D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868D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68D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68D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868DA"/>
    <w:rPr>
      <w:vertAlign w:val="superscript"/>
    </w:rPr>
  </w:style>
  <w:style w:type="paragraph" w:customStyle="1" w:styleId="PTableHeading">
    <w:name w:val="P.Table Heading"/>
    <w:uiPriority w:val="99"/>
    <w:rsid w:val="00A868DA"/>
    <w:pPr>
      <w:spacing w:after="0" w:line="240" w:lineRule="auto"/>
      <w:jc w:val="center"/>
    </w:pPr>
    <w:rPr>
      <w:rFonts w:ascii="Arial" w:eastAsia="Times New Roman" w:hAnsi="Arial" w:cs="Arial"/>
      <w:b/>
      <w:bCs/>
      <w:color w:val="FFFFFF"/>
      <w:sz w:val="20"/>
      <w:szCs w:val="20"/>
    </w:rPr>
  </w:style>
  <w:style w:type="paragraph" w:customStyle="1" w:styleId="PTableText">
    <w:name w:val="P.Table Text"/>
    <w:uiPriority w:val="99"/>
    <w:rsid w:val="00A868DA"/>
    <w:pPr>
      <w:spacing w:after="4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PBodyText">
    <w:name w:val="P.Body Text"/>
    <w:qFormat/>
    <w:rsid w:val="00A868DA"/>
    <w:pPr>
      <w:spacing w:after="120" w:line="240" w:lineRule="auto"/>
    </w:pPr>
    <w:rPr>
      <w:rFonts w:ascii="Times New Roman" w:eastAsia="Times New Roman" w:hAnsi="Times New Roman" w:cs="Times"/>
      <w:noProof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3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30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39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9A5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A59B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339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9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90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9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90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C33906"/>
    <w:pPr>
      <w:widowControl w:val="0"/>
      <w:autoSpaceDE w:val="0"/>
      <w:autoSpaceDN w:val="0"/>
      <w:adjustRightInd w:val="0"/>
    </w:pPr>
    <w:rPr>
      <w:rFonts w:ascii="CG Times" w:hAnsi="CG Times" w:cs="CG Times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C33906"/>
    <w:rPr>
      <w:rFonts w:ascii="CG Times" w:eastAsia="Times New Roman" w:hAnsi="CG Times" w:cs="CG Times"/>
    </w:rPr>
  </w:style>
  <w:style w:type="character" w:styleId="Mention">
    <w:name w:val="Mention"/>
    <w:basedOn w:val="DefaultParagraphFont"/>
    <w:uiPriority w:val="99"/>
    <w:unhideWhenUsed/>
    <w:rsid w:val="0008343C"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091F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91FD0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91FD0"/>
    <w:pPr>
      <w:spacing w:after="100"/>
      <w:ind w:left="240"/>
    </w:pPr>
  </w:style>
  <w:style w:type="character" w:customStyle="1" w:styleId="normaltextrun">
    <w:name w:val="normaltextrun"/>
    <w:basedOn w:val="DefaultParagraphFont"/>
    <w:rsid w:val="003131EE"/>
  </w:style>
  <w:style w:type="paragraph" w:styleId="Revision">
    <w:name w:val="Revision"/>
    <w:hidden/>
    <w:uiPriority w:val="99"/>
    <w:semiHidden/>
    <w:rsid w:val="00C50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375D93B30814CB1BE6AE59493B742" ma:contentTypeVersion="4" ma:contentTypeDescription="Create a new document." ma:contentTypeScope="" ma:versionID="f16f5cf4f9c4cd5ccbc751310ae6cba9">
  <xsd:schema xmlns:xsd="http://www.w3.org/2001/XMLSchema" xmlns:xs="http://www.w3.org/2001/XMLSchema" xmlns:p="http://schemas.microsoft.com/office/2006/metadata/properties" xmlns:ns2="208fc2c6-49f3-4b13-99b4-bff9815fe7c4" xmlns:ns3="b67fb80d-5222-4394-aa98-3d6867244a77" targetNamespace="http://schemas.microsoft.com/office/2006/metadata/properties" ma:root="true" ma:fieldsID="6739bb62f282a28513c7af83ed3a3486" ns2:_="" ns3:_="">
    <xsd:import namespace="208fc2c6-49f3-4b13-99b4-bff9815fe7c4"/>
    <xsd:import namespace="b67fb80d-5222-4394-aa98-3d6867244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c2c6-49f3-4b13-99b4-bff9815fe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fb80d-5222-4394-aa98-3d6867244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59D629-2065-4406-93F1-14F9412E1C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DE0305-B8DE-45EC-95CA-2BC4880D70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8E86BF-CF1A-4CEA-ABD0-1B04569EC9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CF3343-9122-493B-A491-448E2DF67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fc2c6-49f3-4b13-99b4-bff9815fe7c4"/>
    <ds:schemaRef ds:uri="b67fb80d-5222-4394-aa98-3d6867244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1779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fvs1</dc:creator>
  <cp:lastModifiedBy>Bitsko, Rebecca (Becky) (CDC/NCBDDD/DHDD)</cp:lastModifiedBy>
  <cp:revision>3</cp:revision>
  <dcterms:created xsi:type="dcterms:W3CDTF">2025-03-04T15:01:00Z</dcterms:created>
  <dcterms:modified xsi:type="dcterms:W3CDTF">2025-03-04T15:03:00Z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0x010100B0C375D93B30814CB1BE6AE59493B742</vt:lpwstr>
  </property>
  <property fmtid="{D5CDD505-2E9C-101B-9397-08002B2CF9AE}" pid="3" name="MSIP_Label_8af03ff0-41c5-4c41-b55e-fabb8fae94be_ActionId">
    <vt:lpwstr>a6cd236d-12c6-4f73-ae3c-e46c9db37ce1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2022-02-25T18:29:20Z</vt:lpwstr>
  </property>
  <property fmtid="{D5CDD505-2E9C-101B-9397-08002B2CF9AE}" pid="9" name="MSIP_Label_8af03ff0-41c5-4c41-b55e-fabb8fae94be_SiteId">
    <vt:lpwstr>9ce70869-60db-44fd-abe8-d2767077fc8f</vt:lpwstr>
  </property>
</Properties>
</file>