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786E" w14:paraId="0CEA14AA" w14:textId="77777777">
      <w:pPr>
        <w:spacing w:after="0" w:line="259" w:lineRule="auto"/>
        <w:ind w:left="10" w:right="16"/>
        <w:jc w:val="center"/>
      </w:pPr>
      <w:r>
        <w:rPr>
          <w:b/>
        </w:rPr>
        <w:t xml:space="preserve">Supporting Statement Part A </w:t>
      </w:r>
    </w:p>
    <w:p w:rsidR="0042786E" w14:paraId="0B276F5D" w14:textId="77777777">
      <w:pPr>
        <w:spacing w:after="0" w:line="259" w:lineRule="auto"/>
        <w:ind w:left="10" w:right="38"/>
        <w:jc w:val="center"/>
      </w:pPr>
      <w:r>
        <w:rPr>
          <w:b/>
        </w:rPr>
        <w:t xml:space="preserve">Part D Coordination of Benefits Data </w:t>
      </w:r>
    </w:p>
    <w:p w:rsidR="0042786E" w14:paraId="02E7FFB5" w14:textId="77777777">
      <w:pPr>
        <w:spacing w:after="0" w:line="259" w:lineRule="auto"/>
        <w:ind w:left="10" w:right="18"/>
        <w:jc w:val="center"/>
      </w:pPr>
      <w:r>
        <w:rPr>
          <w:b/>
        </w:rPr>
        <w:t xml:space="preserve">(CMS-10171, OMB 0938-0978) </w:t>
      </w:r>
    </w:p>
    <w:p w:rsidR="0042786E" w14:paraId="194969B8" w14:textId="77777777">
      <w:pPr>
        <w:spacing w:after="0" w:line="259" w:lineRule="auto"/>
        <w:ind w:left="241" w:right="0" w:firstLine="0"/>
      </w:pPr>
      <w:r>
        <w:rPr>
          <w:b/>
        </w:rPr>
        <w:t xml:space="preserve"> </w:t>
      </w:r>
    </w:p>
    <w:p w:rsidR="0042786E" w14:paraId="30697CB5" w14:textId="77777777">
      <w:pPr>
        <w:spacing w:after="21" w:line="259" w:lineRule="auto"/>
        <w:ind w:left="341" w:right="0"/>
      </w:pPr>
      <w:r>
        <w:rPr>
          <w:b/>
        </w:rPr>
        <w:t xml:space="preserve">Background </w:t>
      </w:r>
    </w:p>
    <w:p w:rsidR="0042786E" w14:paraId="59E1F376" w14:textId="77777777">
      <w:pPr>
        <w:spacing w:after="0" w:line="259" w:lineRule="auto"/>
        <w:ind w:left="241" w:right="0" w:firstLine="0"/>
      </w:pPr>
      <w:r>
        <w:rPr>
          <w:b/>
        </w:rPr>
        <w:t xml:space="preserve"> </w:t>
      </w:r>
    </w:p>
    <w:p w:rsidR="0042786E" w14:paraId="4C45C930" w14:textId="77777777">
      <w:r>
        <w:t>The Centers for Medicare &amp; Medicaid Services (CMS) is seeking approval to extend the ongoing collection of data required by the Medicare Prescription Drug, Improvement, and Modernization Act, as codified under sections 1860D-23 and 1860D-24 of the Social Security Act (the Act) regarding the coordination of Part D plan prescription drug coverage with other prescription drug coverage. This information collection request assists CMS, pharmacists, Part D plans, and other payers coordinate prescription drug bene</w:t>
      </w:r>
      <w:r>
        <w:t>fits at the point-of-sale and track beneficiary True out-of-pocket (</w:t>
      </w:r>
      <w:r>
        <w:t>TrOOP</w:t>
      </w:r>
      <w:r>
        <w:t xml:space="preserve">) expenditures using the Part D Transaction Facilitator (PDTF). </w:t>
      </w:r>
    </w:p>
    <w:p w:rsidR="0042786E" w14:paraId="2C440FAE" w14:textId="77777777">
      <w:pPr>
        <w:spacing w:after="0" w:line="259" w:lineRule="auto"/>
        <w:ind w:left="241" w:right="0" w:firstLine="0"/>
      </w:pPr>
      <w:r>
        <w:t xml:space="preserve"> </w:t>
      </w:r>
    </w:p>
    <w:p w:rsidR="0042786E" w14:paraId="4A1A4680" w14:textId="4796481B">
      <w:pPr>
        <w:ind w:right="727"/>
      </w:pPr>
      <w:r>
        <w:t>This 2024/2025</w:t>
      </w:r>
      <w:r>
        <w:t xml:space="preserve"> iteration sets out an </w:t>
      </w:r>
      <w:r>
        <w:t>increase</w:t>
      </w:r>
      <w:r>
        <w:t xml:space="preserve"> administrative burden from the previously approved iteration </w:t>
      </w:r>
      <w:r>
        <w:t>as a result of</w:t>
      </w:r>
      <w:r>
        <w:t xml:space="preserve">: (1) an increase in the number of Part D parent organizations, and (2) correcting burden associated with an existing information collection requirement. </w:t>
      </w:r>
    </w:p>
    <w:p w:rsidR="0042786E" w14:paraId="6D0F707E" w14:textId="77777777">
      <w:pPr>
        <w:spacing w:after="0" w:line="259" w:lineRule="auto"/>
        <w:ind w:left="241" w:right="0" w:firstLine="0"/>
      </w:pPr>
      <w:r>
        <w:t xml:space="preserve"> </w:t>
      </w:r>
    </w:p>
    <w:p w:rsidR="0042786E" w14:paraId="045B835E" w14:textId="77777777">
      <w:pPr>
        <w:spacing w:after="21" w:line="259" w:lineRule="auto"/>
        <w:ind w:left="341" w:right="0"/>
      </w:pPr>
      <w:r>
        <w:rPr>
          <w:b/>
        </w:rPr>
        <w:t xml:space="preserve">A. Justification </w:t>
      </w:r>
    </w:p>
    <w:p w:rsidR="0042786E" w14:paraId="45CB6EB6" w14:textId="77777777">
      <w:pPr>
        <w:spacing w:after="0" w:line="259" w:lineRule="auto"/>
        <w:ind w:left="241" w:right="0" w:firstLine="0"/>
      </w:pPr>
      <w:r>
        <w:rPr>
          <w:b/>
        </w:rPr>
        <w:t xml:space="preserve"> </w:t>
      </w:r>
    </w:p>
    <w:p w:rsidR="0042786E" w14:paraId="2863137C" w14:textId="77777777">
      <w:pPr>
        <w:ind w:right="727"/>
      </w:pPr>
      <w:r>
        <w:t>1.</w:t>
      </w:r>
      <w:r>
        <w:rPr>
          <w:rFonts w:ascii="Arial" w:eastAsia="Arial" w:hAnsi="Arial" w:cs="Arial"/>
        </w:rPr>
        <w:t xml:space="preserve"> </w:t>
      </w:r>
      <w:r>
        <w:t xml:space="preserve">Need and Legal Basis Section </w:t>
      </w:r>
    </w:p>
    <w:p w:rsidR="0042786E" w14:paraId="7BEF4DF1" w14:textId="77777777">
      <w:pPr>
        <w:spacing w:after="0" w:line="259" w:lineRule="auto"/>
        <w:ind w:left="241" w:right="0" w:firstLine="0"/>
      </w:pPr>
      <w:r>
        <w:t xml:space="preserve"> </w:t>
      </w:r>
    </w:p>
    <w:p w:rsidR="0042786E" w14:paraId="268E04D9" w14:textId="77777777">
      <w:pPr>
        <w:ind w:left="241" w:right="442" w:firstLine="106"/>
      </w:pPr>
      <w:r>
        <w:t>Sections 1860D-23 and 1860D-24 of the Act require the Secretary to establish requirements for prescription drug plans to promote effective coordination between Part D plans and SPAPs and other payers. These Part D Coordination of Benefits (COB) requirements have been codified into the Code of Federal Regulations at 42 CFR 423.464. Section 1860D-2(b)(4)(D)(ii) of the Act permits Part D plans to request information on third party insurance from beneficiaries and section 1860D-2(b)(4)(D)(</w:t>
      </w:r>
      <w:r>
        <w:t>i</w:t>
      </w:r>
      <w:r>
        <w:t xml:space="preserve">) of the Act authorizes the Secretary to establish procedures for determining if costs for Part D enrollees are reimbursed by other payers, and for alerting Part D plans about such arrangements.  </w:t>
      </w:r>
      <w:r>
        <w:t>In particular, CMS’</w:t>
      </w:r>
      <w:r>
        <w:t xml:space="preserve"> requirements relate to the following elements: 1) enrollment file sharing; 2) claims processing and payment; 3) claims reconciliation reports; 4) application of the protections against high out-of-pocket expenditures by tracking </w:t>
      </w:r>
      <w:r>
        <w:t>TrOOP</w:t>
      </w:r>
      <w:r>
        <w:t xml:space="preserve"> expenditures; and 5) other processes that the Secretary dete</w:t>
      </w:r>
      <w:r>
        <w:t xml:space="preserve">rmines. </w:t>
      </w:r>
    </w:p>
    <w:p w:rsidR="0042786E" w14:paraId="315CBAB2" w14:textId="77777777">
      <w:pPr>
        <w:spacing w:after="0" w:line="259" w:lineRule="auto"/>
        <w:ind w:left="241" w:right="0" w:firstLine="0"/>
      </w:pPr>
      <w:r>
        <w:t xml:space="preserve"> </w:t>
      </w:r>
    </w:p>
    <w:p w:rsidR="0042786E" w14:paraId="4D730B8A" w14:textId="77777777">
      <w:pPr>
        <w:ind w:right="727"/>
      </w:pPr>
      <w:r>
        <w:t xml:space="preserve">Part D plans </w:t>
      </w:r>
      <w:r>
        <w:t>share</w:t>
      </w:r>
      <w:r>
        <w:t xml:space="preserve"> data with each other and with CMS. The types of data collected for sharing include enrollment data, other health insurance information, </w:t>
      </w:r>
      <w:r>
        <w:t>TrOOP</w:t>
      </w:r>
      <w:r>
        <w:t xml:space="preserve"> and gross drug spend and supplemental payer data. </w:t>
      </w:r>
    </w:p>
    <w:p w:rsidR="0042786E" w14:paraId="518E94E8" w14:textId="77777777">
      <w:pPr>
        <w:spacing w:after="0" w:line="259" w:lineRule="auto"/>
        <w:ind w:left="241" w:right="0" w:firstLine="0"/>
      </w:pPr>
      <w:r>
        <w:t xml:space="preserve"> </w:t>
      </w:r>
    </w:p>
    <w:p w:rsidR="0042786E" w14:paraId="65F37813" w14:textId="77777777">
      <w:pPr>
        <w:spacing w:after="0"/>
        <w:ind w:right="335"/>
      </w:pPr>
      <w:r>
        <w:t xml:space="preserve">CMS has worked with the pharmacy services industry to establish electronic standard transaction sets that enable Part D plans to electronically transfer COB information. These data transfers are conducted between pharmacies and Part D plans and among </w:t>
      </w:r>
      <w:r>
        <w:t>Part</w:t>
      </w:r>
      <w:r>
        <w:t xml:space="preserve"> </w:t>
      </w:r>
    </w:p>
    <w:p w:rsidR="0042786E" w14:paraId="48524B0A" w14:textId="77777777">
      <w:pPr>
        <w:ind w:left="363" w:right="0"/>
      </w:pPr>
      <w:r>
        <w:t xml:space="preserve">D plans when a beneficiary changes plans during the contract year and to provide records of supplemental plan payments. </w:t>
      </w:r>
    </w:p>
    <w:p w:rsidR="0042786E" w14:paraId="1815AC2E" w14:textId="77777777">
      <w:pPr>
        <w:spacing w:after="0" w:line="259" w:lineRule="auto"/>
        <w:ind w:left="241" w:right="0" w:firstLine="0"/>
      </w:pPr>
      <w:r>
        <w:t xml:space="preserve"> </w:t>
      </w:r>
    </w:p>
    <w:p w:rsidR="0042786E" w14:paraId="127B299F" w14:textId="77777777">
      <w:pPr>
        <w:ind w:right="312"/>
      </w:pPr>
      <w:r>
        <w:t xml:space="preserve">A CMS contracted entity, the </w:t>
      </w:r>
      <w:r>
        <w:t>PDTF</w:t>
      </w:r>
      <w:r>
        <w:t xml:space="preserve"> serves an integral role in processing the transactions between entities. They are required to separate the transactions into 3 categories, which specify the entities involved as well as their stated purpose for processing the claim. It is important for the PDTF to accurately document the type of transaction being submitted, as any faulty information may cause delays in the coordination and administration of benefits. </w:t>
      </w:r>
    </w:p>
    <w:p w:rsidR="0042786E" w14:paraId="19F86220" w14:textId="77777777">
      <w:pPr>
        <w:spacing w:after="55" w:line="259" w:lineRule="auto"/>
        <w:ind w:left="241" w:right="0" w:firstLine="0"/>
      </w:pPr>
      <w:r>
        <w:t xml:space="preserve"> </w:t>
      </w:r>
    </w:p>
    <w:p w:rsidR="0042786E" w14:paraId="68D9234A" w14:textId="77777777">
      <w:pPr>
        <w:ind w:left="251" w:right="0"/>
      </w:pPr>
      <w:r>
        <w:t xml:space="preserve">Below is a table that contains the transaction types and general descriptions for transactions generated by Part D plans and processed through the PDTF.  </w:t>
      </w:r>
    </w:p>
    <w:p w:rsidR="0042786E" w14:paraId="6D2BBA87" w14:textId="77777777">
      <w:pPr>
        <w:spacing w:after="0" w:line="259" w:lineRule="auto"/>
        <w:ind w:left="241" w:right="0" w:firstLine="0"/>
      </w:pPr>
      <w:r>
        <w:rPr>
          <w:sz w:val="20"/>
        </w:rPr>
        <w:t xml:space="preserve"> </w:t>
      </w:r>
    </w:p>
    <w:tbl>
      <w:tblPr>
        <w:tblStyle w:val="TableGrid"/>
        <w:tblW w:w="9175" w:type="dxa"/>
        <w:tblInd w:w="375" w:type="dxa"/>
        <w:tblCellMar>
          <w:top w:w="53" w:type="dxa"/>
          <w:left w:w="113" w:type="dxa"/>
          <w:bottom w:w="0" w:type="dxa"/>
          <w:right w:w="0" w:type="dxa"/>
        </w:tblCellMar>
        <w:tblLook w:val="04A0"/>
      </w:tblPr>
      <w:tblGrid>
        <w:gridCol w:w="1482"/>
        <w:gridCol w:w="1354"/>
        <w:gridCol w:w="1397"/>
        <w:gridCol w:w="1462"/>
        <w:gridCol w:w="1483"/>
        <w:gridCol w:w="1997"/>
      </w:tblGrid>
      <w:tr w14:paraId="00DADA00" w14:textId="77777777">
        <w:tblPrEx>
          <w:tblW w:w="9175" w:type="dxa"/>
          <w:tblInd w:w="375" w:type="dxa"/>
          <w:tblCellMar>
            <w:top w:w="53" w:type="dxa"/>
            <w:left w:w="113" w:type="dxa"/>
            <w:bottom w:w="0" w:type="dxa"/>
            <w:right w:w="0" w:type="dxa"/>
          </w:tblCellMar>
          <w:tblLook w:val="04A0"/>
        </w:tblPrEx>
        <w:trPr>
          <w:trHeight w:val="557"/>
        </w:trPr>
        <w:tc>
          <w:tcPr>
            <w:tcW w:w="1483" w:type="dxa"/>
            <w:tcBorders>
              <w:top w:val="single" w:sz="4" w:space="0" w:color="000000"/>
              <w:left w:val="single" w:sz="4" w:space="0" w:color="000000"/>
              <w:bottom w:val="single" w:sz="4" w:space="0" w:color="000000"/>
              <w:right w:val="single" w:sz="4" w:space="0" w:color="000000"/>
            </w:tcBorders>
          </w:tcPr>
          <w:p w:rsidR="0042786E" w14:paraId="419FB56B" w14:textId="77777777">
            <w:pPr>
              <w:spacing w:after="0" w:line="259" w:lineRule="auto"/>
              <w:ind w:left="7" w:right="0" w:firstLine="0"/>
            </w:pPr>
            <w:r>
              <w:rPr>
                <w:b/>
                <w:i/>
                <w:sz w:val="22"/>
              </w:rPr>
              <w:t xml:space="preserve">Transaction </w:t>
            </w:r>
          </w:p>
          <w:p w:rsidR="0042786E" w14:paraId="26FFA4C3" w14:textId="77777777">
            <w:pPr>
              <w:spacing w:after="0" w:line="259" w:lineRule="auto"/>
              <w:ind w:left="7" w:right="0" w:firstLine="0"/>
            </w:pPr>
            <w:r>
              <w:rPr>
                <w:b/>
                <w:i/>
                <w:sz w:val="22"/>
              </w:rPr>
              <w:t xml:space="preserve">Type </w:t>
            </w:r>
          </w:p>
        </w:tc>
        <w:tc>
          <w:tcPr>
            <w:tcW w:w="1354" w:type="dxa"/>
            <w:tcBorders>
              <w:top w:val="single" w:sz="4" w:space="0" w:color="000000"/>
              <w:left w:val="single" w:sz="4" w:space="0" w:color="000000"/>
              <w:bottom w:val="single" w:sz="4" w:space="0" w:color="000000"/>
              <w:right w:val="single" w:sz="4" w:space="0" w:color="000000"/>
            </w:tcBorders>
          </w:tcPr>
          <w:p w:rsidR="0042786E" w14:paraId="38608CFB" w14:textId="77777777">
            <w:pPr>
              <w:spacing w:after="0" w:line="259" w:lineRule="auto"/>
              <w:ind w:left="0" w:right="0" w:firstLine="0"/>
            </w:pPr>
            <w:r>
              <w:rPr>
                <w:b/>
                <w:i/>
                <w:sz w:val="22"/>
              </w:rPr>
              <w:t xml:space="preserve">Mandatory </w:t>
            </w:r>
          </w:p>
          <w:p w:rsidR="0042786E" w14:paraId="6B0D3F3D" w14:textId="77777777">
            <w:pPr>
              <w:spacing w:after="0" w:line="259" w:lineRule="auto"/>
              <w:ind w:left="0" w:right="0" w:firstLine="0"/>
            </w:pPr>
            <w:r>
              <w:rPr>
                <w:b/>
                <w:i/>
                <w:sz w:val="22"/>
              </w:rPr>
              <w:t xml:space="preserve">/Optional </w:t>
            </w:r>
          </w:p>
        </w:tc>
        <w:tc>
          <w:tcPr>
            <w:tcW w:w="1397" w:type="dxa"/>
            <w:tcBorders>
              <w:top w:val="single" w:sz="4" w:space="0" w:color="000000"/>
              <w:left w:val="single" w:sz="4" w:space="0" w:color="000000"/>
              <w:bottom w:val="single" w:sz="4" w:space="0" w:color="000000"/>
              <w:right w:val="single" w:sz="4" w:space="0" w:color="000000"/>
            </w:tcBorders>
          </w:tcPr>
          <w:p w:rsidR="0042786E" w14:paraId="764000FE" w14:textId="77777777">
            <w:pPr>
              <w:spacing w:after="0" w:line="259" w:lineRule="auto"/>
              <w:ind w:left="0" w:right="0" w:firstLine="0"/>
            </w:pPr>
            <w:r>
              <w:rPr>
                <w:b/>
                <w:i/>
                <w:sz w:val="22"/>
              </w:rPr>
              <w:t xml:space="preserve">Transaction </w:t>
            </w:r>
          </w:p>
          <w:p w:rsidR="0042786E" w14:paraId="1072F79A" w14:textId="77777777">
            <w:pPr>
              <w:spacing w:after="0" w:line="259" w:lineRule="auto"/>
              <w:ind w:left="0" w:right="0" w:firstLine="0"/>
            </w:pPr>
            <w:r>
              <w:rPr>
                <w:b/>
                <w:i/>
                <w:sz w:val="22"/>
              </w:rPr>
              <w:t xml:space="preserve">Name </w:t>
            </w:r>
          </w:p>
        </w:tc>
        <w:tc>
          <w:tcPr>
            <w:tcW w:w="1462" w:type="dxa"/>
            <w:tcBorders>
              <w:top w:val="single" w:sz="4" w:space="0" w:color="000000"/>
              <w:left w:val="single" w:sz="4" w:space="0" w:color="000000"/>
              <w:bottom w:val="single" w:sz="4" w:space="0" w:color="000000"/>
              <w:right w:val="single" w:sz="4" w:space="0" w:color="000000"/>
            </w:tcBorders>
          </w:tcPr>
          <w:p w:rsidR="0042786E" w14:paraId="25919501" w14:textId="77777777">
            <w:pPr>
              <w:spacing w:after="0" w:line="259" w:lineRule="auto"/>
              <w:ind w:left="7" w:right="0" w:firstLine="0"/>
            </w:pPr>
            <w:r>
              <w:rPr>
                <w:b/>
                <w:i/>
                <w:sz w:val="22"/>
              </w:rPr>
              <w:t xml:space="preserve">Description </w:t>
            </w:r>
          </w:p>
        </w:tc>
        <w:tc>
          <w:tcPr>
            <w:tcW w:w="1483" w:type="dxa"/>
            <w:tcBorders>
              <w:top w:val="single" w:sz="4" w:space="0" w:color="000000"/>
              <w:left w:val="single" w:sz="4" w:space="0" w:color="000000"/>
              <w:bottom w:val="single" w:sz="4" w:space="0" w:color="000000"/>
              <w:right w:val="single" w:sz="4" w:space="0" w:color="000000"/>
            </w:tcBorders>
          </w:tcPr>
          <w:p w:rsidR="0042786E" w14:paraId="5D0E1AD5" w14:textId="77777777">
            <w:pPr>
              <w:spacing w:after="0" w:line="259" w:lineRule="auto"/>
              <w:ind w:left="0" w:right="0" w:firstLine="0"/>
            </w:pPr>
            <w:r>
              <w:rPr>
                <w:b/>
                <w:i/>
                <w:sz w:val="22"/>
              </w:rPr>
              <w:t xml:space="preserve">Purpose </w:t>
            </w:r>
          </w:p>
        </w:tc>
        <w:tc>
          <w:tcPr>
            <w:tcW w:w="1997" w:type="dxa"/>
            <w:tcBorders>
              <w:top w:val="single" w:sz="4" w:space="0" w:color="000000"/>
              <w:left w:val="single" w:sz="4" w:space="0" w:color="000000"/>
              <w:bottom w:val="single" w:sz="4" w:space="0" w:color="000000"/>
              <w:right w:val="single" w:sz="4" w:space="0" w:color="000000"/>
            </w:tcBorders>
          </w:tcPr>
          <w:p w:rsidR="0042786E" w14:paraId="0128448F" w14:textId="77777777">
            <w:pPr>
              <w:spacing w:after="0" w:line="259" w:lineRule="auto"/>
              <w:ind w:left="0" w:right="0" w:firstLine="0"/>
            </w:pPr>
            <w:r>
              <w:rPr>
                <w:b/>
                <w:i/>
                <w:sz w:val="22"/>
              </w:rPr>
              <w:t xml:space="preserve">Involved Parties </w:t>
            </w:r>
          </w:p>
        </w:tc>
      </w:tr>
      <w:tr w14:paraId="7B98237F" w14:textId="77777777">
        <w:tblPrEx>
          <w:tblW w:w="9175" w:type="dxa"/>
          <w:tblInd w:w="375" w:type="dxa"/>
          <w:tblCellMar>
            <w:top w:w="53" w:type="dxa"/>
            <w:left w:w="113" w:type="dxa"/>
            <w:bottom w:w="0" w:type="dxa"/>
            <w:right w:w="0" w:type="dxa"/>
          </w:tblCellMar>
          <w:tblLook w:val="04A0"/>
        </w:tblPrEx>
        <w:trPr>
          <w:trHeight w:val="3310"/>
        </w:trPr>
        <w:tc>
          <w:tcPr>
            <w:tcW w:w="1483" w:type="dxa"/>
            <w:tcBorders>
              <w:top w:val="single" w:sz="4" w:space="0" w:color="000000"/>
              <w:left w:val="single" w:sz="4" w:space="0" w:color="000000"/>
              <w:bottom w:val="single" w:sz="4" w:space="0" w:color="000000"/>
              <w:right w:val="single" w:sz="4" w:space="0" w:color="000000"/>
            </w:tcBorders>
          </w:tcPr>
          <w:p w:rsidR="0042786E" w14:paraId="66E9E061" w14:textId="77777777">
            <w:pPr>
              <w:spacing w:after="0" w:line="259" w:lineRule="auto"/>
              <w:ind w:left="7" w:right="0" w:firstLine="0"/>
            </w:pPr>
            <w:r>
              <w:rPr>
                <w:i/>
                <w:sz w:val="22"/>
              </w:rPr>
              <w:t xml:space="preserve">E1 </w:t>
            </w:r>
          </w:p>
        </w:tc>
        <w:tc>
          <w:tcPr>
            <w:tcW w:w="1354" w:type="dxa"/>
            <w:tcBorders>
              <w:top w:val="single" w:sz="4" w:space="0" w:color="000000"/>
              <w:left w:val="single" w:sz="4" w:space="0" w:color="000000"/>
              <w:bottom w:val="single" w:sz="4" w:space="0" w:color="000000"/>
              <w:right w:val="single" w:sz="4" w:space="0" w:color="000000"/>
            </w:tcBorders>
          </w:tcPr>
          <w:p w:rsidR="0042786E" w14:paraId="3551DF49" w14:textId="77777777">
            <w:pPr>
              <w:spacing w:after="0" w:line="259" w:lineRule="auto"/>
              <w:ind w:left="0" w:right="0" w:firstLine="0"/>
            </w:pPr>
            <w:r>
              <w:rPr>
                <w:i/>
                <w:sz w:val="22"/>
              </w:rPr>
              <w:t xml:space="preserve">Optional </w:t>
            </w:r>
          </w:p>
          <w:p w:rsidR="0042786E" w14:paraId="20EFD048" w14:textId="77777777">
            <w:pPr>
              <w:spacing w:after="0" w:line="259" w:lineRule="auto"/>
              <w:ind w:left="0" w:right="0" w:firstLine="0"/>
            </w:pPr>
            <w:r>
              <w:rPr>
                <w:i/>
                <w:sz w:val="22"/>
              </w:rPr>
              <w:t>(</w:t>
            </w:r>
            <w:r>
              <w:rPr>
                <w:i/>
                <w:sz w:val="22"/>
              </w:rPr>
              <w:t>if</w:t>
            </w:r>
            <w:r>
              <w:rPr>
                <w:i/>
                <w:sz w:val="22"/>
              </w:rPr>
              <w:t xml:space="preserve"> </w:t>
            </w:r>
          </w:p>
          <w:p w:rsidR="0042786E" w14:paraId="2B162F0D" w14:textId="77777777">
            <w:pPr>
              <w:spacing w:after="0" w:line="255" w:lineRule="auto"/>
              <w:ind w:left="0" w:right="85" w:firstLine="0"/>
              <w:jc w:val="both"/>
            </w:pPr>
            <w:r>
              <w:rPr>
                <w:i/>
                <w:sz w:val="22"/>
              </w:rPr>
              <w:t xml:space="preserve">beneficiary is not in possession of member ID </w:t>
            </w:r>
          </w:p>
          <w:p w:rsidR="0042786E" w14:paraId="0D17D7D9" w14:textId="77777777">
            <w:pPr>
              <w:spacing w:after="0" w:line="259" w:lineRule="auto"/>
              <w:ind w:left="0" w:right="0" w:firstLine="0"/>
            </w:pPr>
            <w:r>
              <w:rPr>
                <w:i/>
                <w:sz w:val="22"/>
              </w:rPr>
              <w:t xml:space="preserve">Card </w:t>
            </w:r>
          </w:p>
        </w:tc>
        <w:tc>
          <w:tcPr>
            <w:tcW w:w="1397" w:type="dxa"/>
            <w:tcBorders>
              <w:top w:val="single" w:sz="4" w:space="0" w:color="000000"/>
              <w:left w:val="single" w:sz="4" w:space="0" w:color="000000"/>
              <w:bottom w:val="single" w:sz="4" w:space="0" w:color="000000"/>
              <w:right w:val="single" w:sz="4" w:space="0" w:color="000000"/>
            </w:tcBorders>
          </w:tcPr>
          <w:p w:rsidR="0042786E" w14:paraId="66C0564E" w14:textId="77777777">
            <w:pPr>
              <w:spacing w:after="0" w:line="259" w:lineRule="auto"/>
              <w:ind w:left="0" w:right="0" w:firstLine="0"/>
            </w:pPr>
            <w:r>
              <w:rPr>
                <w:i/>
                <w:sz w:val="22"/>
              </w:rPr>
              <w:t xml:space="preserve">Pharmacy </w:t>
            </w:r>
          </w:p>
          <w:p w:rsidR="0042786E" w14:paraId="7BBBCA32" w14:textId="77777777">
            <w:pPr>
              <w:spacing w:after="0" w:line="259" w:lineRule="auto"/>
              <w:ind w:left="0" w:right="0" w:firstLine="0"/>
            </w:pPr>
            <w:r>
              <w:rPr>
                <w:i/>
                <w:sz w:val="22"/>
              </w:rPr>
              <w:t xml:space="preserve">Eligibility </w:t>
            </w:r>
          </w:p>
          <w:p w:rsidR="0042786E" w14:paraId="6E48D486" w14:textId="77777777">
            <w:pPr>
              <w:spacing w:after="0" w:line="259" w:lineRule="auto"/>
              <w:ind w:left="0" w:right="0" w:firstLine="0"/>
            </w:pPr>
            <w:r>
              <w:rPr>
                <w:i/>
                <w:sz w:val="22"/>
              </w:rPr>
              <w:t xml:space="preserve">Inquiry Transaction- enrollment data and other health insurance data </w:t>
            </w:r>
          </w:p>
        </w:tc>
        <w:tc>
          <w:tcPr>
            <w:tcW w:w="1462" w:type="dxa"/>
            <w:tcBorders>
              <w:top w:val="single" w:sz="4" w:space="0" w:color="000000"/>
              <w:left w:val="single" w:sz="4" w:space="0" w:color="000000"/>
              <w:bottom w:val="single" w:sz="4" w:space="0" w:color="000000"/>
              <w:right w:val="single" w:sz="4" w:space="0" w:color="000000"/>
            </w:tcBorders>
          </w:tcPr>
          <w:p w:rsidR="0042786E" w14:paraId="7B0E1C53" w14:textId="77777777">
            <w:pPr>
              <w:spacing w:after="0" w:line="259" w:lineRule="auto"/>
              <w:ind w:left="7" w:right="39" w:firstLine="0"/>
              <w:jc w:val="both"/>
            </w:pPr>
            <w:r>
              <w:rPr>
                <w:i/>
                <w:sz w:val="22"/>
              </w:rPr>
              <w:t xml:space="preserve">Sent by pharmacies with demographic data necessary to determine beneficiary enrollment in a Part D plan and in </w:t>
            </w:r>
            <w:r>
              <w:rPr>
                <w:i/>
                <w:sz w:val="22"/>
              </w:rPr>
              <w:t>other</w:t>
            </w:r>
            <w:r>
              <w:rPr>
                <w:i/>
                <w:sz w:val="22"/>
              </w:rPr>
              <w:t xml:space="preserve"> coverage </w:t>
            </w:r>
          </w:p>
        </w:tc>
        <w:tc>
          <w:tcPr>
            <w:tcW w:w="1483" w:type="dxa"/>
            <w:tcBorders>
              <w:top w:val="single" w:sz="4" w:space="0" w:color="000000"/>
              <w:left w:val="single" w:sz="4" w:space="0" w:color="000000"/>
              <w:bottom w:val="single" w:sz="4" w:space="0" w:color="000000"/>
              <w:right w:val="single" w:sz="4" w:space="0" w:color="000000"/>
            </w:tcBorders>
          </w:tcPr>
          <w:p w:rsidR="0042786E" w14:paraId="6761A1E6" w14:textId="77777777">
            <w:pPr>
              <w:spacing w:after="0" w:line="259" w:lineRule="auto"/>
              <w:ind w:left="0" w:right="43" w:firstLine="0"/>
              <w:jc w:val="both"/>
            </w:pPr>
            <w:r>
              <w:rPr>
                <w:i/>
                <w:sz w:val="22"/>
              </w:rPr>
              <w:t xml:space="preserve">Allow pharmacies to determine beneficiary’s payer, the appropriate copayment and the correct bank routing number for pharmacies to submit claim </w:t>
            </w:r>
          </w:p>
        </w:tc>
        <w:tc>
          <w:tcPr>
            <w:tcW w:w="1997" w:type="dxa"/>
            <w:tcBorders>
              <w:top w:val="single" w:sz="4" w:space="0" w:color="000000"/>
              <w:left w:val="single" w:sz="4" w:space="0" w:color="000000"/>
              <w:bottom w:val="single" w:sz="4" w:space="0" w:color="000000"/>
              <w:right w:val="single" w:sz="4" w:space="0" w:color="000000"/>
            </w:tcBorders>
          </w:tcPr>
          <w:p w:rsidR="0042786E" w14:paraId="278CD73D" w14:textId="77777777">
            <w:pPr>
              <w:spacing w:after="0" w:line="239" w:lineRule="auto"/>
              <w:ind w:left="0" w:right="0" w:firstLine="0"/>
              <w:jc w:val="both"/>
            </w:pPr>
            <w:r>
              <w:rPr>
                <w:i/>
                <w:sz w:val="22"/>
              </w:rPr>
              <w:t xml:space="preserve">Pharmacies send </w:t>
            </w:r>
            <w:r>
              <w:rPr>
                <w:i/>
                <w:sz w:val="22"/>
              </w:rPr>
              <w:t>transaction</w:t>
            </w:r>
            <w:r>
              <w:rPr>
                <w:i/>
                <w:sz w:val="22"/>
              </w:rPr>
              <w:t xml:space="preserve"> to </w:t>
            </w:r>
          </w:p>
          <w:p w:rsidR="0042786E" w14:paraId="6129FB1A" w14:textId="77777777">
            <w:pPr>
              <w:spacing w:after="0" w:line="259" w:lineRule="auto"/>
              <w:ind w:left="0" w:right="0" w:firstLine="0"/>
            </w:pPr>
            <w:r>
              <w:rPr>
                <w:i/>
                <w:sz w:val="22"/>
              </w:rPr>
              <w:t xml:space="preserve">PDTF. PDTF </w:t>
            </w:r>
          </w:p>
          <w:p w:rsidR="0042786E" w14:paraId="2292FA46" w14:textId="77777777">
            <w:pPr>
              <w:spacing w:after="0" w:line="259" w:lineRule="auto"/>
              <w:ind w:left="0" w:right="166" w:firstLine="0"/>
              <w:jc w:val="both"/>
            </w:pPr>
            <w:r>
              <w:rPr>
                <w:i/>
                <w:sz w:val="22"/>
              </w:rPr>
              <w:t xml:space="preserve">returns information to requesting pharmacy. </w:t>
            </w:r>
          </w:p>
        </w:tc>
      </w:tr>
    </w:tbl>
    <w:p w:rsidR="0042786E" w14:paraId="1696B7B3" w14:textId="77777777">
      <w:pPr>
        <w:spacing w:after="0" w:line="259" w:lineRule="auto"/>
        <w:ind w:left="-1439" w:right="10798" w:firstLine="0"/>
      </w:pPr>
    </w:p>
    <w:tbl>
      <w:tblPr>
        <w:tblStyle w:val="TableGrid"/>
        <w:tblW w:w="9175" w:type="dxa"/>
        <w:tblInd w:w="375" w:type="dxa"/>
        <w:tblCellMar>
          <w:top w:w="53" w:type="dxa"/>
          <w:left w:w="113" w:type="dxa"/>
          <w:bottom w:w="0" w:type="dxa"/>
          <w:right w:w="69" w:type="dxa"/>
        </w:tblCellMar>
        <w:tblLook w:val="04A0"/>
      </w:tblPr>
      <w:tblGrid>
        <w:gridCol w:w="204"/>
        <w:gridCol w:w="1230"/>
        <w:gridCol w:w="222"/>
        <w:gridCol w:w="1114"/>
        <w:gridCol w:w="234"/>
        <w:gridCol w:w="1157"/>
        <w:gridCol w:w="226"/>
        <w:gridCol w:w="1222"/>
        <w:gridCol w:w="231"/>
        <w:gridCol w:w="1240"/>
        <w:gridCol w:w="221"/>
        <w:gridCol w:w="1659"/>
        <w:gridCol w:w="215"/>
      </w:tblGrid>
      <w:tr w14:paraId="1AF23642" w14:textId="77777777">
        <w:tblPrEx>
          <w:tblW w:w="9175" w:type="dxa"/>
          <w:tblInd w:w="375" w:type="dxa"/>
          <w:tblCellMar>
            <w:top w:w="53" w:type="dxa"/>
            <w:left w:w="113" w:type="dxa"/>
            <w:bottom w:w="0" w:type="dxa"/>
            <w:right w:w="69" w:type="dxa"/>
          </w:tblCellMar>
          <w:tblLook w:val="04A0"/>
        </w:tblPrEx>
        <w:trPr>
          <w:gridBefore w:val="1"/>
          <w:wBefore w:w="204" w:type="dxa"/>
          <w:trHeight w:val="557"/>
        </w:trPr>
        <w:tc>
          <w:tcPr>
            <w:tcW w:w="1483" w:type="dxa"/>
            <w:gridSpan w:val="2"/>
            <w:tcBorders>
              <w:top w:val="single" w:sz="4" w:space="0" w:color="000000"/>
              <w:left w:val="single" w:sz="4" w:space="0" w:color="000000"/>
              <w:bottom w:val="single" w:sz="4" w:space="0" w:color="000000"/>
              <w:right w:val="single" w:sz="4" w:space="0" w:color="000000"/>
            </w:tcBorders>
          </w:tcPr>
          <w:p w:rsidR="0042786E" w14:paraId="2F120B8B" w14:textId="77777777">
            <w:pPr>
              <w:spacing w:after="2" w:line="259" w:lineRule="auto"/>
              <w:ind w:left="7" w:right="0" w:firstLine="0"/>
            </w:pPr>
            <w:r>
              <w:rPr>
                <w:b/>
                <w:i/>
                <w:sz w:val="22"/>
              </w:rPr>
              <w:t xml:space="preserve">Transaction </w:t>
            </w:r>
          </w:p>
          <w:p w:rsidR="0042786E" w14:paraId="6251B234" w14:textId="77777777">
            <w:pPr>
              <w:spacing w:after="0" w:line="259" w:lineRule="auto"/>
              <w:ind w:left="7" w:right="0" w:firstLine="0"/>
            </w:pPr>
            <w:r>
              <w:rPr>
                <w:b/>
                <w:i/>
                <w:sz w:val="22"/>
              </w:rPr>
              <w:t xml:space="preserve">Type </w:t>
            </w:r>
          </w:p>
        </w:tc>
        <w:tc>
          <w:tcPr>
            <w:tcW w:w="1354" w:type="dxa"/>
            <w:gridSpan w:val="2"/>
            <w:tcBorders>
              <w:top w:val="single" w:sz="4" w:space="0" w:color="000000"/>
              <w:left w:val="single" w:sz="4" w:space="0" w:color="000000"/>
              <w:bottom w:val="single" w:sz="4" w:space="0" w:color="000000"/>
              <w:right w:val="single" w:sz="4" w:space="0" w:color="000000"/>
            </w:tcBorders>
          </w:tcPr>
          <w:p w:rsidR="0042786E" w14:paraId="732E6581" w14:textId="77777777">
            <w:pPr>
              <w:spacing w:after="2" w:line="259" w:lineRule="auto"/>
              <w:ind w:left="0" w:right="0" w:firstLine="0"/>
            </w:pPr>
            <w:r>
              <w:rPr>
                <w:b/>
                <w:i/>
                <w:sz w:val="22"/>
              </w:rPr>
              <w:t xml:space="preserve">Mandatory </w:t>
            </w:r>
          </w:p>
          <w:p w:rsidR="0042786E" w14:paraId="55F9064A" w14:textId="77777777">
            <w:pPr>
              <w:spacing w:after="0" w:line="259" w:lineRule="auto"/>
              <w:ind w:left="0" w:right="0" w:firstLine="0"/>
            </w:pPr>
            <w:r>
              <w:rPr>
                <w:b/>
                <w:i/>
                <w:sz w:val="22"/>
              </w:rPr>
              <w:t xml:space="preserve">/Optional </w:t>
            </w:r>
          </w:p>
        </w:tc>
        <w:tc>
          <w:tcPr>
            <w:tcW w:w="1397" w:type="dxa"/>
            <w:gridSpan w:val="2"/>
            <w:tcBorders>
              <w:top w:val="single" w:sz="4" w:space="0" w:color="000000"/>
              <w:left w:val="single" w:sz="4" w:space="0" w:color="000000"/>
              <w:bottom w:val="single" w:sz="4" w:space="0" w:color="000000"/>
              <w:right w:val="single" w:sz="4" w:space="0" w:color="000000"/>
            </w:tcBorders>
          </w:tcPr>
          <w:p w:rsidR="0042786E" w14:paraId="4D732B9C" w14:textId="77777777">
            <w:pPr>
              <w:spacing w:after="2" w:line="259" w:lineRule="auto"/>
              <w:ind w:left="0" w:right="0" w:firstLine="0"/>
            </w:pPr>
            <w:r>
              <w:rPr>
                <w:b/>
                <w:i/>
                <w:sz w:val="22"/>
              </w:rPr>
              <w:t xml:space="preserve">Transaction </w:t>
            </w:r>
          </w:p>
          <w:p w:rsidR="0042786E" w14:paraId="565CDAA2" w14:textId="77777777">
            <w:pPr>
              <w:spacing w:after="0" w:line="259" w:lineRule="auto"/>
              <w:ind w:left="0" w:right="0" w:firstLine="0"/>
            </w:pPr>
            <w:r>
              <w:rPr>
                <w:b/>
                <w:i/>
                <w:sz w:val="22"/>
              </w:rPr>
              <w:t xml:space="preserve">Name </w:t>
            </w:r>
          </w:p>
        </w:tc>
        <w:tc>
          <w:tcPr>
            <w:tcW w:w="1462" w:type="dxa"/>
            <w:gridSpan w:val="2"/>
            <w:tcBorders>
              <w:top w:val="single" w:sz="4" w:space="0" w:color="000000"/>
              <w:left w:val="single" w:sz="4" w:space="0" w:color="000000"/>
              <w:bottom w:val="single" w:sz="4" w:space="0" w:color="000000"/>
              <w:right w:val="single" w:sz="4" w:space="0" w:color="000000"/>
            </w:tcBorders>
          </w:tcPr>
          <w:p w:rsidR="0042786E" w14:paraId="433C6652" w14:textId="77777777">
            <w:pPr>
              <w:spacing w:after="0" w:line="259" w:lineRule="auto"/>
              <w:ind w:left="7" w:right="0" w:firstLine="0"/>
            </w:pPr>
            <w:r>
              <w:rPr>
                <w:b/>
                <w:i/>
                <w:sz w:val="22"/>
              </w:rPr>
              <w:t xml:space="preserve">Description </w:t>
            </w:r>
          </w:p>
        </w:tc>
        <w:tc>
          <w:tcPr>
            <w:tcW w:w="1483" w:type="dxa"/>
            <w:gridSpan w:val="2"/>
            <w:tcBorders>
              <w:top w:val="single" w:sz="4" w:space="0" w:color="000000"/>
              <w:left w:val="single" w:sz="4" w:space="0" w:color="000000"/>
              <w:bottom w:val="single" w:sz="4" w:space="0" w:color="000000"/>
              <w:right w:val="single" w:sz="4" w:space="0" w:color="000000"/>
            </w:tcBorders>
          </w:tcPr>
          <w:p w:rsidR="0042786E" w14:paraId="7F2E4016" w14:textId="77777777">
            <w:pPr>
              <w:spacing w:after="0" w:line="259" w:lineRule="auto"/>
              <w:ind w:left="0" w:right="0" w:firstLine="0"/>
            </w:pPr>
            <w:r>
              <w:rPr>
                <w:b/>
                <w:i/>
                <w:sz w:val="22"/>
              </w:rPr>
              <w:t xml:space="preserve">Purpose </w:t>
            </w:r>
          </w:p>
        </w:tc>
        <w:tc>
          <w:tcPr>
            <w:tcW w:w="1997" w:type="dxa"/>
            <w:gridSpan w:val="2"/>
            <w:tcBorders>
              <w:top w:val="single" w:sz="4" w:space="0" w:color="000000"/>
              <w:left w:val="single" w:sz="4" w:space="0" w:color="000000"/>
              <w:bottom w:val="single" w:sz="4" w:space="0" w:color="000000"/>
              <w:right w:val="single" w:sz="4" w:space="0" w:color="000000"/>
            </w:tcBorders>
          </w:tcPr>
          <w:p w:rsidR="0042786E" w14:paraId="2C5D8634" w14:textId="77777777">
            <w:pPr>
              <w:spacing w:after="0" w:line="259" w:lineRule="auto"/>
              <w:ind w:left="0" w:right="0" w:firstLine="0"/>
            </w:pPr>
            <w:r>
              <w:rPr>
                <w:b/>
                <w:i/>
                <w:sz w:val="22"/>
              </w:rPr>
              <w:t xml:space="preserve">Involved Parties </w:t>
            </w:r>
          </w:p>
        </w:tc>
      </w:tr>
      <w:tr w14:paraId="622230DD" w14:textId="77777777">
        <w:tblPrEx>
          <w:tblW w:w="9175" w:type="dxa"/>
          <w:tblInd w:w="375" w:type="dxa"/>
          <w:tblCellMar>
            <w:top w:w="53" w:type="dxa"/>
            <w:left w:w="113" w:type="dxa"/>
            <w:bottom w:w="0" w:type="dxa"/>
            <w:right w:w="69" w:type="dxa"/>
          </w:tblCellMar>
          <w:tblLook w:val="04A0"/>
        </w:tblPrEx>
        <w:trPr>
          <w:gridBefore w:val="1"/>
          <w:wBefore w:w="204" w:type="dxa"/>
          <w:trHeight w:val="6288"/>
        </w:trPr>
        <w:tc>
          <w:tcPr>
            <w:tcW w:w="1483" w:type="dxa"/>
            <w:gridSpan w:val="2"/>
            <w:tcBorders>
              <w:top w:val="single" w:sz="4" w:space="0" w:color="000000"/>
              <w:left w:val="single" w:sz="4" w:space="0" w:color="000000"/>
              <w:bottom w:val="single" w:sz="4" w:space="0" w:color="000000"/>
              <w:right w:val="single" w:sz="4" w:space="0" w:color="000000"/>
            </w:tcBorders>
          </w:tcPr>
          <w:p w:rsidR="0042786E" w14:paraId="591852C0" w14:textId="77777777">
            <w:pPr>
              <w:spacing w:after="0" w:line="259" w:lineRule="auto"/>
              <w:ind w:left="7" w:right="0" w:firstLine="0"/>
            </w:pPr>
            <w:r>
              <w:rPr>
                <w:i/>
                <w:sz w:val="22"/>
              </w:rPr>
              <w:t xml:space="preserve">FIR </w:t>
            </w:r>
          </w:p>
        </w:tc>
        <w:tc>
          <w:tcPr>
            <w:tcW w:w="1354" w:type="dxa"/>
            <w:gridSpan w:val="2"/>
            <w:tcBorders>
              <w:top w:val="single" w:sz="4" w:space="0" w:color="000000"/>
              <w:left w:val="single" w:sz="4" w:space="0" w:color="000000"/>
              <w:bottom w:val="single" w:sz="4" w:space="0" w:color="000000"/>
              <w:right w:val="single" w:sz="4" w:space="0" w:color="000000"/>
            </w:tcBorders>
          </w:tcPr>
          <w:p w:rsidR="0042786E" w14:paraId="152B6240" w14:textId="77777777">
            <w:pPr>
              <w:spacing w:after="0" w:line="259" w:lineRule="auto"/>
              <w:ind w:left="0" w:right="0" w:firstLine="0"/>
            </w:pPr>
            <w:r>
              <w:rPr>
                <w:i/>
                <w:sz w:val="22"/>
              </w:rPr>
              <w:t xml:space="preserve">Mandatory when beneficiaries change Part D plans within the plan year. </w:t>
            </w:r>
          </w:p>
        </w:tc>
        <w:tc>
          <w:tcPr>
            <w:tcW w:w="1397" w:type="dxa"/>
            <w:gridSpan w:val="2"/>
            <w:tcBorders>
              <w:top w:val="single" w:sz="4" w:space="0" w:color="000000"/>
              <w:left w:val="single" w:sz="4" w:space="0" w:color="000000"/>
              <w:bottom w:val="single" w:sz="4" w:space="0" w:color="000000"/>
              <w:right w:val="single" w:sz="4" w:space="0" w:color="000000"/>
            </w:tcBorders>
          </w:tcPr>
          <w:p w:rsidR="0042786E" w14:paraId="3C64E434" w14:textId="77777777">
            <w:pPr>
              <w:spacing w:after="0" w:line="259" w:lineRule="auto"/>
              <w:ind w:left="0" w:right="0" w:firstLine="0"/>
            </w:pPr>
            <w:r>
              <w:rPr>
                <w:i/>
                <w:sz w:val="22"/>
              </w:rPr>
              <w:t xml:space="preserve">Financial </w:t>
            </w:r>
          </w:p>
          <w:p w:rsidR="0042786E" w14:paraId="05936627" w14:textId="77777777">
            <w:pPr>
              <w:spacing w:after="0" w:line="259" w:lineRule="auto"/>
              <w:ind w:left="0" w:right="0" w:firstLine="0"/>
            </w:pPr>
            <w:r>
              <w:rPr>
                <w:i/>
                <w:sz w:val="22"/>
              </w:rPr>
              <w:t xml:space="preserve">Information </w:t>
            </w:r>
          </w:p>
          <w:p w:rsidR="0042786E" w14:paraId="02C28FAF" w14:textId="77777777">
            <w:pPr>
              <w:spacing w:after="0" w:line="259" w:lineRule="auto"/>
              <w:ind w:left="0" w:right="0" w:firstLine="0"/>
            </w:pPr>
            <w:r>
              <w:rPr>
                <w:i/>
                <w:sz w:val="22"/>
              </w:rPr>
              <w:t xml:space="preserve">Reporting </w:t>
            </w:r>
          </w:p>
          <w:p w:rsidR="0042786E" w14:paraId="7D0ED1CF" w14:textId="77777777">
            <w:pPr>
              <w:spacing w:after="0" w:line="259" w:lineRule="auto"/>
              <w:ind w:left="0" w:right="0" w:firstLine="0"/>
            </w:pPr>
            <w:r>
              <w:rPr>
                <w:i/>
                <w:sz w:val="22"/>
              </w:rPr>
              <w:t xml:space="preserve">Transaction- </w:t>
            </w:r>
          </w:p>
          <w:p w:rsidR="0042786E" w14:paraId="3C93FCF8" w14:textId="77777777">
            <w:pPr>
              <w:spacing w:after="0" w:line="259" w:lineRule="auto"/>
              <w:ind w:left="0" w:right="0" w:firstLine="0"/>
            </w:pPr>
            <w:r>
              <w:rPr>
                <w:i/>
                <w:sz w:val="22"/>
              </w:rPr>
              <w:t>TrOOP</w:t>
            </w:r>
            <w:r>
              <w:rPr>
                <w:i/>
                <w:sz w:val="22"/>
              </w:rPr>
              <w:t xml:space="preserve"> and Gross drug spend data </w:t>
            </w:r>
          </w:p>
        </w:tc>
        <w:tc>
          <w:tcPr>
            <w:tcW w:w="1462" w:type="dxa"/>
            <w:gridSpan w:val="2"/>
            <w:tcBorders>
              <w:top w:val="single" w:sz="4" w:space="0" w:color="000000"/>
              <w:left w:val="single" w:sz="4" w:space="0" w:color="000000"/>
              <w:bottom w:val="single" w:sz="4" w:space="0" w:color="000000"/>
              <w:right w:val="single" w:sz="4" w:space="0" w:color="000000"/>
            </w:tcBorders>
          </w:tcPr>
          <w:p w:rsidR="0042786E" w14:paraId="145C8FF0" w14:textId="77777777">
            <w:pPr>
              <w:spacing w:after="0" w:line="241" w:lineRule="auto"/>
              <w:ind w:left="7" w:right="0" w:firstLine="0"/>
            </w:pPr>
            <w:r>
              <w:rPr>
                <w:i/>
                <w:sz w:val="22"/>
              </w:rPr>
              <w:t xml:space="preserve">To transfer beneficiary information, </w:t>
            </w:r>
          </w:p>
          <w:p w:rsidR="0042786E" w14:paraId="3E0A957F" w14:textId="77777777">
            <w:pPr>
              <w:spacing w:after="0" w:line="259" w:lineRule="auto"/>
              <w:ind w:left="7" w:right="0" w:firstLine="0"/>
            </w:pPr>
            <w:r>
              <w:rPr>
                <w:i/>
                <w:sz w:val="22"/>
              </w:rPr>
              <w:t>TrOOP</w:t>
            </w:r>
            <w:r>
              <w:rPr>
                <w:i/>
                <w:sz w:val="22"/>
              </w:rPr>
              <w:t xml:space="preserve"> and </w:t>
            </w:r>
          </w:p>
          <w:p w:rsidR="0042786E" w14:paraId="37160287" w14:textId="77777777">
            <w:pPr>
              <w:spacing w:after="0" w:line="241" w:lineRule="auto"/>
              <w:ind w:left="7" w:right="64" w:firstLine="0"/>
              <w:jc w:val="both"/>
            </w:pPr>
            <w:r>
              <w:rPr>
                <w:i/>
                <w:sz w:val="22"/>
              </w:rPr>
              <w:t xml:space="preserve">Total Drug Spend accumulated between all of a </w:t>
            </w:r>
          </w:p>
          <w:p w:rsidR="0042786E" w14:paraId="626BC344" w14:textId="77777777">
            <w:pPr>
              <w:spacing w:after="0" w:line="259" w:lineRule="auto"/>
              <w:ind w:left="7" w:right="0" w:firstLine="0"/>
            </w:pPr>
            <w:r>
              <w:rPr>
                <w:i/>
                <w:sz w:val="22"/>
              </w:rPr>
              <w:t xml:space="preserve">beneficiary’s prescription drug coverage. </w:t>
            </w:r>
          </w:p>
        </w:tc>
        <w:tc>
          <w:tcPr>
            <w:tcW w:w="1483" w:type="dxa"/>
            <w:gridSpan w:val="2"/>
            <w:tcBorders>
              <w:top w:val="single" w:sz="4" w:space="0" w:color="000000"/>
              <w:left w:val="single" w:sz="4" w:space="0" w:color="000000"/>
              <w:bottom w:val="single" w:sz="4" w:space="0" w:color="000000"/>
              <w:right w:val="single" w:sz="4" w:space="0" w:color="000000"/>
            </w:tcBorders>
          </w:tcPr>
          <w:p w:rsidR="0042786E" w14:paraId="5B2EF9D1" w14:textId="77777777">
            <w:pPr>
              <w:spacing w:after="0" w:line="259" w:lineRule="auto"/>
              <w:ind w:left="0" w:right="56" w:firstLine="0"/>
              <w:jc w:val="both"/>
            </w:pPr>
            <w:r>
              <w:rPr>
                <w:i/>
                <w:sz w:val="22"/>
              </w:rPr>
              <w:t xml:space="preserve">Allows a plan that is receiving a beneficiary mid-year to place the enrollee in the correct phase of the benefit; for example, if the deductible is paid in the initial plan the FIR data would reflect that payment so the beneficiary would not need to pay it again while in the new plan </w:t>
            </w:r>
          </w:p>
        </w:tc>
        <w:tc>
          <w:tcPr>
            <w:tcW w:w="1997" w:type="dxa"/>
            <w:gridSpan w:val="2"/>
            <w:tcBorders>
              <w:top w:val="single" w:sz="4" w:space="0" w:color="000000"/>
              <w:left w:val="single" w:sz="4" w:space="0" w:color="000000"/>
              <w:bottom w:val="single" w:sz="4" w:space="0" w:color="000000"/>
              <w:right w:val="single" w:sz="4" w:space="0" w:color="000000"/>
            </w:tcBorders>
          </w:tcPr>
          <w:p w:rsidR="0042786E" w14:paraId="3432B944" w14:textId="77777777">
            <w:pPr>
              <w:spacing w:after="2" w:line="236" w:lineRule="auto"/>
              <w:ind w:left="0" w:right="0" w:firstLine="0"/>
              <w:jc w:val="both"/>
            </w:pPr>
            <w:r>
              <w:rPr>
                <w:i/>
                <w:sz w:val="22"/>
              </w:rPr>
              <w:t xml:space="preserve">Financial Values transmitted from </w:t>
            </w:r>
          </w:p>
          <w:p w:rsidR="0042786E" w14:paraId="18FA4697" w14:textId="77777777">
            <w:pPr>
              <w:spacing w:after="0" w:line="259" w:lineRule="auto"/>
              <w:ind w:left="0" w:right="0" w:firstLine="0"/>
            </w:pPr>
            <w:r>
              <w:rPr>
                <w:i/>
                <w:sz w:val="22"/>
              </w:rPr>
              <w:t xml:space="preserve">original plan to </w:t>
            </w:r>
          </w:p>
          <w:p w:rsidR="0042786E" w14:paraId="5472BD03" w14:textId="77777777">
            <w:pPr>
              <w:spacing w:after="0" w:line="259" w:lineRule="auto"/>
              <w:ind w:left="0" w:right="0" w:firstLine="0"/>
            </w:pPr>
            <w:r>
              <w:rPr>
                <w:i/>
                <w:sz w:val="22"/>
              </w:rPr>
              <w:t xml:space="preserve">PDTF. PDTF </w:t>
            </w:r>
          </w:p>
          <w:p w:rsidR="0042786E" w14:paraId="50C9F1BB" w14:textId="77777777">
            <w:pPr>
              <w:spacing w:after="0" w:line="245" w:lineRule="auto"/>
              <w:ind w:left="0" w:right="0" w:firstLine="0"/>
            </w:pPr>
            <w:r>
              <w:rPr>
                <w:i/>
                <w:sz w:val="22"/>
              </w:rPr>
              <w:t xml:space="preserve">conveys values to new plan. </w:t>
            </w:r>
            <w:r>
              <w:rPr>
                <w:i/>
                <w:sz w:val="22"/>
              </w:rPr>
              <w:tab/>
              <w:t xml:space="preserve">This function is called Automated </w:t>
            </w:r>
            <w:r>
              <w:rPr>
                <w:i/>
                <w:sz w:val="22"/>
              </w:rPr>
              <w:t>TrOOP</w:t>
            </w:r>
            <w:r>
              <w:rPr>
                <w:i/>
                <w:sz w:val="22"/>
              </w:rPr>
              <w:t xml:space="preserve"> balance transfer </w:t>
            </w:r>
          </w:p>
          <w:p w:rsidR="0042786E" w14:paraId="6E4B845F" w14:textId="77777777">
            <w:pPr>
              <w:spacing w:after="0" w:line="259" w:lineRule="auto"/>
              <w:ind w:left="0" w:right="0" w:firstLine="0"/>
            </w:pPr>
            <w:r>
              <w:rPr>
                <w:i/>
                <w:sz w:val="22"/>
              </w:rPr>
              <w:t xml:space="preserve">(ATBT) </w:t>
            </w:r>
          </w:p>
        </w:tc>
      </w:tr>
      <w:tr w14:paraId="47ECFBCF" w14:textId="77777777">
        <w:tblPrEx>
          <w:tblW w:w="9175" w:type="dxa"/>
          <w:tblInd w:w="375" w:type="dxa"/>
          <w:tblCellMar>
            <w:top w:w="53" w:type="dxa"/>
            <w:left w:w="113" w:type="dxa"/>
            <w:bottom w:w="0" w:type="dxa"/>
            <w:right w:w="0" w:type="dxa"/>
          </w:tblCellMar>
          <w:tblLook w:val="04A0"/>
        </w:tblPrEx>
        <w:trPr>
          <w:gridAfter w:val="1"/>
          <w:wAfter w:w="240" w:type="dxa"/>
          <w:trHeight w:val="4284"/>
        </w:trPr>
        <w:tc>
          <w:tcPr>
            <w:tcW w:w="1483" w:type="dxa"/>
            <w:gridSpan w:val="2"/>
            <w:tcBorders>
              <w:top w:val="single" w:sz="4" w:space="0" w:color="000000"/>
              <w:left w:val="single" w:sz="4" w:space="0" w:color="000000"/>
              <w:bottom w:val="single" w:sz="4" w:space="0" w:color="000000"/>
              <w:right w:val="single" w:sz="4" w:space="0" w:color="000000"/>
            </w:tcBorders>
          </w:tcPr>
          <w:p w:rsidR="0042786E" w14:paraId="54B96DF8" w14:textId="77777777">
            <w:pPr>
              <w:spacing w:after="0" w:line="259" w:lineRule="auto"/>
              <w:ind w:left="7" w:right="0" w:firstLine="0"/>
            </w:pPr>
            <w:r>
              <w:rPr>
                <w:i/>
                <w:sz w:val="22"/>
              </w:rPr>
              <w:t>Nx</w:t>
            </w:r>
            <w:r>
              <w:rPr>
                <w:i/>
                <w:sz w:val="22"/>
              </w:rPr>
              <w:t xml:space="preserve"> </w:t>
            </w:r>
          </w:p>
        </w:tc>
        <w:tc>
          <w:tcPr>
            <w:tcW w:w="1354" w:type="dxa"/>
            <w:gridSpan w:val="2"/>
            <w:tcBorders>
              <w:top w:val="single" w:sz="4" w:space="0" w:color="000000"/>
              <w:left w:val="single" w:sz="4" w:space="0" w:color="000000"/>
              <w:bottom w:val="single" w:sz="4" w:space="0" w:color="000000"/>
              <w:right w:val="single" w:sz="4" w:space="0" w:color="000000"/>
            </w:tcBorders>
          </w:tcPr>
          <w:p w:rsidR="0042786E" w14:paraId="68BC9B35" w14:textId="77777777">
            <w:pPr>
              <w:spacing w:after="0" w:line="259" w:lineRule="auto"/>
              <w:ind w:left="0" w:right="0" w:firstLine="0"/>
            </w:pPr>
            <w:r>
              <w:rPr>
                <w:i/>
                <w:sz w:val="22"/>
              </w:rPr>
              <w:t xml:space="preserve">Mandatory </w:t>
            </w:r>
          </w:p>
        </w:tc>
        <w:tc>
          <w:tcPr>
            <w:tcW w:w="1397" w:type="dxa"/>
            <w:gridSpan w:val="2"/>
            <w:tcBorders>
              <w:top w:val="single" w:sz="4" w:space="0" w:color="000000"/>
              <w:left w:val="single" w:sz="4" w:space="0" w:color="000000"/>
              <w:bottom w:val="single" w:sz="4" w:space="0" w:color="000000"/>
              <w:right w:val="single" w:sz="4" w:space="0" w:color="000000"/>
            </w:tcBorders>
          </w:tcPr>
          <w:p w:rsidR="0042786E" w14:paraId="269B3179" w14:textId="77777777">
            <w:pPr>
              <w:spacing w:after="0" w:line="259" w:lineRule="auto"/>
              <w:ind w:left="0" w:right="0" w:firstLine="0"/>
            </w:pPr>
            <w:r>
              <w:rPr>
                <w:i/>
                <w:sz w:val="22"/>
              </w:rPr>
              <w:t xml:space="preserve">Information </w:t>
            </w:r>
          </w:p>
          <w:p w:rsidR="0042786E" w14:paraId="2AC5B40B" w14:textId="77777777">
            <w:pPr>
              <w:spacing w:after="0" w:line="259" w:lineRule="auto"/>
              <w:ind w:left="0" w:right="0" w:firstLine="0"/>
            </w:pPr>
            <w:r>
              <w:rPr>
                <w:i/>
                <w:sz w:val="22"/>
              </w:rPr>
              <w:t xml:space="preserve">Reporting Transaction- supplemental payer payment data. </w:t>
            </w:r>
          </w:p>
        </w:tc>
        <w:tc>
          <w:tcPr>
            <w:tcW w:w="1462" w:type="dxa"/>
            <w:gridSpan w:val="2"/>
            <w:tcBorders>
              <w:top w:val="single" w:sz="4" w:space="0" w:color="000000"/>
              <w:left w:val="single" w:sz="4" w:space="0" w:color="000000"/>
              <w:bottom w:val="single" w:sz="4" w:space="0" w:color="000000"/>
              <w:right w:val="single" w:sz="4" w:space="0" w:color="000000"/>
            </w:tcBorders>
          </w:tcPr>
          <w:p w:rsidR="0042786E" w14:paraId="7D98CF9A" w14:textId="77777777">
            <w:pPr>
              <w:spacing w:after="0" w:line="238" w:lineRule="auto"/>
              <w:ind w:left="7" w:right="116" w:firstLine="0"/>
              <w:jc w:val="both"/>
            </w:pPr>
            <w:r>
              <w:rPr>
                <w:i/>
                <w:sz w:val="22"/>
              </w:rPr>
              <w:t xml:space="preserve">Provides Part D Plans with a </w:t>
            </w:r>
            <w:r>
              <w:rPr>
                <w:i/>
                <w:sz w:val="22"/>
              </w:rPr>
              <w:t>records</w:t>
            </w:r>
            <w:r>
              <w:rPr>
                <w:i/>
                <w:sz w:val="22"/>
              </w:rPr>
              <w:t xml:space="preserve"> of </w:t>
            </w:r>
          </w:p>
          <w:p w:rsidR="0042786E" w14:paraId="6A613D54" w14:textId="77777777">
            <w:pPr>
              <w:spacing w:after="0" w:line="259" w:lineRule="auto"/>
              <w:ind w:left="7" w:right="0" w:firstLine="0"/>
            </w:pPr>
            <w:r>
              <w:rPr>
                <w:i/>
                <w:sz w:val="22"/>
              </w:rPr>
              <w:t xml:space="preserve">Supplemental </w:t>
            </w:r>
          </w:p>
          <w:p w:rsidR="0042786E" w14:paraId="2F7ABF6B" w14:textId="77777777">
            <w:pPr>
              <w:spacing w:after="0" w:line="259" w:lineRule="auto"/>
              <w:ind w:left="7" w:right="0" w:firstLine="0"/>
            </w:pPr>
            <w:r>
              <w:rPr>
                <w:i/>
                <w:sz w:val="22"/>
              </w:rPr>
              <w:t xml:space="preserve">Coverage </w:t>
            </w:r>
          </w:p>
        </w:tc>
        <w:tc>
          <w:tcPr>
            <w:tcW w:w="1483" w:type="dxa"/>
            <w:gridSpan w:val="2"/>
            <w:tcBorders>
              <w:top w:val="single" w:sz="4" w:space="0" w:color="000000"/>
              <w:left w:val="single" w:sz="4" w:space="0" w:color="000000"/>
              <w:bottom w:val="single" w:sz="4" w:space="0" w:color="000000"/>
              <w:right w:val="single" w:sz="4" w:space="0" w:color="000000"/>
            </w:tcBorders>
          </w:tcPr>
          <w:p w:rsidR="0042786E" w14:paraId="130E4809" w14:textId="77777777">
            <w:pPr>
              <w:spacing w:after="1" w:line="253" w:lineRule="auto"/>
              <w:ind w:left="0" w:right="123" w:firstLine="0"/>
              <w:jc w:val="both"/>
            </w:pPr>
            <w:r>
              <w:rPr>
                <w:i/>
                <w:sz w:val="22"/>
              </w:rPr>
              <w:t xml:space="preserve">Informs the Part D plan of payments made by supplemental payers so that plan and beneficiary payment can </w:t>
            </w:r>
          </w:p>
          <w:p w:rsidR="0042786E" w14:paraId="25EE44C8" w14:textId="77777777">
            <w:pPr>
              <w:spacing w:after="0" w:line="259" w:lineRule="auto"/>
              <w:ind w:left="0" w:right="0" w:firstLine="0"/>
            </w:pPr>
            <w:r>
              <w:rPr>
                <w:i/>
                <w:sz w:val="22"/>
              </w:rPr>
              <w:t xml:space="preserve">be adjusted if needed </w:t>
            </w:r>
          </w:p>
        </w:tc>
        <w:tc>
          <w:tcPr>
            <w:tcW w:w="1997" w:type="dxa"/>
            <w:gridSpan w:val="2"/>
            <w:tcBorders>
              <w:top w:val="single" w:sz="4" w:space="0" w:color="000000"/>
              <w:left w:val="single" w:sz="4" w:space="0" w:color="000000"/>
              <w:bottom w:val="single" w:sz="4" w:space="0" w:color="000000"/>
              <w:right w:val="single" w:sz="4" w:space="0" w:color="000000"/>
            </w:tcBorders>
          </w:tcPr>
          <w:p w:rsidR="0042786E" w14:paraId="40D17962" w14:textId="77777777">
            <w:pPr>
              <w:spacing w:after="0" w:line="259" w:lineRule="auto"/>
              <w:ind w:left="0" w:right="0" w:firstLine="0"/>
            </w:pPr>
            <w:r>
              <w:rPr>
                <w:i/>
                <w:sz w:val="22"/>
              </w:rPr>
              <w:t xml:space="preserve">PDTF sends to Part </w:t>
            </w:r>
          </w:p>
          <w:p w:rsidR="0042786E" w14:paraId="3F2A7E71" w14:textId="77777777">
            <w:pPr>
              <w:spacing w:after="0" w:line="246" w:lineRule="auto"/>
              <w:ind w:left="0" w:right="137" w:firstLine="0"/>
              <w:jc w:val="both"/>
            </w:pPr>
            <w:r>
              <w:rPr>
                <w:i/>
                <w:sz w:val="22"/>
              </w:rPr>
              <w:t xml:space="preserve">D sponsors so </w:t>
            </w:r>
            <w:r>
              <w:rPr>
                <w:i/>
                <w:sz w:val="22"/>
              </w:rPr>
              <w:t>TrOOP</w:t>
            </w:r>
            <w:r>
              <w:rPr>
                <w:i/>
                <w:sz w:val="22"/>
              </w:rPr>
              <w:t xml:space="preserve"> can be adjusted. Pharmacy processes claim and processor sends transaction which contains pharmacy claim request and payer response </w:t>
            </w:r>
          </w:p>
          <w:p w:rsidR="0042786E" w14:paraId="5C4186B9" w14:textId="77777777">
            <w:pPr>
              <w:spacing w:after="0" w:line="259" w:lineRule="auto"/>
              <w:ind w:left="0" w:right="0" w:firstLine="0"/>
            </w:pPr>
            <w:r>
              <w:rPr>
                <w:i/>
                <w:sz w:val="22"/>
              </w:rPr>
              <w:t xml:space="preserve">information to </w:t>
            </w:r>
          </w:p>
          <w:p w:rsidR="0042786E" w14:paraId="58DA4098" w14:textId="77777777">
            <w:pPr>
              <w:spacing w:after="0" w:line="259" w:lineRule="auto"/>
              <w:ind w:left="0" w:right="83" w:firstLine="0"/>
              <w:jc w:val="both"/>
            </w:pPr>
            <w:r>
              <w:rPr>
                <w:i/>
                <w:sz w:val="22"/>
              </w:rPr>
              <w:t xml:space="preserve">PDTF. PDTF sends to Part D sponsors so </w:t>
            </w:r>
            <w:r>
              <w:rPr>
                <w:i/>
                <w:sz w:val="22"/>
              </w:rPr>
              <w:t>TrOOP</w:t>
            </w:r>
            <w:r>
              <w:rPr>
                <w:i/>
                <w:sz w:val="22"/>
              </w:rPr>
              <w:t xml:space="preserve"> can be adjusted. </w:t>
            </w:r>
          </w:p>
        </w:tc>
      </w:tr>
    </w:tbl>
    <w:p w:rsidR="0042786E" w14:paraId="6984FFF3" w14:textId="77777777">
      <w:pPr>
        <w:spacing w:after="0" w:line="259" w:lineRule="auto"/>
        <w:ind w:left="1" w:right="0" w:firstLine="0"/>
      </w:pPr>
      <w:r>
        <w:t xml:space="preserve"> </w:t>
      </w:r>
    </w:p>
    <w:p w:rsidR="0042786E" w14:paraId="2E5BFF9F" w14:textId="77777777">
      <w:pPr>
        <w:spacing w:after="58" w:line="245" w:lineRule="auto"/>
        <w:ind w:left="116" w:right="826"/>
        <w:jc w:val="both"/>
      </w:pPr>
      <w:r>
        <w:t xml:space="preserve">Part D plans are required to produce and process FIR and </w:t>
      </w:r>
      <w:r>
        <w:t>Nx</w:t>
      </w:r>
      <w:r>
        <w:t xml:space="preserve"> transactions. However, there are two additional data sets that Part D plans need to collect that do not come from other Part D plans. These include: </w:t>
      </w:r>
    </w:p>
    <w:p w:rsidR="0042786E" w14:paraId="1A6A3149" w14:textId="77777777">
      <w:pPr>
        <w:numPr>
          <w:ilvl w:val="0"/>
          <w:numId w:val="1"/>
        </w:numPr>
        <w:ind w:right="850" w:hanging="360"/>
      </w:pPr>
      <w:r>
        <w:t xml:space="preserve">Beneficiaries with other health insurance coverage. Employer groups and supplemental payers report beneficiaries’ coverage to CMS. CMS includes this information on Part D plans’ membership files. Part D plans </w:t>
      </w:r>
      <w:r>
        <w:t>receive</w:t>
      </w:r>
      <w:r>
        <w:t xml:space="preserve"> this information and generate communications to members to confirm the information received. </w:t>
      </w:r>
    </w:p>
    <w:p w:rsidR="0042786E" w14:paraId="76F16BAC" w14:textId="77777777">
      <w:pPr>
        <w:numPr>
          <w:ilvl w:val="0"/>
          <w:numId w:val="1"/>
        </w:numPr>
        <w:spacing w:after="1"/>
        <w:ind w:right="850" w:hanging="360"/>
      </w:pPr>
      <w:r>
        <w:t xml:space="preserve">State Pharmacy Assistance Program (SPAP) Enrollment. SPAP payments made are counted as </w:t>
      </w:r>
      <w:r>
        <w:t>TrOOP</w:t>
      </w:r>
      <w:r>
        <w:t xml:space="preserve">. Therefore, plans must be aware of SPAP payments. For this reason, Part D plans </w:t>
      </w:r>
      <w:r>
        <w:t>receive</w:t>
      </w:r>
      <w:r>
        <w:t xml:space="preserve"> and record all payments that SPAPs make on behalf of their enrollees. CMS receives attestations from </w:t>
      </w:r>
    </w:p>
    <w:p w:rsidR="0042786E" w14:paraId="26BCA17E" w14:textId="77777777">
      <w:pPr>
        <w:ind w:left="906" w:right="727"/>
      </w:pPr>
      <w:r>
        <w:t xml:space="preserve">States to make sure that the SPAPs meet the requirements set forth by law. </w:t>
      </w:r>
    </w:p>
    <w:p w:rsidR="0042786E" w14:paraId="2D8C29EE" w14:textId="77777777">
      <w:pPr>
        <w:spacing w:after="0" w:line="259" w:lineRule="auto"/>
        <w:ind w:left="1" w:right="0" w:firstLine="0"/>
      </w:pPr>
      <w:r>
        <w:t xml:space="preserve"> </w:t>
      </w:r>
    </w:p>
    <w:p w:rsidR="0042786E" w14:paraId="75314A0D" w14:textId="77777777">
      <w:pPr>
        <w:numPr>
          <w:ilvl w:val="0"/>
          <w:numId w:val="2"/>
        </w:numPr>
        <w:ind w:right="727" w:hanging="247"/>
      </w:pPr>
      <w:r>
        <w:t xml:space="preserve">Information Users </w:t>
      </w:r>
    </w:p>
    <w:p w:rsidR="0042786E" w14:paraId="7EF2D692" w14:textId="77777777">
      <w:pPr>
        <w:spacing w:after="0" w:line="259" w:lineRule="auto"/>
        <w:ind w:left="1" w:right="0" w:firstLine="0"/>
      </w:pPr>
      <w:r>
        <w:t xml:space="preserve"> </w:t>
      </w:r>
    </w:p>
    <w:p w:rsidR="0042786E" w14:paraId="451E9700" w14:textId="77777777">
      <w:pPr>
        <w:spacing w:after="33" w:line="245" w:lineRule="auto"/>
        <w:ind w:left="116" w:right="899"/>
        <w:jc w:val="both"/>
      </w:pPr>
      <w:r>
        <w:t xml:space="preserve">The collected information will be used by Part D plans, other health insurers or payers, pharmacies and CMS to coordinate prescription drug benefits provided to the Medicare beneficiary. </w:t>
      </w:r>
    </w:p>
    <w:p w:rsidR="0042786E" w14:paraId="4193AD7F" w14:textId="77777777">
      <w:pPr>
        <w:spacing w:after="0" w:line="259" w:lineRule="auto"/>
        <w:ind w:left="1" w:right="0" w:firstLine="0"/>
      </w:pPr>
      <w:r>
        <w:t xml:space="preserve"> </w:t>
      </w:r>
    </w:p>
    <w:p w:rsidR="0042786E" w14:paraId="5973BA73" w14:textId="77777777">
      <w:pPr>
        <w:numPr>
          <w:ilvl w:val="0"/>
          <w:numId w:val="2"/>
        </w:numPr>
        <w:ind w:right="727" w:hanging="247"/>
      </w:pPr>
      <w:r>
        <w:t xml:space="preserve">Use of Information Technology </w:t>
      </w:r>
    </w:p>
    <w:p w:rsidR="0042786E" w14:paraId="47C4BB66" w14:textId="77777777">
      <w:pPr>
        <w:spacing w:after="0" w:line="259" w:lineRule="auto"/>
        <w:ind w:left="1" w:right="0" w:firstLine="0"/>
      </w:pPr>
      <w:r>
        <w:t xml:space="preserve"> </w:t>
      </w:r>
    </w:p>
    <w:p w:rsidR="0042786E" w14:paraId="615607ED" w14:textId="77777777">
      <w:pPr>
        <w:ind w:left="116" w:right="727"/>
      </w:pPr>
      <w:r>
        <w:t xml:space="preserve">The data collected is in addition to </w:t>
      </w:r>
      <w:r>
        <w:t>a number of</w:t>
      </w:r>
      <w:r>
        <w:t xml:space="preserve"> systems and technologies developed at or since the beginning or the Part D program to assist with coordination of benefits. Coordination of benefits for Part D beneficiaries is essential when a </w:t>
      </w:r>
      <w:r>
        <w:t>beneficiary changes</w:t>
      </w:r>
      <w:r>
        <w:t xml:space="preserve"> plans mid-year or has prescription benefits from sources in addition to Medicare. Beginning in CY 2009, the collection of information required some improved information technology. CMS in collaboration with the pharmacy services industry, through the National Council for Prescription D</w:t>
      </w:r>
      <w:r>
        <w:t xml:space="preserve">rug Programs (NCPDP) and the PDTF contractor automated the transfer of beneficiary financial information when a beneficiary changes Part D plans during the plan year. As mentioned in the table above, we refer to this process as Automated </w:t>
      </w:r>
      <w:r>
        <w:t>TrOOP</w:t>
      </w:r>
      <w:r>
        <w:t xml:space="preserve"> Balance Transfer (ATBT). When a </w:t>
      </w:r>
      <w:r>
        <w:t>beneficiary switches</w:t>
      </w:r>
      <w:r>
        <w:t xml:space="preserve"> plans during the plan year, the PDTF contractor requests the beneficiary’s </w:t>
      </w:r>
      <w:r>
        <w:t>TrOOP</w:t>
      </w:r>
      <w:r>
        <w:t xml:space="preserve">-related balances from the dis-enrolling plan and any other prior plans in which the beneficiary was enrolled during the coverage </w:t>
      </w:r>
      <w:r>
        <w:t>year,</w:t>
      </w:r>
      <w:r>
        <w:t xml:space="preserve"> and</w:t>
      </w:r>
      <w:r>
        <w:t xml:space="preserve"> sends the reported balances to the enrolling plan. This improved process replaced the manual transfer of the information between the disenrolling and enrolling plans. </w:t>
      </w:r>
    </w:p>
    <w:p w:rsidR="0042786E" w14:paraId="3C7B0110" w14:textId="77777777">
      <w:pPr>
        <w:spacing w:after="0" w:line="259" w:lineRule="auto"/>
        <w:ind w:left="1" w:right="0" w:firstLine="0"/>
      </w:pPr>
      <w:r>
        <w:t xml:space="preserve"> </w:t>
      </w:r>
    </w:p>
    <w:p w:rsidR="0042786E" w14:paraId="55E4A737" w14:textId="77777777">
      <w:pPr>
        <w:ind w:left="116" w:right="727"/>
      </w:pPr>
      <w:r>
        <w:t xml:space="preserve">As for the existing Part D Coordination of Benefits (COB) requirements, most payers collect other health insurance information </w:t>
      </w:r>
      <w:r>
        <w:t>in order to</w:t>
      </w:r>
      <w:r>
        <w:t xml:space="preserve"> properly bill the appropriate payer. Most pharmacies have established an electronic claims process utilizing a standard format established by the NCPDP and have the technology to assist in the coordination of benefits between Part D plans and other payers. </w:t>
      </w:r>
    </w:p>
    <w:p w:rsidR="0042786E" w14:paraId="3FEFD21B" w14:textId="77777777">
      <w:pPr>
        <w:spacing w:after="0" w:line="259" w:lineRule="auto"/>
        <w:ind w:left="1" w:right="0" w:firstLine="0"/>
      </w:pPr>
      <w:r>
        <w:t xml:space="preserve"> </w:t>
      </w:r>
    </w:p>
    <w:p w:rsidR="0042786E" w14:paraId="6E5C2993" w14:textId="77777777">
      <w:pPr>
        <w:ind w:left="116" w:right="727"/>
      </w:pPr>
      <w:r>
        <w:t xml:space="preserve">One such technology currently in use is the eligibility query, which enables the PDTF to provide coverage eligibility information to a requesting pharmacy when a Part D beneficiary presents him/herself at the pharmacy without a membership card. Prior to </w:t>
      </w:r>
      <w:r>
        <w:t xml:space="preserve">the PDTF contract, if a beneficiary entered a pharmacy without an insurance card, the pharmacist may attempt several times to submit claims </w:t>
      </w:r>
      <w:r>
        <w:t>in order to</w:t>
      </w:r>
      <w:r>
        <w:t xml:space="preserve"> get a response indicating that the individual has drug coverage. The PDTF eligibility query process also assists the pharmacist when a beneficiary does not know what other health insurance </w:t>
      </w:r>
      <w:r>
        <w:t>coverage</w:t>
      </w:r>
      <w:r>
        <w:t xml:space="preserve"> they have in addition to Part D. </w:t>
      </w:r>
    </w:p>
    <w:p w:rsidR="0042786E" w14:paraId="60B3EF73" w14:textId="77777777">
      <w:pPr>
        <w:spacing w:after="0" w:line="259" w:lineRule="auto"/>
        <w:ind w:left="1" w:right="0" w:firstLine="0"/>
      </w:pPr>
      <w:r>
        <w:t xml:space="preserve"> </w:t>
      </w:r>
    </w:p>
    <w:p w:rsidR="0042786E" w14:paraId="71F60323" w14:textId="77777777">
      <w:pPr>
        <w:numPr>
          <w:ilvl w:val="0"/>
          <w:numId w:val="2"/>
        </w:numPr>
        <w:ind w:right="727" w:hanging="247"/>
      </w:pPr>
      <w:r>
        <w:t xml:space="preserve">Duplication of Efforts </w:t>
      </w:r>
    </w:p>
    <w:p w:rsidR="0042786E" w14:paraId="05E3594B" w14:textId="77777777">
      <w:pPr>
        <w:spacing w:after="0" w:line="259" w:lineRule="auto"/>
        <w:ind w:left="1" w:right="0" w:firstLine="0"/>
      </w:pPr>
      <w:r>
        <w:t xml:space="preserve"> </w:t>
      </w:r>
    </w:p>
    <w:p w:rsidR="0042786E" w14:paraId="7DE54438" w14:textId="77777777">
      <w:pPr>
        <w:ind w:left="116" w:right="1026"/>
      </w:pPr>
      <w:r>
        <w:t xml:space="preserve">This information is not currently being routinely collected by Medicare for </w:t>
      </w:r>
      <w:r>
        <w:t>purpose</w:t>
      </w:r>
      <w:r>
        <w:t xml:space="preserve"> of point-of-sale benefits coordination and </w:t>
      </w:r>
      <w:r>
        <w:t>TrOOP</w:t>
      </w:r>
      <w:r>
        <w:t xml:space="preserve"> tracking. </w:t>
      </w:r>
    </w:p>
    <w:p w:rsidR="0042786E" w14:paraId="5F771E77" w14:textId="77777777">
      <w:pPr>
        <w:spacing w:after="0" w:line="259" w:lineRule="auto"/>
        <w:ind w:left="1" w:right="0" w:firstLine="0"/>
      </w:pPr>
      <w:r>
        <w:t xml:space="preserve"> </w:t>
      </w:r>
    </w:p>
    <w:p w:rsidR="0042786E" w14:paraId="77D89A76" w14:textId="77777777">
      <w:pPr>
        <w:numPr>
          <w:ilvl w:val="0"/>
          <w:numId w:val="2"/>
        </w:numPr>
        <w:ind w:right="727" w:hanging="247"/>
      </w:pPr>
      <w:r>
        <w:t xml:space="preserve">Small Businesses </w:t>
      </w:r>
    </w:p>
    <w:p w:rsidR="0042786E" w14:paraId="4BAA9BE6" w14:textId="77777777">
      <w:pPr>
        <w:spacing w:after="0" w:line="259" w:lineRule="auto"/>
        <w:ind w:left="1" w:right="0" w:firstLine="0"/>
      </w:pPr>
      <w:r>
        <w:t xml:space="preserve"> </w:t>
      </w:r>
    </w:p>
    <w:p w:rsidR="0042786E" w14:paraId="6B2BAA48" w14:textId="77777777">
      <w:pPr>
        <w:ind w:left="116" w:right="727"/>
      </w:pPr>
      <w:r>
        <w:t xml:space="preserve">This information collection will not have a significant impact on small businesses. With the implementation of Part D, small independent pharmacies have adopted the use of the electronic claims process for most aspects of billing and claim adjudication, using industry-wide standards to submit claims to Part D sponsors as well as to other insurers. </w:t>
      </w:r>
    </w:p>
    <w:p w:rsidR="0042786E" w14:paraId="0530834C" w14:textId="77777777">
      <w:pPr>
        <w:spacing w:after="0" w:line="259" w:lineRule="auto"/>
        <w:ind w:left="1" w:right="0" w:firstLine="0"/>
      </w:pPr>
      <w:r>
        <w:t xml:space="preserve"> </w:t>
      </w:r>
    </w:p>
    <w:p w:rsidR="0042786E" w14:paraId="3129A6E5" w14:textId="77777777">
      <w:pPr>
        <w:spacing w:after="33" w:line="245" w:lineRule="auto"/>
        <w:ind w:left="116" w:right="1334"/>
        <w:jc w:val="both"/>
      </w:pPr>
      <w:r>
        <w:t xml:space="preserve">Reauthorizing this data collection will allow continued coordination of benefits for </w:t>
      </w:r>
      <w:r>
        <w:t>enrollees</w:t>
      </w:r>
      <w:r>
        <w:t xml:space="preserve"> using smaller pharmacies as well as larger chain, retail, or mail order pharmacies. </w:t>
      </w:r>
    </w:p>
    <w:p w:rsidR="0042786E" w14:paraId="25F46015" w14:textId="77777777">
      <w:pPr>
        <w:spacing w:after="0" w:line="259" w:lineRule="auto"/>
        <w:ind w:left="1" w:right="0" w:firstLine="0"/>
      </w:pPr>
      <w:r>
        <w:t xml:space="preserve"> </w:t>
      </w:r>
    </w:p>
    <w:p w:rsidR="0042786E" w14:paraId="2B16C4A5" w14:textId="77777777">
      <w:pPr>
        <w:numPr>
          <w:ilvl w:val="0"/>
          <w:numId w:val="2"/>
        </w:numPr>
        <w:ind w:right="727" w:hanging="247"/>
      </w:pPr>
      <w:r>
        <w:t xml:space="preserve">Less Frequent Collection </w:t>
      </w:r>
    </w:p>
    <w:p w:rsidR="0042786E" w14:paraId="2382BE91" w14:textId="77777777">
      <w:pPr>
        <w:spacing w:after="0" w:line="259" w:lineRule="auto"/>
        <w:ind w:left="1" w:right="0" w:firstLine="0"/>
      </w:pPr>
      <w:r>
        <w:t xml:space="preserve"> </w:t>
      </w:r>
    </w:p>
    <w:p w:rsidR="0042786E" w14:paraId="69D5853C" w14:textId="77777777">
      <w:pPr>
        <w:ind w:left="116" w:right="727"/>
      </w:pPr>
      <w:r>
        <w:t xml:space="preserve">Failure of the Part D sponsors, States and other payers to submit these data will result in Part D plans not meeting the coordination requirements as set forth by the Secretary in accordance with 1860D-23 of the Act. E1 and </w:t>
      </w:r>
      <w:r>
        <w:t>Nx</w:t>
      </w:r>
      <w:r>
        <w:t xml:space="preserve"> transactions are to be processed in real time and as circumstances call for them. In other words, pharmacies may submit E1s when beneficiaries present a prescription at the pharmacy counter and </w:t>
      </w:r>
      <w:r>
        <w:t>are in need of</w:t>
      </w:r>
      <w:r>
        <w:t xml:space="preserve"> coverage information. Part D sponsors must submit FIR data within 15 days of the effective date of the new enrollment or, if later, the date of the initial Automatic </w:t>
      </w:r>
      <w:r>
        <w:t>TrOOP</w:t>
      </w:r>
      <w:r>
        <w:t xml:space="preserve"> Balance transaction. Specifically, entities that fail to submit this information within the timelines specified by CMS will: </w:t>
      </w:r>
    </w:p>
    <w:p w:rsidR="0042786E" w14:paraId="3F65305B" w14:textId="77777777">
      <w:pPr>
        <w:numPr>
          <w:ilvl w:val="0"/>
          <w:numId w:val="3"/>
        </w:numPr>
        <w:spacing w:after="33" w:line="245" w:lineRule="auto"/>
        <w:ind w:right="1312" w:hanging="360"/>
        <w:jc w:val="both"/>
      </w:pPr>
      <w:r>
        <w:t xml:space="preserve">Impede CMS’ process for tracking and reporting </w:t>
      </w:r>
      <w:r>
        <w:t>TrOOP</w:t>
      </w:r>
      <w:r>
        <w:t xml:space="preserve"> spending incurred by Medicare beneficiaries in Part D, potentially impacting how quickly a beneficiary moves through the benefit coverage </w:t>
      </w:r>
      <w:r>
        <w:t>levels;</w:t>
      </w:r>
      <w:r>
        <w:rPr>
          <w:rFonts w:ascii="Arial" w:eastAsia="Arial" w:hAnsi="Arial" w:cs="Arial"/>
        </w:rPr>
        <w:t xml:space="preserve"> </w:t>
      </w:r>
    </w:p>
    <w:p w:rsidR="0042786E" w14:paraId="27FCD991" w14:textId="77777777">
      <w:pPr>
        <w:numPr>
          <w:ilvl w:val="0"/>
          <w:numId w:val="3"/>
        </w:numPr>
        <w:spacing w:after="33" w:line="245" w:lineRule="auto"/>
        <w:ind w:right="1312" w:hanging="360"/>
        <w:jc w:val="both"/>
      </w:pPr>
      <w:r>
        <w:t>Reduce CMS’ ability to work with the pharmacy services industry to provide improved customer support to Medicare beneficiaries and administration of the Part D benefit at the point-of-sale; and</w:t>
      </w:r>
      <w:r>
        <w:rPr>
          <w:rFonts w:ascii="Arial" w:eastAsia="Arial" w:hAnsi="Arial" w:cs="Arial"/>
        </w:rPr>
        <w:t xml:space="preserve"> </w:t>
      </w:r>
    </w:p>
    <w:p w:rsidR="0042786E" w14:paraId="2A336698" w14:textId="77777777">
      <w:pPr>
        <w:numPr>
          <w:ilvl w:val="0"/>
          <w:numId w:val="3"/>
        </w:numPr>
        <w:ind w:right="1312" w:hanging="360"/>
        <w:jc w:val="both"/>
      </w:pPr>
      <w:r>
        <w:t>Increase the possibility that Part D benefits may be withheld from the beneficiary.</w:t>
      </w:r>
      <w:r>
        <w:rPr>
          <w:rFonts w:ascii="Arial" w:eastAsia="Arial" w:hAnsi="Arial" w:cs="Arial"/>
        </w:rPr>
        <w:t xml:space="preserve"> </w:t>
      </w:r>
    </w:p>
    <w:p w:rsidR="0042786E" w14:paraId="10F3A3AC" w14:textId="77777777">
      <w:pPr>
        <w:spacing w:after="0" w:line="259" w:lineRule="auto"/>
        <w:ind w:left="1" w:right="0" w:firstLine="0"/>
      </w:pPr>
      <w:r>
        <w:t xml:space="preserve"> </w:t>
      </w:r>
    </w:p>
    <w:p w:rsidR="0042786E" w14:paraId="6DDAB7C7" w14:textId="77777777">
      <w:pPr>
        <w:numPr>
          <w:ilvl w:val="0"/>
          <w:numId w:val="4"/>
        </w:numPr>
        <w:ind w:right="727" w:hanging="247"/>
      </w:pPr>
      <w:r>
        <w:t xml:space="preserve">Special Circumstances </w:t>
      </w:r>
    </w:p>
    <w:p w:rsidR="0042786E" w14:paraId="7AC93344" w14:textId="77777777">
      <w:pPr>
        <w:spacing w:after="0" w:line="259" w:lineRule="auto"/>
        <w:ind w:left="1" w:right="0" w:firstLine="0"/>
      </w:pPr>
      <w:r>
        <w:t xml:space="preserve"> </w:t>
      </w:r>
    </w:p>
    <w:p w:rsidR="0042786E" w14:paraId="13C0C027" w14:textId="77777777">
      <w:pPr>
        <w:spacing w:after="119"/>
        <w:ind w:left="116" w:right="727"/>
      </w:pPr>
      <w:r>
        <w:t xml:space="preserve">Due to the nature of COB under Part D, the Part D sponsors use the PDTF as the vehicle to exchange standardized information with each other on a real time or </w:t>
      </w:r>
      <w:r>
        <w:t>daily batch</w:t>
      </w:r>
      <w:r>
        <w:t xml:space="preserve"> basis. This enables Part D sponsors to adjust the tracking of gross covered drug and </w:t>
      </w:r>
      <w:r>
        <w:t>TrOOP</w:t>
      </w:r>
      <w:r>
        <w:t xml:space="preserve"> costs continuously in real time. </w:t>
      </w:r>
    </w:p>
    <w:p w:rsidR="0042786E" w14:paraId="649842CD" w14:textId="77777777">
      <w:pPr>
        <w:spacing w:after="151"/>
        <w:ind w:left="116" w:right="727"/>
      </w:pPr>
      <w:r>
        <w:t xml:space="preserve">Otherwise, there are no special circumstances that would require an information collection to be conducted in a manner that requires respondents to: </w:t>
      </w:r>
    </w:p>
    <w:p w:rsidR="0042786E" w14:paraId="404799E0" w14:textId="77777777">
      <w:pPr>
        <w:numPr>
          <w:ilvl w:val="1"/>
          <w:numId w:val="4"/>
        </w:numPr>
        <w:spacing w:after="105"/>
        <w:ind w:right="850" w:hanging="720"/>
      </w:pPr>
      <w:r>
        <w:t xml:space="preserve">Report information to the agency more often than </w:t>
      </w:r>
      <w:r>
        <w:t>quarterly;</w:t>
      </w:r>
      <w:r>
        <w:rPr>
          <w:rFonts w:ascii="Arial" w:eastAsia="Arial" w:hAnsi="Arial" w:cs="Arial"/>
        </w:rPr>
        <w:t xml:space="preserve"> </w:t>
      </w:r>
    </w:p>
    <w:p w:rsidR="0042786E" w14:paraId="15E6F354" w14:textId="77777777">
      <w:pPr>
        <w:numPr>
          <w:ilvl w:val="1"/>
          <w:numId w:val="4"/>
        </w:numPr>
        <w:spacing w:after="151"/>
        <w:ind w:right="850" w:hanging="720"/>
      </w:pPr>
      <w:r>
        <w:t xml:space="preserve">Prepare a written response to a collection of information in fewer than 30 days after receipt of </w:t>
      </w:r>
      <w:r>
        <w:t>it;</w:t>
      </w:r>
      <w:r>
        <w:rPr>
          <w:rFonts w:ascii="Arial" w:eastAsia="Arial" w:hAnsi="Arial" w:cs="Arial"/>
        </w:rPr>
        <w:t xml:space="preserve"> </w:t>
      </w:r>
    </w:p>
    <w:p w:rsidR="0042786E" w14:paraId="5811A5E5" w14:textId="77777777">
      <w:pPr>
        <w:numPr>
          <w:ilvl w:val="1"/>
          <w:numId w:val="4"/>
        </w:numPr>
        <w:spacing w:after="98"/>
        <w:ind w:right="850" w:hanging="720"/>
      </w:pPr>
      <w:r>
        <w:t xml:space="preserve">Submit more than an original and two copies of any </w:t>
      </w:r>
      <w:r>
        <w:t>document;</w:t>
      </w:r>
      <w:r>
        <w:rPr>
          <w:rFonts w:ascii="Arial" w:eastAsia="Arial" w:hAnsi="Arial" w:cs="Arial"/>
        </w:rPr>
        <w:t xml:space="preserve"> </w:t>
      </w:r>
    </w:p>
    <w:p w:rsidR="0042786E" w14:paraId="38162DDD" w14:textId="77777777">
      <w:pPr>
        <w:numPr>
          <w:ilvl w:val="1"/>
          <w:numId w:val="4"/>
        </w:numPr>
        <w:spacing w:after="132"/>
        <w:ind w:right="850" w:hanging="720"/>
      </w:pPr>
      <w:r>
        <w:t xml:space="preserve">Retain records, other than health, medical, government contract, grant- </w:t>
      </w:r>
      <w:r>
        <w:t>inaid</w:t>
      </w:r>
      <w:r>
        <w:t xml:space="preserve">, or tax records for more than three </w:t>
      </w:r>
      <w:r>
        <w:t>years;</w:t>
      </w:r>
      <w:r>
        <w:rPr>
          <w:rFonts w:ascii="Arial" w:eastAsia="Arial" w:hAnsi="Arial" w:cs="Arial"/>
        </w:rPr>
        <w:t xml:space="preserve"> </w:t>
      </w:r>
    </w:p>
    <w:p w:rsidR="0042786E" w14:paraId="45EA51CC" w14:textId="77777777">
      <w:pPr>
        <w:numPr>
          <w:ilvl w:val="1"/>
          <w:numId w:val="4"/>
        </w:numPr>
        <w:spacing w:after="136" w:line="245" w:lineRule="auto"/>
        <w:ind w:right="850" w:hanging="720"/>
      </w:pPr>
      <w:r>
        <w:t>Collect data in connection with a statistical survey that is not designed to produce valid and reliable results that can be generalized to the universe of study,</w:t>
      </w:r>
      <w:r>
        <w:rPr>
          <w:rFonts w:ascii="Arial" w:eastAsia="Arial" w:hAnsi="Arial" w:cs="Arial"/>
        </w:rPr>
        <w:t xml:space="preserve"> </w:t>
      </w:r>
    </w:p>
    <w:p w:rsidR="0042786E" w14:paraId="4950E922" w14:textId="77777777">
      <w:pPr>
        <w:numPr>
          <w:ilvl w:val="1"/>
          <w:numId w:val="4"/>
        </w:numPr>
        <w:spacing w:after="157"/>
        <w:ind w:right="850" w:hanging="720"/>
      </w:pPr>
      <w:r>
        <w:t xml:space="preserve">Use a statistical data classification that has not been reviewed and approved by </w:t>
      </w:r>
      <w:r>
        <w:t>OMB;</w:t>
      </w:r>
      <w:r>
        <w:rPr>
          <w:rFonts w:ascii="Arial" w:eastAsia="Arial" w:hAnsi="Arial" w:cs="Arial"/>
        </w:rPr>
        <w:t xml:space="preserve"> </w:t>
      </w:r>
    </w:p>
    <w:p w:rsidR="0042786E" w14:paraId="400C9804" w14:textId="77777777">
      <w:pPr>
        <w:numPr>
          <w:ilvl w:val="1"/>
          <w:numId w:val="4"/>
        </w:numPr>
        <w:ind w:right="850" w:hanging="720"/>
      </w:pPr>
      <w: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Pr>
          <w:rFonts w:ascii="Arial" w:eastAsia="Arial" w:hAnsi="Arial" w:cs="Arial"/>
        </w:rPr>
        <w:t xml:space="preserve"> </w:t>
      </w:r>
    </w:p>
    <w:p w:rsidR="0042786E" w14:paraId="3E30A30D" w14:textId="77777777">
      <w:pPr>
        <w:numPr>
          <w:ilvl w:val="1"/>
          <w:numId w:val="4"/>
        </w:numPr>
        <w:spacing w:after="138" w:line="245" w:lineRule="auto"/>
        <w:ind w:right="850" w:hanging="720"/>
      </w:pPr>
      <w:r>
        <w:t xml:space="preserve">Submit proprietary trade </w:t>
      </w:r>
      <w:r>
        <w:t>secret</w:t>
      </w:r>
      <w:r>
        <w:t>, or other confidential information unless the agency can demonstrate that it has instituted procedures to protect the information's confidentiality to the extent permitted by law.</w:t>
      </w:r>
      <w:r>
        <w:rPr>
          <w:rFonts w:ascii="Arial" w:eastAsia="Arial" w:hAnsi="Arial" w:cs="Arial"/>
        </w:rPr>
        <w:t xml:space="preserve"> </w:t>
      </w:r>
    </w:p>
    <w:p w:rsidR="0042786E" w14:paraId="6AEBFC24" w14:textId="77777777">
      <w:pPr>
        <w:spacing w:after="0" w:line="259" w:lineRule="auto"/>
        <w:ind w:left="1" w:right="0" w:firstLine="0"/>
      </w:pPr>
      <w:r>
        <w:t xml:space="preserve"> </w:t>
      </w:r>
    </w:p>
    <w:p w:rsidR="0042786E" w14:paraId="7A34E9C9" w14:textId="77777777">
      <w:pPr>
        <w:numPr>
          <w:ilvl w:val="0"/>
          <w:numId w:val="4"/>
        </w:numPr>
        <w:ind w:right="727" w:hanging="247"/>
      </w:pPr>
      <w:r>
        <w:t xml:space="preserve">Federal Register Notice/Outside Consultation </w:t>
      </w:r>
    </w:p>
    <w:p w:rsidR="0042786E" w14:paraId="5AF9B5D6" w14:textId="77777777">
      <w:pPr>
        <w:spacing w:after="0" w:line="259" w:lineRule="auto"/>
        <w:ind w:left="1" w:right="0" w:firstLine="0"/>
      </w:pPr>
      <w:r>
        <w:t xml:space="preserve"> </w:t>
      </w:r>
    </w:p>
    <w:p w:rsidR="0042786E" w14:paraId="38C1A949" w14:textId="77777777">
      <w:pPr>
        <w:pStyle w:val="Heading1"/>
        <w:spacing w:after="0"/>
        <w:ind w:left="101"/>
      </w:pPr>
      <w:r>
        <w:t xml:space="preserve">Federal Register </w:t>
      </w:r>
    </w:p>
    <w:p w:rsidR="0042786E" w14:paraId="7888277D" w14:textId="77777777">
      <w:pPr>
        <w:spacing w:after="0" w:line="259" w:lineRule="auto"/>
        <w:ind w:left="1" w:right="0" w:firstLine="0"/>
      </w:pPr>
      <w:r>
        <w:rPr>
          <w:i/>
        </w:rPr>
        <w:t xml:space="preserve"> </w:t>
      </w:r>
    </w:p>
    <w:p w:rsidR="0042786E" w14:paraId="1A5FDBAD" w14:textId="77777777">
      <w:pPr>
        <w:spacing w:after="12"/>
        <w:ind w:left="11" w:right="727"/>
      </w:pPr>
      <w:r>
        <w:t xml:space="preserve">The 60-day notice published in the Federal Register 10/21/2024 (89 FR 84154). </w:t>
      </w:r>
    </w:p>
    <w:p w:rsidR="0042786E" w14:paraId="6A7B39A9" w14:textId="77777777">
      <w:pPr>
        <w:spacing w:after="0" w:line="259" w:lineRule="auto"/>
        <w:ind w:left="1" w:right="0" w:firstLine="0"/>
      </w:pPr>
      <w:r>
        <w:t xml:space="preserve"> </w:t>
      </w:r>
    </w:p>
    <w:p w:rsidR="0042786E" w14:paraId="146002FB" w14:textId="77777777">
      <w:pPr>
        <w:spacing w:after="0"/>
        <w:ind w:left="11" w:right="0"/>
      </w:pPr>
      <w:r>
        <w:t xml:space="preserve">We received comments from 3 commenters. Commenters provided many suggestions to improve the overall COB process and Section 111 information reporting requirements which were outside the scope of this information collection. Some comments referred to </w:t>
      </w:r>
      <w:r>
        <w:t>burden</w:t>
      </w:r>
      <w:r>
        <w:t xml:space="preserve"> associated with the annual COB notification letters to beneficiaries. We revised burden accordingly in section 12 and further describe the changes in section 15 of this supporting statement. </w:t>
      </w:r>
      <w:r>
        <w:t>In light of</w:t>
      </w:r>
      <w:r>
        <w:t xml:space="preserve"> the comments received, we have updated estimates for the Part D sponsors’ burden associated with mailing COB notification letters and updating OHI in ECRS based on beneficiary responses. </w:t>
      </w:r>
    </w:p>
    <w:p w:rsidR="0042786E" w14:paraId="425F10F4" w14:textId="77777777">
      <w:pPr>
        <w:spacing w:after="0"/>
        <w:ind w:left="11" w:right="0"/>
      </w:pPr>
      <w:r>
        <w:t xml:space="preserve">Additionally, we have added burden associated with beneficiary responses to COB notification letters. </w:t>
      </w:r>
    </w:p>
    <w:p w:rsidR="0042786E" w14:paraId="541A3C34" w14:textId="77777777">
      <w:pPr>
        <w:spacing w:after="0" w:line="259" w:lineRule="auto"/>
        <w:ind w:left="1" w:right="0" w:firstLine="0"/>
      </w:pPr>
      <w:r>
        <w:t xml:space="preserve"> </w:t>
      </w:r>
    </w:p>
    <w:p w:rsidR="0042786E" w14:paraId="0D846F62" w14:textId="24784F8F">
      <w:pPr>
        <w:spacing w:after="76"/>
        <w:ind w:left="11" w:right="727"/>
      </w:pPr>
      <w:r>
        <w:t>The 30-day notice published in the Federal Register 5/12/2025</w:t>
      </w:r>
      <w:r>
        <w:t xml:space="preserve"> (</w:t>
      </w:r>
      <w:r w:rsidRPr="005146D5">
        <w:t>90 FR 20166</w:t>
      </w:r>
      <w:r>
        <w:t xml:space="preserve">). </w:t>
      </w:r>
    </w:p>
    <w:p w:rsidR="0042786E" w14:paraId="2CB1C9EF" w14:textId="77777777">
      <w:pPr>
        <w:spacing w:after="0" w:line="259" w:lineRule="auto"/>
        <w:ind w:left="1" w:right="0" w:firstLine="0"/>
      </w:pPr>
      <w:r>
        <w:rPr>
          <w:i/>
        </w:rPr>
        <w:t xml:space="preserve"> </w:t>
      </w:r>
    </w:p>
    <w:p w:rsidR="0042786E" w14:paraId="3B9CACAB" w14:textId="77777777">
      <w:pPr>
        <w:pStyle w:val="Heading1"/>
        <w:ind w:left="101"/>
      </w:pPr>
      <w:r>
        <w:t xml:space="preserve">Outside Consultations </w:t>
      </w:r>
    </w:p>
    <w:p w:rsidR="0042786E" w14:paraId="0498E39B" w14:textId="77777777">
      <w:pPr>
        <w:spacing w:after="0" w:line="259" w:lineRule="auto"/>
        <w:ind w:left="1" w:right="0" w:firstLine="0"/>
      </w:pPr>
      <w:r>
        <w:rPr>
          <w:i/>
        </w:rPr>
        <w:t xml:space="preserve"> </w:t>
      </w:r>
    </w:p>
    <w:p w:rsidR="0042786E" w14:paraId="78606FB9" w14:textId="77777777">
      <w:pPr>
        <w:ind w:left="116" w:right="727"/>
      </w:pPr>
      <w:r>
        <w:t xml:space="preserve">As a member of the NCPDP, CMS meets regularly with members of the NCPDP to establish and revise electronic transaction standards with the pharmacy services industry given the implementation of the Medicare prescription drug benefit. NCPDP work groups meet every other week as needed. Necessary changes are presented and ratified during the quarterly work group meetings, See </w:t>
      </w:r>
      <w:hyperlink r:id="rId6">
        <w:r>
          <w:rPr>
            <w:color w:val="0562C1"/>
            <w:u w:val="single" w:color="0562C1"/>
          </w:rPr>
          <w:t>https://standards.ncpdp.org/Work-</w:t>
        </w:r>
      </w:hyperlink>
      <w:hyperlink r:id="rId6">
        <w:r>
          <w:rPr>
            <w:color w:val="0562C1"/>
          </w:rPr>
          <w:t xml:space="preserve"> </w:t>
        </w:r>
      </w:hyperlink>
      <w:hyperlink r:id="rId6">
        <w:r>
          <w:rPr>
            <w:color w:val="0562C1"/>
            <w:u w:val="single" w:color="0562C1"/>
          </w:rPr>
          <w:t>Groups.aspx</w:t>
        </w:r>
      </w:hyperlink>
      <w:hyperlink r:id="rId6">
        <w:r>
          <w:t>.</w:t>
        </w:r>
      </w:hyperlink>
      <w:hyperlink r:id="rId6">
        <w:r>
          <w:t xml:space="preserve"> </w:t>
        </w:r>
      </w:hyperlink>
      <w:r>
        <w:t xml:space="preserve">CMS adopts changes as recommended by the NCPDP. CMS has been in constant consultation with pharmacy services industry experts through NCPDP regarding the coordination of Part D benefits at the point-of-sale. </w:t>
      </w:r>
    </w:p>
    <w:p w:rsidR="0042786E" w14:paraId="26AAF1D0" w14:textId="77777777">
      <w:pPr>
        <w:spacing w:after="0" w:line="259" w:lineRule="auto"/>
        <w:ind w:left="1" w:right="0" w:firstLine="0"/>
      </w:pPr>
      <w:r>
        <w:t xml:space="preserve"> </w:t>
      </w:r>
    </w:p>
    <w:p w:rsidR="0042786E" w14:paraId="070B77BB" w14:textId="77777777">
      <w:pPr>
        <w:numPr>
          <w:ilvl w:val="0"/>
          <w:numId w:val="5"/>
        </w:numPr>
        <w:ind w:right="727" w:hanging="614"/>
      </w:pPr>
      <w:r>
        <w:t xml:space="preserve">Payment/Gift to Respondent </w:t>
      </w:r>
    </w:p>
    <w:p w:rsidR="0042786E" w14:paraId="5DFCF921" w14:textId="77777777">
      <w:pPr>
        <w:spacing w:after="0" w:line="259" w:lineRule="auto"/>
        <w:ind w:left="1" w:right="0" w:firstLine="0"/>
      </w:pPr>
      <w:r>
        <w:t xml:space="preserve"> </w:t>
      </w:r>
    </w:p>
    <w:p w:rsidR="0042786E" w14:paraId="4CEE49AB" w14:textId="77777777">
      <w:pPr>
        <w:ind w:left="116" w:right="727"/>
      </w:pPr>
      <w:r>
        <w:t xml:space="preserve">Part D plans are required to comply with all applicable statutory and regulatory requirements including those requiring COB (1860D-23 and 1860D-24). No gifts or payments are provided for the participation of collecting this data. The collected information will be used by Part D plans, other health insurers or payers, pharmacies and CMS to coordinate prescription drug benefits provided to the Medicare beneficiary. </w:t>
      </w:r>
    </w:p>
    <w:p w:rsidR="0042786E" w14:paraId="6C8D076D" w14:textId="77777777">
      <w:pPr>
        <w:spacing w:after="5" w:line="259" w:lineRule="auto"/>
        <w:ind w:left="1" w:right="0" w:firstLine="0"/>
      </w:pPr>
      <w:r>
        <w:t xml:space="preserve"> </w:t>
      </w:r>
    </w:p>
    <w:p w:rsidR="0042786E" w14:paraId="7962C66C" w14:textId="77777777">
      <w:pPr>
        <w:numPr>
          <w:ilvl w:val="0"/>
          <w:numId w:val="5"/>
        </w:numPr>
        <w:ind w:right="727" w:hanging="614"/>
      </w:pPr>
      <w:r>
        <w:t xml:space="preserve">Confidentiality </w:t>
      </w:r>
    </w:p>
    <w:p w:rsidR="0042786E" w14:paraId="5D6317BE" w14:textId="77777777">
      <w:pPr>
        <w:spacing w:after="88" w:line="259" w:lineRule="auto"/>
        <w:ind w:left="1" w:right="0" w:firstLine="0"/>
      </w:pPr>
      <w:r>
        <w:t xml:space="preserve"> </w:t>
      </w:r>
    </w:p>
    <w:p w:rsidR="0042786E" w14:paraId="3D92AD43" w14:textId="77777777">
      <w:pPr>
        <w:spacing w:after="103"/>
        <w:ind w:left="11" w:right="0"/>
      </w:pPr>
      <w:r>
        <w:t xml:space="preserve">The information submitted by the Part D sponsors is not proprietary. Pricing data will not be requested as part of the coordination of benefits. Part D sponsors are required to make sure that all necessary and proper precautions will be taken for securing protected health information (PHI) shared among payers for the purpose of coordinating benefits.  </w:t>
      </w:r>
    </w:p>
    <w:p w:rsidR="0042786E" w14:paraId="3F0DC9FE" w14:textId="77777777">
      <w:pPr>
        <w:spacing w:after="5" w:line="259" w:lineRule="auto"/>
        <w:ind w:left="1" w:right="0" w:firstLine="0"/>
      </w:pPr>
      <w:r>
        <w:t xml:space="preserve"> </w:t>
      </w:r>
    </w:p>
    <w:p w:rsidR="0042786E" w14:paraId="0F0AE945" w14:textId="77777777">
      <w:pPr>
        <w:numPr>
          <w:ilvl w:val="0"/>
          <w:numId w:val="5"/>
        </w:numPr>
        <w:ind w:right="727" w:hanging="614"/>
      </w:pPr>
      <w:r>
        <w:t xml:space="preserve">Sensitive Questions </w:t>
      </w:r>
    </w:p>
    <w:p w:rsidR="0042786E" w14:paraId="30A3C74C" w14:textId="77777777">
      <w:pPr>
        <w:spacing w:after="40" w:line="259" w:lineRule="auto"/>
        <w:ind w:left="106" w:right="0" w:firstLine="0"/>
      </w:pPr>
      <w:r>
        <w:t xml:space="preserve"> </w:t>
      </w:r>
    </w:p>
    <w:p w:rsidR="0042786E" w14:paraId="1621702D" w14:textId="77777777">
      <w:pPr>
        <w:spacing w:after="33" w:line="245" w:lineRule="auto"/>
        <w:ind w:left="116" w:right="1080"/>
        <w:jc w:val="both"/>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42786E" w14:paraId="1BD91F5A" w14:textId="77777777">
      <w:pPr>
        <w:spacing w:after="5" w:line="259" w:lineRule="auto"/>
        <w:ind w:left="1" w:right="0" w:firstLine="0"/>
      </w:pPr>
      <w:r>
        <w:t xml:space="preserve"> </w:t>
      </w:r>
    </w:p>
    <w:p w:rsidR="0042786E" w14:paraId="73949197" w14:textId="77777777">
      <w:pPr>
        <w:numPr>
          <w:ilvl w:val="0"/>
          <w:numId w:val="5"/>
        </w:numPr>
        <w:ind w:right="727" w:hanging="614"/>
      </w:pPr>
      <w:r>
        <w:t xml:space="preserve">Burden Estimates </w:t>
      </w:r>
    </w:p>
    <w:p w:rsidR="0042786E" w14:paraId="25A23C27" w14:textId="77777777">
      <w:pPr>
        <w:spacing w:after="0" w:line="259" w:lineRule="auto"/>
        <w:ind w:left="1" w:right="0" w:firstLine="0"/>
      </w:pPr>
      <w:r>
        <w:t xml:space="preserve"> </w:t>
      </w:r>
    </w:p>
    <w:p w:rsidR="0042786E" w14:paraId="5BEA6607" w14:textId="77777777">
      <w:pPr>
        <w:pStyle w:val="Heading1"/>
        <w:ind w:left="101"/>
      </w:pPr>
      <w:r>
        <w:t xml:space="preserve">Wages </w:t>
      </w:r>
    </w:p>
    <w:p w:rsidR="0042786E" w14:paraId="4A590DC8" w14:textId="77777777">
      <w:pPr>
        <w:spacing w:after="0" w:line="259" w:lineRule="auto"/>
        <w:ind w:left="1" w:right="0" w:firstLine="0"/>
      </w:pPr>
      <w:r>
        <w:rPr>
          <w:i/>
        </w:rPr>
        <w:t xml:space="preserve"> </w:t>
      </w:r>
    </w:p>
    <w:p w:rsidR="0042786E" w14:paraId="5572996E" w14:textId="77777777">
      <w:pPr>
        <w:spacing w:after="12"/>
        <w:ind w:left="116" w:right="727"/>
      </w:pPr>
      <w:r>
        <w:t xml:space="preserve">To derive average costs, we used data from the U.S. Bureau of Labor Statistics’ May  </w:t>
      </w:r>
    </w:p>
    <w:p w:rsidR="0042786E" w14:paraId="287500C1" w14:textId="77777777">
      <w:pPr>
        <w:spacing w:after="8" w:line="245" w:lineRule="auto"/>
        <w:ind w:left="116" w:right="725"/>
        <w:jc w:val="both"/>
      </w:pPr>
      <w:r>
        <w:t xml:space="preserve">2023 National Occupational Employment and Wage Estimates for all salary estimates </w:t>
      </w:r>
      <w:hyperlink r:id="rId7">
        <w:r>
          <w:rPr>
            <w:color w:val="0000FF"/>
            <w:u w:val="single" w:color="0000FF"/>
          </w:rPr>
          <w:t>(http://www.bls.gov/oes/current/oes_nat.htm</w:t>
        </w:r>
      </w:hyperlink>
      <w:hyperlink r:id="rId7">
        <w:r>
          <w:rPr>
            <w:color w:val="0000FF"/>
            <w:u w:val="single" w:color="0000FF"/>
          </w:rPr>
          <w:t>)</w:t>
        </w:r>
      </w:hyperlink>
      <w:hyperlink r:id="rId7">
        <w:r>
          <w:t>.</w:t>
        </w:r>
      </w:hyperlink>
      <w:r>
        <w:t xml:space="preserve"> In this regard, the following table presents </w:t>
      </w:r>
      <w:r>
        <w:t xml:space="preserve">the mean hourly wage, the cost of fringe benefits (calculated at 100 percent of salary), and the adjusted hourly wage. </w:t>
      </w:r>
    </w:p>
    <w:p w:rsidR="0042786E" w14:paraId="2BAAC641" w14:textId="77777777">
      <w:pPr>
        <w:spacing w:after="50" w:line="259" w:lineRule="auto"/>
        <w:ind w:left="106" w:right="0" w:firstLine="0"/>
      </w:pPr>
      <w:r>
        <w:t xml:space="preserve"> </w:t>
      </w:r>
    </w:p>
    <w:p w:rsidR="0042786E" w14:paraId="518472CB" w14:textId="77777777">
      <w:pPr>
        <w:spacing w:after="101" w:line="245" w:lineRule="auto"/>
        <w:ind w:left="11" w:right="1235"/>
        <w:jc w:val="both"/>
      </w:pPr>
      <w:r>
        <w:t xml:space="preserve">To account for individual beneficiaries’ hourly wage, unlike our private sector adjustment to the respondent hourly wage, we are not adjusting this figure for fringe benefits and overhead since the individuals’ activities would occur outside the scope of their employment. </w:t>
      </w:r>
    </w:p>
    <w:p w:rsidR="0042786E" w14:paraId="6134C503" w14:textId="77777777">
      <w:pPr>
        <w:spacing w:after="0" w:line="259" w:lineRule="auto"/>
        <w:ind w:left="1" w:right="0" w:firstLine="0"/>
      </w:pPr>
      <w:r>
        <w:rPr>
          <w:sz w:val="20"/>
        </w:rPr>
        <w:t xml:space="preserve"> </w:t>
      </w:r>
    </w:p>
    <w:tbl>
      <w:tblPr>
        <w:tblStyle w:val="TableGrid"/>
        <w:tblW w:w="8297" w:type="dxa"/>
        <w:tblInd w:w="473" w:type="dxa"/>
        <w:tblCellMar>
          <w:top w:w="53" w:type="dxa"/>
          <w:left w:w="110" w:type="dxa"/>
          <w:bottom w:w="0" w:type="dxa"/>
          <w:right w:w="0" w:type="dxa"/>
        </w:tblCellMar>
        <w:tblLook w:val="04A0"/>
      </w:tblPr>
      <w:tblGrid>
        <w:gridCol w:w="1746"/>
        <w:gridCol w:w="1687"/>
        <w:gridCol w:w="1610"/>
        <w:gridCol w:w="1610"/>
        <w:gridCol w:w="1644"/>
      </w:tblGrid>
      <w:tr w14:paraId="1E9990E3" w14:textId="77777777">
        <w:tblPrEx>
          <w:tblW w:w="8297" w:type="dxa"/>
          <w:tblInd w:w="473" w:type="dxa"/>
          <w:tblCellMar>
            <w:top w:w="53" w:type="dxa"/>
            <w:left w:w="110" w:type="dxa"/>
            <w:bottom w:w="0" w:type="dxa"/>
            <w:right w:w="0" w:type="dxa"/>
          </w:tblCellMar>
          <w:tblLook w:val="04A0"/>
        </w:tblPrEx>
        <w:trPr>
          <w:trHeight w:val="502"/>
        </w:trPr>
        <w:tc>
          <w:tcPr>
            <w:tcW w:w="1745" w:type="dxa"/>
            <w:tcBorders>
              <w:top w:val="single" w:sz="4" w:space="0" w:color="000000"/>
              <w:left w:val="single" w:sz="4" w:space="0" w:color="000000"/>
              <w:bottom w:val="single" w:sz="4" w:space="0" w:color="000000"/>
              <w:right w:val="single" w:sz="4" w:space="0" w:color="000000"/>
            </w:tcBorders>
          </w:tcPr>
          <w:p w:rsidR="0042786E" w14:paraId="4076FA2D" w14:textId="77777777">
            <w:pPr>
              <w:spacing w:after="0" w:line="259" w:lineRule="auto"/>
              <w:ind w:left="7" w:right="0" w:firstLine="0"/>
            </w:pPr>
            <w:r>
              <w:rPr>
                <w:sz w:val="19"/>
              </w:rPr>
              <w:t xml:space="preserve">Occupation Title </w:t>
            </w:r>
          </w:p>
        </w:tc>
        <w:tc>
          <w:tcPr>
            <w:tcW w:w="1687" w:type="dxa"/>
            <w:tcBorders>
              <w:top w:val="single" w:sz="4" w:space="0" w:color="000000"/>
              <w:left w:val="single" w:sz="4" w:space="0" w:color="000000"/>
              <w:bottom w:val="single" w:sz="4" w:space="0" w:color="000000"/>
              <w:right w:val="single" w:sz="4" w:space="0" w:color="000000"/>
            </w:tcBorders>
          </w:tcPr>
          <w:p w:rsidR="0042786E" w14:paraId="2F687461" w14:textId="77777777">
            <w:pPr>
              <w:spacing w:after="0" w:line="259" w:lineRule="auto"/>
              <w:ind w:left="2" w:right="0" w:firstLine="0"/>
            </w:pPr>
            <w:r>
              <w:rPr>
                <w:sz w:val="19"/>
              </w:rPr>
              <w:t xml:space="preserve">Occupation Code </w:t>
            </w:r>
          </w:p>
        </w:tc>
        <w:tc>
          <w:tcPr>
            <w:tcW w:w="1610" w:type="dxa"/>
            <w:tcBorders>
              <w:top w:val="single" w:sz="4" w:space="0" w:color="000000"/>
              <w:left w:val="single" w:sz="4" w:space="0" w:color="000000"/>
              <w:bottom w:val="single" w:sz="4" w:space="0" w:color="000000"/>
              <w:right w:val="single" w:sz="4" w:space="0" w:color="000000"/>
            </w:tcBorders>
          </w:tcPr>
          <w:p w:rsidR="0042786E" w14:paraId="55457385" w14:textId="77777777">
            <w:pPr>
              <w:spacing w:after="10" w:line="259" w:lineRule="auto"/>
              <w:ind w:left="0" w:right="0" w:firstLine="0"/>
            </w:pPr>
            <w:r>
              <w:rPr>
                <w:sz w:val="19"/>
              </w:rPr>
              <w:t xml:space="preserve">Mean Hourly </w:t>
            </w:r>
          </w:p>
          <w:p w:rsidR="0042786E" w14:paraId="646D9DB1" w14:textId="77777777">
            <w:pPr>
              <w:spacing w:after="0" w:line="259" w:lineRule="auto"/>
              <w:ind w:left="0" w:right="0" w:firstLine="0"/>
            </w:pPr>
            <w:r>
              <w:rPr>
                <w:sz w:val="19"/>
              </w:rPr>
              <w:t>Wage ($/</w:t>
            </w:r>
            <w:r>
              <w:rPr>
                <w:sz w:val="19"/>
              </w:rPr>
              <w:t>hr</w:t>
            </w:r>
            <w:r>
              <w:rPr>
                <w:sz w:val="19"/>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42786E" w14:paraId="5C476A1D" w14:textId="77777777">
            <w:pPr>
              <w:spacing w:after="10" w:line="259" w:lineRule="auto"/>
              <w:ind w:left="0" w:right="0" w:firstLine="0"/>
            </w:pPr>
            <w:r>
              <w:rPr>
                <w:sz w:val="19"/>
              </w:rPr>
              <w:t xml:space="preserve">Fringe Benefit </w:t>
            </w:r>
          </w:p>
          <w:p w:rsidR="0042786E" w14:paraId="3ABEBA12" w14:textId="77777777">
            <w:pPr>
              <w:spacing w:after="0" w:line="259" w:lineRule="auto"/>
              <w:ind w:left="0" w:right="0" w:firstLine="0"/>
            </w:pPr>
            <w:r>
              <w:rPr>
                <w:sz w:val="19"/>
              </w:rPr>
              <w:t>($/</w:t>
            </w:r>
            <w:r>
              <w:rPr>
                <w:sz w:val="19"/>
              </w:rPr>
              <w:t>hr</w:t>
            </w:r>
            <w:r>
              <w:rPr>
                <w:sz w:val="19"/>
              </w:rPr>
              <w:t xml:space="preserve">) </w:t>
            </w:r>
          </w:p>
        </w:tc>
        <w:tc>
          <w:tcPr>
            <w:tcW w:w="1644" w:type="dxa"/>
            <w:tcBorders>
              <w:top w:val="single" w:sz="4" w:space="0" w:color="000000"/>
              <w:left w:val="single" w:sz="4" w:space="0" w:color="000000"/>
              <w:bottom w:val="single" w:sz="4" w:space="0" w:color="000000"/>
              <w:right w:val="single" w:sz="4" w:space="0" w:color="000000"/>
            </w:tcBorders>
          </w:tcPr>
          <w:p w:rsidR="0042786E" w14:paraId="41F50EB8" w14:textId="77777777">
            <w:pPr>
              <w:spacing w:after="10" w:line="259" w:lineRule="auto"/>
              <w:ind w:left="0" w:right="0" w:firstLine="0"/>
            </w:pPr>
            <w:r>
              <w:rPr>
                <w:sz w:val="19"/>
              </w:rPr>
              <w:t xml:space="preserve">Adjusted Hourly </w:t>
            </w:r>
          </w:p>
          <w:p w:rsidR="0042786E" w14:paraId="71427BF0" w14:textId="77777777">
            <w:pPr>
              <w:spacing w:after="0" w:line="259" w:lineRule="auto"/>
              <w:ind w:left="0" w:right="0" w:firstLine="0"/>
            </w:pPr>
            <w:r>
              <w:rPr>
                <w:sz w:val="19"/>
              </w:rPr>
              <w:t>Wage ($/</w:t>
            </w:r>
            <w:r>
              <w:rPr>
                <w:sz w:val="19"/>
              </w:rPr>
              <w:t>hr</w:t>
            </w:r>
            <w:r>
              <w:rPr>
                <w:sz w:val="19"/>
              </w:rPr>
              <w:t xml:space="preserve">) </w:t>
            </w:r>
          </w:p>
        </w:tc>
      </w:tr>
      <w:tr w14:paraId="5650D2AD" w14:textId="77777777">
        <w:tblPrEx>
          <w:tblW w:w="8297" w:type="dxa"/>
          <w:tblInd w:w="473" w:type="dxa"/>
          <w:tblCellMar>
            <w:top w:w="53" w:type="dxa"/>
            <w:left w:w="110" w:type="dxa"/>
            <w:bottom w:w="0" w:type="dxa"/>
            <w:right w:w="0" w:type="dxa"/>
          </w:tblCellMar>
          <w:tblLook w:val="04A0"/>
        </w:tblPrEx>
        <w:trPr>
          <w:trHeight w:val="509"/>
        </w:trPr>
        <w:tc>
          <w:tcPr>
            <w:tcW w:w="1745" w:type="dxa"/>
            <w:tcBorders>
              <w:top w:val="single" w:sz="4" w:space="0" w:color="000000"/>
              <w:left w:val="single" w:sz="4" w:space="0" w:color="000000"/>
              <w:bottom w:val="single" w:sz="4" w:space="0" w:color="000000"/>
              <w:right w:val="single" w:sz="4" w:space="0" w:color="000000"/>
            </w:tcBorders>
          </w:tcPr>
          <w:p w:rsidR="0042786E" w14:paraId="0458211F" w14:textId="77777777">
            <w:pPr>
              <w:spacing w:after="10" w:line="259" w:lineRule="auto"/>
              <w:ind w:left="7" w:right="0" w:firstLine="0"/>
            </w:pPr>
            <w:r>
              <w:rPr>
                <w:sz w:val="19"/>
              </w:rPr>
              <w:t xml:space="preserve">Computer System </w:t>
            </w:r>
          </w:p>
          <w:p w:rsidR="0042786E" w14:paraId="43FB4EC5" w14:textId="77777777">
            <w:pPr>
              <w:spacing w:after="0" w:line="259" w:lineRule="auto"/>
              <w:ind w:left="7" w:right="0" w:firstLine="0"/>
            </w:pPr>
            <w:r>
              <w:rPr>
                <w:sz w:val="19"/>
              </w:rPr>
              <w:t xml:space="preserve">Analyst </w:t>
            </w:r>
          </w:p>
        </w:tc>
        <w:tc>
          <w:tcPr>
            <w:tcW w:w="1687" w:type="dxa"/>
            <w:tcBorders>
              <w:top w:val="single" w:sz="4" w:space="0" w:color="000000"/>
              <w:left w:val="single" w:sz="4" w:space="0" w:color="000000"/>
              <w:bottom w:val="single" w:sz="4" w:space="0" w:color="000000"/>
              <w:right w:val="single" w:sz="4" w:space="0" w:color="000000"/>
            </w:tcBorders>
          </w:tcPr>
          <w:p w:rsidR="0042786E" w14:paraId="1B09B15D" w14:textId="77777777">
            <w:pPr>
              <w:spacing w:after="0" w:line="259" w:lineRule="auto"/>
              <w:ind w:left="2" w:right="0" w:firstLine="0"/>
            </w:pPr>
            <w:r>
              <w:rPr>
                <w:sz w:val="19"/>
              </w:rPr>
              <w:t xml:space="preserve">15-1211 </w:t>
            </w:r>
          </w:p>
        </w:tc>
        <w:tc>
          <w:tcPr>
            <w:tcW w:w="1610" w:type="dxa"/>
            <w:tcBorders>
              <w:top w:val="single" w:sz="4" w:space="0" w:color="000000"/>
              <w:left w:val="single" w:sz="4" w:space="0" w:color="000000"/>
              <w:bottom w:val="single" w:sz="4" w:space="0" w:color="000000"/>
              <w:right w:val="single" w:sz="4" w:space="0" w:color="000000"/>
            </w:tcBorders>
          </w:tcPr>
          <w:p w:rsidR="0042786E" w14:paraId="5DE5EF6F" w14:textId="77777777">
            <w:pPr>
              <w:spacing w:after="0" w:line="259" w:lineRule="auto"/>
              <w:ind w:left="0" w:right="0" w:firstLine="0"/>
            </w:pPr>
            <w:r>
              <w:rPr>
                <w:sz w:val="19"/>
              </w:rPr>
              <w:t xml:space="preserve">49.90 </w:t>
            </w:r>
          </w:p>
        </w:tc>
        <w:tc>
          <w:tcPr>
            <w:tcW w:w="1610" w:type="dxa"/>
            <w:tcBorders>
              <w:top w:val="single" w:sz="4" w:space="0" w:color="000000"/>
              <w:left w:val="single" w:sz="4" w:space="0" w:color="000000"/>
              <w:bottom w:val="single" w:sz="4" w:space="0" w:color="000000"/>
              <w:right w:val="single" w:sz="4" w:space="0" w:color="000000"/>
            </w:tcBorders>
          </w:tcPr>
          <w:p w:rsidR="0042786E" w14:paraId="591F6D6F" w14:textId="77777777">
            <w:pPr>
              <w:spacing w:after="0" w:line="259" w:lineRule="auto"/>
              <w:ind w:left="0" w:right="0" w:firstLine="0"/>
            </w:pPr>
            <w:r>
              <w:rPr>
                <w:sz w:val="19"/>
              </w:rPr>
              <w:t xml:space="preserve">49.90 </w:t>
            </w:r>
          </w:p>
        </w:tc>
        <w:tc>
          <w:tcPr>
            <w:tcW w:w="1644" w:type="dxa"/>
            <w:tcBorders>
              <w:top w:val="single" w:sz="4" w:space="0" w:color="000000"/>
              <w:left w:val="single" w:sz="4" w:space="0" w:color="000000"/>
              <w:bottom w:val="single" w:sz="4" w:space="0" w:color="000000"/>
              <w:right w:val="single" w:sz="4" w:space="0" w:color="000000"/>
            </w:tcBorders>
          </w:tcPr>
          <w:p w:rsidR="0042786E" w14:paraId="25B61BAF" w14:textId="77777777">
            <w:pPr>
              <w:spacing w:after="0" w:line="259" w:lineRule="auto"/>
              <w:ind w:left="146" w:right="0" w:firstLine="0"/>
            </w:pPr>
            <w:r>
              <w:rPr>
                <w:sz w:val="19"/>
              </w:rPr>
              <w:t xml:space="preserve">99.80 </w:t>
            </w:r>
          </w:p>
        </w:tc>
      </w:tr>
      <w:tr w14:paraId="4EFE5A86" w14:textId="77777777">
        <w:tblPrEx>
          <w:tblW w:w="8297" w:type="dxa"/>
          <w:tblInd w:w="473" w:type="dxa"/>
          <w:tblCellMar>
            <w:top w:w="53" w:type="dxa"/>
            <w:left w:w="110" w:type="dxa"/>
            <w:bottom w:w="0" w:type="dxa"/>
            <w:right w:w="0" w:type="dxa"/>
          </w:tblCellMar>
          <w:tblLook w:val="04A0"/>
        </w:tblPrEx>
        <w:trPr>
          <w:trHeight w:val="667"/>
        </w:trPr>
        <w:tc>
          <w:tcPr>
            <w:tcW w:w="1745" w:type="dxa"/>
            <w:tcBorders>
              <w:top w:val="single" w:sz="4" w:space="0" w:color="000000"/>
              <w:left w:val="single" w:sz="4" w:space="0" w:color="000000"/>
              <w:bottom w:val="single" w:sz="4" w:space="0" w:color="000000"/>
              <w:right w:val="single" w:sz="4" w:space="0" w:color="000000"/>
            </w:tcBorders>
          </w:tcPr>
          <w:p w:rsidR="0042786E" w14:paraId="75AF2956" w14:textId="77777777">
            <w:pPr>
              <w:spacing w:after="0" w:line="259" w:lineRule="auto"/>
              <w:ind w:left="7" w:right="0" w:firstLine="0"/>
            </w:pPr>
            <w:r>
              <w:rPr>
                <w:sz w:val="19"/>
              </w:rPr>
              <w:t xml:space="preserve">Business Operations </w:t>
            </w:r>
          </w:p>
          <w:p w:rsidR="0042786E" w14:paraId="5BD1B70F" w14:textId="77777777">
            <w:pPr>
              <w:spacing w:after="0" w:line="259" w:lineRule="auto"/>
              <w:ind w:left="7" w:right="0" w:firstLine="0"/>
            </w:pPr>
            <w:r>
              <w:rPr>
                <w:sz w:val="19"/>
              </w:rPr>
              <w:t xml:space="preserve">Specialists, All </w:t>
            </w:r>
          </w:p>
          <w:p w:rsidR="0042786E" w14:paraId="1768AD2B" w14:textId="77777777">
            <w:pPr>
              <w:spacing w:after="0" w:line="259" w:lineRule="auto"/>
              <w:ind w:left="7" w:right="0" w:firstLine="0"/>
            </w:pPr>
            <w:r>
              <w:rPr>
                <w:sz w:val="19"/>
              </w:rPr>
              <w:t xml:space="preserve">Other </w:t>
            </w:r>
          </w:p>
        </w:tc>
        <w:tc>
          <w:tcPr>
            <w:tcW w:w="1687" w:type="dxa"/>
            <w:tcBorders>
              <w:top w:val="single" w:sz="4" w:space="0" w:color="000000"/>
              <w:left w:val="single" w:sz="4" w:space="0" w:color="000000"/>
              <w:bottom w:val="single" w:sz="4" w:space="0" w:color="000000"/>
              <w:right w:val="single" w:sz="4" w:space="0" w:color="000000"/>
            </w:tcBorders>
          </w:tcPr>
          <w:p w:rsidR="0042786E" w14:paraId="25C8019F" w14:textId="77777777">
            <w:pPr>
              <w:spacing w:after="0" w:line="259" w:lineRule="auto"/>
              <w:ind w:left="2" w:right="0" w:firstLine="0"/>
            </w:pPr>
            <w:r>
              <w:rPr>
                <w:sz w:val="19"/>
              </w:rPr>
              <w:t xml:space="preserve">13-1199 </w:t>
            </w:r>
          </w:p>
        </w:tc>
        <w:tc>
          <w:tcPr>
            <w:tcW w:w="1610" w:type="dxa"/>
            <w:tcBorders>
              <w:top w:val="single" w:sz="4" w:space="0" w:color="000000"/>
              <w:left w:val="single" w:sz="4" w:space="0" w:color="000000"/>
              <w:bottom w:val="single" w:sz="4" w:space="0" w:color="000000"/>
              <w:right w:val="single" w:sz="4" w:space="0" w:color="000000"/>
            </w:tcBorders>
          </w:tcPr>
          <w:p w:rsidR="0042786E" w14:paraId="04F2F0AE" w14:textId="77777777">
            <w:pPr>
              <w:spacing w:after="0" w:line="259" w:lineRule="auto"/>
              <w:ind w:left="0" w:right="0" w:firstLine="0"/>
            </w:pPr>
            <w:r>
              <w:rPr>
                <w:sz w:val="19"/>
              </w:rPr>
              <w:t xml:space="preserve">42.85 </w:t>
            </w:r>
          </w:p>
        </w:tc>
        <w:tc>
          <w:tcPr>
            <w:tcW w:w="1610" w:type="dxa"/>
            <w:tcBorders>
              <w:top w:val="single" w:sz="4" w:space="0" w:color="000000"/>
              <w:left w:val="single" w:sz="4" w:space="0" w:color="000000"/>
              <w:bottom w:val="single" w:sz="4" w:space="0" w:color="000000"/>
              <w:right w:val="single" w:sz="4" w:space="0" w:color="000000"/>
            </w:tcBorders>
          </w:tcPr>
          <w:p w:rsidR="0042786E" w14:paraId="7707F45C" w14:textId="77777777">
            <w:pPr>
              <w:spacing w:after="0" w:line="259" w:lineRule="auto"/>
              <w:ind w:left="0" w:right="0" w:firstLine="0"/>
            </w:pPr>
            <w:r>
              <w:rPr>
                <w:sz w:val="19"/>
              </w:rPr>
              <w:t xml:space="preserve">42.85 </w:t>
            </w:r>
          </w:p>
        </w:tc>
        <w:tc>
          <w:tcPr>
            <w:tcW w:w="1644" w:type="dxa"/>
            <w:tcBorders>
              <w:top w:val="single" w:sz="4" w:space="0" w:color="000000"/>
              <w:left w:val="single" w:sz="4" w:space="0" w:color="000000"/>
              <w:bottom w:val="single" w:sz="4" w:space="0" w:color="000000"/>
              <w:right w:val="single" w:sz="4" w:space="0" w:color="000000"/>
            </w:tcBorders>
          </w:tcPr>
          <w:p w:rsidR="0042786E" w14:paraId="0736739F" w14:textId="77777777">
            <w:pPr>
              <w:spacing w:after="0" w:line="259" w:lineRule="auto"/>
              <w:ind w:left="146" w:right="0" w:firstLine="0"/>
            </w:pPr>
            <w:r>
              <w:rPr>
                <w:sz w:val="19"/>
              </w:rPr>
              <w:t xml:space="preserve">81.70 </w:t>
            </w:r>
          </w:p>
        </w:tc>
      </w:tr>
      <w:tr w14:paraId="487C32CC" w14:textId="77777777">
        <w:tblPrEx>
          <w:tblW w:w="8297" w:type="dxa"/>
          <w:tblInd w:w="473" w:type="dxa"/>
          <w:tblCellMar>
            <w:top w:w="53" w:type="dxa"/>
            <w:left w:w="110" w:type="dxa"/>
            <w:bottom w:w="0" w:type="dxa"/>
            <w:right w:w="0" w:type="dxa"/>
          </w:tblCellMar>
          <w:tblLook w:val="04A0"/>
        </w:tblPrEx>
        <w:trPr>
          <w:trHeight w:val="509"/>
        </w:trPr>
        <w:tc>
          <w:tcPr>
            <w:tcW w:w="1745" w:type="dxa"/>
            <w:tcBorders>
              <w:top w:val="single" w:sz="4" w:space="0" w:color="000000"/>
              <w:left w:val="single" w:sz="4" w:space="0" w:color="000000"/>
              <w:bottom w:val="single" w:sz="4" w:space="0" w:color="000000"/>
              <w:right w:val="single" w:sz="4" w:space="0" w:color="000000"/>
            </w:tcBorders>
          </w:tcPr>
          <w:p w:rsidR="0042786E" w14:paraId="0EE3B6A0" w14:textId="77777777">
            <w:pPr>
              <w:spacing w:after="10" w:line="259" w:lineRule="auto"/>
              <w:ind w:left="7" w:right="0" w:firstLine="0"/>
            </w:pPr>
            <w:r>
              <w:rPr>
                <w:sz w:val="19"/>
              </w:rPr>
              <w:t xml:space="preserve">Pharmacy </w:t>
            </w:r>
          </w:p>
          <w:p w:rsidR="0042786E" w14:paraId="50E1D9D6" w14:textId="77777777">
            <w:pPr>
              <w:spacing w:after="0" w:line="259" w:lineRule="auto"/>
              <w:ind w:left="7" w:right="0" w:firstLine="0"/>
            </w:pPr>
            <w:r>
              <w:rPr>
                <w:sz w:val="19"/>
              </w:rPr>
              <w:t xml:space="preserve">Technicians </w:t>
            </w:r>
          </w:p>
        </w:tc>
        <w:tc>
          <w:tcPr>
            <w:tcW w:w="1687" w:type="dxa"/>
            <w:tcBorders>
              <w:top w:val="single" w:sz="4" w:space="0" w:color="000000"/>
              <w:left w:val="single" w:sz="4" w:space="0" w:color="000000"/>
              <w:bottom w:val="single" w:sz="4" w:space="0" w:color="000000"/>
              <w:right w:val="single" w:sz="4" w:space="0" w:color="000000"/>
            </w:tcBorders>
          </w:tcPr>
          <w:p w:rsidR="0042786E" w14:paraId="036ECC0D" w14:textId="77777777">
            <w:pPr>
              <w:spacing w:after="0" w:line="259" w:lineRule="auto"/>
              <w:ind w:left="2" w:right="0" w:firstLine="0"/>
            </w:pPr>
            <w:r>
              <w:rPr>
                <w:sz w:val="19"/>
              </w:rPr>
              <w:t xml:space="preserve">29-2052 </w:t>
            </w:r>
          </w:p>
        </w:tc>
        <w:tc>
          <w:tcPr>
            <w:tcW w:w="1610" w:type="dxa"/>
            <w:tcBorders>
              <w:top w:val="single" w:sz="4" w:space="0" w:color="000000"/>
              <w:left w:val="single" w:sz="4" w:space="0" w:color="000000"/>
              <w:bottom w:val="single" w:sz="4" w:space="0" w:color="000000"/>
              <w:right w:val="single" w:sz="4" w:space="0" w:color="000000"/>
            </w:tcBorders>
          </w:tcPr>
          <w:p w:rsidR="0042786E" w14:paraId="4C96B203" w14:textId="77777777">
            <w:pPr>
              <w:spacing w:after="0" w:line="259" w:lineRule="auto"/>
              <w:ind w:left="0" w:right="0" w:firstLine="0"/>
            </w:pPr>
            <w:r>
              <w:rPr>
                <w:sz w:val="19"/>
              </w:rPr>
              <w:t xml:space="preserve">20.83 </w:t>
            </w:r>
          </w:p>
        </w:tc>
        <w:tc>
          <w:tcPr>
            <w:tcW w:w="1610" w:type="dxa"/>
            <w:tcBorders>
              <w:top w:val="single" w:sz="4" w:space="0" w:color="000000"/>
              <w:left w:val="single" w:sz="4" w:space="0" w:color="000000"/>
              <w:bottom w:val="single" w:sz="4" w:space="0" w:color="000000"/>
              <w:right w:val="single" w:sz="4" w:space="0" w:color="000000"/>
            </w:tcBorders>
          </w:tcPr>
          <w:p w:rsidR="0042786E" w14:paraId="4C380C22" w14:textId="77777777">
            <w:pPr>
              <w:spacing w:after="0" w:line="259" w:lineRule="auto"/>
              <w:ind w:left="0" w:right="0" w:firstLine="0"/>
            </w:pPr>
            <w:r>
              <w:rPr>
                <w:sz w:val="19"/>
              </w:rPr>
              <w:t xml:space="preserve">20.83 </w:t>
            </w:r>
          </w:p>
        </w:tc>
        <w:tc>
          <w:tcPr>
            <w:tcW w:w="1644" w:type="dxa"/>
            <w:tcBorders>
              <w:top w:val="single" w:sz="4" w:space="0" w:color="000000"/>
              <w:left w:val="single" w:sz="4" w:space="0" w:color="000000"/>
              <w:bottom w:val="single" w:sz="4" w:space="0" w:color="000000"/>
              <w:right w:val="single" w:sz="4" w:space="0" w:color="000000"/>
            </w:tcBorders>
          </w:tcPr>
          <w:p w:rsidR="0042786E" w14:paraId="1D365589" w14:textId="77777777">
            <w:pPr>
              <w:spacing w:after="0" w:line="259" w:lineRule="auto"/>
              <w:ind w:left="146" w:right="0" w:firstLine="0"/>
            </w:pPr>
            <w:r>
              <w:rPr>
                <w:sz w:val="19"/>
              </w:rPr>
              <w:t xml:space="preserve">41.66 </w:t>
            </w:r>
          </w:p>
        </w:tc>
      </w:tr>
      <w:tr w14:paraId="2F05E8E4" w14:textId="77777777">
        <w:tblPrEx>
          <w:tblW w:w="8297" w:type="dxa"/>
          <w:tblInd w:w="473" w:type="dxa"/>
          <w:tblCellMar>
            <w:top w:w="53" w:type="dxa"/>
            <w:left w:w="110" w:type="dxa"/>
            <w:bottom w:w="0" w:type="dxa"/>
            <w:right w:w="0" w:type="dxa"/>
          </w:tblCellMar>
          <w:tblLook w:val="04A0"/>
        </w:tblPrEx>
        <w:trPr>
          <w:trHeight w:val="360"/>
        </w:trPr>
        <w:tc>
          <w:tcPr>
            <w:tcW w:w="1745" w:type="dxa"/>
            <w:tcBorders>
              <w:top w:val="single" w:sz="4" w:space="0" w:color="000000"/>
              <w:left w:val="single" w:sz="4" w:space="0" w:color="000000"/>
              <w:bottom w:val="single" w:sz="4" w:space="0" w:color="000000"/>
              <w:right w:val="single" w:sz="4" w:space="0" w:color="000000"/>
            </w:tcBorders>
          </w:tcPr>
          <w:p w:rsidR="0042786E" w14:paraId="5FB5A7A1" w14:textId="77777777">
            <w:pPr>
              <w:spacing w:after="0" w:line="259" w:lineRule="auto"/>
              <w:ind w:left="7" w:right="0" w:firstLine="0"/>
            </w:pPr>
            <w:r>
              <w:rPr>
                <w:sz w:val="20"/>
              </w:rPr>
              <w:t>All Occupations</w:t>
            </w:r>
            <w:r>
              <w:rPr>
                <w:sz w:val="19"/>
              </w:rPr>
              <w:t xml:space="preserve"> </w:t>
            </w:r>
          </w:p>
        </w:tc>
        <w:tc>
          <w:tcPr>
            <w:tcW w:w="1687" w:type="dxa"/>
            <w:tcBorders>
              <w:top w:val="single" w:sz="4" w:space="0" w:color="000000"/>
              <w:left w:val="single" w:sz="4" w:space="0" w:color="000000"/>
              <w:bottom w:val="single" w:sz="4" w:space="0" w:color="000000"/>
              <w:right w:val="single" w:sz="4" w:space="0" w:color="000000"/>
            </w:tcBorders>
          </w:tcPr>
          <w:p w:rsidR="0042786E" w14:paraId="56ECBE6D" w14:textId="77777777">
            <w:pPr>
              <w:spacing w:after="0" w:line="259" w:lineRule="auto"/>
              <w:ind w:left="2" w:right="0" w:firstLine="0"/>
            </w:pPr>
            <w:r>
              <w:rPr>
                <w:sz w:val="20"/>
              </w:rPr>
              <w:t>00-0000</w:t>
            </w:r>
            <w:r>
              <w:rPr>
                <w:sz w:val="19"/>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42786E" w14:paraId="53524DDD" w14:textId="77777777">
            <w:pPr>
              <w:spacing w:after="0" w:line="259" w:lineRule="auto"/>
              <w:ind w:left="0" w:right="0" w:firstLine="0"/>
            </w:pPr>
            <w:r>
              <w:rPr>
                <w:sz w:val="20"/>
              </w:rPr>
              <w:t>20.71</w:t>
            </w:r>
            <w:r>
              <w:rPr>
                <w:sz w:val="19"/>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42786E" w14:paraId="1781F134" w14:textId="77777777">
            <w:pPr>
              <w:spacing w:after="0" w:line="259" w:lineRule="auto"/>
              <w:ind w:left="0" w:right="0" w:firstLine="0"/>
            </w:pPr>
            <w:r>
              <w:rPr>
                <w:sz w:val="20"/>
              </w:rPr>
              <w:t>n/a</w:t>
            </w:r>
            <w:r>
              <w:rPr>
                <w:sz w:val="19"/>
              </w:rPr>
              <w:t xml:space="preserve"> </w:t>
            </w:r>
          </w:p>
        </w:tc>
        <w:tc>
          <w:tcPr>
            <w:tcW w:w="1644" w:type="dxa"/>
            <w:tcBorders>
              <w:top w:val="single" w:sz="4" w:space="0" w:color="000000"/>
              <w:left w:val="single" w:sz="4" w:space="0" w:color="000000"/>
              <w:bottom w:val="single" w:sz="4" w:space="0" w:color="000000"/>
              <w:right w:val="single" w:sz="4" w:space="0" w:color="000000"/>
            </w:tcBorders>
          </w:tcPr>
          <w:p w:rsidR="0042786E" w14:paraId="6F0F0A2A" w14:textId="77777777">
            <w:pPr>
              <w:spacing w:after="0" w:line="259" w:lineRule="auto"/>
              <w:ind w:left="146" w:right="0" w:firstLine="0"/>
            </w:pPr>
            <w:r>
              <w:rPr>
                <w:sz w:val="20"/>
              </w:rPr>
              <w:t>n/a</w:t>
            </w:r>
            <w:r>
              <w:rPr>
                <w:sz w:val="19"/>
              </w:rPr>
              <w:t xml:space="preserve"> </w:t>
            </w:r>
          </w:p>
        </w:tc>
      </w:tr>
    </w:tbl>
    <w:p w:rsidR="0042786E" w14:paraId="10C44195" w14:textId="77777777">
      <w:pPr>
        <w:spacing w:after="0" w:line="259" w:lineRule="auto"/>
        <w:ind w:left="1" w:right="0" w:firstLine="0"/>
      </w:pPr>
      <w:r>
        <w:t xml:space="preserve"> </w:t>
      </w:r>
    </w:p>
    <w:p w:rsidR="0042786E" w14:paraId="5414A0EF" w14:textId="77777777">
      <w:pPr>
        <w:ind w:left="116" w:right="727"/>
      </w:pPr>
      <w: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w:t>
      </w:r>
      <w:r>
        <w:t>alternative</w:t>
      </w:r>
      <w:r>
        <w:t xml:space="preserve"> and we believe that doubling the hourly wage to estimate total cost is a reasonably accurate estimation method. </w:t>
      </w:r>
    </w:p>
    <w:p w:rsidR="0042786E" w:rsidP="005146D5" w14:paraId="52BAF4EE" w14:textId="76203DD1">
      <w:pPr>
        <w:spacing w:after="12" w:line="259" w:lineRule="auto"/>
        <w:ind w:left="1" w:right="0" w:firstLine="0"/>
      </w:pPr>
      <w:r>
        <w:t xml:space="preserve"> </w:t>
      </w:r>
      <w:r>
        <w:t xml:space="preserve"> </w:t>
      </w:r>
    </w:p>
    <w:p w:rsidR="0042786E" w14:paraId="695330B1" w14:textId="77777777">
      <w:pPr>
        <w:pStyle w:val="Heading1"/>
        <w:ind w:left="101"/>
      </w:pPr>
      <w:r>
        <w:t xml:space="preserve">Burden Estimates (PDs and MA-PDs) </w:t>
      </w:r>
    </w:p>
    <w:p w:rsidR="0042786E" w14:paraId="377FD529" w14:textId="77777777">
      <w:pPr>
        <w:spacing w:after="0" w:line="259" w:lineRule="auto"/>
        <w:ind w:left="1" w:right="0" w:firstLine="0"/>
      </w:pPr>
      <w:r>
        <w:rPr>
          <w:i/>
        </w:rPr>
        <w:t xml:space="preserve"> </w:t>
      </w:r>
    </w:p>
    <w:p w:rsidR="0042786E" w14:paraId="3E215E16" w14:textId="77777777">
      <w:pPr>
        <w:spacing w:after="33" w:line="245" w:lineRule="auto"/>
        <w:ind w:left="116" w:right="899"/>
        <w:jc w:val="both"/>
      </w:pPr>
      <w:r>
        <w:t xml:space="preserve">The Part D organization’s collection of supplemental payer information from the beneficiary and PDTF for the purposes of calculating </w:t>
      </w:r>
      <w:r>
        <w:t>TrOOP</w:t>
      </w:r>
      <w:r>
        <w:t xml:space="preserve"> will require the following levels of efforts for current enrollment and payer systems: </w:t>
      </w:r>
    </w:p>
    <w:p w:rsidR="0042786E" w14:paraId="212343D1" w14:textId="77777777">
      <w:pPr>
        <w:spacing w:after="36" w:line="259" w:lineRule="auto"/>
        <w:ind w:left="1" w:right="0" w:firstLine="0"/>
      </w:pPr>
      <w:r>
        <w:t xml:space="preserve"> </w:t>
      </w:r>
    </w:p>
    <w:p w:rsidR="0042786E" w14:paraId="60ED69E3" w14:textId="77777777">
      <w:pPr>
        <w:ind w:left="11" w:right="0"/>
      </w:pPr>
      <w:r>
        <w:t xml:space="preserve">The PDTF sends N transactions to the Part D sponsors who ensure that the correct </w:t>
      </w:r>
      <w:r>
        <w:t>TrOOP</w:t>
      </w:r>
      <w:r>
        <w:t xml:space="preserve"> amounts are applied to beneficiary </w:t>
      </w:r>
      <w:r>
        <w:t>TrOOP</w:t>
      </w:r>
      <w:r>
        <w:t xml:space="preserve"> accumulators. Based on data from the PDTF for 2024, 670,491,000 N transactions were sent from the PDTF to Part D sponsors. N transactions are generally processed by computer systems in an automated manner. For maintenance of the N transaction processing system by Part D sponsors we estimate an annual burden of 93,198 hours (670,491,000 x 0.000139 hours) (Estimate 1) </w:t>
      </w:r>
    </w:p>
    <w:p w:rsidR="0042786E" w14:paraId="0F0415D1" w14:textId="77777777">
      <w:pPr>
        <w:spacing w:after="0" w:line="259" w:lineRule="auto"/>
        <w:ind w:left="1" w:right="0" w:firstLine="0"/>
      </w:pPr>
      <w:r>
        <w:t xml:space="preserve"> </w:t>
      </w:r>
    </w:p>
    <w:p w:rsidR="0042786E" w14:paraId="2AC59911" w14:textId="77777777">
      <w:pPr>
        <w:spacing w:after="7"/>
        <w:ind w:left="11" w:right="727"/>
      </w:pPr>
      <w:r>
        <w:t xml:space="preserve">Part D sponsors send their enrollees annual COB notification letters which contain the OHI information that Part D sponsors received from CMS. Enrollees must confirm that the OHI information the Part D sponsor received from CMS is accurate and respond to their Part D with any updates, as necessary. Part D sponsors will then notify CMS of the enrollee’s OHI changes to CMS through the CMS Electronic Correspondence Referral </w:t>
      </w:r>
      <w:r>
        <w:t>System (ECRS). Part D sponsors send COB notification letters only to enrollees for whom CMS has sent OHI to the Part D sponsors or new enrollees who indicated on their Part D plan application that they have some other source of other prescription drug coverage. Based on conversations with Part D plans and PBMs though the NCPDP task group, it is estimated that approximately 10 percent of Part D enrollees have some source of other prescription drug coverage. As of February 2025, there were 55,565,738 Part D e</w:t>
      </w:r>
      <w:r>
        <w:t>nrollees.</w:t>
      </w:r>
      <w:r>
        <w:rPr>
          <w:vertAlign w:val="superscript"/>
        </w:rPr>
        <w:footnoteReference w:id="2"/>
      </w:r>
      <w:r>
        <w:t xml:space="preserve"> We therefore estimate 5,556,574 COB notification letters (55,565,738 x 0.10) mailed annually.  </w:t>
      </w:r>
    </w:p>
    <w:p w:rsidR="0042786E" w14:paraId="798DE61B" w14:textId="77777777">
      <w:pPr>
        <w:spacing w:after="0" w:line="259" w:lineRule="auto"/>
        <w:ind w:left="1" w:right="0" w:firstLine="0"/>
      </w:pPr>
      <w:r>
        <w:t xml:space="preserve"> </w:t>
      </w:r>
    </w:p>
    <w:p w:rsidR="0042786E" w14:paraId="53C19E35" w14:textId="77777777">
      <w:pPr>
        <w:ind w:left="11" w:right="727"/>
      </w:pPr>
      <w:r>
        <w:t xml:space="preserve">We calculate non-labor costs associated with sending COB notification letters. Enrollees may opt in to receiving communication materials electronically rather than via hard-copy mailings; however, consistent with informal communication from stakeholders for other required documents, we assume enrollees prefer hard-copy mailings. Costs for hard-copy mailings include paper, toner, envelopes, and postage. </w:t>
      </w:r>
    </w:p>
    <w:p w:rsidR="0042786E" w14:paraId="45DF2F98" w14:textId="77777777">
      <w:pPr>
        <w:numPr>
          <w:ilvl w:val="0"/>
          <w:numId w:val="6"/>
        </w:numPr>
        <w:ind w:right="727" w:hanging="360"/>
      </w:pPr>
      <w:r>
        <w:t xml:space="preserve">Cost of paper: We assume $3.50 for a ream of 500 sheets. The cost for one page is $0.007 ($3.50/500 sheets). </w:t>
      </w:r>
    </w:p>
    <w:p w:rsidR="0042786E" w14:paraId="1E31B9FB" w14:textId="77777777">
      <w:pPr>
        <w:numPr>
          <w:ilvl w:val="0"/>
          <w:numId w:val="6"/>
        </w:numPr>
        <w:ind w:right="727" w:hanging="360"/>
      </w:pPr>
      <w:r>
        <w:t xml:space="preserve">Cost of toner: We assume a cost of $70 for 10,000 pages. The toner cost per page is $0.007 ($70/10,000 pages). </w:t>
      </w:r>
    </w:p>
    <w:p w:rsidR="0042786E" w14:paraId="74B88AE7" w14:textId="77777777">
      <w:pPr>
        <w:numPr>
          <w:ilvl w:val="0"/>
          <w:numId w:val="6"/>
        </w:numPr>
        <w:ind w:right="727" w:hanging="360"/>
      </w:pPr>
      <w:r>
        <w:t xml:space="preserve">Cost of envelopes: We assume a cost of $440 for 10,000 envelopes. The cost per envelope is $0.044. </w:t>
      </w:r>
    </w:p>
    <w:p w:rsidR="0042786E" w14:paraId="66B5AD03" w14:textId="77777777">
      <w:pPr>
        <w:numPr>
          <w:ilvl w:val="0"/>
          <w:numId w:val="6"/>
        </w:numPr>
        <w:spacing w:after="178"/>
        <w:ind w:right="727" w:hanging="360"/>
      </w:pPr>
      <w:r>
        <w:t xml:space="preserve">Cost of postage: The current cost of first-class metered mail is $0.64 per letter up to 1 ounce. We are using metered mail because these notifications contain confidential beneficiary information and therefore </w:t>
      </w:r>
      <w:r>
        <w:t>a bulk</w:t>
      </w:r>
      <w:r>
        <w:t xml:space="preserve"> mailing cannot be used. </w:t>
      </w:r>
    </w:p>
    <w:p w:rsidR="0042786E" w14:paraId="435CCE18" w14:textId="77777777">
      <w:pPr>
        <w:ind w:left="731" w:right="727"/>
      </w:pPr>
      <w:r>
        <w:t xml:space="preserve">A sheet of paper </w:t>
      </w:r>
      <w:r>
        <w:t>weights</w:t>
      </w:r>
      <w:r>
        <w:t xml:space="preserve"> 0.16 ounces (5 pounds/500 sheets x 16 ounces/pound). We estimate each mailing to consist of 2 pages or 0.32 ounces, so no additional postage for mailings </w:t>
      </w:r>
      <w:r>
        <w:t>in excess of</w:t>
      </w:r>
      <w:r>
        <w:t xml:space="preserve"> 1 ounce is anticipated. </w:t>
      </w:r>
    </w:p>
    <w:p w:rsidR="0042786E" w14:paraId="5A5B5080" w14:textId="77777777">
      <w:pPr>
        <w:numPr>
          <w:ilvl w:val="0"/>
          <w:numId w:val="6"/>
        </w:numPr>
        <w:spacing w:after="5"/>
        <w:ind w:right="727" w:hanging="360"/>
      </w:pPr>
      <w:r>
        <w:t>Aggregate cost per mailing: $</w:t>
      </w:r>
      <w:r>
        <w:t>0.7120 ([</w:t>
      </w:r>
      <w:r>
        <w:t xml:space="preserve">$0.007 for paper x 2 pages] + [$0.007 for toner x 2 pages] + $0.64 for postage + $0.044 for per envelopes).  </w:t>
      </w:r>
    </w:p>
    <w:p w:rsidR="0042786E" w14:paraId="7C2C19E9" w14:textId="77777777">
      <w:pPr>
        <w:spacing w:after="0" w:line="259" w:lineRule="auto"/>
        <w:ind w:left="361" w:right="0" w:firstLine="0"/>
      </w:pPr>
      <w:r>
        <w:t xml:space="preserve"> </w:t>
      </w:r>
    </w:p>
    <w:p w:rsidR="0042786E" w14:paraId="42EAF090" w14:textId="77777777">
      <w:pPr>
        <w:spacing w:after="5"/>
        <w:ind w:left="11" w:right="727"/>
      </w:pPr>
      <w:r>
        <w:t xml:space="preserve">We estimate the total annual mailing cost at $3,956,281 ($0.7120 per letter x 5,556,574 COB notification letters). (Estimate 2) </w:t>
      </w:r>
    </w:p>
    <w:p w:rsidR="0042786E" w14:paraId="4A1B93F6" w14:textId="77777777">
      <w:pPr>
        <w:spacing w:after="0" w:line="259" w:lineRule="auto"/>
        <w:ind w:left="106" w:right="0" w:firstLine="0"/>
      </w:pPr>
      <w:r>
        <w:t xml:space="preserve"> </w:t>
      </w:r>
    </w:p>
    <w:p w:rsidR="0042786E" w:rsidP="005146D5" w14:paraId="15F7435E" w14:textId="4E6A1B32">
      <w:pPr>
        <w:spacing w:after="0" w:line="259" w:lineRule="auto"/>
        <w:ind w:left="106" w:right="0" w:firstLine="0"/>
      </w:pPr>
      <w:r>
        <w:t xml:space="preserve"> </w:t>
      </w:r>
      <w:r>
        <w:t xml:space="preserve">Based on their enrollees’ responses, Part D sponsors report OHI changes to CMS by entering updates to OHI information into ECRS (42 CFR 423.462(b) and 42 CFR 423.464(h)). We estimate 0.0833 hours for a business operations specialist to submit each update for a total burden of 4,629 hours (55,566 x 0.833 hours) for an annual cost of $378,189. (Estimate 4) </w:t>
      </w:r>
    </w:p>
    <w:p w:rsidR="0042786E" w14:paraId="49E02EC9" w14:textId="77777777">
      <w:pPr>
        <w:spacing w:after="12" w:line="259" w:lineRule="auto"/>
        <w:ind w:left="1" w:right="0" w:firstLine="0"/>
      </w:pPr>
      <w:r>
        <w:t xml:space="preserve"> </w:t>
      </w:r>
    </w:p>
    <w:p w:rsidR="0042786E" w14:paraId="386FB35B" w14:textId="77777777">
      <w:pPr>
        <w:ind w:left="11" w:right="0"/>
      </w:pPr>
      <w:r>
        <w:t xml:space="preserve">The Automatic </w:t>
      </w:r>
      <w:r>
        <w:t>TrOOP</w:t>
      </w:r>
      <w:r>
        <w:t xml:space="preserve"> Balance Transfer (ATBT) involves FIR transactions sent electronically between Part D plan and the PDTF and are generally processed by computer systems in an automated manner. Based on data from the PDTF for 2024, 318,827,000 FIR transactions were </w:t>
      </w:r>
      <w:r>
        <w:t xml:space="preserve">sent at 0.000139 hours per transaction. Therefore, for maintenance of the ATBT function by Part D sponsors we estimate 43,317 hours for all plan sponsors (Estimate 5).   </w:t>
      </w:r>
    </w:p>
    <w:p w:rsidR="0042786E" w14:paraId="304077D6" w14:textId="77777777">
      <w:pPr>
        <w:spacing w:after="0" w:line="259" w:lineRule="auto"/>
        <w:ind w:left="1" w:right="0" w:firstLine="0"/>
      </w:pPr>
      <w:r>
        <w:t xml:space="preserve"> </w:t>
      </w:r>
    </w:p>
    <w:p w:rsidR="0042786E" w14:paraId="3442150D" w14:textId="77777777">
      <w:pPr>
        <w:pStyle w:val="Heading1"/>
        <w:spacing w:after="0"/>
        <w:ind w:left="101"/>
      </w:pPr>
      <w:r>
        <w:t xml:space="preserve">Burden Estimates (Beneficiaries) </w:t>
      </w:r>
    </w:p>
    <w:p w:rsidR="0042786E" w14:paraId="662E5210" w14:textId="77777777">
      <w:pPr>
        <w:spacing w:after="4"/>
        <w:ind w:left="116" w:right="727"/>
      </w:pPr>
      <w:r>
        <w:t xml:space="preserve">Beneficiaries are instructed to verify the OHI information on the notification letter and respond to their Part D sponsor if updates are needed (42 CFR 423.32(b)(2)). Since the number of other payers participating in voluntary data sharing agreements with CMS </w:t>
      </w:r>
      <w:r>
        <w:t>have</w:t>
      </w:r>
      <w:r>
        <w:t xml:space="preserve"> grown since the start of the Part D program, there are few beneficiaries for whom CMS does not already have accurate OHI information. We estimate that one percent of beneficiaries with OHI will respond to their Part D sponsor with updates and that each response will take the beneficiary 0.25 hours. We therefore estimate the annual burden for beneficiaries to respond to OHI notification letters to be 13,892 hours (5,556,574 x </w:t>
      </w:r>
    </w:p>
    <w:p w:rsidR="0042786E" w14:paraId="1A0F0E73" w14:textId="77777777">
      <w:pPr>
        <w:spacing w:after="12"/>
        <w:ind w:left="116" w:right="727"/>
      </w:pPr>
      <w:r>
        <w:t xml:space="preserve">0.01 x 0.25 hours) at a cost of $287,703 (13,892 hours x $20.71/hour) (Estimate 3) </w:t>
      </w:r>
    </w:p>
    <w:p w:rsidR="0042786E" w:rsidP="005146D5" w14:paraId="6DF6E4FF" w14:textId="57A222A8">
      <w:pPr>
        <w:spacing w:after="33" w:line="259" w:lineRule="auto"/>
        <w:ind w:left="1" w:right="0" w:firstLine="0"/>
      </w:pPr>
      <w:r>
        <w:rPr>
          <w:sz w:val="22"/>
        </w:rPr>
        <w:t xml:space="preserve"> </w:t>
      </w:r>
      <w:r>
        <w:t xml:space="preserve"> </w:t>
      </w:r>
    </w:p>
    <w:p w:rsidR="0042786E" w14:paraId="33BBF0D7" w14:textId="77777777">
      <w:pPr>
        <w:pStyle w:val="Heading1"/>
        <w:ind w:left="101"/>
      </w:pPr>
      <w:r>
        <w:t xml:space="preserve">Burden Estimates (Pharmacies) </w:t>
      </w:r>
    </w:p>
    <w:p w:rsidR="0042786E" w14:paraId="4C1338A7" w14:textId="77777777">
      <w:pPr>
        <w:spacing w:after="0" w:line="259" w:lineRule="auto"/>
        <w:ind w:left="1" w:right="0" w:firstLine="0"/>
      </w:pPr>
      <w:r>
        <w:rPr>
          <w:i/>
        </w:rPr>
        <w:t xml:space="preserve"> </w:t>
      </w:r>
    </w:p>
    <w:p w:rsidR="0042786E" w14:paraId="187142A0" w14:textId="77777777">
      <w:pPr>
        <w:spacing w:after="33" w:line="245" w:lineRule="auto"/>
        <w:ind w:left="116" w:right="899"/>
        <w:jc w:val="both"/>
      </w:pPr>
      <w:r>
        <w:t>According to the National Community Pharmacists Association, as of 2024, there are approximately 19,000</w:t>
      </w:r>
      <w:r>
        <w:rPr>
          <w:vertAlign w:val="superscript"/>
        </w:rPr>
        <w:footnoteReference w:id="3"/>
      </w:r>
      <w:r>
        <w:t xml:space="preserve"> independent pharmacies and the National Association of Chain Drug Stores states that there are approximately 40,000</w:t>
      </w:r>
      <w:r>
        <w:rPr>
          <w:vertAlign w:val="superscript"/>
        </w:rPr>
        <w:t>3</w:t>
      </w:r>
      <w:r>
        <w:t xml:space="preserve"> chain drug stores for a total of 59,000 </w:t>
      </w:r>
      <w:r>
        <w:t>pharmacies total</w:t>
      </w:r>
      <w:r>
        <w:t xml:space="preserve">. </w:t>
      </w:r>
    </w:p>
    <w:p w:rsidR="0042786E" w14:paraId="4C15B370" w14:textId="77777777">
      <w:pPr>
        <w:spacing w:after="0" w:line="259" w:lineRule="auto"/>
        <w:ind w:left="1" w:right="0" w:firstLine="0"/>
      </w:pPr>
      <w:r>
        <w:t xml:space="preserve"> </w:t>
      </w:r>
    </w:p>
    <w:p w:rsidR="0042786E" w14:paraId="7791BC2E" w14:textId="77777777">
      <w:pPr>
        <w:spacing w:after="12"/>
        <w:ind w:left="116" w:right="727"/>
      </w:pPr>
      <w:r>
        <w:t xml:space="preserve">According to data from the PDTF, 57,438,000 eligibility transactions from were </w:t>
      </w:r>
    </w:p>
    <w:p w:rsidR="0042786E" w14:paraId="2CED3184" w14:textId="77777777">
      <w:pPr>
        <w:spacing w:after="0" w:line="259" w:lineRule="auto"/>
        <w:ind w:left="1" w:right="0" w:firstLine="0"/>
      </w:pPr>
      <w:r>
        <w:rPr>
          <w:rFonts w:ascii="Calibri" w:eastAsia="Calibri" w:hAnsi="Calibri" w:cs="Calibri"/>
          <w:noProof/>
          <w:sz w:val="22"/>
        </w:rPr>
        <mc:AlternateContent>
          <mc:Choice Requires="wpg">
            <w:drawing>
              <wp:inline distT="0" distB="0" distL="0" distR="0">
                <wp:extent cx="1828800" cy="7620"/>
                <wp:effectExtent l="0" t="0" r="0" b="0"/>
                <wp:docPr id="17140" name="Group 17140"/>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7620"/>
                          <a:chOff x="0" y="0"/>
                          <a:chExt cx="1828800" cy="7620"/>
                        </a:xfrm>
                      </wpg:grpSpPr>
                      <wps:wsp xmlns:wps="http://schemas.microsoft.com/office/word/2010/wordprocessingShape">
                        <wps:cNvPr id="20945" name="Shape 20945"/>
                        <wps:cNvSpPr/>
                        <wps:spPr>
                          <a:xfrm>
                            <a:off x="0" y="0"/>
                            <a:ext cx="1828800" cy="9144"/>
                          </a:xfrm>
                          <a:custGeom>
                            <a:avLst/>
                            <a:gdLst/>
                            <a:rect l="0" t="0" r="0" b="0"/>
                            <a:pathLst>
                              <a:path fill="norm" h="9144" w="1828800" stroke="1">
                                <a:moveTo>
                                  <a:pt x="0" y="0"/>
                                </a:moveTo>
                                <a:lnTo>
                                  <a:pt x="1828800" y="0"/>
                                </a:lnTo>
                                <a:lnTo>
                                  <a:pt x="18288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5" style="width:2in;height:0.6pt;mso-position-horizontal-relative:char;mso-position-vertical-relative:line" coordsize="18288,76">
                <v:shape id="_x0000_s1026" style="width:18288;height:91;position:absolute" coordsize="1828800,9144" path="m,l1828800,l1828800,9144l,9144l,e" filled="t" fillcolor="black" stroked="f" strokecolor="black">
                  <v:stroke joinstyle="miter" endcap="flat" opacity="0"/>
                </v:shape>
                <w10:wrap type="none"/>
              </v:group>
            </w:pict>
          </mc:Fallback>
        </mc:AlternateContent>
      </w:r>
      <w:r>
        <w:rPr>
          <w:sz w:val="22"/>
        </w:rPr>
        <w:t xml:space="preserve"> </w:t>
      </w:r>
    </w:p>
    <w:p w:rsidR="0042786E" w14:paraId="229151B9" w14:textId="77777777">
      <w:pPr>
        <w:spacing w:after="33" w:line="245" w:lineRule="auto"/>
        <w:ind w:left="116" w:right="899"/>
        <w:jc w:val="both"/>
      </w:pPr>
      <w:r>
        <w:t xml:space="preserve">processed in 2024. We estimate it will take a pharmacy technician 0.0028 hours to query the system for each eligibility transaction. We estimate the annual burden on </w:t>
      </w:r>
      <w:r>
        <w:t>the pharmacies</w:t>
      </w:r>
      <w:r>
        <w:t xml:space="preserve"> is 160,826 hours (57,438,000 x 0.0028 hours).  hours). (Estimate 6) </w:t>
      </w:r>
    </w:p>
    <w:p w:rsidR="0042786E" w14:paraId="3BF8E599" w14:textId="77777777">
      <w:pPr>
        <w:spacing w:after="0" w:line="259" w:lineRule="auto"/>
        <w:ind w:left="1" w:right="0" w:firstLine="0"/>
      </w:pPr>
      <w:r>
        <w:t xml:space="preserve"> </w:t>
      </w:r>
    </w:p>
    <w:p w:rsidR="0042786E" w14:paraId="568CEBAF" w14:textId="77777777">
      <w:pPr>
        <w:pStyle w:val="Heading1"/>
        <w:ind w:left="101"/>
      </w:pPr>
      <w:r>
        <w:t xml:space="preserve">Burden Estimates (States) </w:t>
      </w:r>
    </w:p>
    <w:p w:rsidR="0042786E" w14:paraId="773A6EE3" w14:textId="77777777">
      <w:pPr>
        <w:spacing w:after="0" w:line="259" w:lineRule="auto"/>
        <w:ind w:left="1" w:right="0" w:firstLine="0"/>
      </w:pPr>
      <w:r>
        <w:rPr>
          <w:i/>
        </w:rPr>
        <w:t xml:space="preserve"> </w:t>
      </w:r>
    </w:p>
    <w:p w:rsidR="0042786E" w14:paraId="17BD0443" w14:textId="77777777">
      <w:pPr>
        <w:spacing w:after="0" w:line="245" w:lineRule="auto"/>
        <w:ind w:left="116" w:right="748"/>
        <w:jc w:val="both"/>
      </w:pPr>
      <w:r>
        <w:t xml:space="preserve">SPAPs submit attestations for CMS review to determine whether they meet requirements to qualify their payments as </w:t>
      </w:r>
      <w:r>
        <w:t>TrOOP</w:t>
      </w:r>
      <w:r>
        <w:t xml:space="preserve"> eligible. As of 2024, there are 23 SPAP attestations submitted in CMS’ Health Plan Management System (HPMS). See Attachment 1 for the collection instrument - SPAP Attestation Submission. We estimate that it will take each </w:t>
      </w:r>
    </w:p>
    <w:p w:rsidR="0042786E" w14:paraId="49593350" w14:textId="77777777">
      <w:pPr>
        <w:spacing w:after="12"/>
        <w:ind w:left="116" w:right="727"/>
      </w:pPr>
      <w:r>
        <w:t xml:space="preserve">SPAP two hours to complete and submit the template form for a total of 46 hours (23 </w:t>
      </w:r>
    </w:p>
    <w:p w:rsidR="0042786E" w14:paraId="7E126E02" w14:textId="77777777">
      <w:pPr>
        <w:spacing w:after="12"/>
        <w:ind w:left="116" w:right="727"/>
      </w:pPr>
      <w:r>
        <w:t xml:space="preserve">States x 2 hours) (Estimate 7) </w:t>
      </w:r>
    </w:p>
    <w:p w:rsidR="0042786E" w14:paraId="24133CC9" w14:textId="77777777">
      <w:pPr>
        <w:spacing w:after="118" w:line="259" w:lineRule="auto"/>
        <w:ind w:left="1" w:right="0" w:firstLine="0"/>
      </w:pPr>
      <w:r>
        <w:rPr>
          <w:sz w:val="20"/>
        </w:rPr>
        <w:t xml:space="preserve"> </w:t>
      </w:r>
    </w:p>
    <w:p w:rsidR="0042786E" w14:paraId="110FC0D1" w14:textId="77777777">
      <w:pPr>
        <w:spacing w:after="10" w:line="259" w:lineRule="auto"/>
        <w:ind w:left="1" w:right="0" w:firstLine="0"/>
      </w:pPr>
      <w:r>
        <w:rPr>
          <w:sz w:val="19"/>
        </w:rPr>
        <w:t xml:space="preserve"> </w:t>
      </w:r>
    </w:p>
    <w:p w:rsidR="0042786E" w14:paraId="2464C494" w14:textId="77777777">
      <w:pPr>
        <w:spacing w:after="0" w:line="259" w:lineRule="auto"/>
        <w:ind w:left="1" w:right="0" w:firstLine="0"/>
      </w:pPr>
      <w:r>
        <w:rPr>
          <w:sz w:val="19"/>
        </w:rPr>
        <w:t xml:space="preserve"> </w:t>
      </w:r>
    </w:p>
    <w:p w:rsidR="0042786E" w14:paraId="48D63383" w14:textId="77777777">
      <w:pPr>
        <w:sectPr>
          <w:pgSz w:w="12240" w:h="15840"/>
          <w:pgMar w:top="1366" w:right="1442" w:bottom="1345" w:left="1439" w:header="720" w:footer="720" w:gutter="0"/>
          <w:cols w:space="720"/>
        </w:sectPr>
      </w:pPr>
    </w:p>
    <w:p w:rsidR="0042786E" w14:paraId="5C8308F2" w14:textId="77777777">
      <w:pPr>
        <w:pStyle w:val="Heading1"/>
        <w:spacing w:after="81"/>
        <w:ind w:left="-1005"/>
      </w:pPr>
      <w:r>
        <w:t xml:space="preserve">Annual Burden Summary </w:t>
      </w:r>
    </w:p>
    <w:p w:rsidR="0042786E" w14:paraId="29FB1C62" w14:textId="77777777">
      <w:pPr>
        <w:spacing w:after="0" w:line="259" w:lineRule="auto"/>
        <w:ind w:left="-1121" w:right="0" w:firstLine="0"/>
      </w:pPr>
      <w:r>
        <w:rPr>
          <w:i/>
          <w:sz w:val="20"/>
        </w:rPr>
        <w:t xml:space="preserve"> </w:t>
      </w:r>
    </w:p>
    <w:tbl>
      <w:tblPr>
        <w:tblStyle w:val="TableGrid"/>
        <w:tblW w:w="13579" w:type="dxa"/>
        <w:tblInd w:w="-881" w:type="dxa"/>
        <w:tblCellMar>
          <w:top w:w="54" w:type="dxa"/>
          <w:left w:w="103" w:type="dxa"/>
          <w:bottom w:w="0" w:type="dxa"/>
          <w:right w:w="75" w:type="dxa"/>
        </w:tblCellMar>
        <w:tblLook w:val="04A0"/>
      </w:tblPr>
      <w:tblGrid>
        <w:gridCol w:w="3619"/>
        <w:gridCol w:w="1667"/>
        <w:gridCol w:w="1660"/>
        <w:gridCol w:w="1658"/>
        <w:gridCol w:w="1658"/>
        <w:gridCol w:w="1660"/>
        <w:gridCol w:w="1657"/>
      </w:tblGrid>
      <w:tr w14:paraId="43A01CC2" w14:textId="77777777">
        <w:tblPrEx>
          <w:tblW w:w="13579" w:type="dxa"/>
          <w:tblInd w:w="-881" w:type="dxa"/>
          <w:tblCellMar>
            <w:top w:w="54" w:type="dxa"/>
            <w:left w:w="103" w:type="dxa"/>
            <w:bottom w:w="0" w:type="dxa"/>
            <w:right w:w="75" w:type="dxa"/>
          </w:tblCellMar>
          <w:tblLook w:val="04A0"/>
        </w:tblPrEx>
        <w:trPr>
          <w:trHeight w:val="701"/>
        </w:trPr>
        <w:tc>
          <w:tcPr>
            <w:tcW w:w="3619" w:type="dxa"/>
            <w:tcBorders>
              <w:top w:val="single" w:sz="4" w:space="0" w:color="000000"/>
              <w:left w:val="single" w:sz="4" w:space="0" w:color="000000"/>
              <w:bottom w:val="single" w:sz="4" w:space="0" w:color="000000"/>
              <w:right w:val="single" w:sz="4" w:space="0" w:color="000000"/>
            </w:tcBorders>
            <w:vAlign w:val="center"/>
          </w:tcPr>
          <w:p w:rsidR="0042786E" w14:paraId="217CA7BB" w14:textId="77777777">
            <w:pPr>
              <w:spacing w:after="0" w:line="259" w:lineRule="auto"/>
              <w:ind w:left="0" w:right="26" w:firstLine="0"/>
              <w:jc w:val="center"/>
            </w:pPr>
            <w:r>
              <w:rPr>
                <w:sz w:val="20"/>
              </w:rPr>
              <w:t xml:space="preserve">Requirement </w:t>
            </w:r>
          </w:p>
        </w:tc>
        <w:tc>
          <w:tcPr>
            <w:tcW w:w="1667" w:type="dxa"/>
            <w:tcBorders>
              <w:top w:val="single" w:sz="4" w:space="0" w:color="000000"/>
              <w:left w:val="single" w:sz="4" w:space="0" w:color="000000"/>
              <w:bottom w:val="single" w:sz="4" w:space="0" w:color="000000"/>
              <w:right w:val="single" w:sz="4" w:space="0" w:color="000000"/>
            </w:tcBorders>
            <w:vAlign w:val="center"/>
          </w:tcPr>
          <w:p w:rsidR="0042786E" w14:paraId="463B7964" w14:textId="77777777">
            <w:pPr>
              <w:spacing w:after="0" w:line="259" w:lineRule="auto"/>
              <w:ind w:left="0" w:right="43" w:firstLine="0"/>
              <w:jc w:val="center"/>
            </w:pPr>
            <w:r>
              <w:rPr>
                <w:sz w:val="20"/>
              </w:rPr>
              <w:t xml:space="preserve">Respondents </w:t>
            </w:r>
          </w:p>
        </w:tc>
        <w:tc>
          <w:tcPr>
            <w:tcW w:w="1660" w:type="dxa"/>
            <w:tcBorders>
              <w:top w:val="single" w:sz="4" w:space="0" w:color="000000"/>
              <w:left w:val="single" w:sz="4" w:space="0" w:color="000000"/>
              <w:bottom w:val="single" w:sz="4" w:space="0" w:color="000000"/>
              <w:right w:val="single" w:sz="4" w:space="0" w:color="000000"/>
            </w:tcBorders>
            <w:vAlign w:val="center"/>
          </w:tcPr>
          <w:p w:rsidR="0042786E" w14:paraId="72ACBD9A" w14:textId="77777777">
            <w:pPr>
              <w:spacing w:after="0" w:line="259" w:lineRule="auto"/>
              <w:ind w:left="23" w:right="0" w:firstLine="0"/>
            </w:pPr>
            <w:r>
              <w:rPr>
                <w:sz w:val="20"/>
              </w:rPr>
              <w:t xml:space="preserve">Total Responses </w:t>
            </w:r>
          </w:p>
        </w:tc>
        <w:tc>
          <w:tcPr>
            <w:tcW w:w="1658" w:type="dxa"/>
            <w:tcBorders>
              <w:top w:val="single" w:sz="4" w:space="0" w:color="000000"/>
              <w:left w:val="single" w:sz="4" w:space="0" w:color="000000"/>
              <w:bottom w:val="single" w:sz="4" w:space="0" w:color="000000"/>
              <w:right w:val="single" w:sz="4" w:space="0" w:color="000000"/>
            </w:tcBorders>
          </w:tcPr>
          <w:p w:rsidR="0042786E" w14:paraId="67F2B9B3" w14:textId="77777777">
            <w:pPr>
              <w:spacing w:after="0" w:line="259" w:lineRule="auto"/>
              <w:ind w:left="206" w:right="0" w:firstLine="0"/>
            </w:pPr>
            <w:r>
              <w:rPr>
                <w:sz w:val="20"/>
              </w:rPr>
              <w:t xml:space="preserve">Time per </w:t>
            </w:r>
          </w:p>
          <w:p w:rsidR="0042786E" w14:paraId="65CAF280" w14:textId="77777777">
            <w:pPr>
              <w:spacing w:after="0" w:line="259" w:lineRule="auto"/>
              <w:ind w:left="185" w:right="0" w:firstLine="0"/>
            </w:pPr>
            <w:r>
              <w:rPr>
                <w:sz w:val="20"/>
              </w:rPr>
              <w:t xml:space="preserve">Response </w:t>
            </w:r>
          </w:p>
          <w:p w:rsidR="0042786E" w14:paraId="35C5F69C" w14:textId="77777777">
            <w:pPr>
              <w:spacing w:after="0" w:line="259" w:lineRule="auto"/>
              <w:ind w:left="283" w:right="0" w:firstLine="0"/>
            </w:pPr>
            <w:r>
              <w:rPr>
                <w:sz w:val="20"/>
              </w:rPr>
              <w:t xml:space="preserve">(hours) </w:t>
            </w:r>
          </w:p>
        </w:tc>
        <w:tc>
          <w:tcPr>
            <w:tcW w:w="1658" w:type="dxa"/>
            <w:tcBorders>
              <w:top w:val="single" w:sz="4" w:space="0" w:color="000000"/>
              <w:left w:val="single" w:sz="4" w:space="0" w:color="000000"/>
              <w:bottom w:val="single" w:sz="4" w:space="0" w:color="000000"/>
              <w:right w:val="single" w:sz="4" w:space="0" w:color="000000"/>
            </w:tcBorders>
            <w:vAlign w:val="center"/>
          </w:tcPr>
          <w:p w:rsidR="0042786E" w14:paraId="06929DE9" w14:textId="77777777">
            <w:pPr>
              <w:spacing w:after="0" w:line="259" w:lineRule="auto"/>
              <w:ind w:left="46" w:right="0" w:firstLine="77"/>
              <w:jc w:val="both"/>
            </w:pPr>
            <w:r>
              <w:rPr>
                <w:sz w:val="20"/>
              </w:rPr>
              <w:t xml:space="preserve">Total Annual Burden (hours) </w:t>
            </w:r>
          </w:p>
        </w:tc>
        <w:tc>
          <w:tcPr>
            <w:tcW w:w="1660" w:type="dxa"/>
            <w:tcBorders>
              <w:top w:val="single" w:sz="4" w:space="0" w:color="000000"/>
              <w:left w:val="single" w:sz="4" w:space="0" w:color="000000"/>
              <w:bottom w:val="single" w:sz="4" w:space="0" w:color="000000"/>
              <w:right w:val="single" w:sz="4" w:space="0" w:color="000000"/>
            </w:tcBorders>
            <w:vAlign w:val="center"/>
          </w:tcPr>
          <w:p w:rsidR="0042786E" w14:paraId="41C0A1F3" w14:textId="77777777">
            <w:pPr>
              <w:spacing w:after="0" w:line="259" w:lineRule="auto"/>
              <w:ind w:left="0" w:right="0" w:firstLine="96"/>
              <w:jc w:val="both"/>
            </w:pPr>
            <w:r>
              <w:rPr>
                <w:sz w:val="20"/>
              </w:rPr>
              <w:t>Labor Cost of Reporting ($/</w:t>
            </w:r>
            <w:r>
              <w:rPr>
                <w:sz w:val="20"/>
              </w:rPr>
              <w:t>hr</w:t>
            </w:r>
            <w:r>
              <w:rPr>
                <w:sz w:val="20"/>
              </w:rPr>
              <w:t xml:space="preserve">) </w:t>
            </w:r>
          </w:p>
        </w:tc>
        <w:tc>
          <w:tcPr>
            <w:tcW w:w="1657" w:type="dxa"/>
            <w:tcBorders>
              <w:top w:val="single" w:sz="4" w:space="0" w:color="000000"/>
              <w:left w:val="single" w:sz="4" w:space="0" w:color="000000"/>
              <w:bottom w:val="single" w:sz="4" w:space="0" w:color="000000"/>
              <w:right w:val="single" w:sz="4" w:space="0" w:color="000000"/>
            </w:tcBorders>
            <w:vAlign w:val="center"/>
          </w:tcPr>
          <w:p w:rsidR="0042786E" w14:paraId="1611CADC" w14:textId="77777777">
            <w:pPr>
              <w:spacing w:after="0" w:line="259" w:lineRule="auto"/>
              <w:ind w:left="0" w:right="132" w:firstLine="0"/>
              <w:jc w:val="center"/>
            </w:pPr>
            <w:r>
              <w:rPr>
                <w:sz w:val="20"/>
              </w:rPr>
              <w:t xml:space="preserve">Total Cost ($) </w:t>
            </w:r>
          </w:p>
        </w:tc>
      </w:tr>
      <w:tr w14:paraId="04EE35D6" w14:textId="77777777">
        <w:tblPrEx>
          <w:tblW w:w="13579" w:type="dxa"/>
          <w:tblInd w:w="-881" w:type="dxa"/>
          <w:tblCellMar>
            <w:top w:w="54" w:type="dxa"/>
            <w:left w:w="103" w:type="dxa"/>
            <w:bottom w:w="0" w:type="dxa"/>
            <w:right w:w="75" w:type="dxa"/>
          </w:tblCellMar>
          <w:tblLook w:val="04A0"/>
        </w:tblPrEx>
        <w:trPr>
          <w:trHeight w:val="898"/>
        </w:trPr>
        <w:tc>
          <w:tcPr>
            <w:tcW w:w="3619" w:type="dxa"/>
            <w:tcBorders>
              <w:top w:val="single" w:sz="4" w:space="0" w:color="000000"/>
              <w:left w:val="single" w:sz="4" w:space="0" w:color="000000"/>
              <w:bottom w:val="single" w:sz="4" w:space="0" w:color="000000"/>
              <w:right w:val="single" w:sz="4" w:space="0" w:color="000000"/>
            </w:tcBorders>
            <w:vAlign w:val="center"/>
          </w:tcPr>
          <w:p w:rsidR="0042786E" w14:paraId="707C1936" w14:textId="77777777">
            <w:pPr>
              <w:spacing w:after="0" w:line="259" w:lineRule="auto"/>
              <w:ind w:left="10" w:right="346" w:firstLine="0"/>
              <w:jc w:val="both"/>
            </w:pPr>
            <w:r>
              <w:rPr>
                <w:sz w:val="20"/>
              </w:rPr>
              <w:t xml:space="preserve">Processing claims through </w:t>
            </w:r>
            <w:r>
              <w:rPr>
                <w:sz w:val="20"/>
              </w:rPr>
              <w:t>TrOOP</w:t>
            </w:r>
            <w:r>
              <w:rPr>
                <w:sz w:val="20"/>
              </w:rPr>
              <w:t xml:space="preserve"> facilitator (Receiving N transactions) (Burden Estimate 1 - Part D plans) </w:t>
            </w:r>
          </w:p>
        </w:tc>
        <w:tc>
          <w:tcPr>
            <w:tcW w:w="1667" w:type="dxa"/>
            <w:tcBorders>
              <w:top w:val="single" w:sz="4" w:space="0" w:color="000000"/>
              <w:left w:val="single" w:sz="4" w:space="0" w:color="000000"/>
              <w:bottom w:val="single" w:sz="4" w:space="0" w:color="000000"/>
              <w:right w:val="single" w:sz="4" w:space="0" w:color="000000"/>
            </w:tcBorders>
            <w:vAlign w:val="center"/>
          </w:tcPr>
          <w:p w:rsidR="0042786E" w14:paraId="63E02B8B" w14:textId="77777777">
            <w:pPr>
              <w:spacing w:after="0" w:line="259" w:lineRule="auto"/>
              <w:ind w:left="0" w:right="44" w:firstLine="0"/>
              <w:jc w:val="center"/>
            </w:pPr>
            <w:r>
              <w:rPr>
                <w:sz w:val="20"/>
              </w:rPr>
              <w:t xml:space="preserve">299 </w:t>
            </w:r>
          </w:p>
        </w:tc>
        <w:tc>
          <w:tcPr>
            <w:tcW w:w="1660" w:type="dxa"/>
            <w:tcBorders>
              <w:top w:val="single" w:sz="4" w:space="0" w:color="000000"/>
              <w:left w:val="single" w:sz="4" w:space="0" w:color="000000"/>
              <w:bottom w:val="single" w:sz="4" w:space="0" w:color="000000"/>
              <w:right w:val="single" w:sz="4" w:space="0" w:color="000000"/>
            </w:tcBorders>
            <w:vAlign w:val="center"/>
          </w:tcPr>
          <w:p w:rsidR="0042786E" w14:paraId="29F36850" w14:textId="77777777">
            <w:pPr>
              <w:spacing w:after="0" w:line="259" w:lineRule="auto"/>
              <w:ind w:left="0" w:right="30" w:firstLine="0"/>
              <w:jc w:val="center"/>
            </w:pPr>
            <w:r>
              <w:rPr>
                <w:sz w:val="20"/>
              </w:rPr>
              <w:t xml:space="preserve">670,491,000 </w:t>
            </w:r>
          </w:p>
        </w:tc>
        <w:tc>
          <w:tcPr>
            <w:tcW w:w="1658" w:type="dxa"/>
            <w:tcBorders>
              <w:top w:val="single" w:sz="4" w:space="0" w:color="000000"/>
              <w:left w:val="single" w:sz="4" w:space="0" w:color="000000"/>
              <w:bottom w:val="single" w:sz="4" w:space="0" w:color="000000"/>
              <w:right w:val="single" w:sz="4" w:space="0" w:color="000000"/>
            </w:tcBorders>
            <w:vAlign w:val="center"/>
          </w:tcPr>
          <w:p w:rsidR="0042786E" w14:paraId="79F57F5A" w14:textId="77777777">
            <w:pPr>
              <w:spacing w:after="0" w:line="259" w:lineRule="auto"/>
              <w:ind w:left="0" w:right="29" w:firstLine="0"/>
              <w:jc w:val="center"/>
            </w:pPr>
            <w:r>
              <w:rPr>
                <w:sz w:val="20"/>
              </w:rPr>
              <w:t xml:space="preserve">0.000139 </w:t>
            </w:r>
          </w:p>
        </w:tc>
        <w:tc>
          <w:tcPr>
            <w:tcW w:w="1658" w:type="dxa"/>
            <w:tcBorders>
              <w:top w:val="single" w:sz="4" w:space="0" w:color="000000"/>
              <w:left w:val="single" w:sz="4" w:space="0" w:color="000000"/>
              <w:bottom w:val="single" w:sz="4" w:space="0" w:color="000000"/>
              <w:right w:val="single" w:sz="4" w:space="0" w:color="000000"/>
            </w:tcBorders>
            <w:vAlign w:val="center"/>
          </w:tcPr>
          <w:p w:rsidR="0042786E" w14:paraId="5A23AC09" w14:textId="77777777">
            <w:pPr>
              <w:spacing w:after="0" w:line="259" w:lineRule="auto"/>
              <w:ind w:left="0" w:right="31" w:firstLine="0"/>
              <w:jc w:val="center"/>
            </w:pPr>
            <w:r>
              <w:rPr>
                <w:sz w:val="20"/>
              </w:rPr>
              <w:t xml:space="preserve">93,198 </w:t>
            </w:r>
          </w:p>
        </w:tc>
        <w:tc>
          <w:tcPr>
            <w:tcW w:w="1660" w:type="dxa"/>
            <w:tcBorders>
              <w:top w:val="single" w:sz="4" w:space="0" w:color="000000"/>
              <w:left w:val="single" w:sz="4" w:space="0" w:color="000000"/>
              <w:bottom w:val="single" w:sz="4" w:space="0" w:color="000000"/>
              <w:right w:val="single" w:sz="4" w:space="0" w:color="000000"/>
            </w:tcBorders>
            <w:vAlign w:val="center"/>
          </w:tcPr>
          <w:p w:rsidR="0042786E" w14:paraId="258BB75A" w14:textId="77777777">
            <w:pPr>
              <w:spacing w:after="0" w:line="259" w:lineRule="auto"/>
              <w:ind w:left="0" w:right="107" w:firstLine="0"/>
              <w:jc w:val="center"/>
            </w:pPr>
            <w:r>
              <w:rPr>
                <w:sz w:val="20"/>
              </w:rPr>
              <w:t xml:space="preserve">99.80 </w:t>
            </w:r>
          </w:p>
        </w:tc>
        <w:tc>
          <w:tcPr>
            <w:tcW w:w="1657" w:type="dxa"/>
            <w:tcBorders>
              <w:top w:val="single" w:sz="4" w:space="0" w:color="000000"/>
              <w:left w:val="single" w:sz="4" w:space="0" w:color="000000"/>
              <w:bottom w:val="single" w:sz="4" w:space="0" w:color="000000"/>
              <w:right w:val="single" w:sz="4" w:space="0" w:color="000000"/>
            </w:tcBorders>
            <w:vAlign w:val="center"/>
          </w:tcPr>
          <w:p w:rsidR="0042786E" w14:paraId="7C05C89D" w14:textId="77777777">
            <w:pPr>
              <w:spacing w:after="0" w:line="259" w:lineRule="auto"/>
              <w:ind w:left="0" w:right="138" w:firstLine="0"/>
              <w:jc w:val="center"/>
            </w:pPr>
            <w:r>
              <w:rPr>
                <w:sz w:val="20"/>
              </w:rPr>
              <w:t xml:space="preserve">9,301,160 </w:t>
            </w:r>
          </w:p>
        </w:tc>
      </w:tr>
      <w:tr w14:paraId="78C4AD0A" w14:textId="77777777">
        <w:tblPrEx>
          <w:tblW w:w="13579" w:type="dxa"/>
          <w:tblInd w:w="-881" w:type="dxa"/>
          <w:tblCellMar>
            <w:top w:w="54" w:type="dxa"/>
            <w:left w:w="103" w:type="dxa"/>
            <w:bottom w:w="0" w:type="dxa"/>
            <w:right w:w="75" w:type="dxa"/>
          </w:tblCellMar>
          <w:tblLook w:val="04A0"/>
        </w:tblPrEx>
        <w:trPr>
          <w:trHeight w:val="900"/>
        </w:trPr>
        <w:tc>
          <w:tcPr>
            <w:tcW w:w="3619" w:type="dxa"/>
            <w:tcBorders>
              <w:top w:val="single" w:sz="4" w:space="0" w:color="000000"/>
              <w:left w:val="single" w:sz="4" w:space="0" w:color="000000"/>
              <w:bottom w:val="single" w:sz="4" w:space="0" w:color="000000"/>
              <w:right w:val="single" w:sz="4" w:space="0" w:color="000000"/>
            </w:tcBorders>
            <w:vAlign w:val="center"/>
          </w:tcPr>
          <w:p w:rsidR="0042786E" w14:paraId="4193FD87" w14:textId="77777777">
            <w:pPr>
              <w:spacing w:after="0" w:line="259" w:lineRule="auto"/>
              <w:ind w:left="10" w:right="0" w:firstLine="0"/>
            </w:pPr>
            <w:r>
              <w:rPr>
                <w:sz w:val="20"/>
              </w:rPr>
              <w:t xml:space="preserve">Mail COB notification letters notices to enrollees with OHI (Burden Estimate 2- Part D plans) </w:t>
            </w:r>
          </w:p>
        </w:tc>
        <w:tc>
          <w:tcPr>
            <w:tcW w:w="1667" w:type="dxa"/>
            <w:tcBorders>
              <w:top w:val="single" w:sz="4" w:space="0" w:color="000000"/>
              <w:left w:val="single" w:sz="4" w:space="0" w:color="000000"/>
              <w:bottom w:val="single" w:sz="4" w:space="0" w:color="000000"/>
              <w:right w:val="single" w:sz="4" w:space="0" w:color="000000"/>
            </w:tcBorders>
            <w:vAlign w:val="center"/>
          </w:tcPr>
          <w:p w:rsidR="0042786E" w14:paraId="6571F304" w14:textId="77777777">
            <w:pPr>
              <w:spacing w:after="0" w:line="259" w:lineRule="auto"/>
              <w:ind w:left="0" w:right="44" w:firstLine="0"/>
              <w:jc w:val="center"/>
            </w:pPr>
            <w:r>
              <w:rPr>
                <w:sz w:val="20"/>
              </w:rPr>
              <w:t xml:space="preserve">299 </w:t>
            </w:r>
          </w:p>
        </w:tc>
        <w:tc>
          <w:tcPr>
            <w:tcW w:w="1660" w:type="dxa"/>
            <w:tcBorders>
              <w:top w:val="single" w:sz="4" w:space="0" w:color="000000"/>
              <w:left w:val="single" w:sz="4" w:space="0" w:color="000000"/>
              <w:bottom w:val="single" w:sz="4" w:space="0" w:color="000000"/>
              <w:right w:val="single" w:sz="4" w:space="0" w:color="000000"/>
            </w:tcBorders>
            <w:vAlign w:val="center"/>
          </w:tcPr>
          <w:p w:rsidR="0042786E" w14:paraId="5F84CB86" w14:textId="77777777">
            <w:pPr>
              <w:spacing w:after="0" w:line="259" w:lineRule="auto"/>
              <w:ind w:left="0" w:right="26" w:firstLine="0"/>
              <w:jc w:val="center"/>
            </w:pPr>
            <w:r>
              <w:rPr>
                <w:sz w:val="20"/>
              </w:rPr>
              <w:t xml:space="preserve">5,556,574  </w:t>
            </w:r>
          </w:p>
        </w:tc>
        <w:tc>
          <w:tcPr>
            <w:tcW w:w="1658" w:type="dxa"/>
            <w:tcBorders>
              <w:top w:val="single" w:sz="4" w:space="0" w:color="000000"/>
              <w:left w:val="single" w:sz="4" w:space="0" w:color="000000"/>
              <w:bottom w:val="single" w:sz="4" w:space="0" w:color="000000"/>
              <w:right w:val="single" w:sz="4" w:space="0" w:color="000000"/>
            </w:tcBorders>
            <w:vAlign w:val="center"/>
          </w:tcPr>
          <w:p w:rsidR="0042786E" w14:paraId="0480C32D" w14:textId="77777777">
            <w:pPr>
              <w:spacing w:after="0" w:line="259" w:lineRule="auto"/>
              <w:ind w:left="0" w:right="31" w:firstLine="0"/>
              <w:jc w:val="center"/>
            </w:pPr>
            <w:r>
              <w:rPr>
                <w:sz w:val="20"/>
              </w:rPr>
              <w:t xml:space="preserve">n/a </w:t>
            </w:r>
          </w:p>
        </w:tc>
        <w:tc>
          <w:tcPr>
            <w:tcW w:w="1658" w:type="dxa"/>
            <w:tcBorders>
              <w:top w:val="single" w:sz="4" w:space="0" w:color="000000"/>
              <w:left w:val="single" w:sz="4" w:space="0" w:color="000000"/>
              <w:bottom w:val="single" w:sz="4" w:space="0" w:color="000000"/>
              <w:right w:val="single" w:sz="4" w:space="0" w:color="000000"/>
            </w:tcBorders>
            <w:vAlign w:val="center"/>
          </w:tcPr>
          <w:p w:rsidR="0042786E" w14:paraId="5ACC539D" w14:textId="77777777">
            <w:pPr>
              <w:spacing w:after="0" w:line="259" w:lineRule="auto"/>
              <w:ind w:left="0" w:right="4" w:firstLine="0"/>
              <w:jc w:val="center"/>
            </w:pPr>
            <w:r>
              <w:rPr>
                <w:sz w:val="20"/>
              </w:rPr>
              <w:t xml:space="preserve">n/a </w:t>
            </w:r>
          </w:p>
        </w:tc>
        <w:tc>
          <w:tcPr>
            <w:tcW w:w="1660" w:type="dxa"/>
            <w:tcBorders>
              <w:top w:val="single" w:sz="4" w:space="0" w:color="000000"/>
              <w:left w:val="single" w:sz="4" w:space="0" w:color="000000"/>
              <w:bottom w:val="single" w:sz="4" w:space="0" w:color="000000"/>
              <w:right w:val="single" w:sz="4" w:space="0" w:color="000000"/>
            </w:tcBorders>
            <w:vAlign w:val="center"/>
          </w:tcPr>
          <w:p w:rsidR="0042786E" w14:paraId="6BB085B3" w14:textId="77777777">
            <w:pPr>
              <w:spacing w:after="0" w:line="259" w:lineRule="auto"/>
              <w:ind w:left="0" w:right="109" w:firstLine="0"/>
              <w:jc w:val="center"/>
            </w:pPr>
            <w:r>
              <w:rPr>
                <w:sz w:val="20"/>
              </w:rPr>
              <w:t xml:space="preserve">n/a </w:t>
            </w:r>
          </w:p>
        </w:tc>
        <w:tc>
          <w:tcPr>
            <w:tcW w:w="1657" w:type="dxa"/>
            <w:tcBorders>
              <w:top w:val="single" w:sz="4" w:space="0" w:color="000000"/>
              <w:left w:val="single" w:sz="4" w:space="0" w:color="000000"/>
              <w:bottom w:val="single" w:sz="4" w:space="0" w:color="000000"/>
              <w:right w:val="single" w:sz="4" w:space="0" w:color="000000"/>
            </w:tcBorders>
            <w:vAlign w:val="center"/>
          </w:tcPr>
          <w:p w:rsidR="0042786E" w14:paraId="6E0611CB" w14:textId="77777777">
            <w:pPr>
              <w:spacing w:after="0" w:line="259" w:lineRule="auto"/>
              <w:ind w:left="0" w:right="4" w:firstLine="0"/>
              <w:jc w:val="center"/>
            </w:pPr>
            <w:r>
              <w:rPr>
                <w:sz w:val="20"/>
              </w:rPr>
              <w:t xml:space="preserve">3,956,281 </w:t>
            </w:r>
          </w:p>
          <w:p w:rsidR="0042786E" w14:paraId="79E59CFE" w14:textId="77777777">
            <w:pPr>
              <w:spacing w:after="0" w:line="259" w:lineRule="auto"/>
              <w:ind w:left="47" w:right="0" w:firstLine="0"/>
            </w:pPr>
            <w:r>
              <w:rPr>
                <w:i/>
                <w:sz w:val="20"/>
              </w:rPr>
              <w:t>(non-labor costs)</w:t>
            </w:r>
            <w:r>
              <w:rPr>
                <w:sz w:val="20"/>
              </w:rPr>
              <w:t xml:space="preserve"> </w:t>
            </w:r>
          </w:p>
        </w:tc>
      </w:tr>
      <w:tr w14:paraId="20D54D55" w14:textId="77777777">
        <w:tblPrEx>
          <w:tblW w:w="13579" w:type="dxa"/>
          <w:tblInd w:w="-881" w:type="dxa"/>
          <w:tblCellMar>
            <w:top w:w="54" w:type="dxa"/>
            <w:left w:w="103" w:type="dxa"/>
            <w:bottom w:w="0" w:type="dxa"/>
            <w:right w:w="75" w:type="dxa"/>
          </w:tblCellMar>
          <w:tblLook w:val="04A0"/>
        </w:tblPrEx>
        <w:trPr>
          <w:trHeight w:val="718"/>
        </w:trPr>
        <w:tc>
          <w:tcPr>
            <w:tcW w:w="3619" w:type="dxa"/>
            <w:tcBorders>
              <w:top w:val="single" w:sz="4" w:space="0" w:color="000000"/>
              <w:left w:val="single" w:sz="4" w:space="0" w:color="000000"/>
              <w:bottom w:val="single" w:sz="4" w:space="0" w:color="000000"/>
              <w:right w:val="single" w:sz="4" w:space="0" w:color="000000"/>
            </w:tcBorders>
            <w:vAlign w:val="center"/>
          </w:tcPr>
          <w:p w:rsidR="0042786E" w14:paraId="2C2F40B6" w14:textId="77777777">
            <w:pPr>
              <w:spacing w:after="0" w:line="259" w:lineRule="auto"/>
              <w:ind w:left="22" w:right="0" w:firstLine="0"/>
            </w:pPr>
            <w:r>
              <w:rPr>
                <w:sz w:val="20"/>
              </w:rPr>
              <w:t xml:space="preserve">Respond to COB notification letter </w:t>
            </w:r>
          </w:p>
          <w:p w:rsidR="0042786E" w14:paraId="2BD24522" w14:textId="77777777">
            <w:pPr>
              <w:spacing w:after="0" w:line="259" w:lineRule="auto"/>
              <w:ind w:left="22" w:right="0" w:firstLine="0"/>
            </w:pPr>
            <w:r>
              <w:rPr>
                <w:sz w:val="20"/>
              </w:rPr>
              <w:t>(Burden Estimate 3 - Beneficiaries)</w:t>
            </w:r>
            <w:r>
              <w:rPr>
                <w:i/>
                <w:sz w:val="20"/>
              </w:rPr>
              <w:t xml:space="preserve"> </w:t>
            </w:r>
          </w:p>
        </w:tc>
        <w:tc>
          <w:tcPr>
            <w:tcW w:w="1667" w:type="dxa"/>
            <w:tcBorders>
              <w:top w:val="single" w:sz="4" w:space="0" w:color="000000"/>
              <w:left w:val="single" w:sz="4" w:space="0" w:color="000000"/>
              <w:bottom w:val="single" w:sz="4" w:space="0" w:color="000000"/>
              <w:right w:val="single" w:sz="4" w:space="0" w:color="000000"/>
            </w:tcBorders>
            <w:vAlign w:val="center"/>
          </w:tcPr>
          <w:p w:rsidR="0042786E" w14:paraId="3CB2F9FA" w14:textId="77777777">
            <w:pPr>
              <w:spacing w:after="0" w:line="259" w:lineRule="auto"/>
              <w:ind w:left="0" w:right="31" w:firstLine="0"/>
              <w:jc w:val="center"/>
            </w:pPr>
            <w:r>
              <w:rPr>
                <w:sz w:val="20"/>
              </w:rPr>
              <w:t xml:space="preserve">55,566 </w:t>
            </w:r>
          </w:p>
        </w:tc>
        <w:tc>
          <w:tcPr>
            <w:tcW w:w="1660" w:type="dxa"/>
            <w:tcBorders>
              <w:top w:val="single" w:sz="4" w:space="0" w:color="000000"/>
              <w:left w:val="single" w:sz="4" w:space="0" w:color="000000"/>
              <w:bottom w:val="single" w:sz="4" w:space="0" w:color="000000"/>
              <w:right w:val="single" w:sz="4" w:space="0" w:color="000000"/>
            </w:tcBorders>
            <w:vAlign w:val="center"/>
          </w:tcPr>
          <w:p w:rsidR="0042786E" w14:paraId="392CB061" w14:textId="77777777">
            <w:pPr>
              <w:spacing w:after="0" w:line="259" w:lineRule="auto"/>
              <w:ind w:left="0" w:right="26" w:firstLine="0"/>
              <w:jc w:val="center"/>
            </w:pPr>
            <w:r>
              <w:rPr>
                <w:sz w:val="20"/>
              </w:rPr>
              <w:t xml:space="preserve">55,566 </w:t>
            </w:r>
          </w:p>
        </w:tc>
        <w:tc>
          <w:tcPr>
            <w:tcW w:w="1658" w:type="dxa"/>
            <w:tcBorders>
              <w:top w:val="single" w:sz="4" w:space="0" w:color="000000"/>
              <w:left w:val="single" w:sz="4" w:space="0" w:color="000000"/>
              <w:bottom w:val="single" w:sz="4" w:space="0" w:color="000000"/>
              <w:right w:val="single" w:sz="4" w:space="0" w:color="000000"/>
            </w:tcBorders>
            <w:vAlign w:val="center"/>
          </w:tcPr>
          <w:p w:rsidR="0042786E" w14:paraId="02775ACD" w14:textId="77777777">
            <w:pPr>
              <w:spacing w:after="0" w:line="259" w:lineRule="auto"/>
              <w:ind w:left="0" w:right="30" w:firstLine="0"/>
              <w:jc w:val="center"/>
            </w:pPr>
            <w:r>
              <w:rPr>
                <w:sz w:val="20"/>
              </w:rPr>
              <w:t xml:space="preserve">0.25 </w:t>
            </w:r>
          </w:p>
        </w:tc>
        <w:tc>
          <w:tcPr>
            <w:tcW w:w="1658" w:type="dxa"/>
            <w:tcBorders>
              <w:top w:val="single" w:sz="4" w:space="0" w:color="000000"/>
              <w:left w:val="single" w:sz="4" w:space="0" w:color="000000"/>
              <w:bottom w:val="single" w:sz="4" w:space="0" w:color="000000"/>
              <w:right w:val="single" w:sz="4" w:space="0" w:color="000000"/>
            </w:tcBorders>
            <w:vAlign w:val="center"/>
          </w:tcPr>
          <w:p w:rsidR="0042786E" w14:paraId="37E30A9E" w14:textId="77777777">
            <w:pPr>
              <w:spacing w:after="0" w:line="259" w:lineRule="auto"/>
              <w:ind w:left="0" w:right="27" w:firstLine="0"/>
              <w:jc w:val="center"/>
            </w:pPr>
            <w:r>
              <w:rPr>
                <w:sz w:val="20"/>
              </w:rPr>
              <w:t xml:space="preserve">13,892 </w:t>
            </w:r>
          </w:p>
        </w:tc>
        <w:tc>
          <w:tcPr>
            <w:tcW w:w="1660" w:type="dxa"/>
            <w:tcBorders>
              <w:top w:val="single" w:sz="4" w:space="0" w:color="000000"/>
              <w:left w:val="single" w:sz="4" w:space="0" w:color="000000"/>
              <w:bottom w:val="single" w:sz="4" w:space="0" w:color="000000"/>
              <w:right w:val="single" w:sz="4" w:space="0" w:color="000000"/>
            </w:tcBorders>
            <w:vAlign w:val="center"/>
          </w:tcPr>
          <w:p w:rsidR="0042786E" w14:paraId="1C1B2652" w14:textId="77777777">
            <w:pPr>
              <w:spacing w:after="0" w:line="259" w:lineRule="auto"/>
              <w:ind w:left="0" w:right="31" w:firstLine="0"/>
              <w:jc w:val="center"/>
            </w:pPr>
            <w:r>
              <w:rPr>
                <w:sz w:val="20"/>
              </w:rPr>
              <w:t xml:space="preserve">20.71 </w:t>
            </w:r>
          </w:p>
        </w:tc>
        <w:tc>
          <w:tcPr>
            <w:tcW w:w="1657" w:type="dxa"/>
            <w:tcBorders>
              <w:top w:val="single" w:sz="4" w:space="0" w:color="000000"/>
              <w:left w:val="single" w:sz="4" w:space="0" w:color="000000"/>
              <w:bottom w:val="single" w:sz="4" w:space="0" w:color="000000"/>
              <w:right w:val="single" w:sz="4" w:space="0" w:color="000000"/>
            </w:tcBorders>
            <w:vAlign w:val="center"/>
          </w:tcPr>
          <w:p w:rsidR="0042786E" w14:paraId="5899D6E1" w14:textId="77777777">
            <w:pPr>
              <w:spacing w:after="0" w:line="259" w:lineRule="auto"/>
              <w:ind w:left="0" w:right="24" w:firstLine="0"/>
              <w:jc w:val="center"/>
            </w:pPr>
            <w:r>
              <w:rPr>
                <w:sz w:val="20"/>
              </w:rPr>
              <w:t xml:space="preserve">287,703 </w:t>
            </w:r>
          </w:p>
        </w:tc>
      </w:tr>
      <w:tr w14:paraId="5829714E" w14:textId="77777777">
        <w:tblPrEx>
          <w:tblW w:w="13579" w:type="dxa"/>
          <w:tblInd w:w="-881" w:type="dxa"/>
          <w:tblCellMar>
            <w:top w:w="54" w:type="dxa"/>
            <w:left w:w="103" w:type="dxa"/>
            <w:bottom w:w="0" w:type="dxa"/>
            <w:right w:w="75" w:type="dxa"/>
          </w:tblCellMar>
          <w:tblLook w:val="04A0"/>
        </w:tblPrEx>
        <w:trPr>
          <w:trHeight w:val="540"/>
        </w:trPr>
        <w:tc>
          <w:tcPr>
            <w:tcW w:w="3619" w:type="dxa"/>
            <w:tcBorders>
              <w:top w:val="single" w:sz="4" w:space="0" w:color="000000"/>
              <w:left w:val="single" w:sz="4" w:space="0" w:color="000000"/>
              <w:bottom w:val="single" w:sz="4" w:space="0" w:color="000000"/>
              <w:right w:val="single" w:sz="4" w:space="0" w:color="000000"/>
            </w:tcBorders>
          </w:tcPr>
          <w:p w:rsidR="0042786E" w14:paraId="32047652" w14:textId="77777777">
            <w:pPr>
              <w:spacing w:after="0" w:line="259" w:lineRule="auto"/>
              <w:ind w:left="10" w:right="0" w:firstLine="0"/>
            </w:pPr>
            <w:r>
              <w:rPr>
                <w:sz w:val="20"/>
              </w:rPr>
              <w:t>Enter OHI changes in ECRS (Burden Estimate 4 - Part D plans)</w:t>
            </w:r>
            <w:r>
              <w:rPr>
                <w:i/>
                <w:sz w:val="20"/>
              </w:rPr>
              <w:t xml:space="preserve"> </w:t>
            </w:r>
          </w:p>
        </w:tc>
        <w:tc>
          <w:tcPr>
            <w:tcW w:w="1667" w:type="dxa"/>
            <w:tcBorders>
              <w:top w:val="single" w:sz="4" w:space="0" w:color="000000"/>
              <w:left w:val="single" w:sz="4" w:space="0" w:color="000000"/>
              <w:bottom w:val="single" w:sz="4" w:space="0" w:color="000000"/>
              <w:right w:val="single" w:sz="4" w:space="0" w:color="000000"/>
            </w:tcBorders>
            <w:vAlign w:val="center"/>
          </w:tcPr>
          <w:p w:rsidR="0042786E" w14:paraId="703BE35B" w14:textId="77777777">
            <w:pPr>
              <w:spacing w:after="0" w:line="259" w:lineRule="auto"/>
              <w:ind w:left="0" w:right="31" w:firstLine="0"/>
              <w:jc w:val="center"/>
            </w:pPr>
            <w:r>
              <w:rPr>
                <w:sz w:val="20"/>
              </w:rPr>
              <w:t xml:space="preserve">299 </w:t>
            </w:r>
          </w:p>
        </w:tc>
        <w:tc>
          <w:tcPr>
            <w:tcW w:w="1660" w:type="dxa"/>
            <w:tcBorders>
              <w:top w:val="single" w:sz="4" w:space="0" w:color="000000"/>
              <w:left w:val="single" w:sz="4" w:space="0" w:color="000000"/>
              <w:bottom w:val="single" w:sz="4" w:space="0" w:color="000000"/>
              <w:right w:val="single" w:sz="4" w:space="0" w:color="000000"/>
            </w:tcBorders>
            <w:vAlign w:val="center"/>
          </w:tcPr>
          <w:p w:rsidR="0042786E" w14:paraId="448E0368" w14:textId="77777777">
            <w:pPr>
              <w:spacing w:after="0" w:line="259" w:lineRule="auto"/>
              <w:ind w:left="0" w:right="26" w:firstLine="0"/>
              <w:jc w:val="center"/>
            </w:pPr>
            <w:r>
              <w:rPr>
                <w:sz w:val="20"/>
              </w:rPr>
              <w:t xml:space="preserve">55,566 </w:t>
            </w:r>
          </w:p>
        </w:tc>
        <w:tc>
          <w:tcPr>
            <w:tcW w:w="1658" w:type="dxa"/>
            <w:tcBorders>
              <w:top w:val="single" w:sz="4" w:space="0" w:color="000000"/>
              <w:left w:val="single" w:sz="4" w:space="0" w:color="000000"/>
              <w:bottom w:val="single" w:sz="4" w:space="0" w:color="000000"/>
              <w:right w:val="single" w:sz="4" w:space="0" w:color="000000"/>
            </w:tcBorders>
            <w:vAlign w:val="center"/>
          </w:tcPr>
          <w:p w:rsidR="0042786E" w14:paraId="1725959C" w14:textId="77777777">
            <w:pPr>
              <w:spacing w:after="0" w:line="259" w:lineRule="auto"/>
              <w:ind w:left="0" w:right="27" w:firstLine="0"/>
              <w:jc w:val="center"/>
            </w:pPr>
            <w:r>
              <w:rPr>
                <w:sz w:val="20"/>
              </w:rPr>
              <w:t xml:space="preserve">0.0833 </w:t>
            </w:r>
          </w:p>
        </w:tc>
        <w:tc>
          <w:tcPr>
            <w:tcW w:w="1658" w:type="dxa"/>
            <w:tcBorders>
              <w:top w:val="single" w:sz="4" w:space="0" w:color="000000"/>
              <w:left w:val="single" w:sz="4" w:space="0" w:color="000000"/>
              <w:bottom w:val="single" w:sz="4" w:space="0" w:color="000000"/>
              <w:right w:val="single" w:sz="4" w:space="0" w:color="000000"/>
            </w:tcBorders>
            <w:vAlign w:val="center"/>
          </w:tcPr>
          <w:p w:rsidR="0042786E" w14:paraId="17E93992" w14:textId="77777777">
            <w:pPr>
              <w:spacing w:after="0" w:line="259" w:lineRule="auto"/>
              <w:ind w:left="0" w:right="30" w:firstLine="0"/>
              <w:jc w:val="center"/>
            </w:pPr>
            <w:r>
              <w:rPr>
                <w:sz w:val="20"/>
              </w:rPr>
              <w:t xml:space="preserve">4,629 </w:t>
            </w:r>
          </w:p>
        </w:tc>
        <w:tc>
          <w:tcPr>
            <w:tcW w:w="1660" w:type="dxa"/>
            <w:tcBorders>
              <w:top w:val="single" w:sz="4" w:space="0" w:color="000000"/>
              <w:left w:val="single" w:sz="4" w:space="0" w:color="000000"/>
              <w:bottom w:val="single" w:sz="4" w:space="0" w:color="000000"/>
              <w:right w:val="single" w:sz="4" w:space="0" w:color="000000"/>
            </w:tcBorders>
            <w:vAlign w:val="center"/>
          </w:tcPr>
          <w:p w:rsidR="0042786E" w14:paraId="69525CD8" w14:textId="77777777">
            <w:pPr>
              <w:spacing w:after="0" w:line="259" w:lineRule="auto"/>
              <w:ind w:left="0" w:right="31" w:firstLine="0"/>
              <w:jc w:val="center"/>
            </w:pPr>
            <w:r>
              <w:rPr>
                <w:sz w:val="20"/>
              </w:rPr>
              <w:t xml:space="preserve">81.70 </w:t>
            </w:r>
          </w:p>
        </w:tc>
        <w:tc>
          <w:tcPr>
            <w:tcW w:w="1657" w:type="dxa"/>
            <w:tcBorders>
              <w:top w:val="single" w:sz="4" w:space="0" w:color="000000"/>
              <w:left w:val="single" w:sz="4" w:space="0" w:color="000000"/>
              <w:bottom w:val="single" w:sz="4" w:space="0" w:color="000000"/>
              <w:right w:val="single" w:sz="4" w:space="0" w:color="000000"/>
            </w:tcBorders>
            <w:vAlign w:val="center"/>
          </w:tcPr>
          <w:p w:rsidR="0042786E" w14:paraId="17C0BD43" w14:textId="77777777">
            <w:pPr>
              <w:spacing w:after="0" w:line="259" w:lineRule="auto"/>
              <w:ind w:left="0" w:right="24" w:firstLine="0"/>
              <w:jc w:val="center"/>
            </w:pPr>
            <w:r>
              <w:rPr>
                <w:sz w:val="20"/>
              </w:rPr>
              <w:t xml:space="preserve">378,189 </w:t>
            </w:r>
          </w:p>
        </w:tc>
      </w:tr>
      <w:tr w14:paraId="2F4E516F" w14:textId="77777777">
        <w:tblPrEx>
          <w:tblW w:w="13579" w:type="dxa"/>
          <w:tblInd w:w="-881" w:type="dxa"/>
          <w:tblCellMar>
            <w:top w:w="54" w:type="dxa"/>
            <w:left w:w="103" w:type="dxa"/>
            <w:bottom w:w="0" w:type="dxa"/>
            <w:right w:w="75" w:type="dxa"/>
          </w:tblCellMar>
          <w:tblLook w:val="04A0"/>
        </w:tblPrEx>
        <w:trPr>
          <w:trHeight w:val="809"/>
        </w:trPr>
        <w:tc>
          <w:tcPr>
            <w:tcW w:w="3619" w:type="dxa"/>
            <w:tcBorders>
              <w:top w:val="single" w:sz="4" w:space="0" w:color="000000"/>
              <w:left w:val="single" w:sz="4" w:space="0" w:color="000000"/>
              <w:bottom w:val="single" w:sz="4" w:space="0" w:color="000000"/>
              <w:right w:val="single" w:sz="4" w:space="0" w:color="000000"/>
            </w:tcBorders>
          </w:tcPr>
          <w:p w:rsidR="0042786E" w14:paraId="48EC9F7E" w14:textId="77777777">
            <w:pPr>
              <w:spacing w:after="0" w:line="259" w:lineRule="auto"/>
              <w:ind w:left="9" w:right="0" w:firstLine="0"/>
            </w:pPr>
            <w:r>
              <w:rPr>
                <w:sz w:val="20"/>
              </w:rPr>
              <w:t xml:space="preserve">ATBT exchanges and updates (i.e. FIR) transactions (Burden Estimate 5 - Part D plans) </w:t>
            </w:r>
          </w:p>
        </w:tc>
        <w:tc>
          <w:tcPr>
            <w:tcW w:w="1667" w:type="dxa"/>
            <w:tcBorders>
              <w:top w:val="single" w:sz="4" w:space="0" w:color="000000"/>
              <w:left w:val="single" w:sz="4" w:space="0" w:color="000000"/>
              <w:bottom w:val="single" w:sz="4" w:space="0" w:color="000000"/>
              <w:right w:val="single" w:sz="4" w:space="0" w:color="000000"/>
            </w:tcBorders>
            <w:vAlign w:val="center"/>
          </w:tcPr>
          <w:p w:rsidR="0042786E" w14:paraId="38AF7CAA" w14:textId="77777777">
            <w:pPr>
              <w:spacing w:after="0" w:line="259" w:lineRule="auto"/>
              <w:ind w:left="0" w:right="44" w:firstLine="0"/>
              <w:jc w:val="center"/>
            </w:pPr>
            <w:r>
              <w:rPr>
                <w:sz w:val="20"/>
              </w:rPr>
              <w:t xml:space="preserve">299 </w:t>
            </w:r>
          </w:p>
        </w:tc>
        <w:tc>
          <w:tcPr>
            <w:tcW w:w="1660" w:type="dxa"/>
            <w:tcBorders>
              <w:top w:val="single" w:sz="4" w:space="0" w:color="000000"/>
              <w:left w:val="single" w:sz="4" w:space="0" w:color="000000"/>
              <w:bottom w:val="single" w:sz="4" w:space="0" w:color="000000"/>
              <w:right w:val="single" w:sz="4" w:space="0" w:color="000000"/>
            </w:tcBorders>
            <w:vAlign w:val="center"/>
          </w:tcPr>
          <w:p w:rsidR="0042786E" w14:paraId="3F4E6212" w14:textId="77777777">
            <w:pPr>
              <w:spacing w:after="0" w:line="259" w:lineRule="auto"/>
              <w:ind w:left="0" w:right="30" w:firstLine="0"/>
              <w:jc w:val="center"/>
            </w:pPr>
            <w:r>
              <w:rPr>
                <w:sz w:val="20"/>
              </w:rPr>
              <w:t xml:space="preserve">318,827,000 </w:t>
            </w:r>
          </w:p>
        </w:tc>
        <w:tc>
          <w:tcPr>
            <w:tcW w:w="1658" w:type="dxa"/>
            <w:tcBorders>
              <w:top w:val="single" w:sz="4" w:space="0" w:color="000000"/>
              <w:left w:val="single" w:sz="4" w:space="0" w:color="000000"/>
              <w:bottom w:val="single" w:sz="4" w:space="0" w:color="000000"/>
              <w:right w:val="single" w:sz="4" w:space="0" w:color="000000"/>
            </w:tcBorders>
            <w:vAlign w:val="center"/>
          </w:tcPr>
          <w:p w:rsidR="0042786E" w14:paraId="3D151DFD" w14:textId="77777777">
            <w:pPr>
              <w:spacing w:after="0" w:line="259" w:lineRule="auto"/>
              <w:ind w:left="0" w:right="29" w:firstLine="0"/>
              <w:jc w:val="center"/>
            </w:pPr>
            <w:r>
              <w:rPr>
                <w:sz w:val="20"/>
              </w:rPr>
              <w:t xml:space="preserve">0.000139 </w:t>
            </w:r>
          </w:p>
        </w:tc>
        <w:tc>
          <w:tcPr>
            <w:tcW w:w="1658" w:type="dxa"/>
            <w:tcBorders>
              <w:top w:val="single" w:sz="4" w:space="0" w:color="000000"/>
              <w:left w:val="single" w:sz="4" w:space="0" w:color="000000"/>
              <w:bottom w:val="single" w:sz="4" w:space="0" w:color="000000"/>
              <w:right w:val="single" w:sz="4" w:space="0" w:color="000000"/>
            </w:tcBorders>
            <w:vAlign w:val="center"/>
          </w:tcPr>
          <w:p w:rsidR="0042786E" w14:paraId="6E2C3764" w14:textId="77777777">
            <w:pPr>
              <w:spacing w:after="0" w:line="259" w:lineRule="auto"/>
              <w:ind w:left="0" w:right="27" w:firstLine="0"/>
              <w:jc w:val="center"/>
            </w:pPr>
            <w:r>
              <w:rPr>
                <w:sz w:val="20"/>
              </w:rPr>
              <w:t xml:space="preserve">43,317 </w:t>
            </w:r>
          </w:p>
        </w:tc>
        <w:tc>
          <w:tcPr>
            <w:tcW w:w="1660" w:type="dxa"/>
            <w:tcBorders>
              <w:top w:val="single" w:sz="4" w:space="0" w:color="000000"/>
              <w:left w:val="single" w:sz="4" w:space="0" w:color="000000"/>
              <w:bottom w:val="single" w:sz="4" w:space="0" w:color="000000"/>
              <w:right w:val="single" w:sz="4" w:space="0" w:color="000000"/>
            </w:tcBorders>
            <w:vAlign w:val="center"/>
          </w:tcPr>
          <w:p w:rsidR="0042786E" w14:paraId="3155F848" w14:textId="77777777">
            <w:pPr>
              <w:spacing w:after="0" w:line="259" w:lineRule="auto"/>
              <w:ind w:left="0" w:right="107" w:firstLine="0"/>
              <w:jc w:val="center"/>
            </w:pPr>
            <w:r>
              <w:rPr>
                <w:sz w:val="20"/>
              </w:rPr>
              <w:t xml:space="preserve">99.80 </w:t>
            </w:r>
          </w:p>
        </w:tc>
        <w:tc>
          <w:tcPr>
            <w:tcW w:w="1657" w:type="dxa"/>
            <w:tcBorders>
              <w:top w:val="single" w:sz="4" w:space="0" w:color="000000"/>
              <w:left w:val="single" w:sz="4" w:space="0" w:color="000000"/>
              <w:bottom w:val="single" w:sz="4" w:space="0" w:color="000000"/>
              <w:right w:val="single" w:sz="4" w:space="0" w:color="000000"/>
            </w:tcBorders>
            <w:vAlign w:val="center"/>
          </w:tcPr>
          <w:p w:rsidR="0042786E" w14:paraId="4A22ACDC" w14:textId="77777777">
            <w:pPr>
              <w:spacing w:after="0" w:line="259" w:lineRule="auto"/>
              <w:ind w:left="0" w:right="28" w:firstLine="0"/>
              <w:jc w:val="center"/>
            </w:pPr>
            <w:r>
              <w:rPr>
                <w:sz w:val="20"/>
              </w:rPr>
              <w:t xml:space="preserve">4,323,037 </w:t>
            </w:r>
          </w:p>
        </w:tc>
      </w:tr>
      <w:tr w14:paraId="0F793028" w14:textId="77777777">
        <w:tblPrEx>
          <w:tblW w:w="13579" w:type="dxa"/>
          <w:tblInd w:w="-881" w:type="dxa"/>
          <w:tblCellMar>
            <w:top w:w="54" w:type="dxa"/>
            <w:left w:w="103" w:type="dxa"/>
            <w:bottom w:w="0" w:type="dxa"/>
            <w:right w:w="75" w:type="dxa"/>
          </w:tblCellMar>
          <w:tblLook w:val="04A0"/>
        </w:tblPrEx>
        <w:trPr>
          <w:trHeight w:val="720"/>
        </w:trPr>
        <w:tc>
          <w:tcPr>
            <w:tcW w:w="3619" w:type="dxa"/>
            <w:tcBorders>
              <w:top w:val="single" w:sz="4" w:space="0" w:color="000000"/>
              <w:left w:val="single" w:sz="4" w:space="0" w:color="000000"/>
              <w:bottom w:val="single" w:sz="4" w:space="0" w:color="000000"/>
              <w:right w:val="single" w:sz="4" w:space="0" w:color="000000"/>
            </w:tcBorders>
          </w:tcPr>
          <w:p w:rsidR="0042786E" w14:paraId="6A96DD2C" w14:textId="77777777">
            <w:pPr>
              <w:spacing w:after="0" w:line="259" w:lineRule="auto"/>
              <w:ind w:left="10" w:right="629" w:firstLine="0"/>
              <w:jc w:val="both"/>
            </w:pPr>
            <w:r>
              <w:rPr>
                <w:sz w:val="20"/>
              </w:rPr>
              <w:t xml:space="preserve">Eligibility Queries (i.e. E1 </w:t>
            </w:r>
            <w:r>
              <w:rPr>
                <w:sz w:val="20"/>
              </w:rPr>
              <w:t>transactions)  (</w:t>
            </w:r>
            <w:r>
              <w:rPr>
                <w:sz w:val="20"/>
              </w:rPr>
              <w:t xml:space="preserve">Burden Estimate 6 - Pharmacies) </w:t>
            </w:r>
          </w:p>
        </w:tc>
        <w:tc>
          <w:tcPr>
            <w:tcW w:w="1667" w:type="dxa"/>
            <w:tcBorders>
              <w:top w:val="single" w:sz="4" w:space="0" w:color="000000"/>
              <w:left w:val="single" w:sz="4" w:space="0" w:color="000000"/>
              <w:bottom w:val="single" w:sz="4" w:space="0" w:color="000000"/>
              <w:right w:val="single" w:sz="4" w:space="0" w:color="000000"/>
            </w:tcBorders>
            <w:vAlign w:val="center"/>
          </w:tcPr>
          <w:p w:rsidR="0042786E" w14:paraId="38AFD69F" w14:textId="77777777">
            <w:pPr>
              <w:spacing w:after="0" w:line="259" w:lineRule="auto"/>
              <w:ind w:left="0" w:right="44" w:firstLine="0"/>
              <w:jc w:val="center"/>
            </w:pPr>
            <w:r>
              <w:rPr>
                <w:sz w:val="20"/>
              </w:rPr>
              <w:t xml:space="preserve">59,000 </w:t>
            </w:r>
          </w:p>
        </w:tc>
        <w:tc>
          <w:tcPr>
            <w:tcW w:w="1660" w:type="dxa"/>
            <w:tcBorders>
              <w:top w:val="single" w:sz="4" w:space="0" w:color="000000"/>
              <w:left w:val="single" w:sz="4" w:space="0" w:color="000000"/>
              <w:bottom w:val="single" w:sz="4" w:space="0" w:color="000000"/>
              <w:right w:val="single" w:sz="4" w:space="0" w:color="000000"/>
            </w:tcBorders>
            <w:vAlign w:val="center"/>
          </w:tcPr>
          <w:p w:rsidR="0042786E" w14:paraId="4CC97258" w14:textId="77777777">
            <w:pPr>
              <w:spacing w:after="0" w:line="259" w:lineRule="auto"/>
              <w:ind w:left="0" w:right="28" w:firstLine="0"/>
              <w:jc w:val="center"/>
            </w:pPr>
            <w:r>
              <w:rPr>
                <w:sz w:val="20"/>
              </w:rPr>
              <w:t xml:space="preserve">57,438,000  </w:t>
            </w:r>
          </w:p>
        </w:tc>
        <w:tc>
          <w:tcPr>
            <w:tcW w:w="1658" w:type="dxa"/>
            <w:tcBorders>
              <w:top w:val="single" w:sz="4" w:space="0" w:color="000000"/>
              <w:left w:val="single" w:sz="4" w:space="0" w:color="000000"/>
              <w:bottom w:val="single" w:sz="4" w:space="0" w:color="000000"/>
              <w:right w:val="single" w:sz="4" w:space="0" w:color="000000"/>
            </w:tcBorders>
            <w:vAlign w:val="center"/>
          </w:tcPr>
          <w:p w:rsidR="0042786E" w14:paraId="673478FA" w14:textId="77777777">
            <w:pPr>
              <w:spacing w:after="0" w:line="259" w:lineRule="auto"/>
              <w:ind w:left="0" w:right="31" w:firstLine="0"/>
              <w:jc w:val="center"/>
            </w:pPr>
            <w:r>
              <w:rPr>
                <w:sz w:val="20"/>
              </w:rPr>
              <w:t xml:space="preserve">0.0028 </w:t>
            </w:r>
          </w:p>
        </w:tc>
        <w:tc>
          <w:tcPr>
            <w:tcW w:w="1658" w:type="dxa"/>
            <w:tcBorders>
              <w:top w:val="single" w:sz="4" w:space="0" w:color="000000"/>
              <w:left w:val="single" w:sz="4" w:space="0" w:color="000000"/>
              <w:bottom w:val="single" w:sz="4" w:space="0" w:color="000000"/>
              <w:right w:val="single" w:sz="4" w:space="0" w:color="000000"/>
            </w:tcBorders>
            <w:vAlign w:val="center"/>
          </w:tcPr>
          <w:p w:rsidR="0042786E" w14:paraId="6311F4F2" w14:textId="77777777">
            <w:pPr>
              <w:spacing w:after="0" w:line="259" w:lineRule="auto"/>
              <w:ind w:left="0" w:right="29" w:firstLine="0"/>
              <w:jc w:val="center"/>
            </w:pPr>
            <w:r>
              <w:rPr>
                <w:sz w:val="20"/>
              </w:rPr>
              <w:t xml:space="preserve">160,826 </w:t>
            </w:r>
          </w:p>
        </w:tc>
        <w:tc>
          <w:tcPr>
            <w:tcW w:w="1660" w:type="dxa"/>
            <w:tcBorders>
              <w:top w:val="single" w:sz="4" w:space="0" w:color="000000"/>
              <w:left w:val="single" w:sz="4" w:space="0" w:color="000000"/>
              <w:bottom w:val="single" w:sz="4" w:space="0" w:color="000000"/>
              <w:right w:val="single" w:sz="4" w:space="0" w:color="000000"/>
            </w:tcBorders>
            <w:vAlign w:val="center"/>
          </w:tcPr>
          <w:p w:rsidR="0042786E" w14:paraId="42EED7DB" w14:textId="77777777">
            <w:pPr>
              <w:spacing w:after="0" w:line="259" w:lineRule="auto"/>
              <w:ind w:left="0" w:right="107" w:firstLine="0"/>
              <w:jc w:val="center"/>
            </w:pPr>
            <w:r>
              <w:rPr>
                <w:sz w:val="20"/>
              </w:rPr>
              <w:t xml:space="preserve">41.66 </w:t>
            </w:r>
          </w:p>
        </w:tc>
        <w:tc>
          <w:tcPr>
            <w:tcW w:w="1657" w:type="dxa"/>
            <w:tcBorders>
              <w:top w:val="single" w:sz="4" w:space="0" w:color="000000"/>
              <w:left w:val="single" w:sz="4" w:space="0" w:color="000000"/>
              <w:bottom w:val="single" w:sz="4" w:space="0" w:color="000000"/>
              <w:right w:val="single" w:sz="4" w:space="0" w:color="000000"/>
            </w:tcBorders>
            <w:vAlign w:val="center"/>
          </w:tcPr>
          <w:p w:rsidR="0042786E" w14:paraId="5FDBD4A2" w14:textId="77777777">
            <w:pPr>
              <w:spacing w:after="0" w:line="259" w:lineRule="auto"/>
              <w:ind w:left="0" w:right="138" w:firstLine="0"/>
              <w:jc w:val="center"/>
            </w:pPr>
            <w:r>
              <w:rPr>
                <w:sz w:val="20"/>
              </w:rPr>
              <w:t xml:space="preserve">6,700,011 </w:t>
            </w:r>
          </w:p>
        </w:tc>
      </w:tr>
      <w:tr w14:paraId="0E84F0B4" w14:textId="77777777">
        <w:tblPrEx>
          <w:tblW w:w="13579" w:type="dxa"/>
          <w:tblInd w:w="-881" w:type="dxa"/>
          <w:tblCellMar>
            <w:top w:w="54" w:type="dxa"/>
            <w:left w:w="103" w:type="dxa"/>
            <w:bottom w:w="0" w:type="dxa"/>
            <w:right w:w="75" w:type="dxa"/>
          </w:tblCellMar>
          <w:tblLook w:val="04A0"/>
        </w:tblPrEx>
        <w:trPr>
          <w:trHeight w:val="630"/>
        </w:trPr>
        <w:tc>
          <w:tcPr>
            <w:tcW w:w="3619" w:type="dxa"/>
            <w:tcBorders>
              <w:top w:val="single" w:sz="4" w:space="0" w:color="000000"/>
              <w:left w:val="single" w:sz="4" w:space="0" w:color="000000"/>
              <w:bottom w:val="single" w:sz="4" w:space="0" w:color="000000"/>
              <w:right w:val="single" w:sz="4" w:space="0" w:color="000000"/>
            </w:tcBorders>
          </w:tcPr>
          <w:p w:rsidR="0042786E" w14:paraId="37393830" w14:textId="77777777">
            <w:pPr>
              <w:spacing w:after="0" w:line="259" w:lineRule="auto"/>
              <w:ind w:left="10" w:right="0" w:firstLine="0"/>
            </w:pPr>
            <w:r>
              <w:rPr>
                <w:sz w:val="20"/>
              </w:rPr>
              <w:t xml:space="preserve">State Attestations (Burden Estimate 7 - States) </w:t>
            </w:r>
          </w:p>
        </w:tc>
        <w:tc>
          <w:tcPr>
            <w:tcW w:w="1667" w:type="dxa"/>
            <w:tcBorders>
              <w:top w:val="single" w:sz="4" w:space="0" w:color="000000"/>
              <w:left w:val="single" w:sz="4" w:space="0" w:color="000000"/>
              <w:bottom w:val="single" w:sz="4" w:space="0" w:color="000000"/>
              <w:right w:val="single" w:sz="4" w:space="0" w:color="000000"/>
            </w:tcBorders>
            <w:vAlign w:val="center"/>
          </w:tcPr>
          <w:p w:rsidR="0042786E" w14:paraId="292D521F" w14:textId="77777777">
            <w:pPr>
              <w:spacing w:after="0" w:line="259" w:lineRule="auto"/>
              <w:ind w:left="0" w:right="44" w:firstLine="0"/>
              <w:jc w:val="center"/>
            </w:pPr>
            <w:r>
              <w:rPr>
                <w:sz w:val="20"/>
              </w:rPr>
              <w:t xml:space="preserve">23 </w:t>
            </w:r>
          </w:p>
        </w:tc>
        <w:tc>
          <w:tcPr>
            <w:tcW w:w="1660" w:type="dxa"/>
            <w:tcBorders>
              <w:top w:val="single" w:sz="4" w:space="0" w:color="000000"/>
              <w:left w:val="single" w:sz="4" w:space="0" w:color="000000"/>
              <w:bottom w:val="single" w:sz="4" w:space="0" w:color="000000"/>
              <w:right w:val="single" w:sz="4" w:space="0" w:color="000000"/>
            </w:tcBorders>
            <w:vAlign w:val="center"/>
          </w:tcPr>
          <w:p w:rsidR="0042786E" w14:paraId="4AB42A15" w14:textId="77777777">
            <w:pPr>
              <w:spacing w:after="0" w:line="259" w:lineRule="auto"/>
              <w:ind w:left="0" w:right="25" w:firstLine="0"/>
              <w:jc w:val="center"/>
            </w:pPr>
            <w:r>
              <w:rPr>
                <w:sz w:val="20"/>
              </w:rPr>
              <w:t xml:space="preserve">23 </w:t>
            </w:r>
          </w:p>
        </w:tc>
        <w:tc>
          <w:tcPr>
            <w:tcW w:w="1658" w:type="dxa"/>
            <w:tcBorders>
              <w:top w:val="single" w:sz="4" w:space="0" w:color="000000"/>
              <w:left w:val="single" w:sz="4" w:space="0" w:color="000000"/>
              <w:bottom w:val="single" w:sz="4" w:space="0" w:color="000000"/>
              <w:right w:val="single" w:sz="4" w:space="0" w:color="000000"/>
            </w:tcBorders>
            <w:vAlign w:val="center"/>
          </w:tcPr>
          <w:p w:rsidR="0042786E" w14:paraId="7CBF31A8" w14:textId="77777777">
            <w:pPr>
              <w:spacing w:after="0" w:line="259" w:lineRule="auto"/>
              <w:ind w:left="0" w:right="24" w:firstLine="0"/>
              <w:jc w:val="center"/>
            </w:pPr>
            <w:r>
              <w:rPr>
                <w:sz w:val="20"/>
              </w:rPr>
              <w:t xml:space="preserve">2 </w:t>
            </w:r>
          </w:p>
        </w:tc>
        <w:tc>
          <w:tcPr>
            <w:tcW w:w="1658" w:type="dxa"/>
            <w:tcBorders>
              <w:top w:val="single" w:sz="4" w:space="0" w:color="000000"/>
              <w:left w:val="single" w:sz="4" w:space="0" w:color="000000"/>
              <w:bottom w:val="single" w:sz="4" w:space="0" w:color="000000"/>
              <w:right w:val="single" w:sz="4" w:space="0" w:color="000000"/>
            </w:tcBorders>
            <w:vAlign w:val="center"/>
          </w:tcPr>
          <w:p w:rsidR="0042786E" w14:paraId="4DE0E58E" w14:textId="77777777">
            <w:pPr>
              <w:spacing w:after="0" w:line="259" w:lineRule="auto"/>
              <w:ind w:left="0" w:right="103" w:firstLine="0"/>
              <w:jc w:val="center"/>
            </w:pPr>
            <w:r>
              <w:rPr>
                <w:sz w:val="20"/>
              </w:rPr>
              <w:t xml:space="preserve">46 </w:t>
            </w:r>
          </w:p>
        </w:tc>
        <w:tc>
          <w:tcPr>
            <w:tcW w:w="1660" w:type="dxa"/>
            <w:tcBorders>
              <w:top w:val="single" w:sz="4" w:space="0" w:color="000000"/>
              <w:left w:val="single" w:sz="4" w:space="0" w:color="000000"/>
              <w:bottom w:val="single" w:sz="4" w:space="0" w:color="000000"/>
              <w:right w:val="single" w:sz="4" w:space="0" w:color="000000"/>
            </w:tcBorders>
            <w:vAlign w:val="center"/>
          </w:tcPr>
          <w:p w:rsidR="0042786E" w14:paraId="47D3453D" w14:textId="77777777">
            <w:pPr>
              <w:spacing w:after="0" w:line="259" w:lineRule="auto"/>
              <w:ind w:left="0" w:right="30" w:firstLine="0"/>
              <w:jc w:val="center"/>
            </w:pPr>
            <w:r>
              <w:rPr>
                <w:sz w:val="20"/>
              </w:rPr>
              <w:t xml:space="preserve">48.30 </w:t>
            </w:r>
          </w:p>
        </w:tc>
        <w:tc>
          <w:tcPr>
            <w:tcW w:w="1657" w:type="dxa"/>
            <w:tcBorders>
              <w:top w:val="single" w:sz="4" w:space="0" w:color="000000"/>
              <w:left w:val="single" w:sz="4" w:space="0" w:color="000000"/>
              <w:bottom w:val="single" w:sz="4" w:space="0" w:color="000000"/>
              <w:right w:val="single" w:sz="4" w:space="0" w:color="000000"/>
            </w:tcBorders>
            <w:vAlign w:val="center"/>
          </w:tcPr>
          <w:p w:rsidR="0042786E" w14:paraId="0F140809" w14:textId="77777777">
            <w:pPr>
              <w:spacing w:after="0" w:line="259" w:lineRule="auto"/>
              <w:ind w:left="0" w:right="25" w:firstLine="0"/>
              <w:jc w:val="center"/>
            </w:pPr>
            <w:r>
              <w:rPr>
                <w:sz w:val="20"/>
              </w:rPr>
              <w:t xml:space="preserve">2,222 </w:t>
            </w:r>
          </w:p>
        </w:tc>
      </w:tr>
      <w:tr w14:paraId="50CCC84B" w14:textId="77777777">
        <w:tblPrEx>
          <w:tblW w:w="13579" w:type="dxa"/>
          <w:tblInd w:w="-881" w:type="dxa"/>
          <w:tblCellMar>
            <w:top w:w="54" w:type="dxa"/>
            <w:left w:w="103" w:type="dxa"/>
            <w:bottom w:w="0" w:type="dxa"/>
            <w:right w:w="75" w:type="dxa"/>
          </w:tblCellMar>
          <w:tblLook w:val="04A0"/>
        </w:tblPrEx>
        <w:trPr>
          <w:trHeight w:val="905"/>
        </w:trPr>
        <w:tc>
          <w:tcPr>
            <w:tcW w:w="361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2786E" w14:paraId="1D12DC0B" w14:textId="77777777">
            <w:pPr>
              <w:spacing w:after="0" w:line="259" w:lineRule="auto"/>
              <w:ind w:left="0" w:right="28" w:firstLine="0"/>
              <w:jc w:val="center"/>
            </w:pPr>
            <w:r>
              <w:rPr>
                <w:sz w:val="20"/>
              </w:rPr>
              <w:t xml:space="preserve">TOTAL </w:t>
            </w:r>
          </w:p>
        </w:tc>
        <w:tc>
          <w:tcPr>
            <w:tcW w:w="166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2786E" w14:paraId="779063BD" w14:textId="77777777">
            <w:pPr>
              <w:spacing w:after="0" w:line="259" w:lineRule="auto"/>
              <w:ind w:left="0" w:right="32" w:firstLine="0"/>
              <w:jc w:val="center"/>
            </w:pPr>
            <w:r>
              <w:rPr>
                <w:sz w:val="20"/>
              </w:rPr>
              <w:t xml:space="preserve">115,785 </w:t>
            </w:r>
          </w:p>
        </w:tc>
        <w:tc>
          <w:tcPr>
            <w:tcW w:w="166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2786E" w14:paraId="794F5061" w14:textId="77777777">
            <w:pPr>
              <w:spacing w:after="0" w:line="259" w:lineRule="auto"/>
              <w:ind w:left="0" w:right="30" w:firstLine="0"/>
              <w:jc w:val="center"/>
            </w:pPr>
            <w:r>
              <w:rPr>
                <w:sz w:val="20"/>
              </w:rPr>
              <w:t xml:space="preserve">994,985,729 </w:t>
            </w:r>
          </w:p>
        </w:tc>
        <w:tc>
          <w:tcPr>
            <w:tcW w:w="16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2786E" w14:paraId="72CB89DA" w14:textId="77777777">
            <w:pPr>
              <w:spacing w:after="0" w:line="259" w:lineRule="auto"/>
              <w:ind w:left="0" w:right="30" w:firstLine="0"/>
              <w:jc w:val="center"/>
            </w:pPr>
            <w:r>
              <w:rPr>
                <w:sz w:val="20"/>
              </w:rPr>
              <w:t xml:space="preserve">varies </w:t>
            </w:r>
          </w:p>
        </w:tc>
        <w:tc>
          <w:tcPr>
            <w:tcW w:w="16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2786E" w14:paraId="057470B4" w14:textId="77777777">
            <w:pPr>
              <w:spacing w:after="0" w:line="259" w:lineRule="auto"/>
              <w:ind w:left="0" w:right="29" w:firstLine="0"/>
              <w:jc w:val="center"/>
            </w:pPr>
            <w:r>
              <w:rPr>
                <w:sz w:val="20"/>
              </w:rPr>
              <w:t xml:space="preserve">315,908 </w:t>
            </w:r>
          </w:p>
        </w:tc>
        <w:tc>
          <w:tcPr>
            <w:tcW w:w="166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2786E" w14:paraId="5F144A48" w14:textId="77777777">
            <w:pPr>
              <w:spacing w:after="0" w:line="259" w:lineRule="auto"/>
              <w:ind w:left="0" w:right="31" w:firstLine="0"/>
              <w:jc w:val="center"/>
            </w:pPr>
            <w:r>
              <w:rPr>
                <w:sz w:val="20"/>
              </w:rPr>
              <w:t xml:space="preserve">varies </w:t>
            </w:r>
          </w:p>
        </w:tc>
        <w:tc>
          <w:tcPr>
            <w:tcW w:w="1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2786E" w14:paraId="2872A265" w14:textId="77777777">
            <w:pPr>
              <w:spacing w:after="0" w:line="259" w:lineRule="auto"/>
              <w:ind w:left="0" w:right="25" w:firstLine="0"/>
              <w:jc w:val="center"/>
            </w:pPr>
            <w:r>
              <w:rPr>
                <w:sz w:val="20"/>
              </w:rPr>
              <w:t xml:space="preserve">24,948,603 </w:t>
            </w:r>
          </w:p>
        </w:tc>
      </w:tr>
    </w:tbl>
    <w:p w:rsidR="0042786E" w14:paraId="5B2CC9A6" w14:textId="77777777">
      <w:pPr>
        <w:sectPr>
          <w:pgSz w:w="15840" w:h="12240" w:orient="landscape"/>
          <w:pgMar w:top="1294" w:right="1440" w:bottom="1440" w:left="1440" w:header="720" w:footer="720" w:gutter="0"/>
          <w:cols w:space="720"/>
        </w:sectPr>
      </w:pPr>
    </w:p>
    <w:p w:rsidR="0042786E" w14:paraId="6040CE6D" w14:textId="77777777">
      <w:pPr>
        <w:numPr>
          <w:ilvl w:val="0"/>
          <w:numId w:val="7"/>
        </w:numPr>
        <w:ind w:right="727" w:hanging="614"/>
      </w:pPr>
      <w:r>
        <w:t xml:space="preserve">Capital Costs </w:t>
      </w:r>
    </w:p>
    <w:p w:rsidR="0042786E" w14:paraId="313C25BB" w14:textId="77777777">
      <w:pPr>
        <w:spacing w:after="0" w:line="259" w:lineRule="auto"/>
        <w:ind w:left="7" w:right="0" w:firstLine="0"/>
      </w:pPr>
      <w:r>
        <w:t xml:space="preserve"> </w:t>
      </w:r>
    </w:p>
    <w:p w:rsidR="0042786E" w14:paraId="6B80539E" w14:textId="77777777">
      <w:pPr>
        <w:ind w:left="17" w:right="727"/>
      </w:pPr>
      <w:r>
        <w:t xml:space="preserve">There </w:t>
      </w:r>
      <w:r>
        <w:t>are</w:t>
      </w:r>
      <w:r>
        <w:t xml:space="preserve"> no capital costs reported at this time related to the collection of this data. </w:t>
      </w:r>
    </w:p>
    <w:p w:rsidR="0042786E" w14:paraId="3514C8B0" w14:textId="77777777">
      <w:pPr>
        <w:spacing w:after="5" w:line="259" w:lineRule="auto"/>
        <w:ind w:left="7" w:right="0" w:firstLine="0"/>
      </w:pPr>
      <w:r>
        <w:t xml:space="preserve"> </w:t>
      </w:r>
    </w:p>
    <w:p w:rsidR="0042786E" w14:paraId="7963DE2D" w14:textId="77777777">
      <w:pPr>
        <w:numPr>
          <w:ilvl w:val="0"/>
          <w:numId w:val="7"/>
        </w:numPr>
        <w:ind w:right="727" w:hanging="614"/>
      </w:pPr>
      <w:r>
        <w:t xml:space="preserve">Cost to Federal Government </w:t>
      </w:r>
    </w:p>
    <w:p w:rsidR="0042786E" w14:paraId="074F672D" w14:textId="77777777">
      <w:pPr>
        <w:spacing w:after="0" w:line="259" w:lineRule="auto"/>
        <w:ind w:left="7" w:right="0" w:firstLine="0"/>
      </w:pPr>
      <w:r>
        <w:t xml:space="preserve"> </w:t>
      </w:r>
    </w:p>
    <w:p w:rsidR="0042786E" w14:paraId="0C35E285" w14:textId="77777777">
      <w:pPr>
        <w:ind w:left="17" w:right="727"/>
      </w:pPr>
      <w:r>
        <w:t xml:space="preserve">The PDTF contract, which is facilitated by the contractor </w:t>
      </w:r>
      <w:r>
        <w:t>RelayHealth</w:t>
      </w:r>
      <w:r>
        <w:t xml:space="preserve"> – </w:t>
      </w:r>
    </w:p>
    <w:p w:rsidR="0042786E" w14:paraId="0A3FD280" w14:textId="77777777">
      <w:pPr>
        <w:numPr>
          <w:ilvl w:val="1"/>
          <w:numId w:val="7"/>
        </w:numPr>
        <w:ind w:right="376" w:hanging="718"/>
      </w:pPr>
      <w:r>
        <w:t xml:space="preserve">Receives and maintains eligibility data from </w:t>
      </w:r>
      <w:r>
        <w:t>CMS;</w:t>
      </w:r>
      <w:r>
        <w:t xml:space="preserve"> </w:t>
      </w:r>
    </w:p>
    <w:p w:rsidR="0042786E" w14:paraId="4D7B253B" w14:textId="77777777">
      <w:pPr>
        <w:numPr>
          <w:ilvl w:val="1"/>
          <w:numId w:val="7"/>
        </w:numPr>
        <w:ind w:right="376" w:hanging="718"/>
      </w:pPr>
      <w:r>
        <w:t xml:space="preserve">Supports query from pharmacy regarding eligibility, </w:t>
      </w:r>
      <w:r>
        <w:t>include</w:t>
      </w:r>
      <w:r>
        <w:t xml:space="preserve"> in message on the E1 segment of the NCPDP Telecommunication </w:t>
      </w:r>
      <w:r>
        <w:t>standard;</w:t>
      </w:r>
      <w:r>
        <w:t xml:space="preserve"> </w:t>
      </w:r>
    </w:p>
    <w:p w:rsidR="0042786E" w14:paraId="08503323" w14:textId="77777777">
      <w:pPr>
        <w:numPr>
          <w:ilvl w:val="1"/>
          <w:numId w:val="7"/>
        </w:numPr>
        <w:ind w:right="376" w:hanging="718"/>
      </w:pPr>
      <w:r>
        <w:t xml:space="preserve">Captures primary response and secondary payer claim </w:t>
      </w:r>
      <w:r>
        <w:t>submission; •</w:t>
      </w:r>
      <w:r>
        <w:rPr>
          <w:rFonts w:ascii="Arial" w:eastAsia="Arial" w:hAnsi="Arial" w:cs="Arial"/>
        </w:rPr>
        <w:t xml:space="preserve"> </w:t>
      </w:r>
      <w:r>
        <w:t>Routes N transactions to Part D plans (</w:t>
      </w:r>
      <w:r>
        <w:t>TrOOP</w:t>
      </w:r>
      <w:r>
        <w:t xml:space="preserve"> costs</w:t>
      </w:r>
      <w:r>
        <w:t>);</w:t>
      </w:r>
      <w:r>
        <w:t xml:space="preserve"> </w:t>
      </w:r>
    </w:p>
    <w:p w:rsidR="0042786E" w14:paraId="07C66C02" w14:textId="77777777">
      <w:pPr>
        <w:numPr>
          <w:ilvl w:val="1"/>
          <w:numId w:val="7"/>
        </w:numPr>
        <w:spacing w:after="30" w:line="259" w:lineRule="auto"/>
        <w:ind w:right="376" w:hanging="718"/>
      </w:pPr>
      <w:r>
        <w:t xml:space="preserve">Provides CMS with copies of the N transactions (at least in batch). </w:t>
      </w:r>
    </w:p>
    <w:p w:rsidR="0042786E" w14:paraId="622A353B" w14:textId="77777777">
      <w:pPr>
        <w:spacing w:after="0" w:line="259" w:lineRule="auto"/>
        <w:ind w:left="7" w:right="0" w:firstLine="0"/>
      </w:pPr>
      <w:r>
        <w:t xml:space="preserve"> </w:t>
      </w:r>
    </w:p>
    <w:p w:rsidR="0042786E" w14:paraId="08491498" w14:textId="77777777">
      <w:pPr>
        <w:ind w:left="17" w:right="0"/>
      </w:pPr>
      <w:r>
        <w:t xml:space="preserve">The estimated cost of the PDTF contract is $27 million per annum. This estimate is based upon the current per annum contract costs. </w:t>
      </w:r>
    </w:p>
    <w:p w:rsidR="0042786E" w14:paraId="76A7BDDE" w14:textId="77777777">
      <w:pPr>
        <w:spacing w:after="5" w:line="259" w:lineRule="auto"/>
        <w:ind w:left="7" w:right="0" w:firstLine="0"/>
      </w:pPr>
      <w:r>
        <w:t xml:space="preserve"> </w:t>
      </w:r>
    </w:p>
    <w:p w:rsidR="0042786E" w14:paraId="1C2BE5C3" w14:textId="77777777">
      <w:pPr>
        <w:numPr>
          <w:ilvl w:val="0"/>
          <w:numId w:val="7"/>
        </w:numPr>
        <w:ind w:right="727" w:hanging="614"/>
      </w:pPr>
      <w:r>
        <w:t xml:space="preserve">Changes to Burden </w:t>
      </w:r>
    </w:p>
    <w:p w:rsidR="0042786E" w14:paraId="5B1A23E8" w14:textId="77777777">
      <w:pPr>
        <w:spacing w:after="0" w:line="259" w:lineRule="auto"/>
        <w:ind w:left="7" w:right="0" w:firstLine="0"/>
      </w:pPr>
      <w:r>
        <w:t xml:space="preserve"> </w:t>
      </w:r>
    </w:p>
    <w:p w:rsidR="0042786E" w14:paraId="14E072B8" w14:textId="77777777">
      <w:pPr>
        <w:spacing w:after="0"/>
        <w:ind w:left="10" w:right="0"/>
      </w:pPr>
      <w:r>
        <w:t xml:space="preserve">Based on revisions to this collection, we calculate a decrease in annual burden from 938,968 hours to 315,908 hours and a decrease in cost from $35,214,239 to $24,948,603. This is despite an increase in the number of responses from 748,566,570 to 994,985,729. Our estimates reflect actual data from the </w:t>
      </w:r>
      <w:r>
        <w:t>PDTF</w:t>
      </w:r>
      <w:r>
        <w:t xml:space="preserve"> and we believe </w:t>
      </w:r>
      <w:r>
        <w:t>number</w:t>
      </w:r>
      <w:r>
        <w:t xml:space="preserve"> of eligibility (E1) transactions (333,178,054 in the previously approved collection vs. 57,438,000 according to 2024 data from PDTF) disproportionally affected the total burden calculations for this collection in the previous revision. The increased number of responses also reflects 2024 data from PDTF for </w:t>
      </w:r>
      <w:r>
        <w:t>Nx</w:t>
      </w:r>
      <w:r>
        <w:t xml:space="preserve"> (Estimate 1) and ATBT FIR (Estimate 5) transactions as well as responses associated with the corrected burden associated with mailings for COB notification letters and Part D</w:t>
      </w:r>
      <w:r>
        <w:t xml:space="preserve"> sponsors updating OHI in ECRS. Although the number of responses increased, most of the electronic transactions are processed automatically so there was still a net decrease in time and cost burden due to our overall revisions. We also updated the number of Part D parent </w:t>
      </w:r>
      <w:r>
        <w:t>organizations</w:t>
      </w:r>
      <w:r>
        <w:t xml:space="preserve"> and the wages associated with certain tasks. Specifically, a Medical Transcriptionist was not an appropriate job category for the previous burden estimate “Mail OHI notices to benes and enter changes in ECRS”. Previously this </w:t>
      </w:r>
      <w:r>
        <w:t>burden was calculated at merely 0.0166 hours per parent organization for a total annual burden of 4.96 hours (0.0166 hours * 299 parent organizations) which appeared to be erroneous since OHI information must be entered for each beneficiary and not per organization. The previous estimate also failed to account for the non-labor burden associated with mailing “OHI notices” (i.e., COB notification letters) to beneficiaries. We also updated the labor burden associated with entering OHI updates in ECRS, which w</w:t>
      </w:r>
      <w:r>
        <w:t xml:space="preserve">ould be completed by a business operations specialist at a Part D sponsor organization. Correcting this calculation resulted in as addition 55,556 responses and 4,629 hours of burden (Estimate 4). We also accounted for </w:t>
      </w:r>
      <w:r>
        <w:t>beneficiary</w:t>
      </w:r>
      <w:r>
        <w:t xml:space="preserve"> burden associated with responding to annual OHI notification letters </w:t>
      </w:r>
      <w:r>
        <w:t>(Estimate 3). These updates are not a result of new requirements, rather, have been longstanding requirements that were not adequately captured in this collection previously. There was also an increase in the num</w:t>
      </w:r>
      <w:r>
        <w:t xml:space="preserve">ber of SPAPs from 13 to 23 since the previously approved version of this collection.   </w:t>
      </w:r>
    </w:p>
    <w:tbl>
      <w:tblPr>
        <w:tblStyle w:val="TableGrid"/>
        <w:tblW w:w="9434" w:type="dxa"/>
        <w:tblInd w:w="-29" w:type="dxa"/>
        <w:tblCellMar>
          <w:top w:w="88" w:type="dxa"/>
          <w:left w:w="5" w:type="dxa"/>
          <w:bottom w:w="45" w:type="dxa"/>
          <w:right w:w="13" w:type="dxa"/>
        </w:tblCellMar>
        <w:tblLook w:val="04A0"/>
      </w:tblPr>
      <w:tblGrid>
        <w:gridCol w:w="2338"/>
        <w:gridCol w:w="1560"/>
        <w:gridCol w:w="2370"/>
        <w:gridCol w:w="1628"/>
        <w:gridCol w:w="1538"/>
      </w:tblGrid>
      <w:tr w14:paraId="1E61AF6B" w14:textId="77777777">
        <w:tblPrEx>
          <w:tblW w:w="9434" w:type="dxa"/>
          <w:tblInd w:w="-29" w:type="dxa"/>
          <w:tblCellMar>
            <w:top w:w="88" w:type="dxa"/>
            <w:left w:w="5" w:type="dxa"/>
            <w:bottom w:w="45" w:type="dxa"/>
            <w:right w:w="13" w:type="dxa"/>
          </w:tblCellMar>
          <w:tblLook w:val="04A0"/>
        </w:tblPrEx>
        <w:trPr>
          <w:trHeight w:val="1190"/>
        </w:trPr>
        <w:tc>
          <w:tcPr>
            <w:tcW w:w="2338" w:type="dxa"/>
            <w:tcBorders>
              <w:top w:val="single" w:sz="6" w:space="0" w:color="A9A9A9"/>
              <w:left w:val="single" w:sz="6" w:space="0" w:color="A9A9A9"/>
              <w:bottom w:val="single" w:sz="6" w:space="0" w:color="A9A9A9"/>
              <w:right w:val="single" w:sz="4" w:space="0" w:color="A9A9A9"/>
            </w:tcBorders>
            <w:shd w:val="clear" w:color="auto" w:fill="CCCCCC"/>
            <w:vAlign w:val="center"/>
          </w:tcPr>
          <w:p w:rsidR="0042786E" w14:paraId="019DC4DB" w14:textId="77777777">
            <w:pPr>
              <w:spacing w:after="0" w:line="259" w:lineRule="auto"/>
              <w:ind w:left="1" w:right="0" w:firstLine="0"/>
            </w:pPr>
            <w:r>
              <w:rPr>
                <w:b/>
              </w:rPr>
              <w:t xml:space="preserve">Annual Burden for this Collection </w:t>
            </w:r>
          </w:p>
        </w:tc>
        <w:tc>
          <w:tcPr>
            <w:tcW w:w="1560" w:type="dxa"/>
            <w:tcBorders>
              <w:top w:val="single" w:sz="6" w:space="0" w:color="A9A9A9"/>
              <w:left w:val="single" w:sz="4" w:space="0" w:color="A9A9A9"/>
              <w:bottom w:val="single" w:sz="6" w:space="0" w:color="A9A9A9"/>
              <w:right w:val="single" w:sz="4" w:space="0" w:color="A9A9A9"/>
            </w:tcBorders>
            <w:shd w:val="clear" w:color="auto" w:fill="CCCCCC"/>
          </w:tcPr>
          <w:p w:rsidR="0042786E" w14:paraId="1C95A807" w14:textId="77777777">
            <w:pPr>
              <w:spacing w:after="0" w:line="259" w:lineRule="auto"/>
              <w:ind w:left="0" w:right="0" w:firstLine="0"/>
            </w:pPr>
            <w:r>
              <w:t xml:space="preserve"> </w:t>
            </w:r>
          </w:p>
          <w:p w:rsidR="0042786E" w14:paraId="345BDD4D" w14:textId="77777777">
            <w:pPr>
              <w:spacing w:after="0" w:line="259" w:lineRule="auto"/>
              <w:ind w:left="19" w:right="0" w:firstLine="0"/>
            </w:pPr>
            <w:r>
              <w:rPr>
                <w:b/>
              </w:rPr>
              <w:t xml:space="preserve">Approved </w:t>
            </w:r>
          </w:p>
        </w:tc>
        <w:tc>
          <w:tcPr>
            <w:tcW w:w="2370" w:type="dxa"/>
            <w:tcBorders>
              <w:top w:val="single" w:sz="6" w:space="0" w:color="A9A9A9"/>
              <w:left w:val="single" w:sz="4" w:space="0" w:color="A9A9A9"/>
              <w:bottom w:val="single" w:sz="6" w:space="0" w:color="A9A9A9"/>
              <w:right w:val="single" w:sz="4" w:space="0" w:color="A9A9A9"/>
            </w:tcBorders>
            <w:shd w:val="clear" w:color="auto" w:fill="CCCCCC"/>
            <w:vAlign w:val="center"/>
          </w:tcPr>
          <w:p w:rsidR="0042786E" w14:paraId="4345A043" w14:textId="77777777">
            <w:pPr>
              <w:spacing w:after="0" w:line="259" w:lineRule="auto"/>
              <w:ind w:left="19" w:right="0" w:firstLine="0"/>
            </w:pPr>
            <w:r>
              <w:rPr>
                <w:b/>
              </w:rPr>
              <w:t xml:space="preserve">Change Due to </w:t>
            </w:r>
          </w:p>
          <w:p w:rsidR="0042786E" w14:paraId="6121FEE5" w14:textId="77777777">
            <w:pPr>
              <w:spacing w:after="0" w:line="259" w:lineRule="auto"/>
              <w:ind w:left="26" w:right="0" w:firstLine="0"/>
              <w:jc w:val="both"/>
            </w:pPr>
            <w:r>
              <w:rPr>
                <w:b/>
              </w:rPr>
              <w:t xml:space="preserve">Adjustment in Agency </w:t>
            </w:r>
          </w:p>
          <w:p w:rsidR="0042786E" w14:paraId="703C8389" w14:textId="77777777">
            <w:pPr>
              <w:spacing w:after="0" w:line="259" w:lineRule="auto"/>
              <w:ind w:left="26" w:right="0" w:firstLine="0"/>
            </w:pPr>
            <w:r>
              <w:rPr>
                <w:b/>
              </w:rPr>
              <w:t xml:space="preserve">Estimate </w:t>
            </w:r>
          </w:p>
        </w:tc>
        <w:tc>
          <w:tcPr>
            <w:tcW w:w="1628" w:type="dxa"/>
            <w:tcBorders>
              <w:top w:val="single" w:sz="6" w:space="0" w:color="A9A9A9"/>
              <w:left w:val="single" w:sz="4" w:space="0" w:color="A9A9A9"/>
              <w:bottom w:val="single" w:sz="6" w:space="0" w:color="A9A9A9"/>
              <w:right w:val="single" w:sz="6" w:space="0" w:color="A9A9A9"/>
            </w:tcBorders>
            <w:shd w:val="clear" w:color="auto" w:fill="CCCCCC"/>
          </w:tcPr>
          <w:p w:rsidR="0042786E" w14:paraId="5C8F11A2" w14:textId="77777777">
            <w:pPr>
              <w:spacing w:after="0" w:line="259" w:lineRule="auto"/>
              <w:ind w:left="56" w:right="0" w:firstLine="0"/>
              <w:jc w:val="both"/>
            </w:pPr>
            <w:r>
              <w:rPr>
                <w:b/>
              </w:rPr>
              <w:t xml:space="preserve">Change Due to </w:t>
            </w:r>
          </w:p>
          <w:p w:rsidR="0042786E" w14:paraId="77A45F39" w14:textId="77777777">
            <w:pPr>
              <w:spacing w:after="0" w:line="259" w:lineRule="auto"/>
              <w:ind w:left="64" w:right="0" w:firstLine="0"/>
            </w:pPr>
            <w:r>
              <w:rPr>
                <w:b/>
              </w:rPr>
              <w:t xml:space="preserve">Potential Violation of the PRA </w:t>
            </w:r>
          </w:p>
        </w:tc>
        <w:tc>
          <w:tcPr>
            <w:tcW w:w="1538" w:type="dxa"/>
            <w:tcBorders>
              <w:top w:val="single" w:sz="6" w:space="0" w:color="A9A9A9"/>
              <w:left w:val="single" w:sz="6" w:space="0" w:color="A9A9A9"/>
              <w:bottom w:val="single" w:sz="6" w:space="0" w:color="A9A9A9"/>
              <w:right w:val="single" w:sz="6" w:space="0" w:color="A9A9A9"/>
            </w:tcBorders>
            <w:shd w:val="clear" w:color="auto" w:fill="CCCCCC"/>
          </w:tcPr>
          <w:p w:rsidR="0042786E" w14:paraId="77E5F2B5" w14:textId="77777777">
            <w:pPr>
              <w:spacing w:after="0" w:line="259" w:lineRule="auto"/>
              <w:ind w:left="2" w:right="0" w:firstLine="0"/>
            </w:pPr>
            <w:r>
              <w:t xml:space="preserve"> </w:t>
            </w:r>
          </w:p>
          <w:p w:rsidR="0042786E" w14:paraId="4B9D0443" w14:textId="77777777">
            <w:pPr>
              <w:spacing w:after="0" w:line="259" w:lineRule="auto"/>
              <w:ind w:left="22" w:right="0" w:firstLine="0"/>
            </w:pPr>
            <w:r>
              <w:rPr>
                <w:b/>
              </w:rPr>
              <w:t xml:space="preserve">Previously </w:t>
            </w:r>
          </w:p>
          <w:p w:rsidR="0042786E" w14:paraId="61B95794" w14:textId="77777777">
            <w:pPr>
              <w:spacing w:after="0" w:line="259" w:lineRule="auto"/>
              <w:ind w:left="29" w:right="0" w:firstLine="0"/>
            </w:pPr>
            <w:r>
              <w:rPr>
                <w:b/>
              </w:rPr>
              <w:t xml:space="preserve">Approved </w:t>
            </w:r>
          </w:p>
        </w:tc>
      </w:tr>
      <w:tr w14:paraId="2CDD33CC" w14:textId="77777777">
        <w:tblPrEx>
          <w:tblW w:w="9434" w:type="dxa"/>
          <w:tblInd w:w="-29" w:type="dxa"/>
          <w:tblCellMar>
            <w:top w:w="88" w:type="dxa"/>
            <w:left w:w="5" w:type="dxa"/>
            <w:bottom w:w="45" w:type="dxa"/>
            <w:right w:w="13" w:type="dxa"/>
          </w:tblCellMar>
          <w:tblLook w:val="04A0"/>
        </w:tblPrEx>
        <w:trPr>
          <w:trHeight w:val="656"/>
        </w:trPr>
        <w:tc>
          <w:tcPr>
            <w:tcW w:w="2338" w:type="dxa"/>
            <w:tcBorders>
              <w:top w:val="single" w:sz="6" w:space="0" w:color="A9A9A9"/>
              <w:left w:val="single" w:sz="6" w:space="0" w:color="A9A9A9"/>
              <w:bottom w:val="single" w:sz="6" w:space="0" w:color="A9A9A9"/>
              <w:right w:val="single" w:sz="6" w:space="0" w:color="A9A9A9"/>
            </w:tcBorders>
            <w:shd w:val="clear" w:color="auto" w:fill="EEEEEE"/>
            <w:vAlign w:val="center"/>
          </w:tcPr>
          <w:p w:rsidR="0042786E" w14:paraId="24936FDE" w14:textId="77777777">
            <w:pPr>
              <w:spacing w:after="0" w:line="259" w:lineRule="auto"/>
              <w:ind w:left="34" w:right="0" w:firstLine="0"/>
            </w:pPr>
            <w:r>
              <w:t xml:space="preserve">Responses  </w:t>
            </w:r>
          </w:p>
        </w:tc>
        <w:tc>
          <w:tcPr>
            <w:tcW w:w="1560" w:type="dxa"/>
            <w:tcBorders>
              <w:top w:val="single" w:sz="6" w:space="0" w:color="A9A9A9"/>
              <w:left w:val="single" w:sz="6" w:space="0" w:color="A9A9A9"/>
              <w:bottom w:val="single" w:sz="6" w:space="0" w:color="A9A9A9"/>
              <w:right w:val="single" w:sz="4" w:space="0" w:color="A9A9A9"/>
            </w:tcBorders>
            <w:shd w:val="clear" w:color="auto" w:fill="EEEEEE"/>
            <w:vAlign w:val="center"/>
          </w:tcPr>
          <w:p w:rsidR="0042786E" w14:paraId="473762E0" w14:textId="77777777">
            <w:pPr>
              <w:spacing w:after="0" w:line="259" w:lineRule="auto"/>
              <w:ind w:left="34" w:right="0" w:firstLine="0"/>
            </w:pPr>
            <w:r>
              <w:t xml:space="preserve">994,985,729 </w:t>
            </w:r>
          </w:p>
        </w:tc>
        <w:tc>
          <w:tcPr>
            <w:tcW w:w="2370" w:type="dxa"/>
            <w:tcBorders>
              <w:top w:val="single" w:sz="6" w:space="0" w:color="A9A9A9"/>
              <w:left w:val="single" w:sz="4" w:space="0" w:color="A9A9A9"/>
              <w:bottom w:val="single" w:sz="6" w:space="0" w:color="A9A9A9"/>
              <w:right w:val="single" w:sz="6" w:space="0" w:color="A9A9A9"/>
            </w:tcBorders>
            <w:shd w:val="clear" w:color="auto" w:fill="EEEEEE"/>
            <w:vAlign w:val="bottom"/>
          </w:tcPr>
          <w:p w:rsidR="0042786E" w14:paraId="32D9134D" w14:textId="77777777">
            <w:pPr>
              <w:spacing w:after="0" w:line="259" w:lineRule="auto"/>
              <w:ind w:left="96" w:right="0" w:firstLine="0"/>
            </w:pPr>
            <w:r>
              <w:t xml:space="preserve">+246,419,159 </w:t>
            </w:r>
          </w:p>
        </w:tc>
        <w:tc>
          <w:tcPr>
            <w:tcW w:w="1628" w:type="dxa"/>
            <w:tcBorders>
              <w:top w:val="single" w:sz="6" w:space="0" w:color="A9A9A9"/>
              <w:left w:val="single" w:sz="6" w:space="0" w:color="A9A9A9"/>
              <w:bottom w:val="single" w:sz="6" w:space="0" w:color="A9A9A9"/>
              <w:right w:val="single" w:sz="6" w:space="0" w:color="A9A9A9"/>
            </w:tcBorders>
            <w:shd w:val="clear" w:color="auto" w:fill="EEEEEE"/>
            <w:vAlign w:val="bottom"/>
          </w:tcPr>
          <w:p w:rsidR="0042786E" w14:paraId="4CC64857" w14:textId="77777777">
            <w:pPr>
              <w:spacing w:after="0" w:line="259" w:lineRule="auto"/>
              <w:ind w:left="14" w:right="0" w:firstLine="0"/>
              <w:jc w:val="center"/>
            </w:pPr>
            <w:r>
              <w:t xml:space="preserve">0 </w:t>
            </w:r>
          </w:p>
        </w:tc>
        <w:tc>
          <w:tcPr>
            <w:tcW w:w="1538" w:type="dxa"/>
            <w:tcBorders>
              <w:top w:val="single" w:sz="6" w:space="0" w:color="A9A9A9"/>
              <w:left w:val="single" w:sz="6" w:space="0" w:color="A9A9A9"/>
              <w:bottom w:val="single" w:sz="6" w:space="0" w:color="A9A9A9"/>
              <w:right w:val="single" w:sz="6" w:space="0" w:color="A9A9A9"/>
            </w:tcBorders>
            <w:shd w:val="clear" w:color="auto" w:fill="EEEEEE"/>
            <w:vAlign w:val="center"/>
          </w:tcPr>
          <w:p w:rsidR="0042786E" w14:paraId="6DD20380" w14:textId="77777777">
            <w:pPr>
              <w:spacing w:after="0" w:line="259" w:lineRule="auto"/>
              <w:ind w:left="36" w:right="0" w:firstLine="0"/>
            </w:pPr>
            <w:r>
              <w:t xml:space="preserve">748,566,570 </w:t>
            </w:r>
          </w:p>
        </w:tc>
      </w:tr>
      <w:tr w14:paraId="027C1BCE" w14:textId="77777777">
        <w:tblPrEx>
          <w:tblW w:w="9434" w:type="dxa"/>
          <w:tblInd w:w="-29" w:type="dxa"/>
          <w:tblCellMar>
            <w:top w:w="88" w:type="dxa"/>
            <w:left w:w="5" w:type="dxa"/>
            <w:bottom w:w="45" w:type="dxa"/>
            <w:right w:w="13" w:type="dxa"/>
          </w:tblCellMar>
          <w:tblLook w:val="04A0"/>
        </w:tblPrEx>
        <w:trPr>
          <w:trHeight w:val="655"/>
        </w:trPr>
        <w:tc>
          <w:tcPr>
            <w:tcW w:w="2338" w:type="dxa"/>
            <w:tcBorders>
              <w:top w:val="single" w:sz="6" w:space="0" w:color="A9A9A9"/>
              <w:left w:val="single" w:sz="6" w:space="0" w:color="A9A9A9"/>
              <w:bottom w:val="single" w:sz="6" w:space="0" w:color="A9A9A9"/>
              <w:right w:val="single" w:sz="6" w:space="0" w:color="A9A9A9"/>
            </w:tcBorders>
            <w:shd w:val="clear" w:color="auto" w:fill="EEEEEE"/>
            <w:vAlign w:val="center"/>
          </w:tcPr>
          <w:p w:rsidR="0042786E" w14:paraId="3D18DAF9" w14:textId="77777777">
            <w:pPr>
              <w:spacing w:after="0" w:line="259" w:lineRule="auto"/>
              <w:ind w:left="34" w:right="0" w:firstLine="0"/>
            </w:pPr>
            <w:r>
              <w:t xml:space="preserve">Time (Hours) </w:t>
            </w:r>
          </w:p>
        </w:tc>
        <w:tc>
          <w:tcPr>
            <w:tcW w:w="1560" w:type="dxa"/>
            <w:tcBorders>
              <w:top w:val="single" w:sz="6" w:space="0" w:color="A9A9A9"/>
              <w:left w:val="single" w:sz="6" w:space="0" w:color="A9A9A9"/>
              <w:bottom w:val="single" w:sz="6" w:space="0" w:color="A9A9A9"/>
              <w:right w:val="single" w:sz="4" w:space="0" w:color="A9A9A9"/>
            </w:tcBorders>
            <w:shd w:val="clear" w:color="auto" w:fill="EEEEEE"/>
            <w:vAlign w:val="bottom"/>
          </w:tcPr>
          <w:p w:rsidR="0042786E" w14:paraId="7D954F54" w14:textId="77777777">
            <w:pPr>
              <w:spacing w:after="0" w:line="259" w:lineRule="auto"/>
              <w:ind w:left="34" w:right="0" w:firstLine="0"/>
            </w:pPr>
            <w:r>
              <w:t xml:space="preserve">315,908 </w:t>
            </w:r>
          </w:p>
        </w:tc>
        <w:tc>
          <w:tcPr>
            <w:tcW w:w="2370" w:type="dxa"/>
            <w:tcBorders>
              <w:top w:val="single" w:sz="6" w:space="0" w:color="A9A9A9"/>
              <w:left w:val="single" w:sz="4" w:space="0" w:color="A9A9A9"/>
              <w:bottom w:val="single" w:sz="6" w:space="0" w:color="A9A9A9"/>
              <w:right w:val="single" w:sz="6" w:space="0" w:color="A9A9A9"/>
            </w:tcBorders>
            <w:shd w:val="clear" w:color="auto" w:fill="EEEEEE"/>
            <w:vAlign w:val="bottom"/>
          </w:tcPr>
          <w:p w:rsidR="0042786E" w14:paraId="641157A7" w14:textId="77777777">
            <w:pPr>
              <w:spacing w:after="0" w:line="259" w:lineRule="auto"/>
              <w:ind w:left="34" w:right="0" w:firstLine="0"/>
            </w:pPr>
            <w:r>
              <w:t xml:space="preserve">-623,060 </w:t>
            </w:r>
          </w:p>
        </w:tc>
        <w:tc>
          <w:tcPr>
            <w:tcW w:w="1628" w:type="dxa"/>
            <w:tcBorders>
              <w:top w:val="single" w:sz="6" w:space="0" w:color="A9A9A9"/>
              <w:left w:val="single" w:sz="6" w:space="0" w:color="A9A9A9"/>
              <w:bottom w:val="single" w:sz="6" w:space="0" w:color="A9A9A9"/>
              <w:right w:val="single" w:sz="6" w:space="0" w:color="A9A9A9"/>
            </w:tcBorders>
            <w:shd w:val="clear" w:color="auto" w:fill="EEEEEE"/>
            <w:vAlign w:val="bottom"/>
          </w:tcPr>
          <w:p w:rsidR="0042786E" w14:paraId="085C918A" w14:textId="77777777">
            <w:pPr>
              <w:spacing w:after="0" w:line="259" w:lineRule="auto"/>
              <w:ind w:left="14" w:right="0" w:firstLine="0"/>
              <w:jc w:val="center"/>
            </w:pPr>
            <w:r>
              <w:t xml:space="preserve">0 </w:t>
            </w:r>
          </w:p>
        </w:tc>
        <w:tc>
          <w:tcPr>
            <w:tcW w:w="1538" w:type="dxa"/>
            <w:tcBorders>
              <w:top w:val="single" w:sz="6" w:space="0" w:color="A9A9A9"/>
              <w:left w:val="single" w:sz="6" w:space="0" w:color="A9A9A9"/>
              <w:bottom w:val="single" w:sz="6" w:space="0" w:color="A9A9A9"/>
              <w:right w:val="single" w:sz="6" w:space="0" w:color="A9A9A9"/>
            </w:tcBorders>
            <w:shd w:val="clear" w:color="auto" w:fill="EEEEEE"/>
            <w:vAlign w:val="center"/>
          </w:tcPr>
          <w:p w:rsidR="0042786E" w14:paraId="624815E0" w14:textId="77777777">
            <w:pPr>
              <w:spacing w:after="0" w:line="259" w:lineRule="auto"/>
              <w:ind w:left="36" w:right="0" w:firstLine="0"/>
            </w:pPr>
            <w:r>
              <w:t xml:space="preserve">938,968 </w:t>
            </w:r>
          </w:p>
        </w:tc>
      </w:tr>
      <w:tr w14:paraId="55D037FE" w14:textId="77777777">
        <w:tblPrEx>
          <w:tblW w:w="9434" w:type="dxa"/>
          <w:tblInd w:w="-29" w:type="dxa"/>
          <w:tblCellMar>
            <w:top w:w="88" w:type="dxa"/>
            <w:left w:w="5" w:type="dxa"/>
            <w:bottom w:w="45" w:type="dxa"/>
            <w:right w:w="13" w:type="dxa"/>
          </w:tblCellMar>
          <w:tblLook w:val="04A0"/>
        </w:tblPrEx>
        <w:trPr>
          <w:trHeight w:val="647"/>
        </w:trPr>
        <w:tc>
          <w:tcPr>
            <w:tcW w:w="2338" w:type="dxa"/>
            <w:tcBorders>
              <w:top w:val="single" w:sz="6" w:space="0" w:color="A9A9A9"/>
              <w:left w:val="single" w:sz="6" w:space="0" w:color="A9A9A9"/>
              <w:bottom w:val="single" w:sz="6" w:space="0" w:color="A9A9A9"/>
              <w:right w:val="single" w:sz="6" w:space="0" w:color="A9A9A9"/>
            </w:tcBorders>
            <w:shd w:val="clear" w:color="auto" w:fill="EEEEEE"/>
            <w:vAlign w:val="center"/>
          </w:tcPr>
          <w:p w:rsidR="0042786E" w14:paraId="6E4350C0" w14:textId="77777777">
            <w:pPr>
              <w:spacing w:after="0" w:line="259" w:lineRule="auto"/>
              <w:ind w:left="34" w:right="0" w:firstLine="0"/>
            </w:pPr>
            <w:r>
              <w:t xml:space="preserve">Cost (Dollars) </w:t>
            </w:r>
          </w:p>
        </w:tc>
        <w:tc>
          <w:tcPr>
            <w:tcW w:w="1560" w:type="dxa"/>
            <w:tcBorders>
              <w:top w:val="single" w:sz="6" w:space="0" w:color="A9A9A9"/>
              <w:left w:val="single" w:sz="6" w:space="0" w:color="A9A9A9"/>
              <w:bottom w:val="single" w:sz="6" w:space="0" w:color="A9A9A9"/>
              <w:right w:val="single" w:sz="4" w:space="0" w:color="A9A9A9"/>
            </w:tcBorders>
            <w:shd w:val="clear" w:color="auto" w:fill="EEEEEE"/>
            <w:vAlign w:val="center"/>
          </w:tcPr>
          <w:p w:rsidR="0042786E" w14:paraId="277DC852" w14:textId="77777777">
            <w:pPr>
              <w:spacing w:after="0" w:line="259" w:lineRule="auto"/>
              <w:ind w:left="34" w:right="0" w:firstLine="0"/>
            </w:pPr>
            <w:r>
              <w:t xml:space="preserve">24,948,603 </w:t>
            </w:r>
          </w:p>
        </w:tc>
        <w:tc>
          <w:tcPr>
            <w:tcW w:w="2370" w:type="dxa"/>
            <w:tcBorders>
              <w:top w:val="single" w:sz="6" w:space="0" w:color="A9A9A9"/>
              <w:left w:val="single" w:sz="4" w:space="0" w:color="A9A9A9"/>
              <w:bottom w:val="single" w:sz="6" w:space="0" w:color="A9A9A9"/>
              <w:right w:val="single" w:sz="6" w:space="0" w:color="A9A9A9"/>
            </w:tcBorders>
            <w:shd w:val="clear" w:color="auto" w:fill="EEEEEE"/>
            <w:vAlign w:val="bottom"/>
          </w:tcPr>
          <w:p w:rsidR="0042786E" w14:paraId="1F7AB1DB" w14:textId="77777777">
            <w:pPr>
              <w:spacing w:after="0" w:line="259" w:lineRule="auto"/>
              <w:ind w:left="96" w:right="0" w:firstLine="0"/>
            </w:pPr>
            <w:r>
              <w:t xml:space="preserve">-10,292,636 </w:t>
            </w:r>
          </w:p>
        </w:tc>
        <w:tc>
          <w:tcPr>
            <w:tcW w:w="1628" w:type="dxa"/>
            <w:tcBorders>
              <w:top w:val="single" w:sz="6" w:space="0" w:color="A9A9A9"/>
              <w:left w:val="single" w:sz="6" w:space="0" w:color="A9A9A9"/>
              <w:bottom w:val="single" w:sz="6" w:space="0" w:color="A9A9A9"/>
              <w:right w:val="single" w:sz="6" w:space="0" w:color="A9A9A9"/>
            </w:tcBorders>
            <w:shd w:val="clear" w:color="auto" w:fill="EEEEEE"/>
            <w:vAlign w:val="bottom"/>
          </w:tcPr>
          <w:p w:rsidR="0042786E" w14:paraId="4105DDA6" w14:textId="77777777">
            <w:pPr>
              <w:spacing w:after="0" w:line="259" w:lineRule="auto"/>
              <w:ind w:left="14" w:right="0" w:firstLine="0"/>
              <w:jc w:val="center"/>
            </w:pPr>
            <w:r>
              <w:t xml:space="preserve">0 </w:t>
            </w:r>
          </w:p>
        </w:tc>
        <w:tc>
          <w:tcPr>
            <w:tcW w:w="1538" w:type="dxa"/>
            <w:tcBorders>
              <w:top w:val="single" w:sz="6" w:space="0" w:color="A9A9A9"/>
              <w:left w:val="single" w:sz="6" w:space="0" w:color="A9A9A9"/>
              <w:bottom w:val="single" w:sz="6" w:space="0" w:color="A9A9A9"/>
              <w:right w:val="single" w:sz="6" w:space="0" w:color="A9A9A9"/>
            </w:tcBorders>
            <w:shd w:val="clear" w:color="auto" w:fill="EEEEEE"/>
            <w:vAlign w:val="center"/>
          </w:tcPr>
          <w:p w:rsidR="0042786E" w14:paraId="191500E6" w14:textId="77777777">
            <w:pPr>
              <w:spacing w:after="0" w:line="259" w:lineRule="auto"/>
              <w:ind w:left="36" w:right="0" w:firstLine="0"/>
            </w:pPr>
            <w:r>
              <w:t xml:space="preserve">35,241,239 </w:t>
            </w:r>
          </w:p>
        </w:tc>
      </w:tr>
    </w:tbl>
    <w:p w:rsidR="0042786E" w14:paraId="3000ED35" w14:textId="77777777">
      <w:pPr>
        <w:spacing w:after="12" w:line="259" w:lineRule="auto"/>
        <w:ind w:left="7" w:right="0" w:firstLine="0"/>
      </w:pPr>
      <w:r>
        <w:t xml:space="preserve"> </w:t>
      </w:r>
    </w:p>
    <w:p w:rsidR="0042786E" w14:paraId="2E98CD3E" w14:textId="77777777">
      <w:pPr>
        <w:spacing w:after="5" w:line="259" w:lineRule="auto"/>
        <w:ind w:left="7" w:right="0" w:firstLine="0"/>
      </w:pPr>
      <w:r>
        <w:t xml:space="preserve"> </w:t>
      </w:r>
    </w:p>
    <w:p w:rsidR="0042786E" w14:paraId="370685D6" w14:textId="77777777">
      <w:pPr>
        <w:numPr>
          <w:ilvl w:val="0"/>
          <w:numId w:val="7"/>
        </w:numPr>
        <w:ind w:right="727" w:hanging="614"/>
      </w:pPr>
      <w:r>
        <w:t xml:space="preserve">Publication/Tabulation Date </w:t>
      </w:r>
    </w:p>
    <w:p w:rsidR="0042786E" w14:paraId="10493312" w14:textId="77777777">
      <w:pPr>
        <w:spacing w:after="0" w:line="259" w:lineRule="auto"/>
        <w:ind w:left="7" w:right="0" w:firstLine="0"/>
      </w:pPr>
      <w:r>
        <w:t xml:space="preserve"> </w:t>
      </w:r>
    </w:p>
    <w:p w:rsidR="0042786E" w14:paraId="6338E239" w14:textId="77777777">
      <w:pPr>
        <w:ind w:left="10" w:right="0"/>
      </w:pPr>
      <w:r>
        <w:t xml:space="preserve">The data is collected </w:t>
      </w:r>
      <w:r>
        <w:t>in order to</w:t>
      </w:r>
      <w:r>
        <w:t xml:space="preserve"> meet statutory requirements for Part D plans to coordinate benefits. The data is not shared with others outside of </w:t>
      </w:r>
      <w:r>
        <w:t>CMS</w:t>
      </w:r>
      <w:r>
        <w:t xml:space="preserve"> not involved with coordination of benefits, nor is the data shared with the public. </w:t>
      </w:r>
    </w:p>
    <w:p w:rsidR="0042786E" w14:paraId="184B96C0" w14:textId="77777777">
      <w:pPr>
        <w:spacing w:after="5" w:line="259" w:lineRule="auto"/>
        <w:ind w:left="7" w:right="0" w:firstLine="0"/>
      </w:pPr>
      <w:r>
        <w:t xml:space="preserve"> </w:t>
      </w:r>
    </w:p>
    <w:p w:rsidR="0042786E" w14:paraId="26E308C3" w14:textId="77777777">
      <w:pPr>
        <w:numPr>
          <w:ilvl w:val="0"/>
          <w:numId w:val="7"/>
        </w:numPr>
        <w:ind w:right="727" w:hanging="614"/>
      </w:pPr>
      <w:r>
        <w:t xml:space="preserve">Expiration Date </w:t>
      </w:r>
    </w:p>
    <w:p w:rsidR="0042786E" w14:paraId="6ED3DF7A" w14:textId="77777777">
      <w:pPr>
        <w:spacing w:after="0" w:line="259" w:lineRule="auto"/>
        <w:ind w:left="7" w:right="0" w:firstLine="0"/>
      </w:pPr>
      <w:r>
        <w:t xml:space="preserve"> </w:t>
      </w:r>
    </w:p>
    <w:p w:rsidR="0042786E" w14:paraId="513145D4" w14:textId="77777777">
      <w:pPr>
        <w:ind w:left="17" w:right="0"/>
      </w:pPr>
      <w:r>
        <w:t xml:space="preserve">The expiration date of this data collection authorization is displayed on all approved collection instruments.  </w:t>
      </w:r>
    </w:p>
    <w:p w:rsidR="0042786E" w14:paraId="6A50AF41" w14:textId="77777777">
      <w:pPr>
        <w:spacing w:after="5" w:line="259" w:lineRule="auto"/>
        <w:ind w:left="7" w:right="0" w:firstLine="0"/>
      </w:pPr>
      <w:r>
        <w:t xml:space="preserve"> </w:t>
      </w:r>
    </w:p>
    <w:p w:rsidR="0042786E" w14:paraId="34603744" w14:textId="77777777">
      <w:pPr>
        <w:numPr>
          <w:ilvl w:val="0"/>
          <w:numId w:val="7"/>
        </w:numPr>
        <w:ind w:right="727" w:hanging="614"/>
      </w:pPr>
      <w:r>
        <w:t xml:space="preserve">Certification Statement </w:t>
      </w:r>
    </w:p>
    <w:p w:rsidR="0042786E" w14:paraId="6A34FFB2" w14:textId="77777777">
      <w:pPr>
        <w:spacing w:after="0" w:line="259" w:lineRule="auto"/>
        <w:ind w:left="7" w:right="0" w:firstLine="0"/>
      </w:pPr>
      <w:r>
        <w:t xml:space="preserve"> </w:t>
      </w:r>
    </w:p>
    <w:p w:rsidR="0042786E" w14:paraId="0E424142" w14:textId="77777777">
      <w:pPr>
        <w:spacing w:after="12"/>
        <w:ind w:left="1138" w:right="727"/>
      </w:pPr>
      <w:r>
        <w:t xml:space="preserve">There are no exceptions to the certification statement. </w:t>
      </w:r>
    </w:p>
    <w:p w:rsidR="0042786E" w14:paraId="1ECE428B" w14:textId="77777777">
      <w:pPr>
        <w:spacing w:after="0" w:line="259" w:lineRule="auto"/>
        <w:ind w:left="7" w:right="0" w:firstLine="0"/>
      </w:pPr>
      <w:r>
        <w:rPr>
          <w:sz w:val="17"/>
        </w:rPr>
        <w:t xml:space="preserve"> </w:t>
      </w:r>
    </w:p>
    <w:sectPr>
      <w:pgSz w:w="12240" w:h="15840"/>
      <w:pgMar w:top="1496" w:right="1449" w:bottom="1621" w:left="14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146D5" w14:paraId="15992785" w14:textId="77777777">
      <w:pPr>
        <w:spacing w:after="0" w:line="240" w:lineRule="auto"/>
      </w:pPr>
      <w:r>
        <w:separator/>
      </w:r>
    </w:p>
  </w:endnote>
  <w:endnote w:type="continuationSeparator" w:id="1">
    <w:p w:rsidR="005146D5" w14:paraId="6CDF85F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2786E" w14:paraId="4C15849C" w14:textId="77777777">
      <w:pPr>
        <w:spacing w:after="0" w:line="276" w:lineRule="auto"/>
        <w:ind w:left="0" w:right="0" w:firstLine="1"/>
      </w:pPr>
      <w:r>
        <w:separator/>
      </w:r>
    </w:p>
  </w:footnote>
  <w:footnote w:type="continuationSeparator" w:id="1">
    <w:p w:rsidR="0042786E" w14:paraId="7688635E" w14:textId="77777777">
      <w:pPr>
        <w:spacing w:after="0" w:line="276" w:lineRule="auto"/>
        <w:ind w:left="0" w:right="0" w:firstLine="1"/>
      </w:pPr>
      <w:r>
        <w:continuationSeparator/>
      </w:r>
    </w:p>
  </w:footnote>
  <w:footnote w:id="2">
    <w:p w:rsidR="0042786E" w14:paraId="046C92A4" w14:textId="77777777">
      <w:pPr>
        <w:pStyle w:val="footnotedescription"/>
        <w:spacing w:line="276" w:lineRule="auto"/>
        <w:ind w:right="0" w:firstLine="1"/>
      </w:pPr>
      <w:r>
        <w:rPr>
          <w:rStyle w:val="footnotemark"/>
        </w:rPr>
        <w:footnoteRef/>
      </w:r>
      <w:r>
        <w:t xml:space="preserve"> Accessible at https://www.cms.gov/data-research/statistics-trends-and-reports/medicare-advantagepart-d-contractand-enrollment-data/monthly-contract-and-enrollment-summary-report </w:t>
      </w:r>
    </w:p>
  </w:footnote>
  <w:footnote w:id="3">
    <w:p w:rsidR="0042786E" w14:paraId="54424703" w14:textId="77777777">
      <w:pPr>
        <w:pStyle w:val="footnotedescription"/>
        <w:spacing w:line="273" w:lineRule="auto"/>
        <w:ind w:left="1" w:right="1054"/>
        <w:jc w:val="both"/>
      </w:pPr>
      <w:r>
        <w:rPr>
          <w:rStyle w:val="footnotemark"/>
        </w:rPr>
        <w:footnoteRef/>
      </w:r>
      <w:r>
        <w:t xml:space="preserve"> Accessible at https://ncpa.org/newsroom/news-releases/2024/10/27/ncpa-releases-2024-digest-report</w:t>
      </w:r>
      <w:r>
        <w:rPr>
          <w:sz w:val="22"/>
        </w:rPr>
        <w:t xml:space="preserve"> </w:t>
      </w:r>
      <w:r>
        <w:rPr>
          <w:vertAlign w:val="superscript"/>
        </w:rPr>
        <w:t>3</w:t>
      </w:r>
      <w:r>
        <w:t xml:space="preserve"> Accessible at https:/</w:t>
      </w:r>
      <w:hyperlink r:id="rId1">
        <w:r>
          <w:t xml:space="preserve">/www.nacds.org/about/mission/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E1628"/>
    <w:multiLevelType w:val="hybridMultilevel"/>
    <w:tmpl w:val="8368A2FE"/>
    <w:lvl w:ilvl="0">
      <w:start w:val="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4D0A62"/>
    <w:multiLevelType w:val="hybridMultilevel"/>
    <w:tmpl w:val="005C3FE4"/>
    <w:lvl w:ilvl="0">
      <w:start w:val="7"/>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77A367E"/>
    <w:multiLevelType w:val="hybridMultilevel"/>
    <w:tmpl w:val="690ECB24"/>
    <w:lvl w:ilvl="0">
      <w:start w:val="1"/>
      <w:numFmt w:val="bullet"/>
      <w:lvlText w:val="•"/>
      <w:lvlJc w:val="left"/>
      <w:pPr>
        <w:ind w:left="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2C5F02A4"/>
    <w:multiLevelType w:val="hybridMultilevel"/>
    <w:tmpl w:val="15C6C63A"/>
    <w:lvl w:ilvl="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2CD522A2"/>
    <w:multiLevelType w:val="hybridMultilevel"/>
    <w:tmpl w:val="C15447DC"/>
    <w:lvl w:ilvl="0">
      <w:start w:val="1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4102D7F"/>
    <w:multiLevelType w:val="hybridMultilevel"/>
    <w:tmpl w:val="2B1E9A6C"/>
    <w:lvl w:ilvl="0">
      <w:start w:val="2"/>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2650B0B"/>
    <w:multiLevelType w:val="hybridMultilevel"/>
    <w:tmpl w:val="93E66E78"/>
    <w:lvl w:ilvl="0">
      <w:start w:val="1"/>
      <w:numFmt w:val="bullet"/>
      <w:lvlText w:val="•"/>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98714930">
    <w:abstractNumId w:val="2"/>
  </w:num>
  <w:num w:numId="2" w16cid:durableId="1526754056">
    <w:abstractNumId w:val="5"/>
  </w:num>
  <w:num w:numId="3" w16cid:durableId="1939748704">
    <w:abstractNumId w:val="6"/>
  </w:num>
  <w:num w:numId="4" w16cid:durableId="1763866679">
    <w:abstractNumId w:val="1"/>
  </w:num>
  <w:num w:numId="5" w16cid:durableId="473908559">
    <w:abstractNumId w:val="0"/>
  </w:num>
  <w:num w:numId="6" w16cid:durableId="1391029796">
    <w:abstractNumId w:val="3"/>
  </w:num>
  <w:num w:numId="7" w16cid:durableId="1074158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86E"/>
    <w:rsid w:val="003C10D3"/>
    <w:rsid w:val="0042786E"/>
    <w:rsid w:val="005146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63C5B5"/>
  <w15:docId w15:val="{82972718-D889-4D1B-A2D0-C18BE2E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8" w:line="248" w:lineRule="auto"/>
      <w:ind w:left="356" w:right="36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7" w:line="259" w:lineRule="auto"/>
      <w:ind w:left="116" w:hanging="10"/>
      <w:outlineLvl w:val="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4"/>
    </w:rPr>
  </w:style>
  <w:style w:type="paragraph" w:customStyle="1" w:styleId="footnotedescription">
    <w:name w:val="footnote description"/>
    <w:next w:val="Normal"/>
    <w:link w:val="footnotedescriptionChar"/>
    <w:hidden/>
    <w:pPr>
      <w:spacing w:after="0" w:line="275" w:lineRule="auto"/>
      <w:ind w:right="52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standards.ncpdp.org/Work-Groups.aspx" TargetMode="External" /><Relationship Id="rId7" Type="http://schemas.openxmlformats.org/officeDocument/2006/relationships/hyperlink" Target="http://www.bls.gov/oes/current/oes_nat.htm" TargetMode="Externa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www.nacds.org/about/miss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4214</Words>
  <Characters>24024</Characters>
  <Application>Microsoft Office Word</Application>
  <DocSecurity>0</DocSecurity>
  <Lines>200</Lines>
  <Paragraphs>56</Paragraphs>
  <ScaleCrop>false</ScaleCrop>
  <Company>Center For Medicaid Services</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Collecting Benefit Coordination Data</dc:title>
  <dc:creator>CMS</dc:creator>
  <cp:lastModifiedBy>McKenzie, Stephan (CMS/OSORA)</cp:lastModifiedBy>
  <cp:revision>2</cp:revision>
  <dcterms:created xsi:type="dcterms:W3CDTF">2025-05-12T14:52:00Z</dcterms:created>
  <dcterms:modified xsi:type="dcterms:W3CDTF">2025-05-12T14:52:00Z</dcterms:modified>
</cp:coreProperties>
</file>