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5A01" w:rsidRPr="008708B8" w:rsidP="00CB55CC" w14:paraId="4F6EAF92" w14:textId="77777777">
      <w:pPr>
        <w:pStyle w:val="SSASubtitle"/>
        <w:rPr>
          <w:color w:val="365F91" w:themeColor="accent1" w:themeShade="BF"/>
          <w:sz w:val="36"/>
          <w:u w:val="single"/>
        </w:rPr>
      </w:pPr>
      <w:r>
        <w:drawing>
          <wp:inline distT="0" distB="0" distL="0" distR="0">
            <wp:extent cx="694944" cy="694944"/>
            <wp:effectExtent l="19050" t="0" r="0" b="0"/>
            <wp:docPr id="3" name="Picture 3"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005120\Desktop\LogoBlue1inch.tif"/>
                    <pic:cNvPicPr>
                      <a:picLocks noChangeAspect="1" noChangeArrowheads="1"/>
                    </pic:cNvPicPr>
                  </pic:nvPicPr>
                  <pic:blipFill>
                    <a:blip xmlns:r="http://schemas.openxmlformats.org/officeDocument/2006/relationships" r:embed="rId6" cstate="print"/>
                    <a:stretch>
                      <a:fillRect/>
                    </a:stretch>
                  </pic:blipFill>
                  <pic:spPr bwMode="auto">
                    <a:xfrm>
                      <a:off x="0" y="0"/>
                      <a:ext cx="694944" cy="694944"/>
                    </a:xfrm>
                    <a:prstGeom prst="rect">
                      <a:avLst/>
                    </a:prstGeom>
                    <a:noFill/>
                    <a:ln w="9525">
                      <a:noFill/>
                      <a:miter lim="800000"/>
                      <a:headEnd/>
                      <a:tailEnd/>
                    </a:ln>
                  </pic:spPr>
                </pic:pic>
              </a:graphicData>
            </a:graphic>
          </wp:inline>
        </w:drawing>
      </w:r>
    </w:p>
    <w:p w:rsidR="00A75A01" w:rsidRPr="007966B9" w:rsidP="00211CD7" w14:paraId="64525359" w14:textId="77777777">
      <w:pPr>
        <w:pStyle w:val="SSATitle"/>
        <w:rPr>
          <w:color w:val="365F91" w:themeColor="accent1" w:themeShade="BF"/>
        </w:rPr>
      </w:pPr>
      <w:r w:rsidRPr="007966B9">
        <w:rPr>
          <w:color w:val="365F91" w:themeColor="accent1" w:themeShade="BF"/>
        </w:rPr>
        <w:t>SOCIAL SECURITY</w:t>
      </w:r>
    </w:p>
    <w:p w:rsidR="00B57434" w:rsidP="00B57434" w14:paraId="455458F8" w14:textId="77777777">
      <w:pPr>
        <w:jc w:val="center"/>
        <w:rPr>
          <w:rFonts w:ascii="Century Schoolbook" w:hAnsi="Century Schoolbook"/>
          <w:noProof/>
        </w:rPr>
      </w:pPr>
    </w:p>
    <w:p w:rsidR="00F51DF1" w:rsidP="00B57434" w14:paraId="4FE6018D" w14:textId="77777777">
      <w:pPr>
        <w:jc w:val="center"/>
        <w:rPr>
          <w:rFonts w:ascii="Century Schoolbook" w:hAnsi="Century Schoolbook"/>
          <w:noProof/>
        </w:rPr>
      </w:pPr>
    </w:p>
    <w:p w:rsidR="00F51DF1" w:rsidP="00F51DF1" w14:paraId="45D667CC" w14:textId="482500EA">
      <w:r>
        <w:t xml:space="preserve">April </w:t>
      </w:r>
      <w:r w:rsidR="00E9521C">
        <w:t>25</w:t>
      </w:r>
      <w:r w:rsidR="007B1527">
        <w:t>, 202</w:t>
      </w:r>
      <w:r>
        <w:t>5</w:t>
      </w:r>
    </w:p>
    <w:p w:rsidR="00F51DF1" w:rsidP="00F51DF1" w14:paraId="4D58D453" w14:textId="77777777"/>
    <w:p w:rsidR="00F51DF1" w:rsidP="00F51DF1" w14:paraId="63D65E79" w14:textId="4EA0DA83">
      <w:r>
        <w:t>Jeffrey Clark</w:t>
      </w:r>
    </w:p>
    <w:p w:rsidR="00F51DF1" w:rsidP="00F51DF1" w14:paraId="31F33E7F" w14:textId="77777777">
      <w:r>
        <w:t>Acting Administrator</w:t>
      </w:r>
    </w:p>
    <w:p w:rsidR="00F51DF1" w:rsidP="00F51DF1" w14:paraId="5BB14F3F" w14:textId="77777777">
      <w:r>
        <w:t>Office of Information and Regulatory Affairs, OMB</w:t>
      </w:r>
    </w:p>
    <w:p w:rsidR="00F51DF1" w:rsidP="00F51DF1" w14:paraId="3C3A1E2C" w14:textId="0BEBB4B3">
      <w:r>
        <w:t xml:space="preserve">Eisenhower </w:t>
      </w:r>
      <w:r w:rsidR="00007DD1">
        <w:t>Executive Office Building</w:t>
      </w:r>
    </w:p>
    <w:p w:rsidR="00F51DF1" w:rsidP="00F51DF1" w14:paraId="648E3091" w14:textId="663B8209">
      <w:r w:rsidRPr="00E9521C">
        <w:t>1650 17th St NW, Washington, DC 20006</w:t>
      </w:r>
      <w:r w:rsidR="00007DD1">
        <w:t>Washington, D.C. 20503</w:t>
      </w:r>
    </w:p>
    <w:p w:rsidR="00F51DF1" w:rsidP="00F51DF1" w14:paraId="3DEA2808" w14:textId="77777777">
      <w:pPr>
        <w:ind w:firstLine="720"/>
      </w:pPr>
    </w:p>
    <w:p w:rsidR="00F51DF1" w:rsidP="00F51DF1" w14:paraId="5B0E9053" w14:textId="13F8798D">
      <w:r>
        <w:t xml:space="preserve">Dear Acting Administrator </w:t>
      </w:r>
      <w:r w:rsidR="00C157B0">
        <w:t>Clark</w:t>
      </w:r>
      <w:r w:rsidR="00A4306C">
        <w:t>,</w:t>
      </w:r>
    </w:p>
    <w:p w:rsidR="00F51DF1" w:rsidP="00F51DF1" w14:paraId="58C39CB0" w14:textId="77777777"/>
    <w:p w:rsidR="00E11A5C" w:rsidP="00F51DF1" w14:paraId="3BDBE225" w14:textId="30D53ECF">
      <w:r>
        <w:t xml:space="preserve">The Social Security Administration (SSA) is seeking emergency approval from OMB under </w:t>
      </w:r>
      <w:r>
        <w:t xml:space="preserve">5 C.F.R. </w:t>
      </w:r>
      <w:r w:rsidR="00574630">
        <w:t xml:space="preserve">§ </w:t>
      </w:r>
      <w:r>
        <w:t xml:space="preserve">1320.13 of </w:t>
      </w:r>
      <w:r>
        <w:t xml:space="preserve">the </w:t>
      </w:r>
      <w:bookmarkStart w:id="0" w:name="_Hlk89242188"/>
      <w:r w:rsidR="00574630">
        <w:t xml:space="preserve">implementing regulations of the </w:t>
      </w:r>
      <w:r>
        <w:t xml:space="preserve">Paperwork Reduction Act (PRA) </w:t>
      </w:r>
      <w:r w:rsidR="007B1527">
        <w:t xml:space="preserve">to implement </w:t>
      </w:r>
      <w:r w:rsidR="000B1E8A">
        <w:t xml:space="preserve">a new </w:t>
      </w:r>
      <w:r w:rsidR="00A758F9">
        <w:t xml:space="preserve">hybrid </w:t>
      </w:r>
      <w:r w:rsidR="000B1E8A">
        <w:t>identity proofing process for respondents</w:t>
      </w:r>
      <w:r w:rsidR="00950583">
        <w:t xml:space="preserve"> to certain information collections</w:t>
      </w:r>
      <w:r w:rsidR="00DE6E68">
        <w:t xml:space="preserve">. This emergency request covers three changes to existing information collection practices. </w:t>
      </w:r>
      <w:r>
        <w:t xml:space="preserve">These changes are: </w:t>
      </w:r>
    </w:p>
    <w:p w:rsidR="00E11A5C" w:rsidP="00653646" w14:paraId="5551DB73" w14:textId="0F4D8091">
      <w:pPr>
        <w:pStyle w:val="ListParagraph"/>
        <w:numPr>
          <w:ilvl w:val="0"/>
          <w:numId w:val="3"/>
        </w:numPr>
      </w:pPr>
      <w:r>
        <w:t xml:space="preserve">Require all respondents </w:t>
      </w:r>
      <w:r w:rsidR="00504ABF">
        <w:t xml:space="preserve">to use the hybrid identity proofing process </w:t>
      </w:r>
      <w:r w:rsidR="001B11D6">
        <w:t>(</w:t>
      </w:r>
      <w:r w:rsidRPr="000E3B4E" w:rsidR="001B11D6">
        <w:t>Security Authentication PIN (SAP)</w:t>
      </w:r>
      <w:r w:rsidR="001B11D6">
        <w:t xml:space="preserve">) </w:t>
      </w:r>
      <w:r w:rsidR="009446C7">
        <w:t xml:space="preserve">described below </w:t>
      </w:r>
      <w:r w:rsidR="00F33C43">
        <w:t>a</w:t>
      </w:r>
      <w:r>
        <w:t>ny time a respondent seeks to enroll in, update, or cancel their direct deposit information</w:t>
      </w:r>
      <w:r w:rsidR="00175A37">
        <w:t xml:space="preserve"> </w:t>
      </w:r>
      <w:r w:rsidR="00F33C43">
        <w:t xml:space="preserve">with a technician </w:t>
      </w:r>
      <w:r w:rsidR="00175A37">
        <w:t>over the phone</w:t>
      </w:r>
      <w:r>
        <w:t>;</w:t>
      </w:r>
      <w:r w:rsidR="00684A9D">
        <w:t xml:space="preserve"> and</w:t>
      </w:r>
    </w:p>
    <w:p w:rsidR="00C8548C" w:rsidP="00653646" w14:paraId="2ADE5EB9" w14:textId="52D2AA7A">
      <w:pPr>
        <w:pStyle w:val="ListParagraph"/>
        <w:numPr>
          <w:ilvl w:val="0"/>
          <w:numId w:val="3"/>
        </w:numPr>
      </w:pPr>
      <w:r>
        <w:t>Allow individuals who visit a field office, and who under existing practices would be required to provide proof of identity, the ability to authenticate their identity through the use of SAP</w:t>
      </w:r>
      <w:r w:rsidR="00D83E0A">
        <w:t xml:space="preserve"> for direct deposit changes or enrollment only</w:t>
      </w:r>
      <w:r w:rsidR="00684A9D">
        <w:t>.</w:t>
      </w:r>
    </w:p>
    <w:bookmarkEnd w:id="0"/>
    <w:p w:rsidR="00F51DF1" w:rsidP="00F060D9" w14:paraId="635EF24A" w14:textId="7CB719C5">
      <w:r>
        <w:br/>
      </w:r>
      <w:r w:rsidR="0091457B">
        <w:t xml:space="preserve">The new </w:t>
      </w:r>
      <w:r w:rsidR="001B11D6">
        <w:t xml:space="preserve">SAP </w:t>
      </w:r>
      <w:r w:rsidR="0091457B">
        <w:t xml:space="preserve">process will </w:t>
      </w:r>
      <w:r w:rsidRPr="006B1E57" w:rsidR="0091457B">
        <w:t>enable members of the public to</w:t>
      </w:r>
      <w:r>
        <w:t xml:space="preserve">, via </w:t>
      </w:r>
      <w:r>
        <w:t xml:space="preserve">their </w:t>
      </w:r>
      <w:r w:rsidRPr="00907DF0" w:rsidR="007A6C64">
        <w:rPr>
          <w:i/>
          <w:iCs/>
          <w:color w:val="E01F25"/>
          <w:szCs w:val="24"/>
        </w:rPr>
        <w:t>my</w:t>
      </w:r>
      <w:r w:rsidRPr="00907DF0" w:rsidR="007A6C64">
        <w:rPr>
          <w:szCs w:val="24"/>
        </w:rPr>
        <w:t xml:space="preserve"> </w:t>
      </w:r>
      <w:r w:rsidRPr="00907DF0" w:rsidR="007A6C64">
        <w:rPr>
          <w:color w:val="0060A0"/>
          <w:szCs w:val="24"/>
        </w:rPr>
        <w:t>Social Security</w:t>
      </w:r>
      <w:r w:rsidR="007A6C64">
        <w:t xml:space="preserve"> </w:t>
      </w:r>
      <w:r>
        <w:t>account,</w:t>
      </w:r>
      <w:r w:rsidRPr="006B1E57" w:rsidR="0091457B">
        <w:t xml:space="preserve"> generate and provide a one-time</w:t>
      </w:r>
      <w:r w:rsidR="0091457B">
        <w:t xml:space="preserve"> </w:t>
      </w:r>
      <w:r w:rsidRPr="006B1E57" w:rsidR="0091457B">
        <w:t xml:space="preserve">passcode to augment </w:t>
      </w:r>
      <w:r w:rsidR="0091457B">
        <w:t>SSA’s current</w:t>
      </w:r>
      <w:r w:rsidRPr="006B1E57" w:rsidR="0091457B">
        <w:t xml:space="preserve"> identity verification process, primarily for phone contacts to defend against fraud and misdirection of benefit payments</w:t>
      </w:r>
      <w:r w:rsidR="0091457B">
        <w:t xml:space="preserve">.  </w:t>
      </w:r>
      <w:r w:rsidR="00007DD1">
        <w:t xml:space="preserve">Emergency approval of this Information Collection Request (ICR) will enable </w:t>
      </w:r>
      <w:r w:rsidR="007B1527">
        <w:t>individuals to</w:t>
      </w:r>
      <w:r w:rsidR="00B26F93">
        <w:t xml:space="preserve"> complete direct deposit associated services over the phone</w:t>
      </w:r>
      <w:r w:rsidR="000B1E8A">
        <w:t xml:space="preserve"> while ensuring </w:t>
      </w:r>
      <w:r w:rsidR="00A758F9">
        <w:t xml:space="preserve">fraud protection through </w:t>
      </w:r>
      <w:r w:rsidR="000B1E8A">
        <w:t>verif</w:t>
      </w:r>
      <w:r w:rsidR="00A758F9">
        <w:t>ication of</w:t>
      </w:r>
      <w:r w:rsidR="000B1E8A">
        <w:t xml:space="preserve"> the identity of the caller prior to accessing or revising their account.</w:t>
      </w:r>
      <w:r w:rsidR="00007DD1">
        <w:t xml:space="preserve"> </w:t>
      </w:r>
    </w:p>
    <w:p w:rsidR="00F51DF1" w:rsidP="00F51DF1" w14:paraId="4C81DF5E" w14:textId="77777777"/>
    <w:p w:rsidR="00F51DF1" w:rsidP="00F51DF1" w14:paraId="2D62F4DD" w14:textId="77777777">
      <w:pPr>
        <w:rPr>
          <w:b/>
        </w:rPr>
      </w:pPr>
      <w:r>
        <w:rPr>
          <w:b/>
        </w:rPr>
        <w:t>Background</w:t>
      </w:r>
    </w:p>
    <w:p w:rsidR="00B2651A" w:rsidP="00F51DF1" w14:paraId="48588259" w14:textId="77777777">
      <w:pPr>
        <w:rPr>
          <w:b/>
        </w:rPr>
      </w:pPr>
    </w:p>
    <w:p w:rsidR="009446C7" w:rsidP="00F51DF1" w14:paraId="7A8A1EEE" w14:textId="6317BCDE">
      <w:pPr>
        <w:autoSpaceDE w:val="0"/>
        <w:autoSpaceDN w:val="0"/>
        <w:adjustRightInd w:val="0"/>
      </w:pPr>
      <w:bookmarkStart w:id="1" w:name="_Hlk196410046"/>
      <w:r>
        <w:t xml:space="preserve">Our current telephone process </w:t>
      </w:r>
      <w:r w:rsidR="005F41E1">
        <w:t>requires respondents to use knowledge-based questions to verify their identity</w:t>
      </w:r>
      <w:r w:rsidR="009F7543">
        <w:t>.</w:t>
      </w:r>
      <w:r w:rsidR="005F41E1">
        <w:t xml:space="preserve">  </w:t>
      </w:r>
      <w:r w:rsidRPr="005F68DC" w:rsidR="005F68DC">
        <w:t>While this process provides some fraud protection and authentication</w:t>
      </w:r>
      <w:r w:rsidRPr="005F68DC" w:rsidR="005F68DC">
        <w:t xml:space="preserve"> </w:t>
      </w:r>
      <w:r w:rsidR="005F41E1">
        <w:t>under current NIST specifications</w:t>
      </w:r>
      <w:r w:rsidR="00D836AB">
        <w:t xml:space="preserve">, </w:t>
      </w:r>
      <w:r w:rsidR="007A6C64">
        <w:t xml:space="preserve">in NIST Special Publication </w:t>
      </w:r>
      <w:r w:rsidR="00D836AB">
        <w:t>800-63</w:t>
      </w:r>
      <w:r w:rsidR="00601597">
        <w:t>B</w:t>
      </w:r>
      <w:r>
        <w:rPr>
          <w:rStyle w:val="FootnoteReference"/>
        </w:rPr>
        <w:footnoteReference w:id="2"/>
      </w:r>
      <w:r w:rsidR="00D836AB">
        <w:t>,</w:t>
      </w:r>
      <w:r w:rsidRPr="00395184" w:rsidR="007A6C64">
        <w:rPr>
          <w:i/>
          <w:iCs/>
        </w:rPr>
        <w:t xml:space="preserve"> Digital Identity Guidelines</w:t>
      </w:r>
      <w:r w:rsidR="005F41E1">
        <w:t xml:space="preserve">, </w:t>
      </w:r>
      <w:bookmarkStart w:id="2" w:name="_Hlk196409650"/>
      <w:r w:rsidR="005F41E1">
        <w:t>it still poses a fraud risk</w:t>
      </w:r>
      <w:r w:rsidR="005F68DC">
        <w:t>, as per GAO-19-288</w:t>
      </w:r>
      <w:r>
        <w:rPr>
          <w:rStyle w:val="FootnoteReference"/>
        </w:rPr>
        <w:footnoteReference w:id="3"/>
      </w:r>
      <w:r w:rsidR="005F68DC">
        <w:t xml:space="preserve">, </w:t>
      </w:r>
      <w:r w:rsidRPr="00395184" w:rsidR="005F68DC">
        <w:rPr>
          <w:i/>
          <w:iCs/>
        </w:rPr>
        <w:t xml:space="preserve">Federal Agencies Need to Strengthen Online </w:t>
      </w:r>
      <w:r w:rsidRPr="00395184" w:rsidR="005F68DC">
        <w:rPr>
          <w:i/>
          <w:iCs/>
        </w:rPr>
        <w:t>Verification Processes</w:t>
      </w:r>
      <w:r w:rsidR="005F41E1">
        <w:t xml:space="preserve"> </w:t>
      </w:r>
      <w:bookmarkEnd w:id="2"/>
      <w:r w:rsidR="005F41E1">
        <w:t xml:space="preserve">for respondents who wish to complete tasks for which </w:t>
      </w:r>
      <w:r w:rsidR="00A758F9">
        <w:t>our</w:t>
      </w:r>
      <w:r w:rsidR="001B11D6">
        <w:t xml:space="preserve"> other modalities, including our</w:t>
      </w:r>
      <w:r w:rsidR="00A758F9">
        <w:t xml:space="preserve"> automated telephone system, </w:t>
      </w:r>
      <w:r w:rsidR="00B26F93">
        <w:t xml:space="preserve">in-person interviews, </w:t>
      </w:r>
      <w:r w:rsidR="00A758F9">
        <w:t xml:space="preserve">or Internet platforms </w:t>
      </w:r>
      <w:r w:rsidR="005F41E1">
        <w:t xml:space="preserve">would request higher levels of identity proofing and authentication.  Since direct deposit </w:t>
      </w:r>
      <w:r w:rsidR="007470CD">
        <w:t>entails</w:t>
      </w:r>
      <w:r w:rsidR="005F41E1">
        <w:t xml:space="preserve"> access to the </w:t>
      </w:r>
      <w:r w:rsidR="005D7892">
        <w:t>respondents’</w:t>
      </w:r>
      <w:r w:rsidR="005F41E1">
        <w:t xml:space="preserve"> </w:t>
      </w:r>
      <w:r w:rsidR="005D7892">
        <w:t>funds</w:t>
      </w:r>
      <w:r w:rsidR="00A758F9">
        <w:t>,</w:t>
      </w:r>
      <w:r w:rsidR="005D7892">
        <w:t xml:space="preserve"> </w:t>
      </w:r>
      <w:r w:rsidR="007470CD">
        <w:t>requires</w:t>
      </w:r>
      <w:r w:rsidR="005D7892">
        <w:t xml:space="preserve"> the respondent to divulge or submit banking information</w:t>
      </w:r>
      <w:r w:rsidR="005F41E1">
        <w:t xml:space="preserve">, </w:t>
      </w:r>
      <w:r w:rsidR="00A758F9">
        <w:t xml:space="preserve">and may affect their benefits payments, </w:t>
      </w:r>
      <w:r w:rsidR="005F41E1">
        <w:t xml:space="preserve">we consider the </w:t>
      </w:r>
      <w:r w:rsidR="005D7892">
        <w:t>establishment of or revisions to direct deposit</w:t>
      </w:r>
      <w:r w:rsidR="00B26F93">
        <w:t xml:space="preserve"> account information to be</w:t>
      </w:r>
      <w:r w:rsidR="005D7892">
        <w:t xml:space="preserve"> a higher risk task.</w:t>
      </w:r>
      <w:r w:rsidR="00AC43A0">
        <w:t xml:space="preserve">  </w:t>
      </w:r>
      <w:r w:rsidRPr="00AC43A0" w:rsidR="00AC43A0">
        <w:t>Direct deposit changes provide an opportunity for attackers to convert beneficiary payments to their own use. Consequently, we consider the establishment of or revisions to direct deposit account information to merit a heightened identity assurance standard.</w:t>
      </w:r>
    </w:p>
    <w:bookmarkEnd w:id="1"/>
    <w:p w:rsidR="005A4EAE" w:rsidP="00F51DF1" w14:paraId="0A534677" w14:textId="77777777">
      <w:pPr>
        <w:autoSpaceDE w:val="0"/>
        <w:autoSpaceDN w:val="0"/>
        <w:adjustRightInd w:val="0"/>
      </w:pPr>
    </w:p>
    <w:p w:rsidR="00F51DF1" w:rsidP="00F51DF1" w14:paraId="068D75CA" w14:textId="3F0AEC3C">
      <w:pPr>
        <w:autoSpaceDE w:val="0"/>
        <w:autoSpaceDN w:val="0"/>
        <w:adjustRightInd w:val="0"/>
      </w:pPr>
      <w:r>
        <w:t xml:space="preserve">Currently, </w:t>
      </w:r>
      <w:r w:rsidR="009446C7">
        <w:t xml:space="preserve">we allow for </w:t>
      </w:r>
      <w:r w:rsidR="00CF5DD1">
        <w:t xml:space="preserve">most </w:t>
      </w:r>
      <w:r w:rsidR="009446C7">
        <w:t xml:space="preserve">respondents to make changes to direct deposit information </w:t>
      </w:r>
      <w:r w:rsidR="00B26F93">
        <w:t xml:space="preserve">via </w:t>
      </w:r>
      <w:r w:rsidR="00D836AB">
        <w:t>four</w:t>
      </w:r>
      <w:r w:rsidR="00B26F93">
        <w:t xml:space="preserve"> different modalities</w:t>
      </w:r>
      <w:r>
        <w:rPr>
          <w:rStyle w:val="FootnoteReference"/>
        </w:rPr>
        <w:footnoteReference w:id="4"/>
      </w:r>
      <w:r w:rsidR="009446C7">
        <w:t xml:space="preserve">: in-person at a field office; online through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9446C7">
        <w:t xml:space="preserve">; </w:t>
      </w:r>
      <w:r w:rsidRPr="00395184" w:rsidR="00D836AB">
        <w:t xml:space="preserve">automated enrollment through the </w:t>
      </w:r>
      <w:r w:rsidRPr="00395184" w:rsidR="001C5773">
        <w:t>respondents’</w:t>
      </w:r>
      <w:r w:rsidRPr="00395184" w:rsidR="00D836AB">
        <w:t xml:space="preserve"> bank</w:t>
      </w:r>
      <w:r w:rsidRPr="00395184" w:rsidR="009446C7">
        <w:t>;</w:t>
      </w:r>
      <w:r w:rsidR="009446C7">
        <w:t xml:space="preserve"> and through a live </w:t>
      </w:r>
      <w:r w:rsidR="00B26F93">
        <w:t xml:space="preserve">telephone </w:t>
      </w:r>
      <w:r w:rsidR="009446C7">
        <w:t>call with a technician over the telephone.</w:t>
      </w:r>
      <w:r w:rsidR="005A4EAE">
        <w:t xml:space="preserve"> Prior to April 2025, phone-based direct deposit changes accounted for roughly one-third of all direct deposit change requests, or approximately 35,000 calls per</w:t>
      </w:r>
      <w:r w:rsidR="00684A9D">
        <w:t xml:space="preserve"> </w:t>
      </w:r>
      <w:r w:rsidR="005A4EAE">
        <w:t xml:space="preserve">week. </w:t>
      </w:r>
      <w:r w:rsidR="00B26F93">
        <w:t>For all modalities other than a live telephone call we typically require</w:t>
      </w:r>
      <w:r w:rsidR="00950583">
        <w:t xml:space="preserve"> a heightened level of identity authenticatio</w:t>
      </w:r>
      <w:r w:rsidR="005A4EAE">
        <w:t>n</w:t>
      </w:r>
      <w:r w:rsidR="00B26F93">
        <w:t xml:space="preserve"> (for example,</w:t>
      </w:r>
      <w:r w:rsidR="001C5773">
        <w:t xml:space="preserve"> we require multi-factor authentication through ID.me or Login.gov</w:t>
      </w:r>
      <w:r w:rsidR="00B26F93">
        <w:t xml:space="preserve"> </w:t>
      </w:r>
      <w:r>
        <w:t>for our online</w:t>
      </w:r>
      <w:r w:rsidR="001C5773">
        <w:t xml:space="preserve"> process</w:t>
      </w:r>
      <w:r>
        <w:t xml:space="preserve"> prior to allowing respondents access to</w:t>
      </w:r>
      <w:r w:rsidR="00A758F9">
        <w:t xml:space="preserve"> such</w:t>
      </w:r>
      <w:r>
        <w:t xml:space="preserve"> sensitive information</w:t>
      </w:r>
      <w:r w:rsidR="00B26F93">
        <w:t>)</w:t>
      </w:r>
      <w:r>
        <w:t xml:space="preserve">.  Therefore, </w:t>
      </w:r>
      <w:r w:rsidR="00A758F9">
        <w:t xml:space="preserve">for fraud protection, </w:t>
      </w:r>
      <w:r>
        <w:t xml:space="preserve">we need to implement </w:t>
      </w:r>
      <w:r w:rsidR="001B11D6">
        <w:t xml:space="preserve">an equivalent level of identity authentication </w:t>
      </w:r>
      <w:r>
        <w:t>for our telephone services before SSA technicians can help telephone respondents access or change their sensitive</w:t>
      </w:r>
      <w:r w:rsidR="00A758F9">
        <w:t xml:space="preserve"> direct deposit</w:t>
      </w:r>
      <w:r>
        <w:t xml:space="preserve"> information.</w:t>
      </w:r>
    </w:p>
    <w:p w:rsidR="00950583" w:rsidP="00F51DF1" w14:paraId="38179460" w14:textId="7BA3E849">
      <w:pPr>
        <w:autoSpaceDE w:val="0"/>
        <w:autoSpaceDN w:val="0"/>
        <w:adjustRightInd w:val="0"/>
      </w:pPr>
    </w:p>
    <w:p w:rsidR="00950583" w:rsidP="00F51DF1" w14:paraId="5A132850" w14:textId="05069CA1">
      <w:pPr>
        <w:autoSpaceDE w:val="0"/>
        <w:autoSpaceDN w:val="0"/>
        <w:adjustRightInd w:val="0"/>
      </w:pPr>
      <w:bookmarkStart w:id="3" w:name="_Hlk196410266"/>
      <w:r>
        <w:t>The new SAP process for</w:t>
      </w:r>
      <w:r>
        <w:t xml:space="preserve"> phone-based direct deposit services </w:t>
      </w:r>
      <w:r>
        <w:t xml:space="preserve">is an </w:t>
      </w:r>
      <w:r>
        <w:t xml:space="preserve">improvement </w:t>
      </w:r>
      <w:r w:rsidR="00684A9D">
        <w:t>consistent with</w:t>
      </w:r>
      <w:r>
        <w:t xml:space="preserve"> </w:t>
      </w:r>
      <w:r w:rsidR="00F11463">
        <w:t>E</w:t>
      </w:r>
      <w:r w:rsidR="007A6C64">
        <w:t>xecutive Order</w:t>
      </w:r>
      <w:r w:rsidR="00F11463">
        <w:t xml:space="preserve"> 14249</w:t>
      </w:r>
      <w:r w:rsidR="007A6C64">
        <w:t xml:space="preserve">, </w:t>
      </w:r>
      <w:r>
        <w:rPr>
          <w:rStyle w:val="FootnoteReference"/>
          <w:i/>
          <w:iCs/>
        </w:rPr>
        <w:footnoteReference w:id="5"/>
      </w:r>
      <w:r w:rsidRPr="00395184" w:rsidR="007A6C64">
        <w:rPr>
          <w:i/>
          <w:iCs/>
        </w:rPr>
        <w:t>Protecting America’s Bank Account Against Fraud, Waste, and Abuse</w:t>
      </w:r>
      <w:r w:rsidR="00F11463">
        <w:t xml:space="preserve">, and </w:t>
      </w:r>
      <w:r>
        <w:t>recent policy directives</w:t>
      </w:r>
      <w:r w:rsidR="00C8548C">
        <w:t>.</w:t>
      </w:r>
    </w:p>
    <w:bookmarkEnd w:id="3"/>
    <w:p w:rsidR="009532E6" w:rsidP="00F51DF1" w14:paraId="5F98242F" w14:textId="77777777">
      <w:pPr>
        <w:autoSpaceDE w:val="0"/>
        <w:autoSpaceDN w:val="0"/>
        <w:adjustRightInd w:val="0"/>
        <w:rPr>
          <w:b/>
          <w:bCs/>
        </w:rPr>
      </w:pPr>
    </w:p>
    <w:p w:rsidR="0091457B" w:rsidP="00F51DF1" w14:paraId="7BEC779B" w14:textId="485E2AAE">
      <w:pPr>
        <w:autoSpaceDE w:val="0"/>
        <w:autoSpaceDN w:val="0"/>
        <w:adjustRightInd w:val="0"/>
      </w:pPr>
      <w:r>
        <w:rPr>
          <w:b/>
          <w:bCs/>
        </w:rPr>
        <w:t>Overview of Emergency ICR</w:t>
      </w:r>
    </w:p>
    <w:p w:rsidR="00F51DF1" w:rsidRPr="00395184" w:rsidP="00F51DF1" w14:paraId="39B58279" w14:textId="7242CE66">
      <w:pPr>
        <w:autoSpaceDE w:val="0"/>
        <w:autoSpaceDN w:val="0"/>
        <w:adjustRightInd w:val="0"/>
        <w:rPr>
          <w:u w:val="single"/>
        </w:rPr>
      </w:pPr>
      <w:r w:rsidRPr="00395184">
        <w:rPr>
          <w:u w:val="single"/>
        </w:rPr>
        <w:t>Security Authentication PIN (SAP) Process</w:t>
      </w:r>
      <w:r w:rsidR="00166C3E">
        <w:rPr>
          <w:u w:val="single"/>
        </w:rPr>
        <w:t xml:space="preserve"> for Direct Deposit Changes Over the Phone</w:t>
      </w:r>
    </w:p>
    <w:p w:rsidR="00F51DF1" w:rsidP="00F51DF1" w14:paraId="035B3DE4" w14:textId="77777777">
      <w:pPr>
        <w:autoSpaceDE w:val="0"/>
        <w:autoSpaceDN w:val="0"/>
        <w:adjustRightInd w:val="0"/>
      </w:pPr>
    </w:p>
    <w:p w:rsidR="004E3CCB" w:rsidP="00F51DF1" w14:paraId="5E6216D0" w14:textId="373CD26B">
      <w:pPr>
        <w:autoSpaceDE w:val="0"/>
        <w:autoSpaceDN w:val="0"/>
        <w:adjustRightInd w:val="0"/>
      </w:pPr>
      <w:bookmarkStart w:id="4" w:name="_Hlk89242319"/>
      <w:r>
        <w:t xml:space="preserve">Effective in April 2025, SSA will increase </w:t>
      </w:r>
      <w:r w:rsidRPr="00C53C16">
        <w:t xml:space="preserve">the level of identity proofing needed for </w:t>
      </w:r>
      <w:r w:rsidR="0017770E">
        <w:t>respondents</w:t>
      </w:r>
      <w:r w:rsidRPr="00C53C16">
        <w:t xml:space="preserve"> to make </w:t>
      </w:r>
      <w:r w:rsidR="00F11463">
        <w:t>direct deposit</w:t>
      </w:r>
      <w:r w:rsidRPr="00C53C16">
        <w:t xml:space="preserve"> changes during phone interactions</w:t>
      </w:r>
      <w:r w:rsidR="00FB4FDB">
        <w:t xml:space="preserve"> by no longer allowing respondents to </w:t>
      </w:r>
      <w:r w:rsidR="009F2461">
        <w:t xml:space="preserve">authenticate their identity over the phone using knowledge-based authentication methods when they seek to make </w:t>
      </w:r>
      <w:r w:rsidR="00FB4FDB">
        <w:t>changes to their direct deposit information (such as enrolling-in, changing, or cancelling direct deposit)</w:t>
      </w:r>
      <w:r w:rsidR="00C6227D">
        <w:t>.</w:t>
      </w:r>
      <w:r w:rsidR="00550652">
        <w:t xml:space="preserve">  </w:t>
      </w:r>
      <w:r w:rsidR="009F2461">
        <w:t xml:space="preserve">Instead, SSA has created a new hybrid method, called the </w:t>
      </w:r>
      <w:r w:rsidRPr="006E2C0C" w:rsidR="009F2461">
        <w:rPr>
          <w:szCs w:val="24"/>
        </w:rPr>
        <w:t>Security Authentication P</w:t>
      </w:r>
      <w:r w:rsidR="009F2461">
        <w:rPr>
          <w:szCs w:val="24"/>
        </w:rPr>
        <w:t>IN</w:t>
      </w:r>
      <w:r w:rsidRPr="006E2C0C" w:rsidR="009F2461">
        <w:rPr>
          <w:szCs w:val="24"/>
        </w:rPr>
        <w:t xml:space="preserve"> (SAP) process</w:t>
      </w:r>
      <w:r w:rsidR="009F2461">
        <w:rPr>
          <w:szCs w:val="24"/>
        </w:rPr>
        <w:t xml:space="preserve">, which will allow telephone respondents to authenticate their identity during a phone call through </w:t>
      </w:r>
      <w:r w:rsidR="009F2461">
        <w:rPr>
          <w:szCs w:val="24"/>
        </w:rPr>
        <w:t xml:space="preserve">their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9F2461">
        <w:rPr>
          <w:szCs w:val="24"/>
        </w:rPr>
        <w:t xml:space="preserve"> account</w:t>
      </w:r>
      <w:r w:rsidR="005A4EAE">
        <w:rPr>
          <w:szCs w:val="24"/>
        </w:rPr>
        <w:t>.</w:t>
      </w:r>
      <w:r w:rsidR="005461CA">
        <w:t xml:space="preserve">  Specifically, </w:t>
      </w:r>
      <w:r w:rsidR="009F2461">
        <w:t xml:space="preserve">SAP </w:t>
      </w:r>
      <w:r w:rsidR="005461CA">
        <w:t xml:space="preserve">will leverage our current Internet identity proofing through Login.gov and ID.me to support telephone interviews for direct deposit requests.  We will allow exemptions from the SAP process in extreme dire-need situations (e.g., pre-release, terminal cases, field office banned individuals, etc.).  </w:t>
      </w:r>
    </w:p>
    <w:bookmarkEnd w:id="4"/>
    <w:p w:rsidR="00F51DF1" w:rsidP="00F51DF1" w14:paraId="7412123C" w14:textId="77777777">
      <w:pPr>
        <w:autoSpaceDE w:val="0"/>
        <w:autoSpaceDN w:val="0"/>
        <w:adjustRightInd w:val="0"/>
      </w:pPr>
    </w:p>
    <w:p w:rsidR="006E2C0C" w:rsidP="006E2C0C" w14:paraId="70E8E8B9" w14:textId="69B380B6">
      <w:pPr>
        <w:widowControl w:val="0"/>
        <w:snapToGrid w:val="0"/>
        <w:rPr>
          <w:szCs w:val="24"/>
        </w:rPr>
      </w:pPr>
      <w:r w:rsidRPr="006E2C0C">
        <w:rPr>
          <w:szCs w:val="24"/>
        </w:rPr>
        <w:t xml:space="preserve">The </w:t>
      </w:r>
      <w:r>
        <w:rPr>
          <w:szCs w:val="24"/>
        </w:rPr>
        <w:t xml:space="preserve">hybrid </w:t>
      </w:r>
      <w:r w:rsidRPr="006E2C0C" w:rsidR="004C31AD">
        <w:rPr>
          <w:szCs w:val="24"/>
        </w:rPr>
        <w:t>Security Authentication P</w:t>
      </w:r>
      <w:r w:rsidR="004C31AD">
        <w:rPr>
          <w:szCs w:val="24"/>
        </w:rPr>
        <w:t>IN</w:t>
      </w:r>
      <w:r w:rsidRPr="006E2C0C" w:rsidR="004C31AD">
        <w:rPr>
          <w:szCs w:val="24"/>
        </w:rPr>
        <w:t xml:space="preserve"> </w:t>
      </w:r>
      <w:r w:rsidRPr="006E2C0C">
        <w:rPr>
          <w:szCs w:val="24"/>
        </w:rPr>
        <w:t xml:space="preserve">process will require the use of a </w:t>
      </w:r>
      <w:r w:rsidR="005A4EAE">
        <w:rPr>
          <w:szCs w:val="24"/>
        </w:rPr>
        <w:t>unique PIN (the SAP)</w:t>
      </w:r>
      <w:r w:rsidRPr="006E2C0C">
        <w:rPr>
          <w:szCs w:val="24"/>
        </w:rPr>
        <w:t xml:space="preserve"> to verify the identity of a </w:t>
      </w:r>
      <w:r w:rsidR="00601597">
        <w:rPr>
          <w:szCs w:val="24"/>
        </w:rPr>
        <w:t>respondent</w:t>
      </w:r>
      <w:r w:rsidRPr="006E2C0C">
        <w:rPr>
          <w:szCs w:val="24"/>
        </w:rPr>
        <w:t xml:space="preserve"> who wants to make direct deposit information changes over </w:t>
      </w:r>
      <w:r w:rsidRPr="006E2C0C">
        <w:rPr>
          <w:szCs w:val="24"/>
        </w:rPr>
        <w:t>the phone.  This would only apply to situations where the</w:t>
      </w:r>
      <w:r>
        <w:rPr>
          <w:szCs w:val="24"/>
        </w:rPr>
        <w:t xml:space="preserve"> respondents</w:t>
      </w:r>
      <w:r w:rsidRPr="006E2C0C">
        <w:rPr>
          <w:szCs w:val="24"/>
        </w:rPr>
        <w:t xml:space="preserve"> are speaking with an SSA employee </w:t>
      </w:r>
      <w:r>
        <w:rPr>
          <w:szCs w:val="24"/>
        </w:rPr>
        <w:t xml:space="preserve">directly </w:t>
      </w:r>
      <w:r w:rsidRPr="006E2C0C" w:rsidR="00E1588C">
        <w:rPr>
          <w:szCs w:val="24"/>
        </w:rPr>
        <w:t>and</w:t>
      </w:r>
      <w:r w:rsidRPr="006E2C0C">
        <w:rPr>
          <w:szCs w:val="24"/>
        </w:rPr>
        <w:t xml:space="preserve"> </w:t>
      </w:r>
      <w:r>
        <w:rPr>
          <w:szCs w:val="24"/>
        </w:rPr>
        <w:t>will require the callers to</w:t>
      </w:r>
      <w:r w:rsidRPr="006E2C0C">
        <w:rPr>
          <w:szCs w:val="24"/>
        </w:rPr>
        <w:t xml:space="preserve"> already possess (or establish) </w:t>
      </w:r>
      <w:r w:rsidRPr="006E2C0C">
        <w:rPr>
          <w:szCs w:val="24"/>
        </w:rPr>
        <w:t xml:space="preserve">a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601597">
        <w:t xml:space="preserve"> </w:t>
      </w:r>
      <w:r w:rsidRPr="006E2C0C">
        <w:rPr>
          <w:szCs w:val="24"/>
        </w:rPr>
        <w:t>account</w:t>
      </w:r>
      <w:r>
        <w:rPr>
          <w:szCs w:val="24"/>
        </w:rPr>
        <w:t xml:space="preserve"> through Login.gov or ID.me</w:t>
      </w:r>
      <w:r w:rsidR="00F56398">
        <w:rPr>
          <w:szCs w:val="24"/>
        </w:rPr>
        <w:t xml:space="preserve"> (OMB No. 0960-0789)</w:t>
      </w:r>
      <w:r>
        <w:rPr>
          <w:szCs w:val="24"/>
        </w:rPr>
        <w:t>.</w:t>
      </w:r>
      <w:r w:rsidR="005A4EAE">
        <w:rPr>
          <w:szCs w:val="24"/>
        </w:rPr>
        <w:t xml:space="preserve"> </w:t>
      </w:r>
      <w:r>
        <w:rPr>
          <w:szCs w:val="24"/>
        </w:rPr>
        <w:t>For respondents who call</w:t>
      </w:r>
      <w:r w:rsidR="009F2461">
        <w:rPr>
          <w:szCs w:val="24"/>
        </w:rPr>
        <w:t xml:space="preserve">-in to make </w:t>
      </w:r>
      <w:r w:rsidR="009F2461">
        <w:t>direct deposit changes t</w:t>
      </w:r>
      <w:r>
        <w:rPr>
          <w:szCs w:val="24"/>
        </w:rPr>
        <w:t xml:space="preserve">he technician would then look up the SSN </w:t>
      </w:r>
      <w:r w:rsidR="009F2461">
        <w:rPr>
          <w:szCs w:val="24"/>
        </w:rPr>
        <w:t xml:space="preserve">the caller provided </w:t>
      </w:r>
      <w:r>
        <w:rPr>
          <w:szCs w:val="24"/>
        </w:rPr>
        <w:t xml:space="preserve">to see if the caller has an associated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601597">
        <w:t xml:space="preserve"> </w:t>
      </w:r>
      <w:r w:rsidRPr="006E2C0C">
        <w:rPr>
          <w:szCs w:val="24"/>
        </w:rPr>
        <w:t>account</w:t>
      </w:r>
      <w:r>
        <w:rPr>
          <w:szCs w:val="24"/>
        </w:rPr>
        <w:t>.</w:t>
      </w:r>
      <w:r w:rsidR="007470CD">
        <w:rPr>
          <w:szCs w:val="24"/>
        </w:rPr>
        <w:t xml:space="preserve">  </w:t>
      </w:r>
      <w:r>
        <w:rPr>
          <w:szCs w:val="24"/>
        </w:rPr>
        <w:t xml:space="preserve">If the technician finds an associated account in the system for that SSN, the technician will provide a direct </w:t>
      </w:r>
      <w:r w:rsidR="00F56398">
        <w:rPr>
          <w:szCs w:val="24"/>
        </w:rPr>
        <w:t xml:space="preserve">vanity </w:t>
      </w:r>
      <w:r>
        <w:rPr>
          <w:szCs w:val="24"/>
        </w:rPr>
        <w:t>link</w:t>
      </w:r>
      <w:r w:rsidR="00CA5674">
        <w:rPr>
          <w:szCs w:val="24"/>
        </w:rPr>
        <w:t xml:space="preserve"> </w:t>
      </w:r>
      <w:r w:rsidR="007A6C64">
        <w:rPr>
          <w:szCs w:val="24"/>
        </w:rPr>
        <w:t>(</w:t>
      </w:r>
      <w:r w:rsidRPr="007A6C64" w:rsidR="007A6C64">
        <w:rPr>
          <w:szCs w:val="24"/>
        </w:rPr>
        <w:t>a custom, user-friendly shortcut URL that redirects to a longer, often more complex destination URL</w:t>
      </w:r>
      <w:r w:rsidR="007A6C64">
        <w:rPr>
          <w:szCs w:val="24"/>
        </w:rPr>
        <w:t xml:space="preserve">) </w:t>
      </w:r>
      <w:r>
        <w:rPr>
          <w:szCs w:val="24"/>
        </w:rPr>
        <w:t>to the caller</w:t>
      </w:r>
      <w:r w:rsidR="00E1588C">
        <w:rPr>
          <w:szCs w:val="24"/>
        </w:rPr>
        <w:t xml:space="preserve"> </w:t>
      </w:r>
      <w:r w:rsidR="00CA5674">
        <w:rPr>
          <w:szCs w:val="24"/>
        </w:rPr>
        <w:t xml:space="preserve">through </w:t>
      </w:r>
      <w:r w:rsidRPr="007A6C64" w:rsidR="007A6C64">
        <w:rPr>
          <w:szCs w:val="24"/>
        </w:rPr>
        <w:t xml:space="preserve">reading it over the phone or by sending the URL to the respondents email or mobile phone using </w:t>
      </w:r>
      <w:r w:rsidRPr="007A6C64" w:rsidR="007A6C64">
        <w:rPr>
          <w:szCs w:val="24"/>
        </w:rPr>
        <w:t>eMailer</w:t>
      </w:r>
      <w:r w:rsidR="007A6C64">
        <w:rPr>
          <w:szCs w:val="24"/>
        </w:rPr>
        <w:t>,</w:t>
      </w:r>
      <w:r w:rsidR="00CA5674">
        <w:rPr>
          <w:szCs w:val="24"/>
        </w:rPr>
        <w:t xml:space="preserve"> </w:t>
      </w:r>
      <w:r w:rsidR="00E1588C">
        <w:rPr>
          <w:szCs w:val="24"/>
        </w:rPr>
        <w:t xml:space="preserve">which will require the caller to log into their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E1588C">
        <w:rPr>
          <w:szCs w:val="24"/>
        </w:rPr>
        <w:t xml:space="preserve"> account to generate a</w:t>
      </w:r>
      <w:r w:rsidR="00092C3B">
        <w:rPr>
          <w:szCs w:val="24"/>
        </w:rPr>
        <w:t xml:space="preserve"> unique, time-limited 8-digit PIN number (the </w:t>
      </w:r>
      <w:r w:rsidR="00E1588C">
        <w:rPr>
          <w:szCs w:val="24"/>
        </w:rPr>
        <w:t>SAP</w:t>
      </w:r>
      <w:r w:rsidR="00092C3B">
        <w:rPr>
          <w:szCs w:val="24"/>
        </w:rPr>
        <w:t>)</w:t>
      </w:r>
      <w:r w:rsidR="005A4EAE">
        <w:rPr>
          <w:szCs w:val="24"/>
        </w:rPr>
        <w:t xml:space="preserve"> </w:t>
      </w:r>
      <w:r w:rsidR="00E1588C">
        <w:rPr>
          <w:szCs w:val="24"/>
        </w:rPr>
        <w:t xml:space="preserve">through the provided link.  The technician will then ask the respondent to verbally recount the SAP.  If the SAP matches in the system, the technician will then continue with the call and help the respondent with </w:t>
      </w:r>
      <w:r w:rsidRPr="006B1E57" w:rsidR="00F56398">
        <w:t>completing the claim, updating bank information, or changing other pertinent payment method requests</w:t>
      </w:r>
      <w:r w:rsidR="00E1588C">
        <w:rPr>
          <w:szCs w:val="24"/>
        </w:rPr>
        <w:t>.</w:t>
      </w:r>
    </w:p>
    <w:p w:rsidR="00E1588C" w:rsidP="006E2C0C" w14:paraId="3234FC17" w14:textId="77777777">
      <w:pPr>
        <w:widowControl w:val="0"/>
        <w:snapToGrid w:val="0"/>
        <w:rPr>
          <w:szCs w:val="24"/>
        </w:rPr>
      </w:pPr>
    </w:p>
    <w:p w:rsidR="00E1588C" w:rsidP="006E2C0C" w14:paraId="35B7D400" w14:textId="7EC8E4E9">
      <w:pPr>
        <w:widowControl w:val="0"/>
        <w:snapToGrid w:val="0"/>
        <w:rPr>
          <w:szCs w:val="24"/>
        </w:rPr>
      </w:pPr>
      <w:r>
        <w:rPr>
          <w:szCs w:val="24"/>
        </w:rPr>
        <w:t xml:space="preserve">If, however, the technician does not find an associated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601597">
        <w:t xml:space="preserve"> </w:t>
      </w:r>
      <w:r>
        <w:rPr>
          <w:szCs w:val="24"/>
        </w:rPr>
        <w:t xml:space="preserve">account in the system, the technician will instruct the </w:t>
      </w:r>
      <w:r w:rsidR="00601597">
        <w:rPr>
          <w:szCs w:val="24"/>
        </w:rPr>
        <w:t>respondent</w:t>
      </w:r>
      <w:r>
        <w:rPr>
          <w:szCs w:val="24"/>
        </w:rPr>
        <w:t xml:space="preserve"> to create </w:t>
      </w:r>
      <w:r>
        <w:rPr>
          <w:szCs w:val="24"/>
        </w:rPr>
        <w:t>a</w:t>
      </w:r>
      <w:r w:rsidR="007470CD">
        <w:rPr>
          <w:szCs w:val="24"/>
        </w:rPr>
        <w:t xml:space="preserve">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601597">
        <w:t xml:space="preserve"> </w:t>
      </w:r>
      <w:r>
        <w:rPr>
          <w:szCs w:val="24"/>
        </w:rPr>
        <w:t>account</w:t>
      </w:r>
      <w:r w:rsidR="00166C3E">
        <w:rPr>
          <w:szCs w:val="24"/>
        </w:rPr>
        <w:t>, which includes creating a login.gov or ID.me account,</w:t>
      </w:r>
      <w:r>
        <w:rPr>
          <w:szCs w:val="24"/>
        </w:rPr>
        <w:t xml:space="preserve"> and call back once they have completed that task.  Once the caller has </w:t>
      </w:r>
      <w:r w:rsidR="007470CD">
        <w:rPr>
          <w:szCs w:val="24"/>
        </w:rPr>
        <w:t>an</w:t>
      </w:r>
      <w:r>
        <w:rPr>
          <w:szCs w:val="24"/>
        </w:rPr>
        <w:t xml:space="preserve"> account, they will be able to generate the SAP and continue with the call.</w:t>
      </w:r>
    </w:p>
    <w:p w:rsidR="00E1588C" w:rsidP="006E2C0C" w14:paraId="684CCF13" w14:textId="77777777">
      <w:pPr>
        <w:widowControl w:val="0"/>
        <w:snapToGrid w:val="0"/>
        <w:rPr>
          <w:szCs w:val="24"/>
        </w:rPr>
      </w:pPr>
    </w:p>
    <w:p w:rsidR="00E1588C" w:rsidP="00E1588C" w14:paraId="65B10C41" w14:textId="5037D574">
      <w:pPr>
        <w:widowControl w:val="0"/>
        <w:snapToGrid w:val="0"/>
        <w:rPr>
          <w:szCs w:val="24"/>
        </w:rPr>
      </w:pPr>
      <w:r>
        <w:rPr>
          <w:szCs w:val="24"/>
        </w:rPr>
        <w:t xml:space="preserve">Alternatively, the </w:t>
      </w:r>
      <w:r w:rsidR="00601597">
        <w:rPr>
          <w:szCs w:val="24"/>
        </w:rPr>
        <w:t>respondent</w:t>
      </w:r>
      <w:r>
        <w:rPr>
          <w:szCs w:val="24"/>
        </w:rPr>
        <w:t xml:space="preserve"> </w:t>
      </w:r>
      <w:r w:rsidRPr="006E2C0C" w:rsidR="006E2C0C">
        <w:rPr>
          <w:szCs w:val="24"/>
        </w:rPr>
        <w:t xml:space="preserve">will be able to log into </w:t>
      </w:r>
      <w:r w:rsidRPr="006E2C0C" w:rsidR="006E2C0C">
        <w:rPr>
          <w:szCs w:val="24"/>
        </w:rPr>
        <w:t xml:space="preserve">their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601597">
        <w:t xml:space="preserve"> </w:t>
      </w:r>
      <w:r w:rsidRPr="006E2C0C" w:rsidR="006E2C0C">
        <w:rPr>
          <w:szCs w:val="24"/>
        </w:rPr>
        <w:t>Account prior to the call to generate the SAP through a new link to “Generate PIN.”  </w:t>
      </w:r>
      <w:r>
        <w:rPr>
          <w:szCs w:val="24"/>
        </w:rPr>
        <w:t xml:space="preserve">Once they have the SAP, they will be able to proceed to call an agency technician to complete their business </w:t>
      </w:r>
      <w:r w:rsidR="007470CD">
        <w:rPr>
          <w:szCs w:val="24"/>
        </w:rPr>
        <w:t xml:space="preserve">with SSA </w:t>
      </w:r>
      <w:r>
        <w:rPr>
          <w:szCs w:val="24"/>
        </w:rPr>
        <w:t>over the telephone.</w:t>
      </w:r>
      <w:r w:rsidR="00EC34EA">
        <w:rPr>
          <w:szCs w:val="24"/>
        </w:rPr>
        <w:t xml:space="preserve">  </w:t>
      </w:r>
      <w:r>
        <w:rPr>
          <w:szCs w:val="24"/>
        </w:rPr>
        <w:t>T</w:t>
      </w:r>
      <w:r w:rsidRPr="00E1588C">
        <w:rPr>
          <w:szCs w:val="24"/>
        </w:rPr>
        <w:t>he SAP w</w:t>
      </w:r>
      <w:r>
        <w:rPr>
          <w:szCs w:val="24"/>
        </w:rPr>
        <w:t>ill</w:t>
      </w:r>
      <w:r w:rsidRPr="00E1588C">
        <w:rPr>
          <w:szCs w:val="24"/>
        </w:rPr>
        <w:t xml:space="preserve"> replace the current knowledge-based questions we ask for authentication</w:t>
      </w:r>
      <w:r w:rsidR="00F56398">
        <w:rPr>
          <w:szCs w:val="24"/>
        </w:rPr>
        <w:t xml:space="preserve"> under </w:t>
      </w:r>
      <w:r w:rsidR="00F56398">
        <w:t>SSA’s current credentialing and authentication process (OMB No. 0960</w:t>
      </w:r>
      <w:r w:rsidR="00F56398">
        <w:noBreakHyphen/>
        <w:t>0789)</w:t>
      </w:r>
      <w:r>
        <w:rPr>
          <w:szCs w:val="24"/>
        </w:rPr>
        <w:t>, as</w:t>
      </w:r>
      <w:r w:rsidRPr="00E1588C">
        <w:rPr>
          <w:szCs w:val="24"/>
        </w:rPr>
        <w:t xml:space="preserve"> the </w:t>
      </w:r>
      <w:r w:rsidR="00601597">
        <w:rPr>
          <w:szCs w:val="24"/>
        </w:rPr>
        <w:t>respondent</w:t>
      </w:r>
      <w:r w:rsidRPr="00E1588C">
        <w:rPr>
          <w:szCs w:val="24"/>
        </w:rPr>
        <w:t xml:space="preserve"> will now authenticate through </w:t>
      </w:r>
      <w:r w:rsidRPr="00E1588C">
        <w:rPr>
          <w:szCs w:val="24"/>
        </w:rPr>
        <w:t xml:space="preserve">their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601597">
        <w:t xml:space="preserve"> </w:t>
      </w:r>
      <w:r w:rsidRPr="00E1588C">
        <w:rPr>
          <w:szCs w:val="24"/>
        </w:rPr>
        <w:t>account prior to generating the SAP.</w:t>
      </w:r>
      <w:r>
        <w:rPr>
          <w:szCs w:val="24"/>
        </w:rPr>
        <w:t xml:space="preserve">  </w:t>
      </w:r>
      <w:r w:rsidR="002929A4">
        <w:rPr>
          <w:szCs w:val="24"/>
        </w:rPr>
        <w:t xml:space="preserve">As discussed in the Supporting Statement A, </w:t>
      </w:r>
      <w:r w:rsidR="00CA5674">
        <w:rPr>
          <w:szCs w:val="24"/>
        </w:rPr>
        <w:t xml:space="preserve">we will use this </w:t>
      </w:r>
      <w:r w:rsidR="00684A9D">
        <w:rPr>
          <w:szCs w:val="24"/>
        </w:rPr>
        <w:t>process</w:t>
      </w:r>
      <w:r w:rsidR="00CA5674">
        <w:rPr>
          <w:szCs w:val="24"/>
        </w:rPr>
        <w:t xml:space="preserve"> for </w:t>
      </w:r>
      <w:r w:rsidR="002929A4">
        <w:rPr>
          <w:szCs w:val="24"/>
        </w:rPr>
        <w:t xml:space="preserve">phone-based </w:t>
      </w:r>
      <w:r w:rsidR="00CA5674">
        <w:rPr>
          <w:szCs w:val="24"/>
        </w:rPr>
        <w:t>direct deposit requests.</w:t>
      </w:r>
    </w:p>
    <w:p w:rsidR="00EC34EA" w:rsidP="00E1588C" w14:paraId="542FF939" w14:textId="77777777">
      <w:pPr>
        <w:widowControl w:val="0"/>
        <w:snapToGrid w:val="0"/>
        <w:rPr>
          <w:szCs w:val="24"/>
        </w:rPr>
      </w:pPr>
    </w:p>
    <w:p w:rsidR="00EC34EA" w:rsidP="00E1588C" w14:paraId="4F78D0DB" w14:textId="58FF25E0">
      <w:pPr>
        <w:widowControl w:val="0"/>
        <w:snapToGrid w:val="0"/>
        <w:rPr>
          <w:szCs w:val="24"/>
        </w:rPr>
      </w:pPr>
      <w:r w:rsidRPr="00E1588C">
        <w:rPr>
          <w:szCs w:val="24"/>
        </w:rPr>
        <w:t xml:space="preserve">In summary, whether the </w:t>
      </w:r>
      <w:r w:rsidR="00601597">
        <w:rPr>
          <w:szCs w:val="24"/>
        </w:rPr>
        <w:t>respondent</w:t>
      </w:r>
      <w:r w:rsidRPr="00E1588C">
        <w:rPr>
          <w:szCs w:val="24"/>
        </w:rPr>
        <w:t xml:space="preserve"> receives the direct link from a technician on the phone or </w:t>
      </w:r>
      <w:r>
        <w:rPr>
          <w:szCs w:val="24"/>
        </w:rPr>
        <w:t>accesses</w:t>
      </w:r>
      <w:r w:rsidRPr="00E1588C">
        <w:rPr>
          <w:szCs w:val="24"/>
        </w:rPr>
        <w:t xml:space="preserve"> it themselves through </w:t>
      </w:r>
      <w:r w:rsidRPr="00E1588C">
        <w:rPr>
          <w:szCs w:val="24"/>
        </w:rPr>
        <w:t xml:space="preserve">their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601597">
        <w:t xml:space="preserve"> </w:t>
      </w:r>
      <w:r w:rsidRPr="00E1588C">
        <w:rPr>
          <w:szCs w:val="24"/>
        </w:rPr>
        <w:t xml:space="preserve">account, they will ultimately need </w:t>
      </w:r>
      <w:r>
        <w:rPr>
          <w:szCs w:val="24"/>
        </w:rPr>
        <w:t>(1</w:t>
      </w:r>
      <w:r w:rsidRPr="00E1588C">
        <w:rPr>
          <w:szCs w:val="24"/>
        </w:rPr>
        <w:t xml:space="preserve">) a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601597">
        <w:t xml:space="preserve"> </w:t>
      </w:r>
      <w:r w:rsidRPr="00E1588C">
        <w:rPr>
          <w:szCs w:val="24"/>
        </w:rPr>
        <w:t xml:space="preserve">account and </w:t>
      </w:r>
      <w:r>
        <w:rPr>
          <w:szCs w:val="24"/>
        </w:rPr>
        <w:t>(2</w:t>
      </w:r>
      <w:r w:rsidRPr="00E1588C">
        <w:rPr>
          <w:szCs w:val="24"/>
        </w:rPr>
        <w:t xml:space="preserve">) a SAP before the technician can help them complete their direct deposit change over the phone.  </w:t>
      </w:r>
      <w:r>
        <w:rPr>
          <w:szCs w:val="24"/>
        </w:rPr>
        <w:t xml:space="preserve">The SAP will allow for multi-factor authentication over live telephone calls, which will alleviate fraud concerns, and allow </w:t>
      </w:r>
      <w:r w:rsidR="00601597">
        <w:rPr>
          <w:szCs w:val="24"/>
        </w:rPr>
        <w:t>respondent</w:t>
      </w:r>
      <w:r>
        <w:rPr>
          <w:szCs w:val="24"/>
        </w:rPr>
        <w:t>s to do business with the agency securely.</w:t>
      </w:r>
    </w:p>
    <w:p w:rsidR="00166C3E" w:rsidP="00E1588C" w14:paraId="243E7D2B" w14:textId="0C54A70D">
      <w:pPr>
        <w:widowControl w:val="0"/>
        <w:snapToGrid w:val="0"/>
        <w:rPr>
          <w:szCs w:val="24"/>
        </w:rPr>
      </w:pPr>
    </w:p>
    <w:p w:rsidR="00166C3E" w:rsidP="00E1588C" w14:paraId="26995BB1" w14:textId="0F7D40A1">
      <w:pPr>
        <w:widowControl w:val="0"/>
        <w:snapToGrid w:val="0"/>
        <w:rPr>
          <w:u w:val="single"/>
        </w:rPr>
      </w:pPr>
      <w:r w:rsidRPr="00047CDC">
        <w:rPr>
          <w:u w:val="single"/>
        </w:rPr>
        <w:t>Security Authentication PIN (SAP) Process</w:t>
      </w:r>
      <w:r>
        <w:rPr>
          <w:u w:val="single"/>
        </w:rPr>
        <w:t xml:space="preserve"> </w:t>
      </w:r>
      <w:r>
        <w:rPr>
          <w:u w:val="single"/>
        </w:rPr>
        <w:t>As</w:t>
      </w:r>
      <w:r>
        <w:rPr>
          <w:u w:val="single"/>
        </w:rPr>
        <w:t xml:space="preserve"> an Alternative to Identity Documents for In-Person Authentication</w:t>
      </w:r>
      <w:r w:rsidR="00CA5674">
        <w:rPr>
          <w:u w:val="single"/>
        </w:rPr>
        <w:t xml:space="preserve"> for Direct Deposit Requests</w:t>
      </w:r>
    </w:p>
    <w:p w:rsidR="00166C3E" w:rsidRPr="00166C3E" w:rsidP="002929A4" w14:paraId="62C143DD" w14:textId="2115122C">
      <w:pPr>
        <w:widowControl w:val="0"/>
        <w:snapToGrid w:val="0"/>
        <w:rPr>
          <w:szCs w:val="24"/>
        </w:rPr>
      </w:pPr>
      <w:r>
        <w:rPr>
          <w:szCs w:val="24"/>
        </w:rPr>
        <w:t xml:space="preserve">For circumstances where a respondent is seeking </w:t>
      </w:r>
      <w:r w:rsidR="00CA5674">
        <w:rPr>
          <w:szCs w:val="24"/>
        </w:rPr>
        <w:t>direct deposit requests</w:t>
      </w:r>
      <w:r>
        <w:rPr>
          <w:szCs w:val="24"/>
        </w:rPr>
        <w:t xml:space="preserve"> in-person at a field office and they are required to provide an acceptable form of identification </w:t>
      </w:r>
      <w:r w:rsidRPr="00166C3E">
        <w:rPr>
          <w:szCs w:val="24"/>
        </w:rPr>
        <w:t>(e.g., State ID/driver’s license, U.S. Passport, etc.)</w:t>
      </w:r>
      <w:r>
        <w:rPr>
          <w:szCs w:val="24"/>
        </w:rPr>
        <w:t xml:space="preserve">, the SAP will provide an alternative option for individuals who do not have the requisite </w:t>
      </w:r>
      <w:r w:rsidR="005A4EAE">
        <w:rPr>
          <w:szCs w:val="24"/>
        </w:rPr>
        <w:t>identity document</w:t>
      </w:r>
      <w:r>
        <w:rPr>
          <w:szCs w:val="24"/>
        </w:rPr>
        <w:t xml:space="preserve"> with them at the time. </w:t>
      </w:r>
    </w:p>
    <w:p w:rsidR="00166C3E" w:rsidRPr="00166C3E" w:rsidP="00166C3E" w14:paraId="2B5557AB" w14:textId="77777777">
      <w:pPr>
        <w:widowControl w:val="0"/>
        <w:snapToGrid w:val="0"/>
        <w:rPr>
          <w:szCs w:val="24"/>
        </w:rPr>
      </w:pPr>
    </w:p>
    <w:p w:rsidR="002B3F37" w:rsidRPr="002B3F37" w:rsidP="00166C3E" w14:paraId="368F7BC5" w14:textId="3FD42A3A">
      <w:pPr>
        <w:widowControl w:val="0"/>
        <w:snapToGrid w:val="0"/>
        <w:rPr>
          <w:szCs w:val="24"/>
        </w:rPr>
      </w:pPr>
      <w:r w:rsidRPr="00166C3E">
        <w:rPr>
          <w:szCs w:val="24"/>
        </w:rPr>
        <w:t xml:space="preserve">If the </w:t>
      </w:r>
      <w:r w:rsidR="002929A4">
        <w:rPr>
          <w:szCs w:val="24"/>
        </w:rPr>
        <w:t xml:space="preserve">respondent </w:t>
      </w:r>
      <w:r w:rsidRPr="00166C3E">
        <w:rPr>
          <w:szCs w:val="24"/>
        </w:rPr>
        <w:t xml:space="preserve">does not have an acceptable form of identification on their person, the technician will ask if the </w:t>
      </w:r>
      <w:r w:rsidR="00601597">
        <w:rPr>
          <w:szCs w:val="24"/>
        </w:rPr>
        <w:t>respondent</w:t>
      </w:r>
      <w:r w:rsidRPr="00166C3E">
        <w:rPr>
          <w:szCs w:val="24"/>
        </w:rPr>
        <w:t xml:space="preserve"> has an online </w:t>
      </w:r>
      <w:r w:rsidRPr="00907DF0" w:rsidR="00601597">
        <w:rPr>
          <w:i/>
          <w:iCs/>
          <w:color w:val="E01F25"/>
          <w:szCs w:val="24"/>
        </w:rPr>
        <w:t>my</w:t>
      </w:r>
      <w:r w:rsidRPr="00907DF0" w:rsidR="00601597">
        <w:rPr>
          <w:szCs w:val="24"/>
        </w:rPr>
        <w:t xml:space="preserve"> </w:t>
      </w:r>
      <w:r w:rsidRPr="00907DF0" w:rsidR="00601597">
        <w:rPr>
          <w:color w:val="0060A0"/>
          <w:szCs w:val="24"/>
        </w:rPr>
        <w:t>Social Security</w:t>
      </w:r>
      <w:r w:rsidR="00601597">
        <w:t xml:space="preserve"> </w:t>
      </w:r>
      <w:r w:rsidRPr="00166C3E">
        <w:rPr>
          <w:szCs w:val="24"/>
        </w:rPr>
        <w:t>account.</w:t>
      </w:r>
      <w:r w:rsidR="002929A4">
        <w:rPr>
          <w:szCs w:val="24"/>
        </w:rPr>
        <w:t xml:space="preserve"> If they do, t</w:t>
      </w:r>
      <w:r w:rsidRPr="002929A4" w:rsidR="002929A4">
        <w:rPr>
          <w:szCs w:val="24"/>
        </w:rPr>
        <w:t xml:space="preserve">he technician will provide the </w:t>
      </w:r>
      <w:r w:rsidR="00601597">
        <w:rPr>
          <w:szCs w:val="24"/>
        </w:rPr>
        <w:t>respondent</w:t>
      </w:r>
      <w:r w:rsidRPr="002929A4" w:rsidR="002929A4">
        <w:rPr>
          <w:szCs w:val="24"/>
        </w:rPr>
        <w:t xml:space="preserve"> with a direct link</w:t>
      </w:r>
      <w:r w:rsidR="002929A4">
        <w:rPr>
          <w:szCs w:val="24"/>
        </w:rPr>
        <w:t xml:space="preserve">, </w:t>
      </w:r>
      <w:r w:rsidRPr="002929A4" w:rsidR="002929A4">
        <w:rPr>
          <w:szCs w:val="24"/>
        </w:rPr>
        <w:t xml:space="preserve">either by reading the vanity URL to the </w:t>
      </w:r>
      <w:r w:rsidR="00601597">
        <w:rPr>
          <w:szCs w:val="24"/>
        </w:rPr>
        <w:t>respondent</w:t>
      </w:r>
      <w:r w:rsidRPr="002929A4" w:rsidR="002929A4">
        <w:rPr>
          <w:szCs w:val="24"/>
        </w:rPr>
        <w:t xml:space="preserve"> or by sending a link via email or text</w:t>
      </w:r>
      <w:r w:rsidR="002929A4">
        <w:rPr>
          <w:szCs w:val="24"/>
        </w:rPr>
        <w:t xml:space="preserve">. The respondent </w:t>
      </w:r>
      <w:r w:rsidRPr="002929A4" w:rsidR="002929A4">
        <w:rPr>
          <w:szCs w:val="24"/>
        </w:rPr>
        <w:t xml:space="preserve">can </w:t>
      </w:r>
      <w:r w:rsidR="002929A4">
        <w:rPr>
          <w:szCs w:val="24"/>
        </w:rPr>
        <w:t xml:space="preserve">then </w:t>
      </w:r>
      <w:r w:rsidRPr="002929A4" w:rsidR="002929A4">
        <w:rPr>
          <w:szCs w:val="24"/>
        </w:rPr>
        <w:t xml:space="preserve">generate </w:t>
      </w:r>
      <w:r w:rsidR="002929A4">
        <w:rPr>
          <w:szCs w:val="24"/>
        </w:rPr>
        <w:t xml:space="preserve">the </w:t>
      </w:r>
      <w:r w:rsidRPr="002929A4" w:rsidR="002929A4">
        <w:rPr>
          <w:szCs w:val="24"/>
        </w:rPr>
        <w:t xml:space="preserve">8-digit Security Authentication PIN (SAP) after signing into their account. The PIN will be valid for 30 minutes, after which the </w:t>
      </w:r>
      <w:r w:rsidR="00601597">
        <w:rPr>
          <w:szCs w:val="24"/>
        </w:rPr>
        <w:t>respondent</w:t>
      </w:r>
      <w:r w:rsidRPr="002929A4" w:rsidR="002929A4">
        <w:rPr>
          <w:szCs w:val="24"/>
        </w:rPr>
        <w:t xml:space="preserve"> can generate a new PIN if required.</w:t>
      </w:r>
    </w:p>
    <w:p w:rsidR="00323A8C" w:rsidP="00323A8C" w14:paraId="68F13088" w14:textId="77777777">
      <w:pPr>
        <w:widowControl w:val="0"/>
        <w:snapToGrid w:val="0"/>
        <w:rPr>
          <w:szCs w:val="24"/>
        </w:rPr>
      </w:pPr>
    </w:p>
    <w:p w:rsidR="00F51DF1" w:rsidP="00F51DF1" w14:paraId="07DFBC7C" w14:textId="77777777">
      <w:pPr>
        <w:autoSpaceDE w:val="0"/>
        <w:autoSpaceDN w:val="0"/>
        <w:adjustRightInd w:val="0"/>
        <w:rPr>
          <w:b/>
        </w:rPr>
      </w:pPr>
      <w:r w:rsidRPr="001401E1">
        <w:rPr>
          <w:b/>
        </w:rPr>
        <w:t>Need for Emergency Clearance</w:t>
      </w:r>
    </w:p>
    <w:p w:rsidR="00AF483C" w:rsidP="00F51DF1" w14:paraId="2D4E83D1" w14:textId="77777777">
      <w:pPr>
        <w:autoSpaceDE w:val="0"/>
        <w:autoSpaceDN w:val="0"/>
        <w:adjustRightInd w:val="0"/>
        <w:rPr>
          <w:b/>
        </w:rPr>
      </w:pPr>
    </w:p>
    <w:p w:rsidR="00EC34EA" w:rsidP="00EC34EA" w14:paraId="3823A731" w14:textId="0FF23688">
      <w:r>
        <w:t>T</w:t>
      </w:r>
      <w:r w:rsidR="00F51DF1">
        <w:t>o</w:t>
      </w:r>
      <w:r>
        <w:t xml:space="preserve"> allow for continued security for respondent’s personal information, and to ensure </w:t>
      </w:r>
      <w:r w:rsidR="009A790B">
        <w:t xml:space="preserve">SSA is able to accurately verify the callers’ identities prior to accessing any SSA number holders’ sensitive information, we are implementing this hybrid SAP process for telephone access to the direct deposit services.  In this way, we continue to offer </w:t>
      </w:r>
      <w:r>
        <w:t>maximum flexibility and options to the public while ensuring the security of the public’s social security number and benefits payments.</w:t>
      </w:r>
      <w:r w:rsidR="009A790B">
        <w:t xml:space="preserve">  We expect t</w:t>
      </w:r>
      <w:r>
        <w:t>his new identity proofing will be a powerful fraud prevention tool.</w:t>
      </w:r>
    </w:p>
    <w:p w:rsidR="00574630" w:rsidP="00EC34EA" w14:paraId="5A22B85A" w14:textId="01073056"/>
    <w:p w:rsidR="00574630" w:rsidP="00166006" w14:paraId="0A46DD9B" w14:textId="74BAF890">
      <w:r>
        <w:t xml:space="preserve">In accordance with the Paperwork Reduction Act (PRA) and the Office of Management and Budget’s (OMB) implementing regulations at 5 C.F.R. § 1320.13, we have found the following: First, per 5 C.F.R. § 1320.13(a)(1), this information is necessary prior to the time periods established under PRA and this information collection is essential to the mission of the agency. </w:t>
      </w:r>
      <w:r w:rsidR="00166006">
        <w:t xml:space="preserve">As discussed in previous paragraphs, SSA has identified a unique deficiency in how it authenticates the identity of respondents who make direct deposit requests via a phone-based conversation with a technician to the other modalities available to respondents. </w:t>
      </w:r>
      <w:r w:rsidRPr="00395184" w:rsidR="00B80F8A">
        <w:t>Per SSA’s current data, about 4</w:t>
      </w:r>
      <w:r w:rsidRPr="00395184" w:rsidR="007A6C64">
        <w:t>2</w:t>
      </w:r>
      <w:r w:rsidRPr="00395184" w:rsidR="00B80F8A">
        <w:t>% of all direct deposit fraud is phone-based</w:t>
      </w:r>
      <w:r w:rsidRPr="00395184" w:rsidR="00166006">
        <w:t>.</w:t>
      </w:r>
      <w:r w:rsidR="00166006">
        <w:t xml:space="preserve"> It is incumbent that the agency reduce</w:t>
      </w:r>
      <w:r w:rsidR="00A52F5E">
        <w:t>s</w:t>
      </w:r>
      <w:r w:rsidR="00166006">
        <w:t xml:space="preserve"> this risk by ensuring phone-based </w:t>
      </w:r>
      <w:r w:rsidR="00A20BA3">
        <w:t xml:space="preserve">direct deposit changes have a similar level of identity authentication as is already expected with other modalities. Finally, paying benefits to </w:t>
      </w:r>
      <w:r w:rsidR="00A52F5E">
        <w:t>eligible claimants is essential to the agency’s mission.</w:t>
      </w:r>
      <w:r w:rsidR="0064135E">
        <w:t xml:space="preserve">  </w:t>
      </w:r>
      <w:r w:rsidR="00684A9D">
        <w:t>SSA is implementing SAP quickly to reopen a service channel (phone based direct deposit changes) we closed earlier this month due to fraud issues</w:t>
      </w:r>
      <w:r w:rsidR="0064135E">
        <w:t>.  If we were to conduct the full OMB approval process, we would need to delay the reopening of this service channel, and we would cause undue burden on the public, forcing them to trave l to field offices for direct deposit changes.</w:t>
      </w:r>
    </w:p>
    <w:p w:rsidR="00D66AEA" w:rsidP="00EC34EA" w14:paraId="1D43872C" w14:textId="77777777"/>
    <w:p w:rsidR="00A52F5E" w:rsidP="00574630" w14:paraId="7130A228" w14:textId="3B9172C2">
      <w:r>
        <w:t xml:space="preserve">Second, per 5 C.F.R. § 1320.13(a)(2), SSA has determined it cannot reasonably comply with normal clearance procedures as public harm is reasonably likely to result if normal procedures are followed. As discussed in </w:t>
      </w:r>
      <w:r>
        <w:t xml:space="preserve">the </w:t>
      </w:r>
      <w:r>
        <w:t xml:space="preserve">previous paragraph, SSA </w:t>
      </w:r>
      <w:r w:rsidR="00166006">
        <w:t>has identified a unique deficiency in how it authenticates direct deposit requests which are made in a live conversation with a technician over the phone</w:t>
      </w:r>
      <w:r>
        <w:t xml:space="preserve">. </w:t>
      </w:r>
      <w:r w:rsidR="00166006">
        <w:t xml:space="preserve">This notice further discloses to the public these risks. The public may be harmed by, for example, increased attempts at fraudulent changes to </w:t>
      </w:r>
      <w:r w:rsidR="00D66AEA">
        <w:t xml:space="preserve">beneficiaries’ </w:t>
      </w:r>
      <w:r w:rsidR="00166006">
        <w:t xml:space="preserve">direct deposit </w:t>
      </w:r>
      <w:r w:rsidR="00D66AEA">
        <w:t>information by malicious actors were SSA to attempt to reasonably comply with normal clearance procedure timelines.</w:t>
      </w:r>
    </w:p>
    <w:p w:rsidR="00EC34EA" w:rsidP="00F51DF1" w14:paraId="4AD1DA77" w14:textId="793019D7"/>
    <w:p w:rsidR="000B1C3D" w:rsidP="00F51DF1" w14:paraId="6FB6F4FF" w14:textId="124421CD">
      <w:pPr>
        <w:rPr>
          <w:rFonts w:eastAsia="Calibri"/>
        </w:rPr>
      </w:pPr>
      <w:r w:rsidRPr="00574630">
        <w:t>Under 5 C.F.R. § 1320.13(d), SSA has received approval to modify its normal Federal Register posting requirements.</w:t>
      </w:r>
      <w:r>
        <w:t xml:space="preserve"> </w:t>
      </w:r>
      <w:r w:rsidR="00007DD1">
        <w:t>We</w:t>
      </w:r>
      <w:r w:rsidR="00F51DF1">
        <w:t xml:space="preserve"> are requesting emergency clearance with approval to be granted no later than </w:t>
      </w:r>
      <w:r w:rsidR="00E638FC">
        <w:rPr>
          <w:b/>
          <w:bCs/>
          <w:szCs w:val="24"/>
        </w:rPr>
        <w:t>0</w:t>
      </w:r>
      <w:r w:rsidR="00007DD1">
        <w:rPr>
          <w:b/>
          <w:bCs/>
          <w:szCs w:val="24"/>
        </w:rPr>
        <w:t>4</w:t>
      </w:r>
      <w:r w:rsidR="00550652">
        <w:rPr>
          <w:b/>
          <w:bCs/>
          <w:szCs w:val="24"/>
        </w:rPr>
        <w:t>/</w:t>
      </w:r>
      <w:r w:rsidR="00007DD1">
        <w:rPr>
          <w:b/>
          <w:bCs/>
          <w:szCs w:val="24"/>
        </w:rPr>
        <w:t>2</w:t>
      </w:r>
      <w:r w:rsidR="0064135E">
        <w:rPr>
          <w:b/>
          <w:bCs/>
          <w:szCs w:val="24"/>
        </w:rPr>
        <w:t>5</w:t>
      </w:r>
      <w:r w:rsidR="00550652">
        <w:rPr>
          <w:b/>
          <w:bCs/>
          <w:szCs w:val="24"/>
        </w:rPr>
        <w:t>/</w:t>
      </w:r>
      <w:r w:rsidR="00E638FC">
        <w:rPr>
          <w:b/>
          <w:bCs/>
          <w:szCs w:val="24"/>
        </w:rPr>
        <w:t>202</w:t>
      </w:r>
      <w:r w:rsidR="00007DD1">
        <w:rPr>
          <w:b/>
          <w:bCs/>
          <w:szCs w:val="24"/>
        </w:rPr>
        <w:t>5</w:t>
      </w:r>
      <w:r w:rsidR="00F51DF1">
        <w:rPr>
          <w:rFonts w:eastAsia="Calibri"/>
        </w:rPr>
        <w:t>.</w:t>
      </w:r>
      <w:r w:rsidR="00007DD1">
        <w:rPr>
          <w:rFonts w:eastAsia="Calibri"/>
        </w:rPr>
        <w:t xml:space="preserve">  </w:t>
      </w:r>
      <w:r w:rsidR="00FF028F">
        <w:rPr>
          <w:rFonts w:eastAsia="Calibri"/>
        </w:rPr>
        <w:t>W</w:t>
      </w:r>
      <w:r w:rsidR="00007DD1">
        <w:rPr>
          <w:rFonts w:eastAsia="Calibri"/>
        </w:rPr>
        <w:t xml:space="preserve">e </w:t>
      </w:r>
      <w:r w:rsidR="009532E6">
        <w:rPr>
          <w:rFonts w:eastAsia="Calibri"/>
        </w:rPr>
        <w:t xml:space="preserve">published </w:t>
      </w:r>
      <w:r w:rsidR="0064135E">
        <w:rPr>
          <w:rFonts w:eastAsia="Calibri"/>
        </w:rPr>
        <w:t xml:space="preserve">a </w:t>
      </w:r>
      <w:r w:rsidR="009532E6">
        <w:rPr>
          <w:rFonts w:eastAsia="Calibri"/>
        </w:rPr>
        <w:t>notice</w:t>
      </w:r>
      <w:r w:rsidR="0064135E">
        <w:rPr>
          <w:rFonts w:eastAsia="Calibri"/>
        </w:rPr>
        <w:t xml:space="preserve"> </w:t>
      </w:r>
      <w:r w:rsidR="009532E6">
        <w:rPr>
          <w:rFonts w:eastAsia="Calibri"/>
        </w:rPr>
        <w:t xml:space="preserve">in the </w:t>
      </w:r>
      <w:r w:rsidR="00E638FC">
        <w:rPr>
          <w:rFonts w:eastAsia="Calibri"/>
        </w:rPr>
        <w:t xml:space="preserve">Federal Register </w:t>
      </w:r>
      <w:r w:rsidR="0064135E">
        <w:rPr>
          <w:rFonts w:eastAsia="Calibri"/>
        </w:rPr>
        <w:t xml:space="preserve">at 90 FR 16583 </w:t>
      </w:r>
      <w:r w:rsidR="00E638FC">
        <w:rPr>
          <w:rFonts w:eastAsia="Calibri"/>
        </w:rPr>
        <w:t xml:space="preserve">to </w:t>
      </w:r>
      <w:r w:rsidR="00007DD1">
        <w:rPr>
          <w:rFonts w:eastAsia="Calibri"/>
        </w:rPr>
        <w:t>invite the public to submit comments if they wish to do s</w:t>
      </w:r>
      <w:r w:rsidR="00FF028F">
        <w:rPr>
          <w:rFonts w:eastAsia="Calibri"/>
        </w:rPr>
        <w:t xml:space="preserve">o.  </w:t>
      </w:r>
    </w:p>
    <w:p w:rsidR="00F51DF1" w:rsidP="00F51DF1" w14:paraId="58E1DECF" w14:textId="77777777">
      <w:pPr>
        <w:rPr>
          <w:rFonts w:eastAsia="Calibri"/>
        </w:rPr>
      </w:pPr>
      <w:r>
        <w:rPr>
          <w:rFonts w:eastAsia="Calibri"/>
        </w:rPr>
        <w:t xml:space="preserve">  </w:t>
      </w:r>
    </w:p>
    <w:p w:rsidR="00F51DF1" w:rsidP="00F51DF1" w14:paraId="6C2D94EC" w14:textId="75FD9FF6">
      <w:pPr>
        <w:rPr>
          <w:rFonts w:eastAsia="Calibri"/>
        </w:rPr>
      </w:pPr>
      <w:r>
        <w:rPr>
          <w:rFonts w:eastAsia="Calibri"/>
        </w:rPr>
        <w:t>We understand that a</w:t>
      </w:r>
      <w:r w:rsidR="000B1C3D">
        <w:rPr>
          <w:rFonts w:eastAsia="Calibri"/>
        </w:rPr>
        <w:t>n</w:t>
      </w:r>
      <w:r>
        <w:rPr>
          <w:rFonts w:eastAsia="Calibri"/>
        </w:rPr>
        <w:t xml:space="preserve"> emergency PRA approval is effective for </w:t>
      </w:r>
      <w:r w:rsidR="00E638FC">
        <w:rPr>
          <w:rFonts w:eastAsia="Calibri"/>
        </w:rPr>
        <w:t xml:space="preserve">only </w:t>
      </w:r>
      <w:r>
        <w:rPr>
          <w:rFonts w:eastAsia="Calibri"/>
        </w:rPr>
        <w:t xml:space="preserve">six months.  </w:t>
      </w:r>
      <w:r w:rsidR="00550652">
        <w:rPr>
          <w:rFonts w:eastAsia="Calibri"/>
        </w:rPr>
        <w:t xml:space="preserve">Following the emergency clearance, </w:t>
      </w:r>
      <w:r>
        <w:rPr>
          <w:rFonts w:eastAsia="Calibri"/>
        </w:rPr>
        <w:t xml:space="preserve">we </w:t>
      </w:r>
      <w:r w:rsidR="00BF3183">
        <w:rPr>
          <w:rFonts w:eastAsia="Calibri"/>
        </w:rPr>
        <w:t>may</w:t>
      </w:r>
      <w:r>
        <w:rPr>
          <w:rFonts w:eastAsia="Calibri"/>
        </w:rPr>
        <w:t xml:space="preserve"> seek full PRA approval</w:t>
      </w:r>
      <w:r w:rsidR="00E638FC">
        <w:rPr>
          <w:rFonts w:eastAsia="Calibri"/>
        </w:rPr>
        <w:t xml:space="preserve"> for the </w:t>
      </w:r>
      <w:r w:rsidRPr="003A2CBF" w:rsidR="00E638FC">
        <w:rPr>
          <w:bCs/>
          <w:iCs/>
          <w:color w:val="000000"/>
        </w:rPr>
        <w:t xml:space="preserve">new </w:t>
      </w:r>
      <w:r w:rsidR="009A790B">
        <w:rPr>
          <w:bCs/>
          <w:iCs/>
          <w:color w:val="000000"/>
        </w:rPr>
        <w:t xml:space="preserve">hybrid SAP process.  During </w:t>
      </w:r>
      <w:r w:rsidR="009A790B">
        <w:rPr>
          <w:bCs/>
          <w:iCs/>
          <w:color w:val="000000"/>
        </w:rPr>
        <w:t xml:space="preserve">the full approval </w:t>
      </w:r>
      <w:r w:rsidR="00684A9D">
        <w:rPr>
          <w:bCs/>
          <w:iCs/>
          <w:color w:val="000000"/>
        </w:rPr>
        <w:t>process,</w:t>
      </w:r>
      <w:r w:rsidR="009A790B">
        <w:rPr>
          <w:bCs/>
          <w:iCs/>
          <w:color w:val="000000"/>
        </w:rPr>
        <w:t xml:space="preserve"> we will also address any public comments we receive on the emergency PRA approval</w:t>
      </w:r>
      <w:r w:rsidR="00550652">
        <w:rPr>
          <w:rFonts w:eastAsia="Calibri"/>
        </w:rPr>
        <w:t xml:space="preserve">. </w:t>
      </w:r>
    </w:p>
    <w:p w:rsidR="00C37C9F" w:rsidP="00F51DF1" w14:paraId="2BB706E4" w14:textId="77777777">
      <w:pPr>
        <w:rPr>
          <w:rFonts w:eastAsia="Calibri"/>
        </w:rPr>
      </w:pPr>
    </w:p>
    <w:p w:rsidR="00F51DF1" w:rsidP="00F51DF1" w14:paraId="279014B3" w14:textId="77777777">
      <w:r>
        <w:rPr>
          <w:rFonts w:eastAsia="Calibri"/>
        </w:rPr>
        <w:t xml:space="preserve">We appreciate your collaboration on this important ICR.  </w:t>
      </w:r>
      <w:r>
        <w:t xml:space="preserve">Please contact me with questions at </w:t>
      </w:r>
      <w:r w:rsidRPr="001401E1" w:rsidR="001401E1">
        <w:t>(410) 907-5418</w:t>
      </w:r>
      <w:r w:rsidRPr="00DF7753">
        <w:t xml:space="preserve"> </w:t>
      </w:r>
      <w:r>
        <w:t xml:space="preserve">or </w:t>
      </w:r>
      <w:r w:rsidR="00383822">
        <w:t xml:space="preserve">at </w:t>
      </w:r>
      <w:hyperlink r:id="rId7" w:history="1">
        <w:r w:rsidRPr="00B85C56" w:rsidR="009A790B">
          <w:rPr>
            <w:rStyle w:val="Hyperlink"/>
          </w:rPr>
          <w:t>dustin.s.brown@ssa.gov.</w:t>
        </w:r>
      </w:hyperlink>
      <w:r>
        <w:rPr>
          <w:rStyle w:val="Hyperlink"/>
        </w:rPr>
        <w:t xml:space="preserve"> </w:t>
      </w:r>
    </w:p>
    <w:p w:rsidR="00F51DF1" w:rsidRPr="009A790B" w:rsidP="00F51DF1" w14:paraId="5D76CF86" w14:textId="77777777">
      <w:pPr>
        <w:autoSpaceDE w:val="0"/>
        <w:autoSpaceDN w:val="0"/>
        <w:adjustRightInd w:val="0"/>
        <w:rPr>
          <w:vertAlign w:val="superscript"/>
        </w:rPr>
      </w:pPr>
    </w:p>
    <w:p w:rsidR="00F51DF1" w:rsidP="00F51DF1" w14:paraId="32041FDF" w14:textId="77777777">
      <w:pPr>
        <w:autoSpaceDE w:val="0"/>
        <w:autoSpaceDN w:val="0"/>
        <w:adjustRightInd w:val="0"/>
      </w:pPr>
    </w:p>
    <w:p w:rsidR="00B5290F" w:rsidP="00B5290F" w14:paraId="63477FD5" w14:textId="77777777">
      <w:pPr>
        <w:autoSpaceDE w:val="0"/>
        <w:autoSpaceDN w:val="0"/>
        <w:adjustRightInd w:val="0"/>
        <w:ind w:left="2880" w:firstLine="720"/>
      </w:pPr>
      <w:r>
        <w:t>Sincerely,</w:t>
      </w:r>
    </w:p>
    <w:p w:rsidR="00B5290F" w:rsidP="00B5290F" w14:paraId="48FFF5B4" w14:textId="77777777">
      <w:pPr>
        <w:autoSpaceDE w:val="0"/>
        <w:autoSpaceDN w:val="0"/>
        <w:adjustRightInd w:val="0"/>
      </w:pPr>
    </w:p>
    <w:p w:rsidR="00B5290F" w:rsidP="00B5290F" w14:paraId="1E81E6BD" w14:textId="77777777">
      <w:pPr>
        <w:autoSpaceDE w:val="0"/>
        <w:autoSpaceDN w:val="0"/>
        <w:adjustRightInd w:val="0"/>
        <w:ind w:left="720" w:hanging="720"/>
      </w:pPr>
      <w:r>
        <w:tab/>
      </w:r>
      <w:r>
        <w:tab/>
      </w:r>
      <w:r>
        <w:tab/>
      </w:r>
      <w:r>
        <w:tab/>
      </w:r>
      <w:r>
        <w:tab/>
      </w:r>
      <w:r w:rsidR="009A790B">
        <w:t>Dustin S. Brown</w:t>
      </w:r>
    </w:p>
    <w:p w:rsidR="00B5290F" w:rsidP="00B5290F" w14:paraId="787DAD29" w14:textId="77777777">
      <w:pPr>
        <w:autoSpaceDE w:val="0"/>
        <w:autoSpaceDN w:val="0"/>
        <w:adjustRightInd w:val="0"/>
        <w:ind w:left="720" w:hanging="720"/>
      </w:pPr>
      <w:r>
        <w:tab/>
      </w:r>
      <w:r>
        <w:tab/>
      </w:r>
      <w:r>
        <w:tab/>
      </w:r>
      <w:r>
        <w:tab/>
      </w:r>
      <w:r>
        <w:tab/>
        <w:t>Deputy Commissioner</w:t>
      </w:r>
    </w:p>
    <w:p w:rsidR="007D508B" w:rsidRPr="00023D4B" w:rsidP="00023D4B" w14:paraId="0868E932" w14:textId="77777777">
      <w:pPr>
        <w:autoSpaceDE w:val="0"/>
        <w:autoSpaceDN w:val="0"/>
        <w:adjustRightInd w:val="0"/>
        <w:ind w:left="720" w:hanging="720"/>
        <w:rPr>
          <w:rFonts w:ascii="Century Schoolbook" w:hAnsi="Century Schoolbook"/>
          <w:noProof/>
        </w:rPr>
      </w:pPr>
      <w:r>
        <w:tab/>
      </w:r>
      <w:r>
        <w:tab/>
      </w:r>
      <w:r>
        <w:tab/>
      </w:r>
      <w:r>
        <w:tab/>
      </w:r>
      <w:r>
        <w:tab/>
        <w:t xml:space="preserve"> </w:t>
      </w:r>
      <w:r w:rsidR="00383822">
        <w:t xml:space="preserve">for </w:t>
      </w:r>
      <w:r>
        <w:t>Legislation and Congressional Affairs</w:t>
      </w:r>
      <w:r>
        <w:tab/>
      </w:r>
    </w:p>
    <w:sectPr w:rsidSect="005604FA">
      <w:footerReference w:type="default" r:id="rId8"/>
      <w:footerReference w:type="first" r:id="rId9"/>
      <w:pgSz w:w="12240" w:h="15840" w:code="1"/>
      <w:pgMar w:top="1440" w:right="1440" w:bottom="1440" w:left="1440" w:header="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38A3" w:rsidRPr="00023D4B" w:rsidP="00023D4B" w14:paraId="5F8A7872" w14:textId="77777777">
    <w:pPr>
      <w:pStyle w:val="Footer"/>
      <w:jc w:val="right"/>
    </w:pPr>
    <w:r w:rsidRPr="005B539E">
      <w:rPr>
        <w:sz w:val="22"/>
        <w:szCs w:val="22"/>
      </w:rPr>
      <w:t xml:space="preserve">Emergency </w:t>
    </w:r>
    <w:r>
      <w:rPr>
        <w:sz w:val="22"/>
        <w:szCs w:val="22"/>
      </w:rPr>
      <w:t>PRA Justification Letter –</w:t>
    </w:r>
    <w:r w:rsidRPr="005B539E">
      <w:rPr>
        <w:sz w:val="22"/>
        <w:szCs w:val="22"/>
      </w:rPr>
      <w:t xml:space="preserve"> </w:t>
    </w:r>
    <w:r>
      <w:rPr>
        <w:sz w:val="22"/>
        <w:szCs w:val="22"/>
      </w:rPr>
      <w:t>SAP</w:t>
    </w:r>
  </w:p>
  <w:p w:rsidR="006B38A3" w:rsidRPr="006B38A3" w:rsidP="006B38A3" w14:paraId="5E3B8EE5" w14:textId="77777777">
    <w:pPr>
      <w:pStyle w:val="Footer"/>
      <w:jc w:val="right"/>
      <w:rPr>
        <w:sz w:val="22"/>
        <w:szCs w:val="22"/>
      </w:rPr>
    </w:pPr>
    <w:r w:rsidRPr="006B38A3">
      <w:rPr>
        <w:sz w:val="22"/>
        <w:szCs w:val="22"/>
      </w:rPr>
      <w:t xml:space="preserve">Page </w:t>
    </w:r>
    <w:r w:rsidRPr="006B38A3">
      <w:rPr>
        <w:sz w:val="22"/>
        <w:szCs w:val="22"/>
      </w:rPr>
      <w:fldChar w:fldCharType="begin"/>
    </w:r>
    <w:r w:rsidRPr="006B38A3">
      <w:rPr>
        <w:sz w:val="22"/>
        <w:szCs w:val="22"/>
      </w:rPr>
      <w:instrText xml:space="preserve"> PAGE   \* MERGEFORMAT </w:instrText>
    </w:r>
    <w:r w:rsidRPr="006B38A3">
      <w:rPr>
        <w:sz w:val="22"/>
        <w:szCs w:val="22"/>
      </w:rPr>
      <w:fldChar w:fldCharType="separate"/>
    </w:r>
    <w:r w:rsidR="0014752F">
      <w:rPr>
        <w:noProof/>
        <w:sz w:val="22"/>
        <w:szCs w:val="22"/>
      </w:rPr>
      <w:t>3</w:t>
    </w:r>
    <w:r w:rsidRPr="006B38A3">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8FC" w14:paraId="63F9ECC1" w14:textId="77777777">
    <w:pPr>
      <w:pStyle w:val="Footer"/>
      <w:jc w:val="right"/>
    </w:pPr>
    <w:r w:rsidRPr="005B539E">
      <w:rPr>
        <w:sz w:val="22"/>
        <w:szCs w:val="22"/>
      </w:rPr>
      <w:t xml:space="preserve">Emergency </w:t>
    </w:r>
    <w:r>
      <w:rPr>
        <w:sz w:val="22"/>
        <w:szCs w:val="22"/>
      </w:rPr>
      <w:t>PRA Justification Letter</w:t>
    </w:r>
    <w:r w:rsidR="00023D4B">
      <w:rPr>
        <w:sz w:val="22"/>
        <w:szCs w:val="22"/>
      </w:rPr>
      <w:t xml:space="preserve"> –</w:t>
    </w:r>
    <w:r w:rsidRPr="005B539E">
      <w:rPr>
        <w:sz w:val="22"/>
        <w:szCs w:val="22"/>
      </w:rPr>
      <w:t xml:space="preserve"> </w:t>
    </w:r>
    <w:r w:rsidR="004C31AD">
      <w:rPr>
        <w:sz w:val="22"/>
        <w:szCs w:val="22"/>
      </w:rPr>
      <w:t>SAP</w:t>
    </w:r>
  </w:p>
  <w:sdt>
    <w:sdtPr>
      <w:id w:val="2031596870"/>
      <w:docPartObj>
        <w:docPartGallery w:val="Page Numbers (Bottom of Page)"/>
        <w:docPartUnique/>
      </w:docPartObj>
    </w:sdtPr>
    <w:sdtEndPr>
      <w:rPr>
        <w:noProof/>
      </w:rPr>
    </w:sdtEndPr>
    <w:sdtContent>
      <w:p w:rsidR="00E638FC" w14:paraId="05FC9C8E"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B1527" w14:paraId="470EB1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07DD1" w14:paraId="0C61A964" w14:textId="77777777">
      <w:r>
        <w:separator/>
      </w:r>
    </w:p>
  </w:footnote>
  <w:footnote w:type="continuationSeparator" w:id="1">
    <w:p w:rsidR="00007DD1" w14:paraId="7CA951D8" w14:textId="77777777">
      <w:r>
        <w:continuationSeparator/>
      </w:r>
    </w:p>
  </w:footnote>
  <w:footnote w:id="2">
    <w:p w:rsidR="00601597" w14:paraId="20B584CA" w14:textId="6B526E3F">
      <w:pPr>
        <w:pStyle w:val="FootnoteText"/>
      </w:pPr>
      <w:r>
        <w:rPr>
          <w:rStyle w:val="FootnoteReference"/>
        </w:rPr>
        <w:footnoteRef/>
      </w:r>
      <w:r>
        <w:t xml:space="preserve"> </w:t>
      </w:r>
      <w:hyperlink r:id="rId1" w:history="1">
        <w:r w:rsidRPr="00601597">
          <w:rPr>
            <w:rStyle w:val="Hyperlink"/>
          </w:rPr>
          <w:t>NIST Special Publication 800-63B</w:t>
        </w:r>
      </w:hyperlink>
    </w:p>
  </w:footnote>
  <w:footnote w:id="3">
    <w:p w:rsidR="005F68DC" w14:paraId="2CE43BFE" w14:textId="36668744">
      <w:pPr>
        <w:pStyle w:val="FootnoteText"/>
      </w:pPr>
      <w:r>
        <w:rPr>
          <w:rStyle w:val="FootnoteReference"/>
        </w:rPr>
        <w:footnoteRef/>
      </w:r>
      <w:r>
        <w:t xml:space="preserve"> </w:t>
      </w:r>
      <w:hyperlink r:id="rId2" w:history="1">
        <w:r w:rsidRPr="005F68DC">
          <w:rPr>
            <w:rStyle w:val="Hyperlink"/>
          </w:rPr>
          <w:t>Proving You’re You: How Federal Agencies Can Improve Online Verification | U.S. GAO</w:t>
        </w:r>
      </w:hyperlink>
    </w:p>
  </w:footnote>
  <w:footnote w:id="4">
    <w:p w:rsidR="00B63EC4" w14:paraId="5D280495" w14:textId="69C6E939">
      <w:pPr>
        <w:pStyle w:val="FootnoteText"/>
      </w:pPr>
      <w:r>
        <w:rPr>
          <w:rStyle w:val="FootnoteReference"/>
        </w:rPr>
        <w:footnoteRef/>
      </w:r>
      <w:r>
        <w:t xml:space="preserve"> Note:  While Title II recipients can use the online platform for direct deposit requests, Title XVI recipients currently cannot use the online platform for this purpose.</w:t>
      </w:r>
    </w:p>
  </w:footnote>
  <w:footnote w:id="5">
    <w:p w:rsidR="005F68DC" w14:paraId="421139E6" w14:textId="5E07B5F1">
      <w:pPr>
        <w:pStyle w:val="FootnoteText"/>
      </w:pPr>
      <w:r>
        <w:rPr>
          <w:rStyle w:val="FootnoteReference"/>
        </w:rPr>
        <w:footnoteRef/>
      </w:r>
      <w:r>
        <w:t xml:space="preserve"> </w:t>
      </w:r>
      <w:hyperlink r:id="rId3" w:history="1">
        <w:r w:rsidRPr="005F68DC">
          <w:rPr>
            <w:rStyle w:val="Hyperlink"/>
          </w:rPr>
          <w:t>Protecting America's Bank Account Against Fraud, Waste, and Abuse – The White House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D3A01"/>
    <w:multiLevelType w:val="hybridMultilevel"/>
    <w:tmpl w:val="E76495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EDA03C7"/>
    <w:multiLevelType w:val="hybridMultilevel"/>
    <w:tmpl w:val="EB664F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3F431B7"/>
    <w:multiLevelType w:val="hybridMultilevel"/>
    <w:tmpl w:val="15665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AB0606B"/>
    <w:multiLevelType w:val="hybridMultilevel"/>
    <w:tmpl w:val="5EC897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C166F2C"/>
    <w:multiLevelType w:val="hybridMultilevel"/>
    <w:tmpl w:val="37FA05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B64DCA"/>
    <w:multiLevelType w:val="hybridMultilevel"/>
    <w:tmpl w:val="A0B488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F274A58"/>
    <w:multiLevelType w:val="hybridMultilevel"/>
    <w:tmpl w:val="77C2EB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75833647">
    <w:abstractNumId w:val="6"/>
    <w:lvlOverride w:ilvl="0">
      <w:startOverride w:val="1"/>
    </w:lvlOverride>
    <w:lvlOverride w:ilvl="1"/>
    <w:lvlOverride w:ilvl="2">
      <w:startOverride w:val="1"/>
    </w:lvlOverride>
    <w:lvlOverride w:ilvl="3"/>
    <w:lvlOverride w:ilvl="4"/>
    <w:lvlOverride w:ilvl="5"/>
    <w:lvlOverride w:ilvl="6"/>
    <w:lvlOverride w:ilvl="7"/>
    <w:lvlOverride w:ilvl="8"/>
  </w:num>
  <w:num w:numId="2" w16cid:durableId="982007202">
    <w:abstractNumId w:val="2"/>
    <w:lvlOverride w:ilvl="0"/>
    <w:lvlOverride w:ilvl="1"/>
    <w:lvlOverride w:ilvl="2">
      <w:startOverride w:val="1"/>
    </w:lvlOverride>
    <w:lvlOverride w:ilvl="3"/>
    <w:lvlOverride w:ilvl="4"/>
    <w:lvlOverride w:ilvl="5"/>
    <w:lvlOverride w:ilvl="6"/>
    <w:lvlOverride w:ilvl="7"/>
    <w:lvlOverride w:ilvl="8"/>
  </w:num>
  <w:num w:numId="3" w16cid:durableId="1696610996">
    <w:abstractNumId w:val="3"/>
  </w:num>
  <w:num w:numId="4" w16cid:durableId="1336542629">
    <w:abstractNumId w:val="5"/>
  </w:num>
  <w:num w:numId="5" w16cid:durableId="1679311697">
    <w:abstractNumId w:val="1"/>
  </w:num>
  <w:num w:numId="6" w16cid:durableId="719013557">
    <w:abstractNumId w:val="0"/>
  </w:num>
  <w:num w:numId="7" w16cid:durableId="222955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59"/>
    <w:rsid w:val="00007DD1"/>
    <w:rsid w:val="00023D4B"/>
    <w:rsid w:val="00047CDC"/>
    <w:rsid w:val="0008085E"/>
    <w:rsid w:val="000812CA"/>
    <w:rsid w:val="00082482"/>
    <w:rsid w:val="00092C3B"/>
    <w:rsid w:val="000B1C3D"/>
    <w:rsid w:val="000B1E8A"/>
    <w:rsid w:val="000C209D"/>
    <w:rsid w:val="000D435F"/>
    <w:rsid w:val="000E3B4E"/>
    <w:rsid w:val="000F10F9"/>
    <w:rsid w:val="00102BB6"/>
    <w:rsid w:val="00132C31"/>
    <w:rsid w:val="001401E1"/>
    <w:rsid w:val="00141001"/>
    <w:rsid w:val="0014752F"/>
    <w:rsid w:val="00166006"/>
    <w:rsid w:val="00166C3E"/>
    <w:rsid w:val="00174738"/>
    <w:rsid w:val="00175A37"/>
    <w:rsid w:val="0017770E"/>
    <w:rsid w:val="00184F74"/>
    <w:rsid w:val="001B11D6"/>
    <w:rsid w:val="001C5773"/>
    <w:rsid w:val="001C7453"/>
    <w:rsid w:val="001D287D"/>
    <w:rsid w:val="001D5FE5"/>
    <w:rsid w:val="00211CD7"/>
    <w:rsid w:val="002242DA"/>
    <w:rsid w:val="00236496"/>
    <w:rsid w:val="0025646D"/>
    <w:rsid w:val="00260A3A"/>
    <w:rsid w:val="00270560"/>
    <w:rsid w:val="002929A4"/>
    <w:rsid w:val="00294CB4"/>
    <w:rsid w:val="0029520A"/>
    <w:rsid w:val="002A3DBF"/>
    <w:rsid w:val="002B3F37"/>
    <w:rsid w:val="002C0B95"/>
    <w:rsid w:val="002D524C"/>
    <w:rsid w:val="002E2CC9"/>
    <w:rsid w:val="002E6A2B"/>
    <w:rsid w:val="002F612D"/>
    <w:rsid w:val="00323A8C"/>
    <w:rsid w:val="003343BB"/>
    <w:rsid w:val="00336ACB"/>
    <w:rsid w:val="00346019"/>
    <w:rsid w:val="00360478"/>
    <w:rsid w:val="00383287"/>
    <w:rsid w:val="00383822"/>
    <w:rsid w:val="00395184"/>
    <w:rsid w:val="003A2CBF"/>
    <w:rsid w:val="003C2275"/>
    <w:rsid w:val="004034E1"/>
    <w:rsid w:val="00417F81"/>
    <w:rsid w:val="004218FB"/>
    <w:rsid w:val="00422B3E"/>
    <w:rsid w:val="00427E03"/>
    <w:rsid w:val="00453154"/>
    <w:rsid w:val="004646C4"/>
    <w:rsid w:val="004832BC"/>
    <w:rsid w:val="004C02CE"/>
    <w:rsid w:val="004C31AD"/>
    <w:rsid w:val="004C7393"/>
    <w:rsid w:val="004E17C9"/>
    <w:rsid w:val="004E3CCB"/>
    <w:rsid w:val="005017BF"/>
    <w:rsid w:val="00504ABF"/>
    <w:rsid w:val="00526DC0"/>
    <w:rsid w:val="005461CA"/>
    <w:rsid w:val="00550652"/>
    <w:rsid w:val="005604FA"/>
    <w:rsid w:val="00574630"/>
    <w:rsid w:val="00575D72"/>
    <w:rsid w:val="00582EDB"/>
    <w:rsid w:val="00592200"/>
    <w:rsid w:val="005A4EAE"/>
    <w:rsid w:val="005B263E"/>
    <w:rsid w:val="005B539E"/>
    <w:rsid w:val="005D7892"/>
    <w:rsid w:val="005F41E1"/>
    <w:rsid w:val="005F68DC"/>
    <w:rsid w:val="00601417"/>
    <w:rsid w:val="00601597"/>
    <w:rsid w:val="00602225"/>
    <w:rsid w:val="0064135E"/>
    <w:rsid w:val="00653646"/>
    <w:rsid w:val="006542BD"/>
    <w:rsid w:val="00674383"/>
    <w:rsid w:val="0068037C"/>
    <w:rsid w:val="00684A9D"/>
    <w:rsid w:val="00685F55"/>
    <w:rsid w:val="006B0DA0"/>
    <w:rsid w:val="006B1E57"/>
    <w:rsid w:val="006B38A3"/>
    <w:rsid w:val="006C4119"/>
    <w:rsid w:val="006C6C4C"/>
    <w:rsid w:val="006E2C0C"/>
    <w:rsid w:val="006E66EC"/>
    <w:rsid w:val="006F1BDD"/>
    <w:rsid w:val="00703F71"/>
    <w:rsid w:val="00726EE7"/>
    <w:rsid w:val="00744D1D"/>
    <w:rsid w:val="007470CD"/>
    <w:rsid w:val="00753E4C"/>
    <w:rsid w:val="00785B55"/>
    <w:rsid w:val="007966B9"/>
    <w:rsid w:val="007A047C"/>
    <w:rsid w:val="007A6C64"/>
    <w:rsid w:val="007B05A9"/>
    <w:rsid w:val="007B1527"/>
    <w:rsid w:val="007D508B"/>
    <w:rsid w:val="007F22E4"/>
    <w:rsid w:val="007F2FE7"/>
    <w:rsid w:val="007F43C5"/>
    <w:rsid w:val="0081630E"/>
    <w:rsid w:val="00851A2F"/>
    <w:rsid w:val="00853FF5"/>
    <w:rsid w:val="00866A1D"/>
    <w:rsid w:val="008708B8"/>
    <w:rsid w:val="008D0837"/>
    <w:rsid w:val="008E4D87"/>
    <w:rsid w:val="00907DF0"/>
    <w:rsid w:val="0091457B"/>
    <w:rsid w:val="00916559"/>
    <w:rsid w:val="00920C5B"/>
    <w:rsid w:val="00925847"/>
    <w:rsid w:val="0093182D"/>
    <w:rsid w:val="009446C7"/>
    <w:rsid w:val="00950583"/>
    <w:rsid w:val="009532E6"/>
    <w:rsid w:val="009556A4"/>
    <w:rsid w:val="0096106E"/>
    <w:rsid w:val="00975E05"/>
    <w:rsid w:val="00985419"/>
    <w:rsid w:val="00992B7B"/>
    <w:rsid w:val="009A790B"/>
    <w:rsid w:val="009D2219"/>
    <w:rsid w:val="009D4295"/>
    <w:rsid w:val="009F2461"/>
    <w:rsid w:val="009F7543"/>
    <w:rsid w:val="00A01138"/>
    <w:rsid w:val="00A03D1F"/>
    <w:rsid w:val="00A1190F"/>
    <w:rsid w:val="00A20BA3"/>
    <w:rsid w:val="00A34046"/>
    <w:rsid w:val="00A34D84"/>
    <w:rsid w:val="00A4306C"/>
    <w:rsid w:val="00A52F5E"/>
    <w:rsid w:val="00A6218B"/>
    <w:rsid w:val="00A758F9"/>
    <w:rsid w:val="00A75A01"/>
    <w:rsid w:val="00A82D98"/>
    <w:rsid w:val="00A843F7"/>
    <w:rsid w:val="00AA7591"/>
    <w:rsid w:val="00AC2B9F"/>
    <w:rsid w:val="00AC43A0"/>
    <w:rsid w:val="00AF483C"/>
    <w:rsid w:val="00B025DE"/>
    <w:rsid w:val="00B2651A"/>
    <w:rsid w:val="00B26F93"/>
    <w:rsid w:val="00B42C63"/>
    <w:rsid w:val="00B5290F"/>
    <w:rsid w:val="00B57434"/>
    <w:rsid w:val="00B63EC4"/>
    <w:rsid w:val="00B806F4"/>
    <w:rsid w:val="00B80F8A"/>
    <w:rsid w:val="00B81AA6"/>
    <w:rsid w:val="00B85C56"/>
    <w:rsid w:val="00B9708A"/>
    <w:rsid w:val="00BA7263"/>
    <w:rsid w:val="00BE6846"/>
    <w:rsid w:val="00BF3183"/>
    <w:rsid w:val="00C04DB0"/>
    <w:rsid w:val="00C157B0"/>
    <w:rsid w:val="00C220A9"/>
    <w:rsid w:val="00C278DF"/>
    <w:rsid w:val="00C37C9F"/>
    <w:rsid w:val="00C53C16"/>
    <w:rsid w:val="00C6227D"/>
    <w:rsid w:val="00C8548C"/>
    <w:rsid w:val="00C94655"/>
    <w:rsid w:val="00CA5674"/>
    <w:rsid w:val="00CB1ED9"/>
    <w:rsid w:val="00CB380F"/>
    <w:rsid w:val="00CB55CC"/>
    <w:rsid w:val="00CF128E"/>
    <w:rsid w:val="00CF5DD1"/>
    <w:rsid w:val="00D0078F"/>
    <w:rsid w:val="00D03C41"/>
    <w:rsid w:val="00D233CA"/>
    <w:rsid w:val="00D23464"/>
    <w:rsid w:val="00D41173"/>
    <w:rsid w:val="00D41867"/>
    <w:rsid w:val="00D50749"/>
    <w:rsid w:val="00D62EB1"/>
    <w:rsid w:val="00D66AEA"/>
    <w:rsid w:val="00D82C88"/>
    <w:rsid w:val="00D836AB"/>
    <w:rsid w:val="00D83E0A"/>
    <w:rsid w:val="00D9255D"/>
    <w:rsid w:val="00DE6E68"/>
    <w:rsid w:val="00DF7753"/>
    <w:rsid w:val="00E11A5C"/>
    <w:rsid w:val="00E149CC"/>
    <w:rsid w:val="00E1588C"/>
    <w:rsid w:val="00E158F6"/>
    <w:rsid w:val="00E33948"/>
    <w:rsid w:val="00E477BC"/>
    <w:rsid w:val="00E638FC"/>
    <w:rsid w:val="00E71854"/>
    <w:rsid w:val="00E81F85"/>
    <w:rsid w:val="00E9521C"/>
    <w:rsid w:val="00EC1B4B"/>
    <w:rsid w:val="00EC34EA"/>
    <w:rsid w:val="00EE7489"/>
    <w:rsid w:val="00EF0325"/>
    <w:rsid w:val="00F060D9"/>
    <w:rsid w:val="00F11463"/>
    <w:rsid w:val="00F33C43"/>
    <w:rsid w:val="00F4129E"/>
    <w:rsid w:val="00F450AA"/>
    <w:rsid w:val="00F51DF1"/>
    <w:rsid w:val="00F5591B"/>
    <w:rsid w:val="00F56398"/>
    <w:rsid w:val="00F703AB"/>
    <w:rsid w:val="00FA26AC"/>
    <w:rsid w:val="00FB4FDB"/>
    <w:rsid w:val="00FC4143"/>
    <w:rsid w:val="00FD3A29"/>
    <w:rsid w:val="00FF028F"/>
    <w:rsid w:val="17E739A2"/>
    <w:rsid w:val="20485427"/>
    <w:rsid w:val="25E23F30"/>
    <w:rsid w:val="2AD3733C"/>
    <w:rsid w:val="2F0A05D9"/>
    <w:rsid w:val="3CA30D27"/>
    <w:rsid w:val="3E255AC4"/>
    <w:rsid w:val="48D7BBE0"/>
    <w:rsid w:val="48E1341E"/>
    <w:rsid w:val="49B356DC"/>
    <w:rsid w:val="5806A3F7"/>
    <w:rsid w:val="5A5F4C18"/>
  </w:rsids>
  <w:docVars>
    <w:docVar w:name="__Grammarly_42___1" w:val="H4sIAAAAAAAEAKtWcslP9kxRslIyNDaysDA3Mrc0NLUwMjExsDBQ0lEKTi0uzszPAykwrAUA4//iP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363BB0"/>
  <w15:docId w15:val="{432ED984-F4E8-4D7C-8014-CE4AA111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0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450AA"/>
    <w:pPr>
      <w:tabs>
        <w:tab w:val="center" w:pos="4320"/>
        <w:tab w:val="right" w:pos="8640"/>
      </w:tabs>
    </w:pPr>
  </w:style>
  <w:style w:type="paragraph" w:styleId="Footer">
    <w:name w:val="footer"/>
    <w:basedOn w:val="Normal"/>
    <w:link w:val="FooterChar"/>
    <w:uiPriority w:val="99"/>
    <w:rsid w:val="00F450AA"/>
    <w:pPr>
      <w:tabs>
        <w:tab w:val="center" w:pos="4320"/>
        <w:tab w:val="right" w:pos="8640"/>
      </w:tabs>
    </w:pPr>
  </w:style>
  <w:style w:type="character" w:customStyle="1" w:styleId="HeaderChar">
    <w:name w:val="Header Char"/>
    <w:basedOn w:val="DefaultParagraphFont"/>
    <w:link w:val="Header"/>
    <w:semiHidden/>
    <w:rsid w:val="007F43C5"/>
    <w:rPr>
      <w:sz w:val="24"/>
    </w:rPr>
  </w:style>
  <w:style w:type="paragraph" w:customStyle="1" w:styleId="SSATitle">
    <w:name w:val="SSA Title"/>
    <w:link w:val="SSATitleChar"/>
    <w:qFormat/>
    <w:rsid w:val="00211CD7"/>
    <w:pPr>
      <w:jc w:val="center"/>
      <w:outlineLvl w:val="0"/>
    </w:pPr>
    <w:rPr>
      <w:rFonts w:ascii="Century Schoolbook" w:hAnsi="Century Schoolbook"/>
      <w:noProof/>
      <w:color w:val="0000FF"/>
      <w:sz w:val="36"/>
      <w:u w:val="single"/>
    </w:rPr>
  </w:style>
  <w:style w:type="paragraph" w:customStyle="1" w:styleId="SSASubtitle">
    <w:name w:val="SSA Subtitle"/>
    <w:basedOn w:val="SSATitle"/>
    <w:link w:val="SSASubtitleChar"/>
    <w:qFormat/>
    <w:rsid w:val="00211CD7"/>
    <w:rPr>
      <w:sz w:val="24"/>
      <w:u w:val="none"/>
    </w:rPr>
  </w:style>
  <w:style w:type="character" w:customStyle="1" w:styleId="SSATitleChar">
    <w:name w:val="SSA Title Char"/>
    <w:basedOn w:val="DefaultParagraphFont"/>
    <w:link w:val="SSATitle"/>
    <w:rsid w:val="00211CD7"/>
    <w:rPr>
      <w:rFonts w:ascii="Century Schoolbook" w:hAnsi="Century Schoolbook"/>
      <w:noProof/>
      <w:color w:val="0000FF"/>
      <w:sz w:val="36"/>
      <w:u w:val="single"/>
    </w:rPr>
  </w:style>
  <w:style w:type="paragraph" w:customStyle="1" w:styleId="SSAFooter">
    <w:name w:val="SSA Footer"/>
    <w:link w:val="SSAFooterChar"/>
    <w:qFormat/>
    <w:rsid w:val="00CB55CC"/>
    <w:rPr>
      <w:color w:val="0000FF"/>
      <w:sz w:val="24"/>
    </w:rPr>
  </w:style>
  <w:style w:type="character" w:customStyle="1" w:styleId="SSASubtitleChar">
    <w:name w:val="SSA Subtitle Char"/>
    <w:basedOn w:val="SSATitleChar"/>
    <w:link w:val="SSASubtitle"/>
    <w:rsid w:val="00211CD7"/>
    <w:rPr>
      <w:rFonts w:ascii="Century Schoolbook" w:hAnsi="Century Schoolbook"/>
      <w:noProof/>
      <w:color w:val="0000FF"/>
      <w:sz w:val="24"/>
      <w:u w:val="single"/>
    </w:rPr>
  </w:style>
  <w:style w:type="character" w:customStyle="1" w:styleId="SSAFooterChar">
    <w:name w:val="SSA Footer Char"/>
    <w:basedOn w:val="DefaultParagraphFont"/>
    <w:link w:val="SSAFooter"/>
    <w:rsid w:val="00CB55CC"/>
    <w:rPr>
      <w:color w:val="0000FF"/>
      <w:sz w:val="24"/>
    </w:rPr>
  </w:style>
  <w:style w:type="paragraph" w:styleId="BalloonText">
    <w:name w:val="Balloon Text"/>
    <w:basedOn w:val="Normal"/>
    <w:link w:val="BalloonTextChar"/>
    <w:uiPriority w:val="99"/>
    <w:semiHidden/>
    <w:unhideWhenUsed/>
    <w:rsid w:val="00575D72"/>
    <w:rPr>
      <w:rFonts w:ascii="Tahoma" w:hAnsi="Tahoma" w:cs="Tahoma"/>
      <w:sz w:val="16"/>
      <w:szCs w:val="16"/>
    </w:rPr>
  </w:style>
  <w:style w:type="character" w:customStyle="1" w:styleId="BalloonTextChar">
    <w:name w:val="Balloon Text Char"/>
    <w:basedOn w:val="DefaultParagraphFont"/>
    <w:link w:val="BalloonText"/>
    <w:uiPriority w:val="99"/>
    <w:semiHidden/>
    <w:rsid w:val="00575D72"/>
    <w:rPr>
      <w:rFonts w:ascii="Tahoma" w:hAnsi="Tahoma" w:cs="Tahoma"/>
      <w:sz w:val="16"/>
      <w:szCs w:val="16"/>
    </w:rPr>
  </w:style>
  <w:style w:type="character" w:styleId="Hyperlink">
    <w:name w:val="Hyperlink"/>
    <w:rsid w:val="00F51DF1"/>
    <w:rPr>
      <w:color w:val="0000FF"/>
      <w:u w:val="single"/>
    </w:rPr>
  </w:style>
  <w:style w:type="character" w:customStyle="1" w:styleId="UnresolvedMention1">
    <w:name w:val="Unresolved Mention1"/>
    <w:basedOn w:val="DefaultParagraphFont"/>
    <w:uiPriority w:val="99"/>
    <w:semiHidden/>
    <w:unhideWhenUsed/>
    <w:rsid w:val="00383822"/>
    <w:rPr>
      <w:color w:val="605E5C"/>
      <w:shd w:val="clear" w:color="auto" w:fill="E1DFDD"/>
    </w:rPr>
  </w:style>
  <w:style w:type="character" w:styleId="UnresolvedMention">
    <w:name w:val="Unresolved Mention"/>
    <w:basedOn w:val="DefaultParagraphFont"/>
    <w:uiPriority w:val="99"/>
    <w:semiHidden/>
    <w:unhideWhenUsed/>
    <w:rsid w:val="00CF128E"/>
    <w:rPr>
      <w:color w:val="605E5C"/>
      <w:shd w:val="clear" w:color="auto" w:fill="E1DFDD"/>
    </w:rPr>
  </w:style>
  <w:style w:type="character" w:styleId="CommentReference">
    <w:name w:val="annotation reference"/>
    <w:basedOn w:val="DefaultParagraphFont"/>
    <w:uiPriority w:val="99"/>
    <w:semiHidden/>
    <w:unhideWhenUsed/>
    <w:rsid w:val="006E66EC"/>
    <w:rPr>
      <w:sz w:val="16"/>
      <w:szCs w:val="16"/>
    </w:rPr>
  </w:style>
  <w:style w:type="paragraph" w:styleId="CommentText">
    <w:name w:val="annotation text"/>
    <w:basedOn w:val="Normal"/>
    <w:link w:val="CommentTextChar"/>
    <w:uiPriority w:val="99"/>
    <w:unhideWhenUsed/>
    <w:rsid w:val="006E66EC"/>
    <w:rPr>
      <w:sz w:val="20"/>
    </w:rPr>
  </w:style>
  <w:style w:type="character" w:customStyle="1" w:styleId="CommentTextChar">
    <w:name w:val="Comment Text Char"/>
    <w:basedOn w:val="DefaultParagraphFont"/>
    <w:link w:val="CommentText"/>
    <w:uiPriority w:val="99"/>
    <w:rsid w:val="006E66EC"/>
  </w:style>
  <w:style w:type="paragraph" w:styleId="CommentSubject">
    <w:name w:val="annotation subject"/>
    <w:basedOn w:val="CommentText"/>
    <w:next w:val="CommentText"/>
    <w:link w:val="CommentSubjectChar"/>
    <w:uiPriority w:val="99"/>
    <w:semiHidden/>
    <w:unhideWhenUsed/>
    <w:rsid w:val="006E66EC"/>
    <w:rPr>
      <w:b/>
      <w:bCs/>
    </w:rPr>
  </w:style>
  <w:style w:type="character" w:customStyle="1" w:styleId="CommentSubjectChar">
    <w:name w:val="Comment Subject Char"/>
    <w:basedOn w:val="CommentTextChar"/>
    <w:link w:val="CommentSubject"/>
    <w:uiPriority w:val="99"/>
    <w:semiHidden/>
    <w:rsid w:val="006E66EC"/>
    <w:rPr>
      <w:b/>
      <w:bCs/>
    </w:rPr>
  </w:style>
  <w:style w:type="character" w:customStyle="1" w:styleId="FooterChar">
    <w:name w:val="Footer Char"/>
    <w:basedOn w:val="DefaultParagraphFont"/>
    <w:link w:val="Footer"/>
    <w:uiPriority w:val="99"/>
    <w:rsid w:val="00E638FC"/>
    <w:rPr>
      <w:sz w:val="24"/>
    </w:rPr>
  </w:style>
  <w:style w:type="paragraph" w:styleId="ListParagraph">
    <w:name w:val="List Paragraph"/>
    <w:basedOn w:val="Normal"/>
    <w:uiPriority w:val="34"/>
    <w:qFormat/>
    <w:rsid w:val="00E11A5C"/>
    <w:pPr>
      <w:ind w:left="720"/>
      <w:contextualSpacing/>
    </w:pPr>
  </w:style>
  <w:style w:type="paragraph" w:styleId="Revision">
    <w:name w:val="Revision"/>
    <w:hidden/>
    <w:uiPriority w:val="99"/>
    <w:semiHidden/>
    <w:rsid w:val="00360478"/>
    <w:rPr>
      <w:sz w:val="24"/>
    </w:rPr>
  </w:style>
  <w:style w:type="paragraph" w:styleId="FootnoteText">
    <w:name w:val="footnote text"/>
    <w:basedOn w:val="Normal"/>
    <w:link w:val="FootnoteTextChar"/>
    <w:uiPriority w:val="99"/>
    <w:semiHidden/>
    <w:unhideWhenUsed/>
    <w:rsid w:val="005F68DC"/>
    <w:rPr>
      <w:sz w:val="20"/>
    </w:rPr>
  </w:style>
  <w:style w:type="character" w:customStyle="1" w:styleId="FootnoteTextChar">
    <w:name w:val="Footnote Text Char"/>
    <w:basedOn w:val="DefaultParagraphFont"/>
    <w:link w:val="FootnoteText"/>
    <w:uiPriority w:val="99"/>
    <w:semiHidden/>
    <w:rsid w:val="005F68DC"/>
  </w:style>
  <w:style w:type="character" w:styleId="FootnoteReference">
    <w:name w:val="footnote reference"/>
    <w:basedOn w:val="DefaultParagraphFont"/>
    <w:uiPriority w:val="99"/>
    <w:semiHidden/>
    <w:unhideWhenUsed/>
    <w:rsid w:val="005F6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tif" /><Relationship Id="rId7" Type="http://schemas.openxmlformats.org/officeDocument/2006/relationships/hyperlink" Target="mailto:dustin.s.brown@ssa.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pages.nist.gov/800-63-3/sp800-63b.html" TargetMode="External" /><Relationship Id="rId2" Type="http://schemas.openxmlformats.org/officeDocument/2006/relationships/hyperlink" Target="https://www.gao.gov/blog/2019/10/08/proving-youre-you-how-federal-agencies-can-improve-online-verification" TargetMode="External" /><Relationship Id="rId3" Type="http://schemas.openxmlformats.org/officeDocument/2006/relationships/hyperlink" Target="https://www.whitehouse.gov/presidential-actions/2025/03/protecting-americas-bank-account-against-fraud-waste-and-abu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2D11-8DA6-4B25-85DD-EC33CA54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Sipple, Naomi</dc:creator>
  <cp:lastModifiedBy>SSA Response</cp:lastModifiedBy>
  <cp:revision>2</cp:revision>
  <dcterms:created xsi:type="dcterms:W3CDTF">2025-04-25T19:23:00Z</dcterms:created>
  <dcterms:modified xsi:type="dcterms:W3CDTF">2025-04-25T19:23:00Z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-1184605420</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SAP Emergency Clearance - SSA/OMB Close-Out Conversation</vt:lpwstr>
  </property>
  <property fmtid="{D5CDD505-2E9C-101B-9397-08002B2CF9AE}" pid="6" name="_NewReviewCycle">
    <vt:lpwstr/>
  </property>
</Properties>
</file>