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3C6BBC" w:rsidRPr="00EB41B9" w:rsidP="59B8A4BA" w14:paraId="787B4802" w14:textId="77777777">
      <w:pPr>
        <w:pStyle w:val="Header"/>
        <w:ind w:left="14"/>
        <w:jc w:val="center"/>
        <w:rPr>
          <w:b/>
          <w:bCs/>
          <w:color w:val="002060"/>
          <w:sz w:val="40"/>
          <w:szCs w:val="40"/>
        </w:rPr>
      </w:pPr>
      <w:r w:rsidRPr="4FD829D2">
        <w:rPr>
          <w:b/>
          <w:bCs/>
          <w:color w:val="002060"/>
          <w:sz w:val="40"/>
          <w:szCs w:val="40"/>
        </w:rPr>
        <w:t xml:space="preserve">Family Finding Mobility Mapping (Form </w:t>
      </w:r>
      <w:r w:rsidRPr="00A04B5F">
        <w:rPr>
          <w:b/>
          <w:bCs/>
          <w:i/>
          <w:iCs/>
          <w:color w:val="002060"/>
          <w:sz w:val="40"/>
          <w:szCs w:val="40"/>
        </w:rPr>
        <w:t>TBD-#</w:t>
      </w:r>
      <w:r w:rsidRPr="4FD829D2">
        <w:rPr>
          <w:b/>
          <w:bCs/>
          <w:color w:val="002060"/>
          <w:sz w:val="40"/>
          <w:szCs w:val="40"/>
        </w:rPr>
        <w:t>)</w:t>
      </w:r>
    </w:p>
    <w:p w:rsidR="009856A9" w:rsidRPr="009856A9" w:rsidP="0A11A1AC" w14:paraId="35754B41" w14:textId="77777777">
      <w:pPr>
        <w:pBdr>
          <w:bottom w:val="single" w:sz="12" w:space="1" w:color="000000"/>
        </w:pBdr>
        <w:rPr>
          <w:b/>
          <w:bCs/>
          <w:sz w:val="16"/>
          <w:szCs w:val="16"/>
        </w:rPr>
      </w:pPr>
    </w:p>
    <w:p w:rsidR="004A055A" w:rsidP="00895800" w14:paraId="3FA4BA02" w14:textId="20BCEDDD">
      <w:pPr>
        <w:pBdr>
          <w:bottom w:val="single" w:sz="12" w:space="1" w:color="000000"/>
        </w:pBdr>
      </w:pPr>
      <w:r w:rsidRPr="5F28DC21">
        <w:rPr>
          <w:b/>
          <w:bCs/>
        </w:rPr>
        <w:t>INTRODUCTION</w:t>
      </w:r>
      <w:r w:rsidRPr="5F28DC21" w:rsidR="00EB41B9">
        <w:rPr>
          <w:b/>
          <w:bCs/>
        </w:rPr>
        <w:t>:</w:t>
      </w:r>
      <w:r w:rsidR="00EB41B9">
        <w:t xml:space="preserve"> </w:t>
      </w:r>
      <w:r w:rsidR="00407A14">
        <w:t xml:space="preserve">Mobility </w:t>
      </w:r>
      <w:r>
        <w:t xml:space="preserve">Maps capture a child’s historical mental picture of their life story before and during migration in a visual format (see </w:t>
      </w:r>
      <w:hyperlink w:anchor="_Appendix:_Sample_Mobility">
        <w:r w:rsidRPr="5F28DC21" w:rsidR="00932D4B">
          <w:rPr>
            <w:rStyle w:val="Hyperlink"/>
          </w:rPr>
          <w:t>Appendix A</w:t>
        </w:r>
      </w:hyperlink>
      <w:r w:rsidR="00932D4B">
        <w:t xml:space="preserve"> for example maps</w:t>
      </w:r>
      <w:r>
        <w:t>)</w:t>
      </w:r>
      <w:r w:rsidR="00407A14">
        <w:t xml:space="preserve">, and </w:t>
      </w:r>
      <w:r>
        <w:t>document important relationships, physical locations, and context that may assist care providers to identify potential sponsors from extended family and kinship networks.</w:t>
      </w:r>
      <w:r w:rsidR="00895800">
        <w:tab/>
      </w:r>
    </w:p>
    <w:p w:rsidR="00895800" w:rsidRPr="00932D4B" w:rsidP="00895800" w14:paraId="4B465F73" w14:textId="77777777">
      <w:pPr>
        <w:pBdr>
          <w:bottom w:val="single" w:sz="12" w:space="1" w:color="000000"/>
        </w:pBdr>
      </w:pPr>
    </w:p>
    <w:p w:rsidR="0034276B" w14:paraId="662540D0" w14:textId="0E7D1AFB">
      <w:r>
        <w:t xml:space="preserve"> </w:t>
      </w:r>
      <w:r w:rsidRPr="00407A14">
        <w:rPr>
          <w:b/>
          <w:bCs/>
          <w:color w:val="FF0000"/>
        </w:rPr>
        <w:t>INSTRUCTIONS</w:t>
      </w:r>
      <w:r w:rsidR="00407A14">
        <w:rPr>
          <w:b/>
          <w:bCs/>
          <w:color w:val="FF0000"/>
        </w:rPr>
        <w:t xml:space="preserve"> to Case Managers and Clinicians </w:t>
      </w:r>
    </w:p>
    <w:p w:rsidR="0034276B" w:rsidP="0034276B" w14:paraId="310AB90E" w14:textId="04747CA1">
      <w:pPr>
        <w:pStyle w:val="ListParagraph"/>
        <w:numPr>
          <w:ilvl w:val="0"/>
          <w:numId w:val="1"/>
        </w:numPr>
      </w:pPr>
      <w:r>
        <w:t>Gather paper, markers, crayons</w:t>
      </w:r>
      <w:r w:rsidR="00407A14">
        <w:t>,</w:t>
      </w:r>
      <w:r>
        <w:t xml:space="preserve"> or colored pencils.</w:t>
      </w:r>
    </w:p>
    <w:p w:rsidR="0034276B" w:rsidP="0034276B" w14:paraId="66E21140" w14:textId="36F64BDF">
      <w:pPr>
        <w:pStyle w:val="ListParagraph"/>
        <w:numPr>
          <w:ilvl w:val="0"/>
          <w:numId w:val="1"/>
        </w:numPr>
      </w:pPr>
      <w:r>
        <w:t>Select an informal setting for engaging with the child such as an outdoor courtyard or art room.</w:t>
      </w:r>
    </w:p>
    <w:p w:rsidR="0034276B" w:rsidP="0034276B" w14:paraId="162E8070" w14:textId="59FA9416">
      <w:pPr>
        <w:pStyle w:val="ListParagraph"/>
        <w:numPr>
          <w:ilvl w:val="0"/>
          <w:numId w:val="1"/>
        </w:numPr>
      </w:pPr>
      <w:r>
        <w:t xml:space="preserve">Explain the purpose of the mapping exercise considering the age and developmental stage of the child. </w:t>
      </w:r>
    </w:p>
    <w:p w:rsidR="0034276B" w:rsidP="0034276B" w14:paraId="68F7461D" w14:textId="3B14AB8A">
      <w:pPr>
        <w:pStyle w:val="ListParagraph"/>
        <w:numPr>
          <w:ilvl w:val="0"/>
          <w:numId w:val="1"/>
        </w:numPr>
      </w:pPr>
      <w:r>
        <w:t>Allow the child to take the lead in responding to case manager prompts, noting some children may want to skip over negative memories. Support the child to complete the mapping exercise while prioritizing emotional safety and wellbeing.</w:t>
      </w:r>
    </w:p>
    <w:p w:rsidR="0034276B" w:rsidP="0034276B" w14:paraId="27BE9458" w14:textId="4FD9087E">
      <w:pPr>
        <w:pStyle w:val="ListParagraph"/>
        <w:numPr>
          <w:ilvl w:val="0"/>
          <w:numId w:val="1"/>
        </w:numPr>
      </w:pPr>
      <w:r>
        <w:t xml:space="preserve">Inform the child </w:t>
      </w:r>
      <w:r w:rsidR="00407A14">
        <w:t>that you will be asking questions and taking notes as they create their map, the purpose of this is to ensure you understand what the child tells you during the mapping session. Ensure they understand and consent to this.</w:t>
      </w:r>
    </w:p>
    <w:p w:rsidR="002D2D88" w:rsidP="002D2D88" w14:paraId="5A91ADF6" w14:textId="49390131">
      <w:pPr>
        <w:pStyle w:val="ListParagraph"/>
        <w:numPr>
          <w:ilvl w:val="0"/>
          <w:numId w:val="1"/>
        </w:numPr>
        <w:pBdr>
          <w:bottom w:val="single" w:sz="12" w:space="1" w:color="000000"/>
        </w:pBdr>
      </w:pPr>
      <w:r>
        <w:t>Use the guiding questions below to initiate and refocus, if needed, during the mapping process.</w:t>
      </w:r>
    </w:p>
    <w:p w:rsidR="009A1F98" w:rsidP="002D2D88" w14:paraId="2D1AA701" w14:textId="073A1704">
      <w:pPr>
        <w:pBdr>
          <w:bottom w:val="single" w:sz="12" w:space="1" w:color="000000"/>
        </w:pBdr>
        <w:ind w:left="360"/>
      </w:pPr>
      <w:r w:rsidRPr="00C25E97">
        <w:rPr>
          <w:b/>
          <w:bCs/>
        </w:rPr>
        <w:t>NOTE</w:t>
      </w:r>
      <w:r>
        <w:t>: The following questions are not a questionnaire and should not be read through as a list</w:t>
      </w:r>
      <w:r w:rsidR="00426307">
        <w:t>;</w:t>
      </w:r>
      <w:r>
        <w:t xml:space="preserve"> strive to provide the child with individualized attention and guidance. Be present and attuned to the child during the process.</w:t>
      </w:r>
    </w:p>
    <w:p w:rsidR="00555EF9" w:rsidRPr="00203A07" w:rsidP="00203A07" w14:paraId="5BE0747C" w14:textId="28DE8D3E">
      <w:pPr>
        <w:pStyle w:val="Heading2"/>
        <w:rPr>
          <w:b/>
          <w:bCs/>
        </w:rPr>
      </w:pPr>
      <w:r w:rsidRPr="00203A07">
        <w:rPr>
          <w:b/>
          <w:bCs/>
        </w:rPr>
        <w:t>Creating the Mobility Map</w:t>
      </w:r>
    </w:p>
    <w:p w:rsidR="00407A14" w:rsidRPr="00407A14" w:rsidP="00407A14" w14:paraId="5AC63741" w14:textId="1F38AA0D">
      <w:pPr>
        <w:rPr>
          <w:b/>
          <w:bCs/>
        </w:rPr>
      </w:pPr>
      <w:r w:rsidRPr="00407A14">
        <w:rPr>
          <w:b/>
          <w:bCs/>
        </w:rPr>
        <w:t>Suggested Mobility Mapping Questions:</w:t>
      </w:r>
    </w:p>
    <w:p w:rsidR="00407A14" w:rsidP="00407A14" w14:paraId="1F59C5B5" w14:textId="6170E26D">
      <w:pPr>
        <w:pStyle w:val="ListParagraph"/>
        <w:numPr>
          <w:ilvl w:val="0"/>
          <w:numId w:val="2"/>
        </w:numPr>
      </w:pPr>
      <w:r>
        <w:t xml:space="preserve">Thinking back as far as you can in your life, where was the first place you remember living. </w:t>
      </w:r>
    </w:p>
    <w:p w:rsidR="00407A14" w:rsidP="00407A14" w14:paraId="4174D09E" w14:textId="79FF9423">
      <w:pPr>
        <w:pStyle w:val="ListParagraph"/>
        <w:numPr>
          <w:ilvl w:val="0"/>
          <w:numId w:val="2"/>
        </w:numPr>
      </w:pPr>
      <w:r>
        <w:t>What did it look like? Can you draw it for me?</w:t>
      </w:r>
    </w:p>
    <w:p w:rsidR="00407A14" w:rsidP="00407A14" w14:paraId="09A95D81" w14:textId="28413B43">
      <w:pPr>
        <w:pStyle w:val="ListParagraph"/>
        <w:numPr>
          <w:ilvl w:val="0"/>
          <w:numId w:val="2"/>
        </w:numPr>
      </w:pPr>
      <w:r>
        <w:t>How old were you when you lived there?</w:t>
      </w:r>
    </w:p>
    <w:p w:rsidR="00407A14" w:rsidP="00407A14" w14:paraId="207323DA" w14:textId="7112A030">
      <w:pPr>
        <w:pStyle w:val="ListParagraph"/>
        <w:numPr>
          <w:ilvl w:val="0"/>
          <w:numId w:val="2"/>
        </w:numPr>
      </w:pPr>
      <w:r>
        <w:t>Who lived there with you? Can you draw them for me?</w:t>
      </w:r>
    </w:p>
    <w:p w:rsidR="00407A14" w:rsidP="00407A14" w14:paraId="573C0103" w14:textId="14ED1719">
      <w:pPr>
        <w:pStyle w:val="ListParagraph"/>
        <w:numPr>
          <w:ilvl w:val="0"/>
          <w:numId w:val="2"/>
        </w:numPr>
      </w:pPr>
      <w:r>
        <w:t>What were their names? How old were they?</w:t>
      </w:r>
    </w:p>
    <w:p w:rsidR="002C711E" w:rsidP="002C711E" w14:paraId="619C58A3" w14:textId="4602FBA7">
      <w:pPr>
        <w:pStyle w:val="ListParagraph"/>
        <w:numPr>
          <w:ilvl w:val="0"/>
          <w:numId w:val="2"/>
        </w:numPr>
      </w:pPr>
      <w:r>
        <w:t>Do you remember your neighbors? Can you draw their houses?</w:t>
      </w:r>
    </w:p>
    <w:p w:rsidR="003A34C2" w:rsidRPr="00082157" w:rsidP="008A5EFA" w14:paraId="0F910491" w14:textId="28FB3CD6">
      <w:pPr>
        <w:pStyle w:val="ListParagraph"/>
        <w:numPr>
          <w:ilvl w:val="0"/>
          <w:numId w:val="2"/>
        </w:numPr>
      </w:pPr>
      <w:r>
        <w:t>What were your neighbor’s names? Did you know them well?</w:t>
      </w:r>
    </w:p>
    <w:p w:rsidR="00407A14" w:rsidP="00407A14" w14:paraId="5D532724" w14:textId="55B5846A">
      <w:pPr>
        <w:pStyle w:val="ListParagraph"/>
        <w:numPr>
          <w:ilvl w:val="0"/>
          <w:numId w:val="2"/>
        </w:numPr>
      </w:pPr>
      <w:r>
        <w:t>Did your neighbors ever care for you when your parents were away or busy?</w:t>
      </w:r>
    </w:p>
    <w:p w:rsidR="00407A14" w:rsidP="00407A14" w14:paraId="49B80AFC" w14:textId="0C915FEE">
      <w:pPr>
        <w:pStyle w:val="ListParagraph"/>
        <w:numPr>
          <w:ilvl w:val="0"/>
          <w:numId w:val="2"/>
        </w:numPr>
      </w:pPr>
      <w:r>
        <w:t>What school did you go to?</w:t>
      </w:r>
    </w:p>
    <w:p w:rsidR="00407A14" w:rsidRPr="00407A14" w:rsidP="00932D4B" w14:paraId="79E4C6D2" w14:textId="6B50ADDC">
      <w:pPr>
        <w:pStyle w:val="ListParagraph"/>
        <w:numPr>
          <w:ilvl w:val="0"/>
          <w:numId w:val="3"/>
        </w:numPr>
        <w:ind w:left="720"/>
        <w:rPr>
          <w:b/>
          <w:bCs/>
        </w:rPr>
      </w:pPr>
      <w:r>
        <w:t>Did you have a favorite teacher at school? What was their name?</w:t>
      </w:r>
    </w:p>
    <w:p w:rsidR="00407A14" w:rsidRPr="004A055A" w:rsidP="00932D4B" w14:paraId="5531FDDC" w14:textId="20299C76">
      <w:pPr>
        <w:pStyle w:val="ListParagraph"/>
        <w:numPr>
          <w:ilvl w:val="0"/>
          <w:numId w:val="3"/>
        </w:numPr>
        <w:ind w:left="720"/>
        <w:rPr>
          <w:b/>
          <w:bCs/>
        </w:rPr>
      </w:pPr>
      <w:r>
        <w:t>Can you draw the school and your teacher?</w:t>
      </w:r>
    </w:p>
    <w:p w:rsidR="00366232" w:rsidP="00366232" w14:paraId="6D565D0E" w14:textId="5B273E5B">
      <w:pPr>
        <w:rPr>
          <w:b/>
          <w:bCs/>
        </w:rPr>
      </w:pPr>
      <w:r w:rsidRPr="0034276B">
        <w:rPr>
          <w:noProof/>
          <w:shd w:val="clear" w:color="auto" w:fill="E6E6E6"/>
        </w:rPr>
        <mc:AlternateContent>
          <mc:Choice Requires="wps">
            <w:drawing>
              <wp:anchor distT="0" distB="0" distL="114300" distR="114300" simplePos="0" relativeHeight="251658240" behindDoc="0" locked="1" layoutInCell="1" allowOverlap="1">
                <wp:simplePos x="0" y="0"/>
                <wp:positionH relativeFrom="column">
                  <wp:posOffset>22225</wp:posOffset>
                </wp:positionH>
                <wp:positionV relativeFrom="paragraph">
                  <wp:posOffset>197485</wp:posOffset>
                </wp:positionV>
                <wp:extent cx="6894195" cy="877570"/>
                <wp:effectExtent l="0" t="0" r="20955" b="17780"/>
                <wp:wrapNone/>
                <wp:docPr id="22" name="Text Box 2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894195" cy="877570"/>
                        </a:xfrm>
                        <a:prstGeom prst="rect">
                          <a:avLst/>
                        </a:prstGeom>
                        <a:solidFill>
                          <a:srgbClr val="FFFFFF"/>
                        </a:solidFill>
                        <a:ln w="9525">
                          <a:solidFill>
                            <a:srgbClr val="000000"/>
                          </a:solidFill>
                          <a:miter lim="800000"/>
                          <a:headEnd/>
                          <a:tailEnd/>
                        </a:ln>
                      </wps:spPr>
                      <wps:txbx>
                        <w:txbxContent>
                          <w:p w:rsidR="00EB41B9" w:rsidP="00EB41B9" w14:textId="6AB86EDD">
                            <w:pPr>
                              <w:pStyle w:val="BodyText"/>
                              <w:ind w:right="86"/>
                              <w:contextualSpacing/>
                              <w:jc w:val="both"/>
                            </w:pPr>
                            <w:r w:rsidRPr="00297577">
                              <w:rPr>
                                <w:color w:val="264A64"/>
                              </w:rPr>
                              <w:t>THE</w:t>
                            </w:r>
                            <w:r w:rsidRPr="00297577">
                              <w:rPr>
                                <w:color w:val="264A64"/>
                                <w:spacing w:val="-1"/>
                              </w:rPr>
                              <w:t xml:space="preserve"> </w:t>
                            </w:r>
                            <w:r w:rsidRPr="00297577">
                              <w:rPr>
                                <w:color w:val="264A64"/>
                              </w:rPr>
                              <w:t>PAPERWORK</w:t>
                            </w:r>
                            <w:r w:rsidRPr="00297577">
                              <w:rPr>
                                <w:color w:val="264A64"/>
                                <w:spacing w:val="-1"/>
                              </w:rPr>
                              <w:t xml:space="preserve"> </w:t>
                            </w:r>
                            <w:r w:rsidRPr="00297577">
                              <w:rPr>
                                <w:color w:val="264A64"/>
                              </w:rPr>
                              <w:t>REDUCTION</w:t>
                            </w:r>
                            <w:r w:rsidRPr="00297577">
                              <w:rPr>
                                <w:color w:val="264A64"/>
                                <w:spacing w:val="-2"/>
                              </w:rPr>
                              <w:t xml:space="preserve"> </w:t>
                            </w:r>
                            <w:r w:rsidRPr="00297577">
                              <w:rPr>
                                <w:color w:val="264A64"/>
                              </w:rPr>
                              <w:t>ACT</w:t>
                            </w:r>
                            <w:r w:rsidRPr="00297577">
                              <w:rPr>
                                <w:color w:val="264A64"/>
                                <w:spacing w:val="-1"/>
                              </w:rPr>
                              <w:t xml:space="preserve"> </w:t>
                            </w:r>
                            <w:r w:rsidRPr="00297577">
                              <w:rPr>
                                <w:color w:val="264A64"/>
                              </w:rPr>
                              <w:t>OF</w:t>
                            </w:r>
                            <w:r w:rsidRPr="00297577">
                              <w:rPr>
                                <w:color w:val="264A64"/>
                                <w:spacing w:val="-2"/>
                              </w:rPr>
                              <w:t xml:space="preserve"> </w:t>
                            </w:r>
                            <w:r w:rsidRPr="00297577">
                              <w:rPr>
                                <w:color w:val="264A64"/>
                              </w:rPr>
                              <w:t>1995</w:t>
                            </w:r>
                            <w:r w:rsidRPr="00297577">
                              <w:rPr>
                                <w:color w:val="264A64"/>
                                <w:spacing w:val="-1"/>
                              </w:rPr>
                              <w:t xml:space="preserve"> </w:t>
                            </w:r>
                            <w:r w:rsidRPr="00297577">
                              <w:rPr>
                                <w:color w:val="264A64"/>
                              </w:rPr>
                              <w:t>(Pub. L. 104-13)</w:t>
                            </w:r>
                            <w:r w:rsidRPr="00297577">
                              <w:rPr>
                                <w:color w:val="264A64"/>
                                <w:spacing w:val="-3"/>
                              </w:rPr>
                              <w:t xml:space="preserve"> </w:t>
                            </w:r>
                            <w:r w:rsidRPr="00297577">
                              <w:rPr>
                                <w:color w:val="264A64"/>
                              </w:rPr>
                              <w:t>STATEMENT</w:t>
                            </w:r>
                            <w:r w:rsidRPr="00297577">
                              <w:rPr>
                                <w:color w:val="264A64"/>
                                <w:spacing w:val="-1"/>
                              </w:rPr>
                              <w:t xml:space="preserve"> </w:t>
                            </w:r>
                            <w:r w:rsidRPr="00297577">
                              <w:rPr>
                                <w:color w:val="264A64"/>
                              </w:rPr>
                              <w:t>OF</w:t>
                            </w:r>
                            <w:r w:rsidRPr="00297577">
                              <w:rPr>
                                <w:color w:val="264A64"/>
                                <w:spacing w:val="-2"/>
                              </w:rPr>
                              <w:t xml:space="preserve"> </w:t>
                            </w:r>
                            <w:r w:rsidRPr="00297577">
                              <w:rPr>
                                <w:color w:val="264A64"/>
                              </w:rPr>
                              <w:t>PUBLIC</w:t>
                            </w:r>
                            <w:r w:rsidRPr="00297577">
                              <w:rPr>
                                <w:color w:val="264A64"/>
                                <w:spacing w:val="-1"/>
                              </w:rPr>
                              <w:t xml:space="preserve"> </w:t>
                            </w:r>
                            <w:r w:rsidRPr="00297577">
                              <w:rPr>
                                <w:color w:val="264A64"/>
                              </w:rPr>
                              <w:t xml:space="preserve">BURDEN: </w:t>
                            </w:r>
                            <w:r>
                              <w:rPr>
                                <w:color w:val="264A64"/>
                              </w:rPr>
                              <w:t>The</w:t>
                            </w:r>
                            <w:r>
                              <w:rPr>
                                <w:color w:val="264A64"/>
                                <w:spacing w:val="-1"/>
                              </w:rPr>
                              <w:t xml:space="preserve"> </w:t>
                            </w:r>
                            <w:r>
                              <w:rPr>
                                <w:color w:val="264A64"/>
                              </w:rPr>
                              <w:t>purpose</w:t>
                            </w:r>
                            <w:r>
                              <w:rPr>
                                <w:color w:val="264A64"/>
                                <w:spacing w:val="-1"/>
                              </w:rPr>
                              <w:t xml:space="preserve"> </w:t>
                            </w:r>
                            <w:r>
                              <w:rPr>
                                <w:color w:val="264A64"/>
                              </w:rPr>
                              <w:t>of this</w:t>
                            </w:r>
                            <w:r>
                              <w:rPr>
                                <w:color w:val="264A64"/>
                                <w:spacing w:val="-1"/>
                              </w:rPr>
                              <w:t xml:space="preserve"> </w:t>
                            </w:r>
                            <w:r>
                              <w:rPr>
                                <w:color w:val="264A64"/>
                              </w:rPr>
                              <w:t>information</w:t>
                            </w:r>
                            <w:r>
                              <w:rPr>
                                <w:color w:val="264A64"/>
                                <w:spacing w:val="-1"/>
                              </w:rPr>
                              <w:t xml:space="preserve"> </w:t>
                            </w:r>
                            <w:r>
                              <w:rPr>
                                <w:color w:val="264A64"/>
                              </w:rPr>
                              <w:t>collection is</w:t>
                            </w:r>
                            <w:r>
                              <w:rPr>
                                <w:color w:val="264A64"/>
                                <w:spacing w:val="-1"/>
                              </w:rPr>
                              <w:t xml:space="preserve"> </w:t>
                            </w:r>
                            <w:r w:rsidR="00203A07">
                              <w:rPr>
                                <w:color w:val="264A64"/>
                                <w:spacing w:val="-1"/>
                              </w:rPr>
                              <w:t xml:space="preserve">to </w:t>
                            </w:r>
                            <w:r>
                              <w:rPr>
                                <w:color w:val="264A64"/>
                                <w:spacing w:val="-1"/>
                              </w:rPr>
                              <w:t xml:space="preserve">allow care providers to identify additional family and kin who may assist in identifying potential sponsors through a guided, age-appropriate visual mapping of a child’s life story, context, familial and social relationships. </w:t>
                            </w:r>
                            <w:r>
                              <w:rPr>
                                <w:color w:val="264A64"/>
                              </w:rPr>
                              <w:t>Public reporting burden for this collection of</w:t>
                            </w:r>
                            <w:r>
                              <w:rPr>
                                <w:color w:val="264A64"/>
                                <w:spacing w:val="40"/>
                              </w:rPr>
                              <w:t xml:space="preserve"> </w:t>
                            </w:r>
                            <w:r>
                              <w:rPr>
                                <w:color w:val="264A64"/>
                              </w:rPr>
                              <w:t>information is estimated to average 1.5 hours per response for child, clinician, and case manager respondents, including the time for reviewing instructions, gathering, and maintaining the data needed, and reviewing the</w:t>
                            </w:r>
                            <w:r>
                              <w:rPr>
                                <w:color w:val="264A64"/>
                                <w:spacing w:val="40"/>
                              </w:rPr>
                              <w:t xml:space="preserve"> </w:t>
                            </w:r>
                            <w:r>
                              <w:rPr>
                                <w:color w:val="264A64"/>
                              </w:rPr>
                              <w:t>collection of information. This is a mandatory collection of information (Homeland Security Act, 6 U.S.C. 279, and Trafficking Victims Protection Reauthorization Act, 8 U.S.C.</w:t>
                            </w:r>
                            <w:r>
                              <w:rPr>
                                <w:color w:val="264A64"/>
                                <w:spacing w:val="40"/>
                              </w:rPr>
                              <w:t xml:space="preserve"> </w:t>
                            </w:r>
                            <w:r>
                              <w:rPr>
                                <w:color w:val="264A64"/>
                              </w:rPr>
                              <w:t>1232).</w:t>
                            </w:r>
                            <w:r>
                              <w:rPr>
                                <w:color w:val="264A64"/>
                                <w:spacing w:val="-1"/>
                              </w:rPr>
                              <w:t xml:space="preserve"> </w:t>
                            </w:r>
                            <w:r>
                              <w:rPr>
                                <w:color w:val="264A64"/>
                              </w:rPr>
                              <w:t>An</w:t>
                            </w:r>
                            <w:r>
                              <w:rPr>
                                <w:color w:val="264A64"/>
                                <w:spacing w:val="-2"/>
                              </w:rPr>
                              <w:t xml:space="preserve"> </w:t>
                            </w:r>
                            <w:r>
                              <w:rPr>
                                <w:color w:val="264A64"/>
                              </w:rPr>
                              <w:t>agency</w:t>
                            </w:r>
                            <w:r>
                              <w:rPr>
                                <w:color w:val="264A64"/>
                                <w:spacing w:val="-2"/>
                              </w:rPr>
                              <w:t xml:space="preserve"> </w:t>
                            </w:r>
                            <w:r>
                              <w:rPr>
                                <w:color w:val="264A64"/>
                              </w:rPr>
                              <w:t>may</w:t>
                            </w:r>
                            <w:r>
                              <w:rPr>
                                <w:color w:val="264A64"/>
                                <w:spacing w:val="-2"/>
                              </w:rPr>
                              <w:t xml:space="preserve"> </w:t>
                            </w:r>
                            <w:r>
                              <w:rPr>
                                <w:color w:val="264A64"/>
                              </w:rPr>
                              <w:t>not</w:t>
                            </w:r>
                            <w:r>
                              <w:rPr>
                                <w:color w:val="264A64"/>
                                <w:spacing w:val="-2"/>
                              </w:rPr>
                              <w:t xml:space="preserve"> </w:t>
                            </w:r>
                            <w:r>
                              <w:rPr>
                                <w:color w:val="264A64"/>
                              </w:rPr>
                              <w:t>conduct</w:t>
                            </w:r>
                            <w:r>
                              <w:rPr>
                                <w:color w:val="264A64"/>
                                <w:spacing w:val="-2"/>
                              </w:rPr>
                              <w:t xml:space="preserve"> </w:t>
                            </w:r>
                            <w:r>
                              <w:rPr>
                                <w:color w:val="264A64"/>
                              </w:rPr>
                              <w:t>or</w:t>
                            </w:r>
                            <w:r>
                              <w:rPr>
                                <w:color w:val="264A64"/>
                                <w:spacing w:val="-3"/>
                              </w:rPr>
                              <w:t xml:space="preserve"> </w:t>
                            </w:r>
                            <w:r>
                              <w:rPr>
                                <w:color w:val="264A64"/>
                              </w:rPr>
                              <w:t>sponsor,</w:t>
                            </w:r>
                            <w:r>
                              <w:rPr>
                                <w:color w:val="264A64"/>
                                <w:spacing w:val="-1"/>
                              </w:rPr>
                              <w:t xml:space="preserve"> </w:t>
                            </w:r>
                            <w:r>
                              <w:rPr>
                                <w:color w:val="264A64"/>
                              </w:rPr>
                              <w:t>and</w:t>
                            </w:r>
                            <w:r>
                              <w:rPr>
                                <w:color w:val="264A64"/>
                                <w:spacing w:val="-3"/>
                              </w:rPr>
                              <w:t xml:space="preserve"> </w:t>
                            </w:r>
                            <w:r>
                              <w:rPr>
                                <w:color w:val="264A64"/>
                              </w:rPr>
                              <w:t>a</w:t>
                            </w:r>
                            <w:r>
                              <w:rPr>
                                <w:color w:val="264A64"/>
                                <w:spacing w:val="-3"/>
                              </w:rPr>
                              <w:t xml:space="preserve"> </w:t>
                            </w:r>
                            <w:r>
                              <w:rPr>
                                <w:color w:val="264A64"/>
                              </w:rPr>
                              <w:t>person</w:t>
                            </w:r>
                            <w:r>
                              <w:rPr>
                                <w:color w:val="264A64"/>
                                <w:spacing w:val="-2"/>
                              </w:rPr>
                              <w:t xml:space="preserve"> </w:t>
                            </w:r>
                            <w:r>
                              <w:rPr>
                                <w:color w:val="264A64"/>
                              </w:rPr>
                              <w:t>is</w:t>
                            </w:r>
                            <w:r>
                              <w:rPr>
                                <w:color w:val="264A64"/>
                                <w:spacing w:val="-2"/>
                              </w:rPr>
                              <w:t xml:space="preserve"> </w:t>
                            </w:r>
                            <w:r>
                              <w:rPr>
                                <w:color w:val="264A64"/>
                              </w:rPr>
                              <w:t>not</w:t>
                            </w:r>
                            <w:r>
                              <w:rPr>
                                <w:color w:val="264A64"/>
                                <w:spacing w:val="-2"/>
                              </w:rPr>
                              <w:t xml:space="preserve"> </w:t>
                            </w:r>
                            <w:r>
                              <w:rPr>
                                <w:color w:val="264A64"/>
                              </w:rPr>
                              <w:t>required</w:t>
                            </w:r>
                            <w:r>
                              <w:rPr>
                                <w:color w:val="264A64"/>
                                <w:spacing w:val="-3"/>
                              </w:rPr>
                              <w:t xml:space="preserve"> </w:t>
                            </w:r>
                            <w:r>
                              <w:rPr>
                                <w:color w:val="264A64"/>
                              </w:rPr>
                              <w:t>to</w:t>
                            </w:r>
                            <w:r>
                              <w:rPr>
                                <w:color w:val="264A64"/>
                                <w:spacing w:val="-2"/>
                              </w:rPr>
                              <w:t xml:space="preserve"> </w:t>
                            </w:r>
                            <w:r>
                              <w:rPr>
                                <w:color w:val="264A64"/>
                              </w:rPr>
                              <w:t>respond</w:t>
                            </w:r>
                            <w:r>
                              <w:rPr>
                                <w:color w:val="264A64"/>
                                <w:spacing w:val="-3"/>
                              </w:rPr>
                              <w:t xml:space="preserve"> </w:t>
                            </w:r>
                            <w:r>
                              <w:rPr>
                                <w:color w:val="264A64"/>
                              </w:rPr>
                              <w:t>to,</w:t>
                            </w:r>
                            <w:r>
                              <w:rPr>
                                <w:color w:val="264A64"/>
                                <w:spacing w:val="-1"/>
                              </w:rPr>
                              <w:t xml:space="preserve"> </w:t>
                            </w:r>
                            <w:r>
                              <w:rPr>
                                <w:color w:val="264A64"/>
                              </w:rPr>
                              <w:t>a collection</w:t>
                            </w:r>
                            <w:r>
                              <w:rPr>
                                <w:color w:val="264A64"/>
                                <w:spacing w:val="-2"/>
                              </w:rPr>
                              <w:t xml:space="preserve"> </w:t>
                            </w:r>
                            <w:r>
                              <w:rPr>
                                <w:color w:val="264A64"/>
                              </w:rPr>
                              <w:t>of</w:t>
                            </w:r>
                            <w:r>
                              <w:rPr>
                                <w:color w:val="264A64"/>
                                <w:spacing w:val="-1"/>
                              </w:rPr>
                              <w:t xml:space="preserve"> </w:t>
                            </w:r>
                            <w:r>
                              <w:rPr>
                                <w:color w:val="264A64"/>
                              </w:rPr>
                              <w:t>information</w:t>
                            </w:r>
                            <w:r>
                              <w:rPr>
                                <w:color w:val="264A64"/>
                                <w:spacing w:val="-2"/>
                              </w:rPr>
                              <w:t xml:space="preserve"> </w:t>
                            </w:r>
                            <w:r>
                              <w:rPr>
                                <w:color w:val="264A64"/>
                              </w:rPr>
                              <w:t>subject</w:t>
                            </w:r>
                            <w:r>
                              <w:rPr>
                                <w:color w:val="264A64"/>
                                <w:spacing w:val="-2"/>
                              </w:rPr>
                              <w:t xml:space="preserve"> </w:t>
                            </w:r>
                            <w:r>
                              <w:rPr>
                                <w:color w:val="264A64"/>
                              </w:rPr>
                              <w:t>to</w:t>
                            </w:r>
                            <w:r>
                              <w:rPr>
                                <w:color w:val="264A64"/>
                                <w:spacing w:val="-2"/>
                              </w:rPr>
                              <w:t xml:space="preserve"> </w:t>
                            </w:r>
                            <w:r>
                              <w:rPr>
                                <w:color w:val="264A64"/>
                              </w:rPr>
                              <w:t>the</w:t>
                            </w:r>
                            <w:r>
                              <w:rPr>
                                <w:color w:val="264A64"/>
                                <w:spacing w:val="-2"/>
                              </w:rPr>
                              <w:t xml:space="preserve"> </w:t>
                            </w:r>
                            <w:r>
                              <w:rPr>
                                <w:color w:val="264A64"/>
                              </w:rPr>
                              <w:t>requirements</w:t>
                            </w:r>
                            <w:r>
                              <w:rPr>
                                <w:color w:val="264A64"/>
                                <w:spacing w:val="-2"/>
                              </w:rPr>
                              <w:t xml:space="preserve"> </w:t>
                            </w:r>
                            <w:r>
                              <w:rPr>
                                <w:color w:val="264A64"/>
                              </w:rPr>
                              <w:t>of</w:t>
                            </w:r>
                            <w:r>
                              <w:rPr>
                                <w:color w:val="264A64"/>
                                <w:spacing w:val="-1"/>
                              </w:rPr>
                              <w:t xml:space="preserve"> </w:t>
                            </w:r>
                            <w:r>
                              <w:rPr>
                                <w:color w:val="264A64"/>
                              </w:rPr>
                              <w:t>the</w:t>
                            </w:r>
                            <w:r>
                              <w:rPr>
                                <w:color w:val="264A64"/>
                                <w:spacing w:val="-2"/>
                              </w:rPr>
                              <w:t xml:space="preserve"> </w:t>
                            </w:r>
                            <w:r>
                              <w:rPr>
                                <w:color w:val="264A64"/>
                              </w:rPr>
                              <w:t>Paperwork</w:t>
                            </w:r>
                            <w:r>
                              <w:rPr>
                                <w:color w:val="264A64"/>
                                <w:spacing w:val="-1"/>
                              </w:rPr>
                              <w:t xml:space="preserve"> </w:t>
                            </w:r>
                            <w:r>
                              <w:rPr>
                                <w:color w:val="264A64"/>
                              </w:rPr>
                              <w:t>Reduction</w:t>
                            </w:r>
                            <w:r>
                              <w:rPr>
                                <w:color w:val="264A64"/>
                                <w:spacing w:val="40"/>
                              </w:rPr>
                              <w:t xml:space="preserve"> </w:t>
                            </w:r>
                            <w:r>
                              <w:rPr>
                                <w:color w:val="264A64"/>
                              </w:rPr>
                              <w:t xml:space="preserve">Act of 1995, unless it displays a currently valid OMB control number. If you have any comments on this collection of information, please contact </w:t>
                            </w:r>
                            <w:hyperlink r:id="rId7" w:history="1">
                              <w:r w:rsidRPr="000219F2" w:rsidR="00172D4F">
                                <w:rPr>
                                  <w:rStyle w:val="Hyperlink"/>
                                </w:rPr>
                                <w:t>UACPolicy@acf.hhs.gov.</w:t>
                              </w:r>
                            </w:hyperlink>
                          </w:p>
                          <w:p w:rsidR="00EB41B9" w14:textId="77777777"/>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5" type="#_x0000_t202" style="width:542.85pt;height:69.1pt;margin-top:15.55pt;margin-left:1.75pt;mso-height-percent:0;mso-height-relative:page;mso-width-percent:0;mso-width-relative:page;mso-wrap-distance-bottom:0;mso-wrap-distance-left:9pt;mso-wrap-distance-right:9pt;mso-wrap-distance-top:0;mso-wrap-style:square;position:absolute;visibility:visible;v-text-anchor:top;z-index:251659264">
                <v:textbox>
                  <w:txbxContent>
                    <w:p w:rsidR="00EB41B9" w:rsidP="00EB41B9" w14:paraId="2F6F56FB" w14:textId="6AB86EDD">
                      <w:pPr>
                        <w:pStyle w:val="BodyText"/>
                        <w:ind w:right="86"/>
                        <w:contextualSpacing/>
                        <w:jc w:val="both"/>
                      </w:pPr>
                      <w:r w:rsidRPr="00297577">
                        <w:rPr>
                          <w:color w:val="264A64"/>
                        </w:rPr>
                        <w:t>THE</w:t>
                      </w:r>
                      <w:r w:rsidRPr="00297577">
                        <w:rPr>
                          <w:color w:val="264A64"/>
                          <w:spacing w:val="-1"/>
                        </w:rPr>
                        <w:t xml:space="preserve"> </w:t>
                      </w:r>
                      <w:r w:rsidRPr="00297577">
                        <w:rPr>
                          <w:color w:val="264A64"/>
                        </w:rPr>
                        <w:t>PAPERWORK</w:t>
                      </w:r>
                      <w:r w:rsidRPr="00297577">
                        <w:rPr>
                          <w:color w:val="264A64"/>
                          <w:spacing w:val="-1"/>
                        </w:rPr>
                        <w:t xml:space="preserve"> </w:t>
                      </w:r>
                      <w:r w:rsidRPr="00297577">
                        <w:rPr>
                          <w:color w:val="264A64"/>
                        </w:rPr>
                        <w:t>REDUCTION</w:t>
                      </w:r>
                      <w:r w:rsidRPr="00297577">
                        <w:rPr>
                          <w:color w:val="264A64"/>
                          <w:spacing w:val="-2"/>
                        </w:rPr>
                        <w:t xml:space="preserve"> </w:t>
                      </w:r>
                      <w:r w:rsidRPr="00297577">
                        <w:rPr>
                          <w:color w:val="264A64"/>
                        </w:rPr>
                        <w:t>ACT</w:t>
                      </w:r>
                      <w:r w:rsidRPr="00297577">
                        <w:rPr>
                          <w:color w:val="264A64"/>
                          <w:spacing w:val="-1"/>
                        </w:rPr>
                        <w:t xml:space="preserve"> </w:t>
                      </w:r>
                      <w:r w:rsidRPr="00297577">
                        <w:rPr>
                          <w:color w:val="264A64"/>
                        </w:rPr>
                        <w:t>OF</w:t>
                      </w:r>
                      <w:r w:rsidRPr="00297577">
                        <w:rPr>
                          <w:color w:val="264A64"/>
                          <w:spacing w:val="-2"/>
                        </w:rPr>
                        <w:t xml:space="preserve"> </w:t>
                      </w:r>
                      <w:r w:rsidRPr="00297577">
                        <w:rPr>
                          <w:color w:val="264A64"/>
                        </w:rPr>
                        <w:t>1995</w:t>
                      </w:r>
                      <w:r w:rsidRPr="00297577">
                        <w:rPr>
                          <w:color w:val="264A64"/>
                          <w:spacing w:val="-1"/>
                        </w:rPr>
                        <w:t xml:space="preserve"> </w:t>
                      </w:r>
                      <w:r w:rsidRPr="00297577">
                        <w:rPr>
                          <w:color w:val="264A64"/>
                        </w:rPr>
                        <w:t>(Pub. L. 104-13)</w:t>
                      </w:r>
                      <w:r w:rsidRPr="00297577">
                        <w:rPr>
                          <w:color w:val="264A64"/>
                          <w:spacing w:val="-3"/>
                        </w:rPr>
                        <w:t xml:space="preserve"> </w:t>
                      </w:r>
                      <w:r w:rsidRPr="00297577">
                        <w:rPr>
                          <w:color w:val="264A64"/>
                        </w:rPr>
                        <w:t>STATEMENT</w:t>
                      </w:r>
                      <w:r w:rsidRPr="00297577">
                        <w:rPr>
                          <w:color w:val="264A64"/>
                          <w:spacing w:val="-1"/>
                        </w:rPr>
                        <w:t xml:space="preserve"> </w:t>
                      </w:r>
                      <w:r w:rsidRPr="00297577">
                        <w:rPr>
                          <w:color w:val="264A64"/>
                        </w:rPr>
                        <w:t>OF</w:t>
                      </w:r>
                      <w:r w:rsidRPr="00297577">
                        <w:rPr>
                          <w:color w:val="264A64"/>
                          <w:spacing w:val="-2"/>
                        </w:rPr>
                        <w:t xml:space="preserve"> </w:t>
                      </w:r>
                      <w:r w:rsidRPr="00297577">
                        <w:rPr>
                          <w:color w:val="264A64"/>
                        </w:rPr>
                        <w:t>PUBLIC</w:t>
                      </w:r>
                      <w:r w:rsidRPr="00297577">
                        <w:rPr>
                          <w:color w:val="264A64"/>
                          <w:spacing w:val="-1"/>
                        </w:rPr>
                        <w:t xml:space="preserve"> </w:t>
                      </w:r>
                      <w:r w:rsidRPr="00297577">
                        <w:rPr>
                          <w:color w:val="264A64"/>
                        </w:rPr>
                        <w:t xml:space="preserve">BURDEN: </w:t>
                      </w:r>
                      <w:r>
                        <w:rPr>
                          <w:color w:val="264A64"/>
                        </w:rPr>
                        <w:t>The</w:t>
                      </w:r>
                      <w:r>
                        <w:rPr>
                          <w:color w:val="264A64"/>
                          <w:spacing w:val="-1"/>
                        </w:rPr>
                        <w:t xml:space="preserve"> </w:t>
                      </w:r>
                      <w:r>
                        <w:rPr>
                          <w:color w:val="264A64"/>
                        </w:rPr>
                        <w:t>purpose</w:t>
                      </w:r>
                      <w:r>
                        <w:rPr>
                          <w:color w:val="264A64"/>
                          <w:spacing w:val="-1"/>
                        </w:rPr>
                        <w:t xml:space="preserve"> </w:t>
                      </w:r>
                      <w:r>
                        <w:rPr>
                          <w:color w:val="264A64"/>
                        </w:rPr>
                        <w:t>of this</w:t>
                      </w:r>
                      <w:r>
                        <w:rPr>
                          <w:color w:val="264A64"/>
                          <w:spacing w:val="-1"/>
                        </w:rPr>
                        <w:t xml:space="preserve"> </w:t>
                      </w:r>
                      <w:r>
                        <w:rPr>
                          <w:color w:val="264A64"/>
                        </w:rPr>
                        <w:t>information</w:t>
                      </w:r>
                      <w:r>
                        <w:rPr>
                          <w:color w:val="264A64"/>
                          <w:spacing w:val="-1"/>
                        </w:rPr>
                        <w:t xml:space="preserve"> </w:t>
                      </w:r>
                      <w:r>
                        <w:rPr>
                          <w:color w:val="264A64"/>
                        </w:rPr>
                        <w:t>collection is</w:t>
                      </w:r>
                      <w:r>
                        <w:rPr>
                          <w:color w:val="264A64"/>
                          <w:spacing w:val="-1"/>
                        </w:rPr>
                        <w:t xml:space="preserve"> </w:t>
                      </w:r>
                      <w:r w:rsidR="00203A07">
                        <w:rPr>
                          <w:color w:val="264A64"/>
                          <w:spacing w:val="-1"/>
                        </w:rPr>
                        <w:t xml:space="preserve">to </w:t>
                      </w:r>
                      <w:r>
                        <w:rPr>
                          <w:color w:val="264A64"/>
                          <w:spacing w:val="-1"/>
                        </w:rPr>
                        <w:t xml:space="preserve">allow care providers to identify additional family and kin who may assist in identifying potential sponsors through a guided, age-appropriate visual mapping of a child’s life story, context, familial and social relationships. </w:t>
                      </w:r>
                      <w:r>
                        <w:rPr>
                          <w:color w:val="264A64"/>
                        </w:rPr>
                        <w:t>Public reporting burden for this collection of</w:t>
                      </w:r>
                      <w:r>
                        <w:rPr>
                          <w:color w:val="264A64"/>
                          <w:spacing w:val="40"/>
                        </w:rPr>
                        <w:t xml:space="preserve"> </w:t>
                      </w:r>
                      <w:r>
                        <w:rPr>
                          <w:color w:val="264A64"/>
                        </w:rPr>
                        <w:t>information is estimated to average 1.5 hours per response for child, clinician, and case manager respondents, including the time for reviewing instructions, gathering, and maintaining the data needed, and reviewing the</w:t>
                      </w:r>
                      <w:r>
                        <w:rPr>
                          <w:color w:val="264A64"/>
                          <w:spacing w:val="40"/>
                        </w:rPr>
                        <w:t xml:space="preserve"> </w:t>
                      </w:r>
                      <w:r>
                        <w:rPr>
                          <w:color w:val="264A64"/>
                        </w:rPr>
                        <w:t>collection of information. This is a mandatory collection of information (Homeland Security Act, 6 U.S.C. 279, and Trafficking Victims Protection Reauthorization Act, 8 U.S.C.</w:t>
                      </w:r>
                      <w:r>
                        <w:rPr>
                          <w:color w:val="264A64"/>
                          <w:spacing w:val="40"/>
                        </w:rPr>
                        <w:t xml:space="preserve"> </w:t>
                      </w:r>
                      <w:r>
                        <w:rPr>
                          <w:color w:val="264A64"/>
                        </w:rPr>
                        <w:t>1232).</w:t>
                      </w:r>
                      <w:r>
                        <w:rPr>
                          <w:color w:val="264A64"/>
                          <w:spacing w:val="-1"/>
                        </w:rPr>
                        <w:t xml:space="preserve"> </w:t>
                      </w:r>
                      <w:r>
                        <w:rPr>
                          <w:color w:val="264A64"/>
                        </w:rPr>
                        <w:t>An</w:t>
                      </w:r>
                      <w:r>
                        <w:rPr>
                          <w:color w:val="264A64"/>
                          <w:spacing w:val="-2"/>
                        </w:rPr>
                        <w:t xml:space="preserve"> </w:t>
                      </w:r>
                      <w:r>
                        <w:rPr>
                          <w:color w:val="264A64"/>
                        </w:rPr>
                        <w:t>agency</w:t>
                      </w:r>
                      <w:r>
                        <w:rPr>
                          <w:color w:val="264A64"/>
                          <w:spacing w:val="-2"/>
                        </w:rPr>
                        <w:t xml:space="preserve"> </w:t>
                      </w:r>
                      <w:r>
                        <w:rPr>
                          <w:color w:val="264A64"/>
                        </w:rPr>
                        <w:t>may</w:t>
                      </w:r>
                      <w:r>
                        <w:rPr>
                          <w:color w:val="264A64"/>
                          <w:spacing w:val="-2"/>
                        </w:rPr>
                        <w:t xml:space="preserve"> </w:t>
                      </w:r>
                      <w:r>
                        <w:rPr>
                          <w:color w:val="264A64"/>
                        </w:rPr>
                        <w:t>not</w:t>
                      </w:r>
                      <w:r>
                        <w:rPr>
                          <w:color w:val="264A64"/>
                          <w:spacing w:val="-2"/>
                        </w:rPr>
                        <w:t xml:space="preserve"> </w:t>
                      </w:r>
                      <w:r>
                        <w:rPr>
                          <w:color w:val="264A64"/>
                        </w:rPr>
                        <w:t>conduct</w:t>
                      </w:r>
                      <w:r>
                        <w:rPr>
                          <w:color w:val="264A64"/>
                          <w:spacing w:val="-2"/>
                        </w:rPr>
                        <w:t xml:space="preserve"> </w:t>
                      </w:r>
                      <w:r>
                        <w:rPr>
                          <w:color w:val="264A64"/>
                        </w:rPr>
                        <w:t>or</w:t>
                      </w:r>
                      <w:r>
                        <w:rPr>
                          <w:color w:val="264A64"/>
                          <w:spacing w:val="-3"/>
                        </w:rPr>
                        <w:t xml:space="preserve"> </w:t>
                      </w:r>
                      <w:r>
                        <w:rPr>
                          <w:color w:val="264A64"/>
                        </w:rPr>
                        <w:t>sponsor,</w:t>
                      </w:r>
                      <w:r>
                        <w:rPr>
                          <w:color w:val="264A64"/>
                          <w:spacing w:val="-1"/>
                        </w:rPr>
                        <w:t xml:space="preserve"> </w:t>
                      </w:r>
                      <w:r>
                        <w:rPr>
                          <w:color w:val="264A64"/>
                        </w:rPr>
                        <w:t>and</w:t>
                      </w:r>
                      <w:r>
                        <w:rPr>
                          <w:color w:val="264A64"/>
                          <w:spacing w:val="-3"/>
                        </w:rPr>
                        <w:t xml:space="preserve"> </w:t>
                      </w:r>
                      <w:r>
                        <w:rPr>
                          <w:color w:val="264A64"/>
                        </w:rPr>
                        <w:t>a</w:t>
                      </w:r>
                      <w:r>
                        <w:rPr>
                          <w:color w:val="264A64"/>
                          <w:spacing w:val="-3"/>
                        </w:rPr>
                        <w:t xml:space="preserve"> </w:t>
                      </w:r>
                      <w:r>
                        <w:rPr>
                          <w:color w:val="264A64"/>
                        </w:rPr>
                        <w:t>person</w:t>
                      </w:r>
                      <w:r>
                        <w:rPr>
                          <w:color w:val="264A64"/>
                          <w:spacing w:val="-2"/>
                        </w:rPr>
                        <w:t xml:space="preserve"> </w:t>
                      </w:r>
                      <w:r>
                        <w:rPr>
                          <w:color w:val="264A64"/>
                        </w:rPr>
                        <w:t>is</w:t>
                      </w:r>
                      <w:r>
                        <w:rPr>
                          <w:color w:val="264A64"/>
                          <w:spacing w:val="-2"/>
                        </w:rPr>
                        <w:t xml:space="preserve"> </w:t>
                      </w:r>
                      <w:r>
                        <w:rPr>
                          <w:color w:val="264A64"/>
                        </w:rPr>
                        <w:t>not</w:t>
                      </w:r>
                      <w:r>
                        <w:rPr>
                          <w:color w:val="264A64"/>
                          <w:spacing w:val="-2"/>
                        </w:rPr>
                        <w:t xml:space="preserve"> </w:t>
                      </w:r>
                      <w:r>
                        <w:rPr>
                          <w:color w:val="264A64"/>
                        </w:rPr>
                        <w:t>required</w:t>
                      </w:r>
                      <w:r>
                        <w:rPr>
                          <w:color w:val="264A64"/>
                          <w:spacing w:val="-3"/>
                        </w:rPr>
                        <w:t xml:space="preserve"> </w:t>
                      </w:r>
                      <w:r>
                        <w:rPr>
                          <w:color w:val="264A64"/>
                        </w:rPr>
                        <w:t>to</w:t>
                      </w:r>
                      <w:r>
                        <w:rPr>
                          <w:color w:val="264A64"/>
                          <w:spacing w:val="-2"/>
                        </w:rPr>
                        <w:t xml:space="preserve"> </w:t>
                      </w:r>
                      <w:r>
                        <w:rPr>
                          <w:color w:val="264A64"/>
                        </w:rPr>
                        <w:t>respond</w:t>
                      </w:r>
                      <w:r>
                        <w:rPr>
                          <w:color w:val="264A64"/>
                          <w:spacing w:val="-3"/>
                        </w:rPr>
                        <w:t xml:space="preserve"> </w:t>
                      </w:r>
                      <w:r>
                        <w:rPr>
                          <w:color w:val="264A64"/>
                        </w:rPr>
                        <w:t>to,</w:t>
                      </w:r>
                      <w:r>
                        <w:rPr>
                          <w:color w:val="264A64"/>
                          <w:spacing w:val="-1"/>
                        </w:rPr>
                        <w:t xml:space="preserve"> </w:t>
                      </w:r>
                      <w:r>
                        <w:rPr>
                          <w:color w:val="264A64"/>
                        </w:rPr>
                        <w:t>a collection</w:t>
                      </w:r>
                      <w:r>
                        <w:rPr>
                          <w:color w:val="264A64"/>
                          <w:spacing w:val="-2"/>
                        </w:rPr>
                        <w:t xml:space="preserve"> </w:t>
                      </w:r>
                      <w:r>
                        <w:rPr>
                          <w:color w:val="264A64"/>
                        </w:rPr>
                        <w:t>of</w:t>
                      </w:r>
                      <w:r>
                        <w:rPr>
                          <w:color w:val="264A64"/>
                          <w:spacing w:val="-1"/>
                        </w:rPr>
                        <w:t xml:space="preserve"> </w:t>
                      </w:r>
                      <w:r>
                        <w:rPr>
                          <w:color w:val="264A64"/>
                        </w:rPr>
                        <w:t>information</w:t>
                      </w:r>
                      <w:r>
                        <w:rPr>
                          <w:color w:val="264A64"/>
                          <w:spacing w:val="-2"/>
                        </w:rPr>
                        <w:t xml:space="preserve"> </w:t>
                      </w:r>
                      <w:r>
                        <w:rPr>
                          <w:color w:val="264A64"/>
                        </w:rPr>
                        <w:t>subject</w:t>
                      </w:r>
                      <w:r>
                        <w:rPr>
                          <w:color w:val="264A64"/>
                          <w:spacing w:val="-2"/>
                        </w:rPr>
                        <w:t xml:space="preserve"> </w:t>
                      </w:r>
                      <w:r>
                        <w:rPr>
                          <w:color w:val="264A64"/>
                        </w:rPr>
                        <w:t>to</w:t>
                      </w:r>
                      <w:r>
                        <w:rPr>
                          <w:color w:val="264A64"/>
                          <w:spacing w:val="-2"/>
                        </w:rPr>
                        <w:t xml:space="preserve"> </w:t>
                      </w:r>
                      <w:r>
                        <w:rPr>
                          <w:color w:val="264A64"/>
                        </w:rPr>
                        <w:t>the</w:t>
                      </w:r>
                      <w:r>
                        <w:rPr>
                          <w:color w:val="264A64"/>
                          <w:spacing w:val="-2"/>
                        </w:rPr>
                        <w:t xml:space="preserve"> </w:t>
                      </w:r>
                      <w:r>
                        <w:rPr>
                          <w:color w:val="264A64"/>
                        </w:rPr>
                        <w:t>requirements</w:t>
                      </w:r>
                      <w:r>
                        <w:rPr>
                          <w:color w:val="264A64"/>
                          <w:spacing w:val="-2"/>
                        </w:rPr>
                        <w:t xml:space="preserve"> </w:t>
                      </w:r>
                      <w:r>
                        <w:rPr>
                          <w:color w:val="264A64"/>
                        </w:rPr>
                        <w:t>of</w:t>
                      </w:r>
                      <w:r>
                        <w:rPr>
                          <w:color w:val="264A64"/>
                          <w:spacing w:val="-1"/>
                        </w:rPr>
                        <w:t xml:space="preserve"> </w:t>
                      </w:r>
                      <w:r>
                        <w:rPr>
                          <w:color w:val="264A64"/>
                        </w:rPr>
                        <w:t>the</w:t>
                      </w:r>
                      <w:r>
                        <w:rPr>
                          <w:color w:val="264A64"/>
                          <w:spacing w:val="-2"/>
                        </w:rPr>
                        <w:t xml:space="preserve"> </w:t>
                      </w:r>
                      <w:r>
                        <w:rPr>
                          <w:color w:val="264A64"/>
                        </w:rPr>
                        <w:t>Paperwork</w:t>
                      </w:r>
                      <w:r>
                        <w:rPr>
                          <w:color w:val="264A64"/>
                          <w:spacing w:val="-1"/>
                        </w:rPr>
                        <w:t xml:space="preserve"> </w:t>
                      </w:r>
                      <w:r>
                        <w:rPr>
                          <w:color w:val="264A64"/>
                        </w:rPr>
                        <w:t>Reduction</w:t>
                      </w:r>
                      <w:r>
                        <w:rPr>
                          <w:color w:val="264A64"/>
                          <w:spacing w:val="40"/>
                        </w:rPr>
                        <w:t xml:space="preserve"> </w:t>
                      </w:r>
                      <w:r>
                        <w:rPr>
                          <w:color w:val="264A64"/>
                        </w:rPr>
                        <w:t xml:space="preserve">Act of 1995, unless it displays a currently valid OMB control number. If you have any comments on this collection of information, please contact </w:t>
                      </w:r>
                      <w:hyperlink r:id="rId7" w:history="1">
                        <w:r w:rsidRPr="000219F2" w:rsidR="00172D4F">
                          <w:rPr>
                            <w:rStyle w:val="Hyperlink"/>
                          </w:rPr>
                          <w:t>UACPolicy@acf.hhs.gov.</w:t>
                        </w:r>
                      </w:hyperlink>
                    </w:p>
                    <w:p w:rsidR="00EB41B9" w14:paraId="151706DF" w14:textId="77777777"/>
                  </w:txbxContent>
                </v:textbox>
                <w10:anchorlock/>
              </v:shape>
            </w:pict>
          </mc:Fallback>
        </mc:AlternateContent>
      </w:r>
    </w:p>
    <w:p w:rsidR="00366232" w:rsidP="00366232" w14:paraId="2B0BBD02" w14:textId="33D84CF9">
      <w:pPr>
        <w:rPr>
          <w:b/>
          <w:bCs/>
        </w:rPr>
      </w:pPr>
    </w:p>
    <w:p w:rsidR="00366232" w:rsidP="00366232" w14:paraId="5AD81029" w14:textId="6FB06EE6">
      <w:pPr>
        <w:rPr>
          <w:b/>
          <w:bCs/>
        </w:rPr>
      </w:pPr>
    </w:p>
    <w:p w:rsidR="004A055A" w:rsidP="00366232" w14:paraId="7ABA077D" w14:textId="77777777">
      <w:pPr>
        <w:rPr>
          <w:b/>
          <w:bCs/>
        </w:rPr>
      </w:pPr>
    </w:p>
    <w:p w:rsidR="00366232" w:rsidRPr="00366232" w:rsidP="00366232" w14:paraId="3307B279" w14:textId="4BE3BC42">
      <w:pPr>
        <w:rPr>
          <w:b/>
          <w:bCs/>
        </w:rPr>
      </w:pPr>
      <w:r w:rsidRPr="008A5EFA">
        <w:rPr>
          <w:b/>
          <w:bCs/>
        </w:rPr>
        <w:t>Suggested Mobility Mapping Questions Continued:</w:t>
      </w:r>
    </w:p>
    <w:p w:rsidR="00555EF9" w:rsidRPr="00555EF9" w:rsidP="00932D4B" w14:paraId="563390F9" w14:textId="0B901F26">
      <w:pPr>
        <w:pStyle w:val="ListParagraph"/>
        <w:numPr>
          <w:ilvl w:val="0"/>
          <w:numId w:val="3"/>
        </w:numPr>
        <w:ind w:left="720"/>
        <w:rPr>
          <w:b/>
          <w:bCs/>
        </w:rPr>
      </w:pPr>
      <w:r>
        <w:t>Did you go to church? Can you draw the church?</w:t>
      </w:r>
    </w:p>
    <w:p w:rsidR="00555EF9" w:rsidRPr="00555EF9" w:rsidP="00932D4B" w14:paraId="0181A099" w14:textId="07AB8C05">
      <w:pPr>
        <w:pStyle w:val="ListParagraph"/>
        <w:numPr>
          <w:ilvl w:val="0"/>
          <w:numId w:val="3"/>
        </w:numPr>
        <w:ind w:left="720"/>
        <w:rPr>
          <w:b/>
          <w:bCs/>
        </w:rPr>
      </w:pPr>
      <w:r>
        <w:t>What did you like to do for fun when you lived here?</w:t>
      </w:r>
    </w:p>
    <w:p w:rsidR="00407A14" w:rsidRPr="00407A14" w:rsidP="00932D4B" w14:paraId="13C6DDE2" w14:textId="09E5F6A3">
      <w:pPr>
        <w:pStyle w:val="ListParagraph"/>
        <w:numPr>
          <w:ilvl w:val="0"/>
          <w:numId w:val="3"/>
        </w:numPr>
        <w:ind w:left="720"/>
        <w:rPr>
          <w:b/>
          <w:bCs/>
        </w:rPr>
      </w:pPr>
      <w:r>
        <w:t>Tell me about your friends at school/ church/ soccer (substitute other activities as appropriate).</w:t>
      </w:r>
    </w:p>
    <w:p w:rsidR="00407A14" w:rsidRPr="00555EF9" w:rsidP="00932D4B" w14:paraId="306A4DB1" w14:textId="599E1277">
      <w:pPr>
        <w:pStyle w:val="ListParagraph"/>
        <w:numPr>
          <w:ilvl w:val="0"/>
          <w:numId w:val="3"/>
        </w:numPr>
        <w:ind w:left="720"/>
        <w:rPr>
          <w:b/>
          <w:bCs/>
        </w:rPr>
      </w:pPr>
      <w:r>
        <w:t>Did any of your friends come to the U.S.? Where are they now?</w:t>
      </w:r>
    </w:p>
    <w:p w:rsidR="00555EF9" w:rsidRPr="00555EF9" w:rsidP="00932D4B" w14:paraId="22ADB51D" w14:textId="772199CE">
      <w:pPr>
        <w:pStyle w:val="ListParagraph"/>
        <w:numPr>
          <w:ilvl w:val="0"/>
          <w:numId w:val="3"/>
        </w:numPr>
        <w:ind w:left="720"/>
        <w:rPr>
          <w:b/>
          <w:bCs/>
        </w:rPr>
      </w:pPr>
      <w:r>
        <w:t>Did you have a favorite coach?</w:t>
      </w:r>
    </w:p>
    <w:p w:rsidR="00555EF9" w:rsidRPr="00555EF9" w:rsidP="00932D4B" w14:paraId="7BC1D18D" w14:textId="55A5C8AA">
      <w:pPr>
        <w:pStyle w:val="ListParagraph"/>
        <w:numPr>
          <w:ilvl w:val="0"/>
          <w:numId w:val="3"/>
        </w:numPr>
        <w:ind w:left="720"/>
        <w:rPr>
          <w:b/>
          <w:bCs/>
        </w:rPr>
      </w:pPr>
      <w:r>
        <w:t>Did anyone regularly visit your home? Did you go visit anyone?</w:t>
      </w:r>
    </w:p>
    <w:p w:rsidR="00555EF9" w:rsidRPr="00555EF9" w:rsidP="00932D4B" w14:paraId="043C8DDF" w14:textId="71444C09">
      <w:pPr>
        <w:pStyle w:val="ListParagraph"/>
        <w:numPr>
          <w:ilvl w:val="0"/>
          <w:numId w:val="3"/>
        </w:numPr>
        <w:ind w:left="720"/>
        <w:rPr>
          <w:b/>
          <w:bCs/>
        </w:rPr>
      </w:pPr>
      <w:r>
        <w:t>Where did you live next? How old were you when you moved?</w:t>
      </w:r>
    </w:p>
    <w:p w:rsidR="00555EF9" w:rsidRPr="00555EF9" w:rsidP="00932D4B" w14:paraId="1FD98E2F" w14:textId="53AD6FD8">
      <w:pPr>
        <w:pStyle w:val="ListParagraph"/>
        <w:numPr>
          <w:ilvl w:val="0"/>
          <w:numId w:val="3"/>
        </w:numPr>
        <w:ind w:left="720"/>
        <w:rPr>
          <w:b/>
          <w:bCs/>
        </w:rPr>
      </w:pPr>
      <w:r>
        <w:t>Who lived with you in this place? Draw them and the house. How old was each person who lived with you?</w:t>
      </w:r>
    </w:p>
    <w:p w:rsidR="00555EF9" w:rsidRPr="00555EF9" w:rsidP="00932D4B" w14:paraId="3FDB4889" w14:textId="1F3CA0F6">
      <w:pPr>
        <w:pStyle w:val="ListParagraph"/>
        <w:numPr>
          <w:ilvl w:val="0"/>
          <w:numId w:val="3"/>
        </w:numPr>
        <w:ind w:left="720"/>
        <w:rPr>
          <w:b/>
          <w:bCs/>
        </w:rPr>
      </w:pPr>
      <w:r>
        <w:t>Who did you have good feelings about? Who do you think about?</w:t>
      </w:r>
    </w:p>
    <w:p w:rsidR="00555EF9" w:rsidRPr="00555EF9" w:rsidP="00932D4B" w14:paraId="0275C70E" w14:textId="2A131D80">
      <w:pPr>
        <w:pStyle w:val="ListParagraph"/>
        <w:numPr>
          <w:ilvl w:val="0"/>
          <w:numId w:val="3"/>
        </w:numPr>
        <w:ind w:left="720"/>
        <w:rPr>
          <w:b/>
          <w:bCs/>
        </w:rPr>
      </w:pPr>
      <w:r>
        <w:t>Tell me some of your best memories and stories.</w:t>
      </w:r>
    </w:p>
    <w:p w:rsidR="00555EF9" w:rsidRPr="00555EF9" w:rsidP="00932D4B" w14:paraId="7E8B7175" w14:textId="655C2B5C">
      <w:pPr>
        <w:pStyle w:val="ListParagraph"/>
        <w:numPr>
          <w:ilvl w:val="0"/>
          <w:numId w:val="3"/>
        </w:numPr>
        <w:ind w:left="720"/>
        <w:rPr>
          <w:b/>
          <w:bCs/>
        </w:rPr>
      </w:pPr>
      <w:r>
        <w:t xml:space="preserve">Who taught you </w:t>
      </w:r>
      <w:r>
        <w:t>new</w:t>
      </w:r>
      <w:r>
        <w:t xml:space="preserve"> things? Who did you teach?</w:t>
      </w:r>
    </w:p>
    <w:p w:rsidR="00555EF9" w:rsidRPr="00555EF9" w:rsidP="00932D4B" w14:paraId="221AC796" w14:textId="20F502EF">
      <w:pPr>
        <w:pStyle w:val="ListParagraph"/>
        <w:numPr>
          <w:ilvl w:val="0"/>
          <w:numId w:val="3"/>
        </w:numPr>
        <w:ind w:left="720"/>
        <w:rPr>
          <w:b/>
          <w:bCs/>
        </w:rPr>
      </w:pPr>
      <w:r>
        <w:t>Did you ever hear anyone talk about people they knew were in the U.S.? Who?</w:t>
      </w:r>
    </w:p>
    <w:p w:rsidR="00555EF9" w:rsidRPr="00555EF9" w:rsidP="00932D4B" w14:paraId="72482933" w14:textId="271FDCDC">
      <w:pPr>
        <w:pStyle w:val="ListParagraph"/>
        <w:numPr>
          <w:ilvl w:val="0"/>
          <w:numId w:val="3"/>
        </w:numPr>
        <w:ind w:left="720"/>
        <w:rPr>
          <w:b/>
          <w:bCs/>
        </w:rPr>
      </w:pPr>
      <w:r>
        <w:t>Who coordinated family reunions or other celebrations?</w:t>
      </w:r>
    </w:p>
    <w:p w:rsidR="00555EF9" w:rsidRPr="00555EF9" w:rsidP="00932D4B" w14:paraId="26567545" w14:textId="55E41F88">
      <w:pPr>
        <w:pStyle w:val="ListParagraph"/>
        <w:numPr>
          <w:ilvl w:val="0"/>
          <w:numId w:val="3"/>
        </w:numPr>
        <w:ind w:left="720"/>
        <w:rPr>
          <w:b/>
          <w:bCs/>
        </w:rPr>
      </w:pPr>
      <w:r>
        <w:t>What foods did they eat, and what traditions were celebrated? Who attended these celebrations?</w:t>
      </w:r>
    </w:p>
    <w:p w:rsidR="00555EF9" w:rsidRPr="00555EF9" w:rsidP="00932D4B" w14:paraId="6237798E" w14:textId="69494693">
      <w:pPr>
        <w:pStyle w:val="ListParagraph"/>
        <w:numPr>
          <w:ilvl w:val="0"/>
          <w:numId w:val="3"/>
        </w:numPr>
        <w:ind w:left="720"/>
        <w:rPr>
          <w:b/>
          <w:bCs/>
        </w:rPr>
      </w:pPr>
      <w:r>
        <w:t>Ask if the child liked or disliked certain places or people and ask them to explain why they feel this way.</w:t>
      </w:r>
    </w:p>
    <w:p w:rsidR="00555EF9" w:rsidRPr="00555EF9" w:rsidP="00932D4B" w14:paraId="40DA7618" w14:textId="3AA58D05">
      <w:pPr>
        <w:pStyle w:val="ListParagraph"/>
        <w:numPr>
          <w:ilvl w:val="0"/>
          <w:numId w:val="3"/>
        </w:numPr>
        <w:ind w:left="720"/>
        <w:rPr>
          <w:b/>
          <w:bCs/>
        </w:rPr>
      </w:pPr>
      <w:r w:rsidRPr="00555EF9">
        <w:rPr>
          <w:b/>
          <w:bCs/>
        </w:rPr>
        <w:t>For pregnant and parenting teens:</w:t>
      </w:r>
      <w:r>
        <w:t xml:space="preserve"> who was the first person you talked to about being pregnant? Who did you seek guidance and support from? Who was most supportive after the baby was born. </w:t>
      </w:r>
    </w:p>
    <w:p w:rsidR="00555EF9" w:rsidRPr="00555EF9" w:rsidP="00555EF9" w14:paraId="53F00A9D" w14:textId="3C15869C">
      <w:pPr>
        <w:ind w:left="720"/>
        <w:rPr>
          <w:b/>
          <w:bCs/>
        </w:rPr>
      </w:pPr>
      <w:r w:rsidRPr="004A055A">
        <w:rPr>
          <w:b/>
          <w:bCs/>
        </w:rPr>
        <w:t>NOTE</w:t>
      </w:r>
      <w:r>
        <w:t>: Encourage the child to share about places, people, interests, activities, and patterns. Acknowledge any losses, painful, and difficult memories the child shares. Mobility Maps may be created over one or more sessions, depending on the child’s needs.</w:t>
      </w:r>
    </w:p>
    <w:p w:rsidR="00555EF9" w:rsidRPr="00203A07" w:rsidP="00203A07" w14:paraId="2ABB4B5A" w14:textId="61C34402">
      <w:pPr>
        <w:pStyle w:val="Heading2"/>
        <w:rPr>
          <w:b/>
          <w:bCs/>
        </w:rPr>
      </w:pPr>
      <w:r w:rsidRPr="00203A07">
        <w:rPr>
          <w:b/>
          <w:bCs/>
        </w:rPr>
        <w:t>Concluding a Mapping Session:</w:t>
      </w:r>
    </w:p>
    <w:p w:rsidR="00555EF9" w:rsidP="00555EF9" w14:paraId="0ECBE7E8" w14:textId="50790E3C">
      <w:r>
        <w:t xml:space="preserve">At the end of the session, and when the map is complete, </w:t>
      </w:r>
      <w:r w:rsidR="00203A07">
        <w:t>ask the child to label their map with the following information:</w:t>
      </w:r>
    </w:p>
    <w:p w:rsidR="00203A07" w:rsidP="00203A07" w14:paraId="31F88586" w14:textId="071EA969">
      <w:pPr>
        <w:pStyle w:val="ListParagraph"/>
        <w:numPr>
          <w:ilvl w:val="0"/>
          <w:numId w:val="4"/>
        </w:numPr>
      </w:pPr>
      <w:r w:rsidRPr="00203A07">
        <w:rPr>
          <w:b/>
          <w:bCs/>
        </w:rPr>
        <w:t>Geographical</w:t>
      </w:r>
      <w:r>
        <w:t>: Using a different colored marker, ask the child to highlight the people they know or have heard are in the United States.</w:t>
      </w:r>
    </w:p>
    <w:p w:rsidR="00203A07" w:rsidP="00203A07" w14:paraId="0099491B" w14:textId="51C11ACC">
      <w:pPr>
        <w:pStyle w:val="ListParagraph"/>
        <w:numPr>
          <w:ilvl w:val="0"/>
          <w:numId w:val="4"/>
        </w:numPr>
      </w:pPr>
      <w:r w:rsidRPr="00203A07">
        <w:rPr>
          <w:b/>
          <w:bCs/>
        </w:rPr>
        <w:t>Safety</w:t>
      </w:r>
      <w:r>
        <w:t>: Ask the child to use another different color to highlight the people they do not feel safe with.</w:t>
      </w:r>
    </w:p>
    <w:p w:rsidR="00203A07" w:rsidP="00203A07" w14:paraId="1132D5C4" w14:textId="6251DC45">
      <w:pPr>
        <w:pStyle w:val="ListParagraph"/>
        <w:numPr>
          <w:ilvl w:val="0"/>
          <w:numId w:val="4"/>
        </w:numPr>
      </w:pPr>
      <w:r w:rsidRPr="00203A07">
        <w:rPr>
          <w:b/>
          <w:bCs/>
        </w:rPr>
        <w:t>Validate</w:t>
      </w:r>
      <w:r>
        <w:t xml:space="preserve">: Review the map with the child and ensure mutual understanding of the information captured on the map. Provide the child the opportunity to add information or details if needed. Thank the child for their time and effort. </w:t>
      </w:r>
    </w:p>
    <w:p w:rsidR="00203A07" w:rsidP="00203A07" w14:paraId="2C8FBDDF" w14:textId="3262753E">
      <w:pPr>
        <w:pStyle w:val="ListParagraph"/>
        <w:numPr>
          <w:ilvl w:val="0"/>
          <w:numId w:val="4"/>
        </w:numPr>
      </w:pPr>
      <w:r>
        <w:rPr>
          <w:b/>
          <w:bCs/>
        </w:rPr>
        <w:t>Document</w:t>
      </w:r>
      <w:r w:rsidRPr="00203A07">
        <w:t>:</w:t>
      </w:r>
      <w:r>
        <w:t xml:space="preserve"> make a color copy or scan of the Mobility Map and allow the child to keep their original drawing. Encourage the child to add to their map if they remember new details. </w:t>
      </w:r>
    </w:p>
    <w:p w:rsidR="00203A07" w:rsidRPr="00203A07" w:rsidP="00203A07" w14:paraId="44DF4175" w14:textId="64CA7600">
      <w:pPr>
        <w:pStyle w:val="Heading2"/>
        <w:rPr>
          <w:b/>
          <w:bCs/>
        </w:rPr>
      </w:pPr>
      <w:r w:rsidRPr="00203A07">
        <w:rPr>
          <w:b/>
          <w:bCs/>
        </w:rPr>
        <w:t>Mobility Maps and Concurrent Planning:</w:t>
      </w:r>
    </w:p>
    <w:p w:rsidR="00A74FCC" w:rsidP="00203A07" w14:paraId="490AF866" w14:textId="111178C1">
      <w:r>
        <w:t xml:space="preserve">After the conclusion of a Mobility Mapping session, the Case Manager and/ or Clinician should complete the </w:t>
      </w:r>
      <w:r w:rsidRPr="00203A07">
        <w:rPr>
          <w:b/>
          <w:bCs/>
        </w:rPr>
        <w:t>Permanency Planning Portfolio (Form TBD-#)</w:t>
      </w:r>
      <w:r>
        <w:rPr>
          <w:b/>
          <w:bCs/>
        </w:rPr>
        <w:t xml:space="preserve">. </w:t>
      </w:r>
    </w:p>
    <w:p w:rsidR="00A74FCC" w:rsidP="00203A07" w14:paraId="1A9B86B6" w14:textId="77777777"/>
    <w:p w:rsidR="00A74FCC" w:rsidP="00203A07" w14:paraId="1C550E18" w14:textId="77777777"/>
    <w:p w:rsidR="00A74FCC" w:rsidP="00203A07" w14:paraId="592095EB" w14:textId="77777777"/>
    <w:p w:rsidR="00A74FCC" w:rsidP="00203A07" w14:paraId="1295D4E3" w14:textId="261D9CA6"/>
    <w:p w:rsidR="00555EF9" w:rsidP="008A5EFA" w14:paraId="6F523202" w14:textId="19442F72">
      <w:pPr>
        <w:pStyle w:val="Heading2"/>
      </w:pPr>
      <w:bookmarkStart w:id="0" w:name="_Appendix:_Sample_Mobility"/>
      <w:bookmarkEnd w:id="0"/>
      <w:r>
        <w:t>Appendix</w:t>
      </w:r>
      <w:r w:rsidR="008A5EFA">
        <w:t xml:space="preserve"> A</w:t>
      </w:r>
      <w:r w:rsidR="00932D4B">
        <w:t>: Sample Mobility Maps</w:t>
      </w:r>
    </w:p>
    <w:p w:rsidR="008A5EFA" w:rsidRPr="00A74FCC" w:rsidP="00555EF9" w14:paraId="0B4F3EE5" w14:textId="16C42932">
      <w:pPr>
        <w:rPr>
          <w:b/>
          <w:bCs/>
        </w:rPr>
      </w:pPr>
      <w:r w:rsidRPr="00A74FCC">
        <w:rPr>
          <w:b/>
          <w:bCs/>
        </w:rPr>
        <w:t>Figure 1: “Alta Verapaz” Map</w:t>
      </w:r>
      <w:r w:rsidRPr="009A1F98" w:rsidR="002D35D8">
        <w:rPr>
          <w:b/>
          <w:bCs/>
          <w:noProof/>
          <w:color w:val="2B579A"/>
          <w:shd w:val="clear" w:color="auto" w:fill="E6E6E6"/>
        </w:rPr>
        <w:drawing>
          <wp:inline distT="0" distB="0" distL="0" distR="0">
            <wp:extent cx="5943600" cy="46037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5943600" cy="4603750"/>
                    </a:xfrm>
                    <a:prstGeom prst="rect">
                      <a:avLst/>
                    </a:prstGeom>
                  </pic:spPr>
                </pic:pic>
              </a:graphicData>
            </a:graphic>
          </wp:inline>
        </w:drawing>
      </w:r>
    </w:p>
    <w:p w:rsidR="00932D4B" w:rsidP="00555EF9" w14:paraId="269E663D" w14:textId="08A1C69F">
      <w:pPr>
        <w:rPr>
          <w:i/>
          <w:iCs/>
          <w:sz w:val="20"/>
          <w:szCs w:val="20"/>
        </w:rPr>
      </w:pPr>
      <w:r w:rsidRPr="00932D4B">
        <w:rPr>
          <w:sz w:val="20"/>
          <w:szCs w:val="20"/>
        </w:rPr>
        <w:t xml:space="preserve">This is a sample mobility map created by an unaccompanied </w:t>
      </w:r>
      <w:r w:rsidR="00D43206">
        <w:rPr>
          <w:sz w:val="20"/>
          <w:szCs w:val="20"/>
        </w:rPr>
        <w:t xml:space="preserve">alien </w:t>
      </w:r>
      <w:r w:rsidRPr="00932D4B">
        <w:rPr>
          <w:sz w:val="20"/>
          <w:szCs w:val="20"/>
        </w:rPr>
        <w:t>child. All last names have been redacted for confidentiality and protection of Personally Identifiable Information.</w:t>
      </w:r>
      <w:r w:rsidRPr="00932D4B">
        <w:rPr>
          <w:i/>
          <w:iCs/>
          <w:sz w:val="20"/>
          <w:szCs w:val="20"/>
        </w:rPr>
        <w:t xml:space="preserve"> </w:t>
      </w:r>
    </w:p>
    <w:p w:rsidR="009A1F98" w:rsidP="00555EF9" w14:paraId="7A0E7CF9" w14:textId="18CBDF6A">
      <w:pPr>
        <w:rPr>
          <w:sz w:val="20"/>
          <w:szCs w:val="20"/>
        </w:rPr>
      </w:pPr>
      <w:r w:rsidRPr="00932D4B">
        <w:rPr>
          <w:sz w:val="20"/>
          <w:szCs w:val="20"/>
        </w:rPr>
        <w:t xml:space="preserve">The author of this map is a 14-year-old from Guatemala whose length of care was 90 days when Mobility Mapping was initiated. The child had two failed sponsorships across two different programs and had no remaining identified potential sponsors as the parents were residing in their home country. This Mobility Map enabled the child to identify several extended family members, former neighbors and other trusted adult contacts which resulted in the child successfully reunifying with a sponsor. Names highlighted in yellow indicate individuals identified as living in the United States. The map was created over the course of multiple sessions with their case manager. </w:t>
      </w:r>
    </w:p>
    <w:p w:rsidR="00A74FCC" w:rsidP="008A5EFA" w14:paraId="17CB8413" w14:textId="2CBFDA9C">
      <w:pPr>
        <w:rPr>
          <w:b/>
          <w:bCs/>
          <w:sz w:val="20"/>
          <w:szCs w:val="20"/>
        </w:rPr>
      </w:pPr>
    </w:p>
    <w:p w:rsidR="00A74FCC" w:rsidP="008A5EFA" w14:paraId="29E4999E" w14:textId="14299154">
      <w:pPr>
        <w:rPr>
          <w:b/>
          <w:bCs/>
          <w:sz w:val="20"/>
          <w:szCs w:val="20"/>
        </w:rPr>
      </w:pPr>
    </w:p>
    <w:p w:rsidR="00A74FCC" w:rsidP="008A5EFA" w14:paraId="3357A786" w14:textId="143439DB">
      <w:pPr>
        <w:rPr>
          <w:b/>
          <w:bCs/>
          <w:sz w:val="20"/>
          <w:szCs w:val="20"/>
        </w:rPr>
      </w:pPr>
    </w:p>
    <w:p w:rsidR="00A74FCC" w:rsidP="008A5EFA" w14:paraId="76E4A7DE" w14:textId="77777777">
      <w:pPr>
        <w:rPr>
          <w:b/>
          <w:bCs/>
          <w:sz w:val="20"/>
          <w:szCs w:val="20"/>
        </w:rPr>
      </w:pPr>
    </w:p>
    <w:p w:rsidR="00A74FCC" w:rsidP="008A5EFA" w14:paraId="190365AC" w14:textId="575CF332">
      <w:pPr>
        <w:rPr>
          <w:b/>
          <w:bCs/>
          <w:sz w:val="20"/>
          <w:szCs w:val="20"/>
        </w:rPr>
      </w:pPr>
    </w:p>
    <w:p w:rsidR="008A5EFA" w:rsidRPr="002D35D8" w:rsidP="008A5EFA" w14:paraId="7AE791F1" w14:textId="1A3912B9">
      <w:pPr>
        <w:rPr>
          <w:b/>
          <w:bCs/>
        </w:rPr>
      </w:pPr>
      <w:r w:rsidRPr="002D35D8">
        <w:rPr>
          <w:noProof/>
          <w:color w:val="2B579A"/>
          <w:shd w:val="clear" w:color="auto" w:fill="E6E6E6"/>
        </w:rPr>
        <w:drawing>
          <wp:anchor distT="0" distB="0" distL="114300" distR="114300" simplePos="0" relativeHeight="251660288" behindDoc="1" locked="0" layoutInCell="1" allowOverlap="1">
            <wp:simplePos x="0" y="0"/>
            <wp:positionH relativeFrom="margin">
              <wp:posOffset>387649</wp:posOffset>
            </wp:positionH>
            <wp:positionV relativeFrom="margin">
              <wp:posOffset>259715</wp:posOffset>
            </wp:positionV>
            <wp:extent cx="4991100" cy="5365750"/>
            <wp:effectExtent l="0" t="0" r="0" b="0"/>
            <wp:wrapTight wrapText="bothSides">
              <wp:wrapPolygon>
                <wp:start x="0" y="0"/>
                <wp:lineTo x="0" y="21549"/>
                <wp:lineTo x="21518" y="21549"/>
                <wp:lineTo x="2151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4991100" cy="5365750"/>
                    </a:xfrm>
                    <a:prstGeom prst="rect">
                      <a:avLst/>
                    </a:prstGeom>
                  </pic:spPr>
                </pic:pic>
              </a:graphicData>
            </a:graphic>
          </wp:anchor>
        </w:drawing>
      </w:r>
      <w:r w:rsidRPr="002D35D8">
        <w:rPr>
          <w:b/>
          <w:bCs/>
        </w:rPr>
        <w:t>Figure 2: “Venezuela” Map</w:t>
      </w:r>
    </w:p>
    <w:p w:rsidR="008A5EFA" w:rsidRPr="008A5EFA" w:rsidP="008A5EFA" w14:paraId="6A4CE9F2" w14:textId="44092B09">
      <w:pPr>
        <w:rPr>
          <w:sz w:val="20"/>
          <w:szCs w:val="20"/>
        </w:rPr>
      </w:pPr>
    </w:p>
    <w:p w:rsidR="008A5EFA" w:rsidRPr="008A5EFA" w:rsidP="008A5EFA" w14:paraId="5EDEF371" w14:textId="77777777">
      <w:pPr>
        <w:rPr>
          <w:sz w:val="20"/>
          <w:szCs w:val="20"/>
        </w:rPr>
      </w:pPr>
    </w:p>
    <w:p w:rsidR="008A5EFA" w:rsidRPr="008A5EFA" w:rsidP="008A5EFA" w14:paraId="48C1DA59" w14:textId="77777777">
      <w:pPr>
        <w:rPr>
          <w:sz w:val="20"/>
          <w:szCs w:val="20"/>
        </w:rPr>
      </w:pPr>
    </w:p>
    <w:p w:rsidR="008A5EFA" w:rsidRPr="008A5EFA" w:rsidP="008A5EFA" w14:paraId="39EE6E64" w14:textId="77777777">
      <w:pPr>
        <w:rPr>
          <w:sz w:val="20"/>
          <w:szCs w:val="20"/>
        </w:rPr>
      </w:pPr>
    </w:p>
    <w:p w:rsidR="008A5EFA" w:rsidRPr="008A5EFA" w:rsidP="008A5EFA" w14:paraId="2AD185A2" w14:textId="77777777">
      <w:pPr>
        <w:rPr>
          <w:sz w:val="20"/>
          <w:szCs w:val="20"/>
        </w:rPr>
      </w:pPr>
    </w:p>
    <w:p w:rsidR="008A5EFA" w:rsidRPr="008A5EFA" w:rsidP="008A5EFA" w14:paraId="7EC97680" w14:textId="77777777">
      <w:pPr>
        <w:rPr>
          <w:sz w:val="20"/>
          <w:szCs w:val="20"/>
        </w:rPr>
      </w:pPr>
    </w:p>
    <w:p w:rsidR="008A5EFA" w:rsidRPr="008A5EFA" w:rsidP="008A5EFA" w14:paraId="0FB8BE8D" w14:textId="77777777">
      <w:pPr>
        <w:rPr>
          <w:sz w:val="20"/>
          <w:szCs w:val="20"/>
        </w:rPr>
      </w:pPr>
    </w:p>
    <w:p w:rsidR="008A5EFA" w:rsidRPr="008A5EFA" w:rsidP="008A5EFA" w14:paraId="7B1FEC7B" w14:textId="77777777">
      <w:pPr>
        <w:rPr>
          <w:sz w:val="20"/>
          <w:szCs w:val="20"/>
        </w:rPr>
      </w:pPr>
    </w:p>
    <w:p w:rsidR="008A5EFA" w:rsidRPr="008A5EFA" w:rsidP="008A5EFA" w14:paraId="6E5D191D" w14:textId="77777777">
      <w:pPr>
        <w:rPr>
          <w:sz w:val="20"/>
          <w:szCs w:val="20"/>
        </w:rPr>
      </w:pPr>
    </w:p>
    <w:p w:rsidR="008A5EFA" w:rsidRPr="008A5EFA" w:rsidP="008A5EFA" w14:paraId="0984867B" w14:textId="77777777">
      <w:pPr>
        <w:rPr>
          <w:sz w:val="20"/>
          <w:szCs w:val="20"/>
        </w:rPr>
      </w:pPr>
    </w:p>
    <w:p w:rsidR="008A5EFA" w:rsidRPr="008A5EFA" w:rsidP="008A5EFA" w14:paraId="60BC8BCB" w14:textId="77777777">
      <w:pPr>
        <w:rPr>
          <w:sz w:val="20"/>
          <w:szCs w:val="20"/>
        </w:rPr>
      </w:pPr>
    </w:p>
    <w:p w:rsidR="008A5EFA" w:rsidRPr="008A5EFA" w:rsidP="008A5EFA" w14:paraId="46142E60" w14:textId="77777777">
      <w:pPr>
        <w:rPr>
          <w:sz w:val="20"/>
          <w:szCs w:val="20"/>
        </w:rPr>
      </w:pPr>
    </w:p>
    <w:p w:rsidR="008A5EFA" w:rsidRPr="008A5EFA" w:rsidP="008A5EFA" w14:paraId="3AA3E098" w14:textId="77777777">
      <w:pPr>
        <w:rPr>
          <w:sz w:val="20"/>
          <w:szCs w:val="20"/>
        </w:rPr>
      </w:pPr>
    </w:p>
    <w:p w:rsidR="008A5EFA" w:rsidRPr="008A5EFA" w:rsidP="008A5EFA" w14:paraId="699DBAD9" w14:textId="77777777">
      <w:pPr>
        <w:rPr>
          <w:sz w:val="20"/>
          <w:szCs w:val="20"/>
        </w:rPr>
      </w:pPr>
    </w:p>
    <w:p w:rsidR="008A5EFA" w:rsidP="008A5EFA" w14:paraId="6164A71B" w14:textId="77777777">
      <w:pPr>
        <w:rPr>
          <w:sz w:val="20"/>
          <w:szCs w:val="20"/>
        </w:rPr>
      </w:pPr>
    </w:p>
    <w:p w:rsidR="008A5EFA" w:rsidP="008A5EFA" w14:paraId="5256E4F3" w14:textId="77777777">
      <w:pPr>
        <w:rPr>
          <w:sz w:val="20"/>
          <w:szCs w:val="20"/>
        </w:rPr>
      </w:pPr>
    </w:p>
    <w:p w:rsidR="008A5EFA" w:rsidP="008A5EFA" w14:paraId="37426A0D" w14:textId="77777777">
      <w:pPr>
        <w:rPr>
          <w:sz w:val="20"/>
          <w:szCs w:val="20"/>
        </w:rPr>
      </w:pPr>
    </w:p>
    <w:p w:rsidR="008A5EFA" w:rsidP="008A5EFA" w14:paraId="211B140B" w14:textId="77777777">
      <w:pPr>
        <w:rPr>
          <w:sz w:val="20"/>
          <w:szCs w:val="20"/>
        </w:rPr>
      </w:pPr>
    </w:p>
    <w:p w:rsidR="00A74FCC" w:rsidP="008A5EFA" w14:paraId="04A5957A" w14:textId="77777777">
      <w:pPr>
        <w:rPr>
          <w:sz w:val="20"/>
          <w:szCs w:val="20"/>
        </w:rPr>
      </w:pPr>
    </w:p>
    <w:p w:rsidR="00A74FCC" w:rsidP="008A5EFA" w14:paraId="79F99A19" w14:textId="77777777">
      <w:pPr>
        <w:rPr>
          <w:sz w:val="20"/>
          <w:szCs w:val="20"/>
        </w:rPr>
      </w:pPr>
    </w:p>
    <w:p w:rsidR="008A5EFA" w:rsidP="008A5EFA" w14:paraId="7863FEB2" w14:textId="66524D04">
      <w:pPr>
        <w:rPr>
          <w:sz w:val="20"/>
          <w:szCs w:val="20"/>
        </w:rPr>
      </w:pPr>
      <w:r>
        <w:rPr>
          <w:sz w:val="20"/>
          <w:szCs w:val="20"/>
        </w:rPr>
        <w:t xml:space="preserve">This map was created by a </w:t>
      </w:r>
      <w:r w:rsidR="00A74FCC">
        <w:rPr>
          <w:sz w:val="20"/>
          <w:szCs w:val="20"/>
        </w:rPr>
        <w:t>17-year-old</w:t>
      </w:r>
      <w:r>
        <w:rPr>
          <w:sz w:val="20"/>
          <w:szCs w:val="20"/>
        </w:rPr>
        <w:t xml:space="preserve"> child from Venezuela. The child experienced multiple migratory events before arriving in the United States. The ability to trace the child’s life story via mapping his familial and social networks in several countries led to the discovery of multiple sponsorship options that were previously unknown to the child’s father who remained in their home country. Mapping identified several extended family members and contacts that the minor lived with in the years preceding their arrival in the United States, which expanded sponsorship options.</w:t>
      </w:r>
    </w:p>
    <w:p w:rsidR="00A74FCC" w:rsidRPr="00A74FCC" w:rsidP="00A74FCC" w14:paraId="09C5324D" w14:textId="77777777">
      <w:pPr>
        <w:rPr>
          <w:sz w:val="20"/>
          <w:szCs w:val="20"/>
        </w:rPr>
      </w:pPr>
    </w:p>
    <w:p w:rsidR="00A74FCC" w:rsidRPr="00A74FCC" w:rsidP="00A74FCC" w14:paraId="1BC9B7AD" w14:textId="77777777">
      <w:pPr>
        <w:rPr>
          <w:sz w:val="20"/>
          <w:szCs w:val="20"/>
        </w:rPr>
      </w:pPr>
    </w:p>
    <w:sectPr w:rsidSect="004A055A">
      <w:headerReference w:type="default" r:id="rId10"/>
      <w:footerReference w:type="default" r:id="rId11"/>
      <w:headerReference w:type="first" r:id="rId12"/>
      <w:footerReference w:type="first" r:id="rId13"/>
      <w:pgSz w:w="12240" w:h="15840"/>
      <w:pgMar w:top="900" w:right="720" w:bottom="1080" w:left="810" w:header="90" w:footer="287"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392629333"/>
      <w:docPartObj>
        <w:docPartGallery w:val="Page Numbers (Bottom of Page)"/>
        <w:docPartUnique/>
      </w:docPartObj>
    </w:sdtPr>
    <w:sdtEndPr>
      <w:rPr>
        <w:b/>
        <w:bCs/>
        <w:color w:val="2E5B89"/>
      </w:rPr>
    </w:sdtEndPr>
    <w:sdtContent>
      <w:p w:rsidR="00203A07" w:rsidRPr="00A04B5F" w:rsidP="00C46655" w14:paraId="382FA826" w14:textId="66BC6DF5">
        <w:pPr>
          <w:pStyle w:val="Footer"/>
          <w:jc w:val="right"/>
          <w:rPr>
            <w:b/>
            <w:bCs/>
            <w:color w:val="2E5B89"/>
          </w:rPr>
        </w:pPr>
        <w:r w:rsidRPr="00A04B5F">
          <w:rPr>
            <w:b/>
            <w:bCs/>
            <w:color w:val="2E5B89"/>
          </w:rPr>
          <w:fldChar w:fldCharType="begin"/>
        </w:r>
        <w:r w:rsidRPr="00A04B5F">
          <w:rPr>
            <w:b/>
            <w:bCs/>
            <w:color w:val="2E5B89"/>
          </w:rPr>
          <w:instrText xml:space="preserve"> PAGE   \* MERGEFORMAT </w:instrText>
        </w:r>
        <w:r w:rsidRPr="00A04B5F">
          <w:rPr>
            <w:b/>
            <w:bCs/>
            <w:color w:val="2E5B89"/>
          </w:rPr>
          <w:fldChar w:fldCharType="separate"/>
        </w:r>
        <w:r w:rsidRPr="00A04B5F">
          <w:rPr>
            <w:b/>
            <w:bCs/>
            <w:color w:val="2E5B89"/>
          </w:rPr>
          <w:t>1</w:t>
        </w:r>
        <w:r w:rsidRPr="00A04B5F">
          <w:rPr>
            <w:b/>
            <w:bCs/>
            <w:color w:val="2E5B89"/>
          </w:rPr>
          <w:fldChar w:fldCharType="end"/>
        </w:r>
        <w:r w:rsidRPr="00A04B5F">
          <w:rPr>
            <w:b/>
            <w:bCs/>
            <w:color w:val="2E5B89"/>
          </w:rPr>
          <w:t xml:space="preserve"> of </w:t>
        </w:r>
        <w:r w:rsidRPr="00A04B5F" w:rsidR="002D35D8">
          <w:rPr>
            <w:b/>
            <w:bCs/>
            <w:color w:val="2E5B89"/>
          </w:rPr>
          <w:t>4</w:t>
        </w:r>
      </w:p>
    </w:sdtContent>
  </w:sdt>
  <w:p w:rsidR="00203A07" w:rsidRPr="00EB41B9" w:rsidP="00C46655" w14:paraId="17529033" w14:textId="66FF0A26">
    <w:pPr>
      <w:spacing w:after="0" w:line="240" w:lineRule="auto"/>
      <w:rPr>
        <w:b/>
        <w:color w:val="254963"/>
        <w:spacing w:val="-10"/>
        <w:sz w:val="18"/>
      </w:rPr>
    </w:pPr>
    <w:r w:rsidRPr="00C46655">
      <w:rPr>
        <w:b/>
        <w:color w:val="254963"/>
        <w:sz w:val="18"/>
      </w:rPr>
      <w:t xml:space="preserve">TBD-# | Version </w:t>
    </w:r>
    <w:r w:rsidRPr="00C46655">
      <w:rPr>
        <w:b/>
        <w:color w:val="254963"/>
        <w:spacing w:val="-10"/>
        <w:sz w:val="18"/>
      </w:rPr>
      <w:t>1</w:t>
    </w:r>
    <w:r w:rsidR="007A626D">
      <w:rPr>
        <w:b/>
        <w:color w:val="254963"/>
        <w:spacing w:val="-10"/>
        <w:sz w:val="18"/>
      </w:rPr>
      <w:t>.0</w:t>
    </w:r>
  </w:p>
  <w:p w:rsidR="00203A07" w:rsidP="00203A07" w14:paraId="5572B890" w14:textId="77777777">
    <w:pPr>
      <w:spacing w:after="0" w:line="240" w:lineRule="auto"/>
    </w:pPr>
    <w:r w:rsidRPr="00EB41B9">
      <w:rPr>
        <w:b/>
        <w:color w:val="254963"/>
        <w:spacing w:val="-2"/>
        <w:sz w:val="18"/>
      </w:rPr>
      <w:t>MM/DD/YYYY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090738337"/>
      <w:docPartObj>
        <w:docPartGallery w:val="Page Numbers (Bottom of Page)"/>
        <w:docPartUnique/>
      </w:docPartObj>
    </w:sdtPr>
    <w:sdtEndPr>
      <w:rPr>
        <w:noProof/>
      </w:rPr>
    </w:sdtEndPr>
    <w:sdtContent>
      <w:p w:rsidR="00EB41B9" w:rsidRPr="005C0A45" w:rsidP="005C0A45" w14:paraId="1370FF54" w14:textId="7DDABB7C">
        <w:pPr>
          <w:jc w:val="right"/>
        </w:pPr>
        <w:r w:rsidRPr="00A04B5F">
          <w:rPr>
            <w:b/>
            <w:bCs/>
            <w:color w:val="2E5B89"/>
            <w:shd w:val="clear" w:color="auto" w:fill="FFFFFF" w:themeFill="background1"/>
          </w:rPr>
          <w:fldChar w:fldCharType="begin"/>
        </w:r>
        <w:r w:rsidRPr="00A04B5F">
          <w:rPr>
            <w:b/>
            <w:bCs/>
            <w:color w:val="2E5B89"/>
            <w:shd w:val="clear" w:color="auto" w:fill="FFFFFF" w:themeFill="background1"/>
          </w:rPr>
          <w:instrText xml:space="preserve"> PAGE   \* MERGEFORMAT </w:instrText>
        </w:r>
        <w:r w:rsidRPr="00A04B5F">
          <w:rPr>
            <w:b/>
            <w:bCs/>
            <w:color w:val="2E5B89"/>
            <w:shd w:val="clear" w:color="auto" w:fill="FFFFFF" w:themeFill="background1"/>
          </w:rPr>
          <w:fldChar w:fldCharType="separate"/>
        </w:r>
        <w:r w:rsidRPr="00A04B5F">
          <w:rPr>
            <w:b/>
            <w:bCs/>
            <w:noProof/>
            <w:color w:val="2E5B89"/>
            <w:shd w:val="clear" w:color="auto" w:fill="FFFFFF" w:themeFill="background1"/>
          </w:rPr>
          <w:t>2</w:t>
        </w:r>
        <w:r w:rsidRPr="00A04B5F">
          <w:rPr>
            <w:b/>
            <w:bCs/>
            <w:noProof/>
            <w:color w:val="2E5B89"/>
            <w:shd w:val="clear" w:color="auto" w:fill="FFFFFF" w:themeFill="background1"/>
          </w:rPr>
          <w:fldChar w:fldCharType="end"/>
        </w:r>
        <w:r w:rsidRPr="00A04B5F">
          <w:rPr>
            <w:b/>
            <w:bCs/>
            <w:noProof/>
            <w:color w:val="2E5B89"/>
          </w:rPr>
          <w:t xml:space="preserve"> of </w:t>
        </w:r>
        <w:r w:rsidR="00D43206">
          <w:rPr>
            <w:b/>
            <w:bCs/>
            <w:noProof/>
            <w:color w:val="2E5B89"/>
          </w:rPr>
          <w:t>4</w:t>
        </w:r>
      </w:p>
    </w:sdtContent>
  </w:sdt>
  <w:p w:rsidR="00EB41B9" w:rsidRPr="00EB41B9" w:rsidP="00EB41B9" w14:paraId="5DD9D2B5" w14:textId="37D2CB70">
    <w:pPr>
      <w:spacing w:after="0" w:line="240" w:lineRule="auto"/>
      <w:rPr>
        <w:b/>
        <w:color w:val="254963"/>
        <w:spacing w:val="-10"/>
        <w:sz w:val="18"/>
      </w:rPr>
    </w:pPr>
    <w:r w:rsidRPr="005C0A45">
      <w:rPr>
        <w:b/>
        <w:color w:val="254963"/>
        <w:sz w:val="18"/>
      </w:rPr>
      <w:t xml:space="preserve">TBD-# | Version </w:t>
    </w:r>
    <w:r w:rsidRPr="005C0A45">
      <w:rPr>
        <w:b/>
        <w:color w:val="254963"/>
        <w:spacing w:val="-10"/>
        <w:sz w:val="18"/>
      </w:rPr>
      <w:t>1</w:t>
    </w:r>
    <w:r w:rsidR="007A626D">
      <w:rPr>
        <w:b/>
        <w:color w:val="254963"/>
        <w:spacing w:val="-10"/>
        <w:sz w:val="18"/>
      </w:rPr>
      <w:t>.0</w:t>
    </w:r>
  </w:p>
  <w:p w:rsidR="00EB41B9" w:rsidP="005C0A45" w14:paraId="08754E63" w14:textId="2040A27F">
    <w:pPr>
      <w:tabs>
        <w:tab w:val="left" w:pos="2364"/>
      </w:tabs>
      <w:spacing w:after="0" w:line="240" w:lineRule="auto"/>
    </w:pPr>
    <w:r w:rsidRPr="00EB41B9">
      <w:rPr>
        <w:b/>
        <w:color w:val="254963"/>
        <w:spacing w:val="-2"/>
        <w:sz w:val="18"/>
      </w:rPr>
      <w:t>MM/DD/YYYY</w:t>
    </w:r>
    <w:r w:rsidR="005C0A45">
      <w:rPr>
        <w:b/>
        <w:color w:val="254963"/>
        <w:spacing w:val="-2"/>
        <w:sz w:val="18"/>
      </w:rPr>
      <w:tab/>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B41B9" w:rsidP="00EB41B9" w14:paraId="7C2B810F" w14:textId="77777777">
    <w:pPr>
      <w:pStyle w:val="TableParagraph"/>
    </w:pPr>
  </w:p>
  <w:p w:rsidR="00EB41B9" w:rsidP="00EB41B9" w14:paraId="2C030A98" w14:textId="2D1F4375">
    <w:pPr>
      <w:pStyle w:val="TableParagraph"/>
    </w:pPr>
  </w:p>
  <w:p w:rsidR="00EB41B9" w:rsidRPr="00D16F20" w:rsidP="00EB41B9" w14:paraId="0BBA43A9" w14:textId="5B7600A2">
    <w:pPr>
      <w:contextualSpacing/>
      <w:jc w:val="right"/>
      <w:rPr>
        <w:b/>
        <w:bCs/>
        <w:color w:val="002060"/>
        <w:sz w:val="16"/>
        <w:szCs w:val="16"/>
      </w:rPr>
    </w:pPr>
    <w:r w:rsidRPr="00D16F20">
      <w:rPr>
        <w:b/>
        <w:bCs/>
        <w:color w:val="002060"/>
        <w:sz w:val="16"/>
        <w:szCs w:val="16"/>
      </w:rPr>
      <w:t>OMB 0970</w:t>
    </w:r>
    <w:r>
      <w:rPr>
        <w:b/>
        <w:bCs/>
        <w:color w:val="002060"/>
        <w:sz w:val="16"/>
        <w:szCs w:val="16"/>
      </w:rPr>
      <w:t>-</w:t>
    </w:r>
    <w:r w:rsidR="001A21E3">
      <w:rPr>
        <w:b/>
        <w:bCs/>
        <w:color w:val="002060"/>
        <w:sz w:val="16"/>
        <w:szCs w:val="16"/>
      </w:rPr>
      <w:t>0XXX</w:t>
    </w:r>
    <w:r w:rsidRPr="00D16F20">
      <w:rPr>
        <w:b/>
        <w:bCs/>
        <w:color w:val="002060"/>
        <w:sz w:val="16"/>
        <w:szCs w:val="16"/>
      </w:rPr>
      <w:t xml:space="preserve"> Valid Through </w:t>
    </w:r>
    <w:r w:rsidRPr="00EB41B9">
      <w:rPr>
        <w:b/>
        <w:bCs/>
        <w:color w:val="002060"/>
        <w:sz w:val="16"/>
        <w:szCs w:val="16"/>
      </w:rPr>
      <w:t>MM/DD/YYYY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B41B9" w:rsidP="00EB41B9" w14:paraId="6E4384C1" w14:textId="77777777">
    <w:pPr>
      <w:pStyle w:val="TableParagraph"/>
    </w:pPr>
    <w:r>
      <w:rPr>
        <w:noProof/>
        <w:color w:val="2B579A"/>
        <w:shd w:val="clear" w:color="auto" w:fill="E6E6E6"/>
      </w:rPr>
      <w:drawing>
        <wp:anchor distT="0" distB="0" distL="0" distR="0" simplePos="0" relativeHeight="251658240" behindDoc="1" locked="0" layoutInCell="1" allowOverlap="1">
          <wp:simplePos x="0" y="0"/>
          <wp:positionH relativeFrom="page">
            <wp:posOffset>627919</wp:posOffset>
          </wp:positionH>
          <wp:positionV relativeFrom="paragraph">
            <wp:posOffset>124460</wp:posOffset>
          </wp:positionV>
          <wp:extent cx="970086" cy="961319"/>
          <wp:effectExtent l="0" t="0" r="0" b="0"/>
          <wp:wrapTight wrapText="bothSides">
            <wp:wrapPolygon>
              <wp:start x="0" y="0"/>
              <wp:lineTo x="0" y="20986"/>
              <wp:lineTo x="21218" y="20986"/>
              <wp:lineTo x="21218" y="0"/>
              <wp:lineTo x="0" y="0"/>
            </wp:wrapPolygon>
          </wp:wrapTight>
          <wp:docPr id="44" name="Picture 44"/>
          <wp:cNvGraphicFramePr/>
          <a:graphic xmlns:a="http://schemas.openxmlformats.org/drawingml/2006/main">
            <a:graphicData uri="http://schemas.openxmlformats.org/drawingml/2006/picture">
              <pic:pic xmlns:pic="http://schemas.openxmlformats.org/drawingml/2006/picture">
                <pic:nvPicPr>
                  <pic:cNvPr id="44" name="Image 3"/>
                  <pic:cNvPicPr/>
                </pic:nvPicPr>
                <pic:blipFill>
                  <a:blip xmlns:r="http://schemas.openxmlformats.org/officeDocument/2006/relationships" r:embed="rId1" cstate="print"/>
                  <a:stretch>
                    <a:fillRect/>
                  </a:stretch>
                </pic:blipFill>
                <pic:spPr>
                  <a:xfrm>
                    <a:off x="0" y="0"/>
                    <a:ext cx="970086" cy="961319"/>
                  </a:xfrm>
                  <a:prstGeom prst="rect">
                    <a:avLst/>
                  </a:prstGeom>
                </pic:spPr>
              </pic:pic>
            </a:graphicData>
          </a:graphic>
        </wp:anchor>
      </w:drawing>
    </w:r>
  </w:p>
  <w:p w:rsidR="00EB41B9" w:rsidRPr="00D16F20" w:rsidP="007377B4" w14:paraId="2F48E45D" w14:textId="1D46E91F">
    <w:pPr>
      <w:contextualSpacing/>
      <w:jc w:val="right"/>
      <w:rPr>
        <w:b/>
        <w:bCs/>
        <w:color w:val="002060"/>
        <w:sz w:val="16"/>
        <w:szCs w:val="16"/>
      </w:rPr>
    </w:pPr>
    <w:r w:rsidRPr="00D16F20">
      <w:rPr>
        <w:b/>
        <w:bCs/>
        <w:color w:val="002060"/>
        <w:sz w:val="16"/>
        <w:szCs w:val="16"/>
      </w:rPr>
      <w:t>OMB 0970</w:t>
    </w:r>
    <w:r>
      <w:rPr>
        <w:b/>
        <w:bCs/>
        <w:color w:val="002060"/>
        <w:sz w:val="16"/>
        <w:szCs w:val="16"/>
      </w:rPr>
      <w:t>-</w:t>
    </w:r>
    <w:r w:rsidR="005E42A2">
      <w:rPr>
        <w:b/>
        <w:bCs/>
        <w:color w:val="002060"/>
        <w:sz w:val="16"/>
        <w:szCs w:val="16"/>
      </w:rPr>
      <w:t>0XXX</w:t>
    </w:r>
    <w:r w:rsidRPr="00D16F20">
      <w:rPr>
        <w:b/>
        <w:bCs/>
        <w:color w:val="002060"/>
        <w:sz w:val="16"/>
        <w:szCs w:val="16"/>
      </w:rPr>
      <w:t xml:space="preserve"> Valid Through </w:t>
    </w:r>
    <w:r w:rsidRPr="00EB41B9">
      <w:rPr>
        <w:b/>
        <w:bCs/>
        <w:color w:val="002060"/>
        <w:sz w:val="16"/>
        <w:szCs w:val="16"/>
      </w:rPr>
      <w:t>MM/DD/YYYY</w:t>
    </w:r>
  </w:p>
  <w:p w:rsidR="00EB41B9" w:rsidRPr="00D16F20" w:rsidP="007377B4" w14:paraId="1A6D8E31" w14:textId="77777777">
    <w:pPr>
      <w:tabs>
        <w:tab w:val="right" w:pos="9360"/>
      </w:tabs>
      <w:contextualSpacing/>
      <w:jc w:val="right"/>
      <w:rPr>
        <w:b/>
        <w:bCs/>
        <w:color w:val="002060"/>
        <w:sz w:val="40"/>
        <w:szCs w:val="40"/>
      </w:rPr>
    </w:pPr>
    <w:r>
      <w:rPr>
        <w:b/>
        <w:bCs/>
        <w:color w:val="002060"/>
        <w:sz w:val="40"/>
        <w:szCs w:val="40"/>
      </w:rPr>
      <w:tab/>
    </w:r>
    <w:r w:rsidRPr="00D16F20">
      <w:rPr>
        <w:b/>
        <w:bCs/>
        <w:color w:val="002060"/>
        <w:sz w:val="40"/>
        <w:szCs w:val="40"/>
      </w:rPr>
      <w:t>Administration for Children and Families</w:t>
    </w:r>
  </w:p>
  <w:p w:rsidR="00EB41B9" w:rsidRPr="00EB41B9" w:rsidP="007377B4" w14:paraId="77F4AF6F" w14:textId="77777777">
    <w:pPr>
      <w:contextualSpacing/>
      <w:jc w:val="right"/>
      <w:rPr>
        <w:b/>
        <w:bCs/>
        <w:color w:val="002060"/>
        <w:sz w:val="28"/>
        <w:szCs w:val="28"/>
      </w:rPr>
    </w:pPr>
    <w:r w:rsidRPr="00D16F20">
      <w:rPr>
        <w:b/>
        <w:bCs/>
        <w:color w:val="002060"/>
        <w:sz w:val="28"/>
        <w:szCs w:val="28"/>
      </w:rPr>
      <w:t>Office of Refugee Resettlement</w:t>
    </w:r>
  </w:p>
  <w:p w:rsidR="00EB41B9" w:rsidP="00EB41B9" w14:paraId="00FB3A07" w14:textId="77777777">
    <w:pPr>
      <w:pStyle w:val="TableParagrap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A045F38"/>
    <w:multiLevelType w:val="hybridMultilevel"/>
    <w:tmpl w:val="5A2CAFC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33492DC5"/>
    <w:multiLevelType w:val="hybridMultilevel"/>
    <w:tmpl w:val="1E1C818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56C91EF1"/>
    <w:multiLevelType w:val="hybridMultilevel"/>
    <w:tmpl w:val="706418AA"/>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
    <w:nsid w:val="7CB46905"/>
    <w:multiLevelType w:val="hybridMultilevel"/>
    <w:tmpl w:val="4FA2824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553468574">
    <w:abstractNumId w:val="1"/>
  </w:num>
  <w:num w:numId="2" w16cid:durableId="69734413">
    <w:abstractNumId w:val="3"/>
  </w:num>
  <w:num w:numId="3" w16cid:durableId="1194612056">
    <w:abstractNumId w:val="2"/>
  </w:num>
  <w:num w:numId="4" w16cid:durableId="840336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4"/>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1B9"/>
    <w:rsid w:val="000219F2"/>
    <w:rsid w:val="00082157"/>
    <w:rsid w:val="000C2FBB"/>
    <w:rsid w:val="001278DE"/>
    <w:rsid w:val="00172D4F"/>
    <w:rsid w:val="001A21E3"/>
    <w:rsid w:val="001E6328"/>
    <w:rsid w:val="00203A07"/>
    <w:rsid w:val="00297577"/>
    <w:rsid w:val="002C711E"/>
    <w:rsid w:val="002D2D88"/>
    <w:rsid w:val="002D35D8"/>
    <w:rsid w:val="0034276B"/>
    <w:rsid w:val="00366232"/>
    <w:rsid w:val="003A34C2"/>
    <w:rsid w:val="003C6BBC"/>
    <w:rsid w:val="003E7E6E"/>
    <w:rsid w:val="00407A14"/>
    <w:rsid w:val="00426307"/>
    <w:rsid w:val="0044306A"/>
    <w:rsid w:val="004A055A"/>
    <w:rsid w:val="004C6564"/>
    <w:rsid w:val="00555EF9"/>
    <w:rsid w:val="00595E7B"/>
    <w:rsid w:val="005C0A45"/>
    <w:rsid w:val="005D30C1"/>
    <w:rsid w:val="005E42A2"/>
    <w:rsid w:val="00624ADC"/>
    <w:rsid w:val="00634CB5"/>
    <w:rsid w:val="00680EAB"/>
    <w:rsid w:val="006D6071"/>
    <w:rsid w:val="007377B4"/>
    <w:rsid w:val="007772AD"/>
    <w:rsid w:val="007A626D"/>
    <w:rsid w:val="007E0742"/>
    <w:rsid w:val="00895800"/>
    <w:rsid w:val="008A5EFA"/>
    <w:rsid w:val="00932D4B"/>
    <w:rsid w:val="009438ED"/>
    <w:rsid w:val="00947B1A"/>
    <w:rsid w:val="00985018"/>
    <w:rsid w:val="009856A9"/>
    <w:rsid w:val="00994E40"/>
    <w:rsid w:val="009A1F98"/>
    <w:rsid w:val="009B6DC4"/>
    <w:rsid w:val="00A02748"/>
    <w:rsid w:val="00A04B5F"/>
    <w:rsid w:val="00A41923"/>
    <w:rsid w:val="00A72DD1"/>
    <w:rsid w:val="00A74FCC"/>
    <w:rsid w:val="00A83CFA"/>
    <w:rsid w:val="00AD3CD9"/>
    <w:rsid w:val="00C25BEE"/>
    <w:rsid w:val="00C25E97"/>
    <w:rsid w:val="00C46655"/>
    <w:rsid w:val="00C97A65"/>
    <w:rsid w:val="00CE7581"/>
    <w:rsid w:val="00D05454"/>
    <w:rsid w:val="00D16F20"/>
    <w:rsid w:val="00D43206"/>
    <w:rsid w:val="00E82638"/>
    <w:rsid w:val="00EB41B9"/>
    <w:rsid w:val="00F10D4E"/>
    <w:rsid w:val="00F317D5"/>
    <w:rsid w:val="00F46F24"/>
    <w:rsid w:val="00F619DB"/>
    <w:rsid w:val="00FE5581"/>
    <w:rsid w:val="0A11A1AC"/>
    <w:rsid w:val="3ED19B75"/>
    <w:rsid w:val="4FD829D2"/>
    <w:rsid w:val="59B8A4BA"/>
    <w:rsid w:val="5F28DC21"/>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5B6EBFA3"/>
  <w15:chartTrackingRefBased/>
  <w15:docId w15:val="{CF6A9335-309F-41BE-AD30-899E267D0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203A0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41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41B9"/>
  </w:style>
  <w:style w:type="paragraph" w:styleId="Footer">
    <w:name w:val="footer"/>
    <w:basedOn w:val="Normal"/>
    <w:link w:val="FooterChar"/>
    <w:uiPriority w:val="99"/>
    <w:unhideWhenUsed/>
    <w:rsid w:val="00EB41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41B9"/>
  </w:style>
  <w:style w:type="paragraph" w:customStyle="1" w:styleId="TableParagraph">
    <w:name w:val="Table Paragraph"/>
    <w:basedOn w:val="Normal"/>
    <w:uiPriority w:val="1"/>
    <w:qFormat/>
    <w:rsid w:val="00EB41B9"/>
    <w:pPr>
      <w:widowControl w:val="0"/>
      <w:autoSpaceDE w:val="0"/>
      <w:autoSpaceDN w:val="0"/>
      <w:spacing w:after="0" w:line="240" w:lineRule="auto"/>
    </w:pPr>
    <w:rPr>
      <w:rFonts w:ascii="Calibri" w:eastAsia="Calibri" w:hAnsi="Calibri" w:cs="Calibri"/>
      <w:kern w:val="0"/>
    </w:rPr>
  </w:style>
  <w:style w:type="paragraph" w:styleId="BodyText">
    <w:name w:val="Body Text"/>
    <w:basedOn w:val="Normal"/>
    <w:link w:val="BodyTextChar"/>
    <w:uiPriority w:val="1"/>
    <w:qFormat/>
    <w:rsid w:val="00EB41B9"/>
    <w:pPr>
      <w:widowControl w:val="0"/>
      <w:autoSpaceDE w:val="0"/>
      <w:autoSpaceDN w:val="0"/>
      <w:spacing w:after="0" w:line="240" w:lineRule="auto"/>
    </w:pPr>
    <w:rPr>
      <w:rFonts w:ascii="Calibri" w:eastAsia="Calibri" w:hAnsi="Calibri" w:cs="Calibri"/>
      <w:b/>
      <w:bCs/>
      <w:kern w:val="0"/>
      <w:sz w:val="14"/>
      <w:szCs w:val="14"/>
    </w:rPr>
  </w:style>
  <w:style w:type="character" w:customStyle="1" w:styleId="BodyTextChar">
    <w:name w:val="Body Text Char"/>
    <w:basedOn w:val="DefaultParagraphFont"/>
    <w:link w:val="BodyText"/>
    <w:uiPriority w:val="1"/>
    <w:rsid w:val="00EB41B9"/>
    <w:rPr>
      <w:rFonts w:ascii="Calibri" w:eastAsia="Calibri" w:hAnsi="Calibri" w:cs="Calibri"/>
      <w:b/>
      <w:bCs/>
      <w:kern w:val="0"/>
      <w:sz w:val="14"/>
      <w:szCs w:val="14"/>
    </w:rPr>
  </w:style>
  <w:style w:type="character" w:styleId="Hyperlink">
    <w:name w:val="Hyperlink"/>
    <w:basedOn w:val="DefaultParagraphFont"/>
    <w:uiPriority w:val="99"/>
    <w:unhideWhenUsed/>
    <w:rsid w:val="00EB41B9"/>
    <w:rPr>
      <w:color w:val="0563C1" w:themeColor="hyperlink"/>
      <w:u w:val="single"/>
    </w:rPr>
  </w:style>
  <w:style w:type="paragraph" w:styleId="ListParagraph">
    <w:name w:val="List Paragraph"/>
    <w:basedOn w:val="Normal"/>
    <w:uiPriority w:val="34"/>
    <w:qFormat/>
    <w:rsid w:val="0034276B"/>
    <w:pPr>
      <w:ind w:left="720"/>
      <w:contextualSpacing/>
    </w:pPr>
  </w:style>
  <w:style w:type="character" w:customStyle="1" w:styleId="Heading2Char">
    <w:name w:val="Heading 2 Char"/>
    <w:basedOn w:val="DefaultParagraphFont"/>
    <w:link w:val="Heading2"/>
    <w:uiPriority w:val="9"/>
    <w:rsid w:val="00203A07"/>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932D4B"/>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F46F2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1.xml" /><Relationship Id="rId11" Type="http://schemas.openxmlformats.org/officeDocument/2006/relationships/footer" Target="footer1.xml" /><Relationship Id="rId12" Type="http://schemas.openxmlformats.org/officeDocument/2006/relationships/header" Target="header2.xml" /><Relationship Id="rId13" Type="http://schemas.openxmlformats.org/officeDocument/2006/relationships/footer" Target="footer2.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hyperlink" Target="mailto:UACPolicy@acf.hhs.gov." TargetMode="External" /><Relationship Id="rId8" Type="http://schemas.openxmlformats.org/officeDocument/2006/relationships/image" Target="media/image1.png" /><Relationship Id="rId9" Type="http://schemas.openxmlformats.org/officeDocument/2006/relationships/image" Target="media/image2.png" /></Relationships>
</file>

<file path=word/_rels/header2.xml.rels><?xml version="1.0" encoding="utf-8" standalone="yes"?><Relationships xmlns="http://schemas.openxmlformats.org/package/2006/relationships"><Relationship Id="rId1"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f2f78f1-91a5-4d68-8b46-c99d45c19e6d">
      <Terms xmlns="http://schemas.microsoft.com/office/infopath/2007/PartnerControls"/>
    </lcf76f155ced4ddcb4097134ff3c332f>
    <TaxCatchAll xmlns="23ef38b6-7648-470d-b5e3-09395448522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E28620216181944A73EC5F108E52833" ma:contentTypeVersion="17" ma:contentTypeDescription="Create a new document." ma:contentTypeScope="" ma:versionID="3b9a53976da9d792960dc29905925b70">
  <xsd:schema xmlns:xsd="http://www.w3.org/2001/XMLSchema" xmlns:xs="http://www.w3.org/2001/XMLSchema" xmlns:p="http://schemas.microsoft.com/office/2006/metadata/properties" xmlns:ns2="6f2f78f1-91a5-4d68-8b46-c99d45c19e6d" xmlns:ns3="23ef38b6-7648-470d-b5e3-09395448522b" targetNamespace="http://schemas.microsoft.com/office/2006/metadata/properties" ma:root="true" ma:fieldsID="0fcc29a32c45eead77434378c82d7c01" ns2:_="" ns3:_="">
    <xsd:import namespace="6f2f78f1-91a5-4d68-8b46-c99d45c19e6d"/>
    <xsd:import namespace="23ef38b6-7648-470d-b5e3-09395448522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3:TaxCatchAll" minOccurs="0"/>
                <xsd:element ref="ns2:MediaServiceObjectDetectorVersions" minOccurs="0"/>
                <xsd:element ref="ns2:MediaServiceOCR" minOccurs="0"/>
                <xsd:element ref="ns2:lcf76f155ced4ddcb4097134ff3c332f"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2f78f1-91a5-4d68-8b46-c99d45c19e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5f4345e-8d67-48af-bef8-91c58d16f763" ma:termSetId="09814cd3-568e-fe90-9814-8d621ff8fb84" ma:anchorId="fba54fb3-c3e1-fe81-a776-ca4b69148c4d" ma:open="true" ma:isKeyword="false">
      <xsd:complexType>
        <xsd:sequence>
          <xsd:element ref="pc:Terms" minOccurs="0" maxOccurs="1"/>
        </xsd:sequence>
      </xsd:complex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ef38b6-7648-470d-b5e3-0939544852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c7d0731-1b3b-4b94-b93d-8616ab86f10d}" ma:internalName="TaxCatchAll" ma:showField="CatchAllData" ma:web="23ef38b6-7648-470d-b5e3-0939544852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EEF190-CB10-4490-A3F2-96A90233D98F}">
  <ds:schemaRefs>
    <ds:schemaRef ds:uri="http://purl.org/dc/terms/"/>
    <ds:schemaRef ds:uri="6f2f78f1-91a5-4d68-8b46-c99d45c19e6d"/>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23ef38b6-7648-470d-b5e3-09395448522b"/>
    <ds:schemaRef ds:uri="http://www.w3.org/XML/1998/namespace"/>
    <ds:schemaRef ds:uri="http://purl.org/dc/dcmitype/"/>
  </ds:schemaRefs>
</ds:datastoreItem>
</file>

<file path=customXml/itemProps2.xml><?xml version="1.0" encoding="utf-8"?>
<ds:datastoreItem xmlns:ds="http://schemas.openxmlformats.org/officeDocument/2006/customXml" ds:itemID="{3CEF72F3-4BB2-43A0-8A2E-F77F8A35D1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2f78f1-91a5-4d68-8b46-c99d45c19e6d"/>
    <ds:schemaRef ds:uri="23ef38b6-7648-470d-b5e3-0939544852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DDD7F7-4865-4917-92FA-87E2D5B35360}">
  <ds:schemaRefs>
    <ds:schemaRef ds:uri="http://schemas.microsoft.com/sharepoint/v3/contenttype/forms"/>
  </ds:schemaRefs>
</ds:datastoreItem>
</file>

<file path=docMetadata/LabelInfo.xml><?xml version="1.0" encoding="utf-8"?>
<clbl:labelList xmlns:clbl="http://schemas.microsoft.com/office/2020/mipLabelMetadata">
  <clbl:label id="{d58addea-5053-4a80-8499-ba4d944910df}" enabled="0" method="" siteId="{d58addea-5053-4a80-8499-ba4d944910df}" removed="1"/>
</clbl:labelList>
</file>

<file path=docProps/app.xml><?xml version="1.0" encoding="utf-8"?>
<Properties xmlns="http://schemas.openxmlformats.org/officeDocument/2006/extended-properties" xmlns:vt="http://schemas.openxmlformats.org/officeDocument/2006/docPropsVTypes">
  <Template>Normal</Template>
  <TotalTime>0</TotalTime>
  <Pages>4</Pages>
  <Words>932</Words>
  <Characters>5319</Characters>
  <Application>Microsoft Office Word</Application>
  <DocSecurity>0</DocSecurity>
  <Lines>44</Lines>
  <Paragraphs>12</Paragraphs>
  <ScaleCrop>false</ScaleCrop>
  <Company/>
  <LinksUpToDate>false</LinksUpToDate>
  <CharactersWithSpaces>6239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Gallagher, Emily (ACF)</dc:creator>
  <cp:lastModifiedBy>Gallagher, Emily (ACF)</cp:lastModifiedBy>
  <cp:revision>3</cp:revision>
  <dcterms:created xsi:type="dcterms:W3CDTF">2025-04-06T23:34:00Z</dcterms:created>
  <dcterms:modified xsi:type="dcterms:W3CDTF">2025-04-06T23:34:00Z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0x0101000E28620216181944A73EC5F108E52833</vt:lpwstr>
  </property>
  <property fmtid="{D5CDD505-2E9C-101B-9397-08002B2CF9AE}" pid="3" name="MediaServiceImageTags">
    <vt:lpwstr/>
  </property>
</Properties>
</file>