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651D23" w:rsidP="00651D23" w14:paraId="3875AD16" w14:textId="77777777">
      <w:pPr>
        <w:pStyle w:val="Header"/>
      </w:pPr>
      <w:r>
        <w:t>Child Support Portal – Tax Offset, Administrative Offset, and Passport Denial Portal Processing Screens</w:t>
      </w:r>
    </w:p>
    <w:p w:rsidR="00651D23" w:rsidP="00651D23" w14:paraId="157E0A00" w14:textId="77777777">
      <w:pPr>
        <w:pStyle w:val="BodyText"/>
        <w:kinsoku w:val="0"/>
        <w:overflowPunct w:val="0"/>
        <w:spacing w:before="4"/>
        <w:jc w:val="center"/>
        <w:rPr>
          <w:rFonts w:ascii="Calibri" w:hAnsi="Calibri" w:cs="Calibri"/>
        </w:rPr>
      </w:pPr>
    </w:p>
    <w:p w:rsidR="00651D23" w:rsidP="00FF13B4" w14:paraId="4619250C" w14:textId="06D2487D">
      <w:pPr>
        <w:jc w:val="center"/>
      </w:pPr>
    </w:p>
    <w:p w:rsidR="00B16627" w:rsidP="00FF13B4" w14:paraId="2E97AEFC" w14:textId="3978C0D4">
      <w:pPr>
        <w:jc w:val="center"/>
      </w:pPr>
      <w:r w:rsidRPr="00E8005F">
        <w:rPr>
          <w:noProof/>
        </w:rPr>
        <w:drawing>
          <wp:inline distT="0" distB="0" distL="0" distR="0">
            <wp:extent cx="5394960" cy="7020037"/>
            <wp:effectExtent l="0" t="0" r="0" b="9525"/>
            <wp:docPr id="8" name="Picture 8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33E226B6-7FDB-1880-B11C-A509C04A1A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33E226B6-7FDB-1880-B11C-A509C04A1A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rcRect t="8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7020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D23" w:rsidP="00651D23" w14:paraId="5047FAA4" w14:textId="564FBB39">
      <w:pPr>
        <w:jc w:val="center"/>
      </w:pPr>
    </w:p>
    <w:p w:rsidR="00651D23" w:rsidP="00E83430" w14:paraId="22F5297A" w14:textId="2CB850B0">
      <w:pPr>
        <w:jc w:val="center"/>
      </w:pPr>
    </w:p>
    <w:p w:rsidR="00D15708" w:rsidP="00E83430" w14:paraId="038AFD1E" w14:textId="55F8A576">
      <w:pPr>
        <w:jc w:val="center"/>
      </w:pPr>
    </w:p>
    <w:p w:rsidR="005327B9" w:rsidP="00E83430" w14:paraId="43861E7B" w14:textId="00E66FE3">
      <w:pPr>
        <w:jc w:val="center"/>
      </w:pPr>
      <w:r w:rsidRPr="00A219F7">
        <w:rPr>
          <w:noProof/>
        </w:rPr>
        <w:drawing>
          <wp:inline distT="0" distB="0" distL="0" distR="0">
            <wp:extent cx="5029200" cy="4434840"/>
            <wp:effectExtent l="0" t="0" r="0" b="3810"/>
            <wp:docPr id="6" name="Picture 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949CE00B-F8E1-3626-D551-BDD6847EED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949CE00B-F8E1-3626-D551-BDD6847EED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t="14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43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D23" w:rsidP="00651D23" w14:paraId="1C3C2C90" w14:textId="4203A026">
      <w:pPr>
        <w:jc w:val="center"/>
      </w:pPr>
    </w:p>
    <w:p w:rsidR="00651D23" w:rsidP="00E83430" w14:paraId="79EAE1EF" w14:textId="51968EF3">
      <w:pPr>
        <w:jc w:val="center"/>
      </w:pPr>
    </w:p>
    <w:p w:rsidR="00B16627" w:rsidP="00E83430" w14:paraId="34BFEF90" w14:textId="3CD03703">
      <w:pPr>
        <w:jc w:val="center"/>
      </w:pPr>
      <w:r w:rsidRPr="00A219F7">
        <w:rPr>
          <w:noProof/>
        </w:rPr>
        <w:drawing>
          <wp:inline distT="0" distB="0" distL="0" distR="0">
            <wp:extent cx="5486209" cy="5074725"/>
            <wp:effectExtent l="0" t="0" r="635" b="0"/>
            <wp:docPr id="2" name="Picture 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1F607495-E8ED-B849-CB6B-9AB1F3710A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1F607495-E8ED-B849-CB6B-9AB1F3710A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rcRect t="9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74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D23" w:rsidP="00651D23" w14:paraId="3BE16E15" w14:textId="61DEB691">
      <w:pPr>
        <w:jc w:val="center"/>
      </w:pPr>
    </w:p>
    <w:p w:rsidR="00651D23" w:rsidP="00FF13B4" w14:paraId="449FC33E" w14:textId="4EC877BB">
      <w:pPr>
        <w:jc w:val="center"/>
      </w:pPr>
    </w:p>
    <w:p w:rsidR="005327B9" w:rsidP="00FF13B4" w14:paraId="73694FD4" w14:textId="2B430F85">
      <w:pPr>
        <w:jc w:val="center"/>
      </w:pPr>
      <w:r>
        <w:rPr>
          <w:noProof/>
        </w:rPr>
        <w:drawing>
          <wp:inline distT="0" distB="0" distL="0" distR="0">
            <wp:extent cx="5943600" cy="6378876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78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1D23" w:rsidP="00651D23" w14:paraId="0D7A69BC" w14:textId="7C204198">
      <w:pPr>
        <w:jc w:val="center"/>
      </w:pPr>
    </w:p>
    <w:p w:rsidR="00651D23" w:rsidP="00FF13B4" w14:paraId="4AC0F0CD" w14:textId="04F4F28D">
      <w:pPr>
        <w:jc w:val="center"/>
      </w:pPr>
    </w:p>
    <w:p w:rsidR="005327B9" w:rsidP="00FF13B4" w14:paraId="6E630687" w14:textId="692A9814">
      <w:pPr>
        <w:jc w:val="center"/>
      </w:pPr>
      <w:r>
        <w:rPr>
          <w:noProof/>
        </w:rPr>
        <w:drawing>
          <wp:inline distT="0" distB="0" distL="0" distR="0">
            <wp:extent cx="5943595" cy="289750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D23" w:rsidP="00651D23" w14:paraId="273946B9" w14:textId="7FADE665">
      <w:pPr>
        <w:jc w:val="center"/>
      </w:pPr>
    </w:p>
    <w:p w:rsidR="00651D23" w:rsidP="00FF13B4" w14:paraId="76B41AF5" w14:textId="7D52DFEE">
      <w:pPr>
        <w:jc w:val="center"/>
      </w:pPr>
    </w:p>
    <w:p w:rsidR="00716FAF" w:rsidP="00FF13B4" w14:paraId="69519DF8" w14:textId="55A1B0A0">
      <w:pPr>
        <w:jc w:val="center"/>
      </w:pPr>
      <w:r>
        <w:rPr>
          <w:noProof/>
        </w:rPr>
        <w:drawing>
          <wp:inline distT="0" distB="0" distL="0" distR="0">
            <wp:extent cx="5943600" cy="4695958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95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32F2" w:rsidP="008F5460" w14:paraId="7F1654A4" w14:textId="77777777">
      <w:pPr>
        <w:shd w:val="clear" w:color="auto" w:fill="FFFFFF"/>
        <w:rPr>
          <w:rFonts w:ascii="Times New Roman" w:hAnsi="Times New Roman" w:cs="Times New Roman"/>
          <w:b/>
          <w:bCs/>
          <w:sz w:val="18"/>
          <w:szCs w:val="18"/>
        </w:rPr>
      </w:pPr>
    </w:p>
    <w:p w:rsidR="006432F2" w:rsidP="008F5460" w14:paraId="4C07A42C" w14:textId="77777777">
      <w:pPr>
        <w:shd w:val="clear" w:color="auto" w:fill="FFFFFF"/>
        <w:rPr>
          <w:rFonts w:ascii="Times New Roman" w:hAnsi="Times New Roman" w:cs="Times New Roman"/>
          <w:b/>
          <w:bCs/>
          <w:sz w:val="18"/>
          <w:szCs w:val="18"/>
        </w:rPr>
      </w:pPr>
    </w:p>
    <w:p w:rsidR="00651D23" w:rsidP="008F5460" w14:paraId="6B921D98" w14:textId="6A72AA99">
      <w:pPr>
        <w:shd w:val="clear" w:color="auto" w:fill="FFFFFF"/>
      </w:pPr>
      <w:r w:rsidRPr="00651D23">
        <w:rPr>
          <w:rFonts w:ascii="Times New Roman" w:hAnsi="Times New Roman" w:cs="Times New Roman"/>
          <w:b/>
          <w:bCs/>
          <w:sz w:val="18"/>
          <w:szCs w:val="18"/>
        </w:rPr>
        <w:t xml:space="preserve">PAPERWORK REDUCTION ACT OF 1995 (Pub. L. 104-13) </w:t>
      </w:r>
      <w:r w:rsidRPr="00651D23">
        <w:rPr>
          <w:rFonts w:ascii="Times New Roman" w:hAnsi="Times New Roman" w:cs="Times New Roman"/>
          <w:b/>
          <w:bCs/>
          <w:sz w:val="18"/>
          <w:szCs w:val="18"/>
          <w:lang w:val="en"/>
        </w:rPr>
        <w:t>STATEMENT OF PUBLIC BURDEN:</w:t>
      </w:r>
      <w:r w:rsidRPr="00651D23">
        <w:rPr>
          <w:rFonts w:ascii="Times New Roman" w:hAnsi="Times New Roman" w:cs="Times New Roman"/>
          <w:sz w:val="18"/>
          <w:szCs w:val="18"/>
          <w:lang w:val="en"/>
        </w:rPr>
        <w:t xml:space="preserve"> </w:t>
      </w:r>
      <w:r w:rsidRPr="00651D23">
        <w:rPr>
          <w:rFonts w:ascii="Times New Roman" w:hAnsi="Times New Roman" w:cs="Times New Roman"/>
          <w:sz w:val="18"/>
          <w:szCs w:val="18"/>
        </w:rPr>
        <w:t xml:space="preserve">The purpose of this statutorily required </w:t>
      </w:r>
      <w:bookmarkStart w:id="0" w:name="_Hlk85542144"/>
      <w:r w:rsidRPr="00651D23">
        <w:rPr>
          <w:rFonts w:ascii="Times New Roman" w:hAnsi="Times New Roman" w:cs="Times New Roman"/>
          <w:sz w:val="18"/>
          <w:szCs w:val="18"/>
        </w:rPr>
        <w:t xml:space="preserve">(42 U.S.C. 652(b); 42 U.S.C. 664; 26 U.S.C. 6402(c); 31 CFR 285.3; 45 CFR 302.60; 45 CFR 303.72; 31 U.S.C. 3701 </w:t>
      </w:r>
      <w:r w:rsidRPr="00651D23">
        <w:rPr>
          <w:rFonts w:ascii="Times New Roman" w:hAnsi="Times New Roman" w:cs="Times New Roman"/>
          <w:i/>
          <w:sz w:val="18"/>
          <w:szCs w:val="18"/>
        </w:rPr>
        <w:t>et seq</w:t>
      </w:r>
      <w:r w:rsidRPr="00651D23">
        <w:rPr>
          <w:rFonts w:ascii="Times New Roman" w:hAnsi="Times New Roman" w:cs="Times New Roman"/>
          <w:sz w:val="18"/>
          <w:szCs w:val="18"/>
        </w:rPr>
        <w:t xml:space="preserve">.; 31 U.S.C. 3716(h); 31 CFR  285.1; 42 U.S.C. 652(k); 42 U.S.C. 654(31); 22 CFR 51.60;  42 U.S.C. 654(31); 42 U.S.C. 664; 31 CFR 285.1; and 31 CFR 285.3) </w:t>
      </w:r>
      <w:bookmarkEnd w:id="0"/>
      <w:r w:rsidRPr="00651D23">
        <w:rPr>
          <w:rFonts w:ascii="Times New Roman" w:hAnsi="Times New Roman" w:cs="Times New Roman"/>
          <w:sz w:val="18"/>
          <w:szCs w:val="18"/>
        </w:rPr>
        <w:t xml:space="preserve">information collection is to collect past due child support.  Public reporting estimated burden for this collection of information is 0.01 hours per respondent, including the time for reviewing instructions, </w:t>
      </w:r>
      <w:r w:rsidRPr="00651D23">
        <w:rPr>
          <w:rFonts w:ascii="Times New Roman" w:hAnsi="Times New Roman" w:cs="Times New Roman"/>
          <w:sz w:val="18"/>
          <w:szCs w:val="18"/>
        </w:rPr>
        <w:t>gathering</w:t>
      </w:r>
      <w:r w:rsidRPr="00651D23">
        <w:rPr>
          <w:rFonts w:ascii="Times New Roman" w:hAnsi="Times New Roman" w:cs="Times New Roman"/>
          <w:sz w:val="18"/>
          <w:szCs w:val="18"/>
        </w:rPr>
        <w:t xml:space="preserve"> and maintaining the data needed, and reviewing the collection of information.  As provided by the 5 U.S.C. §§552a(b) and (e), any confidential information collected for this program is protected </w:t>
      </w:r>
      <w:r w:rsidRPr="00651D23">
        <w:rPr>
          <w:rFonts w:ascii="Times New Roman" w:hAnsi="Times New Roman" w:cs="Times New Roman"/>
          <w:sz w:val="18"/>
          <w:szCs w:val="18"/>
        </w:rPr>
        <w:t>secured, and</w:t>
      </w:r>
      <w:r w:rsidRPr="00651D23">
        <w:rPr>
          <w:rFonts w:ascii="Times New Roman" w:hAnsi="Times New Roman" w:cs="Times New Roman"/>
          <w:sz w:val="18"/>
          <w:szCs w:val="18"/>
        </w:rPr>
        <w:t xml:space="preserve"> accessed only by authorized users.  A federal agency may not conduct or sponsor an information collection without a valid OMB Control Number.  No individual or entity is required to respond to, nor shall an individual or entity be subject to a penalty for failure to comply with a collection of information subject to the requirements of the Paperwork Reduction Act of 1995, without a current valid OMB Control Number.  </w:t>
      </w:r>
      <w:r w:rsidRPr="00651D23">
        <w:rPr>
          <w:rFonts w:ascii="Times New Roman" w:hAnsi="Times New Roman" w:cs="Times New Roman"/>
          <w:sz w:val="18"/>
          <w:szCs w:val="18"/>
          <w:lang w:val="en"/>
        </w:rPr>
        <w:t xml:space="preserve">If you have any comments on this collection of information, please contact </w:t>
      </w:r>
      <w:hyperlink r:id="rId10" w:history="1">
        <w:r w:rsidRPr="008F5460" w:rsidR="008F5460">
          <w:rPr>
            <w:rStyle w:val="Hyperlink"/>
            <w:rFonts w:ascii="Times New Roman" w:hAnsi="Times New Roman" w:cs="Times New Roman"/>
            <w:sz w:val="18"/>
            <w:szCs w:val="18"/>
            <w:lang w:val="en"/>
          </w:rPr>
          <w:t>OCSSFedSystems@acf.hhs.gov</w:t>
        </w:r>
      </w:hyperlink>
      <w:r w:rsidR="008F5460">
        <w:rPr>
          <w:rStyle w:val="Hyperlink"/>
          <w:rFonts w:ascii="Times New Roman" w:hAnsi="Times New Roman" w:cs="Times New Roman"/>
          <w:sz w:val="18"/>
          <w:szCs w:val="18"/>
          <w:lang w:val="en"/>
        </w:rPr>
        <w:t>.</w:t>
      </w:r>
    </w:p>
    <w:sectPr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23B95" w14:paraId="6466C461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23B95" w14:paraId="77040A4F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23B95" w14:paraId="157FBFF6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23B95" w14:paraId="21C37AA5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51D23" w:rsidP="00651D23" w14:paraId="6F053BF4" w14:textId="5E0248E8">
    <w:pPr>
      <w:pStyle w:val="BodyText"/>
      <w:kinsoku w:val="0"/>
      <w:overflowPunct w:val="0"/>
      <w:spacing w:before="0"/>
      <w:jc w:val="right"/>
      <w:rPr>
        <w:rFonts w:ascii="Calibri" w:hAnsi="Calibri" w:cs="Calibri"/>
        <w:spacing w:val="77"/>
      </w:rPr>
    </w:pPr>
    <w:r>
      <w:rPr>
        <w:rFonts w:ascii="Calibri" w:hAnsi="Calibri" w:cs="Calibri"/>
      </w:rPr>
      <w:t>OMB</w:t>
    </w:r>
    <w:r>
      <w:rPr>
        <w:rFonts w:ascii="Calibri" w:hAnsi="Calibri" w:cs="Calibri"/>
        <w:spacing w:val="-3"/>
      </w:rPr>
      <w:t xml:space="preserve"> </w:t>
    </w:r>
    <w:r>
      <w:rPr>
        <w:rFonts w:ascii="Calibri" w:hAnsi="Calibri" w:cs="Calibri"/>
      </w:rPr>
      <w:t>Control</w:t>
    </w:r>
    <w:r>
      <w:rPr>
        <w:rFonts w:ascii="Calibri" w:hAnsi="Calibri" w:cs="Calibri"/>
        <w:spacing w:val="-2"/>
      </w:rPr>
      <w:t xml:space="preserve"> </w:t>
    </w:r>
    <w:r>
      <w:rPr>
        <w:rFonts w:ascii="Calibri" w:hAnsi="Calibri" w:cs="Calibri"/>
      </w:rPr>
      <w:t>No:</w:t>
    </w:r>
    <w:r>
      <w:rPr>
        <w:rFonts w:ascii="Calibri" w:hAnsi="Calibri" w:cs="Calibri"/>
        <w:spacing w:val="36"/>
      </w:rPr>
      <w:t xml:space="preserve"> </w:t>
    </w:r>
    <w:r>
      <w:rPr>
        <w:rFonts w:ascii="Calibri" w:hAnsi="Calibri" w:cs="Calibri"/>
      </w:rPr>
      <w:t>0970-0161</w:t>
    </w:r>
    <w:r>
      <w:rPr>
        <w:rFonts w:ascii="Calibri" w:hAnsi="Calibri" w:cs="Calibri"/>
        <w:spacing w:val="77"/>
      </w:rPr>
      <w:t xml:space="preserve"> </w:t>
    </w:r>
  </w:p>
  <w:p w:rsidR="00651D23" w:rsidP="00651D23" w14:paraId="36DA0457" w14:textId="489D1E17">
    <w:pPr>
      <w:pStyle w:val="BodyText"/>
      <w:kinsoku w:val="0"/>
      <w:overflowPunct w:val="0"/>
      <w:spacing w:before="0"/>
      <w:jc w:val="right"/>
    </w:pPr>
    <w:r>
      <w:rPr>
        <w:rFonts w:ascii="Calibri" w:hAnsi="Calibri" w:cs="Calibri"/>
      </w:rPr>
      <w:t>Expiration</w:t>
    </w:r>
    <w:r>
      <w:rPr>
        <w:rFonts w:ascii="Calibri" w:hAnsi="Calibri" w:cs="Calibri"/>
        <w:spacing w:val="-2"/>
      </w:rPr>
      <w:t xml:space="preserve"> </w:t>
    </w:r>
    <w:r>
      <w:rPr>
        <w:rFonts w:ascii="Calibri" w:hAnsi="Calibri" w:cs="Calibri"/>
      </w:rPr>
      <w:t>Date:</w:t>
    </w:r>
    <w:r>
      <w:rPr>
        <w:rFonts w:ascii="Calibri" w:hAnsi="Calibri" w:cs="Calibri"/>
        <w:spacing w:val="36"/>
      </w:rPr>
      <w:t xml:space="preserve"> </w:t>
    </w:r>
    <w:r w:rsidR="00123B95">
      <w:rPr>
        <w:rFonts w:ascii="Calibri" w:hAnsi="Calibri" w:cs="Calibri"/>
      </w:rPr>
      <w:t>xx/xx/</w:t>
    </w:r>
    <w:r w:rsidR="00123B95">
      <w:rPr>
        <w:rFonts w:ascii="Calibri" w:hAnsi="Calibri" w:cs="Calibri"/>
      </w:rPr>
      <w:t>xxxx</w:t>
    </w:r>
  </w:p>
  <w:p w:rsidR="00651D23" w14:paraId="58FD4B5C" w14:textId="2D096F5F">
    <w:pPr>
      <w:pStyle w:val="Header"/>
    </w:pPr>
  </w:p>
  <w:p w:rsidR="00651D23" w14:paraId="0360B330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23B95" w14:paraId="06DD43CA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D23"/>
    <w:rsid w:val="00123B95"/>
    <w:rsid w:val="00245DD2"/>
    <w:rsid w:val="003C4507"/>
    <w:rsid w:val="005327B9"/>
    <w:rsid w:val="005564D5"/>
    <w:rsid w:val="00556A06"/>
    <w:rsid w:val="0058651A"/>
    <w:rsid w:val="006432F2"/>
    <w:rsid w:val="00651D23"/>
    <w:rsid w:val="006A0F70"/>
    <w:rsid w:val="00716FAF"/>
    <w:rsid w:val="00750E39"/>
    <w:rsid w:val="007966D2"/>
    <w:rsid w:val="00857B1E"/>
    <w:rsid w:val="008E4CE5"/>
    <w:rsid w:val="008F5460"/>
    <w:rsid w:val="00920F0B"/>
    <w:rsid w:val="009A41B1"/>
    <w:rsid w:val="009D30BC"/>
    <w:rsid w:val="00A219F7"/>
    <w:rsid w:val="00B16627"/>
    <w:rsid w:val="00B9274B"/>
    <w:rsid w:val="00D15708"/>
    <w:rsid w:val="00DF5EC7"/>
    <w:rsid w:val="00E8005F"/>
    <w:rsid w:val="00E83430"/>
    <w:rsid w:val="00F51D4A"/>
    <w:rsid w:val="00FF13B4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50FD12A"/>
  <w15:chartTrackingRefBased/>
  <w15:docId w15:val="{776D87F6-5495-4D27-B650-7882A5968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1D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1D23"/>
  </w:style>
  <w:style w:type="paragraph" w:styleId="Footer">
    <w:name w:val="footer"/>
    <w:basedOn w:val="Normal"/>
    <w:link w:val="FooterChar"/>
    <w:uiPriority w:val="99"/>
    <w:unhideWhenUsed/>
    <w:rsid w:val="00651D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1D23"/>
  </w:style>
  <w:style w:type="paragraph" w:styleId="BodyText">
    <w:name w:val="Body Text"/>
    <w:basedOn w:val="Normal"/>
    <w:link w:val="BodyTextChar"/>
    <w:uiPriority w:val="1"/>
    <w:qFormat/>
    <w:rsid w:val="00651D23"/>
    <w:pPr>
      <w:widowControl w:val="0"/>
      <w:autoSpaceDE w:val="0"/>
      <w:autoSpaceDN w:val="0"/>
      <w:adjustRightInd w:val="0"/>
      <w:spacing w:before="11"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rsid w:val="00651D23"/>
    <w:rPr>
      <w:rFonts w:ascii="Times New Roman" w:eastAsia="Times New Roman" w:hAnsi="Times New Roman" w:cs="Times New Roman"/>
      <w:sz w:val="18"/>
      <w:szCs w:val="18"/>
    </w:rPr>
  </w:style>
  <w:style w:type="character" w:styleId="Hyperlink">
    <w:name w:val="Hyperlink"/>
    <w:uiPriority w:val="99"/>
    <w:rsid w:val="00651D23"/>
    <w:rPr>
      <w:color w:val="0000FF"/>
      <w:u w:val="single"/>
    </w:rPr>
  </w:style>
  <w:style w:type="paragraph" w:styleId="Revision">
    <w:name w:val="Revision"/>
    <w:hidden/>
    <w:uiPriority w:val="99"/>
    <w:semiHidden/>
    <w:rsid w:val="00FF13B4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8F54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mailto:OCSSFedSystems@acf.hhs.gov" TargetMode="External" /><Relationship Id="rId11" Type="http://schemas.openxmlformats.org/officeDocument/2006/relationships/header" Target="header1.xml" /><Relationship Id="rId12" Type="http://schemas.openxmlformats.org/officeDocument/2006/relationships/header" Target="header2.xml" /><Relationship Id="rId13" Type="http://schemas.openxmlformats.org/officeDocument/2006/relationships/footer" Target="footer1.xml" /><Relationship Id="rId14" Type="http://schemas.openxmlformats.org/officeDocument/2006/relationships/footer" Target="footer2.xml" /><Relationship Id="rId15" Type="http://schemas.openxmlformats.org/officeDocument/2006/relationships/header" Target="header3.xml" /><Relationship Id="rId16" Type="http://schemas.openxmlformats.org/officeDocument/2006/relationships/footer" Target="footer3.xml" /><Relationship Id="rId17" Type="http://schemas.openxmlformats.org/officeDocument/2006/relationships/theme" Target="theme/theme1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Tutwiler, Angela (ACF) (CTR)</dc:creator>
  <cp:lastModifiedBy>Hocker, Annette (ACF) (CTR)</cp:lastModifiedBy>
  <cp:revision>2</cp:revision>
  <dcterms:created xsi:type="dcterms:W3CDTF">2025-03-28T14:05:00Z</dcterms:created>
  <dcterms:modified xsi:type="dcterms:W3CDTF">2025-03-28T14:05:00Z</dcterms:modified>
</cp:coreProperties>
</file>