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71A03281">
      <w:pPr>
        <w:tabs>
          <w:tab w:val="left" w:pos="1080"/>
        </w:tabs>
        <w:ind w:left="1080" w:hanging="1080"/>
      </w:pPr>
      <w:r w:rsidRPr="004E0796">
        <w:rPr>
          <w:b/>
          <w:bCs/>
        </w:rPr>
        <w:t>To:</w:t>
      </w:r>
      <w:r w:rsidRPr="004E0796">
        <w:tab/>
      </w:r>
      <w:r w:rsidR="00B64781">
        <w:t>Kelsi Feltz</w:t>
      </w:r>
    </w:p>
    <w:p w:rsidR="0005680D" w:rsidP="44A9F33D" w14:paraId="36853E0B" w14:textId="77777777">
      <w:pPr>
        <w:tabs>
          <w:tab w:val="left" w:pos="1080"/>
        </w:tabs>
        <w:ind w:left="1080"/>
      </w:pPr>
      <w:r w:rsidRPr="004E0796">
        <w:t>Office of Information and Regulatory Affairs (OIRA)</w:t>
      </w:r>
    </w:p>
    <w:p w:rsidR="0005680D" w:rsidP="44A9F33D" w14:paraId="30A9ED8F" w14:textId="77777777">
      <w:pPr>
        <w:tabs>
          <w:tab w:val="left" w:pos="1080"/>
        </w:tabs>
        <w:ind w:left="1080"/>
      </w:pPr>
      <w:r w:rsidRPr="004E0796">
        <w:t>Office of Management and Budget (OMB)</w:t>
      </w:r>
    </w:p>
    <w:p w:rsidR="0005680D" w:rsidRPr="004E0796" w:rsidP="0005680D" w14:paraId="020B5E52" w14:textId="77777777">
      <w:pPr>
        <w:tabs>
          <w:tab w:val="left" w:pos="1080"/>
        </w:tabs>
        <w:ind w:left="1080" w:hanging="1080"/>
      </w:pPr>
    </w:p>
    <w:p w:rsidR="0005680D" w:rsidP="0005680D" w14:paraId="15ABAFDA" w14:textId="33AC7FBA">
      <w:pPr>
        <w:tabs>
          <w:tab w:val="left" w:pos="1080"/>
        </w:tabs>
        <w:ind w:left="1080" w:hanging="1080"/>
      </w:pPr>
      <w:r w:rsidRPr="68629388">
        <w:rPr>
          <w:b/>
          <w:bCs/>
        </w:rPr>
        <w:t>From:</w:t>
      </w:r>
      <w:r>
        <w:tab/>
      </w:r>
      <w:r>
        <w:t>Administration for Children and Families (ACF)</w:t>
      </w:r>
    </w:p>
    <w:p w:rsidR="0005680D" w:rsidRPr="004E0796" w:rsidP="0005680D" w14:paraId="7685F2B8" w14:textId="77777777">
      <w:pPr>
        <w:tabs>
          <w:tab w:val="left" w:pos="1080"/>
        </w:tabs>
        <w:ind w:left="1080" w:hanging="1080"/>
      </w:pPr>
    </w:p>
    <w:p w:rsidR="0005680D" w:rsidP="22D3DDB0" w14:paraId="114CC4E6" w14:textId="3855B6A2">
      <w:pPr>
        <w:suppressLineNumbers w:val="0"/>
        <w:tabs>
          <w:tab w:val="left" w:pos="1080"/>
        </w:tabs>
        <w:bidi w:val="0"/>
        <w:spacing w:before="0" w:beforeAutospacing="0" w:after="0" w:afterAutospacing="0" w:line="240" w:lineRule="auto"/>
        <w:ind w:left="0" w:right="0"/>
        <w:jc w:val="left"/>
      </w:pPr>
      <w:r w:rsidRPr="22D3DDB0">
        <w:rPr>
          <w:b/>
          <w:bCs/>
        </w:rPr>
        <w:t>Date:</w:t>
      </w:r>
      <w:r>
        <w:tab/>
      </w:r>
      <w:r w:rsidR="7361B2C2">
        <w:t>March 19, 2025</w:t>
      </w:r>
    </w:p>
    <w:p w:rsidR="0005680D" w:rsidRPr="004E0796" w:rsidP="0005680D" w14:paraId="7B991363" w14:textId="77777777">
      <w:pPr>
        <w:tabs>
          <w:tab w:val="left" w:pos="1080"/>
        </w:tabs>
      </w:pPr>
    </w:p>
    <w:p w:rsidR="0005680D" w:rsidP="44A9F33D" w14:paraId="3A89B6CD" w14:textId="11D16741">
      <w:pPr>
        <w:pBdr>
          <w:bottom w:val="single" w:sz="12" w:space="1" w:color="auto"/>
        </w:pBdr>
        <w:tabs>
          <w:tab w:val="left" w:pos="1080"/>
        </w:tabs>
        <w:ind w:left="1080" w:hanging="1080"/>
      </w:pPr>
      <w:r w:rsidRPr="68629388">
        <w:rPr>
          <w:b/>
          <w:bCs/>
        </w:rPr>
        <w:t>Subject:</w:t>
      </w:r>
      <w:r>
        <w:tab/>
      </w:r>
      <w:r>
        <w:t xml:space="preserve">NonSubstantive Change Request – </w:t>
      </w:r>
      <w:r w:rsidR="79498FFB">
        <w:t xml:space="preserve">Administration for Children and Families Information Collection Updates in Response to the Protecting Women Executive Order. </w:t>
      </w:r>
    </w:p>
    <w:p w:rsidR="00E525D4" w:rsidP="68629388" w14:paraId="494EB7FC" w14:textId="488DA3A1">
      <w:pPr>
        <w:spacing w:before="240"/>
        <w:rPr>
          <w:rFonts w:eastAsia="Times New Roman"/>
        </w:rPr>
      </w:pPr>
      <w:r w:rsidRPr="68629388">
        <w:rPr>
          <w:rFonts w:eastAsia="Times New Roman"/>
        </w:rPr>
        <w:t xml:space="preserve">This memo requests approval of nonsubstantive changes to </w:t>
      </w:r>
      <w:r w:rsidRPr="68629388" w:rsidR="46323055">
        <w:rPr>
          <w:rFonts w:eastAsia="Times New Roman"/>
        </w:rPr>
        <w:t xml:space="preserve">an </w:t>
      </w:r>
      <w:r w:rsidRPr="68629388" w:rsidR="39E7BD4F">
        <w:rPr>
          <w:rFonts w:eastAsia="Times New Roman"/>
        </w:rPr>
        <w:t xml:space="preserve">Administration for Children and Families (ACF) information collection </w:t>
      </w:r>
      <w:r w:rsidRPr="68629388" w:rsidR="24AC05C2">
        <w:rPr>
          <w:rFonts w:eastAsia="Times New Roman"/>
        </w:rPr>
        <w:t>in response</w:t>
      </w:r>
      <w:r w:rsidRPr="68629388" w:rsidR="39E7BD4F">
        <w:rPr>
          <w:rFonts w:eastAsia="Times New Roman"/>
        </w:rPr>
        <w:t xml:space="preserve"> to the</w:t>
      </w:r>
      <w:r w:rsidRPr="68629388" w:rsidR="581E8488">
        <w:rPr>
          <w:rFonts w:eastAsia="Times New Roman"/>
        </w:rPr>
        <w:t xml:space="preserve"> </w:t>
      </w:r>
      <w:r w:rsidRPr="68629388" w:rsidR="581E8488">
        <w:rPr>
          <w:rFonts w:eastAsia="Times New Roman"/>
          <w:i/>
          <w:iCs/>
        </w:rPr>
        <w:t xml:space="preserve">Defending Women from Gender Ideology Extremism and Restoring Biological Truth to the Federal Government </w:t>
      </w:r>
      <w:r w:rsidRPr="68629388" w:rsidR="581E8488">
        <w:rPr>
          <w:rFonts w:eastAsia="Times New Roman"/>
        </w:rPr>
        <w:t>Executive Order (Defending Women EO)</w:t>
      </w:r>
      <w:r w:rsidRPr="68629388" w:rsidR="0319D332">
        <w:rPr>
          <w:rFonts w:eastAsia="Times New Roman"/>
        </w:rPr>
        <w:t xml:space="preserve"> and recent Presidential Actions related to </w:t>
      </w:r>
      <w:r w:rsidR="00DB57B2">
        <w:rPr>
          <w:bCs/>
          <w:iCs/>
        </w:rPr>
        <w:t>diversity, equity, and inclusion (</w:t>
      </w:r>
      <w:r w:rsidRPr="68629388" w:rsidR="16F1058B">
        <w:rPr>
          <w:rFonts w:eastAsia="Times New Roman"/>
        </w:rPr>
        <w:t>DEI)</w:t>
      </w:r>
      <w:r w:rsidRPr="68629388" w:rsidR="7C306D98">
        <w:rPr>
          <w:rFonts w:eastAsia="Times New Roman"/>
        </w:rPr>
        <w:t xml:space="preserve">, such as those covered under the </w:t>
      </w:r>
      <w:r w:rsidRPr="68629388" w:rsidR="7C306D98">
        <w:rPr>
          <w:rFonts w:ascii="Calibri" w:eastAsia="Calibri" w:hAnsi="Calibri" w:cs="Calibri"/>
          <w:i/>
          <w:iCs/>
          <w:color w:val="000000" w:themeColor="text1"/>
        </w:rPr>
        <w:t>EO Initial Recissions of Harmful Executive Orders and Actions</w:t>
      </w:r>
      <w:r w:rsidRPr="68629388" w:rsidR="581E8488">
        <w:rPr>
          <w:rFonts w:eastAsia="Times New Roman"/>
        </w:rPr>
        <w:t xml:space="preserve">. ACF is submitting multiple requests with </w:t>
      </w:r>
      <w:r w:rsidRPr="68629388" w:rsidR="51651A83">
        <w:rPr>
          <w:rFonts w:eastAsia="Times New Roman"/>
        </w:rPr>
        <w:t xml:space="preserve">very similar updates. </w:t>
      </w:r>
    </w:p>
    <w:p w:rsidR="0005680D" w:rsidP="68629388" w14:paraId="6BF529D8" w14:textId="7CEBA812">
      <w:pPr>
        <w:rPr>
          <w:rFonts w:eastAsia="Times New Roman"/>
        </w:rPr>
      </w:pPr>
    </w:p>
    <w:p w:rsidR="0005680D" w:rsidP="44A9F33D" w14:paraId="37532181" w14:textId="77777777">
      <w:pPr>
        <w:spacing w:after="120"/>
        <w:rPr>
          <w:rFonts w:eastAsia="Times New Roman"/>
          <w:b/>
          <w:bCs/>
          <w:i/>
          <w:iCs/>
        </w:rPr>
      </w:pPr>
      <w:r w:rsidRPr="44A9F33D">
        <w:rPr>
          <w:rFonts w:eastAsia="Times New Roman"/>
          <w:b/>
          <w:bCs/>
          <w:i/>
          <w:iCs/>
        </w:rPr>
        <w:t>Background</w:t>
      </w:r>
    </w:p>
    <w:p w:rsidR="0005680D" w:rsidP="68629388" w14:paraId="2B14ECA7" w14:textId="09505BD0">
      <w:pPr>
        <w:rPr>
          <w:rFonts w:eastAsia="Times New Roman"/>
          <w:i/>
          <w:iCs/>
        </w:rPr>
      </w:pPr>
      <w:r w:rsidRPr="3F860F37">
        <w:rPr>
          <w:rFonts w:eastAsia="Times New Roman"/>
        </w:rPr>
        <w:t>I</w:t>
      </w:r>
      <w:r w:rsidRPr="3F860F37" w:rsidR="38C048D3">
        <w:rPr>
          <w:rFonts w:eastAsia="Times New Roman"/>
        </w:rPr>
        <w:t>n</w:t>
      </w:r>
      <w:r w:rsidRPr="68629388" w:rsidR="38C048D3">
        <w:rPr>
          <w:rFonts w:eastAsia="Times New Roman"/>
        </w:rPr>
        <w:t xml:space="preserve"> January 2025, the current Administration released </w:t>
      </w:r>
      <w:r w:rsidRPr="68629388" w:rsidR="3553183F">
        <w:rPr>
          <w:rFonts w:eastAsia="Times New Roman"/>
        </w:rPr>
        <w:t>multiple EOs and memoranda requiring updates to information collections that request gender and/or gender identity, to only request “Sex” with the options Male</w:t>
      </w:r>
      <w:r w:rsidRPr="68629388" w:rsidR="5D37B3EA">
        <w:rPr>
          <w:rFonts w:eastAsia="Times New Roman"/>
        </w:rPr>
        <w:t xml:space="preserve">/Female. Additionally, presidential actions </w:t>
      </w:r>
      <w:r w:rsidRPr="68629388" w:rsidR="126EC9B6">
        <w:rPr>
          <w:rFonts w:eastAsia="Times New Roman"/>
        </w:rPr>
        <w:t>focused on the removal of DEI-specific activities. To be responsive to the new administration, ACF is submitting change requests for a number of implicated information collections.</w:t>
      </w:r>
    </w:p>
    <w:p w:rsidR="68629388" w:rsidP="68629388" w14:paraId="77AF1F81" w14:textId="08B1D9E8">
      <w:pPr>
        <w:rPr>
          <w:rFonts w:eastAsia="Times New Roman"/>
        </w:rPr>
      </w:pPr>
    </w:p>
    <w:p w:rsidR="0005680D" w:rsidP="44A9F33D" w14:paraId="5CC77B63" w14:textId="77777777">
      <w:pPr>
        <w:spacing w:after="120"/>
        <w:rPr>
          <w:rFonts w:eastAsia="Times New Roman"/>
          <w:b/>
          <w:bCs/>
          <w:i/>
          <w:iCs/>
        </w:rPr>
      </w:pPr>
      <w:r w:rsidRPr="44A9F33D">
        <w:rPr>
          <w:rFonts w:eastAsia="Times New Roman"/>
          <w:b/>
          <w:bCs/>
          <w:i/>
          <w:iCs/>
        </w:rPr>
        <w:t>Overview of Requested Changes</w:t>
      </w:r>
    </w:p>
    <w:p w:rsidR="00DB57B2" w:rsidRPr="00FC50AB" w:rsidP="00DB57B2" w14:paraId="535FD923" w14:textId="1BCB42B2">
      <w:pPr>
        <w:spacing w:after="120"/>
        <w:rPr>
          <w:bCs/>
          <w:iCs/>
        </w:rPr>
      </w:pPr>
      <w:r w:rsidRPr="68629388">
        <w:rPr>
          <w:rFonts w:eastAsia="Times New Roman"/>
        </w:rPr>
        <w:t xml:space="preserve">ACF has implemented changes </w:t>
      </w:r>
      <w:r>
        <w:rPr>
          <w:rFonts w:eastAsia="Times New Roman"/>
        </w:rPr>
        <w:t>to</w:t>
      </w:r>
      <w:r w:rsidRPr="68629388">
        <w:rPr>
          <w:rFonts w:eastAsia="Times New Roman"/>
        </w:rPr>
        <w:t xml:space="preserve"> </w:t>
      </w:r>
      <w:r>
        <w:rPr>
          <w:bCs/>
          <w:iCs/>
        </w:rPr>
        <w:t xml:space="preserve">remove language related to DEI and update gender collected data to denote sex as a biological variable in current approved information collection requests to comply with the directives. </w:t>
      </w:r>
    </w:p>
    <w:p w:rsidR="0005680D" w:rsidP="00BF696B" w14:paraId="6BD5720F" w14:textId="1F1A065C">
      <w:r w:rsidRPr="68629388">
        <w:rPr>
          <w:rFonts w:eastAsia="Times New Roman"/>
        </w:rPr>
        <w:t>This request is specific to only these updates and include th</w:t>
      </w:r>
      <w:r>
        <w:t>e following</w:t>
      </w:r>
      <w:r w:rsidR="553356FF">
        <w:t xml:space="preserve"> information collections: </w:t>
      </w:r>
    </w:p>
    <w:p w:rsidR="44A9F33D" w:rsidP="44A9F33D" w14:paraId="32C6F8F7" w14:textId="350B14D1"/>
    <w:tbl>
      <w:tblPr>
        <w:tblStyle w:val="TableGrid"/>
        <w:tblW w:w="11155" w:type="dxa"/>
        <w:tblLayout w:type="fixed"/>
        <w:tblLook w:val="06A0"/>
      </w:tblPr>
      <w:tblGrid>
        <w:gridCol w:w="1255"/>
        <w:gridCol w:w="3870"/>
        <w:gridCol w:w="4680"/>
        <w:gridCol w:w="1350"/>
      </w:tblGrid>
      <w:tr w14:paraId="24C8A5D7" w14:textId="77777777" w:rsidTr="3E0A7828">
        <w:tblPrEx>
          <w:tblW w:w="11155" w:type="dxa"/>
          <w:tblLayout w:type="fixed"/>
          <w:tblLook w:val="06A0"/>
        </w:tblPrEx>
        <w:trPr>
          <w:trHeight w:val="780"/>
        </w:trPr>
        <w:tc>
          <w:tcPr>
            <w:tcW w:w="1255" w:type="dxa"/>
            <w:shd w:val="clear" w:color="auto" w:fill="AEAAAA" w:themeFill="background2" w:themeFillShade="BF"/>
          </w:tcPr>
          <w:p w:rsidR="2C89EE87" w:rsidRPr="00421AF2" w:rsidP="00421AF2" w14:paraId="77095D57" w14:textId="00DA5F2C">
            <w:pPr>
              <w:jc w:val="center"/>
              <w:rPr>
                <w:b/>
                <w:bCs/>
                <w:sz w:val="20"/>
                <w:szCs w:val="20"/>
              </w:rPr>
            </w:pPr>
            <w:r w:rsidRPr="00421AF2">
              <w:rPr>
                <w:b/>
                <w:bCs/>
                <w:sz w:val="20"/>
                <w:szCs w:val="20"/>
              </w:rPr>
              <w:t>OMB #</w:t>
            </w:r>
          </w:p>
        </w:tc>
        <w:tc>
          <w:tcPr>
            <w:tcW w:w="3870" w:type="dxa"/>
            <w:shd w:val="clear" w:color="auto" w:fill="AEAAAA" w:themeFill="background2" w:themeFillShade="BF"/>
          </w:tcPr>
          <w:p w:rsidR="2C89EE87" w:rsidRPr="00421AF2" w:rsidP="00421AF2" w14:paraId="24B01867" w14:textId="6E0D696A">
            <w:pPr>
              <w:jc w:val="center"/>
              <w:rPr>
                <w:b/>
                <w:bCs/>
                <w:sz w:val="20"/>
                <w:szCs w:val="20"/>
              </w:rPr>
            </w:pPr>
            <w:r w:rsidRPr="00421AF2">
              <w:rPr>
                <w:b/>
                <w:bCs/>
                <w:sz w:val="20"/>
                <w:szCs w:val="20"/>
              </w:rPr>
              <w:t>ICR Title</w:t>
            </w:r>
          </w:p>
        </w:tc>
        <w:tc>
          <w:tcPr>
            <w:tcW w:w="4680" w:type="dxa"/>
            <w:shd w:val="clear" w:color="auto" w:fill="AEAAAA" w:themeFill="background2" w:themeFillShade="BF"/>
          </w:tcPr>
          <w:p w:rsidR="2C89EE87" w:rsidRPr="00421AF2" w:rsidP="00421AF2" w14:paraId="18C8949F" w14:textId="73EC6D8F">
            <w:pPr>
              <w:jc w:val="center"/>
              <w:rPr>
                <w:b/>
                <w:bCs/>
                <w:sz w:val="20"/>
                <w:szCs w:val="20"/>
              </w:rPr>
            </w:pPr>
            <w:r w:rsidRPr="00421AF2">
              <w:rPr>
                <w:b/>
                <w:bCs/>
                <w:sz w:val="20"/>
                <w:szCs w:val="20"/>
              </w:rPr>
              <w:t>Updated ICs</w:t>
            </w:r>
          </w:p>
        </w:tc>
        <w:tc>
          <w:tcPr>
            <w:tcW w:w="1350" w:type="dxa"/>
            <w:shd w:val="clear" w:color="auto" w:fill="AEAAAA" w:themeFill="background2" w:themeFillShade="BF"/>
          </w:tcPr>
          <w:p w:rsidR="71E28130" w:rsidRPr="00421AF2" w:rsidP="00421AF2" w14:paraId="3346A1F0" w14:textId="1D889CF6">
            <w:pPr>
              <w:jc w:val="center"/>
              <w:rPr>
                <w:b/>
                <w:bCs/>
                <w:sz w:val="20"/>
                <w:szCs w:val="20"/>
              </w:rPr>
            </w:pPr>
            <w:r w:rsidRPr="00421AF2">
              <w:rPr>
                <w:b/>
                <w:bCs/>
                <w:sz w:val="20"/>
                <w:szCs w:val="20"/>
              </w:rPr>
              <w:t>Gender or DEI-related Updates</w:t>
            </w:r>
          </w:p>
        </w:tc>
      </w:tr>
      <w:tr w14:paraId="230F2B18" w14:textId="77777777" w:rsidTr="3E0A7828">
        <w:tblPrEx>
          <w:tblW w:w="11155" w:type="dxa"/>
          <w:tblLayout w:type="fixed"/>
          <w:tblLook w:val="06A0"/>
        </w:tblPrEx>
        <w:trPr>
          <w:trHeight w:val="300"/>
        </w:trPr>
        <w:tc>
          <w:tcPr>
            <w:tcW w:w="1255" w:type="dxa"/>
          </w:tcPr>
          <w:p w:rsidR="44A9F33D" w:rsidRPr="00C547F1" w:rsidP="00EC6BB9" w14:paraId="5C6E2CD4" w14:textId="05384489">
            <w:pPr>
              <w:rPr>
                <w:sz w:val="20"/>
                <w:szCs w:val="20"/>
              </w:rPr>
            </w:pPr>
            <w:r w:rsidRPr="166B04F8" w:rsidR="0D0189DF">
              <w:rPr>
                <w:sz w:val="20"/>
                <w:szCs w:val="20"/>
              </w:rPr>
              <w:t>0970-0477</w:t>
            </w:r>
          </w:p>
        </w:tc>
        <w:tc>
          <w:tcPr>
            <w:tcW w:w="3870" w:type="dxa"/>
          </w:tcPr>
          <w:p w:rsidR="44A9F33D" w:rsidRPr="00C547F1" w:rsidP="00EC6BB9" w14:paraId="7D885272" w14:textId="31D9EEF2">
            <w:pPr>
              <w:rPr>
                <w:sz w:val="20"/>
                <w:szCs w:val="20"/>
              </w:rPr>
            </w:pPr>
            <w:r w:rsidRPr="166B04F8" w:rsidR="0A118FDE">
              <w:rPr>
                <w:sz w:val="20"/>
                <w:szCs w:val="20"/>
              </w:rPr>
              <w:t>ACF’s Generic Clearance for Reviewer Recruitment Forms</w:t>
            </w:r>
          </w:p>
        </w:tc>
        <w:tc>
          <w:tcPr>
            <w:tcW w:w="4680" w:type="dxa"/>
          </w:tcPr>
          <w:p w:rsidR="44A9F33D" w:rsidRPr="00C547F1" w:rsidP="166B04F8" w14:paraId="1271F268" w14:textId="5D0D43F3">
            <w:pPr>
              <w:rPr>
                <w:sz w:val="20"/>
                <w:szCs w:val="20"/>
              </w:rPr>
            </w:pPr>
            <w:r w:rsidRPr="166B04F8" w:rsidR="0A118FDE">
              <w:rPr>
                <w:sz w:val="20"/>
                <w:szCs w:val="20"/>
              </w:rPr>
              <w:t xml:space="preserve">Children's Bureau Profile Questions on Reviewer Recruitment Module (RRM)  </w:t>
            </w:r>
          </w:p>
        </w:tc>
        <w:tc>
          <w:tcPr>
            <w:tcW w:w="1350" w:type="dxa"/>
          </w:tcPr>
          <w:p w:rsidR="1427E2C0" w:rsidRPr="00C547F1" w:rsidP="00EC6BB9" w14:paraId="4C8ECE5C" w14:textId="0F9C59C4">
            <w:pPr>
              <w:rPr>
                <w:sz w:val="20"/>
                <w:szCs w:val="20"/>
              </w:rPr>
            </w:pPr>
            <w:r w:rsidRPr="166B04F8" w:rsidR="3012E539">
              <w:rPr>
                <w:sz w:val="20"/>
                <w:szCs w:val="20"/>
              </w:rPr>
              <w:t>Both</w:t>
            </w:r>
          </w:p>
        </w:tc>
      </w:tr>
      <w:tr w14:paraId="6DBF657A" w:rsidTr="3E0A7828">
        <w:tblPrEx>
          <w:tblW w:w="11155" w:type="dxa"/>
          <w:tblLayout w:type="fixed"/>
          <w:tblLook w:val="06A0"/>
        </w:tblPrEx>
        <w:trPr>
          <w:trHeight w:val="300"/>
        </w:trPr>
        <w:tc>
          <w:tcPr>
            <w:tcW w:w="1255" w:type="dxa"/>
          </w:tcPr>
          <w:p w:rsidR="57DED974" w:rsidP="166B04F8" w14:paraId="27ED2F74" w14:textId="206A52C9">
            <w:pPr>
              <w:rPr>
                <w:sz w:val="20"/>
                <w:szCs w:val="20"/>
              </w:rPr>
            </w:pPr>
            <w:r w:rsidRPr="166B04F8">
              <w:rPr>
                <w:sz w:val="20"/>
                <w:szCs w:val="20"/>
              </w:rPr>
              <w:t>0970-0280</w:t>
            </w:r>
          </w:p>
        </w:tc>
        <w:tc>
          <w:tcPr>
            <w:tcW w:w="3870" w:type="dxa"/>
          </w:tcPr>
          <w:p w:rsidR="0B678CDC" w:rsidP="166B04F8" w14:paraId="3128145A" w14:textId="1F10D235">
            <w:pPr>
              <w:rPr>
                <w:sz w:val="20"/>
                <w:szCs w:val="20"/>
              </w:rPr>
            </w:pPr>
            <w:r w:rsidRPr="166B04F8">
              <w:rPr>
                <w:sz w:val="20"/>
                <w:szCs w:val="20"/>
              </w:rPr>
              <w:t>Family Violence Prevention and Services: Grants to States; Native American Tribes and Alaskan Native Villages; and State Domestic Violence Coalitions</w:t>
            </w:r>
          </w:p>
        </w:tc>
        <w:tc>
          <w:tcPr>
            <w:tcW w:w="4680" w:type="dxa"/>
          </w:tcPr>
          <w:p w:rsidR="71AC95D3" w:rsidP="166B04F8" w14:paraId="587788C7" w14:textId="6F647E40">
            <w:pPr>
              <w:rPr>
                <w:sz w:val="20"/>
                <w:szCs w:val="20"/>
              </w:rPr>
            </w:pPr>
            <w:r w:rsidRPr="166B04F8">
              <w:rPr>
                <w:sz w:val="20"/>
                <w:szCs w:val="20"/>
              </w:rPr>
              <w:t>FVPSA Tribes/Tribal Organizations Grants Performance Progress Report</w:t>
            </w:r>
            <w:r w:rsidRPr="166B04F8" w:rsidR="6DC9A06F">
              <w:rPr>
                <w:sz w:val="20"/>
                <w:szCs w:val="20"/>
              </w:rPr>
              <w:t>;</w:t>
            </w:r>
          </w:p>
          <w:p w:rsidR="71AC95D3" w:rsidP="166B04F8" w14:paraId="0DB11831" w14:textId="3B81BAF7">
            <w:pPr>
              <w:rPr>
                <w:sz w:val="20"/>
                <w:szCs w:val="20"/>
              </w:rPr>
            </w:pPr>
            <w:r w:rsidRPr="166B04F8">
              <w:rPr>
                <w:sz w:val="20"/>
                <w:szCs w:val="20"/>
              </w:rPr>
              <w:t>FVPSA State Domestic Violence Coalitions Grants Performance Progress Report</w:t>
            </w:r>
          </w:p>
        </w:tc>
        <w:tc>
          <w:tcPr>
            <w:tcW w:w="1350" w:type="dxa"/>
          </w:tcPr>
          <w:p w:rsidR="67E506E4" w:rsidP="166B04F8" w14:paraId="4B37B2B7" w14:textId="377740DE">
            <w:pPr>
              <w:rPr>
                <w:sz w:val="20"/>
                <w:szCs w:val="20"/>
              </w:rPr>
            </w:pPr>
            <w:r w:rsidRPr="166B04F8">
              <w:rPr>
                <w:sz w:val="20"/>
                <w:szCs w:val="20"/>
              </w:rPr>
              <w:t>Both</w:t>
            </w:r>
          </w:p>
        </w:tc>
      </w:tr>
      <w:tr w14:paraId="5D715B53" w:rsidTr="3E0A7828">
        <w:tblPrEx>
          <w:tblW w:w="11155" w:type="dxa"/>
          <w:tblLayout w:type="fixed"/>
          <w:tblLook w:val="06A0"/>
        </w:tblPrEx>
        <w:trPr>
          <w:trHeight w:val="300"/>
        </w:trPr>
        <w:tc>
          <w:tcPr>
            <w:tcW w:w="1255" w:type="dxa"/>
          </w:tcPr>
          <w:p w:rsidR="45DA74A1" w:rsidP="166B04F8" w14:paraId="181B1C68" w14:textId="03B59164">
            <w:pPr>
              <w:rPr>
                <w:sz w:val="20"/>
                <w:szCs w:val="20"/>
              </w:rPr>
            </w:pPr>
            <w:r w:rsidRPr="166B04F8">
              <w:rPr>
                <w:sz w:val="20"/>
                <w:szCs w:val="20"/>
              </w:rPr>
              <w:t>0970-0490</w:t>
            </w:r>
          </w:p>
        </w:tc>
        <w:tc>
          <w:tcPr>
            <w:tcW w:w="3870" w:type="dxa"/>
          </w:tcPr>
          <w:p w:rsidR="45DA74A1" w:rsidP="166B04F8" w14:paraId="51618AAB" w14:textId="77129634">
            <w:pPr>
              <w:rPr>
                <w:sz w:val="20"/>
                <w:szCs w:val="20"/>
              </w:rPr>
            </w:pPr>
            <w:r w:rsidRPr="166B04F8">
              <w:rPr>
                <w:sz w:val="20"/>
                <w:szCs w:val="20"/>
              </w:rPr>
              <w:t>Generic Performance Progress Reports</w:t>
            </w:r>
          </w:p>
        </w:tc>
        <w:tc>
          <w:tcPr>
            <w:tcW w:w="4680" w:type="dxa"/>
          </w:tcPr>
          <w:p w:rsidR="5C7AA067" w:rsidP="166B04F8" w14:paraId="54B24BD5" w14:textId="00CCD54A">
            <w:pPr>
              <w:rPr>
                <w:sz w:val="20"/>
                <w:szCs w:val="20"/>
              </w:rPr>
            </w:pPr>
            <w:r w:rsidRPr="166B04F8">
              <w:rPr>
                <w:sz w:val="20"/>
                <w:szCs w:val="20"/>
              </w:rPr>
              <w:t>Family Violence Prevention and Services: Grants to support Specialized Services for Abused Parents and Children (SSAPC)</w:t>
            </w:r>
            <w:r w:rsidRPr="166B04F8" w:rsidR="16A40CE6">
              <w:rPr>
                <w:sz w:val="20"/>
                <w:szCs w:val="20"/>
              </w:rPr>
              <w:t>;</w:t>
            </w:r>
          </w:p>
          <w:p w:rsidR="16A40CE6" w:rsidP="166B04F8" w14:paraId="7BB58873" w14:textId="5BB3A2D0">
            <w:pPr>
              <w:rPr>
                <w:sz w:val="20"/>
                <w:szCs w:val="20"/>
              </w:rPr>
            </w:pPr>
            <w:r w:rsidRPr="166B04F8">
              <w:rPr>
                <w:sz w:val="20"/>
                <w:szCs w:val="20"/>
              </w:rPr>
              <w:t>Family Violence Prevention and Services: Grants to support Culturally Specific Domestic Violence and Sexual Assault (CSDVSA) Programs;</w:t>
            </w:r>
          </w:p>
          <w:p w:rsidR="5C7AA067" w:rsidP="166B04F8" w14:paraId="5C55B856" w14:textId="4544B092">
            <w:pPr>
              <w:rPr>
                <w:sz w:val="20"/>
                <w:szCs w:val="20"/>
              </w:rPr>
            </w:pPr>
            <w:r w:rsidRPr="166B04F8">
              <w:rPr>
                <w:sz w:val="20"/>
                <w:szCs w:val="20"/>
              </w:rPr>
              <w:t>Family Violence Prevention and Services: Grants to the National Domestic Violence Hotline</w:t>
            </w:r>
            <w:r w:rsidRPr="166B04F8" w:rsidR="1E327E1A">
              <w:rPr>
                <w:sz w:val="20"/>
                <w:szCs w:val="20"/>
              </w:rPr>
              <w:t>;</w:t>
            </w:r>
          </w:p>
          <w:p w:rsidR="5C7AA067" w:rsidP="166B04F8" w14:paraId="03DF7B20" w14:textId="714A19D7">
            <w:pPr>
              <w:rPr>
                <w:sz w:val="20"/>
                <w:szCs w:val="20"/>
              </w:rPr>
            </w:pPr>
            <w:r w:rsidRPr="166B04F8">
              <w:rPr>
                <w:sz w:val="20"/>
                <w:szCs w:val="20"/>
              </w:rPr>
              <w:t>Family Violence Prevention and Services: National, Special Issue, and Culturally Specific Resource Centers</w:t>
            </w:r>
          </w:p>
        </w:tc>
        <w:tc>
          <w:tcPr>
            <w:tcW w:w="1350" w:type="dxa"/>
          </w:tcPr>
          <w:p w:rsidR="5941EF06" w:rsidP="166B04F8" w14:paraId="4A5A5BB2" w14:textId="420BF170">
            <w:pPr>
              <w:rPr>
                <w:sz w:val="20"/>
                <w:szCs w:val="20"/>
              </w:rPr>
            </w:pPr>
            <w:r w:rsidRPr="166B04F8">
              <w:rPr>
                <w:sz w:val="20"/>
                <w:szCs w:val="20"/>
              </w:rPr>
              <w:t>Both</w:t>
            </w:r>
          </w:p>
        </w:tc>
      </w:tr>
      <w:tr w14:paraId="17E0497D" w:rsidTr="3E0A7828">
        <w:tblPrEx>
          <w:tblW w:w="11155" w:type="dxa"/>
          <w:tblLayout w:type="fixed"/>
          <w:tblLook w:val="06A0"/>
        </w:tblPrEx>
        <w:trPr>
          <w:trHeight w:val="300"/>
        </w:trPr>
        <w:tc>
          <w:tcPr>
            <w:tcW w:w="1255" w:type="dxa"/>
          </w:tcPr>
          <w:p w:rsidR="5ED9BC6B" w:rsidP="7AF3A14A" w14:paraId="3DD61CF1" w14:textId="713791CF">
            <w:pPr>
              <w:rPr>
                <w:sz w:val="20"/>
                <w:szCs w:val="20"/>
              </w:rPr>
            </w:pPr>
            <w:r w:rsidRPr="7AF3A14A">
              <w:rPr>
                <w:sz w:val="20"/>
                <w:szCs w:val="20"/>
              </w:rPr>
              <w:t>0970-0558</w:t>
            </w:r>
          </w:p>
        </w:tc>
        <w:tc>
          <w:tcPr>
            <w:tcW w:w="3870" w:type="dxa"/>
          </w:tcPr>
          <w:p w:rsidR="5ED9BC6B" w:rsidP="7AF3A14A" w14:paraId="63030B35" w14:textId="629F5963">
            <w:pPr>
              <w:rPr>
                <w:sz w:val="20"/>
                <w:szCs w:val="20"/>
              </w:rPr>
            </w:pPr>
            <w:r w:rsidRPr="7AF3A14A">
              <w:rPr>
                <w:sz w:val="20"/>
                <w:szCs w:val="20"/>
              </w:rPr>
              <w:t>Generic for ACF Program Monitoring Activities</w:t>
            </w:r>
          </w:p>
        </w:tc>
        <w:tc>
          <w:tcPr>
            <w:tcW w:w="4680" w:type="dxa"/>
          </w:tcPr>
          <w:p w:rsidR="5ED9BC6B" w:rsidP="7AF3A14A" w14:paraId="263968B9" w14:textId="6A377C89">
            <w:pPr>
              <w:rPr>
                <w:sz w:val="20"/>
                <w:szCs w:val="20"/>
              </w:rPr>
            </w:pPr>
            <w:r w:rsidRPr="7AF3A14A">
              <w:rPr>
                <w:sz w:val="20"/>
                <w:szCs w:val="20"/>
              </w:rPr>
              <w:t>Community Service Block Grant TTA Form</w:t>
            </w:r>
          </w:p>
        </w:tc>
        <w:tc>
          <w:tcPr>
            <w:tcW w:w="1350" w:type="dxa"/>
          </w:tcPr>
          <w:p w:rsidR="1FE2B1C8" w:rsidP="7AF3A14A" w14:paraId="2C554B65" w14:textId="3DEE8732">
            <w:pPr>
              <w:rPr>
                <w:sz w:val="20"/>
                <w:szCs w:val="20"/>
              </w:rPr>
            </w:pPr>
            <w:r w:rsidRPr="7AF3A14A">
              <w:rPr>
                <w:sz w:val="20"/>
                <w:szCs w:val="20"/>
              </w:rPr>
              <w:t>DEI</w:t>
            </w:r>
          </w:p>
        </w:tc>
      </w:tr>
      <w:tr w14:paraId="7CFE2B69" w:rsidTr="3E0A7828">
        <w:tblPrEx>
          <w:tblW w:w="11155" w:type="dxa"/>
          <w:tblLayout w:type="fixed"/>
          <w:tblLook w:val="06A0"/>
        </w:tblPrEx>
        <w:trPr>
          <w:trHeight w:val="300"/>
        </w:trPr>
        <w:tc>
          <w:tcPr>
            <w:tcW w:w="1255" w:type="dxa"/>
          </w:tcPr>
          <w:p w:rsidR="266AFEDC" w:rsidP="3E0A7828" w14:paraId="729F2070" w14:textId="3CFCBB98">
            <w:pPr>
              <w:rPr>
                <w:sz w:val="20"/>
                <w:szCs w:val="20"/>
              </w:rPr>
            </w:pPr>
            <w:r w:rsidRPr="3E0A7828">
              <w:rPr>
                <w:sz w:val="20"/>
                <w:szCs w:val="20"/>
              </w:rPr>
              <w:t>0970-0214</w:t>
            </w:r>
          </w:p>
        </w:tc>
        <w:tc>
          <w:tcPr>
            <w:tcW w:w="3870" w:type="dxa"/>
          </w:tcPr>
          <w:p w:rsidR="266AFEDC" w:rsidP="3E0A7828" w14:paraId="11EE975C" w14:textId="25C61745">
            <w:pPr>
              <w:rPr>
                <w:sz w:val="20"/>
                <w:szCs w:val="20"/>
              </w:rPr>
            </w:pPr>
            <w:r w:rsidRPr="3E0A7828">
              <w:rPr>
                <w:sz w:val="20"/>
                <w:szCs w:val="20"/>
              </w:rPr>
              <w:t>Title IV-E Foster Care Eligibility Reviews, Child and Family Services Reviews</w:t>
            </w:r>
          </w:p>
        </w:tc>
        <w:tc>
          <w:tcPr>
            <w:tcW w:w="4680" w:type="dxa"/>
          </w:tcPr>
          <w:p w:rsidR="266AFEDC" w:rsidP="3E0A7828" w14:paraId="21886A80" w14:textId="2AF93440">
            <w:pPr>
              <w:rPr>
                <w:sz w:val="20"/>
                <w:szCs w:val="20"/>
              </w:rPr>
            </w:pPr>
            <w:r w:rsidRPr="3E0A7828">
              <w:rPr>
                <w:sz w:val="20"/>
                <w:szCs w:val="20"/>
              </w:rPr>
              <w:t>Child and Family Services Review On-Site Review</w:t>
            </w:r>
          </w:p>
        </w:tc>
        <w:tc>
          <w:tcPr>
            <w:tcW w:w="1350" w:type="dxa"/>
          </w:tcPr>
          <w:p w:rsidR="266AFEDC" w:rsidP="3E0A7828" w14:paraId="684AD58A" w14:textId="6A131FA8">
            <w:pPr>
              <w:rPr>
                <w:sz w:val="20"/>
                <w:szCs w:val="20"/>
              </w:rPr>
            </w:pPr>
            <w:r w:rsidRPr="3E0A7828">
              <w:rPr>
                <w:sz w:val="20"/>
                <w:szCs w:val="20"/>
              </w:rPr>
              <w:t>Gender</w:t>
            </w:r>
          </w:p>
        </w:tc>
      </w:tr>
      <w:tr w14:paraId="29589814" w:rsidTr="3E0A7828">
        <w:tblPrEx>
          <w:tblW w:w="11155" w:type="dxa"/>
          <w:tblLayout w:type="fixed"/>
          <w:tblLook w:val="06A0"/>
        </w:tblPrEx>
        <w:trPr>
          <w:trHeight w:val="300"/>
        </w:trPr>
        <w:tc>
          <w:tcPr>
            <w:tcW w:w="1255" w:type="dxa"/>
          </w:tcPr>
          <w:p w:rsidR="5F86B865" w:rsidP="3E0A7828" w14:paraId="1787DEEA" w14:textId="709A92FA">
            <w:pPr>
              <w:rPr>
                <w:sz w:val="20"/>
                <w:szCs w:val="20"/>
              </w:rPr>
            </w:pPr>
            <w:r w:rsidRPr="3E0A7828">
              <w:rPr>
                <w:sz w:val="20"/>
                <w:szCs w:val="20"/>
              </w:rPr>
              <w:t>0970-0085</w:t>
            </w:r>
          </w:p>
        </w:tc>
        <w:tc>
          <w:tcPr>
            <w:tcW w:w="3870" w:type="dxa"/>
          </w:tcPr>
          <w:p w:rsidR="4C25C78F" w:rsidP="3E0A7828" w14:paraId="440F708B" w14:textId="1CD5FC3C">
            <w:pPr>
              <w:rPr>
                <w:sz w:val="20"/>
                <w:szCs w:val="20"/>
              </w:rPr>
            </w:pPr>
            <w:r w:rsidRPr="3E0A7828">
              <w:rPr>
                <w:sz w:val="20"/>
                <w:szCs w:val="20"/>
              </w:rPr>
              <w:t>45 CFR 303.7 -- Provision of Services in Intergovernmental IV-D; Federally Approved Forms</w:t>
            </w:r>
          </w:p>
        </w:tc>
        <w:tc>
          <w:tcPr>
            <w:tcW w:w="4680" w:type="dxa"/>
          </w:tcPr>
          <w:p w:rsidR="4167A36E" w:rsidP="3E0A7828" w14:paraId="72C283EC" w14:textId="03CA50A2">
            <w:pPr>
              <w:rPr>
                <w:sz w:val="20"/>
                <w:szCs w:val="20"/>
              </w:rPr>
            </w:pPr>
            <w:r w:rsidRPr="3E0A7828">
              <w:rPr>
                <w:sz w:val="20"/>
                <w:szCs w:val="20"/>
              </w:rPr>
              <w:t>Child Support Agency Confidential Information</w:t>
            </w:r>
          </w:p>
          <w:p w:rsidR="4167A36E" w:rsidP="3E0A7828" w14:paraId="2B2F4797" w14:textId="5AD98644">
            <w:r w:rsidRPr="3E0A7828">
              <w:rPr>
                <w:sz w:val="20"/>
                <w:szCs w:val="20"/>
              </w:rPr>
              <w:t>Child Support Locate Request</w:t>
            </w:r>
          </w:p>
          <w:p w:rsidR="4167A36E" w:rsidP="3E0A7828" w14:paraId="27B7E1F1" w14:textId="2D2C29DD">
            <w:r w:rsidRPr="3E0A7828">
              <w:rPr>
                <w:sz w:val="20"/>
                <w:szCs w:val="20"/>
              </w:rPr>
              <w:t>Declaration in Support of Establishing Parentage</w:t>
            </w:r>
          </w:p>
          <w:p w:rsidR="4167A36E" w:rsidP="3E0A7828" w14:paraId="31EF6D51" w14:textId="2A533D7E">
            <w:r w:rsidRPr="3E0A7828">
              <w:rPr>
                <w:sz w:val="20"/>
                <w:szCs w:val="20"/>
              </w:rPr>
              <w:t>General Testimony</w:t>
            </w:r>
          </w:p>
          <w:p w:rsidR="4167A36E" w:rsidP="3E0A7828" w14:paraId="454F1DD0" w14:textId="6A015B5B">
            <w:r w:rsidRPr="3E0A7828">
              <w:rPr>
                <w:sz w:val="20"/>
                <w:szCs w:val="20"/>
              </w:rPr>
              <w:t>General Testimony Instructions</w:t>
            </w:r>
          </w:p>
          <w:p w:rsidR="4167A36E" w:rsidP="3E0A7828" w14:paraId="38BBBBFD" w14:textId="3CEA7892">
            <w:r w:rsidRPr="3E0A7828">
              <w:rPr>
                <w:sz w:val="20"/>
                <w:szCs w:val="20"/>
              </w:rPr>
              <w:t xml:space="preserve"> Personal Information Form </w:t>
            </w:r>
            <w:r w:rsidRPr="3E0A7828">
              <w:rPr>
                <w:sz w:val="20"/>
                <w:szCs w:val="20"/>
              </w:rPr>
              <w:t>For</w:t>
            </w:r>
            <w:r w:rsidRPr="3E0A7828">
              <w:rPr>
                <w:sz w:val="20"/>
                <w:szCs w:val="20"/>
              </w:rPr>
              <w:t xml:space="preserve"> UIFSA 311</w:t>
            </w:r>
          </w:p>
        </w:tc>
        <w:tc>
          <w:tcPr>
            <w:tcW w:w="1350" w:type="dxa"/>
          </w:tcPr>
          <w:p w:rsidR="73D811D4" w:rsidP="3E0A7828" w14:paraId="0F01F4B9" w14:textId="0E950E5B">
            <w:pPr>
              <w:rPr>
                <w:sz w:val="20"/>
                <w:szCs w:val="20"/>
              </w:rPr>
            </w:pPr>
            <w:r w:rsidRPr="3E0A7828">
              <w:rPr>
                <w:sz w:val="20"/>
                <w:szCs w:val="20"/>
              </w:rPr>
              <w:t>Gender</w:t>
            </w:r>
          </w:p>
        </w:tc>
      </w:tr>
      <w:tr w14:paraId="5BD2F6A8" w:rsidTr="3E0A7828">
        <w:tblPrEx>
          <w:tblW w:w="11155" w:type="dxa"/>
          <w:tblLayout w:type="fixed"/>
          <w:tblLook w:val="06A0"/>
        </w:tblPrEx>
        <w:trPr>
          <w:trHeight w:val="300"/>
        </w:trPr>
        <w:tc>
          <w:tcPr>
            <w:tcW w:w="1255" w:type="dxa"/>
          </w:tcPr>
          <w:p w:rsidR="5F86B865" w:rsidP="3E0A7828" w14:paraId="44CC2262" w14:textId="0975BCF5">
            <w:pPr>
              <w:rPr>
                <w:sz w:val="20"/>
                <w:szCs w:val="20"/>
              </w:rPr>
            </w:pPr>
            <w:r w:rsidRPr="3E0A7828">
              <w:rPr>
                <w:sz w:val="20"/>
                <w:szCs w:val="20"/>
              </w:rPr>
              <w:t>0970-0171</w:t>
            </w:r>
          </w:p>
        </w:tc>
        <w:tc>
          <w:tcPr>
            <w:tcW w:w="3870" w:type="dxa"/>
          </w:tcPr>
          <w:p w:rsidR="007F0D64" w:rsidP="3E0A7828" w14:paraId="7F7E6A4F" w14:textId="6D7D7B86">
            <w:pPr>
              <w:rPr>
                <w:sz w:val="20"/>
                <w:szCs w:val="20"/>
              </w:rPr>
            </w:pPr>
            <w:r w:rsidRPr="3E0A7828">
              <w:rPr>
                <w:sz w:val="20"/>
                <w:szCs w:val="20"/>
              </w:rPr>
              <w:t>Voluntary Acknowledgment of Paternity and Required Data Elements for Paternity Establishment Affidavits</w:t>
            </w:r>
          </w:p>
        </w:tc>
        <w:tc>
          <w:tcPr>
            <w:tcW w:w="4680" w:type="dxa"/>
          </w:tcPr>
          <w:p w:rsidR="007F0D64" w:rsidP="3E0A7828" w14:paraId="7635E4D8" w14:textId="792F2825">
            <w:pPr>
              <w:rPr>
                <w:sz w:val="20"/>
                <w:szCs w:val="20"/>
              </w:rPr>
            </w:pPr>
            <w:r w:rsidRPr="3E0A7828">
              <w:rPr>
                <w:sz w:val="20"/>
                <w:szCs w:val="20"/>
              </w:rPr>
              <w:t>Required Data Elements for Paternity Establishment Affidavits</w:t>
            </w:r>
          </w:p>
        </w:tc>
        <w:tc>
          <w:tcPr>
            <w:tcW w:w="1350" w:type="dxa"/>
          </w:tcPr>
          <w:p w:rsidR="0A2E6403" w:rsidP="3E0A7828" w14:paraId="36E67355" w14:textId="5EA4A7CD">
            <w:pPr>
              <w:rPr>
                <w:sz w:val="20"/>
                <w:szCs w:val="20"/>
              </w:rPr>
            </w:pPr>
            <w:r w:rsidRPr="3E0A7828">
              <w:rPr>
                <w:sz w:val="20"/>
                <w:szCs w:val="20"/>
              </w:rPr>
              <w:t>Gender</w:t>
            </w:r>
          </w:p>
        </w:tc>
      </w:tr>
    </w:tbl>
    <w:p w:rsidR="44A9F33D" w:rsidRPr="00E42DAA" w:rsidP="00E42DAA" w14:paraId="755C0700" w14:textId="14B6AB24"/>
    <w:p w:rsidR="0005680D" w:rsidRPr="0005680D" w:rsidP="44A9F33D" w14:paraId="7DBC6097" w14:textId="77777777">
      <w:pPr>
        <w:spacing w:after="120"/>
        <w:rPr>
          <w:b/>
          <w:bCs/>
          <w:i/>
          <w:iCs/>
        </w:rPr>
      </w:pPr>
      <w:r w:rsidRPr="44A9F33D">
        <w:rPr>
          <w:b/>
          <w:bCs/>
          <w:i/>
          <w:iCs/>
        </w:rPr>
        <w:t xml:space="preserve">Time Sensitivities </w:t>
      </w:r>
    </w:p>
    <w:p w:rsidR="6BFBE709" w:rsidP="44A9F33D" w14:paraId="71FCBB44" w14:textId="6E1C77C7">
      <w:pPr>
        <w:spacing w:after="120"/>
      </w:pPr>
      <w:r w:rsidRPr="44A9F33D">
        <w:t>In an effort to be responsive to the new administration’s requests, ACF has implemented many of these updated ICs in the field. To ensure ACF comes into compliance with the Paperwork Reduction Act as soon as possible, ACF requests imme</w:t>
      </w:r>
      <w:r w:rsidRPr="44A9F33D" w:rsidR="402570BE">
        <w:t xml:space="preserve">diate approval. </w:t>
      </w:r>
    </w:p>
    <w:sectPr w:rsidSect="00421AF2">
      <w:headerReference w:type="even" r:id="rId7"/>
      <w:headerReference w:type="default" r:id="rId8"/>
      <w:footerReference w:type="even" r:id="rId9"/>
      <w:footerReference w:type="default" r:id="rId10"/>
      <w:headerReference w:type="first" r:id="rId11"/>
      <w:footerReference w:type="first" r:id="rId12"/>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4605B0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24D87A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494DF6E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05B420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5B8F3C7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59700A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6AA70B8"/>
    <w:multiLevelType w:val="hybridMultilevel"/>
    <w:tmpl w:val="41EA1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FC3E642"/>
    <w:multiLevelType w:val="hybridMultilevel"/>
    <w:tmpl w:val="373C4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43962461">
    <w:abstractNumId w:val="2"/>
  </w:num>
  <w:num w:numId="2" w16cid:durableId="1499076337">
    <w:abstractNumId w:val="0"/>
  </w:num>
  <w:num w:numId="3" w16cid:durableId="143548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17C39"/>
    <w:rsid w:val="00025484"/>
    <w:rsid w:val="000369AD"/>
    <w:rsid w:val="00043D74"/>
    <w:rsid w:val="0005680D"/>
    <w:rsid w:val="00064D7E"/>
    <w:rsid w:val="00067041"/>
    <w:rsid w:val="00071309"/>
    <w:rsid w:val="00086AD8"/>
    <w:rsid w:val="000B247B"/>
    <w:rsid w:val="000F153A"/>
    <w:rsid w:val="000F18D1"/>
    <w:rsid w:val="000F2472"/>
    <w:rsid w:val="000F3F72"/>
    <w:rsid w:val="000F4AD8"/>
    <w:rsid w:val="000F630C"/>
    <w:rsid w:val="001126C7"/>
    <w:rsid w:val="00116024"/>
    <w:rsid w:val="001217D8"/>
    <w:rsid w:val="00156E6A"/>
    <w:rsid w:val="00175607"/>
    <w:rsid w:val="001860EF"/>
    <w:rsid w:val="00186757"/>
    <w:rsid w:val="0019003F"/>
    <w:rsid w:val="0019454B"/>
    <w:rsid w:val="001A55AA"/>
    <w:rsid w:val="001A685E"/>
    <w:rsid w:val="001C6DBC"/>
    <w:rsid w:val="001D7F5D"/>
    <w:rsid w:val="001E0B72"/>
    <w:rsid w:val="001E257A"/>
    <w:rsid w:val="001E7AF8"/>
    <w:rsid w:val="00201D4A"/>
    <w:rsid w:val="00203A71"/>
    <w:rsid w:val="00210497"/>
    <w:rsid w:val="0025567A"/>
    <w:rsid w:val="00267A2D"/>
    <w:rsid w:val="00282CD6"/>
    <w:rsid w:val="00287588"/>
    <w:rsid w:val="0029459A"/>
    <w:rsid w:val="002B76D1"/>
    <w:rsid w:val="002C36FB"/>
    <w:rsid w:val="002E376B"/>
    <w:rsid w:val="0030386D"/>
    <w:rsid w:val="00314C05"/>
    <w:rsid w:val="003245CB"/>
    <w:rsid w:val="00326CA2"/>
    <w:rsid w:val="00352DED"/>
    <w:rsid w:val="00354F19"/>
    <w:rsid w:val="00363430"/>
    <w:rsid w:val="003644A3"/>
    <w:rsid w:val="0037514E"/>
    <w:rsid w:val="003814CD"/>
    <w:rsid w:val="00386608"/>
    <w:rsid w:val="00392121"/>
    <w:rsid w:val="00397A30"/>
    <w:rsid w:val="003C0A6E"/>
    <w:rsid w:val="003C3F86"/>
    <w:rsid w:val="003D27B9"/>
    <w:rsid w:val="003D58A7"/>
    <w:rsid w:val="003D6056"/>
    <w:rsid w:val="004071F7"/>
    <w:rsid w:val="00416E1B"/>
    <w:rsid w:val="00421AF2"/>
    <w:rsid w:val="00424A94"/>
    <w:rsid w:val="00426500"/>
    <w:rsid w:val="00427472"/>
    <w:rsid w:val="00454776"/>
    <w:rsid w:val="00476196"/>
    <w:rsid w:val="004A777C"/>
    <w:rsid w:val="004B0D09"/>
    <w:rsid w:val="004E0796"/>
    <w:rsid w:val="00521B85"/>
    <w:rsid w:val="00540AFF"/>
    <w:rsid w:val="00577AE8"/>
    <w:rsid w:val="00597177"/>
    <w:rsid w:val="005A3C21"/>
    <w:rsid w:val="005B763E"/>
    <w:rsid w:val="005F5699"/>
    <w:rsid w:val="005F6F5C"/>
    <w:rsid w:val="00616EE0"/>
    <w:rsid w:val="00630C83"/>
    <w:rsid w:val="00653EAB"/>
    <w:rsid w:val="006544E7"/>
    <w:rsid w:val="00672041"/>
    <w:rsid w:val="006805FB"/>
    <w:rsid w:val="006A390C"/>
    <w:rsid w:val="006B0E3D"/>
    <w:rsid w:val="006E3628"/>
    <w:rsid w:val="006E5EC8"/>
    <w:rsid w:val="00717360"/>
    <w:rsid w:val="00732285"/>
    <w:rsid w:val="00733C62"/>
    <w:rsid w:val="007417A8"/>
    <w:rsid w:val="0075455A"/>
    <w:rsid w:val="0075649C"/>
    <w:rsid w:val="0076788D"/>
    <w:rsid w:val="00776667"/>
    <w:rsid w:val="00784B39"/>
    <w:rsid w:val="00791648"/>
    <w:rsid w:val="007D12F8"/>
    <w:rsid w:val="007D6A50"/>
    <w:rsid w:val="007F0D64"/>
    <w:rsid w:val="00810E37"/>
    <w:rsid w:val="00820D1A"/>
    <w:rsid w:val="0083436D"/>
    <w:rsid w:val="00842484"/>
    <w:rsid w:val="00845A64"/>
    <w:rsid w:val="008536C0"/>
    <w:rsid w:val="00860B3F"/>
    <w:rsid w:val="00862316"/>
    <w:rsid w:val="00875DF1"/>
    <w:rsid w:val="00876F16"/>
    <w:rsid w:val="008B23EB"/>
    <w:rsid w:val="008B6499"/>
    <w:rsid w:val="008D0E1C"/>
    <w:rsid w:val="008D66E9"/>
    <w:rsid w:val="008E1AD3"/>
    <w:rsid w:val="008E2526"/>
    <w:rsid w:val="0095133E"/>
    <w:rsid w:val="00964F54"/>
    <w:rsid w:val="00967614"/>
    <w:rsid w:val="00971F92"/>
    <w:rsid w:val="00975CC2"/>
    <w:rsid w:val="00977209"/>
    <w:rsid w:val="00987A7F"/>
    <w:rsid w:val="00995018"/>
    <w:rsid w:val="009A42E2"/>
    <w:rsid w:val="009B2A5A"/>
    <w:rsid w:val="009B4463"/>
    <w:rsid w:val="009D4DB5"/>
    <w:rsid w:val="009E4CDA"/>
    <w:rsid w:val="009E6DC7"/>
    <w:rsid w:val="009E7ACD"/>
    <w:rsid w:val="009F263C"/>
    <w:rsid w:val="009F7A01"/>
    <w:rsid w:val="00A04940"/>
    <w:rsid w:val="00A147A7"/>
    <w:rsid w:val="00A21BA3"/>
    <w:rsid w:val="00A27463"/>
    <w:rsid w:val="00A44387"/>
    <w:rsid w:val="00A523E3"/>
    <w:rsid w:val="00A64B95"/>
    <w:rsid w:val="00A92C0D"/>
    <w:rsid w:val="00AA65FE"/>
    <w:rsid w:val="00AB63BD"/>
    <w:rsid w:val="00B25F1D"/>
    <w:rsid w:val="00B30DA1"/>
    <w:rsid w:val="00B408D0"/>
    <w:rsid w:val="00B4106A"/>
    <w:rsid w:val="00B4308C"/>
    <w:rsid w:val="00B479CB"/>
    <w:rsid w:val="00B54A0B"/>
    <w:rsid w:val="00B64781"/>
    <w:rsid w:val="00B93F4C"/>
    <w:rsid w:val="00B93FFE"/>
    <w:rsid w:val="00B97A66"/>
    <w:rsid w:val="00BC139A"/>
    <w:rsid w:val="00BF696B"/>
    <w:rsid w:val="00C14462"/>
    <w:rsid w:val="00C5166C"/>
    <w:rsid w:val="00C547F1"/>
    <w:rsid w:val="00C57793"/>
    <w:rsid w:val="00C62091"/>
    <w:rsid w:val="00C62A65"/>
    <w:rsid w:val="00C66B6A"/>
    <w:rsid w:val="00C728E9"/>
    <w:rsid w:val="00C731B8"/>
    <w:rsid w:val="00C740DE"/>
    <w:rsid w:val="00C8030C"/>
    <w:rsid w:val="00C90233"/>
    <w:rsid w:val="00CB0845"/>
    <w:rsid w:val="00CB4481"/>
    <w:rsid w:val="00CC7CAB"/>
    <w:rsid w:val="00CE0326"/>
    <w:rsid w:val="00CE0668"/>
    <w:rsid w:val="00CE12B8"/>
    <w:rsid w:val="00CE1958"/>
    <w:rsid w:val="00CE4D7A"/>
    <w:rsid w:val="00D0731D"/>
    <w:rsid w:val="00D21552"/>
    <w:rsid w:val="00D33475"/>
    <w:rsid w:val="00D45F9F"/>
    <w:rsid w:val="00D8799D"/>
    <w:rsid w:val="00D90B7A"/>
    <w:rsid w:val="00DA04CE"/>
    <w:rsid w:val="00DB57B2"/>
    <w:rsid w:val="00E15843"/>
    <w:rsid w:val="00E24394"/>
    <w:rsid w:val="00E42DAA"/>
    <w:rsid w:val="00E42F7B"/>
    <w:rsid w:val="00E525D4"/>
    <w:rsid w:val="00E64D15"/>
    <w:rsid w:val="00E727B6"/>
    <w:rsid w:val="00E771A1"/>
    <w:rsid w:val="00E777AC"/>
    <w:rsid w:val="00E81D0C"/>
    <w:rsid w:val="00E8279F"/>
    <w:rsid w:val="00E852A0"/>
    <w:rsid w:val="00E93C6A"/>
    <w:rsid w:val="00EB16D4"/>
    <w:rsid w:val="00EB641F"/>
    <w:rsid w:val="00EB771A"/>
    <w:rsid w:val="00EC0557"/>
    <w:rsid w:val="00EC08A1"/>
    <w:rsid w:val="00EC6BB9"/>
    <w:rsid w:val="00F06540"/>
    <w:rsid w:val="00F143B8"/>
    <w:rsid w:val="00F21716"/>
    <w:rsid w:val="00F26F02"/>
    <w:rsid w:val="00F326AF"/>
    <w:rsid w:val="00F41C4D"/>
    <w:rsid w:val="00F455D6"/>
    <w:rsid w:val="00F73CF4"/>
    <w:rsid w:val="00F80A35"/>
    <w:rsid w:val="00F92FBF"/>
    <w:rsid w:val="00FA0121"/>
    <w:rsid w:val="00FC2260"/>
    <w:rsid w:val="00FC50AB"/>
    <w:rsid w:val="00FD1973"/>
    <w:rsid w:val="02B0CE2A"/>
    <w:rsid w:val="02BC5B24"/>
    <w:rsid w:val="0319D332"/>
    <w:rsid w:val="03EF98C7"/>
    <w:rsid w:val="0402B875"/>
    <w:rsid w:val="05887C5D"/>
    <w:rsid w:val="06997CD0"/>
    <w:rsid w:val="07801354"/>
    <w:rsid w:val="0785D593"/>
    <w:rsid w:val="086FA4A0"/>
    <w:rsid w:val="093AA68D"/>
    <w:rsid w:val="09C260DE"/>
    <w:rsid w:val="0A118FDE"/>
    <w:rsid w:val="0A2E6403"/>
    <w:rsid w:val="0B5DDC1C"/>
    <w:rsid w:val="0B678CDC"/>
    <w:rsid w:val="0D0189DF"/>
    <w:rsid w:val="0EFA557A"/>
    <w:rsid w:val="11B2CF17"/>
    <w:rsid w:val="126EC9B6"/>
    <w:rsid w:val="1427E2C0"/>
    <w:rsid w:val="166B04F8"/>
    <w:rsid w:val="16A40CE6"/>
    <w:rsid w:val="16F1058B"/>
    <w:rsid w:val="1718EEE2"/>
    <w:rsid w:val="1995189D"/>
    <w:rsid w:val="199842F1"/>
    <w:rsid w:val="1A098063"/>
    <w:rsid w:val="1ABD8437"/>
    <w:rsid w:val="1B0C8106"/>
    <w:rsid w:val="1BB41163"/>
    <w:rsid w:val="1D51CE43"/>
    <w:rsid w:val="1D65C66F"/>
    <w:rsid w:val="1E327E1A"/>
    <w:rsid w:val="1EFFAB9F"/>
    <w:rsid w:val="1F54401F"/>
    <w:rsid w:val="1F74B18C"/>
    <w:rsid w:val="1FE2B1C8"/>
    <w:rsid w:val="2030BD01"/>
    <w:rsid w:val="204EBFFD"/>
    <w:rsid w:val="22D3DDB0"/>
    <w:rsid w:val="24AC05C2"/>
    <w:rsid w:val="24B91E2B"/>
    <w:rsid w:val="2547D949"/>
    <w:rsid w:val="264F3C54"/>
    <w:rsid w:val="266AFEDC"/>
    <w:rsid w:val="272324B6"/>
    <w:rsid w:val="2740BE47"/>
    <w:rsid w:val="274A9242"/>
    <w:rsid w:val="28509AC2"/>
    <w:rsid w:val="28D1E787"/>
    <w:rsid w:val="2A32F97F"/>
    <w:rsid w:val="2A967A3D"/>
    <w:rsid w:val="2C387161"/>
    <w:rsid w:val="2C89EE87"/>
    <w:rsid w:val="2F00CE8F"/>
    <w:rsid w:val="2F9AA8B6"/>
    <w:rsid w:val="3012E539"/>
    <w:rsid w:val="35278F66"/>
    <w:rsid w:val="3553183F"/>
    <w:rsid w:val="36985012"/>
    <w:rsid w:val="38A683BF"/>
    <w:rsid w:val="38C048D3"/>
    <w:rsid w:val="3950D559"/>
    <w:rsid w:val="39B6E87A"/>
    <w:rsid w:val="39E7BD4F"/>
    <w:rsid w:val="39EC849C"/>
    <w:rsid w:val="3C71DD67"/>
    <w:rsid w:val="3E0A7828"/>
    <w:rsid w:val="3E3FFD0D"/>
    <w:rsid w:val="3F860F37"/>
    <w:rsid w:val="402570BE"/>
    <w:rsid w:val="4167A36E"/>
    <w:rsid w:val="44A9F33D"/>
    <w:rsid w:val="45DA74A1"/>
    <w:rsid w:val="46323055"/>
    <w:rsid w:val="4C25C78F"/>
    <w:rsid w:val="4C394882"/>
    <w:rsid w:val="4D5B1862"/>
    <w:rsid w:val="509F3E04"/>
    <w:rsid w:val="51651A83"/>
    <w:rsid w:val="553356FF"/>
    <w:rsid w:val="5555E68C"/>
    <w:rsid w:val="57DED974"/>
    <w:rsid w:val="581E8488"/>
    <w:rsid w:val="5876AEA8"/>
    <w:rsid w:val="58D0EB64"/>
    <w:rsid w:val="5941EF06"/>
    <w:rsid w:val="5ACE19A7"/>
    <w:rsid w:val="5B062431"/>
    <w:rsid w:val="5B69BB8A"/>
    <w:rsid w:val="5C7AA067"/>
    <w:rsid w:val="5D37B3EA"/>
    <w:rsid w:val="5ED9BC6B"/>
    <w:rsid w:val="5EDEC150"/>
    <w:rsid w:val="5EFF65EA"/>
    <w:rsid w:val="5F86B865"/>
    <w:rsid w:val="610B6DD7"/>
    <w:rsid w:val="61F9C2C1"/>
    <w:rsid w:val="63DC86F7"/>
    <w:rsid w:val="64657729"/>
    <w:rsid w:val="67E506E4"/>
    <w:rsid w:val="682AD367"/>
    <w:rsid w:val="68629388"/>
    <w:rsid w:val="6A053366"/>
    <w:rsid w:val="6BFBE709"/>
    <w:rsid w:val="6DC9A06F"/>
    <w:rsid w:val="71AC95D3"/>
    <w:rsid w:val="71E28130"/>
    <w:rsid w:val="72A12AAF"/>
    <w:rsid w:val="7361B2C2"/>
    <w:rsid w:val="73D811D4"/>
    <w:rsid w:val="74F09A8C"/>
    <w:rsid w:val="75636EBF"/>
    <w:rsid w:val="75874745"/>
    <w:rsid w:val="769F6441"/>
    <w:rsid w:val="77D4F0B1"/>
    <w:rsid w:val="78FDFC1D"/>
    <w:rsid w:val="79498FFB"/>
    <w:rsid w:val="7AF3A14A"/>
    <w:rsid w:val="7C306D9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7DCB50F6-65FB-41C4-8BC5-BF62ED79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l"/>
    <w:uiPriority w:val="1"/>
    <w:rsid w:val="68629388"/>
    <w:rPr>
      <w:rFonts w:eastAsia="Times New Roman"/>
      <w:color w:val="000000" w:themeColor="text1"/>
    </w:rPr>
  </w:style>
  <w:style w:type="character" w:styleId="Hyperlink">
    <w:name w:val="Hyperlink"/>
    <w:basedOn w:val="DefaultParagraphFont"/>
    <w:uiPriority w:val="99"/>
    <w:unhideWhenUsed/>
    <w:rsid w:val="00860B3F"/>
    <w:rPr>
      <w:color w:val="0000FF"/>
      <w:u w:val="single"/>
    </w:rPr>
  </w:style>
  <w:style w:type="character" w:styleId="Mention">
    <w:name w:val="Mention"/>
    <w:basedOn w:val="DefaultParagraphFont"/>
    <w:uiPriority w:val="99"/>
    <w:unhideWhenUsed/>
    <w:rsid w:val="00D33475"/>
    <w:rPr>
      <w:color w:val="2B579A"/>
      <w:shd w:val="clear" w:color="auto" w:fill="E6E6E6"/>
    </w:rPr>
  </w:style>
  <w:style w:type="paragraph" w:styleId="Header">
    <w:name w:val="header"/>
    <w:basedOn w:val="Normal"/>
    <w:link w:val="HeaderChar"/>
    <w:uiPriority w:val="99"/>
    <w:unhideWhenUsed/>
    <w:rsid w:val="00E93C6A"/>
    <w:pPr>
      <w:tabs>
        <w:tab w:val="center" w:pos="4680"/>
        <w:tab w:val="right" w:pos="9360"/>
      </w:tabs>
    </w:pPr>
  </w:style>
  <w:style w:type="character" w:customStyle="1" w:styleId="HeaderChar">
    <w:name w:val="Header Char"/>
    <w:basedOn w:val="DefaultParagraphFont"/>
    <w:link w:val="Header"/>
    <w:uiPriority w:val="99"/>
    <w:rsid w:val="00E93C6A"/>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E93C6A"/>
    <w:pPr>
      <w:tabs>
        <w:tab w:val="center" w:pos="4680"/>
        <w:tab w:val="right" w:pos="9360"/>
      </w:tabs>
    </w:pPr>
  </w:style>
  <w:style w:type="character" w:customStyle="1" w:styleId="FooterChar">
    <w:name w:val="Footer Char"/>
    <w:basedOn w:val="DefaultParagraphFont"/>
    <w:link w:val="Footer"/>
    <w:uiPriority w:val="99"/>
    <w:rsid w:val="00E93C6A"/>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B0811-FD68-4BF5-92C6-B14FE3A39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7763-6C17-4683-BE66-D42E977DCA4F}">
  <ds:schemaRef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8e93af26-c2f7-4713-98b4-0ec2b43fceef"/>
    <ds:schemaRef ds:uri="3c1caa5a-c780-48ca-a6c9-b482f661779f"/>
    <ds:schemaRef ds:uri="http://purl.org/dc/elements/1.1/"/>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HHS/ITIO</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117</cp:revision>
  <dcterms:created xsi:type="dcterms:W3CDTF">2025-02-10T23:36:00Z</dcterms:created>
  <dcterms:modified xsi:type="dcterms:W3CDTF">2025-03-19T12:30:34Z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