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rsidRPr="00C36CB6" w14:paraId="46C8F908" w14:textId="35268AA0">
      <w:pPr>
        <w:rPr>
          <w:rFonts w:cs="Arial"/>
          <w:b/>
        </w:rPr>
      </w:pPr>
    </w:p>
    <w:p w:rsidR="004275C7" w:rsidP="003A6C91" w14:paraId="2ACCD8B4" w14:textId="6BC58EEC">
      <w:pPr>
        <w:pStyle w:val="ReportCover-Title"/>
        <w:jc w:val="center"/>
        <w:rPr>
          <w:rFonts w:ascii="Arial" w:hAnsi="Arial" w:cs="Arial"/>
          <w:color w:val="auto"/>
          <w:sz w:val="32"/>
          <w:szCs w:val="32"/>
        </w:rPr>
      </w:pPr>
      <w:bookmarkStart w:id="0" w:name="_Hlk158818764"/>
      <w:r w:rsidRPr="00433397">
        <w:rPr>
          <w:rFonts w:ascii="Arial" w:hAnsi="Arial" w:cs="Arial"/>
          <w:color w:val="auto"/>
          <w:sz w:val="32"/>
          <w:szCs w:val="32"/>
        </w:rPr>
        <w:t>Youth and Parent Voices for Research</w:t>
      </w:r>
    </w:p>
    <w:p w:rsidR="00433397" w:rsidRPr="00433397" w:rsidP="003A6C91" w14:paraId="1C92AF5B" w14:textId="77777777">
      <w:pPr>
        <w:pStyle w:val="ReportCover-Title"/>
        <w:jc w:val="center"/>
        <w:rPr>
          <w:rFonts w:ascii="Arial" w:hAnsi="Arial" w:cs="Arial"/>
          <w:color w:val="auto"/>
          <w:sz w:val="32"/>
          <w:szCs w:val="32"/>
        </w:rPr>
      </w:pPr>
    </w:p>
    <w:bookmarkEnd w:id="0"/>
    <w:p w:rsidR="00B3652D" w:rsidRPr="00C36CB6" w:rsidP="00B3652D" w14:paraId="025E32B5" w14:textId="77777777">
      <w:pPr>
        <w:pStyle w:val="ReportCover-Title"/>
        <w:jc w:val="center"/>
        <w:rPr>
          <w:rFonts w:ascii="Arial" w:hAnsi="Arial" w:cs="Arial"/>
          <w:color w:val="auto"/>
          <w:sz w:val="32"/>
          <w:szCs w:val="32"/>
        </w:rPr>
      </w:pPr>
      <w:r w:rsidRPr="00C36CB6">
        <w:rPr>
          <w:rFonts w:ascii="Arial" w:hAnsi="Arial" w:cs="Arial"/>
          <w:color w:val="auto"/>
          <w:sz w:val="32"/>
          <w:szCs w:val="32"/>
        </w:rPr>
        <w:t>Formative Data Collections for ACF Research</w:t>
      </w:r>
    </w:p>
    <w:p w:rsidR="00B3652D" w:rsidRPr="00C36CB6" w:rsidP="00B3652D" w14:paraId="16F24FC8" w14:textId="77777777">
      <w:pPr>
        <w:pStyle w:val="ReportCover-Title"/>
        <w:jc w:val="center"/>
        <w:rPr>
          <w:rFonts w:ascii="Arial" w:hAnsi="Arial" w:cs="Arial"/>
          <w:color w:val="auto"/>
          <w:sz w:val="32"/>
          <w:szCs w:val="32"/>
        </w:rPr>
      </w:pPr>
    </w:p>
    <w:p w:rsidR="00B3652D" w:rsidRPr="00C36CB6" w:rsidP="00B3652D" w14:paraId="68EB784E" w14:textId="7A8BC126">
      <w:pPr>
        <w:pStyle w:val="ReportCover-Title"/>
        <w:jc w:val="center"/>
        <w:rPr>
          <w:rFonts w:ascii="Arial" w:hAnsi="Arial" w:cs="Arial"/>
          <w:color w:val="auto"/>
          <w:sz w:val="32"/>
          <w:szCs w:val="32"/>
        </w:rPr>
      </w:pPr>
      <w:r w:rsidRPr="00C36CB6">
        <w:rPr>
          <w:rFonts w:ascii="Arial" w:hAnsi="Arial" w:cs="Arial"/>
          <w:color w:val="auto"/>
          <w:sz w:val="32"/>
          <w:szCs w:val="32"/>
        </w:rPr>
        <w:t xml:space="preserve">0970 </w:t>
      </w:r>
      <w:r w:rsidRPr="00C36CB6" w:rsidR="00F4057A">
        <w:rPr>
          <w:rFonts w:ascii="Arial" w:hAnsi="Arial" w:cs="Arial"/>
          <w:color w:val="auto"/>
          <w:sz w:val="32"/>
          <w:szCs w:val="32"/>
        </w:rPr>
        <w:t>–</w:t>
      </w:r>
      <w:r w:rsidRPr="00C36CB6">
        <w:rPr>
          <w:rFonts w:ascii="Arial" w:hAnsi="Arial" w:cs="Arial"/>
          <w:color w:val="auto"/>
          <w:sz w:val="32"/>
          <w:szCs w:val="32"/>
        </w:rPr>
        <w:t xml:space="preserve"> 0</w:t>
      </w:r>
      <w:r w:rsidRPr="00C36CB6" w:rsidR="00FA5B1A">
        <w:rPr>
          <w:rFonts w:ascii="Arial" w:hAnsi="Arial" w:cs="Arial"/>
          <w:color w:val="auto"/>
          <w:sz w:val="32"/>
          <w:szCs w:val="32"/>
        </w:rPr>
        <w:t>356</w:t>
      </w:r>
    </w:p>
    <w:p w:rsidR="0054255A" w:rsidRPr="00C36CB6" w:rsidP="00B13297" w14:paraId="20B97EA0" w14:textId="77777777">
      <w:pPr>
        <w:rPr>
          <w:rFonts w:cs="Arial"/>
        </w:rPr>
      </w:pPr>
    </w:p>
    <w:p w:rsidR="0054255A" w:rsidRPr="00C36CB6" w:rsidP="00B13297" w14:paraId="073B8B22" w14:textId="77777777">
      <w:pPr>
        <w:pStyle w:val="ReportCover-Date"/>
        <w:jc w:val="center"/>
        <w:rPr>
          <w:rFonts w:ascii="Arial" w:hAnsi="Arial" w:cs="Arial"/>
          <w:color w:val="auto"/>
        </w:rPr>
      </w:pPr>
    </w:p>
    <w:p w:rsidR="0054255A" w:rsidRPr="00C36CB6" w:rsidP="00B13297" w14:paraId="12554403" w14:textId="77777777">
      <w:pPr>
        <w:pStyle w:val="ReportCover-Date"/>
        <w:spacing w:after="360" w:line="240" w:lineRule="auto"/>
        <w:jc w:val="center"/>
        <w:rPr>
          <w:rFonts w:ascii="Arial" w:hAnsi="Arial" w:cs="Arial"/>
          <w:color w:val="auto"/>
          <w:sz w:val="48"/>
          <w:szCs w:val="48"/>
        </w:rPr>
      </w:pPr>
      <w:r w:rsidRPr="00C36CB6">
        <w:rPr>
          <w:rFonts w:ascii="Arial" w:hAnsi="Arial" w:cs="Arial"/>
          <w:color w:val="auto"/>
          <w:sz w:val="48"/>
          <w:szCs w:val="48"/>
        </w:rPr>
        <w:t>Supporting Statement</w:t>
      </w:r>
    </w:p>
    <w:p w:rsidR="0054255A" w:rsidRPr="00C36CB6" w:rsidP="00B13297" w14:paraId="6C1EE474" w14:textId="77777777">
      <w:pPr>
        <w:pStyle w:val="ReportCover-Date"/>
        <w:spacing w:after="360" w:line="240" w:lineRule="auto"/>
        <w:jc w:val="center"/>
        <w:rPr>
          <w:rFonts w:ascii="Arial" w:hAnsi="Arial" w:cs="Arial"/>
          <w:color w:val="auto"/>
          <w:sz w:val="48"/>
          <w:szCs w:val="48"/>
        </w:rPr>
      </w:pPr>
      <w:r w:rsidRPr="00C36CB6">
        <w:rPr>
          <w:rFonts w:ascii="Arial" w:hAnsi="Arial" w:cs="Arial"/>
          <w:color w:val="auto"/>
          <w:sz w:val="48"/>
          <w:szCs w:val="48"/>
        </w:rPr>
        <w:t>Part A</w:t>
      </w:r>
    </w:p>
    <w:p w:rsidR="0054255A" w:rsidRPr="00C36CB6" w:rsidP="00B13297" w14:paraId="782F2D46" w14:textId="10102F46">
      <w:pPr>
        <w:pStyle w:val="ReportCover-Date"/>
        <w:jc w:val="center"/>
        <w:rPr>
          <w:rFonts w:ascii="Arial" w:hAnsi="Arial" w:cs="Arial"/>
          <w:color w:val="auto"/>
        </w:rPr>
      </w:pPr>
      <w:r w:rsidRPr="000A5A6B">
        <w:rPr>
          <w:rFonts w:ascii="Arial" w:hAnsi="Arial" w:cs="Arial"/>
          <w:color w:val="auto"/>
        </w:rPr>
        <w:t>June</w:t>
      </w:r>
      <w:r w:rsidRPr="00C36CB6">
        <w:rPr>
          <w:rFonts w:ascii="Arial" w:hAnsi="Arial" w:cs="Arial"/>
          <w:color w:val="auto"/>
        </w:rPr>
        <w:t xml:space="preserve"> </w:t>
      </w:r>
      <w:r w:rsidRPr="00C36CB6" w:rsidR="00005D79">
        <w:rPr>
          <w:rFonts w:ascii="Arial" w:hAnsi="Arial" w:cs="Arial"/>
          <w:color w:val="auto"/>
        </w:rPr>
        <w:t>2024</w:t>
      </w:r>
    </w:p>
    <w:p w:rsidR="0054255A" w:rsidRPr="00C36CB6" w:rsidP="00B13297" w14:paraId="44E8CF70" w14:textId="77777777">
      <w:pPr>
        <w:spacing w:after="0" w:line="240" w:lineRule="auto"/>
        <w:jc w:val="center"/>
        <w:rPr>
          <w:rFonts w:cs="Arial"/>
        </w:rPr>
      </w:pPr>
    </w:p>
    <w:p w:rsidR="0054255A" w:rsidRPr="00C36CB6" w:rsidP="00B13297" w14:paraId="326AE304" w14:textId="77777777">
      <w:pPr>
        <w:spacing w:after="0" w:line="240" w:lineRule="auto"/>
        <w:jc w:val="center"/>
        <w:rPr>
          <w:rFonts w:cs="Arial"/>
        </w:rPr>
      </w:pPr>
      <w:r w:rsidRPr="00C36CB6">
        <w:rPr>
          <w:rFonts w:cs="Arial"/>
        </w:rPr>
        <w:t>Submitted By:</w:t>
      </w:r>
    </w:p>
    <w:p w:rsidR="0054255A" w:rsidRPr="00C36CB6" w:rsidP="00B13297" w14:paraId="4993D670" w14:textId="28A31F23">
      <w:pPr>
        <w:spacing w:after="0" w:line="240" w:lineRule="auto"/>
        <w:jc w:val="center"/>
        <w:rPr>
          <w:rFonts w:cs="Arial"/>
        </w:rPr>
      </w:pPr>
      <w:r w:rsidRPr="00C36CB6">
        <w:rPr>
          <w:rFonts w:cs="Arial"/>
        </w:rPr>
        <w:t>Office of Planning, Research</w:t>
      </w:r>
      <w:r w:rsidRPr="00C36CB6" w:rsidR="00B13297">
        <w:rPr>
          <w:rFonts w:cs="Arial"/>
        </w:rPr>
        <w:t>,</w:t>
      </w:r>
      <w:r w:rsidRPr="00C36CB6">
        <w:rPr>
          <w:rFonts w:cs="Arial"/>
        </w:rPr>
        <w:t xml:space="preserve"> and Evaluation</w:t>
      </w:r>
    </w:p>
    <w:p w:rsidR="0054255A" w:rsidRPr="00C36CB6" w:rsidP="00B13297" w14:paraId="47965330" w14:textId="77777777">
      <w:pPr>
        <w:spacing w:after="0" w:line="240" w:lineRule="auto"/>
        <w:jc w:val="center"/>
        <w:rPr>
          <w:rFonts w:cs="Arial"/>
        </w:rPr>
      </w:pPr>
      <w:r w:rsidRPr="00C36CB6">
        <w:rPr>
          <w:rFonts w:cs="Arial"/>
        </w:rPr>
        <w:t xml:space="preserve">Administration for Children and Families </w:t>
      </w:r>
    </w:p>
    <w:p w:rsidR="0054255A" w:rsidRPr="00C36CB6" w:rsidP="00B13297" w14:paraId="6D0243BB" w14:textId="77777777">
      <w:pPr>
        <w:spacing w:after="0" w:line="240" w:lineRule="auto"/>
        <w:jc w:val="center"/>
        <w:rPr>
          <w:rFonts w:cs="Arial"/>
        </w:rPr>
      </w:pPr>
      <w:r w:rsidRPr="00C36CB6">
        <w:rPr>
          <w:rFonts w:cs="Arial"/>
        </w:rPr>
        <w:t>U.S. Department of Health and Human Services</w:t>
      </w:r>
    </w:p>
    <w:p w:rsidR="0054255A" w:rsidRPr="00C36CB6" w:rsidP="00B13297" w14:paraId="0AED6156" w14:textId="77777777">
      <w:pPr>
        <w:spacing w:after="0" w:line="240" w:lineRule="auto"/>
        <w:jc w:val="center"/>
        <w:rPr>
          <w:rFonts w:cs="Arial"/>
        </w:rPr>
      </w:pPr>
    </w:p>
    <w:p w:rsidR="0054255A" w:rsidRPr="00C36CB6" w:rsidP="00B13297" w14:paraId="4FBBD238" w14:textId="77777777">
      <w:pPr>
        <w:spacing w:after="0" w:line="240" w:lineRule="auto"/>
        <w:jc w:val="center"/>
        <w:rPr>
          <w:rFonts w:cs="Arial"/>
        </w:rPr>
      </w:pPr>
      <w:r w:rsidRPr="00C36CB6">
        <w:rPr>
          <w:rFonts w:cs="Arial"/>
        </w:rPr>
        <w:t>4</w:t>
      </w:r>
      <w:r w:rsidRPr="00C36CB6">
        <w:rPr>
          <w:rFonts w:cs="Arial"/>
          <w:vertAlign w:val="superscript"/>
        </w:rPr>
        <w:t>th</w:t>
      </w:r>
      <w:r w:rsidRPr="00C36CB6">
        <w:rPr>
          <w:rFonts w:cs="Arial"/>
        </w:rPr>
        <w:t xml:space="preserve"> Floor, Mary E. Switzer Building</w:t>
      </w:r>
    </w:p>
    <w:p w:rsidR="0054255A" w:rsidRPr="00C36CB6" w:rsidP="00B13297" w14:paraId="737C8E19" w14:textId="77777777">
      <w:pPr>
        <w:spacing w:after="0" w:line="240" w:lineRule="auto"/>
        <w:jc w:val="center"/>
        <w:rPr>
          <w:rFonts w:cs="Arial"/>
        </w:rPr>
      </w:pPr>
      <w:r w:rsidRPr="00C36CB6">
        <w:rPr>
          <w:rFonts w:cs="Arial"/>
        </w:rPr>
        <w:t>330 C Street, SW</w:t>
      </w:r>
    </w:p>
    <w:p w:rsidR="0054255A" w:rsidRPr="00C36CB6" w:rsidP="00B13297" w14:paraId="0C645A88" w14:textId="77777777">
      <w:pPr>
        <w:spacing w:after="0" w:line="240" w:lineRule="auto"/>
        <w:jc w:val="center"/>
        <w:rPr>
          <w:rFonts w:cs="Arial"/>
        </w:rPr>
      </w:pPr>
      <w:r w:rsidRPr="00C36CB6">
        <w:rPr>
          <w:rFonts w:cs="Arial"/>
        </w:rPr>
        <w:t>Washington, D.C. 20201</w:t>
      </w:r>
    </w:p>
    <w:p w:rsidR="0054255A" w:rsidRPr="00C36CB6" w:rsidP="00B13297" w14:paraId="00F1DA38" w14:textId="77777777">
      <w:pPr>
        <w:spacing w:after="0" w:line="240" w:lineRule="auto"/>
        <w:jc w:val="center"/>
        <w:rPr>
          <w:rFonts w:cs="Arial"/>
        </w:rPr>
      </w:pPr>
    </w:p>
    <w:p w:rsidR="0054255A" w:rsidRPr="00C36CB6" w:rsidP="00B13297" w14:paraId="594D3C68" w14:textId="77777777">
      <w:pPr>
        <w:spacing w:after="0" w:line="240" w:lineRule="auto"/>
        <w:jc w:val="center"/>
        <w:rPr>
          <w:rFonts w:cs="Arial"/>
        </w:rPr>
      </w:pPr>
      <w:r w:rsidRPr="00C36CB6">
        <w:rPr>
          <w:rFonts w:cs="Arial"/>
        </w:rPr>
        <w:t>Project Officers:</w:t>
      </w:r>
    </w:p>
    <w:p w:rsidR="00220555" w:rsidRPr="00C36CB6" w:rsidP="00220555" w14:paraId="4233F399" w14:textId="77777777">
      <w:pPr>
        <w:pStyle w:val="paragraph"/>
        <w:spacing w:before="0" w:beforeAutospacing="0" w:after="0" w:afterAutospacing="0"/>
        <w:jc w:val="center"/>
        <w:textAlignment w:val="baseline"/>
        <w:rPr>
          <w:rStyle w:val="normaltextrun"/>
          <w:rFonts w:ascii="Arial" w:hAnsi="Arial" w:cs="Arial"/>
          <w:color w:val="000000"/>
          <w:sz w:val="22"/>
          <w:szCs w:val="22"/>
          <w:shd w:val="clear" w:color="auto" w:fill="FFFFFF"/>
        </w:rPr>
      </w:pPr>
      <w:r w:rsidRPr="00C36CB6">
        <w:rPr>
          <w:rStyle w:val="normaltextrun"/>
          <w:rFonts w:ascii="Arial" w:hAnsi="Arial" w:cs="Arial"/>
          <w:color w:val="000000"/>
          <w:sz w:val="22"/>
          <w:szCs w:val="22"/>
          <w:shd w:val="clear" w:color="auto" w:fill="FFFFFF"/>
        </w:rPr>
        <w:t>Christine Fortunato and Laura Hoard</w:t>
      </w:r>
    </w:p>
    <w:p w:rsidR="00220555" w:rsidRPr="00C36CB6" w:rsidP="00220555" w14:paraId="5E1501C2" w14:textId="77777777">
      <w:pPr>
        <w:pStyle w:val="paragraph"/>
        <w:spacing w:before="0" w:beforeAutospacing="0" w:after="0" w:afterAutospacing="0"/>
        <w:jc w:val="center"/>
        <w:textAlignment w:val="baseline"/>
        <w:rPr>
          <w:rFonts w:ascii="Arial" w:hAnsi="Arial" w:cs="Arial"/>
          <w:sz w:val="22"/>
          <w:szCs w:val="22"/>
        </w:rPr>
      </w:pPr>
      <w:r w:rsidRPr="00C36CB6">
        <w:rPr>
          <w:rStyle w:val="normaltextrun"/>
          <w:rFonts w:ascii="Arial" w:hAnsi="Arial" w:cs="Arial"/>
          <w:color w:val="000000"/>
          <w:sz w:val="22"/>
          <w:szCs w:val="22"/>
          <w:shd w:val="clear" w:color="auto" w:fill="FFFFFF"/>
        </w:rPr>
        <w:t>Office of Planning, Research, and Evaluation</w:t>
      </w:r>
    </w:p>
    <w:p w:rsidR="0054255A" w:rsidRPr="00C36CB6" w:rsidP="00B13297" w14:paraId="0313461E" w14:textId="77777777">
      <w:pPr>
        <w:spacing w:after="0" w:line="240" w:lineRule="auto"/>
        <w:jc w:val="center"/>
        <w:rPr>
          <w:rFonts w:cs="Arial"/>
          <w:b/>
        </w:rPr>
      </w:pPr>
    </w:p>
    <w:p w:rsidR="0054255A" w:rsidRPr="00C36CB6" w:rsidP="00B13297" w14:paraId="15758DCB" w14:textId="77777777">
      <w:pPr>
        <w:spacing w:after="0" w:line="240" w:lineRule="auto"/>
        <w:jc w:val="center"/>
        <w:rPr>
          <w:rFonts w:cs="Arial"/>
          <w:b/>
        </w:rPr>
      </w:pPr>
    </w:p>
    <w:p w:rsidR="0054255A" w:rsidRPr="00C36CB6" w:rsidP="00B13297" w14:paraId="59CD749F" w14:textId="77777777">
      <w:pPr>
        <w:jc w:val="center"/>
        <w:rPr>
          <w:rFonts w:cs="Arial"/>
          <w:b/>
        </w:rPr>
      </w:pPr>
    </w:p>
    <w:p w:rsidR="0054255A" w:rsidRPr="00C36CB6" w:rsidP="00B13297" w14:paraId="07833600" w14:textId="2B3D80AE">
      <w:pPr>
        <w:rPr>
          <w:rFonts w:cs="Arial"/>
          <w:b/>
        </w:rPr>
      </w:pPr>
    </w:p>
    <w:p w:rsidR="0068303E" w14:paraId="49E4A961" w14:textId="5E7DD7B2">
      <w:pPr>
        <w:rPr>
          <w:rFonts w:cs="Arial"/>
          <w:b/>
        </w:rPr>
      </w:pPr>
    </w:p>
    <w:p w:rsidR="00C36CB6" w:rsidRPr="00C36CB6" w14:paraId="41BB36D4" w14:textId="77777777">
      <w:pPr>
        <w:rPr>
          <w:rFonts w:cs="Arial"/>
          <w:b/>
        </w:rPr>
      </w:pPr>
    </w:p>
    <w:p w:rsidR="00FA5B1A" w:rsidRPr="00C36CB6" w14:paraId="1CC8C279" w14:textId="77777777">
      <w:pPr>
        <w:rPr>
          <w:rFonts w:cs="Arial"/>
          <w:b/>
        </w:rPr>
      </w:pPr>
    </w:p>
    <w:p w:rsidR="00624DDC" w:rsidRPr="00C36CB6" w:rsidP="00624DDC" w14:paraId="36C08276" w14:textId="671DC8EB">
      <w:pPr>
        <w:spacing w:after="0" w:line="240" w:lineRule="auto"/>
        <w:jc w:val="center"/>
        <w:rPr>
          <w:rFonts w:cs="Arial"/>
          <w:b/>
          <w:sz w:val="32"/>
          <w:szCs w:val="32"/>
        </w:rPr>
      </w:pPr>
      <w:r w:rsidRPr="00C36CB6">
        <w:rPr>
          <w:rFonts w:cs="Arial"/>
          <w:b/>
          <w:sz w:val="32"/>
          <w:szCs w:val="32"/>
        </w:rPr>
        <w:t>Part A</w:t>
      </w:r>
    </w:p>
    <w:p w:rsidR="00026192" w:rsidRPr="00C36CB6" w:rsidP="000F1E4A" w14:paraId="4CA5E0BD" w14:textId="77777777">
      <w:pPr>
        <w:spacing w:after="0" w:line="240" w:lineRule="auto"/>
        <w:rPr>
          <w:rFonts w:cs="Arial"/>
          <w:b/>
          <w:u w:val="single"/>
        </w:rPr>
      </w:pPr>
    </w:p>
    <w:p w:rsidR="00840D32" w:rsidRPr="00C36CB6" w:rsidP="000F1E4A" w14:paraId="5E4659ED" w14:textId="4B12C786">
      <w:pPr>
        <w:spacing w:after="0" w:line="240" w:lineRule="auto"/>
        <w:rPr>
          <w:rFonts w:cs="Arial"/>
          <w:b/>
          <w:sz w:val="28"/>
        </w:rPr>
      </w:pPr>
      <w:r w:rsidRPr="00C36CB6">
        <w:rPr>
          <w:rFonts w:cs="Arial"/>
          <w:b/>
          <w:sz w:val="28"/>
          <w:u w:val="single"/>
        </w:rPr>
        <w:t>Executive Summary</w:t>
      </w:r>
    </w:p>
    <w:p w:rsidR="00B04785" w:rsidRPr="00C36CB6" w:rsidP="000F1E4A" w14:paraId="5D7B325A" w14:textId="6F433416">
      <w:pPr>
        <w:spacing w:after="0" w:line="240" w:lineRule="auto"/>
        <w:rPr>
          <w:rFonts w:cs="Arial"/>
          <w:b/>
        </w:rPr>
      </w:pPr>
    </w:p>
    <w:p w:rsidR="00BC73BE" w:rsidP="007A34C7" w14:paraId="489A4089" w14:textId="77777777">
      <w:pPr>
        <w:pStyle w:val="ListParagraph"/>
        <w:spacing w:after="0"/>
        <w:ind w:left="288"/>
        <w:rPr>
          <w:rFonts w:cs="Arial"/>
        </w:rPr>
      </w:pPr>
      <w:r w:rsidRPr="005B73AB">
        <w:rPr>
          <w:b/>
        </w:rPr>
        <w:t xml:space="preserve">Type of Request: </w:t>
      </w:r>
      <w:r w:rsidRPr="00C36CB6">
        <w:t>This Information Collection Request is for a generic information collection under the umbrella generic, Formative Data Collections for ACF Research (0970-0356)</w:t>
      </w:r>
      <w:r w:rsidRPr="005B73AB">
        <w:rPr>
          <w:rFonts w:cs="Arial"/>
        </w:rPr>
        <w:t>.</w:t>
      </w:r>
    </w:p>
    <w:p w:rsidR="00BC73BE" w:rsidP="007A34C7" w14:paraId="0F11D7CF" w14:textId="77777777">
      <w:pPr>
        <w:pStyle w:val="ListParagraph"/>
        <w:spacing w:after="0"/>
        <w:ind w:left="288"/>
        <w:rPr>
          <w:rFonts w:cs="Arial"/>
        </w:rPr>
      </w:pPr>
    </w:p>
    <w:p w:rsidR="00DA4A27" w:rsidP="007A34C7" w14:paraId="51315604" w14:textId="6FEFDF97">
      <w:pPr>
        <w:pStyle w:val="ListParagraph"/>
        <w:spacing w:after="0"/>
        <w:ind w:left="288"/>
      </w:pPr>
      <w:r w:rsidRPr="005B73AB">
        <w:rPr>
          <w:b/>
        </w:rPr>
        <w:t xml:space="preserve">Description of Request: </w:t>
      </w:r>
      <w:r w:rsidRPr="00C36CB6" w:rsidR="007A1845">
        <w:t xml:space="preserve">The </w:t>
      </w:r>
      <w:r w:rsidRPr="007A34C7" w:rsidR="00EB0CC0">
        <w:rPr>
          <w:i/>
          <w:iCs/>
        </w:rPr>
        <w:t xml:space="preserve">Youth and Parent Voices for Research </w:t>
      </w:r>
      <w:r w:rsidRPr="00BC73BE" w:rsidR="00EB0CC0">
        <w:t>Study</w:t>
      </w:r>
      <w:r w:rsidRPr="00C36CB6" w:rsidR="007A1845">
        <w:t xml:space="preserve"> will</w:t>
      </w:r>
      <w:r w:rsidRPr="00C36CB6" w:rsidR="00EB0CC0">
        <w:t xml:space="preserve"> </w:t>
      </w:r>
      <w:r>
        <w:t>conduct focus groups and semi-structured interviews with</w:t>
      </w:r>
      <w:r w:rsidR="00433397">
        <w:t xml:space="preserve"> former </w:t>
      </w:r>
      <w:r w:rsidR="0029180F">
        <w:t>Child Welfare System (</w:t>
      </w:r>
      <w:r w:rsidR="00433397">
        <w:t>CWS</w:t>
      </w:r>
      <w:r w:rsidR="0029180F">
        <w:t xml:space="preserve">) </w:t>
      </w:r>
      <w:r w:rsidR="00433397">
        <w:t xml:space="preserve">involved </w:t>
      </w:r>
      <w:r w:rsidRPr="00C36CB6" w:rsidR="0058362E">
        <w:t>parent</w:t>
      </w:r>
      <w:r w:rsidR="00433397">
        <w:t>s</w:t>
      </w:r>
      <w:r w:rsidRPr="00C36CB6" w:rsidR="0058362E">
        <w:t xml:space="preserve"> and </w:t>
      </w:r>
      <w:r w:rsidRPr="00C36CB6" w:rsidR="004224AD">
        <w:t xml:space="preserve">youth </w:t>
      </w:r>
      <w:r>
        <w:t>to gather feedback on</w:t>
      </w:r>
      <w:r w:rsidRPr="00C36CB6">
        <w:t xml:space="preserve"> </w:t>
      </w:r>
      <w:r w:rsidRPr="00C36CB6" w:rsidR="00500A9D">
        <w:t>select measure</w:t>
      </w:r>
      <w:r w:rsidRPr="00C36CB6" w:rsidR="00E3308C">
        <w:t>s</w:t>
      </w:r>
      <w:r w:rsidR="00433397">
        <w:t xml:space="preserve">, </w:t>
      </w:r>
      <w:r w:rsidRPr="00C36CB6" w:rsidR="00625DAA">
        <w:t>recruitment strategies</w:t>
      </w:r>
      <w:r w:rsidR="00433397">
        <w:t>,</w:t>
      </w:r>
      <w:r w:rsidRPr="00C36CB6" w:rsidR="00625DAA">
        <w:t xml:space="preserve"> and </w:t>
      </w:r>
      <w:r w:rsidR="00EE3AFF">
        <w:t xml:space="preserve">other aspects of study </w:t>
      </w:r>
      <w:r w:rsidR="00CB5E28">
        <w:t>design</w:t>
      </w:r>
      <w:r w:rsidR="00EE3AFF">
        <w:t xml:space="preserve"> </w:t>
      </w:r>
      <w:r w:rsidRPr="00C36CB6" w:rsidR="003A0A46">
        <w:t xml:space="preserve">(e.g., </w:t>
      </w:r>
      <w:r w:rsidR="00EE3AFF">
        <w:t>burden, administration modes, tokens of appreciation)</w:t>
      </w:r>
      <w:r w:rsidRPr="00C36CB6" w:rsidR="003A0A46">
        <w:t xml:space="preserve"> </w:t>
      </w:r>
      <w:r w:rsidRPr="00C36CB6" w:rsidR="00E3308C">
        <w:t xml:space="preserve">proposed for potential future </w:t>
      </w:r>
      <w:r w:rsidRPr="00C36CB6" w:rsidR="001D4081">
        <w:t>data collection(s)</w:t>
      </w:r>
      <w:r w:rsidR="001D4081">
        <w:t xml:space="preserve"> for the </w:t>
      </w:r>
      <w:r w:rsidRPr="005B73AB" w:rsidR="001D4081">
        <w:t>National Survey of Child and Adolescent Well</w:t>
      </w:r>
      <w:r w:rsidRPr="005B73AB" w:rsidR="001D4081">
        <w:rPr>
          <w:rFonts w:ascii="Cambria Math" w:hAnsi="Cambria Math" w:cs="Cambria Math"/>
        </w:rPr>
        <w:t>‐</w:t>
      </w:r>
      <w:r w:rsidRPr="005B73AB" w:rsidR="001D4081">
        <w:t>Being</w:t>
      </w:r>
      <w:r w:rsidRPr="00C36CB6" w:rsidR="001D4081">
        <w:t xml:space="preserve"> </w:t>
      </w:r>
      <w:r w:rsidR="001D4081">
        <w:t>(</w:t>
      </w:r>
      <w:r w:rsidRPr="00C36CB6" w:rsidR="00E3308C">
        <w:t>NSCAW</w:t>
      </w:r>
      <w:r w:rsidR="001D4081">
        <w:t>)</w:t>
      </w:r>
      <w:r w:rsidRPr="00C36CB6" w:rsidR="008B4593">
        <w:t xml:space="preserve">. </w:t>
      </w:r>
      <w:r w:rsidR="00433397">
        <w:t>As such, t</w:t>
      </w:r>
      <w:r w:rsidRPr="00C36CB6" w:rsidR="00A06445">
        <w:t>hese activities are intended to inform the design of future NSCAW data collections</w:t>
      </w:r>
      <w:r w:rsidR="00433397">
        <w:t xml:space="preserve"> and are not intended to be generalizable to a broader population</w:t>
      </w:r>
      <w:r w:rsidRPr="00C36CB6" w:rsidR="00A06445">
        <w:t xml:space="preserve">. </w:t>
      </w:r>
    </w:p>
    <w:p w:rsidR="00DA4A27" w:rsidRPr="000F7901" w:rsidP="007A34C7" w14:paraId="36C6D964" w14:textId="77777777">
      <w:pPr>
        <w:pStyle w:val="ListParagraph"/>
        <w:spacing w:after="0"/>
        <w:ind w:left="288"/>
        <w:rPr>
          <w:b/>
        </w:rPr>
      </w:pPr>
    </w:p>
    <w:p w:rsidR="005B73AB" w:rsidRPr="005B73AB" w:rsidP="007A34C7" w14:paraId="686D6CF8" w14:textId="4C460F54">
      <w:pPr>
        <w:pStyle w:val="ListParagraph"/>
        <w:spacing w:after="0"/>
        <w:ind w:left="288"/>
      </w:pPr>
      <w:r w:rsidRPr="005B73AB">
        <w:t>NSCAW is approved under OMB control number #0970-0202 (Expiration Date: 8/31/2026).</w:t>
      </w:r>
    </w:p>
    <w:p w:rsidR="0058362E" w:rsidRPr="005B73AB" w:rsidP="007A34C7" w14:paraId="1C26C2B3" w14:textId="77777777">
      <w:pPr>
        <w:pStyle w:val="ListParagraph"/>
        <w:spacing w:after="0"/>
        <w:ind w:left="288"/>
        <w:rPr>
          <w:rFonts w:cs="Arial"/>
        </w:rPr>
      </w:pPr>
    </w:p>
    <w:p w:rsidR="005B73AB" w:rsidRPr="00C36CB6" w:rsidP="007A34C7" w14:paraId="2FC3C9A2" w14:textId="610558EE">
      <w:pPr>
        <w:pStyle w:val="ListParagraph"/>
        <w:spacing w:after="0"/>
        <w:ind w:left="288"/>
      </w:pPr>
      <w:r w:rsidRPr="00C36CB6">
        <w:t>We do not intend for this information to be used as the principal basis for public policy decisions.</w:t>
      </w:r>
    </w:p>
    <w:p w:rsidR="00BD7963" w:rsidRPr="005B73AB" w:rsidP="007A34C7" w14:paraId="0B78AB5D" w14:textId="77777777">
      <w:pPr>
        <w:pStyle w:val="ListParagraph"/>
        <w:spacing w:after="0"/>
        <w:ind w:left="288"/>
        <w:rPr>
          <w:rFonts w:cs="Arial"/>
        </w:rPr>
      </w:pPr>
    </w:p>
    <w:p w:rsidR="00906F6A" w:rsidRPr="005B73AB" w:rsidP="007A34C7" w14:paraId="579C578E" w14:textId="7ACA35FB">
      <w:pPr>
        <w:pStyle w:val="ListParagraph"/>
        <w:spacing w:after="0"/>
        <w:ind w:left="288"/>
        <w:rPr>
          <w:b/>
        </w:rPr>
      </w:pPr>
      <w:r w:rsidRPr="005B73AB">
        <w:rPr>
          <w:b/>
        </w:rPr>
        <w:t xml:space="preserve">Time Sensitivity: </w:t>
      </w:r>
      <w:r w:rsidRPr="00C36CB6" w:rsidR="00F13028">
        <w:t>In order to</w:t>
      </w:r>
      <w:r w:rsidRPr="00C36CB6" w:rsidR="00F13028">
        <w:t xml:space="preserve"> remain on schedule with project timelines, we would like to begin recruiting the parent and </w:t>
      </w:r>
      <w:r w:rsidR="00433397">
        <w:t>youth</w:t>
      </w:r>
      <w:r w:rsidRPr="00C36CB6" w:rsidR="00433397">
        <w:t xml:space="preserve"> </w:t>
      </w:r>
      <w:r w:rsidRPr="00C36CB6" w:rsidR="00F13028">
        <w:t>sample and begin data collection as soon as possible.</w:t>
      </w:r>
    </w:p>
    <w:p w:rsidR="00624DDC" w:rsidRPr="00C36CB6" w:rsidP="007A34C7" w14:paraId="64C8BC8B" w14:textId="6B96A5AA">
      <w:pPr>
        <w:spacing w:after="240"/>
        <w:rPr>
          <w:rFonts w:cs="Arial"/>
          <w:b/>
        </w:rPr>
      </w:pPr>
    </w:p>
    <w:p w:rsidR="00624DDC" w:rsidRPr="00C36CB6" w:rsidP="007A34C7" w14:paraId="0D5E5383" w14:textId="77777777">
      <w:pPr>
        <w:spacing w:after="240"/>
        <w:rPr>
          <w:rFonts w:cs="Arial"/>
          <w:b/>
        </w:rPr>
      </w:pPr>
    </w:p>
    <w:p w:rsidR="001A38FD" w:rsidRPr="00C36CB6" w14:paraId="7EEF528A" w14:textId="156BF329">
      <w:pPr>
        <w:rPr>
          <w:rFonts w:cs="Arial"/>
        </w:rPr>
      </w:pPr>
      <w:r w:rsidRPr="00C36CB6">
        <w:rPr>
          <w:rFonts w:cs="Arial"/>
        </w:rPr>
        <w:br w:type="page"/>
      </w:r>
    </w:p>
    <w:p w:rsidR="004328A4" w:rsidRPr="00C36CB6" w:rsidP="007A34C7" w14:paraId="5CB85B8F" w14:textId="3DD82FBA">
      <w:pPr>
        <w:pStyle w:val="Heading1"/>
      </w:pPr>
      <w:r w:rsidRPr="00C36CB6">
        <w:t>A1.</w:t>
      </w:r>
      <w:r w:rsidRPr="00C36CB6">
        <w:tab/>
      </w:r>
      <w:r w:rsidRPr="00C36CB6" w:rsidR="004E5778">
        <w:t xml:space="preserve">Necessity for Collection </w:t>
      </w:r>
    </w:p>
    <w:p w:rsidR="001D4081" w:rsidP="007A34C7" w14:paraId="4E4C6CB3" w14:textId="6480377B">
      <w:r w:rsidRPr="00C36CB6">
        <w:t>In 2021, the Administration for Children and Families (ACF) within the U.S. Department of Health and Human Services</w:t>
      </w:r>
      <w:r w:rsidR="00DA4A27">
        <w:t>,</w:t>
      </w:r>
      <w:r w:rsidRPr="00C36CB6">
        <w:t xml:space="preserve"> established the </w:t>
      </w:r>
      <w:r w:rsidRPr="005B73AB">
        <w:t>Preliminary Activities to Support Future Data Collection for the National Survey of Child and Adolescent Well</w:t>
      </w:r>
      <w:r w:rsidRPr="005B73AB">
        <w:rPr>
          <w:rFonts w:ascii="Cambria Math" w:hAnsi="Cambria Math" w:cs="Cambria Math"/>
        </w:rPr>
        <w:t>‐</w:t>
      </w:r>
      <w:r w:rsidRPr="005B73AB">
        <w:t>Being</w:t>
      </w:r>
      <w:r w:rsidRPr="00C36CB6" w:rsidR="004224AD">
        <w:t xml:space="preserve"> (“</w:t>
      </w:r>
      <w:r w:rsidRPr="007A34C7">
        <w:rPr>
          <w:i/>
          <w:iCs/>
        </w:rPr>
        <w:t>Reimagining NSCAW</w:t>
      </w:r>
      <w:r w:rsidRPr="00C36CB6" w:rsidR="004224AD">
        <w:t>”)</w:t>
      </w:r>
      <w:r w:rsidRPr="00C36CB6">
        <w:t xml:space="preserve"> to carry out preliminary activities to guide </w:t>
      </w:r>
      <w:r w:rsidR="00433397">
        <w:t xml:space="preserve">and inform </w:t>
      </w:r>
      <w:r w:rsidRPr="00C36CB6" w:rsidR="004224AD">
        <w:t xml:space="preserve">the development of </w:t>
      </w:r>
      <w:r w:rsidRPr="00C36CB6">
        <w:t xml:space="preserve">future NSCAW data collections. </w:t>
      </w:r>
      <w:r w:rsidR="00A619FD">
        <w:t xml:space="preserve">NSCAW </w:t>
      </w:r>
      <w:r w:rsidRPr="008B47A2" w:rsidR="008B47A2">
        <w:t xml:space="preserve">(OMB #0970-0202) is a nationally representative, longitudinal survey of children and families who </w:t>
      </w:r>
      <w:r w:rsidRPr="008B47A2" w:rsidR="008B47A2">
        <w:t>came in contact with</w:t>
      </w:r>
      <w:r w:rsidRPr="008B47A2" w:rsidR="008B47A2">
        <w:t xml:space="preserve"> the child welfare system (CWS). The first cohort of NSCAW began in 1999; there have been three cohorts to date. The goal of the study is to provide information on a range of fundamental questions about the outcomes of children involved with the </w:t>
      </w:r>
      <w:r w:rsidRPr="008B47A2" w:rsidR="008B47A2">
        <w:t>CWS.</w:t>
      </w:r>
      <w:r>
        <w:t>.</w:t>
      </w:r>
      <w:r>
        <w:t xml:space="preserve"> </w:t>
      </w:r>
    </w:p>
    <w:p w:rsidR="008E700C" w:rsidRPr="005B73AB" w:rsidP="007A34C7" w14:paraId="304504D9" w14:textId="4A7F74DF">
      <w:pPr>
        <w:rPr>
          <w:rFonts w:cs="Arial"/>
        </w:rPr>
      </w:pPr>
      <w:r w:rsidRPr="007A34C7">
        <w:rPr>
          <w:i/>
          <w:iCs/>
        </w:rPr>
        <w:t>Reimagining NSCAW</w:t>
      </w:r>
      <w:r w:rsidRPr="00C36CB6">
        <w:t xml:space="preserve"> </w:t>
      </w:r>
      <w:r w:rsidRPr="00C36CB6">
        <w:t>include</w:t>
      </w:r>
      <w:r w:rsidR="00E17337">
        <w:t>s</w:t>
      </w:r>
      <w:r w:rsidRPr="00C36CB6">
        <w:t xml:space="preserve"> (a) developing potential design option(s)</w:t>
      </w:r>
      <w:r w:rsidR="00433397">
        <w:t xml:space="preserve">; </w:t>
      </w:r>
      <w:r w:rsidRPr="00C36CB6">
        <w:t>(b) actively engaging with various collaborators and experts</w:t>
      </w:r>
      <w:r w:rsidR="00433397">
        <w:t>;</w:t>
      </w:r>
      <w:r w:rsidRPr="00C36CB6">
        <w:t xml:space="preserve"> (c) conducting preliminary or pilot data collections</w:t>
      </w:r>
      <w:r w:rsidR="00433397">
        <w:t>;</w:t>
      </w:r>
      <w:r w:rsidRPr="00C36CB6">
        <w:t xml:space="preserve"> and (d) disseminating findings from these efforts.</w:t>
      </w:r>
      <w:r w:rsidRPr="00C36CB6" w:rsidR="004224AD">
        <w:t xml:space="preserve"> The </w:t>
      </w:r>
      <w:r w:rsidRPr="007A34C7" w:rsidR="004224AD">
        <w:rPr>
          <w:i/>
          <w:iCs/>
        </w:rPr>
        <w:t>Youth and Parent Voices for Research</w:t>
      </w:r>
      <w:r w:rsidRPr="00C36CB6" w:rsidR="004224AD">
        <w:t xml:space="preserve"> information collection is intended to serve as a preliminary</w:t>
      </w:r>
      <w:r w:rsidR="00433397">
        <w:t xml:space="preserve"> </w:t>
      </w:r>
      <w:r w:rsidRPr="00C36CB6" w:rsidR="004224AD">
        <w:t>data collectio</w:t>
      </w:r>
      <w:r w:rsidR="00433397">
        <w:t xml:space="preserve">n </w:t>
      </w:r>
      <w:r w:rsidR="005940F0">
        <w:t>that will</w:t>
      </w:r>
      <w:r w:rsidR="00433397">
        <w:t xml:space="preserve"> </w:t>
      </w:r>
      <w:r w:rsidR="005940F0">
        <w:t>inform future NSCAW</w:t>
      </w:r>
      <w:r w:rsidR="00433397">
        <w:t xml:space="preserve"> design </w:t>
      </w:r>
      <w:r w:rsidR="005940F0">
        <w:t>components</w:t>
      </w:r>
      <w:r w:rsidR="00433397">
        <w:t>.</w:t>
      </w:r>
    </w:p>
    <w:p w:rsidR="004D2CC1" w:rsidRPr="005B73AB" w:rsidP="007A34C7" w14:paraId="5AC31F66" w14:textId="3B05CF46">
      <w:pPr>
        <w:rPr>
          <w:rFonts w:cs="Arial"/>
        </w:rPr>
      </w:pPr>
      <w:r w:rsidRPr="00C36CB6">
        <w:t xml:space="preserve">NSCAW relies </w:t>
      </w:r>
      <w:r w:rsidR="005940F0">
        <w:t>on</w:t>
      </w:r>
      <w:r w:rsidRPr="00C36CB6" w:rsidR="005940F0">
        <w:t xml:space="preserve"> </w:t>
      </w:r>
      <w:r w:rsidRPr="00C36CB6">
        <w:t xml:space="preserve">the participation </w:t>
      </w:r>
      <w:r w:rsidR="00B825F7">
        <w:t xml:space="preserve">and continued engagement </w:t>
      </w:r>
      <w:r w:rsidRPr="00C36CB6">
        <w:t xml:space="preserve">of </w:t>
      </w:r>
      <w:r w:rsidR="00433397">
        <w:t xml:space="preserve">CWS-involved </w:t>
      </w:r>
      <w:r w:rsidRPr="00C36CB6">
        <w:t>childr</w:t>
      </w:r>
      <w:r w:rsidR="00433397">
        <w:t>en</w:t>
      </w:r>
      <w:r w:rsidR="00B825F7">
        <w:t>, youth,</w:t>
      </w:r>
      <w:r w:rsidRPr="00C36CB6">
        <w:t xml:space="preserve"> and families </w:t>
      </w:r>
      <w:r w:rsidR="005940F0">
        <w:t>to report directly</w:t>
      </w:r>
      <w:r w:rsidRPr="00C36CB6" w:rsidR="000B3A10">
        <w:t xml:space="preserve"> on </w:t>
      </w:r>
      <w:r w:rsidRPr="00C36CB6">
        <w:t xml:space="preserve">various aspects of well-being. Therefore, </w:t>
      </w:r>
      <w:r w:rsidR="00433397">
        <w:t>it is</w:t>
      </w:r>
      <w:r w:rsidRPr="00C36CB6" w:rsidR="00433397">
        <w:t xml:space="preserve"> </w:t>
      </w:r>
      <w:r w:rsidRPr="00C36CB6">
        <w:t xml:space="preserve">important for the </w:t>
      </w:r>
      <w:r w:rsidRPr="00C36CB6" w:rsidR="003C435B">
        <w:t>project</w:t>
      </w:r>
      <w:r w:rsidRPr="00C36CB6">
        <w:t xml:space="preserve"> team to gather </w:t>
      </w:r>
      <w:r w:rsidR="00B825F7">
        <w:t>feedback</w:t>
      </w:r>
      <w:r w:rsidRPr="00C36CB6" w:rsidR="00B825F7">
        <w:t xml:space="preserve"> </w:t>
      </w:r>
      <w:r w:rsidRPr="00C36CB6">
        <w:t xml:space="preserve">from </w:t>
      </w:r>
      <w:r w:rsidR="00B825F7">
        <w:t>potential participants</w:t>
      </w:r>
      <w:r w:rsidR="00EE3AFF">
        <w:t xml:space="preserve"> with child welfare system lived experience (CWS LE) </w:t>
      </w:r>
      <w:r w:rsidRPr="00C36CB6">
        <w:t xml:space="preserve">on </w:t>
      </w:r>
      <w:r w:rsidR="00B825F7">
        <w:t>factors that may impact participation in future data collections</w:t>
      </w:r>
      <w:r w:rsidR="005940F0">
        <w:t xml:space="preserve"> (e.g., </w:t>
      </w:r>
      <w:r w:rsidR="00B825F7">
        <w:t xml:space="preserve">burden, </w:t>
      </w:r>
      <w:r w:rsidR="002D6D56">
        <w:t xml:space="preserve">survey </w:t>
      </w:r>
      <w:r w:rsidR="00AF143B">
        <w:t xml:space="preserve">administration </w:t>
      </w:r>
      <w:r w:rsidR="005940F0">
        <w:t xml:space="preserve">mode, </w:t>
      </w:r>
      <w:r w:rsidR="00EE3AFF">
        <w:t>tokens of appreciation</w:t>
      </w:r>
      <w:r w:rsidR="005940F0">
        <w:t xml:space="preserve">, or </w:t>
      </w:r>
      <w:r w:rsidR="00856FE4">
        <w:t>whether</w:t>
      </w:r>
      <w:r w:rsidR="005940F0">
        <w:t xml:space="preserve"> measures </w:t>
      </w:r>
      <w:r w:rsidR="00856FE4">
        <w:t>are</w:t>
      </w:r>
      <w:r w:rsidR="005940F0">
        <w:t xml:space="preserve"> relevant or appropriate for use with this population). </w:t>
      </w:r>
      <w:r w:rsidRPr="00C36CB6" w:rsidR="00606126">
        <w:t xml:space="preserve">Partnering with individuals </w:t>
      </w:r>
      <w:r w:rsidR="005940F0">
        <w:t>who have CWS LE</w:t>
      </w:r>
      <w:r w:rsidRPr="00C36CB6" w:rsidR="00080567">
        <w:t xml:space="preserve"> </w:t>
      </w:r>
      <w:r w:rsidRPr="00C36CB6" w:rsidR="00606126">
        <w:t xml:space="preserve">can increase the validity and credibility of research findings and result in </w:t>
      </w:r>
      <w:r w:rsidR="00203506">
        <w:t xml:space="preserve">more relevant </w:t>
      </w:r>
      <w:r w:rsidR="00DA4A27">
        <w:t xml:space="preserve">and actionable </w:t>
      </w:r>
      <w:r w:rsidRPr="00C36CB6" w:rsidR="00606126">
        <w:t>dissemination products and policy recommendations (</w:t>
      </w:r>
      <w:bookmarkStart w:id="1" w:name="_Hlk164931043"/>
      <w:r w:rsidRPr="00433397" w:rsidR="00606126">
        <w:t xml:space="preserve">Akers et al., 2023; Brewer &amp; </w:t>
      </w:r>
      <w:r w:rsidRPr="00433397" w:rsidR="00606126">
        <w:t>Kliewer</w:t>
      </w:r>
      <w:r w:rsidRPr="00433397" w:rsidR="00606126">
        <w:t>, 2023; Iqbal et al., 2023; DHHS</w:t>
      </w:r>
      <w:r w:rsidR="005940F0">
        <w:t xml:space="preserve">: </w:t>
      </w:r>
      <w:r w:rsidRPr="00433397" w:rsidR="00606126">
        <w:t>Office of the Assistant Secretary for Planning and Evaluation, 2022</w:t>
      </w:r>
      <w:bookmarkEnd w:id="1"/>
      <w:r w:rsidRPr="00C36CB6" w:rsidR="00606126">
        <w:t xml:space="preserve">). </w:t>
      </w:r>
      <w:r w:rsidRPr="00C36CB6" w:rsidR="00081570">
        <w:t>Th</w:t>
      </w:r>
      <w:r w:rsidR="005940F0">
        <w:t xml:space="preserve">is information collection </w:t>
      </w:r>
      <w:r w:rsidRPr="00C36CB6" w:rsidR="00081570">
        <w:t>support</w:t>
      </w:r>
      <w:r w:rsidR="005940F0">
        <w:t>s</w:t>
      </w:r>
      <w:r w:rsidRPr="00C36CB6" w:rsidR="00081570">
        <w:t xml:space="preserve"> a stated ACF priority to meaningfully seek and incorporate input from individuals </w:t>
      </w:r>
      <w:r w:rsidR="005940F0">
        <w:t>with CWS LE</w:t>
      </w:r>
      <w:r w:rsidRPr="00C36CB6" w:rsidR="00081570">
        <w:t xml:space="preserve"> in any potential future NSCAW data collection(s).</w:t>
      </w:r>
    </w:p>
    <w:p w:rsidR="004328A4" w:rsidRPr="0029180F" w:rsidP="007A34C7" w14:paraId="778B15CC" w14:textId="6BF96CD5">
      <w:pPr>
        <w:rPr>
          <w:rFonts w:cs="Arial"/>
        </w:rPr>
      </w:pPr>
      <w:r w:rsidRPr="00C36CB6">
        <w:t xml:space="preserve">No legal or administrative requirements necessitate </w:t>
      </w:r>
      <w:r w:rsidR="005940F0">
        <w:t>this information</w:t>
      </w:r>
      <w:r w:rsidRPr="00C36CB6" w:rsidR="005940F0">
        <w:t xml:space="preserve"> </w:t>
      </w:r>
      <w:r w:rsidRPr="00C36CB6">
        <w:t>collection. ACF is undertaking the collection at the discretion of the agency.</w:t>
      </w:r>
    </w:p>
    <w:p w:rsidR="004328A4" w:rsidRPr="00C36CB6" w:rsidP="007A34C7" w14:paraId="77508B66" w14:textId="5FCD8AB6">
      <w:pPr>
        <w:pStyle w:val="Heading1"/>
      </w:pPr>
      <w:r w:rsidRPr="00C36CB6">
        <w:t>A2.</w:t>
      </w:r>
      <w:r w:rsidRPr="00C36CB6">
        <w:tab/>
      </w:r>
      <w:r w:rsidRPr="00C36CB6" w:rsidR="00107D87">
        <w:t>Purpose</w:t>
      </w:r>
    </w:p>
    <w:p w:rsidR="004328A4" w:rsidRPr="0029180F" w:rsidP="007A34C7" w14:paraId="6DDDCEC8" w14:textId="2DD3EE30">
      <w:pPr>
        <w:pStyle w:val="Heading2"/>
      </w:pPr>
      <w:r w:rsidRPr="0029180F">
        <w:t xml:space="preserve">Purpose </w:t>
      </w:r>
      <w:r w:rsidRPr="00C971CF">
        <w:t>and</w:t>
      </w:r>
      <w:r w:rsidRPr="0029180F">
        <w:t xml:space="preserve"> Use </w:t>
      </w:r>
    </w:p>
    <w:p w:rsidR="000B3A10" w:rsidRPr="00C36CB6" w:rsidP="007A34C7" w14:paraId="5F941AAA" w14:textId="02CFB5BA">
      <w:pPr>
        <w:spacing w:after="120" w:line="240" w:lineRule="auto"/>
        <w:rPr>
          <w:rFonts w:cs="Arial"/>
        </w:rPr>
      </w:pPr>
      <w:r>
        <w:rPr>
          <w:rFonts w:cs="Arial"/>
        </w:rPr>
        <w:t xml:space="preserve">The overall purpose of this effort is to contribute to the development of future NSCAW data collections with a goal of improving participation and ultimately data quality. </w:t>
      </w:r>
      <w:r w:rsidRPr="00C36CB6">
        <w:rPr>
          <w:rFonts w:cs="Arial"/>
        </w:rPr>
        <w:t xml:space="preserve">The information </w:t>
      </w:r>
      <w:r w:rsidR="005E3BB5">
        <w:rPr>
          <w:rFonts w:cs="Arial"/>
        </w:rPr>
        <w:t xml:space="preserve">collected by the </w:t>
      </w:r>
      <w:r w:rsidR="005E30A3">
        <w:rPr>
          <w:rFonts w:cs="Arial"/>
        </w:rPr>
        <w:t>project</w:t>
      </w:r>
      <w:r w:rsidR="005E3BB5">
        <w:rPr>
          <w:rFonts w:cs="Arial"/>
        </w:rPr>
        <w:t xml:space="preserve"> team </w:t>
      </w:r>
      <w:r w:rsidRPr="00C36CB6">
        <w:rPr>
          <w:rFonts w:cs="Arial"/>
        </w:rPr>
        <w:t xml:space="preserve">will </w:t>
      </w:r>
      <w:r w:rsidR="00DC0BE4">
        <w:rPr>
          <w:rFonts w:cs="Arial"/>
        </w:rPr>
        <w:t xml:space="preserve">be used </w:t>
      </w:r>
      <w:r w:rsidR="00125020">
        <w:rPr>
          <w:rFonts w:cs="Arial"/>
        </w:rPr>
        <w:t xml:space="preserve">to </w:t>
      </w:r>
      <w:r w:rsidRPr="00C36CB6">
        <w:rPr>
          <w:rFonts w:cs="Arial"/>
        </w:rPr>
        <w:t xml:space="preserve">inform </w:t>
      </w:r>
      <w:r w:rsidR="005E3BB5">
        <w:rPr>
          <w:rFonts w:cs="Arial"/>
        </w:rPr>
        <w:t xml:space="preserve">the </w:t>
      </w:r>
      <w:r w:rsidR="005E3BB5">
        <w:t>constructs, measures, recruitment, and data collection strategies</w:t>
      </w:r>
      <w:r w:rsidR="005E3BB5">
        <w:rPr>
          <w:rFonts w:cs="Arial"/>
        </w:rPr>
        <w:t xml:space="preserve"> for </w:t>
      </w:r>
      <w:r w:rsidRPr="00C36CB6">
        <w:rPr>
          <w:rFonts w:cs="Arial"/>
        </w:rPr>
        <w:t>future NSCAW data collections by providing information</w:t>
      </w:r>
      <w:r w:rsidR="00856FE4">
        <w:rPr>
          <w:rFonts w:cs="Arial"/>
        </w:rPr>
        <w:t xml:space="preserve"> to</w:t>
      </w:r>
      <w:r w:rsidR="005E3BB5">
        <w:rPr>
          <w:rFonts w:cs="Arial"/>
        </w:rPr>
        <w:t xml:space="preserve"> </w:t>
      </w:r>
      <w:r w:rsidRPr="00C36CB6">
        <w:rPr>
          <w:rFonts w:cs="Arial"/>
        </w:rPr>
        <w:t>on:</w:t>
      </w:r>
    </w:p>
    <w:p w:rsidR="000B3A10" w:rsidRPr="00C36CB6" w:rsidP="007A34C7" w14:paraId="6A077EC1" w14:textId="0E7C5874">
      <w:pPr>
        <w:pStyle w:val="ListParagraph"/>
        <w:numPr>
          <w:ilvl w:val="0"/>
          <w:numId w:val="51"/>
        </w:numPr>
        <w:spacing w:after="0"/>
        <w:rPr>
          <w:rFonts w:cs="Arial"/>
        </w:rPr>
      </w:pPr>
      <w:r w:rsidRPr="00C36CB6">
        <w:rPr>
          <w:rFonts w:cs="Arial"/>
        </w:rPr>
        <w:t>Participant</w:t>
      </w:r>
      <w:r w:rsidR="005B73AB">
        <w:rPr>
          <w:rFonts w:cs="Arial"/>
        </w:rPr>
        <w:t xml:space="preserve">s’ </w:t>
      </w:r>
      <w:r w:rsidRPr="00C36CB6">
        <w:rPr>
          <w:rFonts w:cs="Arial"/>
        </w:rPr>
        <w:t>understanding of certain constructs and measures proposed in one or more of the NSCAW designs</w:t>
      </w:r>
      <w:r w:rsidR="005B73AB">
        <w:rPr>
          <w:rFonts w:cs="Arial"/>
        </w:rPr>
        <w:t xml:space="preserve"> developed under </w:t>
      </w:r>
      <w:r w:rsidR="005B73AB">
        <w:rPr>
          <w:rFonts w:cs="Arial"/>
          <w:i/>
          <w:iCs/>
        </w:rPr>
        <w:t>Reimagining NSCAW</w:t>
      </w:r>
      <w:r w:rsidRPr="00C36CB6">
        <w:rPr>
          <w:rFonts w:cs="Arial"/>
        </w:rPr>
        <w:t>; and</w:t>
      </w:r>
    </w:p>
    <w:p w:rsidR="00257DA3" w:rsidRPr="00C36CB6" w:rsidP="002B7A18" w14:paraId="38AEE6F8" w14:textId="0AD78366">
      <w:pPr>
        <w:pStyle w:val="ListParagraph"/>
        <w:numPr>
          <w:ilvl w:val="0"/>
          <w:numId w:val="51"/>
        </w:numPr>
        <w:spacing w:after="0"/>
        <w:rPr>
          <w:rFonts w:cs="Arial"/>
        </w:rPr>
      </w:pPr>
      <w:r>
        <w:rPr>
          <w:rFonts w:cs="Arial"/>
        </w:rPr>
        <w:t xml:space="preserve">Participants’ </w:t>
      </w:r>
      <w:r w:rsidR="00986951">
        <w:rPr>
          <w:rFonts w:cs="Arial"/>
        </w:rPr>
        <w:t>perspectives on</w:t>
      </w:r>
      <w:r>
        <w:rPr>
          <w:rFonts w:cs="Arial"/>
        </w:rPr>
        <w:t xml:space="preserve"> r</w:t>
      </w:r>
      <w:r w:rsidRPr="00C36CB6">
        <w:rPr>
          <w:rFonts w:cs="Arial"/>
        </w:rPr>
        <w:t xml:space="preserve">ecruitment strategies and </w:t>
      </w:r>
      <w:r w:rsidR="00690BBF">
        <w:rPr>
          <w:rFonts w:cs="Arial"/>
        </w:rPr>
        <w:t xml:space="preserve">other study design aspects </w:t>
      </w:r>
      <w:r w:rsidRPr="00C36CB6">
        <w:rPr>
          <w:rFonts w:cs="Arial"/>
        </w:rPr>
        <w:t>(e.g.</w:t>
      </w:r>
      <w:r w:rsidR="00C36CB6">
        <w:rPr>
          <w:rFonts w:cs="Arial"/>
        </w:rPr>
        <w:t>,</w:t>
      </w:r>
      <w:r w:rsidRPr="00C36CB6">
        <w:rPr>
          <w:rFonts w:cs="Arial"/>
        </w:rPr>
        <w:t xml:space="preserve"> </w:t>
      </w:r>
      <w:r w:rsidR="00690BBF">
        <w:rPr>
          <w:rFonts w:cs="Arial"/>
        </w:rPr>
        <w:t xml:space="preserve">administration </w:t>
      </w:r>
      <w:r w:rsidRPr="00C36CB6">
        <w:rPr>
          <w:rFonts w:cs="Arial"/>
        </w:rPr>
        <w:t>mode) proposed in one or more of the</w:t>
      </w:r>
      <w:r w:rsidR="005B73AB">
        <w:rPr>
          <w:rFonts w:cs="Arial"/>
        </w:rPr>
        <w:t>se</w:t>
      </w:r>
      <w:r w:rsidRPr="00C36CB6">
        <w:rPr>
          <w:rFonts w:cs="Arial"/>
        </w:rPr>
        <w:t xml:space="preserve"> NSCAW designs.</w:t>
      </w:r>
    </w:p>
    <w:p w:rsidR="000B3A10" w:rsidRPr="00433397" w:rsidP="002B7A18" w14:paraId="16BCB497" w14:textId="77777777">
      <w:pPr>
        <w:pStyle w:val="ListParagraph"/>
        <w:spacing w:after="0" w:line="240" w:lineRule="auto"/>
        <w:rPr>
          <w:rFonts w:cs="Arial"/>
        </w:rPr>
      </w:pPr>
    </w:p>
    <w:p w:rsidR="002B7A18" w:rsidRPr="007A34C7" w:rsidP="002B7A18" w14:paraId="13AA8DC4" w14:textId="77777777">
      <w:pPr>
        <w:spacing w:after="0"/>
        <w:rPr>
          <w:rFonts w:cs="Arial"/>
        </w:rPr>
      </w:pPr>
      <w:r w:rsidRPr="00C36CB6">
        <w:rPr>
          <w:rFonts w:cs="Arial"/>
        </w:rPr>
        <w:t>This proposed information collection meets the following goals of ACF’s generic clearance for</w:t>
      </w:r>
      <w:r>
        <w:rPr>
          <w:rFonts w:cs="Arial"/>
        </w:rPr>
        <w:t xml:space="preserve"> </w:t>
      </w:r>
      <w:r w:rsidRPr="00C36CB6">
        <w:rPr>
          <w:rFonts w:cs="Arial"/>
        </w:rPr>
        <w:t xml:space="preserve">formative data collections for research and evaluation (0970-0356) </w:t>
      </w:r>
      <w:r>
        <w:rPr>
          <w:rFonts w:cs="Arial"/>
        </w:rPr>
        <w:t>by</w:t>
      </w:r>
      <w:r w:rsidRPr="00C36CB6">
        <w:rPr>
          <w:rFonts w:cs="Arial"/>
        </w:rPr>
        <w:t>:</w:t>
      </w:r>
    </w:p>
    <w:p w:rsidR="002B7A18" w:rsidRPr="00C36CB6" w:rsidP="002B7A18" w14:paraId="110D48AF" w14:textId="77777777">
      <w:pPr>
        <w:numPr>
          <w:ilvl w:val="0"/>
          <w:numId w:val="43"/>
        </w:numPr>
        <w:spacing w:after="0" w:line="240" w:lineRule="auto"/>
        <w:rPr>
          <w:rFonts w:cs="Arial"/>
        </w:rPr>
      </w:pPr>
      <w:r w:rsidRPr="00C36CB6">
        <w:rPr>
          <w:rFonts w:cs="Arial"/>
        </w:rPr>
        <w:t>informing the development of ACF research</w:t>
      </w:r>
    </w:p>
    <w:p w:rsidR="002B7A18" w:rsidRPr="00C36CB6" w:rsidP="002B7A18" w14:paraId="45AA290E" w14:textId="77777777">
      <w:pPr>
        <w:numPr>
          <w:ilvl w:val="0"/>
          <w:numId w:val="43"/>
        </w:numPr>
        <w:spacing w:after="0" w:line="240" w:lineRule="auto"/>
        <w:rPr>
          <w:rFonts w:cs="Arial"/>
        </w:rPr>
      </w:pPr>
      <w:r w:rsidRPr="00C36CB6">
        <w:rPr>
          <w:rFonts w:cs="Arial"/>
        </w:rPr>
        <w:t xml:space="preserve">maintaining a research agenda that is rigorous and </w:t>
      </w:r>
      <w:r w:rsidRPr="00C36CB6">
        <w:rPr>
          <w:rFonts w:cs="Arial"/>
        </w:rPr>
        <w:t>relevant</w:t>
      </w:r>
    </w:p>
    <w:p w:rsidR="002B7A18" w:rsidRPr="00C36CB6" w:rsidP="002B7A18" w14:paraId="2BF5E2DE" w14:textId="77777777">
      <w:pPr>
        <w:numPr>
          <w:ilvl w:val="0"/>
          <w:numId w:val="43"/>
        </w:numPr>
        <w:spacing w:after="0" w:line="240" w:lineRule="auto"/>
        <w:rPr>
          <w:rFonts w:cs="Arial"/>
        </w:rPr>
      </w:pPr>
      <w:r w:rsidRPr="00C36CB6">
        <w:rPr>
          <w:rFonts w:cs="Arial"/>
        </w:rPr>
        <w:t xml:space="preserve">ensuring that research products are as current as </w:t>
      </w:r>
      <w:r w:rsidRPr="00C36CB6">
        <w:rPr>
          <w:rFonts w:cs="Arial"/>
        </w:rPr>
        <w:t>possible</w:t>
      </w:r>
      <w:r w:rsidRPr="00C36CB6">
        <w:rPr>
          <w:rFonts w:cs="Arial"/>
        </w:rPr>
        <w:t xml:space="preserve"> </w:t>
      </w:r>
    </w:p>
    <w:p w:rsidR="002B7A18" w:rsidP="002B7A18" w14:paraId="565FC7D4" w14:textId="77777777">
      <w:pPr>
        <w:spacing w:after="0"/>
      </w:pPr>
    </w:p>
    <w:p w:rsidR="007D0F6E" w:rsidRPr="00C36CB6" w:rsidP="007A34C7" w14:paraId="3D05813B" w14:textId="1A9FFFDC">
      <w:pPr>
        <w:rPr>
          <w:rFonts w:cs="Arial"/>
          <w:i/>
        </w:rPr>
      </w:pPr>
      <w:r>
        <w:t>The</w:t>
      </w:r>
      <w:r w:rsidRPr="00C36CB6" w:rsidR="00A36134">
        <w:t xml:space="preserve"> information </w:t>
      </w:r>
      <w:r w:rsidRPr="00C36CB6">
        <w:t>c</w:t>
      </w:r>
      <w:r w:rsidRPr="00C36CB6" w:rsidR="00A36134">
        <w:t xml:space="preserve">ollected </w:t>
      </w:r>
      <w:r w:rsidRPr="00C36CB6" w:rsidR="009F1636">
        <w:t xml:space="preserve">as part of this OMB request </w:t>
      </w:r>
      <w:r w:rsidRPr="00C36CB6" w:rsidR="00A36134">
        <w:t>is meant to contribute to the body of knowledge on ACF programs. It is not intended to be used as the principal basis for a decision by a federal decision-maker and is not expected to meet the threshold of influential or highly influential scientific information.</w:t>
      </w:r>
    </w:p>
    <w:p w:rsidR="00F4134B" w:rsidRPr="00C971CF" w:rsidP="007A34C7" w14:paraId="3FF187A0" w14:textId="63BE9E5C">
      <w:pPr>
        <w:pStyle w:val="Heading2"/>
      </w:pPr>
      <w:r w:rsidRPr="00C971CF">
        <w:t>Guiding Questions</w:t>
      </w:r>
    </w:p>
    <w:p w:rsidR="0029180F" w:rsidRPr="009B78E1" w:rsidP="007A34C7" w14:paraId="7DD94FE8" w14:textId="01139084">
      <w:pPr>
        <w:pStyle w:val="ListParagraph"/>
        <w:numPr>
          <w:ilvl w:val="0"/>
          <w:numId w:val="47"/>
        </w:numPr>
        <w:spacing w:after="120"/>
        <w:rPr>
          <w:rFonts w:cs="Arial"/>
          <w:iCs/>
        </w:rPr>
      </w:pPr>
      <w:r w:rsidRPr="00C36CB6">
        <w:rPr>
          <w:rFonts w:cs="Arial"/>
          <w:iCs/>
        </w:rPr>
        <w:t xml:space="preserve">How do </w:t>
      </w:r>
      <w:r w:rsidRPr="00C36CB6" w:rsidR="00C25666">
        <w:rPr>
          <w:rFonts w:cs="Arial"/>
          <w:iCs/>
        </w:rPr>
        <w:t xml:space="preserve">parents and </w:t>
      </w:r>
      <w:r w:rsidRPr="00C36CB6">
        <w:rPr>
          <w:rFonts w:cs="Arial"/>
          <w:iCs/>
        </w:rPr>
        <w:t>youth (</w:t>
      </w:r>
      <w:r w:rsidR="00522E3C">
        <w:rPr>
          <w:rFonts w:cs="Arial"/>
          <w:iCs/>
        </w:rPr>
        <w:t xml:space="preserve">ages </w:t>
      </w:r>
      <w:r w:rsidRPr="00C36CB6">
        <w:rPr>
          <w:rFonts w:cs="Arial"/>
          <w:iCs/>
        </w:rPr>
        <w:t>11-17</w:t>
      </w:r>
      <w:r w:rsidR="00522E3C">
        <w:rPr>
          <w:rFonts w:cs="Arial"/>
          <w:iCs/>
        </w:rPr>
        <w:t xml:space="preserve"> years old</w:t>
      </w:r>
      <w:r w:rsidRPr="00C36CB6">
        <w:rPr>
          <w:rFonts w:cs="Arial"/>
          <w:iCs/>
        </w:rPr>
        <w:t>) w</w:t>
      </w:r>
      <w:r w:rsidRPr="00C36CB6" w:rsidR="0066400C">
        <w:rPr>
          <w:rFonts w:cs="Arial"/>
          <w:iCs/>
        </w:rPr>
        <w:t xml:space="preserve">ith </w:t>
      </w:r>
      <w:r w:rsidR="00406DCD">
        <w:rPr>
          <w:rFonts w:cs="Arial"/>
          <w:iCs/>
        </w:rPr>
        <w:t>CWS LE</w:t>
      </w:r>
      <w:r w:rsidRPr="00C36CB6" w:rsidR="0066400C">
        <w:rPr>
          <w:rFonts w:cs="Arial"/>
          <w:iCs/>
        </w:rPr>
        <w:t xml:space="preserve"> </w:t>
      </w:r>
      <w:r w:rsidRPr="00C36CB6" w:rsidR="009D048D">
        <w:rPr>
          <w:rFonts w:cs="Arial"/>
          <w:iCs/>
        </w:rPr>
        <w:t xml:space="preserve">understand certain constructs </w:t>
      </w:r>
      <w:r w:rsidR="00D86246">
        <w:rPr>
          <w:rFonts w:cs="Arial"/>
          <w:iCs/>
        </w:rPr>
        <w:t xml:space="preserve">and react to specific measures </w:t>
      </w:r>
      <w:r w:rsidRPr="00C36CB6" w:rsidR="009D048D">
        <w:rPr>
          <w:rFonts w:cs="Arial"/>
          <w:iCs/>
        </w:rPr>
        <w:t xml:space="preserve">considered for one or more </w:t>
      </w:r>
      <w:r w:rsidR="00D40E57">
        <w:rPr>
          <w:rFonts w:cs="Arial"/>
          <w:iCs/>
        </w:rPr>
        <w:t xml:space="preserve">NSCAW </w:t>
      </w:r>
      <w:r w:rsidRPr="00C36CB6" w:rsidR="009D048D">
        <w:rPr>
          <w:rFonts w:cs="Arial"/>
          <w:iCs/>
        </w:rPr>
        <w:t>design options?</w:t>
      </w:r>
    </w:p>
    <w:p w:rsidR="0029180F" w:rsidRPr="009B78E1" w:rsidP="007A34C7" w14:paraId="50CB89E2" w14:textId="669BDB29">
      <w:pPr>
        <w:pStyle w:val="ListParagraph"/>
        <w:numPr>
          <w:ilvl w:val="0"/>
          <w:numId w:val="47"/>
        </w:numPr>
        <w:spacing w:after="120"/>
        <w:rPr>
          <w:rFonts w:cs="Arial"/>
          <w:iCs/>
        </w:rPr>
      </w:pPr>
      <w:r>
        <w:rPr>
          <w:rFonts w:cs="Arial"/>
          <w:iCs/>
        </w:rPr>
        <w:t xml:space="preserve">From the perspective of parents and youth </w:t>
      </w:r>
      <w:r w:rsidRPr="00C36CB6">
        <w:rPr>
          <w:rFonts w:cs="Arial"/>
          <w:iCs/>
        </w:rPr>
        <w:t>(</w:t>
      </w:r>
      <w:r>
        <w:rPr>
          <w:rFonts w:cs="Arial"/>
          <w:iCs/>
        </w:rPr>
        <w:t xml:space="preserve">ages </w:t>
      </w:r>
      <w:r w:rsidRPr="00C36CB6">
        <w:rPr>
          <w:rFonts w:cs="Arial"/>
          <w:iCs/>
        </w:rPr>
        <w:t xml:space="preserve">11-17) </w:t>
      </w:r>
      <w:r>
        <w:rPr>
          <w:rFonts w:cs="Arial"/>
          <w:iCs/>
        </w:rPr>
        <w:t>with CWS LE, w</w:t>
      </w:r>
      <w:r w:rsidRPr="00C36CB6">
        <w:rPr>
          <w:rFonts w:cs="Arial"/>
          <w:iCs/>
        </w:rPr>
        <w:t xml:space="preserve">hat </w:t>
      </w:r>
      <w:r w:rsidRPr="00C36CB6" w:rsidR="00AC2567">
        <w:rPr>
          <w:rFonts w:cs="Arial"/>
          <w:iCs/>
        </w:rPr>
        <w:t>factors</w:t>
      </w:r>
      <w:r w:rsidRPr="00C36CB6" w:rsidR="00C25666">
        <w:rPr>
          <w:rFonts w:cs="Arial"/>
          <w:sz w:val="18"/>
          <w:szCs w:val="18"/>
        </w:rPr>
        <w:t xml:space="preserve"> </w:t>
      </w:r>
      <w:r w:rsidR="0087390F">
        <w:rPr>
          <w:rFonts w:cs="Arial"/>
          <w:iCs/>
        </w:rPr>
        <w:t xml:space="preserve">may support </w:t>
      </w:r>
      <w:r w:rsidRPr="00C36CB6" w:rsidR="00C25666">
        <w:rPr>
          <w:rFonts w:cs="Arial"/>
          <w:iCs/>
        </w:rPr>
        <w:t xml:space="preserve">continued engagement in a longitudinal data collection effort (e.g., </w:t>
      </w:r>
      <w:r w:rsidR="00896D16">
        <w:rPr>
          <w:rFonts w:cs="Arial"/>
          <w:iCs/>
        </w:rPr>
        <w:t>administration mode, tokens of appreciation)</w:t>
      </w:r>
      <w:r w:rsidR="00406DCD">
        <w:rPr>
          <w:rFonts w:cs="Arial"/>
          <w:iCs/>
        </w:rPr>
        <w:t>?</w:t>
      </w:r>
    </w:p>
    <w:p w:rsidR="007D0F6E" w:rsidRPr="007A34C7" w:rsidP="007A34C7" w14:paraId="074BB4AA" w14:textId="33B32D3E">
      <w:pPr>
        <w:pStyle w:val="ListParagraph"/>
        <w:numPr>
          <w:ilvl w:val="0"/>
          <w:numId w:val="47"/>
        </w:numPr>
        <w:spacing w:after="120"/>
        <w:rPr>
          <w:rFonts w:cs="Arial"/>
          <w:i/>
        </w:rPr>
      </w:pPr>
      <w:r>
        <w:rPr>
          <w:rFonts w:cs="Arial"/>
          <w:iCs/>
        </w:rPr>
        <w:t xml:space="preserve">From the perspective of parents and youth </w:t>
      </w:r>
      <w:r w:rsidRPr="00C36CB6" w:rsidR="00643E81">
        <w:rPr>
          <w:rFonts w:cs="Arial"/>
          <w:iCs/>
        </w:rPr>
        <w:t>(</w:t>
      </w:r>
      <w:r w:rsidR="00643E81">
        <w:rPr>
          <w:rFonts w:cs="Arial"/>
          <w:iCs/>
        </w:rPr>
        <w:t xml:space="preserve">ages </w:t>
      </w:r>
      <w:r w:rsidRPr="00C36CB6" w:rsidR="00643E81">
        <w:rPr>
          <w:rFonts w:cs="Arial"/>
          <w:iCs/>
        </w:rPr>
        <w:t xml:space="preserve">11-17) </w:t>
      </w:r>
      <w:r>
        <w:rPr>
          <w:rFonts w:cs="Arial"/>
          <w:iCs/>
        </w:rPr>
        <w:t>with CWS LE, w</w:t>
      </w:r>
      <w:r w:rsidRPr="00C36CB6" w:rsidR="002C1F44">
        <w:rPr>
          <w:rFonts w:cs="Arial"/>
          <w:iCs/>
        </w:rPr>
        <w:t>hat factors</w:t>
      </w:r>
      <w:r w:rsidR="00643E81">
        <w:rPr>
          <w:rFonts w:cs="Arial"/>
          <w:iCs/>
        </w:rPr>
        <w:t xml:space="preserve"> may support</w:t>
      </w:r>
      <w:r w:rsidRPr="00C36CB6" w:rsidR="002C1F44">
        <w:rPr>
          <w:rFonts w:cs="Arial"/>
          <w:iCs/>
        </w:rPr>
        <w:t xml:space="preserve"> participant’s authentic engagement (i.e., feeling comfortable and safe enough to share honest opinions and </w:t>
      </w:r>
      <w:r w:rsidRPr="00C36CB6" w:rsidR="002C1F44">
        <w:rPr>
          <w:rFonts w:cs="Arial"/>
          <w:iCs/>
        </w:rPr>
        <w:t>factual information</w:t>
      </w:r>
      <w:r w:rsidRPr="00C36CB6" w:rsidR="002C1F44">
        <w:rPr>
          <w:rFonts w:cs="Arial"/>
          <w:iCs/>
        </w:rPr>
        <w:t>) when responding to survey items?</w:t>
      </w:r>
    </w:p>
    <w:p w:rsidR="004328A4" w:rsidRPr="00C971CF" w:rsidP="007A34C7" w14:paraId="5C99A251" w14:textId="06F137D6">
      <w:pPr>
        <w:pStyle w:val="Heading2"/>
      </w:pPr>
      <w:r w:rsidRPr="00C971CF">
        <w:t>Study Design</w:t>
      </w:r>
    </w:p>
    <w:p w:rsidR="0029180F" w:rsidP="007A34C7" w14:paraId="6E157A75" w14:textId="001B2824">
      <w:pPr>
        <w:rPr>
          <w:szCs w:val="20"/>
        </w:rPr>
      </w:pPr>
      <w:r>
        <w:t>This one-time data collection</w:t>
      </w:r>
      <w:r w:rsidRPr="00C36CB6" w:rsidR="00C971CF">
        <w:t xml:space="preserve"> </w:t>
      </w:r>
      <w:r w:rsidRPr="00C36CB6" w:rsidR="00744B1A">
        <w:t xml:space="preserve">will recruit </w:t>
      </w:r>
      <w:r w:rsidRPr="00C36CB6" w:rsidR="009F1636">
        <w:t xml:space="preserve">up to 16 </w:t>
      </w:r>
      <w:r w:rsidRPr="00C36CB6" w:rsidR="00927BAB">
        <w:t>parents</w:t>
      </w:r>
      <w:r w:rsidR="00A83270">
        <w:t xml:space="preserve"> serving </w:t>
      </w:r>
      <w:r w:rsidR="00D1047A">
        <w:t>as family mentors</w:t>
      </w:r>
      <w:r>
        <w:rPr>
          <w:rStyle w:val="FootnoteReference"/>
        </w:rPr>
        <w:footnoteReference w:id="2"/>
      </w:r>
      <w:r w:rsidRPr="00C36CB6" w:rsidR="00927BAB">
        <w:t xml:space="preserve"> and </w:t>
      </w:r>
      <w:r w:rsidRPr="00C36CB6" w:rsidR="009F1636">
        <w:t xml:space="preserve">32 </w:t>
      </w:r>
      <w:r>
        <w:t>of their eligible children</w:t>
      </w:r>
      <w:r w:rsidRPr="00C36CB6">
        <w:t xml:space="preserve"> </w:t>
      </w:r>
      <w:r w:rsidR="00406DCD">
        <w:t xml:space="preserve">ages </w:t>
      </w:r>
      <w:r w:rsidRPr="00C36CB6" w:rsidR="00927BAB">
        <w:t xml:space="preserve">11-17 </w:t>
      </w:r>
      <w:r w:rsidRPr="00C36CB6" w:rsidR="009F1636">
        <w:t xml:space="preserve">(12 who are 11-14 </w:t>
      </w:r>
      <w:r>
        <w:t xml:space="preserve">years old </w:t>
      </w:r>
      <w:r w:rsidRPr="00C36CB6" w:rsidR="009F1636">
        <w:t xml:space="preserve">and 20 </w:t>
      </w:r>
      <w:r>
        <w:t xml:space="preserve">who are </w:t>
      </w:r>
      <w:r w:rsidRPr="00C36CB6" w:rsidR="009F1636">
        <w:t>15-17</w:t>
      </w:r>
      <w:r>
        <w:t xml:space="preserve"> years old</w:t>
      </w:r>
      <w:r w:rsidRPr="00C36CB6" w:rsidR="009F1636">
        <w:t>)</w:t>
      </w:r>
      <w:r w:rsidRPr="00C36CB6" w:rsidR="00360DA1">
        <w:t xml:space="preserve"> </w:t>
      </w:r>
      <w:r w:rsidRPr="00C36CB6" w:rsidR="00927BAB">
        <w:t xml:space="preserve">who </w:t>
      </w:r>
      <w:r>
        <w:t>were involved with the</w:t>
      </w:r>
      <w:r w:rsidRPr="00C36CB6" w:rsidR="00AA48FC">
        <w:t xml:space="preserve"> CWS</w:t>
      </w:r>
      <w:r>
        <w:t xml:space="preserve"> and </w:t>
      </w:r>
      <w:r w:rsidRPr="00C36CB6" w:rsidR="00AA48FC">
        <w:t>whose cases are closed</w:t>
      </w:r>
      <w:r w:rsidRPr="00C36CB6" w:rsidR="00927BAB">
        <w:t xml:space="preserve">. </w:t>
      </w:r>
      <w:r>
        <w:t>In this study, a “</w:t>
      </w:r>
      <w:r w:rsidRPr="00C36CB6" w:rsidR="00B810EA">
        <w:t>parent</w:t>
      </w:r>
      <w:r>
        <w:t>”</w:t>
      </w:r>
      <w:r w:rsidRPr="00C36CB6" w:rsidR="00B810EA">
        <w:t xml:space="preserve"> </w:t>
      </w:r>
      <w:r w:rsidRPr="00C36CB6">
        <w:t>is</w:t>
      </w:r>
      <w:r w:rsidRPr="00C36CB6" w:rsidR="00B810EA">
        <w:t xml:space="preserve"> an individual responsible for the youth prior to</w:t>
      </w:r>
      <w:r>
        <w:t xml:space="preserve"> any</w:t>
      </w:r>
      <w:r w:rsidRPr="00C36CB6" w:rsidR="00B810EA">
        <w:t xml:space="preserve"> CWS involvement. This can include biological and adoptive parents or kin serving informally as the primary caregiver at that time.</w:t>
      </w:r>
      <w:r w:rsidRPr="00C36CB6" w:rsidR="009A1DCD">
        <w:rPr>
          <w:szCs w:val="20"/>
        </w:rPr>
        <w:t xml:space="preserve"> </w:t>
      </w:r>
      <w:r w:rsidRPr="00C36CB6" w:rsidR="009A1DCD">
        <w:t xml:space="preserve">In addition, eligible </w:t>
      </w:r>
      <w:r>
        <w:t>parent participants</w:t>
      </w:r>
      <w:r w:rsidRPr="00C36CB6">
        <w:t xml:space="preserve"> </w:t>
      </w:r>
      <w:r w:rsidRPr="00C36CB6" w:rsidR="009A1DCD">
        <w:t>must have a child aged 11-17 living in the home.</w:t>
      </w:r>
      <w:r w:rsidRPr="00C36CB6" w:rsidR="00210D25">
        <w:rPr>
          <w:szCs w:val="20"/>
        </w:rPr>
        <w:t xml:space="preserve"> </w:t>
      </w:r>
      <w:r w:rsidR="00D1047A">
        <w:rPr>
          <w:szCs w:val="20"/>
        </w:rPr>
        <w:t>To determine eligibility, family mentors will first be asked to complete a screening questionnaire</w:t>
      </w:r>
      <w:r w:rsidR="00C906E4">
        <w:rPr>
          <w:szCs w:val="20"/>
        </w:rPr>
        <w:t xml:space="preserve"> [</w:t>
      </w:r>
      <w:r w:rsidRPr="00DE5B8B" w:rsidR="00C906E4">
        <w:rPr>
          <w:b/>
          <w:bCs/>
          <w:szCs w:val="20"/>
        </w:rPr>
        <w:t>Instrument 1</w:t>
      </w:r>
      <w:r w:rsidR="00C906E4">
        <w:rPr>
          <w:szCs w:val="20"/>
        </w:rPr>
        <w:t>], which</w:t>
      </w:r>
      <w:r w:rsidRPr="00D1047A" w:rsidR="00D1047A">
        <w:rPr>
          <w:szCs w:val="20"/>
        </w:rPr>
        <w:t xml:space="preserve"> will describe the</w:t>
      </w:r>
      <w:r w:rsidRPr="00EA1626" w:rsidR="00EA1626">
        <w:t xml:space="preserve"> </w:t>
      </w:r>
      <w:r w:rsidR="00EA1626">
        <w:t>Youth and Parent Voices for Research</w:t>
      </w:r>
      <w:r w:rsidRPr="00D1047A" w:rsidR="00D1047A">
        <w:rPr>
          <w:szCs w:val="20"/>
        </w:rPr>
        <w:t xml:space="preserve"> study, determine eligibility</w:t>
      </w:r>
      <w:r w:rsidR="00D1047A">
        <w:rPr>
          <w:szCs w:val="20"/>
        </w:rPr>
        <w:t xml:space="preserve">, and include questions </w:t>
      </w:r>
      <w:r w:rsidR="00D1047A">
        <w:t>intended to ensure adequate representation in focus groups and interviews (e.g., race, ethnicity, LGBTQIA+)</w:t>
      </w:r>
      <w:r w:rsidR="00D86246">
        <w:t xml:space="preserve"> (OMB, 2024a; OMB, 2024b).</w:t>
      </w:r>
    </w:p>
    <w:p w:rsidR="00210D25" w:rsidRPr="00C36CB6" w:rsidP="00210D25" w14:paraId="09BA6E48" w14:textId="3914CD51">
      <w:pPr>
        <w:spacing w:after="120" w:line="240" w:lineRule="auto"/>
        <w:rPr>
          <w:rFonts w:cs="Arial"/>
          <w:iCs/>
        </w:rPr>
      </w:pPr>
      <w:r w:rsidRPr="00C36CB6">
        <w:rPr>
          <w:rFonts w:cs="Arial"/>
          <w:iCs/>
        </w:rPr>
        <w:t>This study proposes to conduct</w:t>
      </w:r>
      <w:r w:rsidRPr="00C36CB6" w:rsidR="00960296">
        <w:rPr>
          <w:rFonts w:cs="Arial"/>
          <w:iCs/>
        </w:rPr>
        <w:t xml:space="preserve"> the following activities, all of which will occur virtually</w:t>
      </w:r>
      <w:r w:rsidRPr="00C36CB6">
        <w:rPr>
          <w:rFonts w:cs="Arial"/>
          <w:iCs/>
        </w:rPr>
        <w:t>:</w:t>
      </w:r>
    </w:p>
    <w:p w:rsidR="001A5C59" w:rsidP="007A34C7" w14:paraId="156192F4" w14:textId="6416B3DE">
      <w:pPr>
        <w:numPr>
          <w:ilvl w:val="0"/>
          <w:numId w:val="49"/>
        </w:numPr>
        <w:spacing w:after="0"/>
        <w:rPr>
          <w:rFonts w:cs="Arial"/>
          <w:iCs/>
        </w:rPr>
      </w:pPr>
      <w:r w:rsidRPr="00C36CB6">
        <w:rPr>
          <w:rFonts w:cs="Arial"/>
          <w:iCs/>
        </w:rPr>
        <w:t>In-depth semi-structured interviews with 12 youth ages 11-14</w:t>
      </w:r>
      <w:r w:rsidR="0029180F">
        <w:rPr>
          <w:rFonts w:cs="Arial"/>
          <w:iCs/>
        </w:rPr>
        <w:t>;</w:t>
      </w:r>
      <w:r w:rsidR="00C971CF">
        <w:rPr>
          <w:rFonts w:cs="Arial"/>
          <w:iCs/>
        </w:rPr>
        <w:t xml:space="preserve"> (90 minutes each)</w:t>
      </w:r>
      <w:r w:rsidR="007732C4">
        <w:rPr>
          <w:rFonts w:cs="Arial"/>
          <w:iCs/>
        </w:rPr>
        <w:t>.</w:t>
      </w:r>
    </w:p>
    <w:p w:rsidR="007732C4" w:rsidRPr="00C36CB6" w:rsidP="00DE5B8B" w14:paraId="56CAD9A8" w14:textId="642B7644">
      <w:pPr>
        <w:numPr>
          <w:ilvl w:val="1"/>
          <w:numId w:val="49"/>
        </w:numPr>
        <w:spacing w:after="0"/>
        <w:rPr>
          <w:rFonts w:cs="Arial"/>
          <w:iCs/>
        </w:rPr>
      </w:pPr>
      <w:r>
        <w:rPr>
          <w:rFonts w:cs="Arial"/>
          <w:iCs/>
        </w:rPr>
        <w:t>Six interviews will cover Topic Set 1 (</w:t>
      </w:r>
      <w:r w:rsidRPr="00DE5B8B">
        <w:rPr>
          <w:rFonts w:cs="Arial"/>
          <w:b/>
          <w:bCs/>
          <w:iCs/>
        </w:rPr>
        <w:t>Instrument 2</w:t>
      </w:r>
      <w:r w:rsidRPr="00DE5B8B">
        <w:rPr>
          <w:rFonts w:cs="Arial"/>
          <w:iCs/>
        </w:rPr>
        <w:t>)</w:t>
      </w:r>
      <w:r>
        <w:rPr>
          <w:rFonts w:cs="Arial"/>
          <w:iCs/>
        </w:rPr>
        <w:t xml:space="preserve"> and six interviews will cover Topic Set 2 (</w:t>
      </w:r>
      <w:r w:rsidRPr="00DE5B8B">
        <w:rPr>
          <w:rFonts w:cs="Arial"/>
          <w:b/>
          <w:bCs/>
          <w:iCs/>
        </w:rPr>
        <w:t>Instrument 4</w:t>
      </w:r>
      <w:r>
        <w:rPr>
          <w:rFonts w:cs="Arial"/>
          <w:iCs/>
        </w:rPr>
        <w:t>).</w:t>
      </w:r>
    </w:p>
    <w:p w:rsidR="001A5C59" w:rsidP="007A34C7" w14:paraId="5B4F46EC" w14:textId="72650DDB">
      <w:pPr>
        <w:numPr>
          <w:ilvl w:val="0"/>
          <w:numId w:val="49"/>
        </w:numPr>
        <w:spacing w:after="0"/>
        <w:rPr>
          <w:rFonts w:cs="Arial"/>
          <w:iCs/>
        </w:rPr>
      </w:pPr>
      <w:r w:rsidRPr="00C36CB6">
        <w:rPr>
          <w:rFonts w:cs="Arial"/>
          <w:iCs/>
        </w:rPr>
        <w:t>Two focus groups</w:t>
      </w:r>
      <w:r w:rsidR="0029180F">
        <w:rPr>
          <w:rFonts w:cs="Arial"/>
          <w:iCs/>
        </w:rPr>
        <w:t>, each</w:t>
      </w:r>
      <w:r w:rsidRPr="00C36CB6">
        <w:rPr>
          <w:rFonts w:cs="Arial"/>
          <w:iCs/>
        </w:rPr>
        <w:t xml:space="preserve"> with up to </w:t>
      </w:r>
      <w:r w:rsidR="0029180F">
        <w:rPr>
          <w:rFonts w:cs="Arial"/>
          <w:iCs/>
        </w:rPr>
        <w:t>10</w:t>
      </w:r>
      <w:r w:rsidRPr="00C36CB6" w:rsidR="0029180F">
        <w:rPr>
          <w:rFonts w:cs="Arial"/>
          <w:iCs/>
        </w:rPr>
        <w:t xml:space="preserve"> </w:t>
      </w:r>
      <w:r w:rsidR="0029180F">
        <w:rPr>
          <w:rFonts w:cs="Arial"/>
          <w:iCs/>
        </w:rPr>
        <w:t xml:space="preserve">youth ages 15–17; </w:t>
      </w:r>
      <w:r w:rsidR="00C971CF">
        <w:rPr>
          <w:rFonts w:cs="Arial"/>
          <w:iCs/>
        </w:rPr>
        <w:t>(2 hours each)</w:t>
      </w:r>
      <w:r w:rsidR="007732C4">
        <w:rPr>
          <w:rFonts w:cs="Arial"/>
          <w:iCs/>
        </w:rPr>
        <w:t>.</w:t>
      </w:r>
    </w:p>
    <w:p w:rsidR="007732C4" w:rsidRPr="00C36CB6" w:rsidP="00DE5B8B" w14:paraId="75FFBD82" w14:textId="00D7634C">
      <w:pPr>
        <w:numPr>
          <w:ilvl w:val="1"/>
          <w:numId w:val="49"/>
        </w:numPr>
        <w:spacing w:after="0"/>
        <w:rPr>
          <w:rFonts w:cs="Arial"/>
          <w:iCs/>
        </w:rPr>
      </w:pPr>
      <w:r w:rsidRPr="007732C4">
        <w:rPr>
          <w:rFonts w:cs="Arial"/>
          <w:iCs/>
        </w:rPr>
        <w:t>Each youth focus group will focus on different topics (</w:t>
      </w:r>
      <w:r w:rsidRPr="007732C4">
        <w:rPr>
          <w:rFonts w:cs="Arial"/>
          <w:b/>
          <w:bCs/>
          <w:iCs/>
        </w:rPr>
        <w:t>Instrument 3</w:t>
      </w:r>
      <w:r w:rsidRPr="007732C4">
        <w:rPr>
          <w:rFonts w:cs="Arial"/>
          <w:iCs/>
        </w:rPr>
        <w:t xml:space="preserve"> and </w:t>
      </w:r>
      <w:r w:rsidRPr="007732C4">
        <w:rPr>
          <w:rFonts w:cs="Arial"/>
          <w:b/>
          <w:bCs/>
          <w:iCs/>
        </w:rPr>
        <w:t>Instrument 5</w:t>
      </w:r>
      <w:r w:rsidRPr="007732C4">
        <w:rPr>
          <w:rFonts w:cs="Arial"/>
          <w:iCs/>
        </w:rPr>
        <w:t>). Conducting two youth focus groups is necessary to cover all desired topics within the</w:t>
      </w:r>
      <w:r w:rsidR="00C906E4">
        <w:rPr>
          <w:rFonts w:cs="Arial"/>
          <w:iCs/>
        </w:rPr>
        <w:t xml:space="preserve"> </w:t>
      </w:r>
      <w:r w:rsidRPr="007732C4">
        <w:rPr>
          <w:rFonts w:cs="Arial"/>
          <w:iCs/>
        </w:rPr>
        <w:t xml:space="preserve">allotted </w:t>
      </w:r>
      <w:r w:rsidR="00C906E4">
        <w:rPr>
          <w:rFonts w:cs="Arial"/>
          <w:iCs/>
        </w:rPr>
        <w:t xml:space="preserve">time </w:t>
      </w:r>
      <w:r w:rsidRPr="007732C4">
        <w:rPr>
          <w:rFonts w:cs="Arial"/>
          <w:iCs/>
        </w:rPr>
        <w:t>for each focus group.</w:t>
      </w:r>
    </w:p>
    <w:p w:rsidR="00EA2B49" w:rsidP="007A34C7" w14:paraId="03CD1DF6" w14:textId="62090AF0">
      <w:pPr>
        <w:numPr>
          <w:ilvl w:val="0"/>
          <w:numId w:val="49"/>
        </w:numPr>
        <w:spacing w:after="0"/>
        <w:rPr>
          <w:rFonts w:cs="Arial"/>
          <w:iCs/>
        </w:rPr>
      </w:pPr>
      <w:r w:rsidRPr="00C36CB6">
        <w:rPr>
          <w:rFonts w:cs="Arial"/>
          <w:iCs/>
        </w:rPr>
        <w:t>Two focus groups</w:t>
      </w:r>
      <w:r w:rsidR="0029180F">
        <w:rPr>
          <w:rFonts w:cs="Arial"/>
          <w:iCs/>
        </w:rPr>
        <w:t>, each</w:t>
      </w:r>
      <w:r w:rsidRPr="00C36CB6">
        <w:rPr>
          <w:rFonts w:cs="Arial"/>
          <w:iCs/>
        </w:rPr>
        <w:t xml:space="preserve"> with up to 8 parents</w:t>
      </w:r>
      <w:r w:rsidR="00C971CF">
        <w:rPr>
          <w:rFonts w:cs="Arial"/>
          <w:iCs/>
        </w:rPr>
        <w:t>; (2 hours each)</w:t>
      </w:r>
    </w:p>
    <w:p w:rsidR="007732C4" w:rsidRPr="009B78E1" w:rsidP="00DE5B8B" w14:paraId="32415331" w14:textId="0FF5791A">
      <w:pPr>
        <w:numPr>
          <w:ilvl w:val="1"/>
          <w:numId w:val="49"/>
        </w:numPr>
        <w:spacing w:after="0"/>
        <w:rPr>
          <w:rFonts w:cs="Arial"/>
          <w:iCs/>
        </w:rPr>
      </w:pPr>
      <w:r>
        <w:rPr>
          <w:rFonts w:cs="Arial"/>
          <w:iCs/>
        </w:rPr>
        <w:t>Both parent focus groups will use the same instrument (</w:t>
      </w:r>
      <w:r>
        <w:rPr>
          <w:rFonts w:cs="Arial"/>
          <w:b/>
          <w:bCs/>
          <w:iCs/>
        </w:rPr>
        <w:t>Instrument 6</w:t>
      </w:r>
      <w:r>
        <w:rPr>
          <w:rFonts w:cs="Arial"/>
          <w:iCs/>
        </w:rPr>
        <w:t>). Conducting two parent focus groups using the same instrument will allow for smaller group sizes and diverse responses.</w:t>
      </w:r>
    </w:p>
    <w:p w:rsidR="007A34C7" w:rsidRPr="007A34C7" w:rsidP="007A34C7" w14:paraId="33C3EB85" w14:textId="2B511E1C">
      <w:pPr>
        <w:spacing w:before="120"/>
        <w:rPr>
          <w:rFonts w:cs="Arial"/>
          <w:iCs/>
        </w:rPr>
        <w:sectPr w:rsidSect="00C91C71">
          <w:headerReference w:type="default" r:id="rId9"/>
          <w:footerReference w:type="default" r:id="rId10"/>
          <w:pgSz w:w="12240" w:h="15840"/>
          <w:pgMar w:top="1440" w:right="1440" w:bottom="1440" w:left="1440" w:header="720" w:footer="720" w:gutter="0"/>
          <w:cols w:space="720"/>
          <w:docGrid w:linePitch="360"/>
        </w:sectPr>
      </w:pPr>
      <w:r>
        <w:t xml:space="preserve">These activities will inform the intended use of information collected in </w:t>
      </w:r>
      <w:r w:rsidR="00D86246">
        <w:t>the</w:t>
      </w:r>
      <w:r w:rsidR="00BA5C95">
        <w:t xml:space="preserve"> guides </w:t>
      </w:r>
      <w:r w:rsidR="00D86246">
        <w:t>that will be used for</w:t>
      </w:r>
      <w:r w:rsidR="00BA5C95">
        <w:t xml:space="preserve"> youth focus groups and semi-structured interviews (</w:t>
      </w:r>
      <w:r w:rsidRPr="007A34C7" w:rsidR="00BA5C95">
        <w:rPr>
          <w:b/>
          <w:bCs/>
        </w:rPr>
        <w:t>Instrument</w:t>
      </w:r>
      <w:r w:rsidR="004C1D58">
        <w:rPr>
          <w:b/>
          <w:bCs/>
        </w:rPr>
        <w:t>s 2</w:t>
      </w:r>
      <w:r w:rsidR="006F1265">
        <w:rPr>
          <w:b/>
          <w:bCs/>
        </w:rPr>
        <w:t>,</w:t>
      </w:r>
      <w:r w:rsidR="000146B0">
        <w:rPr>
          <w:b/>
          <w:bCs/>
        </w:rPr>
        <w:t xml:space="preserve"> </w:t>
      </w:r>
      <w:r w:rsidR="004C1D58">
        <w:rPr>
          <w:b/>
          <w:bCs/>
        </w:rPr>
        <w:t>3</w:t>
      </w:r>
      <w:r w:rsidR="006F1265">
        <w:rPr>
          <w:b/>
          <w:bCs/>
        </w:rPr>
        <w:t>, 4, and 5</w:t>
      </w:r>
      <w:r w:rsidR="00BA5C95">
        <w:t>) and parent focus groups (</w:t>
      </w:r>
      <w:r w:rsidRPr="007A34C7" w:rsidR="00BA5C95">
        <w:rPr>
          <w:b/>
          <w:bCs/>
        </w:rPr>
        <w:t xml:space="preserve">Instrument </w:t>
      </w:r>
      <w:r w:rsidR="006F1265">
        <w:rPr>
          <w:b/>
          <w:bCs/>
        </w:rPr>
        <w:t>6</w:t>
      </w:r>
      <w:r w:rsidR="00BA5C95">
        <w:t>)</w:t>
      </w:r>
      <w:r w:rsidR="00D86246">
        <w:t>.</w:t>
      </w:r>
      <w:r w:rsidR="00BA153C">
        <w:t xml:space="preserve"> </w:t>
      </w:r>
      <w:r w:rsidR="00D86246">
        <w:t xml:space="preserve">These guides </w:t>
      </w:r>
      <w:r w:rsidR="00BA5C95">
        <w:t xml:space="preserve">prioritize topics directly related to design components proposed in one or more of the </w:t>
      </w:r>
      <w:r w:rsidR="008903C9">
        <w:t xml:space="preserve">NSCAW </w:t>
      </w:r>
      <w:r w:rsidR="00BA5C95">
        <w:t>design options (e.g., constructs, measures, recruitment, and data collection strategies</w:t>
      </w:r>
      <w:r w:rsidR="00C413D3">
        <w:t>)</w:t>
      </w:r>
      <w:r w:rsidR="009B78E1">
        <w:t xml:space="preserve"> (</w:t>
      </w:r>
      <w:r w:rsidRPr="000F7901" w:rsidR="009B78E1">
        <w:rPr>
          <w:b/>
          <w:bCs/>
          <w:color w:val="17365D" w:themeColor="text2" w:themeShade="BF"/>
        </w:rPr>
        <w:t>Exhibit 1</w:t>
      </w:r>
      <w:r w:rsidR="009B78E1">
        <w:rPr>
          <w:b/>
          <w:bCs/>
        </w:rPr>
        <w:t>)</w:t>
      </w:r>
      <w:r w:rsidR="009B78E1">
        <w:t>.</w:t>
      </w:r>
      <w:r w:rsidR="00094935">
        <w:t xml:space="preserve"> </w:t>
      </w:r>
      <w:r w:rsidR="00BA5C95">
        <w:t>These results are not intended to be representative or generalizable to a given subpopulation.</w:t>
      </w:r>
      <w:r w:rsidR="003C1A3A">
        <w:t xml:space="preserve"> </w:t>
      </w:r>
      <w:r w:rsidR="00BA5C95">
        <w:rPr>
          <w:rFonts w:cs="Arial"/>
          <w:b/>
          <w:bCs/>
          <w:iCs/>
        </w:rPr>
        <w:t xml:space="preserve"> </w:t>
      </w:r>
      <w:r w:rsidR="00094935">
        <w:rPr>
          <w:rFonts w:cs="Arial"/>
          <w:b/>
          <w:bCs/>
          <w:iCs/>
        </w:rPr>
        <w:t xml:space="preserve">   </w:t>
      </w:r>
    </w:p>
    <w:p w:rsidR="00360DA1" w:rsidRPr="00C36CB6" w:rsidP="007A34C7" w14:paraId="76457D1F" w14:textId="4DC7D073">
      <w:pPr>
        <w:spacing w:before="240" w:after="240" w:line="240" w:lineRule="auto"/>
        <w:rPr>
          <w:rFonts w:cs="Arial"/>
          <w:iCs/>
        </w:rPr>
      </w:pPr>
      <w:r w:rsidRPr="007A34C7">
        <w:rPr>
          <w:rFonts w:cs="Arial"/>
          <w:b/>
          <w:bCs/>
          <w:iCs/>
        </w:rPr>
        <w:t xml:space="preserve">Exhibit </w:t>
      </w:r>
      <w:r w:rsidRPr="007A34C7" w:rsidR="008F00AE">
        <w:rPr>
          <w:rFonts w:cs="Arial"/>
          <w:b/>
          <w:bCs/>
          <w:iCs/>
        </w:rPr>
        <w:t>1</w:t>
      </w:r>
      <w:r w:rsidRPr="007A34C7">
        <w:rPr>
          <w:rFonts w:cs="Arial"/>
          <w:b/>
          <w:bCs/>
          <w:iCs/>
        </w:rPr>
        <w:t>.</w:t>
      </w:r>
      <w:r w:rsidRPr="00C36CB6">
        <w:rPr>
          <w:rFonts w:cs="Arial"/>
          <w:iCs/>
        </w:rPr>
        <w:t xml:space="preserve"> Instruments, Data Collection Activities, Respondents, Content, Purpose, and</w:t>
      </w:r>
      <w:r w:rsidR="00700903">
        <w:rPr>
          <w:rFonts w:cs="Arial"/>
          <w:iCs/>
        </w:rPr>
        <w:t xml:space="preserve"> Mode and </w:t>
      </w:r>
      <w:r w:rsidRPr="00C36CB6">
        <w:rPr>
          <w:rFonts w:cs="Arial"/>
          <w:iCs/>
        </w:rPr>
        <w:t xml:space="preserve">Duration </w:t>
      </w:r>
    </w:p>
    <w:tbl>
      <w:tblPr>
        <w:tblStyle w:val="TableGrid"/>
        <w:tblW w:w="14670" w:type="dxa"/>
        <w:tblInd w:w="-545" w:type="dxa"/>
        <w:tblLayout w:type="fixed"/>
        <w:tblLook w:val="04A0"/>
      </w:tblPr>
      <w:tblGrid>
        <w:gridCol w:w="1710"/>
        <w:gridCol w:w="1710"/>
        <w:gridCol w:w="9450"/>
        <w:gridCol w:w="1800"/>
      </w:tblGrid>
      <w:tr w14:paraId="0B738497" w14:textId="77777777" w:rsidTr="000F7901">
        <w:tblPrEx>
          <w:tblW w:w="14670" w:type="dxa"/>
          <w:tblInd w:w="-545" w:type="dxa"/>
          <w:tblLayout w:type="fixed"/>
          <w:tblLook w:val="04A0"/>
        </w:tblPrEx>
        <w:trPr>
          <w:trHeight w:val="145"/>
        </w:trPr>
        <w:tc>
          <w:tcPr>
            <w:tcW w:w="1710" w:type="dxa"/>
            <w:tcBorders>
              <w:bottom w:val="single" w:sz="4" w:space="0" w:color="auto"/>
            </w:tcBorders>
            <w:shd w:val="clear" w:color="auto" w:fill="BFBFBF" w:themeFill="background1" w:themeFillShade="BF"/>
            <w:vAlign w:val="center"/>
          </w:tcPr>
          <w:p w:rsidR="00360DA1" w:rsidRPr="00C36CB6" w:rsidP="008478E2" w14:paraId="2B0CDB2C" w14:textId="1284F5CB">
            <w:pPr>
              <w:spacing w:line="200" w:lineRule="exact"/>
              <w:jc w:val="center"/>
              <w:rPr>
                <w:rFonts w:cs="Arial"/>
                <w:b/>
                <w:bCs/>
                <w:i/>
              </w:rPr>
            </w:pPr>
            <w:r w:rsidRPr="00C36CB6">
              <w:rPr>
                <w:rFonts w:cs="Arial"/>
                <w:b/>
                <w:bCs/>
                <w:i/>
              </w:rPr>
              <w:t>Instrument</w:t>
            </w:r>
          </w:p>
        </w:tc>
        <w:tc>
          <w:tcPr>
            <w:tcW w:w="1710" w:type="dxa"/>
            <w:tcBorders>
              <w:bottom w:val="single" w:sz="4" w:space="0" w:color="auto"/>
            </w:tcBorders>
            <w:shd w:val="clear" w:color="auto" w:fill="BFBFBF" w:themeFill="background1" w:themeFillShade="BF"/>
            <w:vAlign w:val="center"/>
          </w:tcPr>
          <w:p w:rsidR="00360DA1" w:rsidRPr="00C36CB6" w:rsidP="008478E2" w14:paraId="2740E7E0" w14:textId="7FF4C7DF">
            <w:pPr>
              <w:spacing w:line="200" w:lineRule="exact"/>
              <w:jc w:val="center"/>
              <w:rPr>
                <w:rFonts w:cs="Arial"/>
                <w:b/>
                <w:bCs/>
                <w:i/>
              </w:rPr>
            </w:pPr>
            <w:r w:rsidRPr="00C36CB6">
              <w:rPr>
                <w:rFonts w:cs="Arial"/>
                <w:b/>
                <w:bCs/>
                <w:i/>
              </w:rPr>
              <w:t>Data Collection Activities</w:t>
            </w:r>
          </w:p>
        </w:tc>
        <w:tc>
          <w:tcPr>
            <w:tcW w:w="9450" w:type="dxa"/>
            <w:tcBorders>
              <w:bottom w:val="single" w:sz="4" w:space="0" w:color="auto"/>
            </w:tcBorders>
            <w:shd w:val="clear" w:color="auto" w:fill="BFBFBF" w:themeFill="background1" w:themeFillShade="BF"/>
            <w:vAlign w:val="center"/>
          </w:tcPr>
          <w:p w:rsidR="00360DA1" w:rsidRPr="00C36CB6" w:rsidP="008478E2" w14:paraId="000C3B65" w14:textId="77777777">
            <w:pPr>
              <w:spacing w:line="200" w:lineRule="exact"/>
              <w:jc w:val="center"/>
              <w:rPr>
                <w:rFonts w:cs="Arial"/>
                <w:b/>
                <w:bCs/>
                <w:i/>
              </w:rPr>
            </w:pPr>
            <w:r w:rsidRPr="00C36CB6">
              <w:rPr>
                <w:rFonts w:cs="Arial"/>
                <w:b/>
                <w:bCs/>
                <w:i/>
              </w:rPr>
              <w:t>Respondent, Content, Purpose of Collection</w:t>
            </w:r>
          </w:p>
        </w:tc>
        <w:tc>
          <w:tcPr>
            <w:tcW w:w="1800" w:type="dxa"/>
            <w:tcBorders>
              <w:bottom w:val="single" w:sz="4" w:space="0" w:color="auto"/>
            </w:tcBorders>
            <w:shd w:val="clear" w:color="auto" w:fill="BFBFBF" w:themeFill="background1" w:themeFillShade="BF"/>
            <w:vAlign w:val="center"/>
          </w:tcPr>
          <w:p w:rsidR="00360DA1" w:rsidRPr="00C36CB6" w:rsidP="008478E2" w14:paraId="704F3BF3" w14:textId="77777777">
            <w:pPr>
              <w:spacing w:line="200" w:lineRule="exact"/>
              <w:jc w:val="center"/>
              <w:rPr>
                <w:rFonts w:cs="Arial"/>
                <w:b/>
                <w:bCs/>
                <w:i/>
              </w:rPr>
            </w:pPr>
            <w:r w:rsidRPr="00C36CB6">
              <w:rPr>
                <w:rFonts w:cs="Arial"/>
                <w:b/>
                <w:bCs/>
                <w:i/>
              </w:rPr>
              <w:t>Mode and Duration</w:t>
            </w:r>
          </w:p>
        </w:tc>
      </w:tr>
      <w:tr w14:paraId="11E949A7" w14:textId="77777777" w:rsidTr="00F72FFE">
        <w:tblPrEx>
          <w:tblW w:w="14670" w:type="dxa"/>
          <w:tblInd w:w="-545" w:type="dxa"/>
          <w:tblLayout w:type="fixed"/>
          <w:tblLook w:val="04A0"/>
        </w:tblPrEx>
        <w:trPr>
          <w:trHeight w:val="404"/>
        </w:trPr>
        <w:tc>
          <w:tcPr>
            <w:tcW w:w="1710" w:type="dxa"/>
            <w:shd w:val="clear" w:color="auto" w:fill="auto"/>
            <w:vAlign w:val="center"/>
          </w:tcPr>
          <w:p w:rsidR="008A7E07" w:rsidP="00F72FFE" w14:paraId="012A21BA" w14:textId="77777777">
            <w:pPr>
              <w:spacing w:line="200" w:lineRule="exact"/>
              <w:jc w:val="center"/>
              <w:rPr>
                <w:rFonts w:cs="Arial"/>
                <w:b/>
                <w:bCs/>
                <w:u w:val="single"/>
              </w:rPr>
            </w:pPr>
            <w:r>
              <w:rPr>
                <w:rFonts w:cs="Arial"/>
                <w:b/>
                <w:bCs/>
                <w:u w:val="single"/>
              </w:rPr>
              <w:t xml:space="preserve">Instrument 1: </w:t>
            </w:r>
          </w:p>
          <w:p w:rsidR="008A7E07" w:rsidP="00F72FFE" w14:paraId="5673D3CB" w14:textId="77777777">
            <w:pPr>
              <w:spacing w:line="200" w:lineRule="exact"/>
              <w:jc w:val="center"/>
              <w:rPr>
                <w:rFonts w:cs="Arial"/>
                <w:b/>
                <w:bCs/>
                <w:u w:val="single"/>
              </w:rPr>
            </w:pPr>
          </w:p>
          <w:p w:rsidR="00F72FFE" w:rsidRPr="00433397" w:rsidP="00F72FFE" w14:paraId="63C81C66" w14:textId="79A19F4E">
            <w:pPr>
              <w:spacing w:line="200" w:lineRule="exact"/>
              <w:jc w:val="center"/>
              <w:rPr>
                <w:rFonts w:cs="Arial"/>
                <w:b/>
                <w:bCs/>
                <w:u w:val="single"/>
              </w:rPr>
            </w:pPr>
            <w:r>
              <w:rPr>
                <w:rFonts w:cs="Arial"/>
              </w:rPr>
              <w:t>Parent Screener</w:t>
            </w:r>
            <w:r w:rsidR="00223622">
              <w:rPr>
                <w:rFonts w:cs="Arial"/>
              </w:rPr>
              <w:t xml:space="preserve"> </w:t>
            </w:r>
          </w:p>
        </w:tc>
        <w:tc>
          <w:tcPr>
            <w:tcW w:w="1710" w:type="dxa"/>
            <w:tcBorders>
              <w:bottom w:val="single" w:sz="4" w:space="0" w:color="auto"/>
            </w:tcBorders>
            <w:shd w:val="clear" w:color="auto" w:fill="auto"/>
            <w:vAlign w:val="center"/>
          </w:tcPr>
          <w:p w:rsidR="00F72FFE" w:rsidRPr="000F7901" w:rsidP="00F72FFE" w14:paraId="0EF65916" w14:textId="281A1D63">
            <w:pPr>
              <w:spacing w:line="200" w:lineRule="exact"/>
              <w:jc w:val="center"/>
              <w:rPr>
                <w:rFonts w:cs="Arial"/>
                <w:b/>
                <w:bCs/>
                <w:u w:val="single"/>
              </w:rPr>
            </w:pPr>
            <w:r>
              <w:rPr>
                <w:rFonts w:cs="Arial"/>
              </w:rPr>
              <w:t>Screening for study eligibility</w:t>
            </w:r>
          </w:p>
        </w:tc>
        <w:tc>
          <w:tcPr>
            <w:tcW w:w="9450" w:type="dxa"/>
            <w:tcBorders>
              <w:bottom w:val="single" w:sz="4" w:space="0" w:color="auto"/>
            </w:tcBorders>
            <w:shd w:val="clear" w:color="auto" w:fill="auto"/>
            <w:vAlign w:val="center"/>
          </w:tcPr>
          <w:p w:rsidR="00F72FFE" w:rsidRPr="001D1664" w:rsidP="00F72FFE" w14:paraId="0CE6155E" w14:textId="55153000">
            <w:pPr>
              <w:spacing w:line="200" w:lineRule="exact"/>
              <w:rPr>
                <w:rFonts w:cs="Arial"/>
                <w:bCs/>
                <w:vertAlign w:val="superscript"/>
              </w:rPr>
            </w:pPr>
            <w:r>
              <w:rPr>
                <w:rFonts w:cs="Arial"/>
                <w:b/>
              </w:rPr>
              <w:t xml:space="preserve">Respondents: </w:t>
            </w:r>
            <w:r w:rsidRPr="005E30A3" w:rsidR="005E30A3">
              <w:rPr>
                <w:rFonts w:cs="Arial"/>
                <w:bCs/>
              </w:rPr>
              <w:t>Parents serving as f</w:t>
            </w:r>
            <w:r w:rsidRPr="005E30A3" w:rsidR="00223622">
              <w:rPr>
                <w:rFonts w:cs="Arial"/>
                <w:bCs/>
              </w:rPr>
              <w:t>amily</w:t>
            </w:r>
            <w:r w:rsidRPr="000F7901" w:rsidR="00223622">
              <w:rPr>
                <w:rFonts w:cs="Arial"/>
                <w:bCs/>
              </w:rPr>
              <w:t xml:space="preserve"> </w:t>
            </w:r>
            <w:r w:rsidR="005E30A3">
              <w:rPr>
                <w:rFonts w:cs="Arial"/>
                <w:bCs/>
              </w:rPr>
              <w:t>m</w:t>
            </w:r>
            <w:r w:rsidRPr="000F7901" w:rsidR="00223622">
              <w:rPr>
                <w:rFonts w:cs="Arial"/>
                <w:bCs/>
              </w:rPr>
              <w:t xml:space="preserve">entors </w:t>
            </w:r>
            <w:r w:rsidR="00223622">
              <w:rPr>
                <w:rFonts w:cs="Arial"/>
                <w:bCs/>
              </w:rPr>
              <w:t xml:space="preserve">who are </w:t>
            </w:r>
            <w:r>
              <w:rPr>
                <w:rFonts w:cs="Arial"/>
                <w:bCs/>
              </w:rPr>
              <w:t xml:space="preserve">interested in participating in </w:t>
            </w:r>
            <w:r w:rsidR="00EA1626">
              <w:rPr>
                <w:rFonts w:cs="Arial"/>
                <w:bCs/>
              </w:rPr>
              <w:t>the</w:t>
            </w:r>
            <w:r w:rsidR="00A97079">
              <w:t xml:space="preserve"> Youth and Parent Voices for Research </w:t>
            </w:r>
            <w:r>
              <w:rPr>
                <w:rFonts w:cs="Arial"/>
                <w:bCs/>
              </w:rPr>
              <w:t>study (N=60)</w:t>
            </w:r>
          </w:p>
          <w:p w:rsidR="00F72FFE" w:rsidRPr="008478E2" w:rsidP="00F72FFE" w14:paraId="71CE65AD" w14:textId="48697689">
            <w:pPr>
              <w:spacing w:line="200" w:lineRule="exact"/>
            </w:pPr>
            <w:r>
              <w:rPr>
                <w:rFonts w:cs="Arial"/>
                <w:b/>
              </w:rPr>
              <w:t>Content:</w:t>
            </w:r>
            <w:r>
              <w:t xml:space="preserve"> Describe</w:t>
            </w:r>
            <w:r w:rsidR="009E121F">
              <w:t xml:space="preserve"> this</w:t>
            </w:r>
            <w:r>
              <w:t xml:space="preserve"> study, determine eligibility, include additional questions intended to ensure adequate representation in focus groups and interviews, ask for contact information to be used during the study period.</w:t>
            </w:r>
          </w:p>
          <w:p w:rsidR="00F72FFE" w:rsidRPr="000F7901" w:rsidP="00F72FFE" w14:paraId="1BC46747" w14:textId="567E5B33">
            <w:pPr>
              <w:spacing w:line="200" w:lineRule="exact"/>
              <w:rPr>
                <w:rFonts w:cs="Arial"/>
                <w:b/>
                <w:bCs/>
                <w:u w:val="single"/>
              </w:rPr>
            </w:pPr>
            <w:r>
              <w:rPr>
                <w:rFonts w:cs="Arial"/>
                <w:b/>
              </w:rPr>
              <w:t xml:space="preserve">Purpose: </w:t>
            </w:r>
            <w:r>
              <w:t xml:space="preserve">To determine study eligibility and ensure adequate representation in focus groups and interviews (e.g., race, ethnicity, </w:t>
            </w:r>
            <w:r w:rsidRPr="00F62530" w:rsidR="00F62530">
              <w:t xml:space="preserve">sexual </w:t>
            </w:r>
            <w:r w:rsidRPr="00F62530" w:rsidR="00F62530">
              <w:t>orientation</w:t>
            </w:r>
            <w:r w:rsidRPr="00F62530" w:rsidR="00F62530">
              <w:t xml:space="preserve"> and gender identity (</w:t>
            </w:r>
            <w:r>
              <w:t>SOGI</w:t>
            </w:r>
            <w:r w:rsidR="00F62530">
              <w:t>)</w:t>
            </w:r>
            <w:r>
              <w:t xml:space="preserve"> minorities) </w:t>
            </w:r>
          </w:p>
        </w:tc>
        <w:tc>
          <w:tcPr>
            <w:tcW w:w="1800" w:type="dxa"/>
            <w:tcBorders>
              <w:bottom w:val="single" w:sz="4" w:space="0" w:color="auto"/>
            </w:tcBorders>
            <w:shd w:val="clear" w:color="auto" w:fill="auto"/>
            <w:vAlign w:val="center"/>
          </w:tcPr>
          <w:p w:rsidR="006F1265" w:rsidP="006F1265" w14:paraId="074F5A82" w14:textId="77777777">
            <w:pPr>
              <w:spacing w:line="200" w:lineRule="exact"/>
              <w:jc w:val="center"/>
              <w:rPr>
                <w:rFonts w:cs="Arial"/>
                <w:u w:val="single"/>
              </w:rPr>
            </w:pPr>
            <w:r w:rsidRPr="006F1265">
              <w:rPr>
                <w:rFonts w:cs="Arial"/>
                <w:b/>
                <w:bCs/>
                <w:u w:val="single"/>
              </w:rPr>
              <w:t>Mode</w:t>
            </w:r>
            <w:r>
              <w:rPr>
                <w:rFonts w:cs="Arial"/>
                <w:u w:val="single"/>
              </w:rPr>
              <w:t>:</w:t>
            </w:r>
          </w:p>
          <w:p w:rsidR="006F1265" w:rsidP="006F1265" w14:paraId="0A4FEF9E" w14:textId="77777777">
            <w:pPr>
              <w:spacing w:line="200" w:lineRule="exact"/>
              <w:jc w:val="center"/>
              <w:rPr>
                <w:rFonts w:cs="Arial"/>
              </w:rPr>
            </w:pPr>
            <w:r>
              <w:rPr>
                <w:rFonts w:cs="Arial"/>
              </w:rPr>
              <w:t xml:space="preserve">Online Questionnaire </w:t>
            </w:r>
          </w:p>
          <w:p w:rsidR="006F1265" w:rsidRPr="006F1265" w:rsidP="006F1265" w14:paraId="37A83154" w14:textId="77777777">
            <w:pPr>
              <w:spacing w:line="200" w:lineRule="exact"/>
              <w:jc w:val="center"/>
              <w:rPr>
                <w:rFonts w:cs="Arial"/>
                <w:b/>
                <w:bCs/>
              </w:rPr>
            </w:pPr>
          </w:p>
          <w:p w:rsidR="006F1265" w:rsidP="006F1265" w14:paraId="4A792E72" w14:textId="77777777">
            <w:pPr>
              <w:spacing w:line="200" w:lineRule="exact"/>
              <w:jc w:val="center"/>
              <w:rPr>
                <w:rFonts w:cs="Arial"/>
              </w:rPr>
            </w:pPr>
            <w:r w:rsidRPr="006F1265">
              <w:rPr>
                <w:rFonts w:cs="Arial"/>
                <w:b/>
                <w:bCs/>
              </w:rPr>
              <w:t>Duration</w:t>
            </w:r>
            <w:r>
              <w:rPr>
                <w:rFonts w:cs="Arial"/>
              </w:rPr>
              <w:t>:</w:t>
            </w:r>
          </w:p>
          <w:p w:rsidR="006F1265" w:rsidRPr="000F7901" w:rsidP="006F1265" w14:paraId="58BAD0CE" w14:textId="25F79778">
            <w:pPr>
              <w:spacing w:line="200" w:lineRule="exact"/>
              <w:jc w:val="center"/>
              <w:rPr>
                <w:rFonts w:cs="Arial"/>
              </w:rPr>
            </w:pPr>
            <w:r>
              <w:rPr>
                <w:rFonts w:cs="Arial"/>
              </w:rPr>
              <w:t>5 minutes</w:t>
            </w:r>
          </w:p>
        </w:tc>
      </w:tr>
      <w:tr w14:paraId="43460BE3" w14:textId="77777777" w:rsidTr="00DE5B8B">
        <w:tblPrEx>
          <w:tblW w:w="14670" w:type="dxa"/>
          <w:tblInd w:w="-545" w:type="dxa"/>
          <w:tblLayout w:type="fixed"/>
          <w:tblLook w:val="04A0"/>
        </w:tblPrEx>
        <w:trPr>
          <w:trHeight w:val="1421"/>
        </w:trPr>
        <w:tc>
          <w:tcPr>
            <w:tcW w:w="1710" w:type="dxa"/>
            <w:shd w:val="clear" w:color="auto" w:fill="auto"/>
            <w:vAlign w:val="center"/>
          </w:tcPr>
          <w:p w:rsidR="00EA2B49" w:rsidRPr="00C36CB6" w:rsidP="008478E2" w14:paraId="3F614DD2" w14:textId="10F541B6">
            <w:pPr>
              <w:spacing w:line="200" w:lineRule="exact"/>
              <w:jc w:val="center"/>
              <w:rPr>
                <w:rFonts w:cs="Arial"/>
                <w:b/>
                <w:bCs/>
                <w:u w:val="single"/>
              </w:rPr>
            </w:pPr>
            <w:r w:rsidRPr="00433397">
              <w:rPr>
                <w:rFonts w:cs="Arial"/>
                <w:b/>
                <w:bCs/>
                <w:u w:val="single"/>
              </w:rPr>
              <w:t xml:space="preserve">Instrument </w:t>
            </w:r>
            <w:r w:rsidR="00F72FFE">
              <w:rPr>
                <w:rFonts w:cs="Arial"/>
                <w:b/>
                <w:bCs/>
                <w:u w:val="single"/>
              </w:rPr>
              <w:t>2</w:t>
            </w:r>
            <w:r w:rsidRPr="00433397">
              <w:rPr>
                <w:rFonts w:cs="Arial"/>
                <w:b/>
                <w:bCs/>
                <w:u w:val="single"/>
              </w:rPr>
              <w:t>:</w:t>
            </w:r>
          </w:p>
          <w:p w:rsidR="00EA2B49" w:rsidRPr="00433397" w:rsidP="008478E2" w14:paraId="5F4008AD" w14:textId="77777777">
            <w:pPr>
              <w:spacing w:line="200" w:lineRule="exact"/>
              <w:jc w:val="center"/>
              <w:rPr>
                <w:rFonts w:cs="Arial"/>
                <w:b/>
                <w:bCs/>
                <w:u w:val="single"/>
              </w:rPr>
            </w:pPr>
          </w:p>
          <w:p w:rsidR="00EA2B49" w:rsidRPr="00C36CB6" w:rsidP="008478E2" w14:paraId="661EA8D1" w14:textId="515E4C11">
            <w:pPr>
              <w:spacing w:line="200" w:lineRule="exact"/>
              <w:jc w:val="center"/>
              <w:rPr>
                <w:rFonts w:cs="Arial"/>
                <w:b/>
                <w:bCs/>
                <w:u w:val="single"/>
              </w:rPr>
            </w:pPr>
            <w:r>
              <w:rPr>
                <w:rFonts w:cs="Arial"/>
              </w:rPr>
              <w:t>Interview Guide for Youth Ages 11-14 – Topic Set 1</w:t>
            </w:r>
          </w:p>
        </w:tc>
        <w:tc>
          <w:tcPr>
            <w:tcW w:w="1710" w:type="dxa"/>
            <w:tcBorders>
              <w:bottom w:val="single" w:sz="4" w:space="0" w:color="auto"/>
            </w:tcBorders>
            <w:shd w:val="clear" w:color="auto" w:fill="auto"/>
            <w:vAlign w:val="center"/>
          </w:tcPr>
          <w:p w:rsidR="00EA2B49" w:rsidRPr="00C36CB6" w:rsidP="008478E2" w14:paraId="413F5063" w14:textId="29990623">
            <w:pPr>
              <w:spacing w:line="200" w:lineRule="exact"/>
              <w:jc w:val="center"/>
              <w:rPr>
                <w:rFonts w:cs="Arial"/>
              </w:rPr>
            </w:pPr>
            <w:r w:rsidRPr="00C36CB6">
              <w:rPr>
                <w:rFonts w:cs="Arial"/>
              </w:rPr>
              <w:t>Individual semi-structured interviews (</w:t>
            </w:r>
            <w:r w:rsidR="00D86246">
              <w:rPr>
                <w:rFonts w:cs="Arial"/>
              </w:rPr>
              <w:t>Topic Set 1)</w:t>
            </w:r>
          </w:p>
        </w:tc>
        <w:tc>
          <w:tcPr>
            <w:tcW w:w="9450" w:type="dxa"/>
            <w:tcBorders>
              <w:bottom w:val="single" w:sz="4" w:space="0" w:color="auto"/>
            </w:tcBorders>
            <w:shd w:val="clear" w:color="auto" w:fill="auto"/>
            <w:vAlign w:val="center"/>
          </w:tcPr>
          <w:p w:rsidR="00EA2B49" w:rsidRPr="00C36CB6" w:rsidP="008478E2" w14:paraId="4538528F" w14:textId="27D5720B">
            <w:pPr>
              <w:spacing w:line="200" w:lineRule="exact"/>
              <w:rPr>
                <w:rFonts w:cs="Arial"/>
              </w:rPr>
            </w:pPr>
            <w:r w:rsidRPr="00C36CB6">
              <w:rPr>
                <w:rFonts w:cs="Arial"/>
                <w:b/>
              </w:rPr>
              <w:t>Respondents</w:t>
            </w:r>
            <w:r w:rsidRPr="00C36CB6">
              <w:rPr>
                <w:rFonts w:cs="Arial"/>
              </w:rPr>
              <w:t xml:space="preserve">: Up to </w:t>
            </w:r>
            <w:r w:rsidR="00896D16">
              <w:rPr>
                <w:rFonts w:cs="Arial"/>
              </w:rPr>
              <w:t>6</w:t>
            </w:r>
            <w:r w:rsidRPr="00C36CB6">
              <w:rPr>
                <w:rFonts w:cs="Arial"/>
              </w:rPr>
              <w:t xml:space="preserve"> </w:t>
            </w:r>
            <w:r w:rsidR="004365B3">
              <w:rPr>
                <w:rFonts w:cs="Arial"/>
              </w:rPr>
              <w:t>youth</w:t>
            </w:r>
            <w:r w:rsidRPr="00C36CB6" w:rsidR="004365B3">
              <w:rPr>
                <w:rFonts w:cs="Arial"/>
              </w:rPr>
              <w:t xml:space="preserve"> </w:t>
            </w:r>
            <w:r w:rsidRPr="00C36CB6">
              <w:rPr>
                <w:rFonts w:cs="Arial"/>
              </w:rPr>
              <w:t>11-14 years of age.</w:t>
            </w:r>
          </w:p>
          <w:p w:rsidR="00EA2B49" w:rsidRPr="00C36CB6" w:rsidP="008478E2" w14:paraId="2BC28356" w14:textId="62F6B3EE">
            <w:pPr>
              <w:spacing w:line="200" w:lineRule="exact"/>
              <w:rPr>
                <w:rFonts w:cs="Arial"/>
              </w:rPr>
            </w:pPr>
            <w:r w:rsidRPr="00C36CB6">
              <w:rPr>
                <w:rFonts w:cs="Arial"/>
                <w:b/>
              </w:rPr>
              <w:t>Content</w:t>
            </w:r>
            <w:r w:rsidRPr="00C36CB6">
              <w:rPr>
                <w:rFonts w:cs="Arial"/>
              </w:rPr>
              <w:t>: Perceptions of constructs and measures related to the assessment of well-being, identity</w:t>
            </w:r>
            <w:r>
              <w:rPr>
                <w:rFonts w:cs="Arial"/>
                <w:vertAlign w:val="superscript"/>
              </w:rPr>
              <w:footnoteReference w:id="3"/>
            </w:r>
            <w:r w:rsidRPr="00C36CB6">
              <w:rPr>
                <w:rFonts w:cs="Arial"/>
              </w:rPr>
              <w:t xml:space="preserve">, systems involvement, and factors that may influence survey response rates (e.g., contact approach, preferences on mode, </w:t>
            </w:r>
            <w:r w:rsidR="00896D16">
              <w:rPr>
                <w:rFonts w:cs="Arial"/>
              </w:rPr>
              <w:t>tokens of appreciation</w:t>
            </w:r>
            <w:r w:rsidRPr="00C36CB6">
              <w:rPr>
                <w:rFonts w:cs="Arial"/>
              </w:rPr>
              <w:t>).</w:t>
            </w:r>
          </w:p>
          <w:p w:rsidR="00EA2B49" w:rsidRPr="00C36CB6" w:rsidP="008478E2" w14:paraId="34FBC679" w14:textId="0611BC6D">
            <w:pPr>
              <w:spacing w:line="200" w:lineRule="exact"/>
              <w:rPr>
                <w:rFonts w:cs="Arial"/>
                <w:b/>
              </w:rPr>
            </w:pPr>
            <w:r w:rsidRPr="00C36CB6">
              <w:rPr>
                <w:rFonts w:cs="Arial"/>
                <w:b/>
              </w:rPr>
              <w:t>Purpose</w:t>
            </w:r>
            <w:r w:rsidRPr="00C36CB6">
              <w:rPr>
                <w:rFonts w:cs="Arial"/>
              </w:rPr>
              <w:t xml:space="preserve">: To </w:t>
            </w:r>
            <w:r w:rsidRPr="00C36CB6">
              <w:rPr>
                <w:rFonts w:cs="Arial"/>
                <w:bCs/>
              </w:rPr>
              <w:t xml:space="preserve">gather feedback on select measures, recruitment strategies, and </w:t>
            </w:r>
            <w:r w:rsidR="00CB5E28">
              <w:rPr>
                <w:rFonts w:cs="Arial"/>
                <w:bCs/>
              </w:rPr>
              <w:t xml:space="preserve">other aspects of study design. </w:t>
            </w:r>
          </w:p>
        </w:tc>
        <w:tc>
          <w:tcPr>
            <w:tcW w:w="1800" w:type="dxa"/>
            <w:tcBorders>
              <w:bottom w:val="single" w:sz="4" w:space="0" w:color="auto"/>
            </w:tcBorders>
            <w:shd w:val="clear" w:color="auto" w:fill="auto"/>
            <w:vAlign w:val="center"/>
          </w:tcPr>
          <w:p w:rsidR="003C1A3A" w:rsidP="008478E2" w14:paraId="1570C7B6" w14:textId="1E809ED0">
            <w:pPr>
              <w:spacing w:line="200" w:lineRule="exact"/>
              <w:jc w:val="center"/>
              <w:rPr>
                <w:rFonts w:cs="Arial"/>
              </w:rPr>
            </w:pPr>
            <w:r w:rsidRPr="00C36CB6">
              <w:rPr>
                <w:rFonts w:cs="Arial"/>
                <w:b/>
              </w:rPr>
              <w:t>Mode</w:t>
            </w:r>
            <w:r w:rsidRPr="00C36CB6">
              <w:rPr>
                <w:rFonts w:cs="Arial"/>
              </w:rPr>
              <w:t>:</w:t>
            </w:r>
          </w:p>
          <w:p w:rsidR="00EA2B49" w:rsidRPr="00C36CB6" w:rsidP="008478E2" w14:paraId="00081089" w14:textId="0F038778">
            <w:pPr>
              <w:spacing w:line="200" w:lineRule="exact"/>
              <w:jc w:val="center"/>
              <w:rPr>
                <w:rFonts w:cs="Arial"/>
              </w:rPr>
            </w:pPr>
            <w:r w:rsidRPr="00C36CB6">
              <w:rPr>
                <w:rFonts w:cs="Arial"/>
              </w:rPr>
              <w:t>Virtual semi-structured interviews</w:t>
            </w:r>
          </w:p>
          <w:p w:rsidR="00EA2B49" w:rsidRPr="00C36CB6" w:rsidP="008478E2" w14:paraId="506F0540" w14:textId="77777777">
            <w:pPr>
              <w:spacing w:line="200" w:lineRule="exact"/>
              <w:jc w:val="center"/>
              <w:rPr>
                <w:rFonts w:cs="Arial"/>
              </w:rPr>
            </w:pPr>
          </w:p>
          <w:p w:rsidR="003C1A3A" w:rsidP="008478E2" w14:paraId="49986A94" w14:textId="4759523A">
            <w:pPr>
              <w:spacing w:line="200" w:lineRule="exact"/>
              <w:jc w:val="center"/>
              <w:rPr>
                <w:rFonts w:cs="Arial"/>
              </w:rPr>
            </w:pPr>
            <w:r w:rsidRPr="00C36CB6">
              <w:rPr>
                <w:rFonts w:cs="Arial"/>
                <w:b/>
              </w:rPr>
              <w:t>Duration</w:t>
            </w:r>
            <w:r w:rsidRPr="00C36CB6">
              <w:rPr>
                <w:rFonts w:cs="Arial"/>
              </w:rPr>
              <w:t>:</w:t>
            </w:r>
          </w:p>
          <w:p w:rsidR="00EA2B49" w:rsidRPr="00C36CB6" w:rsidP="008478E2" w14:paraId="39F9E800" w14:textId="7201C967">
            <w:pPr>
              <w:spacing w:line="200" w:lineRule="exact"/>
              <w:jc w:val="center"/>
              <w:rPr>
                <w:rFonts w:cs="Arial"/>
                <w:b/>
              </w:rPr>
            </w:pPr>
            <w:r w:rsidRPr="00C36CB6">
              <w:rPr>
                <w:rFonts w:cs="Arial"/>
              </w:rPr>
              <w:t xml:space="preserve">1 hour </w:t>
            </w:r>
            <w:r w:rsidRPr="00C36CB6" w:rsidR="0095048F">
              <w:rPr>
                <w:rFonts w:cs="Arial"/>
              </w:rPr>
              <w:t>30</w:t>
            </w:r>
            <w:r w:rsidRPr="00C36CB6">
              <w:rPr>
                <w:rFonts w:cs="Arial"/>
              </w:rPr>
              <w:t xml:space="preserve"> minutes</w:t>
            </w:r>
          </w:p>
        </w:tc>
      </w:tr>
      <w:tr w14:paraId="470C1866" w14:textId="77777777" w:rsidTr="008279B3">
        <w:tblPrEx>
          <w:tblW w:w="14670" w:type="dxa"/>
          <w:tblInd w:w="-545" w:type="dxa"/>
          <w:tblLayout w:type="fixed"/>
          <w:tblLook w:val="04A0"/>
        </w:tblPrEx>
        <w:trPr>
          <w:trHeight w:val="1331"/>
        </w:trPr>
        <w:tc>
          <w:tcPr>
            <w:tcW w:w="1710" w:type="dxa"/>
            <w:tcBorders>
              <w:bottom w:val="single" w:sz="4" w:space="0" w:color="auto"/>
            </w:tcBorders>
            <w:shd w:val="clear" w:color="auto" w:fill="auto"/>
            <w:vAlign w:val="center"/>
          </w:tcPr>
          <w:p w:rsidR="008A7E07" w:rsidRPr="000F7901" w:rsidP="008A7E07" w14:paraId="542FE06A" w14:textId="77777777">
            <w:pPr>
              <w:spacing w:line="200" w:lineRule="exact"/>
              <w:jc w:val="center"/>
              <w:rPr>
                <w:rFonts w:cs="Arial"/>
                <w:u w:val="single"/>
              </w:rPr>
            </w:pPr>
            <w:r w:rsidRPr="000F7901">
              <w:rPr>
                <w:rFonts w:cs="Arial"/>
                <w:b/>
                <w:bCs/>
                <w:u w:val="single"/>
              </w:rPr>
              <w:t>Instrument 3</w:t>
            </w:r>
            <w:r w:rsidRPr="000F7901">
              <w:rPr>
                <w:rFonts w:cs="Arial"/>
                <w:u w:val="single"/>
              </w:rPr>
              <w:t>:</w:t>
            </w:r>
          </w:p>
          <w:p w:rsidR="008A7E07" w:rsidP="000F7901" w14:paraId="1EDBF04F" w14:textId="77777777">
            <w:pPr>
              <w:spacing w:line="200" w:lineRule="exact"/>
              <w:jc w:val="center"/>
              <w:rPr>
                <w:rFonts w:cs="Arial"/>
              </w:rPr>
            </w:pPr>
          </w:p>
          <w:p w:rsidR="008A7E07" w:rsidRPr="008A7E07" w:rsidP="000F7901" w14:paraId="355450E9" w14:textId="2E2E2290">
            <w:pPr>
              <w:spacing w:line="200" w:lineRule="exact"/>
              <w:jc w:val="center"/>
              <w:rPr>
                <w:rFonts w:cs="Arial"/>
              </w:rPr>
            </w:pPr>
            <w:r>
              <w:rPr>
                <w:rFonts w:cs="Arial"/>
              </w:rPr>
              <w:t>Focus Group Guide for Youth Ages</w:t>
            </w:r>
            <w:r>
              <w:rPr>
                <w:rFonts w:cs="Arial"/>
              </w:rPr>
              <w:t xml:space="preserve"> 15-17</w:t>
            </w:r>
            <w:r>
              <w:rPr>
                <w:rFonts w:cs="Arial"/>
              </w:rPr>
              <w:t xml:space="preserve"> - Topic Set 1</w:t>
            </w:r>
          </w:p>
        </w:tc>
        <w:tc>
          <w:tcPr>
            <w:tcW w:w="1710" w:type="dxa"/>
            <w:tcBorders>
              <w:bottom w:val="single" w:sz="4" w:space="0" w:color="auto"/>
            </w:tcBorders>
            <w:shd w:val="clear" w:color="auto" w:fill="auto"/>
            <w:vAlign w:val="center"/>
          </w:tcPr>
          <w:p w:rsidR="008A7E07" w:rsidRPr="00C36CB6" w:rsidP="008478E2" w14:paraId="7EB0C532" w14:textId="3AF0C322">
            <w:pPr>
              <w:spacing w:line="200" w:lineRule="exact"/>
              <w:jc w:val="center"/>
              <w:rPr>
                <w:rFonts w:cs="Arial"/>
              </w:rPr>
            </w:pPr>
            <w:r w:rsidRPr="00C36CB6">
              <w:rPr>
                <w:rFonts w:cs="Arial"/>
              </w:rPr>
              <w:t>Focus Group (</w:t>
            </w:r>
            <w:r w:rsidR="00D86246">
              <w:rPr>
                <w:rFonts w:cs="Arial"/>
              </w:rPr>
              <w:t>Topic Set 1)</w:t>
            </w:r>
          </w:p>
        </w:tc>
        <w:tc>
          <w:tcPr>
            <w:tcW w:w="9450" w:type="dxa"/>
            <w:tcBorders>
              <w:bottom w:val="single" w:sz="4" w:space="0" w:color="auto"/>
            </w:tcBorders>
            <w:shd w:val="clear" w:color="auto" w:fill="auto"/>
            <w:vAlign w:val="center"/>
          </w:tcPr>
          <w:p w:rsidR="008A7E07" w:rsidRPr="00C36CB6" w:rsidP="008A7E07" w14:paraId="4558C288" w14:textId="48251150">
            <w:pPr>
              <w:spacing w:line="200" w:lineRule="exact"/>
              <w:rPr>
                <w:rFonts w:cs="Arial"/>
              </w:rPr>
            </w:pPr>
            <w:r w:rsidRPr="00C36CB6">
              <w:rPr>
                <w:rFonts w:cs="Arial"/>
                <w:b/>
              </w:rPr>
              <w:t>Respondents</w:t>
            </w:r>
            <w:r w:rsidRPr="00C36CB6">
              <w:rPr>
                <w:rFonts w:cs="Arial"/>
              </w:rPr>
              <w:t xml:space="preserve">: Up to 10 </w:t>
            </w:r>
            <w:r>
              <w:rPr>
                <w:rFonts w:cs="Arial"/>
              </w:rPr>
              <w:t>youth</w:t>
            </w:r>
            <w:r w:rsidRPr="00C36CB6">
              <w:rPr>
                <w:rFonts w:cs="Arial"/>
              </w:rPr>
              <w:t xml:space="preserve"> 15-17 years of age</w:t>
            </w:r>
            <w:r>
              <w:rPr>
                <w:rFonts w:cs="Arial"/>
              </w:rPr>
              <w:t>.</w:t>
            </w:r>
          </w:p>
          <w:p w:rsidR="008A7E07" w:rsidRPr="00C36CB6" w:rsidP="008A7E07" w14:paraId="792BA309" w14:textId="77777777">
            <w:pPr>
              <w:spacing w:line="200" w:lineRule="exact"/>
              <w:rPr>
                <w:rFonts w:cs="Arial"/>
              </w:rPr>
            </w:pPr>
            <w:r w:rsidRPr="00C36CB6">
              <w:rPr>
                <w:rFonts w:cs="Arial"/>
                <w:b/>
              </w:rPr>
              <w:t>Content</w:t>
            </w:r>
            <w:r w:rsidRPr="00C36CB6">
              <w:rPr>
                <w:rFonts w:cs="Arial"/>
              </w:rPr>
              <w:t>: Perceptions of constructs and measures related to the assessment of well-being, identity</w:t>
            </w:r>
            <w:r>
              <w:rPr>
                <w:rFonts w:cs="Arial"/>
                <w:vertAlign w:val="superscript"/>
              </w:rPr>
              <w:t>2</w:t>
            </w:r>
            <w:r w:rsidRPr="00C36CB6">
              <w:rPr>
                <w:rFonts w:cs="Arial"/>
              </w:rPr>
              <w:t xml:space="preserve">, systems involvement, and factors that may influence survey response rates (e.g., contact approach, preferences on mode, </w:t>
            </w:r>
            <w:r>
              <w:rPr>
                <w:rFonts w:cs="Arial"/>
              </w:rPr>
              <w:t>tokens of appreciation)</w:t>
            </w:r>
            <w:r w:rsidRPr="00C36CB6">
              <w:rPr>
                <w:rFonts w:cs="Arial"/>
              </w:rPr>
              <w:t>.</w:t>
            </w:r>
          </w:p>
          <w:p w:rsidR="008A7E07" w:rsidRPr="00C36CB6" w:rsidP="008A7E07" w14:paraId="5E8A051A" w14:textId="1A1A8E74">
            <w:pPr>
              <w:spacing w:line="200" w:lineRule="exact"/>
              <w:rPr>
                <w:rFonts w:cs="Arial"/>
                <w:b/>
              </w:rPr>
            </w:pPr>
            <w:r w:rsidRPr="00C36CB6">
              <w:rPr>
                <w:rFonts w:cs="Arial"/>
                <w:b/>
              </w:rPr>
              <w:t>Purpose</w:t>
            </w:r>
            <w:r w:rsidRPr="00C36CB6">
              <w:rPr>
                <w:rFonts w:cs="Arial"/>
              </w:rPr>
              <w:t xml:space="preserve">: To </w:t>
            </w:r>
            <w:r w:rsidRPr="00C36CB6">
              <w:rPr>
                <w:rFonts w:cs="Arial"/>
                <w:bCs/>
              </w:rPr>
              <w:t xml:space="preserve">gather feedback on select measures, recruitment strategies, and </w:t>
            </w:r>
            <w:r>
              <w:rPr>
                <w:rFonts w:cs="Arial"/>
                <w:bCs/>
              </w:rPr>
              <w:t>other aspects of study design.</w:t>
            </w:r>
          </w:p>
        </w:tc>
        <w:tc>
          <w:tcPr>
            <w:tcW w:w="1800" w:type="dxa"/>
            <w:tcBorders>
              <w:bottom w:val="single" w:sz="4" w:space="0" w:color="auto"/>
            </w:tcBorders>
            <w:shd w:val="clear" w:color="auto" w:fill="auto"/>
            <w:vAlign w:val="center"/>
          </w:tcPr>
          <w:p w:rsidR="008A7E07" w:rsidP="008A7E07" w14:paraId="0DEB21DA" w14:textId="77777777">
            <w:pPr>
              <w:spacing w:line="200" w:lineRule="exact"/>
              <w:jc w:val="center"/>
              <w:rPr>
                <w:rFonts w:cs="Arial"/>
              </w:rPr>
            </w:pPr>
            <w:r w:rsidRPr="00C36CB6">
              <w:rPr>
                <w:rFonts w:cs="Arial"/>
                <w:b/>
              </w:rPr>
              <w:t>Mode</w:t>
            </w:r>
            <w:r w:rsidRPr="00C36CB6">
              <w:rPr>
                <w:rFonts w:cs="Arial"/>
              </w:rPr>
              <w:t>:</w:t>
            </w:r>
          </w:p>
          <w:p w:rsidR="008A7E07" w:rsidRPr="00C36CB6" w:rsidP="008A7E07" w14:paraId="107E609F" w14:textId="77777777">
            <w:pPr>
              <w:spacing w:line="200" w:lineRule="exact"/>
              <w:jc w:val="center"/>
              <w:rPr>
                <w:rFonts w:cs="Arial"/>
              </w:rPr>
            </w:pPr>
            <w:r w:rsidRPr="00C36CB6">
              <w:rPr>
                <w:rFonts w:cs="Arial"/>
              </w:rPr>
              <w:t>Virtual focus group</w:t>
            </w:r>
          </w:p>
          <w:p w:rsidR="008A7E07" w:rsidRPr="00C36CB6" w:rsidP="008A7E07" w14:paraId="5B4D5E9F" w14:textId="77777777">
            <w:pPr>
              <w:spacing w:line="200" w:lineRule="exact"/>
              <w:jc w:val="center"/>
              <w:rPr>
                <w:rFonts w:cs="Arial"/>
              </w:rPr>
            </w:pPr>
          </w:p>
          <w:p w:rsidR="008A7E07" w:rsidP="008A7E07" w14:paraId="4233CFB4" w14:textId="77777777">
            <w:pPr>
              <w:spacing w:line="200" w:lineRule="exact"/>
              <w:jc w:val="center"/>
              <w:rPr>
                <w:rFonts w:cs="Arial"/>
              </w:rPr>
            </w:pPr>
            <w:r w:rsidRPr="00C36CB6">
              <w:rPr>
                <w:rFonts w:cs="Arial"/>
                <w:b/>
              </w:rPr>
              <w:t>Duration</w:t>
            </w:r>
            <w:r w:rsidRPr="00C36CB6">
              <w:rPr>
                <w:rFonts w:cs="Arial"/>
              </w:rPr>
              <w:t>:</w:t>
            </w:r>
          </w:p>
          <w:p w:rsidR="008A7E07" w:rsidRPr="00C36CB6" w:rsidP="008A7E07" w14:paraId="6FF28CAF" w14:textId="58B41357">
            <w:pPr>
              <w:spacing w:line="200" w:lineRule="exact"/>
              <w:jc w:val="center"/>
              <w:rPr>
                <w:rFonts w:cs="Arial"/>
                <w:b/>
              </w:rPr>
            </w:pPr>
            <w:r w:rsidRPr="00C36CB6">
              <w:rPr>
                <w:rFonts w:cs="Arial"/>
              </w:rPr>
              <w:t>2 hours</w:t>
            </w:r>
          </w:p>
        </w:tc>
      </w:tr>
      <w:tr w14:paraId="4B0916B3" w14:textId="77777777" w:rsidTr="008279B3">
        <w:tblPrEx>
          <w:tblW w:w="14670" w:type="dxa"/>
          <w:tblInd w:w="-545" w:type="dxa"/>
          <w:tblLayout w:type="fixed"/>
          <w:tblLook w:val="04A0"/>
        </w:tblPrEx>
        <w:trPr>
          <w:trHeight w:val="1331"/>
        </w:trPr>
        <w:tc>
          <w:tcPr>
            <w:tcW w:w="1710" w:type="dxa"/>
            <w:tcBorders>
              <w:bottom w:val="single" w:sz="4" w:space="0" w:color="auto"/>
            </w:tcBorders>
            <w:shd w:val="clear" w:color="auto" w:fill="auto"/>
            <w:vAlign w:val="center"/>
          </w:tcPr>
          <w:p w:rsidR="008A7E07" w:rsidP="000F7901" w14:paraId="3359D95E" w14:textId="77777777">
            <w:pPr>
              <w:spacing w:line="200" w:lineRule="exact"/>
              <w:jc w:val="center"/>
              <w:rPr>
                <w:rFonts w:cs="Arial"/>
              </w:rPr>
            </w:pPr>
            <w:r w:rsidRPr="000F7901">
              <w:rPr>
                <w:rFonts w:cs="Arial"/>
                <w:b/>
                <w:bCs/>
                <w:u w:val="single"/>
              </w:rPr>
              <w:t>Instrument 4:</w:t>
            </w:r>
          </w:p>
          <w:p w:rsidR="008A7E07" w:rsidP="000F7901" w14:paraId="54E582D8" w14:textId="77777777">
            <w:pPr>
              <w:spacing w:line="200" w:lineRule="exact"/>
              <w:jc w:val="center"/>
              <w:rPr>
                <w:rFonts w:cs="Arial"/>
              </w:rPr>
            </w:pPr>
          </w:p>
          <w:p w:rsidR="008A7E07" w:rsidRPr="00C36CB6" w:rsidP="000F7901" w14:paraId="3610E097" w14:textId="23B709D1">
            <w:pPr>
              <w:spacing w:line="200" w:lineRule="exact"/>
              <w:jc w:val="center"/>
              <w:rPr>
                <w:rFonts w:cs="Arial"/>
              </w:rPr>
            </w:pPr>
            <w:r>
              <w:rPr>
                <w:rFonts w:cs="Arial"/>
              </w:rPr>
              <w:t>Interview Guide for Youth Ages 11-14 – Topic Set 2</w:t>
            </w:r>
          </w:p>
        </w:tc>
        <w:tc>
          <w:tcPr>
            <w:tcW w:w="1710" w:type="dxa"/>
            <w:tcBorders>
              <w:bottom w:val="single" w:sz="4" w:space="0" w:color="auto"/>
            </w:tcBorders>
            <w:shd w:val="clear" w:color="auto" w:fill="auto"/>
            <w:vAlign w:val="center"/>
          </w:tcPr>
          <w:p w:rsidR="008A7E07" w:rsidRPr="00C36CB6" w:rsidP="008478E2" w14:paraId="4084CB09" w14:textId="40006261">
            <w:pPr>
              <w:spacing w:line="200" w:lineRule="exact"/>
              <w:jc w:val="center"/>
              <w:rPr>
                <w:rFonts w:cs="Arial"/>
              </w:rPr>
            </w:pPr>
            <w:r w:rsidRPr="00C36CB6">
              <w:rPr>
                <w:rFonts w:cs="Arial"/>
              </w:rPr>
              <w:t>Individual semi-structured interviews (</w:t>
            </w:r>
            <w:r w:rsidR="00D86246">
              <w:rPr>
                <w:rFonts w:cs="Arial"/>
              </w:rPr>
              <w:t>Topic Set 2)</w:t>
            </w:r>
          </w:p>
        </w:tc>
        <w:tc>
          <w:tcPr>
            <w:tcW w:w="9450" w:type="dxa"/>
            <w:tcBorders>
              <w:bottom w:val="single" w:sz="4" w:space="0" w:color="auto"/>
            </w:tcBorders>
            <w:shd w:val="clear" w:color="auto" w:fill="auto"/>
            <w:vAlign w:val="center"/>
          </w:tcPr>
          <w:p w:rsidR="008A7E07" w:rsidRPr="00C36CB6" w:rsidP="008A7E07" w14:paraId="14464868" w14:textId="77777777">
            <w:pPr>
              <w:spacing w:line="200" w:lineRule="exact"/>
              <w:rPr>
                <w:rFonts w:cs="Arial"/>
              </w:rPr>
            </w:pPr>
            <w:r w:rsidRPr="00C36CB6">
              <w:rPr>
                <w:rFonts w:cs="Arial"/>
                <w:b/>
              </w:rPr>
              <w:t>Respondents</w:t>
            </w:r>
            <w:r w:rsidRPr="00C36CB6">
              <w:rPr>
                <w:rFonts w:cs="Arial"/>
              </w:rPr>
              <w:t xml:space="preserve">: Up to </w:t>
            </w:r>
            <w:r>
              <w:rPr>
                <w:rFonts w:cs="Arial"/>
              </w:rPr>
              <w:t>6</w:t>
            </w:r>
            <w:r w:rsidRPr="00C36CB6">
              <w:rPr>
                <w:rFonts w:cs="Arial"/>
              </w:rPr>
              <w:t xml:space="preserve"> </w:t>
            </w:r>
            <w:r>
              <w:rPr>
                <w:rFonts w:cs="Arial"/>
              </w:rPr>
              <w:t>youth</w:t>
            </w:r>
            <w:r w:rsidRPr="00C36CB6">
              <w:rPr>
                <w:rFonts w:cs="Arial"/>
              </w:rPr>
              <w:t xml:space="preserve"> 11-14 years of age.</w:t>
            </w:r>
          </w:p>
          <w:p w:rsidR="008A7E07" w:rsidRPr="00C36CB6" w:rsidP="008A7E07" w14:paraId="675488EF" w14:textId="77777777">
            <w:pPr>
              <w:spacing w:line="200" w:lineRule="exact"/>
              <w:rPr>
                <w:rFonts w:cs="Arial"/>
              </w:rPr>
            </w:pPr>
            <w:r w:rsidRPr="00C36CB6">
              <w:rPr>
                <w:rFonts w:cs="Arial"/>
                <w:b/>
              </w:rPr>
              <w:t>Content</w:t>
            </w:r>
            <w:r w:rsidRPr="00C36CB6">
              <w:rPr>
                <w:rFonts w:cs="Arial"/>
              </w:rPr>
              <w:t>: P</w:t>
            </w:r>
            <w:r w:rsidRPr="00C36CB6">
              <w:rPr>
                <w:rFonts w:eastAsia="Calibri" w:cs="Arial"/>
              </w:rPr>
              <w:t>erceptions of constructs and measures related to happiness, belongingness, resilience, substance use, bullying, prescription drug use, social support, and factors that may enhance youth comfort levels with answering questions honestly</w:t>
            </w:r>
            <w:r>
              <w:rPr>
                <w:rFonts w:eastAsia="Calibri" w:cs="Arial"/>
              </w:rPr>
              <w:t>.</w:t>
            </w:r>
          </w:p>
          <w:p w:rsidR="008A7E07" w:rsidRPr="00C36CB6" w:rsidP="008A7E07" w14:paraId="416DEB5E" w14:textId="311619C8">
            <w:pPr>
              <w:spacing w:line="200" w:lineRule="exact"/>
              <w:rPr>
                <w:rFonts w:cs="Arial"/>
                <w:b/>
              </w:rPr>
            </w:pPr>
            <w:r w:rsidRPr="00C36CB6">
              <w:rPr>
                <w:rFonts w:cs="Arial"/>
                <w:b/>
              </w:rPr>
              <w:t>Purpose</w:t>
            </w:r>
            <w:r w:rsidRPr="00C36CB6">
              <w:rPr>
                <w:rFonts w:cs="Arial"/>
              </w:rPr>
              <w:t xml:space="preserve">: To </w:t>
            </w:r>
            <w:r w:rsidRPr="00C36CB6">
              <w:rPr>
                <w:rFonts w:cs="Arial"/>
                <w:bCs/>
              </w:rPr>
              <w:t xml:space="preserve">gather feedback on select measures, recruitment strategies, and </w:t>
            </w:r>
            <w:r>
              <w:rPr>
                <w:rFonts w:cs="Arial"/>
                <w:bCs/>
              </w:rPr>
              <w:t>other aspects of study design.</w:t>
            </w:r>
          </w:p>
        </w:tc>
        <w:tc>
          <w:tcPr>
            <w:tcW w:w="1800" w:type="dxa"/>
            <w:tcBorders>
              <w:bottom w:val="single" w:sz="4" w:space="0" w:color="auto"/>
            </w:tcBorders>
            <w:shd w:val="clear" w:color="auto" w:fill="auto"/>
            <w:vAlign w:val="center"/>
          </w:tcPr>
          <w:p w:rsidR="008A7E07" w:rsidP="008A7E07" w14:paraId="38A3ED20" w14:textId="77777777">
            <w:pPr>
              <w:spacing w:line="200" w:lineRule="exact"/>
              <w:jc w:val="center"/>
              <w:rPr>
                <w:rFonts w:cs="Arial"/>
              </w:rPr>
            </w:pPr>
            <w:r w:rsidRPr="00C36CB6">
              <w:rPr>
                <w:rFonts w:cs="Arial"/>
                <w:b/>
              </w:rPr>
              <w:t>Mode</w:t>
            </w:r>
            <w:r w:rsidRPr="00C36CB6">
              <w:rPr>
                <w:rFonts w:cs="Arial"/>
              </w:rPr>
              <w:t>:</w:t>
            </w:r>
          </w:p>
          <w:p w:rsidR="008A7E07" w:rsidRPr="00C36CB6" w:rsidP="008A7E07" w14:paraId="03CCB554" w14:textId="77777777">
            <w:pPr>
              <w:spacing w:line="200" w:lineRule="exact"/>
              <w:jc w:val="center"/>
              <w:rPr>
                <w:rFonts w:cs="Arial"/>
              </w:rPr>
            </w:pPr>
            <w:r w:rsidRPr="00C36CB6">
              <w:rPr>
                <w:rFonts w:cs="Arial"/>
              </w:rPr>
              <w:t>Virtual semi-structured interviews</w:t>
            </w:r>
          </w:p>
          <w:p w:rsidR="008A7E07" w:rsidRPr="00C36CB6" w:rsidP="008A7E07" w14:paraId="5F54FCAE" w14:textId="77777777">
            <w:pPr>
              <w:spacing w:line="200" w:lineRule="exact"/>
              <w:jc w:val="center"/>
              <w:rPr>
                <w:rFonts w:cs="Arial"/>
              </w:rPr>
            </w:pPr>
          </w:p>
          <w:p w:rsidR="008A7E07" w:rsidP="008A7E07" w14:paraId="5A6E7CA5" w14:textId="77777777">
            <w:pPr>
              <w:spacing w:line="200" w:lineRule="exact"/>
              <w:jc w:val="center"/>
              <w:rPr>
                <w:rFonts w:cs="Arial"/>
              </w:rPr>
            </w:pPr>
            <w:r w:rsidRPr="00C36CB6">
              <w:rPr>
                <w:rFonts w:cs="Arial"/>
                <w:b/>
              </w:rPr>
              <w:t>Duration</w:t>
            </w:r>
            <w:r w:rsidRPr="00C36CB6">
              <w:rPr>
                <w:rFonts w:cs="Arial"/>
              </w:rPr>
              <w:t>:</w:t>
            </w:r>
          </w:p>
          <w:p w:rsidR="008A7E07" w:rsidRPr="00C36CB6" w:rsidP="008A7E07" w14:paraId="30EB397C" w14:textId="5BB0B32F">
            <w:pPr>
              <w:spacing w:line="200" w:lineRule="exact"/>
              <w:jc w:val="center"/>
              <w:rPr>
                <w:rFonts w:cs="Arial"/>
                <w:b/>
              </w:rPr>
            </w:pPr>
            <w:r w:rsidRPr="00C36CB6">
              <w:rPr>
                <w:rFonts w:cs="Arial"/>
              </w:rPr>
              <w:t>1 hour 30 minutes</w:t>
            </w:r>
          </w:p>
        </w:tc>
      </w:tr>
      <w:tr w14:paraId="5EA9F8AF" w14:textId="77777777" w:rsidTr="00F72FFE">
        <w:tblPrEx>
          <w:tblW w:w="14670" w:type="dxa"/>
          <w:tblInd w:w="-545" w:type="dxa"/>
          <w:tblLayout w:type="fixed"/>
          <w:tblLook w:val="04A0"/>
        </w:tblPrEx>
        <w:trPr>
          <w:trHeight w:val="1349"/>
        </w:trPr>
        <w:tc>
          <w:tcPr>
            <w:tcW w:w="1710" w:type="dxa"/>
            <w:tcBorders>
              <w:bottom w:val="single" w:sz="4" w:space="0" w:color="auto"/>
            </w:tcBorders>
            <w:shd w:val="clear" w:color="auto" w:fill="auto"/>
            <w:vAlign w:val="center"/>
          </w:tcPr>
          <w:p w:rsidR="00EA2B49" w:rsidRPr="000F7901" w:rsidP="000F7901" w14:paraId="2D2DADD6" w14:textId="77777777">
            <w:pPr>
              <w:spacing w:line="200" w:lineRule="exact"/>
              <w:jc w:val="center"/>
              <w:rPr>
                <w:rFonts w:cs="Arial"/>
                <w:b/>
                <w:bCs/>
                <w:u w:val="single"/>
              </w:rPr>
            </w:pPr>
            <w:r w:rsidRPr="000F7901">
              <w:rPr>
                <w:rFonts w:cs="Arial"/>
                <w:b/>
                <w:bCs/>
                <w:u w:val="single"/>
              </w:rPr>
              <w:t>Instrument 5:</w:t>
            </w:r>
          </w:p>
          <w:p w:rsidR="008A7E07" w:rsidP="000F7901" w14:paraId="104750A3" w14:textId="77777777">
            <w:pPr>
              <w:spacing w:line="200" w:lineRule="exact"/>
              <w:jc w:val="center"/>
              <w:rPr>
                <w:rFonts w:cs="Arial"/>
              </w:rPr>
            </w:pPr>
          </w:p>
          <w:p w:rsidR="008A7E07" w:rsidRPr="00C36CB6" w:rsidP="000F7901" w14:paraId="7CABFDC7" w14:textId="6FEDB3DD">
            <w:pPr>
              <w:spacing w:line="200" w:lineRule="exact"/>
              <w:jc w:val="center"/>
              <w:rPr>
                <w:rFonts w:cs="Arial"/>
              </w:rPr>
            </w:pPr>
            <w:r>
              <w:rPr>
                <w:rFonts w:cs="Arial"/>
              </w:rPr>
              <w:t>Focus Group Guide for Youth Ages 15-17 - Topic Set 2</w:t>
            </w:r>
          </w:p>
        </w:tc>
        <w:tc>
          <w:tcPr>
            <w:tcW w:w="1710" w:type="dxa"/>
            <w:tcBorders>
              <w:bottom w:val="single" w:sz="4" w:space="0" w:color="auto"/>
            </w:tcBorders>
            <w:shd w:val="clear" w:color="auto" w:fill="auto"/>
            <w:vAlign w:val="center"/>
          </w:tcPr>
          <w:p w:rsidR="00EA2B49" w:rsidRPr="00C36CB6" w:rsidP="008478E2" w14:paraId="6D33AA69" w14:textId="0D1A1C6D">
            <w:pPr>
              <w:spacing w:line="200" w:lineRule="exact"/>
              <w:jc w:val="center"/>
              <w:rPr>
                <w:rFonts w:cs="Arial"/>
              </w:rPr>
            </w:pPr>
            <w:r w:rsidRPr="00C36CB6">
              <w:rPr>
                <w:rFonts w:cs="Arial"/>
              </w:rPr>
              <w:t>Focus Group (</w:t>
            </w:r>
            <w:r w:rsidR="00D86246">
              <w:rPr>
                <w:rFonts w:cs="Arial"/>
              </w:rPr>
              <w:t>Topic Set 2)</w:t>
            </w:r>
          </w:p>
        </w:tc>
        <w:tc>
          <w:tcPr>
            <w:tcW w:w="9450" w:type="dxa"/>
            <w:tcBorders>
              <w:bottom w:val="single" w:sz="4" w:space="0" w:color="auto"/>
            </w:tcBorders>
            <w:shd w:val="clear" w:color="auto" w:fill="auto"/>
            <w:vAlign w:val="center"/>
          </w:tcPr>
          <w:p w:rsidR="00EA2B49" w:rsidRPr="00C36CB6" w:rsidP="008478E2" w14:paraId="71FA9DC5" w14:textId="646FC400">
            <w:pPr>
              <w:spacing w:line="200" w:lineRule="exact"/>
              <w:rPr>
                <w:rFonts w:cs="Arial"/>
              </w:rPr>
            </w:pPr>
            <w:r w:rsidRPr="00C36CB6">
              <w:rPr>
                <w:rFonts w:cs="Arial"/>
                <w:b/>
              </w:rPr>
              <w:t>Respondents</w:t>
            </w:r>
            <w:r w:rsidRPr="00C36CB6">
              <w:rPr>
                <w:rFonts w:cs="Arial"/>
              </w:rPr>
              <w:t xml:space="preserve">: Up to 10 </w:t>
            </w:r>
            <w:r w:rsidR="004365B3">
              <w:rPr>
                <w:rFonts w:cs="Arial"/>
              </w:rPr>
              <w:t>youth</w:t>
            </w:r>
            <w:r w:rsidRPr="00C36CB6" w:rsidR="004365B3">
              <w:rPr>
                <w:rFonts w:cs="Arial"/>
              </w:rPr>
              <w:t xml:space="preserve"> </w:t>
            </w:r>
            <w:r w:rsidRPr="00C36CB6">
              <w:rPr>
                <w:rFonts w:cs="Arial"/>
              </w:rPr>
              <w:t>15-17 years of age.</w:t>
            </w:r>
          </w:p>
          <w:p w:rsidR="00EA2B49" w:rsidRPr="00C36CB6" w:rsidP="008478E2" w14:paraId="6EC9DB97" w14:textId="51A4DC35">
            <w:pPr>
              <w:spacing w:line="200" w:lineRule="exact"/>
              <w:rPr>
                <w:rFonts w:cs="Arial"/>
              </w:rPr>
            </w:pPr>
            <w:r w:rsidRPr="00C36CB6">
              <w:rPr>
                <w:rFonts w:cs="Arial"/>
                <w:b/>
              </w:rPr>
              <w:t>Content</w:t>
            </w:r>
            <w:r w:rsidRPr="00C36CB6">
              <w:rPr>
                <w:rFonts w:cs="Arial"/>
              </w:rPr>
              <w:t>: P</w:t>
            </w:r>
            <w:r w:rsidRPr="00C36CB6">
              <w:rPr>
                <w:rFonts w:eastAsia="Calibri" w:cs="Arial"/>
              </w:rPr>
              <w:t>erceptions of constructs and measures related to happiness, belongingness, resilience, substance use, bullying, prescription drug use, social support, and factors that may enhance youth comfort levels with answering questions honestly</w:t>
            </w:r>
            <w:r w:rsidR="003C1A3A">
              <w:rPr>
                <w:rFonts w:eastAsia="Calibri" w:cs="Arial"/>
              </w:rPr>
              <w:t>.</w:t>
            </w:r>
          </w:p>
          <w:p w:rsidR="00EA2B49" w:rsidRPr="00C36CB6" w:rsidP="008478E2" w14:paraId="721D665E" w14:textId="6E9B633B">
            <w:pPr>
              <w:spacing w:line="200" w:lineRule="exact"/>
              <w:rPr>
                <w:rFonts w:cs="Arial"/>
                <w:b/>
              </w:rPr>
            </w:pPr>
            <w:r w:rsidRPr="00C36CB6">
              <w:rPr>
                <w:rFonts w:cs="Arial"/>
                <w:b/>
              </w:rPr>
              <w:t>Purpose</w:t>
            </w:r>
            <w:r w:rsidRPr="00C36CB6">
              <w:rPr>
                <w:rFonts w:cs="Arial"/>
              </w:rPr>
              <w:t xml:space="preserve">: To </w:t>
            </w:r>
            <w:r w:rsidRPr="00C36CB6">
              <w:rPr>
                <w:rFonts w:cs="Arial"/>
                <w:bCs/>
              </w:rPr>
              <w:t xml:space="preserve">gather feedback on select measures, recruitment strategies, and </w:t>
            </w:r>
            <w:r w:rsidR="00CB5E28">
              <w:rPr>
                <w:rFonts w:cs="Arial"/>
                <w:bCs/>
              </w:rPr>
              <w:t>other aspects of study design.</w:t>
            </w:r>
          </w:p>
        </w:tc>
        <w:tc>
          <w:tcPr>
            <w:tcW w:w="1800" w:type="dxa"/>
            <w:tcBorders>
              <w:bottom w:val="single" w:sz="4" w:space="0" w:color="auto"/>
            </w:tcBorders>
            <w:shd w:val="clear" w:color="auto" w:fill="auto"/>
            <w:vAlign w:val="center"/>
          </w:tcPr>
          <w:p w:rsidR="003C1A3A" w:rsidP="008478E2" w14:paraId="0F4298AC" w14:textId="36CE36CC">
            <w:pPr>
              <w:spacing w:line="200" w:lineRule="exact"/>
              <w:jc w:val="center"/>
              <w:rPr>
                <w:rFonts w:cs="Arial"/>
              </w:rPr>
            </w:pPr>
            <w:r w:rsidRPr="00C36CB6">
              <w:rPr>
                <w:rFonts w:cs="Arial"/>
                <w:b/>
              </w:rPr>
              <w:t>Mode</w:t>
            </w:r>
            <w:r w:rsidRPr="00C36CB6">
              <w:rPr>
                <w:rFonts w:cs="Arial"/>
              </w:rPr>
              <w:t>:</w:t>
            </w:r>
          </w:p>
          <w:p w:rsidR="00EA2B49" w:rsidRPr="00C36CB6" w:rsidP="008478E2" w14:paraId="79D16069" w14:textId="5900D044">
            <w:pPr>
              <w:spacing w:line="200" w:lineRule="exact"/>
              <w:jc w:val="center"/>
              <w:rPr>
                <w:rFonts w:cs="Arial"/>
              </w:rPr>
            </w:pPr>
            <w:r w:rsidRPr="00C36CB6">
              <w:rPr>
                <w:rFonts w:cs="Arial"/>
              </w:rPr>
              <w:t>Virtual focus group</w:t>
            </w:r>
          </w:p>
          <w:p w:rsidR="00EA2B49" w:rsidRPr="00C36CB6" w:rsidP="008478E2" w14:paraId="706C85F1" w14:textId="77777777">
            <w:pPr>
              <w:spacing w:line="200" w:lineRule="exact"/>
              <w:jc w:val="center"/>
              <w:rPr>
                <w:rFonts w:cs="Arial"/>
              </w:rPr>
            </w:pPr>
          </w:p>
          <w:p w:rsidR="003C1A3A" w:rsidP="008478E2" w14:paraId="699F96BC" w14:textId="2019018F">
            <w:pPr>
              <w:spacing w:line="200" w:lineRule="exact"/>
              <w:jc w:val="center"/>
              <w:rPr>
                <w:rFonts w:cs="Arial"/>
              </w:rPr>
            </w:pPr>
            <w:r w:rsidRPr="00C36CB6">
              <w:rPr>
                <w:rFonts w:cs="Arial"/>
                <w:b/>
              </w:rPr>
              <w:t>Duration</w:t>
            </w:r>
            <w:r w:rsidRPr="00C36CB6">
              <w:rPr>
                <w:rFonts w:cs="Arial"/>
              </w:rPr>
              <w:t>:</w:t>
            </w:r>
          </w:p>
          <w:p w:rsidR="00EA2B49" w:rsidRPr="00C36CB6" w:rsidP="008478E2" w14:paraId="6CED1776" w14:textId="4280FE10">
            <w:pPr>
              <w:spacing w:line="200" w:lineRule="exact"/>
              <w:jc w:val="center"/>
              <w:rPr>
                <w:rFonts w:cs="Arial"/>
                <w:b/>
              </w:rPr>
            </w:pPr>
            <w:r w:rsidRPr="00C36CB6">
              <w:rPr>
                <w:rFonts w:cs="Arial"/>
              </w:rPr>
              <w:t>2-hours</w:t>
            </w:r>
          </w:p>
        </w:tc>
      </w:tr>
      <w:tr w14:paraId="5F9BB834" w14:textId="77777777" w:rsidTr="000F7901">
        <w:tblPrEx>
          <w:tblW w:w="14670" w:type="dxa"/>
          <w:tblInd w:w="-545" w:type="dxa"/>
          <w:tblLayout w:type="fixed"/>
          <w:tblLook w:val="04A0"/>
        </w:tblPrEx>
        <w:trPr>
          <w:trHeight w:val="1601"/>
        </w:trPr>
        <w:tc>
          <w:tcPr>
            <w:tcW w:w="1710" w:type="dxa"/>
            <w:tcBorders>
              <w:bottom w:val="single" w:sz="4" w:space="0" w:color="auto"/>
            </w:tcBorders>
            <w:shd w:val="clear" w:color="auto" w:fill="auto"/>
            <w:vAlign w:val="center"/>
          </w:tcPr>
          <w:p w:rsidR="00EA2B49" w:rsidRPr="00433397" w:rsidP="008478E2" w14:paraId="1D6A8FED" w14:textId="3DC12DE1">
            <w:pPr>
              <w:spacing w:line="200" w:lineRule="exact"/>
              <w:jc w:val="center"/>
              <w:rPr>
                <w:rFonts w:cs="Arial"/>
                <w:b/>
                <w:bCs/>
                <w:u w:val="single"/>
              </w:rPr>
            </w:pPr>
            <w:r w:rsidRPr="00433397">
              <w:rPr>
                <w:rFonts w:cs="Arial"/>
                <w:b/>
                <w:bCs/>
                <w:u w:val="single"/>
              </w:rPr>
              <w:t xml:space="preserve">Instrument </w:t>
            </w:r>
            <w:r w:rsidR="008A7E07">
              <w:rPr>
                <w:rFonts w:cs="Arial"/>
                <w:b/>
                <w:bCs/>
                <w:u w:val="single"/>
              </w:rPr>
              <w:t>6</w:t>
            </w:r>
            <w:r w:rsidRPr="00433397">
              <w:rPr>
                <w:rFonts w:cs="Arial"/>
                <w:b/>
                <w:bCs/>
                <w:u w:val="single"/>
              </w:rPr>
              <w:t>:</w:t>
            </w:r>
          </w:p>
          <w:p w:rsidR="00EA2B49" w:rsidRPr="00C36CB6" w:rsidP="008478E2" w14:paraId="1A9577F5" w14:textId="77777777">
            <w:pPr>
              <w:spacing w:line="200" w:lineRule="exact"/>
              <w:jc w:val="center"/>
              <w:rPr>
                <w:rFonts w:cs="Arial"/>
              </w:rPr>
            </w:pPr>
          </w:p>
          <w:p w:rsidR="00EA2B49" w:rsidRPr="00C36CB6" w:rsidP="008478E2" w14:paraId="0C93FA9C" w14:textId="62750981">
            <w:pPr>
              <w:spacing w:line="200" w:lineRule="exact"/>
              <w:jc w:val="center"/>
              <w:rPr>
                <w:rFonts w:cs="Arial"/>
              </w:rPr>
            </w:pPr>
            <w:r>
              <w:rPr>
                <w:rFonts w:cs="Arial"/>
              </w:rPr>
              <w:t>Focus Group Guide for Parents</w:t>
            </w:r>
          </w:p>
        </w:tc>
        <w:tc>
          <w:tcPr>
            <w:tcW w:w="1710" w:type="dxa"/>
            <w:tcBorders>
              <w:bottom w:val="single" w:sz="4" w:space="0" w:color="auto"/>
            </w:tcBorders>
            <w:shd w:val="clear" w:color="auto" w:fill="auto"/>
            <w:vAlign w:val="center"/>
          </w:tcPr>
          <w:p w:rsidR="00EA2B49" w:rsidRPr="00C36CB6" w:rsidP="008478E2" w14:paraId="2401EB3F" w14:textId="7F749112">
            <w:pPr>
              <w:spacing w:line="200" w:lineRule="exact"/>
              <w:jc w:val="center"/>
              <w:rPr>
                <w:rFonts w:cs="Arial"/>
              </w:rPr>
            </w:pPr>
            <w:r>
              <w:rPr>
                <w:rFonts w:cs="Arial"/>
              </w:rPr>
              <w:t>F</w:t>
            </w:r>
            <w:r w:rsidRPr="00C36CB6">
              <w:rPr>
                <w:rFonts w:cs="Arial"/>
              </w:rPr>
              <w:t>ocus Group</w:t>
            </w:r>
            <w:r>
              <w:rPr>
                <w:rFonts w:cs="Arial"/>
              </w:rPr>
              <w:t xml:space="preserve">s </w:t>
            </w:r>
          </w:p>
        </w:tc>
        <w:tc>
          <w:tcPr>
            <w:tcW w:w="9450" w:type="dxa"/>
            <w:tcBorders>
              <w:bottom w:val="single" w:sz="4" w:space="0" w:color="auto"/>
            </w:tcBorders>
            <w:shd w:val="clear" w:color="auto" w:fill="auto"/>
            <w:vAlign w:val="center"/>
          </w:tcPr>
          <w:p w:rsidR="00EA2B49" w:rsidRPr="00C36CB6" w:rsidP="008478E2" w14:paraId="57691551" w14:textId="133260EA">
            <w:pPr>
              <w:spacing w:line="200" w:lineRule="exact"/>
              <w:rPr>
                <w:rFonts w:cs="Arial"/>
              </w:rPr>
            </w:pPr>
            <w:r w:rsidRPr="00C36CB6">
              <w:rPr>
                <w:rFonts w:cs="Arial"/>
                <w:b/>
              </w:rPr>
              <w:t>Respondents</w:t>
            </w:r>
            <w:r w:rsidRPr="00C36CB6">
              <w:rPr>
                <w:rFonts w:cs="Arial"/>
              </w:rPr>
              <w:t xml:space="preserve">: Up </w:t>
            </w:r>
            <w:r w:rsidR="006F3B81">
              <w:rPr>
                <w:rFonts w:cs="Arial"/>
              </w:rPr>
              <w:t xml:space="preserve">to 8 </w:t>
            </w:r>
            <w:r w:rsidR="004365B3">
              <w:rPr>
                <w:rFonts w:cs="Arial"/>
              </w:rPr>
              <w:t xml:space="preserve">parents </w:t>
            </w:r>
            <w:r w:rsidR="006F3B81">
              <w:rPr>
                <w:rFonts w:cs="Arial"/>
              </w:rPr>
              <w:t>in each of the two focus groups</w:t>
            </w:r>
            <w:r w:rsidR="007E34BA">
              <w:rPr>
                <w:rFonts w:cs="Arial"/>
              </w:rPr>
              <w:t>, for a total of up to 16.</w:t>
            </w:r>
          </w:p>
          <w:p w:rsidR="00EA2B49" w:rsidRPr="00C36CB6" w:rsidP="008478E2" w14:paraId="095F6C84" w14:textId="4C58F16D">
            <w:pPr>
              <w:spacing w:line="200" w:lineRule="exact"/>
              <w:rPr>
                <w:rFonts w:cs="Arial"/>
              </w:rPr>
            </w:pPr>
            <w:r w:rsidRPr="00C36CB6">
              <w:rPr>
                <w:rFonts w:cs="Arial"/>
                <w:b/>
              </w:rPr>
              <w:t>Content</w:t>
            </w:r>
            <w:r w:rsidRPr="00C36CB6">
              <w:rPr>
                <w:rFonts w:cs="Arial"/>
              </w:rPr>
              <w:t xml:space="preserve">: Perceptions of constructs (i.e., child welfare experiences, social support, intimate partner violence) and measures related to the assessment of economic strain, positive parenting, and substance use. Parents will also be asked questions about factors that may influence survey response rates (e.g., preferences on mode, </w:t>
            </w:r>
            <w:r w:rsidR="00CB5E28">
              <w:rPr>
                <w:rFonts w:cs="Arial"/>
              </w:rPr>
              <w:t>tokens of appreciation</w:t>
            </w:r>
            <w:r w:rsidRPr="00C36CB6">
              <w:rPr>
                <w:rFonts w:cs="Arial"/>
              </w:rPr>
              <w:t>).</w:t>
            </w:r>
          </w:p>
          <w:p w:rsidR="00EA2B49" w:rsidRPr="00C36CB6" w:rsidP="008478E2" w14:paraId="78AA88AE" w14:textId="1CDF7759">
            <w:pPr>
              <w:spacing w:line="200" w:lineRule="exact"/>
              <w:rPr>
                <w:rFonts w:cs="Arial"/>
                <w:b/>
              </w:rPr>
            </w:pPr>
            <w:r w:rsidRPr="00C36CB6">
              <w:rPr>
                <w:rFonts w:cs="Arial"/>
                <w:b/>
              </w:rPr>
              <w:t>Purpose</w:t>
            </w:r>
            <w:r w:rsidRPr="00C36CB6">
              <w:rPr>
                <w:rFonts w:cs="Arial"/>
              </w:rPr>
              <w:t xml:space="preserve">: To </w:t>
            </w:r>
            <w:r w:rsidRPr="00C36CB6">
              <w:rPr>
                <w:rFonts w:cs="Arial"/>
                <w:bCs/>
              </w:rPr>
              <w:t xml:space="preserve">gather feedback on select measures, recruitment strategies, and </w:t>
            </w:r>
            <w:r w:rsidR="00CB5E28">
              <w:rPr>
                <w:rFonts w:cs="Arial"/>
                <w:bCs/>
              </w:rPr>
              <w:t>other aspects of study design.</w:t>
            </w:r>
          </w:p>
        </w:tc>
        <w:tc>
          <w:tcPr>
            <w:tcW w:w="1800" w:type="dxa"/>
            <w:tcBorders>
              <w:bottom w:val="single" w:sz="4" w:space="0" w:color="auto"/>
            </w:tcBorders>
            <w:shd w:val="clear" w:color="auto" w:fill="auto"/>
            <w:vAlign w:val="center"/>
          </w:tcPr>
          <w:p w:rsidR="003C1A3A" w:rsidP="008478E2" w14:paraId="18364203" w14:textId="7A5D8F6E">
            <w:pPr>
              <w:spacing w:line="200" w:lineRule="exact"/>
              <w:jc w:val="center"/>
              <w:rPr>
                <w:rFonts w:cs="Arial"/>
              </w:rPr>
            </w:pPr>
            <w:r w:rsidRPr="00C36CB6">
              <w:rPr>
                <w:rFonts w:cs="Arial"/>
                <w:b/>
              </w:rPr>
              <w:t>Mode</w:t>
            </w:r>
            <w:r w:rsidRPr="00C36CB6">
              <w:rPr>
                <w:rFonts w:cs="Arial"/>
              </w:rPr>
              <w:t>:</w:t>
            </w:r>
          </w:p>
          <w:p w:rsidR="00EA2B49" w:rsidRPr="00C36CB6" w:rsidP="008478E2" w14:paraId="1DB70E44" w14:textId="67EAD611">
            <w:pPr>
              <w:spacing w:line="200" w:lineRule="exact"/>
              <w:jc w:val="center"/>
              <w:rPr>
                <w:rFonts w:cs="Arial"/>
              </w:rPr>
            </w:pPr>
            <w:r w:rsidRPr="00C36CB6">
              <w:rPr>
                <w:rFonts w:cs="Arial"/>
              </w:rPr>
              <w:t>Virtual focus group</w:t>
            </w:r>
            <w:r w:rsidR="004365B3">
              <w:rPr>
                <w:rFonts w:cs="Arial"/>
              </w:rPr>
              <w:t>s</w:t>
            </w:r>
          </w:p>
          <w:p w:rsidR="00EA2B49" w:rsidRPr="00C36CB6" w:rsidP="008478E2" w14:paraId="12AB0798" w14:textId="77777777">
            <w:pPr>
              <w:spacing w:line="200" w:lineRule="exact"/>
              <w:jc w:val="center"/>
              <w:rPr>
                <w:rFonts w:cs="Arial"/>
              </w:rPr>
            </w:pPr>
          </w:p>
          <w:p w:rsidR="003C1A3A" w:rsidP="008478E2" w14:paraId="0EDB5C8A" w14:textId="72546FE9">
            <w:pPr>
              <w:spacing w:line="200" w:lineRule="exact"/>
              <w:jc w:val="center"/>
              <w:rPr>
                <w:rFonts w:cs="Arial"/>
              </w:rPr>
            </w:pPr>
            <w:r w:rsidRPr="00C36CB6">
              <w:rPr>
                <w:rFonts w:cs="Arial"/>
                <w:b/>
              </w:rPr>
              <w:t>Duration</w:t>
            </w:r>
            <w:r w:rsidRPr="00C36CB6">
              <w:rPr>
                <w:rFonts w:cs="Arial"/>
              </w:rPr>
              <w:t>:</w:t>
            </w:r>
          </w:p>
          <w:p w:rsidR="00EA2B49" w:rsidRPr="00C36CB6" w:rsidP="008478E2" w14:paraId="414A6F46" w14:textId="660D2434">
            <w:pPr>
              <w:spacing w:line="200" w:lineRule="exact"/>
              <w:jc w:val="center"/>
              <w:rPr>
                <w:rFonts w:cs="Arial"/>
                <w:b/>
              </w:rPr>
            </w:pPr>
            <w:r w:rsidRPr="00C36CB6">
              <w:rPr>
                <w:rFonts w:cs="Arial"/>
              </w:rPr>
              <w:t>2-hours</w:t>
            </w:r>
            <w:r w:rsidR="004365B3">
              <w:rPr>
                <w:rFonts w:cs="Arial"/>
              </w:rPr>
              <w:t xml:space="preserve"> each</w:t>
            </w:r>
          </w:p>
        </w:tc>
      </w:tr>
    </w:tbl>
    <w:p w:rsidR="004C1D58" w:rsidRPr="004C1D58" w:rsidP="004C1D58" w14:paraId="7E2F1FF5" w14:textId="17F8B54C">
      <w:pPr>
        <w:tabs>
          <w:tab w:val="left" w:pos="4150"/>
        </w:tabs>
        <w:rPr>
          <w:rFonts w:cs="Arial"/>
        </w:rPr>
        <w:sectPr w:rsidSect="007A34C7">
          <w:pgSz w:w="15840" w:h="12240" w:orient="landscape"/>
          <w:pgMar w:top="1440" w:right="1440" w:bottom="1440" w:left="1440" w:header="720" w:footer="720" w:gutter="0"/>
          <w:cols w:space="720"/>
          <w:docGrid w:linePitch="360"/>
        </w:sectPr>
      </w:pPr>
      <w:r>
        <w:rPr>
          <w:rFonts w:cs="Arial"/>
        </w:rPr>
        <w:tab/>
      </w:r>
    </w:p>
    <w:p w:rsidR="004328A4" w:rsidRPr="00C36CB6" w:rsidP="00DF1291" w14:paraId="6EF7AE4F" w14:textId="27A95D57">
      <w:pPr>
        <w:spacing w:after="0" w:line="240" w:lineRule="auto"/>
        <w:rPr>
          <w:rFonts w:cs="Arial"/>
          <w:i/>
        </w:rPr>
      </w:pPr>
    </w:p>
    <w:p w:rsidR="005A34F6" w:rsidRPr="00C36CB6" w:rsidP="007A34C7" w14:paraId="1238F4F6" w14:textId="76639630">
      <w:pPr>
        <w:rPr>
          <w:b/>
          <w:bCs/>
        </w:rPr>
      </w:pPr>
      <w:r w:rsidRPr="00C36CB6">
        <w:t xml:space="preserve">Additional detail on study design, sampling, and data collection procedures are found in </w:t>
      </w:r>
      <w:r w:rsidRPr="00C36CB6">
        <w:rPr>
          <w:b/>
          <w:bCs/>
        </w:rPr>
        <w:t xml:space="preserve">Supporting Statement B. </w:t>
      </w:r>
    </w:p>
    <w:p w:rsidR="004328A4" w:rsidRPr="00C36CB6" w:rsidP="007A34C7" w14:paraId="6B7E22CE" w14:textId="14554C6B">
      <w:pPr>
        <w:pStyle w:val="Heading2"/>
      </w:pPr>
      <w:r w:rsidRPr="00C36CB6">
        <w:t>Other Data Sources and Uses of Information</w:t>
      </w:r>
    </w:p>
    <w:p w:rsidR="00CB1F9B" w:rsidRPr="00C36CB6" w:rsidP="007D0F6E" w14:paraId="3D73964B" w14:textId="6585B868">
      <w:pPr>
        <w:spacing w:after="0" w:line="240" w:lineRule="auto"/>
        <w:rPr>
          <w:rFonts w:cs="Arial"/>
        </w:rPr>
      </w:pPr>
      <w:r w:rsidRPr="00C36CB6">
        <w:rPr>
          <w:rFonts w:cs="Arial"/>
        </w:rPr>
        <w:t xml:space="preserve">No other data sources will be used. </w:t>
      </w:r>
    </w:p>
    <w:p w:rsidR="007D0F6E" w:rsidRPr="00C36CB6" w:rsidP="007A34C7" w14:paraId="14276DBE" w14:textId="65C090A2">
      <w:pPr>
        <w:pStyle w:val="Heading1"/>
        <w:rPr>
          <w:color w:val="FF0000"/>
        </w:rPr>
      </w:pPr>
      <w:r w:rsidRPr="00C36CB6">
        <w:t>A3</w:t>
      </w:r>
      <w:r w:rsidRPr="00C36CB6">
        <w:t>.</w:t>
      </w:r>
      <w:r w:rsidRPr="00C36CB6">
        <w:tab/>
      </w:r>
      <w:r w:rsidRPr="00C36CB6" w:rsidR="004E5778">
        <w:t>Use of Information Technology to Reduce Burden</w:t>
      </w:r>
      <w:r w:rsidRPr="00C36CB6" w:rsidR="003E1CA6">
        <w:t xml:space="preserve">  </w:t>
      </w:r>
    </w:p>
    <w:p w:rsidR="005B5FCC" w:rsidRPr="00321F95" w:rsidP="007A34C7" w14:paraId="3BD5DB6D" w14:textId="57338634">
      <w:pPr>
        <w:rPr>
          <w:rFonts w:cs="Arial"/>
        </w:rPr>
      </w:pPr>
      <w:r w:rsidRPr="00321F95">
        <w:t>Participants will be screened for eligibility</w:t>
      </w:r>
      <w:r w:rsidRPr="00321F95" w:rsidR="00803E95">
        <w:t xml:space="preserve"> and provide written consent</w:t>
      </w:r>
      <w:r w:rsidRPr="00321F95">
        <w:t xml:space="preserve"> using</w:t>
      </w:r>
      <w:r w:rsidRPr="00321F95" w:rsidR="009E097F">
        <w:t xml:space="preserve"> </w:t>
      </w:r>
      <w:r w:rsidR="0054486C">
        <w:t>Blaise 5</w:t>
      </w:r>
      <w:r w:rsidRPr="00321F95" w:rsidR="00321F95">
        <w:t xml:space="preserve">, </w:t>
      </w:r>
      <w:r w:rsidRPr="00321F95" w:rsidR="009E097F">
        <w:t>a</w:t>
      </w:r>
      <w:r w:rsidRPr="00321F95" w:rsidR="00321F95">
        <w:t xml:space="preserve"> secure web platform for building and managing online </w:t>
      </w:r>
      <w:r w:rsidR="00C07B24">
        <w:t xml:space="preserve">databases and </w:t>
      </w:r>
      <w:r w:rsidRPr="00321F95" w:rsidR="00321F95">
        <w:t>surveys</w:t>
      </w:r>
      <w:r w:rsidRPr="00321F95" w:rsidR="009E097F">
        <w:t xml:space="preserve">. </w:t>
      </w:r>
      <w:r w:rsidR="00321F95">
        <w:t>Completing the screening and consent process online is expected</w:t>
      </w:r>
      <w:r w:rsidRPr="00321F95" w:rsidR="009E097F">
        <w:t xml:space="preserve"> </w:t>
      </w:r>
      <w:r w:rsidRPr="00321F95" w:rsidR="00803E95">
        <w:t>be more efficient and less burdensome for t</w:t>
      </w:r>
      <w:r w:rsidRPr="00321F95" w:rsidR="00321F95">
        <w:t>h</w:t>
      </w:r>
      <w:r w:rsidRPr="00321F95" w:rsidR="00803E95">
        <w:t xml:space="preserve">e </w:t>
      </w:r>
      <w:r w:rsidR="00321F95">
        <w:t>parent participant</w:t>
      </w:r>
      <w:r w:rsidRPr="00321F95" w:rsidR="005F03AD">
        <w:t xml:space="preserve">. </w:t>
      </w:r>
      <w:r w:rsidR="00321F95">
        <w:t>In addition, i</w:t>
      </w:r>
      <w:r w:rsidRPr="00321F95" w:rsidR="008D0D3F">
        <w:t xml:space="preserve">nterviews and </w:t>
      </w:r>
      <w:r w:rsidRPr="00321F95" w:rsidR="004409B2">
        <w:t xml:space="preserve">focus groups will be conducted virtually </w:t>
      </w:r>
      <w:r w:rsidRPr="00321F95" w:rsidR="00531CC1">
        <w:t xml:space="preserve">(online) </w:t>
      </w:r>
      <w:r w:rsidRPr="00321F95" w:rsidR="004409B2">
        <w:t xml:space="preserve">so that </w:t>
      </w:r>
      <w:r w:rsidR="00321F95">
        <w:t>participants</w:t>
      </w:r>
      <w:r w:rsidRPr="00321F95" w:rsidR="00321F95">
        <w:t xml:space="preserve"> </w:t>
      </w:r>
      <w:r w:rsidRPr="00321F95" w:rsidR="004409B2">
        <w:t xml:space="preserve">do not have to travel to participate. </w:t>
      </w:r>
      <w:r w:rsidRPr="00321F95" w:rsidR="00531CC1">
        <w:t xml:space="preserve">The </w:t>
      </w:r>
      <w:r w:rsidR="005E30A3">
        <w:t>project</w:t>
      </w:r>
      <w:r w:rsidRPr="00321F95" w:rsidR="005E30A3">
        <w:t xml:space="preserve"> </w:t>
      </w:r>
      <w:r w:rsidRPr="00321F95" w:rsidR="00531CC1">
        <w:t>team will also offer support over the telephone if the participant has any questions with the screener or consent.</w:t>
      </w:r>
    </w:p>
    <w:p w:rsidR="00891CD9" w:rsidRPr="00C36CB6" w:rsidP="007A34C7" w14:paraId="1F639D74" w14:textId="4176EB33">
      <w:pPr>
        <w:pStyle w:val="Heading1"/>
      </w:pPr>
      <w:r w:rsidRPr="00C36CB6">
        <w:t>A4.</w:t>
      </w:r>
      <w:r w:rsidRPr="00C36CB6">
        <w:tab/>
      </w:r>
      <w:r w:rsidRPr="00C36CB6" w:rsidR="004E5778">
        <w:t xml:space="preserve">Use of Existing Data: </w:t>
      </w:r>
      <w:r w:rsidRPr="00C36CB6" w:rsidR="0068303E">
        <w:t>E</w:t>
      </w:r>
      <w:r w:rsidRPr="00C36CB6" w:rsidR="00CC4651">
        <w:t>fforts to</w:t>
      </w:r>
      <w:r w:rsidRPr="00C36CB6">
        <w:t xml:space="preserve"> reduce duplication</w:t>
      </w:r>
      <w:r w:rsidRPr="00C36CB6" w:rsidR="009A3AD8">
        <w:t>,</w:t>
      </w:r>
      <w:r w:rsidRPr="00C36CB6" w:rsidR="00EA0D4F">
        <w:t xml:space="preserve"> minimize burden</w:t>
      </w:r>
      <w:r w:rsidRPr="00C36CB6" w:rsidR="009A3AD8">
        <w:t>,</w:t>
      </w:r>
      <w:r w:rsidRPr="00C36CB6" w:rsidR="00A03E3F">
        <w:t xml:space="preserve"> and</w:t>
      </w:r>
      <w:r w:rsidRPr="00C36CB6" w:rsidR="00EA0D4F">
        <w:t xml:space="preserve"> increase</w:t>
      </w:r>
      <w:r w:rsidRPr="00C36CB6" w:rsidR="00D55767">
        <w:t xml:space="preserve"> utility and</w:t>
      </w:r>
      <w:r w:rsidRPr="00C36CB6" w:rsidR="00EA0D4F">
        <w:t xml:space="preserve"> government </w:t>
      </w:r>
      <w:r w:rsidRPr="00C36CB6" w:rsidR="00591283">
        <w:t>efficiency</w:t>
      </w:r>
    </w:p>
    <w:p w:rsidR="0081211B" w:rsidP="0081211B" w14:paraId="44D62518" w14:textId="7D51366F">
      <w:r w:rsidRPr="00321F95">
        <w:t xml:space="preserve">A literature review and environmental scan were completed </w:t>
      </w:r>
      <w:r w:rsidR="00E347DA">
        <w:t xml:space="preserve">by the </w:t>
      </w:r>
      <w:r w:rsidR="005E30A3">
        <w:t>project</w:t>
      </w:r>
      <w:r w:rsidR="00E347DA">
        <w:t xml:space="preserve"> team </w:t>
      </w:r>
      <w:r w:rsidRPr="00321F95" w:rsidR="00321F95">
        <w:t>to</w:t>
      </w:r>
      <w:r w:rsidRPr="00321F95">
        <w:t xml:space="preserve"> identify </w:t>
      </w:r>
      <w:r w:rsidRPr="00321F95" w:rsidR="008E2937">
        <w:t>existing data, reduce duplication</w:t>
      </w:r>
      <w:r w:rsidRPr="00321F95">
        <w:t xml:space="preserve"> of effort</w:t>
      </w:r>
      <w:r w:rsidRPr="00321F95" w:rsidR="008E2937">
        <w:t xml:space="preserve">, and </w:t>
      </w:r>
      <w:r w:rsidRPr="00321F95">
        <w:t xml:space="preserve">as a result, </w:t>
      </w:r>
      <w:r w:rsidRPr="00321F95" w:rsidR="008E2937">
        <w:t xml:space="preserve">minimize </w:t>
      </w:r>
      <w:r w:rsidRPr="00321F95">
        <w:t xml:space="preserve">participation </w:t>
      </w:r>
      <w:r w:rsidRPr="00321F95" w:rsidR="008E2937">
        <w:t>burden.</w:t>
      </w:r>
      <w:r w:rsidRPr="00321F95">
        <w:t xml:space="preserve"> N</w:t>
      </w:r>
      <w:r w:rsidRPr="00321F95" w:rsidR="008E2937">
        <w:t xml:space="preserve">o existing sources </w:t>
      </w:r>
      <w:r w:rsidRPr="00321F95">
        <w:t xml:space="preserve">were found with information </w:t>
      </w:r>
      <w:r w:rsidR="00321F95">
        <w:t>relevant to</w:t>
      </w:r>
      <w:r w:rsidRPr="00321F95" w:rsidR="00321F95">
        <w:t xml:space="preserve"> </w:t>
      </w:r>
      <w:r w:rsidRPr="00321F95">
        <w:t xml:space="preserve">the </w:t>
      </w:r>
      <w:r w:rsidRPr="00321F95" w:rsidR="008E2937">
        <w:t>data collection effort</w:t>
      </w:r>
      <w:r w:rsidRPr="00321F95">
        <w:t xml:space="preserve"> described here</w:t>
      </w:r>
      <w:r w:rsidR="0079154A">
        <w:t>.</w:t>
      </w:r>
    </w:p>
    <w:p w:rsidR="00B9441B" w:rsidRPr="00C36CB6" w:rsidP="007A34C7" w14:paraId="0F92E2E6" w14:textId="7DC386E7">
      <w:pPr>
        <w:pStyle w:val="Heading1"/>
      </w:pPr>
      <w:r w:rsidRPr="00C36CB6">
        <w:t>A5.</w:t>
      </w:r>
      <w:r w:rsidRPr="00C36CB6">
        <w:tab/>
      </w:r>
      <w:r w:rsidRPr="00C36CB6" w:rsidR="004E5778">
        <w:t xml:space="preserve">Impact on Small Businesses </w:t>
      </w:r>
    </w:p>
    <w:p w:rsidR="005B5FCC" w:rsidRPr="00C36CB6" w:rsidP="00DF1291" w14:paraId="373D68B1" w14:textId="1CA67800">
      <w:pPr>
        <w:spacing w:after="0" w:line="240" w:lineRule="auto"/>
        <w:rPr>
          <w:rFonts w:cs="Arial"/>
        </w:rPr>
      </w:pPr>
      <w:r w:rsidRPr="00C36CB6">
        <w:rPr>
          <w:rFonts w:cs="Arial"/>
        </w:rPr>
        <w:t xml:space="preserve">This effort will not involve small businesses. </w:t>
      </w:r>
    </w:p>
    <w:p w:rsidR="00CC4651" w:rsidRPr="00C36CB6" w:rsidP="007A34C7" w14:paraId="0B3334AC" w14:textId="7368B523">
      <w:pPr>
        <w:pStyle w:val="Heading1"/>
      </w:pPr>
      <w:r w:rsidRPr="00C36CB6">
        <w:t>A6.</w:t>
      </w:r>
      <w:r w:rsidRPr="00C36CB6">
        <w:tab/>
      </w:r>
      <w:r w:rsidRPr="00C36CB6" w:rsidR="004E5778">
        <w:t xml:space="preserve">Consequences of Less Frequent Collection </w:t>
      </w:r>
      <w:r w:rsidRPr="00C36CB6" w:rsidR="001253F4">
        <w:t xml:space="preserve"> </w:t>
      </w:r>
    </w:p>
    <w:p w:rsidR="00CB1F9B" w:rsidRPr="00C36CB6" w:rsidP="00060B30" w14:paraId="2092E3EA" w14:textId="39566819">
      <w:pPr>
        <w:spacing w:after="0"/>
        <w:rPr>
          <w:rFonts w:cs="Arial"/>
        </w:rPr>
      </w:pPr>
      <w:r w:rsidRPr="00C36CB6">
        <w:rPr>
          <w:rFonts w:cs="Arial"/>
        </w:rPr>
        <w:t>This is a one-time data collection.</w:t>
      </w:r>
    </w:p>
    <w:p w:rsidR="008267B4" w:rsidRPr="00C36CB6" w:rsidP="007A34C7" w14:paraId="07720509" w14:textId="42E46797">
      <w:pPr>
        <w:pStyle w:val="Heading1"/>
      </w:pPr>
      <w:r w:rsidRPr="00C36CB6">
        <w:t>A7.</w:t>
      </w:r>
      <w:r w:rsidRPr="00C36CB6">
        <w:tab/>
      </w:r>
      <w:r w:rsidRPr="00C36CB6" w:rsidR="00B9441B">
        <w:t>Now subsumed under 2(b) above and 10 (below)</w:t>
      </w:r>
    </w:p>
    <w:p w:rsidR="00B9441B" w:rsidRPr="00C36CB6" w:rsidP="007A34C7" w14:paraId="3B6F8604" w14:textId="28A5BD20">
      <w:pPr>
        <w:pStyle w:val="Heading1"/>
      </w:pPr>
      <w:r w:rsidRPr="00C36CB6">
        <w:t>A8.</w:t>
      </w:r>
      <w:r w:rsidRPr="00C36CB6">
        <w:tab/>
      </w:r>
      <w:r w:rsidRPr="00C36CB6">
        <w:t>Consultation</w:t>
      </w:r>
    </w:p>
    <w:p w:rsidR="00060B30" w:rsidRPr="00433397" w:rsidP="007A34C7" w14:paraId="2F3836D2" w14:textId="77777777">
      <w:pPr>
        <w:pStyle w:val="Heading2"/>
      </w:pPr>
      <w:r w:rsidRPr="00433397">
        <w:t>Federal Register Notice and Comments</w:t>
      </w:r>
    </w:p>
    <w:p w:rsidR="00453A86" w:rsidRPr="00C36CB6" w:rsidP="00453A86" w14:paraId="4014F733" w14:textId="2FA243D3">
      <w:pPr>
        <w:spacing w:after="0"/>
        <w:rPr>
          <w:rFonts w:cs="Arial"/>
        </w:rPr>
      </w:pPr>
      <w:r w:rsidRPr="00391E31">
        <w:rPr>
          <w:rFonts w:cs="Arial"/>
        </w:rPr>
        <w:t xml:space="preserve">In accordance with the Paperwork Reduction Act of 1995 (Pub. L. 104-13) and Office of Management and Budget (OMB) regulations at 5 CFR Part 1320 (60 FR 44978, August 29, 1995), ACF published two notices in the Federal Register announcing the agency’s intention to request an OMB review of the overarching generic clearance for formative information collection. This first notice was published on November 3, 2020, Volume 85, Number 213, page 69627, and provided a sixty-day period for public comment. The second notice published on January 11, 2021, Volume 86, Number 6, page 1978, and provided a thirty-day period for public comment. ACF did not receive any substantive comments. </w:t>
      </w:r>
    </w:p>
    <w:p w:rsidR="00060B30" w:rsidRPr="00433397" w:rsidP="007A34C7" w14:paraId="678F3F3E" w14:textId="77777777">
      <w:pPr>
        <w:pStyle w:val="Heading2"/>
      </w:pPr>
      <w:r w:rsidRPr="00433397">
        <w:t>Consultation with Experts Outside of the Study</w:t>
      </w:r>
    </w:p>
    <w:p w:rsidR="008F00AE" w:rsidRPr="00C36CB6" w:rsidP="007A34C7" w14:paraId="09CDB0D5" w14:textId="3EF0F12F">
      <w:pPr>
        <w:rPr>
          <w:rFonts w:cs="Arial"/>
        </w:rPr>
      </w:pPr>
      <w:r w:rsidRPr="00C36CB6">
        <w:t xml:space="preserve">A technical workgroup (TWG) </w:t>
      </w:r>
      <w:r w:rsidR="003E2ADD">
        <w:t xml:space="preserve">comprised of fewer than </w:t>
      </w:r>
      <w:r w:rsidR="00566071">
        <w:t>nine</w:t>
      </w:r>
      <w:r w:rsidRPr="00C36CB6" w:rsidR="00566071">
        <w:t xml:space="preserve"> </w:t>
      </w:r>
      <w:r w:rsidRPr="00C36CB6">
        <w:t xml:space="preserve">research experts and individuals with </w:t>
      </w:r>
      <w:r w:rsidR="00321F95">
        <w:t xml:space="preserve">CWS </w:t>
      </w:r>
      <w:r w:rsidRPr="00C36CB6">
        <w:t xml:space="preserve">LE was formed </w:t>
      </w:r>
      <w:r w:rsidR="00321F95">
        <w:t xml:space="preserve">as part of preliminary data collection activities under </w:t>
      </w:r>
      <w:r w:rsidRPr="007A34C7" w:rsidR="00321F95">
        <w:rPr>
          <w:i/>
          <w:iCs/>
        </w:rPr>
        <w:t>Reimagining NSCAW</w:t>
      </w:r>
      <w:r w:rsidR="00566071">
        <w:t xml:space="preserve"> which informed the objectives, goals, and design of</w:t>
      </w:r>
      <w:r w:rsidR="00EA1626">
        <w:t xml:space="preserve"> t</w:t>
      </w:r>
      <w:r w:rsidR="009E121F">
        <w:t>he Youth and Parent Voices for Research</w:t>
      </w:r>
      <w:r w:rsidR="00566071">
        <w:t xml:space="preserve"> study</w:t>
      </w:r>
      <w:r w:rsidR="00321F95">
        <w:t>.</w:t>
      </w:r>
      <w:r w:rsidRPr="00C36CB6" w:rsidR="00613C35">
        <w:t xml:space="preserve"> </w:t>
      </w:r>
      <w:r w:rsidR="009E121F">
        <w:t xml:space="preserve">The project team worked with the TWG to gather </w:t>
      </w:r>
      <w:r w:rsidR="00321F95">
        <w:t xml:space="preserve">input </w:t>
      </w:r>
      <w:r w:rsidR="00AC6FD6">
        <w:t>and recommendations around which</w:t>
      </w:r>
      <w:r w:rsidR="00321F95">
        <w:t xml:space="preserve"> </w:t>
      </w:r>
      <w:r w:rsidR="003E2ADD">
        <w:t xml:space="preserve">priority </w:t>
      </w:r>
      <w:r w:rsidR="00321F95">
        <w:t xml:space="preserve">constructs and measures </w:t>
      </w:r>
      <w:r w:rsidR="00AC6FD6">
        <w:t xml:space="preserve">should </w:t>
      </w:r>
      <w:r w:rsidRPr="00C36CB6" w:rsidR="008E0927">
        <w:t xml:space="preserve">be presented to and discussed with </w:t>
      </w:r>
      <w:r w:rsidR="00AC6FD6">
        <w:t xml:space="preserve">these participants, </w:t>
      </w:r>
      <w:r w:rsidR="003E2ADD">
        <w:t xml:space="preserve">particularly around the use of potentially problematic terminology in proposed measures </w:t>
      </w:r>
      <w:r w:rsidRPr="00C36CB6" w:rsidR="007445AF">
        <w:t>(e.g., outdated, not inclusive, triggering)</w:t>
      </w:r>
      <w:r w:rsidR="003E2ADD">
        <w:t xml:space="preserve">. In addition, the TWG </w:t>
      </w:r>
      <w:r w:rsidRPr="00C36CB6" w:rsidR="007445AF">
        <w:t xml:space="preserve">recommended </w:t>
      </w:r>
      <w:r w:rsidR="00AC6FD6">
        <w:t xml:space="preserve">gathering participant input on the possibility for revising established measures and including additional constructs </w:t>
      </w:r>
      <w:r w:rsidRPr="000F7901" w:rsidR="00AC6FD6">
        <w:rPr>
          <w:b/>
          <w:bCs/>
        </w:rPr>
        <w:t xml:space="preserve">(Instruments 2, 3, </w:t>
      </w:r>
      <w:r w:rsidR="004C1D58">
        <w:rPr>
          <w:b/>
          <w:bCs/>
        </w:rPr>
        <w:t>4</w:t>
      </w:r>
      <w:r w:rsidR="006F1265">
        <w:rPr>
          <w:b/>
          <w:bCs/>
        </w:rPr>
        <w:t>, 5, and 6</w:t>
      </w:r>
      <w:r w:rsidR="000146B0">
        <w:t>)</w:t>
      </w:r>
      <w:r w:rsidR="003E2ADD">
        <w:t>.</w:t>
      </w:r>
    </w:p>
    <w:p w:rsidR="003E2ADD" w:rsidP="003E2ADD" w14:paraId="1D62055E" w14:textId="7AFD27FB">
      <w:pPr>
        <w:spacing w:after="0"/>
        <w:rPr>
          <w:rFonts w:cs="Arial"/>
        </w:rPr>
      </w:pPr>
      <w:r w:rsidRPr="00C36CB6">
        <w:t>The TWG also made recommendations for the study design, including sample composition, recruitment and engagement strategies that prioritized participant comfort and safety, and data collection mode (e.g., online, in-person).</w:t>
      </w:r>
      <w:r>
        <w:t xml:space="preserve"> </w:t>
      </w:r>
      <w:r>
        <w:rPr>
          <w:rFonts w:cs="Arial"/>
        </w:rPr>
        <w:t xml:space="preserve">For example, they recommended that the </w:t>
      </w:r>
      <w:r w:rsidR="00AC6FD6">
        <w:rPr>
          <w:rFonts w:cs="Arial"/>
        </w:rPr>
        <w:t>Parent Screener (</w:t>
      </w:r>
      <w:r w:rsidRPr="000F7901" w:rsidR="00AC6FD6">
        <w:rPr>
          <w:rFonts w:cs="Arial"/>
          <w:b/>
          <w:bCs/>
        </w:rPr>
        <w:t>Instrument 1)</w:t>
      </w:r>
      <w:r w:rsidR="00AC6FD6">
        <w:rPr>
          <w:rFonts w:cs="Arial"/>
        </w:rPr>
        <w:t xml:space="preserve"> </w:t>
      </w:r>
      <w:r>
        <w:rPr>
          <w:rFonts w:cs="Arial"/>
        </w:rPr>
        <w:t>include item</w:t>
      </w:r>
      <w:r w:rsidR="00AC6FD6">
        <w:rPr>
          <w:rFonts w:cs="Arial"/>
        </w:rPr>
        <w:t xml:space="preserve">s </w:t>
      </w:r>
      <w:bookmarkStart w:id="2" w:name="_Hlk167460357"/>
      <w:r>
        <w:rPr>
          <w:rFonts w:cs="Arial"/>
        </w:rPr>
        <w:t>abou</w:t>
      </w:r>
      <w:r w:rsidRPr="00C36CB6">
        <w:rPr>
          <w:rFonts w:cs="Arial"/>
        </w:rPr>
        <w:t>t potential</w:t>
      </w:r>
      <w:r>
        <w:rPr>
          <w:rFonts w:cs="Arial"/>
        </w:rPr>
        <w:t xml:space="preserve"> parent</w:t>
      </w:r>
      <w:r w:rsidRPr="00C36CB6">
        <w:rPr>
          <w:rFonts w:cs="Arial"/>
        </w:rPr>
        <w:t xml:space="preserve"> participants’ race, ethnicity, and SOG)</w:t>
      </w:r>
      <w:r>
        <w:rPr>
          <w:rFonts w:cs="Arial"/>
        </w:rPr>
        <w:t xml:space="preserve"> [including that of their eligible child]</w:t>
      </w:r>
      <w:r w:rsidRPr="00C36CB6">
        <w:rPr>
          <w:rFonts w:cs="Arial"/>
        </w:rPr>
        <w:t>, so that sample selection could prioritize and reflect the composition of families involved with the CWS.</w:t>
      </w:r>
    </w:p>
    <w:bookmarkEnd w:id="2"/>
    <w:p w:rsidR="003E2ADD" w:rsidRPr="003E2ADD" w:rsidP="007A34C7" w14:paraId="6D17EC93" w14:textId="77777777">
      <w:pPr>
        <w:spacing w:after="0"/>
        <w:rPr>
          <w:rFonts w:cs="Arial"/>
        </w:rPr>
      </w:pPr>
    </w:p>
    <w:p w:rsidR="002560D7" w:rsidRPr="00C36CB6" w:rsidP="007A34C7" w14:paraId="4F415BD5" w14:textId="6EB055B9">
      <w:pPr>
        <w:rPr>
          <w:rFonts w:cs="Arial"/>
        </w:rPr>
      </w:pPr>
      <w:r>
        <w:t>With regards to data collection strategies, t</w:t>
      </w:r>
      <w:r w:rsidRPr="00C36CB6" w:rsidR="00077AF7">
        <w:t xml:space="preserve">he TWG recommended a mix of semi-structured interviews with youth ages 11-14, focus groups with youth ages 15-17, and focus groups with parents. The younger youth group (ages 11-14) will be individually interviewed as opposed to being a part of a focus group due to recommendations from the RTI Institutional Review Board (IRB) and the TWG. Youth ages 11-14 may not fully understand how limits of confidentiality apply to other group members or that their words may be quoted in reports (which is part of the focus group consent and </w:t>
      </w:r>
      <w:r w:rsidR="00292CB1">
        <w:t>agreement to participate</w:t>
      </w:r>
      <w:r>
        <w:t xml:space="preserve"> [</w:t>
      </w:r>
      <w:r w:rsidRPr="007A34C7">
        <w:rPr>
          <w:b/>
          <w:bCs/>
        </w:rPr>
        <w:t xml:space="preserve">Appendix </w:t>
      </w:r>
      <w:r w:rsidR="00D86246">
        <w:rPr>
          <w:b/>
          <w:bCs/>
        </w:rPr>
        <w:t>C</w:t>
      </w:r>
      <w:r>
        <w:t>]</w:t>
      </w:r>
      <w:r w:rsidRPr="00C36CB6" w:rsidR="00077AF7">
        <w:t xml:space="preserve">). As such, individual interviews with </w:t>
      </w:r>
      <w:r>
        <w:t>these youth</w:t>
      </w:r>
      <w:r w:rsidRPr="00C36CB6" w:rsidR="00077AF7">
        <w:t xml:space="preserve"> will allow </w:t>
      </w:r>
      <w:r>
        <w:t xml:space="preserve">for </w:t>
      </w:r>
      <w:r w:rsidRPr="00C36CB6" w:rsidR="00077AF7">
        <w:t xml:space="preserve">a more flexible and private space to help ensure they understand study protocols and constraints.  </w:t>
      </w:r>
    </w:p>
    <w:p w:rsidR="009A39E1" w:rsidRPr="00C36CB6" w:rsidP="007A34C7" w14:paraId="4ADF0CCE" w14:textId="50F60419">
      <w:pPr>
        <w:pStyle w:val="Heading1"/>
      </w:pPr>
      <w:r w:rsidRPr="00C36CB6">
        <w:t>A9.</w:t>
      </w:r>
      <w:r w:rsidRPr="00C36CB6">
        <w:tab/>
      </w:r>
      <w:r w:rsidRPr="00C36CB6">
        <w:t>Tokens of App</w:t>
      </w:r>
      <w:r w:rsidRPr="00C36CB6" w:rsidR="005B5FCC">
        <w:t>reciation</w:t>
      </w:r>
    </w:p>
    <w:p w:rsidR="00917703" w:rsidRPr="00C36CB6" w:rsidP="002560D7" w14:paraId="7BA4FD3C" w14:textId="7DD59C6E">
      <w:pPr>
        <w:spacing w:after="0"/>
        <w:rPr>
          <w:rFonts w:cs="Arial"/>
        </w:rPr>
      </w:pPr>
      <w:r w:rsidRPr="00C36CB6">
        <w:rPr>
          <w:rFonts w:cs="Arial"/>
        </w:rPr>
        <w:t>E</w:t>
      </w:r>
      <w:r w:rsidRPr="00C36CB6" w:rsidR="009C491C">
        <w:rPr>
          <w:rFonts w:cs="Arial"/>
        </w:rPr>
        <w:t xml:space="preserve">ach participant </w:t>
      </w:r>
      <w:r w:rsidR="003E2ADD">
        <w:rPr>
          <w:rFonts w:cs="Arial"/>
        </w:rPr>
        <w:t xml:space="preserve">(parent and youth) </w:t>
      </w:r>
      <w:r w:rsidRPr="00C36CB6" w:rsidR="009C491C">
        <w:rPr>
          <w:rFonts w:cs="Arial"/>
        </w:rPr>
        <w:t>will receive a</w:t>
      </w:r>
      <w:r w:rsidR="00607894">
        <w:rPr>
          <w:rFonts w:cs="Arial"/>
        </w:rPr>
        <w:t>n</w:t>
      </w:r>
      <w:r w:rsidRPr="00C36CB6">
        <w:rPr>
          <w:rFonts w:cs="Arial"/>
        </w:rPr>
        <w:t xml:space="preserve"> electronic</w:t>
      </w:r>
      <w:r w:rsidRPr="00C36CB6" w:rsidR="009C491C">
        <w:rPr>
          <w:rFonts w:cs="Arial"/>
        </w:rPr>
        <w:t xml:space="preserve"> gift card </w:t>
      </w:r>
      <w:r w:rsidRPr="00C36CB6">
        <w:rPr>
          <w:rFonts w:cs="Arial"/>
        </w:rPr>
        <w:t xml:space="preserve">token of appreciation </w:t>
      </w:r>
      <w:r w:rsidRPr="00C36CB6" w:rsidR="002944F9">
        <w:rPr>
          <w:rFonts w:cs="Arial"/>
        </w:rPr>
        <w:t>for completing the focus group or interview</w:t>
      </w:r>
      <w:r w:rsidRPr="00C36CB6" w:rsidR="005E75A6">
        <w:rPr>
          <w:rFonts w:cs="Arial"/>
        </w:rPr>
        <w:t>.</w:t>
      </w:r>
      <w:r w:rsidRPr="00C36CB6" w:rsidR="009C491C">
        <w:rPr>
          <w:rFonts w:cs="Arial"/>
        </w:rPr>
        <w:t xml:space="preserve"> </w:t>
      </w:r>
      <w:r w:rsidR="00607894">
        <w:rPr>
          <w:rFonts w:cs="Arial"/>
        </w:rPr>
        <w:t>Parents and youth</w:t>
      </w:r>
      <w:r w:rsidR="00C906E4">
        <w:rPr>
          <w:rFonts w:cs="Arial"/>
        </w:rPr>
        <w:t xml:space="preserve"> ages</w:t>
      </w:r>
      <w:r w:rsidR="00607894">
        <w:rPr>
          <w:rFonts w:cs="Arial"/>
        </w:rPr>
        <w:t xml:space="preserve"> 15-17 will receive a $50 gift card and youth </w:t>
      </w:r>
      <w:r w:rsidR="00C906E4">
        <w:rPr>
          <w:rFonts w:cs="Arial"/>
        </w:rPr>
        <w:t xml:space="preserve">ages </w:t>
      </w:r>
      <w:r w:rsidR="00607894">
        <w:rPr>
          <w:rFonts w:cs="Arial"/>
        </w:rPr>
        <w:t>11-14 will receive a $40 gift card.</w:t>
      </w:r>
    </w:p>
    <w:p w:rsidR="00917703" w:rsidRPr="00C36CB6" w:rsidP="002560D7" w14:paraId="35EE311B" w14:textId="77777777">
      <w:pPr>
        <w:spacing w:after="0"/>
        <w:rPr>
          <w:rFonts w:cs="Arial"/>
        </w:rPr>
      </w:pPr>
    </w:p>
    <w:p w:rsidR="009A4BC9" w:rsidP="009A4BC9" w14:paraId="5505363E" w14:textId="77777777">
      <w:pPr>
        <w:spacing w:after="0"/>
      </w:pPr>
      <w:r w:rsidRPr="00C36CB6">
        <w:t xml:space="preserve">Monetary tokens of appreciation offered to parent </w:t>
      </w:r>
      <w:r w:rsidR="003E2ADD">
        <w:t>participants</w:t>
      </w:r>
      <w:r w:rsidRPr="00C36CB6" w:rsidR="003E2ADD">
        <w:t xml:space="preserve"> </w:t>
      </w:r>
      <w:r w:rsidRPr="00C36CB6">
        <w:t xml:space="preserve">(i.e., $50 gift card) are intended to offset any </w:t>
      </w:r>
      <w:r w:rsidR="009106F5">
        <w:t xml:space="preserve">incidental </w:t>
      </w:r>
      <w:r w:rsidRPr="00C36CB6">
        <w:t xml:space="preserve">costs associated </w:t>
      </w:r>
      <w:r w:rsidR="00BB7917">
        <w:t>with their participation, e.g.,</w:t>
      </w:r>
      <w:r w:rsidRPr="009106F5" w:rsidR="009106F5">
        <w:t xml:space="preserve"> childcare</w:t>
      </w:r>
      <w:r w:rsidR="00BB7917">
        <w:t>,</w:t>
      </w:r>
      <w:r w:rsidRPr="009106F5" w:rsidR="009106F5">
        <w:t xml:space="preserve"> that may otherwise prevent their</w:t>
      </w:r>
      <w:r w:rsidRPr="00C36CB6">
        <w:t xml:space="preserve"> participation in the study. This will also help mitigate non-response bias by increasing the likelihood that individuals with constraints on their time may be more likely to participat</w:t>
      </w:r>
      <w:r w:rsidRPr="00C36CB6" w:rsidR="00917703">
        <w:t xml:space="preserve">e. The parent tokens of appreciation are consistent with other ACF-sponsored projects involving families in the CWS, including </w:t>
      </w:r>
      <w:r w:rsidRPr="00C36CB6" w:rsidR="00917703">
        <w:rPr>
          <w:b/>
          <w:bCs/>
        </w:rPr>
        <w:t>NSCAW III</w:t>
      </w:r>
      <w:r w:rsidRPr="00C36CB6" w:rsidR="00917703">
        <w:t xml:space="preserve"> (OMB: 0970-0202) in which young adults received $50 to participate at follow up; and the</w:t>
      </w:r>
      <w:r w:rsidRPr="00C36CB6" w:rsidR="00917703">
        <w:rPr>
          <w:b/>
          <w:bCs/>
        </w:rPr>
        <w:t xml:space="preserve"> Survey of Youth Transitioning from Foster Care</w:t>
      </w:r>
      <w:r w:rsidRPr="00C36CB6" w:rsidR="00917703">
        <w:t xml:space="preserve"> (OMB: 0970-0546), in which young adults who were recently, or are currently in, foster care received $75 </w:t>
      </w:r>
      <w:r w:rsidR="00CB5E28">
        <w:t>for</w:t>
      </w:r>
      <w:r w:rsidRPr="00C36CB6" w:rsidR="00917703">
        <w:t xml:space="preserve"> a 60-minute telephone/web survey</w:t>
      </w:r>
      <w:r w:rsidR="0021623F">
        <w:t>.</w:t>
      </w:r>
    </w:p>
    <w:p w:rsidR="009A4BC9" w:rsidP="009A4BC9" w14:paraId="0B25247C" w14:textId="77777777">
      <w:pPr>
        <w:spacing w:after="0"/>
      </w:pPr>
    </w:p>
    <w:p w:rsidR="002560D7" w:rsidP="009A4BC9" w14:paraId="081C54E2" w14:textId="322E4246">
      <w:pPr>
        <w:spacing w:after="0"/>
      </w:pPr>
      <w:r>
        <w:t xml:space="preserve">Monetary tokens of appreciation offered to youth participants </w:t>
      </w:r>
      <w:r w:rsidRPr="00C36CB6">
        <w:t xml:space="preserve">(i.e., $50 </w:t>
      </w:r>
      <w:r>
        <w:t xml:space="preserve">electronic </w:t>
      </w:r>
      <w:r w:rsidRPr="00C36CB6">
        <w:t>gift card</w:t>
      </w:r>
      <w:r w:rsidR="00607894">
        <w:t xml:space="preserve"> for youth 15-17 and $40 </w:t>
      </w:r>
      <w:r w:rsidR="00C72DD6">
        <w:t xml:space="preserve">electronic gift care </w:t>
      </w:r>
      <w:r w:rsidR="00607894">
        <w:t>for youth 11-14</w:t>
      </w:r>
      <w:r w:rsidRPr="00C36CB6">
        <w:t>)</w:t>
      </w:r>
      <w:r>
        <w:t xml:space="preserve"> </w:t>
      </w:r>
      <w:r w:rsidR="00D86246">
        <w:t xml:space="preserve">are intended to </w:t>
      </w:r>
      <w:r w:rsidR="00EF09DD">
        <w:t>minimize non-response bias</w:t>
      </w:r>
      <w:r w:rsidR="00E172F2">
        <w:t xml:space="preserve"> by increasing </w:t>
      </w:r>
      <w:r w:rsidR="00BB7917">
        <w:t>the likelihood of recruiting a diverse sample to participate in the focus groups or the interviews, e.g., racial/ethnic minorities across socio-economic status.</w:t>
      </w:r>
      <w:r w:rsidR="00F05367">
        <w:t xml:space="preserve"> </w:t>
      </w:r>
      <w:r w:rsidR="00EF09DD">
        <w:t>T</w:t>
      </w:r>
      <w:r w:rsidRPr="00C36CB6" w:rsidR="00917703">
        <w:t xml:space="preserve">he monetary token of appreciation offered to youth respondents </w:t>
      </w:r>
      <w:r w:rsidR="00EF09DD">
        <w:t>is</w:t>
      </w:r>
      <w:r w:rsidRPr="00C36CB6" w:rsidR="00917703">
        <w:t xml:space="preserve"> consistent with other ACF-sponsored projects involving youth in the CWS, including </w:t>
      </w:r>
      <w:r w:rsidRPr="00C36CB6" w:rsidR="00917703">
        <w:rPr>
          <w:b/>
          <w:bCs/>
        </w:rPr>
        <w:t>NSCAW III</w:t>
      </w:r>
      <w:r w:rsidRPr="00C36CB6" w:rsidR="00917703">
        <w:t xml:space="preserve"> (OMB: 0970-0202), in which </w:t>
      </w:r>
      <w:r w:rsidR="00150077">
        <w:t>youth</w:t>
      </w:r>
      <w:r w:rsidRPr="00C36CB6" w:rsidR="00150077">
        <w:t xml:space="preserve"> </w:t>
      </w:r>
      <w:r w:rsidR="00150077">
        <w:t xml:space="preserve">11 years of age and older </w:t>
      </w:r>
      <w:r w:rsidRPr="00C36CB6" w:rsidR="00917703">
        <w:t>received a $20 gift card</w:t>
      </w:r>
      <w:r w:rsidR="00150077">
        <w:t xml:space="preserve"> and a nonmonetary token of appreciation (e.g., ear buds) of approximately equal value</w:t>
      </w:r>
      <w:r w:rsidR="00B031EB">
        <w:t xml:space="preserve">. </w:t>
      </w:r>
      <w:r w:rsidRPr="00B031EB" w:rsidR="00B031EB">
        <w:t>The non-monetary token of appreciation was added to the NSCAW III protocol during data collection after several mitigation strategies (e.g., creation of a new youth fact sheet, assigning cases to more experienced data collectors) failed to address lower-than-expected production and observable non-response bias among this age group.</w:t>
      </w:r>
      <w:r w:rsidR="00E172F2">
        <w:t xml:space="preserve"> </w:t>
      </w:r>
      <w:r w:rsidRPr="00B031EB" w:rsidR="00B031EB">
        <w:t xml:space="preserve">This experience suggests a </w:t>
      </w:r>
      <w:r w:rsidR="009A4BC9">
        <w:t>token of appreciation</w:t>
      </w:r>
      <w:r w:rsidRPr="00B031EB" w:rsidR="00B031EB">
        <w:t xml:space="preserve"> </w:t>
      </w:r>
      <w:r w:rsidR="009A4BC9">
        <w:t>will help to address potential data quality issues. Additionally, since</w:t>
      </w:r>
      <w:r w:rsidRPr="00B031EB" w:rsidR="00B031EB">
        <w:t xml:space="preserve"> </w:t>
      </w:r>
      <w:r w:rsidR="00E172F2">
        <w:t>the Youth and Parent Voices for Research Study</w:t>
      </w:r>
      <w:r w:rsidRPr="00C36CB6" w:rsidR="00917703">
        <w:t xml:space="preserve"> </w:t>
      </w:r>
      <w:r w:rsidR="00BB7917">
        <w:t xml:space="preserve">involves requests for more time from participants (as compared to the examples noted above), participating </w:t>
      </w:r>
      <w:r w:rsidR="009715A9">
        <w:t>youth</w:t>
      </w:r>
      <w:r w:rsidRPr="00C36CB6" w:rsidR="00BB7917">
        <w:t xml:space="preserve"> </w:t>
      </w:r>
      <w:r w:rsidRPr="00C36CB6" w:rsidR="00917703">
        <w:t xml:space="preserve">will receive a </w:t>
      </w:r>
      <w:r w:rsidR="00BB7917">
        <w:t>larger</w:t>
      </w:r>
      <w:r w:rsidRPr="00C36CB6" w:rsidR="00BB7917">
        <w:t xml:space="preserve"> </w:t>
      </w:r>
      <w:r w:rsidRPr="00C36CB6" w:rsidR="00917703">
        <w:t>monetary token of appreciation</w:t>
      </w:r>
      <w:r w:rsidRPr="009A4BC9" w:rsidR="009A4BC9">
        <w:t xml:space="preserve"> </w:t>
      </w:r>
      <w:r w:rsidRPr="00B031EB" w:rsidR="009A4BC9">
        <w:t>to effectively engage this group</w:t>
      </w:r>
      <w:r w:rsidRPr="00C36CB6" w:rsidR="00917703">
        <w:t>.</w:t>
      </w:r>
    </w:p>
    <w:p w:rsidR="009A4BC9" w:rsidP="009A4BC9" w14:paraId="1FCC0ACC" w14:textId="77777777">
      <w:pPr>
        <w:spacing w:after="0"/>
      </w:pPr>
    </w:p>
    <w:p w:rsidR="00F05367" w:rsidRPr="00C36CB6" w:rsidP="007A34C7" w14:paraId="553665D1" w14:textId="6788AF77">
      <w:pPr>
        <w:rPr>
          <w:rFonts w:cs="Arial"/>
        </w:rPr>
      </w:pPr>
      <w:r>
        <w:rPr>
          <w:rFonts w:cs="Arial"/>
        </w:rPr>
        <w:t>T</w:t>
      </w:r>
      <w:r>
        <w:rPr>
          <w:rFonts w:cs="Arial"/>
        </w:rPr>
        <w:t>okens of appreciation</w:t>
      </w:r>
      <w:r w:rsidRPr="00F05367">
        <w:rPr>
          <w:rFonts w:cs="Arial"/>
        </w:rPr>
        <w:t xml:space="preserve"> are used to encourage participation and convey appreciation for respondent contributions to the research. The use of </w:t>
      </w:r>
      <w:r>
        <w:rPr>
          <w:rFonts w:cs="Arial"/>
        </w:rPr>
        <w:t>tokens of appreciation</w:t>
      </w:r>
      <w:r w:rsidRPr="00F05367">
        <w:rPr>
          <w:rFonts w:cs="Arial"/>
        </w:rPr>
        <w:t xml:space="preserve"> can significantly increase participation rates and reduce nonresponse (e.g., Singer 2002; Singer and Ye, 2013). This is true not only for adults, but also children. For example, Martinson et al. (2000) found that the inclusion of </w:t>
      </w:r>
      <w:r>
        <w:rPr>
          <w:rFonts w:cs="Arial"/>
        </w:rPr>
        <w:t>tokens of appreciation</w:t>
      </w:r>
      <w:r w:rsidRPr="00F05367">
        <w:rPr>
          <w:rFonts w:cs="Arial"/>
        </w:rPr>
        <w:t xml:space="preserve"> increased participation rates among adolescents from 55% to 69%. </w:t>
      </w:r>
      <w:r w:rsidR="009715A9">
        <w:rPr>
          <w:rFonts w:cs="Arial"/>
        </w:rPr>
        <w:t xml:space="preserve">However, </w:t>
      </w:r>
      <w:r w:rsidRPr="00F05367">
        <w:rPr>
          <w:rFonts w:cs="Arial"/>
        </w:rPr>
        <w:t xml:space="preserve">Rice and Broome (2004) note the importance of ensuring that the </w:t>
      </w:r>
      <w:r>
        <w:rPr>
          <w:rFonts w:cs="Arial"/>
        </w:rPr>
        <w:t>tokens of appreciation</w:t>
      </w:r>
      <w:r w:rsidRPr="00F05367">
        <w:rPr>
          <w:rFonts w:cs="Arial"/>
        </w:rPr>
        <w:t xml:space="preserve"> provided are appropriate for the child’s developmental level and recommended that gift vouchers or other redeemable </w:t>
      </w:r>
      <w:r>
        <w:rPr>
          <w:rFonts w:cs="Arial"/>
        </w:rPr>
        <w:t>tokens of appreciation</w:t>
      </w:r>
      <w:r w:rsidRPr="00F05367">
        <w:rPr>
          <w:rFonts w:cs="Arial"/>
        </w:rPr>
        <w:t xml:space="preserve"> </w:t>
      </w:r>
      <w:r w:rsidRPr="00F05367">
        <w:rPr>
          <w:rFonts w:cs="Arial"/>
        </w:rPr>
        <w:t>be used instead of cash.</w:t>
      </w:r>
    </w:p>
    <w:p w:rsidR="007C7B4B" w:rsidRPr="00C36CB6" w:rsidP="007A34C7" w14:paraId="50697237" w14:textId="0229A4F6">
      <w:pPr>
        <w:pStyle w:val="Heading1"/>
      </w:pPr>
      <w:r w:rsidRPr="00C36CB6">
        <w:t>A10.</w:t>
      </w:r>
      <w:r w:rsidRPr="00C36CB6">
        <w:tab/>
      </w:r>
      <w:r w:rsidRPr="00C36CB6" w:rsidR="002A41C6">
        <w:t xml:space="preserve">Privacy:  </w:t>
      </w:r>
      <w:r w:rsidRPr="00C36CB6" w:rsidR="00FB5BF6">
        <w:t>Procedures to p</w:t>
      </w:r>
      <w:r w:rsidRPr="00C36CB6" w:rsidR="004B75AC">
        <w:t xml:space="preserve">rotect </w:t>
      </w:r>
      <w:r w:rsidRPr="00C36CB6" w:rsidR="00FB5BF6">
        <w:t>p</w:t>
      </w:r>
      <w:r w:rsidRPr="00C36CB6" w:rsidR="00083227">
        <w:t>rivacy</w:t>
      </w:r>
      <w:r w:rsidRPr="00C36CB6" w:rsidR="004B75AC">
        <w:t xml:space="preserve"> of </w:t>
      </w:r>
      <w:r w:rsidRPr="00C36CB6" w:rsidR="00FB5BF6">
        <w:t>i</w:t>
      </w:r>
      <w:r w:rsidRPr="00C36CB6" w:rsidR="004B75AC">
        <w:t>nformation</w:t>
      </w:r>
      <w:r w:rsidRPr="00C36CB6" w:rsidR="00FB5BF6">
        <w:t>, while maximizing data sharing</w:t>
      </w:r>
    </w:p>
    <w:p w:rsidR="00CB57CE" w:rsidRPr="00433397" w:rsidP="007A34C7" w14:paraId="6433E3BC" w14:textId="584A6F56">
      <w:pPr>
        <w:pStyle w:val="Heading2"/>
      </w:pPr>
      <w:r w:rsidRPr="00433397">
        <w:t>Personally Identifiable Information</w:t>
      </w:r>
    </w:p>
    <w:p w:rsidR="00D4281C" w:rsidRPr="00C36CB6" w:rsidP="000146B0" w14:paraId="47519171" w14:textId="7A3C84C3">
      <w:pPr>
        <w:rPr>
          <w:rFonts w:cs="Arial"/>
        </w:rPr>
      </w:pPr>
      <w:r>
        <w:t>The following</w:t>
      </w:r>
      <w:r w:rsidRPr="00C36CB6">
        <w:t xml:space="preserve"> Personal</w:t>
      </w:r>
      <w:r w:rsidR="000146B0">
        <w:t>ly</w:t>
      </w:r>
      <w:r w:rsidRPr="00C36CB6">
        <w:t xml:space="preserve"> Identifiable Information (PII) will be collected</w:t>
      </w:r>
      <w:r>
        <w:t>:</w:t>
      </w:r>
      <w:r w:rsidRPr="00C36CB6">
        <w:t xml:space="preserve"> </w:t>
      </w:r>
      <w:r>
        <w:t xml:space="preserve">child sexual orientation, child gender identity, child name, child age, </w:t>
      </w:r>
      <w:r w:rsidR="00C906E4">
        <w:t xml:space="preserve">as well as </w:t>
      </w:r>
      <w:r w:rsidR="003D4656">
        <w:t xml:space="preserve">parent </w:t>
      </w:r>
      <w:r w:rsidRPr="00C36CB6">
        <w:t xml:space="preserve">name, email address, </w:t>
      </w:r>
      <w:r>
        <w:t xml:space="preserve">and </w:t>
      </w:r>
      <w:r w:rsidRPr="00C36CB6" w:rsidR="00B57373">
        <w:t xml:space="preserve">phone number </w:t>
      </w:r>
      <w:r w:rsidR="00C07B24">
        <w:t>(</w:t>
      </w:r>
      <w:r w:rsidR="00EC18AE">
        <w:rPr>
          <w:b/>
          <w:bCs/>
        </w:rPr>
        <w:t xml:space="preserve">Instrument </w:t>
      </w:r>
      <w:r w:rsidR="004C1D58">
        <w:rPr>
          <w:b/>
          <w:bCs/>
        </w:rPr>
        <w:t>1</w:t>
      </w:r>
      <w:r w:rsidR="00C07B24">
        <w:t>)</w:t>
      </w:r>
      <w:r w:rsidRPr="00C36CB6">
        <w:t xml:space="preserve">. This information will be used </w:t>
      </w:r>
      <w:r w:rsidR="000146B0">
        <w:t>f</w:t>
      </w:r>
      <w:r w:rsidRPr="00C36CB6">
        <w:t xml:space="preserve">or </w:t>
      </w:r>
      <w:r>
        <w:t xml:space="preserve">sample selection </w:t>
      </w:r>
      <w:r w:rsidR="00C906E4">
        <w:t>purposes (</w:t>
      </w:r>
      <w:r>
        <w:t>to ensure a diverse sample</w:t>
      </w:r>
      <w:r w:rsidR="00C906E4">
        <w:t>)</w:t>
      </w:r>
      <w:r>
        <w:t xml:space="preserve"> and</w:t>
      </w:r>
      <w:r w:rsidR="00E0097F">
        <w:t xml:space="preserve"> for</w:t>
      </w:r>
      <w:r>
        <w:t xml:space="preserve"> </w:t>
      </w:r>
      <w:r w:rsidRPr="00C36CB6">
        <w:t>contacting purposes</w:t>
      </w:r>
      <w:r w:rsidR="000146B0">
        <w:t xml:space="preserve"> during </w:t>
      </w:r>
      <w:r w:rsidR="00C906E4">
        <w:t>the study period</w:t>
      </w:r>
      <w:r w:rsidRPr="00C36CB6">
        <w:t xml:space="preserve"> </w:t>
      </w:r>
      <w:r w:rsidR="000146B0">
        <w:t xml:space="preserve">(e.g., to </w:t>
      </w:r>
      <w:r w:rsidR="00E0097F">
        <w:t xml:space="preserve">schedule the focus group or interview and </w:t>
      </w:r>
      <w:r w:rsidR="000146B0">
        <w:t>send reminders</w:t>
      </w:r>
      <w:r w:rsidR="00E0097F">
        <w:t>) and</w:t>
      </w:r>
      <w:r w:rsidR="000146B0">
        <w:t xml:space="preserve"> will </w:t>
      </w:r>
      <w:r w:rsidRPr="00C906E4" w:rsidR="000146B0">
        <w:t xml:space="preserve">not be used for analytic purposes. </w:t>
      </w:r>
      <w:r w:rsidRPr="00C906E4">
        <w:t xml:space="preserve">No PII will be stored with the focus group or interview data except for child’s gender and age. </w:t>
      </w:r>
      <w:r w:rsidRPr="00C906E4" w:rsidR="000146B0">
        <w:t>PII</w:t>
      </w:r>
      <w:r w:rsidR="000146B0">
        <w:t xml:space="preserve"> used for contacting purposes </w:t>
      </w:r>
      <w:r w:rsidRPr="00C36CB6" w:rsidR="000146B0">
        <w:t xml:space="preserve">will be kept separately from any </w:t>
      </w:r>
      <w:r w:rsidR="000146B0">
        <w:t>information</w:t>
      </w:r>
      <w:r w:rsidRPr="00C36CB6" w:rsidR="000146B0">
        <w:t xml:space="preserve"> collected during interviews and focus groups</w:t>
      </w:r>
      <w:r w:rsidR="000146B0">
        <w:t xml:space="preserve">, and will be linked by Participant ID. </w:t>
      </w:r>
    </w:p>
    <w:p w:rsidR="002560D7" w:rsidRPr="00C36CB6" w:rsidP="007A34C7" w14:paraId="18EED10A" w14:textId="7EBE2EB0">
      <w:pPr>
        <w:rPr>
          <w:rFonts w:cs="Arial"/>
          <w:i/>
        </w:rPr>
      </w:pPr>
      <w:r w:rsidRPr="00C36CB6">
        <w:t>Information will not be maintained in a</w:t>
      </w:r>
      <w:r w:rsidR="000853CF">
        <w:t>n</w:t>
      </w:r>
      <w:r w:rsidRPr="00C36CB6">
        <w:t xml:space="preserve"> electronic system from which data are actually or directly retrieved by an individuals’ personal identifier.</w:t>
      </w:r>
    </w:p>
    <w:p w:rsidR="002560D7" w:rsidRPr="00433397" w:rsidP="007A34C7" w14:paraId="28D37A40" w14:textId="7557B9D2">
      <w:pPr>
        <w:pStyle w:val="Heading2"/>
      </w:pPr>
      <w:r w:rsidRPr="00433397">
        <w:t>Assurances of Privacy</w:t>
      </w:r>
    </w:p>
    <w:p w:rsidR="00C906E4" w:rsidP="007A34C7" w14:paraId="342ADF4D" w14:textId="0CAC030E">
      <w:r w:rsidRPr="00C36CB6">
        <w:t xml:space="preserve">Participants </w:t>
      </w:r>
      <w:r w:rsidRPr="00C36CB6" w:rsidR="002560D7">
        <w:t xml:space="preserve">will be informed of all planned uses of </w:t>
      </w:r>
      <w:r w:rsidR="000146B0">
        <w:t xml:space="preserve">de-identified study </w:t>
      </w:r>
      <w:r w:rsidRPr="00C36CB6" w:rsidR="002560D7">
        <w:t>data</w:t>
      </w:r>
      <w:r w:rsidR="000146B0">
        <w:t xml:space="preserve"> (which may be during the study period or beyond)</w:t>
      </w:r>
      <w:r w:rsidRPr="00C36CB6" w:rsidR="002560D7">
        <w:t xml:space="preserve">, that their participation is voluntary, and that their information </w:t>
      </w:r>
      <w:r w:rsidRPr="00C36CB6" w:rsidR="002560D7">
        <w:t xml:space="preserve">will be kept private to the extent permitted by law. </w:t>
      </w:r>
      <w:r w:rsidR="000146B0">
        <w:t xml:space="preserve">They will be notified that PII will not be retained or shared beyond its use for contacting purposes during this study. </w:t>
      </w:r>
      <w:r w:rsidRPr="00C36CB6" w:rsidR="00D10D93">
        <w:t>As part of the written consent</w:t>
      </w:r>
      <w:r w:rsidR="003D4656">
        <w:t>/</w:t>
      </w:r>
      <w:r w:rsidR="00292CB1">
        <w:t>agreement to participate</w:t>
      </w:r>
      <w:r w:rsidRPr="00C36CB6" w:rsidR="00292CB1">
        <w:t xml:space="preserve"> </w:t>
      </w:r>
      <w:r w:rsidRPr="00C36CB6" w:rsidR="00D10D93">
        <w:t>process</w:t>
      </w:r>
      <w:r w:rsidR="003D4656">
        <w:t xml:space="preserve"> (</w:t>
      </w:r>
      <w:r w:rsidRPr="007A34C7" w:rsidR="003D4656">
        <w:rPr>
          <w:b/>
          <w:bCs/>
        </w:rPr>
        <w:t xml:space="preserve">Appendix </w:t>
      </w:r>
      <w:r w:rsidR="00D86246">
        <w:rPr>
          <w:b/>
          <w:bCs/>
        </w:rPr>
        <w:t>C</w:t>
      </w:r>
      <w:r w:rsidR="003D4656">
        <w:t>)</w:t>
      </w:r>
      <w:r w:rsidRPr="00C36CB6" w:rsidR="00D10D93">
        <w:t xml:space="preserve">, participants will be asked to consent to being audio-recorded for data </w:t>
      </w:r>
      <w:r w:rsidR="003D4656">
        <w:t xml:space="preserve">quality and </w:t>
      </w:r>
      <w:r w:rsidRPr="00C36CB6" w:rsidR="00D10D93">
        <w:t xml:space="preserve">coding purposes. </w:t>
      </w:r>
      <w:r w:rsidRPr="00C36CB6" w:rsidR="002560D7">
        <w:t xml:space="preserve">As specified in the contract, the Contractor </w:t>
      </w:r>
      <w:r w:rsidRPr="00C36CB6" w:rsidR="00A65BCD">
        <w:t xml:space="preserve">(RTI) </w:t>
      </w:r>
      <w:r w:rsidRPr="00C36CB6" w:rsidR="002560D7">
        <w:t xml:space="preserve">will comply with all Federal and Departmental regulations for </w:t>
      </w:r>
      <w:r w:rsidR="000853CF">
        <w:t xml:space="preserve">adequately securing and protecting </w:t>
      </w:r>
      <w:r w:rsidRPr="00C36CB6" w:rsidR="002560D7">
        <w:t>private information.</w:t>
      </w:r>
      <w:r w:rsidR="00421269">
        <w:t xml:space="preserve"> </w:t>
      </w:r>
    </w:p>
    <w:p w:rsidR="002560D7" w:rsidP="007A34C7" w14:paraId="6E979ED9" w14:textId="57676217">
      <w:bookmarkStart w:id="3" w:name="_Hlk169730788"/>
      <w:r w:rsidRPr="00421269">
        <w:t>In addition, RTI obtained a federal Certificate of Confidentiality for this study. This certificate prevents the release of information that would identify you with anyone, even from a court order.</w:t>
      </w:r>
    </w:p>
    <w:bookmarkEnd w:id="3"/>
    <w:p w:rsidR="002560D7" w:rsidRPr="00433397" w:rsidP="007A34C7" w14:paraId="2490F478" w14:textId="3CF9D7B9">
      <w:pPr>
        <w:pStyle w:val="Heading2"/>
      </w:pPr>
      <w:r w:rsidRPr="00433397">
        <w:t>Data Security and Monitoring</w:t>
      </w:r>
    </w:p>
    <w:p w:rsidR="002560D7" w:rsidRPr="00C36CB6" w:rsidP="007A34C7" w14:paraId="57D59B20" w14:textId="747C485C">
      <w:pPr>
        <w:rPr>
          <w:rFonts w:cs="Arial"/>
          <w:iCs/>
        </w:rPr>
      </w:pPr>
      <w:r>
        <w:t xml:space="preserve">The </w:t>
      </w:r>
      <w:r w:rsidR="005E30A3">
        <w:t>project</w:t>
      </w:r>
      <w:r>
        <w:t xml:space="preserve"> team</w:t>
      </w:r>
      <w:r w:rsidRPr="00C36CB6">
        <w:t xml:space="preserve"> </w:t>
      </w:r>
      <w:r w:rsidRPr="00C36CB6" w:rsidR="00BB4C8D">
        <w:t xml:space="preserve">will ensure that all staff, including all subcontractors, who perform work under this contract are trained on data privacy issues and comply with the above requirements. The data collected through this information request will not be shared outside of the federal and contractor staff directly involved with the project. All RTI staff are required to participate in annual data security awareness training. </w:t>
      </w:r>
    </w:p>
    <w:p w:rsidR="00B94085" w:rsidRPr="00C36CB6" w:rsidP="007A34C7" w14:paraId="6AC388B1" w14:textId="15809ED3">
      <w:pPr>
        <w:rPr>
          <w:rFonts w:cs="Arial"/>
        </w:rPr>
      </w:pPr>
      <w:r w:rsidRPr="00C36CB6">
        <w:t>RTI complies with the</w:t>
      </w:r>
      <w:r w:rsidR="000853CF">
        <w:t xml:space="preserve"> originally passed</w:t>
      </w:r>
      <w:r w:rsidR="00E66F99">
        <w:t xml:space="preserve"> </w:t>
      </w:r>
      <w:r w:rsidRPr="00C36CB6">
        <w:t>E-Government Act of 2002</w:t>
      </w:r>
      <w:r w:rsidR="000853CF">
        <w:t xml:space="preserve"> and the amended</w:t>
      </w:r>
      <w:r w:rsidRPr="00C36CB6">
        <w:t xml:space="preserve"> Federal Information Security </w:t>
      </w:r>
      <w:r w:rsidR="000853CF">
        <w:t>Modernization</w:t>
      </w:r>
      <w:r w:rsidRPr="00C36CB6" w:rsidR="000853CF">
        <w:t xml:space="preserve"> </w:t>
      </w:r>
      <w:r w:rsidRPr="00C36CB6">
        <w:t>Act (FISMA)</w:t>
      </w:r>
      <w:r w:rsidR="000853CF">
        <w:t xml:space="preserve"> of 2014</w:t>
      </w:r>
      <w:r w:rsidRPr="00C36CB6">
        <w:t xml:space="preserve">, which covers site security, security control documentation, access control, change management, incident response, and risk management. RTI/Global Technology Solutions (GTS) is an ISO/IEC 27001:2013 certified provider whose Information Security Management System (ISMS) has received third-party accreditation from the International Standards Organization. Additionally, GTS has received an Authority to Operate under the National Institute of Standards and Technology (NIST) SP 800-53r4 for FIPS LOW and FIPS MOD classifications assessed by an accredited FedRAMP Third Party Assessment Organizations (3PAO). In accordance with these frameworks, RTI has implemented continuous monitoring capabilities to ensure that all security controls are regularly monitored and reported on. These monitoring capabilities include but are not limited to regular vulnerability scanning, automated audit log monitoring, intrusion detection and prevention measures, data loss prevention measures, and periodic control auditing. </w:t>
      </w:r>
    </w:p>
    <w:p w:rsidR="002560D7" w:rsidRPr="00C36CB6" w:rsidP="007A34C7" w14:paraId="249BE1A4" w14:textId="3FD3D8E8">
      <w:pPr>
        <w:rPr>
          <w:rFonts w:cs="Arial"/>
        </w:rPr>
      </w:pPr>
      <w:r w:rsidRPr="00433397">
        <w:t xml:space="preserve">Systems for this project will operate </w:t>
      </w:r>
      <w:r w:rsidR="003C71F9">
        <w:t xml:space="preserve">in both the FIPS Moderate and FIPS Low networks, </w:t>
      </w:r>
      <w:r w:rsidRPr="003C71F9" w:rsidR="003C71F9">
        <w:t>with only deidentified data residing in the FIPS Low network</w:t>
      </w:r>
      <w:r w:rsidR="003C71F9">
        <w:t>.</w:t>
      </w:r>
      <w:r w:rsidRPr="00C36CB6" w:rsidR="001F58FA">
        <w:t xml:space="preserve"> </w:t>
      </w:r>
      <w:r w:rsidRPr="00C36CB6">
        <w:t xml:space="preserve">Access to RTI </w:t>
      </w:r>
      <w:r w:rsidR="003C71F9">
        <w:t>networks</w:t>
      </w:r>
      <w:r w:rsidRPr="00C36CB6">
        <w:t>, systems, and databases is strictly controlled by role</w:t>
      </w:r>
      <w:r w:rsidRPr="00C36CB6" w:rsidR="00A65BCD">
        <w:t>-</w:t>
      </w:r>
      <w:r w:rsidRPr="00C36CB6">
        <w:t>based security in the form of Windows security groups. An individual’s security group membership is determined based on the minimum necessary access to perform their job function on the project, and need</w:t>
      </w:r>
      <w:r w:rsidRPr="00C36CB6">
        <w:rPr>
          <w:rFonts w:ascii="Cambria Math" w:hAnsi="Cambria Math" w:cs="Cambria Math"/>
        </w:rPr>
        <w:t>‐</w:t>
      </w:r>
      <w:r w:rsidRPr="00C36CB6">
        <w:t>to</w:t>
      </w:r>
      <w:r w:rsidRPr="00C36CB6">
        <w:rPr>
          <w:rFonts w:ascii="Cambria Math" w:hAnsi="Cambria Math" w:cs="Cambria Math"/>
        </w:rPr>
        <w:t>‐</w:t>
      </w:r>
      <w:r w:rsidRPr="00C36CB6">
        <w:t xml:space="preserve">know. Staff are only added to security groups after completing the project confidentiality pledge and any required trainings on data security. Addition to or removal from security groups is strictly controlled and audited, accomplished via a formal request to GTS which must be approved by the project director or authorized designate. Security group membership is audited quarterly by project leaders to ensure that only those who still need specified access continue group membership. </w:t>
      </w:r>
    </w:p>
    <w:p w:rsidR="00717BDC" w:rsidRPr="00C36CB6" w:rsidP="007A34C7" w14:paraId="38C28436" w14:textId="4298E7E3">
      <w:pPr>
        <w:pStyle w:val="Heading1"/>
      </w:pPr>
      <w:r w:rsidRPr="00C36CB6">
        <w:t>A11.</w:t>
      </w:r>
      <w:r w:rsidRPr="00C36CB6">
        <w:tab/>
      </w:r>
      <w:r w:rsidRPr="00C36CB6" w:rsidR="002A41C6">
        <w:t>Sensitive Information</w:t>
      </w:r>
      <w:r w:rsidRPr="00C36CB6" w:rsidR="002560D7">
        <w:rPr>
          <w:rStyle w:val="FootnoteReference"/>
          <w:rFonts w:cs="Arial"/>
        </w:rPr>
        <w:t xml:space="preserve"> </w:t>
      </w:r>
      <w:r>
        <w:rPr>
          <w:rStyle w:val="FootnoteReference"/>
          <w:rFonts w:cs="Arial"/>
        </w:rPr>
        <w:footnoteReference w:id="4"/>
      </w:r>
    </w:p>
    <w:p w:rsidR="00D32E6D" w:rsidRPr="00C36CB6" w:rsidP="007A34C7" w14:paraId="0DA926DF" w14:textId="29C4BD66">
      <w:pPr>
        <w:rPr>
          <w:rFonts w:cs="Arial"/>
        </w:rPr>
      </w:pPr>
      <w:r>
        <w:t xml:space="preserve">The </w:t>
      </w:r>
      <w:r w:rsidR="00BB7917">
        <w:t>Parent Screener</w:t>
      </w:r>
      <w:r>
        <w:t xml:space="preserve"> (</w:t>
      </w:r>
      <w:r w:rsidRPr="00DE5B8B">
        <w:rPr>
          <w:b/>
          <w:bCs/>
        </w:rPr>
        <w:t>Instrument 1</w:t>
      </w:r>
      <w:r>
        <w:t xml:space="preserve">) </w:t>
      </w:r>
      <w:r w:rsidR="00BB7917">
        <w:t>requests information</w:t>
      </w:r>
      <w:r>
        <w:t xml:space="preserve"> from the parent on the child’s</w:t>
      </w:r>
      <w:r w:rsidR="00443F73">
        <w:t xml:space="preserve"> sexual orientation and gender identity</w:t>
      </w:r>
      <w:r>
        <w:t xml:space="preserve"> </w:t>
      </w:r>
      <w:r w:rsidR="00443F73">
        <w:t>(</w:t>
      </w:r>
      <w:r>
        <w:t>SOGI</w:t>
      </w:r>
      <w:r w:rsidR="00443F73">
        <w:t>)</w:t>
      </w:r>
      <w:r w:rsidR="00BB7917">
        <w:t xml:space="preserve">.  As explained to the </w:t>
      </w:r>
      <w:r w:rsidR="008D404A">
        <w:t xml:space="preserve">parent at the start of the screener, </w:t>
      </w:r>
      <w:r>
        <w:t>these questions are optional and for sample selection purposes only</w:t>
      </w:r>
      <w:r w:rsidR="008D404A">
        <w:t>, to ensure diversity across participants to the extent possible, given the small sample size</w:t>
      </w:r>
      <w:r>
        <w:t>.</w:t>
      </w:r>
      <w:r w:rsidR="00DB75F0">
        <w:t xml:space="preserve"> </w:t>
      </w:r>
      <w:r>
        <w:t>Additionally, focus groups and interviews (</w:t>
      </w:r>
      <w:r w:rsidRPr="00DE5B8B">
        <w:rPr>
          <w:b/>
          <w:bCs/>
        </w:rPr>
        <w:t>Instruments 2, 3, 4, and 5</w:t>
      </w:r>
      <w:r>
        <w:t xml:space="preserve">) will </w:t>
      </w:r>
      <w:r w:rsidR="008D404A">
        <w:t>request</w:t>
      </w:r>
      <w:r>
        <w:t xml:space="preserve"> feedback on potentially sensitive topic</w:t>
      </w:r>
      <w:r w:rsidR="008D404A">
        <w:t>s</w:t>
      </w:r>
      <w:r>
        <w:t xml:space="preserve">, including SOGI. However, this study is not asking the focus group </w:t>
      </w:r>
      <w:r w:rsidR="008D404A">
        <w:t>or</w:t>
      </w:r>
      <w:r>
        <w:t xml:space="preserve"> interview participants to share their </w:t>
      </w:r>
      <w:r w:rsidR="008D404A">
        <w:t>own individual</w:t>
      </w:r>
      <w:r>
        <w:t xml:space="preserve"> responses to these questions, rather, </w:t>
      </w:r>
      <w:r w:rsidR="008D404A">
        <w:t>they</w:t>
      </w:r>
      <w:r>
        <w:t xml:space="preserve"> are being asking to provide feedback on how the questions and response options are worded</w:t>
      </w:r>
      <w:r w:rsidR="008D404A">
        <w:t>, how they are perceived, or how they may be perceived by other youth their age.</w:t>
      </w:r>
      <w:r>
        <w:t xml:space="preserve"> </w:t>
      </w:r>
    </w:p>
    <w:p w:rsidR="00230CAA" w:rsidRPr="00C36CB6" w:rsidP="007A34C7" w14:paraId="1316A99D" w14:textId="4C48D95C">
      <w:pPr>
        <w:pStyle w:val="Heading1"/>
      </w:pPr>
      <w:r w:rsidRPr="00C36CB6">
        <w:t>A12.</w:t>
      </w:r>
      <w:r w:rsidRPr="00C36CB6">
        <w:tab/>
      </w:r>
      <w:r w:rsidRPr="00C36CB6" w:rsidR="005D4A40">
        <w:t>Burden</w:t>
      </w:r>
    </w:p>
    <w:p w:rsidR="00230CAA" w:rsidRPr="00433397" w:rsidP="007A34C7" w14:paraId="5972B4E8" w14:textId="19743EC4">
      <w:pPr>
        <w:pStyle w:val="Heading2"/>
      </w:pPr>
      <w:r w:rsidRPr="00433397">
        <w:t>Explanation of Burden Estimates</w:t>
      </w:r>
    </w:p>
    <w:p w:rsidR="00B87277" w:rsidP="007A34C7" w14:paraId="5D7CDA96" w14:textId="77777777">
      <w:r>
        <w:t>This</w:t>
      </w:r>
      <w:r w:rsidRPr="00C36CB6">
        <w:t xml:space="preserve"> </w:t>
      </w:r>
      <w:r>
        <w:t>one-time data collection</w:t>
      </w:r>
      <w:r w:rsidRPr="00C36CB6">
        <w:t xml:space="preserve"> will recruit up to 16 parents and 32 </w:t>
      </w:r>
      <w:r>
        <w:t>of their eligible children</w:t>
      </w:r>
      <w:r w:rsidRPr="00C36CB6">
        <w:t xml:space="preserve"> </w:t>
      </w:r>
      <w:r>
        <w:t xml:space="preserve">ages </w:t>
      </w:r>
      <w:r w:rsidRPr="00C36CB6">
        <w:t xml:space="preserve">11-17 </w:t>
      </w:r>
      <w:r w:rsidRPr="00C36CB6" w:rsidR="005409F1">
        <w:t xml:space="preserve">to participate in focus groups or interviews </w:t>
      </w:r>
      <w:r>
        <w:t>intended to</w:t>
      </w:r>
      <w:r w:rsidRPr="00C36CB6">
        <w:t xml:space="preserve"> </w:t>
      </w:r>
      <w:r w:rsidRPr="00C36CB6" w:rsidR="005409F1">
        <w:t xml:space="preserve">inform future NSCAW data collections. </w:t>
      </w:r>
    </w:p>
    <w:p w:rsidR="001F0446" w:rsidRPr="00C36CB6" w:rsidP="007A34C7" w14:paraId="0F1F0637" w14:textId="425D9BE1">
      <w:pPr>
        <w:rPr>
          <w:rFonts w:cs="Arial"/>
          <w:i/>
        </w:rPr>
      </w:pPr>
      <w:r>
        <w:rPr>
          <w:iCs/>
        </w:rPr>
        <w:t xml:space="preserve">The efforts will begin by screening parents for eligibility and willingness to participate. We estimate that </w:t>
      </w:r>
      <w:r w:rsidRPr="00B87277">
        <w:rPr>
          <w:iCs/>
        </w:rPr>
        <w:t xml:space="preserve">approximately 60 family mentors will be screened to have a sample of 16 parents who are eligible and willing to participate as well as 32 of their eligible children ages 11-17. </w:t>
      </w:r>
      <w:r w:rsidR="003D4656">
        <w:t>Participation</w:t>
      </w:r>
      <w:r w:rsidRPr="00C36CB6" w:rsidR="003D4656">
        <w:t xml:space="preserve"> </w:t>
      </w:r>
      <w:r w:rsidRPr="00C36CB6" w:rsidR="005409F1">
        <w:t>in the</w:t>
      </w:r>
      <w:r>
        <w:t xml:space="preserve"> data collection</w:t>
      </w:r>
      <w:r w:rsidRPr="00C36CB6" w:rsidR="005409F1">
        <w:t xml:space="preserve"> activities will take approximately </w:t>
      </w:r>
      <w:r w:rsidRPr="00C36CB6" w:rsidR="006003BB">
        <w:t xml:space="preserve">2 hours for focus groups (parents and </w:t>
      </w:r>
      <w:r w:rsidR="003D4656">
        <w:t>youth</w:t>
      </w:r>
      <w:r w:rsidRPr="00C36CB6" w:rsidR="003D4656">
        <w:t xml:space="preserve"> </w:t>
      </w:r>
      <w:r w:rsidRPr="00C36CB6" w:rsidR="006003BB">
        <w:t xml:space="preserve">15-17 years </w:t>
      </w:r>
      <w:r w:rsidR="003D4656">
        <w:t>of age</w:t>
      </w:r>
      <w:r w:rsidRPr="00C36CB6" w:rsidR="006003BB">
        <w:t xml:space="preserve">) and approximately </w:t>
      </w:r>
      <w:r w:rsidRPr="00433397" w:rsidR="006003BB">
        <w:t>1 hour</w:t>
      </w:r>
      <w:r w:rsidRPr="00433397" w:rsidR="007E59FE">
        <w:t xml:space="preserve"> and </w:t>
      </w:r>
      <w:r w:rsidRPr="00433397" w:rsidR="0095048F">
        <w:t xml:space="preserve">30 </w:t>
      </w:r>
      <w:r w:rsidRPr="00433397" w:rsidR="007E59FE">
        <w:t>minutes</w:t>
      </w:r>
      <w:r w:rsidRPr="00C36CB6" w:rsidR="006003BB">
        <w:t xml:space="preserve"> for </w:t>
      </w:r>
      <w:r w:rsidR="003D4656">
        <w:t xml:space="preserve">semi-structured </w:t>
      </w:r>
      <w:r w:rsidRPr="00C36CB6" w:rsidR="006003BB">
        <w:t>interviews (</w:t>
      </w:r>
      <w:r w:rsidR="003D4656">
        <w:t>youth</w:t>
      </w:r>
      <w:r w:rsidRPr="00C36CB6" w:rsidR="003D4656">
        <w:t xml:space="preserve"> </w:t>
      </w:r>
      <w:r w:rsidRPr="00C36CB6" w:rsidR="006003BB">
        <w:t xml:space="preserve">11-14 years </w:t>
      </w:r>
      <w:r w:rsidR="003D4656">
        <w:t>of age</w:t>
      </w:r>
      <w:r w:rsidRPr="00C36CB6" w:rsidR="006003BB">
        <w:t xml:space="preserve">).  </w:t>
      </w:r>
    </w:p>
    <w:p w:rsidR="003D4656" w:rsidP="00C07B24" w14:paraId="13419FAB" w14:textId="5CD2C74A">
      <w:r w:rsidRPr="00C36CB6">
        <w:t xml:space="preserve">Estimated burden was calculated by totaling the estimated time for </w:t>
      </w:r>
      <w:r w:rsidR="00465E1E">
        <w:t xml:space="preserve">the parent </w:t>
      </w:r>
      <w:r w:rsidR="001648C7">
        <w:t>screener</w:t>
      </w:r>
      <w:r w:rsidR="00465E1E">
        <w:t xml:space="preserve"> (</w:t>
      </w:r>
      <w:r w:rsidRPr="000F7901" w:rsidR="00465E1E">
        <w:rPr>
          <w:b/>
          <w:bCs/>
        </w:rPr>
        <w:t>Instrument 1</w:t>
      </w:r>
      <w:r w:rsidR="00D86246">
        <w:t>) and the</w:t>
      </w:r>
      <w:r w:rsidR="00465E1E">
        <w:t xml:space="preserve"> </w:t>
      </w:r>
      <w:r>
        <w:t>proposed activities</w:t>
      </w:r>
      <w:r w:rsidR="00465E1E">
        <w:t xml:space="preserve"> that follow</w:t>
      </w:r>
      <w:r>
        <w:t>, during which the parents and youth will be asked to provide feedback on th</w:t>
      </w:r>
      <w:r w:rsidRPr="00C36CB6">
        <w:t>e constructs, measures, and other survey administration questions included in each instrument</w:t>
      </w:r>
      <w:r>
        <w:t xml:space="preserve"> </w:t>
      </w:r>
      <w:r w:rsidRPr="007A34C7">
        <w:rPr>
          <w:b/>
          <w:bCs/>
        </w:rPr>
        <w:t xml:space="preserve">(Instruments </w:t>
      </w:r>
      <w:r w:rsidR="004C1D58">
        <w:rPr>
          <w:b/>
          <w:bCs/>
        </w:rPr>
        <w:t>2, 3, 4</w:t>
      </w:r>
      <w:r w:rsidR="006F1265">
        <w:rPr>
          <w:b/>
          <w:bCs/>
        </w:rPr>
        <w:t>, 5, and 6</w:t>
      </w:r>
      <w:r>
        <w:t>)</w:t>
      </w:r>
      <w:r w:rsidRPr="00C36CB6">
        <w:t xml:space="preserve">. </w:t>
      </w:r>
    </w:p>
    <w:p w:rsidR="0095048F" w:rsidRPr="00C36CB6" w:rsidP="007A34C7" w14:paraId="0D21A82B" w14:textId="08932F2B">
      <w:r w:rsidRPr="00C36CB6">
        <w:t xml:space="preserve">Parent burden was calculated </w:t>
      </w:r>
      <w:r w:rsidR="003D4656">
        <w:t>using</w:t>
      </w:r>
      <w:r w:rsidRPr="00C36CB6" w:rsidR="003D4656">
        <w:t xml:space="preserve"> </w:t>
      </w:r>
      <w:r w:rsidRPr="00C36CB6">
        <w:t>the mean salary for full=time employees over the age of 25 who are high school graduates with no college experience ($22.63/hour)</w:t>
      </w:r>
      <w:r>
        <w:rPr>
          <w:rStyle w:val="FootnoteReference"/>
          <w:rFonts w:cs="Arial"/>
        </w:rPr>
        <w:footnoteReference w:id="5"/>
      </w:r>
      <w:r w:rsidRPr="00C36CB6">
        <w:t xml:space="preserve">. </w:t>
      </w:r>
    </w:p>
    <w:p w:rsidR="001F0446" w:rsidRPr="00433397" w:rsidP="007A34C7" w14:paraId="2DFBEA9F" w14:textId="1258D740">
      <w:pPr>
        <w:pStyle w:val="Heading2"/>
      </w:pPr>
      <w:r w:rsidRPr="00433397">
        <w:t>Estimated Annualized Cost to Respondents</w:t>
      </w:r>
    </w:p>
    <w:p w:rsidR="0095048F" w:rsidRPr="00C36CB6" w:rsidP="007A34C7" w14:paraId="79FA04E2" w14:textId="1D3449F6">
      <w:pPr>
        <w:rPr>
          <w:rFonts w:cs="Arial"/>
        </w:rPr>
      </w:pPr>
      <w:r w:rsidRPr="00C36CB6">
        <w:t xml:space="preserve">The total annual respondent burden for the information collection effort covered by this clearance request is </w:t>
      </w:r>
      <w:r w:rsidRPr="00433397">
        <w:t>90</w:t>
      </w:r>
      <w:r w:rsidR="003E4BF2">
        <w:t>.</w:t>
      </w:r>
      <w:r w:rsidR="001D1664">
        <w:t>6</w:t>
      </w:r>
      <w:r w:rsidRPr="00433397">
        <w:t xml:space="preserve"> hours</w:t>
      </w:r>
      <w:r w:rsidRPr="008F00AE">
        <w:t xml:space="preserve"> for a total annual respondent cost of $</w:t>
      </w:r>
      <w:r w:rsidR="004C1D58">
        <w:t>73</w:t>
      </w:r>
      <w:r w:rsidR="00D374EA">
        <w:t>8</w:t>
      </w:r>
      <w:r w:rsidR="003C56BE">
        <w:t xml:space="preserve">. </w:t>
      </w:r>
      <w:r w:rsidRPr="005247BE" w:rsidR="005247BE">
        <w:rPr>
          <w:iCs/>
        </w:rPr>
        <w:t xml:space="preserve">This is an estimate </w:t>
      </w:r>
      <w:r w:rsidRPr="005247BE" w:rsidR="005247BE">
        <w:rPr>
          <w:iCs/>
        </w:rPr>
        <w:t xml:space="preserve">based on the assumption that approximately 60 family mentors will be screened </w:t>
      </w:r>
      <w:r w:rsidRPr="005247BE" w:rsidR="00AA7FB2">
        <w:rPr>
          <w:iCs/>
        </w:rPr>
        <w:t>to</w:t>
      </w:r>
      <w:r w:rsidRPr="005247BE" w:rsidR="005247BE">
        <w:rPr>
          <w:iCs/>
        </w:rPr>
        <w:t xml:space="preserve"> have a sample of 16 parents who are eligible and willing to participate as well as 32 of their eligible children ages 11-17</w:t>
      </w:r>
      <w:r w:rsidR="005247BE">
        <w:rPr>
          <w:iCs/>
        </w:rPr>
        <w:t xml:space="preserve">. </w:t>
      </w:r>
      <w:r w:rsidRPr="000F7901">
        <w:rPr>
          <w:b/>
          <w:bCs/>
          <w:color w:val="365F91" w:themeColor="accent1" w:themeShade="BF"/>
        </w:rPr>
        <w:t xml:space="preserve">Exhibit </w:t>
      </w:r>
      <w:r w:rsidRPr="000F7901" w:rsidR="008F00AE">
        <w:rPr>
          <w:b/>
          <w:bCs/>
          <w:color w:val="365F91" w:themeColor="accent1" w:themeShade="BF"/>
        </w:rPr>
        <w:t>2</w:t>
      </w:r>
      <w:r w:rsidRPr="00C36CB6">
        <w:t xml:space="preserve"> presents the estimated number of respondents, time burden per respondent, and estimated cost burden to respondents, by instrument. </w:t>
      </w:r>
    </w:p>
    <w:p w:rsidR="001F0446" w:rsidRPr="00C36CB6" w:rsidP="007A34C7" w14:paraId="380BFA12" w14:textId="411BCDDB">
      <w:pPr>
        <w:spacing w:after="120" w:line="240" w:lineRule="auto"/>
        <w:rPr>
          <w:rFonts w:cs="Arial"/>
        </w:rPr>
      </w:pPr>
      <w:r w:rsidRPr="000F7901">
        <w:rPr>
          <w:rFonts w:cs="Arial"/>
          <w:b/>
          <w:bCs/>
          <w:color w:val="365F91" w:themeColor="accent1" w:themeShade="BF"/>
        </w:rPr>
        <w:t xml:space="preserve">Exhibit </w:t>
      </w:r>
      <w:r w:rsidRPr="000F7901" w:rsidR="008F00AE">
        <w:rPr>
          <w:rFonts w:cs="Arial"/>
          <w:b/>
          <w:bCs/>
          <w:color w:val="365F91" w:themeColor="accent1" w:themeShade="BF"/>
        </w:rPr>
        <w:t>2</w:t>
      </w:r>
      <w:r w:rsidRPr="000F7901">
        <w:rPr>
          <w:rFonts w:cs="Arial"/>
          <w:b/>
          <w:bCs/>
          <w:color w:val="365F91" w:themeColor="accent1" w:themeShade="BF"/>
        </w:rPr>
        <w:t>:</w:t>
      </w:r>
      <w:r w:rsidRPr="000F7901">
        <w:rPr>
          <w:rFonts w:cs="Arial"/>
          <w:color w:val="365F91" w:themeColor="accent1" w:themeShade="BF"/>
        </w:rPr>
        <w:t xml:space="preserve"> </w:t>
      </w:r>
      <w:r w:rsidRPr="000F7901">
        <w:rPr>
          <w:rFonts w:cs="Arial"/>
          <w:b/>
          <w:bCs/>
        </w:rPr>
        <w:t>Burden Estimates</w:t>
      </w:r>
      <w:r w:rsidRPr="000F7901" w:rsidR="005E17B7">
        <w:rPr>
          <w:rFonts w:cs="Arial"/>
          <w:b/>
          <w:bCs/>
        </w:rPr>
        <w:t xml:space="preserve"> by Instrument</w:t>
      </w:r>
    </w:p>
    <w:tbl>
      <w:tblPr>
        <w:tblStyle w:val="TableGrid"/>
        <w:tblW w:w="11160" w:type="dxa"/>
        <w:tblInd w:w="-725" w:type="dxa"/>
        <w:tblLayout w:type="fixed"/>
        <w:tblLook w:val="01E0"/>
      </w:tblPr>
      <w:tblGrid>
        <w:gridCol w:w="2880"/>
        <w:gridCol w:w="1530"/>
        <w:gridCol w:w="1710"/>
        <w:gridCol w:w="1260"/>
        <w:gridCol w:w="1260"/>
        <w:gridCol w:w="1080"/>
        <w:gridCol w:w="1440"/>
      </w:tblGrid>
      <w:tr w14:paraId="10E15412" w14:textId="77777777" w:rsidTr="007A34C7">
        <w:tblPrEx>
          <w:tblW w:w="11160" w:type="dxa"/>
          <w:tblInd w:w="-725" w:type="dxa"/>
          <w:tblLayout w:type="fixed"/>
          <w:tblLook w:val="01E0"/>
        </w:tblPrEx>
        <w:tc>
          <w:tcPr>
            <w:tcW w:w="288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4851B3" w:rsidRPr="007A34C7" w:rsidP="007A34C7" w14:paraId="1157D7E6" w14:textId="7E409E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
              </w:rPr>
            </w:pPr>
            <w:r w:rsidRPr="007A34C7">
              <w:rPr>
                <w:rFonts w:cs="Arial"/>
                <w:b/>
              </w:rPr>
              <w:t>Instrument</w:t>
            </w:r>
          </w:p>
        </w:tc>
        <w:tc>
          <w:tcPr>
            <w:tcW w:w="153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4851B3" w:rsidRPr="007A34C7" w:rsidP="007A34C7"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
              </w:rPr>
            </w:pPr>
            <w:r w:rsidRPr="007A34C7">
              <w:rPr>
                <w:rFonts w:cs="Arial"/>
                <w:b/>
              </w:rPr>
              <w:t>No. of Respondents (total over request period)</w:t>
            </w:r>
          </w:p>
        </w:tc>
        <w:tc>
          <w:tcPr>
            <w:tcW w:w="171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4851B3" w:rsidRPr="007A34C7" w:rsidP="007A34C7"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
              </w:rPr>
            </w:pPr>
            <w:r w:rsidRPr="007A34C7">
              <w:rPr>
                <w:rFonts w:cs="Arial"/>
                <w:b/>
              </w:rPr>
              <w:t>No. of Responses per Respondent (total over request period)</w:t>
            </w:r>
          </w:p>
        </w:tc>
        <w:tc>
          <w:tcPr>
            <w:tcW w:w="126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4851B3" w:rsidRPr="007A34C7" w:rsidP="007A34C7"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
              </w:rPr>
            </w:pPr>
            <w:r w:rsidRPr="007A34C7">
              <w:rPr>
                <w:rFonts w:cs="Arial"/>
                <w:b/>
              </w:rPr>
              <w:t>Avg. Burden per Response (in hours)</w:t>
            </w:r>
          </w:p>
        </w:tc>
        <w:tc>
          <w:tcPr>
            <w:tcW w:w="126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4851B3" w:rsidRPr="007A34C7" w:rsidP="007A34C7" w14:paraId="63E93F96" w14:textId="61A18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
              </w:rPr>
            </w:pPr>
            <w:r w:rsidRPr="007A34C7">
              <w:rPr>
                <w:rFonts w:cs="Arial"/>
                <w:b/>
              </w:rPr>
              <w:t>Total/</w:t>
            </w:r>
            <w:r w:rsidRPr="007A34C7" w:rsidR="003C56BE">
              <w:rPr>
                <w:rFonts w:cs="Arial"/>
                <w:b/>
              </w:rPr>
              <w:t xml:space="preserve"> </w:t>
            </w:r>
            <w:r w:rsidRPr="007A34C7">
              <w:rPr>
                <w:rFonts w:cs="Arial"/>
                <w:b/>
              </w:rPr>
              <w:t>Annual Burden (in hours)</w:t>
            </w:r>
          </w:p>
        </w:tc>
        <w:tc>
          <w:tcPr>
            <w:tcW w:w="108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4851B3" w:rsidRPr="007A34C7" w:rsidP="007A34C7"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
              </w:rPr>
            </w:pPr>
            <w:r w:rsidRPr="007A34C7">
              <w:rPr>
                <w:rFonts w:cs="Arial"/>
                <w:b/>
              </w:rPr>
              <w:t>Average Hourly Wage Rate</w:t>
            </w:r>
          </w:p>
        </w:tc>
        <w:tc>
          <w:tcPr>
            <w:tcW w:w="144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4851B3" w:rsidRPr="007A34C7" w:rsidP="007A34C7"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
              </w:rPr>
            </w:pPr>
            <w:r w:rsidRPr="007A34C7">
              <w:rPr>
                <w:rFonts w:cs="Arial"/>
                <w:b/>
              </w:rPr>
              <w:t>Total Annual Respondent Cost</w:t>
            </w:r>
          </w:p>
        </w:tc>
      </w:tr>
      <w:tr w14:paraId="71A90D22" w14:textId="77777777" w:rsidTr="006015A2">
        <w:tblPrEx>
          <w:tblW w:w="11160" w:type="dxa"/>
          <w:tblInd w:w="-725" w:type="dxa"/>
          <w:tblLayout w:type="fixed"/>
          <w:tblLook w:val="01E0"/>
        </w:tblPrEx>
        <w:tc>
          <w:tcPr>
            <w:tcW w:w="2880" w:type="dxa"/>
            <w:tcBorders>
              <w:top w:val="single" w:sz="4" w:space="0" w:color="auto"/>
              <w:left w:val="single" w:sz="4" w:space="0" w:color="auto"/>
              <w:bottom w:val="single" w:sz="4" w:space="0" w:color="auto"/>
              <w:right w:val="single" w:sz="4" w:space="0" w:color="auto"/>
            </w:tcBorders>
            <w:vAlign w:val="center"/>
          </w:tcPr>
          <w:p w:rsidR="00725B1C" w:rsidRPr="00611D99" w:rsidP="006015A2" w14:paraId="3AFBFF90" w14:textId="7A062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b/>
                <w:bCs/>
              </w:rPr>
              <w:t xml:space="preserve">Instrument 1 - </w:t>
            </w:r>
            <w:r w:rsidRPr="00611D99">
              <w:rPr>
                <w:rFonts w:cs="Arial"/>
              </w:rPr>
              <w:t>Parent Screener</w:t>
            </w:r>
            <w:r>
              <w:rPr>
                <w:rFonts w:cs="Arial"/>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rsidR="00725B1C" w:rsidRPr="00D374EA" w:rsidP="006015A2" w14:paraId="70880FBA" w14:textId="58389D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vertAlign w:val="superscript"/>
              </w:rPr>
            </w:pPr>
            <w:r>
              <w:rPr>
                <w:rFonts w:cs="Arial"/>
                <w:bCs/>
              </w:rPr>
              <w:t>6</w:t>
            </w:r>
            <w:r w:rsidR="004C1D58">
              <w:rPr>
                <w:rFonts w:cs="Arial"/>
                <w:bCs/>
              </w:rPr>
              <w:t>0</w:t>
            </w:r>
          </w:p>
        </w:tc>
        <w:tc>
          <w:tcPr>
            <w:tcW w:w="1710" w:type="dxa"/>
            <w:tcBorders>
              <w:top w:val="single" w:sz="4" w:space="0" w:color="auto"/>
              <w:left w:val="single" w:sz="4" w:space="0" w:color="auto"/>
              <w:bottom w:val="single" w:sz="4" w:space="0" w:color="auto"/>
              <w:right w:val="single" w:sz="4" w:space="0" w:color="auto"/>
            </w:tcBorders>
            <w:vAlign w:val="center"/>
          </w:tcPr>
          <w:p w:rsidR="00725B1C" w:rsidRPr="00C36CB6" w:rsidP="006015A2" w14:paraId="2ED050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725B1C" w:rsidP="006015A2" w14:paraId="08A56C06" w14:textId="0EF97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.0</w:t>
            </w:r>
            <w:r w:rsidR="00FA6A37">
              <w:rPr>
                <w:rFonts w:cs="Arial"/>
                <w:bCs/>
              </w:rPr>
              <w:t>8</w:t>
            </w:r>
          </w:p>
        </w:tc>
        <w:tc>
          <w:tcPr>
            <w:tcW w:w="1260" w:type="dxa"/>
            <w:tcBorders>
              <w:top w:val="single" w:sz="4" w:space="0" w:color="auto"/>
              <w:left w:val="single" w:sz="4" w:space="0" w:color="auto"/>
              <w:bottom w:val="single" w:sz="4" w:space="0" w:color="auto"/>
              <w:right w:val="single" w:sz="4" w:space="0" w:color="auto"/>
            </w:tcBorders>
            <w:vAlign w:val="center"/>
          </w:tcPr>
          <w:p w:rsidR="00725B1C" w:rsidP="006015A2" w14:paraId="4D2DD1AF" w14:textId="7D7D2D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5</w:t>
            </w:r>
          </w:p>
        </w:tc>
        <w:tc>
          <w:tcPr>
            <w:tcW w:w="1080" w:type="dxa"/>
            <w:tcBorders>
              <w:top w:val="single" w:sz="4" w:space="0" w:color="auto"/>
              <w:left w:val="single" w:sz="4" w:space="0" w:color="auto"/>
              <w:bottom w:val="single" w:sz="4" w:space="0" w:color="auto"/>
              <w:right w:val="single" w:sz="4" w:space="0" w:color="auto"/>
            </w:tcBorders>
            <w:vAlign w:val="center"/>
          </w:tcPr>
          <w:p w:rsidR="00725B1C" w:rsidRPr="00C36CB6" w:rsidP="006015A2" w14:paraId="71D206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$22.63</w:t>
            </w:r>
          </w:p>
        </w:tc>
        <w:tc>
          <w:tcPr>
            <w:tcW w:w="1440" w:type="dxa"/>
            <w:tcBorders>
              <w:top w:val="single" w:sz="4" w:space="0" w:color="auto"/>
              <w:left w:val="single" w:sz="4" w:space="0" w:color="auto"/>
              <w:bottom w:val="single" w:sz="4" w:space="0" w:color="auto"/>
              <w:right w:val="single" w:sz="4" w:space="0" w:color="auto"/>
            </w:tcBorders>
            <w:vAlign w:val="center"/>
          </w:tcPr>
          <w:p w:rsidR="00725B1C" w:rsidRPr="00C36CB6" w:rsidP="006015A2" w14:paraId="21526994" w14:textId="23BFC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w:t>
            </w:r>
            <w:r w:rsidR="001D1664">
              <w:rPr>
                <w:rFonts w:cs="Arial"/>
                <w:bCs/>
              </w:rPr>
              <w:t>1</w:t>
            </w:r>
            <w:r w:rsidR="00501E59">
              <w:rPr>
                <w:rFonts w:cs="Arial"/>
                <w:bCs/>
              </w:rPr>
              <w:t>1</w:t>
            </w:r>
            <w:r w:rsidR="001D1664">
              <w:rPr>
                <w:rFonts w:cs="Arial"/>
                <w:bCs/>
              </w:rPr>
              <w:t>4</w:t>
            </w:r>
          </w:p>
        </w:tc>
      </w:tr>
      <w:tr w14:paraId="35F357D3" w14:textId="77777777" w:rsidTr="006015A2">
        <w:tblPrEx>
          <w:tblW w:w="11160" w:type="dxa"/>
          <w:tblInd w:w="-725" w:type="dxa"/>
          <w:tblLayout w:type="fixed"/>
          <w:tblLook w:val="01E0"/>
        </w:tblPrEx>
        <w:tc>
          <w:tcPr>
            <w:tcW w:w="2880" w:type="dxa"/>
            <w:tcBorders>
              <w:top w:val="single" w:sz="4" w:space="0" w:color="auto"/>
              <w:left w:val="single" w:sz="4" w:space="0" w:color="auto"/>
              <w:bottom w:val="single" w:sz="4" w:space="0" w:color="auto"/>
              <w:right w:val="single" w:sz="4" w:space="0" w:color="auto"/>
            </w:tcBorders>
            <w:vAlign w:val="center"/>
          </w:tcPr>
          <w:p w:rsidR="006F1265" w:rsidRPr="000F7901" w:rsidP="006015A2" w14:paraId="22A1CB94" w14:textId="4643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b/>
                <w:bCs/>
              </w:rPr>
              <w:t xml:space="preserve">Instrument 2 – </w:t>
            </w:r>
            <w:r w:rsidR="00AA7FB2">
              <w:rPr>
                <w:rFonts w:cs="Arial"/>
              </w:rPr>
              <w:t>Interview Guide for Youth Ages 11-14 – Topic Set 1</w:t>
            </w:r>
          </w:p>
        </w:tc>
        <w:tc>
          <w:tcPr>
            <w:tcW w:w="1530" w:type="dxa"/>
            <w:tcBorders>
              <w:top w:val="single" w:sz="4" w:space="0" w:color="auto"/>
              <w:left w:val="single" w:sz="4" w:space="0" w:color="auto"/>
              <w:bottom w:val="single" w:sz="4" w:space="0" w:color="auto"/>
              <w:right w:val="single" w:sz="4" w:space="0" w:color="auto"/>
            </w:tcBorders>
            <w:vAlign w:val="center"/>
          </w:tcPr>
          <w:p w:rsidR="006F1265" w:rsidP="006015A2" w14:paraId="340BC3E9" w14:textId="1BA20F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6</w:t>
            </w:r>
          </w:p>
        </w:tc>
        <w:tc>
          <w:tcPr>
            <w:tcW w:w="1710" w:type="dxa"/>
            <w:tcBorders>
              <w:top w:val="single" w:sz="4" w:space="0" w:color="auto"/>
              <w:left w:val="single" w:sz="4" w:space="0" w:color="auto"/>
              <w:bottom w:val="single" w:sz="4" w:space="0" w:color="auto"/>
              <w:right w:val="single" w:sz="4" w:space="0" w:color="auto"/>
            </w:tcBorders>
            <w:vAlign w:val="center"/>
          </w:tcPr>
          <w:p w:rsidR="006F1265" w:rsidP="006015A2" w14:paraId="42677EA3" w14:textId="0A6C5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6F1265" w:rsidP="006015A2" w14:paraId="17720783" w14:textId="54634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1.</w:t>
            </w:r>
            <w:r w:rsidR="00D26F1F">
              <w:rPr>
                <w:rFonts w:cs="Arial"/>
                <w:bCs/>
              </w:rPr>
              <w:t>5</w:t>
            </w:r>
          </w:p>
        </w:tc>
        <w:tc>
          <w:tcPr>
            <w:tcW w:w="1260" w:type="dxa"/>
            <w:tcBorders>
              <w:top w:val="single" w:sz="4" w:space="0" w:color="auto"/>
              <w:left w:val="single" w:sz="4" w:space="0" w:color="auto"/>
              <w:bottom w:val="single" w:sz="4" w:space="0" w:color="auto"/>
              <w:right w:val="single" w:sz="4" w:space="0" w:color="auto"/>
            </w:tcBorders>
            <w:vAlign w:val="center"/>
          </w:tcPr>
          <w:p w:rsidR="006F1265" w:rsidP="006015A2" w14:paraId="0C96ED55" w14:textId="7F0343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9</w:t>
            </w:r>
          </w:p>
        </w:tc>
        <w:tc>
          <w:tcPr>
            <w:tcW w:w="1080" w:type="dxa"/>
            <w:tcBorders>
              <w:top w:val="single" w:sz="4" w:space="0" w:color="auto"/>
              <w:left w:val="single" w:sz="4" w:space="0" w:color="auto"/>
              <w:bottom w:val="single" w:sz="4" w:space="0" w:color="auto"/>
              <w:right w:val="single" w:sz="4" w:space="0" w:color="auto"/>
            </w:tcBorders>
            <w:vAlign w:val="center"/>
          </w:tcPr>
          <w:p w:rsidR="006F1265" w:rsidP="006015A2" w14:paraId="151B86F6" w14:textId="1DC72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$0</w:t>
            </w:r>
          </w:p>
        </w:tc>
        <w:tc>
          <w:tcPr>
            <w:tcW w:w="1440" w:type="dxa"/>
            <w:tcBorders>
              <w:top w:val="single" w:sz="4" w:space="0" w:color="auto"/>
              <w:left w:val="single" w:sz="4" w:space="0" w:color="auto"/>
              <w:bottom w:val="single" w:sz="4" w:space="0" w:color="auto"/>
              <w:right w:val="single" w:sz="4" w:space="0" w:color="auto"/>
            </w:tcBorders>
            <w:vAlign w:val="center"/>
          </w:tcPr>
          <w:p w:rsidR="006F1265" w:rsidP="006015A2" w14:paraId="5C153DDE" w14:textId="775719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$0</w:t>
            </w:r>
          </w:p>
        </w:tc>
      </w:tr>
      <w:tr w14:paraId="7EE7DEB8" w14:textId="77777777" w:rsidTr="006015A2">
        <w:tblPrEx>
          <w:tblW w:w="11160" w:type="dxa"/>
          <w:tblInd w:w="-725" w:type="dxa"/>
          <w:tblLayout w:type="fixed"/>
          <w:tblLook w:val="01E0"/>
        </w:tblPrEx>
        <w:tc>
          <w:tcPr>
            <w:tcW w:w="2880" w:type="dxa"/>
            <w:tcBorders>
              <w:top w:val="single" w:sz="4" w:space="0" w:color="auto"/>
              <w:left w:val="single" w:sz="4" w:space="0" w:color="auto"/>
              <w:bottom w:val="single" w:sz="4" w:space="0" w:color="auto"/>
              <w:right w:val="single" w:sz="4" w:space="0" w:color="auto"/>
            </w:tcBorders>
            <w:vAlign w:val="center"/>
          </w:tcPr>
          <w:p w:rsidR="006F1265" w:rsidRPr="000F7901" w:rsidP="006015A2" w14:paraId="4C238B6E" w14:textId="03C42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b/>
                <w:bCs/>
              </w:rPr>
              <w:t xml:space="preserve">Instrument 3 – </w:t>
            </w:r>
            <w:r w:rsidR="00AA7FB2">
              <w:rPr>
                <w:rFonts w:cs="Arial"/>
              </w:rPr>
              <w:t>Focus Group Guide for Youth Ages 15-17 – Topic Set 1</w:t>
            </w:r>
          </w:p>
        </w:tc>
        <w:tc>
          <w:tcPr>
            <w:tcW w:w="1530" w:type="dxa"/>
            <w:tcBorders>
              <w:top w:val="single" w:sz="4" w:space="0" w:color="auto"/>
              <w:left w:val="single" w:sz="4" w:space="0" w:color="auto"/>
              <w:bottom w:val="single" w:sz="4" w:space="0" w:color="auto"/>
              <w:right w:val="single" w:sz="4" w:space="0" w:color="auto"/>
            </w:tcBorders>
            <w:vAlign w:val="center"/>
          </w:tcPr>
          <w:p w:rsidR="006F1265" w:rsidP="006015A2" w14:paraId="0AA8D40E" w14:textId="6A241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10</w:t>
            </w:r>
          </w:p>
        </w:tc>
        <w:tc>
          <w:tcPr>
            <w:tcW w:w="1710" w:type="dxa"/>
            <w:tcBorders>
              <w:top w:val="single" w:sz="4" w:space="0" w:color="auto"/>
              <w:left w:val="single" w:sz="4" w:space="0" w:color="auto"/>
              <w:bottom w:val="single" w:sz="4" w:space="0" w:color="auto"/>
              <w:right w:val="single" w:sz="4" w:space="0" w:color="auto"/>
            </w:tcBorders>
            <w:vAlign w:val="center"/>
          </w:tcPr>
          <w:p w:rsidR="006F1265" w:rsidP="006015A2" w14:paraId="09DBCF71" w14:textId="094EE6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6F1265" w:rsidP="006015A2" w14:paraId="50B1D7EC" w14:textId="3B3D3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2.0</w:t>
            </w:r>
          </w:p>
        </w:tc>
        <w:tc>
          <w:tcPr>
            <w:tcW w:w="1260" w:type="dxa"/>
            <w:tcBorders>
              <w:top w:val="single" w:sz="4" w:space="0" w:color="auto"/>
              <w:left w:val="single" w:sz="4" w:space="0" w:color="auto"/>
              <w:bottom w:val="single" w:sz="4" w:space="0" w:color="auto"/>
              <w:right w:val="single" w:sz="4" w:space="0" w:color="auto"/>
            </w:tcBorders>
            <w:vAlign w:val="center"/>
          </w:tcPr>
          <w:p w:rsidR="006F1265" w:rsidP="006015A2" w14:paraId="51B56993" w14:textId="36538C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20</w:t>
            </w:r>
          </w:p>
        </w:tc>
        <w:tc>
          <w:tcPr>
            <w:tcW w:w="1080" w:type="dxa"/>
            <w:tcBorders>
              <w:top w:val="single" w:sz="4" w:space="0" w:color="auto"/>
              <w:left w:val="single" w:sz="4" w:space="0" w:color="auto"/>
              <w:bottom w:val="single" w:sz="4" w:space="0" w:color="auto"/>
              <w:right w:val="single" w:sz="4" w:space="0" w:color="auto"/>
            </w:tcBorders>
            <w:vAlign w:val="center"/>
          </w:tcPr>
          <w:p w:rsidR="006F1265" w:rsidP="006015A2" w14:paraId="37A01B5F" w14:textId="451993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$0</w:t>
            </w:r>
          </w:p>
        </w:tc>
        <w:tc>
          <w:tcPr>
            <w:tcW w:w="1440" w:type="dxa"/>
            <w:tcBorders>
              <w:top w:val="single" w:sz="4" w:space="0" w:color="auto"/>
              <w:left w:val="single" w:sz="4" w:space="0" w:color="auto"/>
              <w:bottom w:val="single" w:sz="4" w:space="0" w:color="auto"/>
              <w:right w:val="single" w:sz="4" w:space="0" w:color="auto"/>
            </w:tcBorders>
            <w:vAlign w:val="center"/>
          </w:tcPr>
          <w:p w:rsidR="006F1265" w:rsidP="006015A2" w14:paraId="1446E5BA" w14:textId="5429F6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$0</w:t>
            </w:r>
          </w:p>
        </w:tc>
      </w:tr>
      <w:tr w14:paraId="5ABC4A8C" w14:textId="77777777" w:rsidTr="007A34C7">
        <w:tblPrEx>
          <w:tblW w:w="11160" w:type="dxa"/>
          <w:tblInd w:w="-725" w:type="dxa"/>
          <w:tblLayout w:type="fixed"/>
          <w:tblLook w:val="01E0"/>
        </w:tblPrEx>
        <w:tc>
          <w:tcPr>
            <w:tcW w:w="2880" w:type="dxa"/>
            <w:tcBorders>
              <w:top w:val="single" w:sz="4" w:space="0" w:color="auto"/>
              <w:left w:val="single" w:sz="4" w:space="0" w:color="auto"/>
              <w:bottom w:val="single" w:sz="4" w:space="0" w:color="auto"/>
              <w:right w:val="single" w:sz="4" w:space="0" w:color="auto"/>
            </w:tcBorders>
            <w:vAlign w:val="center"/>
          </w:tcPr>
          <w:p w:rsidR="006F1265" w:rsidRPr="000F7901" w:rsidP="003C56BE" w14:paraId="180E6694" w14:textId="19152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b/>
                <w:bCs/>
              </w:rPr>
              <w:t>Instrument 4 –</w:t>
            </w:r>
            <w:r>
              <w:rPr>
                <w:rFonts w:cs="Arial"/>
              </w:rPr>
              <w:t xml:space="preserve"> </w:t>
            </w:r>
            <w:r w:rsidR="00AA7FB2">
              <w:rPr>
                <w:rFonts w:cs="Arial"/>
              </w:rPr>
              <w:t>Interview Guide for Youth Ages 11-14 – Topic Set 2</w:t>
            </w:r>
          </w:p>
        </w:tc>
        <w:tc>
          <w:tcPr>
            <w:tcW w:w="1530" w:type="dxa"/>
            <w:tcBorders>
              <w:top w:val="single" w:sz="4" w:space="0" w:color="auto"/>
              <w:left w:val="single" w:sz="4" w:space="0" w:color="auto"/>
              <w:bottom w:val="single" w:sz="4" w:space="0" w:color="auto"/>
              <w:right w:val="single" w:sz="4" w:space="0" w:color="auto"/>
            </w:tcBorders>
            <w:vAlign w:val="center"/>
          </w:tcPr>
          <w:p w:rsidR="006F1265" w:rsidP="00373D2F" w14:paraId="7B82015F" w14:textId="16898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6</w:t>
            </w:r>
          </w:p>
        </w:tc>
        <w:tc>
          <w:tcPr>
            <w:tcW w:w="1710" w:type="dxa"/>
            <w:tcBorders>
              <w:top w:val="single" w:sz="4" w:space="0" w:color="auto"/>
              <w:left w:val="single" w:sz="4" w:space="0" w:color="auto"/>
              <w:bottom w:val="single" w:sz="4" w:space="0" w:color="auto"/>
              <w:right w:val="single" w:sz="4" w:space="0" w:color="auto"/>
            </w:tcBorders>
            <w:vAlign w:val="center"/>
          </w:tcPr>
          <w:p w:rsidR="006F1265" w:rsidRPr="00C36CB6" w:rsidP="00373D2F" w14:paraId="457B8FE6" w14:textId="10AD9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6F1265" w:rsidRPr="00C36CB6" w:rsidP="00373D2F" w14:paraId="304C4418" w14:textId="3E4F45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1.</w:t>
            </w:r>
            <w:r w:rsidR="00D26F1F">
              <w:rPr>
                <w:rFonts w:cs="Arial"/>
                <w:bCs/>
              </w:rPr>
              <w:t>5</w:t>
            </w:r>
          </w:p>
        </w:tc>
        <w:tc>
          <w:tcPr>
            <w:tcW w:w="1260" w:type="dxa"/>
            <w:tcBorders>
              <w:top w:val="single" w:sz="4" w:space="0" w:color="auto"/>
              <w:left w:val="single" w:sz="4" w:space="0" w:color="auto"/>
              <w:bottom w:val="single" w:sz="4" w:space="0" w:color="auto"/>
              <w:right w:val="single" w:sz="4" w:space="0" w:color="auto"/>
            </w:tcBorders>
            <w:vAlign w:val="center"/>
          </w:tcPr>
          <w:p w:rsidR="006F1265" w:rsidP="00373D2F" w14:paraId="78DD28E1" w14:textId="0225B7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9</w:t>
            </w:r>
          </w:p>
        </w:tc>
        <w:tc>
          <w:tcPr>
            <w:tcW w:w="1080" w:type="dxa"/>
            <w:tcBorders>
              <w:top w:val="single" w:sz="4" w:space="0" w:color="auto"/>
              <w:left w:val="single" w:sz="4" w:space="0" w:color="auto"/>
              <w:bottom w:val="single" w:sz="4" w:space="0" w:color="auto"/>
              <w:right w:val="single" w:sz="4" w:space="0" w:color="auto"/>
            </w:tcBorders>
            <w:vAlign w:val="center"/>
          </w:tcPr>
          <w:p w:rsidR="006F1265" w:rsidRPr="00C36CB6" w:rsidP="00373D2F" w14:paraId="5776299C" w14:textId="298EA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$0</w:t>
            </w:r>
          </w:p>
        </w:tc>
        <w:tc>
          <w:tcPr>
            <w:tcW w:w="1440" w:type="dxa"/>
            <w:tcBorders>
              <w:top w:val="single" w:sz="4" w:space="0" w:color="auto"/>
              <w:left w:val="single" w:sz="4" w:space="0" w:color="auto"/>
              <w:bottom w:val="single" w:sz="4" w:space="0" w:color="auto"/>
              <w:right w:val="single" w:sz="4" w:space="0" w:color="auto"/>
            </w:tcBorders>
            <w:vAlign w:val="center"/>
          </w:tcPr>
          <w:p w:rsidR="006F1265" w:rsidRPr="00C36CB6" w:rsidP="00373D2F" w14:paraId="6B2738D6" w14:textId="5E6284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$0</w:t>
            </w:r>
          </w:p>
        </w:tc>
      </w:tr>
      <w:tr w14:paraId="1883BC28" w14:textId="77777777" w:rsidTr="007A34C7">
        <w:tblPrEx>
          <w:tblW w:w="11160" w:type="dxa"/>
          <w:tblInd w:w="-725" w:type="dxa"/>
          <w:tblLayout w:type="fixed"/>
          <w:tblLook w:val="01E0"/>
        </w:tblPrEx>
        <w:tc>
          <w:tcPr>
            <w:tcW w:w="2880" w:type="dxa"/>
            <w:tcBorders>
              <w:top w:val="single" w:sz="4" w:space="0" w:color="auto"/>
              <w:left w:val="single" w:sz="4" w:space="0" w:color="auto"/>
              <w:bottom w:val="single" w:sz="4" w:space="0" w:color="auto"/>
              <w:right w:val="single" w:sz="4" w:space="0" w:color="auto"/>
            </w:tcBorders>
            <w:vAlign w:val="center"/>
          </w:tcPr>
          <w:p w:rsidR="006F1265" w:rsidRPr="000F7901" w:rsidP="003C56BE" w14:paraId="27A89D58" w14:textId="65596F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b/>
                <w:bCs/>
              </w:rPr>
              <w:t xml:space="preserve">Instrument 5 – </w:t>
            </w:r>
            <w:r w:rsidR="00AA7FB2">
              <w:rPr>
                <w:rFonts w:cs="Arial"/>
              </w:rPr>
              <w:t>Focus Group Guide for Youth Ages 15-17 – Topic Set 2</w:t>
            </w:r>
          </w:p>
        </w:tc>
        <w:tc>
          <w:tcPr>
            <w:tcW w:w="1530" w:type="dxa"/>
            <w:tcBorders>
              <w:top w:val="single" w:sz="4" w:space="0" w:color="auto"/>
              <w:left w:val="single" w:sz="4" w:space="0" w:color="auto"/>
              <w:bottom w:val="single" w:sz="4" w:space="0" w:color="auto"/>
              <w:right w:val="single" w:sz="4" w:space="0" w:color="auto"/>
            </w:tcBorders>
            <w:vAlign w:val="center"/>
          </w:tcPr>
          <w:p w:rsidR="006F1265" w:rsidP="00373D2F" w14:paraId="0AA909E5" w14:textId="50DB82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10</w:t>
            </w:r>
          </w:p>
        </w:tc>
        <w:tc>
          <w:tcPr>
            <w:tcW w:w="1710" w:type="dxa"/>
            <w:tcBorders>
              <w:top w:val="single" w:sz="4" w:space="0" w:color="auto"/>
              <w:left w:val="single" w:sz="4" w:space="0" w:color="auto"/>
              <w:bottom w:val="single" w:sz="4" w:space="0" w:color="auto"/>
              <w:right w:val="single" w:sz="4" w:space="0" w:color="auto"/>
            </w:tcBorders>
            <w:vAlign w:val="center"/>
          </w:tcPr>
          <w:p w:rsidR="006F1265" w:rsidRPr="00C36CB6" w:rsidP="00373D2F" w14:paraId="11ED5044" w14:textId="7B96E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6F1265" w:rsidRPr="00C36CB6" w:rsidP="00373D2F" w14:paraId="582CEB69" w14:textId="7C03C0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2.0</w:t>
            </w:r>
          </w:p>
        </w:tc>
        <w:tc>
          <w:tcPr>
            <w:tcW w:w="1260" w:type="dxa"/>
            <w:tcBorders>
              <w:top w:val="single" w:sz="4" w:space="0" w:color="auto"/>
              <w:left w:val="single" w:sz="4" w:space="0" w:color="auto"/>
              <w:bottom w:val="single" w:sz="4" w:space="0" w:color="auto"/>
              <w:right w:val="single" w:sz="4" w:space="0" w:color="auto"/>
            </w:tcBorders>
            <w:vAlign w:val="center"/>
          </w:tcPr>
          <w:p w:rsidR="006F1265" w:rsidP="00373D2F" w14:paraId="4E500983" w14:textId="36F48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20</w:t>
            </w:r>
          </w:p>
        </w:tc>
        <w:tc>
          <w:tcPr>
            <w:tcW w:w="1080" w:type="dxa"/>
            <w:tcBorders>
              <w:top w:val="single" w:sz="4" w:space="0" w:color="auto"/>
              <w:left w:val="single" w:sz="4" w:space="0" w:color="auto"/>
              <w:bottom w:val="single" w:sz="4" w:space="0" w:color="auto"/>
              <w:right w:val="single" w:sz="4" w:space="0" w:color="auto"/>
            </w:tcBorders>
            <w:vAlign w:val="center"/>
          </w:tcPr>
          <w:p w:rsidR="006F1265" w:rsidRPr="00C36CB6" w:rsidP="00373D2F" w14:paraId="6F89D5C8" w14:textId="0CAE73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$0</w:t>
            </w:r>
          </w:p>
        </w:tc>
        <w:tc>
          <w:tcPr>
            <w:tcW w:w="1440" w:type="dxa"/>
            <w:tcBorders>
              <w:top w:val="single" w:sz="4" w:space="0" w:color="auto"/>
              <w:left w:val="single" w:sz="4" w:space="0" w:color="auto"/>
              <w:bottom w:val="single" w:sz="4" w:space="0" w:color="auto"/>
              <w:right w:val="single" w:sz="4" w:space="0" w:color="auto"/>
            </w:tcBorders>
            <w:vAlign w:val="center"/>
          </w:tcPr>
          <w:p w:rsidR="006F1265" w:rsidRPr="00C36CB6" w:rsidP="00373D2F" w14:paraId="15DB48C7" w14:textId="48ADEB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$0</w:t>
            </w:r>
          </w:p>
        </w:tc>
      </w:tr>
      <w:tr w14:paraId="3CF6E2CE" w14:textId="77777777" w:rsidTr="007A34C7">
        <w:tblPrEx>
          <w:tblW w:w="11160" w:type="dxa"/>
          <w:tblInd w:w="-725" w:type="dxa"/>
          <w:tblLayout w:type="fixed"/>
          <w:tblLook w:val="01E0"/>
        </w:tblPrEx>
        <w:tc>
          <w:tcPr>
            <w:tcW w:w="2880" w:type="dxa"/>
            <w:tcBorders>
              <w:top w:val="single" w:sz="4" w:space="0" w:color="auto"/>
              <w:left w:val="single" w:sz="4" w:space="0" w:color="auto"/>
              <w:bottom w:val="single" w:sz="4" w:space="0" w:color="auto"/>
              <w:right w:val="single" w:sz="4" w:space="0" w:color="auto"/>
            </w:tcBorders>
            <w:vAlign w:val="center"/>
          </w:tcPr>
          <w:p w:rsidR="004851B3" w:rsidRPr="00C36CB6" w:rsidP="00373D2F" w14:paraId="782D32D6" w14:textId="3D8E4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433397">
              <w:rPr>
                <w:rFonts w:cs="Arial"/>
                <w:b/>
                <w:bCs/>
              </w:rPr>
              <w:t xml:space="preserve">Instrument </w:t>
            </w:r>
            <w:r w:rsidR="002A1143">
              <w:rPr>
                <w:rFonts w:cs="Arial"/>
                <w:b/>
                <w:bCs/>
              </w:rPr>
              <w:t>6</w:t>
            </w:r>
            <w:r w:rsidRPr="00433397" w:rsidR="002A1143">
              <w:rPr>
                <w:rFonts w:cs="Arial"/>
                <w:b/>
                <w:bCs/>
              </w:rPr>
              <w:t xml:space="preserve"> </w:t>
            </w:r>
            <w:r w:rsidR="00AA7FB2">
              <w:rPr>
                <w:rFonts w:cs="Arial"/>
                <w:b/>
                <w:bCs/>
              </w:rPr>
              <w:t>–</w:t>
            </w:r>
            <w:r w:rsidRPr="00C36CB6">
              <w:rPr>
                <w:rFonts w:cs="Arial"/>
              </w:rPr>
              <w:t xml:space="preserve"> </w:t>
            </w:r>
            <w:r w:rsidR="00AA7FB2">
              <w:rPr>
                <w:rFonts w:cs="Arial"/>
              </w:rPr>
              <w:t>Focus Group Guide for Parents</w:t>
            </w:r>
          </w:p>
        </w:tc>
        <w:tc>
          <w:tcPr>
            <w:tcW w:w="1530" w:type="dxa"/>
            <w:tcBorders>
              <w:top w:val="single" w:sz="4" w:space="0" w:color="auto"/>
              <w:left w:val="single" w:sz="4" w:space="0" w:color="auto"/>
              <w:bottom w:val="single" w:sz="4" w:space="0" w:color="auto"/>
              <w:right w:val="single" w:sz="4" w:space="0" w:color="auto"/>
            </w:tcBorders>
            <w:vAlign w:val="center"/>
          </w:tcPr>
          <w:p w:rsidR="004851B3" w:rsidRPr="00C36CB6" w:rsidP="00373D2F" w14:paraId="79044382" w14:textId="66719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rPr>
            </w:pPr>
            <w:r w:rsidRPr="00C36CB6">
              <w:rPr>
                <w:rFonts w:cs="Arial"/>
              </w:rPr>
              <w:t>16</w:t>
            </w:r>
          </w:p>
        </w:tc>
        <w:tc>
          <w:tcPr>
            <w:tcW w:w="1710" w:type="dxa"/>
            <w:tcBorders>
              <w:top w:val="single" w:sz="4" w:space="0" w:color="auto"/>
              <w:left w:val="single" w:sz="4" w:space="0" w:color="auto"/>
              <w:bottom w:val="single" w:sz="4" w:space="0" w:color="auto"/>
              <w:right w:val="single" w:sz="4" w:space="0" w:color="auto"/>
            </w:tcBorders>
            <w:vAlign w:val="center"/>
          </w:tcPr>
          <w:p w:rsidR="004851B3" w:rsidRPr="00C36CB6" w:rsidP="00373D2F" w14:paraId="339ED786" w14:textId="2F8A5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rPr>
            </w:pPr>
            <w:r w:rsidRPr="00C36CB6">
              <w:rPr>
                <w:rFonts w:cs="Arial"/>
              </w:rPr>
              <w:t>1</w:t>
            </w:r>
          </w:p>
        </w:tc>
        <w:tc>
          <w:tcPr>
            <w:tcW w:w="1260" w:type="dxa"/>
            <w:tcBorders>
              <w:top w:val="single" w:sz="4" w:space="0" w:color="auto"/>
              <w:left w:val="single" w:sz="4" w:space="0" w:color="auto"/>
              <w:bottom w:val="single" w:sz="4" w:space="0" w:color="auto"/>
              <w:right w:val="single" w:sz="4" w:space="0" w:color="auto"/>
            </w:tcBorders>
            <w:vAlign w:val="center"/>
          </w:tcPr>
          <w:p w:rsidR="004851B3" w:rsidRPr="00C36CB6" w:rsidP="00373D2F" w14:paraId="6FBF0EE9" w14:textId="4638A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rPr>
            </w:pPr>
            <w:r w:rsidRPr="00C36CB6">
              <w:rPr>
                <w:rFonts w:cs="Arial"/>
              </w:rPr>
              <w:t>2.0</w:t>
            </w:r>
          </w:p>
        </w:tc>
        <w:tc>
          <w:tcPr>
            <w:tcW w:w="1260" w:type="dxa"/>
            <w:tcBorders>
              <w:top w:val="single" w:sz="4" w:space="0" w:color="auto"/>
              <w:left w:val="single" w:sz="4" w:space="0" w:color="auto"/>
              <w:bottom w:val="single" w:sz="4" w:space="0" w:color="auto"/>
              <w:right w:val="single" w:sz="4" w:space="0" w:color="auto"/>
            </w:tcBorders>
            <w:vAlign w:val="center"/>
          </w:tcPr>
          <w:p w:rsidR="004851B3" w:rsidRPr="00C36CB6" w:rsidP="00373D2F" w14:paraId="0FABFBAE" w14:textId="34981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rPr>
            </w:pPr>
            <w:r w:rsidRPr="00C36CB6">
              <w:rPr>
                <w:rFonts w:cs="Arial"/>
                <w:bCs/>
              </w:rPr>
              <w:t>32</w:t>
            </w:r>
          </w:p>
        </w:tc>
        <w:tc>
          <w:tcPr>
            <w:tcW w:w="1080" w:type="dxa"/>
            <w:tcBorders>
              <w:top w:val="single" w:sz="4" w:space="0" w:color="auto"/>
              <w:left w:val="single" w:sz="4" w:space="0" w:color="auto"/>
              <w:bottom w:val="single" w:sz="4" w:space="0" w:color="auto"/>
              <w:right w:val="single" w:sz="4" w:space="0" w:color="auto"/>
            </w:tcBorders>
            <w:vAlign w:val="center"/>
          </w:tcPr>
          <w:p w:rsidR="004851B3" w:rsidRPr="00C36CB6" w:rsidP="00373D2F" w14:paraId="4673A18A" w14:textId="1C8CF7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rPr>
            </w:pPr>
            <w:r w:rsidRPr="00C36CB6">
              <w:rPr>
                <w:rFonts w:cs="Arial"/>
              </w:rPr>
              <w:t>$22.63</w:t>
            </w:r>
          </w:p>
        </w:tc>
        <w:tc>
          <w:tcPr>
            <w:tcW w:w="1440" w:type="dxa"/>
            <w:tcBorders>
              <w:top w:val="single" w:sz="4" w:space="0" w:color="auto"/>
              <w:left w:val="single" w:sz="4" w:space="0" w:color="auto"/>
              <w:bottom w:val="single" w:sz="4" w:space="0" w:color="auto"/>
              <w:right w:val="single" w:sz="4" w:space="0" w:color="auto"/>
            </w:tcBorders>
            <w:vAlign w:val="center"/>
          </w:tcPr>
          <w:p w:rsidR="004851B3" w:rsidRPr="00C36CB6" w:rsidP="00373D2F" w14:paraId="5D08FDA1" w14:textId="5A5AB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rPr>
            </w:pPr>
            <w:r w:rsidRPr="00C36CB6">
              <w:rPr>
                <w:rFonts w:cs="Arial"/>
              </w:rPr>
              <w:t>$724</w:t>
            </w:r>
          </w:p>
        </w:tc>
      </w:tr>
      <w:tr w14:paraId="2EC327E8" w14:textId="77777777" w:rsidTr="007A34C7">
        <w:tblPrEx>
          <w:tblW w:w="11160" w:type="dxa"/>
          <w:tblInd w:w="-725" w:type="dxa"/>
          <w:tblLayout w:type="fixed"/>
          <w:tblLook w:val="01E0"/>
        </w:tblPrEx>
        <w:tc>
          <w:tcPr>
            <w:tcW w:w="288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4851B3" w:rsidRPr="007A34C7" w:rsidP="00373D2F"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rPr>
            </w:pPr>
            <w:r w:rsidRPr="007A34C7">
              <w:rPr>
                <w:rFonts w:cs="Arial"/>
                <w:b/>
              </w:rPr>
              <w:t>Total</w:t>
            </w:r>
          </w:p>
        </w:tc>
        <w:tc>
          <w:tcPr>
            <w:tcW w:w="153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4851B3" w:rsidRPr="00C36CB6" w:rsidP="00373D2F" w14:paraId="7C07A0FE" w14:textId="6184ED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Pr>
                <w:rFonts w:cs="Arial"/>
                <w:bCs/>
              </w:rPr>
              <w:t>92</w:t>
            </w:r>
          </w:p>
        </w:tc>
        <w:tc>
          <w:tcPr>
            <w:tcW w:w="171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4851B3" w:rsidRPr="00C36CB6" w:rsidP="00373D2F" w14:paraId="4BB83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p>
        </w:tc>
        <w:tc>
          <w:tcPr>
            <w:tcW w:w="126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4851B3" w:rsidRPr="00C36CB6" w:rsidP="00373D2F" w14:paraId="75873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p>
        </w:tc>
        <w:tc>
          <w:tcPr>
            <w:tcW w:w="126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4851B3" w:rsidRPr="00C36CB6" w:rsidP="00373D2F" w14:paraId="738E4AEE" w14:textId="129F6F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sidRPr="00C36CB6">
              <w:rPr>
                <w:rFonts w:cs="Arial"/>
                <w:bCs/>
              </w:rPr>
              <w:t>9</w:t>
            </w:r>
            <w:r w:rsidR="002A1143">
              <w:rPr>
                <w:rFonts w:cs="Arial"/>
                <w:bCs/>
              </w:rPr>
              <w:t>5</w:t>
            </w:r>
          </w:p>
        </w:tc>
        <w:tc>
          <w:tcPr>
            <w:tcW w:w="108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4851B3" w:rsidRPr="00C36CB6" w:rsidP="00373D2F" w14:paraId="63D8209C" w14:textId="6C829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p>
        </w:tc>
        <w:tc>
          <w:tcPr>
            <w:tcW w:w="144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4851B3" w:rsidRPr="00C36CB6" w:rsidP="00373D2F" w14:paraId="7567EB84" w14:textId="1BFEA6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Cs/>
              </w:rPr>
            </w:pPr>
            <w:r w:rsidRPr="00C36CB6">
              <w:rPr>
                <w:rFonts w:cs="Arial"/>
                <w:bCs/>
              </w:rPr>
              <w:t>$7</w:t>
            </w:r>
            <w:r w:rsidR="004C1D58">
              <w:rPr>
                <w:rFonts w:cs="Arial"/>
                <w:bCs/>
              </w:rPr>
              <w:t>3</w:t>
            </w:r>
            <w:r w:rsidR="00D374EA">
              <w:rPr>
                <w:rFonts w:cs="Arial"/>
                <w:bCs/>
              </w:rPr>
              <w:t>8</w:t>
            </w:r>
          </w:p>
        </w:tc>
      </w:tr>
    </w:tbl>
    <w:p w:rsidR="00D374EA" w:rsidRPr="004C1D58" w:rsidP="00D374EA" w14:paraId="5177138C" w14:textId="4A5BCDD7">
      <w:pPr>
        <w:tabs>
          <w:tab w:val="left" w:pos="4150"/>
        </w:tabs>
        <w:spacing w:after="0" w:line="240" w:lineRule="auto"/>
        <w:rPr>
          <w:rFonts w:cs="Arial"/>
          <w:iCs/>
          <w:sz w:val="16"/>
          <w:szCs w:val="16"/>
        </w:rPr>
      </w:pPr>
    </w:p>
    <w:p w:rsidR="00373D2F" w:rsidRPr="00C36CB6" w:rsidP="007A34C7" w14:paraId="3D55F30E" w14:textId="63E16A45">
      <w:pPr>
        <w:pStyle w:val="Heading1"/>
      </w:pPr>
      <w:r w:rsidRPr="00C36CB6">
        <w:t>A13.</w:t>
      </w:r>
      <w:r w:rsidRPr="00C36CB6">
        <w:tab/>
      </w:r>
      <w:r w:rsidRPr="00C36CB6" w:rsidR="00083227">
        <w:t>Costs</w:t>
      </w:r>
    </w:p>
    <w:p w:rsidR="00577243" w:rsidRPr="00C36CB6" w:rsidP="00577243" w14:paraId="456CA4E3" w14:textId="2F775952">
      <w:pPr>
        <w:autoSpaceDE w:val="0"/>
        <w:autoSpaceDN w:val="0"/>
        <w:adjustRightInd w:val="0"/>
        <w:spacing w:after="0" w:line="240" w:lineRule="auto"/>
        <w:rPr>
          <w:rFonts w:cs="Arial"/>
        </w:rPr>
      </w:pPr>
      <w:r w:rsidRPr="00C36CB6">
        <w:rPr>
          <w:rFonts w:cs="Arial"/>
        </w:rPr>
        <w:t>There are no additional costs to respondents.</w:t>
      </w:r>
    </w:p>
    <w:p w:rsidR="00373D2F" w:rsidRPr="00C36CB6" w:rsidP="007A34C7" w14:paraId="6D7CE77A" w14:textId="01F078C4">
      <w:pPr>
        <w:pStyle w:val="Heading1"/>
      </w:pPr>
      <w:r w:rsidRPr="00C36CB6">
        <w:t>A14.</w:t>
      </w:r>
      <w:r w:rsidRPr="00C36CB6">
        <w:tab/>
      </w:r>
      <w:r w:rsidRPr="00C36CB6" w:rsidR="00577243">
        <w:t xml:space="preserve">Estimated Annualized Costs to the Federal Government </w:t>
      </w:r>
    </w:p>
    <w:p w:rsidR="007C24C3" w:rsidP="005E17B7" w14:paraId="6DDC3B9D" w14:textId="452C70DE">
      <w:r>
        <w:t>The exhibit below presents</w:t>
      </w:r>
      <w:r w:rsidRPr="00C36CB6" w:rsidR="00BB7761">
        <w:t xml:space="preserve"> estimated annualized costs to the federal government directly related to the information collection, which would not have been incurred </w:t>
      </w:r>
      <w:r>
        <w:t xml:space="preserve">otherwise. </w:t>
      </w:r>
    </w:p>
    <w:p w:rsidR="00BB7761" w:rsidP="007A34C7" w14:paraId="7C877D9E" w14:textId="4A6CC650">
      <w:pPr>
        <w:spacing w:after="120"/>
        <w:rPr>
          <w:rFonts w:cs="Arial"/>
        </w:rPr>
      </w:pPr>
      <w:bookmarkStart w:id="4" w:name="_Hlk169538771"/>
      <w:r w:rsidRPr="00433397">
        <w:rPr>
          <w:rFonts w:cs="Arial"/>
          <w:b/>
          <w:bCs/>
        </w:rPr>
        <w:t xml:space="preserve">Exhibit </w:t>
      </w:r>
      <w:r w:rsidR="008F00AE">
        <w:rPr>
          <w:rFonts w:cs="Arial"/>
          <w:b/>
          <w:bCs/>
        </w:rPr>
        <w:t>3</w:t>
      </w:r>
      <w:r w:rsidRPr="00433397">
        <w:rPr>
          <w:rFonts w:cs="Arial"/>
          <w:b/>
          <w:bCs/>
        </w:rPr>
        <w:t xml:space="preserve">: </w:t>
      </w:r>
      <w:r w:rsidRPr="007A34C7">
        <w:rPr>
          <w:rFonts w:cs="Arial"/>
        </w:rPr>
        <w:t>Estimated Annualized Costs to the Federal Government</w:t>
      </w: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45"/>
        <w:gridCol w:w="4590"/>
        <w:gridCol w:w="1710"/>
      </w:tblGrid>
      <w:tr w14:paraId="2F8426EA" w14:textId="77777777" w:rsidTr="000F7901">
        <w:tblPrEx>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3145" w:type="dxa"/>
            <w:shd w:val="clear" w:color="auto" w:fill="BFBFBF"/>
            <w:tcMar>
              <w:top w:w="0" w:type="dxa"/>
              <w:left w:w="108" w:type="dxa"/>
              <w:bottom w:w="0" w:type="dxa"/>
              <w:right w:w="108" w:type="dxa"/>
            </w:tcMar>
            <w:hideMark/>
          </w:tcPr>
          <w:p w:rsidR="008478E2" w:rsidRPr="00B13297" w:rsidP="003A0ABD" w14:paraId="7391D076" w14:textId="77777777">
            <w:pPr>
              <w:spacing w:after="0"/>
              <w:rPr>
                <w:b/>
                <w:sz w:val="20"/>
              </w:rPr>
            </w:pPr>
            <w:bookmarkStart w:id="5" w:name="_Hlk165636496"/>
            <w:r w:rsidRPr="00B13297">
              <w:rPr>
                <w:b/>
                <w:sz w:val="20"/>
              </w:rPr>
              <w:t>Activity</w:t>
            </w:r>
          </w:p>
        </w:tc>
        <w:tc>
          <w:tcPr>
            <w:tcW w:w="4590" w:type="dxa"/>
            <w:shd w:val="clear" w:color="auto" w:fill="BFBFBF"/>
            <w:tcMar>
              <w:top w:w="0" w:type="dxa"/>
              <w:left w:w="108" w:type="dxa"/>
              <w:bottom w:w="0" w:type="dxa"/>
              <w:right w:w="108" w:type="dxa"/>
            </w:tcMar>
            <w:hideMark/>
          </w:tcPr>
          <w:p w:rsidR="008478E2" w:rsidRPr="00B13297" w:rsidP="003A0ABD" w14:paraId="3BF74537" w14:textId="77777777">
            <w:pPr>
              <w:spacing w:after="0"/>
              <w:rPr>
                <w:rFonts w:ascii="Calibri" w:hAnsi="Calibri" w:cs="Calibri"/>
                <w:b/>
                <w:sz w:val="20"/>
              </w:rPr>
            </w:pPr>
            <w:r w:rsidRPr="00B13297">
              <w:rPr>
                <w:b/>
                <w:sz w:val="20"/>
              </w:rPr>
              <w:t>Detail</w:t>
            </w:r>
          </w:p>
        </w:tc>
        <w:tc>
          <w:tcPr>
            <w:tcW w:w="1710" w:type="dxa"/>
            <w:shd w:val="clear" w:color="auto" w:fill="BFBFBF"/>
            <w:hideMark/>
          </w:tcPr>
          <w:p w:rsidR="008478E2" w:rsidRPr="00B13297" w:rsidP="003A0ABD" w14:paraId="18271CAF" w14:textId="77777777">
            <w:pPr>
              <w:spacing w:after="0"/>
              <w:rPr>
                <w:b/>
                <w:sz w:val="20"/>
              </w:rPr>
            </w:pPr>
            <w:r w:rsidRPr="00B13297">
              <w:rPr>
                <w:b/>
                <w:sz w:val="20"/>
              </w:rPr>
              <w:t>Estimated Cost</w:t>
            </w:r>
          </w:p>
        </w:tc>
      </w:tr>
      <w:tr w14:paraId="39B51416" w14:textId="77777777" w:rsidTr="000F7901">
        <w:tblPrEx>
          <w:tblW w:w="0" w:type="auto"/>
          <w:tblInd w:w="-635" w:type="dxa"/>
          <w:tblCellMar>
            <w:left w:w="0" w:type="dxa"/>
            <w:right w:w="0" w:type="dxa"/>
          </w:tblCellMar>
          <w:tblLook w:val="04A0"/>
        </w:tblPrEx>
        <w:tc>
          <w:tcPr>
            <w:tcW w:w="3145" w:type="dxa"/>
            <w:tcMar>
              <w:top w:w="0" w:type="dxa"/>
              <w:left w:w="108" w:type="dxa"/>
              <w:bottom w:w="0" w:type="dxa"/>
              <w:right w:w="108" w:type="dxa"/>
            </w:tcMar>
            <w:hideMark/>
          </w:tcPr>
          <w:p w:rsidR="008478E2" w:rsidP="003A0ABD" w14:paraId="344F5DB7" w14:textId="6984C6AE">
            <w:pPr>
              <w:spacing w:after="0"/>
              <w:rPr>
                <w:sz w:val="20"/>
              </w:rPr>
            </w:pPr>
            <w:r>
              <w:rPr>
                <w:sz w:val="20"/>
              </w:rPr>
              <w:t xml:space="preserve">Instrument and Materials Finalization; IRB </w:t>
            </w:r>
            <w:r>
              <w:rPr>
                <w:sz w:val="20"/>
              </w:rPr>
              <w:t>Clearance</w:t>
            </w:r>
            <w:r w:rsidR="00F65162">
              <w:rPr>
                <w:sz w:val="20"/>
              </w:rPr>
              <w:t>;</w:t>
            </w:r>
          </w:p>
          <w:p w:rsidR="00F65162" w:rsidRPr="00B13297" w:rsidP="003A0ABD" w14:paraId="1B30D685" w14:textId="7D3D52EC">
            <w:pPr>
              <w:spacing w:after="0"/>
              <w:rPr>
                <w:sz w:val="20"/>
              </w:rPr>
            </w:pPr>
            <w:r>
              <w:rPr>
                <w:sz w:val="20"/>
              </w:rPr>
              <w:t>User testing (Instrument 1)</w:t>
            </w:r>
          </w:p>
        </w:tc>
        <w:tc>
          <w:tcPr>
            <w:tcW w:w="4590" w:type="dxa"/>
            <w:tcMar>
              <w:top w:w="0" w:type="dxa"/>
              <w:left w:w="108" w:type="dxa"/>
              <w:bottom w:w="0" w:type="dxa"/>
              <w:right w:w="108" w:type="dxa"/>
            </w:tcMar>
            <w:hideMark/>
          </w:tcPr>
          <w:p w:rsidR="008478E2" w:rsidRPr="00B13297" w:rsidP="008478E2" w14:paraId="3BA26051" w14:textId="54C489E1">
            <w:pPr>
              <w:pStyle w:val="ListParagraph"/>
              <w:numPr>
                <w:ilvl w:val="0"/>
                <w:numId w:val="22"/>
              </w:numPr>
              <w:spacing w:after="0" w:line="240" w:lineRule="auto"/>
              <w:ind w:left="256" w:hanging="180"/>
              <w:contextualSpacing w:val="0"/>
              <w:rPr>
                <w:sz w:val="20"/>
              </w:rPr>
            </w:pPr>
            <w:r w:rsidRPr="00B13297">
              <w:rPr>
                <w:sz w:val="20"/>
              </w:rPr>
              <w:t>FTE time</w:t>
            </w:r>
          </w:p>
          <w:p w:rsidR="00D374EA" w:rsidRPr="00B13297" w:rsidP="00D374EA" w14:paraId="5F55DF83" w14:textId="1688E2C4">
            <w:pPr>
              <w:pStyle w:val="ListParagraph"/>
              <w:numPr>
                <w:ilvl w:val="0"/>
                <w:numId w:val="22"/>
              </w:numPr>
              <w:spacing w:after="0" w:line="240" w:lineRule="auto"/>
              <w:ind w:left="256" w:hanging="180"/>
              <w:contextualSpacing w:val="0"/>
              <w:rPr>
                <w:sz w:val="20"/>
              </w:rPr>
            </w:pPr>
            <w:r w:rsidRPr="00B13297">
              <w:rPr>
                <w:sz w:val="20"/>
              </w:rPr>
              <w:t>Operational expenses (</w:t>
            </w:r>
            <w:r w:rsidR="00F65162">
              <w:rPr>
                <w:sz w:val="20"/>
              </w:rPr>
              <w:t>e.g.,</w:t>
            </w:r>
            <w:r>
              <w:rPr>
                <w:sz w:val="20"/>
              </w:rPr>
              <w:t xml:space="preserve"> REV.com license) </w:t>
            </w:r>
          </w:p>
          <w:p w:rsidR="008478E2" w:rsidRPr="00B13297" w:rsidP="008478E2" w14:paraId="7C6C877E" w14:textId="1C702EB4">
            <w:pPr>
              <w:pStyle w:val="ListParagraph"/>
              <w:numPr>
                <w:ilvl w:val="0"/>
                <w:numId w:val="22"/>
              </w:numPr>
              <w:spacing w:after="0" w:line="240" w:lineRule="auto"/>
              <w:ind w:left="256" w:hanging="180"/>
              <w:contextualSpacing w:val="0"/>
              <w:rPr>
                <w:sz w:val="20"/>
              </w:rPr>
            </w:pPr>
            <w:r>
              <w:rPr>
                <w:sz w:val="20"/>
              </w:rPr>
              <w:t>IRB clearance</w:t>
            </w:r>
          </w:p>
        </w:tc>
        <w:tc>
          <w:tcPr>
            <w:tcW w:w="1710" w:type="dxa"/>
            <w:vAlign w:val="center"/>
            <w:hideMark/>
          </w:tcPr>
          <w:p w:rsidR="008478E2" w:rsidRPr="00B13297" w:rsidP="003A0ABD" w14:paraId="6A96E3FB" w14:textId="16BC7D65">
            <w:pPr>
              <w:spacing w:after="0"/>
              <w:jc w:val="center"/>
              <w:rPr>
                <w:sz w:val="20"/>
              </w:rPr>
            </w:pPr>
            <w:r w:rsidRPr="00B13297">
              <w:rPr>
                <w:sz w:val="20"/>
              </w:rPr>
              <w:t>$</w:t>
            </w:r>
            <w:r w:rsidR="008D404A">
              <w:rPr>
                <w:sz w:val="20"/>
              </w:rPr>
              <w:t>5</w:t>
            </w:r>
            <w:r w:rsidR="00D374EA">
              <w:rPr>
                <w:sz w:val="20"/>
              </w:rPr>
              <w:t>0,000</w:t>
            </w:r>
          </w:p>
        </w:tc>
      </w:tr>
      <w:tr w14:paraId="017AC581" w14:textId="77777777" w:rsidTr="000F7901">
        <w:tblPrEx>
          <w:tblW w:w="0" w:type="auto"/>
          <w:tblInd w:w="-635" w:type="dxa"/>
          <w:tblCellMar>
            <w:left w:w="0" w:type="dxa"/>
            <w:right w:w="0" w:type="dxa"/>
          </w:tblCellMar>
          <w:tblLook w:val="04A0"/>
        </w:tblPrEx>
        <w:tc>
          <w:tcPr>
            <w:tcW w:w="3145" w:type="dxa"/>
            <w:tcMar>
              <w:top w:w="0" w:type="dxa"/>
              <w:left w:w="108" w:type="dxa"/>
              <w:bottom w:w="0" w:type="dxa"/>
              <w:right w:w="108" w:type="dxa"/>
            </w:tcMar>
            <w:hideMark/>
          </w:tcPr>
          <w:p w:rsidR="008478E2" w:rsidRPr="00B13297" w:rsidP="003A0ABD" w14:paraId="72D06C27" w14:textId="77777777">
            <w:pPr>
              <w:spacing w:after="0"/>
              <w:rPr>
                <w:sz w:val="20"/>
              </w:rPr>
            </w:pPr>
            <w:r w:rsidRPr="00B13297">
              <w:rPr>
                <w:sz w:val="20"/>
              </w:rPr>
              <w:t>Survey administration</w:t>
            </w:r>
          </w:p>
        </w:tc>
        <w:tc>
          <w:tcPr>
            <w:tcW w:w="4590" w:type="dxa"/>
            <w:tcMar>
              <w:top w:w="0" w:type="dxa"/>
              <w:left w:w="108" w:type="dxa"/>
              <w:bottom w:w="0" w:type="dxa"/>
              <w:right w:w="108" w:type="dxa"/>
            </w:tcMar>
            <w:hideMark/>
          </w:tcPr>
          <w:p w:rsidR="008478E2" w:rsidRPr="00B13297" w:rsidP="008478E2" w14:paraId="40D1FE0B" w14:textId="77777777">
            <w:pPr>
              <w:pStyle w:val="ListParagraph"/>
              <w:numPr>
                <w:ilvl w:val="0"/>
                <w:numId w:val="22"/>
              </w:numPr>
              <w:spacing w:after="0" w:line="240" w:lineRule="auto"/>
              <w:ind w:left="256" w:hanging="180"/>
              <w:contextualSpacing w:val="0"/>
              <w:rPr>
                <w:sz w:val="20"/>
              </w:rPr>
            </w:pPr>
            <w:r w:rsidRPr="00B13297">
              <w:rPr>
                <w:sz w:val="20"/>
              </w:rPr>
              <w:t>FTE time</w:t>
            </w:r>
          </w:p>
          <w:p w:rsidR="00D374EA" w:rsidRPr="00B13297" w:rsidP="00D374EA" w14:paraId="530BB8CC" w14:textId="5823428A">
            <w:pPr>
              <w:pStyle w:val="ListParagraph"/>
              <w:numPr>
                <w:ilvl w:val="0"/>
                <w:numId w:val="22"/>
              </w:numPr>
              <w:spacing w:after="0" w:line="240" w:lineRule="auto"/>
              <w:ind w:left="256" w:hanging="180"/>
              <w:contextualSpacing w:val="0"/>
              <w:rPr>
                <w:sz w:val="20"/>
              </w:rPr>
            </w:pPr>
            <w:r w:rsidRPr="00B13297">
              <w:rPr>
                <w:sz w:val="20"/>
              </w:rPr>
              <w:t xml:space="preserve">Operational expenses </w:t>
            </w:r>
            <w:r>
              <w:rPr>
                <w:sz w:val="20"/>
              </w:rPr>
              <w:t xml:space="preserve">(e.g., </w:t>
            </w:r>
            <w:r w:rsidR="00E66185">
              <w:rPr>
                <w:sz w:val="20"/>
              </w:rPr>
              <w:t>tokens of appreciation</w:t>
            </w:r>
            <w:r>
              <w:rPr>
                <w:sz w:val="20"/>
              </w:rPr>
              <w:t>)</w:t>
            </w:r>
          </w:p>
          <w:p w:rsidR="008478E2" w:rsidRPr="00B13297" w:rsidP="00D374EA" w14:paraId="03BD4AEC" w14:textId="6E1F0853">
            <w:pPr>
              <w:pStyle w:val="ListParagraph"/>
              <w:spacing w:after="0" w:line="240" w:lineRule="auto"/>
              <w:ind w:left="256"/>
              <w:contextualSpacing w:val="0"/>
              <w:rPr>
                <w:sz w:val="20"/>
              </w:rPr>
            </w:pPr>
          </w:p>
        </w:tc>
        <w:tc>
          <w:tcPr>
            <w:tcW w:w="1710" w:type="dxa"/>
            <w:vAlign w:val="center"/>
            <w:hideMark/>
          </w:tcPr>
          <w:p w:rsidR="008478E2" w:rsidRPr="00B13297" w:rsidP="003A0ABD" w14:paraId="0FEFE6ED" w14:textId="5BA88F69">
            <w:pPr>
              <w:spacing w:after="0"/>
              <w:jc w:val="center"/>
              <w:rPr>
                <w:sz w:val="20"/>
              </w:rPr>
            </w:pPr>
            <w:r w:rsidRPr="00B13297">
              <w:rPr>
                <w:sz w:val="20"/>
              </w:rPr>
              <w:t>$</w:t>
            </w:r>
            <w:r w:rsidR="00D374EA">
              <w:rPr>
                <w:sz w:val="20"/>
              </w:rPr>
              <w:t>70,000</w:t>
            </w:r>
          </w:p>
        </w:tc>
      </w:tr>
      <w:tr w14:paraId="583DFE02" w14:textId="77777777" w:rsidTr="000F7901">
        <w:tblPrEx>
          <w:tblW w:w="0" w:type="auto"/>
          <w:tblInd w:w="-635" w:type="dxa"/>
          <w:tblCellMar>
            <w:left w:w="0" w:type="dxa"/>
            <w:right w:w="0" w:type="dxa"/>
          </w:tblCellMar>
          <w:tblLook w:val="04A0"/>
        </w:tblPrEx>
        <w:tc>
          <w:tcPr>
            <w:tcW w:w="3145" w:type="dxa"/>
            <w:tcMar>
              <w:top w:w="0" w:type="dxa"/>
              <w:left w:w="108" w:type="dxa"/>
              <w:bottom w:w="0" w:type="dxa"/>
              <w:right w:w="108" w:type="dxa"/>
            </w:tcMar>
            <w:hideMark/>
          </w:tcPr>
          <w:p w:rsidR="008478E2" w:rsidRPr="00B13297" w:rsidP="003A0ABD" w14:paraId="5DF78A34" w14:textId="77777777">
            <w:pPr>
              <w:spacing w:after="0"/>
              <w:rPr>
                <w:sz w:val="20"/>
              </w:rPr>
            </w:pPr>
            <w:r w:rsidRPr="00B13297">
              <w:rPr>
                <w:sz w:val="20"/>
              </w:rPr>
              <w:t>Analysis and initial dissemination</w:t>
            </w:r>
          </w:p>
        </w:tc>
        <w:tc>
          <w:tcPr>
            <w:tcW w:w="4590" w:type="dxa"/>
            <w:tcMar>
              <w:top w:w="0" w:type="dxa"/>
              <w:left w:w="108" w:type="dxa"/>
              <w:bottom w:w="0" w:type="dxa"/>
              <w:right w:w="108" w:type="dxa"/>
            </w:tcMar>
            <w:hideMark/>
          </w:tcPr>
          <w:p w:rsidR="008478E2" w:rsidRPr="00D374EA" w:rsidP="00D374EA" w14:paraId="7A04B58D" w14:textId="2BC2E448">
            <w:pPr>
              <w:pStyle w:val="ListParagraph"/>
              <w:numPr>
                <w:ilvl w:val="0"/>
                <w:numId w:val="22"/>
              </w:numPr>
              <w:spacing w:after="0" w:line="240" w:lineRule="auto"/>
              <w:ind w:left="256" w:hanging="180"/>
              <w:contextualSpacing w:val="0"/>
              <w:rPr>
                <w:sz w:val="20"/>
              </w:rPr>
            </w:pPr>
            <w:r w:rsidRPr="00B13297">
              <w:rPr>
                <w:sz w:val="20"/>
              </w:rPr>
              <w:t>FTE time</w:t>
            </w:r>
          </w:p>
        </w:tc>
        <w:tc>
          <w:tcPr>
            <w:tcW w:w="1710" w:type="dxa"/>
            <w:vAlign w:val="center"/>
            <w:hideMark/>
          </w:tcPr>
          <w:p w:rsidR="008478E2" w:rsidRPr="00B13297" w:rsidP="003A0ABD" w14:paraId="21B5D876" w14:textId="3DEA36E4">
            <w:pPr>
              <w:spacing w:after="0"/>
              <w:jc w:val="center"/>
              <w:rPr>
                <w:sz w:val="20"/>
              </w:rPr>
            </w:pPr>
            <w:r w:rsidRPr="00B13297">
              <w:rPr>
                <w:sz w:val="20"/>
              </w:rPr>
              <w:t>$</w:t>
            </w:r>
            <w:r w:rsidR="00D374EA">
              <w:rPr>
                <w:sz w:val="20"/>
              </w:rPr>
              <w:t>50,000</w:t>
            </w:r>
          </w:p>
        </w:tc>
      </w:tr>
      <w:tr w14:paraId="1A645FD7" w14:textId="77777777" w:rsidTr="000F7901">
        <w:tblPrEx>
          <w:tblW w:w="0" w:type="auto"/>
          <w:tblInd w:w="-635" w:type="dxa"/>
          <w:tblCellMar>
            <w:left w:w="0" w:type="dxa"/>
            <w:right w:w="0" w:type="dxa"/>
          </w:tblCellMar>
          <w:tblLook w:val="04A0"/>
        </w:tblPrEx>
        <w:tc>
          <w:tcPr>
            <w:tcW w:w="7735" w:type="dxa"/>
            <w:gridSpan w:val="2"/>
            <w:tcMar>
              <w:top w:w="0" w:type="dxa"/>
              <w:left w:w="108" w:type="dxa"/>
              <w:bottom w:w="0" w:type="dxa"/>
              <w:right w:w="108" w:type="dxa"/>
            </w:tcMar>
            <w:vAlign w:val="center"/>
            <w:hideMark/>
          </w:tcPr>
          <w:p w:rsidR="008478E2" w:rsidRPr="00B13297" w:rsidP="003A0ABD" w14:paraId="5D467614" w14:textId="6AE7FE23">
            <w:pPr>
              <w:spacing w:after="0"/>
              <w:jc w:val="right"/>
              <w:rPr>
                <w:b/>
                <w:sz w:val="20"/>
              </w:rPr>
            </w:pPr>
            <w:r w:rsidRPr="00B13297">
              <w:rPr>
                <w:b/>
                <w:color w:val="000000"/>
                <w:sz w:val="20"/>
              </w:rPr>
              <w:t>Total</w:t>
            </w:r>
            <w:r w:rsidR="00D374EA">
              <w:rPr>
                <w:b/>
                <w:color w:val="000000"/>
                <w:sz w:val="20"/>
              </w:rPr>
              <w:t>/annual</w:t>
            </w:r>
            <w:r w:rsidRPr="00B13297">
              <w:rPr>
                <w:b/>
                <w:color w:val="000000"/>
                <w:sz w:val="20"/>
              </w:rPr>
              <w:t xml:space="preserve"> costs over the request period</w:t>
            </w:r>
          </w:p>
        </w:tc>
        <w:tc>
          <w:tcPr>
            <w:tcW w:w="1710" w:type="dxa"/>
            <w:vAlign w:val="center"/>
            <w:hideMark/>
          </w:tcPr>
          <w:p w:rsidR="008478E2" w:rsidRPr="00B13297" w:rsidP="003A0ABD" w14:paraId="732CD7EC" w14:textId="5BBC8079">
            <w:pPr>
              <w:spacing w:after="0"/>
              <w:jc w:val="center"/>
              <w:rPr>
                <w:sz w:val="20"/>
              </w:rPr>
            </w:pPr>
            <w:r w:rsidRPr="00B13297">
              <w:rPr>
                <w:sz w:val="20"/>
              </w:rPr>
              <w:t>$</w:t>
            </w:r>
            <w:r w:rsidR="00D374EA">
              <w:rPr>
                <w:sz w:val="20"/>
              </w:rPr>
              <w:t>1</w:t>
            </w:r>
            <w:r w:rsidR="008D404A">
              <w:rPr>
                <w:sz w:val="20"/>
              </w:rPr>
              <w:t>7</w:t>
            </w:r>
            <w:r w:rsidR="00D374EA">
              <w:rPr>
                <w:sz w:val="20"/>
              </w:rPr>
              <w:t>0,000</w:t>
            </w:r>
          </w:p>
        </w:tc>
      </w:tr>
    </w:tbl>
    <w:bookmarkEnd w:id="4"/>
    <w:bookmarkEnd w:id="5"/>
    <w:p w:rsidR="0068383E" w:rsidRPr="00C36CB6" w:rsidP="007A34C7" w14:paraId="3C111F63" w14:textId="03C1A042">
      <w:pPr>
        <w:pStyle w:val="Heading1"/>
      </w:pPr>
      <w:r w:rsidRPr="00C36CB6">
        <w:t>A15.</w:t>
      </w:r>
      <w:r w:rsidRPr="00C36CB6">
        <w:tab/>
      </w:r>
      <w:r w:rsidRPr="00C36CB6" w:rsidR="007C7B4B">
        <w:t xml:space="preserve">Reasons for changes in burden </w:t>
      </w:r>
    </w:p>
    <w:p w:rsidR="00CB4358" w:rsidRPr="00C36CB6" w:rsidP="007A34C7" w14:paraId="08700A1E" w14:textId="2D9D9C6B">
      <w:pPr>
        <w:rPr>
          <w:rFonts w:cs="Arial"/>
        </w:rPr>
      </w:pPr>
      <w:r w:rsidRPr="00C36CB6">
        <w:t>This is for an individual information collection under the umbrella formative generic clearance for ACF research (</w:t>
      </w:r>
      <w:r w:rsidR="008D404A">
        <w:t xml:space="preserve">OMB# </w:t>
      </w:r>
      <w:r w:rsidRPr="00C36CB6">
        <w:t>0970-0356)</w:t>
      </w:r>
      <w:r w:rsidRPr="00C36CB6" w:rsidR="00453A86">
        <w:t>.</w:t>
      </w:r>
    </w:p>
    <w:p w:rsidR="000D4E9A" w:rsidRPr="00C36CB6" w:rsidP="007A34C7" w14:paraId="2FB760D1" w14:textId="50337F9C">
      <w:pPr>
        <w:pStyle w:val="Heading1"/>
      </w:pPr>
      <w:r w:rsidRPr="00C36CB6">
        <w:t>A16.</w:t>
      </w:r>
      <w:r w:rsidRPr="00C36CB6">
        <w:tab/>
      </w:r>
      <w:r w:rsidRPr="00C36CB6" w:rsidR="00083227">
        <w:t>Timeline</w:t>
      </w:r>
    </w:p>
    <w:p w:rsidR="000D4E9A" w:rsidRPr="00C36CB6" w:rsidP="00CB4358" w14:paraId="48FD0E51" w14:textId="1BB9478F">
      <w:pPr>
        <w:spacing w:after="0" w:line="240" w:lineRule="auto"/>
        <w:rPr>
          <w:rFonts w:cs="Arial"/>
        </w:rPr>
      </w:pPr>
      <w:r w:rsidRPr="00C36CB6">
        <w:rPr>
          <w:rFonts w:cs="Arial"/>
        </w:rPr>
        <w:t xml:space="preserve">Our timeline is </w:t>
      </w:r>
      <w:r w:rsidR="001836C3">
        <w:rPr>
          <w:rFonts w:cs="Arial"/>
        </w:rPr>
        <w:t>displayed in the exhibit below, and is</w:t>
      </w:r>
      <w:r w:rsidRPr="00C36CB6">
        <w:rPr>
          <w:rFonts w:cs="Arial"/>
        </w:rPr>
        <w:t xml:space="preserve"> </w:t>
      </w:r>
      <w:r w:rsidR="00C07B24">
        <w:rPr>
          <w:rFonts w:cs="Arial"/>
        </w:rPr>
        <w:t>contingent</w:t>
      </w:r>
      <w:r w:rsidRPr="00C36CB6" w:rsidR="00C07B24">
        <w:rPr>
          <w:rFonts w:cs="Arial"/>
        </w:rPr>
        <w:t xml:space="preserve"> </w:t>
      </w:r>
      <w:r w:rsidRPr="00C36CB6">
        <w:rPr>
          <w:rFonts w:cs="Arial"/>
        </w:rPr>
        <w:t>on the timing of OMB approval:</w:t>
      </w:r>
    </w:p>
    <w:p w:rsidR="00BB7761" w:rsidRPr="00C36CB6" w:rsidP="00CB4358" w14:paraId="0440B8C4" w14:textId="77777777">
      <w:pPr>
        <w:spacing w:after="0" w:line="240" w:lineRule="auto"/>
        <w:rPr>
          <w:rFonts w:cs="Arial"/>
        </w:rPr>
      </w:pPr>
    </w:p>
    <w:p w:rsidR="00BB7761" w:rsidRPr="00C36CB6" w:rsidP="007A34C7" w14:paraId="29C7BED8" w14:textId="5EA4C4C4">
      <w:pPr>
        <w:spacing w:after="120" w:line="240" w:lineRule="auto"/>
        <w:rPr>
          <w:rFonts w:cs="Arial"/>
          <w:b/>
          <w:bCs/>
        </w:rPr>
      </w:pPr>
      <w:r w:rsidRPr="00433397">
        <w:rPr>
          <w:rFonts w:cs="Arial"/>
          <w:b/>
          <w:bCs/>
        </w:rPr>
        <w:t xml:space="preserve">Exhibit </w:t>
      </w:r>
      <w:r w:rsidRPr="00433397" w:rsidR="008F00AE">
        <w:rPr>
          <w:rFonts w:cs="Arial"/>
          <w:b/>
          <w:bCs/>
        </w:rPr>
        <w:t>4</w:t>
      </w:r>
      <w:r w:rsidRPr="00433397">
        <w:rPr>
          <w:rFonts w:cs="Arial"/>
          <w:b/>
          <w:bCs/>
        </w:rPr>
        <w:t xml:space="preserve">: </w:t>
      </w:r>
      <w:r w:rsidRPr="007A34C7">
        <w:rPr>
          <w:rFonts w:cs="Arial"/>
        </w:rPr>
        <w:t>Timeline for Information Collection</w:t>
      </w:r>
    </w:p>
    <w:tbl>
      <w:tblPr>
        <w:tblStyle w:val="TableGrid"/>
        <w:tblW w:w="9990" w:type="dxa"/>
        <w:tblInd w:w="-365" w:type="dxa"/>
        <w:tblLook w:val="04A0"/>
      </w:tblPr>
      <w:tblGrid>
        <w:gridCol w:w="5220"/>
        <w:gridCol w:w="3420"/>
        <w:gridCol w:w="1350"/>
      </w:tblGrid>
      <w:tr w14:paraId="2FBE132E" w14:textId="77777777" w:rsidTr="00DE5B8B">
        <w:tblPrEx>
          <w:tblW w:w="9990" w:type="dxa"/>
          <w:tblInd w:w="-365" w:type="dxa"/>
          <w:tblLook w:val="04A0"/>
        </w:tblPrEx>
        <w:tc>
          <w:tcPr>
            <w:tcW w:w="5220" w:type="dxa"/>
            <w:shd w:val="clear" w:color="auto" w:fill="C6D9F0" w:themeFill="text2" w:themeFillTint="33"/>
            <w:vAlign w:val="center"/>
          </w:tcPr>
          <w:p w:rsidR="00BB7761" w:rsidRPr="00C36CB6" w:rsidP="00F81911" w14:paraId="5ED29AEB" w14:textId="77777777">
            <w:pPr>
              <w:spacing w:line="276" w:lineRule="auto"/>
              <w:jc w:val="center"/>
              <w:rPr>
                <w:rFonts w:cs="Arial"/>
                <w:b/>
              </w:rPr>
            </w:pPr>
            <w:bookmarkStart w:id="6" w:name="_Hlk164087843"/>
            <w:r w:rsidRPr="00C36CB6">
              <w:rPr>
                <w:rFonts w:cs="Arial"/>
                <w:b/>
              </w:rPr>
              <w:t>Activity</w:t>
            </w:r>
          </w:p>
        </w:tc>
        <w:tc>
          <w:tcPr>
            <w:tcW w:w="3420" w:type="dxa"/>
            <w:shd w:val="clear" w:color="auto" w:fill="C6D9F0" w:themeFill="text2" w:themeFillTint="33"/>
            <w:vAlign w:val="center"/>
          </w:tcPr>
          <w:p w:rsidR="00BB7761" w:rsidRPr="00C36CB6" w:rsidP="00F81911" w14:paraId="508E03F5" w14:textId="77777777">
            <w:pPr>
              <w:spacing w:line="276" w:lineRule="auto"/>
              <w:jc w:val="center"/>
              <w:rPr>
                <w:rFonts w:cs="Arial"/>
                <w:b/>
              </w:rPr>
            </w:pPr>
            <w:r w:rsidRPr="00C36CB6">
              <w:rPr>
                <w:rFonts w:cs="Arial"/>
                <w:b/>
              </w:rPr>
              <w:t>Timeline</w:t>
            </w:r>
          </w:p>
        </w:tc>
        <w:tc>
          <w:tcPr>
            <w:tcW w:w="1350" w:type="dxa"/>
            <w:shd w:val="clear" w:color="auto" w:fill="C6D9F0" w:themeFill="text2" w:themeFillTint="33"/>
            <w:vAlign w:val="center"/>
          </w:tcPr>
          <w:p w:rsidR="00BB7761" w:rsidRPr="00C36CB6" w:rsidP="00F81911" w14:paraId="733ABEFE" w14:textId="77777777">
            <w:pPr>
              <w:spacing w:line="276" w:lineRule="auto"/>
              <w:jc w:val="center"/>
              <w:rPr>
                <w:rFonts w:cs="Arial"/>
                <w:b/>
              </w:rPr>
            </w:pPr>
            <w:r w:rsidRPr="00C36CB6">
              <w:rPr>
                <w:rFonts w:cs="Arial"/>
                <w:b/>
              </w:rPr>
              <w:t>Duration</w:t>
            </w:r>
          </w:p>
        </w:tc>
      </w:tr>
      <w:tr w14:paraId="71770A43" w14:textId="77777777" w:rsidTr="00DE5B8B">
        <w:tblPrEx>
          <w:tblW w:w="9990" w:type="dxa"/>
          <w:tblInd w:w="-365" w:type="dxa"/>
          <w:tblLook w:val="04A0"/>
        </w:tblPrEx>
        <w:tc>
          <w:tcPr>
            <w:tcW w:w="5220" w:type="dxa"/>
            <w:vAlign w:val="center"/>
          </w:tcPr>
          <w:p w:rsidR="00BB7761" w:rsidRPr="00C36CB6" w:rsidP="00F81911" w14:paraId="29F29DC2" w14:textId="20F6721B">
            <w:pPr>
              <w:spacing w:line="276" w:lineRule="auto"/>
              <w:rPr>
                <w:rFonts w:cs="Arial"/>
                <w:bCs/>
              </w:rPr>
            </w:pPr>
            <w:r>
              <w:rPr>
                <w:rFonts w:cs="Arial"/>
                <w:bCs/>
              </w:rPr>
              <w:t xml:space="preserve">Finalization of </w:t>
            </w:r>
            <w:r w:rsidRPr="00C36CB6">
              <w:rPr>
                <w:rFonts w:cs="Arial"/>
                <w:bCs/>
              </w:rPr>
              <w:t>Instrument</w:t>
            </w:r>
            <w:r>
              <w:rPr>
                <w:rFonts w:cs="Arial"/>
                <w:bCs/>
              </w:rPr>
              <w:t>s</w:t>
            </w:r>
            <w:r w:rsidRPr="00C36CB6">
              <w:rPr>
                <w:rFonts w:cs="Arial"/>
                <w:bCs/>
              </w:rPr>
              <w:t xml:space="preserve"> and Materials; IRB Clearance</w:t>
            </w:r>
          </w:p>
        </w:tc>
        <w:tc>
          <w:tcPr>
            <w:tcW w:w="3420" w:type="dxa"/>
            <w:vAlign w:val="center"/>
          </w:tcPr>
          <w:p w:rsidR="00BB7761" w:rsidRPr="00C36CB6" w:rsidP="00F81911" w14:paraId="5B9AF158" w14:textId="0C1E2D4B">
            <w:pPr>
              <w:spacing w:line="276" w:lineRule="auto"/>
              <w:rPr>
                <w:rFonts w:cs="Arial"/>
                <w:bCs/>
              </w:rPr>
            </w:pPr>
            <w:r>
              <w:rPr>
                <w:rFonts w:cs="Arial"/>
              </w:rPr>
              <w:t>Begin u</w:t>
            </w:r>
            <w:r w:rsidR="00A91F68">
              <w:rPr>
                <w:rFonts w:cs="Arial"/>
              </w:rPr>
              <w:t>pon</w:t>
            </w:r>
            <w:r w:rsidRPr="00C36CB6">
              <w:rPr>
                <w:rFonts w:cs="Arial"/>
              </w:rPr>
              <w:t xml:space="preserve"> OMB approval</w:t>
            </w:r>
          </w:p>
        </w:tc>
        <w:tc>
          <w:tcPr>
            <w:tcW w:w="1350" w:type="dxa"/>
            <w:vAlign w:val="center"/>
          </w:tcPr>
          <w:p w:rsidR="00BB7761" w:rsidRPr="00C36CB6" w:rsidP="00F81911" w14:paraId="62299CF3" w14:textId="7CBC6046">
            <w:pPr>
              <w:spacing w:line="276" w:lineRule="auto"/>
              <w:rPr>
                <w:rFonts w:cs="Arial"/>
                <w:bCs/>
              </w:rPr>
            </w:pPr>
            <w:r>
              <w:rPr>
                <w:rFonts w:cs="Arial"/>
              </w:rPr>
              <w:t>1</w:t>
            </w:r>
            <w:r w:rsidRPr="00C36CB6">
              <w:rPr>
                <w:rFonts w:cs="Arial"/>
              </w:rPr>
              <w:t xml:space="preserve"> month</w:t>
            </w:r>
          </w:p>
        </w:tc>
      </w:tr>
      <w:tr w14:paraId="77594EBA" w14:textId="77777777" w:rsidTr="00DE5B8B">
        <w:tblPrEx>
          <w:tblW w:w="9990" w:type="dxa"/>
          <w:tblInd w:w="-365" w:type="dxa"/>
          <w:tblLook w:val="04A0"/>
        </w:tblPrEx>
        <w:tc>
          <w:tcPr>
            <w:tcW w:w="5220" w:type="dxa"/>
            <w:vAlign w:val="center"/>
          </w:tcPr>
          <w:p w:rsidR="00BB7761" w:rsidRPr="00C36CB6" w:rsidP="00F81911" w14:paraId="7ED1B36F" w14:textId="2DFB0B4C">
            <w:pPr>
              <w:spacing w:line="276" w:lineRule="auto"/>
              <w:rPr>
                <w:rFonts w:cs="Arial"/>
                <w:bCs/>
              </w:rPr>
            </w:pPr>
            <w:r>
              <w:rPr>
                <w:rFonts w:cs="Arial"/>
                <w:bCs/>
              </w:rPr>
              <w:t>Information Collection</w:t>
            </w:r>
          </w:p>
        </w:tc>
        <w:tc>
          <w:tcPr>
            <w:tcW w:w="3420" w:type="dxa"/>
            <w:vAlign w:val="center"/>
          </w:tcPr>
          <w:p w:rsidR="00BB7761" w:rsidRPr="00C36CB6" w:rsidP="00F81911" w14:paraId="4DDD9658" w14:textId="6EF95A97">
            <w:pPr>
              <w:spacing w:line="276" w:lineRule="auto"/>
              <w:rPr>
                <w:rFonts w:cs="Arial"/>
                <w:bCs/>
              </w:rPr>
            </w:pPr>
            <w:r>
              <w:rPr>
                <w:rFonts w:cs="Arial"/>
              </w:rPr>
              <w:t xml:space="preserve">Begin </w:t>
            </w:r>
            <w:r w:rsidRPr="00C36CB6">
              <w:rPr>
                <w:rFonts w:cs="Arial"/>
              </w:rPr>
              <w:t>1 month after OMB approval</w:t>
            </w:r>
          </w:p>
        </w:tc>
        <w:tc>
          <w:tcPr>
            <w:tcW w:w="1350" w:type="dxa"/>
            <w:vAlign w:val="center"/>
          </w:tcPr>
          <w:p w:rsidR="00BB7761" w:rsidRPr="00C36CB6" w:rsidP="00F81911" w14:paraId="48DD92E6" w14:textId="77777777">
            <w:pPr>
              <w:spacing w:line="276" w:lineRule="auto"/>
              <w:rPr>
                <w:rFonts w:cs="Arial"/>
                <w:bCs/>
              </w:rPr>
            </w:pPr>
            <w:r w:rsidRPr="00C36CB6">
              <w:rPr>
                <w:rFonts w:cs="Arial"/>
              </w:rPr>
              <w:t>3 months</w:t>
            </w:r>
          </w:p>
        </w:tc>
      </w:tr>
      <w:tr w14:paraId="2945CBB0" w14:textId="77777777" w:rsidTr="00DE5B8B">
        <w:tblPrEx>
          <w:tblW w:w="9990" w:type="dxa"/>
          <w:tblInd w:w="-365" w:type="dxa"/>
          <w:tblLook w:val="04A0"/>
        </w:tblPrEx>
        <w:tc>
          <w:tcPr>
            <w:tcW w:w="5220" w:type="dxa"/>
            <w:vAlign w:val="center"/>
          </w:tcPr>
          <w:p w:rsidR="00BB7761" w:rsidRPr="00C36CB6" w:rsidP="00F81911" w14:paraId="382E3938" w14:textId="1EE5A588">
            <w:pPr>
              <w:spacing w:line="276" w:lineRule="auto"/>
              <w:rPr>
                <w:rFonts w:cs="Arial"/>
                <w:bCs/>
              </w:rPr>
            </w:pPr>
            <w:r w:rsidRPr="00A91F68">
              <w:rPr>
                <w:rFonts w:cs="Arial"/>
                <w:bCs/>
              </w:rPr>
              <w:t>Data cleaning and analysis, preparation of dissemination product (</w:t>
            </w:r>
            <w:r>
              <w:rPr>
                <w:rFonts w:cs="Arial"/>
                <w:bCs/>
              </w:rPr>
              <w:t>e.g., brief</w:t>
            </w:r>
            <w:r w:rsidRPr="00A91F68">
              <w:rPr>
                <w:rFonts w:cs="Arial"/>
                <w:bCs/>
              </w:rPr>
              <w:t>)</w:t>
            </w:r>
          </w:p>
        </w:tc>
        <w:tc>
          <w:tcPr>
            <w:tcW w:w="3420" w:type="dxa"/>
            <w:vAlign w:val="center"/>
          </w:tcPr>
          <w:p w:rsidR="00BB7761" w:rsidRPr="00C36CB6" w:rsidP="00F81911" w14:paraId="6055F8BA" w14:textId="68CCE3A4">
            <w:pPr>
              <w:spacing w:line="276" w:lineRule="auto"/>
              <w:rPr>
                <w:rFonts w:cs="Arial"/>
                <w:bCs/>
              </w:rPr>
            </w:pPr>
            <w:r>
              <w:rPr>
                <w:rFonts w:cs="Arial"/>
              </w:rPr>
              <w:t xml:space="preserve">Begin </w:t>
            </w:r>
            <w:r w:rsidRPr="00C36CB6">
              <w:rPr>
                <w:rFonts w:cs="Arial"/>
              </w:rPr>
              <w:t>4 months after OMB approval</w:t>
            </w:r>
          </w:p>
        </w:tc>
        <w:tc>
          <w:tcPr>
            <w:tcW w:w="1350" w:type="dxa"/>
            <w:vAlign w:val="center"/>
          </w:tcPr>
          <w:p w:rsidR="00BB7761" w:rsidRPr="00C36CB6" w:rsidP="00F81911" w14:paraId="5D33DA2D" w14:textId="77777777">
            <w:pPr>
              <w:spacing w:line="276" w:lineRule="auto"/>
              <w:rPr>
                <w:rFonts w:cs="Arial"/>
                <w:bCs/>
              </w:rPr>
            </w:pPr>
            <w:r w:rsidRPr="00C36CB6">
              <w:rPr>
                <w:rFonts w:cs="Arial"/>
              </w:rPr>
              <w:t>1 month</w:t>
            </w:r>
          </w:p>
        </w:tc>
      </w:tr>
      <w:tr w14:paraId="5205F2AB" w14:textId="77777777" w:rsidTr="00DE5B8B">
        <w:tblPrEx>
          <w:tblW w:w="9990" w:type="dxa"/>
          <w:tblInd w:w="-365" w:type="dxa"/>
          <w:tblLook w:val="04A0"/>
        </w:tblPrEx>
        <w:tc>
          <w:tcPr>
            <w:tcW w:w="8640" w:type="dxa"/>
            <w:gridSpan w:val="2"/>
            <w:shd w:val="clear" w:color="auto" w:fill="C6D9F0" w:themeFill="text2" w:themeFillTint="33"/>
            <w:vAlign w:val="center"/>
          </w:tcPr>
          <w:p w:rsidR="00BB7761" w:rsidRPr="00C36CB6" w:rsidP="00F81911" w14:paraId="75A3E285" w14:textId="77777777">
            <w:pPr>
              <w:spacing w:line="276" w:lineRule="auto"/>
              <w:rPr>
                <w:rFonts w:cs="Arial"/>
                <w:b/>
              </w:rPr>
            </w:pPr>
            <w:r w:rsidRPr="00C36CB6">
              <w:rPr>
                <w:rFonts w:cs="Arial"/>
                <w:b/>
              </w:rPr>
              <w:t>Total</w:t>
            </w:r>
          </w:p>
        </w:tc>
        <w:tc>
          <w:tcPr>
            <w:tcW w:w="1350" w:type="dxa"/>
            <w:shd w:val="clear" w:color="auto" w:fill="C6D9F0" w:themeFill="text2" w:themeFillTint="33"/>
            <w:vAlign w:val="center"/>
          </w:tcPr>
          <w:p w:rsidR="00BB7761" w:rsidRPr="00C36CB6" w:rsidP="00F81911" w14:paraId="2B360260" w14:textId="61C648F3">
            <w:pPr>
              <w:spacing w:line="276" w:lineRule="auto"/>
              <w:rPr>
                <w:rFonts w:cs="Arial"/>
                <w:b/>
                <w:bCs/>
              </w:rPr>
            </w:pPr>
            <w:r>
              <w:rPr>
                <w:rFonts w:cs="Arial"/>
                <w:b/>
                <w:bCs/>
              </w:rPr>
              <w:t>5</w:t>
            </w:r>
            <w:r w:rsidRPr="00C36CB6">
              <w:rPr>
                <w:rFonts w:cs="Arial"/>
                <w:b/>
                <w:bCs/>
              </w:rPr>
              <w:t xml:space="preserve"> months</w:t>
            </w:r>
          </w:p>
        </w:tc>
      </w:tr>
    </w:tbl>
    <w:bookmarkEnd w:id="6"/>
    <w:p w:rsidR="00C73360" w:rsidRPr="00C36CB6" w:rsidP="007A34C7" w14:paraId="2F1B2639" w14:textId="0320905F">
      <w:pPr>
        <w:pStyle w:val="Heading1"/>
      </w:pPr>
      <w:r w:rsidRPr="00C36CB6">
        <w:t>A17.</w:t>
      </w:r>
      <w:r w:rsidRPr="00C36CB6">
        <w:tab/>
      </w:r>
      <w:r w:rsidRPr="00C36CB6">
        <w:t>Exceptions</w:t>
      </w:r>
    </w:p>
    <w:p w:rsidR="00CE491D" w:rsidRPr="007E34BA" w:rsidP="007A34C7" w14:paraId="58DED05C" w14:textId="7DC57CB2">
      <w:r w:rsidRPr="00C36CB6">
        <w:rPr>
          <w:rFonts w:cs="Arial"/>
        </w:rPr>
        <w:t>No exceptions are necessary for this information collection.</w:t>
      </w:r>
      <w:r w:rsidRPr="00C36CB6">
        <w:rPr>
          <w:rFonts w:cs="Arial"/>
        </w:rPr>
        <w:tab/>
      </w:r>
    </w:p>
    <w:p w:rsidR="00306028" w:rsidRPr="007A34C7" w:rsidP="007A34C7" w14:paraId="503603E8" w14:textId="5CBABE0A">
      <w:pPr>
        <w:pStyle w:val="Heading1"/>
        <w:rPr>
          <w:b w:val="0"/>
          <w:i/>
          <w:iCs/>
          <w:u w:val="single"/>
        </w:rPr>
      </w:pPr>
      <w:r w:rsidRPr="007A34C7">
        <w:rPr>
          <w:i/>
          <w:iCs/>
          <w:u w:val="single"/>
        </w:rPr>
        <w:t>Attachments</w:t>
      </w:r>
    </w:p>
    <w:p w:rsidR="00BB7761" w:rsidRPr="00433397" w:rsidP="007F7F20" w14:paraId="1D1E8142" w14:textId="10830552">
      <w:pPr>
        <w:pStyle w:val="Heading2"/>
        <w:spacing w:before="0" w:after="0"/>
      </w:pPr>
      <w:bookmarkStart w:id="7" w:name="_Hlk165491802"/>
      <w:r w:rsidRPr="00433397">
        <w:t>Instrument</w:t>
      </w:r>
      <w:r w:rsidRPr="00C36CB6">
        <w:t>s</w:t>
      </w:r>
    </w:p>
    <w:p w:rsidR="00725B1C" w:rsidRPr="00C36CB6" w:rsidP="00725B1C" w14:paraId="6463033A" w14:textId="34310C62">
      <w:pPr>
        <w:spacing w:after="0"/>
        <w:rPr>
          <w:rFonts w:cs="Arial"/>
        </w:rPr>
      </w:pPr>
      <w:r>
        <w:rPr>
          <w:rFonts w:cs="Arial"/>
        </w:rPr>
        <w:t xml:space="preserve">Instrument 1 – Parent Screener </w:t>
      </w:r>
    </w:p>
    <w:p w:rsidR="00306028" w:rsidRPr="00C36CB6" w:rsidP="007F7F20" w14:paraId="08BDA7B5" w14:textId="52F9C043">
      <w:pPr>
        <w:spacing w:after="0"/>
        <w:rPr>
          <w:rFonts w:cs="Arial"/>
        </w:rPr>
      </w:pPr>
      <w:r w:rsidRPr="00C36CB6">
        <w:rPr>
          <w:rFonts w:cs="Arial"/>
        </w:rPr>
        <w:t xml:space="preserve">Instrument </w:t>
      </w:r>
      <w:r w:rsidR="00725B1C">
        <w:rPr>
          <w:rFonts w:cs="Arial"/>
        </w:rPr>
        <w:t>2</w:t>
      </w:r>
      <w:r w:rsidRPr="00C36CB6">
        <w:rPr>
          <w:rFonts w:cs="Arial"/>
        </w:rPr>
        <w:t xml:space="preserve"> </w:t>
      </w:r>
      <w:r w:rsidR="00AA7FB2">
        <w:rPr>
          <w:rFonts w:cs="Arial"/>
        </w:rPr>
        <w:t>– Interview Guide for Youth Ages 11-14 – Topic Set 1</w:t>
      </w:r>
    </w:p>
    <w:p w:rsidR="00141022" w:rsidP="007F7F20" w14:paraId="650E3175" w14:textId="12274485">
      <w:pPr>
        <w:spacing w:after="0"/>
        <w:rPr>
          <w:rFonts w:cs="Arial"/>
        </w:rPr>
      </w:pPr>
      <w:r w:rsidRPr="00C36CB6">
        <w:rPr>
          <w:rFonts w:cs="Arial"/>
        </w:rPr>
        <w:t xml:space="preserve">Instrument </w:t>
      </w:r>
      <w:r w:rsidR="00725B1C">
        <w:rPr>
          <w:rFonts w:cs="Arial"/>
        </w:rPr>
        <w:t>3</w:t>
      </w:r>
      <w:r w:rsidRPr="00C36CB6">
        <w:rPr>
          <w:rFonts w:cs="Arial"/>
        </w:rPr>
        <w:t xml:space="preserve"> – </w:t>
      </w:r>
      <w:r w:rsidR="00AA7FB2">
        <w:rPr>
          <w:rFonts w:cs="Arial"/>
        </w:rPr>
        <w:t>Focus Group Guide for Youth Ages 15-17 – Topic Set 1</w:t>
      </w:r>
    </w:p>
    <w:p w:rsidR="00141022" w:rsidP="007F7F20" w14:paraId="176561BC" w14:textId="76D98E9A">
      <w:pPr>
        <w:spacing w:after="0"/>
        <w:rPr>
          <w:rFonts w:cs="Arial"/>
        </w:rPr>
      </w:pPr>
      <w:r>
        <w:rPr>
          <w:rFonts w:cs="Arial"/>
        </w:rPr>
        <w:t xml:space="preserve">Instrument 4 – </w:t>
      </w:r>
      <w:r w:rsidR="00AA7FB2">
        <w:rPr>
          <w:rFonts w:cs="Arial"/>
        </w:rPr>
        <w:t>Interview Guide for Youth Ages 11-14 – Topic Set 2</w:t>
      </w:r>
    </w:p>
    <w:p w:rsidR="00BB7761" w:rsidRPr="00C36CB6" w:rsidP="007F7F20" w14:paraId="3F9170E7" w14:textId="6E0EB7B2">
      <w:pPr>
        <w:spacing w:after="0"/>
        <w:rPr>
          <w:rFonts w:cs="Arial"/>
        </w:rPr>
      </w:pPr>
      <w:r>
        <w:rPr>
          <w:rFonts w:cs="Arial"/>
        </w:rPr>
        <w:t xml:space="preserve">Instrument 5 – </w:t>
      </w:r>
      <w:r w:rsidR="00AA7FB2">
        <w:rPr>
          <w:rFonts w:cs="Arial"/>
        </w:rPr>
        <w:t>Focus Group Guide for Youth Ages 15-17 – Topic Set 2</w:t>
      </w:r>
    </w:p>
    <w:p w:rsidR="00BB7761" w:rsidP="007F7F20" w14:paraId="3B7B6FA4" w14:textId="6BAEBD64">
      <w:pPr>
        <w:spacing w:after="0"/>
        <w:rPr>
          <w:rFonts w:cs="Arial"/>
        </w:rPr>
      </w:pPr>
      <w:r w:rsidRPr="00C36CB6">
        <w:rPr>
          <w:rFonts w:cs="Arial"/>
        </w:rPr>
        <w:t xml:space="preserve">Instrument </w:t>
      </w:r>
      <w:r w:rsidR="00141022">
        <w:rPr>
          <w:rFonts w:cs="Arial"/>
        </w:rPr>
        <w:t>6</w:t>
      </w:r>
      <w:r w:rsidRPr="00C36CB6">
        <w:rPr>
          <w:rFonts w:cs="Arial"/>
        </w:rPr>
        <w:t xml:space="preserve"> –</w:t>
      </w:r>
      <w:r w:rsidR="00324940">
        <w:rPr>
          <w:rFonts w:cs="Arial"/>
        </w:rPr>
        <w:t xml:space="preserve"> </w:t>
      </w:r>
      <w:r w:rsidRPr="00C36CB6" w:rsidR="00D50E47">
        <w:rPr>
          <w:rFonts w:cs="Arial"/>
        </w:rPr>
        <w:t>Focus Group Guide</w:t>
      </w:r>
      <w:r w:rsidR="00AA7FB2">
        <w:rPr>
          <w:rFonts w:cs="Arial"/>
        </w:rPr>
        <w:t xml:space="preserve"> for Parents</w:t>
      </w:r>
    </w:p>
    <w:p w:rsidR="00233E76" w:rsidP="007F7F20" w14:paraId="08F26621" w14:textId="77777777">
      <w:pPr>
        <w:spacing w:after="0"/>
        <w:rPr>
          <w:rFonts w:cs="Arial"/>
        </w:rPr>
      </w:pPr>
    </w:p>
    <w:p w:rsidR="00BB7761" w:rsidRPr="00C36CB6" w:rsidP="007F7F20" w14:paraId="516F970C" w14:textId="65D7E151">
      <w:pPr>
        <w:pStyle w:val="Heading2"/>
        <w:spacing w:before="0" w:after="0"/>
      </w:pPr>
      <w:r w:rsidRPr="00C36CB6">
        <w:t>Appendices</w:t>
      </w:r>
    </w:p>
    <w:p w:rsidR="004B7801" w:rsidP="007F7F20" w14:paraId="0B057EA4" w14:textId="2C36889B">
      <w:pPr>
        <w:spacing w:after="0"/>
        <w:rPr>
          <w:rFonts w:cs="Arial"/>
        </w:rPr>
      </w:pPr>
      <w:r w:rsidRPr="00C36CB6">
        <w:rPr>
          <w:rFonts w:cs="Arial"/>
        </w:rPr>
        <w:t xml:space="preserve">Appendix A: </w:t>
      </w:r>
      <w:r>
        <w:rPr>
          <w:rFonts w:cs="Arial"/>
        </w:rPr>
        <w:t>Outreach to Family Mentor Organization(s)</w:t>
      </w:r>
    </w:p>
    <w:p w:rsidR="00BB7761" w:rsidRPr="00C36CB6" w:rsidP="007F7F20" w14:paraId="3AC8826D" w14:textId="2D344DCB">
      <w:pPr>
        <w:spacing w:after="0"/>
        <w:rPr>
          <w:rFonts w:cs="Arial"/>
        </w:rPr>
      </w:pPr>
      <w:r>
        <w:rPr>
          <w:rFonts w:cs="Arial"/>
        </w:rPr>
        <w:t xml:space="preserve">Appendix B: </w:t>
      </w:r>
      <w:r w:rsidRPr="00C36CB6">
        <w:rPr>
          <w:rFonts w:cs="Arial"/>
        </w:rPr>
        <w:t>Outreach Materials for Family Mentors</w:t>
      </w:r>
    </w:p>
    <w:p w:rsidR="007F7F20" w:rsidRPr="00C36CB6" w:rsidP="00725B1C" w14:paraId="0F8388ED" w14:textId="51440060">
      <w:pPr>
        <w:spacing w:after="0"/>
        <w:rPr>
          <w:rFonts w:cs="Arial"/>
        </w:rPr>
      </w:pPr>
      <w:r>
        <w:rPr>
          <w:rFonts w:cs="Arial"/>
        </w:rPr>
        <w:t xml:space="preserve">Appendix </w:t>
      </w:r>
      <w:r w:rsidR="004B7801">
        <w:rPr>
          <w:rFonts w:cs="Arial"/>
        </w:rPr>
        <w:t>C</w:t>
      </w:r>
      <w:r>
        <w:rPr>
          <w:rFonts w:cs="Arial"/>
        </w:rPr>
        <w:t xml:space="preserve">: Consent, Permission, </w:t>
      </w:r>
      <w:r w:rsidR="00292CB1">
        <w:rPr>
          <w:rFonts w:cs="Arial"/>
        </w:rPr>
        <w:t xml:space="preserve">Agreement </w:t>
      </w:r>
      <w:r w:rsidR="003D115C">
        <w:rPr>
          <w:rFonts w:cs="Arial"/>
        </w:rPr>
        <w:t xml:space="preserve">to Participate </w:t>
      </w:r>
      <w:r>
        <w:rPr>
          <w:rFonts w:cs="Arial"/>
        </w:rPr>
        <w:t>Forms</w:t>
      </w:r>
      <w:bookmarkEnd w:id="7"/>
    </w:p>
    <w:p w:rsidR="00BB7761" w:rsidRPr="00C36CB6" w14:paraId="0D9CAFF5" w14:textId="4735F2D2">
      <w:pPr>
        <w:rPr>
          <w:rFonts w:cs="Arial"/>
        </w:rPr>
      </w:pPr>
      <w:r w:rsidRPr="00C36CB6">
        <w:rPr>
          <w:rFonts w:cs="Arial"/>
        </w:rPr>
        <w:br w:type="page"/>
      </w:r>
    </w:p>
    <w:p w:rsidR="00BB7761" w:rsidRPr="00433397" w:rsidP="00BB7761" w14:paraId="7BB14B09" w14:textId="42152A64">
      <w:pPr>
        <w:rPr>
          <w:rFonts w:cs="Arial"/>
          <w:b/>
          <w:bCs/>
        </w:rPr>
      </w:pPr>
      <w:r w:rsidRPr="00433397">
        <w:rPr>
          <w:rFonts w:cs="Arial"/>
          <w:b/>
          <w:bCs/>
        </w:rPr>
        <w:t xml:space="preserve">References </w:t>
      </w:r>
    </w:p>
    <w:p w:rsidR="00BB7761" w:rsidRPr="00C36CB6" w:rsidP="00B13297" w14:paraId="73820A34" w14:textId="32054E04">
      <w:pPr>
        <w:rPr>
          <w:rFonts w:cs="Arial"/>
          <w:sz w:val="20"/>
          <w:szCs w:val="20"/>
        </w:rPr>
      </w:pPr>
      <w:r w:rsidRPr="00C36CB6">
        <w:rPr>
          <w:rFonts w:cs="Arial"/>
          <w:sz w:val="20"/>
          <w:szCs w:val="20"/>
        </w:rPr>
        <w:t xml:space="preserve">Akers, L., </w:t>
      </w:r>
      <w:r w:rsidRPr="00C36CB6">
        <w:rPr>
          <w:rFonts w:cs="Arial"/>
          <w:sz w:val="20"/>
          <w:szCs w:val="20"/>
        </w:rPr>
        <w:t>Tippins</w:t>
      </w:r>
      <w:r w:rsidRPr="00C36CB6">
        <w:rPr>
          <w:rFonts w:cs="Arial"/>
          <w:sz w:val="20"/>
          <w:szCs w:val="20"/>
        </w:rPr>
        <w:t xml:space="preserve">, J., Hauan, S., and Lynch-Smith, M. (2023). </w:t>
      </w:r>
      <w:r w:rsidRPr="00C36CB6">
        <w:rPr>
          <w:rFonts w:cs="Arial"/>
          <w:i/>
          <w:iCs/>
          <w:sz w:val="20"/>
          <w:szCs w:val="20"/>
        </w:rPr>
        <w:t>Advancing Primary Prevention in Human Services: Opportunities for People with Lived Experience (Issue Brief).</w:t>
      </w:r>
      <w:r w:rsidRPr="00C36CB6">
        <w:rPr>
          <w:rFonts w:cs="Arial"/>
          <w:sz w:val="20"/>
          <w:szCs w:val="20"/>
        </w:rPr>
        <w:t xml:space="preserve"> Office of the Assistant Secretary for Planning and Evaluation, U.S. Department of </w:t>
      </w:r>
      <w:r w:rsidRPr="00C36CB6">
        <w:rPr>
          <w:rFonts w:cs="Arial"/>
          <w:sz w:val="20"/>
          <w:szCs w:val="20"/>
        </w:rPr>
        <w:t>Health</w:t>
      </w:r>
      <w:r w:rsidRPr="00C36CB6">
        <w:rPr>
          <w:rFonts w:cs="Arial"/>
          <w:sz w:val="20"/>
          <w:szCs w:val="20"/>
        </w:rPr>
        <w:t xml:space="preserve"> and Human Services: Washington, D.C.</w:t>
      </w:r>
    </w:p>
    <w:p w:rsidR="0018156C" w:rsidRPr="00C36CB6" w:rsidP="0018156C" w14:paraId="52E5EA04" w14:textId="77777777">
      <w:pPr>
        <w:pStyle w:val="pf0"/>
        <w:rPr>
          <w:rStyle w:val="cf01"/>
          <w:rFonts w:ascii="Arial" w:hAnsi="Arial" w:cs="Arial"/>
          <w:sz w:val="20"/>
          <w:szCs w:val="20"/>
        </w:rPr>
      </w:pPr>
      <w:r w:rsidRPr="00C36CB6">
        <w:rPr>
          <w:rStyle w:val="cf01"/>
          <w:rFonts w:ascii="Arial" w:hAnsi="Arial" w:cs="Arial"/>
          <w:sz w:val="20"/>
          <w:szCs w:val="20"/>
        </w:rPr>
        <w:t xml:space="preserve">Brewer, J., &amp; </w:t>
      </w:r>
      <w:r w:rsidRPr="00C36CB6">
        <w:rPr>
          <w:rStyle w:val="cf01"/>
          <w:rFonts w:ascii="Arial" w:hAnsi="Arial" w:cs="Arial"/>
          <w:sz w:val="20"/>
          <w:szCs w:val="20"/>
        </w:rPr>
        <w:t>Kliewer</w:t>
      </w:r>
      <w:r w:rsidRPr="00C36CB6">
        <w:rPr>
          <w:rStyle w:val="cf01"/>
          <w:rFonts w:ascii="Arial" w:hAnsi="Arial" w:cs="Arial"/>
          <w:sz w:val="20"/>
          <w:szCs w:val="20"/>
        </w:rPr>
        <w:t xml:space="preserve">, B. (2023). Front Porch Conversations: Methodological Innovations to Participatory Action Research &amp; Asset-Based Community Development. Gateways: International Journal of Community Research &amp; Engagement, 61(2), 1–16. </w:t>
      </w:r>
      <w:hyperlink r:id="rId11" w:history="1">
        <w:r w:rsidRPr="00C36CB6">
          <w:rPr>
            <w:rStyle w:val="Hyperlink"/>
            <w:rFonts w:ascii="Arial" w:hAnsi="Arial" w:cs="Arial"/>
            <w:sz w:val="20"/>
            <w:szCs w:val="20"/>
          </w:rPr>
          <w:t>https://doi-org.proxy.uchicago.edu/10.5130/ijcre.v16i2.8670</w:t>
        </w:r>
      </w:hyperlink>
      <w:r w:rsidRPr="00C36CB6">
        <w:rPr>
          <w:rStyle w:val="cf01"/>
          <w:rFonts w:ascii="Arial" w:hAnsi="Arial" w:cs="Arial"/>
          <w:sz w:val="20"/>
          <w:szCs w:val="20"/>
        </w:rPr>
        <w:t xml:space="preserve">. </w:t>
      </w:r>
    </w:p>
    <w:p w:rsidR="0018156C" w:rsidRPr="00C36CB6" w:rsidP="0018156C" w14:paraId="7667835C" w14:textId="77777777">
      <w:pPr>
        <w:pStyle w:val="pf0"/>
        <w:rPr>
          <w:rStyle w:val="cf01"/>
          <w:rFonts w:ascii="Arial" w:hAnsi="Arial" w:cs="Arial"/>
          <w:sz w:val="20"/>
          <w:szCs w:val="20"/>
        </w:rPr>
      </w:pPr>
      <w:r w:rsidRPr="00C36CB6">
        <w:rPr>
          <w:rStyle w:val="cf01"/>
          <w:rFonts w:ascii="Arial" w:hAnsi="Arial" w:cs="Arial"/>
          <w:sz w:val="20"/>
          <w:szCs w:val="20"/>
        </w:rPr>
        <w:t>Charlton, J. I. (1998). Nothing about us without us. Berkeley, CA: University of</w:t>
      </w:r>
      <w:r w:rsidRPr="00C36CB6">
        <w:rPr>
          <w:rFonts w:ascii="Arial" w:hAnsi="Arial" w:cs="Arial"/>
          <w:sz w:val="20"/>
          <w:szCs w:val="20"/>
        </w:rPr>
        <w:t xml:space="preserve"> </w:t>
      </w:r>
      <w:r w:rsidRPr="00C36CB6">
        <w:rPr>
          <w:rStyle w:val="cf01"/>
          <w:rFonts w:ascii="Arial" w:hAnsi="Arial" w:cs="Arial"/>
          <w:sz w:val="20"/>
          <w:szCs w:val="20"/>
        </w:rPr>
        <w:t xml:space="preserve">California Press. </w:t>
      </w:r>
      <w:r w:rsidRPr="00C36CB6">
        <w:rPr>
          <w:rStyle w:val="cf01"/>
          <w:rFonts w:ascii="Arial" w:hAnsi="Arial" w:cs="Arial"/>
          <w:sz w:val="20"/>
          <w:szCs w:val="20"/>
        </w:rPr>
        <w:t>doi</w:t>
      </w:r>
      <w:r w:rsidRPr="00C36CB6">
        <w:rPr>
          <w:rStyle w:val="cf01"/>
          <w:rFonts w:ascii="Arial" w:hAnsi="Arial" w:cs="Arial"/>
          <w:sz w:val="20"/>
          <w:szCs w:val="20"/>
        </w:rPr>
        <w:t xml:space="preserve">: 10.1525/9780520925441. </w:t>
      </w:r>
    </w:p>
    <w:p w:rsidR="0018156C" w:rsidRPr="00C36CB6" w:rsidP="00B13297" w14:paraId="565B050A" w14:textId="0D6DEF27">
      <w:pPr>
        <w:rPr>
          <w:rStyle w:val="Hyperlink"/>
          <w:rFonts w:cs="Arial"/>
          <w:sz w:val="20"/>
          <w:szCs w:val="20"/>
        </w:rPr>
      </w:pPr>
      <w:r w:rsidRPr="00C36CB6">
        <w:rPr>
          <w:rStyle w:val="cf01"/>
          <w:rFonts w:ascii="Arial" w:hAnsi="Arial" w:cs="Arial"/>
          <w:sz w:val="20"/>
          <w:szCs w:val="20"/>
        </w:rPr>
        <w:t xml:space="preserve">Iqbal, H., West, J., </w:t>
      </w:r>
      <w:r w:rsidRPr="00C36CB6">
        <w:rPr>
          <w:rStyle w:val="cf01"/>
          <w:rFonts w:ascii="Arial" w:hAnsi="Arial" w:cs="Arial"/>
          <w:sz w:val="20"/>
          <w:szCs w:val="20"/>
        </w:rPr>
        <w:t>McEachan</w:t>
      </w:r>
      <w:r w:rsidRPr="00C36CB6">
        <w:rPr>
          <w:rStyle w:val="cf01"/>
          <w:rFonts w:ascii="Arial" w:hAnsi="Arial" w:cs="Arial"/>
          <w:sz w:val="20"/>
          <w:szCs w:val="20"/>
        </w:rPr>
        <w:t xml:space="preserve">, R. R. C., &amp; Haith-Cooper, M. (2023). Reflections from an insider researcher ‘doing’ feminist participatory action research to co-produce a research agenda with British Pakistani women; a seldom heard group. </w:t>
      </w:r>
      <w:r w:rsidRPr="00C36CB6">
        <w:rPr>
          <w:rStyle w:val="cf01"/>
          <w:rFonts w:ascii="Arial" w:hAnsi="Arial" w:cs="Arial"/>
          <w:i/>
          <w:iCs/>
          <w:sz w:val="20"/>
          <w:szCs w:val="20"/>
        </w:rPr>
        <w:t>Action Research, 21(4),</w:t>
      </w:r>
      <w:r w:rsidRPr="00C36CB6">
        <w:rPr>
          <w:rStyle w:val="cf01"/>
          <w:rFonts w:ascii="Arial" w:hAnsi="Arial" w:cs="Arial"/>
          <w:sz w:val="20"/>
          <w:szCs w:val="20"/>
        </w:rPr>
        <w:t xml:space="preserve"> 456–471. </w:t>
      </w:r>
      <w:hyperlink r:id="rId12" w:history="1">
        <w:r w:rsidRPr="00C36CB6">
          <w:rPr>
            <w:rStyle w:val="Hyperlink"/>
            <w:rFonts w:cs="Arial"/>
            <w:sz w:val="20"/>
            <w:szCs w:val="20"/>
          </w:rPr>
          <w:t>https://doi-org.proxy.uchicago.edu/10.1177/14767503231191854</w:t>
        </w:r>
      </w:hyperlink>
    </w:p>
    <w:p w:rsidR="0018156C" w:rsidP="0018156C" w14:paraId="591D688F" w14:textId="77777777">
      <w:pPr>
        <w:pStyle w:val="pf0"/>
        <w:rPr>
          <w:rStyle w:val="cf01"/>
          <w:rFonts w:ascii="Arial" w:hAnsi="Arial" w:cs="Arial"/>
          <w:sz w:val="20"/>
          <w:szCs w:val="20"/>
        </w:rPr>
      </w:pPr>
      <w:r w:rsidRPr="00C36CB6">
        <w:rPr>
          <w:rStyle w:val="cf01"/>
          <w:rFonts w:ascii="Arial" w:hAnsi="Arial" w:cs="Arial"/>
          <w:sz w:val="20"/>
          <w:szCs w:val="20"/>
        </w:rPr>
        <w:t xml:space="preserve">Kidd, S., Davidson, L., Frederick, T., and </w:t>
      </w:r>
      <w:r w:rsidRPr="00C36CB6">
        <w:rPr>
          <w:rStyle w:val="cf01"/>
          <w:rFonts w:ascii="Arial" w:hAnsi="Arial" w:cs="Arial"/>
          <w:sz w:val="20"/>
          <w:szCs w:val="20"/>
        </w:rPr>
        <w:t>Kral</w:t>
      </w:r>
      <w:r w:rsidRPr="00C36CB6">
        <w:rPr>
          <w:rStyle w:val="cf01"/>
          <w:rFonts w:ascii="Arial" w:hAnsi="Arial" w:cs="Arial"/>
          <w:sz w:val="20"/>
          <w:szCs w:val="20"/>
        </w:rPr>
        <w:t>, M. J. (2018). Reflecting</w:t>
      </w:r>
      <w:r w:rsidRPr="00C36CB6">
        <w:rPr>
          <w:rFonts w:ascii="Arial" w:hAnsi="Arial" w:cs="Arial"/>
          <w:sz w:val="20"/>
          <w:szCs w:val="20"/>
        </w:rPr>
        <w:t xml:space="preserve"> </w:t>
      </w:r>
      <w:r w:rsidRPr="00C36CB6">
        <w:rPr>
          <w:rStyle w:val="cf01"/>
          <w:rFonts w:ascii="Arial" w:hAnsi="Arial" w:cs="Arial"/>
          <w:sz w:val="20"/>
          <w:szCs w:val="20"/>
        </w:rPr>
        <w:t>on participatory, action-oriented research methods in community psychology:</w:t>
      </w:r>
      <w:r w:rsidRPr="00C36CB6">
        <w:rPr>
          <w:rFonts w:ascii="Arial" w:hAnsi="Arial" w:cs="Arial"/>
          <w:sz w:val="20"/>
          <w:szCs w:val="20"/>
        </w:rPr>
        <w:t xml:space="preserve"> </w:t>
      </w:r>
      <w:r w:rsidRPr="00C36CB6">
        <w:rPr>
          <w:rStyle w:val="cf01"/>
          <w:rFonts w:ascii="Arial" w:hAnsi="Arial" w:cs="Arial"/>
          <w:sz w:val="20"/>
          <w:szCs w:val="20"/>
        </w:rPr>
        <w:t xml:space="preserve">Progress, problems, and paths forward. </w:t>
      </w:r>
      <w:r w:rsidRPr="00C36CB6">
        <w:rPr>
          <w:rStyle w:val="cf01"/>
          <w:rFonts w:ascii="Arial" w:hAnsi="Arial" w:cs="Arial"/>
          <w:i/>
          <w:iCs/>
          <w:sz w:val="20"/>
          <w:szCs w:val="20"/>
        </w:rPr>
        <w:t>American Journal of Community Psychology, 61,</w:t>
      </w:r>
      <w:r w:rsidRPr="00C36CB6">
        <w:rPr>
          <w:rStyle w:val="cf01"/>
          <w:rFonts w:ascii="Arial" w:hAnsi="Arial" w:cs="Arial"/>
          <w:sz w:val="20"/>
          <w:szCs w:val="20"/>
        </w:rPr>
        <w:t xml:space="preserve"> 76–87. </w:t>
      </w:r>
      <w:r w:rsidRPr="00C36CB6">
        <w:rPr>
          <w:rStyle w:val="cf01"/>
          <w:rFonts w:ascii="Arial" w:hAnsi="Arial" w:cs="Arial"/>
          <w:sz w:val="20"/>
          <w:szCs w:val="20"/>
        </w:rPr>
        <w:t>doi</w:t>
      </w:r>
      <w:r w:rsidRPr="00C36CB6">
        <w:rPr>
          <w:rStyle w:val="cf01"/>
          <w:rFonts w:ascii="Arial" w:hAnsi="Arial" w:cs="Arial"/>
          <w:sz w:val="20"/>
          <w:szCs w:val="20"/>
        </w:rPr>
        <w:t xml:space="preserve">: 10.1002/ajcp.12214. </w:t>
      </w:r>
    </w:p>
    <w:p w:rsidR="009944F9" w:rsidP="0018156C" w14:paraId="78EED23F" w14:textId="31FB5894">
      <w:pPr>
        <w:pStyle w:val="pf0"/>
        <w:rPr>
          <w:rStyle w:val="cf01"/>
          <w:rFonts w:ascii="Arial" w:hAnsi="Arial" w:cs="Arial"/>
          <w:sz w:val="20"/>
          <w:szCs w:val="20"/>
        </w:rPr>
      </w:pPr>
      <w:r w:rsidRPr="009944F9">
        <w:rPr>
          <w:rFonts w:ascii="Arial" w:hAnsi="Arial" w:cs="Arial"/>
          <w:sz w:val="20"/>
          <w:szCs w:val="20"/>
        </w:rPr>
        <w:t xml:space="preserve">Martinson, B. C., </w:t>
      </w:r>
      <w:r w:rsidRPr="009944F9">
        <w:rPr>
          <w:rFonts w:ascii="Arial" w:hAnsi="Arial" w:cs="Arial"/>
          <w:sz w:val="20"/>
          <w:szCs w:val="20"/>
        </w:rPr>
        <w:t>Lazovich</w:t>
      </w:r>
      <w:r w:rsidRPr="009944F9">
        <w:rPr>
          <w:rFonts w:ascii="Arial" w:hAnsi="Arial" w:cs="Arial"/>
          <w:sz w:val="20"/>
          <w:szCs w:val="20"/>
        </w:rPr>
        <w:t xml:space="preserve">, D., </w:t>
      </w:r>
      <w:r w:rsidRPr="009944F9">
        <w:rPr>
          <w:rFonts w:ascii="Arial" w:hAnsi="Arial" w:cs="Arial"/>
          <w:sz w:val="20"/>
          <w:szCs w:val="20"/>
        </w:rPr>
        <w:t>Lando</w:t>
      </w:r>
      <w:r w:rsidRPr="009944F9">
        <w:rPr>
          <w:rFonts w:ascii="Arial" w:hAnsi="Arial" w:cs="Arial"/>
          <w:sz w:val="20"/>
          <w:szCs w:val="20"/>
        </w:rPr>
        <w:t>, H. A., Perry, C. L., McGovern, P. G., &amp; Boyle, R. G. (2000). Effectiveness of monetary incentives for recruiting adolescents to an intervention trial to reduce smoking. Preventive Medicine, 31(6), 706-713. </w:t>
      </w:r>
      <w:hyperlink r:id="rId13" w:tgtFrame="_blank" w:history="1">
        <w:r w:rsidRPr="009944F9">
          <w:rPr>
            <w:rStyle w:val="Hyperlink"/>
            <w:rFonts w:ascii="Arial" w:hAnsi="Arial" w:cs="Arial"/>
            <w:sz w:val="20"/>
            <w:szCs w:val="20"/>
          </w:rPr>
          <w:t>https://doi.org/10.1006/pmed.2000.0762[1</w:t>
        </w:r>
      </w:hyperlink>
      <w:r w:rsidRPr="009944F9">
        <w:rPr>
          <w:rFonts w:ascii="Arial" w:hAnsi="Arial" w:cs="Arial"/>
          <w:sz w:val="20"/>
          <w:szCs w:val="20"/>
        </w:rPr>
        <w:t>]</w:t>
      </w:r>
    </w:p>
    <w:p w:rsidR="00D86246" w:rsidP="0018156C" w14:paraId="71BD3387" w14:textId="516A5FEC">
      <w:pPr>
        <w:pStyle w:val="pf0"/>
        <w:rPr>
          <w:rStyle w:val="cf01"/>
          <w:rFonts w:ascii="Arial" w:hAnsi="Arial" w:cs="Arial"/>
          <w:sz w:val="20"/>
          <w:szCs w:val="20"/>
        </w:rPr>
      </w:pPr>
      <w:r w:rsidRPr="00D86246">
        <w:rPr>
          <w:rStyle w:val="cf01"/>
          <w:rFonts w:ascii="Arial" w:hAnsi="Arial" w:cs="Arial"/>
          <w:sz w:val="20"/>
          <w:szCs w:val="20"/>
        </w:rPr>
        <w:t>Office of Management and Budget (OMB)</w:t>
      </w:r>
      <w:r>
        <w:rPr>
          <w:rStyle w:val="cf01"/>
          <w:rFonts w:ascii="Arial" w:hAnsi="Arial" w:cs="Arial"/>
          <w:sz w:val="20"/>
          <w:szCs w:val="20"/>
        </w:rPr>
        <w:t xml:space="preserve"> (2024a)</w:t>
      </w:r>
      <w:r w:rsidRPr="00D86246">
        <w:rPr>
          <w:rStyle w:val="cf01"/>
          <w:rFonts w:ascii="Arial" w:hAnsi="Arial" w:cs="Arial"/>
          <w:sz w:val="20"/>
          <w:szCs w:val="20"/>
        </w:rPr>
        <w:t>: Recommendations on the best practices for the collection of sexual orientation and gender identity data on federal statistical surveys, Information Collection Request, 2024.</w:t>
      </w:r>
    </w:p>
    <w:p w:rsidR="00D86246" w:rsidRPr="00C36CB6" w:rsidP="0018156C" w14:paraId="55028C10" w14:textId="7CA86881">
      <w:pPr>
        <w:pStyle w:val="pf0"/>
        <w:rPr>
          <w:rStyle w:val="cf01"/>
          <w:rFonts w:ascii="Arial" w:hAnsi="Arial" w:cs="Arial"/>
          <w:sz w:val="20"/>
          <w:szCs w:val="20"/>
        </w:rPr>
      </w:pPr>
      <w:r w:rsidRPr="00D86246">
        <w:rPr>
          <w:rStyle w:val="cf01"/>
          <w:rFonts w:ascii="Arial" w:hAnsi="Arial" w:cs="Arial"/>
          <w:sz w:val="20"/>
          <w:szCs w:val="20"/>
        </w:rPr>
        <w:t>Office of Management and Budget (OMB) (2024b): Revisions to OMB's Statistical Policy Directive No. 15: Standards for Maintaining, Collecting, and Presenting Federal Data on Race and Ethnicity, 89 FR 22182 (Mar 28, 2024), Available at: https://www.federalregister.gov/documents/2024/03/29/2024-06469/revisions-to-ombs-statistical-policy-directive-no-15-standards-for-maintaining-collecting-and</w:t>
      </w:r>
    </w:p>
    <w:p w:rsidR="009944F9" w:rsidP="009944F9" w14:paraId="0E1F0B43" w14:textId="6FA9E46E">
      <w:pPr>
        <w:pStyle w:val="pf0"/>
        <w:rPr>
          <w:rStyle w:val="cf01"/>
          <w:rFonts w:ascii="Arial" w:hAnsi="Arial" w:cs="Arial"/>
          <w:sz w:val="20"/>
          <w:szCs w:val="20"/>
        </w:rPr>
      </w:pPr>
      <w:r w:rsidRPr="00DE5B8B">
        <w:rPr>
          <w:rStyle w:val="cf01"/>
          <w:rFonts w:ascii="Arial" w:hAnsi="Arial" w:cs="Arial"/>
          <w:sz w:val="20"/>
          <w:szCs w:val="20"/>
        </w:rPr>
        <w:t xml:space="preserve">Rice, M., &amp; Broome, M. E. (2004). Incentives for children in research. Journal of nursing </w:t>
      </w:r>
      <w:r w:rsidRPr="00DE5B8B">
        <w:rPr>
          <w:rStyle w:val="cf01"/>
          <w:rFonts w:ascii="Arial" w:hAnsi="Arial" w:cs="Arial"/>
          <w:sz w:val="20"/>
          <w:szCs w:val="20"/>
        </w:rPr>
        <w:t>scholarship :</w:t>
      </w:r>
      <w:r w:rsidRPr="00DE5B8B">
        <w:rPr>
          <w:rStyle w:val="cf01"/>
          <w:rFonts w:ascii="Arial" w:hAnsi="Arial" w:cs="Arial"/>
          <w:sz w:val="20"/>
          <w:szCs w:val="20"/>
        </w:rPr>
        <w:t xml:space="preserve"> an official publication of Sigma Theta Tau International Honor Society of Nursing, 36(2), 167–172. https://doi.org/10.1111/j.1547-5069.2004.04030.x</w:t>
      </w:r>
    </w:p>
    <w:p w:rsidR="009944F9" w:rsidRPr="00DE5B8B" w:rsidP="00DE5B8B" w14:paraId="038013F8" w14:textId="75064F59">
      <w:pPr>
        <w:pStyle w:val="pf0"/>
        <w:rPr>
          <w:rStyle w:val="cf01"/>
          <w:rFonts w:ascii="Arial" w:hAnsi="Arial" w:cs="Arial"/>
          <w:sz w:val="20"/>
          <w:szCs w:val="20"/>
        </w:rPr>
      </w:pPr>
      <w:r w:rsidRPr="00DE5B8B">
        <w:rPr>
          <w:rStyle w:val="cf01"/>
          <w:rFonts w:ascii="Arial" w:hAnsi="Arial" w:cs="Arial"/>
          <w:sz w:val="20"/>
          <w:szCs w:val="20"/>
        </w:rPr>
        <w:t xml:space="preserve">Singer, E. (2002).  The use of incentives to reduce nonresponse in household surveys. In Groves, R.B., </w:t>
      </w:r>
      <w:r w:rsidRPr="00DE5B8B">
        <w:rPr>
          <w:rStyle w:val="cf01"/>
          <w:rFonts w:ascii="Arial" w:hAnsi="Arial" w:cs="Arial"/>
          <w:sz w:val="20"/>
          <w:szCs w:val="20"/>
        </w:rPr>
        <w:t>Dillman</w:t>
      </w:r>
      <w:r w:rsidRPr="00DE5B8B">
        <w:rPr>
          <w:rStyle w:val="cf01"/>
          <w:rFonts w:ascii="Arial" w:hAnsi="Arial" w:cs="Arial"/>
          <w:sz w:val="20"/>
          <w:szCs w:val="20"/>
        </w:rPr>
        <w:t xml:space="preserve">, D.A., </w:t>
      </w:r>
      <w:r w:rsidRPr="00DE5B8B">
        <w:rPr>
          <w:rStyle w:val="cf01"/>
          <w:rFonts w:ascii="Arial" w:hAnsi="Arial" w:cs="Arial"/>
          <w:sz w:val="20"/>
          <w:szCs w:val="20"/>
        </w:rPr>
        <w:t>Eltinge</w:t>
      </w:r>
      <w:r w:rsidRPr="00DE5B8B">
        <w:rPr>
          <w:rStyle w:val="cf01"/>
          <w:rFonts w:ascii="Arial" w:hAnsi="Arial" w:cs="Arial"/>
          <w:sz w:val="20"/>
          <w:szCs w:val="20"/>
        </w:rPr>
        <w:t>, J.L, &amp; Little, R.J.A (Eds), Survey Nonresponse.  New York: Wiley.</w:t>
      </w:r>
    </w:p>
    <w:p w:rsidR="009944F9" w:rsidRPr="00DE5B8B" w:rsidP="00DE5B8B" w14:paraId="5E3F1FBA" w14:textId="77777777">
      <w:pPr>
        <w:pStyle w:val="pf0"/>
        <w:rPr>
          <w:rStyle w:val="cf01"/>
          <w:rFonts w:ascii="Arial" w:hAnsi="Arial" w:cs="Arial"/>
          <w:sz w:val="20"/>
          <w:szCs w:val="20"/>
        </w:rPr>
      </w:pPr>
      <w:bookmarkStart w:id="8" w:name="_MailEndCompose"/>
      <w:bookmarkStart w:id="9" w:name="_ENREF_97"/>
      <w:bookmarkEnd w:id="8"/>
      <w:r w:rsidRPr="00DE5B8B">
        <w:rPr>
          <w:rStyle w:val="cf01"/>
          <w:rFonts w:ascii="Arial" w:hAnsi="Arial" w:cs="Arial"/>
          <w:sz w:val="20"/>
          <w:szCs w:val="20"/>
        </w:rPr>
        <w:t xml:space="preserve">Singer, E., &amp; Ye, C. (2013). The use and effects of incentives in surveys. The Annals of the American Academy of Political and Social Science, 645, 112-141. </w:t>
      </w:r>
      <w:bookmarkEnd w:id="9"/>
    </w:p>
    <w:p w:rsidR="0018156C" w:rsidRPr="0018156C" w:rsidP="0018156C" w14:paraId="11049A75" w14:textId="5FE6823C">
      <w:pPr>
        <w:spacing w:after="160" w:line="257" w:lineRule="auto"/>
        <w:ind w:left="-20" w:right="-20"/>
        <w:rPr>
          <w:rFonts w:eastAsia="Arial" w:cs="Arial"/>
          <w:sz w:val="20"/>
          <w:szCs w:val="20"/>
        </w:rPr>
      </w:pPr>
      <w:r w:rsidRPr="0018156C">
        <w:rPr>
          <w:rFonts w:eastAsia="Calibri" w:cs="Arial"/>
          <w:sz w:val="20"/>
          <w:szCs w:val="20"/>
        </w:rPr>
        <w:t xml:space="preserve">U.S. Department of Health and Human Services, Office of the Assistant Secretary for Planning and Evaluation. (2022). </w:t>
      </w:r>
      <w:r w:rsidRPr="0018156C">
        <w:rPr>
          <w:rFonts w:eastAsia="Calibri" w:cs="Arial"/>
          <w:i/>
          <w:iCs/>
          <w:sz w:val="20"/>
          <w:szCs w:val="20"/>
        </w:rPr>
        <w:t>What is Lived Experience?</w:t>
      </w:r>
      <w:r w:rsidRPr="0018156C">
        <w:rPr>
          <w:rFonts w:eastAsia="Calibri" w:cs="Arial"/>
          <w:sz w:val="20"/>
          <w:szCs w:val="20"/>
        </w:rPr>
        <w:t xml:space="preserve"> by Grace Guerrero Ramirez, Kate Bradley, Lauren Amos, Dana Jean-Baptiste, Ryan Ruggiero, Yvonne </w:t>
      </w:r>
      <w:r w:rsidRPr="0018156C">
        <w:rPr>
          <w:rFonts w:eastAsia="Calibri" w:cs="Arial"/>
          <w:sz w:val="20"/>
          <w:szCs w:val="20"/>
        </w:rPr>
        <w:t>Marki</w:t>
      </w:r>
      <w:r w:rsidRPr="0018156C">
        <w:rPr>
          <w:rFonts w:eastAsia="Calibri" w:cs="Arial"/>
          <w:sz w:val="20"/>
          <w:szCs w:val="20"/>
        </w:rPr>
        <w:t xml:space="preserve">, Jeremiah </w:t>
      </w:r>
      <w:r w:rsidRPr="0018156C">
        <w:rPr>
          <w:rFonts w:eastAsia="Calibri" w:cs="Arial"/>
          <w:sz w:val="20"/>
          <w:szCs w:val="20"/>
        </w:rPr>
        <w:t>Donier</w:t>
      </w:r>
      <w:r w:rsidRPr="0018156C">
        <w:rPr>
          <w:rFonts w:eastAsia="Calibri" w:cs="Arial"/>
          <w:sz w:val="20"/>
          <w:szCs w:val="20"/>
        </w:rPr>
        <w:t xml:space="preserve">, Helena Girouard, Danny Murillo, Laura Erickson, and Amanda Benton. Washington, District of Columbia. Accessed at: </w:t>
      </w:r>
      <w:hyperlink r:id="rId14" w:history="1">
        <w:r w:rsidRPr="0018156C">
          <w:rPr>
            <w:rFonts w:eastAsia="Calibri" w:cs="Arial"/>
            <w:color w:val="0000FF"/>
            <w:sz w:val="20"/>
            <w:szCs w:val="20"/>
            <w:u w:val="single"/>
          </w:rPr>
          <w:t>https://aspe.hhs.gov/sites/default/files/documents/5840f2f3645ae485c268a2784e1132c5/What-Is-Lived-Experience.pdf</w:t>
        </w:r>
      </w:hyperlink>
      <w:r w:rsidRPr="0018156C">
        <w:rPr>
          <w:rFonts w:eastAsia="Calibri" w:cs="Arial"/>
          <w:sz w:val="20"/>
          <w:szCs w:val="20"/>
        </w:rPr>
        <w:t>.</w:t>
      </w:r>
    </w:p>
    <w:p w:rsidR="0018156C" w:rsidRPr="00C36CB6" w:rsidP="00B13297" w14:paraId="4492DCEF" w14:textId="77777777">
      <w:pPr>
        <w:rPr>
          <w:rFonts w:cs="Arial"/>
        </w:rPr>
      </w:pPr>
    </w:p>
    <w:sectPr w:rsidSect="00C91C71">
      <w:head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23203A03" w14:textId="77777777" w:rsidTr="003A0ABD">
      <w:tblPrEx>
        <w:tblW w:w="0" w:type="auto"/>
        <w:tblLayout w:type="fixed"/>
        <w:tblLook w:val="06A0"/>
      </w:tblPrEx>
      <w:trPr>
        <w:trHeight w:val="300"/>
      </w:trPr>
      <w:tc>
        <w:tcPr>
          <w:tcW w:w="3600" w:type="dxa"/>
        </w:tcPr>
        <w:p w:rsidR="007C24C3" w:rsidP="003A0ABD" w14:paraId="3C1F438D" w14:textId="77777777">
          <w:pPr>
            <w:pStyle w:val="Header"/>
            <w:ind w:left="-115"/>
          </w:pPr>
        </w:p>
      </w:tc>
      <w:tc>
        <w:tcPr>
          <w:tcW w:w="3600" w:type="dxa"/>
        </w:tcPr>
        <w:p w:rsidR="007C24C3" w:rsidP="003A0ABD" w14:paraId="166F4973" w14:textId="77777777">
          <w:pPr>
            <w:pStyle w:val="Header"/>
            <w:jc w:val="center"/>
          </w:pPr>
        </w:p>
      </w:tc>
      <w:tc>
        <w:tcPr>
          <w:tcW w:w="3600" w:type="dxa"/>
        </w:tcPr>
        <w:p w:rsidR="007C24C3" w:rsidP="003A0ABD" w14:paraId="4661705B" w14:textId="77777777">
          <w:pPr>
            <w:pStyle w:val="Header"/>
            <w:ind w:right="-115"/>
            <w:jc w:val="right"/>
          </w:pPr>
        </w:p>
      </w:tc>
    </w:tr>
  </w:tbl>
  <w:p w:rsidR="007C24C3" w14:paraId="265E4E9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E180D" w:rsidP="0004063C" w14:paraId="6F8B5AD3" w14:textId="77777777">
      <w:pPr>
        <w:spacing w:after="0" w:line="240" w:lineRule="auto"/>
      </w:pPr>
      <w:r>
        <w:separator/>
      </w:r>
    </w:p>
  </w:footnote>
  <w:footnote w:type="continuationSeparator" w:id="1">
    <w:p w:rsidR="006E180D" w:rsidP="0004063C" w14:paraId="356236ED" w14:textId="77777777">
      <w:pPr>
        <w:spacing w:after="0" w:line="240" w:lineRule="auto"/>
      </w:pPr>
      <w:r>
        <w:continuationSeparator/>
      </w:r>
    </w:p>
  </w:footnote>
  <w:footnote w:id="2">
    <w:p w:rsidR="00D1047A" w:rsidP="00D1047A" w14:paraId="253B909F" w14:textId="77777777">
      <w:pPr>
        <w:spacing w:after="0"/>
      </w:pPr>
      <w:r w:rsidRPr="00310ED5">
        <w:rPr>
          <w:rStyle w:val="FootnoteReference"/>
          <w:sz w:val="16"/>
          <w:szCs w:val="16"/>
        </w:rPr>
        <w:footnoteRef/>
      </w:r>
      <w:r w:rsidRPr="00310ED5">
        <w:rPr>
          <w:sz w:val="16"/>
          <w:szCs w:val="16"/>
        </w:rPr>
        <w:t xml:space="preserve"> </w:t>
      </w:r>
      <w:r w:rsidRPr="00310ED5">
        <w:rPr>
          <w:rFonts w:cs="Arial"/>
          <w:sz w:val="16"/>
          <w:szCs w:val="16"/>
        </w:rPr>
        <w:t>Parents will be recruited from family mentor organizations, therefore the term “family mentor” is associated with the parents recruited for this sample.</w:t>
      </w:r>
      <w:r>
        <w:t xml:space="preserve"> </w:t>
      </w:r>
    </w:p>
  </w:footnote>
  <w:footnote w:id="3">
    <w:p w:rsidR="00EA2B49" w:rsidRPr="00433397" w:rsidP="00360DA1" w14:paraId="77D0A7D8" w14:textId="70084A46">
      <w:pPr>
        <w:pStyle w:val="FootnoteText"/>
        <w:rPr>
          <w:rFonts w:cs="Arial"/>
          <w:sz w:val="16"/>
          <w:szCs w:val="16"/>
        </w:rPr>
      </w:pPr>
      <w:r w:rsidRPr="00433397">
        <w:rPr>
          <w:rStyle w:val="FootnoteReference"/>
          <w:rFonts w:cs="Arial"/>
          <w:sz w:val="16"/>
          <w:szCs w:val="16"/>
        </w:rPr>
        <w:footnoteRef/>
      </w:r>
      <w:r w:rsidRPr="00433397">
        <w:rPr>
          <w:rFonts w:cs="Arial"/>
          <w:sz w:val="16"/>
          <w:szCs w:val="16"/>
        </w:rPr>
        <w:t xml:space="preserve"> Including race and ethnicity and SOGI.</w:t>
      </w:r>
    </w:p>
  </w:footnote>
  <w:footnote w:id="4">
    <w:p w:rsidR="002560D7" w:rsidRPr="00433397" w:rsidP="002560D7" w14:paraId="4F110D3D" w14:textId="06A31467">
      <w:pPr>
        <w:pStyle w:val="FootnoteText"/>
        <w:rPr>
          <w:rFonts w:cs="Arial"/>
          <w:sz w:val="16"/>
          <w:szCs w:val="16"/>
        </w:rPr>
      </w:pPr>
      <w:r w:rsidRPr="00433397">
        <w:rPr>
          <w:rStyle w:val="FootnoteReference"/>
          <w:rFonts w:cs="Arial"/>
          <w:sz w:val="16"/>
          <w:szCs w:val="16"/>
        </w:rPr>
        <w:footnoteRef/>
      </w:r>
      <w:r w:rsidRPr="00433397">
        <w:rPr>
          <w:rFonts w:cs="Arial"/>
          <w:sz w:val="16"/>
          <w:szCs w:val="16"/>
        </w:rPr>
        <w:t xml:space="preserve"> 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433397" w:rsidR="00D30B6F">
        <w:rPr>
          <w:rFonts w:cs="Arial"/>
          <w:sz w:val="16"/>
          <w:szCs w:val="16"/>
        </w:rPr>
        <w:t>; immigration/citizenship status</w:t>
      </w:r>
      <w:r w:rsidRPr="00433397">
        <w:rPr>
          <w:rFonts w:cs="Arial"/>
          <w:sz w:val="16"/>
          <w:szCs w:val="16"/>
        </w:rPr>
        <w:t>.</w:t>
      </w:r>
    </w:p>
  </w:footnote>
  <w:footnote w:id="5">
    <w:p w:rsidR="0095048F" w:rsidRPr="00433397" w:rsidP="0095048F" w14:paraId="5F3D284D" w14:textId="77777777">
      <w:pPr>
        <w:pStyle w:val="FootnoteText"/>
        <w:rPr>
          <w:rFonts w:cs="Arial"/>
          <w:sz w:val="16"/>
          <w:szCs w:val="16"/>
        </w:rPr>
      </w:pPr>
      <w:r w:rsidRPr="00433397">
        <w:rPr>
          <w:rStyle w:val="FootnoteReference"/>
          <w:rFonts w:cs="Arial"/>
          <w:sz w:val="16"/>
          <w:szCs w:val="16"/>
        </w:rPr>
        <w:footnoteRef/>
      </w:r>
      <w:r w:rsidRPr="00433397">
        <w:rPr>
          <w:rFonts w:cs="Arial"/>
          <w:sz w:val="16"/>
          <w:szCs w:val="16"/>
        </w:rPr>
        <w:t xml:space="preserve"> Bureau of Labor Statistics, U.S. Department of Labor, The Economics Daily, Median weekly earnings $721 for workers without high school diploma, $1,864 for advanced degree at https://www.bls.gov/opub/ted/2023/median-weekly-earnings-721-for-workers-without-high-school-diploma-1864-for-advanced-degree.htm (visited March 09, 2024).</w:t>
      </w:r>
    </w:p>
    <w:p w:rsidR="0095048F" w:rsidRPr="00433397" w:rsidP="0095048F" w14:paraId="483FF208" w14:textId="77777777">
      <w:pPr>
        <w:pStyle w:val="FootnoteText"/>
        <w:rPr>
          <w:rFonts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5B73AB" w:rsidP="0054255A" w14:paraId="04E0524A" w14:textId="37B92EA3">
    <w:pPr>
      <w:spacing w:after="0" w:line="240" w:lineRule="auto"/>
      <w:jc w:val="center"/>
      <w:rPr>
        <w:rFonts w:cs="Arial"/>
        <w:b/>
      </w:rPr>
    </w:pPr>
    <w:r w:rsidRPr="005B73AB">
      <w:rPr>
        <w:rFonts w:cs="Arial"/>
        <w:b/>
      </w:rPr>
      <w:t xml:space="preserve">Alternative Supporting Statement for Information Collections Designed for </w:t>
    </w:r>
  </w:p>
  <w:p w:rsidR="0054255A" w:rsidRPr="005B73AB" w:rsidP="0054255A" w14:paraId="5FEB8BF9" w14:textId="2CC18B12">
    <w:pPr>
      <w:pStyle w:val="Header"/>
      <w:jc w:val="center"/>
      <w:rPr>
        <w:rFonts w:cs="Arial"/>
      </w:rPr>
    </w:pPr>
    <w:r w:rsidRPr="005B73AB">
      <w:rPr>
        <w:rFonts w:cs="Arial"/>
        <w:b/>
      </w:rPr>
      <w:t>Research, Public Health Surveillance, and Program Evaluation Purposes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181265A0" w14:textId="77777777" w:rsidTr="002A234F">
      <w:tblPrEx>
        <w:tblW w:w="0" w:type="auto"/>
        <w:tblLayout w:type="fixed"/>
        <w:tblLook w:val="06A0"/>
      </w:tblPrEx>
      <w:trPr>
        <w:trHeight w:val="300"/>
      </w:trPr>
      <w:tc>
        <w:tcPr>
          <w:tcW w:w="3600" w:type="dxa"/>
        </w:tcPr>
        <w:p w:rsidR="007C24C3" w:rsidP="002A234F" w14:paraId="6C7331B1" w14:textId="77777777">
          <w:pPr>
            <w:pStyle w:val="Header"/>
            <w:ind w:left="-115"/>
          </w:pPr>
        </w:p>
      </w:tc>
      <w:tc>
        <w:tcPr>
          <w:tcW w:w="3600" w:type="dxa"/>
        </w:tcPr>
        <w:p w:rsidR="007C24C3" w:rsidP="002A234F" w14:paraId="1A4639A8" w14:textId="77777777">
          <w:pPr>
            <w:pStyle w:val="Header"/>
            <w:jc w:val="center"/>
          </w:pPr>
        </w:p>
      </w:tc>
      <w:tc>
        <w:tcPr>
          <w:tcW w:w="3600" w:type="dxa"/>
        </w:tcPr>
        <w:p w:rsidR="007C24C3" w:rsidP="002A234F" w14:paraId="131E9A4E" w14:textId="77777777">
          <w:pPr>
            <w:pStyle w:val="Header"/>
            <w:ind w:right="-115"/>
            <w:jc w:val="right"/>
          </w:pPr>
        </w:p>
      </w:tc>
    </w:tr>
  </w:tbl>
  <w:p w:rsidR="007C24C3" w14:paraId="14D162F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3280CA26" w14:textId="77777777" w:rsidTr="003A0ABD">
      <w:tblPrEx>
        <w:tblW w:w="0" w:type="auto"/>
        <w:tblLayout w:type="fixed"/>
        <w:tblLook w:val="06A0"/>
      </w:tblPrEx>
      <w:trPr>
        <w:trHeight w:val="300"/>
      </w:trPr>
      <w:tc>
        <w:tcPr>
          <w:tcW w:w="3600" w:type="dxa"/>
        </w:tcPr>
        <w:p w:rsidR="007C24C3" w:rsidP="003A0ABD" w14:paraId="53E98372" w14:textId="77777777">
          <w:pPr>
            <w:pStyle w:val="Header"/>
            <w:ind w:left="-115"/>
          </w:pPr>
        </w:p>
      </w:tc>
      <w:tc>
        <w:tcPr>
          <w:tcW w:w="3600" w:type="dxa"/>
        </w:tcPr>
        <w:p w:rsidR="007C24C3" w:rsidP="003A0ABD" w14:paraId="4064905E" w14:textId="77777777">
          <w:pPr>
            <w:pStyle w:val="Header"/>
            <w:jc w:val="center"/>
          </w:pPr>
        </w:p>
      </w:tc>
      <w:tc>
        <w:tcPr>
          <w:tcW w:w="3600" w:type="dxa"/>
        </w:tcPr>
        <w:p w:rsidR="007C24C3" w:rsidP="003A0ABD" w14:paraId="6D034BD3" w14:textId="77777777">
          <w:pPr>
            <w:pStyle w:val="Header"/>
            <w:ind w:right="-115"/>
            <w:jc w:val="right"/>
          </w:pPr>
        </w:p>
      </w:tc>
    </w:tr>
  </w:tbl>
  <w:p w:rsidR="007C24C3" w14:paraId="11D7EE3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1390587"/>
    <w:multiLevelType w:val="hybridMultilevel"/>
    <w:tmpl w:val="75D255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304E1B"/>
    <w:multiLevelType w:val="hybridMultilevel"/>
    <w:tmpl w:val="383CDB1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6F9160C"/>
    <w:multiLevelType w:val="hybridMultilevel"/>
    <w:tmpl w:val="1F5A45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5F6067"/>
    <w:multiLevelType w:val="hybridMultilevel"/>
    <w:tmpl w:val="9C32A33A"/>
    <w:lvl w:ilvl="0">
      <w:start w:val="1"/>
      <w:numFmt w:val="bullet"/>
      <w:lvlText w:val="-"/>
      <w:lvlJc w:val="left"/>
      <w:pPr>
        <w:ind w:left="720" w:hanging="360"/>
      </w:pPr>
      <w:rPr>
        <w:rFonts w:ascii="Arial" w:hAnsi="Arial" w:eastAsiaTheme="minorHAnsi" w:cs="Arial"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21421A"/>
    <w:multiLevelType w:val="hybridMultilevel"/>
    <w:tmpl w:val="3718E186"/>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2596EA0"/>
    <w:multiLevelType w:val="hybridMultilevel"/>
    <w:tmpl w:val="72B28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74134B7"/>
    <w:multiLevelType w:val="hybridMultilevel"/>
    <w:tmpl w:val="E294DEC8"/>
    <w:lvl w:ilvl="0">
      <w:start w:val="2"/>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26A3FF9"/>
    <w:multiLevelType w:val="hybridMultilevel"/>
    <w:tmpl w:val="F1A858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34FB3C70"/>
    <w:multiLevelType w:val="hybridMultilevel"/>
    <w:tmpl w:val="A95CC22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5DF7073"/>
    <w:multiLevelType w:val="hybridMultilevel"/>
    <w:tmpl w:val="4C26C5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0">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EC144F5"/>
    <w:multiLevelType w:val="hybridMultilevel"/>
    <w:tmpl w:val="54C69312"/>
    <w:lvl w:ilvl="0">
      <w:start w:val="1"/>
      <w:numFmt w:val="lowerLetter"/>
      <w:lvlText w:val="%1."/>
      <w:lvlJc w:val="left"/>
      <w:pPr>
        <w:ind w:left="1080" w:hanging="360"/>
      </w:pPr>
    </w:lvl>
    <w:lvl w:ilvl="1">
      <w:start w:val="1"/>
      <w:numFmt w:val="lowerLetter"/>
      <w:lvlText w:val="%2."/>
      <w:lvlJc w:val="left"/>
      <w:pPr>
        <w:ind w:left="1080" w:hanging="360"/>
      </w:pPr>
    </w:lvl>
    <w:lvl w:ilvl="2">
      <w:start w:val="1"/>
      <w:numFmt w:val="lowerLetter"/>
      <w:lvlText w:val="%3."/>
      <w:lvlJc w:val="left"/>
      <w:pPr>
        <w:ind w:left="1080" w:hanging="360"/>
      </w:pPr>
    </w:lvl>
    <w:lvl w:ilvl="3">
      <w:start w:val="1"/>
      <w:numFmt w:val="lowerLetter"/>
      <w:lvlText w:val="%4."/>
      <w:lvlJc w:val="left"/>
      <w:pPr>
        <w:ind w:left="1080" w:hanging="360"/>
      </w:pPr>
    </w:lvl>
    <w:lvl w:ilvl="4">
      <w:start w:val="1"/>
      <w:numFmt w:val="lowerLetter"/>
      <w:lvlText w:val="%5."/>
      <w:lvlJc w:val="left"/>
      <w:pPr>
        <w:ind w:left="1080" w:hanging="360"/>
      </w:pPr>
    </w:lvl>
    <w:lvl w:ilvl="5">
      <w:start w:val="1"/>
      <w:numFmt w:val="lowerLetter"/>
      <w:lvlText w:val="%6."/>
      <w:lvlJc w:val="left"/>
      <w:pPr>
        <w:ind w:left="1080" w:hanging="360"/>
      </w:pPr>
    </w:lvl>
    <w:lvl w:ilvl="6">
      <w:start w:val="1"/>
      <w:numFmt w:val="lowerLetter"/>
      <w:lvlText w:val="%7."/>
      <w:lvlJc w:val="left"/>
      <w:pPr>
        <w:ind w:left="1080" w:hanging="360"/>
      </w:pPr>
    </w:lvl>
    <w:lvl w:ilvl="7">
      <w:start w:val="1"/>
      <w:numFmt w:val="lowerLetter"/>
      <w:lvlText w:val="%8."/>
      <w:lvlJc w:val="left"/>
      <w:pPr>
        <w:ind w:left="1080" w:hanging="360"/>
      </w:pPr>
    </w:lvl>
    <w:lvl w:ilvl="8">
      <w:start w:val="1"/>
      <w:numFmt w:val="lowerLetter"/>
      <w:lvlText w:val="%9."/>
      <w:lvlJc w:val="left"/>
      <w:pPr>
        <w:ind w:left="1080" w:hanging="360"/>
      </w:pPr>
    </w:lvl>
  </w:abstractNum>
  <w:abstractNum w:abstractNumId="33">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4C080B26"/>
    <w:multiLevelType w:val="hybridMultilevel"/>
    <w:tmpl w:val="14E88BB0"/>
    <w:lvl w:ilvl="0">
      <w:start w:val="1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39D37BB"/>
    <w:multiLevelType w:val="hybridMultilevel"/>
    <w:tmpl w:val="99B682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47">
    <w:nsid w:val="735F60E8"/>
    <w:multiLevelType w:val="hybridMultilevel"/>
    <w:tmpl w:val="EA5EA5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52">
    <w:nsid w:val="791F794A"/>
    <w:multiLevelType w:val="hybridMultilevel"/>
    <w:tmpl w:val="780CEB5C"/>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3">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C371E1B"/>
    <w:multiLevelType w:val="hybridMultilevel"/>
    <w:tmpl w:val="831069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C5A66E2"/>
    <w:multiLevelType w:val="hybridMultilevel"/>
    <w:tmpl w:val="58FAF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20679403">
    <w:abstractNumId w:val="8"/>
  </w:num>
  <w:num w:numId="2" w16cid:durableId="1897547290">
    <w:abstractNumId w:val="36"/>
  </w:num>
  <w:num w:numId="3" w16cid:durableId="1121074290">
    <w:abstractNumId w:val="7"/>
  </w:num>
  <w:num w:numId="4" w16cid:durableId="906721989">
    <w:abstractNumId w:val="41"/>
  </w:num>
  <w:num w:numId="5" w16cid:durableId="1678920608">
    <w:abstractNumId w:val="29"/>
  </w:num>
  <w:num w:numId="6" w16cid:durableId="2066681021">
    <w:abstractNumId w:val="54"/>
  </w:num>
  <w:num w:numId="7" w16cid:durableId="2052027464">
    <w:abstractNumId w:val="5"/>
  </w:num>
  <w:num w:numId="8" w16cid:durableId="1774858521">
    <w:abstractNumId w:val="16"/>
  </w:num>
  <w:num w:numId="9" w16cid:durableId="1548101250">
    <w:abstractNumId w:val="28"/>
  </w:num>
  <w:num w:numId="10" w16cid:durableId="1569684099">
    <w:abstractNumId w:val="52"/>
  </w:num>
  <w:num w:numId="11" w16cid:durableId="490289695">
    <w:abstractNumId w:val="57"/>
  </w:num>
  <w:num w:numId="12" w16cid:durableId="1734816233">
    <w:abstractNumId w:val="48"/>
  </w:num>
  <w:num w:numId="13" w16cid:durableId="1143615200">
    <w:abstractNumId w:val="40"/>
  </w:num>
  <w:num w:numId="14" w16cid:durableId="1148666007">
    <w:abstractNumId w:val="50"/>
  </w:num>
  <w:num w:numId="15" w16cid:durableId="2026050616">
    <w:abstractNumId w:val="31"/>
  </w:num>
  <w:num w:numId="16" w16cid:durableId="1742826280">
    <w:abstractNumId w:val="39"/>
  </w:num>
  <w:num w:numId="17" w16cid:durableId="1995062678">
    <w:abstractNumId w:val="26"/>
  </w:num>
  <w:num w:numId="18" w16cid:durableId="547642276">
    <w:abstractNumId w:val="13"/>
  </w:num>
  <w:num w:numId="19" w16cid:durableId="1622882025">
    <w:abstractNumId w:val="12"/>
  </w:num>
  <w:num w:numId="20" w16cid:durableId="1470393186">
    <w:abstractNumId w:val="38"/>
  </w:num>
  <w:num w:numId="21" w16cid:durableId="206452640">
    <w:abstractNumId w:val="0"/>
  </w:num>
  <w:num w:numId="22" w16cid:durableId="392506744">
    <w:abstractNumId w:val="2"/>
  </w:num>
  <w:num w:numId="23" w16cid:durableId="1678651663">
    <w:abstractNumId w:val="33"/>
  </w:num>
  <w:num w:numId="24" w16cid:durableId="1726368542">
    <w:abstractNumId w:val="3"/>
  </w:num>
  <w:num w:numId="25" w16cid:durableId="783378429">
    <w:abstractNumId w:val="20"/>
  </w:num>
  <w:num w:numId="26" w16cid:durableId="1694526176">
    <w:abstractNumId w:val="56"/>
  </w:num>
  <w:num w:numId="27" w16cid:durableId="83381276">
    <w:abstractNumId w:val="49"/>
  </w:num>
  <w:num w:numId="28" w16cid:durableId="470750367">
    <w:abstractNumId w:val="22"/>
  </w:num>
  <w:num w:numId="29" w16cid:durableId="1290209913">
    <w:abstractNumId w:val="21"/>
  </w:num>
  <w:num w:numId="30" w16cid:durableId="1820535182">
    <w:abstractNumId w:val="4"/>
  </w:num>
  <w:num w:numId="31" w16cid:durableId="1779830997">
    <w:abstractNumId w:val="14"/>
  </w:num>
  <w:num w:numId="32" w16cid:durableId="1729186911">
    <w:abstractNumId w:val="34"/>
  </w:num>
  <w:num w:numId="33" w16cid:durableId="1413770824">
    <w:abstractNumId w:val="42"/>
  </w:num>
  <w:num w:numId="34" w16cid:durableId="1432510624">
    <w:abstractNumId w:val="18"/>
  </w:num>
  <w:num w:numId="35" w16cid:durableId="1652711099">
    <w:abstractNumId w:val="30"/>
  </w:num>
  <w:num w:numId="36" w16cid:durableId="109127822">
    <w:abstractNumId w:val="23"/>
  </w:num>
  <w:num w:numId="37" w16cid:durableId="335037753">
    <w:abstractNumId w:val="44"/>
  </w:num>
  <w:num w:numId="38" w16cid:durableId="623271216">
    <w:abstractNumId w:val="35"/>
  </w:num>
  <w:num w:numId="39" w16cid:durableId="2093968988">
    <w:abstractNumId w:val="11"/>
  </w:num>
  <w:num w:numId="40" w16cid:durableId="1082722146">
    <w:abstractNumId w:val="53"/>
  </w:num>
  <w:num w:numId="41" w16cid:durableId="79716558">
    <w:abstractNumId w:val="45"/>
  </w:num>
  <w:num w:numId="42" w16cid:durableId="2009946110">
    <w:abstractNumId w:val="9"/>
  </w:num>
  <w:num w:numId="43" w16cid:durableId="1400983063">
    <w:abstractNumId w:val="55"/>
  </w:num>
  <w:num w:numId="44" w16cid:durableId="989671850">
    <w:abstractNumId w:val="46"/>
  </w:num>
  <w:num w:numId="45" w16cid:durableId="1049259903">
    <w:abstractNumId w:val="15"/>
  </w:num>
  <w:num w:numId="46" w16cid:durableId="1731148810">
    <w:abstractNumId w:val="51"/>
  </w:num>
  <w:num w:numId="47" w16cid:durableId="1308893997">
    <w:abstractNumId w:val="17"/>
  </w:num>
  <w:num w:numId="48" w16cid:durableId="141235649">
    <w:abstractNumId w:val="19"/>
  </w:num>
  <w:num w:numId="49" w16cid:durableId="1399014136">
    <w:abstractNumId w:val="27"/>
  </w:num>
  <w:num w:numId="50" w16cid:durableId="628780108">
    <w:abstractNumId w:val="43"/>
  </w:num>
  <w:num w:numId="51" w16cid:durableId="1885481009">
    <w:abstractNumId w:val="37"/>
  </w:num>
  <w:num w:numId="52" w16cid:durableId="298073128">
    <w:abstractNumId w:val="10"/>
  </w:num>
  <w:num w:numId="53" w16cid:durableId="207692452">
    <w:abstractNumId w:val="25"/>
  </w:num>
  <w:num w:numId="54" w16cid:durableId="26294649">
    <w:abstractNumId w:val="6"/>
  </w:num>
  <w:num w:numId="55" w16cid:durableId="633946549">
    <w:abstractNumId w:val="47"/>
  </w:num>
  <w:num w:numId="56" w16cid:durableId="1247112319">
    <w:abstractNumId w:val="1"/>
  </w:num>
  <w:num w:numId="57" w16cid:durableId="1964730062">
    <w:abstractNumId w:val="24"/>
  </w:num>
  <w:num w:numId="58" w16cid:durableId="1476145896">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5D79"/>
    <w:rsid w:val="000061F0"/>
    <w:rsid w:val="0001255D"/>
    <w:rsid w:val="000146B0"/>
    <w:rsid w:val="00014EDC"/>
    <w:rsid w:val="00021A1B"/>
    <w:rsid w:val="00026192"/>
    <w:rsid w:val="00027E79"/>
    <w:rsid w:val="000354CB"/>
    <w:rsid w:val="0004063C"/>
    <w:rsid w:val="0004247F"/>
    <w:rsid w:val="00054CEE"/>
    <w:rsid w:val="0006055B"/>
    <w:rsid w:val="00060B30"/>
    <w:rsid w:val="00060C59"/>
    <w:rsid w:val="00061F24"/>
    <w:rsid w:val="00062AFB"/>
    <w:rsid w:val="000642C0"/>
    <w:rsid w:val="000655DD"/>
    <w:rsid w:val="00066B0C"/>
    <w:rsid w:val="00071F79"/>
    <w:rsid w:val="0007251B"/>
    <w:rsid w:val="000733A5"/>
    <w:rsid w:val="00074730"/>
    <w:rsid w:val="00077AF7"/>
    <w:rsid w:val="00080567"/>
    <w:rsid w:val="00081570"/>
    <w:rsid w:val="00082C5B"/>
    <w:rsid w:val="00083227"/>
    <w:rsid w:val="00083F29"/>
    <w:rsid w:val="000853CF"/>
    <w:rsid w:val="00086CBE"/>
    <w:rsid w:val="00090812"/>
    <w:rsid w:val="000921F0"/>
    <w:rsid w:val="000938F5"/>
    <w:rsid w:val="00094935"/>
    <w:rsid w:val="000A012A"/>
    <w:rsid w:val="000A5A6B"/>
    <w:rsid w:val="000B054A"/>
    <w:rsid w:val="000B3A10"/>
    <w:rsid w:val="000B7AC4"/>
    <w:rsid w:val="000C1EE7"/>
    <w:rsid w:val="000C6F3F"/>
    <w:rsid w:val="000D4E9A"/>
    <w:rsid w:val="000D7D44"/>
    <w:rsid w:val="000F1E4A"/>
    <w:rsid w:val="000F3B5B"/>
    <w:rsid w:val="000F56B1"/>
    <w:rsid w:val="000F57F8"/>
    <w:rsid w:val="000F7901"/>
    <w:rsid w:val="00100D34"/>
    <w:rsid w:val="00100D90"/>
    <w:rsid w:val="00103EFD"/>
    <w:rsid w:val="00107D87"/>
    <w:rsid w:val="00110485"/>
    <w:rsid w:val="00115818"/>
    <w:rsid w:val="00121069"/>
    <w:rsid w:val="00125020"/>
    <w:rsid w:val="001253F4"/>
    <w:rsid w:val="00126EC2"/>
    <w:rsid w:val="001271F0"/>
    <w:rsid w:val="00141022"/>
    <w:rsid w:val="00150077"/>
    <w:rsid w:val="00150D90"/>
    <w:rsid w:val="00157482"/>
    <w:rsid w:val="001648C7"/>
    <w:rsid w:val="001707D8"/>
    <w:rsid w:val="0018156C"/>
    <w:rsid w:val="001836C3"/>
    <w:rsid w:val="001A1DF1"/>
    <w:rsid w:val="001A32F0"/>
    <w:rsid w:val="001A34AD"/>
    <w:rsid w:val="001A38FD"/>
    <w:rsid w:val="001A5C59"/>
    <w:rsid w:val="001B0A76"/>
    <w:rsid w:val="001B6E1A"/>
    <w:rsid w:val="001B718B"/>
    <w:rsid w:val="001C15D7"/>
    <w:rsid w:val="001D1664"/>
    <w:rsid w:val="001D4081"/>
    <w:rsid w:val="001D4E9A"/>
    <w:rsid w:val="001D7761"/>
    <w:rsid w:val="001F0446"/>
    <w:rsid w:val="001F4C13"/>
    <w:rsid w:val="001F57F5"/>
    <w:rsid w:val="001F58FA"/>
    <w:rsid w:val="00203506"/>
    <w:rsid w:val="0020401C"/>
    <w:rsid w:val="0020629A"/>
    <w:rsid w:val="00206E11"/>
    <w:rsid w:val="00206FE3"/>
    <w:rsid w:val="00207554"/>
    <w:rsid w:val="00210D25"/>
    <w:rsid w:val="00211261"/>
    <w:rsid w:val="00213862"/>
    <w:rsid w:val="0021623F"/>
    <w:rsid w:val="00220555"/>
    <w:rsid w:val="00223622"/>
    <w:rsid w:val="00227286"/>
    <w:rsid w:val="00230CAA"/>
    <w:rsid w:val="002311C2"/>
    <w:rsid w:val="00233E76"/>
    <w:rsid w:val="002517BB"/>
    <w:rsid w:val="00254BFE"/>
    <w:rsid w:val="002560D7"/>
    <w:rsid w:val="00256E24"/>
    <w:rsid w:val="00257DA3"/>
    <w:rsid w:val="00265491"/>
    <w:rsid w:val="00267795"/>
    <w:rsid w:val="00270479"/>
    <w:rsid w:val="002736F2"/>
    <w:rsid w:val="00276CE2"/>
    <w:rsid w:val="00276D5B"/>
    <w:rsid w:val="002807F9"/>
    <w:rsid w:val="00287AF1"/>
    <w:rsid w:val="0029180F"/>
    <w:rsid w:val="0029286C"/>
    <w:rsid w:val="00292CB1"/>
    <w:rsid w:val="002934AF"/>
    <w:rsid w:val="00294377"/>
    <w:rsid w:val="002944F9"/>
    <w:rsid w:val="0029457E"/>
    <w:rsid w:val="0029650E"/>
    <w:rsid w:val="002A1143"/>
    <w:rsid w:val="002A20BD"/>
    <w:rsid w:val="002A234F"/>
    <w:rsid w:val="002A41C6"/>
    <w:rsid w:val="002B5640"/>
    <w:rsid w:val="002B58F3"/>
    <w:rsid w:val="002B5DBE"/>
    <w:rsid w:val="002B785B"/>
    <w:rsid w:val="002B7A18"/>
    <w:rsid w:val="002C1F44"/>
    <w:rsid w:val="002D6794"/>
    <w:rsid w:val="002D6D56"/>
    <w:rsid w:val="002E2B43"/>
    <w:rsid w:val="002E3D13"/>
    <w:rsid w:val="002E6CCF"/>
    <w:rsid w:val="002F33D0"/>
    <w:rsid w:val="002F5BB1"/>
    <w:rsid w:val="002F6ADA"/>
    <w:rsid w:val="002F6ED3"/>
    <w:rsid w:val="002F7B91"/>
    <w:rsid w:val="00300722"/>
    <w:rsid w:val="0030316D"/>
    <w:rsid w:val="003041F8"/>
    <w:rsid w:val="00306028"/>
    <w:rsid w:val="00310ED5"/>
    <w:rsid w:val="00316A6C"/>
    <w:rsid w:val="00321F95"/>
    <w:rsid w:val="00324940"/>
    <w:rsid w:val="003439C4"/>
    <w:rsid w:val="00360DA1"/>
    <w:rsid w:val="003664F6"/>
    <w:rsid w:val="00373D2F"/>
    <w:rsid w:val="00381E03"/>
    <w:rsid w:val="0038610A"/>
    <w:rsid w:val="003872AF"/>
    <w:rsid w:val="00387893"/>
    <w:rsid w:val="00391E31"/>
    <w:rsid w:val="00392AEF"/>
    <w:rsid w:val="00392E3A"/>
    <w:rsid w:val="003A0A46"/>
    <w:rsid w:val="003A0ABD"/>
    <w:rsid w:val="003A1199"/>
    <w:rsid w:val="003A1C3E"/>
    <w:rsid w:val="003A6C91"/>
    <w:rsid w:val="003A7774"/>
    <w:rsid w:val="003C100F"/>
    <w:rsid w:val="003C1127"/>
    <w:rsid w:val="003C1A3A"/>
    <w:rsid w:val="003C435B"/>
    <w:rsid w:val="003C56BE"/>
    <w:rsid w:val="003C71F9"/>
    <w:rsid w:val="003C7358"/>
    <w:rsid w:val="003D115C"/>
    <w:rsid w:val="003D24F9"/>
    <w:rsid w:val="003D4656"/>
    <w:rsid w:val="003D633B"/>
    <w:rsid w:val="003E1CA6"/>
    <w:rsid w:val="003E2940"/>
    <w:rsid w:val="003E2ADD"/>
    <w:rsid w:val="003E4BF2"/>
    <w:rsid w:val="003E61AD"/>
    <w:rsid w:val="003E61F6"/>
    <w:rsid w:val="00401D0C"/>
    <w:rsid w:val="00405075"/>
    <w:rsid w:val="00406DCD"/>
    <w:rsid w:val="00407537"/>
    <w:rsid w:val="004165BD"/>
    <w:rsid w:val="00421269"/>
    <w:rsid w:val="0042220D"/>
    <w:rsid w:val="004224AD"/>
    <w:rsid w:val="004275C7"/>
    <w:rsid w:val="004328A4"/>
    <w:rsid w:val="00433397"/>
    <w:rsid w:val="0043377A"/>
    <w:rsid w:val="00433E48"/>
    <w:rsid w:val="004365B3"/>
    <w:rsid w:val="004379B6"/>
    <w:rsid w:val="004409B2"/>
    <w:rsid w:val="00443F73"/>
    <w:rsid w:val="0044428E"/>
    <w:rsid w:val="00446465"/>
    <w:rsid w:val="00452149"/>
    <w:rsid w:val="00452A9E"/>
    <w:rsid w:val="00453A86"/>
    <w:rsid w:val="00460D54"/>
    <w:rsid w:val="00461D3E"/>
    <w:rsid w:val="00465E1E"/>
    <w:rsid w:val="004706CC"/>
    <w:rsid w:val="00471852"/>
    <w:rsid w:val="004851B3"/>
    <w:rsid w:val="00487177"/>
    <w:rsid w:val="00492DD9"/>
    <w:rsid w:val="004A2497"/>
    <w:rsid w:val="004A5949"/>
    <w:rsid w:val="004A6EA9"/>
    <w:rsid w:val="004B4839"/>
    <w:rsid w:val="004B75AC"/>
    <w:rsid w:val="004B7801"/>
    <w:rsid w:val="004C0CE4"/>
    <w:rsid w:val="004C1D58"/>
    <w:rsid w:val="004C3644"/>
    <w:rsid w:val="004D0026"/>
    <w:rsid w:val="004D12DD"/>
    <w:rsid w:val="004D2CC1"/>
    <w:rsid w:val="004E4C4B"/>
    <w:rsid w:val="004E5778"/>
    <w:rsid w:val="004E6410"/>
    <w:rsid w:val="004E7ED8"/>
    <w:rsid w:val="004F7C92"/>
    <w:rsid w:val="00500A9D"/>
    <w:rsid w:val="00501E59"/>
    <w:rsid w:val="0050376D"/>
    <w:rsid w:val="00504347"/>
    <w:rsid w:val="00506178"/>
    <w:rsid w:val="005127D7"/>
    <w:rsid w:val="00512C25"/>
    <w:rsid w:val="005141D2"/>
    <w:rsid w:val="005221D1"/>
    <w:rsid w:val="00522E3C"/>
    <w:rsid w:val="005247BE"/>
    <w:rsid w:val="005302CB"/>
    <w:rsid w:val="00531468"/>
    <w:rsid w:val="00531CC1"/>
    <w:rsid w:val="005409F1"/>
    <w:rsid w:val="0054255A"/>
    <w:rsid w:val="0054486C"/>
    <w:rsid w:val="00545068"/>
    <w:rsid w:val="005538B9"/>
    <w:rsid w:val="0055434C"/>
    <w:rsid w:val="0056458D"/>
    <w:rsid w:val="00566071"/>
    <w:rsid w:val="00567FC5"/>
    <w:rsid w:val="005735BD"/>
    <w:rsid w:val="00577243"/>
    <w:rsid w:val="0058362E"/>
    <w:rsid w:val="00591283"/>
    <w:rsid w:val="005940F0"/>
    <w:rsid w:val="005973BD"/>
    <w:rsid w:val="005A34F6"/>
    <w:rsid w:val="005A61CE"/>
    <w:rsid w:val="005A7E44"/>
    <w:rsid w:val="005A7E5A"/>
    <w:rsid w:val="005B1285"/>
    <w:rsid w:val="005B1410"/>
    <w:rsid w:val="005B5FCC"/>
    <w:rsid w:val="005B73AB"/>
    <w:rsid w:val="005D458B"/>
    <w:rsid w:val="005D4A40"/>
    <w:rsid w:val="005E17B7"/>
    <w:rsid w:val="005E1BF0"/>
    <w:rsid w:val="005E30A3"/>
    <w:rsid w:val="005E3BB5"/>
    <w:rsid w:val="005E3F36"/>
    <w:rsid w:val="005E493B"/>
    <w:rsid w:val="005E75A6"/>
    <w:rsid w:val="005F03AD"/>
    <w:rsid w:val="005F2951"/>
    <w:rsid w:val="005F2F49"/>
    <w:rsid w:val="005F2FF2"/>
    <w:rsid w:val="005F6B80"/>
    <w:rsid w:val="005F6CBE"/>
    <w:rsid w:val="0060012B"/>
    <w:rsid w:val="006003BB"/>
    <w:rsid w:val="006015A2"/>
    <w:rsid w:val="00606126"/>
    <w:rsid w:val="00607894"/>
    <w:rsid w:val="00611D99"/>
    <w:rsid w:val="00613C35"/>
    <w:rsid w:val="006154EE"/>
    <w:rsid w:val="00623115"/>
    <w:rsid w:val="00624DDC"/>
    <w:rsid w:val="006253B6"/>
    <w:rsid w:val="006257ED"/>
    <w:rsid w:val="00625DAA"/>
    <w:rsid w:val="00626481"/>
    <w:rsid w:val="0062686E"/>
    <w:rsid w:val="00630B30"/>
    <w:rsid w:val="00631F4E"/>
    <w:rsid w:val="00641190"/>
    <w:rsid w:val="006425F9"/>
    <w:rsid w:val="00643E81"/>
    <w:rsid w:val="00651FF6"/>
    <w:rsid w:val="006529D3"/>
    <w:rsid w:val="00653248"/>
    <w:rsid w:val="00663735"/>
    <w:rsid w:val="0066400C"/>
    <w:rsid w:val="00665269"/>
    <w:rsid w:val="0068303E"/>
    <w:rsid w:val="0068383E"/>
    <w:rsid w:val="00685EF6"/>
    <w:rsid w:val="006907C3"/>
    <w:rsid w:val="00690AD1"/>
    <w:rsid w:val="00690BBF"/>
    <w:rsid w:val="006914F7"/>
    <w:rsid w:val="00693976"/>
    <w:rsid w:val="00693BDD"/>
    <w:rsid w:val="006A2B00"/>
    <w:rsid w:val="006A36AB"/>
    <w:rsid w:val="006A4D02"/>
    <w:rsid w:val="006B14D6"/>
    <w:rsid w:val="006B1BF9"/>
    <w:rsid w:val="006B311F"/>
    <w:rsid w:val="006B31DA"/>
    <w:rsid w:val="006B42A5"/>
    <w:rsid w:val="006B53F1"/>
    <w:rsid w:val="006B6037"/>
    <w:rsid w:val="006C0E56"/>
    <w:rsid w:val="006D22BE"/>
    <w:rsid w:val="006E180D"/>
    <w:rsid w:val="006E2910"/>
    <w:rsid w:val="006E4F82"/>
    <w:rsid w:val="006F1265"/>
    <w:rsid w:val="006F3B81"/>
    <w:rsid w:val="00700903"/>
    <w:rsid w:val="0070206D"/>
    <w:rsid w:val="00717830"/>
    <w:rsid w:val="00717BDC"/>
    <w:rsid w:val="00717CF1"/>
    <w:rsid w:val="007206DE"/>
    <w:rsid w:val="00721395"/>
    <w:rsid w:val="00723A28"/>
    <w:rsid w:val="00724DE9"/>
    <w:rsid w:val="007251F3"/>
    <w:rsid w:val="00725B1C"/>
    <w:rsid w:val="00734259"/>
    <w:rsid w:val="00736B62"/>
    <w:rsid w:val="00737B71"/>
    <w:rsid w:val="00743694"/>
    <w:rsid w:val="007445AF"/>
    <w:rsid w:val="00744B1A"/>
    <w:rsid w:val="00753F70"/>
    <w:rsid w:val="00755A62"/>
    <w:rsid w:val="00764C85"/>
    <w:rsid w:val="007732C4"/>
    <w:rsid w:val="00773718"/>
    <w:rsid w:val="0078121B"/>
    <w:rsid w:val="00782D0D"/>
    <w:rsid w:val="00783867"/>
    <w:rsid w:val="0079154A"/>
    <w:rsid w:val="00793E3E"/>
    <w:rsid w:val="007A1764"/>
    <w:rsid w:val="007A1845"/>
    <w:rsid w:val="007A29C5"/>
    <w:rsid w:val="007A34C7"/>
    <w:rsid w:val="007C24C3"/>
    <w:rsid w:val="007C41F1"/>
    <w:rsid w:val="007C7B4B"/>
    <w:rsid w:val="007D0F6E"/>
    <w:rsid w:val="007E34BA"/>
    <w:rsid w:val="007E59FE"/>
    <w:rsid w:val="007E60CB"/>
    <w:rsid w:val="007F74E0"/>
    <w:rsid w:val="007F7C41"/>
    <w:rsid w:val="007F7F20"/>
    <w:rsid w:val="00803E95"/>
    <w:rsid w:val="0080549E"/>
    <w:rsid w:val="0081211B"/>
    <w:rsid w:val="00820661"/>
    <w:rsid w:val="00823428"/>
    <w:rsid w:val="008267B4"/>
    <w:rsid w:val="008279B3"/>
    <w:rsid w:val="00833F31"/>
    <w:rsid w:val="00834C54"/>
    <w:rsid w:val="008369BA"/>
    <w:rsid w:val="008402AB"/>
    <w:rsid w:val="00840D32"/>
    <w:rsid w:val="00842237"/>
    <w:rsid w:val="008433A8"/>
    <w:rsid w:val="00843933"/>
    <w:rsid w:val="008478E2"/>
    <w:rsid w:val="008502D9"/>
    <w:rsid w:val="00850F4C"/>
    <w:rsid w:val="00856FE4"/>
    <w:rsid w:val="00862336"/>
    <w:rsid w:val="00864C1F"/>
    <w:rsid w:val="00870FA1"/>
    <w:rsid w:val="00872231"/>
    <w:rsid w:val="0087364E"/>
    <w:rsid w:val="0087390F"/>
    <w:rsid w:val="00875220"/>
    <w:rsid w:val="00875E2E"/>
    <w:rsid w:val="008767A8"/>
    <w:rsid w:val="008816CA"/>
    <w:rsid w:val="00882589"/>
    <w:rsid w:val="00883FA7"/>
    <w:rsid w:val="008903C9"/>
    <w:rsid w:val="008904F5"/>
    <w:rsid w:val="00891CD9"/>
    <w:rsid w:val="00896D16"/>
    <w:rsid w:val="008A148A"/>
    <w:rsid w:val="008A2331"/>
    <w:rsid w:val="008A2DEE"/>
    <w:rsid w:val="008A36D4"/>
    <w:rsid w:val="008A4BD9"/>
    <w:rsid w:val="008A6EAD"/>
    <w:rsid w:val="008A7E07"/>
    <w:rsid w:val="008B4593"/>
    <w:rsid w:val="008B47A2"/>
    <w:rsid w:val="008C1D68"/>
    <w:rsid w:val="008C7CA9"/>
    <w:rsid w:val="008D0D3F"/>
    <w:rsid w:val="008D404A"/>
    <w:rsid w:val="008D5FE2"/>
    <w:rsid w:val="008E0239"/>
    <w:rsid w:val="008E0927"/>
    <w:rsid w:val="008E1E66"/>
    <w:rsid w:val="008E20B8"/>
    <w:rsid w:val="008E2937"/>
    <w:rsid w:val="008E4718"/>
    <w:rsid w:val="008E700C"/>
    <w:rsid w:val="008F00AE"/>
    <w:rsid w:val="008F2446"/>
    <w:rsid w:val="008F60F6"/>
    <w:rsid w:val="00901040"/>
    <w:rsid w:val="00906F6A"/>
    <w:rsid w:val="009106F5"/>
    <w:rsid w:val="00917703"/>
    <w:rsid w:val="00917C08"/>
    <w:rsid w:val="00923F25"/>
    <w:rsid w:val="00927BAB"/>
    <w:rsid w:val="00940B7A"/>
    <w:rsid w:val="00950013"/>
    <w:rsid w:val="0095048F"/>
    <w:rsid w:val="009518DD"/>
    <w:rsid w:val="0095790F"/>
    <w:rsid w:val="00960296"/>
    <w:rsid w:val="00963503"/>
    <w:rsid w:val="009643CD"/>
    <w:rsid w:val="00965DBD"/>
    <w:rsid w:val="009715A9"/>
    <w:rsid w:val="00971944"/>
    <w:rsid w:val="009815C6"/>
    <w:rsid w:val="00986951"/>
    <w:rsid w:val="00992DF1"/>
    <w:rsid w:val="009944F9"/>
    <w:rsid w:val="00996201"/>
    <w:rsid w:val="009976AB"/>
    <w:rsid w:val="009A1DCD"/>
    <w:rsid w:val="009A39E1"/>
    <w:rsid w:val="009A3AD8"/>
    <w:rsid w:val="009A4BC9"/>
    <w:rsid w:val="009A68A4"/>
    <w:rsid w:val="009A6EE8"/>
    <w:rsid w:val="009B0F58"/>
    <w:rsid w:val="009B78E1"/>
    <w:rsid w:val="009C01BA"/>
    <w:rsid w:val="009C3380"/>
    <w:rsid w:val="009C41C0"/>
    <w:rsid w:val="009C491C"/>
    <w:rsid w:val="009D048D"/>
    <w:rsid w:val="009D36AA"/>
    <w:rsid w:val="009E097F"/>
    <w:rsid w:val="009E121F"/>
    <w:rsid w:val="009E7C60"/>
    <w:rsid w:val="009E7E38"/>
    <w:rsid w:val="009F1636"/>
    <w:rsid w:val="009F265B"/>
    <w:rsid w:val="009F482C"/>
    <w:rsid w:val="009F68DB"/>
    <w:rsid w:val="00A030A6"/>
    <w:rsid w:val="00A03E3F"/>
    <w:rsid w:val="00A06445"/>
    <w:rsid w:val="00A1108E"/>
    <w:rsid w:val="00A13EAC"/>
    <w:rsid w:val="00A2032A"/>
    <w:rsid w:val="00A265E9"/>
    <w:rsid w:val="00A27CD0"/>
    <w:rsid w:val="00A36134"/>
    <w:rsid w:val="00A362B6"/>
    <w:rsid w:val="00A4403D"/>
    <w:rsid w:val="00A53E9C"/>
    <w:rsid w:val="00A56CFA"/>
    <w:rsid w:val="00A619FD"/>
    <w:rsid w:val="00A64480"/>
    <w:rsid w:val="00A65BCD"/>
    <w:rsid w:val="00A67DFF"/>
    <w:rsid w:val="00A71475"/>
    <w:rsid w:val="00A714DC"/>
    <w:rsid w:val="00A7179C"/>
    <w:rsid w:val="00A71D77"/>
    <w:rsid w:val="00A761CB"/>
    <w:rsid w:val="00A83270"/>
    <w:rsid w:val="00A83B69"/>
    <w:rsid w:val="00A83EB6"/>
    <w:rsid w:val="00A85701"/>
    <w:rsid w:val="00A85851"/>
    <w:rsid w:val="00A91F68"/>
    <w:rsid w:val="00A97079"/>
    <w:rsid w:val="00AA44B7"/>
    <w:rsid w:val="00AA48FC"/>
    <w:rsid w:val="00AA7FB2"/>
    <w:rsid w:val="00AC0FA1"/>
    <w:rsid w:val="00AC2567"/>
    <w:rsid w:val="00AC6FD6"/>
    <w:rsid w:val="00AD0344"/>
    <w:rsid w:val="00AD3261"/>
    <w:rsid w:val="00AD4355"/>
    <w:rsid w:val="00AE0A37"/>
    <w:rsid w:val="00AE3123"/>
    <w:rsid w:val="00AE3F5F"/>
    <w:rsid w:val="00AE7378"/>
    <w:rsid w:val="00AF143B"/>
    <w:rsid w:val="00B00991"/>
    <w:rsid w:val="00B026D1"/>
    <w:rsid w:val="00B031EB"/>
    <w:rsid w:val="00B04785"/>
    <w:rsid w:val="00B11BE4"/>
    <w:rsid w:val="00B125D2"/>
    <w:rsid w:val="00B13297"/>
    <w:rsid w:val="00B13DC4"/>
    <w:rsid w:val="00B17617"/>
    <w:rsid w:val="00B17B7C"/>
    <w:rsid w:val="00B23277"/>
    <w:rsid w:val="00B245AD"/>
    <w:rsid w:val="00B3652D"/>
    <w:rsid w:val="00B4182B"/>
    <w:rsid w:val="00B507DC"/>
    <w:rsid w:val="00B55E54"/>
    <w:rsid w:val="00B56589"/>
    <w:rsid w:val="00B57373"/>
    <w:rsid w:val="00B61E69"/>
    <w:rsid w:val="00B6206D"/>
    <w:rsid w:val="00B642E7"/>
    <w:rsid w:val="00B64D05"/>
    <w:rsid w:val="00B66BEF"/>
    <w:rsid w:val="00B70460"/>
    <w:rsid w:val="00B810EA"/>
    <w:rsid w:val="00B825F7"/>
    <w:rsid w:val="00B87277"/>
    <w:rsid w:val="00B92A51"/>
    <w:rsid w:val="00B94085"/>
    <w:rsid w:val="00B9441B"/>
    <w:rsid w:val="00B94A87"/>
    <w:rsid w:val="00BA153C"/>
    <w:rsid w:val="00BA4E51"/>
    <w:rsid w:val="00BA5C95"/>
    <w:rsid w:val="00BB4BF8"/>
    <w:rsid w:val="00BB4C8D"/>
    <w:rsid w:val="00BB7761"/>
    <w:rsid w:val="00BB7917"/>
    <w:rsid w:val="00BC14EE"/>
    <w:rsid w:val="00BC73BE"/>
    <w:rsid w:val="00BD645B"/>
    <w:rsid w:val="00BD6BE3"/>
    <w:rsid w:val="00BD702B"/>
    <w:rsid w:val="00BD7963"/>
    <w:rsid w:val="00BD7B78"/>
    <w:rsid w:val="00BE2160"/>
    <w:rsid w:val="00BE371B"/>
    <w:rsid w:val="00BE669D"/>
    <w:rsid w:val="00BE773B"/>
    <w:rsid w:val="00C0059A"/>
    <w:rsid w:val="00C04965"/>
    <w:rsid w:val="00C05352"/>
    <w:rsid w:val="00C07B24"/>
    <w:rsid w:val="00C07C06"/>
    <w:rsid w:val="00C1129B"/>
    <w:rsid w:val="00C11F6C"/>
    <w:rsid w:val="00C13846"/>
    <w:rsid w:val="00C1473F"/>
    <w:rsid w:val="00C25666"/>
    <w:rsid w:val="00C25FB5"/>
    <w:rsid w:val="00C2785B"/>
    <w:rsid w:val="00C32404"/>
    <w:rsid w:val="00C34703"/>
    <w:rsid w:val="00C353EE"/>
    <w:rsid w:val="00C36CB6"/>
    <w:rsid w:val="00C37358"/>
    <w:rsid w:val="00C413D3"/>
    <w:rsid w:val="00C440F7"/>
    <w:rsid w:val="00C53AEC"/>
    <w:rsid w:val="00C624AA"/>
    <w:rsid w:val="00C672A6"/>
    <w:rsid w:val="00C7152E"/>
    <w:rsid w:val="00C72DD6"/>
    <w:rsid w:val="00C73360"/>
    <w:rsid w:val="00C743CD"/>
    <w:rsid w:val="00C770CA"/>
    <w:rsid w:val="00C86CB2"/>
    <w:rsid w:val="00C906E4"/>
    <w:rsid w:val="00C91C71"/>
    <w:rsid w:val="00C95126"/>
    <w:rsid w:val="00C9596D"/>
    <w:rsid w:val="00C971CF"/>
    <w:rsid w:val="00CA72A5"/>
    <w:rsid w:val="00CB08F3"/>
    <w:rsid w:val="00CB1F9B"/>
    <w:rsid w:val="00CB34CB"/>
    <w:rsid w:val="00CB4358"/>
    <w:rsid w:val="00CB57CE"/>
    <w:rsid w:val="00CB5E28"/>
    <w:rsid w:val="00CC07BF"/>
    <w:rsid w:val="00CC3A0A"/>
    <w:rsid w:val="00CC4651"/>
    <w:rsid w:val="00CE018E"/>
    <w:rsid w:val="00CE2C8F"/>
    <w:rsid w:val="00CE491D"/>
    <w:rsid w:val="00CE7A4A"/>
    <w:rsid w:val="00CF315D"/>
    <w:rsid w:val="00CF5BD9"/>
    <w:rsid w:val="00D00E68"/>
    <w:rsid w:val="00D057C5"/>
    <w:rsid w:val="00D0785B"/>
    <w:rsid w:val="00D1047A"/>
    <w:rsid w:val="00D10D93"/>
    <w:rsid w:val="00D1343F"/>
    <w:rsid w:val="00D13AA8"/>
    <w:rsid w:val="00D239B5"/>
    <w:rsid w:val="00D25EE4"/>
    <w:rsid w:val="00D26F1F"/>
    <w:rsid w:val="00D30B6F"/>
    <w:rsid w:val="00D31537"/>
    <w:rsid w:val="00D32B72"/>
    <w:rsid w:val="00D32E6D"/>
    <w:rsid w:val="00D36ECC"/>
    <w:rsid w:val="00D374EA"/>
    <w:rsid w:val="00D4033C"/>
    <w:rsid w:val="00D40E57"/>
    <w:rsid w:val="00D4281C"/>
    <w:rsid w:val="00D45504"/>
    <w:rsid w:val="00D50E47"/>
    <w:rsid w:val="00D5346A"/>
    <w:rsid w:val="00D55767"/>
    <w:rsid w:val="00D65293"/>
    <w:rsid w:val="00D71BA0"/>
    <w:rsid w:val="00D74529"/>
    <w:rsid w:val="00D749DF"/>
    <w:rsid w:val="00D765B9"/>
    <w:rsid w:val="00D82755"/>
    <w:rsid w:val="00D82E67"/>
    <w:rsid w:val="00D831AC"/>
    <w:rsid w:val="00D86246"/>
    <w:rsid w:val="00D87B09"/>
    <w:rsid w:val="00D97926"/>
    <w:rsid w:val="00DA3557"/>
    <w:rsid w:val="00DA4701"/>
    <w:rsid w:val="00DA4A27"/>
    <w:rsid w:val="00DA6A7D"/>
    <w:rsid w:val="00DB75F0"/>
    <w:rsid w:val="00DC0BE4"/>
    <w:rsid w:val="00DC2796"/>
    <w:rsid w:val="00DC4A4F"/>
    <w:rsid w:val="00DC65F2"/>
    <w:rsid w:val="00DC7876"/>
    <w:rsid w:val="00DC7DD5"/>
    <w:rsid w:val="00DE3ED7"/>
    <w:rsid w:val="00DE5B8B"/>
    <w:rsid w:val="00DF1291"/>
    <w:rsid w:val="00DF232B"/>
    <w:rsid w:val="00E0097F"/>
    <w:rsid w:val="00E11260"/>
    <w:rsid w:val="00E1392C"/>
    <w:rsid w:val="00E142C6"/>
    <w:rsid w:val="00E149D6"/>
    <w:rsid w:val="00E1619E"/>
    <w:rsid w:val="00E172F2"/>
    <w:rsid w:val="00E17337"/>
    <w:rsid w:val="00E1790E"/>
    <w:rsid w:val="00E218C4"/>
    <w:rsid w:val="00E22AC6"/>
    <w:rsid w:val="00E24830"/>
    <w:rsid w:val="00E24ECC"/>
    <w:rsid w:val="00E25A63"/>
    <w:rsid w:val="00E271B3"/>
    <w:rsid w:val="00E318A6"/>
    <w:rsid w:val="00E3308C"/>
    <w:rsid w:val="00E332B5"/>
    <w:rsid w:val="00E338E0"/>
    <w:rsid w:val="00E347DA"/>
    <w:rsid w:val="00E41C62"/>
    <w:rsid w:val="00E41EE9"/>
    <w:rsid w:val="00E4402D"/>
    <w:rsid w:val="00E44AB6"/>
    <w:rsid w:val="00E461D4"/>
    <w:rsid w:val="00E50254"/>
    <w:rsid w:val="00E5264B"/>
    <w:rsid w:val="00E542B2"/>
    <w:rsid w:val="00E55718"/>
    <w:rsid w:val="00E61ABF"/>
    <w:rsid w:val="00E62285"/>
    <w:rsid w:val="00E62819"/>
    <w:rsid w:val="00E66185"/>
    <w:rsid w:val="00E66F99"/>
    <w:rsid w:val="00E71E25"/>
    <w:rsid w:val="00E750C8"/>
    <w:rsid w:val="00E852B6"/>
    <w:rsid w:val="00E86E33"/>
    <w:rsid w:val="00E9045F"/>
    <w:rsid w:val="00EA0D4F"/>
    <w:rsid w:val="00EA1626"/>
    <w:rsid w:val="00EA2B49"/>
    <w:rsid w:val="00EA405B"/>
    <w:rsid w:val="00EB0CC0"/>
    <w:rsid w:val="00EB41AC"/>
    <w:rsid w:val="00EB4C26"/>
    <w:rsid w:val="00EB6134"/>
    <w:rsid w:val="00EC18AE"/>
    <w:rsid w:val="00EC1A6C"/>
    <w:rsid w:val="00EC282C"/>
    <w:rsid w:val="00EC46E1"/>
    <w:rsid w:val="00ED0DB1"/>
    <w:rsid w:val="00ED418B"/>
    <w:rsid w:val="00ED7509"/>
    <w:rsid w:val="00EE38AF"/>
    <w:rsid w:val="00EE3AFF"/>
    <w:rsid w:val="00EF09DD"/>
    <w:rsid w:val="00EF254B"/>
    <w:rsid w:val="00EF31A9"/>
    <w:rsid w:val="00EF4FF2"/>
    <w:rsid w:val="00EF5932"/>
    <w:rsid w:val="00F00055"/>
    <w:rsid w:val="00F035DA"/>
    <w:rsid w:val="00F05367"/>
    <w:rsid w:val="00F071DE"/>
    <w:rsid w:val="00F109A8"/>
    <w:rsid w:val="00F13028"/>
    <w:rsid w:val="00F16547"/>
    <w:rsid w:val="00F17AE0"/>
    <w:rsid w:val="00F2736A"/>
    <w:rsid w:val="00F35231"/>
    <w:rsid w:val="00F4057A"/>
    <w:rsid w:val="00F4134B"/>
    <w:rsid w:val="00F42246"/>
    <w:rsid w:val="00F472F9"/>
    <w:rsid w:val="00F47ABE"/>
    <w:rsid w:val="00F5004B"/>
    <w:rsid w:val="00F622AE"/>
    <w:rsid w:val="00F62530"/>
    <w:rsid w:val="00F65162"/>
    <w:rsid w:val="00F67470"/>
    <w:rsid w:val="00F72FFE"/>
    <w:rsid w:val="00F74630"/>
    <w:rsid w:val="00F75061"/>
    <w:rsid w:val="00F77222"/>
    <w:rsid w:val="00F81911"/>
    <w:rsid w:val="00F87CA1"/>
    <w:rsid w:val="00F9122A"/>
    <w:rsid w:val="00F94010"/>
    <w:rsid w:val="00FA5B1A"/>
    <w:rsid w:val="00FA6A37"/>
    <w:rsid w:val="00FA6D2C"/>
    <w:rsid w:val="00FA7EBD"/>
    <w:rsid w:val="00FB5806"/>
    <w:rsid w:val="00FB5BF6"/>
    <w:rsid w:val="00FC15C1"/>
    <w:rsid w:val="00FC779A"/>
    <w:rsid w:val="00FD3D15"/>
    <w:rsid w:val="00FD556D"/>
    <w:rsid w:val="00FE3C40"/>
    <w:rsid w:val="00FF16DD"/>
    <w:rsid w:val="00FF4F58"/>
    <w:rsid w:val="00FF55F6"/>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279BC735-1867-4DAF-93A3-C30644A3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3AB"/>
    <w:rPr>
      <w:rFonts w:ascii="Arial" w:hAnsi="Arial"/>
    </w:rPr>
  </w:style>
  <w:style w:type="paragraph" w:styleId="Heading1">
    <w:name w:val="heading 1"/>
    <w:basedOn w:val="Normal"/>
    <w:next w:val="Normal"/>
    <w:link w:val="Heading1Char"/>
    <w:uiPriority w:val="9"/>
    <w:qFormat/>
    <w:rsid w:val="0029180F"/>
    <w:pPr>
      <w:keepNext/>
      <w:keepLines/>
      <w:spacing w:before="240" w:after="16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C971CF"/>
    <w:pPr>
      <w:keepNext/>
      <w:keepLines/>
      <w:spacing w:before="160" w:after="160"/>
      <w:outlineLvl w:val="1"/>
    </w:pPr>
    <w:rPr>
      <w:rFonts w:eastAsiaTheme="majorEastAsia" w:cstheme="majorBidi"/>
      <w:i/>
      <w:szCs w:val="26"/>
      <w:u w:val="single"/>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uiPriority w:val="39"/>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rsid w:val="00B55E54"/>
    <w:rPr>
      <w:sz w:val="20"/>
      <w:szCs w:val="20"/>
    </w:rPr>
  </w:style>
  <w:style w:type="character" w:styleId="FootnoteReference">
    <w:name w:val="footnote reference"/>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aliases w:val="Primary Bullet List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paragraph">
    <w:name w:val="paragraph"/>
    <w:basedOn w:val="Normal"/>
    <w:rsid w:val="002205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0555"/>
  </w:style>
  <w:style w:type="character" w:customStyle="1" w:styleId="cf01">
    <w:name w:val="cf01"/>
    <w:basedOn w:val="DefaultParagraphFont"/>
    <w:rsid w:val="0018156C"/>
    <w:rPr>
      <w:rFonts w:ascii="Segoe UI" w:hAnsi="Segoe UI" w:cs="Segoe UI" w:hint="default"/>
      <w:sz w:val="18"/>
      <w:szCs w:val="18"/>
    </w:rPr>
  </w:style>
  <w:style w:type="paragraph" w:customStyle="1" w:styleId="pf0">
    <w:name w:val="pf0"/>
    <w:basedOn w:val="Normal"/>
    <w:rsid w:val="0018156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18156C"/>
    <w:rPr>
      <w:color w:val="605E5C"/>
      <w:shd w:val="clear" w:color="auto" w:fill="E1DFDD"/>
    </w:rPr>
  </w:style>
  <w:style w:type="character" w:customStyle="1" w:styleId="Heading1Char">
    <w:name w:val="Heading 1 Char"/>
    <w:basedOn w:val="DefaultParagraphFont"/>
    <w:link w:val="Heading1"/>
    <w:uiPriority w:val="9"/>
    <w:rsid w:val="0029180F"/>
    <w:rPr>
      <w:rFonts w:ascii="Arial" w:hAnsi="Arial" w:eastAsiaTheme="majorEastAsia" w:cstheme="majorBidi"/>
      <w:b/>
      <w:sz w:val="24"/>
      <w:szCs w:val="32"/>
    </w:rPr>
  </w:style>
  <w:style w:type="character" w:customStyle="1" w:styleId="Heading2Char">
    <w:name w:val="Heading 2 Char"/>
    <w:basedOn w:val="DefaultParagraphFont"/>
    <w:link w:val="Heading2"/>
    <w:uiPriority w:val="9"/>
    <w:rsid w:val="00C971CF"/>
    <w:rPr>
      <w:rFonts w:ascii="Arial" w:hAnsi="Arial" w:eastAsiaTheme="majorEastAsia" w:cstheme="majorBidi"/>
      <w:i/>
      <w:szCs w:val="26"/>
      <w:u w:val="single"/>
    </w:rPr>
  </w:style>
  <w:style w:type="character" w:customStyle="1" w:styleId="cf11">
    <w:name w:val="cf11"/>
    <w:basedOn w:val="DefaultParagraphFont"/>
    <w:rsid w:val="003C56BE"/>
    <w:rPr>
      <w:rFonts w:ascii="Segoe UI" w:hAnsi="Segoe UI" w:cs="Segoe UI" w:hint="default"/>
      <w:b/>
      <w:bCs/>
      <w:sz w:val="18"/>
      <w:szCs w:val="18"/>
    </w:rPr>
  </w:style>
  <w:style w:type="character" w:styleId="Mention">
    <w:name w:val="Mention"/>
    <w:basedOn w:val="DefaultParagraphFont"/>
    <w:uiPriority w:val="99"/>
    <w:unhideWhenUsed/>
    <w:rsid w:val="00724DE9"/>
    <w:rPr>
      <w:color w:val="2B579A"/>
      <w:shd w:val="clear" w:color="auto" w:fill="E1DFDD"/>
    </w:rPr>
  </w:style>
  <w:style w:type="paragraph" w:customStyle="1" w:styleId="EndNoteBibliography">
    <w:name w:val="EndNote Bibliography"/>
    <w:basedOn w:val="Normal"/>
    <w:link w:val="EndNoteBibliographyChar"/>
    <w:rsid w:val="00D1047A"/>
    <w:pPr>
      <w:keepLines/>
      <w:spacing w:after="120" w:line="240" w:lineRule="auto"/>
      <w:ind w:left="720" w:hanging="720"/>
    </w:pPr>
    <w:rPr>
      <w:rFonts w:ascii="Calibri" w:eastAsia="SimSun" w:hAnsi="Calibri" w:cs="Arial"/>
      <w:noProof/>
      <w:szCs w:val="24"/>
      <w:lang w:eastAsia="zh-CN"/>
    </w:rPr>
  </w:style>
  <w:style w:type="character" w:customStyle="1" w:styleId="EndNoteBibliographyChar">
    <w:name w:val="EndNote Bibliography Char"/>
    <w:basedOn w:val="DefaultParagraphFont"/>
    <w:link w:val="EndNoteBibliography"/>
    <w:rsid w:val="00D1047A"/>
    <w:rPr>
      <w:rFonts w:ascii="Calibri" w:eastAsia="SimSun" w:hAnsi="Calibri" w:cs="Arial"/>
      <w:noProof/>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doi-org.proxy.uchicago.edu/10.5130/ijcre.v16i2.8670" TargetMode="External" /><Relationship Id="rId12" Type="http://schemas.openxmlformats.org/officeDocument/2006/relationships/hyperlink" Target="https://doi-org.proxy.uchicago.edu/10.1177/14767503231191854" TargetMode="External" /><Relationship Id="rId13" Type="http://schemas.openxmlformats.org/officeDocument/2006/relationships/hyperlink" Target="https://doi.org/10.1006/pmed.2000.0762%5B1" TargetMode="External" /><Relationship Id="rId14" Type="http://schemas.openxmlformats.org/officeDocument/2006/relationships/hyperlink" Target="https://aspe.hhs.gov/sites/default/files/documents/5840f2f3645ae485c268a2784e1132c5/What-Is-Lived-Experience.pdf" TargetMode="External" /><Relationship Id="rId15" Type="http://schemas.openxmlformats.org/officeDocument/2006/relationships/header" Target="header2.xml" /><Relationship Id="rId16" Type="http://schemas.openxmlformats.org/officeDocument/2006/relationships/header" Target="header3.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8EDDBDC050943B4259D6FA5D33A89" ma:contentTypeVersion="6" ma:contentTypeDescription="Create a new document." ma:contentTypeScope="" ma:versionID="9028b0b376da8a6520f32ac6de3ac3a2">
  <xsd:schema xmlns:xsd="http://www.w3.org/2001/XMLSchema" xmlns:xs="http://www.w3.org/2001/XMLSchema" xmlns:p="http://schemas.microsoft.com/office/2006/metadata/properties" xmlns:ns2="4d80f1cf-22c0-4e62-9bd5-e35868e47c6a" xmlns:ns3="e79bdf13-7dc6-4ba8-ac1d-34cd719aa756" targetNamespace="http://schemas.microsoft.com/office/2006/metadata/properties" ma:root="true" ma:fieldsID="48519e2f4d9505a62da299b67134ee1c" ns2:_="" ns3:_="">
    <xsd:import namespace="4d80f1cf-22c0-4e62-9bd5-e35868e47c6a"/>
    <xsd:import namespace="e79bdf13-7dc6-4ba8-ac1d-34cd719aa7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0f1cf-22c0-4e62-9bd5-e35868e4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bdf13-7dc6-4ba8-ac1d-34cd719aa7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E5932F-3A14-455C-A51E-A8A0EFCDB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0f1cf-22c0-4e62-9bd5-e35868e47c6a"/>
    <ds:schemaRef ds:uri="e79bdf13-7dc6-4ba8-ac1d-34cd719aa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85372336-967D-44E6-A4F4-4C36C2839527}">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79bdf13-7dc6-4ba8-ac1d-34cd719aa756"/>
    <ds:schemaRef ds:uri="http://purl.org/dc/terms/"/>
    <ds:schemaRef ds:uri="4d80f1cf-22c0-4e62-9bd5-e35868e47c6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4973</Words>
  <Characters>28352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Khoury, Dalia</dc:creator>
  <cp:lastModifiedBy>OPRE</cp:lastModifiedBy>
  <cp:revision>2</cp:revision>
  <dcterms:created xsi:type="dcterms:W3CDTF">2024-06-27T13:11:00Z</dcterms:created>
  <dcterms:modified xsi:type="dcterms:W3CDTF">2024-06-27T13:11:00Z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0x0101003E68EDDBDC050943B4259D6FA5D33A89</vt:lpwstr>
  </property>
</Properties>
</file>