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RPr="007558BC" w:rsidP="00B56589" w14:paraId="18028DD1" w14:textId="77777777">
      <w:pPr>
        <w:rPr>
          <w:rFonts w:cs="Arial"/>
          <w:b/>
        </w:rPr>
      </w:pPr>
    </w:p>
    <w:p w:rsidR="00EA4C6C" w:rsidRPr="00A47FCB" w:rsidP="00EA4C6C" w14:paraId="3DC3C5CB" w14:textId="027CC630">
      <w:pPr>
        <w:pStyle w:val="ReportCover-Title"/>
        <w:spacing w:after="120" w:line="276" w:lineRule="auto"/>
        <w:jc w:val="center"/>
        <w:rPr>
          <w:rFonts w:ascii="Arial" w:hAnsi="Arial" w:cs="Arial"/>
          <w:color w:val="auto"/>
          <w:sz w:val="32"/>
          <w:szCs w:val="32"/>
        </w:rPr>
      </w:pPr>
      <w:bookmarkStart w:id="0" w:name="_Hlk158818764"/>
      <w:r>
        <w:rPr>
          <w:rFonts w:ascii="Arial" w:hAnsi="Arial" w:cs="Arial"/>
          <w:color w:val="auto"/>
          <w:sz w:val="32"/>
          <w:szCs w:val="32"/>
        </w:rPr>
        <w:t>Family Partners for Research</w:t>
      </w:r>
      <w:bookmarkEnd w:id="0"/>
      <w:r w:rsidR="00942D33">
        <w:rPr>
          <w:rFonts w:ascii="Arial" w:hAnsi="Arial" w:cs="Arial"/>
          <w:color w:val="auto"/>
          <w:sz w:val="32"/>
          <w:szCs w:val="32"/>
        </w:rPr>
        <w:t xml:space="preserve"> Study</w:t>
      </w:r>
    </w:p>
    <w:p w:rsidR="00EA4C6C" w:rsidRPr="00A47FCB" w:rsidP="00EA4C6C" w14:paraId="1A87E486" w14:textId="77777777">
      <w:pPr>
        <w:pStyle w:val="ReportCover-Title"/>
        <w:spacing w:after="120" w:line="276" w:lineRule="auto"/>
        <w:jc w:val="center"/>
        <w:rPr>
          <w:rFonts w:ascii="Arial" w:hAnsi="Arial" w:cs="Arial"/>
          <w:color w:val="auto"/>
          <w:sz w:val="32"/>
          <w:szCs w:val="32"/>
        </w:rPr>
      </w:pPr>
      <w:r w:rsidRPr="00A47FCB">
        <w:rPr>
          <w:rFonts w:ascii="Arial" w:hAnsi="Arial" w:cs="Arial"/>
          <w:color w:val="auto"/>
          <w:sz w:val="32"/>
          <w:szCs w:val="32"/>
        </w:rPr>
        <w:t>Formative Data Collections for ACF Research</w:t>
      </w:r>
    </w:p>
    <w:p w:rsidR="00EA4C6C" w:rsidRPr="00A47FCB" w:rsidP="00EA4C6C" w14:paraId="6A56B21B" w14:textId="77777777">
      <w:pPr>
        <w:pStyle w:val="ReportCover-Title"/>
        <w:spacing w:after="120" w:line="276" w:lineRule="auto"/>
        <w:jc w:val="center"/>
      </w:pPr>
      <w:r w:rsidRPr="00A47FCB">
        <w:rPr>
          <w:rFonts w:ascii="Arial" w:hAnsi="Arial" w:cs="Arial"/>
          <w:color w:val="auto"/>
          <w:sz w:val="32"/>
          <w:szCs w:val="32"/>
        </w:rPr>
        <w:t>0970 – 0356</w:t>
      </w:r>
    </w:p>
    <w:p w:rsidR="00EA4C6C" w:rsidRPr="00A47FCB" w:rsidP="00EA4C6C" w14:paraId="1AFBB650" w14:textId="77777777">
      <w:pPr>
        <w:pStyle w:val="ReportCover-Date"/>
        <w:spacing w:after="120" w:line="276" w:lineRule="auto"/>
        <w:jc w:val="center"/>
        <w:rPr>
          <w:rFonts w:ascii="Arial" w:hAnsi="Arial" w:cs="Arial"/>
          <w:color w:val="auto"/>
          <w:sz w:val="48"/>
          <w:szCs w:val="48"/>
        </w:rPr>
      </w:pPr>
      <w:r w:rsidRPr="00A47FCB">
        <w:rPr>
          <w:rFonts w:ascii="Arial" w:hAnsi="Arial" w:cs="Arial"/>
          <w:color w:val="auto"/>
          <w:sz w:val="48"/>
          <w:szCs w:val="48"/>
        </w:rPr>
        <w:t>Supporting Statement</w:t>
      </w:r>
    </w:p>
    <w:p w:rsidR="00EA4C6C" w:rsidP="00EA4C6C" w14:paraId="458DE23F" w14:textId="007D21F8">
      <w:pPr>
        <w:pStyle w:val="ReportCover-Date"/>
        <w:spacing w:after="120" w:line="276" w:lineRule="auto"/>
        <w:jc w:val="center"/>
        <w:rPr>
          <w:rFonts w:ascii="Arial" w:hAnsi="Arial" w:cs="Arial"/>
          <w:color w:val="auto"/>
          <w:sz w:val="48"/>
          <w:szCs w:val="48"/>
        </w:rPr>
      </w:pPr>
      <w:r w:rsidRPr="00A47FCB">
        <w:rPr>
          <w:rFonts w:ascii="Arial" w:hAnsi="Arial" w:cs="Arial"/>
          <w:color w:val="auto"/>
          <w:sz w:val="48"/>
          <w:szCs w:val="48"/>
        </w:rPr>
        <w:t xml:space="preserve">Part </w:t>
      </w:r>
      <w:r>
        <w:rPr>
          <w:rFonts w:ascii="Arial" w:hAnsi="Arial" w:cs="Arial"/>
          <w:color w:val="auto"/>
          <w:sz w:val="48"/>
          <w:szCs w:val="48"/>
        </w:rPr>
        <w:t>B</w:t>
      </w:r>
    </w:p>
    <w:p w:rsidR="00EA4C6C" w:rsidRPr="00A47FCB" w:rsidP="00EA4C6C" w14:paraId="15A9104E" w14:textId="77777777">
      <w:pPr>
        <w:pStyle w:val="ReportCover-Date"/>
        <w:spacing w:after="120" w:line="276" w:lineRule="auto"/>
        <w:jc w:val="center"/>
        <w:rPr>
          <w:rFonts w:ascii="Arial" w:hAnsi="Arial" w:cs="Arial"/>
          <w:color w:val="auto"/>
          <w:sz w:val="48"/>
          <w:szCs w:val="48"/>
        </w:rPr>
      </w:pPr>
    </w:p>
    <w:p w:rsidR="00D51337" w:rsidRPr="007558BC" w:rsidP="00D51337" w14:paraId="6AE3DDAE" w14:textId="0BD187B9">
      <w:pPr>
        <w:pStyle w:val="ReportCover-Date"/>
        <w:jc w:val="center"/>
        <w:rPr>
          <w:rFonts w:ascii="Arial" w:hAnsi="Arial" w:cs="Arial"/>
          <w:color w:val="auto"/>
          <w:sz w:val="22"/>
          <w:szCs w:val="22"/>
        </w:rPr>
      </w:pPr>
      <w:r>
        <w:rPr>
          <w:rFonts w:ascii="Arial" w:hAnsi="Arial" w:cs="Arial"/>
          <w:color w:val="auto"/>
          <w:sz w:val="22"/>
          <w:szCs w:val="22"/>
        </w:rPr>
        <w:t>June</w:t>
      </w:r>
      <w:r w:rsidRPr="007558BC">
        <w:rPr>
          <w:rFonts w:ascii="Arial" w:hAnsi="Arial" w:cs="Arial"/>
          <w:color w:val="auto"/>
          <w:sz w:val="22"/>
          <w:szCs w:val="22"/>
        </w:rPr>
        <w:t xml:space="preserve"> </w:t>
      </w:r>
      <w:r w:rsidRPr="007558BC" w:rsidR="00303608">
        <w:rPr>
          <w:rFonts w:ascii="Arial" w:hAnsi="Arial" w:cs="Arial"/>
          <w:color w:val="auto"/>
          <w:sz w:val="22"/>
          <w:szCs w:val="22"/>
        </w:rPr>
        <w:t>2024</w:t>
      </w:r>
    </w:p>
    <w:p w:rsidR="00D51337" w:rsidRPr="007558BC" w:rsidP="00D51337" w14:paraId="42BC44A9" w14:textId="77777777">
      <w:pPr>
        <w:spacing w:after="0" w:line="240" w:lineRule="auto"/>
        <w:jc w:val="center"/>
        <w:rPr>
          <w:rFonts w:cs="Arial"/>
        </w:rPr>
      </w:pPr>
    </w:p>
    <w:p w:rsidR="00D51337" w:rsidRPr="007558BC" w:rsidP="00D51337" w14:paraId="4BA2E953" w14:textId="77777777">
      <w:pPr>
        <w:spacing w:after="0" w:line="240" w:lineRule="auto"/>
        <w:jc w:val="center"/>
        <w:rPr>
          <w:rFonts w:cs="Arial"/>
        </w:rPr>
      </w:pPr>
      <w:r w:rsidRPr="007558BC">
        <w:rPr>
          <w:rFonts w:cs="Arial"/>
        </w:rPr>
        <w:t>Submitted By:</w:t>
      </w:r>
    </w:p>
    <w:p w:rsidR="00D51337" w:rsidRPr="007558BC" w:rsidP="00D51337" w14:paraId="43DDFE80" w14:textId="77777777">
      <w:pPr>
        <w:spacing w:after="0" w:line="240" w:lineRule="auto"/>
        <w:jc w:val="center"/>
        <w:rPr>
          <w:rFonts w:cs="Arial"/>
        </w:rPr>
      </w:pPr>
      <w:r w:rsidRPr="007558BC">
        <w:rPr>
          <w:rFonts w:cs="Arial"/>
        </w:rPr>
        <w:t>Office of Planning, Research, and Evaluation</w:t>
      </w:r>
    </w:p>
    <w:p w:rsidR="00D51337" w:rsidRPr="007558BC" w:rsidP="00D51337" w14:paraId="36795D2D" w14:textId="77777777">
      <w:pPr>
        <w:spacing w:after="0" w:line="240" w:lineRule="auto"/>
        <w:jc w:val="center"/>
        <w:rPr>
          <w:rFonts w:cs="Arial"/>
        </w:rPr>
      </w:pPr>
      <w:r w:rsidRPr="007558BC">
        <w:rPr>
          <w:rFonts w:cs="Arial"/>
        </w:rPr>
        <w:t xml:space="preserve">Administration for Children and Families </w:t>
      </w:r>
    </w:p>
    <w:p w:rsidR="00EA4C6C" w:rsidP="00EA4C6C" w14:paraId="25F7721A" w14:textId="1CBCA217">
      <w:pPr>
        <w:spacing w:after="0" w:line="240" w:lineRule="auto"/>
        <w:jc w:val="center"/>
        <w:rPr>
          <w:rFonts w:cs="Arial"/>
        </w:rPr>
      </w:pPr>
      <w:r w:rsidRPr="007558BC">
        <w:rPr>
          <w:rFonts w:cs="Arial"/>
        </w:rPr>
        <w:t>U.S. Department of Health and Human Services</w:t>
      </w:r>
    </w:p>
    <w:p w:rsidR="00EA4C6C" w:rsidP="00EA4C6C" w14:paraId="1D37FE94" w14:textId="77777777">
      <w:pPr>
        <w:spacing w:after="0" w:line="240" w:lineRule="auto"/>
        <w:jc w:val="center"/>
        <w:rPr>
          <w:rFonts w:cs="Arial"/>
        </w:rPr>
      </w:pPr>
    </w:p>
    <w:p w:rsidR="00EA4C6C" w:rsidRPr="007558BC" w:rsidP="00EA4C6C" w14:paraId="747E0D81" w14:textId="77777777">
      <w:pPr>
        <w:spacing w:after="0" w:line="240" w:lineRule="auto"/>
        <w:jc w:val="center"/>
        <w:rPr>
          <w:rFonts w:cs="Arial"/>
        </w:rPr>
      </w:pPr>
    </w:p>
    <w:p w:rsidR="00D51337" w:rsidRPr="007558BC" w:rsidP="00D51337" w14:paraId="1A483089" w14:textId="77777777">
      <w:pPr>
        <w:spacing w:after="0" w:line="240" w:lineRule="auto"/>
        <w:jc w:val="center"/>
        <w:rPr>
          <w:rFonts w:cs="Arial"/>
        </w:rPr>
      </w:pPr>
    </w:p>
    <w:p w:rsidR="00D51337" w:rsidRPr="007558BC" w:rsidP="00D51337" w14:paraId="5E7AC372" w14:textId="77777777">
      <w:pPr>
        <w:spacing w:after="0" w:line="240" w:lineRule="auto"/>
        <w:jc w:val="center"/>
        <w:rPr>
          <w:rFonts w:cs="Arial"/>
        </w:rPr>
      </w:pPr>
      <w:r w:rsidRPr="007558BC">
        <w:rPr>
          <w:rFonts w:cs="Arial"/>
        </w:rPr>
        <w:t>4</w:t>
      </w:r>
      <w:r w:rsidRPr="007558BC">
        <w:rPr>
          <w:rFonts w:cs="Arial"/>
          <w:vertAlign w:val="superscript"/>
        </w:rPr>
        <w:t>th</w:t>
      </w:r>
      <w:r w:rsidRPr="007558BC">
        <w:rPr>
          <w:rFonts w:cs="Arial"/>
        </w:rPr>
        <w:t xml:space="preserve"> Floor, Mary E. Switzer Building</w:t>
      </w:r>
    </w:p>
    <w:p w:rsidR="00D51337" w:rsidRPr="007558BC" w:rsidP="00D51337" w14:paraId="26A8D7CA" w14:textId="77777777">
      <w:pPr>
        <w:spacing w:after="0" w:line="240" w:lineRule="auto"/>
        <w:jc w:val="center"/>
        <w:rPr>
          <w:rFonts w:cs="Arial"/>
        </w:rPr>
      </w:pPr>
      <w:r w:rsidRPr="007558BC">
        <w:rPr>
          <w:rFonts w:cs="Arial"/>
        </w:rPr>
        <w:t>330 C Street, SW</w:t>
      </w:r>
    </w:p>
    <w:p w:rsidR="00D51337" w:rsidP="00D51337" w14:paraId="366B1F06" w14:textId="77777777">
      <w:pPr>
        <w:spacing w:after="0" w:line="240" w:lineRule="auto"/>
        <w:jc w:val="center"/>
        <w:rPr>
          <w:rFonts w:cs="Arial"/>
        </w:rPr>
      </w:pPr>
      <w:r w:rsidRPr="007558BC">
        <w:rPr>
          <w:rFonts w:cs="Arial"/>
        </w:rPr>
        <w:t>Washington, D.C. 20201</w:t>
      </w:r>
    </w:p>
    <w:p w:rsidR="00EA4C6C" w:rsidP="00D51337" w14:paraId="73CE1F35" w14:textId="77777777">
      <w:pPr>
        <w:spacing w:after="0" w:line="240" w:lineRule="auto"/>
        <w:jc w:val="center"/>
        <w:rPr>
          <w:rFonts w:cs="Arial"/>
        </w:rPr>
      </w:pPr>
    </w:p>
    <w:p w:rsidR="00EA4C6C" w:rsidRPr="007558BC" w:rsidP="00D51337" w14:paraId="076B6A4C" w14:textId="77777777">
      <w:pPr>
        <w:spacing w:after="0" w:line="240" w:lineRule="auto"/>
        <w:jc w:val="center"/>
        <w:rPr>
          <w:rFonts w:cs="Arial"/>
        </w:rPr>
      </w:pPr>
    </w:p>
    <w:p w:rsidR="00D51337" w:rsidRPr="007558BC" w:rsidP="00D51337" w14:paraId="4691FD53" w14:textId="77777777">
      <w:pPr>
        <w:spacing w:after="0" w:line="240" w:lineRule="auto"/>
        <w:jc w:val="center"/>
        <w:rPr>
          <w:rFonts w:cs="Arial"/>
        </w:rPr>
      </w:pPr>
    </w:p>
    <w:p w:rsidR="00D51337" w:rsidRPr="007558BC" w:rsidP="00D51337" w14:paraId="69B03251" w14:textId="77777777">
      <w:pPr>
        <w:spacing w:after="0" w:line="240" w:lineRule="auto"/>
        <w:jc w:val="center"/>
        <w:rPr>
          <w:rFonts w:cs="Arial"/>
        </w:rPr>
      </w:pPr>
      <w:r w:rsidRPr="007558BC">
        <w:rPr>
          <w:rFonts w:cs="Arial"/>
        </w:rPr>
        <w:t>Project Officers:</w:t>
      </w:r>
    </w:p>
    <w:p w:rsidR="00F234F7" w:rsidRPr="007558BC" w:rsidP="00F234F7" w14:paraId="6EA9E93B" w14:textId="77777777">
      <w:pPr>
        <w:pStyle w:val="paragraph"/>
        <w:spacing w:before="0" w:beforeAutospacing="0" w:after="0" w:afterAutospacing="0"/>
        <w:jc w:val="center"/>
        <w:textAlignment w:val="baseline"/>
        <w:rPr>
          <w:rStyle w:val="normaltextrun"/>
          <w:rFonts w:ascii="Arial" w:hAnsi="Arial" w:cs="Arial"/>
          <w:color w:val="000000"/>
          <w:sz w:val="22"/>
          <w:szCs w:val="22"/>
          <w:shd w:val="clear" w:color="auto" w:fill="FFFFFF"/>
        </w:rPr>
      </w:pPr>
      <w:r w:rsidRPr="007558BC">
        <w:rPr>
          <w:rStyle w:val="normaltextrun"/>
          <w:rFonts w:ascii="Arial" w:hAnsi="Arial" w:cs="Arial"/>
          <w:color w:val="000000"/>
          <w:sz w:val="22"/>
          <w:szCs w:val="22"/>
          <w:shd w:val="clear" w:color="auto" w:fill="FFFFFF"/>
        </w:rPr>
        <w:t>Christine Fortunato and Laura Hoard</w:t>
      </w:r>
    </w:p>
    <w:p w:rsidR="00F234F7" w:rsidRPr="007558BC" w:rsidP="00F234F7" w14:paraId="07656FC1" w14:textId="77777777">
      <w:pPr>
        <w:pStyle w:val="paragraph"/>
        <w:spacing w:before="0" w:beforeAutospacing="0" w:after="0" w:afterAutospacing="0"/>
        <w:jc w:val="center"/>
        <w:textAlignment w:val="baseline"/>
        <w:rPr>
          <w:rFonts w:ascii="Arial" w:hAnsi="Arial" w:cs="Arial"/>
          <w:sz w:val="22"/>
          <w:szCs w:val="22"/>
        </w:rPr>
      </w:pPr>
      <w:r w:rsidRPr="007558BC">
        <w:rPr>
          <w:rStyle w:val="normaltextrun"/>
          <w:rFonts w:ascii="Arial" w:hAnsi="Arial" w:cs="Arial"/>
          <w:color w:val="000000"/>
          <w:sz w:val="22"/>
          <w:szCs w:val="22"/>
          <w:shd w:val="clear" w:color="auto" w:fill="FFFFFF"/>
        </w:rPr>
        <w:t>Office of Planning, Research, and Evaluation</w:t>
      </w:r>
    </w:p>
    <w:p w:rsidR="00F234F7" w:rsidRPr="007558BC" w:rsidP="00D51337" w14:paraId="02725F27" w14:textId="77777777">
      <w:pPr>
        <w:spacing w:after="0" w:line="240" w:lineRule="auto"/>
        <w:jc w:val="center"/>
        <w:rPr>
          <w:rFonts w:cs="Arial"/>
        </w:rPr>
      </w:pPr>
    </w:p>
    <w:p w:rsidR="004D2006" w:rsidRPr="007558BC" w14:paraId="5CC852EA" w14:textId="77777777">
      <w:pPr>
        <w:rPr>
          <w:rFonts w:cs="Arial"/>
          <w:b/>
          <w:bCs/>
          <w:color w:val="000000"/>
        </w:rPr>
      </w:pPr>
      <w:r w:rsidRPr="007558BC">
        <w:rPr>
          <w:rFonts w:cs="Arial"/>
          <w:b/>
          <w:bCs/>
          <w:color w:val="000000"/>
        </w:rPr>
        <w:br w:type="page"/>
      </w:r>
    </w:p>
    <w:p w:rsidR="00EE38AF" w:rsidRPr="007558BC" w:rsidP="00B3090D" w14:paraId="66C05F3B" w14:textId="6EEB4759">
      <w:pPr>
        <w:jc w:val="center"/>
        <w:rPr>
          <w:rFonts w:cs="Arial"/>
          <w:b/>
        </w:rPr>
      </w:pPr>
      <w:r w:rsidRPr="007558BC">
        <w:rPr>
          <w:rFonts w:cs="Arial"/>
          <w:b/>
        </w:rPr>
        <w:t>Part B</w:t>
      </w:r>
    </w:p>
    <w:p w:rsidR="0072072F" w:rsidRPr="007558BC" w:rsidP="00F85D35" w14:paraId="23F27413" w14:textId="33345C07">
      <w:pPr>
        <w:spacing w:after="120" w:line="240" w:lineRule="auto"/>
        <w:rPr>
          <w:rFonts w:cs="Arial"/>
        </w:rPr>
      </w:pPr>
      <w:r w:rsidRPr="007558BC">
        <w:rPr>
          <w:rFonts w:cs="Arial"/>
          <w:b/>
        </w:rPr>
        <w:t>B1.</w:t>
      </w:r>
      <w:r w:rsidRPr="007558BC">
        <w:rPr>
          <w:rFonts w:cs="Arial"/>
          <w:b/>
        </w:rPr>
        <w:tab/>
      </w:r>
      <w:r w:rsidRPr="007558BC" w:rsidR="0020629A">
        <w:rPr>
          <w:rFonts w:cs="Arial"/>
          <w:b/>
        </w:rPr>
        <w:t>O</w:t>
      </w:r>
      <w:r w:rsidRPr="007558BC" w:rsidR="008369BA">
        <w:rPr>
          <w:rFonts w:cs="Arial"/>
          <w:b/>
        </w:rPr>
        <w:t>bjectives</w:t>
      </w:r>
    </w:p>
    <w:p w:rsidR="009321C1" w:rsidRPr="00CD1417" w:rsidP="007558BC" w14:paraId="5C3DFAE5" w14:textId="72471C7F">
      <w:pPr>
        <w:rPr>
          <w:i/>
          <w:iCs/>
          <w:u w:val="single"/>
        </w:rPr>
      </w:pPr>
      <w:r w:rsidRPr="00CD1417">
        <w:rPr>
          <w:i/>
          <w:iCs/>
          <w:u w:val="single"/>
        </w:rPr>
        <w:t>Study Objectives</w:t>
      </w:r>
    </w:p>
    <w:p w:rsidR="007558BC" w:rsidRPr="0058157E" w:rsidP="007558BC" w14:paraId="16DD2809" w14:textId="5DD015EF">
      <w:pPr>
        <w:rPr>
          <w:rFonts w:cs="Arial"/>
        </w:rPr>
      </w:pPr>
      <w:r>
        <w:t>T</w:t>
      </w:r>
      <w:r w:rsidRPr="007558BC" w:rsidR="00977ADC">
        <w:t xml:space="preserve">he </w:t>
      </w:r>
      <w:r w:rsidR="00361BCA">
        <w:t>Family Partners for Research Study</w:t>
      </w:r>
      <w:r>
        <w:t xml:space="preserve"> is</w:t>
      </w:r>
      <w:r w:rsidR="00361BCA">
        <w:t xml:space="preserve"> i</w:t>
      </w:r>
      <w:r w:rsidRPr="00A47FCB" w:rsidR="00361BCA">
        <w:rPr>
          <w:rFonts w:cs="Arial"/>
          <w:bCs/>
        </w:rPr>
        <w:t xml:space="preserve">ntended to inform the design of future </w:t>
      </w:r>
      <w:r w:rsidR="00361BCA">
        <w:rPr>
          <w:rFonts w:cs="Arial"/>
          <w:bCs/>
        </w:rPr>
        <w:t>National Survey of Child and Adolescent Well-Being (</w:t>
      </w:r>
      <w:r w:rsidRPr="00A47FCB" w:rsidR="00361BCA">
        <w:rPr>
          <w:rFonts w:cs="Arial"/>
          <w:bCs/>
        </w:rPr>
        <w:t>NSCAW</w:t>
      </w:r>
      <w:r w:rsidR="00361BCA">
        <w:rPr>
          <w:rFonts w:cs="Arial"/>
          <w:bCs/>
        </w:rPr>
        <w:t>)</w:t>
      </w:r>
      <w:r w:rsidRPr="00A47FCB" w:rsidR="00361BCA">
        <w:rPr>
          <w:rFonts w:cs="Arial"/>
          <w:bCs/>
        </w:rPr>
        <w:t xml:space="preserve"> data collections</w:t>
      </w:r>
      <w:r>
        <w:rPr>
          <w:rFonts w:cs="Arial"/>
          <w:bCs/>
        </w:rPr>
        <w:t xml:space="preserve">. The main </w:t>
      </w:r>
      <w:r w:rsidRPr="007558BC">
        <w:t>objectives of this information collection</w:t>
      </w:r>
      <w:r w:rsidR="00361BCA">
        <w:rPr>
          <w:rFonts w:cs="Arial"/>
          <w:bCs/>
        </w:rPr>
        <w:t xml:space="preserve"> are to:</w:t>
      </w:r>
      <w:r w:rsidRPr="00A47FCB" w:rsidR="00361BCA">
        <w:rPr>
          <w:rFonts w:cs="Arial"/>
          <w:bCs/>
        </w:rPr>
        <w:t xml:space="preserve">  </w:t>
      </w:r>
      <w:bookmarkStart w:id="1" w:name="_Hlk158884825"/>
    </w:p>
    <w:p w:rsidR="0097447B" w:rsidRPr="007558BC" w:rsidP="00A679E9" w14:paraId="096BF8D0" w14:textId="08136B5D">
      <w:pPr>
        <w:pStyle w:val="ListParagraph"/>
        <w:numPr>
          <w:ilvl w:val="0"/>
          <w:numId w:val="2"/>
        </w:numPr>
      </w:pPr>
      <w:r>
        <w:rPr>
          <w:rFonts w:cs="Arial"/>
          <w:iCs/>
        </w:rPr>
        <w:t>Conduct an initial exploration of the</w:t>
      </w:r>
      <w:r w:rsidR="001F5370">
        <w:rPr>
          <w:rFonts w:cs="Arial"/>
          <w:iCs/>
        </w:rPr>
        <w:t xml:space="preserve"> assessments</w:t>
      </w:r>
      <w:r>
        <w:rPr>
          <w:rFonts w:cs="Arial"/>
          <w:iCs/>
        </w:rPr>
        <w:t xml:space="preserve"> </w:t>
      </w:r>
      <w:r w:rsidRPr="00672843" w:rsidR="00672843">
        <w:rPr>
          <w:rFonts w:cs="Arial"/>
          <w:bCs/>
        </w:rPr>
        <w:t xml:space="preserve">under consideration in </w:t>
      </w:r>
      <w:r>
        <w:rPr>
          <w:rFonts w:cs="Arial"/>
          <w:bCs/>
        </w:rPr>
        <w:t xml:space="preserve">potential </w:t>
      </w:r>
      <w:r w:rsidRPr="00672843" w:rsidR="00672843">
        <w:rPr>
          <w:rFonts w:cs="Arial"/>
          <w:bCs/>
        </w:rPr>
        <w:t>future NSCAW</w:t>
      </w:r>
      <w:r w:rsidR="004838D0">
        <w:rPr>
          <w:rFonts w:cs="Arial"/>
          <w:bCs/>
        </w:rPr>
        <w:t xml:space="preserve"> </w:t>
      </w:r>
      <w:r w:rsidRPr="00672843" w:rsidR="00672843">
        <w:rPr>
          <w:rFonts w:cs="Arial"/>
          <w:bCs/>
        </w:rPr>
        <w:t xml:space="preserve">data collections, including assessing the </w:t>
      </w:r>
      <w:r w:rsidR="00957378">
        <w:rPr>
          <w:rFonts w:cs="Arial"/>
          <w:bCs/>
        </w:rPr>
        <w:t>feasibility</w:t>
      </w:r>
      <w:r w:rsidR="00B96E7B">
        <w:rPr>
          <w:rFonts w:cs="Arial"/>
          <w:bCs/>
        </w:rPr>
        <w:t xml:space="preserve"> and</w:t>
      </w:r>
      <w:r w:rsidR="00957378">
        <w:rPr>
          <w:rFonts w:cs="Arial"/>
          <w:bCs/>
        </w:rPr>
        <w:t xml:space="preserve"> </w:t>
      </w:r>
      <w:r w:rsidRPr="00672843" w:rsidR="00672843">
        <w:rPr>
          <w:rFonts w:cs="Arial"/>
          <w:bCs/>
        </w:rPr>
        <w:t>utility of making available alternative modes by which to administer child well-being assessments (</w:t>
      </w:r>
      <w:r w:rsidR="009F3B52">
        <w:rPr>
          <w:rFonts w:cs="Arial"/>
          <w:bCs/>
        </w:rPr>
        <w:t>i.e.</w:t>
      </w:r>
      <w:r w:rsidRPr="00672843" w:rsidR="00672843">
        <w:rPr>
          <w:rFonts w:cs="Arial"/>
          <w:bCs/>
        </w:rPr>
        <w:t xml:space="preserve">, in-person, </w:t>
      </w:r>
      <w:r w:rsidR="00B50B4B">
        <w:rPr>
          <w:rFonts w:cs="Arial"/>
          <w:bCs/>
        </w:rPr>
        <w:t>remotely</w:t>
      </w:r>
      <w:r>
        <w:rPr>
          <w:rStyle w:val="FootnoteReference"/>
          <w:rFonts w:cs="Arial"/>
          <w:bCs/>
        </w:rPr>
        <w:footnoteReference w:id="3"/>
      </w:r>
      <w:r w:rsidRPr="00672843" w:rsidR="00672843">
        <w:rPr>
          <w:rFonts w:cs="Arial"/>
          <w:bCs/>
        </w:rPr>
        <w:t>)</w:t>
      </w:r>
      <w:r w:rsidR="004838D0">
        <w:rPr>
          <w:rFonts w:cs="Arial"/>
          <w:bCs/>
        </w:rPr>
        <w:t>, and with different reporters (</w:t>
      </w:r>
      <w:r w:rsidR="009F3B52">
        <w:rPr>
          <w:rFonts w:cs="Arial"/>
          <w:bCs/>
        </w:rPr>
        <w:t>i.e</w:t>
      </w:r>
      <w:r w:rsidR="004838D0">
        <w:rPr>
          <w:rFonts w:cs="Arial"/>
          <w:bCs/>
        </w:rPr>
        <w:t xml:space="preserve">., parent, </w:t>
      </w:r>
      <w:r w:rsidR="00291DB9">
        <w:rPr>
          <w:rFonts w:cs="Arial"/>
          <w:bCs/>
        </w:rPr>
        <w:t>interviewer</w:t>
      </w:r>
      <w:r w:rsidR="004838D0">
        <w:rPr>
          <w:rFonts w:cs="Arial"/>
          <w:bCs/>
        </w:rPr>
        <w:t>);</w:t>
      </w:r>
    </w:p>
    <w:p w:rsidR="0097447B" w:rsidRPr="0097447B" w:rsidP="00A679E9" w14:paraId="5004355C" w14:textId="6C0A8D0C">
      <w:pPr>
        <w:pStyle w:val="ListParagraph"/>
        <w:numPr>
          <w:ilvl w:val="0"/>
          <w:numId w:val="2"/>
        </w:numPr>
        <w:rPr>
          <w:rFonts w:cs="Arial"/>
          <w:bCs/>
        </w:rPr>
      </w:pPr>
      <w:r w:rsidRPr="007558BC">
        <w:rPr>
          <w:rFonts w:cs="Arial"/>
        </w:rPr>
        <w:t xml:space="preserve">Gain a comprehensive understanding of </w:t>
      </w:r>
      <w:r w:rsidRPr="007558BC" w:rsidR="00C214C2">
        <w:rPr>
          <w:rFonts w:cs="Arial"/>
        </w:rPr>
        <w:t>respondent</w:t>
      </w:r>
      <w:r w:rsidRPr="007558BC">
        <w:rPr>
          <w:rFonts w:cs="Arial"/>
        </w:rPr>
        <w:t xml:space="preserve"> </w:t>
      </w:r>
      <w:r w:rsidR="0058157E">
        <w:rPr>
          <w:rFonts w:cs="Arial"/>
        </w:rPr>
        <w:t xml:space="preserve">(i.e., parent) </w:t>
      </w:r>
      <w:r w:rsidR="00D67AB2">
        <w:rPr>
          <w:rFonts w:cs="Arial"/>
        </w:rPr>
        <w:t xml:space="preserve">experience with the set of </w:t>
      </w:r>
      <w:r>
        <w:rPr>
          <w:rFonts w:cs="Arial"/>
        </w:rPr>
        <w:t xml:space="preserve">child </w:t>
      </w:r>
      <w:r w:rsidR="00D67AB2">
        <w:rPr>
          <w:rFonts w:cs="Arial"/>
        </w:rPr>
        <w:t xml:space="preserve">well-being </w:t>
      </w:r>
      <w:r>
        <w:rPr>
          <w:rFonts w:cs="Arial"/>
        </w:rPr>
        <w:t>assessments</w:t>
      </w:r>
      <w:r w:rsidR="004838D0">
        <w:rPr>
          <w:rFonts w:cs="Arial"/>
        </w:rPr>
        <w:t xml:space="preserve"> </w:t>
      </w:r>
      <w:r w:rsidR="00314A56">
        <w:rPr>
          <w:rFonts w:cs="Arial"/>
        </w:rPr>
        <w:t>through</w:t>
      </w:r>
      <w:r w:rsidR="00957378">
        <w:rPr>
          <w:rFonts w:cs="Arial"/>
        </w:rPr>
        <w:t xml:space="preserve"> in-person</w:t>
      </w:r>
      <w:r w:rsidR="004838D0">
        <w:rPr>
          <w:rFonts w:cs="Arial"/>
        </w:rPr>
        <w:t xml:space="preserve"> </w:t>
      </w:r>
      <w:r w:rsidRPr="007558BC">
        <w:rPr>
          <w:rFonts w:cs="Arial"/>
        </w:rPr>
        <w:t xml:space="preserve">semi-structured </w:t>
      </w:r>
      <w:r w:rsidR="00586325">
        <w:rPr>
          <w:rFonts w:cs="Arial"/>
        </w:rPr>
        <w:t xml:space="preserve">feedback </w:t>
      </w:r>
      <w:r w:rsidRPr="007558BC">
        <w:rPr>
          <w:rFonts w:cs="Arial"/>
        </w:rPr>
        <w:t>interview</w:t>
      </w:r>
      <w:r w:rsidRPr="007558BC" w:rsidR="00C214C2">
        <w:rPr>
          <w:rFonts w:cs="Arial"/>
        </w:rPr>
        <w:t>s</w:t>
      </w:r>
      <w:r w:rsidRPr="007558BC" w:rsidR="00075794">
        <w:rPr>
          <w:rFonts w:cs="Arial"/>
        </w:rPr>
        <w:t xml:space="preserve"> and </w:t>
      </w:r>
      <w:r w:rsidRPr="006A384A" w:rsidR="00075794">
        <w:rPr>
          <w:rFonts w:cs="Arial"/>
        </w:rPr>
        <w:t>online</w:t>
      </w:r>
      <w:r w:rsidRPr="007558BC" w:rsidR="00075794">
        <w:rPr>
          <w:rFonts w:cs="Arial"/>
        </w:rPr>
        <w:t xml:space="preserve"> </w:t>
      </w:r>
      <w:r w:rsidR="00957378">
        <w:rPr>
          <w:rFonts w:cs="Arial"/>
        </w:rPr>
        <w:t xml:space="preserve">feedback </w:t>
      </w:r>
      <w:r>
        <w:rPr>
          <w:rFonts w:cs="Arial"/>
        </w:rPr>
        <w:t>questionnaires</w:t>
      </w:r>
      <w:r w:rsidRPr="007558BC">
        <w:rPr>
          <w:rFonts w:cs="Arial"/>
        </w:rPr>
        <w:t>.</w:t>
      </w:r>
    </w:p>
    <w:bookmarkEnd w:id="1"/>
    <w:p w:rsidR="004D2006" w:rsidRPr="007558BC" w:rsidP="007C2C69" w14:paraId="0C9E1769" w14:textId="77777777">
      <w:pPr>
        <w:pStyle w:val="ListParagraph"/>
        <w:spacing w:after="0" w:line="240" w:lineRule="auto"/>
        <w:rPr>
          <w:rFonts w:cs="Arial"/>
        </w:rPr>
      </w:pPr>
    </w:p>
    <w:p w:rsidR="00C01DCA" w:rsidRPr="007558BC" w:rsidP="007558BC" w14:paraId="2B7217CD" w14:textId="5F64A6EA">
      <w:r w:rsidRPr="007558BC">
        <w:t xml:space="preserve">The purpose of this information collection </w:t>
      </w:r>
      <w:r w:rsidRPr="007558BC">
        <w:rPr>
          <w:iCs/>
        </w:rPr>
        <w:t xml:space="preserve">is </w:t>
      </w:r>
      <w:r w:rsidRPr="007558BC">
        <w:t xml:space="preserve">to </w:t>
      </w:r>
      <w:r w:rsidR="000531C9">
        <w:t>provide information for consideration</w:t>
      </w:r>
      <w:r w:rsidRPr="007558BC">
        <w:t xml:space="preserve"> about</w:t>
      </w:r>
      <w:r w:rsidR="000531C9">
        <w:t xml:space="preserve"> potential</w:t>
      </w:r>
      <w:r w:rsidRPr="007558BC">
        <w:t xml:space="preserve"> future NSCAW</w:t>
      </w:r>
      <w:r w:rsidR="00C81BE4">
        <w:t xml:space="preserve"> </w:t>
      </w:r>
      <w:r w:rsidRPr="007558BC">
        <w:t xml:space="preserve">data collections. </w:t>
      </w:r>
      <w:r w:rsidR="006D6F65">
        <w:t xml:space="preserve">Moreover, the aim is to gain a better </w:t>
      </w:r>
      <w:r w:rsidRPr="007558BC">
        <w:t xml:space="preserve">understanding </w:t>
      </w:r>
      <w:r w:rsidR="000531C9">
        <w:t>of the extent to which</w:t>
      </w:r>
      <w:r w:rsidRPr="007558BC">
        <w:rPr>
          <w:iCs/>
        </w:rPr>
        <w:t xml:space="preserve"> </w:t>
      </w:r>
      <w:r w:rsidR="00B50B4B">
        <w:rPr>
          <w:iCs/>
        </w:rPr>
        <w:t>remote</w:t>
      </w:r>
      <w:r w:rsidR="006A384A">
        <w:rPr>
          <w:iCs/>
        </w:rPr>
        <w:t xml:space="preserve"> (i.e., online, telephone)</w:t>
      </w:r>
      <w:r w:rsidRPr="007558BC" w:rsidR="00B50B4B">
        <w:rPr>
          <w:iCs/>
        </w:rPr>
        <w:t xml:space="preserve"> </w:t>
      </w:r>
      <w:r w:rsidRPr="007558BC">
        <w:rPr>
          <w:iCs/>
        </w:rPr>
        <w:t xml:space="preserve">and in-person data collection modes and </w:t>
      </w:r>
      <w:r w:rsidR="00AD4D1A">
        <w:rPr>
          <w:iCs/>
        </w:rPr>
        <w:t>associated e</w:t>
      </w:r>
      <w:r w:rsidRPr="007558BC">
        <w:rPr>
          <w:iCs/>
        </w:rPr>
        <w:t>xperiences of burden, challenges, and preferences</w:t>
      </w:r>
      <w:r w:rsidR="00AD4D1A">
        <w:rPr>
          <w:iCs/>
        </w:rPr>
        <w:t xml:space="preserve"> (</w:t>
      </w:r>
      <w:r w:rsidR="004838D0">
        <w:rPr>
          <w:iCs/>
        </w:rPr>
        <w:t xml:space="preserve">as </w:t>
      </w:r>
      <w:r w:rsidR="00AD4D1A">
        <w:rPr>
          <w:iCs/>
        </w:rPr>
        <w:t>reported by parents)</w:t>
      </w:r>
      <w:r w:rsidRPr="007558BC">
        <w:t xml:space="preserve"> </w:t>
      </w:r>
      <w:r w:rsidR="006D6F65">
        <w:t xml:space="preserve">are comparable by engaging </w:t>
      </w:r>
      <w:r w:rsidR="00D67AB2">
        <w:t>individuals with lived experience in the child welfare system</w:t>
      </w:r>
      <w:r w:rsidR="00AD4D1A">
        <w:t xml:space="preserve"> (CWS)</w:t>
      </w:r>
      <w:r>
        <w:rPr>
          <w:rStyle w:val="FootnoteReference"/>
        </w:rPr>
        <w:footnoteReference w:id="4"/>
      </w:r>
      <w:r w:rsidR="00D67AB2">
        <w:t>.</w:t>
      </w:r>
    </w:p>
    <w:p w:rsidR="005F2951" w:rsidRPr="00694713" w:rsidP="007558BC" w14:paraId="75A4A02E" w14:textId="2AD675A1">
      <w:pPr>
        <w:autoSpaceDE w:val="0"/>
        <w:autoSpaceDN w:val="0"/>
        <w:adjustRightInd w:val="0"/>
        <w:spacing w:after="120" w:line="269" w:lineRule="auto"/>
        <w:rPr>
          <w:rFonts w:cs="Arial"/>
          <w:u w:val="single"/>
        </w:rPr>
      </w:pPr>
      <w:r w:rsidRPr="00694713">
        <w:rPr>
          <w:rFonts w:cs="Arial"/>
          <w:i/>
          <w:u w:val="single"/>
        </w:rPr>
        <w:t xml:space="preserve">Generalizability of Results </w:t>
      </w:r>
    </w:p>
    <w:p w:rsidR="00F85D35" w:rsidRPr="007558BC" w:rsidP="007558BC" w14:paraId="33260685" w14:textId="13139AE7">
      <w:r w:rsidRPr="007558BC">
        <w:t>These activities are</w:t>
      </w:r>
      <w:r w:rsidRPr="007558BC" w:rsidR="00B35426">
        <w:t xml:space="preserve"> intended to </w:t>
      </w:r>
      <w:r w:rsidR="006472CD">
        <w:t>explore</w:t>
      </w:r>
      <w:r w:rsidRPr="007558BC">
        <w:t xml:space="preserve"> the feasibility of administering child well-being assessments in-person and </w:t>
      </w:r>
      <w:r w:rsidR="00B50B4B">
        <w:t xml:space="preserve">remotely </w:t>
      </w:r>
      <w:r w:rsidR="00713390">
        <w:t xml:space="preserve">and to collect qualitative information on </w:t>
      </w:r>
      <w:r w:rsidR="006B01BF">
        <w:t>respondent</w:t>
      </w:r>
      <w:r w:rsidR="00713390">
        <w:t xml:space="preserve"> experiences</w:t>
      </w:r>
      <w:r w:rsidRPr="007558BC">
        <w:t xml:space="preserve">, </w:t>
      </w:r>
      <w:r w:rsidRPr="007558BC" w:rsidR="00B35426">
        <w:t>not to promote statistical generalization to other sites or service populations.</w:t>
      </w:r>
    </w:p>
    <w:p w:rsidR="00B35426" w:rsidRPr="00694713" w:rsidP="007558BC" w14:paraId="42ABE067" w14:textId="79810006">
      <w:pPr>
        <w:autoSpaceDE w:val="0"/>
        <w:autoSpaceDN w:val="0"/>
        <w:adjustRightInd w:val="0"/>
        <w:spacing w:after="120" w:line="269" w:lineRule="auto"/>
        <w:rPr>
          <w:rFonts w:eastAsia="Times New Roman" w:cs="Arial"/>
          <w:color w:val="000000"/>
          <w:u w:val="single"/>
        </w:rPr>
      </w:pPr>
      <w:r w:rsidRPr="00694713">
        <w:rPr>
          <w:rFonts w:eastAsia="Times New Roman" w:cs="Arial"/>
          <w:i/>
          <w:color w:val="000000"/>
          <w:u w:val="single"/>
        </w:rPr>
        <w:t xml:space="preserve">Appropriateness of Study Design and Methods for Planned Uses </w:t>
      </w:r>
    </w:p>
    <w:p w:rsidR="003D6D66" w:rsidP="007558BC" w14:paraId="301B165A" w14:textId="5CDAEF2B">
      <w:r w:rsidRPr="007558BC">
        <w:t xml:space="preserve">The </w:t>
      </w:r>
      <w:r w:rsidR="004838D0">
        <w:t>information</w:t>
      </w:r>
      <w:r w:rsidRPr="007558BC" w:rsidR="004838D0">
        <w:t xml:space="preserve"> </w:t>
      </w:r>
      <w:r w:rsidRPr="007558BC">
        <w:t xml:space="preserve">collection plans described here </w:t>
      </w:r>
      <w:r w:rsidRPr="007558BC" w:rsidR="00C36849">
        <w:t xml:space="preserve">were designed to gather information </w:t>
      </w:r>
      <w:r w:rsidR="004838D0">
        <w:t>that will</w:t>
      </w:r>
      <w:r w:rsidRPr="007558BC" w:rsidR="004838D0">
        <w:t xml:space="preserve"> </w:t>
      </w:r>
      <w:r w:rsidRPr="007558BC" w:rsidR="00C36849">
        <w:t xml:space="preserve">inform </w:t>
      </w:r>
      <w:r w:rsidRPr="007558BC">
        <w:t>planning and preparations for future NSCAW data collections</w:t>
      </w:r>
      <w:r w:rsidRPr="007558BC" w:rsidR="009B237D">
        <w:t xml:space="preserve"> by exploring the value and feasibility </w:t>
      </w:r>
      <w:r w:rsidRPr="007558BC">
        <w:t xml:space="preserve">of </w:t>
      </w:r>
      <w:r w:rsidR="00AD4D1A">
        <w:t xml:space="preserve">multi-mode administration for a </w:t>
      </w:r>
      <w:r w:rsidR="003F0EDF">
        <w:t xml:space="preserve">select set of </w:t>
      </w:r>
      <w:r w:rsidRPr="007558BC" w:rsidR="009B237D">
        <w:t>child well-being</w:t>
      </w:r>
      <w:r w:rsidR="003F0EDF">
        <w:t xml:space="preserve"> assessments.  Study activities were designed to explore the administration of assessments in different modes (i.e., </w:t>
      </w:r>
      <w:r w:rsidR="00B50B4B">
        <w:t xml:space="preserve">remotely </w:t>
      </w:r>
      <w:r w:rsidR="003F0EDF">
        <w:t xml:space="preserve">and in-person) and with different reporters (i.e., parent and </w:t>
      </w:r>
      <w:r w:rsidR="00C81BE4">
        <w:t>interviewer</w:t>
      </w:r>
      <w:r w:rsidR="003F0EDF">
        <w:t>)</w:t>
      </w:r>
      <w:r w:rsidRPr="007558BC">
        <w:t>.</w:t>
      </w:r>
      <w:r w:rsidRPr="007558BC" w:rsidR="009B237D">
        <w:t xml:space="preserve">  In addition, activities were designed to </w:t>
      </w:r>
      <w:r w:rsidRPr="007558BC">
        <w:t xml:space="preserve">allow parents </w:t>
      </w:r>
      <w:r w:rsidR="00290DCE">
        <w:t xml:space="preserve">who have </w:t>
      </w:r>
      <w:r w:rsidR="004838D0">
        <w:t>former</w:t>
      </w:r>
      <w:r w:rsidRPr="007558BC">
        <w:t xml:space="preserve"> lived experience </w:t>
      </w:r>
      <w:r w:rsidR="00B8574A">
        <w:t xml:space="preserve">with the CWS </w:t>
      </w:r>
      <w:r w:rsidRPr="007558BC">
        <w:t xml:space="preserve">to provide feedback on </w:t>
      </w:r>
      <w:r w:rsidR="003F0EDF">
        <w:t>various aspects of their participation</w:t>
      </w:r>
      <w:r w:rsidRPr="007558BC" w:rsidR="001A6CEE">
        <w:t xml:space="preserve"> (e.g., administration modes, instrumentation, </w:t>
      </w:r>
      <w:r w:rsidR="004838D0">
        <w:t>perceptions of</w:t>
      </w:r>
      <w:r w:rsidRPr="007558BC" w:rsidR="004838D0">
        <w:t xml:space="preserve"> </w:t>
      </w:r>
      <w:r w:rsidRPr="007558BC" w:rsidR="001A6CEE">
        <w:t>burden)</w:t>
      </w:r>
      <w:r w:rsidRPr="007558BC">
        <w:t xml:space="preserve">.  </w:t>
      </w:r>
      <w:r w:rsidRPr="007558BC">
        <w:t>The</w:t>
      </w:r>
      <w:r w:rsidRPr="007558BC">
        <w:t xml:space="preserve">se </w:t>
      </w:r>
      <w:r w:rsidRPr="007558BC">
        <w:t>activities align with</w:t>
      </w:r>
      <w:r w:rsidR="00EC5DE7">
        <w:t xml:space="preserve"> the goal</w:t>
      </w:r>
      <w:r w:rsidRPr="007558BC">
        <w:t xml:space="preserve"> of providing </w:t>
      </w:r>
      <w:r w:rsidR="00290DCE">
        <w:t>individuals</w:t>
      </w:r>
      <w:r w:rsidRPr="007558BC" w:rsidR="00290DCE">
        <w:t xml:space="preserve"> </w:t>
      </w:r>
      <w:r w:rsidR="00290DCE">
        <w:t>who have</w:t>
      </w:r>
      <w:r w:rsidRPr="007558BC" w:rsidR="00290DCE">
        <w:t xml:space="preserve"> </w:t>
      </w:r>
      <w:r w:rsidRPr="007558BC">
        <w:t xml:space="preserve">lived experience </w:t>
      </w:r>
      <w:r w:rsidR="00290DCE">
        <w:t xml:space="preserve">with the CWS an </w:t>
      </w:r>
      <w:r w:rsidRPr="007558BC">
        <w:t>opportunity for meaningful and appropriate involvement throughout the project</w:t>
      </w:r>
      <w:r w:rsidRPr="007558BC" w:rsidR="001A6CEE">
        <w:t>.</w:t>
      </w:r>
      <w:r w:rsidRPr="007558BC">
        <w:t xml:space="preserve">  Information gathered through th</w:t>
      </w:r>
      <w:r w:rsidR="00140E3E">
        <w:t xml:space="preserve">is effort </w:t>
      </w:r>
      <w:r w:rsidRPr="007558BC">
        <w:t xml:space="preserve">will be used to inform future NSCAW </w:t>
      </w:r>
      <w:r w:rsidR="004838D0">
        <w:t xml:space="preserve">design components and </w:t>
      </w:r>
      <w:r w:rsidRPr="007558BC">
        <w:t>data collections.</w:t>
      </w:r>
    </w:p>
    <w:p w:rsidR="004B5774" w:rsidP="007558BC" w14:paraId="4CC3C3DF" w14:textId="7C0E145F">
      <w:r>
        <w:t>Information obtained in the study is not intended to be representative of general populations. Study limitations</w:t>
      </w:r>
      <w:r w:rsidR="001926E1">
        <w:t>,</w:t>
      </w:r>
      <w:r>
        <w:t xml:space="preserve"> includ</w:t>
      </w:r>
      <w:r w:rsidR="001926E1">
        <w:t xml:space="preserve">ing </w:t>
      </w:r>
      <w:r w:rsidR="006A384A">
        <w:t>not varying the order in which respondents receive remote and in-</w:t>
      </w:r>
      <w:r w:rsidR="006A384A">
        <w:t>person instrumentation (i.e., all respondents will receive the remote assessments first, followed by the in-person) as well as</w:t>
      </w:r>
      <w:r w:rsidR="007C6134">
        <w:t xml:space="preserve"> a relatively small </w:t>
      </w:r>
      <w:r w:rsidR="001926E1">
        <w:t>sample</w:t>
      </w:r>
      <w:r w:rsidR="007C6134">
        <w:t xml:space="preserve"> size, will be disclosed in written </w:t>
      </w:r>
      <w:r w:rsidR="00C81BE4">
        <w:t xml:space="preserve">study </w:t>
      </w:r>
      <w:r w:rsidR="007C6134">
        <w:t>products.</w:t>
      </w:r>
      <w:r>
        <w:t xml:space="preserve">  </w:t>
      </w:r>
    </w:p>
    <w:p w:rsidR="00B35426" w:rsidP="004C16CF" w14:paraId="51CA09D2" w14:textId="2862D0B8">
      <w:pPr>
        <w:spacing w:after="0"/>
      </w:pPr>
      <w:r w:rsidRPr="007558BC">
        <w:t xml:space="preserve">As noted in </w:t>
      </w:r>
      <w:r w:rsidRPr="00B3090D">
        <w:rPr>
          <w:b/>
          <w:bCs/>
        </w:rPr>
        <w:t>Supporting Statement A</w:t>
      </w:r>
      <w:r w:rsidRPr="007558BC">
        <w:t>, this information is not intended to be used as the principal basis for public policy decisions and is not expected to meet the threshold of influential or highly influential scientific information.</w:t>
      </w:r>
    </w:p>
    <w:p w:rsidR="004C16CF" w:rsidRPr="007558BC" w:rsidP="00C62BCA" w14:paraId="525EA51D" w14:textId="77777777">
      <w:pPr>
        <w:spacing w:after="0"/>
        <w:rPr>
          <w:rFonts w:eastAsia="Times New Roman" w:cs="Arial"/>
        </w:rPr>
      </w:pPr>
    </w:p>
    <w:p w:rsidR="005F2951" w:rsidRPr="007558BC" w:rsidP="00F85D35" w14:paraId="2E3CD75A" w14:textId="14B2DD89">
      <w:pPr>
        <w:pStyle w:val="ListParagraph"/>
        <w:spacing w:after="120"/>
        <w:ind w:left="0"/>
        <w:rPr>
          <w:rFonts w:eastAsia="Times New Roman" w:cs="Arial"/>
          <w:color w:val="000000"/>
        </w:rPr>
      </w:pPr>
      <w:r w:rsidRPr="007558BC">
        <w:rPr>
          <w:rFonts w:cs="Arial"/>
          <w:b/>
        </w:rPr>
        <w:t>B2.</w:t>
      </w:r>
      <w:r w:rsidRPr="007558BC">
        <w:rPr>
          <w:rFonts w:cs="Arial"/>
          <w:b/>
        </w:rPr>
        <w:tab/>
      </w:r>
      <w:r w:rsidRPr="007558BC" w:rsidR="007C2EE0">
        <w:rPr>
          <w:rFonts w:eastAsia="Times New Roman" w:cs="Arial"/>
          <w:b/>
          <w:bCs/>
          <w:color w:val="000000"/>
        </w:rPr>
        <w:t>Methods and Design</w:t>
      </w:r>
    </w:p>
    <w:p w:rsidR="00876C37" w:rsidRPr="00CD1417" w:rsidP="00CD1417" w14:paraId="19D6C2D5" w14:textId="43306D62">
      <w:pPr>
        <w:autoSpaceDE w:val="0"/>
        <w:autoSpaceDN w:val="0"/>
        <w:adjustRightInd w:val="0"/>
        <w:spacing w:before="120" w:after="120" w:line="259" w:lineRule="auto"/>
        <w:contextualSpacing/>
        <w:rPr>
          <w:rFonts w:eastAsia="Times New Roman" w:cs="Arial"/>
          <w:color w:val="000000"/>
          <w:u w:val="single"/>
        </w:rPr>
      </w:pPr>
      <w:r w:rsidRPr="00694713">
        <w:rPr>
          <w:rFonts w:eastAsia="Times New Roman" w:cs="Arial"/>
          <w:i/>
          <w:color w:val="000000"/>
          <w:u w:val="single"/>
        </w:rPr>
        <w:t xml:space="preserve">Target Population </w:t>
      </w:r>
      <w:r w:rsidRPr="00694713" w:rsidR="005F2951">
        <w:rPr>
          <w:rFonts w:eastAsia="Times New Roman" w:cs="Arial"/>
          <w:color w:val="000000"/>
          <w:u w:val="single"/>
        </w:rPr>
        <w:t xml:space="preserve"> </w:t>
      </w:r>
    </w:p>
    <w:p w:rsidR="001938EC" w:rsidP="00CD1417" w14:paraId="0A9268D6" w14:textId="088ABADC">
      <w:pPr>
        <w:spacing w:before="120" w:after="120"/>
      </w:pPr>
      <w:r w:rsidRPr="007558BC">
        <w:t xml:space="preserve">The target population will </w:t>
      </w:r>
      <w:r w:rsidRPr="007558BC" w:rsidR="00E96AAF">
        <w:t xml:space="preserve">be comprised of parents who </w:t>
      </w:r>
      <w:r w:rsidR="00C81BE4">
        <w:t xml:space="preserve">previously had </w:t>
      </w:r>
      <w:r w:rsidRPr="007558BC" w:rsidR="00E96AAF">
        <w:t xml:space="preserve">contact with the </w:t>
      </w:r>
      <w:r w:rsidRPr="007558BC" w:rsidR="001A6CEE">
        <w:t>CWS</w:t>
      </w:r>
      <w:r w:rsidRPr="007558BC" w:rsidR="00E96AAF">
        <w:t xml:space="preserve"> </w:t>
      </w:r>
      <w:r w:rsidR="004838D0">
        <w:t xml:space="preserve">(i.e., cases are closed) </w:t>
      </w:r>
      <w:r w:rsidRPr="007558BC" w:rsidR="00E96AAF">
        <w:t>and their child age</w:t>
      </w:r>
      <w:r w:rsidR="00305B80">
        <w:t>d</w:t>
      </w:r>
      <w:r w:rsidRPr="007558BC" w:rsidR="00E96AAF">
        <w:t xml:space="preserve"> 2-</w:t>
      </w:r>
      <w:r w:rsidR="00043DB8">
        <w:t>5</w:t>
      </w:r>
      <w:r w:rsidR="00305B80">
        <w:t xml:space="preserve"> years</w:t>
      </w:r>
      <w:r w:rsidRPr="007558BC" w:rsidR="00E96AAF">
        <w:t xml:space="preserve">. </w:t>
      </w:r>
      <w:r w:rsidRPr="007558BC" w:rsidR="001A6CEE">
        <w:t>The sample of parents to be recruited currently serve as professional family mentors to families entering the CWS</w:t>
      </w:r>
      <w:r w:rsidR="00C81BE4">
        <w:t xml:space="preserve"> </w:t>
      </w:r>
      <w:r w:rsidR="00EC5DE7">
        <w:t>or as peer mentors</w:t>
      </w:r>
      <w:r w:rsidRPr="007558BC" w:rsidR="001A6CEE">
        <w:t xml:space="preserve">.  </w:t>
      </w:r>
    </w:p>
    <w:p w:rsidR="00B35709" w:rsidRPr="00CD1417" w:rsidP="00CD1417" w14:paraId="5B6164A5" w14:textId="70FCFBB2">
      <w:pPr>
        <w:spacing w:after="120"/>
        <w:rPr>
          <w:i/>
          <w:iCs/>
          <w:u w:val="single"/>
        </w:rPr>
      </w:pPr>
      <w:r w:rsidRPr="00CD1417">
        <w:rPr>
          <w:i/>
          <w:iCs/>
          <w:u w:val="single"/>
        </w:rPr>
        <w:t>Sampling</w:t>
      </w:r>
    </w:p>
    <w:p w:rsidR="00E96AAF" w:rsidP="004C16CF" w14:paraId="4D41CC6E" w14:textId="2183815E">
      <w:pPr>
        <w:spacing w:after="0"/>
      </w:pPr>
      <w:r w:rsidRPr="007558BC">
        <w:t>To identify potential respondents,</w:t>
      </w:r>
      <w:r w:rsidRPr="007558BC">
        <w:t xml:space="preserve"> non-probability, purposive sampling</w:t>
      </w:r>
      <w:r w:rsidRPr="007558BC">
        <w:t xml:space="preserve"> will be used to </w:t>
      </w:r>
      <w:r w:rsidRPr="007558BC" w:rsidR="006D0459">
        <w:t xml:space="preserve">recruit </w:t>
      </w:r>
      <w:r w:rsidR="0097447B">
        <w:t xml:space="preserve">up to </w:t>
      </w:r>
      <w:r w:rsidR="0007682F">
        <w:t>7</w:t>
      </w:r>
      <w:r w:rsidR="0097447B">
        <w:t xml:space="preserve">0 parents </w:t>
      </w:r>
      <w:r w:rsidR="00305B80">
        <w:t xml:space="preserve">and their child </w:t>
      </w:r>
      <w:r w:rsidR="0097447B">
        <w:t>age</w:t>
      </w:r>
      <w:r w:rsidR="00305B80">
        <w:t>d</w:t>
      </w:r>
      <w:r w:rsidR="0097447B">
        <w:t xml:space="preserve"> of 2 </w:t>
      </w:r>
      <w:r w:rsidR="00305B80">
        <w:t xml:space="preserve">to </w:t>
      </w:r>
      <w:r w:rsidR="0097447B">
        <w:t>5</w:t>
      </w:r>
      <w:r w:rsidR="00305B80">
        <w:t xml:space="preserve"> years</w:t>
      </w:r>
      <w:r w:rsidR="0097447B">
        <w:t xml:space="preserve">. </w:t>
      </w:r>
      <w:r w:rsidRPr="007558BC" w:rsidR="006D0459">
        <w:t>Participating p</w:t>
      </w:r>
      <w:r w:rsidRPr="007558BC" w:rsidR="00C87EE2">
        <w:t xml:space="preserve">arents and children will </w:t>
      </w:r>
      <w:r w:rsidRPr="007558BC">
        <w:t xml:space="preserve">not be representative of </w:t>
      </w:r>
      <w:r w:rsidRPr="007558BC" w:rsidR="00C87EE2">
        <w:t xml:space="preserve">all </w:t>
      </w:r>
      <w:r w:rsidRPr="007558BC" w:rsidR="00153868">
        <w:t>family</w:t>
      </w:r>
      <w:r w:rsidRPr="007558BC" w:rsidR="00C87EE2">
        <w:t xml:space="preserve"> mentors</w:t>
      </w:r>
      <w:r w:rsidR="00EC5DE7">
        <w:t xml:space="preserve">, </w:t>
      </w:r>
      <w:r w:rsidRPr="007558BC">
        <w:t>children</w:t>
      </w:r>
      <w:r w:rsidR="00C81BE4">
        <w:t>,</w:t>
      </w:r>
      <w:r w:rsidRPr="007558BC">
        <w:t xml:space="preserve"> and families currently </w:t>
      </w:r>
      <w:r w:rsidRPr="007558BC" w:rsidR="00534BDA">
        <w:t xml:space="preserve">in contact </w:t>
      </w:r>
      <w:r w:rsidRPr="007558BC" w:rsidR="00C87EE2">
        <w:t>with t</w:t>
      </w:r>
      <w:r w:rsidRPr="007558BC">
        <w:t xml:space="preserve">he </w:t>
      </w:r>
      <w:r w:rsidRPr="007558BC" w:rsidR="006D0459">
        <w:t>CWS</w:t>
      </w:r>
      <w:r w:rsidR="00EC5DE7">
        <w:t xml:space="preserve">, or </w:t>
      </w:r>
      <w:r w:rsidR="00C81BE4">
        <w:t xml:space="preserve">of </w:t>
      </w:r>
      <w:r w:rsidR="00EC5DE7">
        <w:t>peer mentors</w:t>
      </w:r>
      <w:r w:rsidRPr="007558BC">
        <w:t xml:space="preserve">. </w:t>
      </w:r>
      <w:r w:rsidRPr="007558BC" w:rsidR="00800F98">
        <w:t xml:space="preserve"> Instead, </w:t>
      </w:r>
      <w:r w:rsidR="00761179">
        <w:t xml:space="preserve">the goal is </w:t>
      </w:r>
      <w:r w:rsidRPr="007558BC" w:rsidR="00800F98">
        <w:t xml:space="preserve">to gather preliminary information on the feasibility, value, and relevance of novel (i.e., not used in prior NSCAW cohorts) </w:t>
      </w:r>
      <w:r w:rsidR="00B23A44">
        <w:t xml:space="preserve">instrumentation and alternative </w:t>
      </w:r>
      <w:r w:rsidRPr="007558BC" w:rsidR="00800F98">
        <w:t xml:space="preserve">methodologies </w:t>
      </w:r>
      <w:r w:rsidR="00761179">
        <w:t>and to increase</w:t>
      </w:r>
      <w:r w:rsidRPr="007558BC" w:rsidR="00800F98">
        <w:t xml:space="preserve"> awareness of those issues of greatest relevance </w:t>
      </w:r>
      <w:r w:rsidR="00B23A44">
        <w:t>to</w:t>
      </w:r>
      <w:r w:rsidRPr="007558BC" w:rsidR="00B23A44">
        <w:t xml:space="preserve"> </w:t>
      </w:r>
      <w:r w:rsidRPr="007558BC" w:rsidR="00800F98">
        <w:t xml:space="preserve">children and families involved </w:t>
      </w:r>
      <w:r w:rsidR="00AD4D1A">
        <w:t xml:space="preserve">with </w:t>
      </w:r>
      <w:r w:rsidRPr="007558BC" w:rsidR="00800F98">
        <w:t>the CWS.</w:t>
      </w:r>
    </w:p>
    <w:p w:rsidR="004C16CF" w:rsidRPr="007558BC" w:rsidP="00C62BCA" w14:paraId="6DEB7221" w14:textId="77777777">
      <w:pPr>
        <w:spacing w:after="0"/>
      </w:pPr>
    </w:p>
    <w:p w:rsidR="00E75D57" w:rsidRPr="007558BC" w:rsidP="00CD1417" w14:paraId="37839294" w14:textId="6D471A99">
      <w:pPr>
        <w:spacing w:after="120"/>
        <w:rPr>
          <w:rFonts w:eastAsia="Times New Roman" w:cs="Arial"/>
          <w:bCs/>
          <w:color w:val="000000"/>
        </w:rPr>
      </w:pPr>
      <w:r w:rsidRPr="007558BC">
        <w:rPr>
          <w:rFonts w:eastAsia="Times New Roman" w:cs="Arial"/>
          <w:b/>
          <w:bCs/>
          <w:color w:val="000000"/>
        </w:rPr>
        <w:t>B3.</w:t>
      </w:r>
      <w:r w:rsidRPr="007558BC">
        <w:rPr>
          <w:rFonts w:eastAsia="Times New Roman" w:cs="Arial"/>
          <w:b/>
          <w:bCs/>
          <w:color w:val="000000"/>
        </w:rPr>
        <w:tab/>
        <w:t>Design of Data Collection Instruments</w:t>
      </w:r>
    </w:p>
    <w:p w:rsidR="00876C37" w:rsidRPr="00694713" w:rsidP="00876C37" w14:paraId="5BE2EC91" w14:textId="16A871F8">
      <w:pPr>
        <w:autoSpaceDE w:val="0"/>
        <w:autoSpaceDN w:val="0"/>
        <w:adjustRightInd w:val="0"/>
        <w:spacing w:after="120" w:line="269" w:lineRule="auto"/>
        <w:rPr>
          <w:rFonts w:eastAsia="Times New Roman" w:cs="Arial"/>
          <w:i/>
          <w:color w:val="000000"/>
          <w:u w:val="single"/>
        </w:rPr>
      </w:pPr>
      <w:r w:rsidRPr="00694713">
        <w:rPr>
          <w:rFonts w:eastAsia="Times New Roman" w:cs="Arial"/>
          <w:i/>
          <w:color w:val="000000"/>
          <w:u w:val="single"/>
        </w:rPr>
        <w:t>Development of Data Collection Instruments</w:t>
      </w:r>
    </w:p>
    <w:p w:rsidR="0026607A" w:rsidRPr="00CD1417" w:rsidP="00CD1417" w14:paraId="43D17965" w14:textId="7459BF80">
      <w:pPr>
        <w:spacing w:after="120"/>
        <w:rPr>
          <w:b/>
          <w:bCs/>
        </w:rPr>
      </w:pPr>
      <w:r>
        <w:rPr>
          <w:b/>
          <w:bCs/>
        </w:rPr>
        <w:t>Remote</w:t>
      </w:r>
      <w:r w:rsidRPr="00CD1417">
        <w:rPr>
          <w:b/>
          <w:bCs/>
        </w:rPr>
        <w:t xml:space="preserve"> and In-</w:t>
      </w:r>
      <w:r w:rsidR="00BB7CE3">
        <w:rPr>
          <w:b/>
          <w:bCs/>
        </w:rPr>
        <w:t>P</w:t>
      </w:r>
      <w:r w:rsidRPr="00CD1417">
        <w:rPr>
          <w:b/>
          <w:bCs/>
        </w:rPr>
        <w:t>erson Child Well-being Assessment</w:t>
      </w:r>
      <w:r w:rsidR="00DF28F1">
        <w:rPr>
          <w:b/>
          <w:bCs/>
        </w:rPr>
        <w:t xml:space="preserve"> </w:t>
      </w:r>
    </w:p>
    <w:p w:rsidR="00AD4D1A" w:rsidP="007558BC" w14:paraId="584ECC9F" w14:textId="3043ADC4">
      <w:r w:rsidRPr="007558BC">
        <w:t>To</w:t>
      </w:r>
      <w:r w:rsidRPr="007558BC" w:rsidR="00262993">
        <w:t xml:space="preserve"> develop study </w:t>
      </w:r>
      <w:r w:rsidR="00FE5A26">
        <w:t>I</w:t>
      </w:r>
      <w:r w:rsidRPr="007558BC" w:rsidR="00262993">
        <w:t>nstruments</w:t>
      </w:r>
      <w:r w:rsidR="002042DE">
        <w:t xml:space="preserve"> 2</w:t>
      </w:r>
      <w:r w:rsidR="00FE5A26">
        <w:t xml:space="preserve">, </w:t>
      </w:r>
      <w:r w:rsidR="002042DE">
        <w:t>4</w:t>
      </w:r>
      <w:r w:rsidRPr="007558BC" w:rsidR="00262993">
        <w:t xml:space="preserve">, </w:t>
      </w:r>
      <w:r w:rsidR="00FE5A26">
        <w:t xml:space="preserve">and 5, </w:t>
      </w:r>
      <w:r w:rsidRPr="007558BC" w:rsidR="00262993">
        <w:t xml:space="preserve">priority constructs and domains were identified, focusing on child </w:t>
      </w:r>
      <w:r>
        <w:t>social</w:t>
      </w:r>
      <w:r w:rsidRPr="007558BC" w:rsidR="00262993">
        <w:t xml:space="preserve">-emotional well-being. A selection of standardized, norm-referenced </w:t>
      </w:r>
      <w:r w:rsidR="00672843">
        <w:t>assessments</w:t>
      </w:r>
      <w:r>
        <w:rPr>
          <w:rStyle w:val="FootnoteReference"/>
        </w:rPr>
        <w:footnoteReference w:id="5"/>
      </w:r>
      <w:r w:rsidRPr="007558BC" w:rsidR="00672843">
        <w:t xml:space="preserve"> </w:t>
      </w:r>
      <w:r w:rsidRPr="007558BC" w:rsidR="00262993">
        <w:t xml:space="preserve">that measure </w:t>
      </w:r>
      <w:r w:rsidR="00181DF6">
        <w:t>child social-emotional well-being inclu</w:t>
      </w:r>
      <w:r w:rsidR="00A93021">
        <w:t>ding aspects of</w:t>
      </w:r>
      <w:r w:rsidRPr="007558BC" w:rsidR="00262993">
        <w:t xml:space="preserve"> development; functioning; mental, emotional, and behavioral development; life satisfaction and happiness; </w:t>
      </w:r>
      <w:r w:rsidR="00A93021">
        <w:t xml:space="preserve">and </w:t>
      </w:r>
      <w:r w:rsidRPr="007558BC" w:rsidR="00262993">
        <w:t xml:space="preserve">parenting were identified </w:t>
      </w:r>
      <w:r w:rsidR="00B3090D">
        <w:t>by</w:t>
      </w:r>
      <w:r w:rsidRPr="007558BC" w:rsidR="00262993">
        <w:t xml:space="preserve"> the following criteria</w:t>
      </w:r>
      <w:r w:rsidRPr="007558BC" w:rsidR="00C214C2">
        <w:t xml:space="preserve">: </w:t>
      </w:r>
      <w:r w:rsidRPr="007558BC" w:rsidR="00262993">
        <w:t xml:space="preserve"> </w:t>
      </w:r>
    </w:p>
    <w:p w:rsidR="00AD4D1A" w:rsidP="00A679E9" w14:paraId="16B4C562" w14:textId="3C621A9D">
      <w:pPr>
        <w:pStyle w:val="ListParagraph"/>
        <w:numPr>
          <w:ilvl w:val="0"/>
          <w:numId w:val="4"/>
        </w:numPr>
      </w:pPr>
      <w:r>
        <w:t>Are considered</w:t>
      </w:r>
      <w:r w:rsidRPr="007558BC" w:rsidR="00C214C2">
        <w:t xml:space="preserve"> as </w:t>
      </w:r>
      <w:r w:rsidR="00611C33">
        <w:t xml:space="preserve">possible </w:t>
      </w:r>
      <w:r w:rsidR="00672843">
        <w:t>assessment</w:t>
      </w:r>
      <w:r w:rsidR="00611C33">
        <w:t>s</w:t>
      </w:r>
      <w:r w:rsidRPr="007558BC" w:rsidR="00672843">
        <w:t xml:space="preserve"> </w:t>
      </w:r>
      <w:r w:rsidRPr="007558BC" w:rsidR="00C214C2">
        <w:t>for</w:t>
      </w:r>
      <w:r w:rsidR="00A93021">
        <w:t xml:space="preserve"> potential</w:t>
      </w:r>
      <w:r w:rsidRPr="007558BC" w:rsidR="00C214C2">
        <w:t xml:space="preserve"> future NSCAW data collections</w:t>
      </w:r>
      <w:r>
        <w:t xml:space="preserve">, and </w:t>
      </w:r>
      <w:r w:rsidR="00290DCE">
        <w:t>were</w:t>
      </w:r>
      <w:r w:rsidRPr="007558BC" w:rsidR="00C214C2">
        <w:t xml:space="preserve"> not administered in prior NSCAW cohorts</w:t>
      </w:r>
    </w:p>
    <w:p w:rsidR="00AD4D1A" w:rsidP="00A679E9" w14:paraId="51F96776" w14:textId="1AA3DFFD">
      <w:pPr>
        <w:pStyle w:val="ListParagraph"/>
        <w:numPr>
          <w:ilvl w:val="0"/>
          <w:numId w:val="4"/>
        </w:numPr>
      </w:pPr>
      <w:r>
        <w:t>A</w:t>
      </w:r>
      <w:r w:rsidRPr="007558BC" w:rsidR="00C214C2">
        <w:t>re of short duration and/or include characteristics that are intended to reduce respondent burden and increase engagement</w:t>
      </w:r>
    </w:p>
    <w:p w:rsidR="00AD4D1A" w:rsidRPr="00FA2C40" w:rsidP="00A679E9" w14:paraId="2BC93143" w14:textId="1BD4B66B">
      <w:pPr>
        <w:pStyle w:val="ListParagraph"/>
        <w:numPr>
          <w:ilvl w:val="0"/>
          <w:numId w:val="4"/>
        </w:numPr>
      </w:pPr>
      <w:r>
        <w:t>H</w:t>
      </w:r>
      <w:r w:rsidRPr="007558BC" w:rsidR="00C214C2">
        <w:t>ave been administered across multiple modes</w:t>
      </w:r>
      <w:r w:rsidR="00401C94">
        <w:t xml:space="preserve"> in previous research</w:t>
      </w:r>
      <w:r w:rsidRPr="007558BC" w:rsidR="00C214C2">
        <w:t xml:space="preserve"> (e.g., in-person </w:t>
      </w:r>
      <w:r w:rsidRPr="00FA2C40" w:rsidR="00C214C2">
        <w:t>and online)</w:t>
      </w:r>
    </w:p>
    <w:p w:rsidR="00AD4D1A" w:rsidP="00A679E9" w14:paraId="54AD0E2B" w14:textId="4A66E19D">
      <w:pPr>
        <w:pStyle w:val="ListParagraph"/>
        <w:numPr>
          <w:ilvl w:val="0"/>
          <w:numId w:val="4"/>
        </w:numPr>
      </w:pPr>
      <w:r>
        <w:t xml:space="preserve">Report </w:t>
      </w:r>
      <w:r w:rsidRPr="007558BC" w:rsidR="00C214C2">
        <w:t>strong psychometrics</w:t>
      </w:r>
    </w:p>
    <w:p w:rsidR="0085488F" w:rsidP="0085488F" w14:paraId="327997EE" w14:textId="67EA2D75">
      <w:r>
        <w:t>Using these criteria, i</w:t>
      </w:r>
      <w:r>
        <w:t>tems from the following child well-being assessments were selected:</w:t>
      </w:r>
    </w:p>
    <w:p w:rsidR="000B05F8" w:rsidRPr="00CD1417" w:rsidP="00CD1417" w14:paraId="210C04C4" w14:textId="1AB321BE">
      <w:pPr>
        <w:pStyle w:val="ListParagraph"/>
        <w:numPr>
          <w:ilvl w:val="0"/>
          <w:numId w:val="11"/>
        </w:numPr>
        <w:rPr>
          <w:rFonts w:cs="Arial"/>
        </w:rPr>
      </w:pPr>
      <w:r w:rsidRPr="00CD1417">
        <w:rPr>
          <w:rFonts w:cs="Arial"/>
        </w:rPr>
        <w:t>Developmental Assessment of Young Children, Second Edition (DAYC-2)</w:t>
      </w:r>
      <w:r>
        <w:rPr>
          <w:rStyle w:val="FootnoteReference"/>
          <w:rFonts w:cs="Arial"/>
        </w:rPr>
        <w:footnoteReference w:id="6"/>
      </w:r>
      <w:r w:rsidR="000F1149">
        <w:rPr>
          <w:rFonts w:cs="Arial"/>
        </w:rPr>
        <w:t xml:space="preserve"> to assess </w:t>
      </w:r>
      <w:r w:rsidR="00A42478">
        <w:rPr>
          <w:rFonts w:cs="Arial"/>
        </w:rPr>
        <w:t xml:space="preserve">aspects of </w:t>
      </w:r>
      <w:r w:rsidR="000F1149">
        <w:rPr>
          <w:rFonts w:cs="Arial"/>
        </w:rPr>
        <w:t>child development including early childhood communication skills, cognition, and social emotional skills.</w:t>
      </w:r>
    </w:p>
    <w:p w:rsidR="00DA63ED" w:rsidRPr="00CD1417" w:rsidP="00CD1417" w14:paraId="4131D821" w14:textId="0E58D713">
      <w:pPr>
        <w:pStyle w:val="ListParagraph"/>
        <w:numPr>
          <w:ilvl w:val="0"/>
          <w:numId w:val="11"/>
        </w:numPr>
        <w:rPr>
          <w:rFonts w:cs="Arial"/>
        </w:rPr>
      </w:pPr>
      <w:r w:rsidRPr="00CD1417">
        <w:rPr>
          <w:rFonts w:cs="Arial"/>
        </w:rPr>
        <w:t>Vineland Adaptive Behavior Scales, Third Edition (Vineland-3)</w:t>
      </w:r>
      <w:r>
        <w:rPr>
          <w:rStyle w:val="FootnoteReference"/>
          <w:rFonts w:cs="Arial"/>
        </w:rPr>
        <w:footnoteReference w:id="7"/>
      </w:r>
      <w:r w:rsidRPr="00247D94" w:rsidR="000F1149">
        <w:rPr>
          <w:rFonts w:cs="Arial"/>
        </w:rPr>
        <w:t xml:space="preserve"> to asses</w:t>
      </w:r>
      <w:r w:rsidRPr="00247D94" w:rsidR="000E5907">
        <w:rPr>
          <w:rFonts w:cs="Arial"/>
        </w:rPr>
        <w:t xml:space="preserve">s </w:t>
      </w:r>
      <w:r w:rsidRPr="00247D94" w:rsidR="00A42478">
        <w:rPr>
          <w:rFonts w:cs="Arial"/>
        </w:rPr>
        <w:t xml:space="preserve">aspects of </w:t>
      </w:r>
      <w:r w:rsidRPr="00247D94" w:rsidR="000E5907">
        <w:rPr>
          <w:rFonts w:cs="Arial"/>
        </w:rPr>
        <w:t>child functioning including communication and daily living</w:t>
      </w:r>
    </w:p>
    <w:p w:rsidR="00DA63ED" w:rsidRPr="00CD1417" w:rsidP="00CD1417" w14:paraId="59E6F86E" w14:textId="485E089B">
      <w:pPr>
        <w:pStyle w:val="ListParagraph"/>
        <w:numPr>
          <w:ilvl w:val="0"/>
          <w:numId w:val="11"/>
        </w:numPr>
        <w:spacing w:after="0" w:line="240" w:lineRule="auto"/>
        <w:rPr>
          <w:rFonts w:cs="Arial"/>
        </w:rPr>
      </w:pPr>
      <w:r w:rsidRPr="00CD1417">
        <w:rPr>
          <w:rFonts w:cs="Arial"/>
        </w:rPr>
        <w:t>The Behavior Assessment System for Children, Third Edition</w:t>
      </w:r>
      <w:r>
        <w:rPr>
          <w:rStyle w:val="FootnoteReference"/>
          <w:rFonts w:cs="Arial"/>
        </w:rPr>
        <w:footnoteReference w:id="8"/>
      </w:r>
      <w:r w:rsidRPr="00247D94" w:rsidR="00A42478">
        <w:rPr>
          <w:rFonts w:cs="Arial"/>
        </w:rPr>
        <w:t xml:space="preserve"> </w:t>
      </w:r>
      <w:r w:rsidR="002042DE">
        <w:rPr>
          <w:rFonts w:cs="Arial"/>
        </w:rPr>
        <w:t xml:space="preserve">(BASC-3), Behavioral and Emotional Screening System (BESS), Parent Form </w:t>
      </w:r>
      <w:r w:rsidRPr="00247D94" w:rsidR="00A42478">
        <w:rPr>
          <w:rFonts w:cs="Arial"/>
        </w:rPr>
        <w:t>to assess mental, emotional and behavioral development.</w:t>
      </w:r>
    </w:p>
    <w:p w:rsidR="00247D94" w:rsidRPr="00A614F3" w:rsidP="00247D94" w14:paraId="2DEC66AD" w14:textId="37043559">
      <w:pPr>
        <w:pStyle w:val="ListParagraph"/>
        <w:numPr>
          <w:ilvl w:val="0"/>
          <w:numId w:val="11"/>
        </w:numPr>
      </w:pPr>
      <w:r w:rsidRPr="00CD1417">
        <w:rPr>
          <w:rFonts w:cs="Arial"/>
        </w:rPr>
        <w:t>Parental Assistance with Child Emotional Regulation</w:t>
      </w:r>
      <w:r w:rsidRPr="00CD1417">
        <w:rPr>
          <w:rStyle w:val="Hyperlink"/>
          <w:rFonts w:cs="Arial"/>
          <w:color w:val="auto"/>
          <w:u w:val="none"/>
        </w:rPr>
        <w:t xml:space="preserve"> (</w:t>
      </w:r>
      <w:r w:rsidRPr="00CD1417">
        <w:rPr>
          <w:rFonts w:cs="Arial"/>
        </w:rPr>
        <w:t>PACER)</w:t>
      </w:r>
      <w:r>
        <w:rPr>
          <w:rStyle w:val="FootnoteReference"/>
          <w:rFonts w:cs="Arial"/>
        </w:rPr>
        <w:footnoteReference w:id="9"/>
      </w:r>
      <w:r w:rsidR="006A4DFE">
        <w:rPr>
          <w:rFonts w:cs="Arial"/>
        </w:rPr>
        <w:t xml:space="preserve"> to assess aspects of parenting including co-regulation, warmth, and responsiveness.</w:t>
      </w:r>
    </w:p>
    <w:p w:rsidR="006A4DFE" w:rsidRPr="00CD1417" w:rsidP="00AD4D1A" w14:paraId="04E4CF97" w14:textId="1FDDB59C">
      <w:pPr>
        <w:rPr>
          <w:b/>
          <w:bCs/>
        </w:rPr>
      </w:pPr>
      <w:r w:rsidRPr="00CD1417">
        <w:rPr>
          <w:b/>
          <w:bCs/>
        </w:rPr>
        <w:t>Feedback on the Online and In-</w:t>
      </w:r>
      <w:r w:rsidR="00B96E7B">
        <w:rPr>
          <w:b/>
          <w:bCs/>
        </w:rPr>
        <w:t>P</w:t>
      </w:r>
      <w:r w:rsidRPr="00CD1417">
        <w:rPr>
          <w:b/>
          <w:bCs/>
        </w:rPr>
        <w:t xml:space="preserve">erson Child Well-being Assessment </w:t>
      </w:r>
    </w:p>
    <w:p w:rsidR="00FA2C40" w:rsidRPr="007558BC" w:rsidP="00FA2C40" w14:paraId="058A4ACB" w14:textId="66D95393">
      <w:r>
        <w:t>In addition</w:t>
      </w:r>
      <w:r w:rsidR="00672843">
        <w:t xml:space="preserve"> to the selected standardized, norm-referenced assessments</w:t>
      </w:r>
      <w:r w:rsidR="00937926">
        <w:t xml:space="preserve"> described above</w:t>
      </w:r>
      <w:r w:rsidR="00672843">
        <w:t xml:space="preserve">, </w:t>
      </w:r>
      <w:r w:rsidRPr="007558BC">
        <w:rPr>
          <w:bCs/>
        </w:rPr>
        <w:t xml:space="preserve">feedback will be gathered from parent respondents via a </w:t>
      </w:r>
      <w:r>
        <w:rPr>
          <w:bCs/>
        </w:rPr>
        <w:t>13-item online questionnaire (</w:t>
      </w:r>
      <w:r w:rsidRPr="00CD1417">
        <w:rPr>
          <w:b/>
        </w:rPr>
        <w:t>Instrument 3</w:t>
      </w:r>
      <w:r>
        <w:rPr>
          <w:bCs/>
        </w:rPr>
        <w:t xml:space="preserve">) </w:t>
      </w:r>
      <w:r w:rsidRPr="007558BC">
        <w:rPr>
          <w:bCs/>
        </w:rPr>
        <w:t xml:space="preserve">to be administered immediately following the online assessment.  </w:t>
      </w:r>
      <w:r w:rsidRPr="007558BC">
        <w:t xml:space="preserve">These items were developed by the </w:t>
      </w:r>
      <w:r w:rsidR="0007682F">
        <w:t>project team</w:t>
      </w:r>
      <w:r w:rsidRPr="007558BC">
        <w:t xml:space="preserve"> as a means of gathering input on survey characteristics that </w:t>
      </w:r>
      <w:r>
        <w:t>are</w:t>
      </w:r>
      <w:r w:rsidRPr="007558BC">
        <w:t xml:space="preserve"> hypothesized to have the potential to increase respondent burden </w:t>
      </w:r>
      <w:r>
        <w:t xml:space="preserve">for potential future NSCAW data collection(s) </w:t>
      </w:r>
      <w:r w:rsidRPr="007558BC">
        <w:t xml:space="preserve">(e.g., contacting protocols, informed consent and assent process, ease of use of technology, engagement in the assessment, appropriateness of </w:t>
      </w:r>
      <w:r>
        <w:t xml:space="preserve">instrument/assessment </w:t>
      </w:r>
      <w:r w:rsidRPr="007558BC">
        <w:t>timing</w:t>
      </w:r>
      <w:r>
        <w:t>,</w:t>
      </w:r>
      <w:r w:rsidRPr="007558BC">
        <w:t xml:space="preserve"> and </w:t>
      </w:r>
      <w:r>
        <w:t>factors that may foster participant engagement</w:t>
      </w:r>
      <w:r w:rsidRPr="007558BC">
        <w:t>).</w:t>
      </w:r>
    </w:p>
    <w:p w:rsidR="00FA2C40" w:rsidRPr="007558BC" w:rsidP="00FA2C40" w14:paraId="2563F3E3" w14:textId="4EDBAD08">
      <w:r>
        <w:t>F</w:t>
      </w:r>
      <w:r w:rsidRPr="007558BC">
        <w:t xml:space="preserve">inally, </w:t>
      </w:r>
      <w:r>
        <w:t>parent respondents</w:t>
      </w:r>
      <w:r w:rsidRPr="007558BC">
        <w:t xml:space="preserve"> will participate in </w:t>
      </w:r>
      <w:r>
        <w:t xml:space="preserve">in-person </w:t>
      </w:r>
      <w:r w:rsidRPr="007558BC">
        <w:t xml:space="preserve">semi-structured </w:t>
      </w:r>
      <w:r>
        <w:t xml:space="preserve">feedback </w:t>
      </w:r>
      <w:r w:rsidRPr="007558BC">
        <w:t xml:space="preserve">interviews </w:t>
      </w:r>
      <w:r w:rsidR="00BB7CE3">
        <w:t>(</w:t>
      </w:r>
      <w:r w:rsidRPr="00CD1417" w:rsidR="00BB7CE3">
        <w:rPr>
          <w:b/>
          <w:bCs/>
        </w:rPr>
        <w:t xml:space="preserve">Instrument </w:t>
      </w:r>
      <w:r w:rsidR="00FE5A26">
        <w:rPr>
          <w:b/>
          <w:bCs/>
        </w:rPr>
        <w:t>6</w:t>
      </w:r>
      <w:r w:rsidR="00BB7CE3">
        <w:t xml:space="preserve">) </w:t>
      </w:r>
      <w:r w:rsidRPr="007558BC">
        <w:t xml:space="preserve">designed to help the </w:t>
      </w:r>
      <w:r w:rsidR="0007682F">
        <w:t>project team</w:t>
      </w:r>
      <w:r w:rsidRPr="007558BC">
        <w:t xml:space="preserve"> better understand </w:t>
      </w:r>
      <w:r>
        <w:t>parents’</w:t>
      </w:r>
      <w:r w:rsidRPr="007558BC">
        <w:t xml:space="preserve"> experiences with </w:t>
      </w:r>
      <w:r>
        <w:t>remote</w:t>
      </w:r>
      <w:r w:rsidRPr="007558BC">
        <w:t xml:space="preserve"> and in-person assessments, e.g., challenges they experienced, recommendations they had to improve the experience. In addition, these interviews will ask respondents to envision how they believe a typical NSCAW </w:t>
      </w:r>
      <w:r>
        <w:t>respondent</w:t>
      </w:r>
      <w:r w:rsidRPr="007558BC">
        <w:t xml:space="preserve"> may experience the </w:t>
      </w:r>
      <w:r>
        <w:t>remote</w:t>
      </w:r>
      <w:r w:rsidRPr="007558BC">
        <w:t xml:space="preserve"> and in-person assessments that they (and their eligible child) were given.  These items were developed by the </w:t>
      </w:r>
      <w:r w:rsidR="0007682F">
        <w:t>project team</w:t>
      </w:r>
      <w:r w:rsidRPr="007558BC">
        <w:t xml:space="preserve"> with a goal of gaining insight around what a likely NSCAW </w:t>
      </w:r>
      <w:r>
        <w:t>respondent</w:t>
      </w:r>
      <w:r w:rsidRPr="007558BC">
        <w:t xml:space="preserve"> may experience, should these online and in-person assessments be administered. Parent</w:t>
      </w:r>
      <w:r>
        <w:t xml:space="preserve">al </w:t>
      </w:r>
      <w:r w:rsidRPr="007558BC">
        <w:t>burden, challenges, and preferences are critical to study design considerations and cannot be answered through publicly available data sources or by federal partners.</w:t>
      </w:r>
    </w:p>
    <w:p w:rsidR="00FA2C40" w:rsidP="00AD4D1A" w14:paraId="6F4A0BA1" w14:textId="382AB97F">
      <w:r w:rsidRPr="007558BC">
        <w:t xml:space="preserve">Respondents will not be asked to read materials or prepare information prior to </w:t>
      </w:r>
      <w:r>
        <w:t>remote</w:t>
      </w:r>
      <w:r w:rsidRPr="007558BC">
        <w:t xml:space="preserve"> </w:t>
      </w:r>
      <w:r>
        <w:t>or</w:t>
      </w:r>
      <w:r w:rsidRPr="007558BC">
        <w:t xml:space="preserve"> in-person assessments.  </w:t>
      </w:r>
    </w:p>
    <w:p w:rsidR="00DB25F0" w:rsidP="007558BC" w14:paraId="00FE34D3" w14:textId="5C89FB8C">
      <w:r w:rsidRPr="00B3090D">
        <w:rPr>
          <w:b/>
          <w:bCs/>
          <w:color w:val="365F91" w:themeColor="accent1" w:themeShade="BF"/>
        </w:rPr>
        <w:t xml:space="preserve">Exhibit </w:t>
      </w:r>
      <w:r w:rsidR="00283D81">
        <w:rPr>
          <w:b/>
          <w:bCs/>
          <w:color w:val="365F91" w:themeColor="accent1" w:themeShade="BF"/>
        </w:rPr>
        <w:t>1</w:t>
      </w:r>
      <w:r>
        <w:t xml:space="preserve"> presents </w:t>
      </w:r>
      <w:r w:rsidR="00FA2C40">
        <w:t xml:space="preserve">each of the </w:t>
      </w:r>
      <w:r w:rsidR="00FE5A26">
        <w:t xml:space="preserve">six </w:t>
      </w:r>
      <w:r w:rsidR="00FA2C40">
        <w:t xml:space="preserve">instruments, along with the </w:t>
      </w:r>
      <w:r w:rsidRPr="007558BC">
        <w:t xml:space="preserve">corresponding </w:t>
      </w:r>
      <w:r w:rsidR="00A81133">
        <w:t xml:space="preserve">study </w:t>
      </w:r>
      <w:r w:rsidRPr="007558BC">
        <w:t>objective</w:t>
      </w:r>
      <w:r w:rsidR="00FA2C40">
        <w:t xml:space="preserve"> for each.</w:t>
      </w:r>
    </w:p>
    <w:p w:rsidR="00BB7CE3" w:rsidRPr="007558BC" w:rsidP="007558BC" w14:paraId="78F6A496" w14:textId="77777777"/>
    <w:p w:rsidR="001307A1" w:rsidP="007558BC" w14:paraId="043BE4EE" w14:textId="255EF6E0">
      <w:pPr>
        <w:autoSpaceDE w:val="0"/>
        <w:autoSpaceDN w:val="0"/>
        <w:adjustRightInd w:val="0"/>
        <w:spacing w:after="120" w:line="240" w:lineRule="atLeast"/>
        <w:rPr>
          <w:rFonts w:cs="Arial"/>
          <w:b/>
        </w:rPr>
      </w:pPr>
      <w:r w:rsidRPr="00B3090D">
        <w:rPr>
          <w:rFonts w:cs="Arial"/>
          <w:b/>
          <w:color w:val="365F91" w:themeColor="accent1" w:themeShade="BF"/>
        </w:rPr>
        <w:t xml:space="preserve">Exhibit </w:t>
      </w:r>
      <w:r w:rsidR="00283D81">
        <w:rPr>
          <w:rFonts w:cs="Arial"/>
          <w:b/>
          <w:color w:val="365F91" w:themeColor="accent1" w:themeShade="BF"/>
        </w:rPr>
        <w:t>1</w:t>
      </w:r>
      <w:r w:rsidRPr="00B3090D">
        <w:rPr>
          <w:rFonts w:cs="Arial"/>
          <w:b/>
          <w:color w:val="17365D" w:themeColor="text2" w:themeShade="BF"/>
        </w:rPr>
        <w:t xml:space="preserve">: </w:t>
      </w:r>
      <w:r w:rsidR="00FA2C40">
        <w:rPr>
          <w:rFonts w:cs="Arial"/>
          <w:b/>
        </w:rPr>
        <w:t>Data Collection Instruments</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20"/>
        <w:gridCol w:w="5310"/>
      </w:tblGrid>
      <w:tr w14:paraId="5A984EBD" w14:textId="363618CB" w:rsidTr="00CD1417">
        <w:tblPrEx>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34"/>
        </w:trPr>
        <w:tc>
          <w:tcPr>
            <w:tcW w:w="4320" w:type="dxa"/>
            <w:shd w:val="clear" w:color="auto" w:fill="auto"/>
            <w:tcMar>
              <w:top w:w="0" w:type="dxa"/>
              <w:left w:w="108" w:type="dxa"/>
              <w:bottom w:w="0" w:type="dxa"/>
              <w:right w:w="108" w:type="dxa"/>
            </w:tcMar>
            <w:vAlign w:val="center"/>
            <w:hideMark/>
          </w:tcPr>
          <w:p w:rsidR="00B96E7B" w:rsidRPr="00AD0190" w:rsidP="00FA2C40" w14:paraId="69AE30F0" w14:textId="4731C3F8">
            <w:pPr>
              <w:spacing w:after="0" w:line="240" w:lineRule="auto"/>
              <w:jc w:val="center"/>
              <w:rPr>
                <w:rFonts w:cs="Arial"/>
                <w:b/>
                <w:sz w:val="20"/>
                <w:szCs w:val="20"/>
              </w:rPr>
            </w:pPr>
            <w:r w:rsidRPr="00AD0190">
              <w:rPr>
                <w:rFonts w:cs="Arial"/>
                <w:b/>
                <w:sz w:val="20"/>
                <w:szCs w:val="20"/>
              </w:rPr>
              <w:t>Data Collection Instruments</w:t>
            </w:r>
            <w:r w:rsidRPr="00CD1417" w:rsidR="006A384A">
              <w:rPr>
                <w:rFonts w:cs="Arial"/>
                <w:b/>
                <w:sz w:val="20"/>
                <w:szCs w:val="20"/>
              </w:rPr>
              <w:t xml:space="preserve"> </w:t>
            </w:r>
          </w:p>
        </w:tc>
        <w:tc>
          <w:tcPr>
            <w:tcW w:w="5310" w:type="dxa"/>
            <w:shd w:val="clear" w:color="auto" w:fill="auto"/>
            <w:vAlign w:val="center"/>
          </w:tcPr>
          <w:p w:rsidR="00B96E7B" w:rsidRPr="00AD0190" w:rsidP="00FA2C40" w14:paraId="5C769DB1" w14:textId="5B37DDB4">
            <w:pPr>
              <w:spacing w:after="0" w:line="240" w:lineRule="auto"/>
              <w:jc w:val="center"/>
              <w:rPr>
                <w:rFonts w:cs="Arial"/>
                <w:b/>
                <w:sz w:val="20"/>
                <w:szCs w:val="20"/>
              </w:rPr>
            </w:pPr>
            <w:r w:rsidRPr="00AD0190">
              <w:rPr>
                <w:rFonts w:cs="Arial"/>
                <w:b/>
                <w:sz w:val="20"/>
                <w:szCs w:val="20"/>
              </w:rPr>
              <w:t xml:space="preserve">Related Study Objective </w:t>
            </w:r>
          </w:p>
        </w:tc>
      </w:tr>
      <w:tr w14:paraId="62252AF0" w14:textId="127460C9" w:rsidTr="00834B42">
        <w:tblPrEx>
          <w:tblW w:w="9630" w:type="dxa"/>
          <w:tblInd w:w="-95" w:type="dxa"/>
          <w:tblLayout w:type="fixed"/>
          <w:tblCellMar>
            <w:left w:w="0" w:type="dxa"/>
            <w:right w:w="0" w:type="dxa"/>
          </w:tblCellMar>
          <w:tblLook w:val="04A0"/>
        </w:tblPrEx>
        <w:trPr>
          <w:trHeight w:val="834"/>
        </w:trPr>
        <w:tc>
          <w:tcPr>
            <w:tcW w:w="4320" w:type="dxa"/>
            <w:tcBorders>
              <w:bottom w:val="single" w:sz="4" w:space="0" w:color="auto"/>
            </w:tcBorders>
            <w:shd w:val="clear" w:color="auto" w:fill="auto"/>
            <w:tcMar>
              <w:top w:w="0" w:type="dxa"/>
              <w:left w:w="108" w:type="dxa"/>
              <w:bottom w:w="0" w:type="dxa"/>
              <w:right w:w="108" w:type="dxa"/>
            </w:tcMar>
            <w:vAlign w:val="center"/>
          </w:tcPr>
          <w:p w:rsidR="00C62BCA" w:rsidRPr="00AD0190" w:rsidP="00FA2C40" w14:paraId="56464DD8" w14:textId="44A35579">
            <w:pPr>
              <w:spacing w:after="0" w:line="240" w:lineRule="auto"/>
              <w:rPr>
                <w:rFonts w:cs="Arial"/>
                <w:sz w:val="20"/>
                <w:szCs w:val="20"/>
              </w:rPr>
            </w:pPr>
            <w:r w:rsidRPr="00CD1417">
              <w:rPr>
                <w:rFonts w:cs="Arial"/>
                <w:b/>
                <w:bCs/>
                <w:sz w:val="20"/>
                <w:szCs w:val="20"/>
                <w:u w:val="single"/>
              </w:rPr>
              <w:t>Instrument 1</w:t>
            </w:r>
            <w:r>
              <w:rPr>
                <w:rFonts w:cs="Arial"/>
                <w:sz w:val="20"/>
                <w:szCs w:val="20"/>
              </w:rPr>
              <w:t>: Online Parent Pre-Screener and Screening Call</w:t>
            </w:r>
          </w:p>
        </w:tc>
        <w:tc>
          <w:tcPr>
            <w:tcW w:w="5310" w:type="dxa"/>
            <w:vMerge w:val="restart"/>
            <w:tcBorders>
              <w:bottom w:val="single" w:sz="4" w:space="0" w:color="auto"/>
            </w:tcBorders>
            <w:shd w:val="clear" w:color="auto" w:fill="auto"/>
            <w:vAlign w:val="center"/>
          </w:tcPr>
          <w:p w:rsidR="00C62BCA" w:rsidP="00FA2C40" w14:paraId="235AE934" w14:textId="5728E6D2">
            <w:pPr>
              <w:spacing w:after="0" w:line="240" w:lineRule="auto"/>
              <w:rPr>
                <w:rFonts w:cs="Arial"/>
                <w:sz w:val="20"/>
                <w:szCs w:val="20"/>
              </w:rPr>
            </w:pPr>
            <w:r w:rsidRPr="00CD1417">
              <w:rPr>
                <w:rFonts w:cs="Arial"/>
                <w:b/>
                <w:bCs/>
                <w:iCs/>
                <w:sz w:val="20"/>
                <w:szCs w:val="20"/>
                <w:u w:val="single"/>
              </w:rPr>
              <w:t>Objective 1</w:t>
            </w:r>
            <w:r w:rsidRPr="00CD1417">
              <w:rPr>
                <w:rFonts w:cs="Arial"/>
                <w:iCs/>
                <w:sz w:val="20"/>
                <w:szCs w:val="20"/>
              </w:rPr>
              <w:t>: Conduct an initial exploration of the assessments</w:t>
            </w:r>
            <w:r w:rsidRPr="00CD1417">
              <w:rPr>
                <w:rFonts w:cs="Arial"/>
                <w:bCs/>
                <w:sz w:val="20"/>
                <w:szCs w:val="20"/>
              </w:rPr>
              <w:t xml:space="preserve"> under consideration in potential future NSCAW design components and data collections, including assessing the feasibility, utility of making available alternative modes by which to administer child well-being assessments (i.e., in-person, remotely), and with different reporters (i.e., parent, interviewer)</w:t>
            </w:r>
            <w:r>
              <w:rPr>
                <w:rFonts w:cs="Arial"/>
                <w:sz w:val="20"/>
                <w:szCs w:val="20"/>
              </w:rPr>
              <w:t>.</w:t>
            </w:r>
          </w:p>
          <w:p w:rsidR="00C62BCA" w:rsidRPr="00AD0190" w:rsidP="00FA2C40" w14:paraId="202B8A6C" w14:textId="35C9026F">
            <w:pPr>
              <w:spacing w:after="0" w:line="240" w:lineRule="auto"/>
              <w:rPr>
                <w:rFonts w:cs="Arial"/>
                <w:sz w:val="20"/>
                <w:szCs w:val="20"/>
              </w:rPr>
            </w:pPr>
          </w:p>
        </w:tc>
      </w:tr>
      <w:tr w14:paraId="1DE4B2D7" w14:textId="3EF3ED27" w:rsidTr="00A0605C">
        <w:tblPrEx>
          <w:tblW w:w="9630" w:type="dxa"/>
          <w:tblInd w:w="-95" w:type="dxa"/>
          <w:tblLayout w:type="fixed"/>
          <w:tblCellMar>
            <w:left w:w="0" w:type="dxa"/>
            <w:right w:w="0" w:type="dxa"/>
          </w:tblCellMar>
          <w:tblLook w:val="04A0"/>
        </w:tblPrEx>
        <w:trPr>
          <w:trHeight w:val="492"/>
        </w:trPr>
        <w:tc>
          <w:tcPr>
            <w:tcW w:w="4320" w:type="dxa"/>
            <w:tcBorders>
              <w:bottom w:val="single" w:sz="4" w:space="0" w:color="auto"/>
            </w:tcBorders>
            <w:shd w:val="clear" w:color="auto" w:fill="auto"/>
            <w:tcMar>
              <w:top w:w="0" w:type="dxa"/>
              <w:left w:w="108" w:type="dxa"/>
              <w:bottom w:w="0" w:type="dxa"/>
              <w:right w:w="108" w:type="dxa"/>
            </w:tcMar>
            <w:vAlign w:val="center"/>
          </w:tcPr>
          <w:p w:rsidR="00C62BCA" w:rsidRPr="00AD0190" w:rsidP="00FA2C40" w14:paraId="0BCBA0CE" w14:textId="00695355">
            <w:pPr>
              <w:spacing w:after="0" w:line="240" w:lineRule="auto"/>
              <w:rPr>
                <w:rFonts w:cs="Arial"/>
                <w:sz w:val="20"/>
                <w:szCs w:val="20"/>
              </w:rPr>
            </w:pPr>
            <w:r w:rsidRPr="00CD1417">
              <w:rPr>
                <w:rFonts w:cs="Arial"/>
                <w:b/>
                <w:bCs/>
                <w:sz w:val="20"/>
                <w:szCs w:val="20"/>
                <w:u w:val="single"/>
              </w:rPr>
              <w:t>Instrument 2</w:t>
            </w:r>
            <w:r w:rsidRPr="00CD1417">
              <w:rPr>
                <w:rFonts w:cs="Arial"/>
                <w:b/>
                <w:bCs/>
                <w:sz w:val="20"/>
                <w:szCs w:val="20"/>
              </w:rPr>
              <w:t>:</w:t>
            </w:r>
            <w:r>
              <w:rPr>
                <w:rFonts w:cs="Arial"/>
                <w:sz w:val="20"/>
                <w:szCs w:val="20"/>
              </w:rPr>
              <w:t xml:space="preserve"> Remote Child Well-Being Assessment by Parent Report</w:t>
            </w:r>
          </w:p>
        </w:tc>
        <w:tc>
          <w:tcPr>
            <w:tcW w:w="5310" w:type="dxa"/>
            <w:vMerge/>
            <w:tcBorders>
              <w:bottom w:val="single" w:sz="4" w:space="0" w:color="auto"/>
            </w:tcBorders>
            <w:shd w:val="clear" w:color="auto" w:fill="auto"/>
            <w:vAlign w:val="center"/>
          </w:tcPr>
          <w:p w:rsidR="00C62BCA" w:rsidRPr="00AD0190" w:rsidP="00FA2C40" w14:paraId="2B1B6D0E" w14:textId="3CF931AF">
            <w:pPr>
              <w:spacing w:after="0" w:line="240" w:lineRule="auto"/>
              <w:rPr>
                <w:rFonts w:cs="Arial"/>
                <w:sz w:val="20"/>
                <w:szCs w:val="20"/>
              </w:rPr>
            </w:pPr>
          </w:p>
        </w:tc>
      </w:tr>
      <w:tr w14:paraId="09ACB153" w14:textId="3E8993C5" w:rsidTr="00A0605C">
        <w:tblPrEx>
          <w:tblW w:w="9630" w:type="dxa"/>
          <w:tblInd w:w="-95" w:type="dxa"/>
          <w:tblLayout w:type="fixed"/>
          <w:tblCellMar>
            <w:left w:w="0" w:type="dxa"/>
            <w:right w:w="0" w:type="dxa"/>
          </w:tblCellMar>
          <w:tblLook w:val="04A0"/>
        </w:tblPrEx>
        <w:trPr>
          <w:trHeight w:val="728"/>
        </w:trPr>
        <w:tc>
          <w:tcPr>
            <w:tcW w:w="4320" w:type="dxa"/>
            <w:tcBorders>
              <w:bottom w:val="single" w:sz="4" w:space="0" w:color="auto"/>
            </w:tcBorders>
            <w:shd w:val="clear" w:color="auto" w:fill="auto"/>
            <w:tcMar>
              <w:top w:w="0" w:type="dxa"/>
              <w:left w:w="108" w:type="dxa"/>
              <w:bottom w:w="0" w:type="dxa"/>
              <w:right w:w="108" w:type="dxa"/>
            </w:tcMar>
            <w:vAlign w:val="center"/>
            <w:hideMark/>
          </w:tcPr>
          <w:p w:rsidR="00C62BCA" w:rsidRPr="00AD0190" w:rsidP="00CD1417" w14:paraId="6627386E" w14:textId="70881B55">
            <w:pPr>
              <w:spacing w:after="0" w:line="240" w:lineRule="auto"/>
            </w:pPr>
            <w:r w:rsidRPr="00CD1417">
              <w:rPr>
                <w:rFonts w:cs="Arial"/>
                <w:b/>
                <w:bCs/>
                <w:sz w:val="20"/>
                <w:szCs w:val="20"/>
                <w:u w:val="single"/>
              </w:rPr>
              <w:t>Instrument 4:</w:t>
            </w:r>
            <w:r>
              <w:rPr>
                <w:rFonts w:cs="Arial"/>
                <w:sz w:val="20"/>
                <w:szCs w:val="20"/>
              </w:rPr>
              <w:t xml:space="preserve"> </w:t>
            </w:r>
            <w:r w:rsidR="008146A6">
              <w:rPr>
                <w:rFonts w:cs="Arial"/>
                <w:sz w:val="20"/>
                <w:szCs w:val="20"/>
              </w:rPr>
              <w:t xml:space="preserve">Parent </w:t>
            </w:r>
            <w:r>
              <w:rPr>
                <w:rFonts w:cs="Arial"/>
                <w:sz w:val="20"/>
                <w:szCs w:val="20"/>
              </w:rPr>
              <w:t xml:space="preserve">In-Person Interviewer-Administered Child Well-Being Assessment </w:t>
            </w:r>
          </w:p>
        </w:tc>
        <w:tc>
          <w:tcPr>
            <w:tcW w:w="5310" w:type="dxa"/>
            <w:vMerge/>
            <w:shd w:val="clear" w:color="auto" w:fill="auto"/>
            <w:vAlign w:val="center"/>
          </w:tcPr>
          <w:p w:rsidR="00C62BCA" w:rsidRPr="00AD0190" w:rsidP="00FA2C40" w14:paraId="69038211" w14:textId="1AF1850A">
            <w:pPr>
              <w:spacing w:after="0" w:line="240" w:lineRule="auto"/>
              <w:rPr>
                <w:rFonts w:cs="Arial"/>
                <w:sz w:val="20"/>
                <w:szCs w:val="20"/>
              </w:rPr>
            </w:pPr>
          </w:p>
        </w:tc>
      </w:tr>
      <w:tr w14:paraId="734636EA" w14:textId="77777777" w:rsidTr="009745BE">
        <w:tblPrEx>
          <w:tblW w:w="9630" w:type="dxa"/>
          <w:tblInd w:w="-95" w:type="dxa"/>
          <w:tblLayout w:type="fixed"/>
          <w:tblCellMar>
            <w:left w:w="0" w:type="dxa"/>
            <w:right w:w="0" w:type="dxa"/>
          </w:tblCellMar>
          <w:tblLook w:val="04A0"/>
        </w:tblPrEx>
        <w:trPr>
          <w:trHeight w:val="728"/>
        </w:trPr>
        <w:tc>
          <w:tcPr>
            <w:tcW w:w="4320" w:type="dxa"/>
            <w:tcBorders>
              <w:bottom w:val="single" w:sz="4" w:space="0" w:color="auto"/>
            </w:tcBorders>
            <w:shd w:val="clear" w:color="auto" w:fill="auto"/>
            <w:tcMar>
              <w:top w:w="0" w:type="dxa"/>
              <w:left w:w="108" w:type="dxa"/>
              <w:bottom w:w="0" w:type="dxa"/>
              <w:right w:w="108" w:type="dxa"/>
            </w:tcMar>
            <w:vAlign w:val="center"/>
          </w:tcPr>
          <w:p w:rsidR="00C62BCA" w:rsidRPr="00834B42" w:rsidP="00CD1417" w14:paraId="3E438081" w14:textId="3669411F">
            <w:pPr>
              <w:spacing w:after="0" w:line="240" w:lineRule="auto"/>
              <w:rPr>
                <w:rFonts w:cs="Arial"/>
                <w:sz w:val="20"/>
                <w:szCs w:val="20"/>
                <w:u w:val="single"/>
              </w:rPr>
            </w:pPr>
            <w:r>
              <w:rPr>
                <w:rFonts w:cs="Arial"/>
                <w:b/>
                <w:bCs/>
                <w:sz w:val="20"/>
                <w:szCs w:val="20"/>
                <w:u w:val="single"/>
              </w:rPr>
              <w:t>Instrument 5:</w:t>
            </w:r>
            <w:r w:rsidR="008146A6">
              <w:rPr>
                <w:rFonts w:cs="Arial"/>
                <w:b/>
                <w:bCs/>
                <w:sz w:val="20"/>
                <w:szCs w:val="20"/>
                <w:u w:val="single"/>
              </w:rPr>
              <w:t xml:space="preserve"> </w:t>
            </w:r>
            <w:r w:rsidRPr="00834B42" w:rsidR="008146A6">
              <w:rPr>
                <w:rFonts w:cs="Arial"/>
                <w:sz w:val="20"/>
                <w:szCs w:val="20"/>
              </w:rPr>
              <w:t>Child</w:t>
            </w:r>
            <w:r w:rsidR="00834B42">
              <w:rPr>
                <w:rFonts w:cs="Arial"/>
                <w:sz w:val="20"/>
                <w:szCs w:val="20"/>
              </w:rPr>
              <w:t xml:space="preserve"> </w:t>
            </w:r>
            <w:r w:rsidRPr="00834B42">
              <w:rPr>
                <w:rFonts w:cs="Arial"/>
                <w:sz w:val="20"/>
                <w:szCs w:val="20"/>
              </w:rPr>
              <w:t>In-Person Interviewer Administered Play Session</w:t>
            </w:r>
          </w:p>
        </w:tc>
        <w:tc>
          <w:tcPr>
            <w:tcW w:w="5310" w:type="dxa"/>
            <w:vMerge/>
            <w:tcBorders>
              <w:bottom w:val="single" w:sz="4" w:space="0" w:color="auto"/>
            </w:tcBorders>
            <w:shd w:val="clear" w:color="auto" w:fill="auto"/>
            <w:vAlign w:val="center"/>
          </w:tcPr>
          <w:p w:rsidR="00C62BCA" w:rsidRPr="00AD0190" w:rsidP="00FA2C40" w14:paraId="3EA5A20A" w14:textId="77777777">
            <w:pPr>
              <w:spacing w:after="0" w:line="240" w:lineRule="auto"/>
              <w:rPr>
                <w:rFonts w:cs="Arial"/>
                <w:sz w:val="20"/>
                <w:szCs w:val="20"/>
              </w:rPr>
            </w:pPr>
          </w:p>
        </w:tc>
      </w:tr>
      <w:tr w14:paraId="6B588B12" w14:textId="77777777" w:rsidTr="006A384A">
        <w:tblPrEx>
          <w:tblW w:w="9630" w:type="dxa"/>
          <w:tblInd w:w="-95" w:type="dxa"/>
          <w:tblLayout w:type="fixed"/>
          <w:tblCellMar>
            <w:left w:w="0" w:type="dxa"/>
            <w:right w:w="0" w:type="dxa"/>
          </w:tblCellMar>
          <w:tblLook w:val="04A0"/>
        </w:tblPrEx>
        <w:trPr>
          <w:trHeight w:val="630"/>
        </w:trPr>
        <w:tc>
          <w:tcPr>
            <w:tcW w:w="4320" w:type="dxa"/>
            <w:shd w:val="clear" w:color="auto" w:fill="auto"/>
            <w:tcMar>
              <w:top w:w="0" w:type="dxa"/>
              <w:left w:w="108" w:type="dxa"/>
              <w:bottom w:w="0" w:type="dxa"/>
              <w:right w:w="108" w:type="dxa"/>
            </w:tcMar>
            <w:vAlign w:val="center"/>
          </w:tcPr>
          <w:p w:rsidR="006A384A" w:rsidRPr="00CD1417" w:rsidP="00FA2C40" w14:paraId="1A3D0D63" w14:textId="50986FEE">
            <w:pPr>
              <w:spacing w:after="0" w:line="240" w:lineRule="auto"/>
              <w:rPr>
                <w:rFonts w:cs="Arial"/>
                <w:b/>
                <w:sz w:val="20"/>
                <w:szCs w:val="20"/>
              </w:rPr>
            </w:pPr>
            <w:r w:rsidRPr="00CD1417">
              <w:rPr>
                <w:b/>
                <w:bCs/>
                <w:sz w:val="20"/>
                <w:szCs w:val="20"/>
                <w:u w:val="single"/>
              </w:rPr>
              <w:t>Instrument 3:</w:t>
            </w:r>
            <w:r>
              <w:rPr>
                <w:sz w:val="20"/>
                <w:szCs w:val="20"/>
              </w:rPr>
              <w:t xml:space="preserve"> </w:t>
            </w:r>
            <w:r w:rsidRPr="00CD1417">
              <w:rPr>
                <w:sz w:val="20"/>
                <w:szCs w:val="20"/>
              </w:rPr>
              <w:t>Online</w:t>
            </w:r>
            <w:r w:rsidR="002042DE">
              <w:rPr>
                <w:sz w:val="20"/>
                <w:szCs w:val="20"/>
              </w:rPr>
              <w:t xml:space="preserve"> Parent</w:t>
            </w:r>
            <w:r w:rsidRPr="00CD1417">
              <w:rPr>
                <w:sz w:val="20"/>
                <w:szCs w:val="20"/>
              </w:rPr>
              <w:t xml:space="preserve"> Feedback Questionnaire</w:t>
            </w:r>
            <w:r w:rsidR="002042DE">
              <w:rPr>
                <w:sz w:val="20"/>
                <w:szCs w:val="20"/>
              </w:rPr>
              <w:t xml:space="preserve"> </w:t>
            </w:r>
          </w:p>
        </w:tc>
        <w:tc>
          <w:tcPr>
            <w:tcW w:w="5310" w:type="dxa"/>
            <w:vMerge w:val="restart"/>
            <w:shd w:val="clear" w:color="auto" w:fill="auto"/>
            <w:vAlign w:val="center"/>
          </w:tcPr>
          <w:p w:rsidR="006A384A" w:rsidRPr="00CD1417" w:rsidP="00FA2C40" w14:paraId="33374B82" w14:textId="053EADEC">
            <w:pPr>
              <w:spacing w:after="0" w:line="240" w:lineRule="auto"/>
              <w:rPr>
                <w:rFonts w:cs="Arial"/>
                <w:b/>
                <w:sz w:val="20"/>
                <w:szCs w:val="20"/>
              </w:rPr>
            </w:pPr>
            <w:r w:rsidRPr="00CD1417">
              <w:rPr>
                <w:b/>
                <w:bCs/>
                <w:sz w:val="20"/>
                <w:szCs w:val="20"/>
                <w:u w:val="single"/>
              </w:rPr>
              <w:t>Objective 2</w:t>
            </w:r>
            <w:r w:rsidRPr="00CD1417">
              <w:rPr>
                <w:sz w:val="20"/>
                <w:szCs w:val="20"/>
              </w:rPr>
              <w:t>: Gain a comprehensive understanding of respondent (i.e., parent) experience with the set of child well-being assessments through in-person semi-structured feedback interviews and online feedback questionnaires</w:t>
            </w:r>
            <w:r w:rsidR="00CA641F">
              <w:rPr>
                <w:sz w:val="20"/>
                <w:szCs w:val="20"/>
              </w:rPr>
              <w:t>.</w:t>
            </w:r>
          </w:p>
        </w:tc>
      </w:tr>
      <w:tr w14:paraId="5744196C" w14:textId="77777777" w:rsidTr="00B96E7B">
        <w:tblPrEx>
          <w:tblW w:w="9630" w:type="dxa"/>
          <w:tblInd w:w="-95" w:type="dxa"/>
          <w:tblLayout w:type="fixed"/>
          <w:tblCellMar>
            <w:left w:w="0" w:type="dxa"/>
            <w:right w:w="0" w:type="dxa"/>
          </w:tblCellMar>
          <w:tblLook w:val="04A0"/>
        </w:tblPrEx>
        <w:trPr>
          <w:trHeight w:val="630"/>
        </w:trPr>
        <w:tc>
          <w:tcPr>
            <w:tcW w:w="4320" w:type="dxa"/>
            <w:shd w:val="clear" w:color="auto" w:fill="auto"/>
            <w:tcMar>
              <w:top w:w="0" w:type="dxa"/>
              <w:left w:w="108" w:type="dxa"/>
              <w:bottom w:w="0" w:type="dxa"/>
              <w:right w:w="108" w:type="dxa"/>
            </w:tcMar>
            <w:vAlign w:val="center"/>
          </w:tcPr>
          <w:p w:rsidR="006A384A" w:rsidRPr="00CD1417" w:rsidP="00CD1417" w14:paraId="39E48C69" w14:textId="308D8903">
            <w:pPr>
              <w:spacing w:after="0" w:line="240" w:lineRule="auto"/>
              <w:rPr>
                <w:sz w:val="20"/>
                <w:szCs w:val="20"/>
              </w:rPr>
            </w:pPr>
            <w:r w:rsidRPr="00CD1417">
              <w:rPr>
                <w:b/>
                <w:bCs/>
                <w:sz w:val="20"/>
                <w:szCs w:val="20"/>
                <w:u w:val="single"/>
              </w:rPr>
              <w:t xml:space="preserve">Instrument </w:t>
            </w:r>
            <w:r w:rsidR="00C62BCA">
              <w:rPr>
                <w:b/>
                <w:bCs/>
                <w:sz w:val="20"/>
                <w:szCs w:val="20"/>
                <w:u w:val="single"/>
              </w:rPr>
              <w:t>6</w:t>
            </w:r>
            <w:r w:rsidRPr="00CD1417">
              <w:rPr>
                <w:b/>
                <w:bCs/>
                <w:sz w:val="20"/>
                <w:szCs w:val="20"/>
                <w:u w:val="single"/>
              </w:rPr>
              <w:t>:</w:t>
            </w:r>
            <w:r>
              <w:rPr>
                <w:sz w:val="20"/>
                <w:szCs w:val="20"/>
              </w:rPr>
              <w:t xml:space="preserve"> </w:t>
            </w:r>
            <w:r w:rsidRPr="00CD1417">
              <w:rPr>
                <w:sz w:val="20"/>
                <w:szCs w:val="20"/>
              </w:rPr>
              <w:t xml:space="preserve">In-Person </w:t>
            </w:r>
            <w:r w:rsidR="002042DE">
              <w:rPr>
                <w:sz w:val="20"/>
                <w:szCs w:val="20"/>
              </w:rPr>
              <w:t xml:space="preserve">Parent </w:t>
            </w:r>
            <w:r w:rsidRPr="00CD1417">
              <w:rPr>
                <w:sz w:val="20"/>
                <w:szCs w:val="20"/>
              </w:rPr>
              <w:t xml:space="preserve">Feedback </w:t>
            </w:r>
            <w:r w:rsidRPr="00CD1417" w:rsidR="00AD0190">
              <w:rPr>
                <w:sz w:val="20"/>
                <w:szCs w:val="20"/>
              </w:rPr>
              <w:t xml:space="preserve">Interview </w:t>
            </w:r>
          </w:p>
        </w:tc>
        <w:tc>
          <w:tcPr>
            <w:tcW w:w="5310" w:type="dxa"/>
            <w:vMerge/>
            <w:shd w:val="clear" w:color="auto" w:fill="auto"/>
            <w:vAlign w:val="center"/>
          </w:tcPr>
          <w:p w:rsidR="006A384A" w:rsidRPr="00CD1417" w:rsidP="00FA2C40" w14:paraId="0FEB7715" w14:textId="77777777">
            <w:pPr>
              <w:spacing w:after="0" w:line="240" w:lineRule="auto"/>
              <w:rPr>
                <w:sz w:val="20"/>
                <w:szCs w:val="20"/>
              </w:rPr>
            </w:pPr>
          </w:p>
        </w:tc>
      </w:tr>
    </w:tbl>
    <w:p w:rsidR="009745BE" w:rsidP="009745BE" w14:paraId="6924C5E1" w14:textId="77777777">
      <w:pPr>
        <w:autoSpaceDE w:val="0"/>
        <w:autoSpaceDN w:val="0"/>
        <w:adjustRightInd w:val="0"/>
        <w:spacing w:after="240" w:line="240" w:lineRule="auto"/>
        <w:rPr>
          <w:rFonts w:eastAsia="Times New Roman" w:cs="Arial"/>
          <w:b/>
          <w:bCs/>
          <w:color w:val="000000"/>
        </w:rPr>
      </w:pPr>
    </w:p>
    <w:p w:rsidR="00EB6134" w:rsidRPr="007558BC" w:rsidP="00C62BCA" w14:paraId="6079F68E" w14:textId="189D647D">
      <w:pPr>
        <w:autoSpaceDE w:val="0"/>
        <w:autoSpaceDN w:val="0"/>
        <w:adjustRightInd w:val="0"/>
        <w:spacing w:after="240" w:line="240" w:lineRule="auto"/>
        <w:rPr>
          <w:rFonts w:eastAsia="Times New Roman" w:cs="Arial"/>
          <w:color w:val="000000"/>
        </w:rPr>
      </w:pPr>
      <w:r w:rsidRPr="007558BC">
        <w:rPr>
          <w:rFonts w:eastAsia="Times New Roman" w:cs="Arial"/>
          <w:b/>
          <w:bCs/>
          <w:color w:val="000000"/>
        </w:rPr>
        <w:t xml:space="preserve">B4. </w:t>
      </w:r>
      <w:r w:rsidRPr="007558BC" w:rsidR="00DF1291">
        <w:rPr>
          <w:rFonts w:eastAsia="Times New Roman" w:cs="Arial"/>
          <w:b/>
          <w:bCs/>
          <w:color w:val="000000"/>
        </w:rPr>
        <w:tab/>
      </w:r>
      <w:r w:rsidRPr="007558BC">
        <w:rPr>
          <w:rFonts w:eastAsia="Times New Roman" w:cs="Arial"/>
          <w:b/>
          <w:bCs/>
          <w:color w:val="000000"/>
        </w:rPr>
        <w:t>Collection of Data</w:t>
      </w:r>
      <w:r w:rsidRPr="007558BC">
        <w:rPr>
          <w:rFonts w:eastAsia="Times New Roman" w:cs="Arial"/>
          <w:b/>
          <w:bCs/>
          <w:color w:val="000000"/>
        </w:rPr>
        <w:t xml:space="preserve"> and Quality Control</w:t>
      </w:r>
    </w:p>
    <w:p w:rsidR="008365A4" w:rsidRPr="007558BC" w:rsidP="0012259F" w14:paraId="3A09AABD" w14:textId="7949C273">
      <w:pPr>
        <w:rPr>
          <w:rFonts w:eastAsia="Times New Roman" w:cs="Arial"/>
          <w:color w:val="000000"/>
        </w:rPr>
      </w:pPr>
      <w:r w:rsidRPr="007558BC">
        <w:rPr>
          <w:rFonts w:eastAsia="Times New Roman" w:cs="Arial"/>
          <w:color w:val="000000"/>
        </w:rPr>
        <w:t xml:space="preserve">The </w:t>
      </w:r>
      <w:r w:rsidR="0007682F">
        <w:rPr>
          <w:rFonts w:eastAsia="Times New Roman" w:cs="Arial"/>
          <w:color w:val="000000"/>
        </w:rPr>
        <w:t>project team</w:t>
      </w:r>
      <w:r w:rsidRPr="007558BC">
        <w:rPr>
          <w:rFonts w:eastAsia="Times New Roman" w:cs="Arial"/>
          <w:color w:val="000000"/>
        </w:rPr>
        <w:t xml:space="preserve"> will collect all data</w:t>
      </w:r>
      <w:r w:rsidRPr="007558BC" w:rsidR="00DB25F0">
        <w:rPr>
          <w:rFonts w:eastAsia="Times New Roman" w:cs="Arial"/>
          <w:color w:val="000000"/>
        </w:rPr>
        <w:t xml:space="preserve">, </w:t>
      </w:r>
      <w:r w:rsidR="00146D0A">
        <w:rPr>
          <w:rFonts w:eastAsia="Times New Roman" w:cs="Arial"/>
          <w:color w:val="000000"/>
        </w:rPr>
        <w:t>first</w:t>
      </w:r>
      <w:r w:rsidRPr="007558BC">
        <w:rPr>
          <w:rFonts w:eastAsia="Times New Roman" w:cs="Arial"/>
          <w:color w:val="000000"/>
        </w:rPr>
        <w:t xml:space="preserve"> </w:t>
      </w:r>
      <w:r w:rsidR="007F09FA">
        <w:rPr>
          <w:rFonts w:eastAsia="Times New Roman" w:cs="Arial"/>
          <w:color w:val="000000"/>
        </w:rPr>
        <w:t>remotely</w:t>
      </w:r>
      <w:r w:rsidRPr="007558BC" w:rsidR="007F09FA">
        <w:rPr>
          <w:rFonts w:eastAsia="Times New Roman" w:cs="Arial"/>
          <w:color w:val="000000"/>
        </w:rPr>
        <w:t xml:space="preserve"> </w:t>
      </w:r>
      <w:r w:rsidR="00BB7CE3">
        <w:rPr>
          <w:rFonts w:eastAsia="Times New Roman" w:cs="Arial"/>
          <w:color w:val="000000"/>
        </w:rPr>
        <w:t xml:space="preserve">(i.e., online, telephone) </w:t>
      </w:r>
      <w:r w:rsidRPr="007558BC">
        <w:rPr>
          <w:rFonts w:eastAsia="Times New Roman" w:cs="Arial"/>
          <w:color w:val="000000"/>
        </w:rPr>
        <w:t xml:space="preserve">and </w:t>
      </w:r>
      <w:r w:rsidRPr="007558BC" w:rsidR="001307A1">
        <w:rPr>
          <w:rFonts w:eastAsia="Times New Roman" w:cs="Arial"/>
          <w:color w:val="000000"/>
        </w:rPr>
        <w:t xml:space="preserve">then </w:t>
      </w:r>
      <w:r w:rsidRPr="007558BC">
        <w:rPr>
          <w:rFonts w:eastAsia="Times New Roman" w:cs="Arial"/>
          <w:color w:val="000000"/>
        </w:rPr>
        <w:t xml:space="preserve">in-person. </w:t>
      </w:r>
    </w:p>
    <w:p w:rsidR="00876C37" w:rsidRPr="00694713" w:rsidP="00CD1417" w14:paraId="1CFD0BE3" w14:textId="1DB5A32D">
      <w:pPr>
        <w:autoSpaceDE w:val="0"/>
        <w:autoSpaceDN w:val="0"/>
        <w:adjustRightInd w:val="0"/>
        <w:spacing w:after="120" w:line="269" w:lineRule="auto"/>
        <w:contextualSpacing/>
        <w:rPr>
          <w:rFonts w:eastAsia="Times New Roman" w:cs="Arial"/>
          <w:i/>
          <w:color w:val="000000"/>
          <w:u w:val="single"/>
        </w:rPr>
      </w:pPr>
      <w:r w:rsidRPr="00694713">
        <w:rPr>
          <w:rFonts w:eastAsia="Times New Roman" w:cs="Arial"/>
          <w:i/>
          <w:color w:val="000000"/>
          <w:u w:val="single"/>
        </w:rPr>
        <w:t>Respondent Recruitment</w:t>
      </w:r>
    </w:p>
    <w:p w:rsidR="008365A4" w:rsidRPr="007558BC" w:rsidP="007558BC" w14:paraId="204AEF73" w14:textId="1356229D">
      <w:pPr>
        <w:rPr>
          <w:rStyle w:val="cf01"/>
          <w:rFonts w:ascii="Arial" w:hAnsi="Arial" w:cs="Arial"/>
          <w:sz w:val="22"/>
          <w:szCs w:val="22"/>
        </w:rPr>
      </w:pPr>
      <w:r w:rsidRPr="007558BC">
        <w:rPr>
          <w:rStyle w:val="cf01"/>
          <w:rFonts w:ascii="Arial" w:hAnsi="Arial" w:cs="Arial"/>
          <w:sz w:val="22"/>
          <w:szCs w:val="22"/>
        </w:rPr>
        <w:t xml:space="preserve">To recruit </w:t>
      </w:r>
      <w:r w:rsidR="007F09FA">
        <w:rPr>
          <w:rStyle w:val="cf01"/>
          <w:rFonts w:ascii="Arial" w:hAnsi="Arial" w:cs="Arial"/>
          <w:sz w:val="22"/>
          <w:szCs w:val="22"/>
        </w:rPr>
        <w:t>a</w:t>
      </w:r>
      <w:r w:rsidRPr="007558BC" w:rsidR="007F09FA">
        <w:rPr>
          <w:rStyle w:val="cf01"/>
          <w:rFonts w:ascii="Arial" w:hAnsi="Arial" w:cs="Arial"/>
          <w:sz w:val="22"/>
          <w:szCs w:val="22"/>
        </w:rPr>
        <w:t xml:space="preserve"> </w:t>
      </w:r>
      <w:r w:rsidR="008146A6">
        <w:rPr>
          <w:rStyle w:val="cf01"/>
          <w:rFonts w:ascii="Arial" w:hAnsi="Arial" w:cs="Arial"/>
          <w:sz w:val="22"/>
          <w:szCs w:val="22"/>
        </w:rPr>
        <w:t xml:space="preserve">final </w:t>
      </w:r>
      <w:r w:rsidRPr="007558BC">
        <w:rPr>
          <w:rStyle w:val="cf01"/>
          <w:rFonts w:ascii="Arial" w:hAnsi="Arial" w:cs="Arial"/>
          <w:sz w:val="22"/>
          <w:szCs w:val="22"/>
        </w:rPr>
        <w:t xml:space="preserve">sample of </w:t>
      </w:r>
      <w:r w:rsidR="001926E1">
        <w:rPr>
          <w:rStyle w:val="cf01"/>
          <w:rFonts w:ascii="Arial" w:hAnsi="Arial" w:cs="Arial"/>
          <w:sz w:val="22"/>
          <w:szCs w:val="22"/>
        </w:rPr>
        <w:t>6</w:t>
      </w:r>
      <w:r w:rsidRPr="007558BC">
        <w:rPr>
          <w:rStyle w:val="cf01"/>
          <w:rFonts w:ascii="Arial" w:hAnsi="Arial" w:cs="Arial"/>
          <w:sz w:val="22"/>
          <w:szCs w:val="22"/>
        </w:rPr>
        <w:t>0 parents</w:t>
      </w:r>
      <w:r w:rsidR="008146A6">
        <w:rPr>
          <w:rStyle w:val="cf01"/>
          <w:rFonts w:ascii="Arial" w:hAnsi="Arial" w:cs="Arial"/>
          <w:sz w:val="22"/>
          <w:szCs w:val="22"/>
        </w:rPr>
        <w:t xml:space="preserve"> (from the pool of 70 parents who complete the screener)</w:t>
      </w:r>
      <w:r w:rsidRPr="007558BC" w:rsidR="00431936">
        <w:rPr>
          <w:rStyle w:val="cf01"/>
          <w:rFonts w:ascii="Arial" w:hAnsi="Arial" w:cs="Arial"/>
          <w:sz w:val="22"/>
          <w:szCs w:val="22"/>
        </w:rPr>
        <w:t xml:space="preserve"> </w:t>
      </w:r>
      <w:r w:rsidRPr="007558BC">
        <w:rPr>
          <w:rStyle w:val="cf01"/>
          <w:rFonts w:ascii="Arial" w:hAnsi="Arial" w:cs="Arial"/>
          <w:sz w:val="22"/>
          <w:szCs w:val="22"/>
        </w:rPr>
        <w:t>and their eligible child aged 2-</w:t>
      </w:r>
      <w:r w:rsidR="001926E1">
        <w:rPr>
          <w:rStyle w:val="cf01"/>
          <w:rFonts w:ascii="Arial" w:hAnsi="Arial" w:cs="Arial"/>
          <w:sz w:val="22"/>
          <w:szCs w:val="22"/>
        </w:rPr>
        <w:t>5</w:t>
      </w:r>
      <w:r w:rsidRPr="007558BC">
        <w:rPr>
          <w:rStyle w:val="cf01"/>
          <w:rFonts w:ascii="Arial" w:hAnsi="Arial" w:cs="Arial"/>
          <w:sz w:val="22"/>
          <w:szCs w:val="22"/>
        </w:rPr>
        <w:t xml:space="preserve">, </w:t>
      </w:r>
      <w:r w:rsidR="006B01BF">
        <w:rPr>
          <w:rStyle w:val="cf01"/>
          <w:rFonts w:ascii="Arial" w:hAnsi="Arial" w:cs="Arial"/>
          <w:sz w:val="22"/>
          <w:szCs w:val="22"/>
        </w:rPr>
        <w:t xml:space="preserve">the </w:t>
      </w:r>
      <w:r w:rsidR="0007682F">
        <w:rPr>
          <w:rStyle w:val="cf01"/>
          <w:rFonts w:ascii="Arial" w:hAnsi="Arial" w:cs="Arial"/>
          <w:sz w:val="22"/>
          <w:szCs w:val="22"/>
        </w:rPr>
        <w:t>project team</w:t>
      </w:r>
      <w:r w:rsidRPr="007558BC" w:rsidR="006B01BF">
        <w:rPr>
          <w:rStyle w:val="cf01"/>
          <w:rFonts w:ascii="Arial" w:hAnsi="Arial" w:cs="Arial"/>
          <w:sz w:val="22"/>
          <w:szCs w:val="22"/>
        </w:rPr>
        <w:t xml:space="preserve"> </w:t>
      </w:r>
      <w:r w:rsidRPr="007558BC">
        <w:rPr>
          <w:rStyle w:val="cf01"/>
          <w:rFonts w:ascii="Arial" w:hAnsi="Arial" w:cs="Arial"/>
          <w:sz w:val="22"/>
          <w:szCs w:val="22"/>
        </w:rPr>
        <w:t xml:space="preserve">will collaborate with </w:t>
      </w:r>
      <w:r w:rsidR="00561D80">
        <w:rPr>
          <w:rStyle w:val="cf01"/>
          <w:rFonts w:ascii="Arial" w:hAnsi="Arial" w:cs="Arial"/>
          <w:sz w:val="22"/>
          <w:szCs w:val="22"/>
        </w:rPr>
        <w:t>three</w:t>
      </w:r>
      <w:r w:rsidRPr="007558BC" w:rsidR="008146A6">
        <w:rPr>
          <w:rStyle w:val="cf01"/>
          <w:rFonts w:ascii="Arial" w:hAnsi="Arial" w:cs="Arial"/>
          <w:sz w:val="22"/>
          <w:szCs w:val="22"/>
        </w:rPr>
        <w:t xml:space="preserve"> </w:t>
      </w:r>
      <w:r w:rsidRPr="007558BC">
        <w:rPr>
          <w:rStyle w:val="cf01"/>
          <w:rFonts w:ascii="Arial" w:hAnsi="Arial" w:cs="Arial"/>
          <w:sz w:val="22"/>
          <w:szCs w:val="22"/>
        </w:rPr>
        <w:t>entities</w:t>
      </w:r>
      <w:r w:rsidR="00561D80">
        <w:rPr>
          <w:rStyle w:val="cf01"/>
          <w:rFonts w:ascii="Arial" w:hAnsi="Arial" w:cs="Arial"/>
          <w:sz w:val="22"/>
          <w:szCs w:val="22"/>
        </w:rPr>
        <w:t>, the first two of which</w:t>
      </w:r>
      <w:r w:rsidRPr="007558BC" w:rsidR="005D57C7">
        <w:rPr>
          <w:rStyle w:val="cf01"/>
          <w:rFonts w:ascii="Arial" w:hAnsi="Arial" w:cs="Arial"/>
          <w:sz w:val="22"/>
          <w:szCs w:val="22"/>
        </w:rPr>
        <w:t xml:space="preserve"> </w:t>
      </w:r>
      <w:r w:rsidRPr="007558BC">
        <w:rPr>
          <w:rStyle w:val="cf01"/>
          <w:rFonts w:ascii="Arial" w:hAnsi="Arial" w:cs="Arial"/>
          <w:sz w:val="22"/>
          <w:szCs w:val="22"/>
        </w:rPr>
        <w:t xml:space="preserve">work </w:t>
      </w:r>
      <w:r w:rsidR="006B01BF">
        <w:rPr>
          <w:rStyle w:val="cf01"/>
          <w:rFonts w:ascii="Arial" w:hAnsi="Arial" w:cs="Arial"/>
          <w:sz w:val="22"/>
          <w:szCs w:val="22"/>
        </w:rPr>
        <w:t xml:space="preserve">directly </w:t>
      </w:r>
      <w:r w:rsidRPr="007558BC">
        <w:rPr>
          <w:rStyle w:val="cf01"/>
          <w:rFonts w:ascii="Arial" w:hAnsi="Arial" w:cs="Arial"/>
          <w:sz w:val="22"/>
          <w:szCs w:val="22"/>
        </w:rPr>
        <w:t>with family mentor</w:t>
      </w:r>
      <w:r w:rsidR="005D57C7">
        <w:rPr>
          <w:rStyle w:val="cf01"/>
          <w:rFonts w:ascii="Arial" w:hAnsi="Arial" w:cs="Arial"/>
          <w:sz w:val="22"/>
          <w:szCs w:val="22"/>
        </w:rPr>
        <w:t xml:space="preserve"> </w:t>
      </w:r>
      <w:r w:rsidRPr="007558BC">
        <w:rPr>
          <w:rStyle w:val="cf01"/>
          <w:rFonts w:ascii="Arial" w:hAnsi="Arial" w:cs="Arial"/>
          <w:sz w:val="22"/>
          <w:szCs w:val="22"/>
        </w:rPr>
        <w:t>organizations:</w:t>
      </w:r>
    </w:p>
    <w:p w:rsidR="008365A4" w:rsidRPr="007558BC" w:rsidP="00A679E9" w14:paraId="75D0D1AF" w14:textId="738E185A">
      <w:pPr>
        <w:pStyle w:val="ListParagraph"/>
        <w:numPr>
          <w:ilvl w:val="0"/>
          <w:numId w:val="3"/>
        </w:numPr>
        <w:spacing w:before="120" w:after="240" w:line="259" w:lineRule="auto"/>
        <w:rPr>
          <w:rFonts w:cs="Arial"/>
        </w:rPr>
      </w:pPr>
      <w:r w:rsidRPr="007558BC">
        <w:rPr>
          <w:rFonts w:eastAsia="Arial" w:cs="Arial"/>
        </w:rPr>
        <w:t>The Kent School of Social Work,</w:t>
      </w:r>
      <w:r w:rsidR="005D57C7">
        <w:rPr>
          <w:rFonts w:eastAsia="Arial" w:cs="Arial"/>
        </w:rPr>
        <w:t xml:space="preserve"> which is</w:t>
      </w:r>
      <w:r w:rsidRPr="007558BC">
        <w:rPr>
          <w:rFonts w:eastAsia="Arial" w:cs="Arial"/>
        </w:rPr>
        <w:t xml:space="preserve"> the</w:t>
      </w:r>
      <w:r w:rsidR="006B01BF">
        <w:rPr>
          <w:rFonts w:eastAsia="Arial" w:cs="Arial"/>
        </w:rPr>
        <w:t xml:space="preserve"> designated</w:t>
      </w:r>
      <w:r w:rsidRPr="007558BC">
        <w:rPr>
          <w:rFonts w:eastAsia="Arial" w:cs="Arial"/>
        </w:rPr>
        <w:t xml:space="preserve"> evaluator for Kentucky and other states’ Sobriety and Recovery Teams (START) </w:t>
      </w:r>
    </w:p>
    <w:p w:rsidR="008365A4" w:rsidRPr="007558BC" w:rsidP="00A679E9" w14:paraId="67092EA4" w14:textId="0CD70065">
      <w:pPr>
        <w:pStyle w:val="ListParagraph"/>
        <w:numPr>
          <w:ilvl w:val="1"/>
          <w:numId w:val="3"/>
        </w:numPr>
        <w:spacing w:before="120" w:after="240" w:line="259" w:lineRule="auto"/>
        <w:rPr>
          <w:rFonts w:cs="Arial"/>
        </w:rPr>
      </w:pPr>
      <w:r w:rsidRPr="007558BC">
        <w:rPr>
          <w:rFonts w:eastAsia="Arial" w:cs="Arial"/>
        </w:rPr>
        <w:t xml:space="preserve">START organizations usually have </w:t>
      </w:r>
      <w:r w:rsidR="006B01BF">
        <w:rPr>
          <w:rFonts w:eastAsia="Arial" w:cs="Arial"/>
        </w:rPr>
        <w:t xml:space="preserve">staff </w:t>
      </w:r>
      <w:r w:rsidRPr="007558BC">
        <w:rPr>
          <w:rFonts w:eastAsia="Arial" w:cs="Arial"/>
        </w:rPr>
        <w:t xml:space="preserve">family mentors embedded within child welfare agencies. </w:t>
      </w:r>
    </w:p>
    <w:p w:rsidR="007558BC" w:rsidRPr="007558BC" w:rsidP="007558BC" w14:paraId="2F4DBC80" w14:textId="77777777">
      <w:pPr>
        <w:pStyle w:val="ListParagraph"/>
        <w:spacing w:before="120" w:after="240" w:line="259" w:lineRule="auto"/>
        <w:ind w:left="1440"/>
        <w:rPr>
          <w:rFonts w:cs="Arial"/>
        </w:rPr>
      </w:pPr>
    </w:p>
    <w:p w:rsidR="008365A4" w:rsidRPr="007558BC" w:rsidP="00A679E9" w14:paraId="664F4462" w14:textId="77777777">
      <w:pPr>
        <w:pStyle w:val="ListParagraph"/>
        <w:numPr>
          <w:ilvl w:val="0"/>
          <w:numId w:val="3"/>
        </w:numPr>
        <w:spacing w:before="120" w:after="240" w:line="259" w:lineRule="auto"/>
        <w:rPr>
          <w:rFonts w:cs="Arial"/>
        </w:rPr>
      </w:pPr>
      <w:r w:rsidRPr="007558BC">
        <w:rPr>
          <w:rFonts w:cs="Arial"/>
        </w:rPr>
        <w:t>The</w:t>
      </w:r>
      <w:r w:rsidRPr="007558BC">
        <w:rPr>
          <w:rFonts w:eastAsia="Arial" w:cs="Arial"/>
        </w:rPr>
        <w:t xml:space="preserve"> National Resource Center (NRC) for the Infant-Toddler Court Program (ITCP) at ZERO TO THREE. </w:t>
      </w:r>
    </w:p>
    <w:p w:rsidR="007558BC" w:rsidRPr="00FE5A26" w:rsidP="00834B42" w14:paraId="560BC748" w14:textId="436D0805">
      <w:pPr>
        <w:pStyle w:val="ListParagraph"/>
        <w:numPr>
          <w:ilvl w:val="1"/>
          <w:numId w:val="3"/>
        </w:numPr>
        <w:spacing w:before="120" w:after="240" w:line="259" w:lineRule="auto"/>
        <w:rPr>
          <w:rFonts w:cs="Arial"/>
        </w:rPr>
      </w:pPr>
      <w:r w:rsidRPr="007558BC">
        <w:rPr>
          <w:rFonts w:eastAsia="Arial" w:cs="Arial"/>
        </w:rPr>
        <w:t>The NRC works with family mentor organizations</w:t>
      </w:r>
      <w:r w:rsidR="00DA2C9C">
        <w:rPr>
          <w:rFonts w:eastAsia="Arial" w:cs="Arial"/>
        </w:rPr>
        <w:t xml:space="preserve"> by</w:t>
      </w:r>
      <w:r w:rsidRPr="007558BC">
        <w:rPr>
          <w:rFonts w:eastAsia="Arial" w:cs="Arial"/>
        </w:rPr>
        <w:t xml:space="preserve"> supporting families involved with </w:t>
      </w:r>
      <w:r w:rsidR="00DA2C9C">
        <w:rPr>
          <w:rFonts w:eastAsia="Arial" w:cs="Arial"/>
        </w:rPr>
        <w:t>I</w:t>
      </w:r>
      <w:r w:rsidRPr="007558BC">
        <w:rPr>
          <w:rFonts w:eastAsia="Arial" w:cs="Arial"/>
        </w:rPr>
        <w:t>nfant-Toddler courts.</w:t>
      </w:r>
    </w:p>
    <w:p w:rsidR="00561D80" w:rsidRPr="00561D80" w:rsidP="00561D80" w14:paraId="4E801BE7" w14:textId="77777777">
      <w:pPr>
        <w:pStyle w:val="ListParagraph"/>
      </w:pPr>
    </w:p>
    <w:p w:rsidR="00561D80" w:rsidRPr="00561D80" w:rsidP="00561D80" w14:paraId="63094CF9" w14:textId="77777777">
      <w:pPr>
        <w:pStyle w:val="ListParagraph"/>
        <w:numPr>
          <w:ilvl w:val="0"/>
          <w:numId w:val="3"/>
        </w:numPr>
      </w:pPr>
      <w:r w:rsidRPr="00561D80">
        <w:rPr>
          <w:rFonts w:cs="Arial"/>
        </w:rPr>
        <w:t xml:space="preserve">The Healing Place (Kentucky), an addiction recovery center network whose nationally recognized program provides the opportunity for clients who successfully complete the program to serve as peer mentors to individuals who are newer to the program. </w:t>
      </w:r>
    </w:p>
    <w:p w:rsidR="00561D80" w:rsidP="00561D80" w14:paraId="45EFB580" w14:textId="77777777">
      <w:pPr>
        <w:pStyle w:val="ListParagraph"/>
        <w:rPr>
          <w:rFonts w:cs="Arial"/>
        </w:rPr>
      </w:pPr>
    </w:p>
    <w:p w:rsidR="008365A4" w:rsidRPr="007558BC" w:rsidP="00561D80" w14:paraId="09BF5DE9" w14:textId="3E1A8066">
      <w:pPr>
        <w:pStyle w:val="ListParagraph"/>
      </w:pPr>
      <w:r w:rsidRPr="007558BC">
        <w:t xml:space="preserve">RTI has an established working relationship </w:t>
      </w:r>
      <w:r w:rsidR="00561D80">
        <w:t>with all 3</w:t>
      </w:r>
      <w:r w:rsidR="00DA2C9C">
        <w:t xml:space="preserve"> organizations.</w:t>
      </w:r>
    </w:p>
    <w:p w:rsidR="00A679E9" w:rsidRPr="0012442E" w:rsidP="007558BC" w14:paraId="70F32149" w14:textId="6D458BDF">
      <w:pPr>
        <w:rPr>
          <w:rFonts w:eastAsia="Arial"/>
        </w:rPr>
      </w:pPr>
      <w:r w:rsidRPr="0012442E">
        <w:rPr>
          <w:rStyle w:val="cf01"/>
          <w:rFonts w:ascii="Arial" w:hAnsi="Arial" w:cs="Arial"/>
          <w:sz w:val="22"/>
          <w:szCs w:val="22"/>
        </w:rPr>
        <w:t xml:space="preserve">These organizations </w:t>
      </w:r>
      <w:r w:rsidRPr="0012442E">
        <w:t xml:space="preserve">will be sent an email </w:t>
      </w:r>
      <w:r w:rsidRPr="0012442E" w:rsidR="00DA2C9C">
        <w:t xml:space="preserve">with a </w:t>
      </w:r>
      <w:r w:rsidRPr="0012442E">
        <w:t>fact sheet to introduce</w:t>
      </w:r>
      <w:r w:rsidRPr="0012442E" w:rsidR="00DA2C9C">
        <w:t xml:space="preserve"> the</w:t>
      </w:r>
      <w:r w:rsidRPr="0012442E">
        <w:t xml:space="preserve"> study design and goals</w:t>
      </w:r>
      <w:r w:rsidRPr="0012442E" w:rsidR="00DA2C9C">
        <w:t xml:space="preserve">, </w:t>
      </w:r>
      <w:r w:rsidR="005473C9">
        <w:t>and explain</w:t>
      </w:r>
      <w:r w:rsidRPr="0012442E" w:rsidR="00DA2C9C">
        <w:t xml:space="preserve"> the request being asked</w:t>
      </w:r>
      <w:r w:rsidRPr="0012442E" w:rsidR="009421D2">
        <w:t xml:space="preserve"> (</w:t>
      </w:r>
      <w:r w:rsidRPr="00CD1417" w:rsidR="00621807">
        <w:rPr>
          <w:b/>
          <w:bCs/>
        </w:rPr>
        <w:t>Appendix B:</w:t>
      </w:r>
      <w:r w:rsidRPr="00CD1417" w:rsidR="009421D2">
        <w:rPr>
          <w:b/>
          <w:bCs/>
        </w:rPr>
        <w:t xml:space="preserve"> Outreach Materials for Organizations</w:t>
      </w:r>
      <w:r w:rsidRPr="0012442E" w:rsidR="009421D2">
        <w:t xml:space="preserve">), with a request to disseminate an email to their staff of family/peer mentors </w:t>
      </w:r>
      <w:r w:rsidRPr="0012442E" w:rsidR="00283D81">
        <w:t>to</w:t>
      </w:r>
      <w:r w:rsidRPr="0012442E" w:rsidR="009421D2">
        <w:t xml:space="preserve"> </w:t>
      </w:r>
      <w:r w:rsidRPr="0012442E" w:rsidR="009421D2">
        <w:t xml:space="preserve">introduce the study </w:t>
      </w:r>
      <w:r w:rsidRPr="0012442E" w:rsidR="00DA2C9C">
        <w:t>(</w:t>
      </w:r>
      <w:r w:rsidRPr="00CD1417" w:rsidR="00621807">
        <w:rPr>
          <w:b/>
          <w:bCs/>
        </w:rPr>
        <w:t>Appendix C</w:t>
      </w:r>
      <w:r w:rsidRPr="00CD1417" w:rsidR="00DA2C9C">
        <w:rPr>
          <w:b/>
          <w:bCs/>
        </w:rPr>
        <w:t xml:space="preserve">: Outreach Materials for </w:t>
      </w:r>
      <w:r w:rsidRPr="00CD1417" w:rsidR="009421D2">
        <w:rPr>
          <w:b/>
          <w:bCs/>
        </w:rPr>
        <w:t>Family Mentors</w:t>
      </w:r>
      <w:r w:rsidRPr="00FB44C8" w:rsidR="00DA2C9C">
        <w:t>).</w:t>
      </w:r>
      <w:r w:rsidRPr="0012442E" w:rsidR="00DA2C9C">
        <w:t xml:space="preserve"> </w:t>
      </w:r>
      <w:r w:rsidRPr="0012442E" w:rsidR="00621807">
        <w:t xml:space="preserve">The outreach materials sent to the family mentors will include an advance letter, fact sheet, parental consent form for their review, </w:t>
      </w:r>
      <w:r w:rsidR="00E21663">
        <w:t>and</w:t>
      </w:r>
      <w:r w:rsidRPr="0012442E" w:rsidR="00621807">
        <w:t xml:space="preserve"> </w:t>
      </w:r>
      <w:r w:rsidRPr="0012442E" w:rsidR="00FE6C52">
        <w:t>a secure website link to a pre-screener</w:t>
      </w:r>
      <w:r w:rsidR="00A81133">
        <w:t xml:space="preserve"> website</w:t>
      </w:r>
      <w:r w:rsidRPr="0012442E" w:rsidR="00FE6C52">
        <w:t xml:space="preserve"> (</w:t>
      </w:r>
      <w:r w:rsidRPr="00CD1417" w:rsidR="00E21663">
        <w:rPr>
          <w:rFonts w:eastAsia="Arial"/>
          <w:b/>
          <w:bCs/>
        </w:rPr>
        <w:t>Instrument 1</w:t>
      </w:r>
      <w:r>
        <w:rPr>
          <w:rStyle w:val="FootnoteReference"/>
          <w:rFonts w:eastAsia="Arial"/>
          <w:b/>
          <w:bCs/>
        </w:rPr>
        <w:footnoteReference w:id="10"/>
      </w:r>
      <w:r w:rsidR="00B63C47">
        <w:rPr>
          <w:rFonts w:eastAsia="Arial"/>
          <w:b/>
          <w:bCs/>
        </w:rPr>
        <w:t xml:space="preserve"> – </w:t>
      </w:r>
      <w:r w:rsidR="00F96C23">
        <w:rPr>
          <w:rFonts w:eastAsia="Arial"/>
          <w:b/>
          <w:bCs/>
        </w:rPr>
        <w:t xml:space="preserve">Online </w:t>
      </w:r>
      <w:r w:rsidR="00B63C47">
        <w:rPr>
          <w:rFonts w:eastAsia="Arial"/>
          <w:b/>
          <w:bCs/>
        </w:rPr>
        <w:t xml:space="preserve">Parent </w:t>
      </w:r>
      <w:r w:rsidR="00F96C23">
        <w:rPr>
          <w:rFonts w:eastAsia="Arial"/>
          <w:b/>
          <w:bCs/>
        </w:rPr>
        <w:t>Pre-</w:t>
      </w:r>
      <w:r w:rsidR="00B63C47">
        <w:rPr>
          <w:rFonts w:eastAsia="Arial"/>
          <w:b/>
          <w:bCs/>
        </w:rPr>
        <w:t>Screener</w:t>
      </w:r>
      <w:r w:rsidR="00F96C23">
        <w:rPr>
          <w:rFonts w:eastAsia="Arial"/>
          <w:b/>
          <w:bCs/>
        </w:rPr>
        <w:t xml:space="preserve"> and Screening Call</w:t>
      </w:r>
      <w:r w:rsidRPr="00CD1417" w:rsidR="00FE6C52">
        <w:rPr>
          <w:rFonts w:eastAsia="Arial"/>
          <w:i/>
          <w:iCs/>
        </w:rPr>
        <w:t>)</w:t>
      </w:r>
      <w:r w:rsidRPr="0012442E" w:rsidR="00FE6C52">
        <w:t xml:space="preserve">, wherein </w:t>
      </w:r>
      <w:r w:rsidRPr="0012442E" w:rsidR="00FE6C52">
        <w:rPr>
          <w:rFonts w:eastAsia="Arial"/>
        </w:rPr>
        <w:t>i</w:t>
      </w:r>
      <w:r w:rsidRPr="0012442E">
        <w:rPr>
          <w:rFonts w:eastAsia="Arial"/>
        </w:rPr>
        <w:t xml:space="preserve">nterested </w:t>
      </w:r>
      <w:r w:rsidRPr="0012442E" w:rsidR="00976CFD">
        <w:rPr>
          <w:rFonts w:eastAsia="Arial"/>
        </w:rPr>
        <w:t>parents</w:t>
      </w:r>
      <w:r w:rsidRPr="0012442E">
        <w:rPr>
          <w:rFonts w:eastAsia="Arial"/>
        </w:rPr>
        <w:t xml:space="preserve"> can choose to opt</w:t>
      </w:r>
      <w:r w:rsidRPr="0012442E" w:rsidR="00FE6C52">
        <w:rPr>
          <w:rFonts w:eastAsia="Arial"/>
        </w:rPr>
        <w:t xml:space="preserve"> in</w:t>
      </w:r>
      <w:r w:rsidRPr="0012442E">
        <w:rPr>
          <w:rFonts w:eastAsia="Arial"/>
        </w:rPr>
        <w:t xml:space="preserve">to the study </w:t>
      </w:r>
      <w:r w:rsidRPr="0012442E" w:rsidR="00FE6C52">
        <w:rPr>
          <w:rFonts w:eastAsia="Arial"/>
        </w:rPr>
        <w:t xml:space="preserve">by </w:t>
      </w:r>
      <w:r w:rsidRPr="0012442E" w:rsidR="00283D81">
        <w:rPr>
          <w:rFonts w:eastAsia="Arial"/>
        </w:rPr>
        <w:t>answering the questions</w:t>
      </w:r>
      <w:r w:rsidRPr="0012442E" w:rsidR="00FE6C52">
        <w:rPr>
          <w:rFonts w:eastAsia="Arial"/>
        </w:rPr>
        <w:t xml:space="preserve">, including providing contact information and child age, and agreeing to be contacted by RTI staff (while also including a few dates/times they are available for the next contact). </w:t>
      </w:r>
      <w:r w:rsidRPr="0012442E">
        <w:rPr>
          <w:rFonts w:eastAsia="Arial"/>
        </w:rPr>
        <w:t xml:space="preserve">Following this, an interviewer will contact </w:t>
      </w:r>
      <w:r w:rsidRPr="0012442E" w:rsidR="00976CFD">
        <w:rPr>
          <w:rFonts w:eastAsia="Arial"/>
        </w:rPr>
        <w:t>the parent</w:t>
      </w:r>
      <w:r w:rsidRPr="0012442E">
        <w:rPr>
          <w:rFonts w:eastAsia="Arial"/>
        </w:rPr>
        <w:t xml:space="preserve"> by phone</w:t>
      </w:r>
      <w:r w:rsidRPr="0012442E" w:rsidR="00CF09DB">
        <w:rPr>
          <w:rFonts w:eastAsia="Arial"/>
        </w:rPr>
        <w:t xml:space="preserve"> (</w:t>
      </w:r>
      <w:r w:rsidRPr="00CD1417" w:rsidR="00E21663">
        <w:rPr>
          <w:rFonts w:eastAsia="Arial"/>
          <w:b/>
          <w:bCs/>
        </w:rPr>
        <w:t>Instrument 1</w:t>
      </w:r>
      <w:r w:rsidR="00B63C47">
        <w:rPr>
          <w:rFonts w:eastAsia="Arial"/>
          <w:b/>
          <w:bCs/>
        </w:rPr>
        <w:t xml:space="preserve"> – </w:t>
      </w:r>
      <w:r w:rsidR="00F96C23">
        <w:rPr>
          <w:rFonts w:eastAsia="Arial"/>
          <w:b/>
          <w:bCs/>
        </w:rPr>
        <w:t xml:space="preserve">Online </w:t>
      </w:r>
      <w:r w:rsidR="00B63C47">
        <w:rPr>
          <w:rFonts w:eastAsia="Arial"/>
          <w:b/>
          <w:bCs/>
        </w:rPr>
        <w:t xml:space="preserve">Parent </w:t>
      </w:r>
      <w:r w:rsidR="00F96C23">
        <w:rPr>
          <w:rFonts w:eastAsia="Arial"/>
          <w:b/>
          <w:bCs/>
        </w:rPr>
        <w:t>Pre-</w:t>
      </w:r>
      <w:r w:rsidR="00B63C47">
        <w:rPr>
          <w:rFonts w:eastAsia="Arial"/>
          <w:b/>
          <w:bCs/>
        </w:rPr>
        <w:t xml:space="preserve">Screener </w:t>
      </w:r>
      <w:r w:rsidR="00F96C23">
        <w:rPr>
          <w:rFonts w:eastAsia="Arial"/>
          <w:b/>
          <w:bCs/>
        </w:rPr>
        <w:t>and Screening Call Script</w:t>
      </w:r>
      <w:r w:rsidRPr="00FB44C8" w:rsidR="00CF09DB">
        <w:rPr>
          <w:rFonts w:eastAsia="Arial"/>
        </w:rPr>
        <w:t>),</w:t>
      </w:r>
      <w:r w:rsidRPr="0012442E" w:rsidR="00CF09DB">
        <w:rPr>
          <w:rFonts w:eastAsia="Arial"/>
        </w:rPr>
        <w:t xml:space="preserve"> during which time they </w:t>
      </w:r>
      <w:r w:rsidRPr="0012442E" w:rsidR="00976CFD">
        <w:rPr>
          <w:rFonts w:eastAsia="Arial"/>
        </w:rPr>
        <w:t xml:space="preserve">will </w:t>
      </w:r>
      <w:r w:rsidRPr="0012442E">
        <w:rPr>
          <w:rFonts w:eastAsia="Arial"/>
        </w:rPr>
        <w:t xml:space="preserve">confirm </w:t>
      </w:r>
      <w:r w:rsidRPr="0012442E" w:rsidR="00FE6C52">
        <w:rPr>
          <w:rFonts w:eastAsia="Arial"/>
        </w:rPr>
        <w:t xml:space="preserve">information </w:t>
      </w:r>
      <w:r w:rsidRPr="0012442E" w:rsidR="00CF09DB">
        <w:rPr>
          <w:rFonts w:eastAsia="Arial"/>
        </w:rPr>
        <w:t xml:space="preserve">the </w:t>
      </w:r>
      <w:r w:rsidRPr="0012442E" w:rsidR="00976CFD">
        <w:rPr>
          <w:rFonts w:eastAsia="Arial"/>
        </w:rPr>
        <w:t xml:space="preserve">parent </w:t>
      </w:r>
      <w:r w:rsidRPr="0012442E" w:rsidR="00FD7576">
        <w:rPr>
          <w:rFonts w:eastAsia="Arial"/>
        </w:rPr>
        <w:t xml:space="preserve">had </w:t>
      </w:r>
      <w:r w:rsidRPr="0012442E" w:rsidR="00FE6C52">
        <w:rPr>
          <w:rFonts w:eastAsia="Arial"/>
        </w:rPr>
        <w:t xml:space="preserve">entered into the pre-screener (e.g., </w:t>
      </w:r>
      <w:r w:rsidRPr="0012442E">
        <w:rPr>
          <w:rFonts w:eastAsia="Arial"/>
        </w:rPr>
        <w:t>that they have a child 2</w:t>
      </w:r>
      <w:r w:rsidR="00CB4287">
        <w:rPr>
          <w:rFonts w:eastAsia="Arial"/>
        </w:rPr>
        <w:t>-</w:t>
      </w:r>
      <w:r w:rsidR="00A81133">
        <w:rPr>
          <w:rFonts w:eastAsia="Arial"/>
        </w:rPr>
        <w:t>5</w:t>
      </w:r>
      <w:r w:rsidRPr="0012442E">
        <w:rPr>
          <w:rFonts w:eastAsia="Arial"/>
        </w:rPr>
        <w:t xml:space="preserve"> years old</w:t>
      </w:r>
      <w:r w:rsidRPr="0012442E" w:rsidR="00FE6C52">
        <w:rPr>
          <w:rFonts w:eastAsia="Arial"/>
        </w:rPr>
        <w:t>)</w:t>
      </w:r>
      <w:r w:rsidRPr="0012442E">
        <w:rPr>
          <w:rFonts w:eastAsia="Arial"/>
        </w:rPr>
        <w:t>, provide information about the study</w:t>
      </w:r>
      <w:r w:rsidRPr="0012442E" w:rsidR="00CF09DB">
        <w:rPr>
          <w:rFonts w:eastAsia="Arial"/>
        </w:rPr>
        <w:t xml:space="preserve">, confirm </w:t>
      </w:r>
      <w:r w:rsidR="00A81133">
        <w:rPr>
          <w:rFonts w:eastAsia="Arial"/>
        </w:rPr>
        <w:t>parents</w:t>
      </w:r>
      <w:r w:rsidRPr="0012442E" w:rsidR="00A81133">
        <w:rPr>
          <w:rFonts w:eastAsia="Arial"/>
        </w:rPr>
        <w:t xml:space="preserve"> </w:t>
      </w:r>
      <w:r w:rsidRPr="0012442E" w:rsidR="00CF09DB">
        <w:rPr>
          <w:rFonts w:eastAsia="Arial"/>
        </w:rPr>
        <w:t>have the necessary equipment (i.e., tablet and internet connection),</w:t>
      </w:r>
      <w:r w:rsidRPr="0012442E">
        <w:rPr>
          <w:rFonts w:eastAsia="Arial"/>
        </w:rPr>
        <w:t xml:space="preserve"> </w:t>
      </w:r>
      <w:r w:rsidRPr="0012442E" w:rsidR="00CF09DB">
        <w:rPr>
          <w:rFonts w:eastAsia="Arial"/>
        </w:rPr>
        <w:t xml:space="preserve">provide guidance on accessing the online instrument, </w:t>
      </w:r>
      <w:r w:rsidRPr="0012442E">
        <w:rPr>
          <w:rFonts w:eastAsia="Arial"/>
        </w:rPr>
        <w:t>and respond to any questions</w:t>
      </w:r>
      <w:r w:rsidRPr="0012442E" w:rsidR="00621807">
        <w:rPr>
          <w:rFonts w:eastAsia="Arial"/>
        </w:rPr>
        <w:t xml:space="preserve"> they may have, including any questions on the consent form</w:t>
      </w:r>
      <w:r w:rsidRPr="0012442E" w:rsidR="00CF09DB">
        <w:rPr>
          <w:rFonts w:eastAsia="Arial"/>
        </w:rPr>
        <w:t xml:space="preserve">. Should </w:t>
      </w:r>
      <w:r w:rsidRPr="0012442E" w:rsidR="00976CFD">
        <w:rPr>
          <w:rFonts w:eastAsia="Arial"/>
        </w:rPr>
        <w:t>the parent</w:t>
      </w:r>
      <w:r w:rsidRPr="0012442E" w:rsidR="00CF09DB">
        <w:rPr>
          <w:rFonts w:eastAsia="Arial"/>
        </w:rPr>
        <w:t xml:space="preserve"> not have a tablet and/or internet connection, the interviewer will have </w:t>
      </w:r>
      <w:r w:rsidRPr="0012442E" w:rsidR="00976CFD">
        <w:rPr>
          <w:rFonts w:eastAsia="Arial"/>
        </w:rPr>
        <w:t>one or both</w:t>
      </w:r>
      <w:r w:rsidRPr="0012442E" w:rsidR="00CF09DB">
        <w:rPr>
          <w:rFonts w:eastAsia="Arial"/>
        </w:rPr>
        <w:t xml:space="preserve"> shipped to </w:t>
      </w:r>
      <w:r w:rsidRPr="0012442E" w:rsidR="00976CFD">
        <w:rPr>
          <w:rFonts w:eastAsia="Arial"/>
        </w:rPr>
        <w:t>their home</w:t>
      </w:r>
      <w:r w:rsidRPr="0012442E" w:rsidR="00CF09DB">
        <w:rPr>
          <w:rFonts w:eastAsia="Arial"/>
        </w:rPr>
        <w:t xml:space="preserve">. </w:t>
      </w:r>
      <w:r w:rsidRPr="0012442E" w:rsidR="00FB7C24">
        <w:rPr>
          <w:rFonts w:eastAsia="Arial"/>
        </w:rPr>
        <w:t>The</w:t>
      </w:r>
      <w:r w:rsidR="00BB7CE3">
        <w:rPr>
          <w:rFonts w:eastAsia="Arial"/>
        </w:rPr>
        <w:t xml:space="preserve"> parent respondent</w:t>
      </w:r>
      <w:r w:rsidRPr="0012442E" w:rsidR="00FB7C24">
        <w:rPr>
          <w:rFonts w:eastAsia="Arial"/>
        </w:rPr>
        <w:t xml:space="preserve"> will access the online assessments through the secure link included in the outreach materials at their convenience. Prior to beginning the online assessment, a </w:t>
      </w:r>
      <w:r w:rsidR="00A81133">
        <w:rPr>
          <w:rFonts w:eastAsia="Arial"/>
        </w:rPr>
        <w:t xml:space="preserve">pre-programmed </w:t>
      </w:r>
      <w:r w:rsidRPr="0012442E" w:rsidR="00FB7C24">
        <w:rPr>
          <w:rFonts w:eastAsia="Arial"/>
        </w:rPr>
        <w:t>study introduction will initiate the session and will include the text of the consent form they were sent in the outreach email</w:t>
      </w:r>
      <w:r w:rsidRPr="0012442E" w:rsidR="00A72893">
        <w:rPr>
          <w:rFonts w:eastAsia="Arial"/>
        </w:rPr>
        <w:t xml:space="preserve"> (</w:t>
      </w:r>
      <w:r w:rsidRPr="00D142CA" w:rsidR="00A72893">
        <w:rPr>
          <w:rFonts w:eastAsia="Arial"/>
          <w:b/>
          <w:bCs/>
        </w:rPr>
        <w:t>Appendix A</w:t>
      </w:r>
      <w:r w:rsidRPr="00CD1417" w:rsidR="00374F38">
        <w:rPr>
          <w:rFonts w:eastAsia="Arial"/>
          <w:b/>
          <w:bCs/>
        </w:rPr>
        <w:t>: Parent Consent Form; Appendix C:</w:t>
      </w:r>
      <w:r w:rsidRPr="00CD1417" w:rsidR="00D142CA">
        <w:rPr>
          <w:b/>
          <w:bCs/>
        </w:rPr>
        <w:t xml:space="preserve"> </w:t>
      </w:r>
      <w:r w:rsidRPr="00CD1417" w:rsidR="00D142CA">
        <w:rPr>
          <w:rFonts w:eastAsia="Arial"/>
          <w:b/>
          <w:bCs/>
        </w:rPr>
        <w:t>Outreach Materials for Family Mentors</w:t>
      </w:r>
      <w:r w:rsidR="00D142CA">
        <w:rPr>
          <w:rFonts w:eastAsia="Arial"/>
        </w:rPr>
        <w:t xml:space="preserve">). </w:t>
      </w:r>
      <w:r w:rsidR="00374F38">
        <w:rPr>
          <w:rFonts w:eastAsia="Arial"/>
        </w:rPr>
        <w:t xml:space="preserve"> </w:t>
      </w:r>
      <w:r w:rsidRPr="00CD1417" w:rsidR="00A72893">
        <w:rPr>
          <w:rFonts w:eastAsia="Arial"/>
        </w:rPr>
        <w:t xml:space="preserve"> </w:t>
      </w:r>
    </w:p>
    <w:p w:rsidR="00876C37" w:rsidRPr="00694713" w:rsidP="00876C37" w14:paraId="57340A9B" w14:textId="59FD9381">
      <w:pPr>
        <w:spacing w:after="120" w:line="269" w:lineRule="auto"/>
        <w:rPr>
          <w:rFonts w:eastAsia="Times New Roman" w:cs="Arial"/>
          <w:i/>
          <w:iCs/>
          <w:color w:val="000000"/>
          <w:u w:val="single"/>
        </w:rPr>
      </w:pPr>
      <w:r w:rsidRPr="00694713">
        <w:rPr>
          <w:rFonts w:eastAsia="Times New Roman" w:cs="Arial"/>
          <w:i/>
          <w:iCs/>
          <w:color w:val="000000"/>
          <w:u w:val="single"/>
        </w:rPr>
        <w:t xml:space="preserve">Data Collection Activities </w:t>
      </w:r>
      <w:r w:rsidRPr="00694713" w:rsidR="006819AF">
        <w:rPr>
          <w:rFonts w:eastAsia="Times New Roman" w:cs="Arial"/>
          <w:i/>
          <w:iCs/>
          <w:color w:val="000000"/>
          <w:u w:val="single"/>
        </w:rPr>
        <w:t xml:space="preserve">and </w:t>
      </w:r>
      <w:r w:rsidRPr="00694713">
        <w:rPr>
          <w:rFonts w:eastAsia="Times New Roman" w:cs="Arial"/>
          <w:i/>
          <w:iCs/>
          <w:color w:val="000000"/>
          <w:u w:val="single"/>
        </w:rPr>
        <w:t>Monitor</w:t>
      </w:r>
      <w:r w:rsidRPr="00694713" w:rsidR="00AA7481">
        <w:rPr>
          <w:rFonts w:eastAsia="Times New Roman" w:cs="Arial"/>
          <w:i/>
          <w:iCs/>
          <w:color w:val="000000"/>
          <w:u w:val="single"/>
        </w:rPr>
        <w:t>ing</w:t>
      </w:r>
      <w:r w:rsidRPr="00694713">
        <w:rPr>
          <w:rFonts w:eastAsia="Times New Roman" w:cs="Arial"/>
          <w:i/>
          <w:iCs/>
          <w:color w:val="000000"/>
          <w:u w:val="single"/>
        </w:rPr>
        <w:t xml:space="preserve"> for Quality and Consistency</w:t>
      </w:r>
    </w:p>
    <w:p w:rsidR="00767D6E" w:rsidRPr="00683BC5" w:rsidP="007558BC" w14:paraId="56AA61A8" w14:textId="7B2837FC">
      <w:bookmarkStart w:id="2" w:name="_Hlk166589160"/>
      <w:r w:rsidRPr="00683BC5">
        <w:t>For the standardized, norm-referenced assessment</w:t>
      </w:r>
      <w:r w:rsidRPr="00683BC5" w:rsidR="00146D0A">
        <w:t>s</w:t>
      </w:r>
      <w:r w:rsidRPr="00683BC5">
        <w:t xml:space="preserve"> that will be administered </w:t>
      </w:r>
      <w:r w:rsidR="0071270E">
        <w:t>remotely</w:t>
      </w:r>
      <w:r w:rsidRPr="00683BC5" w:rsidR="0071270E">
        <w:t xml:space="preserve"> </w:t>
      </w:r>
      <w:r w:rsidRPr="00683BC5">
        <w:t xml:space="preserve">parents will </w:t>
      </w:r>
      <w:r w:rsidR="0071270E">
        <w:t xml:space="preserve">receive a phone call from an interviewer at a prescheduled time to administer the remote telephone administration of the DAYC-2. The parent will then </w:t>
      </w:r>
      <w:r w:rsidRPr="00683BC5">
        <w:t>receive a link to access this online</w:t>
      </w:r>
      <w:r w:rsidR="0071270E">
        <w:t xml:space="preserve"> part of the</w:t>
      </w:r>
      <w:r w:rsidRPr="00683BC5">
        <w:t xml:space="preserve"> assessment</w:t>
      </w:r>
      <w:r w:rsidR="0071270E">
        <w:t xml:space="preserve">, </w:t>
      </w:r>
      <w:r w:rsidRPr="00683BC5">
        <w:t xml:space="preserve">followed by the </w:t>
      </w:r>
      <w:r w:rsidRPr="00683BC5" w:rsidR="00525969">
        <w:t>13</w:t>
      </w:r>
      <w:r w:rsidRPr="00683BC5" w:rsidR="005D57C7">
        <w:t>-item</w:t>
      </w:r>
      <w:r w:rsidRPr="00683BC5" w:rsidR="00146D0A">
        <w:t xml:space="preserve"> </w:t>
      </w:r>
      <w:r w:rsidR="001926E1">
        <w:t xml:space="preserve">feedback </w:t>
      </w:r>
      <w:r w:rsidRPr="00683BC5" w:rsidR="00146D0A">
        <w:t>questionnaire</w:t>
      </w:r>
      <w:r w:rsidR="00BB7CE3">
        <w:t xml:space="preserve">. </w:t>
      </w:r>
      <w:r w:rsidR="0071270E">
        <w:t>Two weeks later</w:t>
      </w:r>
      <w:r w:rsidRPr="00683BC5">
        <w:t>, study interviewers will contact respondents via email to schedule the in-person standardized, norm-referenced assessment</w:t>
      </w:r>
      <w:r w:rsidRPr="00683BC5" w:rsidR="00146D0A">
        <w:t>s</w:t>
      </w:r>
      <w:bookmarkEnd w:id="2"/>
      <w:r w:rsidRPr="00683BC5">
        <w:t>.</w:t>
      </w:r>
      <w:r w:rsidRPr="00683BC5" w:rsidR="00146D0A">
        <w:t xml:space="preserve"> </w:t>
      </w:r>
      <w:r w:rsidRPr="00683BC5" w:rsidR="00146D0A">
        <w:rPr>
          <w:rFonts w:eastAsia="Times New Roman"/>
        </w:rPr>
        <w:t>After this has been completed, in the same visit, parents will participate in the in-person</w:t>
      </w:r>
      <w:r w:rsidRPr="00683BC5" w:rsidR="00586325">
        <w:rPr>
          <w:rFonts w:eastAsia="Times New Roman"/>
        </w:rPr>
        <w:t xml:space="preserve"> semi-structured feedback</w:t>
      </w:r>
      <w:r w:rsidRPr="00683BC5" w:rsidR="00146D0A">
        <w:rPr>
          <w:rFonts w:eastAsia="Times New Roman"/>
        </w:rPr>
        <w:t xml:space="preserve"> interview, during which time the </w:t>
      </w:r>
      <w:r w:rsidRPr="00683BC5" w:rsidR="00146D0A">
        <w:t xml:space="preserve">interviewer will take notes and ask for clarification where necessary, aiming to capture the information as close to verbatim as possible. Interviewers will also record the responses (with </w:t>
      </w:r>
      <w:r w:rsidRPr="00683BC5" w:rsidR="00694713">
        <w:t>respondent</w:t>
      </w:r>
      <w:r w:rsidRPr="00683BC5" w:rsidR="00694713">
        <w:t xml:space="preserve"> </w:t>
      </w:r>
      <w:r w:rsidRPr="00683BC5" w:rsidR="00146D0A">
        <w:t xml:space="preserve">permission) on </w:t>
      </w:r>
      <w:r w:rsidRPr="00683BC5">
        <w:t xml:space="preserve">their </w:t>
      </w:r>
      <w:r w:rsidRPr="00683BC5" w:rsidR="00146D0A">
        <w:t xml:space="preserve">laptop. </w:t>
      </w:r>
    </w:p>
    <w:p w:rsidR="00146D0A" w:rsidRPr="00683BC5" w:rsidP="007558BC" w14:paraId="59CE19E9" w14:textId="6B986DF5">
      <w:bookmarkStart w:id="3" w:name="_Hlk166764969"/>
      <w:r w:rsidRPr="00683BC5">
        <w:t>Recordings and notes from the</w:t>
      </w:r>
      <w:r w:rsidRPr="00683BC5" w:rsidR="00586325">
        <w:t xml:space="preserve">se </w:t>
      </w:r>
      <w:r w:rsidRPr="00683BC5">
        <w:t xml:space="preserve">interviews will be saved on RTI’s secure servers and will only be accessible by members of the </w:t>
      </w:r>
      <w:r w:rsidR="0007682F">
        <w:t xml:space="preserve">project </w:t>
      </w:r>
      <w:r w:rsidR="00FE5A26">
        <w:t>team and</w:t>
      </w:r>
      <w:r w:rsidR="00BB7CE3">
        <w:t xml:space="preserve"> </w:t>
      </w:r>
      <w:bookmarkEnd w:id="3"/>
      <w:r w:rsidR="00694713">
        <w:t xml:space="preserve">will be destroyed upon study completion.  </w:t>
      </w:r>
      <w:r w:rsidRPr="00683BC5">
        <w:t xml:space="preserve">A report summarizing the analysis comparing administration modes for assessments as well as information gathered from the online feedback questionnaire and the </w:t>
      </w:r>
      <w:r w:rsidRPr="00683BC5" w:rsidR="00586325">
        <w:t xml:space="preserve">in-person </w:t>
      </w:r>
      <w:r w:rsidRPr="00683BC5">
        <w:t xml:space="preserve">semi-structured </w:t>
      </w:r>
      <w:r w:rsidRPr="00683BC5" w:rsidR="00586325">
        <w:t xml:space="preserve">feedback </w:t>
      </w:r>
      <w:r w:rsidRPr="00683BC5">
        <w:t>interviews will be provided to ACF.</w:t>
      </w:r>
    </w:p>
    <w:p w:rsidR="00586325" w:rsidP="0012259F" w14:paraId="77C26A2E" w14:textId="66B4D150">
      <w:pPr>
        <w:rPr>
          <w:rFonts w:eastAsia="Times New Roman" w:cs="Arial"/>
          <w:color w:val="000000"/>
        </w:rPr>
      </w:pPr>
      <w:r w:rsidRPr="00683BC5">
        <w:t xml:space="preserve">Interviewers will be trained in the administration of each of the instruments </w:t>
      </w:r>
      <w:r w:rsidR="00BB7CE3">
        <w:t xml:space="preserve">containing </w:t>
      </w:r>
      <w:r w:rsidRPr="00683BC5" w:rsidR="00BB7CE3">
        <w:t>standardized, norm-referenced assessments</w:t>
      </w:r>
      <w:r w:rsidR="00BB7CE3">
        <w:t xml:space="preserve"> (</w:t>
      </w:r>
      <w:r w:rsidRPr="00CD1417" w:rsidR="00BB7CE3">
        <w:rPr>
          <w:b/>
          <w:bCs/>
        </w:rPr>
        <w:t>i.e., Instrument</w:t>
      </w:r>
      <w:r w:rsidR="00FE5A26">
        <w:rPr>
          <w:b/>
          <w:bCs/>
        </w:rPr>
        <w:t>s</w:t>
      </w:r>
      <w:r w:rsidRPr="00CD1417" w:rsidR="00BB7CE3">
        <w:rPr>
          <w:b/>
          <w:bCs/>
        </w:rPr>
        <w:t xml:space="preserve"> 2, 4</w:t>
      </w:r>
      <w:r w:rsidR="00FE5A26">
        <w:rPr>
          <w:b/>
          <w:bCs/>
        </w:rPr>
        <w:t>, and 5</w:t>
      </w:r>
      <w:r w:rsidR="00BB7CE3">
        <w:t>)</w:t>
      </w:r>
      <w:r w:rsidRPr="00683BC5">
        <w:t>.</w:t>
      </w:r>
      <w:r w:rsidRPr="00683BC5" w:rsidR="00F87989">
        <w:t xml:space="preserve"> </w:t>
      </w:r>
      <w:r w:rsidRPr="00683BC5" w:rsidR="00F87989">
        <w:rPr>
          <w:rFonts w:eastAsia="Times New Roman" w:cs="Arial"/>
          <w:color w:val="000000"/>
        </w:rPr>
        <w:t xml:space="preserve">Specifically, to the extent possible, interviewers who were hired for NSCAW III will be brought on to engage </w:t>
      </w:r>
      <w:r w:rsidRPr="00683BC5" w:rsidR="006B01BF">
        <w:rPr>
          <w:rFonts w:eastAsia="Times New Roman" w:cs="Arial"/>
          <w:color w:val="000000"/>
        </w:rPr>
        <w:t>respondents</w:t>
      </w:r>
      <w:r w:rsidRPr="00683BC5" w:rsidR="00F87989">
        <w:rPr>
          <w:rFonts w:eastAsia="Times New Roman" w:cs="Arial"/>
          <w:color w:val="000000"/>
        </w:rPr>
        <w:t>, prompt</w:t>
      </w:r>
      <w:r w:rsidRPr="007558BC" w:rsidR="00F87989">
        <w:rPr>
          <w:rFonts w:eastAsia="Times New Roman" w:cs="Arial"/>
          <w:color w:val="000000"/>
        </w:rPr>
        <w:t xml:space="preserve"> them to complete the online survey, and visit </w:t>
      </w:r>
      <w:r w:rsidR="006B01BF">
        <w:rPr>
          <w:rFonts w:eastAsia="Times New Roman" w:cs="Arial"/>
          <w:color w:val="000000"/>
        </w:rPr>
        <w:t xml:space="preserve">their home </w:t>
      </w:r>
      <w:r w:rsidRPr="007558BC" w:rsidR="00F87989">
        <w:rPr>
          <w:rFonts w:eastAsia="Times New Roman" w:cs="Arial"/>
          <w:color w:val="000000"/>
        </w:rPr>
        <w:t xml:space="preserve">for the in-person </w:t>
      </w:r>
      <w:r w:rsidRPr="007558BC" w:rsidR="00F87989">
        <w:rPr>
          <w:rFonts w:eastAsia="Times New Roman" w:cs="Arial"/>
          <w:color w:val="000000"/>
        </w:rPr>
        <w:t xml:space="preserve">interviews. The NSCAW III </w:t>
      </w:r>
      <w:r w:rsidR="006B01BF">
        <w:rPr>
          <w:rFonts w:eastAsia="Times New Roman" w:cs="Arial"/>
          <w:color w:val="000000"/>
        </w:rPr>
        <w:t>i</w:t>
      </w:r>
      <w:r w:rsidRPr="007558BC" w:rsidR="00F87989">
        <w:rPr>
          <w:rFonts w:eastAsia="Times New Roman" w:cs="Arial"/>
          <w:color w:val="000000"/>
        </w:rPr>
        <w:t>nterviewers will be expected to meet at least one of the following criteria to engage in training and certification for the DAYC-2</w:t>
      </w:r>
      <w:r>
        <w:rPr>
          <w:rFonts w:eastAsia="Times New Roman" w:cs="Arial"/>
          <w:color w:val="000000"/>
        </w:rPr>
        <w:t xml:space="preserve">: </w:t>
      </w:r>
    </w:p>
    <w:p w:rsidR="00586325" w:rsidRPr="00586325" w:rsidP="00A679E9" w14:paraId="237E3614" w14:textId="73114414">
      <w:pPr>
        <w:pStyle w:val="ListParagraph"/>
        <w:numPr>
          <w:ilvl w:val="0"/>
          <w:numId w:val="8"/>
        </w:numPr>
        <w:rPr>
          <w:rFonts w:eastAsia="Times New Roman" w:cs="Arial"/>
          <w:color w:val="000000"/>
        </w:rPr>
      </w:pPr>
      <w:r w:rsidRPr="00586325">
        <w:rPr>
          <w:rFonts w:eastAsia="Times New Roman" w:cs="Arial"/>
          <w:color w:val="000000"/>
        </w:rPr>
        <w:t>E</w:t>
      </w:r>
      <w:r w:rsidRPr="00586325" w:rsidR="00F87989">
        <w:rPr>
          <w:rFonts w:eastAsia="Times New Roman" w:cs="Arial"/>
          <w:color w:val="000000"/>
        </w:rPr>
        <w:t xml:space="preserve">xperience administering assessments of young children; </w:t>
      </w:r>
      <w:r w:rsidRPr="00586325">
        <w:rPr>
          <w:rFonts w:eastAsia="Times New Roman" w:cs="Arial"/>
          <w:color w:val="000000"/>
        </w:rPr>
        <w:t>or</w:t>
      </w:r>
    </w:p>
    <w:p w:rsidR="00586325" w:rsidRPr="00586325" w:rsidP="00A679E9" w14:paraId="7926BF0A" w14:textId="3E45454B">
      <w:pPr>
        <w:pStyle w:val="ListParagraph"/>
        <w:numPr>
          <w:ilvl w:val="0"/>
          <w:numId w:val="8"/>
        </w:numPr>
        <w:rPr>
          <w:rFonts w:eastAsia="Times New Roman" w:cs="Arial"/>
          <w:color w:val="000000"/>
        </w:rPr>
      </w:pPr>
      <w:r w:rsidRPr="00586325">
        <w:rPr>
          <w:rFonts w:eastAsia="Times New Roman" w:cs="Arial"/>
          <w:color w:val="000000"/>
        </w:rPr>
        <w:t>C</w:t>
      </w:r>
      <w:r w:rsidRPr="00586325" w:rsidR="00F87989">
        <w:rPr>
          <w:rFonts w:eastAsia="Times New Roman" w:cs="Arial"/>
          <w:color w:val="000000"/>
        </w:rPr>
        <w:t>linical experience with psychological and/or behavioral assessment</w:t>
      </w:r>
      <w:r>
        <w:rPr>
          <w:rFonts w:eastAsia="Times New Roman" w:cs="Arial"/>
          <w:color w:val="000000"/>
        </w:rPr>
        <w:t>s</w:t>
      </w:r>
      <w:r w:rsidRPr="00586325" w:rsidR="00F87989">
        <w:rPr>
          <w:rFonts w:eastAsia="Times New Roman" w:cs="Arial"/>
          <w:color w:val="000000"/>
        </w:rPr>
        <w:t xml:space="preserve">, and/or an advanced degree or certificate in a related field.  </w:t>
      </w:r>
    </w:p>
    <w:p w:rsidR="00F87989" w:rsidRPr="007558BC" w:rsidP="0012259F" w14:paraId="24ADB156" w14:textId="30664CE7">
      <w:pPr>
        <w:rPr>
          <w:rFonts w:eastAsia="Times New Roman" w:cs="Arial"/>
          <w:color w:val="000000"/>
        </w:rPr>
      </w:pPr>
      <w:r w:rsidRPr="007558BC">
        <w:rPr>
          <w:rFonts w:eastAsia="Times New Roman" w:cs="Arial"/>
          <w:color w:val="000000"/>
        </w:rPr>
        <w:t xml:space="preserve">The primary trainer will review credentials prior to training to ensure each interviewer is a good fit. A training protocol for </w:t>
      </w:r>
      <w:r w:rsidR="00146D0A">
        <w:rPr>
          <w:rFonts w:eastAsia="Times New Roman" w:cs="Arial"/>
          <w:color w:val="000000"/>
        </w:rPr>
        <w:t>i</w:t>
      </w:r>
      <w:r w:rsidRPr="007558BC">
        <w:rPr>
          <w:rFonts w:eastAsia="Times New Roman" w:cs="Arial"/>
          <w:color w:val="000000"/>
        </w:rPr>
        <w:t>nterviewer</w:t>
      </w:r>
      <w:r w:rsidR="00146D0A">
        <w:rPr>
          <w:rFonts w:eastAsia="Times New Roman" w:cs="Arial"/>
          <w:color w:val="000000"/>
        </w:rPr>
        <w:t>s</w:t>
      </w:r>
      <w:r w:rsidRPr="007558BC">
        <w:rPr>
          <w:rFonts w:eastAsia="Times New Roman" w:cs="Arial"/>
          <w:color w:val="000000"/>
        </w:rPr>
        <w:t xml:space="preserve"> will be developed by a licensed psychologist and expert in assessment administrations. Following training, trainees will be required to complete at least five assessments with various age groups and </w:t>
      </w:r>
      <w:r w:rsidR="006B01BF">
        <w:rPr>
          <w:rFonts w:eastAsia="Times New Roman" w:cs="Arial"/>
          <w:color w:val="000000"/>
        </w:rPr>
        <w:t>respondent</w:t>
      </w:r>
      <w:r w:rsidRPr="007558BC" w:rsidR="006B01BF">
        <w:rPr>
          <w:rFonts w:eastAsia="Times New Roman" w:cs="Arial"/>
          <w:color w:val="000000"/>
        </w:rPr>
        <w:t xml:space="preserve"> </w:t>
      </w:r>
      <w:r w:rsidRPr="007558BC">
        <w:rPr>
          <w:rFonts w:eastAsia="Times New Roman" w:cs="Arial"/>
          <w:color w:val="000000"/>
        </w:rPr>
        <w:t xml:space="preserve">types (e.g., parent or child) </w:t>
      </w:r>
      <w:r w:rsidR="00767D6E">
        <w:rPr>
          <w:rFonts w:eastAsia="Times New Roman" w:cs="Arial"/>
          <w:color w:val="000000"/>
        </w:rPr>
        <w:t>prior to</w:t>
      </w:r>
      <w:r w:rsidRPr="007558BC" w:rsidR="00767D6E">
        <w:rPr>
          <w:rFonts w:eastAsia="Times New Roman" w:cs="Arial"/>
          <w:color w:val="000000"/>
        </w:rPr>
        <w:t xml:space="preserve"> </w:t>
      </w:r>
      <w:r w:rsidRPr="007558BC">
        <w:rPr>
          <w:rFonts w:eastAsia="Times New Roman" w:cs="Arial"/>
          <w:color w:val="000000"/>
        </w:rPr>
        <w:t>being certified to begin working.</w:t>
      </w:r>
    </w:p>
    <w:p w:rsidR="00AA7481" w:rsidRPr="00694713" w:rsidP="00876C37" w14:paraId="39F63324" w14:textId="3BE695C7">
      <w:pPr>
        <w:spacing w:after="120" w:line="269" w:lineRule="auto"/>
        <w:rPr>
          <w:rFonts w:cs="Arial"/>
          <w:i/>
          <w:iCs/>
          <w:u w:val="single"/>
        </w:rPr>
      </w:pPr>
      <w:r w:rsidRPr="00694713">
        <w:rPr>
          <w:rFonts w:cs="Arial"/>
          <w:i/>
          <w:iCs/>
          <w:u w:val="single"/>
        </w:rPr>
        <w:t xml:space="preserve">Data Quality </w:t>
      </w:r>
    </w:p>
    <w:p w:rsidR="001455BD" w:rsidRPr="00683BC5" w:rsidP="001455BD" w14:paraId="6CC95615" w14:textId="083B7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7558BC">
        <w:rPr>
          <w:rFonts w:cs="Arial"/>
          <w:color w:val="000000"/>
        </w:rPr>
        <w:t>Assessment</w:t>
      </w:r>
      <w:r w:rsidR="00BB7CE3">
        <w:rPr>
          <w:rFonts w:cs="Arial"/>
          <w:color w:val="000000"/>
        </w:rPr>
        <w:t>s (</w:t>
      </w:r>
      <w:r w:rsidRPr="00CD1417" w:rsidR="00BB7CE3">
        <w:rPr>
          <w:rFonts w:cs="Arial"/>
          <w:b/>
          <w:bCs/>
          <w:color w:val="000000"/>
        </w:rPr>
        <w:t>Instrument 2</w:t>
      </w:r>
      <w:r w:rsidR="00BB7CE3">
        <w:rPr>
          <w:rFonts w:cs="Arial"/>
          <w:b/>
          <w:bCs/>
          <w:color w:val="000000"/>
        </w:rPr>
        <w:t xml:space="preserve">, </w:t>
      </w:r>
      <w:r w:rsidRPr="00CD1417" w:rsidR="00BB7CE3">
        <w:rPr>
          <w:rFonts w:cs="Arial"/>
          <w:b/>
          <w:bCs/>
          <w:color w:val="000000"/>
        </w:rPr>
        <w:t>Instrument 4</w:t>
      </w:r>
      <w:r w:rsidR="00BB7CE3">
        <w:rPr>
          <w:rFonts w:cs="Arial"/>
          <w:color w:val="000000"/>
        </w:rPr>
        <w:t>)</w:t>
      </w:r>
      <w:r w:rsidRPr="007558BC">
        <w:rPr>
          <w:rFonts w:cs="Arial"/>
          <w:color w:val="000000"/>
        </w:rPr>
        <w:t xml:space="preserve"> </w:t>
      </w:r>
      <w:r w:rsidRPr="00683BC5">
        <w:rPr>
          <w:rFonts w:cs="Arial"/>
          <w:color w:val="000000"/>
        </w:rPr>
        <w:t>will be programmed in Tangerine, an open-source electronic data collection platform built to support researchers collecting data in multiple modalities. Tangerine was selected for this study because of the flexibility and security it provides when conducting research in-person, remotely</w:t>
      </w:r>
      <w:r w:rsidRPr="00683BC5" w:rsidR="00767D6E">
        <w:rPr>
          <w:rFonts w:cs="Arial"/>
          <w:color w:val="000000"/>
        </w:rPr>
        <w:t>,</w:t>
      </w:r>
      <w:r w:rsidRPr="00683BC5">
        <w:rPr>
          <w:rFonts w:cs="Arial"/>
          <w:color w:val="000000"/>
        </w:rPr>
        <w:t xml:space="preserve"> or online. Quality assurance and quality control measures will be implemented throughout the development lifecycle, including testing of assessments and confirmation of scoring in conjunction with subject matter experts in the </w:t>
      </w:r>
      <w:r w:rsidR="0007682F">
        <w:rPr>
          <w:rFonts w:cs="Arial"/>
          <w:color w:val="000000"/>
        </w:rPr>
        <w:t>project team</w:t>
      </w:r>
      <w:r w:rsidRPr="00683BC5">
        <w:rPr>
          <w:rFonts w:cs="Arial"/>
          <w:color w:val="000000"/>
        </w:rPr>
        <w:t>.</w:t>
      </w:r>
    </w:p>
    <w:p w:rsidR="001455BD" w:rsidRPr="007558BC" w:rsidP="001455BD" w14:paraId="0A1E41F7" w14:textId="6E421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683BC5">
        <w:rPr>
          <w:rFonts w:cs="Arial"/>
        </w:rPr>
        <w:t xml:space="preserve">For online assessments, the parent will receive a link provided by Tangerine which they will use to complete various types of instrumentation depending on their child’s age. </w:t>
      </w:r>
      <w:r w:rsidRPr="007558BC">
        <w:rPr>
          <w:rFonts w:cs="Arial"/>
        </w:rPr>
        <w:t xml:space="preserve">The “Get Help” feature will send a notification to an interviewer. If the interviewer is online, they will connect with the parent </w:t>
      </w:r>
      <w:r w:rsidR="00767D6E">
        <w:rPr>
          <w:rFonts w:cs="Arial"/>
        </w:rPr>
        <w:t>upon</w:t>
      </w:r>
      <w:r w:rsidRPr="007558BC" w:rsidR="00767D6E">
        <w:rPr>
          <w:rFonts w:cs="Arial"/>
        </w:rPr>
        <w:t xml:space="preserve"> </w:t>
      </w:r>
      <w:r w:rsidRPr="007558BC">
        <w:rPr>
          <w:rFonts w:cs="Arial"/>
        </w:rPr>
        <w:t xml:space="preserve">receipt of the message or will follow up to assist </w:t>
      </w:r>
      <w:r w:rsidR="00767D6E">
        <w:rPr>
          <w:rFonts w:cs="Arial"/>
        </w:rPr>
        <w:t xml:space="preserve">the </w:t>
      </w:r>
      <w:r w:rsidRPr="007558BC">
        <w:rPr>
          <w:rFonts w:cs="Arial"/>
        </w:rPr>
        <w:t>parent within 1 business day of receiving the alert.</w:t>
      </w:r>
    </w:p>
    <w:p w:rsidR="00AA7481" w:rsidP="009745BE" w14:paraId="3F4B95D5" w14:textId="78069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color w:val="000000"/>
        </w:rPr>
      </w:pPr>
      <w:r w:rsidRPr="007558BC">
        <w:rPr>
          <w:rFonts w:cs="Arial"/>
          <w:color w:val="000000"/>
        </w:rPr>
        <w:t xml:space="preserve">The </w:t>
      </w:r>
      <w:r w:rsidR="0007682F">
        <w:rPr>
          <w:rFonts w:cs="Arial"/>
          <w:color w:val="000000"/>
        </w:rPr>
        <w:t>project team</w:t>
      </w:r>
      <w:r w:rsidRPr="007558BC">
        <w:rPr>
          <w:rFonts w:cs="Arial"/>
          <w:color w:val="000000"/>
        </w:rPr>
        <w:t xml:space="preserve"> will also monitor data collection efforts and report data collection progress on a bi-weekly basis to ACF. These updates will include number of </w:t>
      </w:r>
      <w:r w:rsidR="006B01BF">
        <w:rPr>
          <w:rFonts w:cs="Arial"/>
          <w:color w:val="000000"/>
        </w:rPr>
        <w:t>respondents</w:t>
      </w:r>
      <w:r w:rsidRPr="007558BC" w:rsidR="006B01BF">
        <w:rPr>
          <w:rFonts w:cs="Arial"/>
          <w:color w:val="000000"/>
        </w:rPr>
        <w:t xml:space="preserve"> </w:t>
      </w:r>
      <w:r w:rsidRPr="007558BC">
        <w:rPr>
          <w:rFonts w:cs="Arial"/>
          <w:color w:val="000000"/>
        </w:rPr>
        <w:t xml:space="preserve">recruited and enrolled, sample demographics, missing data observations, and any noteworthy events.  </w:t>
      </w:r>
    </w:p>
    <w:p w:rsidR="009745BE" w:rsidRPr="007558BC" w:rsidP="00C62BCA" w14:paraId="50EFA2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color w:val="000000"/>
        </w:rPr>
      </w:pPr>
    </w:p>
    <w:p w:rsidR="007C2EE0" w:rsidRPr="007558BC" w:rsidP="007558BC" w14:paraId="44A6DC32" w14:textId="79DEC88E">
      <w:pPr>
        <w:spacing w:after="240" w:line="240" w:lineRule="auto"/>
        <w:rPr>
          <w:rFonts w:eastAsia="Times New Roman" w:cs="Arial"/>
          <w:color w:val="000000"/>
        </w:rPr>
      </w:pPr>
      <w:r w:rsidRPr="007558BC">
        <w:rPr>
          <w:rFonts w:eastAsia="Times New Roman" w:cs="Arial"/>
          <w:b/>
          <w:color w:val="000000"/>
        </w:rPr>
        <w:t>B5.</w:t>
      </w:r>
      <w:r w:rsidRPr="007558BC">
        <w:rPr>
          <w:rFonts w:eastAsia="Times New Roman" w:cs="Arial"/>
          <w:b/>
          <w:color w:val="000000"/>
        </w:rPr>
        <w:tab/>
      </w:r>
      <w:r w:rsidRPr="007558BC" w:rsidR="00901040">
        <w:rPr>
          <w:rFonts w:eastAsia="Times New Roman" w:cs="Arial"/>
          <w:b/>
          <w:color w:val="000000"/>
        </w:rPr>
        <w:t xml:space="preserve">Response </w:t>
      </w:r>
      <w:r w:rsidRPr="007558BC" w:rsidR="00165818">
        <w:rPr>
          <w:rFonts w:eastAsia="Times New Roman" w:cs="Arial"/>
          <w:b/>
          <w:color w:val="000000"/>
        </w:rPr>
        <w:t>R</w:t>
      </w:r>
      <w:r w:rsidRPr="007558BC" w:rsidR="00901040">
        <w:rPr>
          <w:rFonts w:eastAsia="Times New Roman" w:cs="Arial"/>
          <w:b/>
          <w:color w:val="000000"/>
        </w:rPr>
        <w:t xml:space="preserve">ates and </w:t>
      </w:r>
      <w:r w:rsidRPr="007558BC" w:rsidR="00165818">
        <w:rPr>
          <w:rFonts w:eastAsia="Times New Roman" w:cs="Arial"/>
          <w:b/>
          <w:color w:val="000000"/>
        </w:rPr>
        <w:t>P</w:t>
      </w:r>
      <w:r w:rsidRPr="007558BC" w:rsidR="00901040">
        <w:rPr>
          <w:rFonts w:eastAsia="Times New Roman" w:cs="Arial"/>
          <w:b/>
          <w:color w:val="000000"/>
        </w:rPr>
        <w:t xml:space="preserve">otential </w:t>
      </w:r>
      <w:r w:rsidRPr="007558BC" w:rsidR="00165818">
        <w:rPr>
          <w:rFonts w:eastAsia="Times New Roman" w:cs="Arial"/>
          <w:b/>
          <w:color w:val="000000"/>
        </w:rPr>
        <w:t>N</w:t>
      </w:r>
      <w:r w:rsidRPr="007558BC" w:rsidR="00901040">
        <w:rPr>
          <w:rFonts w:eastAsia="Times New Roman" w:cs="Arial"/>
          <w:b/>
          <w:color w:val="000000"/>
        </w:rPr>
        <w:t xml:space="preserve">onresponse </w:t>
      </w:r>
      <w:r w:rsidRPr="007558BC" w:rsidR="00165818">
        <w:rPr>
          <w:rFonts w:eastAsia="Times New Roman" w:cs="Arial"/>
          <w:b/>
          <w:color w:val="000000"/>
        </w:rPr>
        <w:t>B</w:t>
      </w:r>
      <w:r w:rsidRPr="007558BC" w:rsidR="00901040">
        <w:rPr>
          <w:rFonts w:eastAsia="Times New Roman" w:cs="Arial"/>
          <w:b/>
          <w:color w:val="000000"/>
        </w:rPr>
        <w:t>ias</w:t>
      </w:r>
    </w:p>
    <w:p w:rsidR="00876C37" w:rsidRPr="00694713" w:rsidP="00876C37" w14:paraId="3034AE03" w14:textId="296A6F83">
      <w:pPr>
        <w:autoSpaceDE w:val="0"/>
        <w:autoSpaceDN w:val="0"/>
        <w:adjustRightInd w:val="0"/>
        <w:spacing w:after="120" w:line="269" w:lineRule="auto"/>
        <w:rPr>
          <w:rFonts w:eastAsia="Times New Roman" w:cs="Arial"/>
          <w:i/>
          <w:color w:val="000000"/>
          <w:u w:val="single"/>
        </w:rPr>
      </w:pPr>
      <w:r w:rsidRPr="00694713">
        <w:rPr>
          <w:rFonts w:eastAsia="Times New Roman" w:cs="Arial"/>
          <w:i/>
          <w:color w:val="000000"/>
          <w:u w:val="single"/>
        </w:rPr>
        <w:t>Response Rates</w:t>
      </w:r>
    </w:p>
    <w:p w:rsidR="0012259F" w:rsidRPr="007558BC" w:rsidP="007558BC" w14:paraId="5655E8AE" w14:textId="60C4C870">
      <w:r w:rsidRPr="007558BC">
        <w:t xml:space="preserve">The </w:t>
      </w:r>
      <w:r w:rsidR="0071270E">
        <w:t>remote</w:t>
      </w:r>
      <w:r w:rsidRPr="007558BC" w:rsidR="0071270E">
        <w:t xml:space="preserve"> </w:t>
      </w:r>
      <w:r w:rsidRPr="007558BC">
        <w:t>and in-person assessments</w:t>
      </w:r>
      <w:r w:rsidR="00767D6E">
        <w:t>,</w:t>
      </w:r>
      <w:r w:rsidRPr="007558BC">
        <w:t xml:space="preserve"> </w:t>
      </w:r>
      <w:r w:rsidRPr="007558BC" w:rsidR="00F87989">
        <w:t xml:space="preserve">as well as the online </w:t>
      </w:r>
      <w:r w:rsidR="00586325">
        <w:t xml:space="preserve">feedback </w:t>
      </w:r>
      <w:r w:rsidR="00146D0A">
        <w:t>questionnaire</w:t>
      </w:r>
      <w:r w:rsidRPr="007558BC" w:rsidR="00146D0A">
        <w:t xml:space="preserve"> </w:t>
      </w:r>
      <w:r w:rsidRPr="007558BC" w:rsidR="00F87989">
        <w:t>and in-person</w:t>
      </w:r>
      <w:r w:rsidRPr="007558BC">
        <w:t xml:space="preserve"> </w:t>
      </w:r>
      <w:r w:rsidR="00146D0A">
        <w:t>semi-structured</w:t>
      </w:r>
      <w:r w:rsidRPr="007558BC" w:rsidR="00146D0A">
        <w:t xml:space="preserve"> </w:t>
      </w:r>
      <w:r w:rsidR="00586325">
        <w:t xml:space="preserve">feedback </w:t>
      </w:r>
      <w:r w:rsidRPr="007558BC">
        <w:t>interviews with parents</w:t>
      </w:r>
      <w:r w:rsidR="00767D6E">
        <w:t>,</w:t>
      </w:r>
      <w:r w:rsidRPr="007558BC">
        <w:t xml:space="preserve"> are not designed to produce statistically generalizable findings</w:t>
      </w:r>
      <w:r w:rsidRPr="007558BC" w:rsidR="00F87989">
        <w:t xml:space="preserve">. Additionally, </w:t>
      </w:r>
      <w:r w:rsidRPr="007558BC">
        <w:t>participation is at the respondent’s discretion. Response rates will not be calculated or reported</w:t>
      </w:r>
      <w:r w:rsidR="00954002">
        <w:t>, although intended sample numbers and actual sample numbers will be reported</w:t>
      </w:r>
      <w:r w:rsidRPr="007558BC">
        <w:t xml:space="preserve">. </w:t>
      </w:r>
    </w:p>
    <w:p w:rsidR="00876C37" w:rsidRPr="00694713" w:rsidP="00876C37" w14:paraId="00B7F082" w14:textId="0A76CD8E">
      <w:pPr>
        <w:autoSpaceDE w:val="0"/>
        <w:autoSpaceDN w:val="0"/>
        <w:adjustRightInd w:val="0"/>
        <w:spacing w:after="120" w:line="269" w:lineRule="auto"/>
        <w:rPr>
          <w:rFonts w:eastAsia="Times New Roman" w:cs="Arial"/>
          <w:i/>
          <w:color w:val="000000"/>
          <w:u w:val="single"/>
        </w:rPr>
      </w:pPr>
      <w:r w:rsidRPr="00694713">
        <w:rPr>
          <w:rFonts w:eastAsia="Times New Roman" w:cs="Arial"/>
          <w:i/>
          <w:color w:val="000000"/>
          <w:u w:val="single"/>
        </w:rPr>
        <w:t>Non</w:t>
      </w:r>
      <w:r w:rsidRPr="00694713" w:rsidR="006B01BF">
        <w:rPr>
          <w:rFonts w:eastAsia="Times New Roman" w:cs="Arial"/>
          <w:i/>
          <w:color w:val="000000"/>
          <w:u w:val="single"/>
        </w:rPr>
        <w:t>-</w:t>
      </w:r>
      <w:r w:rsidRPr="00694713">
        <w:rPr>
          <w:rFonts w:eastAsia="Times New Roman" w:cs="Arial"/>
          <w:i/>
          <w:color w:val="000000"/>
          <w:u w:val="single"/>
        </w:rPr>
        <w:t>Response</w:t>
      </w:r>
    </w:p>
    <w:p w:rsidR="00AD5834" w:rsidP="009745BE" w14:paraId="054593CD" w14:textId="5ABC9C7F">
      <w:pPr>
        <w:spacing w:after="0"/>
      </w:pPr>
      <w:r w:rsidRPr="007558BC">
        <w:t xml:space="preserve">As </w:t>
      </w:r>
      <w:r w:rsidR="006B01BF">
        <w:t>respondents</w:t>
      </w:r>
      <w:r w:rsidRPr="007558BC" w:rsidR="006B01BF">
        <w:t xml:space="preserve"> </w:t>
      </w:r>
      <w:r w:rsidRPr="007558BC">
        <w:t xml:space="preserve">will not be randomly sampled and findings are not intended to be representative, non-response bias will not be calculated. </w:t>
      </w:r>
      <w:r w:rsidR="00F908C1">
        <w:t xml:space="preserve">Other than child gender and child age, </w:t>
      </w:r>
      <w:r w:rsidR="00F908C1">
        <w:t xml:space="preserve">respondent demographics are not being collected. As such, </w:t>
      </w:r>
      <w:r w:rsidRPr="007558BC" w:rsidR="000C46F4">
        <w:t>demographics</w:t>
      </w:r>
      <w:r w:rsidRPr="007558BC">
        <w:t xml:space="preserve"> </w:t>
      </w:r>
      <w:r w:rsidR="00162CAF">
        <w:t xml:space="preserve">information </w:t>
      </w:r>
      <w:r w:rsidRPr="007558BC">
        <w:t xml:space="preserve">will </w:t>
      </w:r>
      <w:r w:rsidR="00F908C1">
        <w:t xml:space="preserve">be limited </w:t>
      </w:r>
      <w:r w:rsidRPr="007558BC">
        <w:t>in any reports or dissemination products.</w:t>
      </w:r>
    </w:p>
    <w:p w:rsidR="009745BE" w:rsidRPr="007558BC" w:rsidP="00C62BCA" w14:paraId="2FC3C2B6" w14:textId="77777777">
      <w:pPr>
        <w:spacing w:after="0"/>
      </w:pPr>
    </w:p>
    <w:p w:rsidR="00901040" w:rsidRPr="007558BC" w:rsidP="007558BC" w14:paraId="36E8E8E3" w14:textId="5165B083">
      <w:pPr>
        <w:spacing w:after="240" w:line="240" w:lineRule="auto"/>
        <w:rPr>
          <w:rFonts w:eastAsia="Times New Roman" w:cs="Arial"/>
        </w:rPr>
      </w:pPr>
      <w:r w:rsidRPr="007558BC">
        <w:rPr>
          <w:rFonts w:eastAsia="Times New Roman" w:cs="Arial"/>
          <w:b/>
          <w:bCs/>
        </w:rPr>
        <w:t>B6</w:t>
      </w:r>
      <w:r w:rsidRPr="007558BC">
        <w:rPr>
          <w:rFonts w:eastAsia="Times New Roman" w:cs="Arial"/>
          <w:b/>
          <w:bCs/>
        </w:rPr>
        <w:t>.   Production of Estimates and Projections</w:t>
      </w:r>
      <w:r w:rsidRPr="007558BC">
        <w:rPr>
          <w:rFonts w:eastAsia="Times New Roman" w:cs="Arial"/>
        </w:rPr>
        <w:t xml:space="preserve"> </w:t>
      </w:r>
    </w:p>
    <w:p w:rsidR="00BB2925" w:rsidP="00AE6DE6" w14:paraId="64EEFCB8" w14:textId="10CC910D">
      <w:pPr>
        <w:spacing w:after="0"/>
      </w:pPr>
      <w:r w:rsidRPr="007558BC">
        <w:t xml:space="preserve">The data will not be used to generate population estimates, either for internal use or </w:t>
      </w:r>
      <w:r w:rsidR="0071432A">
        <w:t>d</w:t>
      </w:r>
      <w:r w:rsidRPr="007558BC">
        <w:t>issemination</w:t>
      </w:r>
      <w:r w:rsidRPr="007558BC" w:rsidR="00876C37">
        <w:t xml:space="preserve"> products.</w:t>
      </w:r>
      <w:r w:rsidR="009421D2">
        <w:t xml:space="preserve">  Policy decisions will not be made off this data, as it is not representative.  </w:t>
      </w:r>
    </w:p>
    <w:p w:rsidR="00AE6DE6" w:rsidRPr="007558BC" w:rsidP="00C62BCA" w14:paraId="12BF5486" w14:textId="77777777">
      <w:pPr>
        <w:spacing w:after="0"/>
        <w:rPr>
          <w:rFonts w:eastAsia="Times New Roman"/>
        </w:rPr>
      </w:pPr>
    </w:p>
    <w:p w:rsidR="007B6CA2" w:rsidRPr="007558BC" w:rsidP="007558BC" w14:paraId="47D35F1B" w14:textId="070923AD">
      <w:pPr>
        <w:spacing w:after="240" w:line="240" w:lineRule="auto"/>
        <w:rPr>
          <w:rFonts w:eastAsia="Times New Roman" w:cs="Arial"/>
          <w:b/>
          <w:bCs/>
          <w:color w:val="000000"/>
        </w:rPr>
      </w:pPr>
      <w:r w:rsidRPr="007558BC">
        <w:rPr>
          <w:rFonts w:eastAsia="Times New Roman" w:cs="Arial"/>
          <w:b/>
          <w:bCs/>
          <w:color w:val="000000"/>
        </w:rPr>
        <w:t>B7.</w:t>
      </w:r>
      <w:r w:rsidRPr="007558BC">
        <w:rPr>
          <w:rFonts w:eastAsia="Times New Roman" w:cs="Arial"/>
          <w:color w:val="000000"/>
        </w:rPr>
        <w:t xml:space="preserve">  </w:t>
      </w:r>
      <w:r w:rsidRPr="007558BC">
        <w:rPr>
          <w:rFonts w:eastAsia="Times New Roman" w:cs="Arial"/>
          <w:b/>
          <w:bCs/>
          <w:color w:val="000000"/>
        </w:rPr>
        <w:t xml:space="preserve">Data </w:t>
      </w:r>
      <w:r w:rsidRPr="007558BC" w:rsidR="00EB6134">
        <w:rPr>
          <w:rFonts w:eastAsia="Times New Roman" w:cs="Arial"/>
          <w:b/>
          <w:bCs/>
          <w:color w:val="000000"/>
        </w:rPr>
        <w:t xml:space="preserve">Handling and </w:t>
      </w:r>
      <w:r w:rsidRPr="007558BC">
        <w:rPr>
          <w:rFonts w:eastAsia="Times New Roman" w:cs="Arial"/>
          <w:b/>
          <w:bCs/>
          <w:color w:val="000000"/>
        </w:rPr>
        <w:t>Analysis</w:t>
      </w:r>
    </w:p>
    <w:p w:rsidR="00876C37" w:rsidRPr="007558BC" w:rsidP="00876C37" w14:paraId="3AB3C838" w14:textId="7DBDDEE8">
      <w:pPr>
        <w:autoSpaceDE w:val="0"/>
        <w:autoSpaceDN w:val="0"/>
        <w:adjustRightInd w:val="0"/>
        <w:spacing w:after="120" w:line="269" w:lineRule="auto"/>
        <w:rPr>
          <w:rFonts w:eastAsia="Times New Roman" w:cs="Arial"/>
          <w:bCs/>
          <w:i/>
          <w:color w:val="000000"/>
          <w:u w:val="single"/>
        </w:rPr>
      </w:pPr>
      <w:r w:rsidRPr="007558BC">
        <w:rPr>
          <w:rFonts w:eastAsia="Times New Roman" w:cs="Arial"/>
          <w:bCs/>
          <w:i/>
          <w:color w:val="000000"/>
          <w:u w:val="single"/>
        </w:rPr>
        <w:t>Data Handling</w:t>
      </w:r>
    </w:p>
    <w:p w:rsidR="00876C37" w:rsidRPr="007558BC" w:rsidP="007558BC" w14:paraId="12890203" w14:textId="34A8A1CE">
      <w:r w:rsidRPr="007558BC">
        <w:rPr>
          <w:color w:val="000000"/>
        </w:rPr>
        <w:t xml:space="preserve">Data will be collected through </w:t>
      </w:r>
      <w:r w:rsidR="00694713">
        <w:rPr>
          <w:color w:val="000000"/>
        </w:rPr>
        <w:t>remote</w:t>
      </w:r>
      <w:r w:rsidRPr="007558BC" w:rsidR="00694713">
        <w:rPr>
          <w:color w:val="000000"/>
        </w:rPr>
        <w:t xml:space="preserve"> </w:t>
      </w:r>
      <w:r w:rsidRPr="007558BC">
        <w:rPr>
          <w:color w:val="000000"/>
        </w:rPr>
        <w:t>and in-person assessments</w:t>
      </w:r>
      <w:r w:rsidR="00B36543">
        <w:rPr>
          <w:color w:val="000000"/>
        </w:rPr>
        <w:t xml:space="preserve">; the </w:t>
      </w:r>
      <w:r w:rsidRPr="007558BC">
        <w:t xml:space="preserve">protocol will vary depending on the age of the child.  The online assessment will be administered in Computer-Assisted Self Interview (CASI) software. The in-person assessment is administered in Computer-Assisted Interview (CAI) software. The use of CASI and CAI software will allow the </w:t>
      </w:r>
      <w:r w:rsidR="0007682F">
        <w:t>project team</w:t>
      </w:r>
      <w:r w:rsidRPr="007558BC">
        <w:t xml:space="preserve"> to program </w:t>
      </w:r>
      <w:r w:rsidR="00767D6E">
        <w:t xml:space="preserve">assessments </w:t>
      </w:r>
      <w:r w:rsidRPr="007558BC">
        <w:t xml:space="preserve">with start and end points based on the child’s developmental level, requiring the programming basal and ceiling points as well as use of skip logic across assessments. </w:t>
      </w:r>
    </w:p>
    <w:p w:rsidR="00AD09BC" w:rsidRPr="007558BC" w:rsidP="00AA7481" w14:paraId="77847478" w14:textId="60764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7558BC">
        <w:rPr>
          <w:rFonts w:cs="Arial"/>
          <w:color w:val="000000"/>
        </w:rPr>
        <w:t xml:space="preserve">After data has been collected, the </w:t>
      </w:r>
      <w:r w:rsidR="0007682F">
        <w:rPr>
          <w:rFonts w:cs="Arial"/>
          <w:color w:val="000000"/>
        </w:rPr>
        <w:t>project team</w:t>
      </w:r>
      <w:r w:rsidRPr="007558BC">
        <w:rPr>
          <w:rFonts w:cs="Arial"/>
          <w:color w:val="000000"/>
        </w:rPr>
        <w:t xml:space="preserve"> will conduct quality checks to ensure it is appropriate for analysis, including logic checks among responses, checks for outliers, and visual exploratory data analysis to examine response patterns as well as patterns in missing data.</w:t>
      </w:r>
    </w:p>
    <w:p w:rsidR="007B6CA2" w:rsidRPr="007558BC" w:rsidP="00876C37" w14:paraId="4B58405D" w14:textId="5E637741">
      <w:pPr>
        <w:autoSpaceDE w:val="0"/>
        <w:autoSpaceDN w:val="0"/>
        <w:adjustRightInd w:val="0"/>
        <w:spacing w:after="120" w:line="269" w:lineRule="auto"/>
        <w:rPr>
          <w:rFonts w:eastAsia="Times New Roman" w:cs="Arial"/>
          <w:bCs/>
          <w:i/>
          <w:color w:val="000000"/>
          <w:u w:val="single"/>
        </w:rPr>
      </w:pPr>
      <w:r w:rsidRPr="007558BC">
        <w:rPr>
          <w:rFonts w:eastAsia="Times New Roman" w:cs="Arial"/>
          <w:bCs/>
          <w:i/>
          <w:color w:val="000000"/>
          <w:u w:val="single"/>
        </w:rPr>
        <w:t>Data Analysis</w:t>
      </w:r>
      <w:r w:rsidR="00AD3C95">
        <w:rPr>
          <w:rFonts w:eastAsia="Times New Roman" w:cs="Arial"/>
          <w:bCs/>
          <w:i/>
          <w:color w:val="000000"/>
          <w:u w:val="single"/>
        </w:rPr>
        <w:t xml:space="preserve"> – Quantitative </w:t>
      </w:r>
    </w:p>
    <w:p w:rsidR="00AD3C95" w:rsidRPr="00683BC5" w:rsidP="00F76C3A" w14:paraId="7C63223F" w14:textId="44543633">
      <w:pPr>
        <w:rPr>
          <w:rFonts w:cs="Arial"/>
        </w:rPr>
      </w:pPr>
      <w:r w:rsidRPr="00683BC5">
        <w:rPr>
          <w:rFonts w:cs="Arial"/>
        </w:rPr>
        <w:t>Q</w:t>
      </w:r>
      <w:r w:rsidRPr="00683BC5" w:rsidR="0077553C">
        <w:rPr>
          <w:rFonts w:cs="Arial"/>
        </w:rPr>
        <w:t xml:space="preserve">uantitative analysis will </w:t>
      </w:r>
      <w:r w:rsidRPr="00683BC5" w:rsidR="00FE2ED7">
        <w:rPr>
          <w:rFonts w:cs="Arial"/>
        </w:rPr>
        <w:t>compare administration modes’ equivalence of child well-being assessments</w:t>
      </w:r>
      <w:r w:rsidR="00BB7CE3">
        <w:rPr>
          <w:rFonts w:cs="Arial"/>
        </w:rPr>
        <w:t xml:space="preserve"> (</w:t>
      </w:r>
      <w:r w:rsidRPr="00CD1417" w:rsidR="00BB7CE3">
        <w:rPr>
          <w:rFonts w:cs="Arial"/>
          <w:b/>
          <w:bCs/>
        </w:rPr>
        <w:t>Instrument 2,</w:t>
      </w:r>
      <w:r w:rsidR="00FE5A26">
        <w:rPr>
          <w:rFonts w:cs="Arial"/>
          <w:b/>
          <w:bCs/>
        </w:rPr>
        <w:t xml:space="preserve"> </w:t>
      </w:r>
      <w:r w:rsidRPr="00CD1417" w:rsidR="00BB7CE3">
        <w:rPr>
          <w:rFonts w:cs="Arial"/>
          <w:b/>
          <w:bCs/>
        </w:rPr>
        <w:t>4</w:t>
      </w:r>
      <w:r w:rsidR="00FE5A26">
        <w:rPr>
          <w:rFonts w:cs="Arial"/>
          <w:b/>
          <w:bCs/>
        </w:rPr>
        <w:t>, and 5</w:t>
      </w:r>
      <w:r w:rsidR="00BB7CE3">
        <w:rPr>
          <w:rFonts w:cs="Arial"/>
        </w:rPr>
        <w:t>)</w:t>
      </w:r>
      <w:r w:rsidRPr="00683BC5" w:rsidR="00FE2ED7">
        <w:rPr>
          <w:rFonts w:cs="Arial"/>
        </w:rPr>
        <w:t xml:space="preserve">. </w:t>
      </w:r>
      <w:r w:rsidRPr="00683BC5" w:rsidR="0077553C">
        <w:rPr>
          <w:rFonts w:cs="Arial"/>
        </w:rPr>
        <w:t xml:space="preserve">This </w:t>
      </w:r>
      <w:r w:rsidRPr="00683BC5" w:rsidR="009A47D4">
        <w:rPr>
          <w:rFonts w:cs="Arial"/>
        </w:rPr>
        <w:t xml:space="preserve">analysis </w:t>
      </w:r>
      <w:r w:rsidRPr="00683BC5" w:rsidR="00AD5834">
        <w:rPr>
          <w:rFonts w:cs="Arial"/>
        </w:rPr>
        <w:t xml:space="preserve">corresponds to </w:t>
      </w:r>
      <w:r w:rsidRPr="00CD1417" w:rsidR="00AD5834">
        <w:rPr>
          <w:rFonts w:cs="Arial"/>
        </w:rPr>
        <w:t>Objective 1 in B.1</w:t>
      </w:r>
      <w:r>
        <w:rPr>
          <w:rStyle w:val="FootnoteReference"/>
          <w:rFonts w:cs="Arial"/>
        </w:rPr>
        <w:footnoteReference w:id="11"/>
      </w:r>
      <w:r w:rsidRPr="00683BC5">
        <w:rPr>
          <w:rFonts w:cs="Arial"/>
        </w:rPr>
        <w:t xml:space="preserve">. </w:t>
      </w:r>
      <w:r w:rsidRPr="00683BC5" w:rsidR="00A53D45">
        <w:rPr>
          <w:rFonts w:cs="Arial"/>
        </w:rPr>
        <w:t xml:space="preserve">Planned analyses include: </w:t>
      </w:r>
    </w:p>
    <w:p w:rsidR="00AD3C95" w:rsidP="00A679E9" w14:paraId="4DE1A7B6" w14:textId="53BDD73D">
      <w:pPr>
        <w:pStyle w:val="ListParagraph"/>
        <w:numPr>
          <w:ilvl w:val="0"/>
          <w:numId w:val="6"/>
        </w:numPr>
        <w:rPr>
          <w:rFonts w:cs="Arial"/>
        </w:rPr>
      </w:pPr>
      <w:r w:rsidRPr="00683BC5">
        <w:rPr>
          <w:rFonts w:cs="Arial"/>
        </w:rPr>
        <w:t>Descriptive (e.g., mean, standard deviation, frequency</w:t>
      </w:r>
      <w:r w:rsidRPr="00AD3C95">
        <w:rPr>
          <w:rFonts w:cs="Arial"/>
        </w:rPr>
        <w:t>, standard errors) for simple comparison estimates of completion</w:t>
      </w:r>
      <w:r w:rsidRPr="00AD3C95" w:rsidR="00400BDA">
        <w:rPr>
          <w:rFonts w:cs="Arial"/>
        </w:rPr>
        <w:t xml:space="preserve"> and scores</w:t>
      </w:r>
      <w:r w:rsidRPr="00AD3C95">
        <w:rPr>
          <w:rFonts w:cs="Arial"/>
        </w:rPr>
        <w:t xml:space="preserve"> of each assessment and all assessments by data collection efforts</w:t>
      </w:r>
      <w:r w:rsidR="00694713">
        <w:rPr>
          <w:rFonts w:cs="Arial"/>
        </w:rPr>
        <w:t>.</w:t>
      </w:r>
    </w:p>
    <w:p w:rsidR="00162CAF" w:rsidP="00A679E9" w14:paraId="053366A8" w14:textId="1E9E209A">
      <w:pPr>
        <w:pStyle w:val="ListParagraph"/>
        <w:numPr>
          <w:ilvl w:val="0"/>
          <w:numId w:val="6"/>
        </w:numPr>
        <w:rPr>
          <w:rFonts w:cs="Arial"/>
        </w:rPr>
      </w:pPr>
      <w:r>
        <w:rPr>
          <w:rFonts w:cs="Arial"/>
        </w:rPr>
        <w:t>T</w:t>
      </w:r>
      <w:r w:rsidRPr="0077214E">
        <w:rPr>
          <w:rFonts w:cs="Arial"/>
        </w:rPr>
        <w:t xml:space="preserve">est-retest correlation between </w:t>
      </w:r>
      <w:r>
        <w:rPr>
          <w:rFonts w:cs="Arial"/>
        </w:rPr>
        <w:t xml:space="preserve">the </w:t>
      </w:r>
      <w:r w:rsidRPr="0077214E">
        <w:rPr>
          <w:rFonts w:cs="Arial"/>
        </w:rPr>
        <w:t xml:space="preserve">two </w:t>
      </w:r>
      <w:r>
        <w:rPr>
          <w:rFonts w:cs="Arial"/>
        </w:rPr>
        <w:t>data collection efforts</w:t>
      </w:r>
      <w:r w:rsidRPr="0077214E">
        <w:rPr>
          <w:rFonts w:cs="Arial"/>
        </w:rPr>
        <w:t xml:space="preserve"> (e.g., in-person, online) </w:t>
      </w:r>
      <w:r>
        <w:rPr>
          <w:rFonts w:cs="Arial"/>
        </w:rPr>
        <w:t>will</w:t>
      </w:r>
      <w:r w:rsidRPr="0077214E">
        <w:rPr>
          <w:rFonts w:cs="Arial"/>
        </w:rPr>
        <w:t xml:space="preserve"> be similar to the reported test-retest correlation of the standardized assessment, as reported in the instruments</w:t>
      </w:r>
      <w:r>
        <w:rPr>
          <w:rFonts w:cs="Arial"/>
        </w:rPr>
        <w:t>’</w:t>
      </w:r>
      <w:r w:rsidRPr="0077214E">
        <w:rPr>
          <w:rFonts w:cs="Arial"/>
        </w:rPr>
        <w:t xml:space="preserve"> manual</w:t>
      </w:r>
      <w:r>
        <w:rPr>
          <w:rFonts w:cs="Arial"/>
        </w:rPr>
        <w:t xml:space="preserve">s. </w:t>
      </w:r>
      <w:r w:rsidRPr="0077214E">
        <w:rPr>
          <w:rFonts w:cs="Arial"/>
        </w:rPr>
        <w:t>If the test-retest reliability of the in-person and online is close enough to the published value, further analysis will test whether there are mean differences across the two modes that bias results up or down</w:t>
      </w:r>
      <w:r>
        <w:rPr>
          <w:rFonts w:cs="Arial"/>
        </w:rPr>
        <w:t>, which</w:t>
      </w:r>
      <w:r w:rsidRPr="0077214E">
        <w:rPr>
          <w:rFonts w:cs="Arial"/>
        </w:rPr>
        <w:t xml:space="preserve"> would require applying a bias adjustment.</w:t>
      </w:r>
    </w:p>
    <w:p w:rsidR="00AD3C95" w:rsidP="00A679E9" w14:paraId="4A6DD476" w14:textId="21F0C18E">
      <w:pPr>
        <w:pStyle w:val="ListParagraph"/>
        <w:numPr>
          <w:ilvl w:val="0"/>
          <w:numId w:val="6"/>
        </w:numPr>
        <w:rPr>
          <w:rFonts w:cs="Arial"/>
        </w:rPr>
      </w:pPr>
      <w:r w:rsidRPr="00AD3C95">
        <w:rPr>
          <w:rFonts w:cs="Arial"/>
        </w:rPr>
        <w:t>Bivariate (Chi square) of proportions of children in the clinical range for standardized assessments by data collection effort</w:t>
      </w:r>
      <w:r w:rsidR="00162CAF">
        <w:rPr>
          <w:rFonts w:cs="Arial"/>
        </w:rPr>
        <w:t xml:space="preserve"> to determine overlap across instruments and within modes</w:t>
      </w:r>
      <w:r w:rsidRPr="00AD3C95">
        <w:rPr>
          <w:rFonts w:cs="Arial"/>
        </w:rPr>
        <w:t xml:space="preserve">. </w:t>
      </w:r>
    </w:p>
    <w:p w:rsidR="001254A3" w:rsidRPr="00CD1417" w:rsidP="00CA641F" w14:paraId="3D718161" w14:textId="50A2F4A0">
      <w:pPr>
        <w:rPr>
          <w:strike/>
          <w:color w:val="000000"/>
          <w:sz w:val="20"/>
          <w:szCs w:val="20"/>
        </w:rPr>
      </w:pPr>
      <w:r w:rsidRPr="001254A3">
        <w:rPr>
          <w:rFonts w:cs="Arial"/>
        </w:rPr>
        <w:t>With N=60 and two modes of administration</w:t>
      </w:r>
      <w:r w:rsidR="00BB7CE3">
        <w:rPr>
          <w:rFonts w:cs="Arial"/>
        </w:rPr>
        <w:t xml:space="preserve">, </w:t>
      </w:r>
      <w:r w:rsidRPr="001254A3">
        <w:rPr>
          <w:rFonts w:cs="Arial"/>
        </w:rPr>
        <w:t xml:space="preserve">differences in test-retest </w:t>
      </w:r>
      <w:r w:rsidR="00BB7CE3">
        <w:rPr>
          <w:rFonts w:cs="Arial"/>
        </w:rPr>
        <w:t>can be detected, as can</w:t>
      </w:r>
      <w:r w:rsidRPr="001254A3">
        <w:rPr>
          <w:rFonts w:cs="Arial"/>
        </w:rPr>
        <w:t xml:space="preserve"> bias of Cohen’s d=.54 or larger. That is a medium effect indicating </w:t>
      </w:r>
      <w:r w:rsidR="00937926">
        <w:rPr>
          <w:rFonts w:cs="Arial"/>
        </w:rPr>
        <w:t xml:space="preserve">that </w:t>
      </w:r>
      <w:r w:rsidRPr="001254A3">
        <w:rPr>
          <w:rFonts w:cs="Arial"/>
        </w:rPr>
        <w:t xml:space="preserve">the average score </w:t>
      </w:r>
      <w:r w:rsidR="00937926">
        <w:rPr>
          <w:rFonts w:cs="Arial"/>
        </w:rPr>
        <w:t xml:space="preserve">could </w:t>
      </w:r>
      <w:r w:rsidRPr="001254A3">
        <w:rPr>
          <w:rFonts w:cs="Arial"/>
        </w:rPr>
        <w:t xml:space="preserve">be half of a standard deviation difference between the two modes of administration. Noteworthy, having a high correlation between scores is more important than whether there are mean differences that can be adjusted. For stable outcomes, this correlation </w:t>
      </w:r>
      <w:r w:rsidR="00937926">
        <w:rPr>
          <w:rFonts w:cs="Arial"/>
        </w:rPr>
        <w:t xml:space="preserve">is expected </w:t>
      </w:r>
      <w:r w:rsidRPr="001254A3">
        <w:rPr>
          <w:rFonts w:cs="Arial"/>
        </w:rPr>
        <w:t xml:space="preserve">to be high. Using the non-inferiority margin, </w:t>
      </w:r>
      <w:r w:rsidR="00937926">
        <w:rPr>
          <w:rFonts w:cs="Arial"/>
        </w:rPr>
        <w:t>the distance between the</w:t>
      </w:r>
      <w:r w:rsidRPr="001254A3">
        <w:rPr>
          <w:rFonts w:cs="Arial"/>
        </w:rPr>
        <w:t xml:space="preserve"> observed test-retest correlation (</w:t>
      </w:r>
      <w:r w:rsidRPr="001254A3">
        <w:rPr>
          <w:rFonts w:cs="Arial"/>
          <w:b/>
          <w:bCs/>
          <w:color w:val="000000"/>
          <w:sz w:val="20"/>
          <w:szCs w:val="20"/>
        </w:rPr>
        <w:t>ρ0</w:t>
      </w:r>
      <w:r w:rsidRPr="001254A3">
        <w:rPr>
          <w:rFonts w:cs="Arial"/>
        </w:rPr>
        <w:t>) is from the published test-retest correlation (</w:t>
      </w:r>
      <w:r w:rsidRPr="001254A3">
        <w:rPr>
          <w:rFonts w:cs="Arial"/>
          <w:b/>
          <w:bCs/>
          <w:color w:val="000000"/>
          <w:sz w:val="20"/>
          <w:szCs w:val="20"/>
        </w:rPr>
        <w:t>ρ1</w:t>
      </w:r>
      <w:r w:rsidRPr="001254A3">
        <w:rPr>
          <w:rFonts w:cs="Arial"/>
        </w:rPr>
        <w:t xml:space="preserve">) </w:t>
      </w:r>
      <w:r w:rsidR="00937926">
        <w:rPr>
          <w:rFonts w:cs="Arial"/>
        </w:rPr>
        <w:t xml:space="preserve">would be examined prior to concluding that </w:t>
      </w:r>
      <w:r w:rsidRPr="001254A3">
        <w:rPr>
          <w:rFonts w:cs="Arial"/>
        </w:rPr>
        <w:t>the two data collection model</w:t>
      </w:r>
      <w:r w:rsidR="00937926">
        <w:rPr>
          <w:rFonts w:cs="Arial"/>
        </w:rPr>
        <w:t>s</w:t>
      </w:r>
      <w:r w:rsidRPr="001254A3">
        <w:rPr>
          <w:rFonts w:cs="Arial"/>
        </w:rPr>
        <w:t xml:space="preserve"> yielded different results. For example, the test-retest for DAYC-2 was ρ1=0.70, and with </w:t>
      </w:r>
      <w:r w:rsidR="00937926">
        <w:rPr>
          <w:rFonts w:cs="Arial"/>
        </w:rPr>
        <w:t xml:space="preserve">and N of 60, </w:t>
      </w:r>
      <w:r w:rsidRPr="001254A3">
        <w:rPr>
          <w:rFonts w:cs="Arial"/>
        </w:rPr>
        <w:t xml:space="preserve">the observed test-retest could drop to ρ0=0.46 (upper output) before </w:t>
      </w:r>
      <w:r w:rsidR="00937926">
        <w:rPr>
          <w:rFonts w:cs="Arial"/>
        </w:rPr>
        <w:t xml:space="preserve">it could be concluded that there </w:t>
      </w:r>
      <w:r w:rsidRPr="001254A3">
        <w:rPr>
          <w:rFonts w:cs="Arial"/>
        </w:rPr>
        <w:t xml:space="preserve">was a deterioration in test-retest. </w:t>
      </w:r>
      <w:r w:rsidR="00937926">
        <w:rPr>
          <w:rFonts w:cs="Arial"/>
        </w:rPr>
        <w:t xml:space="preserve"> </w:t>
      </w:r>
    </w:p>
    <w:p w:rsidR="0077553C" w:rsidRPr="00AD3C95" w:rsidP="00CD1417" w14:paraId="741C1FEA" w14:textId="4E93FE5C">
      <w:pPr>
        <w:spacing w:before="240"/>
        <w:rPr>
          <w:rFonts w:cs="Arial"/>
        </w:rPr>
      </w:pPr>
      <w:r w:rsidRPr="00AD3C95">
        <w:rPr>
          <w:rFonts w:cs="Arial"/>
        </w:rPr>
        <w:t>Analyses will also determine wh</w:t>
      </w:r>
      <w:r w:rsidRPr="00AD3C95">
        <w:rPr>
          <w:rFonts w:cs="Arial"/>
        </w:rPr>
        <w:t xml:space="preserve">ether the proposed </w:t>
      </w:r>
      <w:r w:rsidRPr="00AD3C95" w:rsidR="00AD3C95">
        <w:rPr>
          <w:rFonts w:cs="Arial"/>
        </w:rPr>
        <w:t xml:space="preserve">assessments </w:t>
      </w:r>
      <w:r w:rsidRPr="00AD3C95">
        <w:rPr>
          <w:rFonts w:cs="Arial"/>
        </w:rPr>
        <w:t>will support the integration of information across data collection modes</w:t>
      </w:r>
      <w:r w:rsidRPr="00AD3C95" w:rsidR="000D1EC7">
        <w:rPr>
          <w:rFonts w:cs="Arial"/>
        </w:rPr>
        <w:t xml:space="preserve"> </w:t>
      </w:r>
      <w:r w:rsidRPr="00AD3C95" w:rsidR="00AD3C95">
        <w:rPr>
          <w:rFonts w:cs="Arial"/>
        </w:rPr>
        <w:t xml:space="preserve">(e.g., in-person, </w:t>
      </w:r>
      <w:r w:rsidR="00937926">
        <w:rPr>
          <w:rFonts w:cs="Arial"/>
        </w:rPr>
        <w:t>remote</w:t>
      </w:r>
      <w:r w:rsidRPr="00AD3C95" w:rsidR="00AD3C95">
        <w:rPr>
          <w:rFonts w:cs="Arial"/>
        </w:rPr>
        <w:t xml:space="preserve">) </w:t>
      </w:r>
      <w:r w:rsidRPr="00AD3C95" w:rsidR="00754A70">
        <w:rPr>
          <w:rFonts w:cs="Arial"/>
        </w:rPr>
        <w:t>for a future NSCAW.</w:t>
      </w:r>
    </w:p>
    <w:p w:rsidR="00AD3C95" w:rsidP="00C62BCA" w14:paraId="24911D25" w14:textId="77777777">
      <w:pPr>
        <w:spacing w:after="120"/>
        <w:rPr>
          <w:rFonts w:cs="Arial"/>
          <w:i/>
          <w:iCs/>
          <w:u w:val="single"/>
        </w:rPr>
      </w:pPr>
      <w:r>
        <w:rPr>
          <w:rFonts w:cs="Arial"/>
          <w:i/>
          <w:iCs/>
          <w:u w:val="single"/>
        </w:rPr>
        <w:t xml:space="preserve">Data Analysis – Qualitative </w:t>
      </w:r>
    </w:p>
    <w:p w:rsidR="00AD3C95" w:rsidP="007558BC" w14:paraId="63753152" w14:textId="6DB01E9D">
      <w:pPr>
        <w:rPr>
          <w:rFonts w:cs="Arial"/>
        </w:rPr>
      </w:pPr>
      <w:r w:rsidRPr="007558BC">
        <w:rPr>
          <w:rFonts w:cs="Arial"/>
        </w:rPr>
        <w:t>Q</w:t>
      </w:r>
      <w:r w:rsidRPr="007558BC" w:rsidR="0077553C">
        <w:rPr>
          <w:rFonts w:cs="Arial"/>
        </w:rPr>
        <w:t>ua</w:t>
      </w:r>
      <w:r w:rsidRPr="007558BC" w:rsidR="00433A59">
        <w:rPr>
          <w:rFonts w:cs="Arial"/>
        </w:rPr>
        <w:t>li</w:t>
      </w:r>
      <w:r w:rsidRPr="007558BC" w:rsidR="0077553C">
        <w:rPr>
          <w:rFonts w:cs="Arial"/>
        </w:rPr>
        <w:t xml:space="preserve">tative analyses </w:t>
      </w:r>
      <w:r w:rsidRPr="007558BC">
        <w:rPr>
          <w:rFonts w:cs="Arial"/>
        </w:rPr>
        <w:t xml:space="preserve">of </w:t>
      </w:r>
      <w:r w:rsidRPr="007558BC" w:rsidR="00005029">
        <w:rPr>
          <w:rFonts w:cs="Arial"/>
        </w:rPr>
        <w:t>the onlin</w:t>
      </w:r>
      <w:r w:rsidRPr="007558BC" w:rsidR="00AD5834">
        <w:rPr>
          <w:rFonts w:cs="Arial"/>
        </w:rPr>
        <w:t xml:space="preserve">e </w:t>
      </w:r>
      <w:r w:rsidRPr="007558BC" w:rsidR="00005029">
        <w:rPr>
          <w:rFonts w:cs="Arial"/>
        </w:rPr>
        <w:t xml:space="preserve">feedback </w:t>
      </w:r>
      <w:r>
        <w:rPr>
          <w:rFonts w:cs="Arial"/>
        </w:rPr>
        <w:t xml:space="preserve">questionnaire </w:t>
      </w:r>
      <w:r w:rsidR="00937926">
        <w:rPr>
          <w:rFonts w:cs="Arial"/>
        </w:rPr>
        <w:t>(</w:t>
      </w:r>
      <w:r w:rsidRPr="00CD1417" w:rsidR="00937926">
        <w:rPr>
          <w:rFonts w:cs="Arial"/>
          <w:b/>
          <w:bCs/>
        </w:rPr>
        <w:t>Instrument 3</w:t>
      </w:r>
      <w:r w:rsidR="00937926">
        <w:rPr>
          <w:rFonts w:cs="Arial"/>
        </w:rPr>
        <w:t xml:space="preserve">) </w:t>
      </w:r>
      <w:r w:rsidRPr="007558BC" w:rsidR="00005029">
        <w:rPr>
          <w:rFonts w:cs="Arial"/>
        </w:rPr>
        <w:t xml:space="preserve">and </w:t>
      </w:r>
      <w:r>
        <w:rPr>
          <w:rFonts w:cs="Arial"/>
        </w:rPr>
        <w:t xml:space="preserve">the </w:t>
      </w:r>
      <w:r w:rsidRPr="007558BC">
        <w:t xml:space="preserve">in-person </w:t>
      </w:r>
      <w:r>
        <w:t>semi-structured</w:t>
      </w:r>
      <w:r w:rsidRPr="007558BC">
        <w:t xml:space="preserve"> </w:t>
      </w:r>
      <w:r w:rsidR="00586325">
        <w:t xml:space="preserve">feedback </w:t>
      </w:r>
      <w:r w:rsidRPr="007558BC">
        <w:t>interviews</w:t>
      </w:r>
      <w:r w:rsidRPr="007558BC">
        <w:rPr>
          <w:rFonts w:cs="Arial"/>
        </w:rPr>
        <w:t xml:space="preserve"> </w:t>
      </w:r>
      <w:r w:rsidR="00937926">
        <w:rPr>
          <w:rFonts w:cs="Arial"/>
        </w:rPr>
        <w:t>(</w:t>
      </w:r>
      <w:r w:rsidRPr="00CD1417" w:rsidR="00937926">
        <w:rPr>
          <w:rFonts w:cs="Arial"/>
          <w:b/>
          <w:bCs/>
        </w:rPr>
        <w:t xml:space="preserve">Instrument </w:t>
      </w:r>
      <w:r w:rsidR="00FE5A26">
        <w:rPr>
          <w:rFonts w:cs="Arial"/>
          <w:b/>
          <w:bCs/>
        </w:rPr>
        <w:t>6</w:t>
      </w:r>
      <w:r w:rsidR="00937926">
        <w:rPr>
          <w:rFonts w:cs="Arial"/>
        </w:rPr>
        <w:t xml:space="preserve">) </w:t>
      </w:r>
      <w:r w:rsidRPr="007558BC" w:rsidR="00005029">
        <w:rPr>
          <w:rFonts w:cs="Arial"/>
        </w:rPr>
        <w:t>will</w:t>
      </w:r>
      <w:r w:rsidRPr="007558BC" w:rsidR="009A47D4">
        <w:rPr>
          <w:rFonts w:cs="Arial"/>
        </w:rPr>
        <w:t xml:space="preserve"> </w:t>
      </w:r>
      <w:r w:rsidRPr="007558BC" w:rsidR="00AD5834">
        <w:rPr>
          <w:rFonts w:cs="Arial"/>
        </w:rPr>
        <w:t xml:space="preserve">correspond to </w:t>
      </w:r>
      <w:r w:rsidRPr="00CD1417" w:rsidR="00AD5834">
        <w:rPr>
          <w:rFonts w:cs="Arial"/>
        </w:rPr>
        <w:t>Objective 2 in B.2</w:t>
      </w:r>
      <w:r>
        <w:rPr>
          <w:rStyle w:val="FootnoteReference"/>
          <w:rFonts w:cs="Arial"/>
        </w:rPr>
        <w:footnoteReference w:id="12"/>
      </w:r>
      <w:r w:rsidRPr="00683BC5" w:rsidR="00AD5834">
        <w:rPr>
          <w:rFonts w:cs="Arial"/>
        </w:rPr>
        <w:t>.</w:t>
      </w:r>
      <w:r w:rsidR="00525969">
        <w:rPr>
          <w:rFonts w:cs="Arial"/>
        </w:rPr>
        <w:t xml:space="preserve"> </w:t>
      </w:r>
      <w:r w:rsidRPr="007558BC" w:rsidR="00AD5834">
        <w:rPr>
          <w:rFonts w:cs="Arial"/>
        </w:rPr>
        <w:t xml:space="preserve"> Analyses will identify</w:t>
      </w:r>
      <w:r w:rsidRPr="007558BC" w:rsidR="003C452A">
        <w:rPr>
          <w:rFonts w:cs="Arial"/>
        </w:rPr>
        <w:t xml:space="preserve"> key themes </w:t>
      </w:r>
      <w:r w:rsidRPr="007558BC" w:rsidR="0027404B">
        <w:rPr>
          <w:rFonts w:cs="Arial"/>
        </w:rPr>
        <w:t>related to</w:t>
      </w:r>
      <w:r>
        <w:rPr>
          <w:rFonts w:cs="Arial"/>
        </w:rPr>
        <w:t xml:space="preserve"> the following:</w:t>
      </w:r>
    </w:p>
    <w:p w:rsidR="00AD3C95" w:rsidP="00A679E9" w14:paraId="26438031" w14:textId="1E91E9F0">
      <w:pPr>
        <w:pStyle w:val="ListParagraph"/>
        <w:numPr>
          <w:ilvl w:val="0"/>
          <w:numId w:val="5"/>
        </w:numPr>
        <w:rPr>
          <w:rFonts w:cs="Arial"/>
        </w:rPr>
      </w:pPr>
      <w:r>
        <w:rPr>
          <w:rFonts w:cs="Arial"/>
        </w:rPr>
        <w:t>M</w:t>
      </w:r>
      <w:r w:rsidRPr="00AD3C95" w:rsidR="00005029">
        <w:rPr>
          <w:rFonts w:cs="Arial"/>
        </w:rPr>
        <w:t xml:space="preserve">ode-related </w:t>
      </w:r>
      <w:r w:rsidRPr="00AD3C95" w:rsidR="00AD5834">
        <w:rPr>
          <w:rFonts w:cs="Arial"/>
        </w:rPr>
        <w:t>challenges</w:t>
      </w:r>
    </w:p>
    <w:p w:rsidR="00AD3C95" w:rsidP="00A679E9" w14:paraId="26E02210" w14:textId="4811E27F">
      <w:pPr>
        <w:pStyle w:val="ListParagraph"/>
        <w:numPr>
          <w:ilvl w:val="0"/>
          <w:numId w:val="5"/>
        </w:numPr>
        <w:rPr>
          <w:rFonts w:cs="Arial"/>
        </w:rPr>
      </w:pPr>
      <w:r>
        <w:rPr>
          <w:rFonts w:cs="Arial"/>
        </w:rPr>
        <w:t>T</w:t>
      </w:r>
      <w:r w:rsidRPr="00AD3C95" w:rsidR="00005029">
        <w:rPr>
          <w:rFonts w:cs="Arial"/>
        </w:rPr>
        <w:t xml:space="preserve">echnology usability problems (online </w:t>
      </w:r>
      <w:r>
        <w:rPr>
          <w:rFonts w:cs="Arial"/>
        </w:rPr>
        <w:t>only</w:t>
      </w:r>
      <w:r w:rsidR="00937926">
        <w:rPr>
          <w:rFonts w:cs="Arial"/>
        </w:rPr>
        <w:t>)</w:t>
      </w:r>
    </w:p>
    <w:p w:rsidR="00AD3C95" w:rsidP="00A679E9" w14:paraId="0327E7CA" w14:textId="712AF3BB">
      <w:pPr>
        <w:pStyle w:val="ListParagraph"/>
        <w:numPr>
          <w:ilvl w:val="0"/>
          <w:numId w:val="5"/>
        </w:numPr>
        <w:rPr>
          <w:rFonts w:cs="Arial"/>
        </w:rPr>
      </w:pPr>
      <w:r>
        <w:rPr>
          <w:rFonts w:cs="Arial"/>
        </w:rPr>
        <w:t>P</w:t>
      </w:r>
      <w:r w:rsidRPr="00AD3C95" w:rsidR="00005029">
        <w:rPr>
          <w:rFonts w:cs="Arial"/>
        </w:rPr>
        <w:t>otential</w:t>
      </w:r>
      <w:r w:rsidRPr="00AD3C95" w:rsidR="00754A70">
        <w:rPr>
          <w:rFonts w:cs="Arial"/>
        </w:rPr>
        <w:t xml:space="preserve"> burden</w:t>
      </w:r>
    </w:p>
    <w:p w:rsidR="00AD3C95" w:rsidP="00A679E9" w14:paraId="6F3066D1" w14:textId="62F1115C">
      <w:pPr>
        <w:pStyle w:val="ListParagraph"/>
        <w:numPr>
          <w:ilvl w:val="0"/>
          <w:numId w:val="5"/>
        </w:numPr>
        <w:rPr>
          <w:rFonts w:cs="Arial"/>
        </w:rPr>
      </w:pPr>
      <w:r>
        <w:rPr>
          <w:rFonts w:cs="Arial"/>
        </w:rPr>
        <w:t>A</w:t>
      </w:r>
      <w:r w:rsidRPr="00AD3C95" w:rsidR="00AD5834">
        <w:rPr>
          <w:rFonts w:cs="Arial"/>
        </w:rPr>
        <w:t xml:space="preserve">ny </w:t>
      </w:r>
      <w:r w:rsidRPr="00AD3C95" w:rsidR="00525969">
        <w:rPr>
          <w:rFonts w:cs="Arial"/>
        </w:rPr>
        <w:t xml:space="preserve">foreseen </w:t>
      </w:r>
      <w:r w:rsidRPr="00AD3C95" w:rsidR="00AD5834">
        <w:rPr>
          <w:rFonts w:cs="Arial"/>
        </w:rPr>
        <w:t>problems</w:t>
      </w:r>
      <w:r w:rsidRPr="00AD3C95" w:rsidR="00005029">
        <w:rPr>
          <w:rFonts w:cs="Arial"/>
        </w:rPr>
        <w:t xml:space="preserve"> </w:t>
      </w:r>
      <w:r w:rsidRPr="00AD3C95" w:rsidR="00AD5834">
        <w:rPr>
          <w:rFonts w:cs="Arial"/>
        </w:rPr>
        <w:t xml:space="preserve">that may </w:t>
      </w:r>
      <w:r w:rsidR="00EC00E9">
        <w:rPr>
          <w:rFonts w:cs="Arial"/>
        </w:rPr>
        <w:t>potentially influence</w:t>
      </w:r>
      <w:r w:rsidRPr="00AD3C95" w:rsidR="00EC00E9">
        <w:rPr>
          <w:rFonts w:cs="Arial"/>
        </w:rPr>
        <w:t xml:space="preserve"> </w:t>
      </w:r>
      <w:r w:rsidRPr="00AD3C95" w:rsidR="00AD5834">
        <w:rPr>
          <w:rFonts w:cs="Arial"/>
        </w:rPr>
        <w:t xml:space="preserve">future study respondents (specifically parents) </w:t>
      </w:r>
      <w:r w:rsidRPr="00AD3C95" w:rsidR="00754A70">
        <w:rPr>
          <w:rFonts w:cs="Arial"/>
        </w:rPr>
        <w:t xml:space="preserve">to engage and participate </w:t>
      </w:r>
      <w:r w:rsidRPr="00AD3C95" w:rsidR="000F5EC5">
        <w:rPr>
          <w:rFonts w:cs="Arial"/>
        </w:rPr>
        <w:t>on</w:t>
      </w:r>
      <w:r w:rsidRPr="00AD3C95" w:rsidR="00754A70">
        <w:rPr>
          <w:rFonts w:cs="Arial"/>
        </w:rPr>
        <w:t xml:space="preserve"> future NSCAW </w:t>
      </w:r>
      <w:r w:rsidRPr="00AD3C95" w:rsidR="003C452A">
        <w:rPr>
          <w:rFonts w:cs="Arial"/>
        </w:rPr>
        <w:t>data collection efforts</w:t>
      </w:r>
    </w:p>
    <w:p w:rsidR="00AD3C95" w:rsidRPr="00AD3C95" w:rsidP="00A679E9" w14:paraId="7114C073" w14:textId="40450673">
      <w:pPr>
        <w:pStyle w:val="ListParagraph"/>
        <w:numPr>
          <w:ilvl w:val="0"/>
          <w:numId w:val="5"/>
        </w:numPr>
        <w:rPr>
          <w:rFonts w:cs="Arial"/>
        </w:rPr>
      </w:pPr>
      <w:r>
        <w:rPr>
          <w:rFonts w:cs="Arial"/>
        </w:rPr>
        <w:t>R</w:t>
      </w:r>
      <w:r w:rsidRPr="00AD3C95" w:rsidR="00754A70">
        <w:rPr>
          <w:rFonts w:cs="Arial"/>
        </w:rPr>
        <w:t>ecommendations to promote engagement and participation</w:t>
      </w:r>
      <w:r w:rsidRPr="00AD3C95" w:rsidR="0027404B">
        <w:rPr>
          <w:rFonts w:cs="Arial"/>
        </w:rPr>
        <w:t xml:space="preserve"> of future respondent</w:t>
      </w:r>
      <w:r w:rsidR="00937926">
        <w:rPr>
          <w:rFonts w:cs="Arial"/>
        </w:rPr>
        <w:t>s</w:t>
      </w:r>
    </w:p>
    <w:p w:rsidR="005C4FB3" w:rsidRPr="007558BC" w:rsidP="007558BC" w14:paraId="7ACC5FB1" w14:textId="331551C7">
      <w:pPr>
        <w:rPr>
          <w:rFonts w:cs="Arial"/>
          <w:i/>
        </w:rPr>
      </w:pPr>
      <w:r w:rsidRPr="007558BC">
        <w:rPr>
          <w:rFonts w:cs="Arial"/>
        </w:rPr>
        <w:t xml:space="preserve">From this analysis, key findings will be </w:t>
      </w:r>
      <w:r w:rsidRPr="007558BC">
        <w:rPr>
          <w:rFonts w:cs="Arial"/>
        </w:rPr>
        <w:t>identified,</w:t>
      </w:r>
      <w:r w:rsidRPr="007558BC">
        <w:rPr>
          <w:rFonts w:cs="Arial"/>
        </w:rPr>
        <w:t xml:space="preserve"> and recommendations offered</w:t>
      </w:r>
      <w:r w:rsidRPr="007558BC" w:rsidR="003C452A">
        <w:rPr>
          <w:rFonts w:cs="Arial"/>
        </w:rPr>
        <w:t xml:space="preserve"> as part of the </w:t>
      </w:r>
      <w:r w:rsidRPr="007558BC" w:rsidR="00AD5834">
        <w:rPr>
          <w:rFonts w:cs="Arial"/>
        </w:rPr>
        <w:t>report</w:t>
      </w:r>
      <w:r w:rsidRPr="007558BC" w:rsidR="003C452A">
        <w:rPr>
          <w:rFonts w:cs="Arial"/>
        </w:rPr>
        <w:t xml:space="preserve"> to ACF</w:t>
      </w:r>
      <w:r w:rsidRPr="007558BC">
        <w:rPr>
          <w:rFonts w:cs="Arial"/>
        </w:rPr>
        <w:t>.</w:t>
      </w:r>
      <w:r w:rsidRPr="007558BC">
        <w:rPr>
          <w:rFonts w:cs="Arial"/>
          <w:b/>
          <w:bCs/>
          <w:color w:val="0070C0"/>
        </w:rPr>
        <w:t xml:space="preserve"> </w:t>
      </w:r>
      <w:bookmarkStart w:id="4" w:name="table8analyticapproach"/>
      <w:bookmarkStart w:id="5" w:name="table7analyticapproach"/>
    </w:p>
    <w:bookmarkEnd w:id="4"/>
    <w:bookmarkEnd w:id="5"/>
    <w:p w:rsidR="007B6CA2" w:rsidRPr="007558BC" w:rsidP="00876C37" w14:paraId="6115EDAE" w14:textId="3AD922A4">
      <w:pPr>
        <w:autoSpaceDE w:val="0"/>
        <w:autoSpaceDN w:val="0"/>
        <w:adjustRightInd w:val="0"/>
        <w:spacing w:after="120" w:line="269" w:lineRule="auto"/>
        <w:rPr>
          <w:rFonts w:eastAsia="Times New Roman" w:cs="Arial"/>
          <w:i/>
          <w:color w:val="000000"/>
          <w:u w:val="single"/>
        </w:rPr>
      </w:pPr>
      <w:r w:rsidRPr="007558BC">
        <w:rPr>
          <w:rFonts w:eastAsia="Times New Roman" w:cs="Arial"/>
          <w:bCs/>
          <w:i/>
          <w:color w:val="000000"/>
          <w:u w:val="single"/>
        </w:rPr>
        <w:t>Data Use</w:t>
      </w:r>
    </w:p>
    <w:p w:rsidR="001455BD" w:rsidRPr="007558BC" w:rsidP="007558BC" w14:paraId="7F426C62" w14:textId="04FC3403">
      <w:r w:rsidRPr="007558BC">
        <w:t xml:space="preserve">Results of these activities will be prepared for internal use by ACF, as a means of informing future NSCAW data collection efforts.  Any external release by ACF will be in the form of presentations, reports, briefs, and/or manuscripts, and will not include any generalizable information, but will rather present findings, themes, and recommendations derived from this data collection that will be beneficial to the public (researchers, federal agencies, other interest-holders) as it will disseminate knowledge related to the feasibility of administering assessments in-person and </w:t>
      </w:r>
      <w:r w:rsidR="00AF345F">
        <w:t>remotely</w:t>
      </w:r>
      <w:r w:rsidRPr="007558BC" w:rsidR="00AF345F">
        <w:t xml:space="preserve"> </w:t>
      </w:r>
      <w:r w:rsidRPr="007558BC">
        <w:t>and provide details on high-level challenges that may influence response rates in other national studies.</w:t>
      </w:r>
      <w:r w:rsidRPr="007558BC" w:rsidR="00876C37">
        <w:t xml:space="preserve"> </w:t>
      </w:r>
      <w:r w:rsidRPr="007558BC">
        <w:t xml:space="preserve">The </w:t>
      </w:r>
      <w:r w:rsidR="0007682F">
        <w:t>project team</w:t>
      </w:r>
      <w:r w:rsidRPr="007558BC">
        <w:t xml:space="preserve"> and ACF will make it clear within these dissemination products that the information is not generalizable.</w:t>
      </w:r>
    </w:p>
    <w:p w:rsidR="00901040" w:rsidRPr="007558BC" w:rsidP="007558BC" w14:paraId="69EFFF84" w14:textId="4D4FD4F9">
      <w:pPr>
        <w:spacing w:after="240" w:line="240" w:lineRule="auto"/>
        <w:rPr>
          <w:rFonts w:eastAsia="Times New Roman" w:cs="Arial"/>
        </w:rPr>
      </w:pPr>
      <w:r w:rsidRPr="007558BC">
        <w:rPr>
          <w:rFonts w:eastAsia="Times New Roman" w:cs="Arial"/>
          <w:b/>
          <w:bCs/>
        </w:rPr>
        <w:t>B8.  Contact Persons</w:t>
      </w:r>
      <w:r w:rsidRPr="007558BC">
        <w:rPr>
          <w:rFonts w:eastAsia="Times New Roman" w:cs="Arial"/>
        </w:rPr>
        <w:t xml:space="preserve">  </w:t>
      </w:r>
    </w:p>
    <w:tbl>
      <w:tblPr>
        <w:tblStyle w:val="GridTable4Accent5"/>
        <w:tblW w:w="9900" w:type="dxa"/>
        <w:tblInd w:w="-18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4A0"/>
      </w:tblPr>
      <w:tblGrid>
        <w:gridCol w:w="1980"/>
        <w:gridCol w:w="4860"/>
        <w:gridCol w:w="3060"/>
      </w:tblGrid>
      <w:tr w14:paraId="5EBAEE09" w14:textId="77777777" w:rsidTr="00545EBC">
        <w:tblPrEx>
          <w:tblW w:w="9900" w:type="dxa"/>
          <w:tblInd w:w="-18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4A0"/>
        </w:tblPrEx>
        <w:tc>
          <w:tcPr>
            <w:tcW w:w="1980" w:type="dxa"/>
            <w:shd w:val="clear" w:color="auto" w:fill="4F81BD" w:themeFill="accent1"/>
            <w:vAlign w:val="center"/>
          </w:tcPr>
          <w:p w:rsidR="00AE5E4A" w:rsidRPr="00EB48B9" w:rsidP="00650591" w14:paraId="1FCA2F9A" w14:textId="77777777">
            <w:pPr>
              <w:pStyle w:val="ExhibitRowHeader"/>
              <w:spacing w:before="0" w:after="0" w:line="264" w:lineRule="auto"/>
              <w:rPr>
                <w:b/>
                <w:bCs w:val="0"/>
                <w:color w:val="FFFFFF" w:themeColor="background1"/>
              </w:rPr>
            </w:pPr>
            <w:r w:rsidRPr="00EB48B9">
              <w:rPr>
                <w:b/>
                <w:bCs w:val="0"/>
                <w:color w:val="FFFFFF" w:themeColor="background1"/>
              </w:rPr>
              <w:t>Name</w:t>
            </w:r>
          </w:p>
        </w:tc>
        <w:tc>
          <w:tcPr>
            <w:tcW w:w="4860" w:type="dxa"/>
            <w:shd w:val="clear" w:color="auto" w:fill="4F81BD" w:themeFill="accent1"/>
            <w:vAlign w:val="center"/>
          </w:tcPr>
          <w:p w:rsidR="00AE5E4A" w:rsidRPr="00EB48B9" w:rsidP="00650591" w14:paraId="2A90E523" w14:textId="77777777">
            <w:pPr>
              <w:pStyle w:val="ExhibitRowHeader"/>
              <w:spacing w:before="0" w:after="0" w:line="264" w:lineRule="auto"/>
              <w:rPr>
                <w:b/>
                <w:bCs w:val="0"/>
                <w:color w:val="FFFFFF" w:themeColor="background1"/>
              </w:rPr>
            </w:pPr>
            <w:r w:rsidRPr="00EB48B9">
              <w:rPr>
                <w:b/>
                <w:bCs w:val="0"/>
                <w:color w:val="FFFFFF" w:themeColor="background1"/>
              </w:rPr>
              <w:t>Title/Affiliation</w:t>
            </w:r>
          </w:p>
        </w:tc>
        <w:tc>
          <w:tcPr>
            <w:tcW w:w="3060" w:type="dxa"/>
            <w:shd w:val="clear" w:color="auto" w:fill="4F81BD" w:themeFill="accent1"/>
          </w:tcPr>
          <w:p w:rsidR="00AE5E4A" w:rsidRPr="00EB48B9" w:rsidP="00650591" w14:paraId="13B3406A" w14:textId="77777777">
            <w:pPr>
              <w:pStyle w:val="ExhibitColumnHeader"/>
              <w:spacing w:before="0" w:after="0" w:line="264" w:lineRule="auto"/>
              <w:rPr>
                <w:b/>
                <w:bCs w:val="0"/>
                <w:color w:val="FFFFFF" w:themeColor="background1"/>
              </w:rPr>
            </w:pPr>
            <w:r w:rsidRPr="00EB48B9">
              <w:rPr>
                <w:b/>
                <w:bCs w:val="0"/>
                <w:color w:val="FFFFFF" w:themeColor="background1"/>
              </w:rPr>
              <w:t>Email</w:t>
            </w:r>
          </w:p>
        </w:tc>
      </w:tr>
      <w:tr w14:paraId="502372F4" w14:textId="77777777" w:rsidTr="00545EBC">
        <w:tblPrEx>
          <w:tblW w:w="9900" w:type="dxa"/>
          <w:tblInd w:w="-185" w:type="dxa"/>
          <w:tblLayout w:type="fixed"/>
          <w:tblLook w:val="04A0"/>
        </w:tblPrEx>
        <w:tc>
          <w:tcPr>
            <w:tcW w:w="1980" w:type="dxa"/>
            <w:shd w:val="clear" w:color="auto" w:fill="E7E6E6"/>
          </w:tcPr>
          <w:p w:rsidR="00AE5E4A" w:rsidRPr="00EB48B9" w:rsidP="00650591" w14:paraId="444AACB5" w14:textId="77777777">
            <w:pPr>
              <w:pStyle w:val="ExhibitRowHeader"/>
              <w:spacing w:before="0" w:after="0" w:line="264" w:lineRule="auto"/>
              <w:jc w:val="left"/>
              <w:rPr>
                <w:color w:val="auto"/>
              </w:rPr>
            </w:pPr>
            <w:r w:rsidRPr="00EB48B9">
              <w:rPr>
                <w:color w:val="auto"/>
              </w:rPr>
              <w:t xml:space="preserve">Melissa Dolan  </w:t>
            </w:r>
          </w:p>
        </w:tc>
        <w:tc>
          <w:tcPr>
            <w:tcW w:w="4860" w:type="dxa"/>
            <w:shd w:val="clear" w:color="auto" w:fill="E7E6E6"/>
          </w:tcPr>
          <w:p w:rsidR="00AE5E4A" w:rsidRPr="00EB48B9" w:rsidP="00650591" w14:paraId="7FD062A2" w14:textId="51169FCF">
            <w:pPr>
              <w:pStyle w:val="ExhibitRowHeader"/>
              <w:spacing w:before="0" w:after="0" w:line="264" w:lineRule="auto"/>
              <w:jc w:val="left"/>
              <w:rPr>
                <w:b w:val="0"/>
                <w:color w:val="auto"/>
              </w:rPr>
            </w:pPr>
            <w:r w:rsidRPr="00EB48B9">
              <w:rPr>
                <w:b w:val="0"/>
                <w:color w:val="auto"/>
              </w:rPr>
              <w:t>Project Director</w:t>
            </w:r>
            <w:r w:rsidR="00525969">
              <w:rPr>
                <w:b w:val="0"/>
                <w:color w:val="auto"/>
              </w:rPr>
              <w:t>,</w:t>
            </w:r>
            <w:r w:rsidRPr="00EB48B9">
              <w:rPr>
                <w:b w:val="0"/>
                <w:color w:val="auto"/>
              </w:rPr>
              <w:t xml:space="preserve"> RTI International </w:t>
            </w:r>
          </w:p>
        </w:tc>
        <w:tc>
          <w:tcPr>
            <w:tcW w:w="3060" w:type="dxa"/>
            <w:shd w:val="clear" w:color="auto" w:fill="E7E6E6"/>
          </w:tcPr>
          <w:p w:rsidR="00AE5E4A" w:rsidRPr="00EB48B9" w:rsidP="00650591" w14:paraId="7864DA9B" w14:textId="77777777">
            <w:pPr>
              <w:pStyle w:val="ExhibitColumnHeader"/>
              <w:spacing w:before="0" w:after="0" w:line="264" w:lineRule="auto"/>
              <w:jc w:val="left"/>
              <w:rPr>
                <w:b w:val="0"/>
                <w:bCs/>
              </w:rPr>
            </w:pPr>
            <w:r w:rsidRPr="00EB48B9">
              <w:rPr>
                <w:b w:val="0"/>
                <w:bCs/>
              </w:rPr>
              <w:t>mdolan@rti.org</w:t>
            </w:r>
          </w:p>
        </w:tc>
      </w:tr>
      <w:tr w14:paraId="251D44A9" w14:textId="77777777" w:rsidTr="00545EBC">
        <w:tblPrEx>
          <w:tblW w:w="9900" w:type="dxa"/>
          <w:tblInd w:w="-185" w:type="dxa"/>
          <w:tblLayout w:type="fixed"/>
          <w:tblLook w:val="04A0"/>
        </w:tblPrEx>
        <w:tc>
          <w:tcPr>
            <w:tcW w:w="1980" w:type="dxa"/>
          </w:tcPr>
          <w:p w:rsidR="00AE5E4A" w:rsidRPr="00EB48B9" w:rsidP="00650591" w14:paraId="7AFDE436" w14:textId="77777777">
            <w:pPr>
              <w:pStyle w:val="ExhibitRowHeader"/>
              <w:spacing w:before="0" w:after="0" w:line="264" w:lineRule="auto"/>
              <w:jc w:val="left"/>
              <w:rPr>
                <w:bCs w:val="0"/>
                <w:color w:val="auto"/>
              </w:rPr>
            </w:pPr>
            <w:r w:rsidRPr="00EB48B9">
              <w:rPr>
                <w:bCs w:val="0"/>
                <w:color w:val="auto"/>
              </w:rPr>
              <w:t>Dalia Khoury</w:t>
            </w:r>
          </w:p>
        </w:tc>
        <w:tc>
          <w:tcPr>
            <w:tcW w:w="4860" w:type="dxa"/>
          </w:tcPr>
          <w:p w:rsidR="00AE5E4A" w:rsidRPr="00EB48B9" w:rsidP="00650591" w14:paraId="7928E932" w14:textId="77777777">
            <w:pPr>
              <w:pStyle w:val="ExhibitRowHeader"/>
              <w:spacing w:before="0" w:after="0" w:line="264" w:lineRule="auto"/>
              <w:jc w:val="left"/>
              <w:rPr>
                <w:b w:val="0"/>
                <w:color w:val="auto"/>
              </w:rPr>
            </w:pPr>
            <w:r w:rsidRPr="00EB48B9">
              <w:rPr>
                <w:b w:val="0"/>
                <w:color w:val="auto"/>
              </w:rPr>
              <w:t xml:space="preserve">Associate Project Director, RTI International </w:t>
            </w:r>
          </w:p>
        </w:tc>
        <w:tc>
          <w:tcPr>
            <w:tcW w:w="3060" w:type="dxa"/>
          </w:tcPr>
          <w:p w:rsidR="00AE5E4A" w:rsidRPr="00EB48B9" w:rsidP="00650591" w14:paraId="31870D7D" w14:textId="77777777">
            <w:pPr>
              <w:pStyle w:val="ExhibitColumnHeader"/>
              <w:spacing w:before="0" w:after="0" w:line="264" w:lineRule="auto"/>
              <w:jc w:val="left"/>
              <w:rPr>
                <w:b w:val="0"/>
                <w:bCs/>
              </w:rPr>
            </w:pPr>
            <w:r w:rsidRPr="00EB48B9">
              <w:rPr>
                <w:b w:val="0"/>
                <w:bCs/>
              </w:rPr>
              <w:t>dkhoury@rti.org</w:t>
            </w:r>
          </w:p>
        </w:tc>
      </w:tr>
      <w:tr w14:paraId="4F542196" w14:textId="77777777" w:rsidTr="00545EBC">
        <w:tblPrEx>
          <w:tblW w:w="9900" w:type="dxa"/>
          <w:tblInd w:w="-185" w:type="dxa"/>
          <w:tblLayout w:type="fixed"/>
          <w:tblLook w:val="04A0"/>
        </w:tblPrEx>
        <w:tc>
          <w:tcPr>
            <w:tcW w:w="1980" w:type="dxa"/>
            <w:shd w:val="clear" w:color="auto" w:fill="E7E6E6"/>
          </w:tcPr>
          <w:p w:rsidR="00AE5E4A" w:rsidRPr="00EB48B9" w:rsidP="00650591" w14:paraId="6EDFCF79" w14:textId="77777777">
            <w:pPr>
              <w:pStyle w:val="ExhibitRowHeader"/>
              <w:spacing w:before="0" w:after="0" w:line="264" w:lineRule="auto"/>
              <w:jc w:val="left"/>
              <w:rPr>
                <w:color w:val="auto"/>
              </w:rPr>
            </w:pPr>
            <w:r w:rsidRPr="00EB48B9">
              <w:rPr>
                <w:bCs w:val="0"/>
                <w:color w:val="auto"/>
              </w:rPr>
              <w:t xml:space="preserve">Heather Ringeisen </w:t>
            </w:r>
          </w:p>
        </w:tc>
        <w:tc>
          <w:tcPr>
            <w:tcW w:w="4860" w:type="dxa"/>
            <w:shd w:val="clear" w:color="auto" w:fill="E7E6E6"/>
          </w:tcPr>
          <w:p w:rsidR="00AE5E4A" w:rsidRPr="00EB48B9" w:rsidP="00650591" w14:paraId="1B274B1F" w14:textId="77777777">
            <w:pPr>
              <w:pStyle w:val="ExhibitRowHeader"/>
              <w:spacing w:before="0" w:after="0" w:line="264" w:lineRule="auto"/>
              <w:jc w:val="left"/>
              <w:rPr>
                <w:b w:val="0"/>
                <w:color w:val="auto"/>
              </w:rPr>
            </w:pPr>
            <w:r w:rsidRPr="00EB48B9">
              <w:rPr>
                <w:b w:val="0"/>
                <w:color w:val="auto"/>
              </w:rPr>
              <w:t xml:space="preserve">Design Options Task Lead, RTI International </w:t>
            </w:r>
          </w:p>
        </w:tc>
        <w:tc>
          <w:tcPr>
            <w:tcW w:w="3060" w:type="dxa"/>
            <w:shd w:val="clear" w:color="auto" w:fill="E7E6E6"/>
          </w:tcPr>
          <w:p w:rsidR="00AE5E4A" w:rsidRPr="00EB48B9" w:rsidP="00650591" w14:paraId="4D79A8F8" w14:textId="77777777">
            <w:pPr>
              <w:pStyle w:val="ExhibitColumnHeader"/>
              <w:spacing w:before="0" w:after="0" w:line="264" w:lineRule="auto"/>
              <w:jc w:val="left"/>
              <w:rPr>
                <w:b w:val="0"/>
                <w:bCs/>
              </w:rPr>
            </w:pPr>
            <w:r w:rsidRPr="00EB48B9">
              <w:rPr>
                <w:b w:val="0"/>
                <w:bCs/>
              </w:rPr>
              <w:t>hringeisen@rti.org</w:t>
            </w:r>
          </w:p>
        </w:tc>
      </w:tr>
      <w:tr w14:paraId="0DB25776" w14:textId="77777777" w:rsidTr="00545EBC">
        <w:tblPrEx>
          <w:tblW w:w="9900" w:type="dxa"/>
          <w:tblInd w:w="-185" w:type="dxa"/>
          <w:tblLayout w:type="fixed"/>
          <w:tblLook w:val="04A0"/>
        </w:tblPrEx>
        <w:tc>
          <w:tcPr>
            <w:tcW w:w="1980" w:type="dxa"/>
            <w:shd w:val="clear" w:color="auto" w:fill="auto"/>
          </w:tcPr>
          <w:p w:rsidR="00AE5E4A" w:rsidRPr="00EB48B9" w:rsidP="00650591" w14:paraId="69995C1E" w14:textId="77777777">
            <w:pPr>
              <w:pStyle w:val="ExhibitRowHeader"/>
              <w:spacing w:before="0" w:after="0" w:line="264" w:lineRule="auto"/>
              <w:jc w:val="left"/>
              <w:rPr>
                <w:color w:val="auto"/>
              </w:rPr>
            </w:pPr>
            <w:r w:rsidRPr="00EB48B9">
              <w:rPr>
                <w:color w:val="auto"/>
              </w:rPr>
              <w:t>Christine Fortunato</w:t>
            </w:r>
          </w:p>
        </w:tc>
        <w:tc>
          <w:tcPr>
            <w:tcW w:w="4860" w:type="dxa"/>
            <w:shd w:val="clear" w:color="auto" w:fill="auto"/>
          </w:tcPr>
          <w:p w:rsidR="00AE5E4A" w:rsidRPr="00EB48B9" w:rsidP="00650591" w14:paraId="3B6FE8EE" w14:textId="77777777">
            <w:pPr>
              <w:pStyle w:val="ExhibitRowHeader"/>
              <w:spacing w:before="0" w:after="0" w:line="264" w:lineRule="auto"/>
              <w:jc w:val="left"/>
              <w:rPr>
                <w:b w:val="0"/>
                <w:color w:val="auto"/>
              </w:rPr>
            </w:pPr>
            <w:r w:rsidRPr="00EB48B9">
              <w:rPr>
                <w:b w:val="0"/>
                <w:color w:val="auto"/>
              </w:rPr>
              <w:t>Contracting Officer’s Representative, ACF</w:t>
            </w:r>
          </w:p>
        </w:tc>
        <w:tc>
          <w:tcPr>
            <w:tcW w:w="3060" w:type="dxa"/>
            <w:shd w:val="clear" w:color="auto" w:fill="auto"/>
          </w:tcPr>
          <w:p w:rsidR="00AE5E4A" w:rsidRPr="00EB48B9" w:rsidP="00650591" w14:paraId="4F47B9DE" w14:textId="77777777">
            <w:pPr>
              <w:pStyle w:val="ExhibitColumnHeader"/>
              <w:spacing w:before="0" w:after="0" w:line="264" w:lineRule="auto"/>
              <w:jc w:val="left"/>
              <w:rPr>
                <w:b w:val="0"/>
                <w:bCs/>
              </w:rPr>
            </w:pPr>
            <w:r w:rsidRPr="00EB48B9">
              <w:rPr>
                <w:b w:val="0"/>
                <w:bCs/>
              </w:rPr>
              <w:t>christine.fortunato@acf.hhs.gov</w:t>
            </w:r>
          </w:p>
        </w:tc>
      </w:tr>
      <w:tr w14:paraId="53EE594E" w14:textId="77777777" w:rsidTr="00545EBC">
        <w:tblPrEx>
          <w:tblW w:w="9900" w:type="dxa"/>
          <w:tblInd w:w="-185" w:type="dxa"/>
          <w:tblLayout w:type="fixed"/>
          <w:tblLook w:val="04A0"/>
        </w:tblPrEx>
        <w:tc>
          <w:tcPr>
            <w:tcW w:w="1980" w:type="dxa"/>
            <w:shd w:val="clear" w:color="auto" w:fill="E7E6E6"/>
          </w:tcPr>
          <w:p w:rsidR="00AE5E4A" w:rsidRPr="00EB48B9" w:rsidP="00650591" w14:paraId="0DD20D3B" w14:textId="77777777">
            <w:pPr>
              <w:pStyle w:val="ExhibitRowHeader"/>
              <w:spacing w:before="0" w:after="0" w:line="264" w:lineRule="auto"/>
              <w:jc w:val="left"/>
              <w:rPr>
                <w:color w:val="auto"/>
              </w:rPr>
            </w:pPr>
            <w:r w:rsidRPr="00EB48B9">
              <w:rPr>
                <w:color w:val="auto"/>
              </w:rPr>
              <w:t>Laura Hoard</w:t>
            </w:r>
          </w:p>
        </w:tc>
        <w:tc>
          <w:tcPr>
            <w:tcW w:w="4860" w:type="dxa"/>
            <w:shd w:val="clear" w:color="auto" w:fill="E7E6E6"/>
          </w:tcPr>
          <w:p w:rsidR="00AE5E4A" w:rsidRPr="00EB48B9" w:rsidP="00650591" w14:paraId="4E524F39" w14:textId="77777777">
            <w:pPr>
              <w:pStyle w:val="ExhibitRowHeader"/>
              <w:spacing w:before="0" w:after="0" w:line="264" w:lineRule="auto"/>
              <w:jc w:val="left"/>
              <w:rPr>
                <w:b w:val="0"/>
                <w:color w:val="auto"/>
              </w:rPr>
            </w:pPr>
            <w:r w:rsidRPr="00EB48B9">
              <w:rPr>
                <w:b w:val="0"/>
                <w:color w:val="auto"/>
              </w:rPr>
              <w:t>Alternate Contracting Officer’s Representative, ACF</w:t>
            </w:r>
          </w:p>
        </w:tc>
        <w:tc>
          <w:tcPr>
            <w:tcW w:w="3060" w:type="dxa"/>
            <w:shd w:val="clear" w:color="auto" w:fill="E7E6E6"/>
          </w:tcPr>
          <w:p w:rsidR="00AE5E4A" w:rsidRPr="00EB48B9" w:rsidP="00650591" w14:paraId="46B61FCA" w14:textId="77777777">
            <w:pPr>
              <w:pStyle w:val="ExhibitColumnHeader"/>
              <w:spacing w:before="0" w:after="0" w:line="264" w:lineRule="auto"/>
              <w:jc w:val="left"/>
              <w:rPr>
                <w:b w:val="0"/>
                <w:bCs/>
              </w:rPr>
            </w:pPr>
            <w:r w:rsidRPr="00EB48B9">
              <w:rPr>
                <w:b w:val="0"/>
                <w:bCs/>
              </w:rPr>
              <w:t>laura.hoard@acf.hhs.gov</w:t>
            </w:r>
          </w:p>
        </w:tc>
      </w:tr>
    </w:tbl>
    <w:p w:rsidR="00433A59" w:rsidRPr="007558BC" w:rsidP="008369BA" w14:paraId="7998F842" w14:textId="77777777">
      <w:pPr>
        <w:spacing w:after="0" w:line="240" w:lineRule="auto"/>
        <w:rPr>
          <w:rFonts w:cs="Arial"/>
          <w:b/>
        </w:rPr>
      </w:pPr>
    </w:p>
    <w:p w:rsidR="00210EA5" w:rsidP="007558BC" w14:paraId="124517A6" w14:textId="77777777">
      <w:pPr>
        <w:spacing w:after="240" w:line="240" w:lineRule="auto"/>
        <w:rPr>
          <w:rFonts w:cs="Arial"/>
          <w:b/>
        </w:rPr>
      </w:pPr>
      <w:bookmarkStart w:id="6" w:name="_Hlk158972164"/>
      <w:r w:rsidRPr="007558BC">
        <w:rPr>
          <w:rFonts w:cs="Arial"/>
          <w:b/>
        </w:rPr>
        <w:t>Attachments</w:t>
      </w:r>
    </w:p>
    <w:p w:rsidR="00FF217A" w:rsidRPr="00B3090D" w:rsidP="00C62BCA" w14:paraId="05751C6F" w14:textId="6628731B">
      <w:pPr>
        <w:spacing w:after="120" w:line="240" w:lineRule="auto"/>
        <w:rPr>
          <w:rFonts w:cs="Arial"/>
          <w:bCs/>
          <w:i/>
          <w:iCs/>
          <w:u w:val="single"/>
        </w:rPr>
      </w:pPr>
      <w:r w:rsidRPr="00B3090D">
        <w:rPr>
          <w:rFonts w:cs="Arial"/>
          <w:bCs/>
          <w:i/>
          <w:iCs/>
          <w:u w:val="single"/>
        </w:rPr>
        <w:t>Instruments</w:t>
      </w:r>
    </w:p>
    <w:p w:rsidR="007E3FBD" w:rsidP="00CD1417" w14:paraId="2776A07F" w14:textId="1FFB4295">
      <w:pPr>
        <w:spacing w:after="0" w:line="240" w:lineRule="auto"/>
        <w:rPr>
          <w:rFonts w:cs="Arial"/>
          <w:iCs/>
        </w:rPr>
      </w:pPr>
      <w:r>
        <w:rPr>
          <w:rFonts w:cs="Arial"/>
          <w:iCs/>
        </w:rPr>
        <w:t>Instrument 1</w:t>
      </w:r>
      <w:r>
        <w:rPr>
          <w:rFonts w:cs="Arial"/>
          <w:iCs/>
        </w:rPr>
        <w:t>:</w:t>
      </w:r>
      <w:r w:rsidRPr="003E668F" w:rsidR="00A54D96">
        <w:rPr>
          <w:rFonts w:cs="Arial"/>
          <w:iCs/>
        </w:rPr>
        <w:t xml:space="preserve"> </w:t>
      </w:r>
      <w:r w:rsidRPr="003E668F">
        <w:rPr>
          <w:rFonts w:cs="Arial"/>
          <w:iCs/>
        </w:rPr>
        <w:t xml:space="preserve">Online </w:t>
      </w:r>
      <w:r w:rsidR="002A2DF4">
        <w:rPr>
          <w:rFonts w:cs="Arial"/>
          <w:iCs/>
        </w:rPr>
        <w:t xml:space="preserve">Parent </w:t>
      </w:r>
      <w:r w:rsidRPr="003E668F">
        <w:rPr>
          <w:rFonts w:cs="Arial"/>
          <w:iCs/>
        </w:rPr>
        <w:t>Pre-Screener and Screening Call</w:t>
      </w:r>
    </w:p>
    <w:p w:rsidR="007E3FBD" w:rsidP="007E3FBD" w14:paraId="0CF7F4DE" w14:textId="77777777">
      <w:pPr>
        <w:spacing w:after="0" w:line="200" w:lineRule="exact"/>
        <w:rPr>
          <w:rFonts w:cs="Arial"/>
          <w:iCs/>
        </w:rPr>
      </w:pPr>
    </w:p>
    <w:p w:rsidR="007E3FBD" w:rsidRPr="003E668F" w:rsidP="00CD1417" w14:paraId="1F799C20" w14:textId="74615C4F">
      <w:pPr>
        <w:spacing w:line="240" w:lineRule="auto"/>
        <w:rPr>
          <w:rFonts w:cs="Arial"/>
        </w:rPr>
      </w:pPr>
      <w:r>
        <w:rPr>
          <w:rFonts w:cs="Arial"/>
        </w:rPr>
        <w:t xml:space="preserve">Instrument </w:t>
      </w:r>
      <w:r w:rsidR="003F079D">
        <w:rPr>
          <w:rFonts w:cs="Arial"/>
        </w:rPr>
        <w:t>2</w:t>
      </w:r>
      <w:r>
        <w:rPr>
          <w:rFonts w:cs="Arial"/>
        </w:rPr>
        <w:t xml:space="preserve">: </w:t>
      </w:r>
      <w:r w:rsidR="00291DB9">
        <w:rPr>
          <w:rFonts w:cs="Arial"/>
        </w:rPr>
        <w:t xml:space="preserve">Remote </w:t>
      </w:r>
      <w:r w:rsidR="002A2DF4">
        <w:rPr>
          <w:rFonts w:cs="Arial"/>
        </w:rPr>
        <w:t xml:space="preserve">Child-Well Being </w:t>
      </w:r>
      <w:r w:rsidR="00A54D96">
        <w:rPr>
          <w:rFonts w:cs="Arial"/>
        </w:rPr>
        <w:t>Assessment</w:t>
      </w:r>
      <w:r w:rsidR="00291DB9">
        <w:rPr>
          <w:rFonts w:cs="Arial"/>
        </w:rPr>
        <w:t xml:space="preserve"> by</w:t>
      </w:r>
      <w:r w:rsidR="00A54D96">
        <w:rPr>
          <w:rFonts w:cs="Arial"/>
        </w:rPr>
        <w:t xml:space="preserve"> Parent Report </w:t>
      </w:r>
    </w:p>
    <w:p w:rsidR="007E3FBD" w:rsidRPr="00E53456" w:rsidP="007E3FBD" w14:paraId="1767494D" w14:textId="1829D1F2">
      <w:pPr>
        <w:spacing w:after="160" w:line="259" w:lineRule="auto"/>
        <w:rPr>
          <w:rFonts w:cs="Arial"/>
        </w:rPr>
      </w:pPr>
      <w:r>
        <w:rPr>
          <w:rFonts w:cs="Arial"/>
        </w:rPr>
        <w:t xml:space="preserve">Instrument </w:t>
      </w:r>
      <w:r w:rsidR="003F079D">
        <w:rPr>
          <w:rFonts w:cs="Arial"/>
        </w:rPr>
        <w:t>3</w:t>
      </w:r>
      <w:r>
        <w:rPr>
          <w:rFonts w:cs="Arial"/>
        </w:rPr>
        <w:t xml:space="preserve">: </w:t>
      </w:r>
      <w:r w:rsidRPr="00FE65D5">
        <w:rPr>
          <w:rFonts w:cs="Arial"/>
        </w:rPr>
        <w:t>Online</w:t>
      </w:r>
      <w:r w:rsidR="002A2DF4">
        <w:rPr>
          <w:rFonts w:cs="Arial"/>
        </w:rPr>
        <w:t xml:space="preserve"> Parent</w:t>
      </w:r>
      <w:r w:rsidRPr="00FE65D5">
        <w:rPr>
          <w:rFonts w:cs="Arial"/>
        </w:rPr>
        <w:t xml:space="preserve"> Feedback Questionnaire</w:t>
      </w:r>
      <w:r>
        <w:rPr>
          <w:rFonts w:cs="Arial"/>
        </w:rPr>
        <w:t xml:space="preserve"> </w:t>
      </w:r>
    </w:p>
    <w:p w:rsidR="00A54D96" w:rsidP="00A54D96" w14:paraId="03EC236E" w14:textId="26A09594">
      <w:pPr>
        <w:spacing w:after="160" w:line="259" w:lineRule="auto"/>
        <w:rPr>
          <w:rFonts w:cs="Arial"/>
        </w:rPr>
      </w:pPr>
      <w:r>
        <w:rPr>
          <w:rFonts w:cs="Arial"/>
        </w:rPr>
        <w:t xml:space="preserve">Instrument </w:t>
      </w:r>
      <w:r w:rsidR="003F079D">
        <w:rPr>
          <w:rFonts w:cs="Arial"/>
        </w:rPr>
        <w:t>4</w:t>
      </w:r>
      <w:r>
        <w:rPr>
          <w:rFonts w:cs="Arial"/>
        </w:rPr>
        <w:t xml:space="preserve">: </w:t>
      </w:r>
      <w:r w:rsidR="00C62BCA">
        <w:rPr>
          <w:rFonts w:cs="Arial"/>
        </w:rPr>
        <w:t xml:space="preserve">Parent </w:t>
      </w:r>
      <w:r w:rsidR="00834B42">
        <w:rPr>
          <w:rFonts w:cs="Arial"/>
        </w:rPr>
        <w:t>–</w:t>
      </w:r>
      <w:r w:rsidR="00C62BCA">
        <w:rPr>
          <w:rFonts w:cs="Arial"/>
        </w:rPr>
        <w:t xml:space="preserve"> </w:t>
      </w:r>
      <w:r>
        <w:rPr>
          <w:rFonts w:cs="Arial"/>
        </w:rPr>
        <w:t xml:space="preserve">In-Person Interviewer-Administered </w:t>
      </w:r>
      <w:r w:rsidR="002A2DF4">
        <w:rPr>
          <w:rFonts w:cs="Arial"/>
        </w:rPr>
        <w:t xml:space="preserve">Child Well-Being </w:t>
      </w:r>
      <w:r>
        <w:rPr>
          <w:rFonts w:cs="Arial"/>
        </w:rPr>
        <w:t xml:space="preserve">Assessment </w:t>
      </w:r>
    </w:p>
    <w:p w:rsidR="00C62BCA" w:rsidP="00A54D96" w14:paraId="1C963483" w14:textId="023A9573">
      <w:pPr>
        <w:spacing w:after="160" w:line="259" w:lineRule="auto"/>
        <w:rPr>
          <w:rFonts w:cs="Arial"/>
        </w:rPr>
      </w:pPr>
      <w:r>
        <w:rPr>
          <w:rFonts w:cs="Arial"/>
        </w:rPr>
        <w:t>Instrument 5: Child – In-Person Interviewer-Administered Play Session</w:t>
      </w:r>
    </w:p>
    <w:p w:rsidR="00A54D96" w:rsidRPr="005A699D" w:rsidP="00A54D96" w14:paraId="6DFE4201" w14:textId="3D329F85">
      <w:pPr>
        <w:spacing w:after="160" w:line="259" w:lineRule="auto"/>
      </w:pPr>
      <w:r>
        <w:rPr>
          <w:rFonts w:cs="Arial"/>
        </w:rPr>
        <w:t xml:space="preserve">Instrument </w:t>
      </w:r>
      <w:r w:rsidR="00C62BCA">
        <w:rPr>
          <w:rFonts w:cs="Arial"/>
        </w:rPr>
        <w:t>6</w:t>
      </w:r>
      <w:r>
        <w:rPr>
          <w:rFonts w:cs="Arial"/>
        </w:rPr>
        <w:t xml:space="preserve">: </w:t>
      </w:r>
      <w:r>
        <w:rPr>
          <w:rFonts w:cs="Arial"/>
        </w:rPr>
        <w:t>In-Person</w:t>
      </w:r>
      <w:r w:rsidR="002A2DF4">
        <w:rPr>
          <w:rFonts w:cs="Arial"/>
        </w:rPr>
        <w:t xml:space="preserve"> Parent</w:t>
      </w:r>
      <w:r>
        <w:rPr>
          <w:rFonts w:cs="Arial"/>
        </w:rPr>
        <w:t xml:space="preserve"> </w:t>
      </w:r>
      <w:r w:rsidRPr="00C1598E">
        <w:rPr>
          <w:rFonts w:cs="Arial"/>
        </w:rPr>
        <w:t>Feedback Interview</w:t>
      </w:r>
    </w:p>
    <w:p w:rsidR="00FF217A" w:rsidRPr="00B3090D" w:rsidP="00FF217A" w14:paraId="70AF88E4" w14:textId="2D1CC12D">
      <w:pPr>
        <w:spacing w:after="120"/>
        <w:rPr>
          <w:rFonts w:cs="Arial"/>
          <w:i/>
          <w:iCs/>
          <w:u w:val="single"/>
        </w:rPr>
      </w:pPr>
      <w:r>
        <w:rPr>
          <w:rFonts w:cs="Arial"/>
          <w:i/>
          <w:iCs/>
          <w:u w:val="single"/>
        </w:rPr>
        <w:t>Appendices</w:t>
      </w:r>
    </w:p>
    <w:p w:rsidR="00621807" w:rsidP="00FF217A" w14:paraId="152B0962" w14:textId="0A0C97C6">
      <w:pPr>
        <w:spacing w:after="120"/>
        <w:rPr>
          <w:rFonts w:cs="Arial"/>
        </w:rPr>
      </w:pPr>
      <w:r>
        <w:rPr>
          <w:rFonts w:cs="Arial"/>
        </w:rPr>
        <w:t xml:space="preserve">Appendix A: </w:t>
      </w:r>
      <w:r w:rsidR="00374F38">
        <w:rPr>
          <w:rFonts w:cs="Arial"/>
        </w:rPr>
        <w:t xml:space="preserve">Parent </w:t>
      </w:r>
      <w:r>
        <w:rPr>
          <w:rFonts w:cs="Arial"/>
        </w:rPr>
        <w:t xml:space="preserve">Consent Form </w:t>
      </w:r>
    </w:p>
    <w:p w:rsidR="00FF217A" w:rsidRPr="00B94DC9" w:rsidP="00FF217A" w14:paraId="1A0E4BD8" w14:textId="35EE61CF">
      <w:pPr>
        <w:spacing w:after="120"/>
        <w:rPr>
          <w:rFonts w:cs="Arial"/>
        </w:rPr>
      </w:pPr>
      <w:r w:rsidRPr="00B94DC9">
        <w:rPr>
          <w:rFonts w:cs="Arial"/>
        </w:rPr>
        <w:t xml:space="preserve">Appendix </w:t>
      </w:r>
      <w:r w:rsidR="00621807">
        <w:rPr>
          <w:rFonts w:cs="Arial"/>
        </w:rPr>
        <w:t>B</w:t>
      </w:r>
      <w:r w:rsidRPr="00B94DC9">
        <w:rPr>
          <w:rFonts w:cs="Arial"/>
        </w:rPr>
        <w:t>: Outreach Materials for Organizations</w:t>
      </w:r>
    </w:p>
    <w:p w:rsidR="00FF217A" w:rsidRPr="00B94DC9" w:rsidP="00FF217A" w14:paraId="31805E0F" w14:textId="202748B8">
      <w:pPr>
        <w:tabs>
          <w:tab w:val="left" w:pos="5585"/>
        </w:tabs>
        <w:spacing w:after="120"/>
        <w:rPr>
          <w:rFonts w:cs="Arial"/>
        </w:rPr>
      </w:pPr>
      <w:r w:rsidRPr="00B94DC9">
        <w:rPr>
          <w:rFonts w:cs="Arial"/>
        </w:rPr>
        <w:t xml:space="preserve">Appendix </w:t>
      </w:r>
      <w:r w:rsidR="00621807">
        <w:rPr>
          <w:rFonts w:cs="Arial"/>
        </w:rPr>
        <w:t>C</w:t>
      </w:r>
      <w:r w:rsidRPr="00B94DC9">
        <w:rPr>
          <w:rFonts w:cs="Arial"/>
        </w:rPr>
        <w:t>: Outreach Materials for Family Mentors</w:t>
      </w:r>
      <w:r w:rsidRPr="00B94DC9">
        <w:rPr>
          <w:rFonts w:cs="Arial"/>
        </w:rPr>
        <w:tab/>
      </w:r>
    </w:p>
    <w:bookmarkEnd w:id="6"/>
    <w:p w:rsidR="00D83067" w:rsidRPr="007558BC" w:rsidP="00D83067" w14:paraId="2FF2FFD3" w14:textId="77777777">
      <w:pPr>
        <w:rPr>
          <w:rFonts w:cs="Arial"/>
        </w:rPr>
      </w:pPr>
    </w:p>
    <w:p w:rsidR="00083227" w:rsidRPr="007558BC" w:rsidP="00F85D35" w14:paraId="1E574BF6" w14:textId="60666C07">
      <w:pPr>
        <w:spacing w:after="120" w:line="240" w:lineRule="auto"/>
        <w:rPr>
          <w:rFonts w:cs="Arial"/>
          <w:b/>
        </w:rPr>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01E7" w:rsidP="0004063C" w14:paraId="2DD5A156" w14:textId="77777777">
      <w:pPr>
        <w:spacing w:after="0" w:line="240" w:lineRule="auto"/>
      </w:pPr>
      <w:r>
        <w:separator/>
      </w:r>
    </w:p>
  </w:footnote>
  <w:footnote w:type="continuationSeparator" w:id="1">
    <w:p w:rsidR="00CD01E7" w:rsidP="0004063C" w14:paraId="16DF9986" w14:textId="77777777">
      <w:pPr>
        <w:spacing w:after="0" w:line="240" w:lineRule="auto"/>
      </w:pPr>
      <w:r>
        <w:continuationSeparator/>
      </w:r>
    </w:p>
  </w:footnote>
  <w:footnote w:type="continuationNotice" w:id="2">
    <w:p w:rsidR="00CD01E7" w14:paraId="083A6AA6" w14:textId="77777777">
      <w:pPr>
        <w:spacing w:after="0" w:line="240" w:lineRule="auto"/>
      </w:pPr>
    </w:p>
  </w:footnote>
  <w:footnote w:id="3">
    <w:p w:rsidR="006A384A" w:rsidRPr="00CD1417" w14:paraId="23F354E6" w14:textId="0E0BCC00">
      <w:pPr>
        <w:pStyle w:val="FootnoteText"/>
        <w:rPr>
          <w:sz w:val="18"/>
          <w:szCs w:val="18"/>
        </w:rPr>
      </w:pPr>
      <w:r w:rsidRPr="00CD1417">
        <w:rPr>
          <w:rStyle w:val="FootnoteReference"/>
          <w:sz w:val="18"/>
          <w:szCs w:val="18"/>
        </w:rPr>
        <w:footnoteRef/>
      </w:r>
      <w:r w:rsidRPr="00CD1417">
        <w:rPr>
          <w:sz w:val="18"/>
          <w:szCs w:val="18"/>
        </w:rPr>
        <w:t xml:space="preserve"> Remote administration is the umbrella term underneath which online and telephone administration li</w:t>
      </w:r>
      <w:r w:rsidR="000E2FEF">
        <w:rPr>
          <w:sz w:val="18"/>
          <w:szCs w:val="18"/>
        </w:rPr>
        <w:t>n</w:t>
      </w:r>
      <w:r w:rsidRPr="00CD1417">
        <w:rPr>
          <w:sz w:val="18"/>
          <w:szCs w:val="18"/>
        </w:rPr>
        <w:t>e.</w:t>
      </w:r>
    </w:p>
  </w:footnote>
  <w:footnote w:id="4">
    <w:p w:rsidR="004838D0" w:rsidRPr="00B3090D" w14:paraId="7C1FF05E" w14:textId="1CC4A2B5">
      <w:pPr>
        <w:pStyle w:val="FootnoteText"/>
        <w:rPr>
          <w:sz w:val="18"/>
          <w:szCs w:val="18"/>
        </w:rPr>
      </w:pPr>
      <w:r w:rsidRPr="00B3090D">
        <w:rPr>
          <w:rStyle w:val="FootnoteReference"/>
          <w:sz w:val="18"/>
          <w:szCs w:val="18"/>
        </w:rPr>
        <w:footnoteRef/>
      </w:r>
      <w:r w:rsidRPr="00B3090D">
        <w:rPr>
          <w:sz w:val="18"/>
          <w:szCs w:val="18"/>
        </w:rPr>
        <w:t xml:space="preserve"> As described in </w:t>
      </w:r>
      <w:r w:rsidRPr="00B3090D">
        <w:rPr>
          <w:b/>
          <w:bCs/>
          <w:sz w:val="18"/>
          <w:szCs w:val="18"/>
        </w:rPr>
        <w:t>Section B.2</w:t>
      </w:r>
      <w:r w:rsidRPr="00B3090D">
        <w:rPr>
          <w:sz w:val="18"/>
          <w:szCs w:val="18"/>
        </w:rPr>
        <w:t xml:space="preserve">, </w:t>
      </w:r>
      <w:r>
        <w:rPr>
          <w:sz w:val="18"/>
          <w:szCs w:val="18"/>
        </w:rPr>
        <w:t xml:space="preserve">parent </w:t>
      </w:r>
      <w:r w:rsidR="006B01BF">
        <w:rPr>
          <w:sz w:val="18"/>
          <w:szCs w:val="18"/>
        </w:rPr>
        <w:t>respondents</w:t>
      </w:r>
      <w:r w:rsidRPr="00B3090D">
        <w:rPr>
          <w:sz w:val="18"/>
          <w:szCs w:val="18"/>
        </w:rPr>
        <w:t xml:space="preserve"> will have lived experience with the CWS.</w:t>
      </w:r>
    </w:p>
  </w:footnote>
  <w:footnote w:id="5">
    <w:p w:rsidR="00BB7CE3" w14:paraId="557EF840" w14:textId="3EA2C788">
      <w:pPr>
        <w:pStyle w:val="FootnoteText"/>
      </w:pPr>
      <w:r>
        <w:rPr>
          <w:rStyle w:val="FootnoteReference"/>
        </w:rPr>
        <w:footnoteRef/>
      </w:r>
      <w:r>
        <w:t xml:space="preserve"> </w:t>
      </w:r>
      <w:r w:rsidRPr="00CD1417">
        <w:rPr>
          <w:sz w:val="18"/>
          <w:szCs w:val="18"/>
        </w:rPr>
        <w:t>These assessments make up Instruments 2 and 4</w:t>
      </w:r>
      <w:r w:rsidR="00BD78BD">
        <w:rPr>
          <w:sz w:val="18"/>
          <w:szCs w:val="18"/>
        </w:rPr>
        <w:t>.</w:t>
      </w:r>
    </w:p>
  </w:footnote>
  <w:footnote w:id="6">
    <w:p w:rsidR="000B05F8" w:rsidRPr="00500BC6" w:rsidP="000B05F8" w14:paraId="4166340A" w14:textId="77777777">
      <w:pPr>
        <w:pStyle w:val="FootnoteText"/>
        <w:rPr>
          <w:rFonts w:cs="Arial"/>
          <w:sz w:val="16"/>
          <w:szCs w:val="16"/>
        </w:rPr>
      </w:pPr>
      <w:r w:rsidRPr="00500BC6">
        <w:rPr>
          <w:rStyle w:val="FootnoteReference"/>
          <w:rFonts w:cs="Arial"/>
          <w:sz w:val="16"/>
          <w:szCs w:val="16"/>
        </w:rPr>
        <w:footnoteRef/>
      </w:r>
      <w:r w:rsidRPr="00500BC6">
        <w:rPr>
          <w:rFonts w:cs="Arial"/>
          <w:sz w:val="16"/>
          <w:szCs w:val="16"/>
        </w:rPr>
        <w:t xml:space="preserve"> </w:t>
      </w:r>
      <w:r w:rsidRPr="00500BC6">
        <w:rPr>
          <w:rFonts w:cs="Arial"/>
          <w:sz w:val="16"/>
          <w:szCs w:val="16"/>
        </w:rPr>
        <w:t>Voress</w:t>
      </w:r>
      <w:r w:rsidRPr="00500BC6">
        <w:rPr>
          <w:rFonts w:cs="Arial"/>
          <w:sz w:val="16"/>
          <w:szCs w:val="16"/>
        </w:rPr>
        <w:t xml:space="preserve">, J., &amp; Maddox, T. (2013). </w:t>
      </w:r>
      <w:r w:rsidRPr="00500BC6">
        <w:rPr>
          <w:rFonts w:cs="Arial"/>
          <w:i/>
          <w:sz w:val="16"/>
          <w:szCs w:val="16"/>
        </w:rPr>
        <w:t>Developmental assessment of young children. 2nd ed</w:t>
      </w:r>
      <w:r w:rsidRPr="00500BC6">
        <w:rPr>
          <w:rFonts w:cs="Arial"/>
          <w:sz w:val="16"/>
          <w:szCs w:val="16"/>
        </w:rPr>
        <w:t>. PRO-ED.</w:t>
      </w:r>
    </w:p>
  </w:footnote>
  <w:footnote w:id="7">
    <w:p w:rsidR="00DA63ED" w:rsidRPr="00500BC6" w:rsidP="00DA63ED" w14:paraId="076B853A" w14:textId="77777777">
      <w:pPr>
        <w:pStyle w:val="EndNoteBibliography"/>
        <w:spacing w:after="0"/>
        <w:ind w:left="720" w:hanging="720"/>
        <w:rPr>
          <w:rFonts w:ascii="Arial" w:hAnsi="Arial" w:cs="Arial"/>
          <w:sz w:val="16"/>
          <w:szCs w:val="16"/>
        </w:rPr>
      </w:pPr>
      <w:r w:rsidRPr="00500BC6">
        <w:rPr>
          <w:rStyle w:val="FootnoteReference"/>
          <w:rFonts w:ascii="Arial" w:hAnsi="Arial" w:cs="Arial"/>
          <w:sz w:val="16"/>
          <w:szCs w:val="16"/>
        </w:rPr>
        <w:footnoteRef/>
      </w:r>
      <w:r w:rsidRPr="00500BC6">
        <w:rPr>
          <w:rFonts w:ascii="Arial" w:hAnsi="Arial" w:cs="Arial"/>
          <w:sz w:val="16"/>
          <w:szCs w:val="16"/>
        </w:rPr>
        <w:t xml:space="preserve"> Sparrow, S. S., Cicchetti, D. V., &amp; Saulnier, C. A. (2016). </w:t>
      </w:r>
      <w:r w:rsidRPr="00500BC6">
        <w:rPr>
          <w:rFonts w:ascii="Arial" w:hAnsi="Arial" w:cs="Arial"/>
          <w:i/>
          <w:sz w:val="16"/>
          <w:szCs w:val="16"/>
        </w:rPr>
        <w:t xml:space="preserve">Vineland adaptive behavior scales: Third edition (Vineland-3) </w:t>
      </w:r>
      <w:r w:rsidRPr="00500BC6">
        <w:rPr>
          <w:rFonts w:ascii="Arial" w:hAnsi="Arial" w:cs="Arial"/>
          <w:sz w:val="16"/>
          <w:szCs w:val="16"/>
        </w:rPr>
        <w:t xml:space="preserve">Pearson. </w:t>
      </w:r>
    </w:p>
  </w:footnote>
  <w:footnote w:id="8">
    <w:p w:rsidR="00DA63ED" w:rsidP="00DA63ED" w14:paraId="021D9985" w14:textId="77777777">
      <w:pPr>
        <w:pStyle w:val="EndNoteBibliography"/>
        <w:spacing w:after="0"/>
        <w:ind w:left="720" w:hanging="720"/>
        <w:rPr>
          <w:rFonts w:ascii="Arial" w:hAnsi="Arial" w:cs="Arial"/>
          <w:sz w:val="16"/>
          <w:szCs w:val="16"/>
        </w:rPr>
      </w:pPr>
      <w:r w:rsidRPr="00500BC6">
        <w:rPr>
          <w:rStyle w:val="FootnoteReference"/>
          <w:rFonts w:ascii="Arial" w:hAnsi="Arial" w:cs="Arial"/>
          <w:sz w:val="16"/>
          <w:szCs w:val="16"/>
        </w:rPr>
        <w:footnoteRef/>
      </w:r>
      <w:r w:rsidRPr="00500BC6">
        <w:rPr>
          <w:rFonts w:ascii="Arial" w:hAnsi="Arial" w:cs="Arial"/>
          <w:sz w:val="16"/>
          <w:szCs w:val="16"/>
        </w:rPr>
        <w:t xml:space="preserve"> </w:t>
      </w:r>
      <w:r w:rsidRPr="00F12031">
        <w:rPr>
          <w:rFonts w:ascii="Arial" w:hAnsi="Arial" w:cs="Arial"/>
          <w:sz w:val="16"/>
          <w:szCs w:val="16"/>
        </w:rPr>
        <w:t>Reynolds, C. R., &amp; Kamphaus, R. W. (2015). Behavior assessment system for children (3rd ed.). Bloomington: NCS Pearson, Inc.</w:t>
      </w:r>
    </w:p>
    <w:p w:rsidR="00DA63ED" w:rsidRPr="00500BC6" w:rsidP="00DA63ED" w14:paraId="44973E23" w14:textId="77777777">
      <w:pPr>
        <w:pStyle w:val="EndNoteBibliography"/>
        <w:spacing w:after="0"/>
        <w:ind w:left="720" w:hanging="720"/>
        <w:rPr>
          <w:rFonts w:ascii="Arial" w:hAnsi="Arial" w:cs="Arial"/>
          <w:sz w:val="16"/>
          <w:szCs w:val="16"/>
        </w:rPr>
      </w:pPr>
      <w:r w:rsidRPr="00F12031">
        <w:rPr>
          <w:rFonts w:ascii="Arial" w:hAnsi="Arial" w:cs="Arial"/>
          <w:sz w:val="16"/>
          <w:szCs w:val="16"/>
        </w:rPr>
        <w:t>(BASC–3)</w:t>
      </w:r>
      <w:r>
        <w:rPr>
          <w:rFonts w:ascii="Arial" w:hAnsi="Arial" w:cs="Arial"/>
          <w:sz w:val="16"/>
          <w:szCs w:val="16"/>
        </w:rPr>
        <w:t>.</w:t>
      </w:r>
    </w:p>
  </w:footnote>
  <w:footnote w:id="9">
    <w:p w:rsidR="00247D94" w:rsidP="00247D94" w14:paraId="4C05D348" w14:textId="77777777">
      <w:pPr>
        <w:pStyle w:val="EndNoteBibliography"/>
        <w:spacing w:after="0"/>
        <w:ind w:left="720" w:hanging="720"/>
        <w:rPr>
          <w:rFonts w:ascii="Arial" w:hAnsi="Arial" w:cs="Arial"/>
          <w:sz w:val="16"/>
          <w:szCs w:val="16"/>
        </w:rPr>
      </w:pPr>
      <w:r w:rsidRPr="00500BC6">
        <w:rPr>
          <w:rStyle w:val="FootnoteReference"/>
          <w:rFonts w:ascii="Arial" w:hAnsi="Arial" w:cs="Arial"/>
          <w:sz w:val="16"/>
          <w:szCs w:val="16"/>
        </w:rPr>
        <w:footnoteRef/>
      </w:r>
      <w:r w:rsidRPr="00500BC6">
        <w:rPr>
          <w:rFonts w:ascii="Arial" w:hAnsi="Arial" w:cs="Arial"/>
          <w:sz w:val="16"/>
          <w:szCs w:val="16"/>
        </w:rPr>
        <w:t xml:space="preserve"> Cohodes, E. M., Preece, D. A., McCauley, S., Rogers, M. K., Gross, J. J., &amp; Gee, D. G. (2022b). Development and validation of the</w:t>
      </w:r>
    </w:p>
    <w:p w:rsidR="00247D94" w:rsidP="00247D94" w14:paraId="16874B5F" w14:textId="77777777">
      <w:pPr>
        <w:pStyle w:val="EndNoteBibliography"/>
        <w:spacing w:after="0"/>
        <w:ind w:left="720" w:hanging="720"/>
        <w:rPr>
          <w:rFonts w:ascii="Arial" w:hAnsi="Arial" w:cs="Arial"/>
          <w:i/>
          <w:sz w:val="16"/>
          <w:szCs w:val="16"/>
        </w:rPr>
      </w:pPr>
      <w:r w:rsidRPr="00500BC6">
        <w:rPr>
          <w:rFonts w:ascii="Arial" w:hAnsi="Arial" w:cs="Arial"/>
          <w:sz w:val="16"/>
          <w:szCs w:val="16"/>
        </w:rPr>
        <w:t>parental assistance</w:t>
      </w:r>
      <w:r>
        <w:rPr>
          <w:rFonts w:ascii="Arial" w:hAnsi="Arial" w:cs="Arial"/>
          <w:sz w:val="16"/>
          <w:szCs w:val="16"/>
        </w:rPr>
        <w:t xml:space="preserve"> </w:t>
      </w:r>
      <w:r w:rsidRPr="00500BC6">
        <w:rPr>
          <w:rFonts w:ascii="Arial" w:hAnsi="Arial" w:cs="Arial"/>
          <w:sz w:val="16"/>
          <w:szCs w:val="16"/>
        </w:rPr>
        <w:t xml:space="preserve">with child emotion regulation (PACER) questionnaire. </w:t>
      </w:r>
      <w:r w:rsidRPr="00500BC6">
        <w:rPr>
          <w:rFonts w:ascii="Arial" w:hAnsi="Arial" w:cs="Arial"/>
          <w:i/>
          <w:sz w:val="16"/>
          <w:szCs w:val="16"/>
        </w:rPr>
        <w:t>Research on Child and Adolescent Psychopathology,</w:t>
      </w:r>
    </w:p>
    <w:p w:rsidR="00247D94" w:rsidRPr="00F87989" w:rsidP="00247D94" w14:paraId="5F6349A9" w14:textId="77777777">
      <w:pPr>
        <w:pStyle w:val="EndNoteBibliography"/>
        <w:spacing w:after="0"/>
        <w:ind w:left="720" w:hanging="720"/>
      </w:pPr>
      <w:r w:rsidRPr="00500BC6">
        <w:rPr>
          <w:rFonts w:ascii="Arial" w:hAnsi="Arial" w:cs="Arial"/>
          <w:i/>
          <w:sz w:val="16"/>
          <w:szCs w:val="16"/>
        </w:rPr>
        <w:t>50</w:t>
      </w:r>
      <w:r w:rsidRPr="00500BC6">
        <w:rPr>
          <w:rFonts w:ascii="Arial" w:hAnsi="Arial" w:cs="Arial"/>
          <w:sz w:val="16"/>
          <w:szCs w:val="16"/>
        </w:rPr>
        <w:t xml:space="preserve">(2), 133-148. </w:t>
      </w:r>
    </w:p>
  </w:footnote>
  <w:footnote w:id="10">
    <w:p w:rsidR="00B63C47" w14:paraId="38E180F8" w14:textId="2732C176">
      <w:pPr>
        <w:pStyle w:val="FootnoteText"/>
      </w:pPr>
      <w:r w:rsidRPr="00CD1417">
        <w:rPr>
          <w:rStyle w:val="FootnoteReference"/>
          <w:sz w:val="18"/>
          <w:szCs w:val="18"/>
        </w:rPr>
        <w:footnoteRef/>
      </w:r>
      <w:r w:rsidRPr="00CD1417">
        <w:rPr>
          <w:sz w:val="18"/>
          <w:szCs w:val="18"/>
        </w:rPr>
        <w:t xml:space="preserve"> Instrument 1, the Parent Screener, consists of an Online Pre-Screener to determine eligibility and a Pre-Screening Call for those confirmed to be eligible through the Online Pre-Screener.</w:t>
      </w:r>
    </w:p>
  </w:footnote>
  <w:footnote w:id="11">
    <w:p w:rsidR="00AD3C95" w:rsidRPr="00B3090D" w:rsidP="00B3090D" w14:paraId="25D90EEF" w14:textId="4E7D64C9">
      <w:pPr>
        <w:spacing w:after="0" w:line="240" w:lineRule="auto"/>
        <w:rPr>
          <w:rFonts w:cs="Arial"/>
          <w:sz w:val="16"/>
          <w:szCs w:val="16"/>
        </w:rPr>
      </w:pPr>
      <w:r w:rsidRPr="00B3090D">
        <w:rPr>
          <w:rStyle w:val="FootnoteReference"/>
          <w:sz w:val="16"/>
          <w:szCs w:val="16"/>
        </w:rPr>
        <w:footnoteRef/>
      </w:r>
      <w:r w:rsidRPr="00B3090D">
        <w:rPr>
          <w:sz w:val="16"/>
          <w:szCs w:val="16"/>
        </w:rPr>
        <w:t xml:space="preserve"> </w:t>
      </w:r>
      <w:r w:rsidRPr="001649FD">
        <w:rPr>
          <w:sz w:val="16"/>
          <w:szCs w:val="16"/>
        </w:rPr>
        <w:t xml:space="preserve">Objective 1: </w:t>
      </w:r>
      <w:r w:rsidRPr="00CD1417" w:rsidR="005473C9">
        <w:rPr>
          <w:rFonts w:cs="Arial"/>
          <w:iCs/>
          <w:sz w:val="16"/>
          <w:szCs w:val="16"/>
        </w:rPr>
        <w:t xml:space="preserve">Conduct an initial exploration of the assessments </w:t>
      </w:r>
      <w:r w:rsidRPr="00CD1417" w:rsidR="005473C9">
        <w:rPr>
          <w:rFonts w:cs="Arial"/>
          <w:bCs/>
          <w:sz w:val="16"/>
          <w:szCs w:val="16"/>
        </w:rPr>
        <w:t>under consideration in potential future NSCAW data collections, including assessing the feasibility and utility of making available alternative modes by which to administer child well-being</w:t>
      </w:r>
      <w:r w:rsidRPr="00CD1417" w:rsidR="005473C9">
        <w:rPr>
          <w:rFonts w:cs="Arial"/>
          <w:bCs/>
          <w:sz w:val="20"/>
          <w:szCs w:val="20"/>
        </w:rPr>
        <w:t xml:space="preserve"> </w:t>
      </w:r>
      <w:r w:rsidRPr="00CD1417" w:rsidR="005473C9">
        <w:rPr>
          <w:rFonts w:cs="Arial"/>
          <w:bCs/>
          <w:sz w:val="16"/>
          <w:szCs w:val="16"/>
        </w:rPr>
        <w:t>assessments (i.e., in-person, remotely</w:t>
      </w:r>
      <w:r w:rsidRPr="00CD1417" w:rsidR="005473C9">
        <w:rPr>
          <w:rStyle w:val="FootnoteReference"/>
          <w:rFonts w:cs="Arial"/>
          <w:bCs/>
          <w:sz w:val="16"/>
          <w:szCs w:val="16"/>
        </w:rPr>
        <w:footnoteRef/>
      </w:r>
      <w:r w:rsidRPr="00CD1417" w:rsidR="005473C9">
        <w:rPr>
          <w:rFonts w:cs="Arial"/>
          <w:bCs/>
          <w:sz w:val="16"/>
          <w:szCs w:val="16"/>
        </w:rPr>
        <w:t>), and with different reporters (i.e., parent, interviewer</w:t>
      </w:r>
      <w:r w:rsidRPr="001649FD">
        <w:rPr>
          <w:rFonts w:cs="Arial"/>
          <w:sz w:val="16"/>
          <w:szCs w:val="16"/>
        </w:rPr>
        <w:t>).</w:t>
      </w:r>
    </w:p>
  </w:footnote>
  <w:footnote w:id="12">
    <w:p w:rsidR="00AD3C95" w:rsidRPr="00B3090D" w14:paraId="2437CE39" w14:textId="11AED72E">
      <w:pPr>
        <w:pStyle w:val="FootnoteText"/>
        <w:rPr>
          <w:i/>
          <w:iCs/>
          <w:sz w:val="16"/>
          <w:szCs w:val="16"/>
        </w:rPr>
      </w:pPr>
      <w:r>
        <w:rPr>
          <w:rStyle w:val="FootnoteReference"/>
        </w:rPr>
        <w:footnoteRef/>
      </w:r>
      <w:r>
        <w:t xml:space="preserve"> </w:t>
      </w:r>
      <w:r>
        <w:rPr>
          <w:sz w:val="16"/>
          <w:szCs w:val="16"/>
        </w:rPr>
        <w:t xml:space="preserve">Objective 2: </w:t>
      </w:r>
      <w:r w:rsidRPr="00BF14A3">
        <w:rPr>
          <w:sz w:val="16"/>
          <w:szCs w:val="16"/>
        </w:rPr>
        <w:t>T</w:t>
      </w:r>
      <w:r w:rsidRPr="00BF14A3">
        <w:rPr>
          <w:bCs/>
          <w:sz w:val="16"/>
          <w:szCs w:val="16"/>
        </w:rPr>
        <w:t xml:space="preserve">o gain a comprehensive understanding of respondent (i.e., parents) experience with the set of child well-being assessments </w:t>
      </w:r>
      <w:r w:rsidR="00586325">
        <w:rPr>
          <w:bCs/>
          <w:sz w:val="16"/>
          <w:szCs w:val="16"/>
        </w:rPr>
        <w:t>through</w:t>
      </w:r>
      <w:r w:rsidRPr="00BF14A3">
        <w:rPr>
          <w:bCs/>
          <w:sz w:val="16"/>
          <w:szCs w:val="16"/>
        </w:rPr>
        <w:t xml:space="preserve"> in-person semi-structured </w:t>
      </w:r>
      <w:r w:rsidR="00586325">
        <w:rPr>
          <w:bCs/>
          <w:sz w:val="16"/>
          <w:szCs w:val="16"/>
        </w:rPr>
        <w:t xml:space="preserve">feedback </w:t>
      </w:r>
      <w:r w:rsidRPr="00BF14A3">
        <w:rPr>
          <w:bCs/>
          <w:sz w:val="16"/>
          <w:szCs w:val="16"/>
        </w:rPr>
        <w:t>interviews and online feedback questionnaires.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942D33" w:rsidP="00DF15DA" w14:paraId="26655770" w14:textId="58EDE250">
    <w:pPr>
      <w:spacing w:after="0" w:line="240" w:lineRule="auto"/>
      <w:jc w:val="center"/>
      <w:rPr>
        <w:rFonts w:cs="Arial"/>
        <w:b/>
        <w:sz w:val="20"/>
        <w:szCs w:val="20"/>
      </w:rPr>
    </w:pPr>
    <w:r w:rsidRPr="00942D33">
      <w:rPr>
        <w:rFonts w:cs="Arial"/>
        <w:b/>
        <w:sz w:val="20"/>
        <w:szCs w:val="20"/>
      </w:rPr>
      <w:t xml:space="preserve">Alternative Supporting Statement for Information Collections Designed for </w:t>
    </w:r>
  </w:p>
  <w:p w:rsidR="007558BC" w:rsidRPr="00942D33" w:rsidP="00942D33" w14:paraId="2DA15F20" w14:textId="68E0DBE5">
    <w:pPr>
      <w:spacing w:after="0" w:line="240" w:lineRule="auto"/>
      <w:jc w:val="center"/>
      <w:rPr>
        <w:rFonts w:cs="Arial"/>
        <w:b/>
        <w:sz w:val="20"/>
        <w:szCs w:val="20"/>
      </w:rPr>
    </w:pPr>
    <w:r w:rsidRPr="00942D33">
      <w:rPr>
        <w:rFonts w:cs="Arial"/>
        <w:b/>
        <w:sz w:val="20"/>
        <w:szCs w:val="20"/>
      </w:rPr>
      <w:t>Research, Public Health Surveillance, and Program Evaluation Purposes</w:t>
    </w:r>
  </w:p>
  <w:p w:rsidR="007558BC" w:rsidRPr="00876C37" w:rsidP="00DF15DA" w14:paraId="624483CB" w14:textId="77777777">
    <w:pPr>
      <w:spacing w:after="0" w:line="240" w:lineRule="auto"/>
      <w:jc w:val="cent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398B"/>
    <w:multiLevelType w:val="hybridMultilevel"/>
    <w:tmpl w:val="759E99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A3712"/>
    <w:multiLevelType w:val="hybridMultilevel"/>
    <w:tmpl w:val="F26A60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734526"/>
    <w:multiLevelType w:val="hybridMultilevel"/>
    <w:tmpl w:val="31702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4E276D"/>
    <w:multiLevelType w:val="hybridMultilevel"/>
    <w:tmpl w:val="51BAB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8720D8"/>
    <w:multiLevelType w:val="hybridMultilevel"/>
    <w:tmpl w:val="2B5E3FDA"/>
    <w:lvl w:ilvl="0">
      <w:start w:val="1"/>
      <w:numFmt w:val="decimal"/>
      <w:lvlText w:val="%1)"/>
      <w:lvlJc w:val="left"/>
      <w:pPr>
        <w:ind w:left="720" w:hanging="360"/>
      </w:pPr>
      <w:rPr>
        <w:rFonts w:ascii="Arial" w:hAnsi="Arial" w:eastAsiaTheme="minorHAnsi"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3A5436"/>
    <w:multiLevelType w:val="hybridMultilevel"/>
    <w:tmpl w:val="A7A4A92E"/>
    <w:lvl w:ilvl="0">
      <w:start w:val="1"/>
      <w:numFmt w:val="decimal"/>
      <w:pStyle w:val="table-numbers"/>
      <w:lvlText w:val="%1."/>
      <w:lvlJc w:val="left"/>
      <w:pPr>
        <w:ind w:left="360" w:hanging="360"/>
      </w:pPr>
      <w:rPr>
        <w:rFonts w:hint="default"/>
      </w:rPr>
    </w:lvl>
    <w:lvl w:ilvl="1">
      <w:start w:val="1"/>
      <w:numFmt w:val="lowerLetter"/>
      <w:pStyle w:val="table-numbers2n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0AE4FE6"/>
    <w:multiLevelType w:val="hybridMultilevel"/>
    <w:tmpl w:val="C0449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1D565B"/>
    <w:multiLevelType w:val="hybridMultilevel"/>
    <w:tmpl w:val="2B5E3FDA"/>
    <w:lvl w:ilvl="0">
      <w:start w:val="1"/>
      <w:numFmt w:val="decimal"/>
      <w:lvlText w:val="%1)"/>
      <w:lvlJc w:val="left"/>
      <w:pPr>
        <w:ind w:left="720" w:hanging="360"/>
      </w:pPr>
      <w:rPr>
        <w:rFonts w:ascii="Arial" w:hAnsi="Arial" w:eastAsiaTheme="minorHAnsi"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9452FB"/>
    <w:multiLevelType w:val="hybridMultilevel"/>
    <w:tmpl w:val="128A9C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5760BC"/>
    <w:multiLevelType w:val="hybridMultilevel"/>
    <w:tmpl w:val="FB0A4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B345BE"/>
    <w:multiLevelType w:val="hybridMultilevel"/>
    <w:tmpl w:val="530674F2"/>
    <w:lvl w:ilvl="0">
      <w:start w:val="1"/>
      <w:numFmt w:val="bullet"/>
      <w:lvlText w:val="-"/>
      <w:lvlJc w:val="left"/>
      <w:pPr>
        <w:ind w:left="432" w:hanging="216"/>
      </w:pPr>
      <w:rPr>
        <w:rFonts w:ascii="Arial" w:hAnsi="Arial"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4F28B1"/>
    <w:multiLevelType w:val="hybridMultilevel"/>
    <w:tmpl w:val="9F588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6956023">
    <w:abstractNumId w:val="5"/>
  </w:num>
  <w:num w:numId="2" w16cid:durableId="1999377797">
    <w:abstractNumId w:val="7"/>
  </w:num>
  <w:num w:numId="3" w16cid:durableId="1785879866">
    <w:abstractNumId w:val="0"/>
  </w:num>
  <w:num w:numId="4" w16cid:durableId="1137914202">
    <w:abstractNumId w:val="8"/>
  </w:num>
  <w:num w:numId="5" w16cid:durableId="2096779038">
    <w:abstractNumId w:val="9"/>
  </w:num>
  <w:num w:numId="6" w16cid:durableId="1414352461">
    <w:abstractNumId w:val="2"/>
  </w:num>
  <w:num w:numId="7" w16cid:durableId="1276323974">
    <w:abstractNumId w:val="10"/>
  </w:num>
  <w:num w:numId="8" w16cid:durableId="268004003">
    <w:abstractNumId w:val="6"/>
  </w:num>
  <w:num w:numId="9" w16cid:durableId="1469398308">
    <w:abstractNumId w:val="12"/>
  </w:num>
  <w:num w:numId="10" w16cid:durableId="315689791">
    <w:abstractNumId w:val="3"/>
  </w:num>
  <w:num w:numId="11" w16cid:durableId="495419053">
    <w:abstractNumId w:val="1"/>
  </w:num>
  <w:num w:numId="12" w16cid:durableId="362175751">
    <w:abstractNumId w:val="11"/>
  </w:num>
  <w:num w:numId="13" w16cid:durableId="107257986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029"/>
    <w:rsid w:val="00007037"/>
    <w:rsid w:val="00010430"/>
    <w:rsid w:val="00011715"/>
    <w:rsid w:val="0001255D"/>
    <w:rsid w:val="000154B5"/>
    <w:rsid w:val="00027E79"/>
    <w:rsid w:val="0004063C"/>
    <w:rsid w:val="0004247F"/>
    <w:rsid w:val="00043DB8"/>
    <w:rsid w:val="00045B0F"/>
    <w:rsid w:val="00046F32"/>
    <w:rsid w:val="00047F58"/>
    <w:rsid w:val="000524EA"/>
    <w:rsid w:val="000531C9"/>
    <w:rsid w:val="000545CF"/>
    <w:rsid w:val="00060C59"/>
    <w:rsid w:val="00062AFB"/>
    <w:rsid w:val="000643C6"/>
    <w:rsid w:val="000655DD"/>
    <w:rsid w:val="00071F79"/>
    <w:rsid w:val="0007251B"/>
    <w:rsid w:val="000733A5"/>
    <w:rsid w:val="0007361D"/>
    <w:rsid w:val="00075794"/>
    <w:rsid w:val="0007682F"/>
    <w:rsid w:val="0008166A"/>
    <w:rsid w:val="00082C5B"/>
    <w:rsid w:val="00083227"/>
    <w:rsid w:val="00084A9B"/>
    <w:rsid w:val="00086CBE"/>
    <w:rsid w:val="00090812"/>
    <w:rsid w:val="000921F0"/>
    <w:rsid w:val="00094BCB"/>
    <w:rsid w:val="000A012A"/>
    <w:rsid w:val="000A0297"/>
    <w:rsid w:val="000B05F8"/>
    <w:rsid w:val="000B46BE"/>
    <w:rsid w:val="000C2AC2"/>
    <w:rsid w:val="000C46F4"/>
    <w:rsid w:val="000D1EC7"/>
    <w:rsid w:val="000D2659"/>
    <w:rsid w:val="000D4E9A"/>
    <w:rsid w:val="000D61D4"/>
    <w:rsid w:val="000D7942"/>
    <w:rsid w:val="000D7D44"/>
    <w:rsid w:val="000E2FEF"/>
    <w:rsid w:val="000E3384"/>
    <w:rsid w:val="000E5907"/>
    <w:rsid w:val="000F01F5"/>
    <w:rsid w:val="000F1149"/>
    <w:rsid w:val="000F1E4A"/>
    <w:rsid w:val="000F540F"/>
    <w:rsid w:val="000F5EC5"/>
    <w:rsid w:val="00100D34"/>
    <w:rsid w:val="00101E94"/>
    <w:rsid w:val="00103EFD"/>
    <w:rsid w:val="00107D87"/>
    <w:rsid w:val="0012259F"/>
    <w:rsid w:val="0012442E"/>
    <w:rsid w:val="001253F4"/>
    <w:rsid w:val="001254A3"/>
    <w:rsid w:val="001307A1"/>
    <w:rsid w:val="00133B66"/>
    <w:rsid w:val="00136F7C"/>
    <w:rsid w:val="00140E3E"/>
    <w:rsid w:val="001455BD"/>
    <w:rsid w:val="00146D0A"/>
    <w:rsid w:val="00153169"/>
    <w:rsid w:val="00153868"/>
    <w:rsid w:val="00157482"/>
    <w:rsid w:val="00161A2E"/>
    <w:rsid w:val="00162CAF"/>
    <w:rsid w:val="001649FD"/>
    <w:rsid w:val="00165300"/>
    <w:rsid w:val="00165818"/>
    <w:rsid w:val="001707D8"/>
    <w:rsid w:val="001745E0"/>
    <w:rsid w:val="00181DF6"/>
    <w:rsid w:val="001841E9"/>
    <w:rsid w:val="001926E1"/>
    <w:rsid w:val="001938EC"/>
    <w:rsid w:val="001943DD"/>
    <w:rsid w:val="001A6CEE"/>
    <w:rsid w:val="001B0A76"/>
    <w:rsid w:val="001B6E1A"/>
    <w:rsid w:val="001C1FCB"/>
    <w:rsid w:val="001D1017"/>
    <w:rsid w:val="001D7B4B"/>
    <w:rsid w:val="001E2B9E"/>
    <w:rsid w:val="001F46DD"/>
    <w:rsid w:val="001F5370"/>
    <w:rsid w:val="001F57F5"/>
    <w:rsid w:val="001F60C5"/>
    <w:rsid w:val="001F7C2A"/>
    <w:rsid w:val="002028ED"/>
    <w:rsid w:val="00203631"/>
    <w:rsid w:val="0020401C"/>
    <w:rsid w:val="002042DE"/>
    <w:rsid w:val="0020629A"/>
    <w:rsid w:val="00206E11"/>
    <w:rsid w:val="00206FE3"/>
    <w:rsid w:val="002072DE"/>
    <w:rsid w:val="00207554"/>
    <w:rsid w:val="002101F8"/>
    <w:rsid w:val="00210EA5"/>
    <w:rsid w:val="00211261"/>
    <w:rsid w:val="00220AA0"/>
    <w:rsid w:val="00247D94"/>
    <w:rsid w:val="002507D2"/>
    <w:rsid w:val="002517BB"/>
    <w:rsid w:val="00256E24"/>
    <w:rsid w:val="00262993"/>
    <w:rsid w:val="00265491"/>
    <w:rsid w:val="0026607A"/>
    <w:rsid w:val="00266943"/>
    <w:rsid w:val="0027404B"/>
    <w:rsid w:val="00276CE2"/>
    <w:rsid w:val="00283D81"/>
    <w:rsid w:val="00287AF1"/>
    <w:rsid w:val="00290902"/>
    <w:rsid w:val="00290DCE"/>
    <w:rsid w:val="00291DB9"/>
    <w:rsid w:val="002A2D42"/>
    <w:rsid w:val="002A2DF4"/>
    <w:rsid w:val="002A41C6"/>
    <w:rsid w:val="002A4E9E"/>
    <w:rsid w:val="002B3078"/>
    <w:rsid w:val="002B484D"/>
    <w:rsid w:val="002B785B"/>
    <w:rsid w:val="002D07F2"/>
    <w:rsid w:val="002D5A24"/>
    <w:rsid w:val="002E6CCF"/>
    <w:rsid w:val="002F24AD"/>
    <w:rsid w:val="002F33D0"/>
    <w:rsid w:val="00300722"/>
    <w:rsid w:val="00302E89"/>
    <w:rsid w:val="0030316D"/>
    <w:rsid w:val="00303608"/>
    <w:rsid w:val="00305B80"/>
    <w:rsid w:val="003112FC"/>
    <w:rsid w:val="00314A56"/>
    <w:rsid w:val="003177E3"/>
    <w:rsid w:val="00333328"/>
    <w:rsid w:val="00333D68"/>
    <w:rsid w:val="00343A3C"/>
    <w:rsid w:val="003463AD"/>
    <w:rsid w:val="003548EA"/>
    <w:rsid w:val="00357E4E"/>
    <w:rsid w:val="00361BCA"/>
    <w:rsid w:val="003711EE"/>
    <w:rsid w:val="003739AB"/>
    <w:rsid w:val="00373D2F"/>
    <w:rsid w:val="00374F38"/>
    <w:rsid w:val="003756BA"/>
    <w:rsid w:val="00377382"/>
    <w:rsid w:val="00382109"/>
    <w:rsid w:val="00393443"/>
    <w:rsid w:val="003A17E2"/>
    <w:rsid w:val="003A7774"/>
    <w:rsid w:val="003B0287"/>
    <w:rsid w:val="003B497D"/>
    <w:rsid w:val="003B4C48"/>
    <w:rsid w:val="003B62A1"/>
    <w:rsid w:val="003C316A"/>
    <w:rsid w:val="003C3641"/>
    <w:rsid w:val="003C3692"/>
    <w:rsid w:val="003C452A"/>
    <w:rsid w:val="003C4C60"/>
    <w:rsid w:val="003C7358"/>
    <w:rsid w:val="003D1A80"/>
    <w:rsid w:val="003D6D66"/>
    <w:rsid w:val="003D73DE"/>
    <w:rsid w:val="003E61F6"/>
    <w:rsid w:val="003E668F"/>
    <w:rsid w:val="003F04BD"/>
    <w:rsid w:val="003F079D"/>
    <w:rsid w:val="003F0D93"/>
    <w:rsid w:val="003F0EDF"/>
    <w:rsid w:val="003F2F5F"/>
    <w:rsid w:val="003F7169"/>
    <w:rsid w:val="00400BDA"/>
    <w:rsid w:val="00401C94"/>
    <w:rsid w:val="0040225A"/>
    <w:rsid w:val="004029C2"/>
    <w:rsid w:val="004059BA"/>
    <w:rsid w:val="00407537"/>
    <w:rsid w:val="00410052"/>
    <w:rsid w:val="00410921"/>
    <w:rsid w:val="00415A6A"/>
    <w:rsid w:val="004165BD"/>
    <w:rsid w:val="00417247"/>
    <w:rsid w:val="0042220D"/>
    <w:rsid w:val="0042704E"/>
    <w:rsid w:val="00431936"/>
    <w:rsid w:val="0043377A"/>
    <w:rsid w:val="00433A59"/>
    <w:rsid w:val="004379B6"/>
    <w:rsid w:val="0044428E"/>
    <w:rsid w:val="00446465"/>
    <w:rsid w:val="004478E7"/>
    <w:rsid w:val="00460D54"/>
    <w:rsid w:val="00461D3E"/>
    <w:rsid w:val="0046271D"/>
    <w:rsid w:val="00465507"/>
    <w:rsid w:val="004706CC"/>
    <w:rsid w:val="00472971"/>
    <w:rsid w:val="00472EF8"/>
    <w:rsid w:val="004758A8"/>
    <w:rsid w:val="0048070A"/>
    <w:rsid w:val="004838D0"/>
    <w:rsid w:val="00487654"/>
    <w:rsid w:val="004A2A47"/>
    <w:rsid w:val="004A31DB"/>
    <w:rsid w:val="004B1735"/>
    <w:rsid w:val="004B5774"/>
    <w:rsid w:val="004B75AC"/>
    <w:rsid w:val="004C16CF"/>
    <w:rsid w:val="004C3644"/>
    <w:rsid w:val="004D0781"/>
    <w:rsid w:val="004D12DD"/>
    <w:rsid w:val="004D2006"/>
    <w:rsid w:val="004D368B"/>
    <w:rsid w:val="004E1969"/>
    <w:rsid w:val="004E5778"/>
    <w:rsid w:val="004E7ED8"/>
    <w:rsid w:val="004F248D"/>
    <w:rsid w:val="004F3E97"/>
    <w:rsid w:val="00500BC6"/>
    <w:rsid w:val="0050376D"/>
    <w:rsid w:val="00512C25"/>
    <w:rsid w:val="00514644"/>
    <w:rsid w:val="00522D00"/>
    <w:rsid w:val="00523778"/>
    <w:rsid w:val="00523CB7"/>
    <w:rsid w:val="00525969"/>
    <w:rsid w:val="005274FF"/>
    <w:rsid w:val="005302CB"/>
    <w:rsid w:val="00534BDA"/>
    <w:rsid w:val="0054458F"/>
    <w:rsid w:val="00544ACA"/>
    <w:rsid w:val="00545EBC"/>
    <w:rsid w:val="005473C9"/>
    <w:rsid w:val="0055434C"/>
    <w:rsid w:val="005569B2"/>
    <w:rsid w:val="00561D80"/>
    <w:rsid w:val="00570903"/>
    <w:rsid w:val="00573702"/>
    <w:rsid w:val="0058157E"/>
    <w:rsid w:val="00586325"/>
    <w:rsid w:val="00587579"/>
    <w:rsid w:val="00591283"/>
    <w:rsid w:val="00597E18"/>
    <w:rsid w:val="005A61CE"/>
    <w:rsid w:val="005A699D"/>
    <w:rsid w:val="005A7E5A"/>
    <w:rsid w:val="005B1285"/>
    <w:rsid w:val="005B1410"/>
    <w:rsid w:val="005B431B"/>
    <w:rsid w:val="005B5B13"/>
    <w:rsid w:val="005C19E7"/>
    <w:rsid w:val="005C4FB3"/>
    <w:rsid w:val="005C7E12"/>
    <w:rsid w:val="005D4A40"/>
    <w:rsid w:val="005D57C7"/>
    <w:rsid w:val="005E493B"/>
    <w:rsid w:val="005F2951"/>
    <w:rsid w:val="00600F14"/>
    <w:rsid w:val="0060621C"/>
    <w:rsid w:val="00611C33"/>
    <w:rsid w:val="0061592E"/>
    <w:rsid w:val="00621807"/>
    <w:rsid w:val="00624DDC"/>
    <w:rsid w:val="006250B8"/>
    <w:rsid w:val="00625138"/>
    <w:rsid w:val="006253B6"/>
    <w:rsid w:val="006256A1"/>
    <w:rsid w:val="006257ED"/>
    <w:rsid w:val="00625C49"/>
    <w:rsid w:val="0062686E"/>
    <w:rsid w:val="00627057"/>
    <w:rsid w:val="00630B30"/>
    <w:rsid w:val="00631657"/>
    <w:rsid w:val="006345D7"/>
    <w:rsid w:val="00644BA0"/>
    <w:rsid w:val="006472CD"/>
    <w:rsid w:val="00650591"/>
    <w:rsid w:val="006506DE"/>
    <w:rsid w:val="00651FF6"/>
    <w:rsid w:val="0067045B"/>
    <w:rsid w:val="00672843"/>
    <w:rsid w:val="006819AF"/>
    <w:rsid w:val="00681D85"/>
    <w:rsid w:val="00681EC9"/>
    <w:rsid w:val="0068303E"/>
    <w:rsid w:val="0068383E"/>
    <w:rsid w:val="00683BC5"/>
    <w:rsid w:val="00690801"/>
    <w:rsid w:val="00694713"/>
    <w:rsid w:val="00696383"/>
    <w:rsid w:val="006A25E2"/>
    <w:rsid w:val="006A384A"/>
    <w:rsid w:val="006A4D02"/>
    <w:rsid w:val="006A4DFE"/>
    <w:rsid w:val="006A6972"/>
    <w:rsid w:val="006B01BF"/>
    <w:rsid w:val="006B1BF9"/>
    <w:rsid w:val="006B31DA"/>
    <w:rsid w:val="006B53F1"/>
    <w:rsid w:val="006B6037"/>
    <w:rsid w:val="006C0E56"/>
    <w:rsid w:val="006C6286"/>
    <w:rsid w:val="006D0459"/>
    <w:rsid w:val="006D24BD"/>
    <w:rsid w:val="006D37ED"/>
    <w:rsid w:val="006D3C83"/>
    <w:rsid w:val="006D6F65"/>
    <w:rsid w:val="006E4F82"/>
    <w:rsid w:val="006E507B"/>
    <w:rsid w:val="006E6F31"/>
    <w:rsid w:val="00710600"/>
    <w:rsid w:val="00710B42"/>
    <w:rsid w:val="0071270E"/>
    <w:rsid w:val="00713390"/>
    <w:rsid w:val="0071432A"/>
    <w:rsid w:val="00715FE9"/>
    <w:rsid w:val="00716382"/>
    <w:rsid w:val="0071740C"/>
    <w:rsid w:val="00717BDC"/>
    <w:rsid w:val="0072072F"/>
    <w:rsid w:val="00723A28"/>
    <w:rsid w:val="007261D4"/>
    <w:rsid w:val="0073032A"/>
    <w:rsid w:val="00736B62"/>
    <w:rsid w:val="007379D5"/>
    <w:rsid w:val="00746542"/>
    <w:rsid w:val="00751823"/>
    <w:rsid w:val="00753C30"/>
    <w:rsid w:val="00754A70"/>
    <w:rsid w:val="007558BC"/>
    <w:rsid w:val="00761179"/>
    <w:rsid w:val="00764C85"/>
    <w:rsid w:val="00765200"/>
    <w:rsid w:val="00767005"/>
    <w:rsid w:val="00767D6E"/>
    <w:rsid w:val="0077214E"/>
    <w:rsid w:val="0077553C"/>
    <w:rsid w:val="00776A62"/>
    <w:rsid w:val="007810AC"/>
    <w:rsid w:val="00783339"/>
    <w:rsid w:val="00792653"/>
    <w:rsid w:val="00793224"/>
    <w:rsid w:val="00793E3E"/>
    <w:rsid w:val="007A29C5"/>
    <w:rsid w:val="007B6CA2"/>
    <w:rsid w:val="007B6FFF"/>
    <w:rsid w:val="007C2C69"/>
    <w:rsid w:val="007C2EE0"/>
    <w:rsid w:val="007C6134"/>
    <w:rsid w:val="007C7B4B"/>
    <w:rsid w:val="007E3FBD"/>
    <w:rsid w:val="007F09FA"/>
    <w:rsid w:val="00800F98"/>
    <w:rsid w:val="00806413"/>
    <w:rsid w:val="00811406"/>
    <w:rsid w:val="008146A6"/>
    <w:rsid w:val="00823428"/>
    <w:rsid w:val="008317B2"/>
    <w:rsid w:val="00834B42"/>
    <w:rsid w:val="008365A4"/>
    <w:rsid w:val="008369BA"/>
    <w:rsid w:val="00840D32"/>
    <w:rsid w:val="00841961"/>
    <w:rsid w:val="00843933"/>
    <w:rsid w:val="00850F4C"/>
    <w:rsid w:val="0085488F"/>
    <w:rsid w:val="00864C1F"/>
    <w:rsid w:val="00867E29"/>
    <w:rsid w:val="00870FA1"/>
    <w:rsid w:val="00873A11"/>
    <w:rsid w:val="008751D6"/>
    <w:rsid w:val="00875220"/>
    <w:rsid w:val="00876C37"/>
    <w:rsid w:val="00885A27"/>
    <w:rsid w:val="00887332"/>
    <w:rsid w:val="00887E4A"/>
    <w:rsid w:val="00891CD9"/>
    <w:rsid w:val="00892D7A"/>
    <w:rsid w:val="008A6F85"/>
    <w:rsid w:val="008A7881"/>
    <w:rsid w:val="008B31D7"/>
    <w:rsid w:val="008B390E"/>
    <w:rsid w:val="008B4741"/>
    <w:rsid w:val="008C2DDD"/>
    <w:rsid w:val="008C64D2"/>
    <w:rsid w:val="008D105A"/>
    <w:rsid w:val="008D1705"/>
    <w:rsid w:val="008D3E97"/>
    <w:rsid w:val="008E0239"/>
    <w:rsid w:val="008E407F"/>
    <w:rsid w:val="008E4718"/>
    <w:rsid w:val="008F2446"/>
    <w:rsid w:val="00901040"/>
    <w:rsid w:val="00905592"/>
    <w:rsid w:val="009077D2"/>
    <w:rsid w:val="00910F4F"/>
    <w:rsid w:val="00923F25"/>
    <w:rsid w:val="009321C1"/>
    <w:rsid w:val="00937926"/>
    <w:rsid w:val="00937CF8"/>
    <w:rsid w:val="009421D2"/>
    <w:rsid w:val="00942D33"/>
    <w:rsid w:val="009460A4"/>
    <w:rsid w:val="00946D8B"/>
    <w:rsid w:val="00954002"/>
    <w:rsid w:val="009572AC"/>
    <w:rsid w:val="00957378"/>
    <w:rsid w:val="00961D14"/>
    <w:rsid w:val="00963503"/>
    <w:rsid w:val="00963AD0"/>
    <w:rsid w:val="00963BE5"/>
    <w:rsid w:val="00965DBD"/>
    <w:rsid w:val="00970082"/>
    <w:rsid w:val="00971944"/>
    <w:rsid w:val="00972FFF"/>
    <w:rsid w:val="0097447B"/>
    <w:rsid w:val="009745BE"/>
    <w:rsid w:val="0097693D"/>
    <w:rsid w:val="00976CFD"/>
    <w:rsid w:val="00977ADC"/>
    <w:rsid w:val="009815C6"/>
    <w:rsid w:val="00983983"/>
    <w:rsid w:val="00991A8E"/>
    <w:rsid w:val="00994423"/>
    <w:rsid w:val="009956E7"/>
    <w:rsid w:val="00996201"/>
    <w:rsid w:val="009A3344"/>
    <w:rsid w:val="009A39E1"/>
    <w:rsid w:val="009A3AD8"/>
    <w:rsid w:val="009A47D4"/>
    <w:rsid w:val="009A6954"/>
    <w:rsid w:val="009A6EE8"/>
    <w:rsid w:val="009A7704"/>
    <w:rsid w:val="009B0F58"/>
    <w:rsid w:val="009B237D"/>
    <w:rsid w:val="009B3DFB"/>
    <w:rsid w:val="009C3380"/>
    <w:rsid w:val="009C71CD"/>
    <w:rsid w:val="009D35C6"/>
    <w:rsid w:val="009D4E1E"/>
    <w:rsid w:val="009E6170"/>
    <w:rsid w:val="009E6619"/>
    <w:rsid w:val="009E7E38"/>
    <w:rsid w:val="009F265B"/>
    <w:rsid w:val="009F3B52"/>
    <w:rsid w:val="009F482C"/>
    <w:rsid w:val="009F68DB"/>
    <w:rsid w:val="00A03E3F"/>
    <w:rsid w:val="00A1108E"/>
    <w:rsid w:val="00A2095F"/>
    <w:rsid w:val="00A27CD0"/>
    <w:rsid w:val="00A360D3"/>
    <w:rsid w:val="00A362B6"/>
    <w:rsid w:val="00A36EC1"/>
    <w:rsid w:val="00A405C6"/>
    <w:rsid w:val="00A4178E"/>
    <w:rsid w:val="00A42478"/>
    <w:rsid w:val="00A464DD"/>
    <w:rsid w:val="00A47FCB"/>
    <w:rsid w:val="00A53D45"/>
    <w:rsid w:val="00A54D96"/>
    <w:rsid w:val="00A5699F"/>
    <w:rsid w:val="00A614F3"/>
    <w:rsid w:val="00A62705"/>
    <w:rsid w:val="00A64E62"/>
    <w:rsid w:val="00A6777C"/>
    <w:rsid w:val="00A679E9"/>
    <w:rsid w:val="00A67DFF"/>
    <w:rsid w:val="00A71475"/>
    <w:rsid w:val="00A714DC"/>
    <w:rsid w:val="00A7179C"/>
    <w:rsid w:val="00A72893"/>
    <w:rsid w:val="00A761CB"/>
    <w:rsid w:val="00A804FF"/>
    <w:rsid w:val="00A81133"/>
    <w:rsid w:val="00A84087"/>
    <w:rsid w:val="00A84EBE"/>
    <w:rsid w:val="00A85701"/>
    <w:rsid w:val="00A90B7B"/>
    <w:rsid w:val="00A93021"/>
    <w:rsid w:val="00A9342A"/>
    <w:rsid w:val="00AA1645"/>
    <w:rsid w:val="00AA61FA"/>
    <w:rsid w:val="00AA6C68"/>
    <w:rsid w:val="00AA7481"/>
    <w:rsid w:val="00AC05C0"/>
    <w:rsid w:val="00AD0190"/>
    <w:rsid w:val="00AD0344"/>
    <w:rsid w:val="00AD09BC"/>
    <w:rsid w:val="00AD3261"/>
    <w:rsid w:val="00AD3C95"/>
    <w:rsid w:val="00AD3DE0"/>
    <w:rsid w:val="00AD4355"/>
    <w:rsid w:val="00AD4D1A"/>
    <w:rsid w:val="00AD5834"/>
    <w:rsid w:val="00AE305B"/>
    <w:rsid w:val="00AE362B"/>
    <w:rsid w:val="00AE3F5F"/>
    <w:rsid w:val="00AE5E4A"/>
    <w:rsid w:val="00AE6DE6"/>
    <w:rsid w:val="00AF04E2"/>
    <w:rsid w:val="00AF345F"/>
    <w:rsid w:val="00B042A4"/>
    <w:rsid w:val="00B13DC4"/>
    <w:rsid w:val="00B146C7"/>
    <w:rsid w:val="00B1527A"/>
    <w:rsid w:val="00B17B7C"/>
    <w:rsid w:val="00B20DD1"/>
    <w:rsid w:val="00B21EB6"/>
    <w:rsid w:val="00B23277"/>
    <w:rsid w:val="00B23A44"/>
    <w:rsid w:val="00B245AD"/>
    <w:rsid w:val="00B2576A"/>
    <w:rsid w:val="00B3090D"/>
    <w:rsid w:val="00B32DC7"/>
    <w:rsid w:val="00B35426"/>
    <w:rsid w:val="00B35709"/>
    <w:rsid w:val="00B36543"/>
    <w:rsid w:val="00B4182B"/>
    <w:rsid w:val="00B41962"/>
    <w:rsid w:val="00B44D23"/>
    <w:rsid w:val="00B50B4B"/>
    <w:rsid w:val="00B53294"/>
    <w:rsid w:val="00B55E54"/>
    <w:rsid w:val="00B56589"/>
    <w:rsid w:val="00B57DAD"/>
    <w:rsid w:val="00B60120"/>
    <w:rsid w:val="00B63C47"/>
    <w:rsid w:val="00B64D05"/>
    <w:rsid w:val="00B70460"/>
    <w:rsid w:val="00B706F2"/>
    <w:rsid w:val="00B73EA6"/>
    <w:rsid w:val="00B8574A"/>
    <w:rsid w:val="00B91F45"/>
    <w:rsid w:val="00B92E64"/>
    <w:rsid w:val="00B9441B"/>
    <w:rsid w:val="00B94DC9"/>
    <w:rsid w:val="00B96E7B"/>
    <w:rsid w:val="00B96EE7"/>
    <w:rsid w:val="00BB18F8"/>
    <w:rsid w:val="00BB2567"/>
    <w:rsid w:val="00BB2925"/>
    <w:rsid w:val="00BB4BF8"/>
    <w:rsid w:val="00BB5D35"/>
    <w:rsid w:val="00BB7CE3"/>
    <w:rsid w:val="00BC51DE"/>
    <w:rsid w:val="00BD42B1"/>
    <w:rsid w:val="00BD702B"/>
    <w:rsid w:val="00BD78BD"/>
    <w:rsid w:val="00BD7B78"/>
    <w:rsid w:val="00BE18AE"/>
    <w:rsid w:val="00BE371B"/>
    <w:rsid w:val="00BE489D"/>
    <w:rsid w:val="00BE5E31"/>
    <w:rsid w:val="00BE773B"/>
    <w:rsid w:val="00BF14A3"/>
    <w:rsid w:val="00BF151B"/>
    <w:rsid w:val="00BF39DC"/>
    <w:rsid w:val="00C01DCA"/>
    <w:rsid w:val="00C02DEB"/>
    <w:rsid w:val="00C05352"/>
    <w:rsid w:val="00C1598E"/>
    <w:rsid w:val="00C20728"/>
    <w:rsid w:val="00C214C2"/>
    <w:rsid w:val="00C23197"/>
    <w:rsid w:val="00C25C64"/>
    <w:rsid w:val="00C275CC"/>
    <w:rsid w:val="00C32404"/>
    <w:rsid w:val="00C36849"/>
    <w:rsid w:val="00C62BCA"/>
    <w:rsid w:val="00C72807"/>
    <w:rsid w:val="00C73360"/>
    <w:rsid w:val="00C74628"/>
    <w:rsid w:val="00C74E93"/>
    <w:rsid w:val="00C81BE4"/>
    <w:rsid w:val="00C84531"/>
    <w:rsid w:val="00C84BE9"/>
    <w:rsid w:val="00C86CB2"/>
    <w:rsid w:val="00C87EE2"/>
    <w:rsid w:val="00C91C71"/>
    <w:rsid w:val="00C95126"/>
    <w:rsid w:val="00C95B5C"/>
    <w:rsid w:val="00CA57B8"/>
    <w:rsid w:val="00CA641F"/>
    <w:rsid w:val="00CA72A5"/>
    <w:rsid w:val="00CB23ED"/>
    <w:rsid w:val="00CB4287"/>
    <w:rsid w:val="00CC07BF"/>
    <w:rsid w:val="00CC0C71"/>
    <w:rsid w:val="00CC160E"/>
    <w:rsid w:val="00CC4651"/>
    <w:rsid w:val="00CC4B0C"/>
    <w:rsid w:val="00CC5B5E"/>
    <w:rsid w:val="00CD01E7"/>
    <w:rsid w:val="00CD1417"/>
    <w:rsid w:val="00CD3530"/>
    <w:rsid w:val="00CD5200"/>
    <w:rsid w:val="00CD5574"/>
    <w:rsid w:val="00CE018E"/>
    <w:rsid w:val="00CE7A4A"/>
    <w:rsid w:val="00CF09DB"/>
    <w:rsid w:val="00CF315D"/>
    <w:rsid w:val="00D0051E"/>
    <w:rsid w:val="00D02C7A"/>
    <w:rsid w:val="00D11C48"/>
    <w:rsid w:val="00D1343F"/>
    <w:rsid w:val="00D13AA8"/>
    <w:rsid w:val="00D13EB6"/>
    <w:rsid w:val="00D142CA"/>
    <w:rsid w:val="00D15184"/>
    <w:rsid w:val="00D2285A"/>
    <w:rsid w:val="00D239B5"/>
    <w:rsid w:val="00D32B72"/>
    <w:rsid w:val="00D34BD5"/>
    <w:rsid w:val="00D365C0"/>
    <w:rsid w:val="00D4033C"/>
    <w:rsid w:val="00D45504"/>
    <w:rsid w:val="00D50299"/>
    <w:rsid w:val="00D51337"/>
    <w:rsid w:val="00D5346A"/>
    <w:rsid w:val="00D55767"/>
    <w:rsid w:val="00D6237C"/>
    <w:rsid w:val="00D67AB2"/>
    <w:rsid w:val="00D71BA0"/>
    <w:rsid w:val="00D749DF"/>
    <w:rsid w:val="00D816F6"/>
    <w:rsid w:val="00D82755"/>
    <w:rsid w:val="00D82E67"/>
    <w:rsid w:val="00D83067"/>
    <w:rsid w:val="00D831AC"/>
    <w:rsid w:val="00D9375F"/>
    <w:rsid w:val="00D95140"/>
    <w:rsid w:val="00D97926"/>
    <w:rsid w:val="00DA1B5B"/>
    <w:rsid w:val="00DA2C9C"/>
    <w:rsid w:val="00DA3557"/>
    <w:rsid w:val="00DA4701"/>
    <w:rsid w:val="00DA63ED"/>
    <w:rsid w:val="00DB25F0"/>
    <w:rsid w:val="00DB53FB"/>
    <w:rsid w:val="00DC24FA"/>
    <w:rsid w:val="00DC3C44"/>
    <w:rsid w:val="00DC65F2"/>
    <w:rsid w:val="00DC70EA"/>
    <w:rsid w:val="00DC7876"/>
    <w:rsid w:val="00DC7DD5"/>
    <w:rsid w:val="00DE3ED7"/>
    <w:rsid w:val="00DE5959"/>
    <w:rsid w:val="00DF0651"/>
    <w:rsid w:val="00DF1291"/>
    <w:rsid w:val="00DF15DA"/>
    <w:rsid w:val="00DF28F1"/>
    <w:rsid w:val="00DF46B3"/>
    <w:rsid w:val="00DF7752"/>
    <w:rsid w:val="00E000EC"/>
    <w:rsid w:val="00E1392C"/>
    <w:rsid w:val="00E14CF4"/>
    <w:rsid w:val="00E21663"/>
    <w:rsid w:val="00E22AC6"/>
    <w:rsid w:val="00E24830"/>
    <w:rsid w:val="00E3155F"/>
    <w:rsid w:val="00E318A6"/>
    <w:rsid w:val="00E328FE"/>
    <w:rsid w:val="00E41C62"/>
    <w:rsid w:val="00E41EE9"/>
    <w:rsid w:val="00E461D4"/>
    <w:rsid w:val="00E51BAF"/>
    <w:rsid w:val="00E53456"/>
    <w:rsid w:val="00E574A4"/>
    <w:rsid w:val="00E607E6"/>
    <w:rsid w:val="00E62285"/>
    <w:rsid w:val="00E62819"/>
    <w:rsid w:val="00E71E25"/>
    <w:rsid w:val="00E751D0"/>
    <w:rsid w:val="00E75D57"/>
    <w:rsid w:val="00E77056"/>
    <w:rsid w:val="00E80588"/>
    <w:rsid w:val="00E9045F"/>
    <w:rsid w:val="00E9407F"/>
    <w:rsid w:val="00E96AAF"/>
    <w:rsid w:val="00EA0D4F"/>
    <w:rsid w:val="00EA30C5"/>
    <w:rsid w:val="00EA405B"/>
    <w:rsid w:val="00EA4C6C"/>
    <w:rsid w:val="00EB48B9"/>
    <w:rsid w:val="00EB4C26"/>
    <w:rsid w:val="00EB6134"/>
    <w:rsid w:val="00EC00E9"/>
    <w:rsid w:val="00EC1A6C"/>
    <w:rsid w:val="00EC4233"/>
    <w:rsid w:val="00EC5DE7"/>
    <w:rsid w:val="00ED3353"/>
    <w:rsid w:val="00ED35C7"/>
    <w:rsid w:val="00ED361A"/>
    <w:rsid w:val="00ED394A"/>
    <w:rsid w:val="00ED7509"/>
    <w:rsid w:val="00EE38AF"/>
    <w:rsid w:val="00EE3D03"/>
    <w:rsid w:val="00EF254B"/>
    <w:rsid w:val="00EF4FF2"/>
    <w:rsid w:val="00EF71F4"/>
    <w:rsid w:val="00F071DE"/>
    <w:rsid w:val="00F12031"/>
    <w:rsid w:val="00F15F0D"/>
    <w:rsid w:val="00F234F7"/>
    <w:rsid w:val="00F265E4"/>
    <w:rsid w:val="00F338D9"/>
    <w:rsid w:val="00F4184E"/>
    <w:rsid w:val="00F42246"/>
    <w:rsid w:val="00F60B89"/>
    <w:rsid w:val="00F6185B"/>
    <w:rsid w:val="00F63955"/>
    <w:rsid w:val="00F63CF3"/>
    <w:rsid w:val="00F64561"/>
    <w:rsid w:val="00F74630"/>
    <w:rsid w:val="00F76C3A"/>
    <w:rsid w:val="00F77F7C"/>
    <w:rsid w:val="00F8348A"/>
    <w:rsid w:val="00F85D35"/>
    <w:rsid w:val="00F862E6"/>
    <w:rsid w:val="00F869EC"/>
    <w:rsid w:val="00F87989"/>
    <w:rsid w:val="00F908C1"/>
    <w:rsid w:val="00F9122A"/>
    <w:rsid w:val="00F917E5"/>
    <w:rsid w:val="00F96C23"/>
    <w:rsid w:val="00FA2AAD"/>
    <w:rsid w:val="00FA2C40"/>
    <w:rsid w:val="00FA6D2C"/>
    <w:rsid w:val="00FB38C2"/>
    <w:rsid w:val="00FB44C8"/>
    <w:rsid w:val="00FB5BF6"/>
    <w:rsid w:val="00FB7996"/>
    <w:rsid w:val="00FB7C24"/>
    <w:rsid w:val="00FC6E60"/>
    <w:rsid w:val="00FC779A"/>
    <w:rsid w:val="00FD1360"/>
    <w:rsid w:val="00FD37C4"/>
    <w:rsid w:val="00FD4D84"/>
    <w:rsid w:val="00FD6896"/>
    <w:rsid w:val="00FD7576"/>
    <w:rsid w:val="00FE12D9"/>
    <w:rsid w:val="00FE2ED7"/>
    <w:rsid w:val="00FE5A26"/>
    <w:rsid w:val="00FE65D5"/>
    <w:rsid w:val="00FE6C52"/>
    <w:rsid w:val="00FF217A"/>
    <w:rsid w:val="00FF40CF"/>
    <w:rsid w:val="00FF5C51"/>
  </w:rsids>
  <w:docVars>
    <w:docVar w:name="EN.InstantFormat" w:val="&lt;ENInstantFormat&gt;&lt;Enabled&gt;1&lt;/Enabled&gt;&lt;ScanUnformatted&gt;1&lt;/ScanUnformatted&gt;&lt;ScanChanges&gt;1&lt;/ScanChanges&gt;&lt;Suspended&gt;1&lt;/Suspended&gt;&lt;/ENInstantFormat&gt;"/>
    <w:docVar w:name="EN.Layout" w:val="&lt;ENLayout&gt;&lt;Style&gt;APA 7th_2022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tfa9xx5tfvtuervs4vw5t8ef9pdvwrf2rr&quot;&gt;NSCAW_MasterLibrary&lt;record-ids&gt;&lt;item&gt;1940&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4E848D7E-B615-4BEF-9EAF-D0F4B07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8BC"/>
    <w:rPr>
      <w:rFonts w:ascii="Arial" w:hAnsi="Arial"/>
    </w:rPr>
  </w:style>
  <w:style w:type="paragraph" w:styleId="Heading3">
    <w:name w:val="heading 3"/>
    <w:basedOn w:val="Normal"/>
    <w:next w:val="Normal"/>
    <w:link w:val="Heading3Char"/>
    <w:uiPriority w:val="9"/>
    <w:unhideWhenUsed/>
    <w:qFormat/>
    <w:rsid w:val="00ED394A"/>
    <w:pPr>
      <w:keepNext/>
      <w:keepLines/>
      <w:spacing w:before="240" w:after="240" w:line="259" w:lineRule="auto"/>
      <w:ind w:left="720" w:hanging="720"/>
      <w:outlineLvl w:val="2"/>
    </w:pPr>
    <w:rPr>
      <w:rFonts w:eastAsiaTheme="majorEastAsia" w:cstheme="majorBidi"/>
      <w:b/>
      <w:color w:val="243F60" w:themeColor="accent1" w:themeShade="7F"/>
      <w:sz w:val="26"/>
      <w:szCs w:val="24"/>
    </w:rPr>
  </w:style>
  <w:style w:type="paragraph" w:styleId="Heading4">
    <w:name w:val="heading 4"/>
    <w:basedOn w:val="Normal"/>
    <w:next w:val="Normal"/>
    <w:link w:val="Heading4Char"/>
    <w:uiPriority w:val="9"/>
    <w:unhideWhenUsed/>
    <w:qFormat/>
    <w:rsid w:val="006908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214C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Primary Bullet Lis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uiPriority w:val="9"/>
    <w:rsid w:val="00ED394A"/>
    <w:rPr>
      <w:rFonts w:ascii="Arial" w:hAnsi="Arial" w:eastAsiaTheme="majorEastAsia" w:cstheme="majorBidi"/>
      <w:b/>
      <w:color w:val="243F60" w:themeColor="accent1" w:themeShade="7F"/>
      <w:sz w:val="26"/>
      <w:szCs w:val="24"/>
    </w:rPr>
  </w:style>
  <w:style w:type="paragraph" w:customStyle="1" w:styleId="pf0">
    <w:name w:val="pf0"/>
    <w:basedOn w:val="Normal"/>
    <w:rsid w:val="00E940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9407F"/>
    <w:rPr>
      <w:rFonts w:ascii="Segoe UI" w:hAnsi="Segoe UI" w:cs="Segoe UI" w:hint="default"/>
      <w:sz w:val="18"/>
      <w:szCs w:val="18"/>
    </w:rPr>
  </w:style>
  <w:style w:type="paragraph" w:styleId="BodyText">
    <w:name w:val="Body Text"/>
    <w:basedOn w:val="Normal"/>
    <w:link w:val="BodyTextChar"/>
    <w:uiPriority w:val="1"/>
    <w:qFormat/>
    <w:rsid w:val="00005029"/>
    <w:pPr>
      <w:widowControl w:val="0"/>
      <w:autoSpaceDE w:val="0"/>
      <w:autoSpaceDN w:val="0"/>
      <w:adjustRightInd w:val="0"/>
      <w:spacing w:before="120" w:after="0" w:line="240" w:lineRule="auto"/>
      <w:ind w:left="119"/>
    </w:pPr>
    <w:rPr>
      <w:rFonts w:ascii="Calibri" w:eastAsia="Times New Roman" w:hAnsi="Calibri" w:cs="Calibri"/>
      <w:sz w:val="24"/>
      <w:szCs w:val="24"/>
    </w:rPr>
  </w:style>
  <w:style w:type="character" w:customStyle="1" w:styleId="BodyTextChar">
    <w:name w:val="Body Text Char"/>
    <w:basedOn w:val="DefaultParagraphFont"/>
    <w:link w:val="BodyText"/>
    <w:uiPriority w:val="1"/>
    <w:rsid w:val="00005029"/>
    <w:rPr>
      <w:rFonts w:ascii="Calibri" w:eastAsia="Times New Roman" w:hAnsi="Calibri" w:cs="Calibri"/>
      <w:sz w:val="24"/>
      <w:szCs w:val="24"/>
    </w:rPr>
  </w:style>
  <w:style w:type="paragraph" w:customStyle="1" w:styleId="table-numbers">
    <w:name w:val="table-numbers"/>
    <w:basedOn w:val="Normal"/>
    <w:rsid w:val="00005029"/>
    <w:pPr>
      <w:numPr>
        <w:numId w:val="1"/>
      </w:numPr>
      <w:spacing w:before="60" w:after="60" w:line="240" w:lineRule="auto"/>
    </w:pPr>
    <w:rPr>
      <w:rFonts w:eastAsia="SimSun" w:cs="Times New Roman"/>
      <w:sz w:val="18"/>
      <w:lang w:eastAsia="zh-CN"/>
    </w:rPr>
  </w:style>
  <w:style w:type="paragraph" w:customStyle="1" w:styleId="table-numbers2nd">
    <w:name w:val="table-numbers_2nd"/>
    <w:basedOn w:val="table-numbers"/>
    <w:rsid w:val="00005029"/>
    <w:pPr>
      <w:numPr>
        <w:ilvl w:val="1"/>
      </w:numPr>
    </w:pPr>
  </w:style>
  <w:style w:type="paragraph" w:customStyle="1" w:styleId="EndNoteBibliographyTitle">
    <w:name w:val="EndNote Bibliography Title"/>
    <w:basedOn w:val="Normal"/>
    <w:link w:val="EndNoteBibliographyTitleChar"/>
    <w:rsid w:val="00210EA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10EA5"/>
    <w:rPr>
      <w:rFonts w:ascii="Calibri" w:hAnsi="Calibri" w:cs="Calibri"/>
      <w:noProof/>
    </w:rPr>
  </w:style>
  <w:style w:type="paragraph" w:customStyle="1" w:styleId="EndNoteBibliography">
    <w:name w:val="EndNote Bibliography"/>
    <w:basedOn w:val="Normal"/>
    <w:link w:val="EndNoteBibliographyChar"/>
    <w:rsid w:val="00210EA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10EA5"/>
    <w:rPr>
      <w:rFonts w:ascii="Calibri" w:hAnsi="Calibri" w:cs="Calibri"/>
      <w:noProof/>
    </w:rPr>
  </w:style>
  <w:style w:type="character" w:styleId="UnresolvedMention">
    <w:name w:val="Unresolved Mention"/>
    <w:basedOn w:val="DefaultParagraphFont"/>
    <w:uiPriority w:val="99"/>
    <w:semiHidden/>
    <w:unhideWhenUsed/>
    <w:rsid w:val="00210EA5"/>
    <w:rPr>
      <w:color w:val="605E5C"/>
      <w:shd w:val="clear" w:color="auto" w:fill="E1DFDD"/>
    </w:rPr>
  </w:style>
  <w:style w:type="character" w:styleId="FollowedHyperlink">
    <w:name w:val="FollowedHyperlink"/>
    <w:basedOn w:val="DefaultParagraphFont"/>
    <w:uiPriority w:val="99"/>
    <w:semiHidden/>
    <w:unhideWhenUsed/>
    <w:rsid w:val="00210EA5"/>
    <w:rPr>
      <w:color w:val="800080" w:themeColor="followedHyperlink"/>
      <w:u w:val="single"/>
    </w:rPr>
  </w:style>
  <w:style w:type="character" w:customStyle="1" w:styleId="Heading4Char">
    <w:name w:val="Heading 4 Char"/>
    <w:basedOn w:val="DefaultParagraphFont"/>
    <w:link w:val="Heading4"/>
    <w:uiPriority w:val="9"/>
    <w:rsid w:val="00690801"/>
    <w:rPr>
      <w:rFonts w:asciiTheme="majorHAnsi" w:eastAsiaTheme="majorEastAsia" w:hAnsiTheme="majorHAnsi" w:cstheme="majorBidi"/>
      <w:i/>
      <w:iCs/>
      <w:color w:val="365F91" w:themeColor="accent1" w:themeShade="BF"/>
    </w:rPr>
  </w:style>
  <w:style w:type="paragraph" w:customStyle="1" w:styleId="pf1">
    <w:name w:val="pf1"/>
    <w:basedOn w:val="Normal"/>
    <w:rsid w:val="00410052"/>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cover-address">
    <w:name w:val="cover-address"/>
    <w:basedOn w:val="Normal"/>
    <w:rsid w:val="00433A59"/>
    <w:pPr>
      <w:spacing w:after="0" w:line="240" w:lineRule="auto"/>
      <w:contextualSpacing/>
      <w:jc w:val="right"/>
    </w:pPr>
    <w:rPr>
      <w:rFonts w:ascii="Verdana" w:eastAsia="SimSun" w:hAnsi="Verdana" w:cs="Times New Roman"/>
      <w:lang w:eastAsia="zh-CN"/>
    </w:rPr>
  </w:style>
  <w:style w:type="paragraph" w:customStyle="1" w:styleId="paragraph">
    <w:name w:val="paragraph"/>
    <w:basedOn w:val="Normal"/>
    <w:rsid w:val="00F23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34F7"/>
  </w:style>
  <w:style w:type="paragraph" w:customStyle="1" w:styleId="ExhibitRowHeader">
    <w:name w:val="Exhibit Row Header"/>
    <w:basedOn w:val="BodyText"/>
    <w:rsid w:val="00AE5E4A"/>
    <w:pPr>
      <w:widowControl/>
      <w:autoSpaceDE/>
      <w:autoSpaceDN/>
      <w:adjustRightInd/>
      <w:spacing w:before="20" w:after="20"/>
      <w:ind w:left="0"/>
      <w:jc w:val="center"/>
    </w:pPr>
    <w:rPr>
      <w:rFonts w:ascii="Arial" w:hAnsi="Arial" w:cs="Arial"/>
      <w:b/>
      <w:color w:val="F8F8F8"/>
      <w:sz w:val="20"/>
      <w:szCs w:val="20"/>
    </w:rPr>
  </w:style>
  <w:style w:type="paragraph" w:customStyle="1" w:styleId="ExhibitColumnHeader">
    <w:name w:val="Exhibit Column Header"/>
    <w:basedOn w:val="ExhibitRowHeader"/>
    <w:qFormat/>
    <w:rsid w:val="00AE5E4A"/>
    <w:rPr>
      <w:color w:val="000000" w:themeColor="text1"/>
    </w:rPr>
  </w:style>
  <w:style w:type="table" w:styleId="GridTable4Accent5">
    <w:name w:val="Grid Table 4 Accent 5"/>
    <w:basedOn w:val="TableNormal"/>
    <w:uiPriority w:val="49"/>
    <w:rsid w:val="00AE5E4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5Char">
    <w:name w:val="Heading 5 Char"/>
    <w:basedOn w:val="DefaultParagraphFont"/>
    <w:link w:val="Heading5"/>
    <w:uiPriority w:val="9"/>
    <w:rsid w:val="00C214C2"/>
    <w:rPr>
      <w:rFonts w:asciiTheme="majorHAnsi" w:eastAsiaTheme="majorEastAsia" w:hAnsiTheme="majorHAnsi" w:cstheme="majorBidi"/>
      <w:color w:val="365F91" w:themeColor="accent1" w:themeShade="BF"/>
    </w:rPr>
  </w:style>
  <w:style w:type="paragraph" w:customStyle="1" w:styleId="Normal0">
    <w:name w:val="[Normal]"/>
    <w:basedOn w:val="Normal"/>
    <w:rsid w:val="001254A3"/>
    <w:pPr>
      <w:autoSpaceDE w:val="0"/>
      <w:autoSpaceDN w:val="0"/>
      <w:spacing w:after="0" w:line="240" w:lineRule="auto"/>
    </w:pPr>
    <w:rPr>
      <w:rFonts w:eastAsia="MS PGothic" w:cs="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4d80f1cf-22c0-4e62-9bd5-e35868e47c6a"/>
    <ds:schemaRef ds:uri="e79bdf13-7dc6-4ba8-ac1d-34cd719aa756"/>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C3B71C2-5500-4FA7-A1EA-7C14B6D1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Harris, Sarah</cp:lastModifiedBy>
  <cp:revision>2</cp:revision>
  <dcterms:created xsi:type="dcterms:W3CDTF">2024-06-25T15:48:00Z</dcterms:created>
  <dcterms:modified xsi:type="dcterms:W3CDTF">2024-06-25T15:48:00Z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