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4D19F8" w:rsidRPr="009A08E7" w:rsidP="004D19F8" w14:paraId="0D95121B" w14:textId="77777777">
      <w:pPr>
        <w:pStyle w:val="ReportCover-Title"/>
        <w:spacing w:line="240" w:lineRule="auto"/>
        <w:jc w:val="center"/>
        <w:rPr>
          <w:rFonts w:ascii="Arial" w:eastAsia="Arial Unicode MS" w:hAnsi="Arial" w:cs="Arial"/>
          <w:noProof/>
          <w:color w:val="auto"/>
        </w:rPr>
      </w:pPr>
      <w:r w:rsidRPr="009A08E7">
        <w:rPr>
          <w:rFonts w:ascii="Arial" w:eastAsia="Arial Unicode MS" w:hAnsi="Arial" w:cs="Arial"/>
          <w:noProof/>
          <w:color w:val="auto"/>
        </w:rPr>
        <w:t>Center for Indigenous Research Collaborations and Learning in Home Visiting (CIRCLE-HV)</w:t>
      </w:r>
    </w:p>
    <w:p w:rsidR="00D51337" w:rsidRPr="00B13297" w:rsidP="00D51337" w14:paraId="0AD36610" w14:textId="6A096B69">
      <w:pPr>
        <w:pStyle w:val="ReportCover-Title"/>
        <w:jc w:val="center"/>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43704A4E">
      <w:pPr>
        <w:pStyle w:val="ReportCover-Date"/>
        <w:jc w:val="center"/>
        <w:rPr>
          <w:rFonts w:ascii="Arial" w:hAnsi="Arial" w:cs="Arial"/>
          <w:color w:val="auto"/>
        </w:rPr>
      </w:pPr>
      <w:r>
        <w:rPr>
          <w:rFonts w:ascii="Arial" w:hAnsi="Arial" w:cs="Arial"/>
          <w:color w:val="auto"/>
        </w:rPr>
        <w:t xml:space="preserve">December </w:t>
      </w:r>
      <w:r w:rsidR="0036305B">
        <w:rPr>
          <w:rFonts w:ascii="Arial" w:hAnsi="Arial" w:cs="Arial"/>
          <w:color w:val="auto"/>
        </w:rPr>
        <w:t>2025</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41623C6">
      <w:pPr>
        <w:spacing w:after="0" w:line="240" w:lineRule="auto"/>
        <w:jc w:val="center"/>
        <w:rPr>
          <w:rFonts w:ascii="Arial" w:hAnsi="Arial" w:cs="Arial"/>
        </w:rPr>
      </w:pPr>
      <w:r w:rsidRPr="59CADD6E">
        <w:rPr>
          <w:rFonts w:ascii="Arial" w:hAnsi="Arial" w:cs="Arial"/>
        </w:rPr>
        <w:t>Project Officers:</w:t>
      </w:r>
      <w:r w:rsidR="00C93756">
        <w:rPr>
          <w:rFonts w:ascii="Arial" w:hAnsi="Arial" w:cs="Arial"/>
        </w:rPr>
        <w:t xml:space="preserve"> </w:t>
      </w:r>
      <w:r w:rsidRPr="59CADD6E" w:rsidR="009176C4">
        <w:rPr>
          <w:rFonts w:ascii="Arial" w:hAnsi="Arial" w:cs="Arial"/>
        </w:rPr>
        <w:t>Nicole Denmark</w:t>
      </w:r>
      <w:r w:rsidR="00C93756">
        <w:rPr>
          <w:rFonts w:ascii="Arial" w:hAnsi="Arial" w:cs="Arial"/>
        </w:rPr>
        <w:t>,</w:t>
      </w:r>
      <w:r w:rsidRPr="59CADD6E" w:rsidR="24C80FBC">
        <w:rPr>
          <w:rFonts w:ascii="Arial" w:hAnsi="Arial" w:cs="Arial"/>
        </w:rPr>
        <w:t xml:space="preserve"> Aleta Meyer, Rebecca Hjelm</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BB2925" w:rsidP="0072072F" w14:paraId="36F663AB" w14:textId="11915934">
      <w:pPr>
        <w:spacing w:after="0" w:line="240" w:lineRule="auto"/>
      </w:pPr>
      <w:r>
        <w:t xml:space="preserve">This </w:t>
      </w:r>
      <w:r w:rsidR="0036493F">
        <w:t xml:space="preserve">formative </w:t>
      </w:r>
      <w:r>
        <w:t xml:space="preserve">data collection fulfills three study aims: (1) to identify the array of values influencing the delivery of home visiting to Indigenous families, (2) to identify priority home visiting outcomes and practices that </w:t>
      </w:r>
      <w:r w:rsidR="006B6C83">
        <w:t xml:space="preserve">may </w:t>
      </w:r>
      <w:r>
        <w:t>derive from these values, and (3) to understand how these values and priorities are centered in the delivery of home visiting to Indigenous families</w:t>
      </w:r>
      <w:r w:rsidR="00FA0224">
        <w:t>.</w:t>
      </w:r>
      <w:r>
        <w:t xml:space="preserve"> Data collection will include surveys and semi-structured interviews</w:t>
      </w:r>
      <w:r w:rsidR="00151CAF">
        <w:t xml:space="preserve"> at </w:t>
      </w:r>
      <w:r w:rsidR="1723E996">
        <w:t>seven</w:t>
      </w:r>
      <w:r w:rsidR="00151CAF">
        <w:t xml:space="preserve"> home visiting programs serving Indigenous families</w:t>
      </w:r>
      <w:r>
        <w:t xml:space="preserve">. This data collection is designed to </w:t>
      </w:r>
      <w:r w:rsidR="00757D18">
        <w:t xml:space="preserve">inform </w:t>
      </w:r>
      <w:r w:rsidR="00413D9E">
        <w:t>ACF’s understanding of what i</w:t>
      </w:r>
      <w:r w:rsidR="00174C1A">
        <w:t>s</w:t>
      </w:r>
      <w:r w:rsidR="00413D9E">
        <w:t xml:space="preserve"> most important </w:t>
      </w:r>
      <w:r w:rsidR="00186436">
        <w:t>for</w:t>
      </w:r>
      <w:r w:rsidR="00875870">
        <w:t xml:space="preserve"> </w:t>
      </w:r>
      <w:r w:rsidR="00186436">
        <w:t xml:space="preserve">programs </w:t>
      </w:r>
      <w:r w:rsidR="00491D5D">
        <w:t xml:space="preserve">that serve Indigenous families </w:t>
      </w:r>
      <w:r w:rsidR="00186436">
        <w:t>from the standpoint of families and staff</w:t>
      </w:r>
      <w:r w:rsidR="00875870">
        <w:t xml:space="preserve"> to </w:t>
      </w:r>
      <w:r w:rsidR="00FE7814">
        <w:t>ensure that ACF’s research is relevant</w:t>
      </w:r>
      <w:r w:rsidR="0047041C">
        <w:t xml:space="preserve"> to program improvement for Tribal </w:t>
      </w:r>
      <w:r w:rsidR="00491D5D">
        <w:t xml:space="preserve">MIECHV. </w:t>
      </w: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72072F" w:rsidP="0072072F" w14:paraId="6EAD90E1" w14:textId="168E7334">
      <w:pPr>
        <w:autoSpaceDE w:val="0"/>
        <w:autoSpaceDN w:val="0"/>
        <w:adjustRightInd w:val="0"/>
        <w:spacing w:after="0" w:line="240" w:lineRule="atLeast"/>
        <w:rPr>
          <w:rFonts w:eastAsia="Times New Roman" w:cstheme="minorHAnsi"/>
          <w:color w:val="000000"/>
        </w:rPr>
      </w:pPr>
      <w:r w:rsidRPr="70B6B475">
        <w:rPr>
          <w:rFonts w:eastAsia="Times New Roman"/>
          <w:color w:val="000000" w:themeColor="text1"/>
        </w:rPr>
        <w:t>This study is intended to present an internally valid description of values</w:t>
      </w:r>
      <w:r w:rsidR="00E37567">
        <w:rPr>
          <w:rFonts w:eastAsia="Times New Roman"/>
          <w:color w:val="000000" w:themeColor="text1"/>
        </w:rPr>
        <w:t xml:space="preserve">, prioritized outcomes and practices, </w:t>
      </w:r>
      <w:r w:rsidR="00AE5D02">
        <w:rPr>
          <w:rFonts w:eastAsia="Times New Roman"/>
          <w:color w:val="000000" w:themeColor="text1"/>
        </w:rPr>
        <w:t xml:space="preserve">and ways in which staff balance </w:t>
      </w:r>
      <w:r w:rsidR="002E63D7">
        <w:rPr>
          <w:rFonts w:eastAsia="Times New Roman"/>
          <w:color w:val="000000" w:themeColor="text1"/>
        </w:rPr>
        <w:t xml:space="preserve">differing priorities to meet </w:t>
      </w:r>
      <w:r w:rsidR="00E76F81">
        <w:rPr>
          <w:rFonts w:eastAsia="Times New Roman"/>
          <w:color w:val="000000" w:themeColor="text1"/>
        </w:rPr>
        <w:t xml:space="preserve">family and program needs within 7 specific home visiting programs. </w:t>
      </w:r>
      <w:r w:rsidRPr="70B6B475">
        <w:rPr>
          <w:rFonts w:eastAsia="Times New Roman"/>
          <w:color w:val="000000" w:themeColor="text1"/>
        </w:rPr>
        <w:t xml:space="preserve">It is not intended to promote statistical generalization to other programs or service populations. The study results and themes will be useful in informing </w:t>
      </w:r>
      <w:r w:rsidR="00757D18">
        <w:rPr>
          <w:rFonts w:eastAsia="Times New Roman"/>
          <w:color w:val="000000" w:themeColor="text1"/>
        </w:rPr>
        <w:t xml:space="preserve">future </w:t>
      </w:r>
      <w:r w:rsidRPr="70B6B475">
        <w:rPr>
          <w:rFonts w:eastAsia="Times New Roman"/>
          <w:color w:val="000000" w:themeColor="text1"/>
        </w:rPr>
        <w:t xml:space="preserve">federal </w:t>
      </w:r>
      <w:r w:rsidR="00757D18">
        <w:rPr>
          <w:rFonts w:eastAsia="Times New Roman"/>
          <w:color w:val="000000" w:themeColor="text1"/>
        </w:rPr>
        <w:t xml:space="preserve">research around </w:t>
      </w:r>
      <w:r w:rsidR="00883A9A">
        <w:rPr>
          <w:rFonts w:eastAsia="Times New Roman"/>
          <w:color w:val="000000" w:themeColor="text1"/>
        </w:rPr>
        <w:t xml:space="preserve">the Tribal MIECHV program and other </w:t>
      </w:r>
      <w:r w:rsidR="00757D18">
        <w:rPr>
          <w:rFonts w:eastAsia="Times New Roman"/>
          <w:color w:val="000000" w:themeColor="text1"/>
        </w:rPr>
        <w:t>home visiting</w:t>
      </w:r>
      <w:r w:rsidR="00883A9A">
        <w:rPr>
          <w:rFonts w:eastAsia="Times New Roman"/>
          <w:color w:val="000000" w:themeColor="text1"/>
        </w:rPr>
        <w:t xml:space="preserve"> programs</w:t>
      </w:r>
      <w:r w:rsidR="00757D18">
        <w:rPr>
          <w:rFonts w:eastAsia="Times New Roman"/>
          <w:color w:val="000000" w:themeColor="text1"/>
        </w:rPr>
        <w:t xml:space="preserve"> in </w:t>
      </w:r>
      <w:r w:rsidR="00883A9A">
        <w:rPr>
          <w:rFonts w:eastAsia="Times New Roman"/>
          <w:color w:val="000000" w:themeColor="text1"/>
        </w:rPr>
        <w:t xml:space="preserve">Indigenous </w:t>
      </w:r>
      <w:r w:rsidR="00757D18">
        <w:rPr>
          <w:rFonts w:eastAsia="Times New Roman"/>
          <w:color w:val="000000" w:themeColor="text1"/>
        </w:rPr>
        <w:t xml:space="preserve">communities. </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0D3A97" w:rsidP="000D3A97" w14:paraId="56B29ACA" w14:textId="77777777">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EE4BE7" w:rsidP="00EE4BE7" w14:paraId="0D9B055B" w14:textId="77777777">
      <w:pPr>
        <w:autoSpaceDE w:val="0"/>
        <w:autoSpaceDN w:val="0"/>
        <w:adjustRightInd w:val="0"/>
        <w:spacing w:after="60" w:line="240" w:lineRule="atLeast"/>
      </w:pPr>
      <w:r>
        <w:t xml:space="preserve">Our study design process included recruiting seven sites to provide input on the study aims and design. </w:t>
      </w:r>
      <w:r w:rsidR="00171789">
        <w:t xml:space="preserve">As little is known about the study topic, a descriptive study is appropriate. </w:t>
      </w:r>
      <w:r w:rsidR="00AA065B">
        <w:t xml:space="preserve">The </w:t>
      </w:r>
      <w:r w:rsidR="0092225D">
        <w:t xml:space="preserve">cross-site </w:t>
      </w:r>
      <w:r w:rsidR="00AA065B">
        <w:t>mixed</w:t>
      </w:r>
      <w:r w:rsidR="008945BE">
        <w:t xml:space="preserve"> </w:t>
      </w:r>
      <w:r w:rsidR="00AA065B">
        <w:t>methods descriptive study</w:t>
      </w:r>
      <w:r w:rsidR="008A6D3F">
        <w:t xml:space="preserve"> </w:t>
      </w:r>
      <w:r w:rsidR="00083174">
        <w:t xml:space="preserve">will </w:t>
      </w:r>
      <w:r w:rsidR="00EB1015">
        <w:t xml:space="preserve">collect </w:t>
      </w:r>
      <w:r w:rsidR="00DD3FFF">
        <w:t xml:space="preserve">quantitative (survey) and </w:t>
      </w:r>
      <w:r w:rsidR="00EB1015">
        <w:t>qualitative</w:t>
      </w:r>
      <w:r w:rsidR="006935E3">
        <w:t xml:space="preserve"> (interview)</w:t>
      </w:r>
      <w:r w:rsidR="00EB1015">
        <w:t xml:space="preserve"> data during the same time period</w:t>
      </w:r>
      <w:r w:rsidR="0061569E">
        <w:t xml:space="preserve"> across all sites</w:t>
      </w:r>
      <w:r w:rsidR="00AA065B">
        <w:t xml:space="preserve"> to</w:t>
      </w:r>
      <w:r w:rsidR="000A3F26">
        <w:t xml:space="preserve"> answer</w:t>
      </w:r>
      <w:r w:rsidR="00AA065B">
        <w:t xml:space="preserve"> the study’s research questions. Surveys</w:t>
      </w:r>
      <w:r w:rsidR="00E65AB9">
        <w:t xml:space="preserve"> will </w:t>
      </w:r>
      <w:r w:rsidR="00AA065B">
        <w:t>help</w:t>
      </w:r>
      <w:r w:rsidR="00E65AB9">
        <w:t xml:space="preserve"> identify </w:t>
      </w:r>
      <w:r w:rsidR="00AA065B">
        <w:t xml:space="preserve">values influencing the delivery of home visiting to Indigenous families (Aim 1) and priority home visiting outcomes and practices that derive from these values (Aim 2). </w:t>
      </w:r>
      <w:r w:rsidR="00E65AB9">
        <w:t xml:space="preserve">Through interviews the study team will further </w:t>
      </w:r>
      <w:r w:rsidR="00E52525">
        <w:t>explore</w:t>
      </w:r>
      <w:r w:rsidR="00AA065B">
        <w:t xml:space="preserve"> how identified values and priorities affect how home visiting is delivered for Indigenous families (Aim 3). </w:t>
      </w:r>
      <w:r w:rsidR="0063247A">
        <w:t>At the individual site level, an interactive approach will be used in which quantitative findings influence the focus of qualitative interview data collection</w:t>
      </w:r>
      <w:r w:rsidR="00A13EA0">
        <w:t xml:space="preserve"> </w:t>
      </w:r>
      <w:r w:rsidR="0063247A">
        <w:t xml:space="preserve">as interview respondents will be asked to reflect on survey results from their respective </w:t>
      </w:r>
      <w:r w:rsidR="0063247A">
        <w:t>site</w:t>
      </w:r>
      <w:r w:rsidR="0056798F">
        <w:t>.</w:t>
      </w:r>
      <w:r w:rsidR="0063247A">
        <w:t xml:space="preserve"> </w:t>
      </w:r>
      <w:r w:rsidR="00171789">
        <w:t xml:space="preserve"> </w:t>
      </w:r>
    </w:p>
    <w:p w:rsidR="00EE4BE7" w:rsidP="00EE4BE7" w14:paraId="3837CBF1" w14:textId="77777777">
      <w:pPr>
        <w:autoSpaceDE w:val="0"/>
        <w:autoSpaceDN w:val="0"/>
        <w:adjustRightInd w:val="0"/>
        <w:spacing w:after="60" w:line="240" w:lineRule="atLeast"/>
      </w:pPr>
    </w:p>
    <w:p w:rsidR="00BB2925" w:rsidP="00487FF4" w14:paraId="6F2D573B" w14:textId="3087C9BB">
      <w:pPr>
        <w:autoSpaceDE w:val="0"/>
        <w:autoSpaceDN w:val="0"/>
        <w:adjustRightInd w:val="0"/>
        <w:spacing w:after="60" w:line="240" w:lineRule="atLeast"/>
      </w:pPr>
      <w:r>
        <w:t xml:space="preserve">The data gathered will be purely descriptive and are not intended to be representative of </w:t>
      </w:r>
      <w:r w:rsidR="00757D18">
        <w:t xml:space="preserve">Tribal MIECHV </w:t>
      </w:r>
      <w:r>
        <w:t xml:space="preserve">programs. </w:t>
      </w:r>
      <w:r w:rsidR="009D2941">
        <w:rPr>
          <w:rFonts w:eastAsia="Times New Roman" w:cstheme="minorHAnsi"/>
        </w:rPr>
        <w:t>T</w:t>
      </w:r>
      <w:r w:rsidRPr="005C7E12" w:rsidR="009D2941">
        <w:rPr>
          <w:rFonts w:eastAsia="Times New Roman" w:cstheme="minorHAnsi"/>
        </w:rPr>
        <w:t>his information is not intended to be used as the principal basis for public policy decisions and is not expected to meet the threshold of influential or highly influential scientific information. </w:t>
      </w:r>
      <w:r>
        <w:t>The information collected will not be used to assess service delivery or evaluate impact. Key limitations will be included in written products associated with this study.</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877B99" w:rsidRPr="00487FF4" w:rsidP="00487FF4" w14:paraId="39A9A21C" w14:textId="680BB8AE">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484140" w:rsidP="0075702F" w14:paraId="31A96226" w14:textId="3E692138">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target population</w:t>
      </w:r>
      <w:r w:rsidR="00C46DDE">
        <w:rPr>
          <w:rFonts w:eastAsia="Times New Roman" w:cstheme="minorHAnsi"/>
          <w:color w:val="000000"/>
        </w:rPr>
        <w:t xml:space="preserve"> for this study </w:t>
      </w:r>
      <w:r w:rsidR="003938D1">
        <w:rPr>
          <w:rFonts w:eastAsia="Times New Roman" w:cstheme="minorHAnsi"/>
          <w:color w:val="000000"/>
        </w:rPr>
        <w:t xml:space="preserve">is enrolled caregivers, home visitors and program leaders within </w:t>
      </w:r>
      <w:r w:rsidR="00947E8F">
        <w:rPr>
          <w:rFonts w:eastAsia="Times New Roman" w:cstheme="minorHAnsi"/>
          <w:color w:val="000000"/>
        </w:rPr>
        <w:t xml:space="preserve">seven </w:t>
      </w:r>
      <w:r w:rsidR="00F52C22">
        <w:rPr>
          <w:rFonts w:eastAsia="Times New Roman" w:cstheme="minorHAnsi"/>
          <w:color w:val="000000"/>
        </w:rPr>
        <w:t xml:space="preserve">home visiting programs serving Indigenous families. </w:t>
      </w:r>
      <w:r w:rsidR="00C66ABB">
        <w:rPr>
          <w:rFonts w:eastAsia="Times New Roman" w:cstheme="minorHAnsi"/>
          <w:color w:val="000000"/>
        </w:rPr>
        <w:t>These</w:t>
      </w:r>
      <w:r>
        <w:rPr>
          <w:rFonts w:eastAsia="Times New Roman" w:cstheme="minorHAnsi"/>
          <w:color w:val="000000"/>
        </w:rPr>
        <w:t xml:space="preserve"> seven </w:t>
      </w:r>
      <w:r w:rsidR="00C66ABB">
        <w:rPr>
          <w:rFonts w:eastAsia="Times New Roman" w:cstheme="minorHAnsi"/>
          <w:color w:val="000000"/>
        </w:rPr>
        <w:t>programs</w:t>
      </w:r>
      <w:r>
        <w:rPr>
          <w:rFonts w:eastAsia="Times New Roman" w:cstheme="minorHAnsi"/>
          <w:color w:val="000000"/>
        </w:rPr>
        <w:t xml:space="preserve">, </w:t>
      </w:r>
      <w:r w:rsidRPr="0025355A" w:rsidR="00877B99">
        <w:rPr>
          <w:rFonts w:eastAsia="Times New Roman" w:cstheme="minorHAnsi"/>
          <w:color w:val="000000"/>
        </w:rPr>
        <w:t xml:space="preserve">listed in Table </w:t>
      </w:r>
      <w:r w:rsidR="00B15CF4">
        <w:rPr>
          <w:rFonts w:eastAsia="Times New Roman" w:cstheme="minorHAnsi"/>
          <w:color w:val="000000"/>
        </w:rPr>
        <w:t>1</w:t>
      </w:r>
      <w:r w:rsidRPr="0025355A" w:rsidR="00877B99">
        <w:rPr>
          <w:rFonts w:eastAsia="Times New Roman" w:cstheme="minorHAnsi"/>
          <w:color w:val="000000"/>
        </w:rPr>
        <w:t xml:space="preserve"> below </w:t>
      </w:r>
      <w:r w:rsidRPr="0025355A" w:rsidR="001A1D74">
        <w:rPr>
          <w:rFonts w:eastAsia="Times New Roman" w:cstheme="minorHAnsi"/>
          <w:color w:val="000000"/>
        </w:rPr>
        <w:t>self</w:t>
      </w:r>
      <w:r w:rsidR="001A1D74">
        <w:rPr>
          <w:rFonts w:eastAsia="Times New Roman" w:cstheme="minorHAnsi"/>
          <w:color w:val="000000"/>
        </w:rPr>
        <w:t>-</w:t>
      </w:r>
      <w:r w:rsidRPr="0025355A" w:rsidR="001A1D74">
        <w:rPr>
          <w:rFonts w:eastAsia="Times New Roman" w:cstheme="minorHAnsi"/>
          <w:color w:val="000000"/>
        </w:rPr>
        <w:t>selected</w:t>
      </w:r>
      <w:r w:rsidRPr="0025355A" w:rsidR="00877B99">
        <w:rPr>
          <w:rFonts w:eastAsia="Times New Roman" w:cstheme="minorHAnsi"/>
          <w:color w:val="000000"/>
        </w:rPr>
        <w:t xml:space="preserve"> to participate in the </w:t>
      </w:r>
      <w:r w:rsidR="008348B0">
        <w:rPr>
          <w:rFonts w:eastAsia="Times New Roman" w:cstheme="minorHAnsi"/>
          <w:color w:val="000000"/>
        </w:rPr>
        <w:t>study</w:t>
      </w:r>
      <w:r w:rsidRPr="0025355A" w:rsidR="00877B99">
        <w:rPr>
          <w:rFonts w:eastAsia="Times New Roman" w:cstheme="minorHAnsi"/>
          <w:color w:val="000000"/>
        </w:rPr>
        <w:t xml:space="preserve">. Criteria for involvement </w:t>
      </w:r>
      <w:r w:rsidR="003F1E20">
        <w:rPr>
          <w:rFonts w:eastAsia="Times New Roman" w:cstheme="minorHAnsi"/>
          <w:color w:val="000000"/>
        </w:rPr>
        <w:t>was</w:t>
      </w:r>
      <w:r w:rsidRPr="0025355A" w:rsidR="00877B99">
        <w:rPr>
          <w:rFonts w:eastAsia="Times New Roman" w:cstheme="minorHAnsi"/>
          <w:color w:val="000000"/>
        </w:rPr>
        <w:t xml:space="preserve">: (1) </w:t>
      </w:r>
      <w:r w:rsidR="003F1E20">
        <w:rPr>
          <w:rFonts w:eastAsia="Times New Roman" w:cstheme="minorHAnsi"/>
          <w:color w:val="000000"/>
        </w:rPr>
        <w:t xml:space="preserve">the </w:t>
      </w:r>
      <w:r w:rsidRPr="0025355A" w:rsidR="00877B99">
        <w:rPr>
          <w:rFonts w:eastAsia="Times New Roman" w:cstheme="minorHAnsi"/>
          <w:color w:val="000000"/>
        </w:rPr>
        <w:t xml:space="preserve"> home visiting program </w:t>
      </w:r>
      <w:r w:rsidRPr="0025355A" w:rsidR="00877B99">
        <w:rPr>
          <w:rFonts w:eastAsia="Times New Roman" w:cstheme="minorHAnsi"/>
          <w:color w:val="000000"/>
        </w:rPr>
        <w:t>directly serv</w:t>
      </w:r>
      <w:r w:rsidR="003F1E20">
        <w:rPr>
          <w:rFonts w:eastAsia="Times New Roman" w:cstheme="minorHAnsi"/>
          <w:color w:val="000000"/>
        </w:rPr>
        <w:t>es</w:t>
      </w:r>
      <w:r w:rsidRPr="0025355A" w:rsidR="00877B99">
        <w:rPr>
          <w:rFonts w:eastAsia="Times New Roman" w:cstheme="minorHAnsi"/>
          <w:color w:val="000000"/>
        </w:rPr>
        <w:t xml:space="preserve"> American Indian, Alaska Native, Native Hawaiian, or other Indigenous populations in the United States or U.S. territories, including programs run by Tribes, consortia of Tribes, urban Indian organizations, Native Hawaiian programs, U.S. territories, and nonprofit organizations and (2) the program has been providing services to families for at least one year</w:t>
      </w:r>
      <w:r w:rsidR="003F1E20">
        <w:rPr>
          <w:rFonts w:eastAsia="Times New Roman" w:cstheme="minorHAnsi"/>
          <w:color w:val="000000"/>
        </w:rPr>
        <w:t xml:space="preserve">; and site interest in co-designing a research study. </w:t>
      </w:r>
    </w:p>
    <w:p w:rsidR="00484140" w:rsidP="0075702F" w14:paraId="666197D8" w14:textId="77777777">
      <w:pPr>
        <w:autoSpaceDE w:val="0"/>
        <w:autoSpaceDN w:val="0"/>
        <w:adjustRightInd w:val="0"/>
        <w:spacing w:after="0" w:line="240" w:lineRule="atLeast"/>
        <w:contextualSpacing/>
        <w:rPr>
          <w:rFonts w:eastAsia="Times New Roman" w:cstheme="minorHAnsi"/>
          <w:color w:val="000000"/>
        </w:rPr>
      </w:pPr>
    </w:p>
    <w:p w:rsidR="00877B99" w:rsidRPr="001C4949" w:rsidP="00877B99" w14:paraId="42D734B2" w14:textId="07E19728">
      <w:pPr>
        <w:spacing w:line="240" w:lineRule="auto"/>
        <w:contextualSpacing/>
      </w:pPr>
      <w:r>
        <w:t xml:space="preserve">Table </w:t>
      </w:r>
      <w:r w:rsidR="00B15CF4">
        <w:t>1</w:t>
      </w:r>
      <w:r>
        <w:t>. Participating Sites</w:t>
      </w:r>
    </w:p>
    <w:tbl>
      <w:tblPr>
        <w:tblStyle w:val="TableGrid"/>
        <w:tblW w:w="0" w:type="auto"/>
        <w:tblInd w:w="0" w:type="dxa"/>
        <w:tblLook w:val="04A0"/>
      </w:tblPr>
      <w:tblGrid>
        <w:gridCol w:w="3055"/>
        <w:gridCol w:w="1710"/>
      </w:tblGrid>
      <w:tr w14:paraId="1AEEF76C" w14:textId="77777777" w:rsidTr="003F71AD">
        <w:tblPrEx>
          <w:tblW w:w="0" w:type="auto"/>
          <w:tblInd w:w="0" w:type="dxa"/>
          <w:tblLook w:val="04A0"/>
        </w:tblPrEx>
        <w:tc>
          <w:tcPr>
            <w:tcW w:w="3055" w:type="dxa"/>
            <w:shd w:val="clear" w:color="auto" w:fill="D9D9D9" w:themeFill="background1" w:themeFillShade="D9"/>
          </w:tcPr>
          <w:p w:rsidR="00D60E50" w:rsidRPr="00951DA5" w:rsidP="0079662C" w14:paraId="550D5A8B" w14:textId="77777777">
            <w:pPr>
              <w:autoSpaceDE w:val="0"/>
              <w:autoSpaceDN w:val="0"/>
              <w:adjustRightInd w:val="0"/>
              <w:spacing w:line="240" w:lineRule="atLeast"/>
              <w:contextualSpacing/>
              <w:rPr>
                <w:rFonts w:asciiTheme="minorHAnsi" w:hAnsiTheme="minorHAnsi" w:cstheme="minorHAnsi"/>
                <w:iCs/>
                <w:color w:val="000000"/>
                <w:sz w:val="22"/>
                <w:szCs w:val="22"/>
              </w:rPr>
            </w:pPr>
            <w:r w:rsidRPr="00951DA5">
              <w:rPr>
                <w:rFonts w:asciiTheme="minorHAnsi" w:hAnsiTheme="minorHAnsi" w:cstheme="minorHAnsi"/>
                <w:iCs/>
                <w:color w:val="000000"/>
                <w:sz w:val="22"/>
                <w:szCs w:val="22"/>
              </w:rPr>
              <w:t>Program Name</w:t>
            </w:r>
          </w:p>
        </w:tc>
        <w:tc>
          <w:tcPr>
            <w:tcW w:w="1710" w:type="dxa"/>
            <w:shd w:val="clear" w:color="auto" w:fill="D9D9D9" w:themeFill="background1" w:themeFillShade="D9"/>
          </w:tcPr>
          <w:p w:rsidR="00D60E50" w:rsidRPr="00951DA5" w:rsidP="0079662C" w14:paraId="7C576414" w14:textId="77777777">
            <w:pPr>
              <w:autoSpaceDE w:val="0"/>
              <w:autoSpaceDN w:val="0"/>
              <w:adjustRightInd w:val="0"/>
              <w:spacing w:line="240" w:lineRule="atLeast"/>
              <w:contextualSpacing/>
              <w:rPr>
                <w:rFonts w:asciiTheme="minorHAnsi" w:hAnsiTheme="minorHAnsi" w:cstheme="minorHAnsi"/>
                <w:iCs/>
                <w:color w:val="000000"/>
                <w:sz w:val="22"/>
                <w:szCs w:val="22"/>
              </w:rPr>
            </w:pPr>
            <w:r w:rsidRPr="00951DA5">
              <w:rPr>
                <w:rFonts w:asciiTheme="minorHAnsi" w:hAnsiTheme="minorHAnsi" w:cstheme="minorHAnsi"/>
                <w:iCs/>
                <w:color w:val="000000"/>
                <w:sz w:val="22"/>
                <w:szCs w:val="22"/>
              </w:rPr>
              <w:t>Location</w:t>
            </w:r>
          </w:p>
        </w:tc>
      </w:tr>
      <w:tr w14:paraId="0451CC8E" w14:textId="77777777" w:rsidTr="003F71AD">
        <w:tblPrEx>
          <w:tblW w:w="0" w:type="auto"/>
          <w:tblInd w:w="0" w:type="dxa"/>
          <w:tblLook w:val="04A0"/>
        </w:tblPrEx>
        <w:tc>
          <w:tcPr>
            <w:tcW w:w="3055" w:type="dxa"/>
          </w:tcPr>
          <w:p w:rsidR="00D60E50" w:rsidRPr="00951DA5" w:rsidP="0079662C" w14:paraId="5C969F5B" w14:textId="77777777">
            <w:pPr>
              <w:autoSpaceDE w:val="0"/>
              <w:autoSpaceDN w:val="0"/>
              <w:adjustRightInd w:val="0"/>
              <w:spacing w:line="240" w:lineRule="atLeast"/>
              <w:contextualSpacing/>
              <w:rPr>
                <w:rFonts w:asciiTheme="minorHAnsi" w:hAnsiTheme="minorHAnsi" w:cstheme="minorHAnsi"/>
                <w:iCs/>
                <w:color w:val="000000"/>
                <w:sz w:val="22"/>
                <w:szCs w:val="22"/>
              </w:rPr>
            </w:pPr>
            <w:r w:rsidRPr="00951DA5">
              <w:rPr>
                <w:rFonts w:asciiTheme="minorHAnsi" w:hAnsiTheme="minorHAnsi" w:cstheme="minorHAnsi"/>
                <w:iCs/>
                <w:color w:val="000000"/>
                <w:sz w:val="22"/>
                <w:szCs w:val="22"/>
              </w:rPr>
              <w:t>Turtle Mountain Home Visiting</w:t>
            </w:r>
          </w:p>
        </w:tc>
        <w:tc>
          <w:tcPr>
            <w:tcW w:w="1710" w:type="dxa"/>
          </w:tcPr>
          <w:p w:rsidR="00D60E50" w:rsidRPr="00951DA5" w:rsidP="0079662C" w14:paraId="196C5DF2" w14:textId="77777777">
            <w:pPr>
              <w:autoSpaceDE w:val="0"/>
              <w:autoSpaceDN w:val="0"/>
              <w:adjustRightInd w:val="0"/>
              <w:spacing w:line="240" w:lineRule="atLeast"/>
              <w:contextualSpacing/>
              <w:rPr>
                <w:rFonts w:asciiTheme="minorHAnsi" w:hAnsiTheme="minorHAnsi" w:cstheme="minorHAnsi"/>
                <w:iCs/>
                <w:color w:val="000000"/>
                <w:sz w:val="22"/>
                <w:szCs w:val="22"/>
              </w:rPr>
            </w:pPr>
            <w:r w:rsidRPr="00951DA5">
              <w:rPr>
                <w:rFonts w:asciiTheme="minorHAnsi" w:hAnsiTheme="minorHAnsi" w:cstheme="minorHAnsi"/>
                <w:iCs/>
                <w:color w:val="000000"/>
                <w:sz w:val="22"/>
                <w:szCs w:val="22"/>
              </w:rPr>
              <w:t>North Dakota</w:t>
            </w:r>
          </w:p>
        </w:tc>
      </w:tr>
      <w:tr w14:paraId="1938F8A8" w14:textId="77777777" w:rsidTr="003F71AD">
        <w:tblPrEx>
          <w:tblW w:w="0" w:type="auto"/>
          <w:tblInd w:w="0" w:type="dxa"/>
          <w:tblLook w:val="04A0"/>
        </w:tblPrEx>
        <w:tc>
          <w:tcPr>
            <w:tcW w:w="3055" w:type="dxa"/>
          </w:tcPr>
          <w:p w:rsidR="00D60E50" w:rsidRPr="00951DA5" w:rsidP="0079662C" w14:paraId="60C0E2ED"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Choctaw Nation Home Visiting</w:t>
            </w:r>
          </w:p>
        </w:tc>
        <w:tc>
          <w:tcPr>
            <w:tcW w:w="1710" w:type="dxa"/>
          </w:tcPr>
          <w:p w:rsidR="00D60E50" w:rsidRPr="00951DA5" w:rsidP="0079662C" w14:paraId="62CE977B"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Oklahoma</w:t>
            </w:r>
          </w:p>
        </w:tc>
      </w:tr>
      <w:tr w14:paraId="1A525AFE" w14:textId="77777777" w:rsidTr="003F71AD">
        <w:tblPrEx>
          <w:tblW w:w="0" w:type="auto"/>
          <w:tblInd w:w="0" w:type="dxa"/>
          <w:tblLook w:val="04A0"/>
        </w:tblPrEx>
        <w:tc>
          <w:tcPr>
            <w:tcW w:w="3055" w:type="dxa"/>
          </w:tcPr>
          <w:p w:rsidR="00D60E50" w:rsidRPr="00951DA5" w:rsidP="0079662C" w14:paraId="39A7F7FC"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INPEACE Home Visiting</w:t>
            </w:r>
          </w:p>
        </w:tc>
        <w:tc>
          <w:tcPr>
            <w:tcW w:w="1710" w:type="dxa"/>
          </w:tcPr>
          <w:p w:rsidR="00D60E50" w:rsidRPr="00951DA5" w:rsidP="0079662C" w14:paraId="7BE145CD"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Hawaii</w:t>
            </w:r>
          </w:p>
        </w:tc>
      </w:tr>
      <w:tr w14:paraId="0CECC549" w14:textId="77777777" w:rsidTr="003F71AD">
        <w:tblPrEx>
          <w:tblW w:w="0" w:type="auto"/>
          <w:tblInd w:w="0" w:type="dxa"/>
          <w:tblLook w:val="04A0"/>
        </w:tblPrEx>
        <w:tc>
          <w:tcPr>
            <w:tcW w:w="3055" w:type="dxa"/>
          </w:tcPr>
          <w:p w:rsidR="00D60E50" w:rsidRPr="00951DA5" w:rsidP="0079662C" w14:paraId="64797CCA"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Coconino County Health and Human Services Home Visiting</w:t>
            </w:r>
          </w:p>
        </w:tc>
        <w:tc>
          <w:tcPr>
            <w:tcW w:w="1710" w:type="dxa"/>
          </w:tcPr>
          <w:p w:rsidR="00D60E50" w:rsidRPr="00951DA5" w:rsidP="0079662C" w14:paraId="23B54C44"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Arizona</w:t>
            </w:r>
          </w:p>
        </w:tc>
      </w:tr>
      <w:tr w14:paraId="19461915" w14:textId="77777777" w:rsidTr="003F71AD">
        <w:tblPrEx>
          <w:tblW w:w="0" w:type="auto"/>
          <w:tblInd w:w="0" w:type="dxa"/>
          <w:tblLook w:val="04A0"/>
        </w:tblPrEx>
        <w:tc>
          <w:tcPr>
            <w:tcW w:w="3055" w:type="dxa"/>
          </w:tcPr>
          <w:p w:rsidR="00D60E50" w:rsidRPr="00951DA5" w:rsidP="0079662C" w14:paraId="725948C6"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Great Plains Tribal Chairman’s Health Board</w:t>
            </w:r>
          </w:p>
        </w:tc>
        <w:tc>
          <w:tcPr>
            <w:tcW w:w="1710" w:type="dxa"/>
          </w:tcPr>
          <w:p w:rsidR="00D60E50" w:rsidRPr="00951DA5" w:rsidP="0079662C" w14:paraId="6649CA2A"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South Dakota</w:t>
            </w:r>
          </w:p>
        </w:tc>
      </w:tr>
      <w:tr w14:paraId="5923D48A" w14:textId="77777777" w:rsidTr="003F71AD">
        <w:tblPrEx>
          <w:tblW w:w="0" w:type="auto"/>
          <w:tblInd w:w="0" w:type="dxa"/>
          <w:tblLook w:val="04A0"/>
        </w:tblPrEx>
        <w:tc>
          <w:tcPr>
            <w:tcW w:w="3055" w:type="dxa"/>
          </w:tcPr>
          <w:p w:rsidR="00D60E50" w:rsidRPr="00951DA5" w:rsidP="0079662C" w14:paraId="313CE8C9" w14:textId="33877895">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Tulalip</w:t>
            </w:r>
            <w:r>
              <w:rPr>
                <w:rFonts w:asciiTheme="minorHAnsi" w:hAnsiTheme="minorHAnsi" w:cstheme="minorHAnsi"/>
                <w:color w:val="000000"/>
                <w:sz w:val="22"/>
                <w:szCs w:val="22"/>
              </w:rPr>
              <w:t xml:space="preserve"> Tribe</w:t>
            </w:r>
          </w:p>
        </w:tc>
        <w:tc>
          <w:tcPr>
            <w:tcW w:w="1710" w:type="dxa"/>
          </w:tcPr>
          <w:p w:rsidR="00D60E50" w:rsidRPr="00951DA5" w:rsidP="0079662C" w14:paraId="08BB3CAB"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Washington</w:t>
            </w:r>
          </w:p>
        </w:tc>
      </w:tr>
      <w:tr w14:paraId="3F4DD921" w14:textId="77777777" w:rsidTr="003F71AD">
        <w:tblPrEx>
          <w:tblW w:w="0" w:type="auto"/>
          <w:tblInd w:w="0" w:type="dxa"/>
          <w:tblLook w:val="04A0"/>
        </w:tblPrEx>
        <w:tc>
          <w:tcPr>
            <w:tcW w:w="3055" w:type="dxa"/>
          </w:tcPr>
          <w:p w:rsidR="00D60E50" w:rsidRPr="00951DA5" w:rsidP="0079662C" w14:paraId="4E9DA9A5" w14:textId="40557BBC">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Riverside</w:t>
            </w:r>
            <w:r>
              <w:rPr>
                <w:rFonts w:asciiTheme="minorHAnsi" w:hAnsiTheme="minorHAnsi" w:cstheme="minorHAnsi"/>
                <w:color w:val="000000"/>
                <w:sz w:val="22"/>
                <w:szCs w:val="22"/>
              </w:rPr>
              <w:t xml:space="preserve"> San Bernardino Indian Health Clinic</w:t>
            </w:r>
          </w:p>
        </w:tc>
        <w:tc>
          <w:tcPr>
            <w:tcW w:w="1710" w:type="dxa"/>
          </w:tcPr>
          <w:p w:rsidR="00D60E50" w:rsidRPr="00951DA5" w:rsidP="0079662C" w14:paraId="1181F962" w14:textId="77777777">
            <w:pPr>
              <w:autoSpaceDE w:val="0"/>
              <w:autoSpaceDN w:val="0"/>
              <w:adjustRightInd w:val="0"/>
              <w:spacing w:line="240" w:lineRule="atLeast"/>
              <w:contextualSpacing/>
              <w:rPr>
                <w:rFonts w:asciiTheme="minorHAnsi" w:hAnsiTheme="minorHAnsi" w:cstheme="minorHAnsi"/>
                <w:color w:val="000000"/>
                <w:sz w:val="22"/>
                <w:szCs w:val="22"/>
              </w:rPr>
            </w:pPr>
            <w:r w:rsidRPr="00951DA5">
              <w:rPr>
                <w:rFonts w:asciiTheme="minorHAnsi" w:hAnsiTheme="minorHAnsi" w:cstheme="minorHAnsi"/>
                <w:color w:val="000000"/>
                <w:sz w:val="22"/>
                <w:szCs w:val="22"/>
              </w:rPr>
              <w:t>California</w:t>
            </w:r>
          </w:p>
        </w:tc>
      </w:tr>
    </w:tbl>
    <w:p w:rsidR="00F85D35" w:rsidP="0072072F" w14:paraId="5E3AF81E" w14:textId="77777777">
      <w:pPr>
        <w:autoSpaceDE w:val="0"/>
        <w:autoSpaceDN w:val="0"/>
        <w:adjustRightInd w:val="0"/>
        <w:spacing w:after="0" w:line="240" w:lineRule="atLeast"/>
        <w:contextualSpacing/>
        <w:rPr>
          <w:rFonts w:eastAsia="Times New Roman" w:cstheme="minorHAnsi"/>
          <w:color w:val="000000"/>
        </w:rPr>
      </w:pPr>
    </w:p>
    <w:p w:rsidR="00AA2337" w:rsidP="00933ED5" w14:paraId="768AAC61"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Respondent recruitment</w:t>
      </w:r>
      <w:r w:rsidR="00484140">
        <w:rPr>
          <w:rFonts w:eastAsia="Times New Roman" w:cstheme="minorHAnsi"/>
          <w:i/>
          <w:color w:val="000000"/>
        </w:rPr>
        <w:t xml:space="preserve"> Plan</w:t>
      </w:r>
    </w:p>
    <w:p w:rsidR="00CD0D6E" w:rsidRPr="00933ED5" w:rsidP="00933ED5" w14:paraId="5F1AD8B9" w14:textId="36305070">
      <w:pPr>
        <w:autoSpaceDE w:val="0"/>
        <w:autoSpaceDN w:val="0"/>
        <w:adjustRightInd w:val="0"/>
        <w:spacing w:after="60" w:line="240" w:lineRule="atLeast"/>
        <w:rPr>
          <w:rFonts w:eastAsia="Times New Roman" w:cstheme="minorHAnsi"/>
          <w:i/>
          <w:color w:val="000000"/>
        </w:rPr>
      </w:pPr>
      <w:r>
        <w:rPr>
          <w:rFonts w:eastAsia="Times New Roman" w:cstheme="minorHAnsi"/>
          <w:color w:val="000000"/>
        </w:rPr>
        <w:t>W</w:t>
      </w:r>
      <w:r w:rsidRPr="0025355A" w:rsidR="0025355A">
        <w:rPr>
          <w:rFonts w:eastAsia="Times New Roman" w:cstheme="minorHAnsi"/>
          <w:color w:val="000000"/>
        </w:rPr>
        <w:t xml:space="preserve">e anticipate </w:t>
      </w:r>
      <w:r w:rsidR="00B435CE">
        <w:rPr>
          <w:rFonts w:eastAsia="Times New Roman" w:cstheme="minorHAnsi"/>
          <w:color w:val="000000"/>
        </w:rPr>
        <w:t>2</w:t>
      </w:r>
      <w:r w:rsidR="00F24780">
        <w:rPr>
          <w:rFonts w:eastAsia="Times New Roman" w:cstheme="minorHAnsi"/>
          <w:color w:val="000000"/>
        </w:rPr>
        <w:t>11</w:t>
      </w:r>
      <w:r w:rsidRPr="0025355A" w:rsidR="0025355A">
        <w:rPr>
          <w:rFonts w:eastAsia="Times New Roman" w:cstheme="minorHAnsi"/>
          <w:color w:val="000000"/>
        </w:rPr>
        <w:t xml:space="preserve"> individual participants from across </w:t>
      </w:r>
      <w:r w:rsidR="00B15CF4">
        <w:rPr>
          <w:rFonts w:eastAsia="Times New Roman" w:cstheme="minorHAnsi"/>
          <w:color w:val="000000"/>
        </w:rPr>
        <w:t>the seven</w:t>
      </w:r>
      <w:r w:rsidR="003D34E2">
        <w:rPr>
          <w:rFonts w:eastAsia="Times New Roman" w:cstheme="minorHAnsi"/>
          <w:color w:val="000000"/>
        </w:rPr>
        <w:t xml:space="preserve"> </w:t>
      </w:r>
      <w:r w:rsidRPr="0025355A" w:rsidR="0025355A">
        <w:rPr>
          <w:rFonts w:eastAsia="Times New Roman" w:cstheme="minorHAnsi"/>
          <w:color w:val="000000"/>
        </w:rPr>
        <w:t>sites</w:t>
      </w:r>
      <w:r w:rsidR="007D0131">
        <w:rPr>
          <w:rFonts w:eastAsia="Times New Roman" w:cstheme="minorHAnsi"/>
          <w:color w:val="000000"/>
        </w:rPr>
        <w:t xml:space="preserve"> will</w:t>
      </w:r>
      <w:r w:rsidR="00A9387F">
        <w:rPr>
          <w:rFonts w:eastAsia="Times New Roman" w:cstheme="minorHAnsi"/>
          <w:color w:val="000000"/>
        </w:rPr>
        <w:t xml:space="preserve"> complete the survey and </w:t>
      </w:r>
      <w:r w:rsidR="007D0131">
        <w:rPr>
          <w:rFonts w:eastAsia="Times New Roman" w:cstheme="minorHAnsi"/>
          <w:color w:val="000000"/>
        </w:rPr>
        <w:t xml:space="preserve">a subsample of </w:t>
      </w:r>
      <w:r w:rsidR="006B2C04">
        <w:rPr>
          <w:rFonts w:eastAsia="Times New Roman" w:cstheme="minorHAnsi"/>
          <w:color w:val="000000"/>
        </w:rPr>
        <w:t>49</w:t>
      </w:r>
      <w:r w:rsidR="007D0131">
        <w:rPr>
          <w:rFonts w:eastAsia="Times New Roman" w:cstheme="minorHAnsi"/>
          <w:color w:val="000000"/>
        </w:rPr>
        <w:t xml:space="preserve"> these individuals will also </w:t>
      </w:r>
      <w:r w:rsidR="00C8371A">
        <w:rPr>
          <w:rFonts w:eastAsia="Times New Roman" w:cstheme="minorHAnsi"/>
          <w:color w:val="000000"/>
        </w:rPr>
        <w:t>participate in</w:t>
      </w:r>
      <w:r w:rsidR="007D0131">
        <w:rPr>
          <w:rFonts w:eastAsia="Times New Roman" w:cstheme="minorHAnsi"/>
          <w:color w:val="000000"/>
        </w:rPr>
        <w:t xml:space="preserve"> an interview. </w:t>
      </w:r>
    </w:p>
    <w:p w:rsidR="00CD0D6E" w:rsidRPr="00CD0D6E" w:rsidP="00CD0D6E" w14:paraId="23F925CC" w14:textId="77777777">
      <w:pPr>
        <w:autoSpaceDE w:val="0"/>
        <w:autoSpaceDN w:val="0"/>
        <w:adjustRightInd w:val="0"/>
        <w:spacing w:after="0" w:line="240" w:lineRule="atLeast"/>
        <w:contextualSpacing/>
        <w:rPr>
          <w:rFonts w:eastAsia="Times New Roman" w:cstheme="minorHAnsi"/>
          <w:color w:val="000000"/>
        </w:rPr>
      </w:pPr>
    </w:p>
    <w:p w:rsidR="00CD0D6E" w:rsidP="00CD0D6E" w14:paraId="33ABC043" w14:textId="3E0F4D5D">
      <w:pPr>
        <w:autoSpaceDE w:val="0"/>
        <w:autoSpaceDN w:val="0"/>
        <w:adjustRightInd w:val="0"/>
        <w:spacing w:after="0" w:line="240" w:lineRule="atLeast"/>
        <w:contextualSpacing/>
        <w:rPr>
          <w:rFonts w:eastAsia="Times New Roman"/>
          <w:color w:val="000000"/>
        </w:rPr>
      </w:pPr>
      <w:r>
        <w:rPr>
          <w:rFonts w:eastAsia="Times New Roman" w:cstheme="minorHAnsi"/>
          <w:color w:val="000000"/>
        </w:rPr>
        <w:t xml:space="preserve">We will </w:t>
      </w:r>
      <w:r w:rsidR="00A7594D">
        <w:rPr>
          <w:rFonts w:eastAsia="Times New Roman" w:cstheme="minorHAnsi"/>
          <w:color w:val="000000"/>
        </w:rPr>
        <w:t xml:space="preserve">sample from the </w:t>
      </w:r>
      <w:r w:rsidR="008C46A6">
        <w:rPr>
          <w:rFonts w:eastAsia="Times New Roman" w:cstheme="minorHAnsi"/>
          <w:color w:val="000000"/>
        </w:rPr>
        <w:t xml:space="preserve">full universe of enrolled caregivers, home visitors, and program leaders at the seven sites. </w:t>
      </w:r>
      <w:r w:rsidR="002238E7">
        <w:rPr>
          <w:rFonts w:eastAsia="Times New Roman" w:cstheme="minorHAnsi"/>
          <w:color w:val="000000"/>
        </w:rPr>
        <w:t xml:space="preserve">Based on </w:t>
      </w:r>
      <w:r w:rsidR="00CA188F">
        <w:rPr>
          <w:rFonts w:eastAsia="Times New Roman" w:cstheme="minorHAnsi"/>
          <w:color w:val="000000"/>
        </w:rPr>
        <w:t xml:space="preserve">information gathered from a point of contact at each site in </w:t>
      </w:r>
      <w:r w:rsidR="00CA188F">
        <w:rPr>
          <w:rFonts w:eastAsia="Times New Roman" w:cstheme="minorHAnsi"/>
          <w:color w:val="000000"/>
        </w:rPr>
        <w:t>May,</w:t>
      </w:r>
      <w:r w:rsidR="00CA188F">
        <w:rPr>
          <w:rFonts w:eastAsia="Times New Roman" w:cstheme="minorHAnsi"/>
          <w:color w:val="000000"/>
        </w:rPr>
        <w:t xml:space="preserve"> 2025, </w:t>
      </w:r>
      <w:r w:rsidRPr="0A8B7148" w:rsidR="00CA188F">
        <w:rPr>
          <w:rFonts w:eastAsia="Times New Roman"/>
          <w:color w:val="000000" w:themeColor="text1"/>
        </w:rPr>
        <w:t>w</w:t>
      </w:r>
      <w:r w:rsidRPr="0A8B7148">
        <w:rPr>
          <w:rFonts w:eastAsia="Times New Roman"/>
          <w:color w:val="000000" w:themeColor="text1"/>
        </w:rPr>
        <w:t xml:space="preserve">e estimate that </w:t>
      </w:r>
      <w:r w:rsidRPr="0A8B7148" w:rsidR="00CA188F">
        <w:rPr>
          <w:rFonts w:eastAsia="Times New Roman"/>
          <w:color w:val="000000" w:themeColor="text1"/>
        </w:rPr>
        <w:t xml:space="preserve">this universe includes </w:t>
      </w:r>
      <w:r w:rsidRPr="0A8B7148">
        <w:rPr>
          <w:rFonts w:eastAsia="Times New Roman"/>
          <w:color w:val="000000" w:themeColor="text1"/>
        </w:rPr>
        <w:t>5</w:t>
      </w:r>
      <w:r w:rsidRPr="0A8B7148" w:rsidR="00794D7B">
        <w:rPr>
          <w:rFonts w:eastAsia="Times New Roman"/>
          <w:color w:val="000000" w:themeColor="text1"/>
        </w:rPr>
        <w:t>3</w:t>
      </w:r>
      <w:r w:rsidRPr="0A8B7148">
        <w:rPr>
          <w:rFonts w:eastAsia="Times New Roman"/>
          <w:color w:val="000000" w:themeColor="text1"/>
        </w:rPr>
        <w:t xml:space="preserve"> home visiting program staff </w:t>
      </w:r>
      <w:r w:rsidRPr="0A8B7148" w:rsidR="5DEE9ECA">
        <w:rPr>
          <w:rFonts w:eastAsia="Times New Roman"/>
          <w:color w:val="000000" w:themeColor="text1"/>
        </w:rPr>
        <w:t xml:space="preserve">and </w:t>
      </w:r>
      <w:r w:rsidRPr="0A8B7148" w:rsidR="00F51F99">
        <w:rPr>
          <w:rFonts w:eastAsia="Times New Roman"/>
          <w:color w:val="000000" w:themeColor="text1"/>
        </w:rPr>
        <w:t xml:space="preserve">348 caregivers. </w:t>
      </w:r>
      <w:r w:rsidRPr="0A8B7148" w:rsidR="003057AC">
        <w:rPr>
          <w:rFonts w:eastAsia="Times New Roman"/>
          <w:color w:val="000000" w:themeColor="text1"/>
        </w:rPr>
        <w:t xml:space="preserve">To determine </w:t>
      </w:r>
      <w:r w:rsidRPr="0A8B7148" w:rsidR="00010FAD">
        <w:rPr>
          <w:rFonts w:eastAsia="Times New Roman"/>
          <w:color w:val="000000" w:themeColor="text1"/>
        </w:rPr>
        <w:t xml:space="preserve">an anticipated sample for planning analysis, we assume </w:t>
      </w:r>
      <w:r w:rsidRPr="0A8B7148">
        <w:rPr>
          <w:rFonts w:eastAsia="Times New Roman"/>
          <w:color w:val="000000" w:themeColor="text1"/>
        </w:rPr>
        <w:t>7</w:t>
      </w:r>
      <w:r w:rsidRPr="0A8B7148" w:rsidR="00F322BE">
        <w:rPr>
          <w:rFonts w:eastAsia="Times New Roman"/>
          <w:color w:val="000000" w:themeColor="text1"/>
        </w:rPr>
        <w:t>0</w:t>
      </w:r>
      <w:r w:rsidRPr="0A8B7148">
        <w:rPr>
          <w:rFonts w:eastAsia="Times New Roman"/>
          <w:color w:val="000000" w:themeColor="text1"/>
        </w:rPr>
        <w:t xml:space="preserve"> percent </w:t>
      </w:r>
      <w:r w:rsidRPr="0A8B7148" w:rsidR="000B6D27">
        <w:rPr>
          <w:rFonts w:eastAsia="Times New Roman"/>
          <w:color w:val="000000" w:themeColor="text1"/>
        </w:rPr>
        <w:t xml:space="preserve">of the home visiting staff (n= 37) and </w:t>
      </w:r>
      <w:r w:rsidRPr="0A8B7148" w:rsidR="009B0B03">
        <w:rPr>
          <w:rFonts w:eastAsia="Times New Roman"/>
          <w:color w:val="000000" w:themeColor="text1"/>
        </w:rPr>
        <w:t>50 percent of enrolled caregivers (</w:t>
      </w:r>
      <w:r w:rsidRPr="0A8B7148" w:rsidR="00A52694">
        <w:rPr>
          <w:rFonts w:eastAsia="Times New Roman"/>
          <w:color w:val="000000" w:themeColor="text1"/>
        </w:rPr>
        <w:t xml:space="preserve">n=174) </w:t>
      </w:r>
      <w:r w:rsidRPr="0A8B7148" w:rsidR="009B0B03">
        <w:rPr>
          <w:rFonts w:eastAsia="Times New Roman"/>
          <w:color w:val="000000" w:themeColor="text1"/>
        </w:rPr>
        <w:t>w</w:t>
      </w:r>
      <w:r w:rsidRPr="0A8B7148" w:rsidR="00A52694">
        <w:rPr>
          <w:rFonts w:eastAsia="Times New Roman"/>
          <w:color w:val="000000" w:themeColor="text1"/>
        </w:rPr>
        <w:t xml:space="preserve">ill complete the survey. </w:t>
      </w:r>
      <w:r w:rsidRPr="0A8B7148" w:rsidR="000B6D27">
        <w:rPr>
          <w:rFonts w:eastAsia="Times New Roman"/>
          <w:color w:val="000000" w:themeColor="text1"/>
        </w:rPr>
        <w:t xml:space="preserve"> </w:t>
      </w:r>
      <w:r w:rsidRPr="0A8B7148" w:rsidR="0083541C">
        <w:rPr>
          <w:rFonts w:eastAsia="Times New Roman"/>
          <w:color w:val="000000" w:themeColor="text1"/>
        </w:rPr>
        <w:t>Our estimates are</w:t>
      </w:r>
      <w:r w:rsidRPr="0A8B7148" w:rsidR="00A9387F">
        <w:rPr>
          <w:rFonts w:eastAsia="Times New Roman"/>
          <w:color w:val="000000" w:themeColor="text1"/>
        </w:rPr>
        <w:t xml:space="preserve"> consistent with </w:t>
      </w:r>
      <w:r w:rsidRPr="0A8B7148">
        <w:rPr>
          <w:rFonts w:eastAsia="Times New Roman"/>
          <w:color w:val="000000" w:themeColor="text1"/>
        </w:rPr>
        <w:t xml:space="preserve">other studies that </w:t>
      </w:r>
      <w:r w:rsidRPr="0A8B7148" w:rsidR="00E14E5B">
        <w:rPr>
          <w:rFonts w:eastAsia="Times New Roman"/>
          <w:color w:val="000000" w:themeColor="text1"/>
        </w:rPr>
        <w:t>surveyed</w:t>
      </w:r>
      <w:r w:rsidRPr="0A8B7148" w:rsidR="00F93DD3">
        <w:rPr>
          <w:rFonts w:eastAsia="Times New Roman"/>
          <w:color w:val="000000" w:themeColor="text1"/>
        </w:rPr>
        <w:t xml:space="preserve"> </w:t>
      </w:r>
      <w:r w:rsidRPr="0A8B7148">
        <w:rPr>
          <w:rFonts w:eastAsia="Times New Roman"/>
          <w:color w:val="000000" w:themeColor="text1"/>
        </w:rPr>
        <w:t>home visitors</w:t>
      </w:r>
      <w:r w:rsidRPr="0A8B7148" w:rsidR="00E14E5B">
        <w:rPr>
          <w:rFonts w:eastAsia="Times New Roman"/>
          <w:color w:val="000000" w:themeColor="text1"/>
        </w:rPr>
        <w:t xml:space="preserve"> </w:t>
      </w:r>
      <w:r w:rsidRPr="0A8B7148" w:rsidR="005254BE">
        <w:rPr>
          <w:rFonts w:eastAsia="Times New Roman"/>
          <w:color w:val="000000" w:themeColor="text1"/>
        </w:rPr>
        <w:t>and caregivers (Holtom, Baruch, &amp; Ballinger, 2022; Heaney et al., 2018; Sandstrom et al., 2020).</w:t>
      </w:r>
    </w:p>
    <w:p w:rsidR="005254BE" w:rsidP="00CD0D6E" w14:paraId="2B6368AF" w14:textId="77777777">
      <w:pPr>
        <w:autoSpaceDE w:val="0"/>
        <w:autoSpaceDN w:val="0"/>
        <w:adjustRightInd w:val="0"/>
        <w:spacing w:after="0" w:line="240" w:lineRule="atLeast"/>
        <w:contextualSpacing/>
        <w:rPr>
          <w:rFonts w:eastAsia="Times New Roman" w:cstheme="minorHAnsi"/>
          <w:color w:val="000000"/>
        </w:rPr>
      </w:pPr>
    </w:p>
    <w:p w:rsidR="00172986" w:rsidRPr="00CD0D6E" w:rsidP="00CD0D6E" w14:paraId="1420D7EB" w14:textId="270C4CF7">
      <w:pPr>
        <w:autoSpaceDE w:val="0"/>
        <w:autoSpaceDN w:val="0"/>
        <w:adjustRightInd w:val="0"/>
        <w:spacing w:after="0" w:line="240" w:lineRule="atLeast"/>
        <w:contextualSpacing/>
        <w:rPr>
          <w:rFonts w:eastAsia="Times New Roman"/>
          <w:color w:val="000000"/>
        </w:rPr>
      </w:pPr>
      <w:r w:rsidRPr="0A8B7148">
        <w:rPr>
          <w:rFonts w:eastAsia="Times New Roman"/>
          <w:color w:val="000000" w:themeColor="text1"/>
        </w:rPr>
        <w:t xml:space="preserve">Out of this sample of individuals completing the survey, we plan to </w:t>
      </w:r>
      <w:r w:rsidRPr="0A8B7148" w:rsidR="002D5C1A">
        <w:rPr>
          <w:rFonts w:eastAsia="Times New Roman"/>
          <w:color w:val="000000" w:themeColor="text1"/>
        </w:rPr>
        <w:t xml:space="preserve">purposively </w:t>
      </w:r>
      <w:r w:rsidRPr="006B2C04" w:rsidR="002D5C1A">
        <w:rPr>
          <w:color w:val="000000" w:themeColor="text1"/>
        </w:rPr>
        <w:t xml:space="preserve">sample </w:t>
      </w:r>
      <w:r w:rsidRPr="006B2C04" w:rsidR="00737AFF">
        <w:rPr>
          <w:color w:val="000000" w:themeColor="text1"/>
        </w:rPr>
        <w:t>49</w:t>
      </w:r>
      <w:r w:rsidRPr="0A8B7148" w:rsidR="002D5C1A">
        <w:rPr>
          <w:rFonts w:eastAsia="Times New Roman"/>
          <w:color w:val="000000" w:themeColor="text1"/>
        </w:rPr>
        <w:t xml:space="preserve"> individuals to complete a follow-up interview. </w:t>
      </w:r>
      <w:r w:rsidRPr="0A8B7148" w:rsidR="00FC7FF5">
        <w:rPr>
          <w:rFonts w:eastAsia="Times New Roman"/>
          <w:color w:val="000000" w:themeColor="text1"/>
        </w:rPr>
        <w:t xml:space="preserve">To ensure that perspectives are shared </w:t>
      </w:r>
      <w:r w:rsidRPr="0A8B7148" w:rsidR="00213DAF">
        <w:rPr>
          <w:rFonts w:eastAsia="Times New Roman"/>
          <w:color w:val="000000" w:themeColor="text1"/>
        </w:rPr>
        <w:t xml:space="preserve">across the three major roles (caregivers, home visitors, program leaders), and across the seven programs, we plan to </w:t>
      </w:r>
      <w:r w:rsidRPr="0A8B7148" w:rsidR="00403303">
        <w:rPr>
          <w:rFonts w:eastAsia="Times New Roman"/>
          <w:color w:val="000000" w:themeColor="text1"/>
        </w:rPr>
        <w:t xml:space="preserve">interview one program leader, </w:t>
      </w:r>
      <w:r w:rsidRPr="0A8B7148" w:rsidR="00F41D62">
        <w:rPr>
          <w:rFonts w:eastAsia="Times New Roman"/>
          <w:color w:val="000000" w:themeColor="text1"/>
        </w:rPr>
        <w:t xml:space="preserve">two home visitors, and four caregivers from each site. </w:t>
      </w:r>
      <w:r w:rsidRPr="0A8B7148" w:rsidR="003C6DBD">
        <w:rPr>
          <w:rFonts w:eastAsia="Times New Roman"/>
          <w:color w:val="000000" w:themeColor="text1"/>
        </w:rPr>
        <w:t xml:space="preserve">These individuals will indicate interest in </w:t>
      </w:r>
      <w:r w:rsidRPr="0A8B7148" w:rsidR="0022583B">
        <w:rPr>
          <w:rFonts w:eastAsia="Times New Roman"/>
          <w:color w:val="000000" w:themeColor="text1"/>
        </w:rPr>
        <w:t xml:space="preserve">potentially being selected to participate in a follow-up interview </w:t>
      </w:r>
      <w:r w:rsidRPr="0A8B7148" w:rsidR="00BF7B08">
        <w:rPr>
          <w:rFonts w:eastAsia="Times New Roman"/>
          <w:color w:val="000000" w:themeColor="text1"/>
        </w:rPr>
        <w:t xml:space="preserve">through a question on the </w:t>
      </w:r>
      <w:r w:rsidRPr="0A8B7148" w:rsidR="006231BE">
        <w:rPr>
          <w:rFonts w:eastAsia="Times New Roman"/>
          <w:color w:val="000000" w:themeColor="text1"/>
        </w:rPr>
        <w:t>survey</w:t>
      </w:r>
      <w:r w:rsidRPr="0A8B7148" w:rsidR="00F85945">
        <w:rPr>
          <w:rFonts w:eastAsia="Times New Roman"/>
          <w:color w:val="000000" w:themeColor="text1"/>
        </w:rPr>
        <w:t xml:space="preserve">. If more than the </w:t>
      </w:r>
      <w:r w:rsidRPr="0A8B7148" w:rsidR="00724248">
        <w:rPr>
          <w:rFonts w:eastAsia="Times New Roman"/>
          <w:color w:val="000000" w:themeColor="text1"/>
        </w:rPr>
        <w:t xml:space="preserve">planned </w:t>
      </w:r>
      <w:r w:rsidRPr="0A8B7148" w:rsidR="00724248">
        <w:rPr>
          <w:rFonts w:eastAsia="Times New Roman"/>
          <w:color w:val="000000" w:themeColor="text1"/>
        </w:rPr>
        <w:t>amount</w:t>
      </w:r>
      <w:r w:rsidRPr="0A8B7148" w:rsidR="00724248">
        <w:rPr>
          <w:rFonts w:eastAsia="Times New Roman"/>
          <w:color w:val="000000" w:themeColor="text1"/>
        </w:rPr>
        <w:t xml:space="preserve"> of individuals </w:t>
      </w:r>
      <w:r w:rsidRPr="0A8B7148" w:rsidR="00F82922">
        <w:rPr>
          <w:rFonts w:eastAsia="Times New Roman"/>
          <w:color w:val="000000" w:themeColor="text1"/>
        </w:rPr>
        <w:t>at a given site indicate interest, the research team will select from the list i</w:t>
      </w:r>
      <w:r w:rsidRPr="0A8B7148" w:rsidR="007E44FE">
        <w:rPr>
          <w:rFonts w:eastAsia="Times New Roman"/>
          <w:color w:val="000000" w:themeColor="text1"/>
        </w:rPr>
        <w:t xml:space="preserve">ncluding two “backup” candidates. </w:t>
      </w:r>
      <w:r w:rsidRPr="0A8B7148" w:rsidR="00F85A5E">
        <w:rPr>
          <w:rFonts w:eastAsia="Times New Roman"/>
          <w:color w:val="000000" w:themeColor="text1"/>
        </w:rPr>
        <w:t xml:space="preserve">This process will involve </w:t>
      </w:r>
      <w:r w:rsidRPr="0A8B7148" w:rsidR="00227056">
        <w:rPr>
          <w:rFonts w:eastAsia="Times New Roman"/>
          <w:color w:val="000000" w:themeColor="text1"/>
        </w:rPr>
        <w:t>a discussion</w:t>
      </w:r>
      <w:r w:rsidRPr="0A8B7148" w:rsidR="00F85A5E">
        <w:rPr>
          <w:rFonts w:eastAsia="Times New Roman"/>
          <w:color w:val="000000" w:themeColor="text1"/>
        </w:rPr>
        <w:t xml:space="preserve"> of the survey responses </w:t>
      </w:r>
      <w:r w:rsidRPr="0A8B7148" w:rsidR="00D33283">
        <w:rPr>
          <w:rFonts w:eastAsia="Times New Roman"/>
          <w:color w:val="000000" w:themeColor="text1"/>
        </w:rPr>
        <w:t>of each i</w:t>
      </w:r>
      <w:r w:rsidRPr="0A8B7148" w:rsidR="00170AE5">
        <w:rPr>
          <w:rFonts w:eastAsia="Times New Roman"/>
          <w:color w:val="000000" w:themeColor="text1"/>
        </w:rPr>
        <w:t xml:space="preserve">ndividual to identify interviewees that appear to have </w:t>
      </w:r>
      <w:r w:rsidRPr="0A8B7148" w:rsidR="00357AAB">
        <w:rPr>
          <w:rFonts w:eastAsia="Times New Roman"/>
          <w:color w:val="000000" w:themeColor="text1"/>
        </w:rPr>
        <w:t xml:space="preserve">responses that </w:t>
      </w:r>
      <w:r w:rsidRPr="0A8B7148" w:rsidR="00227056">
        <w:rPr>
          <w:rFonts w:eastAsia="Times New Roman"/>
          <w:color w:val="000000" w:themeColor="text1"/>
        </w:rPr>
        <w:t>the research team would like to explore further. For example, if eight caregivers at a site indicated interest in participating in a</w:t>
      </w:r>
      <w:r w:rsidRPr="0A8B7148" w:rsidR="00017AFB">
        <w:rPr>
          <w:rFonts w:eastAsia="Times New Roman"/>
          <w:color w:val="000000" w:themeColor="text1"/>
        </w:rPr>
        <w:t>n</w:t>
      </w:r>
      <w:r w:rsidRPr="0A8B7148" w:rsidR="00227056">
        <w:rPr>
          <w:rFonts w:eastAsia="Times New Roman"/>
          <w:color w:val="000000" w:themeColor="text1"/>
        </w:rPr>
        <w:t xml:space="preserve"> interview</w:t>
      </w:r>
      <w:r w:rsidRPr="0A8B7148" w:rsidR="00017AFB">
        <w:rPr>
          <w:rFonts w:eastAsia="Times New Roman"/>
          <w:color w:val="000000" w:themeColor="text1"/>
        </w:rPr>
        <w:t>, t</w:t>
      </w:r>
      <w:r w:rsidRPr="0A8B7148" w:rsidR="00227056">
        <w:rPr>
          <w:rFonts w:eastAsia="Times New Roman"/>
          <w:color w:val="000000" w:themeColor="text1"/>
        </w:rPr>
        <w:t xml:space="preserve">he research team would </w:t>
      </w:r>
      <w:r w:rsidRPr="0A8B7148" w:rsidR="00933DFA">
        <w:rPr>
          <w:rFonts w:eastAsia="Times New Roman"/>
          <w:color w:val="000000" w:themeColor="text1"/>
        </w:rPr>
        <w:t xml:space="preserve">meet and </w:t>
      </w:r>
      <w:r w:rsidRPr="0A8B7148" w:rsidR="00740763">
        <w:rPr>
          <w:rFonts w:eastAsia="Times New Roman"/>
          <w:color w:val="000000" w:themeColor="text1"/>
        </w:rPr>
        <w:t xml:space="preserve">reflect on the survey responses of all eight individuals to select four primary candidates and two backup candidates. </w:t>
      </w:r>
      <w:r w:rsidRPr="0A8B7148" w:rsidR="00BD2046">
        <w:rPr>
          <w:rFonts w:eastAsia="Times New Roman"/>
          <w:color w:val="000000" w:themeColor="text1"/>
        </w:rPr>
        <w:t xml:space="preserve">The particular survey data that warrant further exploration will emerge </w:t>
      </w:r>
      <w:r w:rsidRPr="0A8B7148" w:rsidR="002678C2">
        <w:rPr>
          <w:rFonts w:eastAsia="Times New Roman"/>
          <w:color w:val="000000" w:themeColor="text1"/>
        </w:rPr>
        <w:t xml:space="preserve">and change throughout the study. For instance, the study team may be seeing emerging </w:t>
      </w:r>
      <w:r w:rsidRPr="0A8B7148" w:rsidR="00C80AF5">
        <w:rPr>
          <w:rFonts w:eastAsia="Times New Roman"/>
          <w:color w:val="000000" w:themeColor="text1"/>
        </w:rPr>
        <w:t xml:space="preserve">trends in home visiting practices that are important to caregivers and want to explore </w:t>
      </w:r>
      <w:r w:rsidRPr="0A8B7148" w:rsidR="00984DAB">
        <w:rPr>
          <w:rFonts w:eastAsia="Times New Roman"/>
          <w:color w:val="000000" w:themeColor="text1"/>
        </w:rPr>
        <w:t>that through an interview. Or the research team may notice that a survey respondent</w:t>
      </w:r>
      <w:r w:rsidRPr="0A8B7148" w:rsidR="004A57A7">
        <w:rPr>
          <w:rFonts w:eastAsia="Times New Roman"/>
          <w:color w:val="000000" w:themeColor="text1"/>
        </w:rPr>
        <w:t>’</w:t>
      </w:r>
      <w:r w:rsidRPr="0A8B7148" w:rsidR="00984DAB">
        <w:rPr>
          <w:rFonts w:eastAsia="Times New Roman"/>
          <w:color w:val="000000" w:themeColor="text1"/>
        </w:rPr>
        <w:t xml:space="preserve">s </w:t>
      </w:r>
      <w:r w:rsidRPr="0A8B7148" w:rsidR="004A57A7">
        <w:rPr>
          <w:rFonts w:eastAsia="Times New Roman"/>
          <w:color w:val="000000" w:themeColor="text1"/>
        </w:rPr>
        <w:t xml:space="preserve">most important values differ from others at a particular site and want to explore that difference. </w:t>
      </w:r>
    </w:p>
    <w:p w:rsidR="00D13AA8" w:rsidP="003F71AD" w14:paraId="2E090FB6" w14:textId="269B42C3">
      <w:pPr>
        <w:autoSpaceDE w:val="0"/>
        <w:autoSpaceDN w:val="0"/>
        <w:adjustRightInd w:val="0"/>
        <w:spacing w:after="0" w:line="240" w:lineRule="atLeast"/>
        <w:contextualSpacing/>
      </w:pPr>
      <w:r w:rsidRPr="00354EDC">
        <w:t xml:space="preserve">Table </w:t>
      </w:r>
      <w:r w:rsidR="00A9387F">
        <w:t>2</w:t>
      </w:r>
      <w:r w:rsidRPr="00354EDC">
        <w:t xml:space="preserve"> below summarizes the anticipated sample for each type of participant needed </w:t>
      </w:r>
      <w:r w:rsidR="00A61CBB">
        <w:t xml:space="preserve">by data collection type </w:t>
      </w:r>
    </w:p>
    <w:p w:rsidR="00354EDC" w:rsidP="008369BA" w14:paraId="007FB5BB" w14:textId="77777777">
      <w:pPr>
        <w:pStyle w:val="ListParagraph"/>
        <w:spacing w:after="0" w:line="240" w:lineRule="auto"/>
        <w:ind w:left="0"/>
      </w:pPr>
    </w:p>
    <w:p w:rsidR="001E5A8B" w:rsidRPr="00D41B9A" w:rsidP="008369BA" w14:paraId="2BD41C86" w14:textId="2D5D088F">
      <w:pPr>
        <w:pStyle w:val="ListParagraph"/>
        <w:spacing w:after="0" w:line="240" w:lineRule="auto"/>
        <w:ind w:left="0"/>
      </w:pPr>
      <w:r w:rsidRPr="00D41B9A">
        <w:t xml:space="preserve">Table </w:t>
      </w:r>
      <w:r w:rsidR="00A9387F">
        <w:t>2</w:t>
      </w:r>
      <w:r w:rsidRPr="00D41B9A">
        <w:t>. Participant Type Sample</w:t>
      </w:r>
    </w:p>
    <w:tbl>
      <w:tblPr>
        <w:tblStyle w:val="TableGrid"/>
        <w:tblW w:w="7735" w:type="dxa"/>
        <w:tblInd w:w="0" w:type="dxa"/>
        <w:tblLayout w:type="fixed"/>
        <w:tblLook w:val="06A0"/>
      </w:tblPr>
      <w:tblGrid>
        <w:gridCol w:w="3120"/>
        <w:gridCol w:w="2185"/>
        <w:gridCol w:w="2430"/>
      </w:tblGrid>
      <w:tr w14:paraId="23CD4604" w14:textId="26AEAF9E" w:rsidTr="00E34619">
        <w:tblPrEx>
          <w:tblW w:w="7735" w:type="dxa"/>
          <w:tblInd w:w="0" w:type="dxa"/>
          <w:tblLayout w:type="fixed"/>
          <w:tblLook w:val="06A0"/>
        </w:tblPrEx>
        <w:trPr>
          <w:trHeight w:val="300"/>
        </w:trPr>
        <w:tc>
          <w:tcPr>
            <w:tcW w:w="3120" w:type="dxa"/>
          </w:tcPr>
          <w:p w:rsidR="005C29D0" w:rsidRPr="000710D9" w:rsidP="001C4949" w14:paraId="186D08B4" w14:textId="77777777">
            <w:pPr>
              <w:rPr>
                <w:rFonts w:asciiTheme="minorHAnsi" w:eastAsiaTheme="minorHAnsi" w:hAnsiTheme="minorHAnsi" w:cstheme="minorHAnsi"/>
                <w:b/>
                <w:bCs/>
                <w:sz w:val="22"/>
                <w:szCs w:val="22"/>
                <w:u w:val="single"/>
              </w:rPr>
            </w:pPr>
            <w:r w:rsidRPr="000710D9">
              <w:rPr>
                <w:rFonts w:asciiTheme="minorHAnsi" w:eastAsiaTheme="minorHAnsi" w:hAnsiTheme="minorHAnsi" w:cstheme="minorHAnsi"/>
                <w:b/>
                <w:bCs/>
                <w:sz w:val="22"/>
                <w:szCs w:val="22"/>
                <w:u w:val="single"/>
              </w:rPr>
              <w:t>Participant type</w:t>
            </w:r>
          </w:p>
        </w:tc>
        <w:tc>
          <w:tcPr>
            <w:tcW w:w="2185" w:type="dxa"/>
          </w:tcPr>
          <w:p w:rsidR="005C29D0" w:rsidRPr="000710D9" w:rsidP="001C4949" w14:paraId="29F3A0A2" w14:textId="6685149E">
            <w:pPr>
              <w:rPr>
                <w:rFonts w:asciiTheme="minorHAnsi" w:eastAsiaTheme="minorHAnsi" w:hAnsiTheme="minorHAnsi" w:cstheme="minorHAnsi"/>
                <w:b/>
                <w:bCs/>
                <w:sz w:val="22"/>
                <w:szCs w:val="22"/>
                <w:u w:val="single"/>
              </w:rPr>
            </w:pPr>
            <w:r>
              <w:rPr>
                <w:rFonts w:asciiTheme="minorHAnsi" w:eastAsiaTheme="minorHAnsi" w:hAnsiTheme="minorHAnsi" w:cstheme="minorHAnsi"/>
                <w:b/>
                <w:bCs/>
                <w:sz w:val="22"/>
                <w:szCs w:val="22"/>
                <w:u w:val="single"/>
              </w:rPr>
              <w:t xml:space="preserve">Quantitative </w:t>
            </w:r>
            <w:r w:rsidRPr="000710D9">
              <w:rPr>
                <w:rFonts w:asciiTheme="minorHAnsi" w:eastAsiaTheme="minorHAnsi" w:hAnsiTheme="minorHAnsi" w:cstheme="minorHAnsi"/>
                <w:b/>
                <w:bCs/>
                <w:sz w:val="22"/>
                <w:szCs w:val="22"/>
                <w:u w:val="single"/>
              </w:rPr>
              <w:t>Surveys</w:t>
            </w:r>
          </w:p>
        </w:tc>
        <w:tc>
          <w:tcPr>
            <w:tcW w:w="2430" w:type="dxa"/>
          </w:tcPr>
          <w:p w:rsidR="005C29D0" w:rsidRPr="000710D9" w:rsidP="001C4949" w14:paraId="02662605" w14:textId="0E9B451A">
            <w:pPr>
              <w:rPr>
                <w:rFonts w:asciiTheme="minorHAnsi" w:eastAsiaTheme="minorHAnsi" w:hAnsiTheme="minorHAnsi" w:cstheme="minorHAnsi"/>
                <w:b/>
                <w:bCs/>
                <w:sz w:val="22"/>
                <w:szCs w:val="22"/>
                <w:u w:val="single"/>
              </w:rPr>
            </w:pPr>
            <w:r>
              <w:rPr>
                <w:rFonts w:asciiTheme="minorHAnsi" w:eastAsiaTheme="minorHAnsi" w:hAnsiTheme="minorHAnsi" w:cstheme="minorHAnsi"/>
                <w:b/>
                <w:bCs/>
                <w:sz w:val="22"/>
                <w:szCs w:val="22"/>
                <w:u w:val="single"/>
              </w:rPr>
              <w:t xml:space="preserve">Qualitative </w:t>
            </w:r>
            <w:r w:rsidRPr="000710D9">
              <w:rPr>
                <w:rFonts w:asciiTheme="minorHAnsi" w:eastAsiaTheme="minorHAnsi" w:hAnsiTheme="minorHAnsi" w:cstheme="minorHAnsi"/>
                <w:b/>
                <w:bCs/>
                <w:sz w:val="22"/>
                <w:szCs w:val="22"/>
                <w:u w:val="single"/>
              </w:rPr>
              <w:t>Interviews*</w:t>
            </w:r>
          </w:p>
        </w:tc>
      </w:tr>
      <w:tr w14:paraId="2711C69C" w14:textId="08AC6923" w:rsidTr="00E34619">
        <w:tblPrEx>
          <w:tblW w:w="7735" w:type="dxa"/>
          <w:tblInd w:w="0" w:type="dxa"/>
          <w:tblLayout w:type="fixed"/>
          <w:tblLook w:val="06A0"/>
        </w:tblPrEx>
        <w:trPr>
          <w:trHeight w:val="300"/>
        </w:trPr>
        <w:tc>
          <w:tcPr>
            <w:tcW w:w="3120" w:type="dxa"/>
          </w:tcPr>
          <w:p w:rsidR="005C29D0" w:rsidRPr="004B67DD" w:rsidP="001C4949" w14:paraId="1503C3C7" w14:textId="6F3096AF">
            <w:pPr>
              <w:rPr>
                <w:rFonts w:asciiTheme="minorHAnsi" w:eastAsiaTheme="minorHAnsi" w:hAnsiTheme="minorHAnsi"/>
                <w:sz w:val="22"/>
                <w:u w:val="single"/>
              </w:rPr>
            </w:pPr>
            <w:r>
              <w:rPr>
                <w:u w:val="single"/>
              </w:rPr>
              <w:t xml:space="preserve">Caregivers </w:t>
            </w:r>
          </w:p>
        </w:tc>
        <w:tc>
          <w:tcPr>
            <w:tcW w:w="2185" w:type="dxa"/>
          </w:tcPr>
          <w:p w:rsidR="005C29D0" w:rsidRPr="004B67DD" w:rsidP="001C4949" w14:paraId="4C7A55E0" w14:textId="46755DDD">
            <w:pPr>
              <w:rPr>
                <w:rFonts w:asciiTheme="minorHAnsi" w:eastAsiaTheme="minorHAnsi" w:hAnsiTheme="minorHAnsi"/>
                <w:sz w:val="22"/>
                <w:u w:val="single"/>
              </w:rPr>
            </w:pPr>
            <w:r w:rsidRPr="002161B1">
              <w:rPr>
                <w:u w:val="single"/>
              </w:rPr>
              <w:t>1</w:t>
            </w:r>
            <w:r w:rsidR="003E3FC7">
              <w:rPr>
                <w:u w:val="single"/>
              </w:rPr>
              <w:t>74</w:t>
            </w:r>
          </w:p>
        </w:tc>
        <w:tc>
          <w:tcPr>
            <w:tcW w:w="2430" w:type="dxa"/>
          </w:tcPr>
          <w:p w:rsidR="005C29D0" w:rsidRPr="004B67DD" w:rsidP="001C4949" w14:paraId="0C3D4F24" w14:textId="651E27FE">
            <w:pPr>
              <w:rPr>
                <w:rFonts w:asciiTheme="minorHAnsi" w:eastAsiaTheme="minorEastAsia" w:hAnsiTheme="minorHAnsi"/>
                <w:sz w:val="22"/>
                <w:u w:val="single"/>
              </w:rPr>
            </w:pPr>
            <w:r w:rsidRPr="48AE22E9">
              <w:rPr>
                <w:rFonts w:eastAsiaTheme="minorEastAsia"/>
                <w:u w:val="single"/>
              </w:rPr>
              <w:t>28</w:t>
            </w:r>
          </w:p>
        </w:tc>
      </w:tr>
      <w:tr w14:paraId="020CF926" w14:textId="7F3B71DC" w:rsidTr="00E34619">
        <w:tblPrEx>
          <w:tblW w:w="7735" w:type="dxa"/>
          <w:tblInd w:w="0" w:type="dxa"/>
          <w:tblLayout w:type="fixed"/>
          <w:tblLook w:val="06A0"/>
        </w:tblPrEx>
        <w:trPr>
          <w:trHeight w:val="300"/>
        </w:trPr>
        <w:tc>
          <w:tcPr>
            <w:tcW w:w="3120" w:type="dxa"/>
          </w:tcPr>
          <w:p w:rsidR="005C29D0" w:rsidRPr="004B67DD" w:rsidP="001C4949" w14:paraId="6FFD20CA" w14:textId="0E270EA6">
            <w:pPr>
              <w:rPr>
                <w:rFonts w:asciiTheme="minorHAnsi" w:eastAsiaTheme="minorHAnsi" w:hAnsiTheme="minorHAnsi"/>
                <w:sz w:val="22"/>
                <w:u w:val="single"/>
              </w:rPr>
            </w:pPr>
            <w:r w:rsidRPr="002161B1">
              <w:rPr>
                <w:u w:val="single"/>
              </w:rPr>
              <w:t xml:space="preserve">HV Program Leaders </w:t>
            </w:r>
          </w:p>
        </w:tc>
        <w:tc>
          <w:tcPr>
            <w:tcW w:w="2185" w:type="dxa"/>
          </w:tcPr>
          <w:p w:rsidR="005C29D0" w:rsidRPr="004B67DD" w:rsidP="001C4949" w14:paraId="5CDFE895" w14:textId="12A5AFE3">
            <w:pPr>
              <w:rPr>
                <w:rFonts w:asciiTheme="minorHAnsi" w:eastAsiaTheme="minorHAnsi" w:hAnsiTheme="minorHAnsi"/>
                <w:sz w:val="22"/>
                <w:u w:val="single"/>
              </w:rPr>
            </w:pPr>
            <w:r>
              <w:rPr>
                <w:u w:val="single"/>
              </w:rPr>
              <w:t>9</w:t>
            </w:r>
          </w:p>
        </w:tc>
        <w:tc>
          <w:tcPr>
            <w:tcW w:w="2430" w:type="dxa"/>
          </w:tcPr>
          <w:p w:rsidR="005C29D0" w:rsidRPr="004B67DD" w:rsidP="001C4949" w14:paraId="14EA7812" w14:textId="50F13781">
            <w:pPr>
              <w:rPr>
                <w:rFonts w:asciiTheme="minorHAnsi" w:eastAsiaTheme="minorEastAsia" w:hAnsiTheme="minorHAnsi"/>
                <w:sz w:val="22"/>
                <w:u w:val="single"/>
              </w:rPr>
            </w:pPr>
            <w:r w:rsidRPr="48AE22E9">
              <w:rPr>
                <w:rFonts w:eastAsiaTheme="minorEastAsia"/>
                <w:u w:val="single"/>
              </w:rPr>
              <w:t>7</w:t>
            </w:r>
          </w:p>
        </w:tc>
      </w:tr>
      <w:tr w14:paraId="59B1BCA1" w14:textId="77777777" w:rsidTr="00E34619">
        <w:tblPrEx>
          <w:tblW w:w="7735" w:type="dxa"/>
          <w:tblInd w:w="0" w:type="dxa"/>
          <w:tblLayout w:type="fixed"/>
          <w:tblLook w:val="06A0"/>
        </w:tblPrEx>
        <w:trPr>
          <w:trHeight w:val="300"/>
        </w:trPr>
        <w:tc>
          <w:tcPr>
            <w:tcW w:w="3120" w:type="dxa"/>
          </w:tcPr>
          <w:p w:rsidR="00874166" w:rsidRPr="004B67DD" w:rsidP="001C4949" w14:paraId="1C3A1F7D" w14:textId="291E5A4F">
            <w:pPr>
              <w:rPr>
                <w:rFonts w:asciiTheme="minorHAnsi" w:hAnsiTheme="minorHAnsi"/>
                <w:sz w:val="22"/>
                <w:u w:val="single"/>
              </w:rPr>
            </w:pPr>
            <w:r w:rsidRPr="00E34619">
              <w:rPr>
                <w:u w:val="single"/>
              </w:rPr>
              <w:t>Home Visitors</w:t>
            </w:r>
          </w:p>
        </w:tc>
        <w:tc>
          <w:tcPr>
            <w:tcW w:w="2185" w:type="dxa"/>
          </w:tcPr>
          <w:p w:rsidR="00874166" w:rsidRPr="004B67DD" w:rsidP="001C4949" w14:paraId="7CD6B3AE" w14:textId="6D9EA426">
            <w:pPr>
              <w:rPr>
                <w:rFonts w:asciiTheme="minorHAnsi" w:hAnsiTheme="minorHAnsi"/>
                <w:sz w:val="22"/>
                <w:u w:val="single"/>
              </w:rPr>
            </w:pPr>
            <w:r>
              <w:rPr>
                <w:u w:val="single"/>
              </w:rPr>
              <w:t>28</w:t>
            </w:r>
          </w:p>
        </w:tc>
        <w:tc>
          <w:tcPr>
            <w:tcW w:w="2430" w:type="dxa"/>
          </w:tcPr>
          <w:p w:rsidR="00874166" w:rsidRPr="004B67DD" w:rsidP="001C4949" w14:paraId="53B82008" w14:textId="50EB2FD9">
            <w:pPr>
              <w:rPr>
                <w:rFonts w:asciiTheme="minorHAnsi" w:hAnsiTheme="minorHAnsi"/>
                <w:sz w:val="22"/>
                <w:u w:val="single"/>
              </w:rPr>
            </w:pPr>
            <w:r w:rsidRPr="48AE22E9">
              <w:rPr>
                <w:u w:val="single"/>
              </w:rPr>
              <w:t>1</w:t>
            </w:r>
            <w:r w:rsidRPr="48AE22E9" w:rsidR="52AB3F17">
              <w:rPr>
                <w:u w:val="single"/>
              </w:rPr>
              <w:t>4</w:t>
            </w:r>
          </w:p>
        </w:tc>
      </w:tr>
    </w:tbl>
    <w:p w:rsidR="00565B0F" w:rsidRPr="00365DCD" w:rsidP="00565B0F" w14:paraId="75FFF691" w14:textId="77777777">
      <w:pPr>
        <w:autoSpaceDE w:val="0"/>
        <w:autoSpaceDN w:val="0"/>
        <w:adjustRightInd w:val="0"/>
        <w:spacing w:after="0" w:line="240" w:lineRule="auto"/>
        <w:contextualSpacing/>
        <w:rPr>
          <w:rFonts w:eastAsia="Times New Roman" w:cstheme="minorHAnsi"/>
          <w:color w:val="000000"/>
          <w:sz w:val="20"/>
          <w:szCs w:val="20"/>
          <w:u w:val="single"/>
        </w:rPr>
      </w:pPr>
      <w:r w:rsidRPr="00F85F80">
        <w:rPr>
          <w:rFonts w:eastAsia="Times New Roman" w:cstheme="minorHAnsi"/>
          <w:color w:val="000000"/>
          <w:sz w:val="20"/>
          <w:szCs w:val="20"/>
        </w:rPr>
        <w:t>*Note: Anticipated</w:t>
      </w:r>
      <w:r w:rsidRPr="00713268">
        <w:rPr>
          <w:rFonts w:eastAsia="Times New Roman" w:cstheme="minorHAnsi"/>
          <w:color w:val="000000"/>
          <w:sz w:val="20"/>
          <w:szCs w:val="20"/>
        </w:rPr>
        <w:t xml:space="preserve"> </w:t>
      </w:r>
      <w:r w:rsidRPr="00365DCD">
        <w:rPr>
          <w:rFonts w:eastAsia="Times New Roman" w:cstheme="minorHAnsi"/>
          <w:color w:val="000000"/>
          <w:sz w:val="20"/>
          <w:szCs w:val="20"/>
        </w:rPr>
        <w:t>survey samples are inclusive of interview samples for each participant type.</w:t>
      </w:r>
    </w:p>
    <w:p w:rsidR="00B64112" w:rsidP="008369BA" w14:paraId="693C013F" w14:textId="77777777">
      <w:pPr>
        <w:pStyle w:val="ListParagraph"/>
        <w:spacing w:after="0" w:line="240" w:lineRule="auto"/>
        <w:ind w:left="0"/>
      </w:pPr>
    </w:p>
    <w:p w:rsidR="00BB2925" w:rsidP="008369BA" w14:paraId="0FA0D997" w14:textId="77777777">
      <w:pPr>
        <w:pStyle w:val="ListParagraph"/>
        <w:spacing w:after="0" w:line="240" w:lineRule="auto"/>
        <w:ind w:left="0"/>
      </w:pPr>
    </w:p>
    <w:p w:rsidR="00E75D57" w:rsidRPr="00E03E74" w:rsidP="00F85D35" w14:paraId="799139A7" w14:textId="26A4CCF0">
      <w:pPr>
        <w:autoSpaceDE w:val="0"/>
        <w:autoSpaceDN w:val="0"/>
        <w:adjustRightInd w:val="0"/>
        <w:spacing w:after="60" w:line="240" w:lineRule="atLeast"/>
        <w:rPr>
          <w:rFonts w:eastAsia="Times New Roman"/>
          <w:b/>
          <w:color w:val="000000"/>
        </w:rPr>
      </w:pPr>
      <w:r w:rsidRPr="70B6B475">
        <w:rPr>
          <w:rFonts w:eastAsia="Times New Roman"/>
          <w:b/>
          <w:color w:val="000000" w:themeColor="text1"/>
        </w:rPr>
        <w:t>B3.</w:t>
      </w:r>
      <w:r>
        <w:tab/>
      </w:r>
      <w:r w:rsidRPr="70B6B475">
        <w:rPr>
          <w:rFonts w:eastAsia="Times New Roman"/>
          <w:b/>
          <w:color w:val="000000" w:themeColor="text1"/>
        </w:rPr>
        <w:t xml:space="preserve">Design of Data Collection </w:t>
      </w:r>
      <w:r w:rsidRPr="0076497B">
        <w:rPr>
          <w:rFonts w:eastAsia="Times New Roman"/>
          <w:b/>
          <w:color w:val="000000" w:themeColor="text1"/>
        </w:rPr>
        <w:t>Instrum</w:t>
      </w:r>
      <w:r w:rsidRPr="00E03E74" w:rsidR="0076497B">
        <w:rPr>
          <w:rFonts w:eastAsia="Times New Roman"/>
          <w:b/>
          <w:color w:val="000000" w:themeColor="text1"/>
        </w:rPr>
        <w:t>ent</w:t>
      </w:r>
      <w:r w:rsidRPr="00E03E74">
        <w:rPr>
          <w:rFonts w:eastAsia="Times New Roman"/>
          <w:b/>
          <w:color w:val="000000" w:themeColor="text1"/>
        </w:rPr>
        <w:t>s</w:t>
      </w:r>
      <w:r w:rsidRPr="0076497B" w:rsidR="0076497B">
        <w:rPr>
          <w:rFonts w:eastAsia="Times New Roman"/>
          <w:b/>
          <w:color w:val="000000" w:themeColor="text1"/>
        </w:rPr>
        <w:t xml:space="preserve"> </w:t>
      </w:r>
    </w:p>
    <w:p w:rsidR="007F1E73" w:rsidRPr="00CE2A22" w:rsidP="00E03E74" w14:paraId="636C5F1D" w14:textId="77777777">
      <w:pPr>
        <w:autoSpaceDE w:val="0"/>
        <w:autoSpaceDN w:val="0"/>
        <w:adjustRightInd w:val="0"/>
        <w:spacing w:after="60" w:line="240" w:lineRule="atLeast"/>
        <w:rPr>
          <w:i/>
        </w:rPr>
      </w:pPr>
      <w:r w:rsidRPr="00CE2A22">
        <w:rPr>
          <w:i/>
        </w:rPr>
        <w:t>Surveys</w:t>
      </w:r>
    </w:p>
    <w:p w:rsidR="007F1E73" w:rsidRPr="00292160" w:rsidP="00292160" w14:paraId="71EBAAF0" w14:textId="69986A00">
      <w:r w:rsidRPr="00DB5C6A">
        <w:t>T</w:t>
      </w:r>
      <w:r w:rsidR="002F0F28">
        <w:t xml:space="preserve">o develop the survey, </w:t>
      </w:r>
      <w:r w:rsidRPr="00DB5C6A">
        <w:t xml:space="preserve"> research team drew on expertise of the</w:t>
      </w:r>
      <w:r w:rsidR="003F71AD">
        <w:t xml:space="preserve"> </w:t>
      </w:r>
      <w:r w:rsidR="004A57A7">
        <w:t>CIRCLE-HV</w:t>
      </w:r>
      <w:r w:rsidR="00C45710">
        <w:t xml:space="preserve"> Site</w:t>
      </w:r>
      <w:r w:rsidRPr="00DB5C6A">
        <w:t xml:space="preserve"> Planning Group</w:t>
      </w:r>
      <w:r w:rsidR="00491D5D">
        <w:t xml:space="preserve"> ( a group composed of leaders from each of the seven sites)</w:t>
      </w:r>
      <w:r w:rsidRPr="00DB5C6A">
        <w:t xml:space="preserve"> </w:t>
      </w:r>
      <w:r w:rsidRPr="005E6D7D" w:rsidR="0094344A">
        <w:t>and the existing literature on values (Harrison et al., 2018; Menzies et al., 2024), outcomes (Michalopoulos et al., 2017; National Home Visiting Resource Center, 2025; Office of Planning, Research, and Evaluation, 2025) and practices (Nygren et al., 2018; Paulsell et al., 2014) in home visiting</w:t>
      </w:r>
      <w:r w:rsidR="002F0F28">
        <w:t xml:space="preserve">. We used this literature and input from </w:t>
      </w:r>
      <w:r w:rsidR="00A70C81">
        <w:t xml:space="preserve">the </w:t>
      </w:r>
      <w:r w:rsidR="003B7CC3">
        <w:t xml:space="preserve">CIRCLE-HV </w:t>
      </w:r>
      <w:r w:rsidR="00FD610B">
        <w:t>Site Planning Group</w:t>
      </w:r>
      <w:r w:rsidR="002F0F28">
        <w:t xml:space="preserve"> to develop items</w:t>
      </w:r>
      <w:r w:rsidR="000B1A7D">
        <w:t xml:space="preserve"> and </w:t>
      </w:r>
      <w:r w:rsidR="000B1A7D">
        <w:t>eliminated</w:t>
      </w:r>
      <w:r w:rsidR="000B1A7D">
        <w:t xml:space="preserve"> duplicates</w:t>
      </w:r>
      <w:r w:rsidR="00E74CA4">
        <w:t>.</w:t>
      </w:r>
      <w:r w:rsidR="00B16120">
        <w:t xml:space="preserve"> </w:t>
      </w:r>
    </w:p>
    <w:p w:rsidR="007F1E73" w:rsidRPr="005D5010" w:rsidP="007F1E73" w14:paraId="7909C048" w14:textId="77777777">
      <w:pPr>
        <w:spacing w:after="60" w:line="240" w:lineRule="auto"/>
        <w:rPr>
          <w:i/>
        </w:rPr>
      </w:pPr>
      <w:r w:rsidRPr="00CE2A22">
        <w:rPr>
          <w:i/>
        </w:rPr>
        <w:t>Qualitative Interviews</w:t>
      </w:r>
    </w:p>
    <w:p w:rsidR="00901040" w:rsidRPr="00890084" w:rsidP="008917E9" w14:paraId="1EB42FF9" w14:textId="60B47B1C">
      <w:r>
        <w:t>Th</w:t>
      </w:r>
      <w:r w:rsidR="002F0F28">
        <w:t>e</w:t>
      </w:r>
      <w:r>
        <w:t xml:space="preserve"> interview </w:t>
      </w:r>
      <w:r w:rsidR="00644173">
        <w:t xml:space="preserve">protocols </w:t>
      </w:r>
      <w:r>
        <w:t xml:space="preserve">were drawn from the body of methodological literature on researching individual and organizational values (Espedal et al., 2022; </w:t>
      </w:r>
      <w:r>
        <w:t>Swierad</w:t>
      </w:r>
      <w:r>
        <w:t xml:space="preserve"> &amp; Huang, 2021). </w:t>
      </w:r>
      <w:r w:rsidR="002F0F28">
        <w:t>Role-specific</w:t>
      </w:r>
      <w:r w:rsidR="00FA3D55">
        <w:t xml:space="preserve"> interview protocols were developed </w:t>
      </w:r>
      <w:r>
        <w:t xml:space="preserve">and tailored </w:t>
      </w:r>
      <w:r w:rsidR="00FA3D55">
        <w:t xml:space="preserve">for 1) </w:t>
      </w:r>
      <w:r w:rsidR="000B1ADE">
        <w:t>caregivers</w:t>
      </w:r>
      <w:r w:rsidR="00F1120E">
        <w:t xml:space="preserve"> currently</w:t>
      </w:r>
      <w:r w:rsidR="000902BC">
        <w:t xml:space="preserve"> enrolled in home visiting,</w:t>
      </w:r>
      <w:r w:rsidR="00FA3D55">
        <w:t xml:space="preserve"> 2)</w:t>
      </w:r>
      <w:r w:rsidR="000902BC">
        <w:t xml:space="preserve"> program leaders</w:t>
      </w:r>
      <w:r w:rsidR="00FA3D55">
        <w:t>, and 3)</w:t>
      </w:r>
      <w:r w:rsidR="000902BC">
        <w:t xml:space="preserve"> home visitors</w:t>
      </w:r>
      <w:r>
        <w:t>.</w:t>
      </w:r>
      <w:r w:rsidR="004F26D3">
        <w:t xml:space="preserve"> </w:t>
      </w:r>
      <w:r w:rsidR="00FA3D55">
        <w:t xml:space="preserve">Draft protocols were developed and shared with the </w:t>
      </w:r>
      <w:r w:rsidR="003B7CC3">
        <w:t>CIRCLE-HV Site Planning Group</w:t>
      </w:r>
      <w:r w:rsidR="00A84B8F">
        <w:t xml:space="preserve"> </w:t>
      </w:r>
      <w:r w:rsidR="00FA3D55">
        <w:t>for feedback</w:t>
      </w:r>
      <w:r>
        <w:t xml:space="preserve"> through</w:t>
      </w:r>
      <w:r w:rsidR="00FA3D55">
        <w:t xml:space="preserve"> virtual discussions</w:t>
      </w:r>
      <w:r>
        <w:t>.</w:t>
      </w:r>
    </w:p>
    <w:p w:rsidR="00855D9F" w:rsidRPr="00BB3F47" w:rsidP="00BB3F47" w14:paraId="62DF74A4" w14:textId="6D2C7253">
      <w:pPr>
        <w:autoSpaceDE w:val="0"/>
        <w:autoSpaceDN w:val="0"/>
        <w:adjustRightInd w:val="0"/>
        <w:spacing w:after="60" w:line="240" w:lineRule="auto"/>
        <w:rPr>
          <w:i/>
          <w:iCs/>
        </w:rPr>
      </w:pPr>
      <w:r w:rsidRPr="00BB3F47">
        <w:rPr>
          <w:i/>
          <w:iCs/>
        </w:rPr>
        <w:t>I</w:t>
      </w:r>
      <w:r w:rsidRPr="00BB3F47" w:rsidR="0094683B">
        <w:rPr>
          <w:i/>
          <w:iCs/>
        </w:rPr>
        <w:t xml:space="preserve">nstrument </w:t>
      </w:r>
      <w:r w:rsidRPr="00BB3F47" w:rsidR="0069493E">
        <w:rPr>
          <w:i/>
          <w:iCs/>
        </w:rPr>
        <w:t>pilot</w:t>
      </w:r>
      <w:r w:rsidRPr="00BB3F47" w:rsidR="00DF4E6A">
        <w:rPr>
          <w:i/>
          <w:iCs/>
        </w:rPr>
        <w:t>ing/pre-testing</w:t>
      </w:r>
    </w:p>
    <w:p w:rsidR="00F85D35" w:rsidP="003F473D" w14:paraId="0AB97A4E" w14:textId="4A5D90FD">
      <w:pPr>
        <w:spacing w:after="0"/>
      </w:pPr>
      <w:r>
        <w:t>T</w:t>
      </w:r>
      <w:r w:rsidR="005A6E39">
        <w:t xml:space="preserve">he research team </w:t>
      </w:r>
      <w:r w:rsidR="00DF4E6A">
        <w:t>piloted</w:t>
      </w:r>
      <w:r w:rsidR="005A6E39">
        <w:t xml:space="preserve"> the survey and </w:t>
      </w:r>
      <w:r w:rsidR="005A6E39">
        <w:t>interview</w:t>
      </w:r>
      <w:r w:rsidR="005A6E39">
        <w:t xml:space="preserve"> instruments to determine </w:t>
      </w:r>
      <w:r w:rsidR="00872F3F">
        <w:t xml:space="preserve">respondent </w:t>
      </w:r>
      <w:r w:rsidR="005A6E39">
        <w:t xml:space="preserve">burden and to improve readability and usefulness of the tools. </w:t>
      </w:r>
      <w:r w:rsidR="00341616">
        <w:t xml:space="preserve">Five individuals participated in a pre-testing of the survey </w:t>
      </w:r>
      <w:r w:rsidR="008C510F">
        <w:t xml:space="preserve">that included completing the survey and a cognitive interview. Three </w:t>
      </w:r>
      <w:r w:rsidR="006E0B19">
        <w:t xml:space="preserve">other individuals piloted the interview protocols by participating in an interview and providing feedback following the process. All </w:t>
      </w:r>
      <w:r w:rsidR="00EB20B2">
        <w:t>e</w:t>
      </w:r>
      <w:r w:rsidR="001F2A49">
        <w:t xml:space="preserve">ight </w:t>
      </w:r>
      <w:r w:rsidR="005A6E39">
        <w:t xml:space="preserve">individuals </w:t>
      </w:r>
      <w:r w:rsidR="00EB20B2">
        <w:t>shared</w:t>
      </w:r>
      <w:r w:rsidR="005A6E39">
        <w:t xml:space="preserve"> similarities with those in </w:t>
      </w:r>
      <w:r w:rsidR="00EB20B2">
        <w:t>the</w:t>
      </w:r>
      <w:r w:rsidR="005A6E39">
        <w:t xml:space="preserve"> future sample, </w:t>
      </w:r>
      <w:r w:rsidR="002F0F28">
        <w:t xml:space="preserve">including being a caregiver of young children </w:t>
      </w:r>
      <w:r w:rsidR="002F0F28">
        <w:t>or</w:t>
      </w:r>
      <w:r w:rsidR="00A84B8F">
        <w:t xml:space="preserve"> </w:t>
      </w:r>
      <w:r w:rsidR="002F0F28">
        <w:t>experience</w:t>
      </w:r>
      <w:r w:rsidR="002F0F28">
        <w:t xml:space="preserve"> working with home visiting programs.  </w:t>
      </w:r>
      <w:r>
        <w:t xml:space="preserve"> </w:t>
      </w:r>
    </w:p>
    <w:p w:rsidR="003F473D" w:rsidP="003F473D" w14:paraId="3DD37F4B" w14:textId="77777777">
      <w:pPr>
        <w:spacing w:after="0"/>
      </w:pPr>
    </w:p>
    <w:p w:rsidR="003F473D" w:rsidRPr="00890084" w:rsidP="003F473D" w14:paraId="749F4B98" w14:textId="77777777">
      <w:pPr>
        <w:spacing w:after="0"/>
      </w:pPr>
    </w:p>
    <w:p w:rsidR="00EB6134" w:rsidRPr="00DF1291" w:rsidP="0002065A" w14:paraId="530C2671" w14:textId="1236CFE0">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977ABD" w:rsidP="004A4765" w14:paraId="798621E6" w14:textId="7CB64AE6">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The following section summarizes the process </w:t>
      </w:r>
      <w:r>
        <w:rPr>
          <w:rFonts w:eastAsia="Times New Roman" w:cstheme="minorHAnsi"/>
          <w:bCs/>
          <w:color w:val="000000"/>
        </w:rPr>
        <w:t>for</w:t>
      </w:r>
      <w:r w:rsidR="00DB5E65">
        <w:rPr>
          <w:rFonts w:eastAsia="Times New Roman" w:cstheme="minorHAnsi"/>
          <w:bCs/>
          <w:color w:val="000000"/>
        </w:rPr>
        <w:t xml:space="preserve"> </w:t>
      </w:r>
      <w:r w:rsidR="00DB5E65">
        <w:rPr>
          <w:rFonts w:eastAsia="Times New Roman" w:cstheme="minorHAnsi"/>
          <w:bCs/>
          <w:color w:val="000000"/>
        </w:rPr>
        <w:t>collecting,</w:t>
      </w:r>
      <w:r w:rsidR="00DB5E65">
        <w:rPr>
          <w:rFonts w:eastAsia="Times New Roman" w:cstheme="minorHAnsi"/>
          <w:bCs/>
          <w:color w:val="000000"/>
        </w:rPr>
        <w:t xml:space="preserve"> and monitoring data collection. </w:t>
      </w:r>
      <w:r w:rsidR="00FA15B9">
        <w:rPr>
          <w:rFonts w:eastAsia="Times New Roman" w:cstheme="minorHAnsi"/>
          <w:bCs/>
          <w:color w:val="000000"/>
        </w:rPr>
        <w:t xml:space="preserve">The </w:t>
      </w:r>
      <w:r w:rsidR="00C0689A">
        <w:rPr>
          <w:rFonts w:eastAsia="Times New Roman" w:cstheme="minorHAnsi"/>
          <w:bCs/>
          <w:color w:val="000000"/>
        </w:rPr>
        <w:t xml:space="preserve">steps are summarized sequentially in </w:t>
      </w:r>
      <w:r w:rsidRPr="003F71AD" w:rsidR="00C0689A">
        <w:rPr>
          <w:rFonts w:eastAsia="Times New Roman" w:cstheme="minorHAnsi"/>
          <w:bCs/>
          <w:color w:val="000000"/>
        </w:rPr>
        <w:t xml:space="preserve">Table </w:t>
      </w:r>
      <w:r w:rsidRPr="003F71AD" w:rsidR="0052662B">
        <w:rPr>
          <w:rFonts w:eastAsia="Times New Roman" w:cstheme="minorHAnsi"/>
          <w:bCs/>
          <w:color w:val="000000"/>
        </w:rPr>
        <w:t>3</w:t>
      </w:r>
      <w:r w:rsidR="00C0689A">
        <w:rPr>
          <w:rFonts w:eastAsia="Times New Roman" w:cstheme="minorHAnsi"/>
          <w:bCs/>
          <w:color w:val="000000"/>
        </w:rPr>
        <w:t xml:space="preserve"> below with additional detail on each phase provided in </w:t>
      </w:r>
      <w:r w:rsidR="00C14C0F">
        <w:rPr>
          <w:rFonts w:eastAsia="Times New Roman" w:cstheme="minorHAnsi"/>
          <w:bCs/>
          <w:color w:val="000000"/>
        </w:rPr>
        <w:t xml:space="preserve">narrative. </w:t>
      </w:r>
    </w:p>
    <w:p w:rsidR="00C14C0F" w:rsidRPr="007622CA" w:rsidP="004A4765" w14:paraId="05FC2DBD" w14:textId="77777777">
      <w:pPr>
        <w:autoSpaceDE w:val="0"/>
        <w:autoSpaceDN w:val="0"/>
        <w:adjustRightInd w:val="0"/>
        <w:spacing w:after="0" w:line="240" w:lineRule="auto"/>
        <w:rPr>
          <w:rFonts w:eastAsia="Times New Roman" w:cstheme="minorHAnsi"/>
          <w:bCs/>
          <w:color w:val="000000"/>
        </w:rPr>
      </w:pPr>
    </w:p>
    <w:p w:rsidR="00977ABD" w:rsidRPr="003F71AD" w:rsidP="004A4765" w14:paraId="4286661C" w14:textId="58953809">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Table 3. </w:t>
      </w:r>
      <w:r w:rsidR="0052662B">
        <w:rPr>
          <w:rFonts w:eastAsia="Times New Roman" w:cstheme="minorHAnsi"/>
          <w:bCs/>
          <w:color w:val="000000"/>
        </w:rPr>
        <w:t>Process for Collecting and Monitoring Data</w:t>
      </w:r>
    </w:p>
    <w:tbl>
      <w:tblPr>
        <w:tblStyle w:val="TableGrid"/>
        <w:tblpPr w:leftFromText="180" w:rightFromText="180" w:vertAnchor="text" w:horzAnchor="margin" w:tblpY="11"/>
        <w:tblW w:w="0" w:type="auto"/>
        <w:tblInd w:w="0" w:type="dxa"/>
        <w:tblLook w:val="04A0"/>
      </w:tblPr>
      <w:tblGrid>
        <w:gridCol w:w="2785"/>
        <w:gridCol w:w="6565"/>
      </w:tblGrid>
      <w:tr w14:paraId="3CA81376" w14:textId="77777777" w:rsidTr="004B67DD">
        <w:tblPrEx>
          <w:tblW w:w="0" w:type="auto"/>
          <w:tblInd w:w="0" w:type="dxa"/>
          <w:tblLook w:val="04A0"/>
        </w:tblPrEx>
        <w:tc>
          <w:tcPr>
            <w:tcW w:w="2785" w:type="dxa"/>
          </w:tcPr>
          <w:p w:rsidR="00C14C0F" w:rsidRPr="003F473D" w:rsidP="00C14C0F" w14:paraId="2DACC47B" w14:textId="77777777">
            <w:pPr>
              <w:autoSpaceDE w:val="0"/>
              <w:autoSpaceDN w:val="0"/>
              <w:adjustRightInd w:val="0"/>
              <w:rPr>
                <w:rFonts w:asciiTheme="minorHAnsi" w:hAnsiTheme="minorHAnsi" w:cstheme="minorHAnsi"/>
                <w:sz w:val="22"/>
              </w:rPr>
            </w:pPr>
            <w:r w:rsidRPr="003F473D">
              <w:rPr>
                <w:rFonts w:asciiTheme="minorHAnsi" w:hAnsiTheme="minorHAnsi" w:cstheme="minorHAnsi"/>
              </w:rPr>
              <w:t>Phase</w:t>
            </w:r>
          </w:p>
        </w:tc>
        <w:tc>
          <w:tcPr>
            <w:tcW w:w="6565" w:type="dxa"/>
          </w:tcPr>
          <w:p w:rsidR="00C14C0F" w:rsidRPr="003F473D" w:rsidP="00C14C0F" w14:paraId="57FA6957" w14:textId="77777777">
            <w:pPr>
              <w:autoSpaceDE w:val="0"/>
              <w:autoSpaceDN w:val="0"/>
              <w:adjustRightInd w:val="0"/>
              <w:rPr>
                <w:rFonts w:asciiTheme="minorHAnsi" w:hAnsiTheme="minorHAnsi" w:cstheme="minorHAnsi"/>
                <w:sz w:val="22"/>
              </w:rPr>
            </w:pPr>
            <w:r w:rsidRPr="003F473D">
              <w:rPr>
                <w:rFonts w:asciiTheme="minorHAnsi" w:hAnsiTheme="minorHAnsi" w:cstheme="minorHAnsi"/>
              </w:rPr>
              <w:t>Step</w:t>
            </w:r>
          </w:p>
        </w:tc>
      </w:tr>
      <w:tr w14:paraId="7ED683A1" w14:textId="77777777" w:rsidTr="004B67DD">
        <w:tblPrEx>
          <w:tblW w:w="0" w:type="auto"/>
          <w:tblInd w:w="0" w:type="dxa"/>
          <w:tblLook w:val="04A0"/>
        </w:tblPrEx>
        <w:tc>
          <w:tcPr>
            <w:tcW w:w="2785" w:type="dxa"/>
            <w:vMerge w:val="restart"/>
          </w:tcPr>
          <w:p w:rsidR="003710B2" w:rsidRPr="003F473D" w:rsidP="00C14C0F" w14:paraId="16FF5C14" w14:textId="2ED7D219">
            <w:pPr>
              <w:autoSpaceDE w:val="0"/>
              <w:autoSpaceDN w:val="0"/>
              <w:adjustRightInd w:val="0"/>
              <w:rPr>
                <w:rFonts w:asciiTheme="minorHAnsi" w:hAnsiTheme="minorHAnsi" w:cstheme="minorHAnsi"/>
                <w:sz w:val="22"/>
              </w:rPr>
            </w:pPr>
            <w:r w:rsidRPr="003F473D">
              <w:rPr>
                <w:rFonts w:asciiTheme="minorHAnsi" w:hAnsiTheme="minorHAnsi" w:cstheme="minorHAnsi"/>
              </w:rPr>
              <w:t xml:space="preserve">Survey </w:t>
            </w:r>
            <w:r w:rsidRPr="003F473D">
              <w:rPr>
                <w:rFonts w:asciiTheme="minorHAnsi" w:hAnsiTheme="minorHAnsi" w:cstheme="minorHAnsi"/>
              </w:rPr>
              <w:t>Outreach and Recruitment</w:t>
            </w:r>
          </w:p>
        </w:tc>
        <w:tc>
          <w:tcPr>
            <w:tcW w:w="6565" w:type="dxa"/>
          </w:tcPr>
          <w:p w:rsidR="003710B2" w:rsidRPr="003F473D" w:rsidP="00C14C0F" w14:paraId="5D7C264F" w14:textId="77777777">
            <w:pPr>
              <w:autoSpaceDE w:val="0"/>
              <w:autoSpaceDN w:val="0"/>
              <w:adjustRightInd w:val="0"/>
              <w:rPr>
                <w:rFonts w:asciiTheme="minorHAnsi" w:hAnsiTheme="minorHAnsi" w:cstheme="minorHAnsi"/>
                <w:sz w:val="22"/>
              </w:rPr>
            </w:pPr>
            <w:r w:rsidRPr="003F473D">
              <w:rPr>
                <w:rFonts w:asciiTheme="minorHAnsi" w:hAnsiTheme="minorHAnsi" w:cstheme="minorHAnsi"/>
              </w:rPr>
              <w:t>Study team meets with program staff via zoom</w:t>
            </w:r>
          </w:p>
        </w:tc>
      </w:tr>
      <w:tr w14:paraId="074291D4" w14:textId="77777777" w:rsidTr="004B67DD">
        <w:tblPrEx>
          <w:tblW w:w="0" w:type="auto"/>
          <w:tblInd w:w="0" w:type="dxa"/>
          <w:tblLook w:val="04A0"/>
        </w:tblPrEx>
        <w:tc>
          <w:tcPr>
            <w:tcW w:w="2785" w:type="dxa"/>
            <w:vMerge/>
          </w:tcPr>
          <w:p w:rsidR="003710B2" w:rsidRPr="003F473D" w:rsidP="00C14C0F" w14:paraId="0684BD04" w14:textId="77777777">
            <w:pPr>
              <w:autoSpaceDE w:val="0"/>
              <w:autoSpaceDN w:val="0"/>
              <w:adjustRightInd w:val="0"/>
              <w:rPr>
                <w:rFonts w:asciiTheme="minorHAnsi" w:hAnsiTheme="minorHAnsi" w:cstheme="minorHAnsi"/>
                <w:sz w:val="22"/>
              </w:rPr>
            </w:pPr>
          </w:p>
        </w:tc>
        <w:tc>
          <w:tcPr>
            <w:tcW w:w="6565" w:type="dxa"/>
          </w:tcPr>
          <w:p w:rsidR="003710B2" w:rsidRPr="003F473D" w:rsidP="00C14C0F" w14:paraId="2D53E9F1" w14:textId="77777777">
            <w:pPr>
              <w:autoSpaceDE w:val="0"/>
              <w:autoSpaceDN w:val="0"/>
              <w:adjustRightInd w:val="0"/>
              <w:rPr>
                <w:rFonts w:asciiTheme="minorHAnsi" w:hAnsiTheme="minorHAnsi" w:cstheme="minorHAnsi"/>
                <w:sz w:val="22"/>
              </w:rPr>
            </w:pPr>
            <w:r w:rsidRPr="003F473D">
              <w:rPr>
                <w:rFonts w:asciiTheme="minorHAnsi" w:hAnsiTheme="minorHAnsi" w:cstheme="minorHAnsi"/>
              </w:rPr>
              <w:t xml:space="preserve">Program staff post study flyer and distribute to caregivers </w:t>
            </w:r>
          </w:p>
        </w:tc>
      </w:tr>
      <w:tr w14:paraId="4A0C3CF7" w14:textId="77777777" w:rsidTr="004B67DD">
        <w:tblPrEx>
          <w:tblW w:w="0" w:type="auto"/>
          <w:tblInd w:w="0" w:type="dxa"/>
          <w:tblLook w:val="04A0"/>
        </w:tblPrEx>
        <w:tc>
          <w:tcPr>
            <w:tcW w:w="2785" w:type="dxa"/>
            <w:vMerge/>
          </w:tcPr>
          <w:p w:rsidR="003710B2" w:rsidRPr="003F473D" w:rsidP="00C14C0F" w14:paraId="1FE12C3D" w14:textId="77777777">
            <w:pPr>
              <w:autoSpaceDE w:val="0"/>
              <w:autoSpaceDN w:val="0"/>
              <w:adjustRightInd w:val="0"/>
              <w:rPr>
                <w:rFonts w:asciiTheme="minorHAnsi" w:hAnsiTheme="minorHAnsi" w:cstheme="minorHAnsi"/>
                <w:sz w:val="22"/>
              </w:rPr>
            </w:pPr>
          </w:p>
        </w:tc>
        <w:tc>
          <w:tcPr>
            <w:tcW w:w="6565" w:type="dxa"/>
          </w:tcPr>
          <w:p w:rsidR="003710B2" w:rsidRPr="003F473D" w:rsidP="00C14C0F" w14:paraId="1C6AD8CF" w14:textId="136EB5F3">
            <w:pPr>
              <w:autoSpaceDE w:val="0"/>
              <w:autoSpaceDN w:val="0"/>
              <w:adjustRightInd w:val="0"/>
              <w:rPr>
                <w:rFonts w:asciiTheme="minorHAnsi" w:hAnsiTheme="minorHAnsi" w:cstheme="minorHAnsi"/>
                <w:sz w:val="22"/>
              </w:rPr>
            </w:pPr>
            <w:r w:rsidRPr="003F473D">
              <w:rPr>
                <w:rFonts w:asciiTheme="minorHAnsi" w:hAnsiTheme="minorHAnsi" w:cstheme="minorHAnsi"/>
              </w:rPr>
              <w:t>Program point of contact emails all enrolled caregivers and staff with information on the study and request to share email and phone number with the study team for survey distribution</w:t>
            </w:r>
          </w:p>
        </w:tc>
      </w:tr>
      <w:tr w14:paraId="25EBB83C" w14:textId="77777777" w:rsidTr="004B67DD">
        <w:tblPrEx>
          <w:tblW w:w="0" w:type="auto"/>
          <w:tblInd w:w="0" w:type="dxa"/>
          <w:tblLook w:val="04A0"/>
        </w:tblPrEx>
        <w:tc>
          <w:tcPr>
            <w:tcW w:w="2785" w:type="dxa"/>
            <w:vMerge/>
          </w:tcPr>
          <w:p w:rsidR="003710B2" w:rsidRPr="003F473D" w:rsidP="00C14C0F" w14:paraId="528B994F" w14:textId="77777777">
            <w:pPr>
              <w:autoSpaceDE w:val="0"/>
              <w:autoSpaceDN w:val="0"/>
              <w:adjustRightInd w:val="0"/>
              <w:rPr>
                <w:rFonts w:asciiTheme="minorHAnsi" w:hAnsiTheme="minorHAnsi" w:cstheme="minorHAnsi"/>
                <w:sz w:val="22"/>
              </w:rPr>
            </w:pPr>
          </w:p>
        </w:tc>
        <w:tc>
          <w:tcPr>
            <w:tcW w:w="6565" w:type="dxa"/>
          </w:tcPr>
          <w:p w:rsidR="003710B2" w:rsidRPr="003F473D" w:rsidP="00C14C0F" w14:paraId="508553C6" w14:textId="77777777">
            <w:pPr>
              <w:autoSpaceDE w:val="0"/>
              <w:autoSpaceDN w:val="0"/>
              <w:adjustRightInd w:val="0"/>
              <w:rPr>
                <w:rFonts w:asciiTheme="minorHAnsi" w:hAnsiTheme="minorHAnsi" w:cstheme="minorHAnsi"/>
                <w:sz w:val="22"/>
              </w:rPr>
            </w:pPr>
            <w:r w:rsidRPr="003F473D">
              <w:rPr>
                <w:rFonts w:asciiTheme="minorHAnsi" w:hAnsiTheme="minorHAnsi" w:cstheme="minorHAnsi"/>
              </w:rPr>
              <w:t>Program staff addresses questions on home visits</w:t>
            </w:r>
          </w:p>
        </w:tc>
      </w:tr>
      <w:tr w14:paraId="4DBC7278" w14:textId="77777777" w:rsidTr="004B67DD">
        <w:tblPrEx>
          <w:tblW w:w="0" w:type="auto"/>
          <w:tblInd w:w="0" w:type="dxa"/>
          <w:tblLook w:val="04A0"/>
        </w:tblPrEx>
        <w:tc>
          <w:tcPr>
            <w:tcW w:w="2785" w:type="dxa"/>
            <w:vMerge/>
          </w:tcPr>
          <w:p w:rsidR="003710B2" w:rsidRPr="003F473D" w:rsidP="00C14C0F" w14:paraId="5F079F73" w14:textId="77777777">
            <w:pPr>
              <w:autoSpaceDE w:val="0"/>
              <w:autoSpaceDN w:val="0"/>
              <w:adjustRightInd w:val="0"/>
              <w:rPr>
                <w:rFonts w:asciiTheme="minorHAnsi" w:hAnsiTheme="minorHAnsi" w:cstheme="minorHAnsi"/>
                <w:sz w:val="22"/>
              </w:rPr>
            </w:pPr>
          </w:p>
        </w:tc>
        <w:tc>
          <w:tcPr>
            <w:tcW w:w="6565" w:type="dxa"/>
          </w:tcPr>
          <w:p w:rsidR="003710B2" w:rsidRPr="003F473D" w:rsidP="00C14C0F" w14:paraId="427CEDD2" w14:textId="77777777">
            <w:pPr>
              <w:autoSpaceDE w:val="0"/>
              <w:autoSpaceDN w:val="0"/>
              <w:adjustRightInd w:val="0"/>
              <w:rPr>
                <w:rFonts w:asciiTheme="minorHAnsi" w:hAnsiTheme="minorHAnsi" w:cstheme="minorHAnsi"/>
                <w:sz w:val="22"/>
              </w:rPr>
            </w:pPr>
            <w:r w:rsidRPr="003F473D">
              <w:rPr>
                <w:rFonts w:asciiTheme="minorHAnsi" w:hAnsiTheme="minorHAnsi" w:cstheme="minorHAnsi"/>
              </w:rPr>
              <w:t>List of name, email, and phone number of caregivers and staff is securely sent by program point of contact to study team via upload to secured drive</w:t>
            </w:r>
          </w:p>
        </w:tc>
      </w:tr>
      <w:tr w14:paraId="29F6CF1E" w14:textId="77777777" w:rsidTr="004B67DD">
        <w:tblPrEx>
          <w:tblW w:w="0" w:type="auto"/>
          <w:tblInd w:w="0" w:type="dxa"/>
          <w:tblLook w:val="04A0"/>
        </w:tblPrEx>
        <w:tc>
          <w:tcPr>
            <w:tcW w:w="2785" w:type="dxa"/>
            <w:vMerge w:val="restart"/>
          </w:tcPr>
          <w:p w:rsidR="003710B2" w:rsidRPr="003F473D" w:rsidP="00C14C0F" w14:paraId="518055FC" w14:textId="727F0933">
            <w:pPr>
              <w:autoSpaceDE w:val="0"/>
              <w:autoSpaceDN w:val="0"/>
              <w:adjustRightInd w:val="0"/>
              <w:rPr>
                <w:rFonts w:asciiTheme="minorHAnsi" w:hAnsiTheme="minorHAnsi" w:cstheme="minorHAnsi"/>
                <w:sz w:val="22"/>
              </w:rPr>
            </w:pPr>
            <w:r w:rsidRPr="003F473D">
              <w:rPr>
                <w:rFonts w:asciiTheme="minorHAnsi" w:hAnsiTheme="minorHAnsi" w:cstheme="minorHAnsi"/>
              </w:rPr>
              <w:t>Survey data collection</w:t>
            </w:r>
          </w:p>
        </w:tc>
        <w:tc>
          <w:tcPr>
            <w:tcW w:w="6565" w:type="dxa"/>
          </w:tcPr>
          <w:p w:rsidR="003710B2" w:rsidRPr="003F473D" w:rsidP="00C14C0F" w14:paraId="436F9012" w14:textId="77777777">
            <w:pPr>
              <w:autoSpaceDE w:val="0"/>
              <w:autoSpaceDN w:val="0"/>
              <w:adjustRightInd w:val="0"/>
              <w:rPr>
                <w:rFonts w:asciiTheme="minorHAnsi" w:hAnsiTheme="minorHAnsi" w:cstheme="minorHAnsi"/>
                <w:sz w:val="22"/>
              </w:rPr>
            </w:pPr>
            <w:r w:rsidRPr="003F473D">
              <w:rPr>
                <w:rFonts w:asciiTheme="minorHAnsi" w:hAnsiTheme="minorHAnsi" w:cstheme="minorHAnsi"/>
              </w:rPr>
              <w:t>Study team makes first site visit which includes a data collection event to describe the study and provide opportunity for survey completion</w:t>
            </w:r>
          </w:p>
        </w:tc>
      </w:tr>
      <w:tr w14:paraId="6C5ADD9A" w14:textId="77777777" w:rsidTr="004B67DD">
        <w:tblPrEx>
          <w:tblW w:w="0" w:type="auto"/>
          <w:tblInd w:w="0" w:type="dxa"/>
          <w:tblLook w:val="04A0"/>
        </w:tblPrEx>
        <w:tc>
          <w:tcPr>
            <w:tcW w:w="2785" w:type="dxa"/>
            <w:vMerge/>
          </w:tcPr>
          <w:p w:rsidR="003710B2" w:rsidRPr="003F473D" w:rsidP="00C14C0F" w14:paraId="7C747DCC" w14:textId="77777777">
            <w:pPr>
              <w:autoSpaceDE w:val="0"/>
              <w:autoSpaceDN w:val="0"/>
              <w:adjustRightInd w:val="0"/>
              <w:rPr>
                <w:rFonts w:asciiTheme="minorHAnsi" w:hAnsiTheme="minorHAnsi" w:cstheme="minorHAnsi"/>
                <w:sz w:val="22"/>
              </w:rPr>
            </w:pPr>
          </w:p>
        </w:tc>
        <w:tc>
          <w:tcPr>
            <w:tcW w:w="6565" w:type="dxa"/>
          </w:tcPr>
          <w:p w:rsidR="003710B2" w:rsidRPr="003F473D" w:rsidP="00C14C0F" w14:paraId="1C0AFB64" w14:textId="6AE0B0CC">
            <w:pPr>
              <w:autoSpaceDE w:val="0"/>
              <w:autoSpaceDN w:val="0"/>
              <w:adjustRightInd w:val="0"/>
              <w:rPr>
                <w:rFonts w:asciiTheme="minorHAnsi" w:hAnsiTheme="minorHAnsi" w:cstheme="minorHAnsi"/>
                <w:sz w:val="22"/>
              </w:rPr>
            </w:pPr>
            <w:r w:rsidRPr="003F473D">
              <w:rPr>
                <w:rFonts w:asciiTheme="minorHAnsi" w:hAnsiTheme="minorHAnsi" w:cstheme="minorHAnsi"/>
              </w:rPr>
              <w:t xml:space="preserve">Study team sends survey link via email and text to individuals who did not complete the survey during the first site visit </w:t>
            </w:r>
          </w:p>
        </w:tc>
      </w:tr>
      <w:tr w14:paraId="076E9909" w14:textId="77777777" w:rsidTr="004B67DD">
        <w:tblPrEx>
          <w:tblW w:w="0" w:type="auto"/>
          <w:tblInd w:w="0" w:type="dxa"/>
          <w:tblLook w:val="04A0"/>
        </w:tblPrEx>
        <w:tc>
          <w:tcPr>
            <w:tcW w:w="2785" w:type="dxa"/>
            <w:vMerge w:val="restart"/>
          </w:tcPr>
          <w:p w:rsidR="000F4F9B" w:rsidRPr="003F473D" w:rsidP="00C14C0F" w14:paraId="0953281D" w14:textId="3B60DA85">
            <w:pPr>
              <w:autoSpaceDE w:val="0"/>
              <w:autoSpaceDN w:val="0"/>
              <w:adjustRightInd w:val="0"/>
              <w:rPr>
                <w:rFonts w:asciiTheme="minorHAnsi" w:hAnsiTheme="minorHAnsi" w:cstheme="minorHAnsi"/>
                <w:sz w:val="22"/>
              </w:rPr>
            </w:pPr>
            <w:r w:rsidRPr="003F473D">
              <w:rPr>
                <w:rFonts w:asciiTheme="minorHAnsi" w:hAnsiTheme="minorHAnsi" w:cstheme="minorHAnsi"/>
              </w:rPr>
              <w:t>Interview outreach and recruitment</w:t>
            </w:r>
          </w:p>
        </w:tc>
        <w:tc>
          <w:tcPr>
            <w:tcW w:w="6565" w:type="dxa"/>
          </w:tcPr>
          <w:p w:rsidR="000F4F9B" w:rsidRPr="003F473D" w:rsidP="00C14C0F" w14:paraId="563697E9" w14:textId="7FD10741">
            <w:pPr>
              <w:autoSpaceDE w:val="0"/>
              <w:autoSpaceDN w:val="0"/>
              <w:adjustRightInd w:val="0"/>
              <w:rPr>
                <w:rFonts w:asciiTheme="minorHAnsi" w:hAnsiTheme="minorHAnsi" w:cstheme="minorHAnsi"/>
                <w:sz w:val="22"/>
              </w:rPr>
            </w:pPr>
            <w:r w:rsidRPr="003F473D">
              <w:rPr>
                <w:rFonts w:asciiTheme="minorHAnsi" w:hAnsiTheme="minorHAnsi" w:cstheme="minorHAnsi"/>
              </w:rPr>
              <w:t>Study team will compile list of individuals who expressed interest in follow-up interview via survey response</w:t>
            </w:r>
          </w:p>
        </w:tc>
      </w:tr>
      <w:tr w14:paraId="5B01223C" w14:textId="77777777" w:rsidTr="004B67DD">
        <w:tblPrEx>
          <w:tblW w:w="0" w:type="auto"/>
          <w:tblInd w:w="0" w:type="dxa"/>
          <w:tblLook w:val="04A0"/>
        </w:tblPrEx>
        <w:tc>
          <w:tcPr>
            <w:tcW w:w="2785" w:type="dxa"/>
            <w:vMerge/>
          </w:tcPr>
          <w:p w:rsidR="000F4F9B" w:rsidRPr="003F473D" w:rsidP="00C14C0F" w14:paraId="2B1A8D80" w14:textId="77777777">
            <w:pPr>
              <w:autoSpaceDE w:val="0"/>
              <w:autoSpaceDN w:val="0"/>
              <w:adjustRightInd w:val="0"/>
              <w:rPr>
                <w:rFonts w:asciiTheme="minorHAnsi" w:hAnsiTheme="minorHAnsi" w:cstheme="minorHAnsi"/>
                <w:sz w:val="22"/>
              </w:rPr>
            </w:pPr>
          </w:p>
        </w:tc>
        <w:tc>
          <w:tcPr>
            <w:tcW w:w="6565" w:type="dxa"/>
          </w:tcPr>
          <w:p w:rsidR="000F4F9B" w:rsidRPr="003F473D" w:rsidP="00C14C0F" w14:paraId="34B33B92" w14:textId="7A475E4D">
            <w:pPr>
              <w:autoSpaceDE w:val="0"/>
              <w:autoSpaceDN w:val="0"/>
              <w:adjustRightInd w:val="0"/>
              <w:rPr>
                <w:rFonts w:asciiTheme="minorHAnsi" w:hAnsiTheme="minorHAnsi" w:cstheme="minorHAnsi"/>
                <w:sz w:val="22"/>
              </w:rPr>
            </w:pPr>
            <w:r w:rsidRPr="003F473D">
              <w:rPr>
                <w:rFonts w:asciiTheme="minorHAnsi" w:hAnsiTheme="minorHAnsi" w:cstheme="minorHAnsi"/>
              </w:rPr>
              <w:t>Study team will determine if additional targeted recruitment is necessary to ensure interview participation across all seven sites</w:t>
            </w:r>
          </w:p>
        </w:tc>
      </w:tr>
      <w:tr w14:paraId="0959C01F" w14:textId="77777777" w:rsidTr="004B67DD">
        <w:tblPrEx>
          <w:tblW w:w="0" w:type="auto"/>
          <w:tblInd w:w="0" w:type="dxa"/>
          <w:tblLook w:val="04A0"/>
        </w:tblPrEx>
        <w:tc>
          <w:tcPr>
            <w:tcW w:w="2785" w:type="dxa"/>
            <w:vMerge/>
          </w:tcPr>
          <w:p w:rsidR="000F4F9B" w:rsidRPr="003F473D" w:rsidP="00C14C0F" w14:paraId="6928348C" w14:textId="77777777">
            <w:pPr>
              <w:autoSpaceDE w:val="0"/>
              <w:autoSpaceDN w:val="0"/>
              <w:adjustRightInd w:val="0"/>
              <w:rPr>
                <w:rFonts w:asciiTheme="minorHAnsi" w:hAnsiTheme="minorHAnsi" w:cstheme="minorHAnsi"/>
                <w:sz w:val="22"/>
              </w:rPr>
            </w:pPr>
          </w:p>
        </w:tc>
        <w:tc>
          <w:tcPr>
            <w:tcW w:w="6565" w:type="dxa"/>
          </w:tcPr>
          <w:p w:rsidR="000F4F9B" w:rsidRPr="003F473D" w:rsidP="00C14C0F" w14:paraId="4674C942" w14:textId="5D4549D8">
            <w:pPr>
              <w:autoSpaceDE w:val="0"/>
              <w:autoSpaceDN w:val="0"/>
              <w:adjustRightInd w:val="0"/>
              <w:rPr>
                <w:rFonts w:asciiTheme="minorHAnsi" w:hAnsiTheme="minorHAnsi" w:cstheme="minorHAnsi"/>
                <w:sz w:val="22"/>
              </w:rPr>
            </w:pPr>
            <w:r w:rsidRPr="003F473D">
              <w:rPr>
                <w:rFonts w:asciiTheme="minorHAnsi" w:hAnsiTheme="minorHAnsi" w:cstheme="minorHAnsi"/>
              </w:rPr>
              <w:t>Study team members will reach out to interested interviewees and schedule in-person interviews to take place during second site visit</w:t>
            </w:r>
          </w:p>
        </w:tc>
      </w:tr>
      <w:tr w14:paraId="5A4E70D6" w14:textId="77777777" w:rsidTr="004B67DD">
        <w:tblPrEx>
          <w:tblW w:w="0" w:type="auto"/>
          <w:tblInd w:w="0" w:type="dxa"/>
          <w:tblLook w:val="04A0"/>
        </w:tblPrEx>
        <w:tc>
          <w:tcPr>
            <w:tcW w:w="2785" w:type="dxa"/>
            <w:vMerge w:val="restart"/>
          </w:tcPr>
          <w:p w:rsidR="0004303F" w:rsidRPr="003F473D" w:rsidP="00C14C0F" w14:paraId="3EF827EB" w14:textId="01DE1376">
            <w:pPr>
              <w:autoSpaceDE w:val="0"/>
              <w:autoSpaceDN w:val="0"/>
              <w:adjustRightInd w:val="0"/>
              <w:rPr>
                <w:rFonts w:asciiTheme="minorHAnsi" w:hAnsiTheme="minorHAnsi" w:cstheme="minorHAnsi"/>
                <w:sz w:val="22"/>
              </w:rPr>
            </w:pPr>
            <w:r w:rsidRPr="003F473D">
              <w:rPr>
                <w:rFonts w:asciiTheme="minorHAnsi" w:hAnsiTheme="minorHAnsi" w:cstheme="minorHAnsi"/>
              </w:rPr>
              <w:t>Interview data collection</w:t>
            </w:r>
          </w:p>
        </w:tc>
        <w:tc>
          <w:tcPr>
            <w:tcW w:w="6565" w:type="dxa"/>
          </w:tcPr>
          <w:p w:rsidR="0004303F" w:rsidRPr="003F473D" w:rsidP="00C14C0F" w14:paraId="51202C40" w14:textId="556B359A">
            <w:pPr>
              <w:autoSpaceDE w:val="0"/>
              <w:autoSpaceDN w:val="0"/>
              <w:adjustRightInd w:val="0"/>
              <w:rPr>
                <w:rFonts w:asciiTheme="minorHAnsi" w:hAnsiTheme="minorHAnsi" w:cstheme="minorHAnsi"/>
                <w:sz w:val="22"/>
              </w:rPr>
            </w:pPr>
            <w:r w:rsidRPr="003F473D">
              <w:rPr>
                <w:rFonts w:asciiTheme="minorHAnsi" w:hAnsiTheme="minorHAnsi" w:cstheme="minorHAnsi"/>
              </w:rPr>
              <w:t>In-person interviews will be conducted during second site visit</w:t>
            </w:r>
          </w:p>
        </w:tc>
      </w:tr>
      <w:tr w14:paraId="00583D90" w14:textId="77777777" w:rsidTr="004B67DD">
        <w:tblPrEx>
          <w:tblW w:w="0" w:type="auto"/>
          <w:tblInd w:w="0" w:type="dxa"/>
          <w:tblLook w:val="04A0"/>
        </w:tblPrEx>
        <w:tc>
          <w:tcPr>
            <w:tcW w:w="2785" w:type="dxa"/>
            <w:vMerge/>
          </w:tcPr>
          <w:p w:rsidR="0004303F" w:rsidRPr="003F473D" w:rsidP="00C14C0F" w14:paraId="7DE6D81F" w14:textId="77777777">
            <w:pPr>
              <w:autoSpaceDE w:val="0"/>
              <w:autoSpaceDN w:val="0"/>
              <w:adjustRightInd w:val="0"/>
              <w:rPr>
                <w:rFonts w:asciiTheme="minorHAnsi" w:hAnsiTheme="minorHAnsi" w:cstheme="minorHAnsi"/>
                <w:sz w:val="22"/>
              </w:rPr>
            </w:pPr>
          </w:p>
        </w:tc>
        <w:tc>
          <w:tcPr>
            <w:tcW w:w="6565" w:type="dxa"/>
          </w:tcPr>
          <w:p w:rsidR="0004303F" w:rsidRPr="003F473D" w:rsidP="00C14C0F" w14:paraId="1BFE282E" w14:textId="28878D18">
            <w:pPr>
              <w:autoSpaceDE w:val="0"/>
              <w:autoSpaceDN w:val="0"/>
              <w:adjustRightInd w:val="0"/>
              <w:rPr>
                <w:rFonts w:asciiTheme="minorHAnsi" w:hAnsiTheme="minorHAnsi" w:cstheme="minorHAnsi"/>
                <w:sz w:val="22"/>
              </w:rPr>
            </w:pPr>
            <w:r w:rsidRPr="003F473D">
              <w:rPr>
                <w:rFonts w:asciiTheme="minorHAnsi" w:hAnsiTheme="minorHAnsi" w:cstheme="minorHAnsi"/>
              </w:rPr>
              <w:t>Virtual interviews will be conducted via Zoom with individuals not available during site visit</w:t>
            </w:r>
          </w:p>
        </w:tc>
      </w:tr>
    </w:tbl>
    <w:p w:rsidR="0004303F" w:rsidP="004A4765" w14:paraId="2271F496" w14:textId="77777777">
      <w:pPr>
        <w:autoSpaceDE w:val="0"/>
        <w:autoSpaceDN w:val="0"/>
        <w:adjustRightInd w:val="0"/>
        <w:spacing w:after="0" w:line="240" w:lineRule="auto"/>
        <w:rPr>
          <w:rFonts w:eastAsia="Times New Roman" w:cstheme="minorHAnsi"/>
          <w:bCs/>
          <w:i/>
          <w:iCs/>
          <w:color w:val="000000"/>
        </w:rPr>
      </w:pPr>
    </w:p>
    <w:p w:rsidR="004A4765" w:rsidRPr="004A4765" w:rsidP="00292160" w14:paraId="6DC90931" w14:textId="445037A0">
      <w:pPr>
        <w:autoSpaceDE w:val="0"/>
        <w:autoSpaceDN w:val="0"/>
        <w:adjustRightInd w:val="0"/>
        <w:spacing w:after="60" w:line="240" w:lineRule="auto"/>
        <w:rPr>
          <w:i/>
          <w:iCs/>
        </w:rPr>
      </w:pPr>
      <w:r w:rsidRPr="004A4765">
        <w:rPr>
          <w:rFonts w:eastAsia="Times New Roman" w:cstheme="minorHAnsi"/>
          <w:bCs/>
          <w:i/>
          <w:iCs/>
          <w:color w:val="000000"/>
        </w:rPr>
        <w:t xml:space="preserve">Who </w:t>
      </w:r>
      <w:r w:rsidRPr="004A4765">
        <w:rPr>
          <w:i/>
          <w:iCs/>
        </w:rPr>
        <w:t>will be collecting the data (e.g., agency, contractor, local health departments)?</w:t>
      </w:r>
    </w:p>
    <w:p w:rsidR="00365168" w:rsidP="004B67DD" w14:paraId="4ACDD8E4" w14:textId="78645F13">
      <w:pPr>
        <w:autoSpaceDE w:val="0"/>
        <w:autoSpaceDN w:val="0"/>
        <w:adjustRightInd w:val="0"/>
      </w:pPr>
      <w:r>
        <w:t xml:space="preserve">All data collection will be conducted by the </w:t>
      </w:r>
      <w:r w:rsidR="00A84B8F">
        <w:t>study team</w:t>
      </w:r>
      <w:r w:rsidR="005803BF">
        <w:t xml:space="preserve">. </w:t>
      </w:r>
      <w:r w:rsidR="00E61EA2">
        <w:t xml:space="preserve"> </w:t>
      </w:r>
      <w:r w:rsidR="00883A9A">
        <w:t xml:space="preserve">Study team </w:t>
      </w:r>
      <w:r>
        <w:t>members will</w:t>
      </w:r>
      <w:r w:rsidR="005803BF">
        <w:t xml:space="preserve"> make</w:t>
      </w:r>
      <w:r w:rsidR="00245D6C">
        <w:t xml:space="preserve"> data collection site visits and lead collection of both survey and interview data. </w:t>
      </w:r>
    </w:p>
    <w:p w:rsidR="00292160" w:rsidP="00292160" w14:paraId="627A0DFD" w14:textId="77777777">
      <w:pPr>
        <w:autoSpaceDE w:val="0"/>
        <w:autoSpaceDN w:val="0"/>
        <w:adjustRightInd w:val="0"/>
        <w:spacing w:after="60"/>
        <w:rPr>
          <w:i/>
          <w:iCs/>
        </w:rPr>
      </w:pPr>
      <w:r>
        <w:rPr>
          <w:i/>
          <w:iCs/>
        </w:rPr>
        <w:t>Survey outreach and recruitment</w:t>
      </w:r>
    </w:p>
    <w:p w:rsidR="00292160" w:rsidP="00292160" w14:paraId="30F9A8B5" w14:textId="77777777">
      <w:pPr>
        <w:autoSpaceDE w:val="0"/>
        <w:autoSpaceDN w:val="0"/>
        <w:adjustRightInd w:val="0"/>
        <w:rPr>
          <w:i/>
          <w:iCs/>
        </w:rPr>
      </w:pPr>
      <w:r>
        <w:t xml:space="preserve">Before </w:t>
      </w:r>
      <w:r w:rsidR="00264820">
        <w:t>conducting</w:t>
      </w:r>
      <w:r w:rsidR="00EB3FA4">
        <w:t xml:space="preserve"> site</w:t>
      </w:r>
      <w:r w:rsidR="00264820">
        <w:t xml:space="preserve"> visits</w:t>
      </w:r>
      <w:r>
        <w:t>,</w:t>
      </w:r>
      <w:r w:rsidR="00950E6C">
        <w:t xml:space="preserve"> t</w:t>
      </w:r>
      <w:r w:rsidR="0030418C">
        <w:t xml:space="preserve">he </w:t>
      </w:r>
      <w:r w:rsidRPr="00CA1C31" w:rsidR="0030418C">
        <w:t xml:space="preserve">study </w:t>
      </w:r>
      <w:r w:rsidR="0030418C">
        <w:t>team</w:t>
      </w:r>
      <w:r w:rsidRPr="00CA1C31" w:rsidR="0030418C">
        <w:t xml:space="preserve"> will work with participating programs to </w:t>
      </w:r>
      <w:r w:rsidR="0030418C">
        <w:t>recruit staff and caregivers for survey participation. We will</w:t>
      </w:r>
      <w:r w:rsidR="003F4C69">
        <w:t xml:space="preserve"> ask</w:t>
      </w:r>
      <w:r w:rsidR="0030418C">
        <w:t xml:space="preserve"> program staff to post recruitment flyers</w:t>
      </w:r>
      <w:r w:rsidR="00A20DD9">
        <w:t xml:space="preserve"> </w:t>
      </w:r>
      <w:r w:rsidR="00883A9A">
        <w:t xml:space="preserve">(see </w:t>
      </w:r>
      <w:r w:rsidR="00883A9A">
        <w:t xml:space="preserve">Attachment  </w:t>
      </w:r>
      <w:r w:rsidR="003F71AD">
        <w:t>A</w:t>
      </w:r>
      <w:r w:rsidR="00883A9A">
        <w:t xml:space="preserve">) </w:t>
      </w:r>
      <w:r w:rsidR="00A20DD9">
        <w:t>and</w:t>
      </w:r>
      <w:r w:rsidR="0030418C">
        <w:t xml:space="preserve"> distribute them to caregivers during home visits. Recruitment materials for both the program staff and caregiver survey will include information about the purpose of the survey, who is conducting it, eligibility criteria, and contact information for questions, including local program personnel and </w:t>
      </w:r>
      <w:r w:rsidR="00491D5D">
        <w:t xml:space="preserve">the </w:t>
      </w:r>
      <w:r w:rsidR="0030418C">
        <w:t xml:space="preserve">study team. </w:t>
      </w:r>
      <w:r w:rsidR="00680004">
        <w:t xml:space="preserve">A point of contact at each site will email caregivers and staff to </w:t>
      </w:r>
      <w:r w:rsidR="00A4013E">
        <w:t xml:space="preserve">ensure that they are </w:t>
      </w:r>
      <w:r w:rsidR="00A4013E">
        <w:t>aware</w:t>
      </w:r>
      <w:r w:rsidR="00A4013E">
        <w:t xml:space="preserve"> and consent to </w:t>
      </w:r>
      <w:r w:rsidR="00A4013E">
        <w:t>the sharing of</w:t>
      </w:r>
      <w:r w:rsidR="00A4013E">
        <w:t xml:space="preserve"> their personal email and phone number for purposes of data collection</w:t>
      </w:r>
      <w:r w:rsidR="00883A9A">
        <w:t xml:space="preserve"> (see Attachment </w:t>
      </w:r>
      <w:r w:rsidR="00667E97">
        <w:t>B</w:t>
      </w:r>
      <w:r w:rsidR="00883A9A">
        <w:t>)</w:t>
      </w:r>
      <w:r w:rsidR="00A4013E">
        <w:t xml:space="preserve">. </w:t>
      </w:r>
      <w:r w:rsidR="00AB569A">
        <w:t xml:space="preserve">This message will ask caregivers to indicate if they </w:t>
      </w:r>
      <w:r w:rsidR="00B53B04">
        <w:t xml:space="preserve">decline to have their information shared by a date two weeks after the email. During that time, home visitors will reach out to caregivers to ask if they saw the email and </w:t>
      </w:r>
      <w:r w:rsidR="00A16601">
        <w:t xml:space="preserve">whether they have questions on the study. </w:t>
      </w:r>
      <w:r w:rsidR="00210B9D">
        <w:t>The program lead at each site will share the contact information of</w:t>
      </w:r>
      <w:r w:rsidR="0030418C">
        <w:t xml:space="preserve"> </w:t>
      </w:r>
      <w:r w:rsidR="00210B9D">
        <w:t xml:space="preserve">caregivers </w:t>
      </w:r>
      <w:r w:rsidR="0030418C">
        <w:t xml:space="preserve">and staff who </w:t>
      </w:r>
      <w:r w:rsidR="00A16601">
        <w:t>d</w:t>
      </w:r>
      <w:r w:rsidR="00B247A0">
        <w:t>id</w:t>
      </w:r>
      <w:r w:rsidR="00A16601">
        <w:t xml:space="preserve"> not decline to have information shared</w:t>
      </w:r>
      <w:r w:rsidR="00B247A0">
        <w:t>.</w:t>
      </w:r>
      <w:r w:rsidR="00A16601">
        <w:t xml:space="preserve"> </w:t>
      </w:r>
      <w:r w:rsidR="0030418C">
        <w:t xml:space="preserve"> </w:t>
      </w:r>
    </w:p>
    <w:p w:rsidR="002B32C2" w:rsidP="00292160" w14:paraId="21289C1C" w14:textId="74CA05DD">
      <w:pPr>
        <w:autoSpaceDE w:val="0"/>
        <w:autoSpaceDN w:val="0"/>
        <w:adjustRightInd w:val="0"/>
        <w:spacing w:after="60"/>
        <w:rPr>
          <w:i/>
          <w:iCs/>
        </w:rPr>
      </w:pPr>
      <w:r>
        <w:rPr>
          <w:i/>
          <w:iCs/>
        </w:rPr>
        <w:t>Survey</w:t>
      </w:r>
      <w:r w:rsidR="001F1A57">
        <w:rPr>
          <w:i/>
          <w:iCs/>
        </w:rPr>
        <w:t xml:space="preserve"> d</w:t>
      </w:r>
      <w:r w:rsidR="00262D5E">
        <w:rPr>
          <w:i/>
          <w:iCs/>
        </w:rPr>
        <w:t xml:space="preserve">ata collection </w:t>
      </w:r>
    </w:p>
    <w:p w:rsidR="0030418C" w:rsidP="004B67DD" w14:paraId="5AF93670" w14:textId="7B0D1B10">
      <w:r>
        <w:t xml:space="preserve">Members of the study team will make an initial visit to each site to provide information about the survey and host data collection events for families where they can answer questions and facilitate data collection. </w:t>
      </w:r>
      <w:r w:rsidR="00EC4EBD">
        <w:t xml:space="preserve">Survey participants will complete electronic surveys designed in Qualtrics independently </w:t>
      </w:r>
      <w:r w:rsidR="00EC4EBD">
        <w:t>on</w:t>
      </w:r>
      <w:r w:rsidR="00EC4EBD">
        <w:t xml:space="preserve"> the device of their choice or one provided by the program. </w:t>
      </w:r>
      <w:r>
        <w:t>Survey participants will receive an electronic gift card worth $25.00</w:t>
      </w:r>
      <w:r w:rsidR="00096186">
        <w:t xml:space="preserve">. The gift card will be via Tango which allows individuals to identify </w:t>
      </w:r>
      <w:r w:rsidR="00374E24">
        <w:t xml:space="preserve">a vendor of their choice </w:t>
      </w:r>
      <w:r>
        <w:t>(</w:t>
      </w:r>
      <w:r w:rsidRPr="004A4765">
        <w:t xml:space="preserve">see Supporting Statement A9 “Tokens of Appreciation” for additional information). </w:t>
      </w:r>
      <w:r>
        <w:t xml:space="preserve"> </w:t>
      </w:r>
      <w:r w:rsidR="002B4D45">
        <w:t xml:space="preserve">If a site indicates that they have </w:t>
      </w:r>
      <w:r w:rsidR="003E5DD1">
        <w:t xml:space="preserve">internet connectivity issues and need to have a paper and pencil option </w:t>
      </w:r>
      <w:r w:rsidR="003E5DD1">
        <w:t xml:space="preserve">available for </w:t>
      </w:r>
      <w:r w:rsidR="0020039F">
        <w:t xml:space="preserve">the survey, the study team will work individually with that site to arrange for this option in a way that </w:t>
      </w:r>
      <w:r w:rsidR="00557F12">
        <w:t xml:space="preserve">maintains </w:t>
      </w:r>
      <w:r w:rsidR="007D4EF3">
        <w:t xml:space="preserve">privacy </w:t>
      </w:r>
      <w:r w:rsidR="00557F12">
        <w:t xml:space="preserve">and </w:t>
      </w:r>
      <w:r w:rsidR="00557F12">
        <w:t>allows for</w:t>
      </w:r>
      <w:r w:rsidR="00557F12">
        <w:t xml:space="preserve"> tracking of survey completion. </w:t>
      </w:r>
    </w:p>
    <w:p w:rsidR="00EE62FD" w:rsidP="00EE62FD" w14:paraId="36C7496D" w14:textId="77777777">
      <w:pPr>
        <w:spacing w:after="60"/>
        <w:rPr>
          <w:i/>
          <w:iCs/>
        </w:rPr>
      </w:pPr>
      <w:r>
        <w:rPr>
          <w:i/>
          <w:iCs/>
        </w:rPr>
        <w:t>Interview recruitment and s</w:t>
      </w:r>
      <w:r w:rsidRPr="00F85506" w:rsidR="00F85506">
        <w:rPr>
          <w:i/>
          <w:iCs/>
        </w:rPr>
        <w:t>econd site visit</w:t>
      </w:r>
    </w:p>
    <w:p w:rsidR="00702EDF" w:rsidRPr="00EE62FD" w:rsidP="00EE62FD" w14:paraId="049885DB" w14:textId="11C4679A">
      <w:pPr>
        <w:spacing w:after="60"/>
        <w:rPr>
          <w:i/>
          <w:iCs/>
        </w:rPr>
      </w:pPr>
      <w:r w:rsidRPr="00D12928">
        <w:t xml:space="preserve">Interviews will be conducted in-person via a </w:t>
      </w:r>
      <w:r>
        <w:t xml:space="preserve">second </w:t>
      </w:r>
      <w:r w:rsidRPr="00D12928">
        <w:t xml:space="preserve">site visit from the research team. </w:t>
      </w:r>
      <w:r>
        <w:t>Once a list of potential interviewees has been identified,</w:t>
      </w:r>
      <w:r>
        <w:t xml:space="preserve"> prior to the second site visit,</w:t>
      </w:r>
      <w:r>
        <w:t xml:space="preserve"> a member of the study team will contact potential interviewees via contact information provided (e.g., email, phone) to </w:t>
      </w:r>
      <w:r w:rsidR="00A20DD9">
        <w:t>remind them of the study and</w:t>
      </w:r>
      <w:r>
        <w:t xml:space="preserve"> invite them to participate in a</w:t>
      </w:r>
      <w:r w:rsidR="00A20DD9">
        <w:t xml:space="preserve"> follow up</w:t>
      </w:r>
      <w:r>
        <w:t xml:space="preserve"> interview when the team is on site. The email will provide at least three proposed times for the interview but allow the respondent to identify another time as necessary. </w:t>
      </w:r>
      <w:r w:rsidR="00D04009">
        <w:t>Additionally</w:t>
      </w:r>
      <w:r w:rsidR="0021014E">
        <w:t>, this</w:t>
      </w:r>
      <w:r>
        <w:t xml:space="preserve"> email will provide </w:t>
      </w:r>
      <w:r>
        <w:t>respondents</w:t>
      </w:r>
      <w:r>
        <w:t xml:space="preserve"> a way to contact study staff if they have questions or want to let us know that they will participate</w:t>
      </w:r>
      <w:r w:rsidR="00C61103">
        <w:t xml:space="preserve">. </w:t>
      </w:r>
      <w:r w:rsidR="003970AB">
        <w:t>In</w:t>
      </w:r>
      <w:r w:rsidR="00C61103">
        <w:t xml:space="preserve"> this email</w:t>
      </w:r>
      <w:r w:rsidR="003970AB">
        <w:t>, we</w:t>
      </w:r>
      <w:r w:rsidR="00C61103">
        <w:t xml:space="preserve"> will</w:t>
      </w:r>
      <w:r>
        <w:t xml:space="preserve"> </w:t>
      </w:r>
      <w:r w:rsidR="0021014E">
        <w:t xml:space="preserve">also </w:t>
      </w:r>
      <w:r>
        <w:t xml:space="preserve">let respondents know that we will be following up via telephone and email </w:t>
      </w:r>
      <w:r w:rsidR="003970AB">
        <w:t>with</w:t>
      </w:r>
      <w:r>
        <w:t xml:space="preserve"> reminders if they do not respond</w:t>
      </w:r>
      <w:r w:rsidR="001F777E">
        <w:t>. This email will also</w:t>
      </w:r>
      <w:r>
        <w:t xml:space="preserve"> include information about the informed consent process and reference the $75 token of appreciation (see Supporting Statement A9 “Tokens of Appreciation” for additional information). If individuals cannot be reached prior to the </w:t>
      </w:r>
      <w:r>
        <w:t xml:space="preserve">second </w:t>
      </w:r>
      <w:r>
        <w:t>site visit and after six total attempts (up to three emails and up to three phone calls), study staff will no longer recruit that individual for an interview. Recruitment will proceed until interviews have been completed for the site</w:t>
      </w:r>
      <w:r w:rsidR="0063510E">
        <w:t xml:space="preserve"> (either the seven planned interviews have been </w:t>
      </w:r>
      <w:r w:rsidR="0063510E">
        <w:t>conducted</w:t>
      </w:r>
      <w:r w:rsidR="0063510E">
        <w:t xml:space="preserve"> or</w:t>
      </w:r>
      <w:r w:rsidR="00240B61">
        <w:t xml:space="preserve"> recruitment attempts with individuals and “backup” candidates have been </w:t>
      </w:r>
      <w:r w:rsidR="009A6B35">
        <w:t>exhausted</w:t>
      </w:r>
      <w:r>
        <w:t>.</w:t>
      </w:r>
    </w:p>
    <w:p w:rsidR="00F85506" w:rsidRPr="004B67DD" w:rsidP="004B67DD" w14:paraId="6ABA812F" w14:textId="24615B1B">
      <w:pPr>
        <w:rPr>
          <w:i/>
        </w:rPr>
      </w:pPr>
      <w:r>
        <w:t xml:space="preserve">Two </w:t>
      </w:r>
      <w:r w:rsidRPr="004A4765">
        <w:t>member</w:t>
      </w:r>
      <w:r>
        <w:t>s</w:t>
      </w:r>
      <w:r w:rsidRPr="004A4765">
        <w:t xml:space="preserve"> of the contractor study team will conduct each interview. With permission from the participant, the interviews will be audio recorded. Interviews will then be transcribed. </w:t>
      </w:r>
      <w:r>
        <w:t>If in-person interviews are not viable, interviews may be conducted using the video conferencing platform Zoom.</w:t>
      </w:r>
    </w:p>
    <w:p w:rsidR="004A4765" w:rsidRPr="00B6608C" w:rsidP="004A4765" w14:paraId="22CFFEA0" w14:textId="77777777">
      <w:pPr>
        <w:spacing w:after="60" w:line="240" w:lineRule="auto"/>
        <w:rPr>
          <w:rFonts w:eastAsia="Times New Roman" w:cstheme="minorHAnsi"/>
          <w:color w:val="000000"/>
        </w:rPr>
      </w:pPr>
      <w:r w:rsidRPr="00B6608C">
        <w:rPr>
          <w:bCs/>
          <w:i/>
          <w:iCs/>
        </w:rPr>
        <w:t>How are the data collection activities monitored for quality and consistency (e.g., interviewer training)?</w:t>
      </w:r>
      <w:r w:rsidRPr="00B6608C">
        <w:rPr>
          <w:rFonts w:eastAsia="Times New Roman" w:cstheme="minorHAnsi"/>
          <w:color w:val="000000"/>
        </w:rPr>
        <w:t xml:space="preserve"> </w:t>
      </w:r>
    </w:p>
    <w:p w:rsidR="00FA54FA" w:rsidRPr="00D064CF" w:rsidP="00FA54FA" w14:paraId="00E9BA75" w14:textId="6FEF86D8">
      <w:pPr>
        <w:autoSpaceDE w:val="0"/>
        <w:autoSpaceDN w:val="0"/>
        <w:adjustRightInd w:val="0"/>
        <w:spacing w:after="0" w:line="240" w:lineRule="auto"/>
        <w:rPr>
          <w:rFonts w:eastAsia="Times New Roman" w:cstheme="minorHAnsi"/>
          <w:bCs/>
          <w:color w:val="000000"/>
          <w:u w:val="single"/>
        </w:rPr>
      </w:pPr>
      <w:r w:rsidRPr="00D064CF">
        <w:rPr>
          <w:rFonts w:eastAsia="Times New Roman" w:cstheme="minorHAnsi"/>
          <w:bCs/>
          <w:color w:val="000000"/>
          <w:u w:val="single"/>
        </w:rPr>
        <w:t xml:space="preserve">Surveys: </w:t>
      </w:r>
      <w:r w:rsidRPr="00E03E74">
        <w:rPr>
          <w:rFonts w:eastAsia="Times New Roman" w:cstheme="minorHAnsi"/>
          <w:bCs/>
          <w:color w:val="000000"/>
        </w:rPr>
        <w:t xml:space="preserve">Once data collection </w:t>
      </w:r>
      <w:r w:rsidR="00883A9A">
        <w:rPr>
          <w:rFonts w:eastAsia="Times New Roman" w:cstheme="minorHAnsi"/>
          <w:bCs/>
          <w:color w:val="000000"/>
        </w:rPr>
        <w:t xml:space="preserve">begins, </w:t>
      </w:r>
      <w:r w:rsidRPr="00E03E74" w:rsidR="00AF25EB">
        <w:rPr>
          <w:rFonts w:eastAsia="Times New Roman" w:cstheme="minorHAnsi"/>
          <w:bCs/>
          <w:color w:val="000000"/>
        </w:rPr>
        <w:t xml:space="preserve">the survey analysis team </w:t>
      </w:r>
      <w:r w:rsidR="00AF25EB">
        <w:rPr>
          <w:rFonts w:eastAsia="Times New Roman" w:cstheme="minorHAnsi"/>
          <w:bCs/>
          <w:color w:val="000000"/>
        </w:rPr>
        <w:t xml:space="preserve">will </w:t>
      </w:r>
      <w:r w:rsidRPr="00E03E74" w:rsidR="00AF25EB">
        <w:rPr>
          <w:rFonts w:eastAsia="Times New Roman" w:cstheme="minorHAnsi"/>
          <w:bCs/>
          <w:color w:val="000000"/>
        </w:rPr>
        <w:t>monitor</w:t>
      </w:r>
      <w:r w:rsidR="00AF25EB">
        <w:rPr>
          <w:rFonts w:eastAsia="Times New Roman" w:cstheme="minorHAnsi"/>
          <w:bCs/>
          <w:color w:val="000000"/>
        </w:rPr>
        <w:t xml:space="preserve"> </w:t>
      </w:r>
      <w:r w:rsidRPr="00E03E74">
        <w:rPr>
          <w:rFonts w:eastAsia="Times New Roman" w:cstheme="minorHAnsi"/>
          <w:bCs/>
          <w:color w:val="000000"/>
        </w:rPr>
        <w:t xml:space="preserve">survey responses </w:t>
      </w:r>
      <w:r w:rsidR="00AF25EB">
        <w:rPr>
          <w:rFonts w:eastAsia="Times New Roman" w:cstheme="minorHAnsi"/>
          <w:bCs/>
          <w:color w:val="000000"/>
        </w:rPr>
        <w:t xml:space="preserve">and will </w:t>
      </w:r>
      <w:r w:rsidR="00D70BAA">
        <w:rPr>
          <w:rFonts w:eastAsia="Times New Roman" w:cstheme="minorHAnsi"/>
          <w:bCs/>
          <w:color w:val="000000"/>
        </w:rPr>
        <w:t xml:space="preserve">share a summary of </w:t>
      </w:r>
      <w:r w:rsidRPr="00E03E74">
        <w:rPr>
          <w:rFonts w:eastAsia="Times New Roman" w:cstheme="minorHAnsi"/>
          <w:bCs/>
          <w:color w:val="000000"/>
        </w:rPr>
        <w:t>completed responses and unfinished submissions</w:t>
      </w:r>
      <w:r w:rsidR="00D70BAA">
        <w:rPr>
          <w:rFonts w:eastAsia="Times New Roman" w:cstheme="minorHAnsi"/>
          <w:bCs/>
          <w:color w:val="000000"/>
        </w:rPr>
        <w:t xml:space="preserve"> with the </w:t>
      </w:r>
      <w:r w:rsidR="0053255C">
        <w:rPr>
          <w:rFonts w:eastAsia="Times New Roman" w:cstheme="minorHAnsi"/>
          <w:bCs/>
          <w:color w:val="000000"/>
        </w:rPr>
        <w:t>broader study team</w:t>
      </w:r>
      <w:r w:rsidRPr="00E03E74">
        <w:rPr>
          <w:rFonts w:eastAsia="Times New Roman" w:cstheme="minorHAnsi"/>
          <w:bCs/>
          <w:color w:val="000000"/>
        </w:rPr>
        <w:t xml:space="preserve">. If </w:t>
      </w:r>
      <w:r w:rsidR="00A20DD9">
        <w:rPr>
          <w:rFonts w:eastAsia="Times New Roman" w:cstheme="minorHAnsi"/>
          <w:bCs/>
          <w:color w:val="000000"/>
        </w:rPr>
        <w:t>participation</w:t>
      </w:r>
      <w:r w:rsidRPr="00E03E74">
        <w:rPr>
          <w:rFonts w:eastAsia="Times New Roman" w:cstheme="minorHAnsi"/>
          <w:bCs/>
          <w:color w:val="000000"/>
        </w:rPr>
        <w:t xml:space="preserve"> </w:t>
      </w:r>
      <w:r w:rsidR="00A20DD9">
        <w:rPr>
          <w:rFonts w:eastAsia="Times New Roman" w:cstheme="minorHAnsi"/>
          <w:bCs/>
          <w:color w:val="000000"/>
        </w:rPr>
        <w:t>is less</w:t>
      </w:r>
      <w:r w:rsidR="003F71AD">
        <w:rPr>
          <w:rFonts w:eastAsia="Times New Roman" w:cstheme="minorHAnsi"/>
          <w:bCs/>
          <w:color w:val="000000"/>
        </w:rPr>
        <w:t xml:space="preserve"> </w:t>
      </w:r>
      <w:r w:rsidRPr="00E03E74">
        <w:rPr>
          <w:rFonts w:eastAsia="Times New Roman" w:cstheme="minorHAnsi"/>
          <w:bCs/>
          <w:color w:val="000000"/>
        </w:rPr>
        <w:t xml:space="preserve">than anticipated for a given site, the </w:t>
      </w:r>
      <w:r w:rsidR="000E7DC7">
        <w:rPr>
          <w:rFonts w:eastAsia="Times New Roman" w:cstheme="minorHAnsi"/>
          <w:bCs/>
          <w:color w:val="000000"/>
        </w:rPr>
        <w:t>Project Director</w:t>
      </w:r>
      <w:r w:rsidRPr="00E03E74">
        <w:rPr>
          <w:rFonts w:eastAsia="Times New Roman" w:cstheme="minorHAnsi"/>
          <w:bCs/>
          <w:color w:val="000000"/>
        </w:rPr>
        <w:t xml:space="preserve"> will communicate with the points of contact for the site to determine if additional outreach or communication is needed with staff or caregivers. </w:t>
      </w:r>
    </w:p>
    <w:p w:rsidR="004A4765" w:rsidRPr="004A4765" w:rsidP="004A4765" w14:paraId="2067F600" w14:textId="77777777">
      <w:pPr>
        <w:autoSpaceDE w:val="0"/>
        <w:autoSpaceDN w:val="0"/>
        <w:adjustRightInd w:val="0"/>
        <w:spacing w:after="0" w:line="240" w:lineRule="auto"/>
        <w:rPr>
          <w:rFonts w:eastAsia="Times New Roman" w:cstheme="minorHAnsi"/>
          <w:bCs/>
          <w:i/>
          <w:iCs/>
          <w:color w:val="000000"/>
          <w:highlight w:val="yellow"/>
          <w:u w:val="single"/>
        </w:rPr>
      </w:pPr>
    </w:p>
    <w:p w:rsidR="004A4765" w:rsidRPr="004A4765" w:rsidP="004A4765" w14:paraId="4F55287A" w14:textId="4D6B1ACC">
      <w:pPr>
        <w:autoSpaceDE w:val="0"/>
        <w:autoSpaceDN w:val="0"/>
        <w:adjustRightInd w:val="0"/>
        <w:spacing w:after="0" w:line="240" w:lineRule="auto"/>
        <w:rPr>
          <w:rFonts w:eastAsia="Times New Roman" w:cstheme="minorHAnsi"/>
          <w:bCs/>
          <w:color w:val="000000"/>
          <w:highlight w:val="yellow"/>
          <w:u w:val="single"/>
        </w:rPr>
      </w:pPr>
      <w:r w:rsidRPr="004960CD">
        <w:rPr>
          <w:rFonts w:eastAsia="Times New Roman" w:cstheme="minorHAnsi"/>
          <w:bCs/>
          <w:color w:val="000000"/>
          <w:u w:val="single"/>
        </w:rPr>
        <w:t xml:space="preserve">Interviews: </w:t>
      </w:r>
      <w:r w:rsidRPr="004960CD">
        <w:rPr>
          <w:rFonts w:eastAsia="Times New Roman" w:cstheme="minorHAnsi"/>
          <w:bCs/>
          <w:color w:val="000000"/>
        </w:rPr>
        <w:t>The</w:t>
      </w:r>
      <w:r w:rsidRPr="004A4765">
        <w:rPr>
          <w:rFonts w:eastAsia="Times New Roman" w:cstheme="minorHAnsi"/>
          <w:bCs/>
          <w:color w:val="000000"/>
        </w:rPr>
        <w:t xml:space="preserve"> </w:t>
      </w:r>
      <w:r w:rsidR="003F5B0C">
        <w:rPr>
          <w:rFonts w:eastAsia="Times New Roman" w:cstheme="minorHAnsi"/>
          <w:bCs/>
          <w:color w:val="000000"/>
        </w:rPr>
        <w:t>Project Director and PI</w:t>
      </w:r>
      <w:r w:rsidR="003F71AD">
        <w:rPr>
          <w:rFonts w:eastAsia="Times New Roman" w:cstheme="minorHAnsi"/>
          <w:bCs/>
          <w:color w:val="000000"/>
        </w:rPr>
        <w:t xml:space="preserve"> </w:t>
      </w:r>
      <w:r w:rsidRPr="004A4765">
        <w:rPr>
          <w:rFonts w:eastAsia="Times New Roman" w:cstheme="minorHAnsi"/>
          <w:bCs/>
          <w:color w:val="000000"/>
        </w:rPr>
        <w:t>will train</w:t>
      </w:r>
      <w:r w:rsidR="003F5B0C">
        <w:rPr>
          <w:rFonts w:eastAsia="Times New Roman" w:cstheme="minorHAnsi"/>
          <w:bCs/>
          <w:color w:val="000000"/>
        </w:rPr>
        <w:t xml:space="preserve"> other</w:t>
      </w:r>
      <w:r w:rsidR="003F71AD">
        <w:rPr>
          <w:rFonts w:eastAsia="Times New Roman" w:cstheme="minorHAnsi"/>
          <w:bCs/>
          <w:color w:val="000000"/>
        </w:rPr>
        <w:t xml:space="preserve"> </w:t>
      </w:r>
      <w:r w:rsidRPr="004A4765">
        <w:rPr>
          <w:rFonts w:eastAsia="Times New Roman" w:cstheme="minorHAnsi"/>
          <w:bCs/>
          <w:color w:val="000000"/>
        </w:rPr>
        <w:t>contractor staff to conduct the interviews. Training will consist of role-play</w:t>
      </w:r>
      <w:r w:rsidR="00AF25EB">
        <w:rPr>
          <w:rFonts w:eastAsia="Times New Roman" w:cstheme="minorHAnsi"/>
          <w:bCs/>
          <w:color w:val="000000"/>
        </w:rPr>
        <w:t xml:space="preserve">, </w:t>
      </w:r>
      <w:r w:rsidRPr="004A4765">
        <w:rPr>
          <w:rFonts w:eastAsia="Times New Roman" w:cstheme="minorHAnsi"/>
          <w:bCs/>
          <w:color w:val="000000"/>
        </w:rPr>
        <w:t>didactic approaches</w:t>
      </w:r>
      <w:r w:rsidR="00AF25EB">
        <w:rPr>
          <w:rFonts w:eastAsia="Times New Roman" w:cstheme="minorHAnsi"/>
          <w:bCs/>
          <w:color w:val="000000"/>
        </w:rPr>
        <w:t xml:space="preserve">, and a </w:t>
      </w:r>
      <w:r w:rsidRPr="004A4765">
        <w:rPr>
          <w:rFonts w:eastAsia="Times New Roman" w:cstheme="minorHAnsi"/>
          <w:bCs/>
          <w:color w:val="000000"/>
        </w:rPr>
        <w:t xml:space="preserve">debrief to ensure trainees understood why certain questions were probed or modified. The training </w:t>
      </w:r>
      <w:r w:rsidR="003F71AD">
        <w:rPr>
          <w:rFonts w:eastAsia="Times New Roman" w:cstheme="minorHAnsi"/>
          <w:bCs/>
          <w:color w:val="000000"/>
        </w:rPr>
        <w:t xml:space="preserve">will </w:t>
      </w:r>
      <w:r w:rsidR="000171DC">
        <w:rPr>
          <w:rFonts w:eastAsia="Times New Roman" w:cstheme="minorHAnsi"/>
          <w:bCs/>
          <w:color w:val="000000"/>
        </w:rPr>
        <w:t xml:space="preserve">provide </w:t>
      </w:r>
      <w:r w:rsidR="009F3C78">
        <w:rPr>
          <w:rFonts w:eastAsia="Times New Roman" w:cstheme="minorHAnsi"/>
          <w:bCs/>
          <w:color w:val="000000"/>
        </w:rPr>
        <w:t xml:space="preserve">other contract staff with </w:t>
      </w:r>
      <w:r w:rsidRPr="004A4765">
        <w:rPr>
          <w:rFonts w:eastAsia="Times New Roman" w:cstheme="minorHAnsi"/>
          <w:bCs/>
          <w:color w:val="000000"/>
        </w:rPr>
        <w:t xml:space="preserve">major interviewing skills (e.g., probing techniques) and step-by-step instructions for interview activities (e.g., using </w:t>
      </w:r>
      <w:r w:rsidR="00284916">
        <w:rPr>
          <w:rFonts w:eastAsia="Times New Roman" w:cstheme="minorHAnsi"/>
          <w:bCs/>
          <w:color w:val="000000"/>
        </w:rPr>
        <w:t>recording device, taking notes</w:t>
      </w:r>
      <w:r w:rsidRPr="004A4765">
        <w:rPr>
          <w:rFonts w:eastAsia="Times New Roman" w:cstheme="minorHAnsi"/>
          <w:bCs/>
          <w:color w:val="000000"/>
        </w:rPr>
        <w:t>).</w:t>
      </w:r>
      <w:r w:rsidR="00AF25EB">
        <w:rPr>
          <w:rFonts w:eastAsia="Times New Roman" w:cstheme="minorHAnsi"/>
          <w:bCs/>
          <w:color w:val="000000"/>
        </w:rPr>
        <w:t xml:space="preserve"> </w:t>
      </w:r>
      <w:r w:rsidRPr="004A4765" w:rsidR="00AF25EB">
        <w:rPr>
          <w:rFonts w:eastAsia="Times New Roman" w:cstheme="minorHAnsi"/>
          <w:bCs/>
          <w:color w:val="000000"/>
        </w:rPr>
        <w:t>Once we are confident that the trainee understands the study goals and interviewing techniques, they will begin conducting interviews.</w:t>
      </w:r>
    </w:p>
    <w:p w:rsidR="00434773" w:rsidRPr="004A4765" w:rsidP="004A4765" w14:paraId="114D4D2D" w14:textId="77777777">
      <w:pPr>
        <w:autoSpaceDE w:val="0"/>
        <w:autoSpaceDN w:val="0"/>
        <w:adjustRightInd w:val="0"/>
        <w:spacing w:after="0" w:line="240" w:lineRule="auto"/>
        <w:rPr>
          <w:rFonts w:eastAsia="Times New Roman" w:cstheme="minorHAnsi"/>
          <w:bCs/>
          <w:color w:val="000000"/>
          <w:highlight w:val="yellow"/>
          <w:u w:val="single"/>
        </w:rPr>
      </w:pPr>
    </w:p>
    <w:p w:rsidR="004A4765" w:rsidRPr="004A4765" w:rsidP="004A4765" w14:paraId="6DF1EF94" w14:textId="77777777">
      <w:pPr>
        <w:autoSpaceDE w:val="0"/>
        <w:autoSpaceDN w:val="0"/>
        <w:adjustRightInd w:val="0"/>
        <w:spacing w:after="0" w:line="240" w:lineRule="auto"/>
        <w:rPr>
          <w:i/>
          <w:iCs/>
        </w:rPr>
      </w:pPr>
      <w:r w:rsidRPr="006A7948">
        <w:rPr>
          <w:i/>
          <w:iCs/>
        </w:rPr>
        <w:t>What data evaluation activities are planned as part of monitoring for quality and consistency in this collection, such as re-interviews?</w:t>
      </w:r>
    </w:p>
    <w:p w:rsidR="004A4765" w:rsidRPr="004A4765" w:rsidP="004A4765" w14:paraId="7580F760" w14:textId="77777777">
      <w:pPr>
        <w:autoSpaceDE w:val="0"/>
        <w:autoSpaceDN w:val="0"/>
        <w:adjustRightInd w:val="0"/>
        <w:spacing w:after="0" w:line="240" w:lineRule="auto"/>
        <w:rPr>
          <w:rFonts w:eastAsia="Times New Roman" w:cstheme="minorHAnsi"/>
          <w:bCs/>
          <w:i/>
          <w:iCs/>
          <w:color w:val="000000"/>
          <w:u w:val="single"/>
        </w:rPr>
      </w:pPr>
    </w:p>
    <w:p w:rsidR="004A4765" w:rsidRPr="004A4765" w:rsidP="004A4765" w14:paraId="6F9F0C64" w14:textId="55D8FD98">
      <w:pPr>
        <w:autoSpaceDE w:val="0"/>
        <w:autoSpaceDN w:val="0"/>
        <w:adjustRightInd w:val="0"/>
        <w:spacing w:after="0" w:line="240" w:lineRule="auto"/>
        <w:rPr>
          <w:rFonts w:eastAsia="Times New Roman" w:cstheme="minorHAnsi"/>
          <w:color w:val="000000"/>
        </w:rPr>
      </w:pPr>
      <w:r w:rsidRPr="004A4765">
        <w:rPr>
          <w:rFonts w:eastAsia="Times New Roman" w:cstheme="minorHAnsi"/>
          <w:color w:val="000000"/>
        </w:rPr>
        <w:t xml:space="preserve">While interviews are taking place, study staff will hold a weekly meeting with all interviewers (including the </w:t>
      </w:r>
      <w:r w:rsidR="00CC558F">
        <w:rPr>
          <w:rFonts w:eastAsia="Times New Roman" w:cstheme="minorHAnsi"/>
          <w:color w:val="000000"/>
        </w:rPr>
        <w:t>Project Director</w:t>
      </w:r>
      <w:r w:rsidRPr="004A4765">
        <w:rPr>
          <w:rFonts w:eastAsia="Times New Roman" w:cstheme="minorHAnsi"/>
          <w:color w:val="000000"/>
        </w:rPr>
        <w:t xml:space="preserve"> for the project) to discuss issues that are arising, monitor progress and quality, and ensure consistency.</w:t>
      </w:r>
      <w:r w:rsidRPr="004A4765" w:rsidR="00CC558F">
        <w:rPr>
          <w:rFonts w:eastAsia="Times New Roman" w:cstheme="minorHAnsi"/>
          <w:color w:val="000000"/>
        </w:rPr>
        <w:t xml:space="preserve"> </w:t>
      </w:r>
    </w:p>
    <w:p w:rsidR="00BB2925" w:rsidP="00DF1291" w14:paraId="08380490" w14:textId="0F5E5513">
      <w:pPr>
        <w:autoSpaceDE w:val="0"/>
        <w:autoSpaceDN w:val="0"/>
        <w:adjustRightInd w:val="0"/>
        <w:spacing w:after="0" w:line="240" w:lineRule="atLeast"/>
        <w:rPr>
          <w:rFonts w:eastAsia="Times New Roman" w:cstheme="minorHAnsi"/>
          <w:b/>
          <w:color w:val="000000"/>
        </w:rPr>
      </w:pP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BD4AE5" w:rsidP="004B67DD" w14:paraId="62E64DE4" w14:textId="7C167FF4">
      <w:r w:rsidRPr="007607EE">
        <w:t>The</w:t>
      </w:r>
      <w:r w:rsidR="003F1E20">
        <w:t xml:space="preserve"> </w:t>
      </w:r>
      <w:r w:rsidRPr="007607EE">
        <w:t xml:space="preserve">interviews are not designed to produce statistically generalizable </w:t>
      </w:r>
      <w:r w:rsidRPr="007607EE">
        <w:t>findings</w:t>
      </w:r>
      <w:r w:rsidRPr="007607EE">
        <w:t xml:space="preserve"> and participation is wholly at the respondent’s discretion.</w:t>
      </w:r>
      <w:r w:rsidR="003F1E20">
        <w:t xml:space="preserve"> Response rates will not be calculated or reported. </w:t>
      </w:r>
    </w:p>
    <w:p w:rsidR="00F917E5" w:rsidRPr="00F917E5" w:rsidP="00F85D3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F85D35" w:rsidRPr="0047057E" w:rsidP="0047057E" w14:paraId="1076A033" w14:textId="77DCD879">
      <w:pPr>
        <w:autoSpaceDE w:val="0"/>
        <w:autoSpaceDN w:val="0"/>
        <w:adjustRightInd w:val="0"/>
        <w:spacing w:after="0" w:line="240" w:lineRule="auto"/>
        <w:rPr>
          <w:rFonts w:eastAsia="Times New Roman" w:cstheme="minorHAnsi"/>
          <w:color w:val="000000"/>
        </w:rPr>
      </w:pPr>
      <w:r w:rsidRPr="002375F0">
        <w:rPr>
          <w:rFonts w:eastAsia="Times New Roman" w:cstheme="minorHAnsi"/>
          <w:color w:val="000000"/>
        </w:rPr>
        <w:t xml:space="preserve">Participants will not be randomly sampled, and findings are not intended to be representative, so non-response bias will not be calculated. We will track interview participation and report on the number of individuals who decline participation as well as those </w:t>
      </w:r>
      <w:r w:rsidRPr="002375F0">
        <w:rPr>
          <w:rFonts w:eastAsia="Times New Roman" w:cstheme="minorHAnsi"/>
          <w:color w:val="000000"/>
        </w:rPr>
        <w:t>who we</w:t>
      </w:r>
      <w:r w:rsidRPr="002375F0">
        <w:rPr>
          <w:rFonts w:eastAsia="Times New Roman" w:cstheme="minorHAnsi"/>
          <w:color w:val="000000"/>
        </w:rPr>
        <w:t xml:space="preserve"> were unable to reach or confirm for an interview.</w:t>
      </w:r>
    </w:p>
    <w:p w:rsidR="00BB2925" w:rsidP="00901040" w14:paraId="7604B2A4" w14:textId="2C8F47E2">
      <w:pPr>
        <w:autoSpaceDE w:val="0"/>
        <w:autoSpaceDN w:val="0"/>
        <w:adjustRightInd w:val="0"/>
        <w:spacing w:after="0" w:line="240" w:lineRule="atLeast"/>
        <w:rPr>
          <w:rFonts w:ascii="Times New Roman" w:eastAsia="Times New Roman" w:hAnsi="Times New Roman" w:cs="Times New Roman"/>
          <w:b/>
          <w:bCs/>
          <w:color w:val="000000"/>
        </w:rPr>
      </w:pP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063F4D" w:rsidRPr="001A59B6" w:rsidP="00063F4D" w14:paraId="206F29C6" w14:textId="77777777">
      <w:pPr>
        <w:spacing w:after="0" w:line="240" w:lineRule="auto"/>
        <w:rPr>
          <w:rFonts w:eastAsia="Times New Roman" w:cstheme="minorHAnsi"/>
        </w:rPr>
      </w:pPr>
      <w:r w:rsidRPr="00BE136F">
        <w:rPr>
          <w:rFonts w:eastAsia="Times New Roman" w:cstheme="minorHAnsi"/>
        </w:rPr>
        <w:t>The information will not be used to generate population estimates, either for internal use or dissemination, and no policy decisions will be made based on these data.</w:t>
      </w:r>
    </w:p>
    <w:p w:rsidR="00BB2925" w:rsidP="00901040" w14:paraId="07AEBBED" w14:textId="4C72C6CB">
      <w:pPr>
        <w:spacing w:after="0" w:line="240" w:lineRule="auto"/>
        <w:rPr>
          <w:rFonts w:ascii="Times New Roman" w:eastAsia="Times New Roman" w:hAnsi="Times New Roman" w:cs="Times New Roman"/>
          <w:sz w:val="24"/>
          <w:szCs w:val="24"/>
        </w:rPr>
      </w:pP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9667B1" w:rsidRPr="004A4765" w:rsidP="009667B1" w14:paraId="05FB0C73" w14:textId="06FB2A9A">
      <w:pPr>
        <w:autoSpaceDE w:val="0"/>
        <w:autoSpaceDN w:val="0"/>
        <w:adjustRightInd w:val="0"/>
        <w:spacing w:after="0" w:line="240" w:lineRule="auto"/>
      </w:pPr>
      <w:r w:rsidRPr="004A4765">
        <w:t xml:space="preserve">For interviews conducted virtually, we will use an encrypted Zoom cloud platform to administer the informed consent process and conduct virtual interviews (See APPENDIX </w:t>
      </w:r>
      <w:r w:rsidR="003F71AD">
        <w:t>F</w:t>
      </w:r>
      <w:r w:rsidRPr="004A4765">
        <w:t xml:space="preserve"> for the Consent Form). The study team will pursue a waiver of documented consent and instead utilize a verbal consent process prior to each interview. The audio files will be uploaded into the secure, password protected cloud-based data storage website, and the file will then be deleted from the Zoom cloud. After transcription, audio files will also be deleted from this data storage website. No direct identifiers will be included in the transcripts used for analysis. All transcripts will be uploaded in a secure </w:t>
      </w:r>
      <w:r w:rsidRPr="004A4765">
        <w:t>Dedoose</w:t>
      </w:r>
      <w:r w:rsidRPr="004A4765">
        <w:t xml:space="preserve"> account and transcripts will be deleted upon </w:t>
      </w:r>
      <w:r w:rsidR="442A53D3">
        <w:t>contract</w:t>
      </w:r>
      <w:r w:rsidRPr="004A4765">
        <w:t xml:space="preserve"> completion. </w:t>
      </w:r>
    </w:p>
    <w:p w:rsidR="009667B1" w:rsidRPr="004A4765" w:rsidP="009667B1" w14:paraId="0B194962" w14:textId="77777777">
      <w:pPr>
        <w:autoSpaceDE w:val="0"/>
        <w:autoSpaceDN w:val="0"/>
        <w:adjustRightInd w:val="0"/>
        <w:spacing w:after="0" w:line="240" w:lineRule="auto"/>
      </w:pPr>
    </w:p>
    <w:p w:rsidR="009667B1" w:rsidRPr="004A4765" w:rsidP="009667B1" w14:paraId="6420F184" w14:textId="298A2AA7">
      <w:pPr>
        <w:autoSpaceDE w:val="0"/>
        <w:autoSpaceDN w:val="0"/>
        <w:adjustRightInd w:val="0"/>
        <w:spacing w:after="0" w:line="240" w:lineRule="auto"/>
      </w:pPr>
      <w:r w:rsidRPr="004A4765">
        <w:t xml:space="preserve">Identifying contact information used for recruitment and consent will be stored on JBA's secure, password-protected cloud-based data storage website. </w:t>
      </w:r>
    </w:p>
    <w:p w:rsidR="009667B1" w:rsidP="00901040" w14:paraId="7393EACE" w14:textId="77777777">
      <w:pPr>
        <w:autoSpaceDE w:val="0"/>
        <w:autoSpaceDN w:val="0"/>
        <w:adjustRightInd w:val="0"/>
        <w:spacing w:after="0" w:line="240" w:lineRule="atLeast"/>
        <w:rPr>
          <w:rFonts w:eastAsia="Times New Roman" w:cstheme="minorHAnsi"/>
          <w:bCs/>
          <w:i/>
          <w:color w:val="000000"/>
        </w:rPr>
      </w:pPr>
    </w:p>
    <w:p w:rsidR="00BB2925" w:rsidRPr="009667B1" w:rsidP="009667B1" w14:paraId="334FB80F" w14:textId="0854A975">
      <w:r w:rsidRPr="00D2654B">
        <w:t xml:space="preserve">To ensure data are maintained in accordance with the Federal Information Security Modernization Act, our IT controls are centrally managed and monitored for data confidentiality, integrity, and availability. Microsoft 365, with SharePoint and OneDrive for Business, are our primary means of storing and securing project data. Project data are stored in SharePoint sites and OneDrive folders on the Microsoft cloud. Additionally, all team members receive annual security awareness and project-specific and software training. All information and assets developed or acquired during the project period are used for that project and kept </w:t>
      </w:r>
      <w:r w:rsidR="00821691">
        <w:t>private</w:t>
      </w:r>
      <w:r w:rsidRPr="00D2654B">
        <w:t xml:space="preserve">. All personally identifiable information is protected in accordance with NIST SP 800-122. </w:t>
      </w:r>
    </w:p>
    <w:p w:rsidR="00C447D6" w:rsidRPr="002F7E6A" w:rsidP="002F7E6A" w14:paraId="7B4CDAB7" w14:textId="72BEAA1D">
      <w:r w:rsidRPr="004B67DD">
        <w:t xml:space="preserve">All data </w:t>
      </w:r>
      <w:r w:rsidRPr="004B67DD" w:rsidR="00C90365">
        <w:t>collected for th</w:t>
      </w:r>
      <w:r w:rsidRPr="004B67DD" w:rsidR="00710246">
        <w:t xml:space="preserve">is information collection will be disposed of by JBA at the </w:t>
      </w:r>
      <w:r w:rsidRPr="004B67DD" w:rsidR="00776733">
        <w:t xml:space="preserve">close of the contract via a process </w:t>
      </w:r>
      <w:r w:rsidRPr="004B67DD" w:rsidR="0041649B">
        <w:t>agreed upon with the COR</w:t>
      </w:r>
      <w:r w:rsidR="0041649B">
        <w:t xml:space="preserve">. </w:t>
      </w:r>
      <w:r w:rsidR="1C5A65DB">
        <w:t xml:space="preserve">To dispose of data, </w:t>
      </w:r>
      <w:r w:rsidRPr="004B67DD" w:rsidR="1C5A65DB">
        <w:t>the OneDrive folder is </w:t>
      </w:r>
      <w:r w:rsidRPr="004B67DD" w:rsidR="1C5A65DB">
        <w:t>purged</w:t>
      </w:r>
      <w:r w:rsidRPr="004B67DD" w:rsidR="1C5A65DB">
        <w:t xml:space="preserve"> and the </w:t>
      </w:r>
      <w:r w:rsidRPr="004B67DD" w:rsidR="1C5A65DB">
        <w:t xml:space="preserve">remaining data are cleansed according to NIST SP 80088 sanitization guidelines. Printed transcripts are </w:t>
      </w:r>
      <w:r w:rsidRPr="004B67DD" w:rsidR="1C5A65DB">
        <w:t>shredded</w:t>
      </w:r>
      <w:r w:rsidRPr="004B67DD" w:rsidR="1C5A65DB">
        <w:t xml:space="preserve"> at the same time the electronic files are destroyed. No secondary analyses files are retained.  </w:t>
      </w:r>
    </w:p>
    <w:p w:rsidR="007B6CA2" w:rsidRPr="004B67DD" w:rsidP="00F85D35" w14:paraId="4B58405D" w14:textId="784AF053">
      <w:pPr>
        <w:autoSpaceDE w:val="0"/>
        <w:autoSpaceDN w:val="0"/>
        <w:adjustRightInd w:val="0"/>
        <w:spacing w:after="60" w:line="240" w:lineRule="atLeast"/>
        <w:rPr>
          <w:i/>
          <w:color w:val="000000"/>
        </w:rPr>
      </w:pPr>
      <w:r w:rsidRPr="007B6CA2">
        <w:rPr>
          <w:rFonts w:eastAsia="Times New Roman" w:cstheme="minorHAnsi"/>
          <w:bCs/>
          <w:i/>
          <w:color w:val="000000"/>
        </w:rPr>
        <w:t>Data Analysis</w:t>
      </w:r>
    </w:p>
    <w:p w:rsidR="00AF25EB" w:rsidRPr="008E36E2" w:rsidP="002541C1" w14:paraId="60A34042" w14:textId="77777777">
      <w:pPr>
        <w:autoSpaceDE w:val="0"/>
        <w:autoSpaceDN w:val="0"/>
        <w:adjustRightInd w:val="0"/>
        <w:spacing w:after="60" w:line="240" w:lineRule="auto"/>
        <w:rPr>
          <w:rFonts w:eastAsia="Times New Roman" w:cstheme="minorHAnsi"/>
          <w:bCs/>
          <w:color w:val="000000"/>
          <w:u w:val="single"/>
        </w:rPr>
      </w:pPr>
      <w:r w:rsidRPr="008E36E2">
        <w:rPr>
          <w:rFonts w:eastAsia="Times New Roman" w:cstheme="minorHAnsi"/>
          <w:bCs/>
          <w:i/>
          <w:iCs/>
          <w:color w:val="000000"/>
          <w:u w:val="single"/>
        </w:rPr>
        <w:t>Surveys</w:t>
      </w:r>
    </w:p>
    <w:p w:rsidR="00AF25EB" w:rsidRPr="00FB5A22" w:rsidP="004B67DD" w14:paraId="71E516EA" w14:textId="77777777">
      <w:r>
        <w:t xml:space="preserve">Analyses of survey data will begin by examining descriptive statistics, including measures of central tendency (means, medians, modes) and variability (standard deviation, range) for each item. Data will be examined </w:t>
      </w:r>
      <w:r>
        <w:t>vis-à-vis</w:t>
      </w:r>
      <w:r>
        <w:t xml:space="preserve"> assumptions underlying parametric analyses (e.g., normal distributions).  W</w:t>
      </w:r>
      <w:r w:rsidRPr="00B456F5">
        <w:t xml:space="preserve">e will </w:t>
      </w:r>
      <w:r>
        <w:t>also</w:t>
      </w:r>
      <w:r w:rsidRPr="00B456F5">
        <w:t xml:space="preserve"> examine missing data on all variables to identify non-random patterns of item-level missingness (e.g., items that are frequently skipped, missingness related to participant characteristics).</w:t>
      </w:r>
      <w:r>
        <w:t xml:space="preserve"> </w:t>
      </w:r>
      <w:r w:rsidRPr="00B456F5">
        <w:t xml:space="preserve">Findings </w:t>
      </w:r>
      <w:r>
        <w:t xml:space="preserve">from these preliminary analyses </w:t>
      </w:r>
      <w:r w:rsidRPr="00B456F5">
        <w:t xml:space="preserve">will allow us to assess the plausibility of assumptions required for planned </w:t>
      </w:r>
      <w:r>
        <w:t xml:space="preserve">analyses.  Analytic plans will be adjusted, as needed, to accommodate patterns observed in the preliminary analyses (e.g., transformations of data, nonparametric tests). </w:t>
      </w:r>
    </w:p>
    <w:p w:rsidR="00AF25EB" w:rsidRPr="00051ABF" w:rsidP="004B67DD" w14:paraId="7CAD0145" w14:textId="23B3035B">
      <w:pPr>
        <w:pStyle w:val="Numberedlist1"/>
        <w:numPr>
          <w:ilvl w:val="0"/>
          <w:numId w:val="0"/>
        </w:numPr>
        <w:rPr>
          <w:sz w:val="22"/>
          <w:szCs w:val="22"/>
        </w:rPr>
      </w:pPr>
      <w:r w:rsidRPr="00051ABF">
        <w:rPr>
          <w:sz w:val="22"/>
          <w:szCs w:val="22"/>
        </w:rPr>
        <w:t>We will build on preliminary analyses by describing values endorsed by both home visiting staff and families participating in home visiting. This will include calculating mean ratings of each value, indicators of variability in those ratings, and percentages of participants who selected each value in their top three.  We will perform simple t-tests to evaluate differences between home visit</w:t>
      </w:r>
      <w:r w:rsidR="00D15564">
        <w:rPr>
          <w:sz w:val="22"/>
          <w:szCs w:val="22"/>
        </w:rPr>
        <w:t>ing staff (home visitors and program leaders)</w:t>
      </w:r>
      <w:r w:rsidRPr="00051ABF">
        <w:rPr>
          <w:sz w:val="22"/>
          <w:szCs w:val="22"/>
        </w:rPr>
        <w:t xml:space="preserve"> and caregivers in average ratings of each value.   We will also explore variation related to other variables, including Indigenous identity (e.g., American Indian, Alaska Native, Native Hawaiian) and years of experience with home visiting. </w:t>
      </w:r>
      <w:r>
        <w:rPr>
          <w:sz w:val="22"/>
          <w:szCs w:val="22"/>
        </w:rPr>
        <w:t>W</w:t>
      </w:r>
      <w:r w:rsidRPr="00051ABF">
        <w:rPr>
          <w:sz w:val="22"/>
          <w:szCs w:val="22"/>
        </w:rPr>
        <w:t xml:space="preserve">e will conduct parallel sets of analyses using the data on priority outcomes and practices collected in the survey. </w:t>
      </w:r>
    </w:p>
    <w:p w:rsidR="00AF25EB" w:rsidP="004B67DD" w14:paraId="1416B46C" w14:textId="77777777">
      <w:r w:rsidRPr="004A6F5F">
        <w:t xml:space="preserve">A final set of correlational analyses will </w:t>
      </w:r>
      <w:r>
        <w:t>explore patterns of associations among ratings of values, priority outcomes and priority practices. While we will be unable to directly test whether specific values lead to the endorsement of specific outcomes or whether specific outcomes then lead to the implementation of specific practices (because our survey data will not be longitudinal), these analyses will be able to identify relationships among values, outcomes, and practices.</w:t>
      </w:r>
    </w:p>
    <w:p w:rsidR="00B63E56" w:rsidRPr="001705DC" w:rsidP="002541C1" w14:paraId="35726F9E" w14:textId="77777777">
      <w:pPr>
        <w:autoSpaceDE w:val="0"/>
        <w:autoSpaceDN w:val="0"/>
        <w:adjustRightInd w:val="0"/>
        <w:spacing w:after="60" w:line="240" w:lineRule="auto"/>
        <w:rPr>
          <w:rFonts w:eastAsia="Times New Roman" w:cstheme="minorHAnsi"/>
          <w:bCs/>
          <w:color w:val="000000"/>
          <w:u w:val="single"/>
        </w:rPr>
      </w:pPr>
      <w:r w:rsidRPr="001705DC">
        <w:rPr>
          <w:rFonts w:eastAsia="Times New Roman" w:cstheme="minorHAnsi"/>
          <w:bCs/>
          <w:i/>
          <w:iCs/>
          <w:color w:val="000000"/>
          <w:u w:val="single"/>
        </w:rPr>
        <w:t>Interviews</w:t>
      </w:r>
    </w:p>
    <w:p w:rsidR="00FE4B22" w:rsidP="004B67DD" w14:paraId="38CD980E" w14:textId="59977884">
      <w:r>
        <w:t xml:space="preserve">The CSS team will initiate analysis when data collection begins, and analysis will proceed throughout the study. Analysis will be documented using the </w:t>
      </w:r>
      <w:r>
        <w:t>memoing</w:t>
      </w:r>
      <w:r>
        <w:t xml:space="preserve"> feature of data analysis software and a decision-tracking log in Excel. Memos will constitute an analytic tool to support interpretation and detail researcher thoughts, interpretations, and reflections on data, including saturation and emergent findings. Memos will also support assessment of gaps in data collection (areas in need of further explication) on an on-going basis. Memos will be treated as raw data and therefore will not be shared beyond the evaluation team. The decision log will detail decisions regarding any adjustments to analysis plans and support the analysis team in developing, refining, and applying codes. </w:t>
      </w:r>
    </w:p>
    <w:p w:rsidR="00FE4B22" w:rsidP="003F473D" w14:paraId="424F32F1" w14:textId="3A4AC180">
      <w:pPr>
        <w:spacing w:after="0"/>
      </w:pPr>
      <w:r>
        <w:t xml:space="preserve">The </w:t>
      </w:r>
      <w:r w:rsidR="00491D5D">
        <w:t xml:space="preserve">study </w:t>
      </w:r>
      <w:r>
        <w:t xml:space="preserve">team will use a </w:t>
      </w:r>
      <w:r>
        <w:t xml:space="preserve">mix of </w:t>
      </w:r>
      <w:r>
        <w:t xml:space="preserve">analysis strategies for data related to all </w:t>
      </w:r>
      <w:r w:rsidR="00163B38">
        <w:t>aims.</w:t>
      </w:r>
      <w:r>
        <w:t xml:space="preserve"> A priori codes, established before data analysis, will be based on quantitative survey constructs—specifically, values and priorities related to home visiting—developed in consultation with sites, with feedback from the Expert Circle and federal partners</w:t>
      </w:r>
      <w:r w:rsidR="00C31E39">
        <w:t xml:space="preserve">. </w:t>
      </w:r>
      <w:r w:rsidR="00E61CE2">
        <w:t>Q</w:t>
      </w:r>
      <w:r>
        <w:t>ualitative analysis</w:t>
      </w:r>
      <w:r w:rsidR="00E61CE2">
        <w:t xml:space="preserve"> of a priori codes</w:t>
      </w:r>
      <w:r>
        <w:t xml:space="preserve"> will be used to help explain how </w:t>
      </w:r>
      <w:r>
        <w:t xml:space="preserve">survey respondents understand values and priorities provided by researchers.  </w:t>
      </w:r>
      <w:r w:rsidR="00833079">
        <w:t xml:space="preserve">This </w:t>
      </w:r>
      <w:r>
        <w:t xml:space="preserve">analysis strategy will enrich and contextualize descriptive quantitative data. In complement to analysis </w:t>
      </w:r>
      <w:r w:rsidR="005A219C">
        <w:t>of a priori codes</w:t>
      </w:r>
      <w:r>
        <w:t xml:space="preserve">, </w:t>
      </w:r>
      <w:r w:rsidR="00805F71">
        <w:t>our</w:t>
      </w:r>
      <w:r>
        <w:t xml:space="preserve"> analysis strategy will </w:t>
      </w:r>
      <w:r w:rsidR="00805F71">
        <w:t xml:space="preserve">also </w:t>
      </w:r>
      <w:r>
        <w:t xml:space="preserve">allow for qualitative findings to emerge that are not anticipated by the </w:t>
      </w:r>
      <w:r w:rsidR="00805F71">
        <w:t xml:space="preserve">study </w:t>
      </w:r>
      <w:r>
        <w:t>team and present in quantitative data. Free codes, established during data analysis, will describe, among other things in the data, new values and priorities (not included in survey constructs) that come up during qualitative interviews</w:t>
      </w:r>
      <w:r w:rsidR="00C76F18">
        <w:t>.</w:t>
      </w:r>
    </w:p>
    <w:p w:rsidR="00B63E56" w:rsidP="004B67DD" w14:paraId="26BE2D02" w14:textId="77777777">
      <w:pPr>
        <w:autoSpaceDE w:val="0"/>
        <w:autoSpaceDN w:val="0"/>
        <w:adjustRightInd w:val="0"/>
        <w:spacing w:after="0" w:line="240" w:lineRule="auto"/>
        <w:rPr>
          <w:rFonts w:eastAsia="Times New Roman" w:cstheme="minorHAnsi"/>
          <w:bCs/>
          <w:color w:val="000000"/>
          <w:highlight w:val="yellow"/>
        </w:rPr>
      </w:pPr>
    </w:p>
    <w:p w:rsidR="00E34CB2" w:rsidRPr="00E11BF3" w:rsidP="00C60948" w14:paraId="1BA24770" w14:textId="77777777">
      <w:pPr>
        <w:autoSpaceDE w:val="0"/>
        <w:autoSpaceDN w:val="0"/>
        <w:adjustRightInd w:val="0"/>
        <w:spacing w:after="60" w:line="240" w:lineRule="atLeast"/>
        <w:rPr>
          <w:i/>
          <w:iCs/>
          <w:color w:val="000000"/>
          <w:u w:val="single"/>
        </w:rPr>
      </w:pPr>
      <w:r w:rsidRPr="00E11BF3">
        <w:rPr>
          <w:i/>
          <w:iCs/>
          <w:color w:val="000000"/>
          <w:u w:val="single"/>
        </w:rPr>
        <w:t xml:space="preserve">Integration of Quantitative and Qualitative Findings </w:t>
      </w:r>
    </w:p>
    <w:p w:rsidR="00BB2925" w:rsidRPr="00C60948" w:rsidP="00C60948" w14:paraId="0CF5588E" w14:textId="77A6832D">
      <w:r w:rsidRPr="002E6F67">
        <w:t>Quantitative and qualitative data integration will occur through a process of embedding (Fetters et al., 2013, p. 2141) in which data collection and analysis are iteratively linked at multiple points across the participating sites. Integration of qualitative and quantitative data will also occur during the interpretation and reporting phases through a narrative weaving approach in which researchers develop qualitative and quantitative findings together (Fetters et al., 2013, p. 2142). As part of, and to facilitate, this integration process, qualitative and quantitative teams will meet regularly.</w:t>
      </w: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7F0056" w:rsidP="004B67DD" w14:paraId="6FE7570B" w14:textId="6D096044">
      <w:pPr>
        <w:rPr>
          <w:rStyle w:val="normaltextrun"/>
        </w:rPr>
      </w:pPr>
      <w:r>
        <w:rPr>
          <w:rStyle w:val="normaltextrun"/>
        </w:rPr>
        <w:t>The proposed d</w:t>
      </w:r>
      <w:r w:rsidR="00C61A90">
        <w:rPr>
          <w:rStyle w:val="normaltextrun"/>
        </w:rPr>
        <w:t xml:space="preserve">ata collection </w:t>
      </w:r>
      <w:r w:rsidR="008D4CA3">
        <w:rPr>
          <w:rStyle w:val="normaltextrun"/>
        </w:rPr>
        <w:t xml:space="preserve">will provide ACF information about what is most important to different respondents involved in home visiting in </w:t>
      </w:r>
      <w:r w:rsidR="00325D85">
        <w:rPr>
          <w:rStyle w:val="normaltextrun"/>
        </w:rPr>
        <w:t xml:space="preserve">Indigenous </w:t>
      </w:r>
      <w:r w:rsidR="008D4CA3">
        <w:rPr>
          <w:rStyle w:val="normaltextrun"/>
        </w:rPr>
        <w:t>communities</w:t>
      </w:r>
      <w:r w:rsidR="000718E4">
        <w:rPr>
          <w:rStyle w:val="normaltextrun"/>
        </w:rPr>
        <w:t xml:space="preserve">, information </w:t>
      </w:r>
      <w:r w:rsidR="003F0CD2">
        <w:rPr>
          <w:rStyle w:val="normaltextrun"/>
        </w:rPr>
        <w:t>of particular use</w:t>
      </w:r>
      <w:r w:rsidR="000718E4">
        <w:rPr>
          <w:rStyle w:val="normaltextrun"/>
        </w:rPr>
        <w:t xml:space="preserve"> to the Tribal MIECHV program.</w:t>
      </w:r>
      <w:r w:rsidR="008D4CA3">
        <w:rPr>
          <w:rStyle w:val="normaltextrun"/>
        </w:rPr>
        <w:t xml:space="preserve"> </w:t>
      </w:r>
      <w:r w:rsidR="00AB53FF">
        <w:rPr>
          <w:rStyle w:val="normaltextrun"/>
        </w:rPr>
        <w:t>Additionally, t</w:t>
      </w:r>
      <w:r w:rsidR="0095296C">
        <w:rPr>
          <w:rStyle w:val="normaltextrun"/>
        </w:rPr>
        <w:t xml:space="preserve">his formative information </w:t>
      </w:r>
      <w:r w:rsidR="005E484A">
        <w:rPr>
          <w:rStyle w:val="normaltextrun"/>
        </w:rPr>
        <w:t xml:space="preserve">will be helpful for planning research and evaluation activities that </w:t>
      </w:r>
      <w:r w:rsidR="00C73E95">
        <w:rPr>
          <w:rStyle w:val="normaltextrun"/>
        </w:rPr>
        <w:t xml:space="preserve">address topics of interest to practitioners. The information will also be helpful for local sites, who wish to understand more about the needs and goals </w:t>
      </w:r>
      <w:r w:rsidR="00F21412">
        <w:rPr>
          <w:rStyle w:val="normaltextrun"/>
        </w:rPr>
        <w:t>of the families they serve.</w:t>
      </w:r>
      <w:r w:rsidR="009E59B4">
        <w:rPr>
          <w:rStyle w:val="normaltextrun"/>
        </w:rPr>
        <w:t xml:space="preserve"> </w:t>
      </w:r>
    </w:p>
    <w:p w:rsidR="00BB2925" w:rsidP="003F473D" w14:paraId="68A82357" w14:textId="0EC3A17C">
      <w:pPr>
        <w:spacing w:after="0"/>
        <w:rPr>
          <w:rFonts w:eastAsia="Times New Roman" w:cstheme="minorHAnsi"/>
        </w:rPr>
      </w:pPr>
      <w:r>
        <w:rPr>
          <w:rStyle w:val="normaltextrun"/>
        </w:rPr>
        <w:t>We expect the</w:t>
      </w:r>
      <w:r w:rsidR="00A976C1">
        <w:rPr>
          <w:rStyle w:val="normaltextrun"/>
        </w:rPr>
        <w:t xml:space="preserve"> findings and the </w:t>
      </w:r>
      <w:r w:rsidR="003530AB">
        <w:rPr>
          <w:rStyle w:val="normaltextrun"/>
        </w:rPr>
        <w:t xml:space="preserve">methods used in this research will be of interest to researchers who focus on </w:t>
      </w:r>
      <w:r w:rsidR="008130E5">
        <w:rPr>
          <w:rStyle w:val="normaltextrun"/>
        </w:rPr>
        <w:t>services in Tribal communities. W</w:t>
      </w:r>
      <w:r w:rsidR="00215AFD">
        <w:rPr>
          <w:rStyle w:val="normaltextrun"/>
        </w:rPr>
        <w:t>e</w:t>
      </w:r>
      <w:r w:rsidRPr="004F5DF9" w:rsidR="0061656B">
        <w:rPr>
          <w:rStyle w:val="normaltextrun"/>
        </w:rPr>
        <w:t xml:space="preserve"> </w:t>
      </w:r>
      <w:r w:rsidR="003168C6">
        <w:rPr>
          <w:rStyle w:val="normaltextrun"/>
        </w:rPr>
        <w:t>will</w:t>
      </w:r>
      <w:r w:rsidRPr="004F5DF9" w:rsidR="0061656B">
        <w:rPr>
          <w:rStyle w:val="normaltextrun"/>
        </w:rPr>
        <w:t xml:space="preserve"> shar</w:t>
      </w:r>
      <w:r w:rsidR="003168C6">
        <w:rPr>
          <w:rStyle w:val="normaltextrun"/>
        </w:rPr>
        <w:t>e</w:t>
      </w:r>
      <w:r w:rsidRPr="004F5DF9" w:rsidR="0061656B">
        <w:rPr>
          <w:rStyle w:val="normaltextrun"/>
        </w:rPr>
        <w:t xml:space="preserve"> </w:t>
      </w:r>
      <w:r w:rsidR="00215AFD">
        <w:rPr>
          <w:rStyle w:val="normaltextrun"/>
        </w:rPr>
        <w:t xml:space="preserve">project </w:t>
      </w:r>
      <w:r w:rsidRPr="004F5DF9" w:rsidR="0061656B">
        <w:rPr>
          <w:rStyle w:val="normaltextrun"/>
        </w:rPr>
        <w:t xml:space="preserve">processes, lessons learned, and project findings via </w:t>
      </w:r>
      <w:r w:rsidR="009E3C75">
        <w:rPr>
          <w:rStyle w:val="normaltextrun"/>
        </w:rPr>
        <w:t>conferences</w:t>
      </w:r>
      <w:r w:rsidRPr="0006712D" w:rsidR="008130E5">
        <w:rPr>
          <w:rStyle w:val="normaltextrun"/>
        </w:rPr>
        <w:t xml:space="preserve"> and </w:t>
      </w:r>
      <w:r w:rsidRPr="0006712D" w:rsidR="009C4602">
        <w:rPr>
          <w:rStyle w:val="normaltextrun"/>
        </w:rPr>
        <w:t>publications.</w:t>
      </w:r>
      <w:r w:rsidR="009C4602">
        <w:rPr>
          <w:rStyle w:val="normaltextrun"/>
          <w:b/>
          <w:bCs/>
        </w:rPr>
        <w:t xml:space="preserve"> </w:t>
      </w:r>
      <w:r w:rsidRPr="007731E2" w:rsidR="00943425">
        <w:rPr>
          <w:rStyle w:val="normaltextrun"/>
          <w:rFonts w:ascii="Calibri" w:hAnsi="Calibri" w:cs="Calibri"/>
          <w:color w:val="000000"/>
          <w:shd w:val="clear" w:color="auto" w:fill="FFFFFF"/>
        </w:rPr>
        <w:t>We also anticipate providing sites with summaries (e.g., presentations or short written reports) with data specific to each site</w:t>
      </w:r>
      <w:r w:rsidR="00793617">
        <w:rPr>
          <w:rStyle w:val="normaltextrun"/>
          <w:rFonts w:ascii="Calibri" w:hAnsi="Calibri" w:cs="Calibri"/>
          <w:color w:val="000000"/>
          <w:shd w:val="clear" w:color="auto" w:fill="FFFFFF"/>
        </w:rPr>
        <w:t>.</w:t>
      </w:r>
      <w:r w:rsidR="00D56AC3">
        <w:rPr>
          <w:rStyle w:val="normaltextrun"/>
          <w:rFonts w:ascii="Calibri" w:hAnsi="Calibri" w:cs="Calibri"/>
          <w:color w:val="000000"/>
          <w:shd w:val="clear" w:color="auto" w:fill="FFFFFF"/>
        </w:rPr>
        <w:t xml:space="preserve"> Additionally, the </w:t>
      </w:r>
      <w:r w:rsidR="00491D5D">
        <w:rPr>
          <w:rStyle w:val="normaltextrun"/>
          <w:rFonts w:ascii="Calibri" w:hAnsi="Calibri" w:cs="Calibri"/>
          <w:color w:val="000000"/>
          <w:shd w:val="clear" w:color="auto" w:fill="FFFFFF"/>
        </w:rPr>
        <w:t>study</w:t>
      </w:r>
      <w:r w:rsidR="00177ADE">
        <w:rPr>
          <w:rStyle w:val="normaltextrun"/>
          <w:rFonts w:ascii="Calibri" w:hAnsi="Calibri" w:cs="Calibri"/>
          <w:color w:val="000000"/>
          <w:shd w:val="clear" w:color="auto" w:fill="FFFFFF"/>
        </w:rPr>
        <w:t xml:space="preserve"> </w:t>
      </w:r>
      <w:r w:rsidR="00D56AC3">
        <w:rPr>
          <w:rStyle w:val="normaltextrun"/>
          <w:rFonts w:ascii="Calibri" w:hAnsi="Calibri" w:cs="Calibri"/>
          <w:color w:val="000000"/>
          <w:shd w:val="clear" w:color="auto" w:fill="FFFFFF"/>
        </w:rPr>
        <w:t>team will</w:t>
      </w:r>
      <w:r w:rsidRPr="007731E2" w:rsidR="00DE63DB">
        <w:rPr>
          <w:rStyle w:val="normaltextrun"/>
          <w:rFonts w:ascii="Calibri" w:hAnsi="Calibri" w:cs="Calibri"/>
          <w:color w:val="000000"/>
          <w:shd w:val="clear" w:color="auto" w:fill="FFFFFF"/>
        </w:rPr>
        <w:t xml:space="preserve"> </w:t>
      </w:r>
      <w:r w:rsidRPr="007731E2" w:rsidR="007731E2">
        <w:rPr>
          <w:rStyle w:val="normaltextrun"/>
          <w:rFonts w:ascii="Calibri" w:hAnsi="Calibri" w:cs="Calibri"/>
          <w:color w:val="000000"/>
          <w:shd w:val="clear" w:color="auto" w:fill="FFFFFF"/>
        </w:rPr>
        <w:t>develop</w:t>
      </w:r>
      <w:r w:rsidR="009D1F97">
        <w:rPr>
          <w:rStyle w:val="normaltextrun"/>
          <w:rFonts w:ascii="Calibri" w:hAnsi="Calibri" w:cs="Calibri"/>
          <w:color w:val="000000"/>
          <w:shd w:val="clear" w:color="auto" w:fill="FFFFFF"/>
        </w:rPr>
        <w:t xml:space="preserve"> a </w:t>
      </w:r>
      <w:r w:rsidRPr="007731E2" w:rsidR="007731E2">
        <w:rPr>
          <w:rStyle w:val="normaltextrun"/>
          <w:rFonts w:ascii="Calibri" w:hAnsi="Calibri" w:cs="Calibri"/>
          <w:color w:val="000000"/>
          <w:shd w:val="clear" w:color="auto" w:fill="FFFFFF"/>
        </w:rPr>
        <w:t>final</w:t>
      </w:r>
      <w:r w:rsidR="009D1F97">
        <w:rPr>
          <w:rStyle w:val="normaltextrun"/>
          <w:rFonts w:ascii="Calibri" w:hAnsi="Calibri" w:cs="Calibri"/>
          <w:color w:val="000000"/>
          <w:shd w:val="clear" w:color="auto" w:fill="FFFFFF"/>
        </w:rPr>
        <w:t xml:space="preserve"> report</w:t>
      </w:r>
      <w:r w:rsidRPr="007731E2" w:rsidR="007731E2">
        <w:rPr>
          <w:rStyle w:val="normaltextrun"/>
          <w:rFonts w:ascii="Calibri" w:hAnsi="Calibri" w:cs="Calibri"/>
          <w:color w:val="000000"/>
          <w:shd w:val="clear" w:color="auto" w:fill="FFFFFF"/>
        </w:rPr>
        <w:t xml:space="preserve">. </w:t>
      </w:r>
      <w:r w:rsidR="00FC3CF1">
        <w:rPr>
          <w:rStyle w:val="normaltextrun"/>
          <w:rFonts w:ascii="Calibri" w:hAnsi="Calibri" w:cs="Calibri"/>
          <w:color w:val="000000"/>
          <w:shd w:val="clear" w:color="auto" w:fill="FFFFFF"/>
        </w:rPr>
        <w:t xml:space="preserve">We will make clear that findings are </w:t>
      </w:r>
      <w:r w:rsidR="009F57B8">
        <w:rPr>
          <w:rStyle w:val="normaltextrun"/>
          <w:rFonts w:ascii="Calibri" w:hAnsi="Calibri" w:cs="Calibri"/>
          <w:color w:val="000000"/>
          <w:shd w:val="clear" w:color="auto" w:fill="FFFFFF"/>
        </w:rPr>
        <w:t xml:space="preserve">not representative of Tribal </w:t>
      </w:r>
      <w:r w:rsidR="00325D85">
        <w:rPr>
          <w:rStyle w:val="normaltextrun"/>
          <w:rFonts w:ascii="Calibri" w:hAnsi="Calibri" w:cs="Calibri"/>
          <w:color w:val="000000"/>
          <w:shd w:val="clear" w:color="auto" w:fill="FFFFFF"/>
        </w:rPr>
        <w:t xml:space="preserve">MIECHV </w:t>
      </w:r>
      <w:r w:rsidR="00325D85">
        <w:rPr>
          <w:rStyle w:val="normaltextrun"/>
          <w:rFonts w:ascii="Calibri" w:hAnsi="Calibri" w:cs="Calibri"/>
          <w:color w:val="000000"/>
          <w:shd w:val="clear" w:color="auto" w:fill="FFFFFF"/>
        </w:rPr>
        <w:t>programs</w:t>
      </w:r>
      <w:r w:rsidR="009F57B8">
        <w:rPr>
          <w:rStyle w:val="normaltextrun"/>
          <w:rFonts w:ascii="Calibri" w:hAnsi="Calibri" w:cs="Calibri"/>
          <w:color w:val="000000"/>
          <w:shd w:val="clear" w:color="auto" w:fill="FFFFFF"/>
        </w:rPr>
        <w:t>, but</w:t>
      </w:r>
      <w:r w:rsidR="009F57B8">
        <w:rPr>
          <w:rStyle w:val="normaltextrun"/>
          <w:rFonts w:ascii="Calibri" w:hAnsi="Calibri" w:cs="Calibri"/>
          <w:color w:val="000000"/>
          <w:shd w:val="clear" w:color="auto" w:fill="FFFFFF"/>
        </w:rPr>
        <w:t xml:space="preserve"> nonetheless reflect the varied experiences of </w:t>
      </w:r>
      <w:r w:rsidR="009D1F97">
        <w:rPr>
          <w:rStyle w:val="normaltextrun"/>
          <w:rFonts w:ascii="Calibri" w:hAnsi="Calibri" w:cs="Calibri"/>
          <w:color w:val="000000"/>
          <w:shd w:val="clear" w:color="auto" w:fill="FFFFFF"/>
        </w:rPr>
        <w:t xml:space="preserve">participating families and home visiting staff within these programs. </w:t>
      </w:r>
    </w:p>
    <w:p w:rsidR="00BB2925" w:rsidP="00901040" w14:paraId="2C80635E" w14:textId="6A5DFD03">
      <w:pPr>
        <w:spacing w:after="0" w:line="240" w:lineRule="auto"/>
        <w:rPr>
          <w:rFonts w:eastAsia="Times New Roman" w:cstheme="minorHAnsi"/>
        </w:rPr>
      </w:pPr>
    </w:p>
    <w:p w:rsidR="00BB2925" w:rsidRPr="00DF1291" w:rsidP="00901040" w14:paraId="32C05314" w14:textId="77777777">
      <w:pPr>
        <w:spacing w:after="0" w:line="240" w:lineRule="auto"/>
        <w:rPr>
          <w:rFonts w:eastAsia="Times New Roman" w:cstheme="minorHAnsi"/>
        </w:rPr>
      </w:pPr>
    </w:p>
    <w:p w:rsidR="00901040" w:rsidRPr="00DF1291" w:rsidP="00F85D35" w14:paraId="69EFFF84" w14:textId="7A164082">
      <w:pPr>
        <w:spacing w:after="120" w:line="240" w:lineRule="auto"/>
        <w:rPr>
          <w:rFonts w:eastAsia="Times New Roman" w:cstheme="minorHAnsi"/>
        </w:rPr>
      </w:pPr>
      <w:r>
        <w:rPr>
          <w:rFonts w:eastAsia="Times New Roman" w:cstheme="minorHAnsi"/>
          <w:b/>
          <w:bCs/>
        </w:rPr>
        <w:t>B8.  Contact Persons</w:t>
      </w:r>
      <w:r w:rsidRPr="00DF1291">
        <w:rPr>
          <w:rFonts w:eastAsia="Times New Roman" w:cstheme="minorHAnsi"/>
        </w:rPr>
        <w:t xml:space="preserve">  </w:t>
      </w:r>
    </w:p>
    <w:p w:rsidR="00901040" w:rsidRPr="003F473D" w:rsidP="008369BA" w14:paraId="67F16556" w14:textId="71E9BF62">
      <w:pPr>
        <w:pStyle w:val="ListParagraph"/>
        <w:spacing w:after="0" w:line="240" w:lineRule="auto"/>
        <w:ind w:left="0"/>
        <w:rPr>
          <w:rFonts w:cstheme="minorHAnsi"/>
          <w:bCs/>
        </w:rPr>
      </w:pPr>
      <w:r w:rsidRPr="003F473D">
        <w:rPr>
          <w:rFonts w:cstheme="minorHAnsi"/>
          <w:bCs/>
        </w:rPr>
        <w:t>Erin Geary, Ph.D.</w:t>
      </w:r>
    </w:p>
    <w:p w:rsidR="00466A59" w:rsidRPr="003F473D" w:rsidP="008369BA" w14:paraId="15896B66" w14:textId="049A0590">
      <w:pPr>
        <w:pStyle w:val="ListParagraph"/>
        <w:spacing w:after="0" w:line="240" w:lineRule="auto"/>
        <w:ind w:left="0"/>
        <w:rPr>
          <w:rFonts w:cstheme="minorHAnsi"/>
          <w:bCs/>
        </w:rPr>
      </w:pPr>
      <w:r w:rsidRPr="003F473D">
        <w:rPr>
          <w:rFonts w:cstheme="minorHAnsi"/>
          <w:bCs/>
        </w:rPr>
        <w:t>CIRCLE-HV Project Director</w:t>
      </w:r>
    </w:p>
    <w:p w:rsidR="00466A59" w:rsidRPr="003F473D" w:rsidP="008369BA" w14:paraId="00C4AECF" w14:textId="27689D69">
      <w:pPr>
        <w:pStyle w:val="ListParagraph"/>
        <w:spacing w:after="0" w:line="240" w:lineRule="auto"/>
        <w:ind w:left="0"/>
        <w:rPr>
          <w:rFonts w:cstheme="minorHAnsi"/>
          <w:bCs/>
        </w:rPr>
      </w:pPr>
      <w:r w:rsidRPr="003F473D">
        <w:rPr>
          <w:rFonts w:cstheme="minorHAnsi"/>
          <w:bCs/>
        </w:rPr>
        <w:t>James Bell Associates</w:t>
      </w:r>
    </w:p>
    <w:p w:rsidR="002F2431" w:rsidRPr="003F473D" w:rsidP="008369BA" w14:paraId="76056DA6" w14:textId="269D46BC">
      <w:pPr>
        <w:pStyle w:val="ListParagraph"/>
        <w:spacing w:after="0" w:line="240" w:lineRule="auto"/>
        <w:ind w:left="0"/>
        <w:rPr>
          <w:rFonts w:cstheme="minorHAnsi"/>
          <w:bCs/>
        </w:rPr>
      </w:pPr>
      <w:hyperlink r:id="rId8" w:history="1">
        <w:r w:rsidRPr="003F473D">
          <w:rPr>
            <w:rStyle w:val="Hyperlink"/>
            <w:rFonts w:cstheme="minorHAnsi"/>
            <w:bCs/>
          </w:rPr>
          <w:t>geary@jbassoc.com</w:t>
        </w:r>
      </w:hyperlink>
    </w:p>
    <w:p w:rsidR="00B76B6F" w:rsidRPr="003F473D" w:rsidP="008369BA" w14:paraId="2483A984" w14:textId="77777777">
      <w:pPr>
        <w:pStyle w:val="ListParagraph"/>
        <w:spacing w:after="0" w:line="240" w:lineRule="auto"/>
        <w:ind w:left="0"/>
        <w:rPr>
          <w:rFonts w:cstheme="minorHAnsi"/>
          <w:bCs/>
        </w:rPr>
      </w:pPr>
    </w:p>
    <w:p w:rsidR="00B76B6F" w:rsidRPr="003F473D" w:rsidP="008369BA" w14:paraId="2E9A5729" w14:textId="7E003337">
      <w:pPr>
        <w:pStyle w:val="ListParagraph"/>
        <w:spacing w:after="0" w:line="240" w:lineRule="auto"/>
        <w:ind w:left="0"/>
        <w:rPr>
          <w:rFonts w:cstheme="minorHAnsi"/>
          <w:bCs/>
        </w:rPr>
      </w:pPr>
      <w:r w:rsidRPr="003F473D">
        <w:rPr>
          <w:rFonts w:cstheme="minorHAnsi"/>
          <w:bCs/>
        </w:rPr>
        <w:t>Nancy Whitesell, Ph.D.</w:t>
      </w:r>
    </w:p>
    <w:p w:rsidR="00DC29E7" w:rsidRPr="003F473D" w:rsidP="008369BA" w14:paraId="317D43A7" w14:textId="4288CBB9">
      <w:pPr>
        <w:pStyle w:val="ListParagraph"/>
        <w:spacing w:after="0" w:line="240" w:lineRule="auto"/>
        <w:ind w:left="0"/>
        <w:rPr>
          <w:rFonts w:cstheme="minorHAnsi"/>
          <w:bCs/>
        </w:rPr>
      </w:pPr>
      <w:r w:rsidRPr="003F473D">
        <w:rPr>
          <w:rFonts w:cstheme="minorHAnsi"/>
          <w:bCs/>
        </w:rPr>
        <w:t>CIRCLE-HV Principal Investigator</w:t>
      </w:r>
    </w:p>
    <w:p w:rsidR="00DC29E7" w:rsidRPr="003F473D" w:rsidP="008369BA" w14:paraId="55728ACB" w14:textId="487C7C85">
      <w:pPr>
        <w:pStyle w:val="ListParagraph"/>
        <w:spacing w:after="0" w:line="240" w:lineRule="auto"/>
        <w:ind w:left="0"/>
        <w:rPr>
          <w:rFonts w:cstheme="minorHAnsi"/>
          <w:bCs/>
        </w:rPr>
      </w:pPr>
      <w:r w:rsidRPr="003F473D">
        <w:rPr>
          <w:rFonts w:cstheme="minorHAnsi"/>
          <w:bCs/>
        </w:rPr>
        <w:t>University of Colorado Anschutz</w:t>
      </w:r>
    </w:p>
    <w:p w:rsidR="00203F61" w:rsidRPr="003F473D" w:rsidP="008369BA" w14:paraId="3DE120CD" w14:textId="4C09ADD1">
      <w:pPr>
        <w:pStyle w:val="ListParagraph"/>
        <w:spacing w:after="0" w:line="240" w:lineRule="auto"/>
        <w:ind w:left="0"/>
        <w:rPr>
          <w:rFonts w:cstheme="minorHAnsi"/>
          <w:bCs/>
        </w:rPr>
      </w:pPr>
      <w:r w:rsidRPr="003F473D">
        <w:rPr>
          <w:rFonts w:cstheme="minorHAnsi"/>
          <w:bCs/>
        </w:rPr>
        <w:t>n</w:t>
      </w:r>
      <w:r w:rsidRPr="003F473D" w:rsidR="00C3488B">
        <w:rPr>
          <w:rFonts w:cstheme="minorHAnsi"/>
          <w:bCs/>
        </w:rPr>
        <w:t>ancy.whitesell</w:t>
      </w:r>
      <w:r w:rsidRPr="003F473D">
        <w:rPr>
          <w:rFonts w:cstheme="minorHAnsi"/>
          <w:bCs/>
        </w:rPr>
        <w:t>@cuanschutz.edu</w:t>
      </w:r>
    </w:p>
    <w:p w:rsidR="00BB2925" w:rsidRPr="003F473D" w:rsidP="008369BA" w14:paraId="3C311DDD" w14:textId="5E9E9FDA">
      <w:pPr>
        <w:pStyle w:val="ListParagraph"/>
        <w:spacing w:after="0" w:line="240" w:lineRule="auto"/>
        <w:ind w:left="0"/>
        <w:rPr>
          <w:rFonts w:cstheme="minorHAnsi"/>
          <w:bCs/>
        </w:rPr>
      </w:pPr>
    </w:p>
    <w:p w:rsidR="00BB2925" w:rsidP="008369BA" w14:paraId="06674544" w14:textId="20C5F490">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P="00F85D35" w14:paraId="1E574BF6" w14:textId="24463D9C">
      <w:pPr>
        <w:spacing w:after="120" w:line="240" w:lineRule="auto"/>
        <w:rPr>
          <w:b/>
        </w:rPr>
      </w:pPr>
      <w:r>
        <w:rPr>
          <w:b/>
        </w:rPr>
        <w:t>Attachments</w:t>
      </w:r>
    </w:p>
    <w:p w:rsidR="002C5C7E" w:rsidP="002C5C7E" w14:paraId="63D680C0" w14:textId="77777777">
      <w:r>
        <w:t>Appendix A: CIRCLE-HV Research Recruitment Flyer</w:t>
      </w:r>
    </w:p>
    <w:p w:rsidR="00667E97" w:rsidRPr="00667E97" w:rsidP="002C5C7E" w14:paraId="72A33BFD" w14:textId="40B0B720">
      <w:r w:rsidRPr="00667E97">
        <w:t xml:space="preserve">Appendix B: </w:t>
      </w:r>
      <w:r w:rsidRPr="00667E97">
        <w:t>CIRCLE-HV Email t</w:t>
      </w:r>
      <w:r w:rsidRPr="003F71AD">
        <w:t xml:space="preserve">o </w:t>
      </w:r>
      <w:r>
        <w:t>Share Contact Information</w:t>
      </w:r>
    </w:p>
    <w:p w:rsidR="002C5C7E" w:rsidP="002C5C7E" w14:paraId="3716334C" w14:textId="21837262">
      <w:r>
        <w:t xml:space="preserve">Appendix C: </w:t>
      </w:r>
      <w:r>
        <w:t>CIRCLE-HV Interview Invitation Email Script</w:t>
      </w:r>
    </w:p>
    <w:p w:rsidR="002C5C7E" w:rsidP="002C5C7E" w14:paraId="69BAB383" w14:textId="61B82034">
      <w:r>
        <w:t xml:space="preserve">Appendix </w:t>
      </w:r>
      <w:r w:rsidR="00667E97">
        <w:t>D</w:t>
      </w:r>
      <w:r>
        <w:t>: CIRCLE-HV Interview Invitation Phone Script</w:t>
      </w:r>
    </w:p>
    <w:p w:rsidR="00667E97" w:rsidRPr="003F71AD" w:rsidP="002C5C7E" w14:paraId="046E6B50" w14:textId="4F9CB4EF">
      <w:r w:rsidRPr="003F71AD">
        <w:t>Appendix E: CIRCLE-HV Survey Consent Form</w:t>
      </w:r>
    </w:p>
    <w:p w:rsidR="002C5C7E" w:rsidP="002C5C7E" w14:paraId="3A859EAD" w14:textId="6FB843AE">
      <w:r>
        <w:t xml:space="preserve">Appendix </w:t>
      </w:r>
      <w:r w:rsidR="00667E97">
        <w:t>F</w:t>
      </w:r>
      <w:r>
        <w:t>: CIRCLE-HV Interview Consent Form</w:t>
      </w:r>
    </w:p>
    <w:p w:rsidR="002C5C7E" w:rsidP="002C5C7E" w14:paraId="332536E1" w14:textId="77777777">
      <w:r>
        <w:t>Instrument 1: CIRCLE-HV Caregiver Survey</w:t>
      </w:r>
    </w:p>
    <w:p w:rsidR="002C5C7E" w:rsidP="002C5C7E" w14:paraId="35B71C06" w14:textId="45DB89E5">
      <w:r>
        <w:t>Instrument 2: CIRCLE-HV Home Visitor Survey</w:t>
      </w:r>
    </w:p>
    <w:p w:rsidR="002C5C7E" w:rsidP="002C5C7E" w14:paraId="4CBAD431" w14:textId="1245F3EE">
      <w:r>
        <w:t xml:space="preserve">Instrument 3: CIRCLE-HV Program Leader Survey </w:t>
      </w:r>
    </w:p>
    <w:p w:rsidR="002C5C7E" w:rsidP="002C5C7E" w14:paraId="366B369D" w14:textId="20ABADDB">
      <w:r>
        <w:t>Instrument 4: CIRCLE-HV Caregiver Interview Protocol</w:t>
      </w:r>
    </w:p>
    <w:p w:rsidR="002C5C7E" w:rsidP="002C5C7E" w14:paraId="4A1B0492" w14:textId="77777777">
      <w:r>
        <w:t>Instrument 5: CIRCLE-HV Home Visitor Interview Protocol</w:t>
      </w:r>
    </w:p>
    <w:p w:rsidR="002C5C7E" w:rsidRPr="00E03E74" w:rsidP="00E03E74" w14:paraId="52239FE4" w14:textId="098B1F39">
      <w:r>
        <w:t>Instrument 6: CIRCLE-HV Program Leader Interview Protocol</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CB2339"/>
    <w:multiLevelType w:val="hybridMultilevel"/>
    <w:tmpl w:val="2A349836"/>
    <w:lvl w:ilvl="0">
      <w:start w:val="29"/>
      <w:numFmt w:val="bullet"/>
      <w:lvlText w:val=""/>
      <w:lvlJc w:val="left"/>
      <w:pPr>
        <w:ind w:left="720" w:hanging="360"/>
      </w:pPr>
      <w:rPr>
        <w:rFonts w:ascii="Symbol" w:hAnsi="Symbol"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A8260F"/>
    <w:multiLevelType w:val="multilevel"/>
    <w:tmpl w:val="4FF028BA"/>
    <w:lvl w:ilvl="0">
      <w:start w:val="1"/>
      <w:numFmt w:val="decimal"/>
      <w:pStyle w:val="Numberedlist1"/>
      <w:lvlText w:val="%1."/>
      <w:lvlJc w:val="left"/>
      <w:pPr>
        <w:ind w:left="360" w:hanging="360"/>
      </w:pPr>
      <w:rPr>
        <w:rFonts w:ascii="Arial" w:hAnsi="Arial" w:hint="default"/>
        <w:b w:val="0"/>
        <w:i w:val="0"/>
        <w:color w:val="4BACC6" w:themeColor="accent5"/>
        <w:sz w:val="21"/>
      </w:rPr>
    </w:lvl>
    <w:lvl w:ilvl="1">
      <w:start w:val="1"/>
      <w:numFmt w:val="lowerLetter"/>
      <w:pStyle w:val="Numberedlist2"/>
      <w:lvlText w:val="%2."/>
      <w:lvlJc w:val="left"/>
      <w:pPr>
        <w:tabs>
          <w:tab w:val="num" w:pos="720"/>
        </w:tabs>
        <w:ind w:left="720" w:hanging="360"/>
      </w:pPr>
      <w:rPr>
        <w:rFonts w:hint="default"/>
        <w:color w:val="4BACC6" w:themeColor="accent5"/>
      </w:rPr>
    </w:lvl>
    <w:lvl w:ilvl="2">
      <w:start w:val="1"/>
      <w:numFmt w:val="lowerRoman"/>
      <w:pStyle w:val="Numberedlist3"/>
      <w:lvlText w:val="%3."/>
      <w:lvlJc w:val="left"/>
      <w:pPr>
        <w:tabs>
          <w:tab w:val="num" w:pos="1080"/>
        </w:tabs>
        <w:ind w:left="1080" w:hanging="360"/>
      </w:pPr>
      <w:rPr>
        <w:rFonts w:hint="default"/>
        <w:color w:val="4BACC6" w:themeColor="accent5"/>
      </w:rPr>
    </w:lvl>
    <w:lvl w:ilvl="3">
      <w:start w:val="1"/>
      <w:numFmt w:val="decimal"/>
      <w:pStyle w:val="Numberedlist4"/>
      <w:lvlText w:val="%4.)"/>
      <w:lvlJc w:val="left"/>
      <w:pPr>
        <w:tabs>
          <w:tab w:val="num" w:pos="2160"/>
        </w:tabs>
        <w:ind w:left="1440" w:hanging="360"/>
      </w:pPr>
      <w:rPr>
        <w:rFonts w:hint="default"/>
        <w:color w:val="4BACC6" w:themeColor="accent5"/>
      </w:rPr>
    </w:lvl>
    <w:lvl w:ilvl="4">
      <w:start w:val="1"/>
      <w:numFmt w:val="lowerLetter"/>
      <w:lvlText w:val="%5.)"/>
      <w:lvlJc w:val="left"/>
      <w:pPr>
        <w:ind w:left="1800" w:hanging="360"/>
      </w:pPr>
      <w:rPr>
        <w:rFonts w:hint="default"/>
        <w:color w:val="4F81BD" w:themeColor="accent1"/>
      </w:rPr>
    </w:lvl>
    <w:lvl w:ilvl="5">
      <w:start w:val="1"/>
      <w:numFmt w:val="lowerRoman"/>
      <w:lvlText w:val="%6.)"/>
      <w:lvlJc w:val="left"/>
      <w:pPr>
        <w:ind w:left="2160" w:hanging="360"/>
      </w:pPr>
      <w:rPr>
        <w:rFonts w:hint="default"/>
        <w:color w:val="4F81BD" w:themeColor="accent1"/>
      </w:rPr>
    </w:lvl>
    <w:lvl w:ilvl="6">
      <w:start w:val="1"/>
      <w:numFmt w:val="decimal"/>
      <w:lvlText w:val="(%7.)"/>
      <w:lvlJc w:val="left"/>
      <w:pPr>
        <w:ind w:left="2520" w:hanging="360"/>
      </w:pPr>
      <w:rPr>
        <w:rFonts w:hint="default"/>
        <w:color w:val="4F81BD" w:themeColor="accent1"/>
      </w:rPr>
    </w:lvl>
    <w:lvl w:ilvl="7">
      <w:start w:val="1"/>
      <w:numFmt w:val="lowerLetter"/>
      <w:lvlText w:val="(%8.)"/>
      <w:lvlJc w:val="left"/>
      <w:pPr>
        <w:ind w:left="2880" w:hanging="360"/>
      </w:pPr>
      <w:rPr>
        <w:rFonts w:hint="default"/>
        <w:color w:val="4F81BD" w:themeColor="accent1"/>
      </w:rPr>
    </w:lvl>
    <w:lvl w:ilvl="8">
      <w:start w:val="1"/>
      <w:numFmt w:val="lowerRoman"/>
      <w:lvlText w:val="(%9.)"/>
      <w:lvlJc w:val="left"/>
      <w:pPr>
        <w:ind w:left="3240" w:hanging="360"/>
      </w:pPr>
      <w:rPr>
        <w:rFonts w:hint="default"/>
        <w:color w:val="4F81BD" w:themeColor="accent1"/>
      </w:rPr>
    </w:lvl>
  </w:abstractNum>
  <w:abstractNum w:abstractNumId="2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1418805">
    <w:abstractNumId w:val="5"/>
  </w:num>
  <w:num w:numId="2" w16cid:durableId="214203617">
    <w:abstractNumId w:val="16"/>
  </w:num>
  <w:num w:numId="3" w16cid:durableId="1957717949">
    <w:abstractNumId w:val="4"/>
  </w:num>
  <w:num w:numId="4" w16cid:durableId="2104717176">
    <w:abstractNumId w:val="21"/>
  </w:num>
  <w:num w:numId="5" w16cid:durableId="1292125921">
    <w:abstractNumId w:val="13"/>
  </w:num>
  <w:num w:numId="6" w16cid:durableId="1631520939">
    <w:abstractNumId w:val="28"/>
  </w:num>
  <w:num w:numId="7" w16cid:durableId="1391684935">
    <w:abstractNumId w:val="3"/>
  </w:num>
  <w:num w:numId="8" w16cid:durableId="1053045359">
    <w:abstractNumId w:val="8"/>
  </w:num>
  <w:num w:numId="9" w16cid:durableId="28530777">
    <w:abstractNumId w:val="12"/>
  </w:num>
  <w:num w:numId="10" w16cid:durableId="1244337000">
    <w:abstractNumId w:val="27"/>
  </w:num>
  <w:num w:numId="11" w16cid:durableId="456266672">
    <w:abstractNumId w:val="30"/>
  </w:num>
  <w:num w:numId="12" w16cid:durableId="1127314528">
    <w:abstractNumId w:val="25"/>
  </w:num>
  <w:num w:numId="13" w16cid:durableId="247427634">
    <w:abstractNumId w:val="20"/>
  </w:num>
  <w:num w:numId="14" w16cid:durableId="1906724152">
    <w:abstractNumId w:val="26"/>
  </w:num>
  <w:num w:numId="15" w16cid:durableId="1457942180">
    <w:abstractNumId w:val="14"/>
  </w:num>
  <w:num w:numId="16" w16cid:durableId="641621155">
    <w:abstractNumId w:val="19"/>
  </w:num>
  <w:num w:numId="17" w16cid:durableId="789516274">
    <w:abstractNumId w:val="10"/>
  </w:num>
  <w:num w:numId="18" w16cid:durableId="1394039504">
    <w:abstractNumId w:val="7"/>
  </w:num>
  <w:num w:numId="19" w16cid:durableId="335113337">
    <w:abstractNumId w:val="6"/>
  </w:num>
  <w:num w:numId="20" w16cid:durableId="1269770976">
    <w:abstractNumId w:val="18"/>
  </w:num>
  <w:num w:numId="21" w16cid:durableId="1285650347">
    <w:abstractNumId w:val="0"/>
  </w:num>
  <w:num w:numId="22" w16cid:durableId="116797325">
    <w:abstractNumId w:val="1"/>
  </w:num>
  <w:num w:numId="23" w16cid:durableId="1757290963">
    <w:abstractNumId w:val="15"/>
  </w:num>
  <w:num w:numId="24" w16cid:durableId="1062603522">
    <w:abstractNumId w:val="2"/>
  </w:num>
  <w:num w:numId="25" w16cid:durableId="2105178927">
    <w:abstractNumId w:val="9"/>
  </w:num>
  <w:num w:numId="26" w16cid:durableId="527570119">
    <w:abstractNumId w:val="17"/>
  </w:num>
  <w:num w:numId="27" w16cid:durableId="455835000">
    <w:abstractNumId w:val="11"/>
  </w:num>
  <w:num w:numId="28" w16cid:durableId="278296021">
    <w:abstractNumId w:val="29"/>
  </w:num>
  <w:num w:numId="29" w16cid:durableId="1824588987">
    <w:abstractNumId w:val="22"/>
  </w:num>
  <w:num w:numId="30" w16cid:durableId="1780023855">
    <w:abstractNumId w:val="24"/>
  </w:num>
  <w:num w:numId="31" w16cid:durableId="164516228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68A"/>
    <w:rsid w:val="00002C46"/>
    <w:rsid w:val="000041D2"/>
    <w:rsid w:val="00007183"/>
    <w:rsid w:val="00010FAD"/>
    <w:rsid w:val="0001255D"/>
    <w:rsid w:val="00012E22"/>
    <w:rsid w:val="00015F22"/>
    <w:rsid w:val="000171DC"/>
    <w:rsid w:val="00017AFB"/>
    <w:rsid w:val="0002004A"/>
    <w:rsid w:val="0002065A"/>
    <w:rsid w:val="0002144B"/>
    <w:rsid w:val="00021A2C"/>
    <w:rsid w:val="00025010"/>
    <w:rsid w:val="00025D6D"/>
    <w:rsid w:val="00025F48"/>
    <w:rsid w:val="00027E79"/>
    <w:rsid w:val="00031675"/>
    <w:rsid w:val="00034F91"/>
    <w:rsid w:val="0004063C"/>
    <w:rsid w:val="000407BB"/>
    <w:rsid w:val="00041335"/>
    <w:rsid w:val="0004247F"/>
    <w:rsid w:val="000426DE"/>
    <w:rsid w:val="0004303F"/>
    <w:rsid w:val="000433A2"/>
    <w:rsid w:val="00045601"/>
    <w:rsid w:val="00045D1F"/>
    <w:rsid w:val="00050F4E"/>
    <w:rsid w:val="00051ABF"/>
    <w:rsid w:val="0005269E"/>
    <w:rsid w:val="00053D5B"/>
    <w:rsid w:val="00060C59"/>
    <w:rsid w:val="00062AFB"/>
    <w:rsid w:val="00063F4D"/>
    <w:rsid w:val="000655DD"/>
    <w:rsid w:val="0006712D"/>
    <w:rsid w:val="000710D9"/>
    <w:rsid w:val="000718E4"/>
    <w:rsid w:val="00071F79"/>
    <w:rsid w:val="0007251B"/>
    <w:rsid w:val="000728FC"/>
    <w:rsid w:val="00072E9F"/>
    <w:rsid w:val="000733A5"/>
    <w:rsid w:val="000733F6"/>
    <w:rsid w:val="0008166B"/>
    <w:rsid w:val="0008218D"/>
    <w:rsid w:val="00082C5B"/>
    <w:rsid w:val="00083174"/>
    <w:rsid w:val="00083227"/>
    <w:rsid w:val="00083C21"/>
    <w:rsid w:val="0008570A"/>
    <w:rsid w:val="000863BB"/>
    <w:rsid w:val="00086CBE"/>
    <w:rsid w:val="000870DB"/>
    <w:rsid w:val="000902BC"/>
    <w:rsid w:val="00090355"/>
    <w:rsid w:val="00090812"/>
    <w:rsid w:val="00090B1B"/>
    <w:rsid w:val="000921F0"/>
    <w:rsid w:val="000935A8"/>
    <w:rsid w:val="000939A5"/>
    <w:rsid w:val="00096186"/>
    <w:rsid w:val="000A012A"/>
    <w:rsid w:val="000A0211"/>
    <w:rsid w:val="000A1204"/>
    <w:rsid w:val="000A206F"/>
    <w:rsid w:val="000A3C5F"/>
    <w:rsid w:val="000A3F26"/>
    <w:rsid w:val="000A6D2C"/>
    <w:rsid w:val="000A6F51"/>
    <w:rsid w:val="000B0AA6"/>
    <w:rsid w:val="000B1A7D"/>
    <w:rsid w:val="000B1ADE"/>
    <w:rsid w:val="000B3806"/>
    <w:rsid w:val="000B6D27"/>
    <w:rsid w:val="000C4419"/>
    <w:rsid w:val="000C44A5"/>
    <w:rsid w:val="000D10BA"/>
    <w:rsid w:val="000D1F8F"/>
    <w:rsid w:val="000D3A97"/>
    <w:rsid w:val="000D4E9A"/>
    <w:rsid w:val="000D61D4"/>
    <w:rsid w:val="000D7942"/>
    <w:rsid w:val="000D7D44"/>
    <w:rsid w:val="000E05A4"/>
    <w:rsid w:val="000E5241"/>
    <w:rsid w:val="000E7A4D"/>
    <w:rsid w:val="000E7DC7"/>
    <w:rsid w:val="000F0852"/>
    <w:rsid w:val="000F1E4A"/>
    <w:rsid w:val="000F2B57"/>
    <w:rsid w:val="000F4F9B"/>
    <w:rsid w:val="000F5B8E"/>
    <w:rsid w:val="000F7D39"/>
    <w:rsid w:val="00100D34"/>
    <w:rsid w:val="00101005"/>
    <w:rsid w:val="0010293A"/>
    <w:rsid w:val="00103EFD"/>
    <w:rsid w:val="001048C9"/>
    <w:rsid w:val="00107033"/>
    <w:rsid w:val="00107D87"/>
    <w:rsid w:val="00112E36"/>
    <w:rsid w:val="001169D5"/>
    <w:rsid w:val="00116CAE"/>
    <w:rsid w:val="00116F61"/>
    <w:rsid w:val="001173FA"/>
    <w:rsid w:val="0012084F"/>
    <w:rsid w:val="001235D3"/>
    <w:rsid w:val="001253F4"/>
    <w:rsid w:val="001267A1"/>
    <w:rsid w:val="00137C35"/>
    <w:rsid w:val="00137FDB"/>
    <w:rsid w:val="00140447"/>
    <w:rsid w:val="00141B56"/>
    <w:rsid w:val="00150866"/>
    <w:rsid w:val="00151CAF"/>
    <w:rsid w:val="00152232"/>
    <w:rsid w:val="0015234E"/>
    <w:rsid w:val="00152B35"/>
    <w:rsid w:val="00155DBC"/>
    <w:rsid w:val="00157482"/>
    <w:rsid w:val="00162D23"/>
    <w:rsid w:val="00163B38"/>
    <w:rsid w:val="00163EEA"/>
    <w:rsid w:val="00165818"/>
    <w:rsid w:val="001705DC"/>
    <w:rsid w:val="001707D8"/>
    <w:rsid w:val="00170AE5"/>
    <w:rsid w:val="00171789"/>
    <w:rsid w:val="00171883"/>
    <w:rsid w:val="00172320"/>
    <w:rsid w:val="00172986"/>
    <w:rsid w:val="00173096"/>
    <w:rsid w:val="00174C1A"/>
    <w:rsid w:val="00175164"/>
    <w:rsid w:val="00177ADE"/>
    <w:rsid w:val="00181E46"/>
    <w:rsid w:val="00182475"/>
    <w:rsid w:val="00184E59"/>
    <w:rsid w:val="00185E5E"/>
    <w:rsid w:val="001861AF"/>
    <w:rsid w:val="00186436"/>
    <w:rsid w:val="001906A1"/>
    <w:rsid w:val="0019317A"/>
    <w:rsid w:val="00194FF7"/>
    <w:rsid w:val="00197F87"/>
    <w:rsid w:val="001A1D74"/>
    <w:rsid w:val="001A4C98"/>
    <w:rsid w:val="001A59B6"/>
    <w:rsid w:val="001A62BE"/>
    <w:rsid w:val="001B0A76"/>
    <w:rsid w:val="001B6E1A"/>
    <w:rsid w:val="001C07DE"/>
    <w:rsid w:val="001C16B6"/>
    <w:rsid w:val="001C2FD6"/>
    <w:rsid w:val="001C379C"/>
    <w:rsid w:val="001C4005"/>
    <w:rsid w:val="001C4949"/>
    <w:rsid w:val="001D2965"/>
    <w:rsid w:val="001E1748"/>
    <w:rsid w:val="001E38C1"/>
    <w:rsid w:val="001E39A4"/>
    <w:rsid w:val="001E5A8B"/>
    <w:rsid w:val="001F02B1"/>
    <w:rsid w:val="001F0DE6"/>
    <w:rsid w:val="001F1A57"/>
    <w:rsid w:val="001F2A49"/>
    <w:rsid w:val="001F2CDF"/>
    <w:rsid w:val="001F37C5"/>
    <w:rsid w:val="001F57F5"/>
    <w:rsid w:val="001F777E"/>
    <w:rsid w:val="0020039F"/>
    <w:rsid w:val="00203F61"/>
    <w:rsid w:val="0020401C"/>
    <w:rsid w:val="0020629A"/>
    <w:rsid w:val="00206E11"/>
    <w:rsid w:val="00206FE3"/>
    <w:rsid w:val="00207554"/>
    <w:rsid w:val="0021014E"/>
    <w:rsid w:val="00210B9D"/>
    <w:rsid w:val="00211261"/>
    <w:rsid w:val="002114B7"/>
    <w:rsid w:val="00212376"/>
    <w:rsid w:val="00213DAF"/>
    <w:rsid w:val="00213EE3"/>
    <w:rsid w:val="00215AFD"/>
    <w:rsid w:val="002161B1"/>
    <w:rsid w:val="002238E7"/>
    <w:rsid w:val="002244D0"/>
    <w:rsid w:val="0022583B"/>
    <w:rsid w:val="00227056"/>
    <w:rsid w:val="00227136"/>
    <w:rsid w:val="002317F6"/>
    <w:rsid w:val="002323C9"/>
    <w:rsid w:val="0023424A"/>
    <w:rsid w:val="002352B4"/>
    <w:rsid w:val="002371DC"/>
    <w:rsid w:val="002375F0"/>
    <w:rsid w:val="00237FB6"/>
    <w:rsid w:val="00240B61"/>
    <w:rsid w:val="002449E7"/>
    <w:rsid w:val="00245D6C"/>
    <w:rsid w:val="00247E3F"/>
    <w:rsid w:val="002517BB"/>
    <w:rsid w:val="00251F43"/>
    <w:rsid w:val="0025355A"/>
    <w:rsid w:val="002541C1"/>
    <w:rsid w:val="00254F8C"/>
    <w:rsid w:val="002551F2"/>
    <w:rsid w:val="00256E24"/>
    <w:rsid w:val="002604C6"/>
    <w:rsid w:val="00262D5E"/>
    <w:rsid w:val="002647B1"/>
    <w:rsid w:val="00264820"/>
    <w:rsid w:val="00265491"/>
    <w:rsid w:val="002655C8"/>
    <w:rsid w:val="002678C2"/>
    <w:rsid w:val="00270C66"/>
    <w:rsid w:val="00273D76"/>
    <w:rsid w:val="00276CE2"/>
    <w:rsid w:val="002842E3"/>
    <w:rsid w:val="00284916"/>
    <w:rsid w:val="002860CF"/>
    <w:rsid w:val="00287AF1"/>
    <w:rsid w:val="00291484"/>
    <w:rsid w:val="0029195D"/>
    <w:rsid w:val="002920CF"/>
    <w:rsid w:val="00292160"/>
    <w:rsid w:val="00294EC6"/>
    <w:rsid w:val="00295C1D"/>
    <w:rsid w:val="0029635A"/>
    <w:rsid w:val="002A343E"/>
    <w:rsid w:val="002A3D59"/>
    <w:rsid w:val="002A3DB1"/>
    <w:rsid w:val="002A41C6"/>
    <w:rsid w:val="002B32C2"/>
    <w:rsid w:val="002B4D45"/>
    <w:rsid w:val="002B6F4C"/>
    <w:rsid w:val="002B785B"/>
    <w:rsid w:val="002C2837"/>
    <w:rsid w:val="002C4F75"/>
    <w:rsid w:val="002C5C7E"/>
    <w:rsid w:val="002C7EFA"/>
    <w:rsid w:val="002C7FD3"/>
    <w:rsid w:val="002D1C85"/>
    <w:rsid w:val="002D2B9E"/>
    <w:rsid w:val="002D33C4"/>
    <w:rsid w:val="002D5C1A"/>
    <w:rsid w:val="002E1762"/>
    <w:rsid w:val="002E438F"/>
    <w:rsid w:val="002E63D7"/>
    <w:rsid w:val="002E662D"/>
    <w:rsid w:val="002E6CCF"/>
    <w:rsid w:val="002E6F67"/>
    <w:rsid w:val="002E6FE3"/>
    <w:rsid w:val="002F01CB"/>
    <w:rsid w:val="002F0551"/>
    <w:rsid w:val="002F0F28"/>
    <w:rsid w:val="002F2431"/>
    <w:rsid w:val="002F2FD5"/>
    <w:rsid w:val="002F33D0"/>
    <w:rsid w:val="002F44FB"/>
    <w:rsid w:val="002F5A7E"/>
    <w:rsid w:val="002F7E6A"/>
    <w:rsid w:val="00300722"/>
    <w:rsid w:val="0030316D"/>
    <w:rsid w:val="0030418C"/>
    <w:rsid w:val="00304FF7"/>
    <w:rsid w:val="003057AC"/>
    <w:rsid w:val="00306120"/>
    <w:rsid w:val="00306280"/>
    <w:rsid w:val="003069A7"/>
    <w:rsid w:val="003074A4"/>
    <w:rsid w:val="00310D9D"/>
    <w:rsid w:val="00314145"/>
    <w:rsid w:val="00316611"/>
    <w:rsid w:val="003168C6"/>
    <w:rsid w:val="00316C11"/>
    <w:rsid w:val="00324526"/>
    <w:rsid w:val="003253EA"/>
    <w:rsid w:val="00325D85"/>
    <w:rsid w:val="00326C7F"/>
    <w:rsid w:val="00326D44"/>
    <w:rsid w:val="00337196"/>
    <w:rsid w:val="003371B7"/>
    <w:rsid w:val="00340069"/>
    <w:rsid w:val="00341616"/>
    <w:rsid w:val="0034189F"/>
    <w:rsid w:val="00342E64"/>
    <w:rsid w:val="003503AD"/>
    <w:rsid w:val="003530AB"/>
    <w:rsid w:val="00354EDC"/>
    <w:rsid w:val="0035623D"/>
    <w:rsid w:val="00357AAB"/>
    <w:rsid w:val="00360BC2"/>
    <w:rsid w:val="003612CC"/>
    <w:rsid w:val="0036305B"/>
    <w:rsid w:val="00363C4F"/>
    <w:rsid w:val="0036493F"/>
    <w:rsid w:val="00365168"/>
    <w:rsid w:val="003653F6"/>
    <w:rsid w:val="00365DCD"/>
    <w:rsid w:val="003710B2"/>
    <w:rsid w:val="003734CB"/>
    <w:rsid w:val="00373D2F"/>
    <w:rsid w:val="0037417E"/>
    <w:rsid w:val="00374E24"/>
    <w:rsid w:val="00380D00"/>
    <w:rsid w:val="00381D88"/>
    <w:rsid w:val="00381FE8"/>
    <w:rsid w:val="003820B9"/>
    <w:rsid w:val="00382109"/>
    <w:rsid w:val="00383449"/>
    <w:rsid w:val="003914D3"/>
    <w:rsid w:val="0039209A"/>
    <w:rsid w:val="003927CA"/>
    <w:rsid w:val="003938D1"/>
    <w:rsid w:val="00395196"/>
    <w:rsid w:val="003951F1"/>
    <w:rsid w:val="00395684"/>
    <w:rsid w:val="00396632"/>
    <w:rsid w:val="003970AB"/>
    <w:rsid w:val="003A0085"/>
    <w:rsid w:val="003A0912"/>
    <w:rsid w:val="003A218C"/>
    <w:rsid w:val="003A309B"/>
    <w:rsid w:val="003A5FE6"/>
    <w:rsid w:val="003A6DF4"/>
    <w:rsid w:val="003A7774"/>
    <w:rsid w:val="003A7E9B"/>
    <w:rsid w:val="003B0287"/>
    <w:rsid w:val="003B1A7D"/>
    <w:rsid w:val="003B284B"/>
    <w:rsid w:val="003B2E1E"/>
    <w:rsid w:val="003B369C"/>
    <w:rsid w:val="003B40F1"/>
    <w:rsid w:val="003B4FF9"/>
    <w:rsid w:val="003B5C5C"/>
    <w:rsid w:val="003B60F2"/>
    <w:rsid w:val="003B7CC3"/>
    <w:rsid w:val="003C4448"/>
    <w:rsid w:val="003C58D3"/>
    <w:rsid w:val="003C6DBD"/>
    <w:rsid w:val="003C7358"/>
    <w:rsid w:val="003D34E2"/>
    <w:rsid w:val="003D44BB"/>
    <w:rsid w:val="003D5F9B"/>
    <w:rsid w:val="003E3FC7"/>
    <w:rsid w:val="003E5DD1"/>
    <w:rsid w:val="003E61F6"/>
    <w:rsid w:val="003F0CD2"/>
    <w:rsid w:val="003F0D93"/>
    <w:rsid w:val="003F1151"/>
    <w:rsid w:val="003F1E20"/>
    <w:rsid w:val="003F473D"/>
    <w:rsid w:val="003F4C69"/>
    <w:rsid w:val="003F5B0C"/>
    <w:rsid w:val="003F69D7"/>
    <w:rsid w:val="003F71AD"/>
    <w:rsid w:val="004004D7"/>
    <w:rsid w:val="00400EDE"/>
    <w:rsid w:val="004021ED"/>
    <w:rsid w:val="0040249A"/>
    <w:rsid w:val="00403303"/>
    <w:rsid w:val="00407537"/>
    <w:rsid w:val="004111EC"/>
    <w:rsid w:val="00412D56"/>
    <w:rsid w:val="004136DC"/>
    <w:rsid w:val="00413944"/>
    <w:rsid w:val="00413D9E"/>
    <w:rsid w:val="00415A94"/>
    <w:rsid w:val="0041649B"/>
    <w:rsid w:val="004165BD"/>
    <w:rsid w:val="0042220D"/>
    <w:rsid w:val="00427578"/>
    <w:rsid w:val="00430D9B"/>
    <w:rsid w:val="004332B9"/>
    <w:rsid w:val="0043377A"/>
    <w:rsid w:val="00433E17"/>
    <w:rsid w:val="00434773"/>
    <w:rsid w:val="004379B6"/>
    <w:rsid w:val="00437F05"/>
    <w:rsid w:val="00440FD3"/>
    <w:rsid w:val="0044382D"/>
    <w:rsid w:val="00443F58"/>
    <w:rsid w:val="0044428E"/>
    <w:rsid w:val="00446465"/>
    <w:rsid w:val="0045174F"/>
    <w:rsid w:val="00451F9F"/>
    <w:rsid w:val="00452A16"/>
    <w:rsid w:val="00452D49"/>
    <w:rsid w:val="00453099"/>
    <w:rsid w:val="00454F2D"/>
    <w:rsid w:val="004575B4"/>
    <w:rsid w:val="00460D54"/>
    <w:rsid w:val="004615CD"/>
    <w:rsid w:val="00461D3E"/>
    <w:rsid w:val="00462A29"/>
    <w:rsid w:val="0046365C"/>
    <w:rsid w:val="00466A59"/>
    <w:rsid w:val="0047041C"/>
    <w:rsid w:val="0047057E"/>
    <w:rsid w:val="004706CC"/>
    <w:rsid w:val="00473D89"/>
    <w:rsid w:val="00475878"/>
    <w:rsid w:val="0047689A"/>
    <w:rsid w:val="004773E8"/>
    <w:rsid w:val="0048127D"/>
    <w:rsid w:val="00481998"/>
    <w:rsid w:val="00484140"/>
    <w:rsid w:val="00487654"/>
    <w:rsid w:val="004879AD"/>
    <w:rsid w:val="00487FF4"/>
    <w:rsid w:val="00491D5D"/>
    <w:rsid w:val="0049288C"/>
    <w:rsid w:val="0049311A"/>
    <w:rsid w:val="0049458D"/>
    <w:rsid w:val="004953B4"/>
    <w:rsid w:val="004960CD"/>
    <w:rsid w:val="004A0F54"/>
    <w:rsid w:val="004A33FC"/>
    <w:rsid w:val="004A4765"/>
    <w:rsid w:val="004A57A7"/>
    <w:rsid w:val="004A6F5F"/>
    <w:rsid w:val="004A751A"/>
    <w:rsid w:val="004B2AEA"/>
    <w:rsid w:val="004B67DD"/>
    <w:rsid w:val="004B7170"/>
    <w:rsid w:val="004B75AC"/>
    <w:rsid w:val="004C2679"/>
    <w:rsid w:val="004C3644"/>
    <w:rsid w:val="004C3D1F"/>
    <w:rsid w:val="004C43C1"/>
    <w:rsid w:val="004C4FF2"/>
    <w:rsid w:val="004D12DD"/>
    <w:rsid w:val="004D19F8"/>
    <w:rsid w:val="004D2ECF"/>
    <w:rsid w:val="004D784D"/>
    <w:rsid w:val="004E2614"/>
    <w:rsid w:val="004E41F1"/>
    <w:rsid w:val="004E4851"/>
    <w:rsid w:val="004E5778"/>
    <w:rsid w:val="004E7ED8"/>
    <w:rsid w:val="004F26D3"/>
    <w:rsid w:val="004F2AE3"/>
    <w:rsid w:val="004F490B"/>
    <w:rsid w:val="004F52FC"/>
    <w:rsid w:val="004F5DF9"/>
    <w:rsid w:val="004F60D3"/>
    <w:rsid w:val="004F675F"/>
    <w:rsid w:val="004F7180"/>
    <w:rsid w:val="004F7CB6"/>
    <w:rsid w:val="00500961"/>
    <w:rsid w:val="00501B50"/>
    <w:rsid w:val="00502795"/>
    <w:rsid w:val="0050376D"/>
    <w:rsid w:val="00503C02"/>
    <w:rsid w:val="00505334"/>
    <w:rsid w:val="00507C1A"/>
    <w:rsid w:val="005111BA"/>
    <w:rsid w:val="005112ED"/>
    <w:rsid w:val="00512C25"/>
    <w:rsid w:val="00513404"/>
    <w:rsid w:val="00513868"/>
    <w:rsid w:val="00513F71"/>
    <w:rsid w:val="00514074"/>
    <w:rsid w:val="005157D3"/>
    <w:rsid w:val="005241F8"/>
    <w:rsid w:val="005249BB"/>
    <w:rsid w:val="005254BE"/>
    <w:rsid w:val="0052662B"/>
    <w:rsid w:val="00526CD0"/>
    <w:rsid w:val="005302CB"/>
    <w:rsid w:val="0053255C"/>
    <w:rsid w:val="00535EEF"/>
    <w:rsid w:val="00540B57"/>
    <w:rsid w:val="00543B88"/>
    <w:rsid w:val="0054406F"/>
    <w:rsid w:val="00544740"/>
    <w:rsid w:val="0055434C"/>
    <w:rsid w:val="005545E1"/>
    <w:rsid w:val="00557BC7"/>
    <w:rsid w:val="00557F12"/>
    <w:rsid w:val="00562076"/>
    <w:rsid w:val="005628FF"/>
    <w:rsid w:val="00565B0F"/>
    <w:rsid w:val="0056798F"/>
    <w:rsid w:val="00571F7C"/>
    <w:rsid w:val="0057608B"/>
    <w:rsid w:val="00576520"/>
    <w:rsid w:val="005803BF"/>
    <w:rsid w:val="005870F8"/>
    <w:rsid w:val="00591283"/>
    <w:rsid w:val="005925D9"/>
    <w:rsid w:val="00595C75"/>
    <w:rsid w:val="00596B37"/>
    <w:rsid w:val="00597BB7"/>
    <w:rsid w:val="005A219C"/>
    <w:rsid w:val="005A61CE"/>
    <w:rsid w:val="005A6E39"/>
    <w:rsid w:val="005A7E5A"/>
    <w:rsid w:val="005B0722"/>
    <w:rsid w:val="005B1285"/>
    <w:rsid w:val="005B1410"/>
    <w:rsid w:val="005B3F8F"/>
    <w:rsid w:val="005B431B"/>
    <w:rsid w:val="005B51C5"/>
    <w:rsid w:val="005B6B95"/>
    <w:rsid w:val="005C29D0"/>
    <w:rsid w:val="005C72E7"/>
    <w:rsid w:val="005C7E12"/>
    <w:rsid w:val="005D4A40"/>
    <w:rsid w:val="005D5010"/>
    <w:rsid w:val="005D7530"/>
    <w:rsid w:val="005D79FA"/>
    <w:rsid w:val="005E2CA9"/>
    <w:rsid w:val="005E3838"/>
    <w:rsid w:val="005E45CB"/>
    <w:rsid w:val="005E484A"/>
    <w:rsid w:val="005E493B"/>
    <w:rsid w:val="005E523F"/>
    <w:rsid w:val="005E6D7D"/>
    <w:rsid w:val="005F0513"/>
    <w:rsid w:val="005F1817"/>
    <w:rsid w:val="005F2951"/>
    <w:rsid w:val="005F2ED3"/>
    <w:rsid w:val="005F5803"/>
    <w:rsid w:val="00600373"/>
    <w:rsid w:val="0060126E"/>
    <w:rsid w:val="00605AC5"/>
    <w:rsid w:val="00611119"/>
    <w:rsid w:val="00614424"/>
    <w:rsid w:val="0061569E"/>
    <w:rsid w:val="0061656B"/>
    <w:rsid w:val="006231BE"/>
    <w:rsid w:val="00624DDC"/>
    <w:rsid w:val="006253B6"/>
    <w:rsid w:val="006257ED"/>
    <w:rsid w:val="00625E66"/>
    <w:rsid w:val="0062686E"/>
    <w:rsid w:val="00630B30"/>
    <w:rsid w:val="006319C9"/>
    <w:rsid w:val="0063247A"/>
    <w:rsid w:val="006345D7"/>
    <w:rsid w:val="0063510E"/>
    <w:rsid w:val="006365FB"/>
    <w:rsid w:val="00644173"/>
    <w:rsid w:val="00650641"/>
    <w:rsid w:val="00651FF6"/>
    <w:rsid w:val="00656192"/>
    <w:rsid w:val="00661D41"/>
    <w:rsid w:val="006627B0"/>
    <w:rsid w:val="00663743"/>
    <w:rsid w:val="00664301"/>
    <w:rsid w:val="006666CB"/>
    <w:rsid w:val="00666CE4"/>
    <w:rsid w:val="00667E97"/>
    <w:rsid w:val="0067115D"/>
    <w:rsid w:val="00673A41"/>
    <w:rsid w:val="00680004"/>
    <w:rsid w:val="006825A5"/>
    <w:rsid w:val="00682A38"/>
    <w:rsid w:val="00682BA5"/>
    <w:rsid w:val="0068303E"/>
    <w:rsid w:val="0068383E"/>
    <w:rsid w:val="00686A7D"/>
    <w:rsid w:val="006879A2"/>
    <w:rsid w:val="00690334"/>
    <w:rsid w:val="006935E3"/>
    <w:rsid w:val="00693898"/>
    <w:rsid w:val="00693BE6"/>
    <w:rsid w:val="00693E90"/>
    <w:rsid w:val="00693EB8"/>
    <w:rsid w:val="0069493E"/>
    <w:rsid w:val="006A190D"/>
    <w:rsid w:val="006A3360"/>
    <w:rsid w:val="006A4D02"/>
    <w:rsid w:val="006A7948"/>
    <w:rsid w:val="006B140B"/>
    <w:rsid w:val="006B1BF9"/>
    <w:rsid w:val="006B2C04"/>
    <w:rsid w:val="006B31DA"/>
    <w:rsid w:val="006B53F1"/>
    <w:rsid w:val="006B6037"/>
    <w:rsid w:val="006B62B0"/>
    <w:rsid w:val="006B6C83"/>
    <w:rsid w:val="006C0E56"/>
    <w:rsid w:val="006C6FD6"/>
    <w:rsid w:val="006D0898"/>
    <w:rsid w:val="006D2A34"/>
    <w:rsid w:val="006D39C6"/>
    <w:rsid w:val="006D3C83"/>
    <w:rsid w:val="006D6471"/>
    <w:rsid w:val="006E0B19"/>
    <w:rsid w:val="006E4F82"/>
    <w:rsid w:val="006E5D5C"/>
    <w:rsid w:val="006F1731"/>
    <w:rsid w:val="006F2173"/>
    <w:rsid w:val="006F25E5"/>
    <w:rsid w:val="006F6AB0"/>
    <w:rsid w:val="007005DD"/>
    <w:rsid w:val="0070278F"/>
    <w:rsid w:val="00702EDF"/>
    <w:rsid w:val="007040DF"/>
    <w:rsid w:val="00705928"/>
    <w:rsid w:val="00707C8D"/>
    <w:rsid w:val="00710246"/>
    <w:rsid w:val="00712376"/>
    <w:rsid w:val="00713268"/>
    <w:rsid w:val="007171A8"/>
    <w:rsid w:val="00717BDC"/>
    <w:rsid w:val="0072072F"/>
    <w:rsid w:val="00721652"/>
    <w:rsid w:val="00721EDD"/>
    <w:rsid w:val="00723A28"/>
    <w:rsid w:val="00724248"/>
    <w:rsid w:val="007248B0"/>
    <w:rsid w:val="0073013C"/>
    <w:rsid w:val="00731C58"/>
    <w:rsid w:val="00732E84"/>
    <w:rsid w:val="0073439D"/>
    <w:rsid w:val="0073443A"/>
    <w:rsid w:val="007347A8"/>
    <w:rsid w:val="00736B62"/>
    <w:rsid w:val="00736C6E"/>
    <w:rsid w:val="0073727E"/>
    <w:rsid w:val="00737AFF"/>
    <w:rsid w:val="00740763"/>
    <w:rsid w:val="00740AD5"/>
    <w:rsid w:val="00741223"/>
    <w:rsid w:val="00753FE2"/>
    <w:rsid w:val="0075702F"/>
    <w:rsid w:val="00757D18"/>
    <w:rsid w:val="007607EE"/>
    <w:rsid w:val="007622CA"/>
    <w:rsid w:val="0076269E"/>
    <w:rsid w:val="0076497B"/>
    <w:rsid w:val="00764C85"/>
    <w:rsid w:val="007731E2"/>
    <w:rsid w:val="007736E0"/>
    <w:rsid w:val="00774D70"/>
    <w:rsid w:val="00774E2D"/>
    <w:rsid w:val="00776733"/>
    <w:rsid w:val="00777A77"/>
    <w:rsid w:val="00777F2C"/>
    <w:rsid w:val="00781B13"/>
    <w:rsid w:val="00785626"/>
    <w:rsid w:val="0079049E"/>
    <w:rsid w:val="00793617"/>
    <w:rsid w:val="00793E3E"/>
    <w:rsid w:val="00794D7B"/>
    <w:rsid w:val="0079607C"/>
    <w:rsid w:val="0079662C"/>
    <w:rsid w:val="007A29C5"/>
    <w:rsid w:val="007A4906"/>
    <w:rsid w:val="007B01E3"/>
    <w:rsid w:val="007B09F5"/>
    <w:rsid w:val="007B3568"/>
    <w:rsid w:val="007B57A3"/>
    <w:rsid w:val="007B6CA2"/>
    <w:rsid w:val="007B6CF1"/>
    <w:rsid w:val="007B6FFF"/>
    <w:rsid w:val="007B770B"/>
    <w:rsid w:val="007C2EE0"/>
    <w:rsid w:val="007C3FE8"/>
    <w:rsid w:val="007C4E72"/>
    <w:rsid w:val="007C5A24"/>
    <w:rsid w:val="007C7B4B"/>
    <w:rsid w:val="007D0131"/>
    <w:rsid w:val="007D3623"/>
    <w:rsid w:val="007D4D8B"/>
    <w:rsid w:val="007D4EF3"/>
    <w:rsid w:val="007D5BEC"/>
    <w:rsid w:val="007D6036"/>
    <w:rsid w:val="007D68A0"/>
    <w:rsid w:val="007E2A41"/>
    <w:rsid w:val="007E30F6"/>
    <w:rsid w:val="007E44FE"/>
    <w:rsid w:val="007E636E"/>
    <w:rsid w:val="007F0056"/>
    <w:rsid w:val="007F1E73"/>
    <w:rsid w:val="007F44E8"/>
    <w:rsid w:val="007F4E17"/>
    <w:rsid w:val="0080011F"/>
    <w:rsid w:val="0080077E"/>
    <w:rsid w:val="00801F97"/>
    <w:rsid w:val="0080224D"/>
    <w:rsid w:val="008031E8"/>
    <w:rsid w:val="00805F71"/>
    <w:rsid w:val="00810E82"/>
    <w:rsid w:val="00812760"/>
    <w:rsid w:val="008130E5"/>
    <w:rsid w:val="00820CCC"/>
    <w:rsid w:val="00821691"/>
    <w:rsid w:val="00823428"/>
    <w:rsid w:val="00824F84"/>
    <w:rsid w:val="00830049"/>
    <w:rsid w:val="008314BA"/>
    <w:rsid w:val="0083241B"/>
    <w:rsid w:val="00833079"/>
    <w:rsid w:val="0083474B"/>
    <w:rsid w:val="008348B0"/>
    <w:rsid w:val="0083541C"/>
    <w:rsid w:val="008369BA"/>
    <w:rsid w:val="008403C3"/>
    <w:rsid w:val="00840D32"/>
    <w:rsid w:val="00841C4A"/>
    <w:rsid w:val="00843933"/>
    <w:rsid w:val="008472E5"/>
    <w:rsid w:val="00847466"/>
    <w:rsid w:val="00850408"/>
    <w:rsid w:val="00850F4C"/>
    <w:rsid w:val="0085189C"/>
    <w:rsid w:val="00851DD4"/>
    <w:rsid w:val="00855D9F"/>
    <w:rsid w:val="00861021"/>
    <w:rsid w:val="00862D05"/>
    <w:rsid w:val="0086452D"/>
    <w:rsid w:val="00864C1F"/>
    <w:rsid w:val="00864C39"/>
    <w:rsid w:val="00865B14"/>
    <w:rsid w:val="00865B7C"/>
    <w:rsid w:val="00870FA1"/>
    <w:rsid w:val="00871E6C"/>
    <w:rsid w:val="00872F3F"/>
    <w:rsid w:val="00874166"/>
    <w:rsid w:val="00875220"/>
    <w:rsid w:val="00875870"/>
    <w:rsid w:val="00877B99"/>
    <w:rsid w:val="00881BCC"/>
    <w:rsid w:val="008835CA"/>
    <w:rsid w:val="00883A9A"/>
    <w:rsid w:val="00890084"/>
    <w:rsid w:val="008917E9"/>
    <w:rsid w:val="00891CD9"/>
    <w:rsid w:val="0089218A"/>
    <w:rsid w:val="008945BE"/>
    <w:rsid w:val="00895D5F"/>
    <w:rsid w:val="008A04A0"/>
    <w:rsid w:val="008A203E"/>
    <w:rsid w:val="008A206B"/>
    <w:rsid w:val="008A6D3F"/>
    <w:rsid w:val="008B0169"/>
    <w:rsid w:val="008B1F4C"/>
    <w:rsid w:val="008B3723"/>
    <w:rsid w:val="008B390E"/>
    <w:rsid w:val="008C2277"/>
    <w:rsid w:val="008C46A6"/>
    <w:rsid w:val="008C510F"/>
    <w:rsid w:val="008C7BDA"/>
    <w:rsid w:val="008D105A"/>
    <w:rsid w:val="008D3E97"/>
    <w:rsid w:val="008D4CA3"/>
    <w:rsid w:val="008D4CA7"/>
    <w:rsid w:val="008D6364"/>
    <w:rsid w:val="008E0239"/>
    <w:rsid w:val="008E36E2"/>
    <w:rsid w:val="008E4718"/>
    <w:rsid w:val="008E5D8F"/>
    <w:rsid w:val="008F23EF"/>
    <w:rsid w:val="008F2446"/>
    <w:rsid w:val="008F302C"/>
    <w:rsid w:val="008F4978"/>
    <w:rsid w:val="008F5C75"/>
    <w:rsid w:val="00901040"/>
    <w:rsid w:val="00901420"/>
    <w:rsid w:val="009069AA"/>
    <w:rsid w:val="009109DA"/>
    <w:rsid w:val="00917220"/>
    <w:rsid w:val="009176C4"/>
    <w:rsid w:val="009206E5"/>
    <w:rsid w:val="0092225D"/>
    <w:rsid w:val="00922931"/>
    <w:rsid w:val="00923375"/>
    <w:rsid w:val="00923F25"/>
    <w:rsid w:val="009268E9"/>
    <w:rsid w:val="00926CBE"/>
    <w:rsid w:val="00930760"/>
    <w:rsid w:val="00930B52"/>
    <w:rsid w:val="00932742"/>
    <w:rsid w:val="00933DFA"/>
    <w:rsid w:val="00933ED5"/>
    <w:rsid w:val="00943425"/>
    <w:rsid w:val="0094344A"/>
    <w:rsid w:val="00945BB8"/>
    <w:rsid w:val="009460A4"/>
    <w:rsid w:val="0094683B"/>
    <w:rsid w:val="00947B78"/>
    <w:rsid w:val="00947E8F"/>
    <w:rsid w:val="0095055D"/>
    <w:rsid w:val="00950E6C"/>
    <w:rsid w:val="00951451"/>
    <w:rsid w:val="00951DA5"/>
    <w:rsid w:val="0095296C"/>
    <w:rsid w:val="00953603"/>
    <w:rsid w:val="00954C63"/>
    <w:rsid w:val="00955DBF"/>
    <w:rsid w:val="009561A2"/>
    <w:rsid w:val="0095699B"/>
    <w:rsid w:val="009569F9"/>
    <w:rsid w:val="00956B4C"/>
    <w:rsid w:val="00963503"/>
    <w:rsid w:val="00963BE5"/>
    <w:rsid w:val="009654CC"/>
    <w:rsid w:val="00965DBD"/>
    <w:rsid w:val="009667B1"/>
    <w:rsid w:val="00971225"/>
    <w:rsid w:val="00971944"/>
    <w:rsid w:val="0097491B"/>
    <w:rsid w:val="00974A4F"/>
    <w:rsid w:val="00977ABD"/>
    <w:rsid w:val="009806AA"/>
    <w:rsid w:val="009815C6"/>
    <w:rsid w:val="00981D14"/>
    <w:rsid w:val="009837DC"/>
    <w:rsid w:val="00984575"/>
    <w:rsid w:val="00984DAB"/>
    <w:rsid w:val="00985618"/>
    <w:rsid w:val="009868F1"/>
    <w:rsid w:val="00990726"/>
    <w:rsid w:val="00993C57"/>
    <w:rsid w:val="00994CF0"/>
    <w:rsid w:val="00995ABD"/>
    <w:rsid w:val="00996201"/>
    <w:rsid w:val="0099731D"/>
    <w:rsid w:val="009A08E7"/>
    <w:rsid w:val="009A39E1"/>
    <w:rsid w:val="009A3AD8"/>
    <w:rsid w:val="009A55F1"/>
    <w:rsid w:val="009A6B35"/>
    <w:rsid w:val="009A6EE8"/>
    <w:rsid w:val="009B0B03"/>
    <w:rsid w:val="009B0F58"/>
    <w:rsid w:val="009B23AE"/>
    <w:rsid w:val="009B3DFB"/>
    <w:rsid w:val="009B5E45"/>
    <w:rsid w:val="009B7FA6"/>
    <w:rsid w:val="009C04C5"/>
    <w:rsid w:val="009C3380"/>
    <w:rsid w:val="009C3AE9"/>
    <w:rsid w:val="009C4602"/>
    <w:rsid w:val="009C5FC8"/>
    <w:rsid w:val="009C6134"/>
    <w:rsid w:val="009C6E71"/>
    <w:rsid w:val="009C76D4"/>
    <w:rsid w:val="009D00B3"/>
    <w:rsid w:val="009D1B6D"/>
    <w:rsid w:val="009D1F97"/>
    <w:rsid w:val="009D24B3"/>
    <w:rsid w:val="009D2941"/>
    <w:rsid w:val="009D431D"/>
    <w:rsid w:val="009D5CA9"/>
    <w:rsid w:val="009E26DE"/>
    <w:rsid w:val="009E3C75"/>
    <w:rsid w:val="009E3DCE"/>
    <w:rsid w:val="009E4989"/>
    <w:rsid w:val="009E55E7"/>
    <w:rsid w:val="009E59B4"/>
    <w:rsid w:val="009E5A5D"/>
    <w:rsid w:val="009E68A7"/>
    <w:rsid w:val="009E71F5"/>
    <w:rsid w:val="009E7E38"/>
    <w:rsid w:val="009F08CA"/>
    <w:rsid w:val="009F22E7"/>
    <w:rsid w:val="009F265B"/>
    <w:rsid w:val="009F3C78"/>
    <w:rsid w:val="009F482C"/>
    <w:rsid w:val="009F57B8"/>
    <w:rsid w:val="009F60AF"/>
    <w:rsid w:val="009F68DB"/>
    <w:rsid w:val="009F74E6"/>
    <w:rsid w:val="009F7B2E"/>
    <w:rsid w:val="00A02F31"/>
    <w:rsid w:val="00A03E3F"/>
    <w:rsid w:val="00A1108E"/>
    <w:rsid w:val="00A118BC"/>
    <w:rsid w:val="00A12020"/>
    <w:rsid w:val="00A13EA0"/>
    <w:rsid w:val="00A14B18"/>
    <w:rsid w:val="00A15237"/>
    <w:rsid w:val="00A16601"/>
    <w:rsid w:val="00A20DD9"/>
    <w:rsid w:val="00A239D6"/>
    <w:rsid w:val="00A23FF3"/>
    <w:rsid w:val="00A267D2"/>
    <w:rsid w:val="00A26E8C"/>
    <w:rsid w:val="00A26E9C"/>
    <w:rsid w:val="00A27CD0"/>
    <w:rsid w:val="00A3080D"/>
    <w:rsid w:val="00A30BF0"/>
    <w:rsid w:val="00A32CDF"/>
    <w:rsid w:val="00A33C97"/>
    <w:rsid w:val="00A362B6"/>
    <w:rsid w:val="00A36BAF"/>
    <w:rsid w:val="00A37B8E"/>
    <w:rsid w:val="00A40059"/>
    <w:rsid w:val="00A4013E"/>
    <w:rsid w:val="00A403A9"/>
    <w:rsid w:val="00A40C1D"/>
    <w:rsid w:val="00A4199F"/>
    <w:rsid w:val="00A43D79"/>
    <w:rsid w:val="00A459C0"/>
    <w:rsid w:val="00A464DD"/>
    <w:rsid w:val="00A47CBD"/>
    <w:rsid w:val="00A47F03"/>
    <w:rsid w:val="00A50681"/>
    <w:rsid w:val="00A52694"/>
    <w:rsid w:val="00A548ED"/>
    <w:rsid w:val="00A5650E"/>
    <w:rsid w:val="00A61CBB"/>
    <w:rsid w:val="00A64FAF"/>
    <w:rsid w:val="00A6513C"/>
    <w:rsid w:val="00A6545B"/>
    <w:rsid w:val="00A66A7A"/>
    <w:rsid w:val="00A67DFF"/>
    <w:rsid w:val="00A70C81"/>
    <w:rsid w:val="00A71475"/>
    <w:rsid w:val="00A714DC"/>
    <w:rsid w:val="00A7179C"/>
    <w:rsid w:val="00A71BB6"/>
    <w:rsid w:val="00A71D95"/>
    <w:rsid w:val="00A7530A"/>
    <w:rsid w:val="00A7594D"/>
    <w:rsid w:val="00A761CB"/>
    <w:rsid w:val="00A81161"/>
    <w:rsid w:val="00A813F0"/>
    <w:rsid w:val="00A81C2D"/>
    <w:rsid w:val="00A84B8F"/>
    <w:rsid w:val="00A85701"/>
    <w:rsid w:val="00A86FD8"/>
    <w:rsid w:val="00A90929"/>
    <w:rsid w:val="00A9387F"/>
    <w:rsid w:val="00A93EC3"/>
    <w:rsid w:val="00A9663F"/>
    <w:rsid w:val="00A976C1"/>
    <w:rsid w:val="00AA065B"/>
    <w:rsid w:val="00AA2337"/>
    <w:rsid w:val="00AA2FA8"/>
    <w:rsid w:val="00AA678D"/>
    <w:rsid w:val="00AB53FF"/>
    <w:rsid w:val="00AB569A"/>
    <w:rsid w:val="00AC173E"/>
    <w:rsid w:val="00AC363C"/>
    <w:rsid w:val="00AC4809"/>
    <w:rsid w:val="00AC56E5"/>
    <w:rsid w:val="00AD0344"/>
    <w:rsid w:val="00AD3261"/>
    <w:rsid w:val="00AD3FFF"/>
    <w:rsid w:val="00AD4355"/>
    <w:rsid w:val="00AE26A7"/>
    <w:rsid w:val="00AE35AE"/>
    <w:rsid w:val="00AE3F5F"/>
    <w:rsid w:val="00AE5D02"/>
    <w:rsid w:val="00AE78F9"/>
    <w:rsid w:val="00AE7F51"/>
    <w:rsid w:val="00AF04E2"/>
    <w:rsid w:val="00AF25EB"/>
    <w:rsid w:val="00AF3F96"/>
    <w:rsid w:val="00AF777B"/>
    <w:rsid w:val="00B01937"/>
    <w:rsid w:val="00B05649"/>
    <w:rsid w:val="00B05F7D"/>
    <w:rsid w:val="00B1305A"/>
    <w:rsid w:val="00B13297"/>
    <w:rsid w:val="00B13DC4"/>
    <w:rsid w:val="00B15577"/>
    <w:rsid w:val="00B15CF4"/>
    <w:rsid w:val="00B16120"/>
    <w:rsid w:val="00B1633A"/>
    <w:rsid w:val="00B17B7C"/>
    <w:rsid w:val="00B20DD1"/>
    <w:rsid w:val="00B23277"/>
    <w:rsid w:val="00B245AD"/>
    <w:rsid w:val="00B247A0"/>
    <w:rsid w:val="00B30234"/>
    <w:rsid w:val="00B302B7"/>
    <w:rsid w:val="00B30BD0"/>
    <w:rsid w:val="00B34049"/>
    <w:rsid w:val="00B355DE"/>
    <w:rsid w:val="00B4182B"/>
    <w:rsid w:val="00B435CE"/>
    <w:rsid w:val="00B456F5"/>
    <w:rsid w:val="00B5327F"/>
    <w:rsid w:val="00B53336"/>
    <w:rsid w:val="00B53B04"/>
    <w:rsid w:val="00B55E54"/>
    <w:rsid w:val="00B564D6"/>
    <w:rsid w:val="00B56589"/>
    <w:rsid w:val="00B56831"/>
    <w:rsid w:val="00B62404"/>
    <w:rsid w:val="00B63E56"/>
    <w:rsid w:val="00B64112"/>
    <w:rsid w:val="00B64D05"/>
    <w:rsid w:val="00B65962"/>
    <w:rsid w:val="00B6608C"/>
    <w:rsid w:val="00B674F3"/>
    <w:rsid w:val="00B6790C"/>
    <w:rsid w:val="00B70460"/>
    <w:rsid w:val="00B71D6C"/>
    <w:rsid w:val="00B72757"/>
    <w:rsid w:val="00B73EA6"/>
    <w:rsid w:val="00B76B6F"/>
    <w:rsid w:val="00B77BE9"/>
    <w:rsid w:val="00B8012E"/>
    <w:rsid w:val="00B81C3E"/>
    <w:rsid w:val="00B82B7A"/>
    <w:rsid w:val="00B83AB4"/>
    <w:rsid w:val="00B8433A"/>
    <w:rsid w:val="00B8593D"/>
    <w:rsid w:val="00B87389"/>
    <w:rsid w:val="00B908FB"/>
    <w:rsid w:val="00B91499"/>
    <w:rsid w:val="00B91AE7"/>
    <w:rsid w:val="00B91C04"/>
    <w:rsid w:val="00B9441B"/>
    <w:rsid w:val="00B95250"/>
    <w:rsid w:val="00B95AC8"/>
    <w:rsid w:val="00B96524"/>
    <w:rsid w:val="00B96EE7"/>
    <w:rsid w:val="00BA6CB4"/>
    <w:rsid w:val="00BA7153"/>
    <w:rsid w:val="00BB26EF"/>
    <w:rsid w:val="00BB2925"/>
    <w:rsid w:val="00BB3F47"/>
    <w:rsid w:val="00BB4BF8"/>
    <w:rsid w:val="00BB4ED8"/>
    <w:rsid w:val="00BB7CA0"/>
    <w:rsid w:val="00BC5B0A"/>
    <w:rsid w:val="00BD02FD"/>
    <w:rsid w:val="00BD2046"/>
    <w:rsid w:val="00BD313C"/>
    <w:rsid w:val="00BD326B"/>
    <w:rsid w:val="00BD337C"/>
    <w:rsid w:val="00BD4AE5"/>
    <w:rsid w:val="00BD63CC"/>
    <w:rsid w:val="00BD6795"/>
    <w:rsid w:val="00BD702B"/>
    <w:rsid w:val="00BD7367"/>
    <w:rsid w:val="00BD7909"/>
    <w:rsid w:val="00BD7B78"/>
    <w:rsid w:val="00BE136F"/>
    <w:rsid w:val="00BE13CA"/>
    <w:rsid w:val="00BE2EF3"/>
    <w:rsid w:val="00BE371B"/>
    <w:rsid w:val="00BE579F"/>
    <w:rsid w:val="00BE595E"/>
    <w:rsid w:val="00BE773B"/>
    <w:rsid w:val="00BF012D"/>
    <w:rsid w:val="00BF157A"/>
    <w:rsid w:val="00BF49C9"/>
    <w:rsid w:val="00BF53EF"/>
    <w:rsid w:val="00BF5D40"/>
    <w:rsid w:val="00BF6962"/>
    <w:rsid w:val="00BF7B08"/>
    <w:rsid w:val="00C00B93"/>
    <w:rsid w:val="00C0212C"/>
    <w:rsid w:val="00C0329E"/>
    <w:rsid w:val="00C037A2"/>
    <w:rsid w:val="00C05352"/>
    <w:rsid w:val="00C0689A"/>
    <w:rsid w:val="00C06F26"/>
    <w:rsid w:val="00C11574"/>
    <w:rsid w:val="00C12AEC"/>
    <w:rsid w:val="00C13BC0"/>
    <w:rsid w:val="00C142BC"/>
    <w:rsid w:val="00C14C0F"/>
    <w:rsid w:val="00C157C2"/>
    <w:rsid w:val="00C17911"/>
    <w:rsid w:val="00C17CC9"/>
    <w:rsid w:val="00C24B63"/>
    <w:rsid w:val="00C31E39"/>
    <w:rsid w:val="00C32404"/>
    <w:rsid w:val="00C33F5A"/>
    <w:rsid w:val="00C3488B"/>
    <w:rsid w:val="00C358E2"/>
    <w:rsid w:val="00C36F4C"/>
    <w:rsid w:val="00C37688"/>
    <w:rsid w:val="00C429DA"/>
    <w:rsid w:val="00C447D6"/>
    <w:rsid w:val="00C452B2"/>
    <w:rsid w:val="00C45710"/>
    <w:rsid w:val="00C46DDE"/>
    <w:rsid w:val="00C52E44"/>
    <w:rsid w:val="00C53400"/>
    <w:rsid w:val="00C60948"/>
    <w:rsid w:val="00C61103"/>
    <w:rsid w:val="00C61120"/>
    <w:rsid w:val="00C611EB"/>
    <w:rsid w:val="00C6174F"/>
    <w:rsid w:val="00C617A0"/>
    <w:rsid w:val="00C61A90"/>
    <w:rsid w:val="00C66ABB"/>
    <w:rsid w:val="00C673F3"/>
    <w:rsid w:val="00C7129B"/>
    <w:rsid w:val="00C720EA"/>
    <w:rsid w:val="00C73360"/>
    <w:rsid w:val="00C73E95"/>
    <w:rsid w:val="00C76F18"/>
    <w:rsid w:val="00C774D9"/>
    <w:rsid w:val="00C800BE"/>
    <w:rsid w:val="00C80AF5"/>
    <w:rsid w:val="00C8371A"/>
    <w:rsid w:val="00C853F0"/>
    <w:rsid w:val="00C85B4B"/>
    <w:rsid w:val="00C86B03"/>
    <w:rsid w:val="00C86CB2"/>
    <w:rsid w:val="00C90365"/>
    <w:rsid w:val="00C91C36"/>
    <w:rsid w:val="00C91C71"/>
    <w:rsid w:val="00C93756"/>
    <w:rsid w:val="00C95126"/>
    <w:rsid w:val="00C95352"/>
    <w:rsid w:val="00C95EB0"/>
    <w:rsid w:val="00C97340"/>
    <w:rsid w:val="00CA188F"/>
    <w:rsid w:val="00CA1C31"/>
    <w:rsid w:val="00CA3887"/>
    <w:rsid w:val="00CA72A5"/>
    <w:rsid w:val="00CB438A"/>
    <w:rsid w:val="00CB6005"/>
    <w:rsid w:val="00CB6494"/>
    <w:rsid w:val="00CC07BF"/>
    <w:rsid w:val="00CC0919"/>
    <w:rsid w:val="00CC3C53"/>
    <w:rsid w:val="00CC4651"/>
    <w:rsid w:val="00CC47DD"/>
    <w:rsid w:val="00CC558F"/>
    <w:rsid w:val="00CC7CA4"/>
    <w:rsid w:val="00CD0D6E"/>
    <w:rsid w:val="00CD670A"/>
    <w:rsid w:val="00CD7419"/>
    <w:rsid w:val="00CE018E"/>
    <w:rsid w:val="00CE2A22"/>
    <w:rsid w:val="00CE7A27"/>
    <w:rsid w:val="00CE7A4A"/>
    <w:rsid w:val="00CF315D"/>
    <w:rsid w:val="00CF341F"/>
    <w:rsid w:val="00CF72FB"/>
    <w:rsid w:val="00D036F2"/>
    <w:rsid w:val="00D04009"/>
    <w:rsid w:val="00D04C20"/>
    <w:rsid w:val="00D064CF"/>
    <w:rsid w:val="00D12928"/>
    <w:rsid w:val="00D13007"/>
    <w:rsid w:val="00D1337A"/>
    <w:rsid w:val="00D1343F"/>
    <w:rsid w:val="00D13AA8"/>
    <w:rsid w:val="00D13EB6"/>
    <w:rsid w:val="00D15564"/>
    <w:rsid w:val="00D1781F"/>
    <w:rsid w:val="00D2023A"/>
    <w:rsid w:val="00D239B5"/>
    <w:rsid w:val="00D25A4D"/>
    <w:rsid w:val="00D2654B"/>
    <w:rsid w:val="00D278B3"/>
    <w:rsid w:val="00D32B72"/>
    <w:rsid w:val="00D33283"/>
    <w:rsid w:val="00D3383A"/>
    <w:rsid w:val="00D342FB"/>
    <w:rsid w:val="00D34875"/>
    <w:rsid w:val="00D34BEE"/>
    <w:rsid w:val="00D35898"/>
    <w:rsid w:val="00D36AA3"/>
    <w:rsid w:val="00D402C1"/>
    <w:rsid w:val="00D4033C"/>
    <w:rsid w:val="00D41B9A"/>
    <w:rsid w:val="00D436F5"/>
    <w:rsid w:val="00D45504"/>
    <w:rsid w:val="00D476BB"/>
    <w:rsid w:val="00D477F0"/>
    <w:rsid w:val="00D51337"/>
    <w:rsid w:val="00D5346A"/>
    <w:rsid w:val="00D55767"/>
    <w:rsid w:val="00D557C5"/>
    <w:rsid w:val="00D56605"/>
    <w:rsid w:val="00D56AC3"/>
    <w:rsid w:val="00D56E26"/>
    <w:rsid w:val="00D57F3A"/>
    <w:rsid w:val="00D60E50"/>
    <w:rsid w:val="00D65E23"/>
    <w:rsid w:val="00D70BAA"/>
    <w:rsid w:val="00D70E47"/>
    <w:rsid w:val="00D71BA0"/>
    <w:rsid w:val="00D72930"/>
    <w:rsid w:val="00D732F9"/>
    <w:rsid w:val="00D749DF"/>
    <w:rsid w:val="00D75328"/>
    <w:rsid w:val="00D77ADB"/>
    <w:rsid w:val="00D82755"/>
    <w:rsid w:val="00D82E67"/>
    <w:rsid w:val="00D831AC"/>
    <w:rsid w:val="00D90584"/>
    <w:rsid w:val="00D9272F"/>
    <w:rsid w:val="00D92C5A"/>
    <w:rsid w:val="00D95100"/>
    <w:rsid w:val="00D95532"/>
    <w:rsid w:val="00D97926"/>
    <w:rsid w:val="00D97A0D"/>
    <w:rsid w:val="00DA102A"/>
    <w:rsid w:val="00DA3557"/>
    <w:rsid w:val="00DA4701"/>
    <w:rsid w:val="00DA4EBA"/>
    <w:rsid w:val="00DA5331"/>
    <w:rsid w:val="00DA6070"/>
    <w:rsid w:val="00DA738F"/>
    <w:rsid w:val="00DB5C6A"/>
    <w:rsid w:val="00DB5E65"/>
    <w:rsid w:val="00DB772E"/>
    <w:rsid w:val="00DC29E7"/>
    <w:rsid w:val="00DC39AE"/>
    <w:rsid w:val="00DC3C44"/>
    <w:rsid w:val="00DC3E58"/>
    <w:rsid w:val="00DC5E4D"/>
    <w:rsid w:val="00DC65F2"/>
    <w:rsid w:val="00DC6877"/>
    <w:rsid w:val="00DC7876"/>
    <w:rsid w:val="00DC7DD5"/>
    <w:rsid w:val="00DD01F2"/>
    <w:rsid w:val="00DD3FFF"/>
    <w:rsid w:val="00DD59D7"/>
    <w:rsid w:val="00DD5A08"/>
    <w:rsid w:val="00DD68BE"/>
    <w:rsid w:val="00DD6C81"/>
    <w:rsid w:val="00DE12B4"/>
    <w:rsid w:val="00DE12CF"/>
    <w:rsid w:val="00DE1FB9"/>
    <w:rsid w:val="00DE261D"/>
    <w:rsid w:val="00DE3ED7"/>
    <w:rsid w:val="00DE63DB"/>
    <w:rsid w:val="00DE6618"/>
    <w:rsid w:val="00DE7E80"/>
    <w:rsid w:val="00DF0651"/>
    <w:rsid w:val="00DF0BFA"/>
    <w:rsid w:val="00DF1291"/>
    <w:rsid w:val="00DF15DA"/>
    <w:rsid w:val="00DF4E6A"/>
    <w:rsid w:val="00DF65CA"/>
    <w:rsid w:val="00E000EC"/>
    <w:rsid w:val="00E005BF"/>
    <w:rsid w:val="00E00643"/>
    <w:rsid w:val="00E01443"/>
    <w:rsid w:val="00E018A8"/>
    <w:rsid w:val="00E03E74"/>
    <w:rsid w:val="00E04755"/>
    <w:rsid w:val="00E056B6"/>
    <w:rsid w:val="00E10EFA"/>
    <w:rsid w:val="00E11BF3"/>
    <w:rsid w:val="00E12D83"/>
    <w:rsid w:val="00E1363C"/>
    <w:rsid w:val="00E1392C"/>
    <w:rsid w:val="00E143CA"/>
    <w:rsid w:val="00E14E5B"/>
    <w:rsid w:val="00E2081B"/>
    <w:rsid w:val="00E22955"/>
    <w:rsid w:val="00E22AC6"/>
    <w:rsid w:val="00E22C74"/>
    <w:rsid w:val="00E24830"/>
    <w:rsid w:val="00E318A6"/>
    <w:rsid w:val="00E31F05"/>
    <w:rsid w:val="00E33DFC"/>
    <w:rsid w:val="00E34619"/>
    <w:rsid w:val="00E34CB2"/>
    <w:rsid w:val="00E36DEB"/>
    <w:rsid w:val="00E37567"/>
    <w:rsid w:val="00E41C62"/>
    <w:rsid w:val="00E41EE9"/>
    <w:rsid w:val="00E461D4"/>
    <w:rsid w:val="00E52525"/>
    <w:rsid w:val="00E603F4"/>
    <w:rsid w:val="00E61CE2"/>
    <w:rsid w:val="00E61EA2"/>
    <w:rsid w:val="00E62285"/>
    <w:rsid w:val="00E62819"/>
    <w:rsid w:val="00E6371B"/>
    <w:rsid w:val="00E63E41"/>
    <w:rsid w:val="00E65AB9"/>
    <w:rsid w:val="00E674FA"/>
    <w:rsid w:val="00E71E25"/>
    <w:rsid w:val="00E72A27"/>
    <w:rsid w:val="00E72BB9"/>
    <w:rsid w:val="00E74CA4"/>
    <w:rsid w:val="00E75D57"/>
    <w:rsid w:val="00E76F1B"/>
    <w:rsid w:val="00E76F81"/>
    <w:rsid w:val="00E80588"/>
    <w:rsid w:val="00E818F1"/>
    <w:rsid w:val="00E84485"/>
    <w:rsid w:val="00E9045F"/>
    <w:rsid w:val="00E94998"/>
    <w:rsid w:val="00E953A6"/>
    <w:rsid w:val="00EA0B06"/>
    <w:rsid w:val="00EA0D4F"/>
    <w:rsid w:val="00EA3876"/>
    <w:rsid w:val="00EA405B"/>
    <w:rsid w:val="00EA5395"/>
    <w:rsid w:val="00EB1015"/>
    <w:rsid w:val="00EB20B2"/>
    <w:rsid w:val="00EB314A"/>
    <w:rsid w:val="00EB3F13"/>
    <w:rsid w:val="00EB3FA4"/>
    <w:rsid w:val="00EB4C26"/>
    <w:rsid w:val="00EB6134"/>
    <w:rsid w:val="00EC1A6C"/>
    <w:rsid w:val="00EC1AED"/>
    <w:rsid w:val="00EC4EBD"/>
    <w:rsid w:val="00EC5CC0"/>
    <w:rsid w:val="00EC64EB"/>
    <w:rsid w:val="00EC696F"/>
    <w:rsid w:val="00ED07E6"/>
    <w:rsid w:val="00ED6848"/>
    <w:rsid w:val="00ED7509"/>
    <w:rsid w:val="00EE1206"/>
    <w:rsid w:val="00EE38AF"/>
    <w:rsid w:val="00EE4BE7"/>
    <w:rsid w:val="00EE62FD"/>
    <w:rsid w:val="00EF254B"/>
    <w:rsid w:val="00EF4709"/>
    <w:rsid w:val="00EF4FF2"/>
    <w:rsid w:val="00F0348A"/>
    <w:rsid w:val="00F060DA"/>
    <w:rsid w:val="00F06D3B"/>
    <w:rsid w:val="00F071DE"/>
    <w:rsid w:val="00F109D6"/>
    <w:rsid w:val="00F1120E"/>
    <w:rsid w:val="00F20A4A"/>
    <w:rsid w:val="00F21412"/>
    <w:rsid w:val="00F234D3"/>
    <w:rsid w:val="00F23A00"/>
    <w:rsid w:val="00F24780"/>
    <w:rsid w:val="00F25557"/>
    <w:rsid w:val="00F26E87"/>
    <w:rsid w:val="00F313B7"/>
    <w:rsid w:val="00F31ACD"/>
    <w:rsid w:val="00F322BE"/>
    <w:rsid w:val="00F3320C"/>
    <w:rsid w:val="00F342E7"/>
    <w:rsid w:val="00F41D62"/>
    <w:rsid w:val="00F42246"/>
    <w:rsid w:val="00F43CEC"/>
    <w:rsid w:val="00F44C38"/>
    <w:rsid w:val="00F44C98"/>
    <w:rsid w:val="00F4502C"/>
    <w:rsid w:val="00F45E86"/>
    <w:rsid w:val="00F50387"/>
    <w:rsid w:val="00F51F99"/>
    <w:rsid w:val="00F52A61"/>
    <w:rsid w:val="00F52C22"/>
    <w:rsid w:val="00F52CAA"/>
    <w:rsid w:val="00F63013"/>
    <w:rsid w:val="00F714E6"/>
    <w:rsid w:val="00F71DBA"/>
    <w:rsid w:val="00F74630"/>
    <w:rsid w:val="00F82922"/>
    <w:rsid w:val="00F83A42"/>
    <w:rsid w:val="00F85506"/>
    <w:rsid w:val="00F856B2"/>
    <w:rsid w:val="00F85945"/>
    <w:rsid w:val="00F85A5E"/>
    <w:rsid w:val="00F85D35"/>
    <w:rsid w:val="00F85F80"/>
    <w:rsid w:val="00F862E6"/>
    <w:rsid w:val="00F90B1F"/>
    <w:rsid w:val="00F9122A"/>
    <w:rsid w:val="00F917E5"/>
    <w:rsid w:val="00F93839"/>
    <w:rsid w:val="00F93DD3"/>
    <w:rsid w:val="00F951D1"/>
    <w:rsid w:val="00F954A1"/>
    <w:rsid w:val="00F97AA9"/>
    <w:rsid w:val="00FA0224"/>
    <w:rsid w:val="00FA14D3"/>
    <w:rsid w:val="00FA15B9"/>
    <w:rsid w:val="00FA3D55"/>
    <w:rsid w:val="00FA46C2"/>
    <w:rsid w:val="00FA54FA"/>
    <w:rsid w:val="00FA6D2C"/>
    <w:rsid w:val="00FB312F"/>
    <w:rsid w:val="00FB5671"/>
    <w:rsid w:val="00FB5A22"/>
    <w:rsid w:val="00FB5BF6"/>
    <w:rsid w:val="00FB734D"/>
    <w:rsid w:val="00FC079C"/>
    <w:rsid w:val="00FC3CF1"/>
    <w:rsid w:val="00FC404A"/>
    <w:rsid w:val="00FC779A"/>
    <w:rsid w:val="00FC7FF5"/>
    <w:rsid w:val="00FD1A09"/>
    <w:rsid w:val="00FD1BCF"/>
    <w:rsid w:val="00FD3648"/>
    <w:rsid w:val="00FD4AA7"/>
    <w:rsid w:val="00FD610B"/>
    <w:rsid w:val="00FE3190"/>
    <w:rsid w:val="00FE4B22"/>
    <w:rsid w:val="00FE5B2F"/>
    <w:rsid w:val="00FE6DF2"/>
    <w:rsid w:val="00FE7303"/>
    <w:rsid w:val="00FE7814"/>
    <w:rsid w:val="00FF1751"/>
    <w:rsid w:val="00FF28E2"/>
    <w:rsid w:val="00FF2E92"/>
    <w:rsid w:val="00FF5C51"/>
    <w:rsid w:val="00FF6D90"/>
    <w:rsid w:val="00FF7166"/>
    <w:rsid w:val="0444B1D7"/>
    <w:rsid w:val="0A8B7148"/>
    <w:rsid w:val="125AEF86"/>
    <w:rsid w:val="13783CB0"/>
    <w:rsid w:val="14352F9F"/>
    <w:rsid w:val="1723E996"/>
    <w:rsid w:val="18A134CB"/>
    <w:rsid w:val="1C04A4D7"/>
    <w:rsid w:val="1C5A65DB"/>
    <w:rsid w:val="1CC91C27"/>
    <w:rsid w:val="24C80FBC"/>
    <w:rsid w:val="24E26EB3"/>
    <w:rsid w:val="283CB9A3"/>
    <w:rsid w:val="442A53D3"/>
    <w:rsid w:val="45EF5504"/>
    <w:rsid w:val="46CE698C"/>
    <w:rsid w:val="481BE8CC"/>
    <w:rsid w:val="48AE22E9"/>
    <w:rsid w:val="495D8495"/>
    <w:rsid w:val="5187E028"/>
    <w:rsid w:val="52AB3F17"/>
    <w:rsid w:val="56571E25"/>
    <w:rsid w:val="59CADD6E"/>
    <w:rsid w:val="5DEE9ECA"/>
    <w:rsid w:val="70B6B475"/>
    <w:rsid w:val="7DB843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5C98D155-CBF6-4B6E-A781-0DF3C981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7F1E73"/>
    <w:rPr>
      <w:color w:val="2B579A"/>
      <w:shd w:val="clear" w:color="auto" w:fill="E1DFDD"/>
    </w:rPr>
  </w:style>
  <w:style w:type="paragraph" w:customStyle="1" w:styleId="Numberedlist1">
    <w:name w:val="Numbered list 1"/>
    <w:basedOn w:val="Normal"/>
    <w:uiPriority w:val="14"/>
    <w:qFormat/>
    <w:rsid w:val="008E36E2"/>
    <w:pPr>
      <w:numPr>
        <w:numId w:val="30"/>
      </w:numPr>
      <w:spacing w:after="120"/>
    </w:pPr>
    <w:rPr>
      <w:color w:val="000000" w:themeColor="text1"/>
      <w:sz w:val="24"/>
      <w:szCs w:val="24"/>
    </w:rPr>
  </w:style>
  <w:style w:type="paragraph" w:customStyle="1" w:styleId="Numberedlist2">
    <w:name w:val="Numbered list 2"/>
    <w:basedOn w:val="Numberedlist1"/>
    <w:uiPriority w:val="15"/>
    <w:unhideWhenUsed/>
    <w:qFormat/>
    <w:rsid w:val="008E36E2"/>
    <w:pPr>
      <w:numPr>
        <w:ilvl w:val="1"/>
      </w:numPr>
      <w:tabs>
        <w:tab w:val="clear" w:pos="720"/>
      </w:tabs>
      <w:ind w:left="900"/>
    </w:pPr>
  </w:style>
  <w:style w:type="paragraph" w:customStyle="1" w:styleId="Numberedlist3">
    <w:name w:val="Numbered list 3"/>
    <w:basedOn w:val="Numberedlist2"/>
    <w:uiPriority w:val="16"/>
    <w:unhideWhenUsed/>
    <w:rsid w:val="008E36E2"/>
    <w:pPr>
      <w:numPr>
        <w:ilvl w:val="2"/>
      </w:numPr>
      <w:tabs>
        <w:tab w:val="clear" w:pos="1080"/>
      </w:tabs>
      <w:ind w:left="1440"/>
    </w:pPr>
  </w:style>
  <w:style w:type="paragraph" w:customStyle="1" w:styleId="Numberedlist4">
    <w:name w:val="Numbered list 4"/>
    <w:basedOn w:val="Numberedlist3"/>
    <w:uiPriority w:val="16"/>
    <w:unhideWhenUsed/>
    <w:qFormat/>
    <w:rsid w:val="008E36E2"/>
    <w:pPr>
      <w:numPr>
        <w:ilvl w:val="3"/>
      </w:numPr>
      <w:tabs>
        <w:tab w:val="clear" w:pos="2160"/>
      </w:tabs>
      <w:ind w:left="1890"/>
    </w:pPr>
  </w:style>
  <w:style w:type="character" w:customStyle="1" w:styleId="normaltextrun">
    <w:name w:val="normaltextrun"/>
    <w:basedOn w:val="DefaultParagraphFont"/>
    <w:rsid w:val="0061656B"/>
  </w:style>
  <w:style w:type="character" w:customStyle="1" w:styleId="superscript">
    <w:name w:val="superscript"/>
    <w:basedOn w:val="DefaultParagraphFont"/>
    <w:rsid w:val="00C6174F"/>
  </w:style>
  <w:style w:type="character" w:styleId="UnresolvedMention">
    <w:name w:val="Unresolved Mention"/>
    <w:basedOn w:val="DefaultParagraphFont"/>
    <w:uiPriority w:val="99"/>
    <w:semiHidden/>
    <w:unhideWhenUsed/>
    <w:rsid w:val="002F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geary@jb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8" ma:contentTypeDescription="Create a new document." ma:contentTypeScope="" ma:versionID="e5c95462926de6e5487d0ce91bc6a520">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e3944dca85bd6cec2c2e3f08870f1046"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494db6-e778-40e0-aaa1-92284cee8d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38DF6314-14D0-4BCE-A3E1-5E534730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95494db6-e778-40e0-aaa1-92284cee8d85"/>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Voinot-Baron</dc:creator>
  <cp:lastModifiedBy>ACF PRA</cp:lastModifiedBy>
  <cp:revision>20</cp:revision>
  <dcterms:created xsi:type="dcterms:W3CDTF">2025-12-16T17:44:00Z</dcterms:created>
  <dcterms:modified xsi:type="dcterms:W3CDTF">2026-01-08T10:49:00Z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ies>
</file>