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4255A" w14:paraId="46C8F908" w14:textId="35268AA0">
      <w:pPr>
        <w:rPr>
          <w:b/>
        </w:rPr>
      </w:pPr>
    </w:p>
    <w:p w:rsidR="532C6E3B" w:rsidRPr="0045792C" w:rsidP="5AC3F818" w14:paraId="1EDEFE49" w14:textId="2C8BB70E">
      <w:pPr>
        <w:spacing w:after="0"/>
        <w:jc w:val="center"/>
      </w:pPr>
      <w:r w:rsidRPr="0045792C">
        <w:rPr>
          <w:rFonts w:ascii="Arial" w:eastAsia="Arial" w:hAnsi="Arial" w:cs="Arial"/>
          <w:b/>
          <w:bCs/>
          <w:noProof/>
          <w:sz w:val="40"/>
          <w:szCs w:val="40"/>
        </w:rPr>
        <w:t xml:space="preserve">Engagement with Intended Users of </w:t>
      </w:r>
      <w:r w:rsidRPr="0045792C" w:rsidR="00241A1C">
        <w:rPr>
          <w:rFonts w:ascii="Arial" w:eastAsia="Arial" w:hAnsi="Arial" w:cs="Arial"/>
          <w:b/>
          <w:bCs/>
          <w:noProof/>
          <w:sz w:val="40"/>
          <w:szCs w:val="40"/>
        </w:rPr>
        <w:t xml:space="preserve">ACF-Sponsored </w:t>
      </w:r>
      <w:r w:rsidRPr="0045792C" w:rsidR="00BB20A5">
        <w:rPr>
          <w:rFonts w:ascii="Arial" w:eastAsia="Arial" w:hAnsi="Arial" w:cs="Arial"/>
          <w:b/>
          <w:bCs/>
          <w:noProof/>
          <w:sz w:val="40"/>
          <w:szCs w:val="40"/>
        </w:rPr>
        <w:t xml:space="preserve">Welfare and </w:t>
      </w:r>
      <w:r w:rsidRPr="0045792C" w:rsidR="00241A1C">
        <w:rPr>
          <w:rFonts w:ascii="Arial" w:eastAsia="Arial" w:hAnsi="Arial" w:cs="Arial"/>
          <w:b/>
          <w:bCs/>
          <w:noProof/>
          <w:sz w:val="40"/>
          <w:szCs w:val="40"/>
        </w:rPr>
        <w:t>Family Self-Sufficien</w:t>
      </w:r>
      <w:r w:rsidRPr="0045792C" w:rsidR="00FB71C4">
        <w:rPr>
          <w:rFonts w:ascii="Arial" w:eastAsia="Arial" w:hAnsi="Arial" w:cs="Arial"/>
          <w:b/>
          <w:bCs/>
          <w:noProof/>
          <w:sz w:val="40"/>
          <w:szCs w:val="40"/>
        </w:rPr>
        <w:t>c</w:t>
      </w:r>
      <w:r w:rsidRPr="0045792C" w:rsidR="00241A1C">
        <w:rPr>
          <w:rFonts w:ascii="Arial" w:eastAsia="Arial" w:hAnsi="Arial" w:cs="Arial"/>
          <w:b/>
          <w:bCs/>
          <w:noProof/>
          <w:sz w:val="40"/>
          <w:szCs w:val="40"/>
        </w:rPr>
        <w:t>y</w:t>
      </w:r>
      <w:r w:rsidRPr="0045792C">
        <w:rPr>
          <w:rFonts w:ascii="Arial" w:eastAsia="Arial" w:hAnsi="Arial" w:cs="Arial"/>
          <w:b/>
          <w:bCs/>
          <w:noProof/>
          <w:sz w:val="40"/>
          <w:szCs w:val="40"/>
        </w:rPr>
        <w:t xml:space="preserve"> Research</w:t>
      </w:r>
    </w:p>
    <w:p w:rsidR="5AC3F818" w:rsidP="5AC3F818" w14:paraId="647B3558" w14:textId="3919D2B4">
      <w:pPr>
        <w:pStyle w:val="ReportCover-Title"/>
        <w:jc w:val="center"/>
        <w:rPr>
          <w:rFonts w:ascii="Arial" w:eastAsia="Arial Unicode MS" w:hAnsi="Arial" w:cs="Arial"/>
          <w:noProof/>
          <w:color w:val="auto"/>
        </w:rPr>
      </w:pP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5AC3F818">
        <w:rPr>
          <w:rFonts w:ascii="Arial" w:hAnsi="Arial" w:cs="Arial"/>
          <w:color w:val="auto"/>
          <w:sz w:val="48"/>
          <w:szCs w:val="48"/>
        </w:rPr>
        <w:t>Part A</w:t>
      </w:r>
    </w:p>
    <w:p w:rsidR="7D538078" w:rsidP="5AC3F818" w14:paraId="4EFC9926" w14:textId="2CA2E15F">
      <w:pPr>
        <w:pStyle w:val="ReportCover-Date"/>
        <w:jc w:val="center"/>
      </w:pPr>
      <w:r>
        <w:rPr>
          <w:rFonts w:ascii="Arial" w:hAnsi="Arial" w:cs="Arial"/>
          <w:color w:val="auto"/>
        </w:rPr>
        <w:t>April</w:t>
      </w:r>
      <w:r w:rsidR="00363D2C">
        <w:rPr>
          <w:rFonts w:ascii="Arial" w:hAnsi="Arial" w:cs="Arial"/>
          <w:color w:val="auto"/>
        </w:rPr>
        <w:t xml:space="preserve"> 2026</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7965330" w14:textId="742C1A70">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2922CC2C">
      <w:pPr>
        <w:spacing w:after="0" w:line="240" w:lineRule="auto"/>
        <w:jc w:val="center"/>
        <w:rPr>
          <w:rFonts w:ascii="Arial" w:hAnsi="Arial" w:cs="Arial"/>
        </w:rPr>
      </w:pPr>
      <w:r w:rsidRPr="00B13297">
        <w:rPr>
          <w:rFonts w:ascii="Arial" w:hAnsi="Arial" w:cs="Arial"/>
        </w:rPr>
        <w:t>Project Officers:</w:t>
      </w:r>
      <w:r w:rsidR="00142CD1">
        <w:rPr>
          <w:rFonts w:ascii="Arial" w:hAnsi="Arial" w:cs="Arial"/>
        </w:rPr>
        <w:t xml:space="preserve"> Amelia Popham and Marie Lawrence</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DF5483" w14:paraId="00321FF0" w14:textId="5A1B04E1">
      <w:pPr>
        <w:pStyle w:val="ListParagraph"/>
        <w:numPr>
          <w:ilvl w:val="0"/>
          <w:numId w:val="7"/>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906F6A" w:rsidRPr="00BD7963" w:rsidP="00B3652D" w14:paraId="51CAFB20" w14:textId="5981B6B3">
      <w:pPr>
        <w:spacing w:after="0" w:line="240" w:lineRule="auto"/>
      </w:pPr>
    </w:p>
    <w:p w:rsidR="00CF7886" w:rsidRPr="00CF7886" w:rsidP="00717B8A" w14:paraId="55A52E13" w14:textId="20794962">
      <w:pPr>
        <w:pStyle w:val="ListParagraph"/>
        <w:numPr>
          <w:ilvl w:val="0"/>
          <w:numId w:val="7"/>
        </w:numPr>
        <w:spacing w:after="120" w:line="257" w:lineRule="auto"/>
        <w:rPr>
          <w:rFonts w:eastAsia="Segoe UI" w:cstheme="minorHAnsi"/>
          <w:color w:val="000000" w:themeColor="text1"/>
        </w:rPr>
      </w:pPr>
      <w:r w:rsidRPr="00CF7886">
        <w:rPr>
          <w:b/>
          <w:bCs/>
        </w:rPr>
        <w:t xml:space="preserve">Description of Request: </w:t>
      </w:r>
      <w:r w:rsidRPr="00CF7886">
        <w:rPr>
          <w:rFonts w:eastAsia="Segoe UI" w:cstheme="minorHAnsi"/>
          <w:color w:val="000000" w:themeColor="text1"/>
        </w:rPr>
        <w:t xml:space="preserve">This effort is part of the Family Self-Sufficiency Learning, Engagement, and Research Knowledge Sharing Support (LEARN) project. The information collection is intended to gather input from potential research users about how they access and use research. It will inform the development of strategies </w:t>
      </w:r>
      <w:r>
        <w:rPr>
          <w:rFonts w:eastAsia="Segoe UI" w:cstheme="minorHAnsi"/>
          <w:color w:val="000000" w:themeColor="text1"/>
        </w:rPr>
        <w:t>the Administration for Children and Families (</w:t>
      </w:r>
      <w:r w:rsidRPr="00CF7886">
        <w:rPr>
          <w:rFonts w:eastAsia="Segoe UI" w:cstheme="minorHAnsi"/>
          <w:color w:val="000000" w:themeColor="text1"/>
        </w:rPr>
        <w:t>ACF</w:t>
      </w:r>
      <w:r>
        <w:rPr>
          <w:rFonts w:eastAsia="Segoe UI" w:cstheme="minorHAnsi"/>
          <w:color w:val="000000" w:themeColor="text1"/>
        </w:rPr>
        <w:t>)</w:t>
      </w:r>
      <w:r w:rsidRPr="00CF7886">
        <w:rPr>
          <w:rFonts w:eastAsia="Segoe UI" w:cstheme="minorHAnsi"/>
          <w:color w:val="000000" w:themeColor="text1"/>
        </w:rPr>
        <w:t xml:space="preserve"> can implement to make the research it produces more accessible, relevant, and useful. It is not intended to be generalized to a broader population.</w:t>
      </w:r>
    </w:p>
    <w:p w:rsidR="00B3652D" w:rsidP="5AC3F818" w14:paraId="4D7B52F9" w14:textId="2EF274C1">
      <w:pPr>
        <w:spacing w:after="60"/>
        <w:ind w:left="720"/>
      </w:pPr>
      <w:r w:rsidRPr="5AC3F818">
        <w:rPr>
          <w:rFonts w:ascii="Calibri" w:eastAsia="Calibri" w:hAnsi="Calibri" w:cs="Calibri"/>
        </w:rPr>
        <w:t>The information collection will include two components:</w:t>
      </w:r>
    </w:p>
    <w:p w:rsidR="00B3652D" w:rsidP="5AC3F818" w14:paraId="5763690F" w14:textId="758EB13A">
      <w:pPr>
        <w:pStyle w:val="ListParagraph"/>
        <w:numPr>
          <w:ilvl w:val="0"/>
          <w:numId w:val="1"/>
        </w:numPr>
        <w:spacing w:after="0"/>
        <w:rPr>
          <w:rFonts w:ascii="Calibri" w:eastAsia="Calibri" w:hAnsi="Calibri" w:cs="Calibri"/>
        </w:rPr>
      </w:pPr>
      <w:r w:rsidRPr="5AC3F818">
        <w:rPr>
          <w:rFonts w:ascii="Calibri" w:eastAsia="Calibri" w:hAnsi="Calibri" w:cs="Calibri"/>
        </w:rPr>
        <w:t>4 focus groups, each with up to 9 participants</w:t>
      </w:r>
    </w:p>
    <w:p w:rsidR="00B3652D" w:rsidP="5AC3F818" w14:paraId="6D82AC79" w14:textId="29753BCA">
      <w:pPr>
        <w:pStyle w:val="ListParagraph"/>
        <w:numPr>
          <w:ilvl w:val="0"/>
          <w:numId w:val="1"/>
        </w:numPr>
        <w:spacing w:after="0"/>
        <w:rPr>
          <w:rFonts w:ascii="Calibri" w:eastAsia="Calibri" w:hAnsi="Calibri" w:cs="Calibri"/>
        </w:rPr>
      </w:pPr>
      <w:r w:rsidRPr="5AC3F818">
        <w:rPr>
          <w:rFonts w:ascii="Calibri" w:eastAsia="Calibri" w:hAnsi="Calibri" w:cs="Calibri"/>
        </w:rPr>
        <w:t xml:space="preserve">A web-based survey for a maximum of </w:t>
      </w:r>
      <w:r w:rsidR="00E4117C">
        <w:rPr>
          <w:rFonts w:ascii="Calibri" w:eastAsia="Calibri" w:hAnsi="Calibri" w:cs="Calibri"/>
        </w:rPr>
        <w:t>200</w:t>
      </w:r>
      <w:r w:rsidRPr="5AC3F818" w:rsidR="00E4117C">
        <w:rPr>
          <w:rFonts w:ascii="Calibri" w:eastAsia="Calibri" w:hAnsi="Calibri" w:cs="Calibri"/>
        </w:rPr>
        <w:t xml:space="preserve"> </w:t>
      </w:r>
      <w:r w:rsidRPr="5AC3F818">
        <w:rPr>
          <w:rFonts w:ascii="Calibri" w:eastAsia="Calibri" w:hAnsi="Calibri" w:cs="Calibri"/>
        </w:rPr>
        <w:t>respondents</w:t>
      </w:r>
    </w:p>
    <w:p w:rsidR="00CF7886" w:rsidRPr="00D1567C" w:rsidP="00CF7886" w14:paraId="4F3BB66B" w14:textId="77777777">
      <w:pPr>
        <w:spacing w:after="0"/>
        <w:ind w:left="720"/>
        <w:rPr>
          <w:rFonts w:cstheme="minorHAnsi"/>
        </w:rPr>
      </w:pPr>
    </w:p>
    <w:p w:rsidR="00B3652D" w:rsidP="5AC3F818" w14:paraId="6D04E0B1" w14:textId="7B1D2442">
      <w:pPr>
        <w:ind w:left="720"/>
        <w:rPr>
          <w:rFonts w:cs="Calibri"/>
        </w:rPr>
      </w:pPr>
      <w:r w:rsidRPr="5AC3F818">
        <w:rPr>
          <w:rFonts w:cs="Calibri"/>
        </w:rPr>
        <w:t>We do not intend for this information to be used as the principal basis for public policy decisions.</w:t>
      </w:r>
    </w:p>
    <w:p w:rsidR="00BD7963" w:rsidP="00BD7963" w14:paraId="0B78AB5D" w14:textId="77777777">
      <w:pPr>
        <w:pStyle w:val="ListParagraph"/>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4328A4" w:rsidP="007D0F6E" w14:paraId="5CB85B8F" w14:textId="4DD2B869">
      <w:pPr>
        <w:spacing w:after="120" w:line="240" w:lineRule="auto"/>
      </w:pPr>
      <w:r w:rsidRPr="5AC3F818">
        <w:rPr>
          <w:b/>
          <w:bCs/>
        </w:rPr>
        <w:t>A1</w:t>
      </w:r>
      <w:r>
        <w:t>.</w:t>
      </w:r>
      <w:r w:rsidR="00BD702B">
        <w:tab/>
      </w:r>
      <w:r w:rsidRPr="5AC3F818" w:rsidR="1CE5E0AD">
        <w:rPr>
          <w:b/>
          <w:bCs/>
        </w:rPr>
        <w:t>Necessity for Collection</w:t>
      </w:r>
      <w:r w:rsidR="1CE5E0AD">
        <w:t xml:space="preserve"> </w:t>
      </w:r>
    </w:p>
    <w:p w:rsidR="00CF7886" w:rsidP="00717B8A" w14:paraId="71634CB1" w14:textId="6EC7C800">
      <w:pPr>
        <w:spacing w:after="0"/>
        <w:rPr>
          <w:rFonts w:eastAsia="Segoe UI" w:cstheme="minorHAnsi"/>
          <w:color w:val="000000" w:themeColor="text1"/>
        </w:rPr>
      </w:pPr>
      <w:r w:rsidRPr="5AC3F818">
        <w:rPr>
          <w:rFonts w:ascii="Calibri" w:eastAsia="Calibri" w:hAnsi="Calibri" w:cs="Calibri"/>
        </w:rPr>
        <w:t>The Administration for Children and Families</w:t>
      </w:r>
      <w:r>
        <w:rPr>
          <w:rFonts w:ascii="Calibri" w:eastAsia="Calibri" w:hAnsi="Calibri" w:cs="Calibri"/>
        </w:rPr>
        <w:t xml:space="preserve"> (ACF)</w:t>
      </w:r>
      <w:r w:rsidRPr="5AC3F818">
        <w:rPr>
          <w:rFonts w:ascii="Calibri" w:eastAsia="Calibri" w:hAnsi="Calibri" w:cs="Calibri"/>
        </w:rPr>
        <w:t xml:space="preserve"> sponsors research, evaluation, and other activities designed to build knowledge about how Temporary Assistance for Needy Families (TANF) and other human services programs can best support the economic well-being of children and families with low incomes. In recent years, </w:t>
      </w:r>
      <w:r>
        <w:rPr>
          <w:rFonts w:ascii="Calibri" w:eastAsia="Calibri" w:hAnsi="Calibri" w:cs="Calibri"/>
        </w:rPr>
        <w:t>ACF</w:t>
      </w:r>
      <w:r w:rsidRPr="5AC3F818">
        <w:rPr>
          <w:rFonts w:ascii="Calibri" w:eastAsia="Calibri" w:hAnsi="Calibri" w:cs="Calibri"/>
        </w:rPr>
        <w:t xml:space="preserve"> has been considering how it can more intentionally encourage use of the research it sponsors. </w:t>
      </w:r>
      <w:r>
        <w:rPr>
          <w:rFonts w:ascii="Calibri" w:eastAsia="Calibri" w:hAnsi="Calibri" w:cs="Calibri"/>
        </w:rPr>
        <w:t>The proposed information collection activities will</w:t>
      </w:r>
      <w:r w:rsidRPr="00117391">
        <w:rPr>
          <w:rFonts w:ascii="Calibri" w:eastAsia="Calibri" w:hAnsi="Calibri" w:cs="Calibri"/>
        </w:rPr>
        <w:t xml:space="preserve"> </w:t>
      </w:r>
      <w:r>
        <w:rPr>
          <w:rFonts w:ascii="Calibri" w:eastAsia="Calibri" w:hAnsi="Calibri" w:cs="Calibri"/>
        </w:rPr>
        <w:t xml:space="preserve">support these efforts by </w:t>
      </w:r>
      <w:r w:rsidRPr="00117391">
        <w:rPr>
          <w:rFonts w:ascii="Calibri" w:eastAsia="Calibri" w:hAnsi="Calibri" w:cs="Calibri"/>
        </w:rPr>
        <w:t>inform</w:t>
      </w:r>
      <w:r>
        <w:rPr>
          <w:rFonts w:ascii="Calibri" w:eastAsia="Calibri" w:hAnsi="Calibri" w:cs="Calibri"/>
        </w:rPr>
        <w:t>ing</w:t>
      </w:r>
      <w:r w:rsidRPr="00117391">
        <w:rPr>
          <w:rFonts w:ascii="Calibri" w:eastAsia="Calibri" w:hAnsi="Calibri" w:cs="Calibri"/>
        </w:rPr>
        <w:t xml:space="preserve"> the development of strategies to support increased use of </w:t>
      </w:r>
      <w:r>
        <w:rPr>
          <w:rFonts w:ascii="Calibri" w:eastAsia="Calibri" w:hAnsi="Calibri" w:cs="Calibri"/>
        </w:rPr>
        <w:t xml:space="preserve">ACF-sponsored </w:t>
      </w:r>
      <w:r w:rsidRPr="00117391">
        <w:rPr>
          <w:rFonts w:ascii="Calibri" w:eastAsia="Calibri" w:hAnsi="Calibri" w:cs="Calibri"/>
        </w:rPr>
        <w:t>research</w:t>
      </w:r>
      <w:r>
        <w:rPr>
          <w:rFonts w:ascii="Calibri" w:eastAsia="Calibri" w:hAnsi="Calibri" w:cs="Calibri"/>
        </w:rPr>
        <w:t xml:space="preserve"> by making it </w:t>
      </w:r>
      <w:r w:rsidRPr="004E090A" w:rsidR="003D770A">
        <w:rPr>
          <w:rFonts w:eastAsia="Segoe UI" w:cstheme="minorHAnsi"/>
          <w:color w:val="000000" w:themeColor="text1"/>
        </w:rPr>
        <w:t xml:space="preserve">more accessible, relevant, and useful. </w:t>
      </w:r>
      <w:r w:rsidRPr="00667A54">
        <w:rPr>
          <w:rFonts w:eastAsia="Segoe UI" w:cstheme="minorHAnsi"/>
          <w:color w:val="000000" w:themeColor="text1"/>
        </w:rPr>
        <w:t>This effort is part of the Family Self-Sufficiency Learning, Engagement, and Research Knowledge Sharing Support (LEARN) project</w:t>
      </w:r>
      <w:r w:rsidR="001F7E00">
        <w:rPr>
          <w:rFonts w:eastAsia="Segoe UI" w:cstheme="minorHAnsi"/>
          <w:color w:val="000000" w:themeColor="text1"/>
        </w:rPr>
        <w:t xml:space="preserve">, </w:t>
      </w:r>
      <w:r w:rsidRPr="00667A54" w:rsidR="001F7E00">
        <w:rPr>
          <w:rFonts w:eastAsia="Segoe UI" w:cstheme="minorHAnsi"/>
          <w:color w:val="000000" w:themeColor="text1"/>
        </w:rPr>
        <w:t>which looks to improve understanding of the information needs of intended users of research and to identify strategies to facilitate research use among intended user groups</w:t>
      </w:r>
      <w:r>
        <w:rPr>
          <w:rFonts w:eastAsia="Segoe UI" w:cstheme="minorHAnsi"/>
          <w:color w:val="000000" w:themeColor="text1"/>
        </w:rPr>
        <w:t>.</w:t>
      </w:r>
    </w:p>
    <w:p w:rsidR="00CF7886" w:rsidP="00717B8A" w14:paraId="5A4E31C6" w14:textId="098203C9">
      <w:pPr>
        <w:spacing w:after="0" w:line="257" w:lineRule="auto"/>
        <w:rPr>
          <w:rFonts w:eastAsia="Segoe UI" w:cstheme="minorHAnsi"/>
          <w:color w:val="000000" w:themeColor="text1"/>
        </w:rPr>
      </w:pPr>
    </w:p>
    <w:p w:rsidR="00CF7886" w:rsidP="5AC3F818" w14:paraId="6595C4B6" w14:textId="6D7A5A44">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ACF has contracted with </w:t>
      </w:r>
      <w:r w:rsidRPr="67DBE16E">
        <w:rPr>
          <w:rFonts w:ascii="Calibri" w:eastAsia="Calibri" w:hAnsi="Calibri" w:cs="Calibri"/>
          <w:color w:val="000000" w:themeColor="text1"/>
        </w:rPr>
        <w:t>Mathematica</w:t>
      </w:r>
      <w:r>
        <w:rPr>
          <w:rFonts w:ascii="Calibri" w:eastAsia="Calibri" w:hAnsi="Calibri" w:cs="Calibri"/>
          <w:color w:val="000000" w:themeColor="text1"/>
        </w:rPr>
        <w:t xml:space="preserve"> </w:t>
      </w:r>
      <w:r w:rsidRPr="67DBE16E">
        <w:rPr>
          <w:rFonts w:ascii="Calibri" w:eastAsia="Calibri" w:hAnsi="Calibri" w:cs="Calibri"/>
          <w:color w:val="000000" w:themeColor="text1"/>
        </w:rPr>
        <w:t xml:space="preserve">and its subcontractor, MEF, </w:t>
      </w:r>
      <w:r>
        <w:rPr>
          <w:rFonts w:ascii="Calibri" w:eastAsia="Calibri" w:hAnsi="Calibri" w:cs="Calibri"/>
          <w:color w:val="000000" w:themeColor="text1"/>
        </w:rPr>
        <w:t xml:space="preserve">to conduct this </w:t>
      </w:r>
      <w:r w:rsidRPr="67DBE16E">
        <w:rPr>
          <w:rFonts w:ascii="Calibri" w:eastAsia="Calibri" w:hAnsi="Calibri" w:cs="Calibri"/>
          <w:color w:val="000000" w:themeColor="text1"/>
        </w:rPr>
        <w:t>data</w:t>
      </w:r>
      <w:r>
        <w:rPr>
          <w:rFonts w:ascii="Calibri" w:eastAsia="Calibri" w:hAnsi="Calibri" w:cs="Calibri"/>
          <w:color w:val="000000" w:themeColor="text1"/>
        </w:rPr>
        <w:t xml:space="preserve"> collection</w:t>
      </w:r>
      <w:r w:rsidRPr="67DBE16E">
        <w:rPr>
          <w:rFonts w:ascii="Calibri" w:eastAsia="Calibri" w:hAnsi="Calibri" w:cs="Calibri"/>
          <w:color w:val="000000" w:themeColor="text1"/>
        </w:rPr>
        <w:t>.</w:t>
      </w:r>
    </w:p>
    <w:p w:rsidR="00B36508" w:rsidP="5AC3F818" w14:paraId="5C0E3881" w14:textId="77777777">
      <w:pPr>
        <w:spacing w:after="0" w:line="240" w:lineRule="auto"/>
        <w:rPr>
          <w:rFonts w:eastAsia="Segoe UI" w:cstheme="minorHAnsi"/>
          <w:color w:val="000000" w:themeColor="text1"/>
        </w:rPr>
      </w:pPr>
    </w:p>
    <w:p w:rsidR="004328A4" w:rsidP="5AC3F818" w14:paraId="0EB35CAB" w14:textId="2210478E">
      <w:pPr>
        <w:spacing w:after="0" w:line="240" w:lineRule="auto"/>
      </w:pPr>
      <w:r>
        <w:rPr>
          <w:rFonts w:ascii="Calibri" w:eastAsia="Calibri" w:hAnsi="Calibri" w:cs="Calibri"/>
        </w:rPr>
        <w:t>There are no legal or administrative 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17B8A" w14:paraId="6DDDCEC8" w14:textId="2DD3EE30">
      <w:pPr>
        <w:spacing w:after="60" w:line="240" w:lineRule="auto"/>
        <w:rPr>
          <w:i/>
        </w:rPr>
      </w:pPr>
      <w:r w:rsidRPr="004328A4">
        <w:rPr>
          <w:i/>
        </w:rPr>
        <w:t xml:space="preserve">Purpose and Use </w:t>
      </w:r>
    </w:p>
    <w:p w:rsidR="00CF7886" w:rsidP="001F7E00" w14:paraId="07234787" w14:textId="58C06BD2">
      <w:pPr>
        <w:spacing w:after="0" w:line="257" w:lineRule="auto"/>
        <w:rPr>
          <w:rFonts w:eastAsiaTheme="minorEastAsia"/>
        </w:rPr>
      </w:pPr>
      <w:r>
        <w:rPr>
          <w:rFonts w:eastAsiaTheme="minorEastAsia"/>
        </w:rPr>
        <w:t xml:space="preserve">The LEARN project seeks to build understanding of the processes that shape use of ACF-sponsored </w:t>
      </w:r>
      <w:r>
        <w:rPr>
          <w:rFonts w:ascii="Calibri" w:eastAsia="Calibri" w:hAnsi="Calibri" w:cs="Calibri"/>
          <w:color w:val="000000" w:themeColor="text1"/>
        </w:rPr>
        <w:t xml:space="preserve">welfare and family self-sufficiency </w:t>
      </w:r>
      <w:r>
        <w:rPr>
          <w:rFonts w:eastAsiaTheme="minorEastAsia"/>
        </w:rPr>
        <w:t xml:space="preserve">research and how research use can lead to improved welfare, employment, and self-sufficiency programs and outcomes for people and families with low incomes. </w:t>
      </w:r>
    </w:p>
    <w:p w:rsidR="001F7E00" w:rsidRPr="004328A4" w:rsidP="00717B8A" w14:paraId="34513D0F" w14:textId="77777777">
      <w:pPr>
        <w:spacing w:after="0" w:line="257" w:lineRule="auto"/>
      </w:pPr>
    </w:p>
    <w:p w:rsidR="00CF7886" w:rsidRPr="004328A4" w:rsidP="00717B8A" w14:paraId="6F7BB804" w14:textId="50AB781C">
      <w:pPr>
        <w:spacing w:after="60" w:line="257" w:lineRule="auto"/>
      </w:pPr>
      <w:r>
        <w:rPr>
          <w:rFonts w:ascii="Calibri" w:eastAsia="Calibri" w:hAnsi="Calibri" w:cs="Calibri"/>
        </w:rPr>
        <w:t>Specifically, t</w:t>
      </w:r>
      <w:r w:rsidRPr="5AC3F818">
        <w:rPr>
          <w:rFonts w:ascii="Calibri" w:eastAsia="Calibri" w:hAnsi="Calibri" w:cs="Calibri"/>
        </w:rPr>
        <w:t xml:space="preserve">he information gathered will be used to: </w:t>
      </w:r>
    </w:p>
    <w:p w:rsidR="00CF7886" w:rsidRPr="004328A4" w:rsidP="00CF7886" w14:paraId="784F7792" w14:textId="1BB074DD">
      <w:pPr>
        <w:pStyle w:val="ListParagraph"/>
        <w:numPr>
          <w:ilvl w:val="0"/>
          <w:numId w:val="2"/>
        </w:numPr>
        <w:spacing w:after="0" w:line="257" w:lineRule="auto"/>
        <w:rPr>
          <w:rFonts w:ascii="Calibri" w:eastAsia="Calibri" w:hAnsi="Calibri" w:cs="Calibri"/>
          <w:color w:val="000000" w:themeColor="text1"/>
        </w:rPr>
      </w:pPr>
      <w:r w:rsidRPr="5AC3F818">
        <w:rPr>
          <w:rFonts w:ascii="Calibri" w:eastAsia="Calibri" w:hAnsi="Calibri" w:cs="Calibri"/>
          <w:color w:val="000000" w:themeColor="text1"/>
        </w:rPr>
        <w:t>understand user groups</w:t>
      </w:r>
      <w:r w:rsidR="001F7E00">
        <w:rPr>
          <w:rFonts w:ascii="Calibri" w:eastAsia="Calibri" w:hAnsi="Calibri" w:cs="Calibri"/>
          <w:color w:val="000000" w:themeColor="text1"/>
        </w:rPr>
        <w:t>’</w:t>
      </w:r>
      <w:r w:rsidRPr="5AC3F818">
        <w:rPr>
          <w:rFonts w:ascii="Calibri" w:eastAsia="Calibri" w:hAnsi="Calibri" w:cs="Calibri"/>
          <w:color w:val="000000" w:themeColor="text1"/>
        </w:rPr>
        <w:t xml:space="preserve"> information needs </w:t>
      </w:r>
    </w:p>
    <w:p w:rsidR="00CF7886" w:rsidRPr="004328A4" w:rsidP="00CF7886" w14:paraId="1BAB21A4" w14:textId="77777777">
      <w:pPr>
        <w:pStyle w:val="ListParagraph"/>
        <w:numPr>
          <w:ilvl w:val="0"/>
          <w:numId w:val="2"/>
        </w:numPr>
        <w:spacing w:after="0" w:line="257" w:lineRule="auto"/>
        <w:rPr>
          <w:rFonts w:ascii="Calibri" w:eastAsia="Calibri" w:hAnsi="Calibri" w:cs="Calibri"/>
          <w:color w:val="000000" w:themeColor="text1"/>
        </w:rPr>
      </w:pPr>
      <w:r w:rsidRPr="5AC3F818">
        <w:rPr>
          <w:rFonts w:ascii="Calibri" w:eastAsia="Calibri" w:hAnsi="Calibri" w:cs="Calibri"/>
          <w:color w:val="000000" w:themeColor="text1"/>
        </w:rPr>
        <w:t xml:space="preserve">understand when, why, and how these groups are aware of, interact with, and use or do not use </w:t>
      </w:r>
      <w:r>
        <w:rPr>
          <w:rFonts w:ascii="Calibri" w:eastAsia="Calibri" w:hAnsi="Calibri" w:cs="Calibri"/>
          <w:color w:val="000000" w:themeColor="text1"/>
        </w:rPr>
        <w:t>ACF-sponsored</w:t>
      </w:r>
      <w:r w:rsidRPr="5AC3F818">
        <w:rPr>
          <w:rFonts w:ascii="Calibri" w:eastAsia="Calibri" w:hAnsi="Calibri" w:cs="Calibri"/>
          <w:color w:val="000000" w:themeColor="text1"/>
        </w:rPr>
        <w:t xml:space="preserve"> </w:t>
      </w:r>
      <w:r>
        <w:rPr>
          <w:rFonts w:ascii="Calibri" w:eastAsia="Calibri" w:hAnsi="Calibri" w:cs="Calibri"/>
          <w:color w:val="000000" w:themeColor="text1"/>
        </w:rPr>
        <w:t xml:space="preserve">welfare and family self-sufficiency </w:t>
      </w:r>
      <w:r w:rsidRPr="5AC3F818">
        <w:rPr>
          <w:rFonts w:ascii="Calibri" w:eastAsia="Calibri" w:hAnsi="Calibri" w:cs="Calibri"/>
          <w:color w:val="000000" w:themeColor="text1"/>
        </w:rPr>
        <w:t>research</w:t>
      </w:r>
    </w:p>
    <w:p w:rsidR="00CF7886" w:rsidP="00CF7886" w14:paraId="0F363EF6" w14:textId="77777777">
      <w:pPr>
        <w:pStyle w:val="ListParagraph"/>
        <w:numPr>
          <w:ilvl w:val="0"/>
          <w:numId w:val="2"/>
        </w:numPr>
        <w:spacing w:after="0" w:line="257" w:lineRule="auto"/>
        <w:rPr>
          <w:rFonts w:ascii="Calibri" w:eastAsia="Calibri" w:hAnsi="Calibri" w:cs="Calibri"/>
          <w:color w:val="000000" w:themeColor="text1"/>
        </w:rPr>
      </w:pPr>
      <w:r w:rsidRPr="5AC3F818">
        <w:rPr>
          <w:rFonts w:ascii="Calibri" w:eastAsia="Calibri" w:hAnsi="Calibri" w:cs="Calibri"/>
          <w:color w:val="000000" w:themeColor="text1"/>
        </w:rPr>
        <w:t xml:space="preserve">inform the development of strategies to support increased use of </w:t>
      </w:r>
      <w:r>
        <w:rPr>
          <w:rFonts w:ascii="Calibri" w:eastAsia="Calibri" w:hAnsi="Calibri" w:cs="Calibri"/>
          <w:color w:val="000000" w:themeColor="text1"/>
        </w:rPr>
        <w:t>ACF-sponsored</w:t>
      </w:r>
      <w:r w:rsidRPr="5AC3F818">
        <w:rPr>
          <w:rFonts w:ascii="Calibri" w:eastAsia="Calibri" w:hAnsi="Calibri" w:cs="Calibri"/>
          <w:color w:val="000000" w:themeColor="text1"/>
        </w:rPr>
        <w:t xml:space="preserve"> </w:t>
      </w:r>
      <w:r>
        <w:rPr>
          <w:rFonts w:ascii="Calibri" w:eastAsia="Calibri" w:hAnsi="Calibri" w:cs="Calibri"/>
          <w:color w:val="000000" w:themeColor="text1"/>
        </w:rPr>
        <w:t xml:space="preserve">welfare and family self-sufficiency </w:t>
      </w:r>
      <w:r w:rsidRPr="5AC3F818">
        <w:rPr>
          <w:rFonts w:ascii="Calibri" w:eastAsia="Calibri" w:hAnsi="Calibri" w:cs="Calibri"/>
          <w:color w:val="000000" w:themeColor="text1"/>
        </w:rPr>
        <w:t xml:space="preserve">research </w:t>
      </w:r>
    </w:p>
    <w:p w:rsidR="001F7E00" w:rsidP="00717B8A" w14:paraId="1EF08915" w14:textId="77777777">
      <w:pPr>
        <w:pStyle w:val="ListParagraph"/>
        <w:spacing w:after="0" w:line="257" w:lineRule="auto"/>
        <w:rPr>
          <w:rFonts w:ascii="Calibri" w:eastAsia="Calibri" w:hAnsi="Calibri" w:cs="Calibri"/>
          <w:color w:val="000000" w:themeColor="text1"/>
        </w:rPr>
      </w:pPr>
    </w:p>
    <w:p w:rsidR="00014EDC" w:rsidRPr="00FA5B1A" w:rsidP="00717B8A" w14:paraId="6A82FB48" w14:textId="1D563CE4">
      <w:pPr>
        <w:spacing w:after="6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014EDC" w:rsidRPr="00FA5B1A" w:rsidP="00DF5483" w14:paraId="3DEEECC5" w14:textId="77777777">
      <w:pPr>
        <w:numPr>
          <w:ilvl w:val="0"/>
          <w:numId w:val="18"/>
        </w:numPr>
        <w:spacing w:after="0" w:line="240" w:lineRule="auto"/>
      </w:pPr>
      <w:r w:rsidRPr="5AC3F818">
        <w:t>inform the development of ACF research</w:t>
      </w:r>
    </w:p>
    <w:p w:rsidR="00014EDC" w:rsidRPr="00FA5B1A" w:rsidP="00DF5483" w14:paraId="11FE25D3" w14:textId="77777777">
      <w:pPr>
        <w:numPr>
          <w:ilvl w:val="0"/>
          <w:numId w:val="18"/>
        </w:numPr>
        <w:spacing w:after="0" w:line="240" w:lineRule="auto"/>
        <w:rPr>
          <w:rFonts w:cstheme="minorHAnsi"/>
        </w:rPr>
      </w:pPr>
      <w:r w:rsidRPr="00FA5B1A">
        <w:rPr>
          <w:rFonts w:cstheme="minorHAnsi"/>
        </w:rPr>
        <w:t>maintain a research agenda that is rigorous and relevant</w:t>
      </w:r>
    </w:p>
    <w:p w:rsidR="001645BF" w:rsidRPr="00FA5B1A" w:rsidP="00FD045A" w14:paraId="638B9F2F" w14:textId="0EAAC8BE">
      <w:pPr>
        <w:numPr>
          <w:ilvl w:val="0"/>
          <w:numId w:val="18"/>
        </w:numPr>
        <w:spacing w:after="0" w:line="240" w:lineRule="auto"/>
        <w:rPr>
          <w:rFonts w:cstheme="minorHAnsi"/>
        </w:rPr>
      </w:pPr>
      <w:r w:rsidRPr="00FA5B1A">
        <w:rPr>
          <w:rFonts w:cstheme="minorHAnsi"/>
        </w:rPr>
        <w:t xml:space="preserve">ensure that research products are as current as possible </w:t>
      </w:r>
    </w:p>
    <w:p w:rsidR="004328A4" w:rsidRPr="00014EDC" w:rsidP="00667A54" w14:paraId="36656807" w14:textId="694579A3">
      <w:pPr>
        <w:numPr>
          <w:ilvl w:val="0"/>
          <w:numId w:val="18"/>
        </w:numPr>
        <w:spacing w:after="0" w:line="240" w:lineRule="auto"/>
        <w:rPr>
          <w:rFonts w:cstheme="minorHAnsi"/>
          <w:i/>
        </w:rPr>
      </w:pPr>
      <w:r w:rsidRPr="5AC3F818">
        <w:t>inform the provision of technical assistance</w:t>
      </w:r>
    </w:p>
    <w:p w:rsidR="001645BF" w:rsidP="5AC3F818" w14:paraId="61286732" w14:textId="77777777">
      <w:pPr>
        <w:spacing w:after="0" w:line="240" w:lineRule="auto"/>
      </w:pPr>
    </w:p>
    <w:p w:rsidR="00A36134" w:rsidRPr="00014EDC" w:rsidP="5AC3F818" w14:paraId="12840CC4" w14:textId="2627D523">
      <w:pPr>
        <w:spacing w:after="0" w:line="240" w:lineRule="auto"/>
      </w:pPr>
      <w:r w:rsidRPr="5AC3F818">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5AC3F818" w14:paraId="36130D06" w14:textId="0899E978">
      <w:pPr>
        <w:spacing w:after="0" w:line="240" w:lineRule="auto"/>
      </w:pPr>
    </w:p>
    <w:p w:rsidR="004328A4" w:rsidP="003A0524" w14:paraId="57EB8C37" w14:textId="1024D3EA">
      <w:pPr>
        <w:spacing w:after="60" w:line="240" w:lineRule="auto"/>
        <w:rPr>
          <w:i/>
        </w:rPr>
      </w:pPr>
      <w:r>
        <w:rPr>
          <w:i/>
          <w:iCs/>
        </w:rPr>
        <w:t>Guiding Questions</w:t>
      </w:r>
    </w:p>
    <w:p w:rsidR="004328A4" w:rsidP="5AC3F818" w14:paraId="6A8F9858" w14:textId="487CC52C">
      <w:pPr>
        <w:spacing w:after="60" w:line="240" w:lineRule="auto"/>
      </w:pPr>
      <w:r w:rsidRPr="5AC3F818">
        <w:rPr>
          <w:rFonts w:ascii="Calibri" w:eastAsia="Calibri" w:hAnsi="Calibri" w:cs="Calibri"/>
        </w:rPr>
        <w:t>The primary purpose of this information collection is to answer four learning questions.</w:t>
      </w:r>
    </w:p>
    <w:p w:rsidR="004328A4" w:rsidP="00F84706" w14:paraId="5E4B6B5D" w14:textId="0BAEC195">
      <w:pPr>
        <w:pStyle w:val="ListParagraph"/>
        <w:numPr>
          <w:ilvl w:val="0"/>
          <w:numId w:val="56"/>
        </w:numPr>
        <w:spacing w:after="60" w:line="257" w:lineRule="auto"/>
      </w:pPr>
      <w:r w:rsidRPr="00F84706">
        <w:rPr>
          <w:rFonts w:ascii="Calibri" w:eastAsia="Calibri" w:hAnsi="Calibri" w:cs="Calibri"/>
        </w:rPr>
        <w:t xml:space="preserve">What types of information do different user groups need to support their work?  What, if any, are user groups’ perceptions of how well </w:t>
      </w:r>
      <w:r w:rsidRPr="00F84706" w:rsidR="0014122D">
        <w:rPr>
          <w:rFonts w:ascii="Calibri" w:eastAsia="Calibri" w:hAnsi="Calibri" w:cs="Calibri"/>
        </w:rPr>
        <w:t xml:space="preserve">ACF-sponsored </w:t>
      </w:r>
      <w:r w:rsidRPr="00F84706" w:rsidR="00605D5A">
        <w:rPr>
          <w:rFonts w:ascii="Calibri" w:eastAsia="Calibri" w:hAnsi="Calibri" w:cs="Calibri"/>
          <w:color w:val="000000" w:themeColor="text1"/>
        </w:rPr>
        <w:t xml:space="preserve">welfare and family self-sufficiency </w:t>
      </w:r>
      <w:r w:rsidRPr="00F84706">
        <w:rPr>
          <w:rFonts w:ascii="Calibri" w:eastAsia="Calibri" w:hAnsi="Calibri" w:cs="Calibri"/>
        </w:rPr>
        <w:t xml:space="preserve">research meets these needs? </w:t>
      </w:r>
    </w:p>
    <w:p w:rsidR="004328A4" w:rsidP="00F84706" w14:paraId="2D406021" w14:textId="5958BCFD">
      <w:pPr>
        <w:pStyle w:val="ListParagraph"/>
        <w:numPr>
          <w:ilvl w:val="0"/>
          <w:numId w:val="56"/>
        </w:numPr>
        <w:spacing w:after="60" w:line="257" w:lineRule="auto"/>
      </w:pPr>
      <w:r w:rsidRPr="00F84706">
        <w:rPr>
          <w:rFonts w:ascii="Calibri" w:eastAsia="Calibri" w:hAnsi="Calibri" w:cs="Calibri"/>
        </w:rPr>
        <w:t xml:space="preserve">To what extent are different user groups aware of </w:t>
      </w:r>
      <w:r w:rsidRPr="00F84706" w:rsidR="0014122D">
        <w:rPr>
          <w:rFonts w:ascii="Calibri" w:eastAsia="Calibri" w:hAnsi="Calibri" w:cs="Calibri"/>
        </w:rPr>
        <w:t>ACF</w:t>
      </w:r>
      <w:r w:rsidRPr="00F84706" w:rsidR="00F90CD8">
        <w:rPr>
          <w:rFonts w:ascii="Calibri" w:eastAsia="Calibri" w:hAnsi="Calibri" w:cs="Calibri"/>
        </w:rPr>
        <w:t>-sponsored</w:t>
      </w:r>
      <w:r w:rsidRPr="00F84706" w:rsidR="0014122D">
        <w:rPr>
          <w:rFonts w:ascii="Calibri" w:eastAsia="Calibri" w:hAnsi="Calibri" w:cs="Calibri"/>
        </w:rPr>
        <w:t xml:space="preserve"> </w:t>
      </w:r>
      <w:r w:rsidRPr="00F84706" w:rsidR="00605D5A">
        <w:rPr>
          <w:rFonts w:ascii="Calibri" w:eastAsia="Calibri" w:hAnsi="Calibri" w:cs="Calibri"/>
          <w:color w:val="000000" w:themeColor="text1"/>
        </w:rPr>
        <w:t xml:space="preserve">welfare and family self-sufficiency </w:t>
      </w:r>
      <w:r w:rsidRPr="00F84706">
        <w:rPr>
          <w:rFonts w:ascii="Calibri" w:eastAsia="Calibri" w:hAnsi="Calibri" w:cs="Calibri"/>
        </w:rPr>
        <w:t xml:space="preserve">research and what distribution channels have they encountered?  What current </w:t>
      </w:r>
      <w:r w:rsidRPr="00F84706" w:rsidR="00F90CD8">
        <w:rPr>
          <w:rFonts w:ascii="Calibri" w:eastAsia="Calibri" w:hAnsi="Calibri" w:cs="Calibri"/>
        </w:rPr>
        <w:t xml:space="preserve">ACF </w:t>
      </w:r>
      <w:r w:rsidRPr="00F84706">
        <w:rPr>
          <w:rFonts w:ascii="Calibri" w:eastAsia="Calibri" w:hAnsi="Calibri" w:cs="Calibri"/>
        </w:rPr>
        <w:t xml:space="preserve">dissemination principles, practices, and outlets are most or least effective in supporting research use, from intended users’ perspectives?   </w:t>
      </w:r>
    </w:p>
    <w:p w:rsidR="004328A4" w:rsidP="00F84706" w14:paraId="5B8D0FFE" w14:textId="7001FCDD">
      <w:pPr>
        <w:pStyle w:val="ListParagraph"/>
        <w:numPr>
          <w:ilvl w:val="0"/>
          <w:numId w:val="56"/>
        </w:numPr>
        <w:spacing w:after="60" w:line="257" w:lineRule="auto"/>
      </w:pPr>
      <w:r w:rsidRPr="00F84706">
        <w:rPr>
          <w:rFonts w:ascii="Calibri" w:eastAsia="Calibri" w:hAnsi="Calibri" w:cs="Calibri"/>
        </w:rPr>
        <w:t xml:space="preserve">How do different user groups interact with </w:t>
      </w:r>
      <w:r w:rsidRPr="00F84706" w:rsidR="00F90CD8">
        <w:rPr>
          <w:rFonts w:ascii="Calibri" w:eastAsia="Calibri" w:hAnsi="Calibri" w:cs="Calibri"/>
        </w:rPr>
        <w:t>ACF-sponsored</w:t>
      </w:r>
      <w:r w:rsidRPr="00F84706" w:rsidR="00605D5A">
        <w:rPr>
          <w:rFonts w:ascii="Calibri" w:eastAsia="Calibri" w:hAnsi="Calibri" w:cs="Calibri"/>
          <w:color w:val="000000" w:themeColor="text1"/>
        </w:rPr>
        <w:t xml:space="preserve"> welfare and family self-sufficiency</w:t>
      </w:r>
      <w:r w:rsidRPr="00F84706" w:rsidR="00F90CD8">
        <w:rPr>
          <w:rFonts w:ascii="Calibri" w:eastAsia="Calibri" w:hAnsi="Calibri" w:cs="Calibri"/>
        </w:rPr>
        <w:t xml:space="preserve"> </w:t>
      </w:r>
      <w:r w:rsidRPr="00F84706">
        <w:rPr>
          <w:rFonts w:ascii="Calibri" w:eastAsia="Calibri" w:hAnsi="Calibri" w:cs="Calibri"/>
        </w:rPr>
        <w:t xml:space="preserve">research?  How and to what extent do different user groups use </w:t>
      </w:r>
      <w:r w:rsidRPr="00F84706" w:rsidR="00F90CD8">
        <w:rPr>
          <w:rFonts w:ascii="Calibri" w:eastAsia="Calibri" w:hAnsi="Calibri" w:cs="Calibri"/>
        </w:rPr>
        <w:t xml:space="preserve">ACF-sponsored </w:t>
      </w:r>
      <w:r w:rsidRPr="00F84706" w:rsidR="00605D5A">
        <w:rPr>
          <w:rFonts w:ascii="Calibri" w:eastAsia="Calibri" w:hAnsi="Calibri" w:cs="Calibri"/>
          <w:color w:val="000000" w:themeColor="text1"/>
        </w:rPr>
        <w:t xml:space="preserve">welfare and family self-sufficiency </w:t>
      </w:r>
      <w:r w:rsidRPr="00F84706" w:rsidR="004A3164">
        <w:rPr>
          <w:rFonts w:ascii="Calibri" w:eastAsia="Calibri" w:hAnsi="Calibri" w:cs="Calibri"/>
          <w:color w:val="000000" w:themeColor="text1"/>
        </w:rPr>
        <w:t>re</w:t>
      </w:r>
      <w:r w:rsidRPr="00F84706">
        <w:rPr>
          <w:rFonts w:ascii="Calibri" w:eastAsia="Calibri" w:hAnsi="Calibri" w:cs="Calibri"/>
        </w:rPr>
        <w:t xml:space="preserve">search in their work?  What types of research use are most common? </w:t>
      </w:r>
    </w:p>
    <w:p w:rsidR="004328A4" w:rsidP="00F84706" w14:paraId="3DF8EBD3" w14:textId="1F1F15E6">
      <w:pPr>
        <w:pStyle w:val="ListParagraph"/>
        <w:numPr>
          <w:ilvl w:val="0"/>
          <w:numId w:val="56"/>
        </w:numPr>
        <w:spacing w:after="0" w:line="257" w:lineRule="auto"/>
      </w:pPr>
      <w:r w:rsidRPr="00F84706">
        <w:rPr>
          <w:rFonts w:ascii="Calibri" w:eastAsia="Calibri" w:hAnsi="Calibri" w:cs="Calibri"/>
        </w:rPr>
        <w:t xml:space="preserve">What organizational factors impede or facilitate the use of </w:t>
      </w:r>
      <w:r w:rsidRPr="00F84706" w:rsidR="00F90CD8">
        <w:rPr>
          <w:rFonts w:ascii="Calibri" w:eastAsia="Calibri" w:hAnsi="Calibri" w:cs="Calibri"/>
        </w:rPr>
        <w:t xml:space="preserve">ACF-sponsored </w:t>
      </w:r>
      <w:r w:rsidRPr="00F84706" w:rsidR="00605D5A">
        <w:rPr>
          <w:rFonts w:ascii="Calibri" w:eastAsia="Calibri" w:hAnsi="Calibri" w:cs="Calibri"/>
          <w:color w:val="000000" w:themeColor="text1"/>
        </w:rPr>
        <w:t xml:space="preserve">welfare and family self-sufficiency </w:t>
      </w:r>
      <w:r w:rsidRPr="00F84706">
        <w:rPr>
          <w:rFonts w:ascii="Calibri" w:eastAsia="Calibri" w:hAnsi="Calibri" w:cs="Calibri"/>
        </w:rPr>
        <w:t>research among different user groups?</w:t>
      </w:r>
    </w:p>
    <w:p w:rsidR="007D0F6E" w:rsidP="00DF1291" w14:paraId="074BB4AA" w14:textId="77777777">
      <w:pPr>
        <w:spacing w:after="0" w:line="240" w:lineRule="auto"/>
        <w:rPr>
          <w:i/>
        </w:rPr>
      </w:pPr>
    </w:p>
    <w:p w:rsidR="004328A4" w:rsidP="00F84706" w14:paraId="5C99A251" w14:textId="06F137D6">
      <w:pPr>
        <w:spacing w:after="60" w:line="240" w:lineRule="auto"/>
        <w:rPr>
          <w:i/>
          <w:iCs/>
        </w:rPr>
      </w:pPr>
      <w:r w:rsidRPr="5AC3F818">
        <w:rPr>
          <w:i/>
          <w:iCs/>
        </w:rPr>
        <w:t>Study Design</w:t>
      </w:r>
    </w:p>
    <w:p w:rsidR="005368A3" w:rsidP="0045792C" w14:paraId="1C8927E0" w14:textId="0F16F782">
      <w:pPr>
        <w:tabs>
          <w:tab w:val="num" w:pos="180"/>
        </w:tabs>
        <w:spacing w:after="0" w:line="264" w:lineRule="auto"/>
        <w:rPr>
          <w:rFonts w:eastAsiaTheme="minorEastAsia"/>
        </w:rPr>
      </w:pPr>
      <w:bookmarkStart w:id="0" w:name="_Hlk203044264"/>
      <w:r>
        <w:rPr>
          <w:rFonts w:eastAsiaTheme="minorEastAsia"/>
        </w:rPr>
        <w:t xml:space="preserve">This information will inform development of </w:t>
      </w:r>
      <w:r w:rsidR="00AA2472">
        <w:rPr>
          <w:rFonts w:eastAsiaTheme="minorEastAsia"/>
        </w:rPr>
        <w:t>approaches</w:t>
      </w:r>
      <w:r w:rsidR="009D5A0E">
        <w:rPr>
          <w:rFonts w:eastAsiaTheme="minorEastAsia"/>
        </w:rPr>
        <w:t xml:space="preserve"> to increase the use and usefulness of </w:t>
      </w:r>
      <w:r w:rsidR="00F90CD8">
        <w:rPr>
          <w:rFonts w:eastAsiaTheme="minorEastAsia"/>
        </w:rPr>
        <w:t xml:space="preserve">ACF-sponsored </w:t>
      </w:r>
      <w:r w:rsidR="009D5A0E">
        <w:rPr>
          <w:rFonts w:eastAsiaTheme="minorEastAsia"/>
        </w:rPr>
        <w:t>research</w:t>
      </w:r>
      <w:r w:rsidR="005E0660">
        <w:rPr>
          <w:rFonts w:eastAsiaTheme="minorEastAsia"/>
        </w:rPr>
        <w:t xml:space="preserve"> for improving programs and outcomes.</w:t>
      </w:r>
      <w:r w:rsidR="00B51786">
        <w:rPr>
          <w:rFonts w:eastAsiaTheme="minorEastAsia"/>
        </w:rPr>
        <w:t xml:space="preserve"> T</w:t>
      </w:r>
      <w:r>
        <w:rPr>
          <w:rFonts w:eastAsiaTheme="minorEastAsia"/>
        </w:rPr>
        <w:t>h</w:t>
      </w:r>
      <w:r w:rsidR="00B51786">
        <w:rPr>
          <w:rFonts w:eastAsiaTheme="minorEastAsia"/>
        </w:rPr>
        <w:t xml:space="preserve">is </w:t>
      </w:r>
      <w:r>
        <w:rPr>
          <w:rFonts w:eastAsiaTheme="minorEastAsia"/>
        </w:rPr>
        <w:t xml:space="preserve">information collection will include two </w:t>
      </w:r>
      <w:r w:rsidR="00AE31A6">
        <w:rPr>
          <w:rFonts w:eastAsiaTheme="minorEastAsia"/>
        </w:rPr>
        <w:t>activities</w:t>
      </w:r>
      <w:r>
        <w:rPr>
          <w:rFonts w:eastAsiaTheme="minorEastAsia"/>
        </w:rPr>
        <w:t>:</w:t>
      </w:r>
    </w:p>
    <w:p w:rsidR="005368A3" w:rsidRPr="00275283" w:rsidP="00DF5483" w14:paraId="54CB8F9F" w14:textId="15BC9CFF">
      <w:pPr>
        <w:numPr>
          <w:ilvl w:val="0"/>
          <w:numId w:val="21"/>
        </w:numPr>
        <w:spacing w:after="0" w:line="240" w:lineRule="auto"/>
        <w:rPr>
          <w:rFonts w:ascii="Calibri" w:eastAsia="Calibri" w:hAnsi="Calibri" w:cs="Calibri"/>
        </w:rPr>
      </w:pPr>
      <w:r>
        <w:rPr>
          <w:rFonts w:ascii="Calibri" w:eastAsia="Calibri" w:hAnsi="Calibri" w:cs="Calibri"/>
        </w:rPr>
        <w:t>4</w:t>
      </w:r>
      <w:r w:rsidRPr="00275283">
        <w:rPr>
          <w:rFonts w:ascii="Calibri" w:eastAsia="Calibri" w:hAnsi="Calibri" w:cs="Calibri"/>
        </w:rPr>
        <w:t xml:space="preserve"> </w:t>
      </w:r>
      <w:r w:rsidR="00EF2D4F">
        <w:rPr>
          <w:rFonts w:ascii="Calibri" w:eastAsia="Calibri" w:hAnsi="Calibri" w:cs="Calibri"/>
        </w:rPr>
        <w:t>focus</w:t>
      </w:r>
      <w:r w:rsidRPr="00275283">
        <w:rPr>
          <w:rFonts w:ascii="Calibri" w:eastAsia="Calibri" w:hAnsi="Calibri" w:cs="Calibri"/>
        </w:rPr>
        <w:t xml:space="preserve"> groups, each with up to </w:t>
      </w:r>
      <w:r>
        <w:rPr>
          <w:rFonts w:ascii="Calibri" w:eastAsia="Calibri" w:hAnsi="Calibri" w:cs="Calibri"/>
        </w:rPr>
        <w:t xml:space="preserve">9 </w:t>
      </w:r>
      <w:r w:rsidRPr="00275283">
        <w:rPr>
          <w:rFonts w:ascii="Calibri" w:eastAsia="Calibri" w:hAnsi="Calibri" w:cs="Calibri"/>
        </w:rPr>
        <w:t>participants</w:t>
      </w:r>
    </w:p>
    <w:p w:rsidR="005368A3" w:rsidP="00DF5483" w14:paraId="20519909" w14:textId="65DDE37D">
      <w:pPr>
        <w:numPr>
          <w:ilvl w:val="0"/>
          <w:numId w:val="21"/>
        </w:numPr>
        <w:spacing w:after="0" w:line="240" w:lineRule="auto"/>
        <w:rPr>
          <w:rFonts w:ascii="Calibri" w:eastAsia="Calibri" w:hAnsi="Calibri" w:cs="Calibri"/>
        </w:rPr>
      </w:pPr>
      <w:r>
        <w:rPr>
          <w:rFonts w:ascii="Calibri" w:eastAsia="Calibri" w:hAnsi="Calibri" w:cs="Calibri"/>
        </w:rPr>
        <w:t>A w</w:t>
      </w:r>
      <w:r w:rsidRPr="00275283">
        <w:rPr>
          <w:rFonts w:ascii="Calibri" w:eastAsia="Calibri" w:hAnsi="Calibri" w:cs="Calibri"/>
        </w:rPr>
        <w:t>eb-based survey</w:t>
      </w:r>
      <w:r>
        <w:rPr>
          <w:rFonts w:ascii="Calibri" w:eastAsia="Calibri" w:hAnsi="Calibri" w:cs="Calibri"/>
        </w:rPr>
        <w:t xml:space="preserve"> for</w:t>
      </w:r>
      <w:r w:rsidRPr="00275283">
        <w:rPr>
          <w:rFonts w:ascii="Calibri" w:eastAsia="Calibri" w:hAnsi="Calibri" w:cs="Calibri"/>
        </w:rPr>
        <w:t xml:space="preserve"> a maximum of </w:t>
      </w:r>
      <w:r w:rsidR="00E4117C">
        <w:rPr>
          <w:rFonts w:ascii="Calibri" w:eastAsia="Calibri" w:hAnsi="Calibri" w:cs="Calibri"/>
        </w:rPr>
        <w:t>200</w:t>
      </w:r>
      <w:r w:rsidRPr="00275283" w:rsidR="00E4117C">
        <w:rPr>
          <w:rFonts w:ascii="Calibri" w:eastAsia="Calibri" w:hAnsi="Calibri" w:cs="Calibri"/>
        </w:rPr>
        <w:t xml:space="preserve"> </w:t>
      </w:r>
      <w:r w:rsidRPr="00275283">
        <w:rPr>
          <w:rFonts w:ascii="Calibri" w:eastAsia="Calibri" w:hAnsi="Calibri" w:cs="Calibri"/>
        </w:rPr>
        <w:t>respondents</w:t>
      </w:r>
    </w:p>
    <w:p w:rsidR="001D02FE" w:rsidRPr="00275283" w:rsidP="001D02FE" w14:paraId="2A2C98C6" w14:textId="77777777">
      <w:pPr>
        <w:spacing w:after="0" w:line="240" w:lineRule="auto"/>
        <w:ind w:left="720"/>
        <w:rPr>
          <w:rFonts w:ascii="Calibri" w:eastAsia="Calibri" w:hAnsi="Calibri" w:cs="Calibri"/>
        </w:rPr>
      </w:pPr>
    </w:p>
    <w:bookmarkEnd w:id="0"/>
    <w:p w:rsidR="00E017ED" w:rsidP="001F7E00" w14:paraId="66F07B60" w14:textId="1C557531">
      <w:pPr>
        <w:spacing w:after="0" w:line="240" w:lineRule="auto"/>
      </w:pPr>
      <w:r>
        <w:t>The</w:t>
      </w:r>
      <w:r w:rsidRPr="00901EE8" w:rsidR="00901EE8">
        <w:t xml:space="preserve"> qualitative, semi-structured </w:t>
      </w:r>
      <w:r w:rsidR="002D59F5">
        <w:t>focus groups</w:t>
      </w:r>
      <w:r w:rsidR="003D4764">
        <w:t xml:space="preserve"> and web-based survey</w:t>
      </w:r>
      <w:r w:rsidRPr="00901EE8" w:rsidR="00901EE8">
        <w:t xml:space="preserve"> will focus on</w:t>
      </w:r>
      <w:r w:rsidR="006604FA">
        <w:t xml:space="preserve"> </w:t>
      </w:r>
      <w:r w:rsidR="005B7722">
        <w:t xml:space="preserve">the </w:t>
      </w:r>
      <w:r w:rsidR="002D59F5">
        <w:t xml:space="preserve">guiding </w:t>
      </w:r>
      <w:r w:rsidR="005B7722">
        <w:t>questions described above. Add</w:t>
      </w:r>
      <w:r w:rsidR="00F8148E">
        <w:t xml:space="preserve">itional information on </w:t>
      </w:r>
      <w:r w:rsidR="00011DF9">
        <w:t xml:space="preserve">how </w:t>
      </w:r>
      <w:r w:rsidR="002D59F5">
        <w:t>guiding</w:t>
      </w:r>
      <w:r w:rsidR="00011DF9">
        <w:t xml:space="preserve"> questions map to </w:t>
      </w:r>
      <w:r w:rsidR="00F8148E">
        <w:t xml:space="preserve">specific modules </w:t>
      </w:r>
      <w:r w:rsidR="00A82AC6">
        <w:t xml:space="preserve">of each of the instruments </w:t>
      </w:r>
      <w:r w:rsidR="00F8148E">
        <w:t xml:space="preserve">can be found in Supporting Statement B. </w:t>
      </w:r>
      <w:r>
        <w:t xml:space="preserve">The study design is described further in the table below, including purposes of each activity and instrument. </w:t>
      </w:r>
    </w:p>
    <w:p w:rsidR="001F7E00" w:rsidP="00F84706" w14:paraId="4DF1FEDA" w14:textId="77777777">
      <w:pPr>
        <w:spacing w:after="0" w:line="240" w:lineRule="auto"/>
      </w:pPr>
    </w:p>
    <w:p w:rsidR="008F020F" w:rsidP="001F7E00" w14:paraId="157D8B27" w14:textId="64B33CCC">
      <w:pPr>
        <w:spacing w:after="0" w:line="240" w:lineRule="auto"/>
      </w:pPr>
      <w:r>
        <w:t xml:space="preserve">The information collection will be a one-time collection. </w:t>
      </w:r>
      <w:r w:rsidR="00F74E17">
        <w:t xml:space="preserve">The intent is to gather information about a range of research </w:t>
      </w:r>
      <w:r w:rsidR="00901EE8">
        <w:t>users</w:t>
      </w:r>
      <w:r w:rsidR="00F74E17">
        <w:t xml:space="preserve"> </w:t>
      </w:r>
      <w:r w:rsidR="006F58EB">
        <w:t>and potential users</w:t>
      </w:r>
      <w:r w:rsidR="00F74E17">
        <w:t xml:space="preserve"> to inform future activities. </w:t>
      </w:r>
      <w:r w:rsidR="0010389F">
        <w:t xml:space="preserve"> </w:t>
      </w:r>
    </w:p>
    <w:p w:rsidR="001F7E00" w:rsidP="00F84706" w14:paraId="7514D821" w14:textId="77777777">
      <w:pPr>
        <w:spacing w:after="0" w:line="240" w:lineRule="auto"/>
      </w:pPr>
    </w:p>
    <w:p w:rsidR="3496C2C6" w:rsidP="5AC3F818" w14:paraId="13D35DB9" w14:textId="04AEFC31">
      <w:pPr>
        <w:spacing w:after="120" w:line="240" w:lineRule="auto"/>
      </w:pPr>
      <w:r w:rsidRPr="005E0E51">
        <w:t xml:space="preserve">Data collected under this information collection are not intended to be representative of broader populations. </w:t>
      </w:r>
      <w:r w:rsidR="0096769F">
        <w:t xml:space="preserve">Respondents </w:t>
      </w:r>
      <w:r w:rsidR="00CF3C71">
        <w:t xml:space="preserve">to these voluntary information collection activities </w:t>
      </w:r>
      <w:r w:rsidR="0096769F">
        <w:t>may be systematically different than non-respondents, and</w:t>
      </w:r>
      <w:r w:rsidR="00CF3C71">
        <w:t xml:space="preserve"> </w:t>
      </w:r>
      <w:r w:rsidR="00840921">
        <w:t>questions about research use may be especially susceptible to recall or social desirability bias.</w:t>
      </w:r>
      <w:r w:rsidR="0096769F">
        <w:t xml:space="preserve"> </w:t>
      </w:r>
      <w:r w:rsidRPr="005E0E51">
        <w:t>Such limitation</w:t>
      </w:r>
      <w:r w:rsidR="00011DF9">
        <w:t>s</w:t>
      </w:r>
      <w:r w:rsidRPr="005E0E51">
        <w:t xml:space="preserve"> will be included in written products associated with this information collection.   </w:t>
      </w:r>
    </w:p>
    <w:tbl>
      <w:tblPr>
        <w:tblStyle w:val="TableGrid"/>
        <w:tblW w:w="9445" w:type="dxa"/>
        <w:tblInd w:w="0" w:type="dxa"/>
        <w:tblLook w:val="04A0"/>
      </w:tblPr>
      <w:tblGrid>
        <w:gridCol w:w="1923"/>
        <w:gridCol w:w="1676"/>
        <w:gridCol w:w="4136"/>
        <w:gridCol w:w="1710"/>
      </w:tblGrid>
      <w:tr w14:paraId="51FF2E50" w14:textId="77777777" w:rsidTr="5AC3F818">
        <w:tblPrEx>
          <w:tblW w:w="9445" w:type="dxa"/>
          <w:tblInd w:w="0" w:type="dxa"/>
          <w:tblLook w:val="04A0"/>
        </w:tblPrEx>
        <w:tc>
          <w:tcPr>
            <w:tcW w:w="1923" w:type="dxa"/>
            <w:shd w:val="clear" w:color="auto" w:fill="D9D9D9" w:themeFill="background1" w:themeFillShade="D9"/>
          </w:tcPr>
          <w:p w:rsidR="00A36134" w:rsidRPr="001F7E00" w:rsidP="5AC3F818" w14:paraId="3C96822A" w14:textId="77777777">
            <w:pPr>
              <w:rPr>
                <w:rFonts w:asciiTheme="minorHAnsi" w:hAnsiTheme="minorHAnsi" w:cstheme="minorBidi"/>
                <w:i/>
                <w:iCs/>
              </w:rPr>
            </w:pPr>
            <w:r w:rsidRPr="001F7E00">
              <w:rPr>
                <w:rFonts w:asciiTheme="minorHAnsi" w:hAnsiTheme="minorHAnsi" w:cstheme="minorBidi"/>
                <w:i/>
                <w:iCs/>
              </w:rPr>
              <w:t>Data Collection Activity</w:t>
            </w:r>
          </w:p>
        </w:tc>
        <w:tc>
          <w:tcPr>
            <w:tcW w:w="1676" w:type="dxa"/>
            <w:shd w:val="clear" w:color="auto" w:fill="D9D9D9" w:themeFill="background1" w:themeFillShade="D9"/>
          </w:tcPr>
          <w:p w:rsidR="00A36134" w:rsidRPr="001F7E00" w14:paraId="750C64CA" w14:textId="33CFA2D0">
            <w:pPr>
              <w:rPr>
                <w:rFonts w:asciiTheme="minorHAnsi" w:hAnsiTheme="minorHAnsi" w:cstheme="minorHAnsi"/>
                <w:i/>
              </w:rPr>
            </w:pPr>
            <w:r w:rsidRPr="001F7E00">
              <w:rPr>
                <w:rFonts w:asciiTheme="minorHAnsi" w:hAnsiTheme="minorHAnsi" w:cstheme="minorHAnsi"/>
                <w:i/>
              </w:rPr>
              <w:t>Instruments</w:t>
            </w:r>
          </w:p>
        </w:tc>
        <w:tc>
          <w:tcPr>
            <w:tcW w:w="4136" w:type="dxa"/>
            <w:shd w:val="clear" w:color="auto" w:fill="D9D9D9" w:themeFill="background1" w:themeFillShade="D9"/>
          </w:tcPr>
          <w:p w:rsidR="00A36134" w:rsidRPr="001F7E00" w14:paraId="778389EC" w14:textId="77777777">
            <w:pPr>
              <w:rPr>
                <w:rFonts w:asciiTheme="minorHAnsi" w:hAnsiTheme="minorHAnsi" w:cstheme="minorHAnsi"/>
                <w:i/>
              </w:rPr>
            </w:pPr>
            <w:r w:rsidRPr="001F7E00">
              <w:rPr>
                <w:rFonts w:asciiTheme="minorHAnsi" w:hAnsiTheme="minorHAnsi" w:cstheme="minorHAnsi"/>
                <w:i/>
              </w:rPr>
              <w:t>Respondent, Content, Purpose of Collection</w:t>
            </w:r>
          </w:p>
        </w:tc>
        <w:tc>
          <w:tcPr>
            <w:tcW w:w="1710" w:type="dxa"/>
            <w:shd w:val="clear" w:color="auto" w:fill="D9D9D9" w:themeFill="background1" w:themeFillShade="D9"/>
          </w:tcPr>
          <w:p w:rsidR="00A36134" w:rsidRPr="001F7E00" w14:paraId="0C4F1C59" w14:textId="77777777">
            <w:pPr>
              <w:rPr>
                <w:rFonts w:asciiTheme="minorHAnsi" w:hAnsiTheme="minorHAnsi" w:cstheme="minorHAnsi"/>
                <w:i/>
              </w:rPr>
            </w:pPr>
            <w:r w:rsidRPr="001F7E00">
              <w:rPr>
                <w:rFonts w:asciiTheme="minorHAnsi" w:hAnsiTheme="minorHAnsi" w:cstheme="minorHAnsi"/>
                <w:i/>
              </w:rPr>
              <w:t>Mode and Duration</w:t>
            </w:r>
          </w:p>
        </w:tc>
      </w:tr>
      <w:tr w14:paraId="7460439D" w14:textId="77777777" w:rsidTr="5AC3F818">
        <w:tblPrEx>
          <w:tblW w:w="9445" w:type="dxa"/>
          <w:tblInd w:w="0" w:type="dxa"/>
          <w:tblLook w:val="04A0"/>
        </w:tblPrEx>
        <w:tc>
          <w:tcPr>
            <w:tcW w:w="1923" w:type="dxa"/>
          </w:tcPr>
          <w:p w:rsidR="00A36134" w:rsidRPr="001F7E00" w:rsidP="5AC3F818" w14:paraId="45A0A4CE" w14:textId="1CC78AD3">
            <w:pPr>
              <w:rPr>
                <w:rFonts w:asciiTheme="minorHAnsi" w:hAnsiTheme="minorHAnsi" w:cstheme="minorBidi"/>
              </w:rPr>
            </w:pPr>
            <w:r w:rsidRPr="001F7E00">
              <w:rPr>
                <w:rFonts w:asciiTheme="minorHAnsi" w:hAnsiTheme="minorHAnsi" w:cstheme="minorBidi"/>
              </w:rPr>
              <w:t>Focus groups</w:t>
            </w:r>
          </w:p>
        </w:tc>
        <w:tc>
          <w:tcPr>
            <w:tcW w:w="1676" w:type="dxa"/>
          </w:tcPr>
          <w:p w:rsidR="5AC3F818" w:rsidRPr="001F7E00" w:rsidP="5AC3F818" w14:paraId="6C84EB64" w14:textId="03CFEA4E">
            <w:r w:rsidRPr="001F7E00">
              <w:rPr>
                <w:rFonts w:ascii="Calibri" w:eastAsia="Calibri" w:hAnsi="Calibri" w:cs="Calibri"/>
              </w:rPr>
              <w:t>Instrument 1: Semi-structured focus group discussion guide</w:t>
            </w:r>
          </w:p>
        </w:tc>
        <w:tc>
          <w:tcPr>
            <w:tcW w:w="4136" w:type="dxa"/>
          </w:tcPr>
          <w:p w:rsidR="5AC3F818" w:rsidRPr="001F7E00" w:rsidP="5AC3F818" w14:paraId="07BA7277" w14:textId="09709210">
            <w:r w:rsidRPr="001F7E00">
              <w:rPr>
                <w:rFonts w:ascii="Calibri" w:eastAsia="Calibri" w:hAnsi="Calibri" w:cs="Calibri"/>
                <w:b/>
                <w:bCs/>
              </w:rPr>
              <w:t xml:space="preserve">Respondents: </w:t>
            </w:r>
          </w:p>
          <w:p w:rsidR="5AC3F818" w:rsidRPr="001F7E00" w:rsidP="00D85663" w14:paraId="581C8A38" w14:textId="1EA3AA2F">
            <w:pPr>
              <w:spacing w:after="60"/>
            </w:pPr>
            <w:r w:rsidRPr="001F7E00">
              <w:rPr>
                <w:rFonts w:ascii="Calibri" w:eastAsia="Calibri" w:hAnsi="Calibri" w:cs="Calibri"/>
              </w:rPr>
              <w:t xml:space="preserve">1. Researchers and research funders </w:t>
            </w:r>
            <w:r w:rsidRPr="001F7E00" w:rsidR="00CC4FFA">
              <w:rPr>
                <w:rFonts w:ascii="Calibri" w:eastAsia="Calibri" w:hAnsi="Calibri" w:cs="Calibri"/>
                <w:i/>
                <w:iCs/>
              </w:rPr>
              <w:t>(1 focus group</w:t>
            </w:r>
            <w:r w:rsidRPr="001F7E00" w:rsidR="00CC4FFA">
              <w:rPr>
                <w:rFonts w:ascii="Calibri" w:eastAsia="Calibri" w:hAnsi="Calibri" w:cs="Calibri"/>
              </w:rPr>
              <w:t>)</w:t>
            </w:r>
          </w:p>
          <w:p w:rsidR="5AC3F818" w:rsidRPr="001F7E00" w:rsidP="00D85663" w14:paraId="1FC3DD3D" w14:textId="18E74964">
            <w:pPr>
              <w:spacing w:after="60"/>
            </w:pPr>
            <w:r w:rsidRPr="001F7E00">
              <w:rPr>
                <w:rFonts w:ascii="Calibri" w:eastAsia="Calibri" w:hAnsi="Calibri" w:cs="Calibri"/>
              </w:rPr>
              <w:t xml:space="preserve">2. Intermediaries and technical assistance (TA) providers </w:t>
            </w:r>
            <w:r w:rsidRPr="001F7E00" w:rsidR="00370CA5">
              <w:rPr>
                <w:rFonts w:ascii="Calibri" w:eastAsia="Calibri" w:hAnsi="Calibri" w:cs="Calibri"/>
                <w:i/>
                <w:iCs/>
              </w:rPr>
              <w:t>(1 focus group)</w:t>
            </w:r>
          </w:p>
          <w:p w:rsidR="5AC3F818" w:rsidRPr="001F7E00" w:rsidP="5AC3F818" w14:paraId="25EDA46E" w14:textId="24BA3574">
            <w:r w:rsidRPr="001F7E00">
              <w:rPr>
                <w:rFonts w:ascii="Calibri" w:eastAsia="Calibri" w:hAnsi="Calibri" w:cs="Calibri"/>
              </w:rPr>
              <w:t xml:space="preserve">3. TANF and related program administrators </w:t>
            </w:r>
            <w:r w:rsidRPr="001F7E00" w:rsidR="005F1A46">
              <w:rPr>
                <w:rFonts w:ascii="Calibri" w:eastAsia="Calibri" w:hAnsi="Calibri" w:cs="Calibri"/>
                <w:i/>
                <w:iCs/>
              </w:rPr>
              <w:t>(2 focus groups: one with state and local TANF administrators; one with private TANF and related program service providers)</w:t>
            </w:r>
          </w:p>
          <w:p w:rsidR="5AC3F818" w:rsidRPr="001F7E00" w:rsidP="5AC3F818" w14:paraId="58BFC7D3" w14:textId="0FAC332B">
            <w:r w:rsidRPr="001F7E00">
              <w:rPr>
                <w:rFonts w:ascii="Calibri" w:eastAsia="Calibri" w:hAnsi="Calibri" w:cs="Calibri"/>
              </w:rPr>
              <w:t xml:space="preserve"> </w:t>
            </w:r>
          </w:p>
          <w:p w:rsidR="5AC3F818" w:rsidRPr="001F7E00" w:rsidP="5AC3F818" w14:paraId="5721EAB7" w14:textId="600D2C41">
            <w:r w:rsidRPr="001F7E00">
              <w:rPr>
                <w:rFonts w:ascii="Calibri" w:eastAsia="Calibri" w:hAnsi="Calibri" w:cs="Calibri"/>
                <w:b/>
                <w:bCs/>
              </w:rPr>
              <w:t xml:space="preserve">Content: </w:t>
            </w:r>
            <w:r w:rsidRPr="001F7E00">
              <w:rPr>
                <w:rFonts w:ascii="Calibri" w:eastAsia="Calibri" w:hAnsi="Calibri" w:cs="Calibri"/>
              </w:rPr>
              <w:t xml:space="preserve">Semi-structured questions to learn about information needs; research use; and the </w:t>
            </w:r>
            <w:r w:rsidRPr="001F7E00">
              <w:rPr>
                <w:rFonts w:ascii="Calibri" w:eastAsia="Calibri" w:hAnsi="Calibri" w:cs="Calibri"/>
              </w:rPr>
              <w:t>assumptions, barriers, and facilitators to using research.</w:t>
            </w:r>
          </w:p>
          <w:p w:rsidR="5AC3F818" w:rsidRPr="001F7E00" w:rsidP="5AC3F818" w14:paraId="67F35F1E" w14:textId="03D276C1">
            <w:r w:rsidRPr="001F7E00">
              <w:rPr>
                <w:rFonts w:ascii="Calibri" w:eastAsia="Calibri" w:hAnsi="Calibri" w:cs="Calibri"/>
                <w:b/>
                <w:bCs/>
              </w:rPr>
              <w:t xml:space="preserve"> </w:t>
            </w:r>
          </w:p>
          <w:p w:rsidR="5AC3F818" w:rsidRPr="001F7E00" w:rsidP="5AC3F818" w14:paraId="3ED49CB6" w14:textId="7467B46B">
            <w:r w:rsidRPr="001F7E00">
              <w:rPr>
                <w:rFonts w:ascii="Calibri" w:eastAsia="Calibri" w:hAnsi="Calibri" w:cs="Calibri"/>
                <w:b/>
                <w:bCs/>
              </w:rPr>
              <w:t xml:space="preserve">Purpose: </w:t>
            </w:r>
            <w:r w:rsidRPr="001F7E00">
              <w:rPr>
                <w:rFonts w:ascii="Calibri" w:eastAsia="Calibri" w:hAnsi="Calibri" w:cs="Calibri"/>
              </w:rPr>
              <w:t xml:space="preserve">Explore user groups’ specific research use contexts and information needs and exposure to and use of </w:t>
            </w:r>
            <w:r w:rsidRPr="001F7E00" w:rsidR="00F90CD8">
              <w:rPr>
                <w:rFonts w:ascii="Calibri" w:eastAsia="Calibri" w:hAnsi="Calibri" w:cs="Calibri"/>
              </w:rPr>
              <w:t>ACF-sponsored</w:t>
            </w:r>
            <w:r w:rsidRPr="001F7E00" w:rsidR="00583F33">
              <w:rPr>
                <w:rFonts w:ascii="Calibri" w:eastAsia="Calibri" w:hAnsi="Calibri" w:cs="Calibri"/>
              </w:rPr>
              <w:t xml:space="preserve"> welfare and</w:t>
            </w:r>
            <w:r w:rsidRPr="001F7E00" w:rsidR="00F90CD8">
              <w:rPr>
                <w:rFonts w:ascii="Calibri" w:eastAsia="Calibri" w:hAnsi="Calibri" w:cs="Calibri"/>
              </w:rPr>
              <w:t xml:space="preserve"> family self-sufficiency </w:t>
            </w:r>
            <w:r w:rsidRPr="001F7E00">
              <w:rPr>
                <w:rFonts w:ascii="Calibri" w:eastAsia="Calibri" w:hAnsi="Calibri" w:cs="Calibri"/>
              </w:rPr>
              <w:t>research</w:t>
            </w:r>
            <w:r w:rsidRPr="001F7E00" w:rsidR="00717905">
              <w:rPr>
                <w:rFonts w:ascii="Calibri" w:eastAsia="Calibri" w:hAnsi="Calibri" w:cs="Calibri"/>
              </w:rPr>
              <w:t>,</w:t>
            </w:r>
            <w:r w:rsidRPr="001F7E00">
              <w:rPr>
                <w:rFonts w:ascii="Calibri" w:eastAsia="Calibri" w:hAnsi="Calibri" w:cs="Calibri"/>
              </w:rPr>
              <w:t xml:space="preserve"> to provide input on the </w:t>
            </w:r>
            <w:r w:rsidRPr="001F7E00" w:rsidR="00F90CD8">
              <w:rPr>
                <w:rFonts w:ascii="Calibri" w:eastAsia="Calibri" w:hAnsi="Calibri" w:cs="Calibri"/>
              </w:rPr>
              <w:t xml:space="preserve">ACF’s </w:t>
            </w:r>
            <w:r w:rsidRPr="001F7E00" w:rsidR="00284B47">
              <w:rPr>
                <w:rFonts w:ascii="Calibri" w:eastAsia="Calibri" w:hAnsi="Calibri" w:cs="Calibri"/>
              </w:rPr>
              <w:t>strategies</w:t>
            </w:r>
            <w:r w:rsidRPr="001F7E00">
              <w:rPr>
                <w:rFonts w:ascii="Calibri" w:eastAsia="Calibri" w:hAnsi="Calibri" w:cs="Calibri"/>
              </w:rPr>
              <w:t xml:space="preserve"> to improve the use of </w:t>
            </w:r>
            <w:r w:rsidRPr="001F7E00" w:rsidR="00F90CD8">
              <w:rPr>
                <w:rFonts w:ascii="Calibri" w:eastAsia="Calibri" w:hAnsi="Calibri" w:cs="Calibri"/>
              </w:rPr>
              <w:t xml:space="preserve">its </w:t>
            </w:r>
            <w:r w:rsidRPr="001F7E00" w:rsidR="00583F33">
              <w:rPr>
                <w:rFonts w:ascii="Calibri" w:eastAsia="Calibri" w:hAnsi="Calibri" w:cs="Calibri"/>
              </w:rPr>
              <w:t xml:space="preserve">welfare and </w:t>
            </w:r>
            <w:r w:rsidRPr="001F7E00" w:rsidR="00F90CD8">
              <w:rPr>
                <w:rFonts w:ascii="Calibri" w:eastAsia="Calibri" w:hAnsi="Calibri" w:cs="Calibri"/>
              </w:rPr>
              <w:t xml:space="preserve">family self-sufficiency </w:t>
            </w:r>
            <w:r w:rsidRPr="001F7E00">
              <w:rPr>
                <w:rFonts w:ascii="Calibri" w:eastAsia="Calibri" w:hAnsi="Calibri" w:cs="Calibri"/>
              </w:rPr>
              <w:t xml:space="preserve">research.   </w:t>
            </w:r>
          </w:p>
          <w:p w:rsidR="5AC3F818" w:rsidRPr="001F7E00" w:rsidP="5AC3F818" w14:paraId="7EF5D205" w14:textId="558A4D6B">
            <w:r w:rsidRPr="001F7E00">
              <w:rPr>
                <w:rFonts w:ascii="Calibri" w:eastAsia="Calibri" w:hAnsi="Calibri" w:cs="Calibri"/>
              </w:rPr>
              <w:t xml:space="preserve"> </w:t>
            </w:r>
          </w:p>
        </w:tc>
        <w:tc>
          <w:tcPr>
            <w:tcW w:w="1710" w:type="dxa"/>
          </w:tcPr>
          <w:p w:rsidR="5AC3F818" w:rsidRPr="001F7E00" w:rsidP="5AC3F818" w14:paraId="53A2371A" w14:textId="2D3DB1CF">
            <w:r w:rsidRPr="001F7E00">
              <w:rPr>
                <w:rFonts w:ascii="Calibri" w:eastAsia="Calibri" w:hAnsi="Calibri" w:cs="Calibri"/>
                <w:b/>
                <w:bCs/>
              </w:rPr>
              <w:t xml:space="preserve">Mode: </w:t>
            </w:r>
            <w:r w:rsidRPr="001F7E00">
              <w:rPr>
                <w:rFonts w:ascii="Calibri" w:eastAsia="Calibri" w:hAnsi="Calibri" w:cs="Calibri"/>
              </w:rPr>
              <w:t xml:space="preserve">Video </w:t>
            </w:r>
            <w:r w:rsidR="00B36508">
              <w:rPr>
                <w:rFonts w:ascii="Calibri" w:eastAsia="Calibri" w:hAnsi="Calibri" w:cs="Calibri"/>
              </w:rPr>
              <w:t xml:space="preserve">or telephone </w:t>
            </w:r>
            <w:r w:rsidRPr="001F7E00">
              <w:rPr>
                <w:rFonts w:ascii="Calibri" w:eastAsia="Calibri" w:hAnsi="Calibri" w:cs="Calibri"/>
              </w:rPr>
              <w:t xml:space="preserve">conference (4 total) </w:t>
            </w:r>
          </w:p>
          <w:p w:rsidR="5AC3F818" w:rsidRPr="001F7E00" w:rsidP="5AC3F818" w14:paraId="06E167DC" w14:textId="3FB9264B">
            <w:r w:rsidRPr="001F7E00">
              <w:rPr>
                <w:rFonts w:ascii="Calibri" w:eastAsia="Calibri" w:hAnsi="Calibri" w:cs="Calibri"/>
              </w:rPr>
              <w:t xml:space="preserve"> </w:t>
            </w:r>
          </w:p>
          <w:p w:rsidR="5AC3F818" w:rsidRPr="001F7E00" w:rsidP="5AC3F818" w14:paraId="36226E6C" w14:textId="0617701A">
            <w:r w:rsidRPr="001F7E00">
              <w:rPr>
                <w:rFonts w:ascii="Calibri" w:eastAsia="Calibri" w:hAnsi="Calibri" w:cs="Calibri"/>
                <w:b/>
                <w:bCs/>
              </w:rPr>
              <w:t>Duration</w:t>
            </w:r>
            <w:r w:rsidRPr="001F7E00">
              <w:rPr>
                <w:rFonts w:ascii="Calibri" w:eastAsia="Calibri" w:hAnsi="Calibri" w:cs="Calibri"/>
              </w:rPr>
              <w:t>: 90 minutes</w:t>
            </w:r>
          </w:p>
        </w:tc>
      </w:tr>
      <w:tr w14:paraId="1073E5DB" w14:textId="77777777" w:rsidTr="5AC3F818">
        <w:tblPrEx>
          <w:tblW w:w="9445" w:type="dxa"/>
          <w:tblInd w:w="0" w:type="dxa"/>
          <w:tblLook w:val="04A0"/>
        </w:tblPrEx>
        <w:tc>
          <w:tcPr>
            <w:tcW w:w="1923" w:type="dxa"/>
          </w:tcPr>
          <w:p w:rsidR="00A36134" w:rsidRPr="001F7E00" w:rsidP="5AC3F818" w14:paraId="2C0ED9D1" w14:textId="7792E35C">
            <w:pPr>
              <w:rPr>
                <w:rFonts w:asciiTheme="minorHAnsi" w:hAnsiTheme="minorHAnsi" w:cstheme="minorBidi"/>
              </w:rPr>
            </w:pPr>
            <w:r w:rsidRPr="001F7E00">
              <w:rPr>
                <w:rFonts w:asciiTheme="minorHAnsi" w:hAnsiTheme="minorHAnsi" w:cstheme="minorBidi"/>
              </w:rPr>
              <w:t>Web-based survey</w:t>
            </w:r>
          </w:p>
        </w:tc>
        <w:tc>
          <w:tcPr>
            <w:tcW w:w="1676" w:type="dxa"/>
          </w:tcPr>
          <w:p w:rsidR="5AC3F818" w:rsidRPr="001F7E00" w:rsidP="5AC3F818" w14:paraId="249030BD" w14:textId="4A39DB23">
            <w:r w:rsidRPr="001F7E00">
              <w:rPr>
                <w:rFonts w:ascii="Calibri" w:eastAsia="Calibri" w:hAnsi="Calibri" w:cs="Calibri"/>
              </w:rPr>
              <w:t xml:space="preserve">Instrument 2: Web-based survey </w:t>
            </w:r>
          </w:p>
        </w:tc>
        <w:tc>
          <w:tcPr>
            <w:tcW w:w="4136" w:type="dxa"/>
          </w:tcPr>
          <w:p w:rsidR="5AC3F818" w:rsidRPr="001F7E00" w:rsidP="5AC3F818" w14:paraId="7ED5E7D4" w14:textId="01BE3989">
            <w:r w:rsidRPr="001F7E00">
              <w:rPr>
                <w:rFonts w:ascii="Calibri" w:eastAsia="Calibri" w:hAnsi="Calibri" w:cs="Calibri"/>
                <w:b/>
                <w:bCs/>
              </w:rPr>
              <w:t xml:space="preserve">Respondents: </w:t>
            </w:r>
          </w:p>
          <w:p w:rsidR="5AC3F818" w:rsidRPr="001F7E00" w:rsidP="5AC3F818" w14:paraId="14F7EA2B" w14:textId="390183ED">
            <w:r w:rsidRPr="001F7E00">
              <w:rPr>
                <w:rFonts w:ascii="Calibri" w:eastAsia="Calibri" w:hAnsi="Calibri" w:cs="Calibri"/>
              </w:rPr>
              <w:t xml:space="preserve">1. Researchers and research funders </w:t>
            </w:r>
          </w:p>
          <w:p w:rsidR="5AC3F818" w:rsidRPr="001F7E00" w:rsidP="5AC3F818" w14:paraId="1F4B09A6" w14:textId="6A95851D">
            <w:r w:rsidRPr="001F7E00">
              <w:rPr>
                <w:rFonts w:ascii="Calibri" w:eastAsia="Calibri" w:hAnsi="Calibri" w:cs="Calibri"/>
              </w:rPr>
              <w:t xml:space="preserve">2. Intermediaries and TA providers </w:t>
            </w:r>
          </w:p>
          <w:p w:rsidR="5AC3F818" w:rsidRPr="001F7E00" w:rsidP="5AC3F818" w14:paraId="3BA2867C" w14:textId="4FE6174C">
            <w:r w:rsidRPr="001F7E00">
              <w:rPr>
                <w:rFonts w:ascii="Calibri" w:eastAsia="Calibri" w:hAnsi="Calibri" w:cs="Calibri"/>
              </w:rPr>
              <w:t xml:space="preserve">3. TANF and related program administrators </w:t>
            </w:r>
          </w:p>
          <w:p w:rsidR="5AC3F818" w:rsidRPr="001F7E00" w:rsidP="5AC3F818" w14:paraId="55A0AB50" w14:textId="193F7414">
            <w:r w:rsidRPr="001F7E00">
              <w:rPr>
                <w:rFonts w:ascii="Calibri" w:eastAsia="Calibri" w:hAnsi="Calibri" w:cs="Calibri"/>
              </w:rPr>
              <w:t xml:space="preserve"> </w:t>
            </w:r>
          </w:p>
          <w:p w:rsidR="5AC3F818" w:rsidRPr="001F7E00" w:rsidP="5AC3F818" w14:paraId="62E0947C" w14:textId="498161E9">
            <w:r w:rsidRPr="001F7E00">
              <w:rPr>
                <w:rFonts w:ascii="Calibri" w:eastAsia="Calibri" w:hAnsi="Calibri" w:cs="Calibri"/>
                <w:b/>
                <w:bCs/>
              </w:rPr>
              <w:t xml:space="preserve">Content: </w:t>
            </w:r>
            <w:r w:rsidRPr="001F7E00">
              <w:rPr>
                <w:rFonts w:ascii="Calibri" w:eastAsia="Calibri" w:hAnsi="Calibri" w:cs="Calibri"/>
              </w:rPr>
              <w:t xml:space="preserve">Primarily fixed-choice questions to learn about research users, information needs, and research use.  </w:t>
            </w:r>
          </w:p>
          <w:p w:rsidR="5AC3F818" w:rsidRPr="001F7E00" w:rsidP="5AC3F818" w14:paraId="06F1EEBB" w14:textId="5B4D239F">
            <w:r w:rsidRPr="001F7E00">
              <w:rPr>
                <w:rFonts w:ascii="Calibri" w:eastAsia="Calibri" w:hAnsi="Calibri" w:cs="Calibri"/>
              </w:rPr>
              <w:t xml:space="preserve"> </w:t>
            </w:r>
          </w:p>
          <w:p w:rsidR="5AC3F818" w:rsidRPr="001F7E00" w:rsidP="5AC3F818" w14:paraId="54538086" w14:textId="0395F6FF">
            <w:r w:rsidRPr="001F7E00">
              <w:rPr>
                <w:rFonts w:ascii="Calibri" w:eastAsia="Calibri" w:hAnsi="Calibri" w:cs="Calibri"/>
                <w:b/>
                <w:bCs/>
              </w:rPr>
              <w:t xml:space="preserve">Purpose: </w:t>
            </w:r>
            <w:r w:rsidRPr="001F7E00">
              <w:rPr>
                <w:rFonts w:ascii="Calibri" w:eastAsia="Calibri" w:hAnsi="Calibri" w:cs="Calibri"/>
              </w:rPr>
              <w:t xml:space="preserve">Collect quantitative and qualitative data from a broad range of potential </w:t>
            </w:r>
            <w:r w:rsidRPr="001F7E00" w:rsidR="00F90CD8">
              <w:rPr>
                <w:rFonts w:ascii="Calibri" w:eastAsia="Calibri" w:hAnsi="Calibri" w:cs="Calibri"/>
              </w:rPr>
              <w:t>ACF-sponsored</w:t>
            </w:r>
            <w:r w:rsidRPr="001F7E00" w:rsidR="007A5FB0">
              <w:rPr>
                <w:rFonts w:ascii="Calibri" w:eastAsia="Calibri" w:hAnsi="Calibri" w:cs="Calibri"/>
              </w:rPr>
              <w:t xml:space="preserve"> </w:t>
            </w:r>
            <w:r w:rsidRPr="001F7E00" w:rsidR="007A5FB0">
              <w:rPr>
                <w:rFonts w:ascii="Calibri" w:eastAsia="Calibri" w:hAnsi="Calibri" w:cs="Calibri"/>
                <w:color w:val="000000" w:themeColor="text1"/>
              </w:rPr>
              <w:t>welfare and family self-sufficiency</w:t>
            </w:r>
            <w:r w:rsidRPr="001F7E00">
              <w:rPr>
                <w:rFonts w:ascii="Calibri" w:eastAsia="Calibri" w:hAnsi="Calibri" w:cs="Calibri"/>
              </w:rPr>
              <w:t xml:space="preserve"> research users on their information priorities, awareness and use of </w:t>
            </w:r>
            <w:r w:rsidRPr="001F7E00" w:rsidR="00F90CD8">
              <w:rPr>
                <w:rFonts w:ascii="Calibri" w:eastAsia="Calibri" w:hAnsi="Calibri" w:cs="Calibri"/>
              </w:rPr>
              <w:t xml:space="preserve">ACF-sponsored </w:t>
            </w:r>
            <w:r w:rsidRPr="001F7E00" w:rsidR="007A5FB0">
              <w:rPr>
                <w:rFonts w:ascii="Calibri" w:eastAsia="Calibri" w:hAnsi="Calibri" w:cs="Calibri"/>
              </w:rPr>
              <w:t xml:space="preserve">welfare and </w:t>
            </w:r>
            <w:r w:rsidRPr="001F7E00" w:rsidR="00F90CD8">
              <w:rPr>
                <w:rFonts w:ascii="Calibri" w:eastAsia="Calibri" w:hAnsi="Calibri" w:cs="Calibri"/>
              </w:rPr>
              <w:t xml:space="preserve">family self-sufficiency </w:t>
            </w:r>
            <w:r w:rsidRPr="001F7E00">
              <w:rPr>
                <w:rFonts w:ascii="Calibri" w:eastAsia="Calibri" w:hAnsi="Calibri" w:cs="Calibri"/>
              </w:rPr>
              <w:t>research, and preferences for dissemination and research engagement.</w:t>
            </w:r>
          </w:p>
          <w:p w:rsidR="5AC3F818" w:rsidRPr="001F7E00" w:rsidP="5AC3F818" w14:paraId="5CF8DC99" w14:textId="10387B61">
            <w:r w:rsidRPr="001F7E00">
              <w:rPr>
                <w:rFonts w:ascii="Calibri" w:eastAsia="Calibri" w:hAnsi="Calibri" w:cs="Calibri"/>
              </w:rPr>
              <w:t xml:space="preserve"> </w:t>
            </w:r>
          </w:p>
        </w:tc>
        <w:tc>
          <w:tcPr>
            <w:tcW w:w="1710" w:type="dxa"/>
          </w:tcPr>
          <w:p w:rsidR="5AC3F818" w:rsidRPr="001F7E00" w:rsidP="5AC3F818" w14:paraId="771B16E8" w14:textId="14D8D232">
            <w:r w:rsidRPr="001F7E00">
              <w:rPr>
                <w:rFonts w:ascii="Calibri" w:eastAsia="Calibri" w:hAnsi="Calibri" w:cs="Calibri"/>
                <w:b/>
                <w:bCs/>
              </w:rPr>
              <w:t xml:space="preserve">Mode: </w:t>
            </w:r>
            <w:r w:rsidRPr="001F7E00">
              <w:rPr>
                <w:rFonts w:ascii="Calibri" w:eastAsia="Calibri" w:hAnsi="Calibri" w:cs="Calibri"/>
              </w:rPr>
              <w:t>Web-based survey</w:t>
            </w:r>
          </w:p>
          <w:p w:rsidR="5AC3F818" w:rsidRPr="001F7E00" w:rsidP="5AC3F818" w14:paraId="75A89EEF" w14:textId="48039509">
            <w:r w:rsidRPr="001F7E00">
              <w:rPr>
                <w:rFonts w:ascii="Calibri" w:eastAsia="Calibri" w:hAnsi="Calibri" w:cs="Calibri"/>
              </w:rPr>
              <w:t xml:space="preserve"> </w:t>
            </w:r>
          </w:p>
          <w:p w:rsidR="5AC3F818" w:rsidRPr="001F7E00" w:rsidP="5AC3F818" w14:paraId="64DD0177" w14:textId="0B9C24A6">
            <w:r w:rsidRPr="001F7E00">
              <w:rPr>
                <w:rFonts w:ascii="Calibri" w:eastAsia="Calibri" w:hAnsi="Calibri" w:cs="Calibri"/>
                <w:b/>
                <w:bCs/>
              </w:rPr>
              <w:t xml:space="preserve">Duration: </w:t>
            </w:r>
            <w:r w:rsidRPr="001F7E00" w:rsidR="00E4117C">
              <w:rPr>
                <w:rFonts w:ascii="Calibri" w:eastAsia="Calibri" w:hAnsi="Calibri" w:cs="Calibri"/>
              </w:rPr>
              <w:t xml:space="preserve">15 </w:t>
            </w:r>
            <w:r w:rsidRPr="001F7E00">
              <w:rPr>
                <w:rFonts w:ascii="Calibri" w:eastAsia="Calibri" w:hAnsi="Calibri" w:cs="Calibri"/>
              </w:rPr>
              <w:t>minutes</w:t>
            </w:r>
          </w:p>
        </w:tc>
      </w:tr>
    </w:tbl>
    <w:p w:rsidR="007D0F6E" w:rsidP="00DF1291" w14:paraId="276E8AA7" w14:textId="77777777">
      <w:pPr>
        <w:spacing w:after="0" w:line="240" w:lineRule="auto"/>
        <w:rPr>
          <w:i/>
        </w:rPr>
      </w:pPr>
    </w:p>
    <w:p w:rsidR="004328A4" w:rsidRPr="004328A4" w:rsidP="00F84706" w14:paraId="6B7E22CE" w14:textId="14554C6B">
      <w:pPr>
        <w:spacing w:after="60" w:line="240" w:lineRule="auto"/>
        <w:rPr>
          <w:i/>
        </w:rPr>
      </w:pPr>
      <w:r>
        <w:rPr>
          <w:i/>
        </w:rPr>
        <w:t>Other Data Sources and Uses of Information</w:t>
      </w:r>
    </w:p>
    <w:p w:rsidR="000D7D44" w:rsidP="007D0F6E" w14:paraId="37B1551D" w14:textId="00369AD2">
      <w:pPr>
        <w:spacing w:after="0" w:line="240" w:lineRule="auto"/>
      </w:pPr>
      <w:r>
        <w:t xml:space="preserve">The information collected will be combined with </w:t>
      </w:r>
      <w:r w:rsidR="000E1391">
        <w:t>results of a</w:t>
      </w:r>
      <w:r w:rsidR="00911B24">
        <w:t xml:space="preserve"> review of</w:t>
      </w:r>
      <w:r w:rsidR="000E1391">
        <w:t xml:space="preserve"> </w:t>
      </w:r>
      <w:r w:rsidR="00911B24">
        <w:t xml:space="preserve">seminal literature on the use of research evidence to </w:t>
      </w:r>
      <w:r w:rsidR="00640E27">
        <w:t xml:space="preserve">inform development of </w:t>
      </w:r>
      <w:r w:rsidR="00640E27">
        <w:rPr>
          <w:rFonts w:eastAsiaTheme="minorEastAsia"/>
        </w:rPr>
        <w:t xml:space="preserve">approaches to increase the use and usefulness of </w:t>
      </w:r>
      <w:r w:rsidR="00F90CD8">
        <w:rPr>
          <w:rFonts w:eastAsiaTheme="minorEastAsia"/>
        </w:rPr>
        <w:t xml:space="preserve">ACF-sponsored </w:t>
      </w:r>
      <w:r w:rsidR="007A5FB0">
        <w:rPr>
          <w:rFonts w:ascii="Calibri" w:eastAsia="Calibri" w:hAnsi="Calibri" w:cs="Calibri"/>
          <w:color w:val="000000" w:themeColor="text1"/>
        </w:rPr>
        <w:t xml:space="preserve">welfare and family self-sufficiency </w:t>
      </w:r>
      <w:r w:rsidR="00640E27">
        <w:rPr>
          <w:rFonts w:eastAsiaTheme="minorEastAsia"/>
        </w:rPr>
        <w:t>research</w:t>
      </w:r>
      <w:r w:rsidR="002601B3">
        <w:rPr>
          <w:rFonts w:eastAsiaTheme="minorEastAsia"/>
        </w:rPr>
        <w:t xml:space="preserve">. </w:t>
      </w:r>
      <w:r w:rsidR="00265200">
        <w:t>No prior information collections will be used.</w:t>
      </w:r>
      <w:r w:rsidR="00C3499D">
        <w:t xml:space="preserve"> </w:t>
      </w:r>
    </w:p>
    <w:p w:rsidR="00CB1F9B" w:rsidP="007D0F6E" w14:paraId="3D73964B" w14:textId="77777777">
      <w:pPr>
        <w:spacing w:after="0" w:line="240" w:lineRule="auto"/>
      </w:pPr>
    </w:p>
    <w:p w:rsidR="007D0F6E" w:rsidP="007D0F6E" w14:paraId="14276DBE" w14:textId="517D48DC">
      <w:pPr>
        <w:spacing w:after="120" w:line="240" w:lineRule="auto"/>
        <w:rPr>
          <w:b/>
        </w:rPr>
      </w:pPr>
      <w:r w:rsidRPr="5AC3F818">
        <w:rPr>
          <w:b/>
          <w:bCs/>
        </w:rPr>
        <w:t>A3</w:t>
      </w:r>
      <w:r w:rsidR="70BC74DC">
        <w:t>.</w:t>
      </w:r>
      <w:r w:rsidR="00BD702B">
        <w:tab/>
      </w:r>
      <w:r w:rsidRPr="5AC3F818" w:rsidR="1CE5E0AD">
        <w:rPr>
          <w:b/>
          <w:bCs/>
        </w:rPr>
        <w:t>Use of Information Technology to Reduce Burden</w:t>
      </w:r>
    </w:p>
    <w:p w:rsidR="00EF254B" w:rsidP="0045792C" w14:paraId="260F3481" w14:textId="4918AF14">
      <w:pPr>
        <w:spacing w:after="0" w:line="240" w:lineRule="auto"/>
        <w:rPr>
          <w:rFonts w:ascii="Calibri" w:eastAsia="Calibri" w:hAnsi="Calibri" w:cs="Calibri"/>
        </w:rPr>
      </w:pPr>
      <w:r w:rsidRPr="5AC3F818">
        <w:rPr>
          <w:rFonts w:ascii="Calibri" w:eastAsia="Calibri" w:hAnsi="Calibri" w:cs="Calibri"/>
        </w:rPr>
        <w:t xml:space="preserve">The </w:t>
      </w:r>
      <w:r w:rsidR="00E9657C">
        <w:rPr>
          <w:rFonts w:ascii="Calibri" w:eastAsia="Calibri" w:hAnsi="Calibri" w:cs="Calibri"/>
        </w:rPr>
        <w:t>Contractor</w:t>
      </w:r>
      <w:r w:rsidRPr="5AC3F818">
        <w:rPr>
          <w:rFonts w:ascii="Calibri" w:eastAsia="Calibri" w:hAnsi="Calibri" w:cs="Calibri"/>
        </w:rPr>
        <w:t xml:space="preserve"> will use information technology as appropriate to reduce the burden on respondents</w:t>
      </w:r>
      <w:r w:rsidR="00EF1A44">
        <w:rPr>
          <w:rFonts w:ascii="Calibri" w:eastAsia="Calibri" w:hAnsi="Calibri" w:cs="Calibri"/>
        </w:rPr>
        <w:t xml:space="preserve"> and minimize costs to the government</w:t>
      </w:r>
      <w:r w:rsidRPr="5AC3F818">
        <w:rPr>
          <w:rFonts w:ascii="Calibri" w:eastAsia="Calibri" w:hAnsi="Calibri" w:cs="Calibri"/>
        </w:rPr>
        <w:t xml:space="preserve">. </w:t>
      </w:r>
      <w:r w:rsidRPr="5AC3F818" w:rsidR="53480DAF">
        <w:rPr>
          <w:rFonts w:ascii="Calibri" w:eastAsia="Calibri" w:hAnsi="Calibri" w:cs="Calibri"/>
        </w:rPr>
        <w:t xml:space="preserve">Participating in this information collection will not require any in-person activities or printing of any materials. </w:t>
      </w:r>
      <w:r w:rsidRPr="5AC3F818" w:rsidR="00F144E8">
        <w:rPr>
          <w:rFonts w:ascii="Calibri" w:eastAsia="Calibri" w:hAnsi="Calibri" w:cs="Calibri"/>
        </w:rPr>
        <w:t>The surveys will be online and accessible by computer, smartphone, or tablet</w:t>
      </w:r>
      <w:r w:rsidR="00F144E8">
        <w:rPr>
          <w:rFonts w:ascii="Calibri" w:eastAsia="Calibri" w:hAnsi="Calibri" w:cs="Calibri"/>
        </w:rPr>
        <w:t xml:space="preserve"> using a web-based platform</w:t>
      </w:r>
      <w:r w:rsidRPr="5AC3F818" w:rsidR="00F144E8">
        <w:rPr>
          <w:rFonts w:ascii="Calibri" w:eastAsia="Calibri" w:hAnsi="Calibri" w:cs="Calibri"/>
        </w:rPr>
        <w:t>.</w:t>
      </w:r>
      <w:r w:rsidR="00F144E8">
        <w:rPr>
          <w:rFonts w:ascii="Calibri" w:eastAsia="Calibri" w:hAnsi="Calibri" w:cs="Calibri"/>
        </w:rPr>
        <w:t xml:space="preserve"> T</w:t>
      </w:r>
      <w:r w:rsidRPr="5AC3F818" w:rsidR="53480DAF">
        <w:rPr>
          <w:rFonts w:ascii="Calibri" w:eastAsia="Calibri" w:hAnsi="Calibri" w:cs="Calibri"/>
        </w:rPr>
        <w:t xml:space="preserve">he </w:t>
      </w:r>
      <w:r w:rsidR="00850CD3">
        <w:rPr>
          <w:rFonts w:ascii="Calibri" w:eastAsia="Calibri" w:hAnsi="Calibri" w:cs="Calibri"/>
        </w:rPr>
        <w:t>C</w:t>
      </w:r>
      <w:r w:rsidRPr="5AC3F818" w:rsidR="53480DAF">
        <w:rPr>
          <w:rFonts w:ascii="Calibri" w:eastAsia="Calibri" w:hAnsi="Calibri" w:cs="Calibri"/>
        </w:rPr>
        <w:t>ontractor will conduct the virtual focus groups via Webex</w:t>
      </w:r>
      <w:r w:rsidR="00EF1A44">
        <w:rPr>
          <w:rFonts w:ascii="Calibri" w:eastAsia="Calibri" w:hAnsi="Calibri" w:cs="Calibri"/>
        </w:rPr>
        <w:t>, a videoconferencing platform</w:t>
      </w:r>
      <w:r w:rsidRPr="5AC3F818" w:rsidR="53480DAF">
        <w:rPr>
          <w:rFonts w:ascii="Calibri" w:eastAsia="Calibri" w:hAnsi="Calibri" w:cs="Calibri"/>
        </w:rPr>
        <w:t>. Webex can be accessed on a computer, phone, or tablet. Focus groups will be transcribed and/or detailed notes will be taken. With participant consent, information in the transcripts may be revisited for secondary analysis at a future date, with a goal of reducing burden on the group of respondents.</w:t>
      </w:r>
    </w:p>
    <w:p w:rsidR="00315621" w:rsidP="0045792C" w14:paraId="1434EB8B" w14:textId="77777777">
      <w:pPr>
        <w:spacing w:after="0" w:line="240" w:lineRule="auto"/>
      </w:pPr>
    </w:p>
    <w:p w:rsidR="00891CD9" w:rsidP="007D0F6E" w14:paraId="1F639D74" w14:textId="4176EB33">
      <w:pPr>
        <w:spacing w:after="120" w:line="240" w:lineRule="auto"/>
        <w:ind w:left="720" w:hanging="720"/>
        <w:rPr>
          <w:b/>
        </w:rPr>
      </w:pPr>
      <w:r w:rsidRPr="5AC3F818">
        <w:rPr>
          <w:b/>
          <w:bCs/>
        </w:rPr>
        <w:t>A4</w:t>
      </w:r>
      <w:r>
        <w:t>.</w:t>
      </w:r>
      <w:r w:rsidR="00BD702B">
        <w:tab/>
      </w:r>
      <w:r w:rsidRPr="5AC3F818" w:rsidR="1CE5E0AD">
        <w:rPr>
          <w:b/>
          <w:bCs/>
        </w:rPr>
        <w:t xml:space="preserve">Use of Existing Data: </w:t>
      </w:r>
      <w:r w:rsidRPr="5AC3F818" w:rsidR="4368E4FD">
        <w:rPr>
          <w:b/>
          <w:bCs/>
        </w:rPr>
        <w:t>E</w:t>
      </w:r>
      <w:r w:rsidRPr="5AC3F818" w:rsidR="04CD6252">
        <w:rPr>
          <w:b/>
          <w:bCs/>
        </w:rPr>
        <w:t>fforts to</w:t>
      </w:r>
      <w:r w:rsidRPr="5AC3F818" w:rsidR="086E84FE">
        <w:rPr>
          <w:b/>
          <w:bCs/>
        </w:rPr>
        <w:t xml:space="preserve"> reduce duplication</w:t>
      </w:r>
      <w:r w:rsidRPr="5AC3F818" w:rsidR="26C39EC1">
        <w:rPr>
          <w:b/>
          <w:bCs/>
        </w:rPr>
        <w:t>,</w:t>
      </w:r>
      <w:r w:rsidRPr="5AC3F818" w:rsidR="1BB40222">
        <w:rPr>
          <w:b/>
          <w:bCs/>
        </w:rPr>
        <w:t xml:space="preserve"> minimize burden</w:t>
      </w:r>
      <w:r w:rsidRPr="5AC3F818" w:rsidR="26C39EC1">
        <w:rPr>
          <w:b/>
          <w:bCs/>
        </w:rPr>
        <w:t>,</w:t>
      </w:r>
      <w:r w:rsidRPr="5AC3F818" w:rsidR="37AD93DD">
        <w:rPr>
          <w:b/>
          <w:bCs/>
        </w:rPr>
        <w:t xml:space="preserve"> and</w:t>
      </w:r>
      <w:r w:rsidRPr="5AC3F818" w:rsidR="1BB40222">
        <w:rPr>
          <w:b/>
          <w:bCs/>
        </w:rPr>
        <w:t xml:space="preserve"> increase</w:t>
      </w:r>
      <w:r w:rsidRPr="5AC3F818" w:rsidR="684D3A7F">
        <w:rPr>
          <w:b/>
          <w:bCs/>
        </w:rPr>
        <w:t xml:space="preserve"> utility and</w:t>
      </w:r>
      <w:r w:rsidRPr="5AC3F818" w:rsidR="1BB40222">
        <w:rPr>
          <w:b/>
          <w:bCs/>
        </w:rPr>
        <w:t xml:space="preserve"> government </w:t>
      </w:r>
      <w:r w:rsidRPr="5AC3F818" w:rsidR="4A810674">
        <w:rPr>
          <w:b/>
          <w:bCs/>
        </w:rPr>
        <w:t>efficiency</w:t>
      </w:r>
    </w:p>
    <w:p w:rsidR="007D0F6E" w:rsidP="5AC3F818" w14:paraId="0A29ED08" w14:textId="6EEB1D62">
      <w:pPr>
        <w:spacing w:after="0" w:line="240" w:lineRule="auto"/>
      </w:pPr>
      <w:r w:rsidRPr="5AC3F818">
        <w:rPr>
          <w:rFonts w:ascii="Calibri" w:eastAsia="Calibri" w:hAnsi="Calibri" w:cs="Calibri"/>
        </w:rPr>
        <w:t xml:space="preserve">The proposed virtual focus groups and web-based surveys do not duplicate other data collection efforts. </w:t>
      </w:r>
      <w:r w:rsidR="00BB27AD">
        <w:rPr>
          <w:rFonts w:ascii="Calibri" w:eastAsia="Calibri" w:hAnsi="Calibri" w:cs="Calibri"/>
        </w:rPr>
        <w:t xml:space="preserve">This information collection is specific to </w:t>
      </w:r>
      <w:r w:rsidR="00F90CD8">
        <w:rPr>
          <w:rFonts w:ascii="Calibri" w:eastAsia="Calibri" w:hAnsi="Calibri" w:cs="Calibri"/>
        </w:rPr>
        <w:t xml:space="preserve">ACF-sponsored </w:t>
      </w:r>
      <w:r w:rsidR="00BB27AD">
        <w:rPr>
          <w:rFonts w:ascii="Calibri" w:eastAsia="Calibri" w:hAnsi="Calibri" w:cs="Calibri"/>
        </w:rPr>
        <w:t xml:space="preserve">research and </w:t>
      </w:r>
      <w:r w:rsidR="00F90CD8">
        <w:rPr>
          <w:rFonts w:ascii="Calibri" w:eastAsia="Calibri" w:hAnsi="Calibri" w:cs="Calibri"/>
        </w:rPr>
        <w:t>ACF’s</w:t>
      </w:r>
      <w:r w:rsidR="00363D2C">
        <w:rPr>
          <w:rFonts w:ascii="Calibri" w:eastAsia="Calibri" w:hAnsi="Calibri" w:cs="Calibri"/>
        </w:rPr>
        <w:t xml:space="preserve"> focal</w:t>
      </w:r>
      <w:r w:rsidR="00BB27AD">
        <w:rPr>
          <w:rFonts w:ascii="Calibri" w:eastAsia="Calibri" w:hAnsi="Calibri" w:cs="Calibri"/>
        </w:rPr>
        <w:t xml:space="preserve"> research users.</w:t>
      </w:r>
      <w:r w:rsidRPr="5AC3F818">
        <w:rPr>
          <w:rFonts w:ascii="Calibri" w:eastAsia="Calibri" w:hAnsi="Calibri" w:cs="Calibri"/>
        </w:rPr>
        <w:t xml:space="preserve"> </w:t>
      </w:r>
      <w:r w:rsidR="00BB27AD">
        <w:rPr>
          <w:rFonts w:ascii="Calibri" w:eastAsia="Calibri" w:hAnsi="Calibri" w:cs="Calibri"/>
        </w:rPr>
        <w:t xml:space="preserve">Thus, </w:t>
      </w:r>
      <w:r w:rsidR="00BB27AD">
        <w:rPr>
          <w:rFonts w:ascii="Calibri" w:eastAsia="Calibri" w:hAnsi="Calibri" w:cs="Calibri"/>
        </w:rPr>
        <w:t>t</w:t>
      </w:r>
      <w:r w:rsidRPr="5AC3F818">
        <w:rPr>
          <w:rFonts w:ascii="Calibri" w:eastAsia="Calibri" w:hAnsi="Calibri" w:cs="Calibri"/>
        </w:rPr>
        <w:t xml:space="preserve">he information the </w:t>
      </w:r>
      <w:r w:rsidR="00850CD3">
        <w:rPr>
          <w:rFonts w:ascii="Calibri" w:eastAsia="Calibri" w:hAnsi="Calibri" w:cs="Calibri"/>
        </w:rPr>
        <w:t>C</w:t>
      </w:r>
      <w:r w:rsidRPr="5AC3F818">
        <w:rPr>
          <w:rFonts w:ascii="Calibri" w:eastAsia="Calibri" w:hAnsi="Calibri" w:cs="Calibri"/>
        </w:rPr>
        <w:t>ontractor will collect through the focus groups and surveys is not available through other existing data sources.</w:t>
      </w:r>
    </w:p>
    <w:p w:rsidR="00CB1F9B" w:rsidP="00DF1291" w14:paraId="3000107E" w14:textId="77777777">
      <w:pPr>
        <w:spacing w:after="0" w:line="240" w:lineRule="auto"/>
      </w:pPr>
    </w:p>
    <w:p w:rsidR="00B9441B" w:rsidP="00060B30" w14:paraId="0F92E2E6" w14:textId="7DC386E7">
      <w:pPr>
        <w:spacing w:after="120" w:line="240" w:lineRule="auto"/>
      </w:pPr>
      <w:r w:rsidRPr="5AC3F818">
        <w:rPr>
          <w:b/>
          <w:bCs/>
        </w:rPr>
        <w:t>A5</w:t>
      </w:r>
      <w:r>
        <w:t>.</w:t>
      </w:r>
      <w:r w:rsidR="00BD702B">
        <w:tab/>
      </w:r>
      <w:r w:rsidRPr="5AC3F818" w:rsidR="1CE5E0AD">
        <w:rPr>
          <w:b/>
          <w:bCs/>
        </w:rPr>
        <w:t>Impact on Small Businesses</w:t>
      </w:r>
      <w:r w:rsidR="1CE5E0AD">
        <w:t xml:space="preserve"> </w:t>
      </w:r>
    </w:p>
    <w:p w:rsidR="00CB1F9B" w:rsidP="00DF1291" w14:paraId="3D31203C" w14:textId="5D5BB733">
      <w:pPr>
        <w:spacing w:after="0" w:line="240" w:lineRule="auto"/>
      </w:pPr>
      <w:r>
        <w:rPr>
          <w:rFonts w:ascii="Calibri" w:eastAsia="Calibri" w:hAnsi="Calibri" w:cs="Calibri"/>
        </w:rPr>
        <w:t>No small businesses will be involved with this information collection.</w:t>
      </w:r>
    </w:p>
    <w:p w:rsidR="005B5FCC" w:rsidP="00DF1291" w14:paraId="373D68B1" w14:textId="77777777">
      <w:pPr>
        <w:spacing w:after="0" w:line="240" w:lineRule="auto"/>
      </w:pPr>
    </w:p>
    <w:p w:rsidR="00CC4651" w:rsidP="00060B30" w14:paraId="0B3334AC" w14:textId="7368B523">
      <w:pPr>
        <w:spacing w:after="120"/>
      </w:pPr>
      <w:r w:rsidRPr="5AC3F818">
        <w:rPr>
          <w:b/>
          <w:bCs/>
        </w:rPr>
        <w:t>A6</w:t>
      </w:r>
      <w:r>
        <w:t>.</w:t>
      </w:r>
      <w:r w:rsidR="00BD702B">
        <w:tab/>
      </w:r>
      <w:r w:rsidRPr="5AC3F818" w:rsidR="1CE5E0AD">
        <w:rPr>
          <w:b/>
          <w:bCs/>
        </w:rPr>
        <w:t>Consequences of Less Frequent Collection</w:t>
      </w:r>
      <w:r w:rsidR="1CE5E0AD">
        <w:t xml:space="preserve"> </w:t>
      </w:r>
      <w:r w:rsidR="3CF38190">
        <w:t xml:space="preserve"> </w:t>
      </w:r>
    </w:p>
    <w:p w:rsidR="00CB1F9B" w:rsidP="5AC3F818" w14:paraId="69ACFA6A" w14:textId="53EDE54C">
      <w:pPr>
        <w:spacing w:after="0"/>
      </w:pPr>
      <w:r w:rsidRPr="5AC3F818">
        <w:rPr>
          <w:rFonts w:ascii="Calibri" w:eastAsia="Calibri" w:hAnsi="Calibri" w:cs="Calibri"/>
        </w:rPr>
        <w:t>This is a one-time data collection.</w:t>
      </w:r>
    </w:p>
    <w:p w:rsidR="00CB1F9B" w:rsidP="5AC3F818" w14:paraId="2092E3EA" w14:textId="0151DB74">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F0496A" w14:paraId="2F3836D2" w14:textId="77777777">
      <w:pPr>
        <w:spacing w:after="60"/>
        <w:contextualSpacing/>
        <w:rPr>
          <w:i/>
        </w:rPr>
      </w:pPr>
      <w:r w:rsidRPr="00060B30">
        <w:rPr>
          <w:i/>
        </w:rPr>
        <w:t>Federal Register Notice and Comments</w:t>
      </w:r>
    </w:p>
    <w:p w:rsidR="00014EDC" w:rsidRPr="0045792C" w:rsidP="00453A86" w14:paraId="59ED9214" w14:textId="410A196E">
      <w:pPr>
        <w:spacing w:after="0"/>
        <w:rPr>
          <w:rFonts w:ascii="Calibri" w:hAnsi="Calibri" w:cs="Calibri"/>
        </w:rPr>
      </w:pPr>
      <w:r w:rsidRPr="0045792C">
        <w:rPr>
          <w:rFonts w:ascii="Calibri" w:hAnsi="Calibri" w:cs="Calibri"/>
        </w:rPr>
        <w:t xml:space="preserve">In accordance with the Paperwork Reduction Act of 1995 (Pub. L. 104-13) and Office of Management and Budget (OMB) regulations at 5 CFR Part 1320 (60 FR 44978, August 29, 1995), ACF published </w:t>
      </w:r>
      <w:r w:rsidRPr="0045792C" w:rsidR="00405075">
        <w:rPr>
          <w:rFonts w:ascii="Calibri" w:hAnsi="Calibri" w:cs="Calibri"/>
        </w:rPr>
        <w:t xml:space="preserve">two </w:t>
      </w:r>
      <w:r w:rsidRPr="0045792C">
        <w:rPr>
          <w:rFonts w:ascii="Calibri" w:hAnsi="Calibri" w:cs="Calibri"/>
        </w:rPr>
        <w:t>notice</w:t>
      </w:r>
      <w:r w:rsidRPr="0045792C" w:rsidR="00405075">
        <w:rPr>
          <w:rFonts w:ascii="Calibri" w:hAnsi="Calibri" w:cs="Calibri"/>
        </w:rPr>
        <w:t>s</w:t>
      </w:r>
      <w:r w:rsidRPr="0045792C">
        <w:rPr>
          <w:rFonts w:ascii="Calibri" w:hAnsi="Calibri" w:cs="Calibri"/>
        </w:rPr>
        <w:t xml:space="preserve"> in the Federal Register announcing the agency’s intention to request an OMB review of the overarching generic clearance for formative information collection. This </w:t>
      </w:r>
      <w:r w:rsidRPr="0045792C" w:rsidR="00405075">
        <w:rPr>
          <w:rFonts w:ascii="Calibri" w:hAnsi="Calibri" w:cs="Calibri"/>
        </w:rPr>
        <w:t xml:space="preserve">first </w:t>
      </w:r>
      <w:r w:rsidRPr="0045792C">
        <w:rPr>
          <w:rFonts w:ascii="Calibri" w:hAnsi="Calibri" w:cs="Calibri"/>
        </w:rPr>
        <w:t xml:space="preserve">notice was published on </w:t>
      </w:r>
      <w:r w:rsidRPr="0045792C" w:rsidR="0077222B">
        <w:rPr>
          <w:rFonts w:ascii="Calibri" w:hAnsi="Calibri" w:cs="Calibri"/>
        </w:rPr>
        <w:t>August 11, 2023 (88 FR 54614)</w:t>
      </w:r>
      <w:r w:rsidRPr="0045792C">
        <w:rPr>
          <w:rFonts w:ascii="Calibri" w:hAnsi="Calibri" w:cs="Calibri"/>
        </w:rPr>
        <w:t xml:space="preserve"> and provided a sixty-day period for public comment. </w:t>
      </w:r>
      <w:r w:rsidRPr="0045792C" w:rsidR="00405075">
        <w:rPr>
          <w:rFonts w:ascii="Calibri" w:hAnsi="Calibri" w:cs="Calibri"/>
        </w:rPr>
        <w:t xml:space="preserve">The second notice published on </w:t>
      </w:r>
      <w:r w:rsidRPr="0045792C" w:rsidR="0077222B">
        <w:rPr>
          <w:rFonts w:ascii="Calibri" w:hAnsi="Calibri" w:cs="Calibri"/>
        </w:rPr>
        <w:t>December 14, 2023 (88 FR 86656)</w:t>
      </w:r>
      <w:r w:rsidRPr="0045792C" w:rsidR="00405075">
        <w:rPr>
          <w:rFonts w:ascii="Calibri" w:hAnsi="Calibri" w:cs="Calibri"/>
        </w:rPr>
        <w:t xml:space="preserve"> and provided a thirty-day period for public comment. ACF did not receive any substantive comments</w:t>
      </w:r>
      <w:r w:rsidRPr="0045792C">
        <w:rPr>
          <w:rFonts w:ascii="Calibri" w:hAnsi="Calibri" w:cs="Calibri"/>
        </w:rPr>
        <w:t xml:space="preserve">. </w:t>
      </w:r>
    </w:p>
    <w:p w:rsidR="00453A86" w:rsidRPr="0045792C" w:rsidP="00453A86" w14:paraId="4014F733" w14:textId="77777777">
      <w:pPr>
        <w:spacing w:after="0"/>
        <w:rPr>
          <w:rFonts w:ascii="Calibri" w:hAnsi="Calibri" w:cs="Calibri"/>
        </w:rPr>
      </w:pPr>
    </w:p>
    <w:p w:rsidR="00060B30" w:rsidRPr="00060B30" w:rsidP="00F0496A" w14:paraId="678F3F3E" w14:textId="77777777">
      <w:pPr>
        <w:pStyle w:val="Heading4"/>
        <w:spacing w:before="0"/>
        <w:rPr>
          <w:rFonts w:asciiTheme="minorHAnsi" w:hAnsiTheme="minorHAnsi" w:cstheme="minorHAnsi"/>
          <w:b w:val="0"/>
          <w:i/>
          <w:sz w:val="24"/>
          <w:szCs w:val="24"/>
        </w:rPr>
      </w:pPr>
      <w:r w:rsidRPr="5AC3F818">
        <w:rPr>
          <w:rFonts w:asciiTheme="minorHAnsi" w:hAnsiTheme="minorHAnsi" w:cstheme="minorBidi"/>
          <w:b w:val="0"/>
          <w:bCs w:val="0"/>
          <w:i/>
          <w:iCs/>
          <w:sz w:val="24"/>
          <w:szCs w:val="24"/>
        </w:rPr>
        <w:t>Consultation with Experts Outside of the Study</w:t>
      </w:r>
    </w:p>
    <w:p w:rsidR="00060B30" w:rsidP="00667A54" w14:paraId="4E901FE9" w14:textId="5EE380D2">
      <w:pPr>
        <w:spacing w:after="0" w:line="257" w:lineRule="auto"/>
        <w:rPr>
          <w:highlight w:val="yellow"/>
        </w:rPr>
      </w:pPr>
      <w:r>
        <w:rPr>
          <w:rFonts w:ascii="Calibri" w:eastAsia="Calibri" w:hAnsi="Calibri" w:cs="Calibri"/>
        </w:rPr>
        <w:t>ACF</w:t>
      </w:r>
      <w:r w:rsidRPr="5AC3F818" w:rsidR="2019C124">
        <w:rPr>
          <w:rFonts w:ascii="Calibri" w:eastAsia="Calibri" w:hAnsi="Calibri" w:cs="Calibri"/>
        </w:rPr>
        <w:t xml:space="preserve"> consulted with two </w:t>
      </w:r>
      <w:r w:rsidR="00BC185D">
        <w:rPr>
          <w:rFonts w:ascii="Calibri" w:eastAsia="Calibri" w:hAnsi="Calibri" w:cs="Calibri"/>
        </w:rPr>
        <w:t xml:space="preserve">consultants with expertise in the </w:t>
      </w:r>
      <w:r w:rsidR="009A51E6">
        <w:t>use of research evidence</w:t>
      </w:r>
      <w:r w:rsidRPr="5AC3F818" w:rsidR="2019C124">
        <w:rPr>
          <w:rFonts w:ascii="Calibri" w:eastAsia="Calibri" w:hAnsi="Calibri" w:cs="Calibri"/>
        </w:rPr>
        <w:t>, Dr. Drew Gitomer and Dr. Elizabeth Farley-Ripple. Drs. Gitomer and Farley-Ripple have specialized knowledge in research utilization measurement and evaluation. The expert consultants reviewed the data collection approach</w:t>
      </w:r>
      <w:r w:rsidR="00856820">
        <w:rPr>
          <w:rFonts w:ascii="Calibri" w:eastAsia="Calibri" w:hAnsi="Calibri" w:cs="Calibri"/>
        </w:rPr>
        <w:t>,</w:t>
      </w:r>
      <w:r w:rsidRPr="5AC3F818" w:rsidR="2019C124">
        <w:rPr>
          <w:rFonts w:ascii="Calibri" w:eastAsia="Calibri" w:hAnsi="Calibri" w:cs="Calibri"/>
        </w:rPr>
        <w:t xml:space="preserve"> provided input on tested instruments to draw on during the instrument development phase</w:t>
      </w:r>
      <w:r w:rsidR="00856820">
        <w:rPr>
          <w:rFonts w:ascii="Calibri" w:eastAsia="Calibri" w:hAnsi="Calibri" w:cs="Calibri"/>
        </w:rPr>
        <w:t xml:space="preserve">, and provided input on draft instruments. </w:t>
      </w:r>
      <w:r w:rsidR="00220D0D">
        <w:rPr>
          <w:rFonts w:ascii="Calibri" w:eastAsia="Calibri" w:hAnsi="Calibri" w:cs="Calibri"/>
        </w:rPr>
        <w:t>Together, these consultations help</w:t>
      </w:r>
      <w:r w:rsidRPr="5AC3F818" w:rsidR="2019C124">
        <w:rPr>
          <w:rFonts w:ascii="Calibri" w:eastAsia="Calibri" w:hAnsi="Calibri" w:cs="Calibri"/>
        </w:rPr>
        <w:t xml:space="preserve"> ensure methodological rigor</w:t>
      </w:r>
      <w:r w:rsidR="000742E5">
        <w:rPr>
          <w:rFonts w:ascii="Calibri" w:eastAsia="Calibri" w:hAnsi="Calibri" w:cs="Calibri"/>
        </w:rPr>
        <w:t xml:space="preserve"> of the research approach, </w:t>
      </w:r>
      <w:r w:rsidRPr="5AC3F818" w:rsidR="2019C124">
        <w:rPr>
          <w:rFonts w:ascii="Calibri" w:eastAsia="Calibri" w:hAnsi="Calibri" w:cs="Calibri"/>
        </w:rPr>
        <w:t>alignment with current research on evidence utilization</w:t>
      </w:r>
      <w:r w:rsidR="000742E5">
        <w:rPr>
          <w:rFonts w:ascii="Calibri" w:eastAsia="Calibri" w:hAnsi="Calibri" w:cs="Calibri"/>
        </w:rPr>
        <w:t>, and</w:t>
      </w:r>
      <w:r w:rsidRPr="5AC3F818" w:rsidR="2019C124">
        <w:rPr>
          <w:rFonts w:ascii="Calibri" w:eastAsia="Calibri" w:hAnsi="Calibri" w:cs="Calibri"/>
        </w:rPr>
        <w:t xml:space="preserve"> the validity and reliability of the data collection instruments.</w:t>
      </w:r>
    </w:p>
    <w:p w:rsidR="002560D7" w:rsidP="5AC3F818" w14:paraId="4F415BD5" w14:textId="24E6DF15">
      <w:pPr>
        <w:spacing w:after="0" w:line="240" w:lineRule="auto"/>
        <w:rPr>
          <w:highlight w:val="yellow"/>
        </w:rPr>
      </w:pPr>
    </w:p>
    <w:p w:rsidR="009A39E1" w:rsidP="002560D7" w14:paraId="4ADF0CCE" w14:textId="50F60419">
      <w:pPr>
        <w:spacing w:after="120" w:line="240" w:lineRule="auto"/>
      </w:pPr>
      <w:r w:rsidRPr="5AC3F818">
        <w:rPr>
          <w:b/>
          <w:bCs/>
        </w:rPr>
        <w:t>A9</w:t>
      </w:r>
      <w:r>
        <w:t>.</w:t>
      </w:r>
      <w:r w:rsidR="00BD702B">
        <w:tab/>
      </w:r>
      <w:r w:rsidRPr="5AC3F818" w:rsidR="2C9611B3">
        <w:rPr>
          <w:b/>
          <w:bCs/>
        </w:rPr>
        <w:t>Tokens of App</w:t>
      </w:r>
      <w:r w:rsidRPr="5AC3F818" w:rsidR="5D67215D">
        <w:rPr>
          <w:b/>
          <w:bCs/>
        </w:rPr>
        <w:t>reciation</w:t>
      </w:r>
    </w:p>
    <w:p w:rsidR="002560D7" w:rsidRPr="0045792C" w:rsidP="0045792C" w14:paraId="144C58E3" w14:textId="17E391A5">
      <w:pPr>
        <w:spacing w:after="0"/>
      </w:pPr>
      <w:r w:rsidRPr="5AC3F818">
        <w:rPr>
          <w:rFonts w:ascii="Calibri" w:eastAsia="Calibri" w:hAnsi="Calibri" w:cs="Calibri"/>
        </w:rPr>
        <w:t xml:space="preserve">No tokens of </w:t>
      </w:r>
      <w:r w:rsidRPr="0045792C">
        <w:t>appreciation will be provided for respondents of this information collection.</w:t>
      </w:r>
    </w:p>
    <w:p w:rsidR="002560D7" w:rsidRPr="0045792C" w:rsidP="0045792C"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14:paraId="6433E3BC" w14:textId="273D31F3">
      <w:pPr>
        <w:spacing w:after="120" w:line="240" w:lineRule="auto"/>
        <w:rPr>
          <w:i/>
        </w:rPr>
      </w:pPr>
      <w:r w:rsidRPr="5AC3F818">
        <w:rPr>
          <w:i/>
          <w:iCs/>
        </w:rPr>
        <w:t>Personally Identifiable Information</w:t>
      </w:r>
      <w:r w:rsidR="00874591">
        <w:rPr>
          <w:i/>
          <w:iCs/>
        </w:rPr>
        <w:t xml:space="preserve"> (PII)</w:t>
      </w:r>
    </w:p>
    <w:p w:rsidR="008267B4" w:rsidRPr="009139B3" w:rsidP="5AC3F818" w14:paraId="6E09F31B" w14:textId="115C8B0C">
      <w:pPr>
        <w:spacing w:after="0" w:line="240" w:lineRule="auto"/>
        <w:rPr>
          <w:i/>
          <w:iCs/>
        </w:rPr>
      </w:pPr>
      <w:r w:rsidRPr="5AC3F818">
        <w:rPr>
          <w:rFonts w:ascii="Calibri" w:eastAsia="Calibri" w:hAnsi="Calibri" w:cs="Calibri"/>
        </w:rPr>
        <w:t xml:space="preserve">The only PII we will collect is information needed to schedule interviews, which includes names and email addresses. </w:t>
      </w:r>
      <w:r w:rsidRPr="5AC3F818" w:rsidR="53A35A63">
        <w:t>Information will not be maintained in a paper or electronic system from which data are actually or directly retrieved by an individuals’ personal identifier.</w:t>
      </w:r>
    </w:p>
    <w:p w:rsidR="002560D7" w:rsidP="002560D7" w14:paraId="3A9E2882" w14:textId="4963E902">
      <w:pPr>
        <w:spacing w:after="0" w:line="240" w:lineRule="auto"/>
        <w:rPr>
          <w:i/>
        </w:rPr>
      </w:pPr>
    </w:p>
    <w:p w:rsidR="0045792C" w:rsidP="002560D7" w14:paraId="4AC50D1B" w14:textId="77777777">
      <w:pPr>
        <w:spacing w:after="0" w:line="240" w:lineRule="auto"/>
        <w:rPr>
          <w:i/>
        </w:rPr>
      </w:pPr>
    </w:p>
    <w:p w:rsidR="0045792C" w:rsidP="002560D7" w14:paraId="5779D6BD" w14:textId="77777777">
      <w:pPr>
        <w:spacing w:after="0" w:line="240" w:lineRule="auto"/>
        <w:rPr>
          <w:i/>
        </w:rPr>
      </w:pPr>
    </w:p>
    <w:p w:rsidR="0045792C" w:rsidP="002560D7" w14:paraId="637488F4" w14:textId="77777777">
      <w:pPr>
        <w:spacing w:after="0" w:line="240" w:lineRule="auto"/>
        <w:rPr>
          <w:i/>
        </w:rPr>
      </w:pPr>
    </w:p>
    <w:p w:rsidR="002560D7" w:rsidP="00F0496A" w14:paraId="28D37A40" w14:textId="7557B9D2">
      <w:pPr>
        <w:spacing w:after="60" w:line="240" w:lineRule="auto"/>
        <w:rPr>
          <w:i/>
        </w:rPr>
      </w:pPr>
      <w:r>
        <w:rPr>
          <w:i/>
        </w:rPr>
        <w:t>Assurances of Privacy</w:t>
      </w:r>
    </w:p>
    <w:p w:rsidR="00993FDE" w:rsidP="002560D7" w14:paraId="00CC041B" w14:textId="679F98FF">
      <w:pPr>
        <w:spacing w:after="0" w:line="240" w:lineRule="auto"/>
      </w:pPr>
      <w:r>
        <w:t xml:space="preserve">Information collected will be kept private </w:t>
      </w:r>
      <w:r w:rsidRPr="1241ADAB">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1241ADAB">
        <w:rPr>
          <w:rFonts w:ascii="Calibri" w:eastAsia="Calibri" w:hAnsi="Calibri" w:cs="Calibri"/>
        </w:rPr>
        <w:t>to the extent permitted by law</w:t>
      </w:r>
      <w:r>
        <w:t>. As specified in the contract, the Contractor will comply with all Federal and Departmental regulations for private information.</w:t>
      </w:r>
    </w:p>
    <w:p w:rsidR="003A14A2" w:rsidP="002560D7" w14:paraId="232D45FC" w14:textId="77777777">
      <w:pPr>
        <w:spacing w:after="0" w:line="240" w:lineRule="auto"/>
      </w:pPr>
    </w:p>
    <w:p w:rsidR="002560D7" w:rsidP="00F0496A" w14:paraId="2490F478" w14:textId="3CF9D7B9">
      <w:pPr>
        <w:spacing w:after="60" w:line="240" w:lineRule="auto"/>
        <w:rPr>
          <w:i/>
        </w:rPr>
      </w:pPr>
      <w:r w:rsidRPr="5AC3F818">
        <w:rPr>
          <w:i/>
          <w:iCs/>
        </w:rPr>
        <w:t>Data Security and Monitoring</w:t>
      </w:r>
    </w:p>
    <w:p w:rsidR="002560D7" w:rsidP="5AC3F818" w14:paraId="34F8C834" w14:textId="52E838F5">
      <w:pPr>
        <w:spacing w:after="240" w:line="240" w:lineRule="auto"/>
      </w:pPr>
      <w:r>
        <w:rPr>
          <w:rFonts w:ascii="Calibri" w:eastAsia="Calibri" w:hAnsi="Calibri" w:cs="Calibri"/>
        </w:rPr>
        <w:t>T</w:t>
      </w:r>
      <w:r w:rsidRPr="5AC3F818" w:rsidR="191588A6">
        <w:rPr>
          <w:rFonts w:ascii="Calibri" w:eastAsia="Calibri" w:hAnsi="Calibri" w:cs="Calibri"/>
        </w:rPr>
        <w:t xml:space="preserve">he </w:t>
      </w:r>
      <w:r w:rsidR="00A55B9F">
        <w:rPr>
          <w:rFonts w:ascii="Calibri" w:eastAsia="Calibri" w:hAnsi="Calibri" w:cs="Calibri"/>
        </w:rPr>
        <w:t>C</w:t>
      </w:r>
      <w:r w:rsidRPr="5AC3F818" w:rsidR="191588A6">
        <w:rPr>
          <w:rFonts w:ascii="Calibri" w:eastAsia="Calibri" w:hAnsi="Calibri" w:cs="Calibri"/>
        </w:rPr>
        <w:t xml:space="preserve">ontractor shall protect respondents’ privacy to the extent permitted by law and will comply with all federal and departmental regulations for private information. The </w:t>
      </w:r>
      <w:r w:rsidR="00850CD3">
        <w:rPr>
          <w:rFonts w:ascii="Calibri" w:eastAsia="Calibri" w:hAnsi="Calibri" w:cs="Calibri"/>
        </w:rPr>
        <w:t>C</w:t>
      </w:r>
      <w:r w:rsidRPr="5AC3F818" w:rsidR="191588A6">
        <w:rPr>
          <w:rFonts w:ascii="Calibri" w:eastAsia="Calibri" w:hAnsi="Calibri" w:cs="Calibri"/>
        </w:rPr>
        <w:t xml:space="preserve">ontractor has developed a data security plan that assesses all protections of respondents’ personally identifiable information. The </w:t>
      </w:r>
      <w:r w:rsidR="00A55B9F">
        <w:rPr>
          <w:rFonts w:ascii="Calibri" w:eastAsia="Calibri" w:hAnsi="Calibri" w:cs="Calibri"/>
        </w:rPr>
        <w:t>C</w:t>
      </w:r>
      <w:r w:rsidRPr="5AC3F818" w:rsidR="191588A6">
        <w:rPr>
          <w:rFonts w:ascii="Calibri" w:eastAsia="Calibri" w:hAnsi="Calibri" w:cs="Calibri"/>
        </w:rPr>
        <w:t xml:space="preserve">ontractor will ensure all employees receive training on data privacy issues and comply with all requirements. All </w:t>
      </w:r>
      <w:r w:rsidR="00A55B9F">
        <w:rPr>
          <w:rFonts w:ascii="Calibri" w:eastAsia="Calibri" w:hAnsi="Calibri" w:cs="Calibri"/>
        </w:rPr>
        <w:t>Contractor</w:t>
      </w:r>
      <w:r w:rsidRPr="5AC3F818" w:rsidR="00A55B9F">
        <w:rPr>
          <w:rFonts w:ascii="Calibri" w:eastAsia="Calibri" w:hAnsi="Calibri" w:cs="Calibri"/>
        </w:rPr>
        <w:t xml:space="preserve"> </w:t>
      </w:r>
      <w:r w:rsidRPr="5AC3F818" w:rsidR="191588A6">
        <w:rPr>
          <w:rFonts w:ascii="Calibri" w:eastAsia="Calibri" w:hAnsi="Calibri" w:cs="Calibri"/>
        </w:rPr>
        <w:t xml:space="preserve">staff must sign an agreement to (1) maintain the privacy of any information from individuals, businesses, organizations, or families participating in any projects conducted by </w:t>
      </w:r>
      <w:r w:rsidR="00A55B9F">
        <w:rPr>
          <w:rFonts w:ascii="Calibri" w:eastAsia="Calibri" w:hAnsi="Calibri" w:cs="Calibri"/>
        </w:rPr>
        <w:t>the Contractor</w:t>
      </w:r>
      <w:r w:rsidRPr="5AC3F818" w:rsidR="191588A6">
        <w:rPr>
          <w:rFonts w:ascii="Calibri" w:eastAsia="Calibri" w:hAnsi="Calibri" w:cs="Calibri"/>
        </w:rPr>
        <w:t>; (2) complete online security awareness training when they are hired; and (3) participate in a refresher training annually.</w:t>
      </w:r>
    </w:p>
    <w:p w:rsidR="002560D7" w:rsidP="0045792C" w14:paraId="2F24BE09" w14:textId="31DDDDE8">
      <w:pPr>
        <w:spacing w:after="0" w:line="240" w:lineRule="auto"/>
        <w:rPr>
          <w:rFonts w:ascii="Calibri" w:eastAsia="Calibri" w:hAnsi="Calibri" w:cs="Calibri"/>
        </w:rPr>
      </w:pPr>
      <w:r w:rsidRPr="5AC3F818">
        <w:rPr>
          <w:rFonts w:ascii="Calibri" w:eastAsia="Calibri" w:hAnsi="Calibri" w:cs="Calibri"/>
        </w:rPr>
        <w:t xml:space="preserve">As specified in the evaluator’s contract, the </w:t>
      </w:r>
      <w:r w:rsidR="00A55B9F">
        <w:rPr>
          <w:rFonts w:ascii="Calibri" w:eastAsia="Calibri" w:hAnsi="Calibri" w:cs="Calibri"/>
        </w:rPr>
        <w:t>C</w:t>
      </w:r>
      <w:r w:rsidRPr="5AC3F818">
        <w:rPr>
          <w:rFonts w:ascii="Calibri" w:eastAsia="Calibri" w:hAnsi="Calibri" w:cs="Calibri"/>
        </w:rPr>
        <w:t xml:space="preserve">ontractor will use encryption compliant with the Federal Information Processing Standard (Security Requirements for Cryptographic Module, as amended) to protect all sensitive information during storage and transmission. The </w:t>
      </w:r>
      <w:r w:rsidR="00A55B9F">
        <w:rPr>
          <w:rFonts w:ascii="Calibri" w:eastAsia="Calibri" w:hAnsi="Calibri" w:cs="Calibri"/>
        </w:rPr>
        <w:t>C</w:t>
      </w:r>
      <w:r w:rsidRPr="5AC3F818">
        <w:rPr>
          <w:rFonts w:ascii="Calibri" w:eastAsia="Calibri" w:hAnsi="Calibri" w:cs="Calibri"/>
        </w:rPr>
        <w:t xml:space="preserve">ontractor will securely generate and manage encryption keys to prevent unauthorized decryption of information, in accordance with the standard. The </w:t>
      </w:r>
      <w:r w:rsidR="00A55B9F">
        <w:rPr>
          <w:rFonts w:ascii="Calibri" w:eastAsia="Calibri" w:hAnsi="Calibri" w:cs="Calibri"/>
        </w:rPr>
        <w:t>C</w:t>
      </w:r>
      <w:r w:rsidRPr="5AC3F818">
        <w:rPr>
          <w:rFonts w:ascii="Calibri" w:eastAsia="Calibri" w:hAnsi="Calibri" w:cs="Calibri"/>
        </w:rPr>
        <w:t xml:space="preserve">ontractor will incorporate the standard into its property management and control system and establish a procedure to account for all laptop and desktop computers and other mobile devices and portable media that store or process sensitive information. The </w:t>
      </w:r>
      <w:r w:rsidR="00A55B9F">
        <w:rPr>
          <w:rFonts w:ascii="Calibri" w:eastAsia="Calibri" w:hAnsi="Calibri" w:cs="Calibri"/>
        </w:rPr>
        <w:t>C</w:t>
      </w:r>
      <w:r w:rsidRPr="5AC3F818">
        <w:rPr>
          <w:rFonts w:ascii="Calibri" w:eastAsia="Calibri" w:hAnsi="Calibri" w:cs="Calibri"/>
        </w:rPr>
        <w:t xml:space="preserve">ontractor will secure any data stored electronically in accordance with the most current National Institute of Standards and Technology requirements and other applicable federal and departmental regulations. In addition, the </w:t>
      </w:r>
      <w:r w:rsidR="00387B0B">
        <w:rPr>
          <w:rFonts w:ascii="Calibri" w:eastAsia="Calibri" w:hAnsi="Calibri" w:cs="Calibri"/>
        </w:rPr>
        <w:t>C</w:t>
      </w:r>
      <w:r w:rsidRPr="5AC3F818">
        <w:rPr>
          <w:rFonts w:ascii="Calibri" w:eastAsia="Calibri" w:hAnsi="Calibri" w:cs="Calibri"/>
        </w:rPr>
        <w:t>ontractor’s data safety and monitoring plan includes strategies for minimizing to the extent possible including sensitive information on paper records and for protecting any paper records, field notes, or other documents that contain sensitive information to ensure secure storage and limits on access.</w:t>
      </w:r>
    </w:p>
    <w:p w:rsidR="0045792C" w:rsidP="0045792C" w14:paraId="68F4C782" w14:textId="77777777">
      <w:pPr>
        <w:spacing w:after="0" w:line="240" w:lineRule="auto"/>
      </w:pPr>
    </w:p>
    <w:p w:rsidR="002560D7" w:rsidP="0045792C" w14:paraId="514C702A" w14:textId="2E853CB7">
      <w:pPr>
        <w:spacing w:after="0" w:line="240" w:lineRule="auto"/>
        <w:rPr>
          <w:rFonts w:ascii="Calibri" w:eastAsia="Calibri" w:hAnsi="Calibri" w:cs="Calibri"/>
        </w:rPr>
      </w:pPr>
      <w:r w:rsidRPr="5AC3F818">
        <w:rPr>
          <w:rFonts w:ascii="Calibri" w:eastAsia="Calibri" w:hAnsi="Calibri" w:cs="Calibri"/>
        </w:rPr>
        <w:t xml:space="preserve">No information will be given to anyone outside the </w:t>
      </w:r>
      <w:r w:rsidR="00A55B9F">
        <w:rPr>
          <w:rFonts w:ascii="Calibri" w:eastAsia="Calibri" w:hAnsi="Calibri" w:cs="Calibri"/>
        </w:rPr>
        <w:t>Contractor</w:t>
      </w:r>
      <w:r w:rsidRPr="5AC3F818">
        <w:rPr>
          <w:rFonts w:ascii="Calibri" w:eastAsia="Calibri" w:hAnsi="Calibri" w:cs="Calibri"/>
        </w:rPr>
        <w:t xml:space="preserve"> and ACF.</w:t>
      </w:r>
    </w:p>
    <w:p w:rsidR="00CB78AF" w:rsidP="0045792C" w14:paraId="444663B1" w14:textId="77777777">
      <w:pPr>
        <w:spacing w:after="0" w:line="240" w:lineRule="auto"/>
        <w:rPr>
          <w:rFonts w:ascii="Calibri" w:eastAsia="Calibri" w:hAnsi="Calibri" w:cs="Calibri"/>
        </w:rPr>
      </w:pPr>
    </w:p>
    <w:p w:rsidR="00AE2561" w:rsidRPr="001275B2" w:rsidP="0045792C" w14:paraId="5BD943B2" w14:textId="3564396D">
      <w:pPr>
        <w:pStyle w:val="Paragraph"/>
        <w:spacing w:after="0"/>
      </w:pPr>
      <w:r>
        <w:t>The Contractor</w:t>
      </w:r>
      <w:r w:rsidRPr="004D2EA1">
        <w:t xml:space="preserve"> will dispose of the primary data and files containing PII or other confidential data created during the course of the study in accordance with specifications provided by ACF. </w:t>
      </w:r>
      <w:r>
        <w:t>The Contractor</w:t>
      </w:r>
      <w:r w:rsidRPr="004D2EA1">
        <w:t xml:space="preserve"> will employ the server’s secure delete features to permanently purge</w:t>
      </w:r>
      <w:r>
        <w:t xml:space="preserve"> </w:t>
      </w:r>
      <w:r w:rsidRPr="004D2EA1">
        <w:t>electronic data</w:t>
      </w:r>
      <w:r w:rsidR="00FA0E38">
        <w:t xml:space="preserve"> at the end of the project</w:t>
      </w:r>
      <w:r w:rsidRPr="004D2EA1">
        <w:t>. Any backups will also be securely overwritten 60 days after primary files are purged. De-identified data may be archived for later use</w:t>
      </w:r>
      <w:r>
        <w:t>.</w:t>
      </w:r>
    </w:p>
    <w:p w:rsidR="002560D7" w:rsidP="0045792C" w14:paraId="249BE1A4" w14:textId="77777777">
      <w:pPr>
        <w:spacing w:after="0" w:line="240" w:lineRule="auto"/>
      </w:pPr>
    </w:p>
    <w:p w:rsidR="0045792C" w:rsidP="0045792C" w14:paraId="5E1F5476" w14:textId="77777777">
      <w:pPr>
        <w:spacing w:after="0" w:line="240" w:lineRule="auto"/>
      </w:pPr>
    </w:p>
    <w:p w:rsidR="0045792C" w:rsidP="0045792C" w14:paraId="3492E4D2" w14:textId="77777777">
      <w:pPr>
        <w:spacing w:after="0" w:line="240" w:lineRule="auto"/>
      </w:pPr>
    </w:p>
    <w:p w:rsidR="0045792C" w:rsidP="0045792C" w14:paraId="5FBC42CD" w14:textId="77777777">
      <w:pPr>
        <w:spacing w:after="0" w:line="240" w:lineRule="auto"/>
      </w:pPr>
    </w:p>
    <w:p w:rsidR="0045792C" w:rsidP="0045792C" w14:paraId="5BC8CC32" w14:textId="77777777">
      <w:pPr>
        <w:spacing w:after="0" w:line="240" w:lineRule="auto"/>
      </w:pPr>
    </w:p>
    <w:p w:rsidR="0045792C" w:rsidP="0045792C" w14:paraId="7B60298A" w14:textId="77777777">
      <w:pPr>
        <w:spacing w:after="0" w:line="240" w:lineRule="auto"/>
      </w:pPr>
    </w:p>
    <w:p w:rsidR="0045792C" w:rsidP="0045792C" w14:paraId="67CA149D" w14:textId="77777777">
      <w:pPr>
        <w:spacing w:after="0" w:line="240" w:lineRule="auto"/>
      </w:pPr>
    </w:p>
    <w:p w:rsidR="0045792C" w:rsidP="0045792C" w14:paraId="7AFB758C" w14:textId="77777777">
      <w:pPr>
        <w:spacing w:after="0" w:line="240" w:lineRule="auto"/>
      </w:pPr>
    </w:p>
    <w:p w:rsidR="00717BDC" w:rsidP="00D32E6D" w14:paraId="38C28436" w14:textId="4298E7E3">
      <w:pPr>
        <w:spacing w:after="120" w:line="240" w:lineRule="auto"/>
      </w:pPr>
      <w:r w:rsidRPr="5AC3F818">
        <w:rPr>
          <w:b/>
          <w:bCs/>
        </w:rPr>
        <w:t>A11</w:t>
      </w:r>
      <w:r>
        <w:t>.</w:t>
      </w:r>
      <w:r w:rsidR="00B23277">
        <w:tab/>
      </w:r>
      <w:r w:rsidRPr="5AC3F818" w:rsidR="7D555F89">
        <w:rPr>
          <w:b/>
          <w:bCs/>
        </w:rPr>
        <w:t>Sensitive Information</w:t>
      </w:r>
      <w:r w:rsidRPr="002560D7" w:rsidR="4CD8D290">
        <w:rPr>
          <w:rStyle w:val="FootnoteReference"/>
        </w:rPr>
        <w:t xml:space="preserve"> </w:t>
      </w:r>
      <w:r>
        <w:rPr>
          <w:rStyle w:val="FootnoteReference"/>
        </w:rPr>
        <w:footnoteReference w:id="2"/>
      </w:r>
    </w:p>
    <w:p w:rsidR="0042220D" w:rsidP="5AC3F818" w14:paraId="2D73F51E" w14:textId="0420DDA7">
      <w:pPr>
        <w:spacing w:after="0" w:line="240" w:lineRule="auto"/>
      </w:pPr>
      <w:r w:rsidRPr="5AC3F818">
        <w:rPr>
          <w:rFonts w:ascii="Calibri" w:eastAsia="Calibri" w:hAnsi="Calibri" w:cs="Calibri"/>
        </w:rPr>
        <w:t xml:space="preserve">The proposed information collection does not request any sensitive information.  </w:t>
      </w:r>
    </w:p>
    <w:p w:rsidR="00D32E6D" w:rsidP="00D32E6D" w14:paraId="65524C3D" w14:textId="529DE00D">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315621" w:rsidP="00315621" w14:paraId="5F110DE0" w14:textId="77777777">
      <w:pPr>
        <w:spacing w:after="0"/>
      </w:pPr>
      <w:r w:rsidRPr="5AC3F818">
        <w:t xml:space="preserve">The table below summarizes the estimated reporting burden and costs for each instrument. </w:t>
      </w:r>
      <w:r>
        <w:t xml:space="preserve">There will be three respondent groups: </w:t>
      </w:r>
      <w:r w:rsidRPr="67DBE16E">
        <w:t>researchers</w:t>
      </w:r>
      <w:r>
        <w:t xml:space="preserve"> and</w:t>
      </w:r>
      <w:r w:rsidRPr="67DBE16E">
        <w:t xml:space="preserve"> research funders, intermediaries and TA providers, and TANF </w:t>
      </w:r>
      <w:r>
        <w:t xml:space="preserve">and related </w:t>
      </w:r>
      <w:r w:rsidRPr="67DBE16E">
        <w:t>program administrators</w:t>
      </w:r>
      <w:r>
        <w:t xml:space="preserve">. </w:t>
      </w:r>
    </w:p>
    <w:p w:rsidR="00315621" w:rsidP="00F0496A" w14:paraId="6DA0C155" w14:textId="77777777">
      <w:pPr>
        <w:spacing w:after="0"/>
      </w:pPr>
    </w:p>
    <w:p w:rsidR="00230CAA" w:rsidP="00F0496A" w14:paraId="5972B4E8" w14:textId="19743EC4">
      <w:pPr>
        <w:spacing w:after="60" w:line="240" w:lineRule="auto"/>
        <w:rPr>
          <w:i/>
        </w:rPr>
      </w:pPr>
      <w:r w:rsidRPr="5AC3F818">
        <w:rPr>
          <w:i/>
          <w:iCs/>
        </w:rPr>
        <w:t>Explanation of Burden Estimates</w:t>
      </w:r>
    </w:p>
    <w:p w:rsidR="001F0446" w:rsidP="00F0496A" w14:paraId="07600E62" w14:textId="64194171">
      <w:pPr>
        <w:spacing w:after="60"/>
      </w:pPr>
      <w:r w:rsidRPr="5AC3F818">
        <w:t>An overview of the burden estimates follows</w:t>
      </w:r>
      <w:r w:rsidR="00CE32EE">
        <w:t xml:space="preserve"> for each instrument. SSB </w:t>
      </w:r>
      <w:r w:rsidR="00524686">
        <w:t xml:space="preserve">section B2 </w:t>
      </w:r>
      <w:r w:rsidR="00354D79">
        <w:t xml:space="preserve">provides additional details on the target population and </w:t>
      </w:r>
      <w:r w:rsidR="00524686">
        <w:t xml:space="preserve">respondent recruitment procedures. </w:t>
      </w:r>
    </w:p>
    <w:p w:rsidR="00315621" w:rsidP="00667A54" w14:paraId="378A4245" w14:textId="77777777">
      <w:pPr>
        <w:pStyle w:val="ListParagraph"/>
        <w:numPr>
          <w:ilvl w:val="0"/>
          <w:numId w:val="24"/>
        </w:numPr>
      </w:pPr>
      <w:r w:rsidRPr="00F0496A">
        <w:rPr>
          <w:b/>
          <w:bCs/>
        </w:rPr>
        <w:t>Instrument 1: Semi-structured focus group discussion guide.</w:t>
      </w:r>
      <w:r w:rsidRPr="006763C4">
        <w:t xml:space="preserve"> </w:t>
      </w:r>
    </w:p>
    <w:p w:rsidR="00315621" w:rsidP="00315621" w14:paraId="25D0D69C" w14:textId="1E7176AA">
      <w:pPr>
        <w:pStyle w:val="ListParagraph"/>
        <w:numPr>
          <w:ilvl w:val="1"/>
          <w:numId w:val="24"/>
        </w:numPr>
      </w:pPr>
      <w:r>
        <w:t>Total Participants: 36 respondents (</w:t>
      </w:r>
      <w:r w:rsidRPr="006763C4" w:rsidR="347731BF">
        <w:t>4 focus groups, each with up to 9 participants</w:t>
      </w:r>
      <w:r>
        <w:t>)</w:t>
      </w:r>
      <w:r w:rsidR="00224353">
        <w:t xml:space="preserve">. </w:t>
      </w:r>
      <w:r w:rsidR="00EB7FE8">
        <w:t>For all focus groups, we will aim to engage 6-7 individuals</w:t>
      </w:r>
      <w:r w:rsidR="008573DE">
        <w:t xml:space="preserve"> (no more than 9)</w:t>
      </w:r>
      <w:r w:rsidR="00EB7FE8">
        <w:t>, as this group size tends to yield rich discussion and data collection in virtual focus groups—and will allow us to represent the many important dimensions of difference within each proposed focus group.</w:t>
      </w:r>
    </w:p>
    <w:p w:rsidR="001F0446" w:rsidP="00F0496A" w14:paraId="028F552E" w14:textId="0AEDE61B">
      <w:pPr>
        <w:pStyle w:val="ListParagraph"/>
        <w:numPr>
          <w:ilvl w:val="1"/>
          <w:numId w:val="24"/>
        </w:numPr>
        <w:spacing w:after="0"/>
      </w:pPr>
      <w:r>
        <w:t>Duration and mode:</w:t>
      </w:r>
      <w:r w:rsidRPr="006763C4" w:rsidR="347731BF">
        <w:t xml:space="preserve"> 1.5 hour</w:t>
      </w:r>
      <w:r>
        <w:t xml:space="preserve"> video conference</w:t>
      </w:r>
      <w:r w:rsidRPr="006763C4" w:rsidR="347731BF">
        <w:t>s</w:t>
      </w:r>
      <w:r w:rsidR="002A5077">
        <w:t xml:space="preserve"> and a 5 minute pre-review request by email</w:t>
      </w:r>
    </w:p>
    <w:p w:rsidR="00315621" w:rsidP="00667A54" w14:paraId="2AA3BDE5" w14:textId="77777777">
      <w:pPr>
        <w:pStyle w:val="ListParagraph"/>
        <w:numPr>
          <w:ilvl w:val="0"/>
          <w:numId w:val="24"/>
        </w:numPr>
      </w:pPr>
      <w:r w:rsidRPr="00F0496A">
        <w:rPr>
          <w:b/>
          <w:bCs/>
        </w:rPr>
        <w:t>Instrument 2: Web-based survey.</w:t>
      </w:r>
      <w:r w:rsidRPr="006763C4">
        <w:t xml:space="preserve"> </w:t>
      </w:r>
    </w:p>
    <w:p w:rsidR="00315621" w:rsidP="00315621" w14:paraId="6090FBBF" w14:textId="7583F311">
      <w:pPr>
        <w:pStyle w:val="ListParagraph"/>
        <w:numPr>
          <w:ilvl w:val="1"/>
          <w:numId w:val="24"/>
        </w:numPr>
      </w:pPr>
      <w:r>
        <w:t>Total Participants:</w:t>
      </w:r>
      <w:r w:rsidR="00AC57A8">
        <w:t xml:space="preserve"> 200 respondents maximum</w:t>
      </w:r>
      <w:r w:rsidR="008573DE">
        <w:t xml:space="preserve">. </w:t>
      </w:r>
      <w:r w:rsidR="00514ABA">
        <w:t xml:space="preserve">We estimated this number of respondents as a share of </w:t>
      </w:r>
      <w:r w:rsidR="009D307C">
        <w:t>the total number of individuals on</w:t>
      </w:r>
      <w:r w:rsidR="00A479EB">
        <w:t xml:space="preserve"> an</w:t>
      </w:r>
      <w:r w:rsidR="009D307C">
        <w:t xml:space="preserve"> email distribution list of similar </w:t>
      </w:r>
      <w:r w:rsidR="00A479EB">
        <w:t xml:space="preserve">size and focal population as those we plan to use to disseminate the survey. </w:t>
      </w:r>
    </w:p>
    <w:p w:rsidR="00315621" w14:paraId="7ABBA94F" w14:textId="1FB7840D">
      <w:pPr>
        <w:pStyle w:val="ListParagraph"/>
        <w:numPr>
          <w:ilvl w:val="1"/>
          <w:numId w:val="24"/>
        </w:numPr>
        <w:spacing w:after="0"/>
      </w:pPr>
      <w:r>
        <w:t>Duration and mode:</w:t>
      </w:r>
      <w:r w:rsidRPr="006763C4">
        <w:t xml:space="preserve"> </w:t>
      </w:r>
      <w:r w:rsidR="00AC57A8">
        <w:t>15 minutes maximum</w:t>
      </w:r>
      <w:r w:rsidRPr="006763C4" w:rsidR="00AC57A8">
        <w:t>, including time to review instructions and provide a complete response.</w:t>
      </w:r>
    </w:p>
    <w:p w:rsidR="008F3669" w:rsidP="008F3669" w14:paraId="162C8E7E" w14:textId="77777777">
      <w:pPr>
        <w:spacing w:after="0"/>
      </w:pPr>
    </w:p>
    <w:p w:rsidR="008F3669" w:rsidP="00F0496A" w14:paraId="6C6F29C8" w14:textId="40E804F0">
      <w:pPr>
        <w:spacing w:after="0"/>
      </w:pPr>
      <w:r>
        <w:t>Given the planned broad survey dissemination through professional distribution lists, i</w:t>
      </w:r>
      <w:r>
        <w:t xml:space="preserve">t is possible </w:t>
      </w:r>
      <w:r w:rsidR="005D0DDC">
        <w:t xml:space="preserve">that a focus group participant would </w:t>
      </w:r>
      <w:r w:rsidR="000376A9">
        <w:t xml:space="preserve">receive an invitation to complete the survey and, thus, complete </w:t>
      </w:r>
      <w:r w:rsidR="006D2414">
        <w:t>the survey and participate in a focus group.</w:t>
      </w:r>
      <w:r w:rsidR="004248EB">
        <w:t xml:space="preserve"> However, we will not use survey responses for any focus group recruitment purposes and it will not be required or expected that focus group participants complete the survey. </w:t>
      </w:r>
      <w:r w:rsidR="00E01E39">
        <w:t>Therefore, t</w:t>
      </w:r>
      <w:r w:rsidR="004248EB">
        <w:t xml:space="preserve">he </w:t>
      </w:r>
      <w:r w:rsidR="00E01E39">
        <w:t xml:space="preserve">total in the table below assumes no overlap between survey and focus group respondents. </w:t>
      </w:r>
      <w:r w:rsidR="006D2414">
        <w:t xml:space="preserve"> </w:t>
      </w:r>
    </w:p>
    <w:p w:rsidR="00AC57A8" w:rsidP="00F0496A" w14:paraId="7BF0C8CC" w14:textId="77777777">
      <w:pPr>
        <w:spacing w:after="0" w:line="240" w:lineRule="auto"/>
        <w:rPr>
          <w:i/>
          <w:iCs/>
        </w:rPr>
      </w:pPr>
    </w:p>
    <w:p w:rsidR="0045792C" w:rsidP="00F0496A" w14:paraId="026D987F" w14:textId="77777777">
      <w:pPr>
        <w:spacing w:after="0" w:line="240" w:lineRule="auto"/>
        <w:rPr>
          <w:i/>
          <w:iCs/>
        </w:rPr>
      </w:pPr>
    </w:p>
    <w:p w:rsidR="00315621" w:rsidRPr="00667A54" w:rsidP="0045792C" w14:paraId="10CA1B21" w14:textId="4A88C4C0">
      <w:pPr>
        <w:spacing w:after="60" w:line="240" w:lineRule="auto"/>
      </w:pPr>
      <w:r w:rsidRPr="00F0496A">
        <w:rPr>
          <w:i/>
          <w:iCs/>
        </w:rPr>
        <w:t>Estimated Annualized Cost to Respondents</w:t>
      </w:r>
    </w:p>
    <w:p w:rsidR="00AE7055" w:rsidP="00667A54" w14:paraId="5F79A33A" w14:textId="0C587D77">
      <w:r w:rsidRPr="006763C4">
        <w:t xml:space="preserve">The source for the mean hourly wage information for respondents is </w:t>
      </w:r>
      <w:hyperlink r:id="rId9">
        <w:r w:rsidRPr="00AE7055">
          <w:rPr>
            <w:rStyle w:val="Hyperlink"/>
            <w:rFonts w:ascii="Calibri" w:eastAsia="Calibri" w:hAnsi="Calibri" w:cs="Calibri"/>
            <w:color w:val="0000FF"/>
          </w:rPr>
          <w:t>https://www.bls.gov/oes/tables.htm</w:t>
        </w:r>
      </w:hyperlink>
      <w:r w:rsidRPr="006763C4">
        <w:t>, using the Bureau of Labor Statistics (BLS) job code for Social and Community Service Managers [11-9151] and wage data from May 2024, which is $</w:t>
      </w:r>
      <w:r w:rsidRPr="004F5697" w:rsidR="004F5697">
        <w:t>41.39</w:t>
      </w:r>
      <w:r w:rsidR="00667A54">
        <w:t xml:space="preserve"> </w:t>
      </w:r>
      <w:r w:rsidRPr="006763C4">
        <w:t>per hour. To account for fringe benefits and overhead the rate was multiplied by two which is $</w:t>
      </w:r>
      <w:r w:rsidRPr="006606BC" w:rsidR="006606BC">
        <w:t>82.78</w:t>
      </w:r>
      <w:r w:rsidRPr="006763C4">
        <w:t>.</w:t>
      </w:r>
    </w:p>
    <w:p w:rsidR="647C334C" w:rsidRPr="00667A54" w:rsidP="5AC3F818" w14:paraId="247CEBDF" w14:textId="0C5C08B5">
      <w:pPr>
        <w:spacing w:after="120" w:line="240" w:lineRule="auto"/>
      </w:pPr>
      <w:r w:rsidRPr="5AC3F818">
        <w:rPr>
          <w:i/>
          <w:iCs/>
        </w:rPr>
        <w:t>Estimated Annualized Cost to Respondents</w:t>
      </w:r>
    </w:p>
    <w:tbl>
      <w:tblPr>
        <w:tblStyle w:val="TableGrid"/>
        <w:tblW w:w="9067" w:type="dxa"/>
        <w:tblInd w:w="108" w:type="dxa"/>
        <w:tblLayout w:type="fixed"/>
        <w:tblLook w:val="01E0"/>
      </w:tblPr>
      <w:tblGrid>
        <w:gridCol w:w="1777"/>
        <w:gridCol w:w="1350"/>
        <w:gridCol w:w="1530"/>
        <w:gridCol w:w="1170"/>
        <w:gridCol w:w="900"/>
        <w:gridCol w:w="1080"/>
        <w:gridCol w:w="1260"/>
      </w:tblGrid>
      <w:tr w14:paraId="10E15412" w14:textId="77777777" w:rsidTr="0045792C">
        <w:tblPrEx>
          <w:tblW w:w="906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7A57"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7A57"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7A57"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7A57"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E7A57" w:rsidRPr="001F0446"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Burden (in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7A57"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7A57"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B5B6719" w14:textId="77777777" w:rsidTr="0045792C">
        <w:tblPrEx>
          <w:tblW w:w="906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E7A57" w:rsidP="5AC3F818" w14:paraId="56903FDB" w14:textId="12FB20E9">
            <w:pPr>
              <w:tabs>
                <w:tab w:val="center" w:pos="4320"/>
                <w:tab w:val="right" w:pos="8640"/>
              </w:tabs>
            </w:pPr>
            <w:r w:rsidRPr="5AC3F818">
              <w:rPr>
                <w:rFonts w:ascii="Calibri" w:eastAsia="Calibri" w:hAnsi="Calibri" w:cs="Calibri"/>
              </w:rPr>
              <w:t>Instrument 1: Semi-structured focus group discussion guide</w:t>
            </w:r>
          </w:p>
        </w:tc>
        <w:tc>
          <w:tcPr>
            <w:tcW w:w="1350" w:type="dxa"/>
            <w:tcBorders>
              <w:top w:val="single" w:sz="4" w:space="0" w:color="auto"/>
              <w:left w:val="single" w:sz="4" w:space="0" w:color="auto"/>
              <w:bottom w:val="single" w:sz="4" w:space="0" w:color="auto"/>
              <w:right w:val="single" w:sz="4" w:space="0" w:color="auto"/>
            </w:tcBorders>
            <w:vAlign w:val="center"/>
          </w:tcPr>
          <w:p w:rsidR="003E7A57" w:rsidP="00AC57A8" w14:paraId="37C115D2" w14:textId="3D1ED145">
            <w:pPr>
              <w:tabs>
                <w:tab w:val="center" w:pos="4320"/>
                <w:tab w:val="right" w:pos="8640"/>
              </w:tabs>
              <w:jc w:val="center"/>
            </w:pPr>
            <w:r w:rsidRPr="5AC3F818">
              <w:rPr>
                <w:rFonts w:ascii="Calibri" w:eastAsia="Calibri" w:hAnsi="Calibri" w:cs="Calibri"/>
              </w:rPr>
              <w:t>36</w:t>
            </w:r>
          </w:p>
        </w:tc>
        <w:tc>
          <w:tcPr>
            <w:tcW w:w="1530" w:type="dxa"/>
            <w:tcBorders>
              <w:top w:val="single" w:sz="4" w:space="0" w:color="auto"/>
              <w:left w:val="single" w:sz="4" w:space="0" w:color="auto"/>
              <w:bottom w:val="single" w:sz="4" w:space="0" w:color="auto"/>
              <w:right w:val="single" w:sz="4" w:space="0" w:color="auto"/>
            </w:tcBorders>
            <w:vAlign w:val="center"/>
          </w:tcPr>
          <w:p w:rsidR="003E7A57" w:rsidP="00AC57A8" w14:paraId="0F134523" w14:textId="41048EDE">
            <w:pPr>
              <w:tabs>
                <w:tab w:val="center" w:pos="4320"/>
                <w:tab w:val="right" w:pos="8640"/>
              </w:tabs>
              <w:jc w:val="center"/>
            </w:pPr>
            <w:r w:rsidRPr="5AC3F818">
              <w:rPr>
                <w:rFonts w:ascii="Calibri" w:eastAsia="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3E7A57" w:rsidP="00AC57A8" w14:paraId="684213A4" w14:textId="3EFCA7B5">
            <w:pPr>
              <w:tabs>
                <w:tab w:val="center" w:pos="4320"/>
                <w:tab w:val="right" w:pos="8640"/>
              </w:tabs>
              <w:jc w:val="center"/>
            </w:pPr>
            <w:r w:rsidRPr="5AC3F818">
              <w:rPr>
                <w:rFonts w:ascii="Calibri" w:eastAsia="Calibri" w:hAnsi="Calibri" w:cs="Calibri"/>
              </w:rPr>
              <w:t>1.5</w:t>
            </w:r>
            <w:r w:rsidR="000877C7">
              <w:rPr>
                <w:rFonts w:ascii="Calibri" w:eastAsia="Calibri" w:hAnsi="Calibri" w:cs="Calibri"/>
              </w:rPr>
              <w:t>8</w:t>
            </w:r>
          </w:p>
        </w:tc>
        <w:tc>
          <w:tcPr>
            <w:tcW w:w="900" w:type="dxa"/>
            <w:tcBorders>
              <w:top w:val="single" w:sz="4" w:space="0" w:color="auto"/>
              <w:left w:val="single" w:sz="4" w:space="0" w:color="auto"/>
              <w:bottom w:val="single" w:sz="4" w:space="0" w:color="auto"/>
              <w:right w:val="single" w:sz="4" w:space="0" w:color="auto"/>
            </w:tcBorders>
            <w:vAlign w:val="center"/>
          </w:tcPr>
          <w:p w:rsidR="003E7A57" w:rsidP="00AC57A8" w14:paraId="4B477D90" w14:textId="4772FA38">
            <w:pPr>
              <w:tabs>
                <w:tab w:val="center" w:pos="4320"/>
                <w:tab w:val="right" w:pos="8640"/>
              </w:tabs>
              <w:jc w:val="center"/>
            </w:pPr>
            <w:r w:rsidRPr="5AC3F818">
              <w:rPr>
                <w:rFonts w:ascii="Calibri" w:eastAsia="Calibri" w:hAnsi="Calibri" w:cs="Calibri"/>
              </w:rPr>
              <w:t>5</w:t>
            </w:r>
            <w:r w:rsidR="000877C7">
              <w:rPr>
                <w:rFonts w:ascii="Calibri" w:eastAsia="Calibri" w:hAnsi="Calibri" w:cs="Calibri"/>
              </w:rPr>
              <w:t>7</w:t>
            </w:r>
            <w:r w:rsidRPr="5AC3F818">
              <w:rPr>
                <w:rFonts w:ascii="Calibri" w:eastAsia="Calibri" w:hAnsi="Calibri" w:cs="Calibri"/>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rsidR="003E7A57" w:rsidP="00AC57A8" w14:paraId="52BBA4E6" w14:textId="7937DFF3">
            <w:pPr>
              <w:tabs>
                <w:tab w:val="center" w:pos="4320"/>
                <w:tab w:val="right" w:pos="8640"/>
              </w:tabs>
              <w:jc w:val="center"/>
            </w:pPr>
            <w:r w:rsidRPr="5AC3F818">
              <w:rPr>
                <w:rFonts w:ascii="Calibri" w:eastAsia="Calibri" w:hAnsi="Calibri" w:cs="Calibri"/>
              </w:rPr>
              <w:t>$</w:t>
            </w:r>
            <w:r w:rsidRPr="00667A54" w:rsidR="00667A54">
              <w:rPr>
                <w:rFonts w:ascii="Calibri" w:eastAsia="Calibri" w:hAnsi="Calibri" w:cs="Calibri"/>
              </w:rPr>
              <w:t>82.78</w:t>
            </w:r>
          </w:p>
        </w:tc>
        <w:tc>
          <w:tcPr>
            <w:tcW w:w="1260" w:type="dxa"/>
            <w:tcBorders>
              <w:top w:val="single" w:sz="4" w:space="0" w:color="auto"/>
              <w:left w:val="single" w:sz="4" w:space="0" w:color="auto"/>
              <w:bottom w:val="single" w:sz="4" w:space="0" w:color="auto"/>
              <w:right w:val="single" w:sz="4" w:space="0" w:color="auto"/>
            </w:tcBorders>
            <w:vAlign w:val="center"/>
            <w:hideMark/>
          </w:tcPr>
          <w:p w:rsidR="003E7A57" w:rsidP="00AC57A8" w14:paraId="08BE24FF" w14:textId="1DCBAABC">
            <w:pPr>
              <w:tabs>
                <w:tab w:val="center" w:pos="4320"/>
                <w:tab w:val="right" w:pos="8640"/>
              </w:tabs>
              <w:jc w:val="center"/>
            </w:pPr>
            <w:r w:rsidRPr="5AC3F818">
              <w:rPr>
                <w:rFonts w:ascii="Calibri" w:eastAsia="Calibri" w:hAnsi="Calibri" w:cs="Calibri"/>
              </w:rPr>
              <w:t>$</w:t>
            </w:r>
            <w:r>
              <w:rPr>
                <w:rFonts w:ascii="Calibri" w:eastAsia="Calibri" w:hAnsi="Calibri" w:cs="Calibri"/>
              </w:rPr>
              <w:t>4,</w:t>
            </w:r>
            <w:r w:rsidR="000877C7">
              <w:rPr>
                <w:rFonts w:ascii="Calibri" w:eastAsia="Calibri" w:hAnsi="Calibri" w:cs="Calibri"/>
              </w:rPr>
              <w:t>718</w:t>
            </w:r>
            <w:r>
              <w:rPr>
                <w:rFonts w:ascii="Calibri" w:eastAsia="Calibri" w:hAnsi="Calibri" w:cs="Calibri"/>
              </w:rPr>
              <w:t>.</w:t>
            </w:r>
            <w:r w:rsidR="000877C7">
              <w:rPr>
                <w:rFonts w:ascii="Calibri" w:eastAsia="Calibri" w:hAnsi="Calibri" w:cs="Calibri"/>
              </w:rPr>
              <w:t>46</w:t>
            </w:r>
          </w:p>
        </w:tc>
      </w:tr>
      <w:tr w14:paraId="2EC327E8" w14:textId="77777777" w:rsidTr="0045792C">
        <w:tblPrEx>
          <w:tblW w:w="906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hideMark/>
          </w:tcPr>
          <w:p w:rsidR="003E7A57" w:rsidP="5AC3F818" w14:paraId="7EB63FD1" w14:textId="515F15B6">
            <w:pPr>
              <w:tabs>
                <w:tab w:val="center" w:pos="4320"/>
                <w:tab w:val="right" w:pos="8640"/>
              </w:tabs>
            </w:pPr>
            <w:r w:rsidRPr="5AC3F818">
              <w:rPr>
                <w:rFonts w:ascii="Calibri" w:eastAsia="Calibri" w:hAnsi="Calibri" w:cs="Calibri"/>
              </w:rPr>
              <w:t>Instrument 2: Web-based survey</w:t>
            </w:r>
          </w:p>
        </w:tc>
        <w:tc>
          <w:tcPr>
            <w:tcW w:w="1350" w:type="dxa"/>
            <w:tcBorders>
              <w:top w:val="single" w:sz="4" w:space="0" w:color="auto"/>
              <w:left w:val="single" w:sz="4" w:space="0" w:color="auto"/>
              <w:bottom w:val="single" w:sz="4" w:space="0" w:color="auto"/>
              <w:right w:val="single" w:sz="4" w:space="0" w:color="auto"/>
            </w:tcBorders>
            <w:vAlign w:val="center"/>
          </w:tcPr>
          <w:p w:rsidR="003E7A57" w:rsidP="00AC57A8" w14:paraId="059AB0D8" w14:textId="17BFE548">
            <w:pPr>
              <w:tabs>
                <w:tab w:val="center" w:pos="4320"/>
                <w:tab w:val="right" w:pos="8640"/>
              </w:tabs>
              <w:jc w:val="center"/>
            </w:pPr>
            <w:r>
              <w:rPr>
                <w:rFonts w:ascii="Calibri" w:eastAsia="Calibri" w:hAnsi="Calibri" w:cs="Calibri"/>
              </w:rPr>
              <w:t>200</w:t>
            </w:r>
          </w:p>
        </w:tc>
        <w:tc>
          <w:tcPr>
            <w:tcW w:w="1530" w:type="dxa"/>
            <w:tcBorders>
              <w:top w:val="single" w:sz="4" w:space="0" w:color="auto"/>
              <w:left w:val="single" w:sz="4" w:space="0" w:color="auto"/>
              <w:bottom w:val="single" w:sz="4" w:space="0" w:color="auto"/>
              <w:right w:val="single" w:sz="4" w:space="0" w:color="auto"/>
            </w:tcBorders>
            <w:vAlign w:val="center"/>
          </w:tcPr>
          <w:p w:rsidR="003E7A57" w:rsidP="00AC57A8" w14:paraId="12005DB8" w14:textId="790CCBC3">
            <w:pPr>
              <w:tabs>
                <w:tab w:val="center" w:pos="4320"/>
                <w:tab w:val="right" w:pos="8640"/>
              </w:tabs>
              <w:jc w:val="center"/>
            </w:pPr>
            <w:r w:rsidRPr="5AC3F818">
              <w:rPr>
                <w:rFonts w:ascii="Calibri" w:eastAsia="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3E7A57" w:rsidP="00AC57A8" w14:paraId="3E1A1CA8" w14:textId="7773180F">
            <w:pPr>
              <w:tabs>
                <w:tab w:val="center" w:pos="4320"/>
                <w:tab w:val="right" w:pos="8640"/>
              </w:tabs>
              <w:jc w:val="center"/>
            </w:pPr>
            <w:r w:rsidRPr="5AC3F818">
              <w:rPr>
                <w:rFonts w:ascii="Calibri" w:eastAsia="Calibri" w:hAnsi="Calibri" w:cs="Calibri"/>
              </w:rPr>
              <w:t>0.</w:t>
            </w:r>
            <w:r w:rsidR="00CA7E24">
              <w:rPr>
                <w:rFonts w:ascii="Calibri" w:eastAsia="Calibri" w:hAnsi="Calibri" w:cs="Calibri"/>
              </w:rPr>
              <w:t>25</w:t>
            </w:r>
            <w:r w:rsidRPr="5AC3F818">
              <w:rPr>
                <w:rFonts w:ascii="Calibri" w:eastAsia="Calibri" w:hAnsi="Calibri" w:cs="Calibri"/>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E7A57" w:rsidP="00AC57A8" w14:paraId="413976EA" w14:textId="1B251E60">
            <w:pPr>
              <w:tabs>
                <w:tab w:val="center" w:pos="4320"/>
                <w:tab w:val="right" w:pos="8640"/>
              </w:tabs>
              <w:jc w:val="center"/>
            </w:pPr>
            <w:r>
              <w:rPr>
                <w:rFonts w:ascii="Calibri" w:eastAsia="Calibri" w:hAnsi="Calibri" w:cs="Calibri"/>
              </w:rPr>
              <w:t>50</w:t>
            </w:r>
            <w:r w:rsidRPr="5AC3F818">
              <w:rPr>
                <w:rFonts w:ascii="Calibri" w:eastAsia="Calibri" w:hAnsi="Calibri" w:cs="Calibri"/>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rsidR="003E7A57" w:rsidP="00AC57A8" w14:paraId="5EFD4B6D" w14:textId="6250F079">
            <w:pPr>
              <w:tabs>
                <w:tab w:val="center" w:pos="4320"/>
                <w:tab w:val="right" w:pos="8640"/>
              </w:tabs>
              <w:jc w:val="center"/>
            </w:pPr>
            <w:r w:rsidRPr="5AC3F818">
              <w:rPr>
                <w:rFonts w:ascii="Calibri" w:eastAsia="Calibri" w:hAnsi="Calibri" w:cs="Calibri"/>
              </w:rPr>
              <w:t>$</w:t>
            </w:r>
            <w:r w:rsidRPr="006606BC">
              <w:rPr>
                <w:rFonts w:ascii="Calibri" w:eastAsia="Calibri" w:hAnsi="Calibri" w:cs="Calibri"/>
              </w:rPr>
              <w:t>82.78</w:t>
            </w:r>
          </w:p>
        </w:tc>
        <w:tc>
          <w:tcPr>
            <w:tcW w:w="1260" w:type="dxa"/>
            <w:tcBorders>
              <w:top w:val="single" w:sz="4" w:space="0" w:color="auto"/>
              <w:left w:val="single" w:sz="4" w:space="0" w:color="auto"/>
              <w:bottom w:val="single" w:sz="4" w:space="0" w:color="auto"/>
              <w:right w:val="single" w:sz="4" w:space="0" w:color="auto"/>
            </w:tcBorders>
            <w:vAlign w:val="center"/>
            <w:hideMark/>
          </w:tcPr>
          <w:p w:rsidR="003E7A57" w:rsidP="00AC57A8" w14:paraId="4656F066" w14:textId="386CFDC3">
            <w:pPr>
              <w:tabs>
                <w:tab w:val="center" w:pos="4320"/>
                <w:tab w:val="right" w:pos="8640"/>
              </w:tabs>
              <w:jc w:val="center"/>
            </w:pPr>
            <w:r w:rsidRPr="5AC3F818">
              <w:rPr>
                <w:rFonts w:ascii="Calibri" w:eastAsia="Calibri" w:hAnsi="Calibri" w:cs="Calibri"/>
              </w:rPr>
              <w:t>$</w:t>
            </w:r>
            <w:r w:rsidR="00CA7E24">
              <w:rPr>
                <w:rFonts w:ascii="Calibri" w:eastAsia="Calibri" w:hAnsi="Calibri" w:cs="Calibri"/>
              </w:rPr>
              <w:t>4,139.00</w:t>
            </w:r>
          </w:p>
        </w:tc>
      </w:tr>
      <w:tr w14:paraId="1E65CA63" w14:textId="77777777" w:rsidTr="0045792C">
        <w:tblPrEx>
          <w:tblW w:w="9067" w:type="dxa"/>
          <w:tblInd w:w="108" w:type="dxa"/>
          <w:tblLayout w:type="fixed"/>
          <w:tblLook w:val="01E0"/>
        </w:tblPrEx>
        <w:trPr>
          <w:trHeight w:val="300"/>
        </w:trPr>
        <w:tc>
          <w:tcPr>
            <w:tcW w:w="1777" w:type="dxa"/>
            <w:tcBorders>
              <w:top w:val="single" w:sz="4" w:space="0" w:color="auto"/>
              <w:left w:val="single" w:sz="4" w:space="0" w:color="auto"/>
              <w:bottom w:val="single" w:sz="4" w:space="0" w:color="auto"/>
              <w:right w:val="single" w:sz="4" w:space="0" w:color="auto"/>
            </w:tcBorders>
            <w:hideMark/>
          </w:tcPr>
          <w:p w:rsidR="003E7A57" w:rsidP="5AC3F818" w14:paraId="185ED88F" w14:textId="55421518">
            <w:pPr>
              <w:rPr>
                <w:rFonts w:asciiTheme="minorHAnsi" w:hAnsiTheme="minorHAnsi" w:cstheme="minorBidi"/>
              </w:rPr>
            </w:pPr>
            <w:r w:rsidRPr="5AC3F818">
              <w:rPr>
                <w:rFonts w:asciiTheme="minorHAnsi" w:hAnsiTheme="minorHAnsi" w:cstheme="minorBidi"/>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3E7A57" w:rsidP="5AC3F818" w14:paraId="4BE4B2E5" w14:textId="650C30E9">
            <w:pPr>
              <w:jc w:val="center"/>
              <w:rPr>
                <w:rFonts w:asciiTheme="minorHAnsi" w:hAnsiTheme="minorHAnsi" w:cstheme="minorBidi"/>
              </w:rPr>
            </w:pPr>
            <w:r>
              <w:rPr>
                <w:rFonts w:asciiTheme="minorHAnsi" w:hAnsiTheme="minorHAnsi" w:cstheme="minorBidi"/>
              </w:rPr>
              <w:t>236</w:t>
            </w:r>
          </w:p>
        </w:tc>
        <w:tc>
          <w:tcPr>
            <w:tcW w:w="1530" w:type="dxa"/>
            <w:tcBorders>
              <w:top w:val="single" w:sz="4" w:space="0" w:color="auto"/>
              <w:left w:val="single" w:sz="4" w:space="0" w:color="auto"/>
              <w:bottom w:val="single" w:sz="4" w:space="0" w:color="auto"/>
              <w:right w:val="single" w:sz="4" w:space="0" w:color="auto"/>
            </w:tcBorders>
            <w:vAlign w:val="center"/>
          </w:tcPr>
          <w:p w:rsidR="003E7A57" w:rsidP="5AC3F818" w14:paraId="0CA92160" w14:textId="31267C42">
            <w:pPr>
              <w:jc w:val="center"/>
              <w:rPr>
                <w:rFonts w:asciiTheme="minorHAnsi" w:hAnsiTheme="minorHAnsi" w:cstheme="minorBidi"/>
              </w:rPr>
            </w:pPr>
          </w:p>
        </w:tc>
        <w:tc>
          <w:tcPr>
            <w:tcW w:w="1170" w:type="dxa"/>
            <w:tcBorders>
              <w:top w:val="single" w:sz="4" w:space="0" w:color="auto"/>
              <w:left w:val="single" w:sz="4" w:space="0" w:color="auto"/>
              <w:bottom w:val="single" w:sz="4" w:space="0" w:color="auto"/>
              <w:right w:val="single" w:sz="4" w:space="0" w:color="auto"/>
            </w:tcBorders>
            <w:vAlign w:val="center"/>
          </w:tcPr>
          <w:p w:rsidR="003E7A57" w:rsidP="5AC3F818" w14:paraId="248A0E27" w14:textId="48437AD4">
            <w:pPr>
              <w:jc w:val="center"/>
              <w:rPr>
                <w:rFonts w:asciiTheme="minorHAnsi" w:hAnsiTheme="minorHAnsi" w:cstheme="minorBidi"/>
              </w:rPr>
            </w:pPr>
          </w:p>
        </w:tc>
        <w:tc>
          <w:tcPr>
            <w:tcW w:w="900" w:type="dxa"/>
            <w:tcBorders>
              <w:top w:val="single" w:sz="4" w:space="0" w:color="auto"/>
              <w:left w:val="single" w:sz="4" w:space="0" w:color="auto"/>
              <w:bottom w:val="single" w:sz="4" w:space="0" w:color="auto"/>
              <w:right w:val="single" w:sz="4" w:space="0" w:color="auto"/>
            </w:tcBorders>
          </w:tcPr>
          <w:p w:rsidR="003E7A57" w:rsidP="5AC3F818" w14:paraId="4DCF4459" w14:textId="1FBD3576">
            <w:pPr>
              <w:jc w:val="center"/>
              <w:rPr>
                <w:rFonts w:asciiTheme="minorHAnsi" w:hAnsiTheme="minorHAnsi" w:cstheme="minorBidi"/>
              </w:rPr>
            </w:pPr>
            <w:r>
              <w:rPr>
                <w:rFonts w:asciiTheme="minorHAnsi" w:hAnsiTheme="minorHAnsi" w:cstheme="minorBidi"/>
              </w:rPr>
              <w:t>10</w:t>
            </w:r>
            <w:r w:rsidR="001253A5">
              <w:rPr>
                <w:rFonts w:asciiTheme="minorHAnsi" w:hAnsiTheme="minorHAnsi" w:cstheme="minorBidi"/>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3E7A57" w:rsidP="5AC3F818" w14:paraId="5BAE3329" w14:textId="708ABD8C">
            <w:pPr>
              <w:jc w:val="center"/>
              <w:rPr>
                <w:rFonts w:asciiTheme="minorHAnsi" w:hAnsiTheme="minorHAnsi" w:cstheme="minorBidi"/>
              </w:rPr>
            </w:pPr>
            <w:r w:rsidRPr="5AC3F818">
              <w:rPr>
                <w:rFonts w:ascii="Calibri" w:eastAsia="Calibri" w:hAnsi="Calibri" w:cs="Calibri"/>
              </w:rPr>
              <w:t>$</w:t>
            </w:r>
            <w:r w:rsidRPr="006606BC">
              <w:rPr>
                <w:rFonts w:ascii="Calibri" w:eastAsia="Calibri" w:hAnsi="Calibri" w:cs="Calibri"/>
              </w:rPr>
              <w:t>82.78</w:t>
            </w:r>
          </w:p>
        </w:tc>
        <w:tc>
          <w:tcPr>
            <w:tcW w:w="1260" w:type="dxa"/>
            <w:tcBorders>
              <w:top w:val="single" w:sz="4" w:space="0" w:color="auto"/>
              <w:left w:val="single" w:sz="4" w:space="0" w:color="auto"/>
              <w:bottom w:val="single" w:sz="4" w:space="0" w:color="auto"/>
              <w:right w:val="single" w:sz="4" w:space="0" w:color="auto"/>
            </w:tcBorders>
            <w:vAlign w:val="center"/>
            <w:hideMark/>
          </w:tcPr>
          <w:p w:rsidR="003E7A57" w:rsidP="5AC3F818" w14:paraId="6D7AE896" w14:textId="38B8A90A">
            <w:pPr>
              <w:tabs>
                <w:tab w:val="center" w:pos="4320"/>
                <w:tab w:val="right" w:pos="8640"/>
              </w:tabs>
              <w:jc w:val="center"/>
            </w:pPr>
            <w:r w:rsidRPr="5AC3F818">
              <w:rPr>
                <w:rFonts w:ascii="Calibri" w:eastAsia="Calibri" w:hAnsi="Calibri" w:cs="Calibri"/>
              </w:rPr>
              <w:t>$</w:t>
            </w:r>
            <w:r w:rsidR="00CA7E24">
              <w:rPr>
                <w:rFonts w:ascii="Calibri" w:eastAsia="Calibri" w:hAnsi="Calibri" w:cs="Calibri"/>
              </w:rPr>
              <w:t>8,</w:t>
            </w:r>
            <w:r w:rsidR="000877C7">
              <w:rPr>
                <w:rFonts w:ascii="Calibri" w:eastAsia="Calibri" w:hAnsi="Calibri" w:cs="Calibri"/>
              </w:rPr>
              <w:t>857.46</w:t>
            </w:r>
          </w:p>
        </w:tc>
      </w:tr>
    </w:tbl>
    <w:p w:rsidR="000D7D44" w:rsidP="00373D2F" w14:paraId="0FDEB9FD" w14:textId="2F2BD974">
      <w:pPr>
        <w:spacing w:after="0" w:line="240" w:lineRule="auto"/>
      </w:pPr>
    </w:p>
    <w:p w:rsidR="00373D2F" w:rsidP="00577243" w14:paraId="3D55F30E" w14:textId="079CEC34">
      <w:pPr>
        <w:spacing w:after="120" w:line="240" w:lineRule="auto"/>
        <w:rPr>
          <w:rFonts w:cstheme="minorHAnsi"/>
        </w:rPr>
      </w:pPr>
      <w:r w:rsidRPr="5AC3F818">
        <w:rPr>
          <w:b/>
          <w:bCs/>
        </w:rPr>
        <w:t>A13</w:t>
      </w:r>
      <w:r w:rsidRPr="5AC3F818">
        <w:t>.</w:t>
      </w:r>
      <w:r w:rsidR="00B23277">
        <w:tab/>
      </w:r>
      <w:r w:rsidRPr="5AC3F818" w:rsidR="7F2C8B5A">
        <w:rPr>
          <w:b/>
          <w:bCs/>
        </w:rPr>
        <w:t>Costs</w:t>
      </w:r>
    </w:p>
    <w:p w:rsidR="00577243" w:rsidP="00577243" w14:paraId="262B006D" w14:textId="4150540F">
      <w:pPr>
        <w:autoSpaceDE w:val="0"/>
        <w:autoSpaceDN w:val="0"/>
        <w:adjustRightInd w:val="0"/>
        <w:spacing w:after="0" w:line="240" w:lineRule="auto"/>
        <w:rPr>
          <w:rFonts w:cstheme="minorHAnsi"/>
        </w:rPr>
      </w:pPr>
      <w:r w:rsidRPr="5AC3F818">
        <w:rPr>
          <w:rFonts w:ascii="Calibri" w:eastAsia="Calibri" w:hAnsi="Calibri" w:cs="Calibri"/>
          <w:color w:val="000000" w:themeColor="text1"/>
        </w:rPr>
        <w:t>There are no additional costs to respondents.</w:t>
      </w: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5AC3F818">
        <w:rPr>
          <w:b/>
          <w:bCs/>
        </w:rPr>
        <w:t>A14</w:t>
      </w:r>
      <w:r w:rsidRPr="5AC3F818">
        <w:t>.</w:t>
      </w:r>
      <w:r w:rsidR="00B23277">
        <w:tab/>
      </w:r>
      <w:r w:rsidRPr="5AC3F818" w:rsidR="4480F613">
        <w:rPr>
          <w:b/>
          <w:bCs/>
        </w:rPr>
        <w:t>Estimated Annualized Costs to the Federal Government</w:t>
      </w:r>
      <w:r w:rsidRPr="5AC3F818" w:rsidR="4480F613">
        <w:t xml:space="preserve"> </w:t>
      </w:r>
    </w:p>
    <w:p w:rsidR="00373D2F" w:rsidP="00373D2F" w14:paraId="1701B793" w14:textId="1F39AED0">
      <w:pPr>
        <w:spacing w:after="0" w:line="240" w:lineRule="auto"/>
        <w:rPr>
          <w:rFonts w:ascii="Calibri" w:eastAsia="Calibri" w:hAnsi="Calibri" w:cs="Calibri"/>
        </w:rPr>
      </w:pPr>
      <w:r>
        <w:rPr>
          <w:rFonts w:ascii="Calibri" w:eastAsia="Calibri" w:hAnsi="Calibri" w:cs="Calibri"/>
          <w:color w:val="000000" w:themeColor="text1"/>
        </w:rPr>
        <w:t>The total cost to the Federal Government under this current request will be approximately</w:t>
      </w:r>
      <w:r w:rsidR="006B206D">
        <w:rPr>
          <w:rFonts w:ascii="Calibri" w:eastAsia="Calibri" w:hAnsi="Calibri" w:cs="Calibri"/>
          <w:color w:val="000000" w:themeColor="text1"/>
        </w:rPr>
        <w:t xml:space="preserve"> $</w:t>
      </w:r>
      <w:r w:rsidRPr="001421A3" w:rsidR="000407DC">
        <w:rPr>
          <w:b/>
          <w:bCs/>
          <w:sz w:val="20"/>
        </w:rPr>
        <w:t>202,953</w:t>
      </w:r>
      <w:r w:rsidRPr="5AC3F818" w:rsidR="499F20AE">
        <w:rPr>
          <w:rFonts w:ascii="Calibri" w:eastAsia="Calibri" w:hAnsi="Calibri" w:cs="Calibri"/>
          <w:color w:val="000000" w:themeColor="text1"/>
        </w:rPr>
        <w:t>. </w:t>
      </w:r>
      <w:r w:rsidRPr="5AC3F818" w:rsidR="499F20AE">
        <w:rPr>
          <w:rFonts w:ascii="Calibri" w:eastAsia="Calibri" w:hAnsi="Calibri" w:cs="Calibri"/>
        </w:rPr>
        <w:t xml:space="preserve"> </w:t>
      </w:r>
    </w:p>
    <w:p w:rsidR="00476621" w:rsidP="00373D2F" w14:paraId="0C58BB5A" w14:textId="77777777">
      <w:pPr>
        <w:spacing w:after="0" w:line="240" w:lineRule="auto"/>
        <w:rPr>
          <w:rFonts w:ascii="Calibri" w:eastAsia="Calibri" w:hAnsi="Calibri" w:cs="Calibri"/>
        </w:rPr>
      </w:pPr>
    </w:p>
    <w:tbl>
      <w:tblPr>
        <w:tblW w:w="0" w:type="auto"/>
        <w:tblCellMar>
          <w:left w:w="0" w:type="dxa"/>
          <w:right w:w="0" w:type="dxa"/>
        </w:tblCellMar>
        <w:tblLook w:val="04A0"/>
      </w:tblPr>
      <w:tblGrid>
        <w:gridCol w:w="4878"/>
        <w:gridCol w:w="2250"/>
      </w:tblGrid>
      <w:tr w14:paraId="55DCBA3A" w14:textId="77777777" w:rsidTr="005C012E">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76621" w:rsidRPr="0011474F" w:rsidP="005C012E" w14:paraId="2D16BC02" w14:textId="77777777">
            <w:pPr>
              <w:rPr>
                <w:b/>
                <w:sz w:val="20"/>
              </w:rPr>
            </w:pPr>
            <w:r w:rsidRPr="0011474F">
              <w:rPr>
                <w:b/>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476621" w:rsidRPr="0011474F" w:rsidP="005C012E" w14:paraId="5C377051" w14:textId="77777777">
            <w:pPr>
              <w:jc w:val="center"/>
              <w:rPr>
                <w:b/>
                <w:sz w:val="20"/>
              </w:rPr>
            </w:pPr>
            <w:r w:rsidRPr="0011474F">
              <w:rPr>
                <w:b/>
                <w:sz w:val="20"/>
              </w:rPr>
              <w:t>Estimated Costs</w:t>
            </w:r>
          </w:p>
        </w:tc>
      </w:tr>
      <w:tr w14:paraId="2477F102" w14:textId="77777777" w:rsidTr="00BB2726">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621" w:rsidRPr="0011474F" w:rsidP="005C012E" w14:paraId="0FE12501" w14:textId="1D82BADA">
            <w:pPr>
              <w:spacing w:after="0"/>
              <w:rPr>
                <w:rFonts w:ascii="Calibri" w:eastAsia="Calibri" w:hAnsi="Calibri" w:cs="Calibri"/>
                <w:sz w:val="20"/>
              </w:rPr>
            </w:pPr>
            <w:r>
              <w:rPr>
                <w:rFonts w:ascii="Calibri" w:eastAsia="Calibri" w:hAnsi="Calibri" w:cs="Calibri"/>
                <w:sz w:val="20"/>
              </w:rPr>
              <w:t xml:space="preserve">Data collection and analysis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476621" w:rsidRPr="00BB2726" w:rsidP="005C012E" w14:paraId="4B555A59" w14:textId="7D8F8E2E">
            <w:pPr>
              <w:spacing w:after="0"/>
              <w:jc w:val="center"/>
              <w:rPr>
                <w:sz w:val="20"/>
                <w:highlight w:val="yellow"/>
              </w:rPr>
            </w:pPr>
            <w:r w:rsidRPr="0056485D">
              <w:rPr>
                <w:sz w:val="20"/>
              </w:rPr>
              <w:t>$112,194</w:t>
            </w:r>
          </w:p>
        </w:tc>
      </w:tr>
      <w:tr w14:paraId="3C810E9C" w14:textId="77777777" w:rsidTr="00BB2726">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76621" w:rsidRPr="0011474F" w:rsidP="005C012E" w14:paraId="2865AA0D" w14:textId="77777777">
            <w:pPr>
              <w:spacing w:after="0"/>
              <w:rPr>
                <w:rFonts w:ascii="Calibri" w:eastAsia="Calibri" w:hAnsi="Calibri" w:cs="Calibri"/>
                <w:sz w:val="20"/>
              </w:rPr>
            </w:pPr>
            <w:r w:rsidRPr="0011474F">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476621" w:rsidRPr="00BB2726" w:rsidP="005C012E" w14:paraId="5F3983C5" w14:textId="0C04847B">
            <w:pPr>
              <w:spacing w:after="0"/>
              <w:jc w:val="center"/>
              <w:rPr>
                <w:sz w:val="20"/>
                <w:highlight w:val="yellow"/>
              </w:rPr>
            </w:pPr>
            <w:r w:rsidRPr="00A4754C">
              <w:rPr>
                <w:sz w:val="20"/>
              </w:rPr>
              <w:t>$90,759</w:t>
            </w:r>
          </w:p>
        </w:tc>
      </w:tr>
      <w:tr w14:paraId="66347D1F" w14:textId="77777777" w:rsidTr="00BB2726">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76621" w:rsidRPr="0011474F" w:rsidP="005C012E" w14:paraId="3E1A3BAE" w14:textId="77777777">
            <w:pPr>
              <w:spacing w:after="0"/>
              <w:jc w:val="right"/>
              <w:rPr>
                <w:rFonts w:ascii="Calibri" w:eastAsia="Calibri" w:hAnsi="Calibri" w:cs="Calibri"/>
                <w:b/>
                <w:sz w:val="20"/>
              </w:rPr>
            </w:pPr>
            <w:r w:rsidRPr="0011474F">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76621" w:rsidRPr="00B13297" w:rsidP="005C012E" w14:paraId="0F706738" w14:textId="7FE73F19">
            <w:pPr>
              <w:spacing w:after="0"/>
              <w:jc w:val="center"/>
              <w:rPr>
                <w:b/>
                <w:bCs/>
                <w:sz w:val="20"/>
              </w:rPr>
            </w:pPr>
            <w:r w:rsidRPr="001421A3">
              <w:rPr>
                <w:b/>
                <w:bCs/>
                <w:sz w:val="20"/>
              </w:rPr>
              <w:t>$202,953</w:t>
            </w:r>
          </w:p>
        </w:tc>
      </w:tr>
    </w:tbl>
    <w:p w:rsidR="00476621" w:rsidP="0045792C" w14:paraId="1AECBF09" w14:textId="77777777">
      <w:pPr>
        <w:spacing w:after="0" w:line="240" w:lineRule="auto"/>
      </w:pPr>
    </w:p>
    <w:p w:rsidR="0068383E" w:rsidP="00CB4358" w14:paraId="3C111F63" w14:textId="67177939">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RPr="00CB4358" w:rsidP="00CB4358" w14:paraId="08700A1E" w14:textId="34C9E8E4">
      <w:pPr>
        <w:spacing w:after="0" w:line="240" w:lineRule="auto"/>
        <w:rPr>
          <w:rFonts w:cstheme="minorHAnsi"/>
        </w:rPr>
      </w:pPr>
      <w:r w:rsidRPr="00CB2ED6">
        <w:t xml:space="preserve">This is for an individual information collection </w:t>
      </w:r>
      <w:r w:rsidRPr="00453A86">
        <w:t>under the umbrella formative generic clearance for ACF research (0970-0356)</w:t>
      </w:r>
      <w:r w:rsidRPr="00453A86" w:rsidR="00453A86">
        <w:t>.</w:t>
      </w:r>
    </w:p>
    <w:p w:rsidR="00CD45AD" w:rsidRPr="00CB4358" w:rsidP="00CB4358" w14:paraId="4CDBCA2A" w14:textId="77777777">
      <w:pPr>
        <w:spacing w:after="0" w:line="240" w:lineRule="auto"/>
        <w:rPr>
          <w:rFonts w:cstheme="minorHAnsi"/>
        </w:rPr>
      </w:pPr>
    </w:p>
    <w:p w:rsidR="000D4E9A" w:rsidRPr="00B23277" w:rsidP="5AC3F818" w14:paraId="2FB760D1" w14:textId="50337F9C">
      <w:pPr>
        <w:spacing w:after="120" w:line="240" w:lineRule="auto"/>
      </w:pPr>
      <w:r w:rsidRPr="5AC3F818">
        <w:rPr>
          <w:b/>
          <w:bCs/>
        </w:rPr>
        <w:t>A16</w:t>
      </w:r>
      <w:r w:rsidRPr="5AC3F818">
        <w:t>.</w:t>
      </w:r>
      <w:r w:rsidR="00B23277">
        <w:tab/>
      </w:r>
      <w:r w:rsidRPr="5AC3F818" w:rsidR="7F2C8B5A">
        <w:rPr>
          <w:b/>
          <w:bCs/>
        </w:rPr>
        <w:t>Timeline</w:t>
      </w:r>
    </w:p>
    <w:p w:rsidR="00425613" w:rsidP="00425613" w14:paraId="61869D75" w14:textId="44E5FFE0">
      <w:pPr>
        <w:spacing w:after="0" w:line="240" w:lineRule="auto"/>
        <w:rPr>
          <w:rFonts w:cstheme="minorHAnsi"/>
        </w:rPr>
      </w:pPr>
      <w:r w:rsidRPr="5AC3F818">
        <w:rPr>
          <w:rFonts w:ascii="Calibri" w:eastAsia="Calibri" w:hAnsi="Calibri" w:cs="Calibri"/>
        </w:rPr>
        <w:t>Following OMB approval, data collections will take place over about three months (</w:t>
      </w:r>
      <w:r w:rsidR="00BA0912">
        <w:rPr>
          <w:rFonts w:ascii="Calibri" w:eastAsia="Calibri" w:hAnsi="Calibri" w:cs="Calibri"/>
        </w:rPr>
        <w:t xml:space="preserve">approximately </w:t>
      </w:r>
      <w:r w:rsidR="0085351A">
        <w:rPr>
          <w:rFonts w:ascii="Calibri" w:eastAsia="Calibri" w:hAnsi="Calibri" w:cs="Calibri"/>
        </w:rPr>
        <w:t>May</w:t>
      </w:r>
      <w:r w:rsidR="00363D2C">
        <w:rPr>
          <w:rFonts w:ascii="Calibri" w:eastAsia="Calibri" w:hAnsi="Calibri" w:cs="Calibri"/>
        </w:rPr>
        <w:t xml:space="preserve"> to </w:t>
      </w:r>
      <w:r w:rsidR="0085351A">
        <w:rPr>
          <w:rFonts w:ascii="Calibri" w:eastAsia="Calibri" w:hAnsi="Calibri" w:cs="Calibri"/>
        </w:rPr>
        <w:t>August</w:t>
      </w:r>
      <w:r w:rsidR="00363D2C">
        <w:rPr>
          <w:rFonts w:ascii="Calibri" w:eastAsia="Calibri" w:hAnsi="Calibri" w:cs="Calibri"/>
        </w:rPr>
        <w:t xml:space="preserve"> 2026</w:t>
      </w:r>
      <w:r w:rsidRPr="5AC3F818">
        <w:rPr>
          <w:rFonts w:ascii="Calibri" w:eastAsia="Calibri" w:hAnsi="Calibri" w:cs="Calibri"/>
        </w:rPr>
        <w:t>)</w:t>
      </w:r>
      <w:r w:rsidR="00BC746E">
        <w:rPr>
          <w:rFonts w:ascii="Calibri" w:eastAsia="Calibri" w:hAnsi="Calibri" w:cs="Calibri"/>
        </w:rPr>
        <w:t xml:space="preserve">, with analysis occurring concurrently. </w:t>
      </w:r>
      <w:r w:rsidR="007B7F77">
        <w:rPr>
          <w:rFonts w:ascii="Calibri" w:eastAsia="Calibri" w:hAnsi="Calibri" w:cs="Calibri"/>
        </w:rPr>
        <w:t xml:space="preserve">The </w:t>
      </w:r>
      <w:r w:rsidR="00EC22D5">
        <w:rPr>
          <w:rFonts w:ascii="Calibri" w:eastAsia="Calibri" w:hAnsi="Calibri" w:cs="Calibri"/>
        </w:rPr>
        <w:t>C</w:t>
      </w:r>
      <w:r w:rsidR="00B71195">
        <w:rPr>
          <w:rFonts w:ascii="Calibri" w:eastAsia="Calibri" w:hAnsi="Calibri" w:cs="Calibri"/>
        </w:rPr>
        <w:t>ontractor will develop</w:t>
      </w:r>
      <w:r w:rsidR="001C30E5">
        <w:rPr>
          <w:rFonts w:ascii="Calibri" w:eastAsia="Calibri" w:hAnsi="Calibri" w:cs="Calibri"/>
        </w:rPr>
        <w:t xml:space="preserve"> and revise</w:t>
      </w:r>
      <w:r w:rsidR="00B71195">
        <w:rPr>
          <w:rFonts w:ascii="Calibri" w:eastAsia="Calibri" w:hAnsi="Calibri" w:cs="Calibri"/>
        </w:rPr>
        <w:t xml:space="preserve"> an internal memo summarizing findings </w:t>
      </w:r>
      <w:r w:rsidR="00D52F79">
        <w:rPr>
          <w:rFonts w:ascii="Calibri" w:eastAsia="Calibri" w:hAnsi="Calibri" w:cs="Calibri"/>
        </w:rPr>
        <w:t xml:space="preserve">over the following three months (approximately </w:t>
      </w:r>
      <w:r w:rsidR="00363D2C">
        <w:rPr>
          <w:rFonts w:ascii="Calibri" w:eastAsia="Calibri" w:hAnsi="Calibri" w:cs="Calibri"/>
        </w:rPr>
        <w:t>fall</w:t>
      </w:r>
      <w:r w:rsidR="00CB7A91">
        <w:rPr>
          <w:rFonts w:ascii="Calibri" w:eastAsia="Calibri" w:hAnsi="Calibri" w:cs="Calibri"/>
        </w:rPr>
        <w:t xml:space="preserve"> 2026). </w:t>
      </w:r>
      <w:r w:rsidR="003B29E7">
        <w:rPr>
          <w:rFonts w:ascii="Calibri" w:eastAsia="Calibri" w:hAnsi="Calibri" w:cs="Calibri"/>
        </w:rPr>
        <w:t xml:space="preserve">A </w:t>
      </w:r>
      <w:r w:rsidRPr="67DBE16E" w:rsidR="003B29E7">
        <w:rPr>
          <w:rFonts w:ascii="Calibri" w:eastAsia="Calibri" w:hAnsi="Calibri" w:cs="Calibri"/>
          <w:color w:val="000000" w:themeColor="text1"/>
        </w:rPr>
        <w:t xml:space="preserve">publicly facing report </w:t>
      </w:r>
      <w:r w:rsidR="003B29E7">
        <w:rPr>
          <w:rFonts w:ascii="Calibri" w:eastAsia="Calibri" w:hAnsi="Calibri" w:cs="Calibri"/>
          <w:color w:val="000000" w:themeColor="text1"/>
        </w:rPr>
        <w:t>summarizing this and a series</w:t>
      </w:r>
      <w:r w:rsidRPr="67DBE16E" w:rsidR="003B29E7">
        <w:rPr>
          <w:rFonts w:ascii="Calibri" w:eastAsia="Calibri" w:hAnsi="Calibri" w:cs="Calibri"/>
          <w:color w:val="000000" w:themeColor="text1"/>
        </w:rPr>
        <w:t xml:space="preserve"> of</w:t>
      </w:r>
      <w:r w:rsidR="003B29E7">
        <w:rPr>
          <w:rFonts w:ascii="Calibri" w:eastAsia="Calibri" w:hAnsi="Calibri" w:cs="Calibri"/>
          <w:color w:val="000000" w:themeColor="text1"/>
        </w:rPr>
        <w:t xml:space="preserve"> other</w:t>
      </w:r>
      <w:r w:rsidR="009805B7">
        <w:rPr>
          <w:rFonts w:ascii="Calibri" w:eastAsia="Calibri" w:hAnsi="Calibri" w:cs="Calibri"/>
          <w:color w:val="000000" w:themeColor="text1"/>
        </w:rPr>
        <w:t xml:space="preserve"> project activities </w:t>
      </w:r>
      <w:r w:rsidRPr="67DBE16E" w:rsidR="003B29E7">
        <w:rPr>
          <w:rFonts w:ascii="Calibri" w:eastAsia="Calibri" w:hAnsi="Calibri" w:cs="Calibri"/>
          <w:color w:val="000000" w:themeColor="text1"/>
        </w:rPr>
        <w:t>related to facilitating use of ACF research</w:t>
      </w:r>
      <w:r w:rsidR="00723A83">
        <w:rPr>
          <w:rFonts w:ascii="Calibri" w:eastAsia="Calibri" w:hAnsi="Calibri" w:cs="Calibri"/>
          <w:color w:val="000000" w:themeColor="text1"/>
        </w:rPr>
        <w:t xml:space="preserve"> </w:t>
      </w:r>
      <w:r w:rsidR="00144CBB">
        <w:rPr>
          <w:rFonts w:ascii="Calibri" w:eastAsia="Calibri" w:hAnsi="Calibri" w:cs="Calibri"/>
          <w:color w:val="000000" w:themeColor="text1"/>
        </w:rPr>
        <w:t xml:space="preserve">will be published in approximately </w:t>
      </w:r>
      <w:r w:rsidR="00E03EDE">
        <w:rPr>
          <w:rFonts w:ascii="Calibri" w:eastAsia="Calibri" w:hAnsi="Calibri" w:cs="Calibri"/>
          <w:color w:val="000000" w:themeColor="text1"/>
        </w:rPr>
        <w:t>spring 2027.</w:t>
      </w:r>
      <w:r w:rsidR="003B29E7">
        <w:rPr>
          <w:rFonts w:cstheme="minorHAnsi"/>
        </w:rPr>
        <w:t xml:space="preserve"> </w:t>
      </w:r>
      <w:r>
        <w:rPr>
          <w:rFonts w:cstheme="minorHAnsi"/>
        </w:rPr>
        <w:t xml:space="preserve">This report may include summarized findings from the focus groups and web-based survey. </w:t>
      </w:r>
      <w:r w:rsidR="00B54B06">
        <w:rPr>
          <w:rFonts w:cstheme="minorHAnsi"/>
        </w:rPr>
        <w:t xml:space="preserve">The agency may also include summarized findings in </w:t>
      </w:r>
      <w:r w:rsidR="0069181E">
        <w:rPr>
          <w:rFonts w:cstheme="minorHAnsi"/>
        </w:rPr>
        <w:t>other public materials, as described in section B7 of SSB.</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0289B9B3">
      <w:pPr>
        <w:spacing w:after="0" w:line="240" w:lineRule="auto"/>
        <w:rPr>
          <w:b/>
        </w:rPr>
      </w:pPr>
      <w:r w:rsidRPr="5AC3F818">
        <w:rPr>
          <w:b/>
          <w:bCs/>
        </w:rPr>
        <w:t>Attachments</w:t>
      </w:r>
    </w:p>
    <w:p w:rsidR="00306028" w:rsidRPr="006B53F1" w:rsidP="5AC3F818" w14:paraId="6629D711" w14:textId="176AF2EE">
      <w:pPr>
        <w:pStyle w:val="ListParagraph"/>
        <w:numPr>
          <w:ilvl w:val="0"/>
          <w:numId w:val="4"/>
        </w:numPr>
        <w:spacing w:after="0"/>
        <w:rPr>
          <w:rFonts w:ascii="Calibri" w:eastAsia="Calibri" w:hAnsi="Calibri" w:cs="Calibri"/>
        </w:rPr>
      </w:pPr>
      <w:r w:rsidRPr="5AC3F818">
        <w:rPr>
          <w:rFonts w:ascii="Calibri" w:eastAsia="Calibri" w:hAnsi="Calibri" w:cs="Calibri"/>
        </w:rPr>
        <w:t xml:space="preserve">Instrument 1: Semi-structured focus groups discussion guide </w:t>
      </w:r>
    </w:p>
    <w:p w:rsidR="00306028" w:rsidRPr="006B53F1" w:rsidP="5AC3F818" w14:paraId="6DF6EF84" w14:textId="6073FAB3">
      <w:pPr>
        <w:pStyle w:val="ListParagraph"/>
        <w:numPr>
          <w:ilvl w:val="0"/>
          <w:numId w:val="4"/>
        </w:numPr>
        <w:spacing w:after="0"/>
        <w:rPr>
          <w:rFonts w:ascii="Calibri" w:eastAsia="Calibri" w:hAnsi="Calibri" w:cs="Calibri"/>
        </w:rPr>
      </w:pPr>
      <w:r w:rsidRPr="5AC3F818">
        <w:rPr>
          <w:rFonts w:ascii="Calibri" w:eastAsia="Calibri" w:hAnsi="Calibri" w:cs="Calibri"/>
        </w:rPr>
        <w:t>Instrument 2: Web-based survey</w:t>
      </w:r>
    </w:p>
    <w:p w:rsidR="00306028" w:rsidRPr="006B53F1" w:rsidP="5AC3F818" w14:paraId="1CA7E3A1" w14:textId="4173F21B">
      <w:pPr>
        <w:pStyle w:val="ListParagraph"/>
        <w:numPr>
          <w:ilvl w:val="0"/>
          <w:numId w:val="4"/>
        </w:numPr>
        <w:spacing w:after="0"/>
        <w:rPr>
          <w:rFonts w:ascii="Calibri" w:eastAsia="Calibri" w:hAnsi="Calibri" w:cs="Calibri"/>
        </w:rPr>
      </w:pPr>
      <w:r>
        <w:rPr>
          <w:rFonts w:ascii="Calibri" w:eastAsia="Calibri" w:hAnsi="Calibri" w:cs="Calibri"/>
        </w:rPr>
        <w:t>Appendix</w:t>
      </w:r>
      <w:r w:rsidRPr="5AC3F818">
        <w:rPr>
          <w:rFonts w:ascii="Calibri" w:eastAsia="Calibri" w:hAnsi="Calibri" w:cs="Calibri"/>
        </w:rPr>
        <w:t xml:space="preserve"> </w:t>
      </w:r>
      <w:r w:rsidRPr="5AC3F818" w:rsidR="76C50152">
        <w:rPr>
          <w:rFonts w:ascii="Calibri" w:eastAsia="Calibri" w:hAnsi="Calibri" w:cs="Calibri"/>
        </w:rPr>
        <w:t>1: Outreach materials</w:t>
      </w:r>
    </w:p>
    <w:p w:rsidR="00C359D1" w:rsidRPr="006B53F1" w:rsidP="5AC3F818" w14:paraId="63D3E829" w14:textId="178BBD22">
      <w:pPr>
        <w:pStyle w:val="ListParagraph"/>
        <w:numPr>
          <w:ilvl w:val="0"/>
          <w:numId w:val="4"/>
        </w:numPr>
        <w:spacing w:after="0"/>
        <w:rPr>
          <w:rFonts w:ascii="Calibri" w:eastAsia="Calibri" w:hAnsi="Calibri" w:cs="Calibri"/>
        </w:rPr>
      </w:pPr>
      <w:r>
        <w:rPr>
          <w:rFonts w:ascii="Calibri" w:eastAsia="Calibri" w:hAnsi="Calibri" w:cs="Calibri"/>
        </w:rPr>
        <w:t>Appendix 2: Informed consent letter</w:t>
      </w:r>
    </w:p>
    <w:p w:rsidR="00306028" w:rsidRPr="006B53F1" w:rsidP="00B13297" w14:paraId="08BDA7B5" w14:textId="001758C7"/>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2503" w:rsidP="0004063C" w14:paraId="10958829" w14:textId="77777777">
      <w:pPr>
        <w:spacing w:after="0" w:line="240" w:lineRule="auto"/>
      </w:pPr>
      <w:r>
        <w:separator/>
      </w:r>
    </w:p>
  </w:footnote>
  <w:footnote w:type="continuationSeparator" w:id="1">
    <w:p w:rsidR="00AC2503" w:rsidP="0004063C" w14:paraId="1FCD8E72" w14:textId="77777777">
      <w:pPr>
        <w:spacing w:after="0" w:line="240" w:lineRule="auto"/>
      </w:pPr>
      <w:r>
        <w:continuationSeparator/>
      </w:r>
    </w:p>
  </w:footnote>
  <w:footnote w:id="2">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F1B7BF"/>
    <w:multiLevelType w:val="hybridMultilevel"/>
    <w:tmpl w:val="F91AE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5059A6"/>
    <w:multiLevelType w:val="hybridMultilevel"/>
    <w:tmpl w:val="E7B4A896"/>
    <w:lvl w:ilvl="0">
      <w:start w:val="1"/>
      <w:numFmt w:val="decimal"/>
      <w:lvlText w:val="%1."/>
      <w:lvlJc w:val="left"/>
      <w:pPr>
        <w:ind w:left="720" w:hanging="360"/>
      </w:pPr>
      <w:rPr>
        <w:rFonts w:ascii="Calibri" w:eastAsia="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7B0356"/>
    <w:multiLevelType w:val="multilevel"/>
    <w:tmpl w:val="2E2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065407"/>
    <w:multiLevelType w:val="hybridMultilevel"/>
    <w:tmpl w:val="972E5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8C3BA72"/>
    <w:multiLevelType w:val="hybridMultilevel"/>
    <w:tmpl w:val="4238E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5FB3F9"/>
    <w:multiLevelType w:val="hybridMultilevel"/>
    <w:tmpl w:val="2BC45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13320AB"/>
    <w:multiLevelType w:val="hybridMultilevel"/>
    <w:tmpl w:val="869C72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59DC169F"/>
    <w:multiLevelType w:val="multilevel"/>
    <w:tmpl w:val="FAB82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4E0EFB"/>
    <w:multiLevelType w:val="hybridMultilevel"/>
    <w:tmpl w:val="D188EC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0501C9"/>
    <w:multiLevelType w:val="hybridMultilevel"/>
    <w:tmpl w:val="6A409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0">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6A1B83"/>
    <w:multiLevelType w:val="hybridMultilevel"/>
    <w:tmpl w:val="43AEE5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5287215">
    <w:abstractNumId w:val="35"/>
  </w:num>
  <w:num w:numId="2" w16cid:durableId="1730106871">
    <w:abstractNumId w:val="31"/>
  </w:num>
  <w:num w:numId="3" w16cid:durableId="912006461">
    <w:abstractNumId w:val="1"/>
  </w:num>
  <w:num w:numId="4" w16cid:durableId="51009201">
    <w:abstractNumId w:val="25"/>
  </w:num>
  <w:num w:numId="5" w16cid:durableId="1583948539">
    <w:abstractNumId w:val="24"/>
  </w:num>
  <w:num w:numId="6" w16cid:durableId="2009089475">
    <w:abstractNumId w:val="2"/>
  </w:num>
  <w:num w:numId="7" w16cid:durableId="425151030">
    <w:abstractNumId w:val="21"/>
  </w:num>
  <w:num w:numId="8" w16cid:durableId="1281646916">
    <w:abstractNumId w:val="20"/>
  </w:num>
  <w:num w:numId="9" w16cid:durableId="1367175706">
    <w:abstractNumId w:val="5"/>
  </w:num>
  <w:num w:numId="10" w16cid:durableId="1047069046">
    <w:abstractNumId w:val="30"/>
  </w:num>
  <w:num w:numId="11" w16cid:durableId="1613779948">
    <w:abstractNumId w:val="18"/>
  </w:num>
  <w:num w:numId="12" w16cid:durableId="1647078426">
    <w:abstractNumId w:val="27"/>
  </w:num>
  <w:num w:numId="13" w16cid:durableId="1910842977">
    <w:abstractNumId w:val="22"/>
  </w:num>
  <w:num w:numId="14" w16cid:durableId="504370575">
    <w:abstractNumId w:val="42"/>
  </w:num>
  <w:num w:numId="15" w16cid:durableId="1134443059">
    <w:abstractNumId w:val="32"/>
  </w:num>
  <w:num w:numId="16" w16cid:durableId="1163856828">
    <w:abstractNumId w:val="51"/>
  </w:num>
  <w:num w:numId="17" w16cid:durableId="264191712">
    <w:abstractNumId w:val="44"/>
  </w:num>
  <w:num w:numId="18" w16cid:durableId="1746369166">
    <w:abstractNumId w:val="53"/>
  </w:num>
  <w:num w:numId="19" w16cid:durableId="1661541683">
    <w:abstractNumId w:val="16"/>
  </w:num>
  <w:num w:numId="20" w16cid:durableId="1576478700">
    <w:abstractNumId w:val="49"/>
  </w:num>
  <w:num w:numId="21" w16cid:durableId="199980865">
    <w:abstractNumId w:val="7"/>
  </w:num>
  <w:num w:numId="22" w16cid:durableId="649750762">
    <w:abstractNumId w:val="13"/>
  </w:num>
  <w:num w:numId="23" w16cid:durableId="1018970002">
    <w:abstractNumId w:val="55"/>
  </w:num>
  <w:num w:numId="24" w16cid:durableId="219634616">
    <w:abstractNumId w:val="43"/>
  </w:num>
  <w:num w:numId="25" w16cid:durableId="595018381">
    <w:abstractNumId w:val="9"/>
  </w:num>
  <w:num w:numId="26" w16cid:durableId="2068799938">
    <w:abstractNumId w:val="33"/>
  </w:num>
  <w:num w:numId="27" w16cid:durableId="782117417">
    <w:abstractNumId w:val="8"/>
  </w:num>
  <w:num w:numId="28" w16cid:durableId="1491405155">
    <w:abstractNumId w:val="40"/>
  </w:num>
  <w:num w:numId="29" w16cid:durableId="639729174">
    <w:abstractNumId w:val="26"/>
  </w:num>
  <w:num w:numId="30" w16cid:durableId="876042262">
    <w:abstractNumId w:val="52"/>
  </w:num>
  <w:num w:numId="31" w16cid:durableId="54594196">
    <w:abstractNumId w:val="6"/>
  </w:num>
  <w:num w:numId="32" w16cid:durableId="642539856">
    <w:abstractNumId w:val="17"/>
  </w:num>
  <w:num w:numId="33" w16cid:durableId="810052733">
    <w:abstractNumId w:val="50"/>
  </w:num>
  <w:num w:numId="34" w16cid:durableId="1931771330">
    <w:abstractNumId w:val="56"/>
  </w:num>
  <w:num w:numId="35" w16cid:durableId="1080638360">
    <w:abstractNumId w:val="46"/>
  </w:num>
  <w:num w:numId="36" w16cid:durableId="522986343">
    <w:abstractNumId w:val="38"/>
  </w:num>
  <w:num w:numId="37" w16cid:durableId="1606569512">
    <w:abstractNumId w:val="48"/>
  </w:num>
  <w:num w:numId="38" w16cid:durableId="1714381729">
    <w:abstractNumId w:val="28"/>
  </w:num>
  <w:num w:numId="39" w16cid:durableId="1419670801">
    <w:abstractNumId w:val="36"/>
  </w:num>
  <w:num w:numId="40" w16cid:durableId="1987322067">
    <w:abstractNumId w:val="23"/>
  </w:num>
  <w:num w:numId="41" w16cid:durableId="633213967">
    <w:abstractNumId w:val="14"/>
  </w:num>
  <w:num w:numId="42" w16cid:durableId="1796943316">
    <w:abstractNumId w:val="12"/>
  </w:num>
  <w:num w:numId="43" w16cid:durableId="1879051999">
    <w:abstractNumId w:val="34"/>
  </w:num>
  <w:num w:numId="44" w16cid:durableId="1830824886">
    <w:abstractNumId w:val="0"/>
  </w:num>
  <w:num w:numId="45" w16cid:durableId="1391808019">
    <w:abstractNumId w:val="29"/>
  </w:num>
  <w:num w:numId="46" w16cid:durableId="872620386">
    <w:abstractNumId w:val="3"/>
  </w:num>
  <w:num w:numId="47" w16cid:durableId="136268373">
    <w:abstractNumId w:val="19"/>
  </w:num>
  <w:num w:numId="48" w16cid:durableId="278687440">
    <w:abstractNumId w:val="54"/>
  </w:num>
  <w:num w:numId="49" w16cid:durableId="1673334896">
    <w:abstractNumId w:val="47"/>
  </w:num>
  <w:num w:numId="50" w16cid:durableId="1167744439">
    <w:abstractNumId w:val="15"/>
  </w:num>
  <w:num w:numId="51" w16cid:durableId="366610229">
    <w:abstractNumId w:val="41"/>
  </w:num>
  <w:num w:numId="52" w16cid:durableId="1711030590">
    <w:abstractNumId w:val="11"/>
  </w:num>
  <w:num w:numId="53" w16cid:durableId="158621063">
    <w:abstractNumId w:val="10"/>
  </w:num>
  <w:num w:numId="54" w16cid:durableId="1289241834">
    <w:abstractNumId w:val="45"/>
  </w:num>
  <w:num w:numId="55" w16cid:durableId="1571116950">
    <w:abstractNumId w:val="39"/>
  </w:num>
  <w:num w:numId="56" w16cid:durableId="563836382">
    <w:abstractNumId w:val="4"/>
  </w:num>
  <w:num w:numId="57" w16cid:durableId="1718582681">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146"/>
    <w:rsid w:val="00004F9F"/>
    <w:rsid w:val="00006DF7"/>
    <w:rsid w:val="00011DF9"/>
    <w:rsid w:val="0001255D"/>
    <w:rsid w:val="00013F69"/>
    <w:rsid w:val="00014EDC"/>
    <w:rsid w:val="00015BDD"/>
    <w:rsid w:val="00025F9B"/>
    <w:rsid w:val="00026192"/>
    <w:rsid w:val="00027E79"/>
    <w:rsid w:val="00029D8D"/>
    <w:rsid w:val="000335F9"/>
    <w:rsid w:val="000352C5"/>
    <w:rsid w:val="000355F0"/>
    <w:rsid w:val="000372B8"/>
    <w:rsid w:val="000376A9"/>
    <w:rsid w:val="0004063C"/>
    <w:rsid w:val="000407DC"/>
    <w:rsid w:val="0004247F"/>
    <w:rsid w:val="000502DD"/>
    <w:rsid w:val="0005162E"/>
    <w:rsid w:val="00054613"/>
    <w:rsid w:val="00055CF5"/>
    <w:rsid w:val="00060B30"/>
    <w:rsid w:val="00060C59"/>
    <w:rsid w:val="00062AFB"/>
    <w:rsid w:val="000655DD"/>
    <w:rsid w:val="000700B3"/>
    <w:rsid w:val="000702E9"/>
    <w:rsid w:val="000711EA"/>
    <w:rsid w:val="00071F79"/>
    <w:rsid w:val="0007251B"/>
    <w:rsid w:val="00072754"/>
    <w:rsid w:val="000733A5"/>
    <w:rsid w:val="000733BF"/>
    <w:rsid w:val="000742E5"/>
    <w:rsid w:val="00074974"/>
    <w:rsid w:val="00082C5B"/>
    <w:rsid w:val="00083227"/>
    <w:rsid w:val="00084DB5"/>
    <w:rsid w:val="00086CBE"/>
    <w:rsid w:val="000877C7"/>
    <w:rsid w:val="00090812"/>
    <w:rsid w:val="000921F0"/>
    <w:rsid w:val="000A012A"/>
    <w:rsid w:val="000A57F0"/>
    <w:rsid w:val="000B2B82"/>
    <w:rsid w:val="000C7F97"/>
    <w:rsid w:val="000D4E9A"/>
    <w:rsid w:val="000D7D44"/>
    <w:rsid w:val="000E1391"/>
    <w:rsid w:val="000E296B"/>
    <w:rsid w:val="000F1E4A"/>
    <w:rsid w:val="000F61CE"/>
    <w:rsid w:val="00100D34"/>
    <w:rsid w:val="0010389F"/>
    <w:rsid w:val="00103EFD"/>
    <w:rsid w:val="00107D87"/>
    <w:rsid w:val="00110FDA"/>
    <w:rsid w:val="0011474F"/>
    <w:rsid w:val="00115818"/>
    <w:rsid w:val="00117391"/>
    <w:rsid w:val="001253A5"/>
    <w:rsid w:val="001253F4"/>
    <w:rsid w:val="001275B2"/>
    <w:rsid w:val="001332F9"/>
    <w:rsid w:val="0014013B"/>
    <w:rsid w:val="0014122D"/>
    <w:rsid w:val="001421A3"/>
    <w:rsid w:val="00142CD1"/>
    <w:rsid w:val="001441D7"/>
    <w:rsid w:val="00144CBB"/>
    <w:rsid w:val="00150C1A"/>
    <w:rsid w:val="0015130B"/>
    <w:rsid w:val="001569B2"/>
    <w:rsid w:val="00157482"/>
    <w:rsid w:val="001639C1"/>
    <w:rsid w:val="001645BF"/>
    <w:rsid w:val="00164FA3"/>
    <w:rsid w:val="001707D8"/>
    <w:rsid w:val="00171914"/>
    <w:rsid w:val="00173029"/>
    <w:rsid w:val="001738C2"/>
    <w:rsid w:val="00182270"/>
    <w:rsid w:val="00182657"/>
    <w:rsid w:val="00183001"/>
    <w:rsid w:val="00187A60"/>
    <w:rsid w:val="00195849"/>
    <w:rsid w:val="001A38FD"/>
    <w:rsid w:val="001B0A76"/>
    <w:rsid w:val="001B36D5"/>
    <w:rsid w:val="001B6A9C"/>
    <w:rsid w:val="001B6E1A"/>
    <w:rsid w:val="001C30E5"/>
    <w:rsid w:val="001C33AC"/>
    <w:rsid w:val="001C39EC"/>
    <w:rsid w:val="001C3E7A"/>
    <w:rsid w:val="001C4313"/>
    <w:rsid w:val="001D02FE"/>
    <w:rsid w:val="001D5140"/>
    <w:rsid w:val="001D7761"/>
    <w:rsid w:val="001D7C12"/>
    <w:rsid w:val="001E16A1"/>
    <w:rsid w:val="001E1768"/>
    <w:rsid w:val="001E17A0"/>
    <w:rsid w:val="001E68A5"/>
    <w:rsid w:val="001E6F20"/>
    <w:rsid w:val="001F0446"/>
    <w:rsid w:val="001F1FFA"/>
    <w:rsid w:val="001F57A5"/>
    <w:rsid w:val="001F57F5"/>
    <w:rsid w:val="001F7732"/>
    <w:rsid w:val="001F7E00"/>
    <w:rsid w:val="0020401C"/>
    <w:rsid w:val="0020629A"/>
    <w:rsid w:val="00206E11"/>
    <w:rsid w:val="00206FE3"/>
    <w:rsid w:val="00207554"/>
    <w:rsid w:val="00210631"/>
    <w:rsid w:val="00211261"/>
    <w:rsid w:val="00213FCD"/>
    <w:rsid w:val="00216779"/>
    <w:rsid w:val="00217DAE"/>
    <w:rsid w:val="00220D0D"/>
    <w:rsid w:val="00224353"/>
    <w:rsid w:val="00225D0C"/>
    <w:rsid w:val="00230CAA"/>
    <w:rsid w:val="002364C9"/>
    <w:rsid w:val="00241A1C"/>
    <w:rsid w:val="00247EA4"/>
    <w:rsid w:val="0025047A"/>
    <w:rsid w:val="002517BB"/>
    <w:rsid w:val="002560D7"/>
    <w:rsid w:val="00256E24"/>
    <w:rsid w:val="002601B3"/>
    <w:rsid w:val="0026153C"/>
    <w:rsid w:val="00261792"/>
    <w:rsid w:val="00262B0A"/>
    <w:rsid w:val="00265200"/>
    <w:rsid w:val="00265491"/>
    <w:rsid w:val="00275283"/>
    <w:rsid w:val="00275F65"/>
    <w:rsid w:val="00276CE2"/>
    <w:rsid w:val="00284B47"/>
    <w:rsid w:val="00285934"/>
    <w:rsid w:val="0028611C"/>
    <w:rsid w:val="00287AF1"/>
    <w:rsid w:val="00290C2A"/>
    <w:rsid w:val="002A1626"/>
    <w:rsid w:val="002A41C6"/>
    <w:rsid w:val="002A5077"/>
    <w:rsid w:val="002A5539"/>
    <w:rsid w:val="002B5DBE"/>
    <w:rsid w:val="002B785B"/>
    <w:rsid w:val="002C4A6A"/>
    <w:rsid w:val="002C4F75"/>
    <w:rsid w:val="002C51D4"/>
    <w:rsid w:val="002C55A1"/>
    <w:rsid w:val="002D59F5"/>
    <w:rsid w:val="002E6CCF"/>
    <w:rsid w:val="002E78EF"/>
    <w:rsid w:val="002F33D0"/>
    <w:rsid w:val="00300722"/>
    <w:rsid w:val="0030316D"/>
    <w:rsid w:val="003048B3"/>
    <w:rsid w:val="00306028"/>
    <w:rsid w:val="00315621"/>
    <w:rsid w:val="003324C1"/>
    <w:rsid w:val="00336390"/>
    <w:rsid w:val="00342F5C"/>
    <w:rsid w:val="00354D79"/>
    <w:rsid w:val="00363401"/>
    <w:rsid w:val="00363D2C"/>
    <w:rsid w:val="003664F6"/>
    <w:rsid w:val="00370CA5"/>
    <w:rsid w:val="00373D2F"/>
    <w:rsid w:val="00386CD9"/>
    <w:rsid w:val="00387B0B"/>
    <w:rsid w:val="00392B4C"/>
    <w:rsid w:val="003A0524"/>
    <w:rsid w:val="003A14A2"/>
    <w:rsid w:val="003A1C3E"/>
    <w:rsid w:val="003A41E2"/>
    <w:rsid w:val="003A7774"/>
    <w:rsid w:val="003B29E7"/>
    <w:rsid w:val="003B7E31"/>
    <w:rsid w:val="003C7358"/>
    <w:rsid w:val="003D23E4"/>
    <w:rsid w:val="003D4764"/>
    <w:rsid w:val="003D6655"/>
    <w:rsid w:val="003D6DB7"/>
    <w:rsid w:val="003D770A"/>
    <w:rsid w:val="003E61F6"/>
    <w:rsid w:val="003E7A57"/>
    <w:rsid w:val="00401D0C"/>
    <w:rsid w:val="00402360"/>
    <w:rsid w:val="00405075"/>
    <w:rsid w:val="00407537"/>
    <w:rsid w:val="004165BD"/>
    <w:rsid w:val="00420CFF"/>
    <w:rsid w:val="0042220D"/>
    <w:rsid w:val="00423474"/>
    <w:rsid w:val="00423E0C"/>
    <w:rsid w:val="004248EB"/>
    <w:rsid w:val="00425613"/>
    <w:rsid w:val="004328A4"/>
    <w:rsid w:val="0043377A"/>
    <w:rsid w:val="004379B6"/>
    <w:rsid w:val="0044428E"/>
    <w:rsid w:val="00446465"/>
    <w:rsid w:val="00451D94"/>
    <w:rsid w:val="00453A86"/>
    <w:rsid w:val="00453FA8"/>
    <w:rsid w:val="0045792C"/>
    <w:rsid w:val="00460D54"/>
    <w:rsid w:val="00461D3E"/>
    <w:rsid w:val="004706CC"/>
    <w:rsid w:val="004715A6"/>
    <w:rsid w:val="00476621"/>
    <w:rsid w:val="00481CF3"/>
    <w:rsid w:val="0049714E"/>
    <w:rsid w:val="004A3164"/>
    <w:rsid w:val="004A49B9"/>
    <w:rsid w:val="004A4C67"/>
    <w:rsid w:val="004A738F"/>
    <w:rsid w:val="004B4839"/>
    <w:rsid w:val="004B5312"/>
    <w:rsid w:val="004B5B32"/>
    <w:rsid w:val="004B66DB"/>
    <w:rsid w:val="004B75AC"/>
    <w:rsid w:val="004C03AC"/>
    <w:rsid w:val="004C1CFD"/>
    <w:rsid w:val="004C308F"/>
    <w:rsid w:val="004C3644"/>
    <w:rsid w:val="004D12DD"/>
    <w:rsid w:val="004D1B79"/>
    <w:rsid w:val="004D2EA1"/>
    <w:rsid w:val="004D3CCA"/>
    <w:rsid w:val="004D79A9"/>
    <w:rsid w:val="004E090A"/>
    <w:rsid w:val="004E5778"/>
    <w:rsid w:val="004E7E69"/>
    <w:rsid w:val="004E7ED8"/>
    <w:rsid w:val="004F09BA"/>
    <w:rsid w:val="004F5403"/>
    <w:rsid w:val="004F5697"/>
    <w:rsid w:val="00500E47"/>
    <w:rsid w:val="0050229A"/>
    <w:rsid w:val="0050376D"/>
    <w:rsid w:val="00511567"/>
    <w:rsid w:val="005129ED"/>
    <w:rsid w:val="00512C25"/>
    <w:rsid w:val="0051497C"/>
    <w:rsid w:val="00514ABA"/>
    <w:rsid w:val="00516D19"/>
    <w:rsid w:val="00516F3E"/>
    <w:rsid w:val="00524686"/>
    <w:rsid w:val="005246CC"/>
    <w:rsid w:val="005260AF"/>
    <w:rsid w:val="005302CB"/>
    <w:rsid w:val="005360F0"/>
    <w:rsid w:val="005368A3"/>
    <w:rsid w:val="005418EA"/>
    <w:rsid w:val="0054255A"/>
    <w:rsid w:val="00543A0C"/>
    <w:rsid w:val="00543E6D"/>
    <w:rsid w:val="0055387B"/>
    <w:rsid w:val="0055434C"/>
    <w:rsid w:val="00560D06"/>
    <w:rsid w:val="005620A4"/>
    <w:rsid w:val="0056267F"/>
    <w:rsid w:val="0056485D"/>
    <w:rsid w:val="005649C0"/>
    <w:rsid w:val="00577243"/>
    <w:rsid w:val="00583F33"/>
    <w:rsid w:val="00591283"/>
    <w:rsid w:val="005929DA"/>
    <w:rsid w:val="00592C03"/>
    <w:rsid w:val="00594690"/>
    <w:rsid w:val="005A16FB"/>
    <w:rsid w:val="005A61CE"/>
    <w:rsid w:val="005A7E5A"/>
    <w:rsid w:val="005B1285"/>
    <w:rsid w:val="005B1410"/>
    <w:rsid w:val="005B2A04"/>
    <w:rsid w:val="005B4460"/>
    <w:rsid w:val="005B5FCC"/>
    <w:rsid w:val="005B7722"/>
    <w:rsid w:val="005C012E"/>
    <w:rsid w:val="005D0DDC"/>
    <w:rsid w:val="005D3D7A"/>
    <w:rsid w:val="005D4A40"/>
    <w:rsid w:val="005E0660"/>
    <w:rsid w:val="005E0B44"/>
    <w:rsid w:val="005E0E51"/>
    <w:rsid w:val="005E36F3"/>
    <w:rsid w:val="005E3F36"/>
    <w:rsid w:val="005E493B"/>
    <w:rsid w:val="005F0A67"/>
    <w:rsid w:val="005F1A46"/>
    <w:rsid w:val="005F2951"/>
    <w:rsid w:val="00605D5A"/>
    <w:rsid w:val="0061271E"/>
    <w:rsid w:val="00613993"/>
    <w:rsid w:val="006213AD"/>
    <w:rsid w:val="00624D5F"/>
    <w:rsid w:val="00624DDC"/>
    <w:rsid w:val="006253B6"/>
    <w:rsid w:val="006257ED"/>
    <w:rsid w:val="0062686E"/>
    <w:rsid w:val="00630B30"/>
    <w:rsid w:val="00640E27"/>
    <w:rsid w:val="00651FF6"/>
    <w:rsid w:val="00654AA0"/>
    <w:rsid w:val="006574E9"/>
    <w:rsid w:val="006604FA"/>
    <w:rsid w:val="006606BC"/>
    <w:rsid w:val="006635DD"/>
    <w:rsid w:val="00665DBA"/>
    <w:rsid w:val="00667A54"/>
    <w:rsid w:val="00672246"/>
    <w:rsid w:val="00675257"/>
    <w:rsid w:val="006753FD"/>
    <w:rsid w:val="006763C4"/>
    <w:rsid w:val="0068303E"/>
    <w:rsid w:val="0068383E"/>
    <w:rsid w:val="00690A20"/>
    <w:rsid w:val="0069181E"/>
    <w:rsid w:val="0069443F"/>
    <w:rsid w:val="006A2B00"/>
    <w:rsid w:val="006A4D02"/>
    <w:rsid w:val="006A51AB"/>
    <w:rsid w:val="006B1BF9"/>
    <w:rsid w:val="006B206D"/>
    <w:rsid w:val="006B31DA"/>
    <w:rsid w:val="006B42A7"/>
    <w:rsid w:val="006B53F1"/>
    <w:rsid w:val="006B6037"/>
    <w:rsid w:val="006C0E56"/>
    <w:rsid w:val="006C48E4"/>
    <w:rsid w:val="006C5250"/>
    <w:rsid w:val="006D03EC"/>
    <w:rsid w:val="006D2414"/>
    <w:rsid w:val="006E4F82"/>
    <w:rsid w:val="006F1F7B"/>
    <w:rsid w:val="006F58EB"/>
    <w:rsid w:val="007023A3"/>
    <w:rsid w:val="00704606"/>
    <w:rsid w:val="00704CA4"/>
    <w:rsid w:val="007100FA"/>
    <w:rsid w:val="00714B49"/>
    <w:rsid w:val="00714C42"/>
    <w:rsid w:val="00717905"/>
    <w:rsid w:val="00717B8A"/>
    <w:rsid w:val="00717BDC"/>
    <w:rsid w:val="00721395"/>
    <w:rsid w:val="00723A28"/>
    <w:rsid w:val="00723A83"/>
    <w:rsid w:val="00724D39"/>
    <w:rsid w:val="007341CC"/>
    <w:rsid w:val="00736B62"/>
    <w:rsid w:val="007466D2"/>
    <w:rsid w:val="0076092A"/>
    <w:rsid w:val="00762A0A"/>
    <w:rsid w:val="00762C26"/>
    <w:rsid w:val="00764C85"/>
    <w:rsid w:val="0076553E"/>
    <w:rsid w:val="0077222B"/>
    <w:rsid w:val="00777E1D"/>
    <w:rsid w:val="00781F84"/>
    <w:rsid w:val="00782654"/>
    <w:rsid w:val="00782D0D"/>
    <w:rsid w:val="00793E3E"/>
    <w:rsid w:val="0079653A"/>
    <w:rsid w:val="007A29C5"/>
    <w:rsid w:val="007A2EAB"/>
    <w:rsid w:val="007A55E2"/>
    <w:rsid w:val="007A580E"/>
    <w:rsid w:val="007A5FB0"/>
    <w:rsid w:val="007B1042"/>
    <w:rsid w:val="007B38C9"/>
    <w:rsid w:val="007B7F77"/>
    <w:rsid w:val="007C477D"/>
    <w:rsid w:val="007C7B4B"/>
    <w:rsid w:val="007D0F6E"/>
    <w:rsid w:val="007D1BFC"/>
    <w:rsid w:val="007D66AE"/>
    <w:rsid w:val="007D7BFA"/>
    <w:rsid w:val="007F5065"/>
    <w:rsid w:val="007F5BB9"/>
    <w:rsid w:val="0080322F"/>
    <w:rsid w:val="0080355D"/>
    <w:rsid w:val="008125A4"/>
    <w:rsid w:val="0081580B"/>
    <w:rsid w:val="00816F37"/>
    <w:rsid w:val="00820362"/>
    <w:rsid w:val="00820C37"/>
    <w:rsid w:val="00823428"/>
    <w:rsid w:val="00824F85"/>
    <w:rsid w:val="008267B4"/>
    <w:rsid w:val="0083045F"/>
    <w:rsid w:val="00834C54"/>
    <w:rsid w:val="008369BA"/>
    <w:rsid w:val="008401FB"/>
    <w:rsid w:val="00840921"/>
    <w:rsid w:val="00840D32"/>
    <w:rsid w:val="00840FE0"/>
    <w:rsid w:val="00841671"/>
    <w:rsid w:val="00843933"/>
    <w:rsid w:val="008440A5"/>
    <w:rsid w:val="00845F54"/>
    <w:rsid w:val="008502D9"/>
    <w:rsid w:val="00850CD3"/>
    <w:rsid w:val="00850F4C"/>
    <w:rsid w:val="0085351A"/>
    <w:rsid w:val="008565EC"/>
    <w:rsid w:val="00856820"/>
    <w:rsid w:val="008573DE"/>
    <w:rsid w:val="00860F6C"/>
    <w:rsid w:val="00864C1F"/>
    <w:rsid w:val="008665BB"/>
    <w:rsid w:val="00870FA1"/>
    <w:rsid w:val="00874591"/>
    <w:rsid w:val="00875220"/>
    <w:rsid w:val="00881D96"/>
    <w:rsid w:val="00891CD9"/>
    <w:rsid w:val="00891F3D"/>
    <w:rsid w:val="00892B06"/>
    <w:rsid w:val="008962F1"/>
    <w:rsid w:val="008A36D4"/>
    <w:rsid w:val="008B3A4F"/>
    <w:rsid w:val="008C54AE"/>
    <w:rsid w:val="008C7CA9"/>
    <w:rsid w:val="008E0239"/>
    <w:rsid w:val="008E0637"/>
    <w:rsid w:val="008E4718"/>
    <w:rsid w:val="008F020F"/>
    <w:rsid w:val="008F2446"/>
    <w:rsid w:val="008F3669"/>
    <w:rsid w:val="00901040"/>
    <w:rsid w:val="00901EE8"/>
    <w:rsid w:val="00902522"/>
    <w:rsid w:val="009041CC"/>
    <w:rsid w:val="00906F6A"/>
    <w:rsid w:val="00911B24"/>
    <w:rsid w:val="00911F6A"/>
    <w:rsid w:val="00912742"/>
    <w:rsid w:val="009139B3"/>
    <w:rsid w:val="00923F25"/>
    <w:rsid w:val="0092422D"/>
    <w:rsid w:val="00924971"/>
    <w:rsid w:val="00931C02"/>
    <w:rsid w:val="0093222B"/>
    <w:rsid w:val="0093380D"/>
    <w:rsid w:val="00946ED0"/>
    <w:rsid w:val="00951C2D"/>
    <w:rsid w:val="00953198"/>
    <w:rsid w:val="00962636"/>
    <w:rsid w:val="00963503"/>
    <w:rsid w:val="00965DBD"/>
    <w:rsid w:val="0096769F"/>
    <w:rsid w:val="00971944"/>
    <w:rsid w:val="00977B72"/>
    <w:rsid w:val="009805B7"/>
    <w:rsid w:val="009815C6"/>
    <w:rsid w:val="00987203"/>
    <w:rsid w:val="0099284B"/>
    <w:rsid w:val="00993FDE"/>
    <w:rsid w:val="00994D80"/>
    <w:rsid w:val="009961F9"/>
    <w:rsid w:val="00996201"/>
    <w:rsid w:val="009A2466"/>
    <w:rsid w:val="009A39E1"/>
    <w:rsid w:val="009A3AD8"/>
    <w:rsid w:val="009A3FAA"/>
    <w:rsid w:val="009A463D"/>
    <w:rsid w:val="009A51E6"/>
    <w:rsid w:val="009A6EE8"/>
    <w:rsid w:val="009A709A"/>
    <w:rsid w:val="009B0F58"/>
    <w:rsid w:val="009C3380"/>
    <w:rsid w:val="009C3649"/>
    <w:rsid w:val="009C5CB2"/>
    <w:rsid w:val="009C7231"/>
    <w:rsid w:val="009D0B6A"/>
    <w:rsid w:val="009D307C"/>
    <w:rsid w:val="009D32E3"/>
    <w:rsid w:val="009D3614"/>
    <w:rsid w:val="009D3902"/>
    <w:rsid w:val="009D4286"/>
    <w:rsid w:val="009D5A0E"/>
    <w:rsid w:val="009E7E38"/>
    <w:rsid w:val="009F265B"/>
    <w:rsid w:val="009F35BC"/>
    <w:rsid w:val="009F39AE"/>
    <w:rsid w:val="009F482C"/>
    <w:rsid w:val="009F64E4"/>
    <w:rsid w:val="009F68DB"/>
    <w:rsid w:val="009F7ADA"/>
    <w:rsid w:val="00A03446"/>
    <w:rsid w:val="00A03E3F"/>
    <w:rsid w:val="00A1108E"/>
    <w:rsid w:val="00A111B1"/>
    <w:rsid w:val="00A13853"/>
    <w:rsid w:val="00A27CD0"/>
    <w:rsid w:val="00A35FBA"/>
    <w:rsid w:val="00A36134"/>
    <w:rsid w:val="00A362B6"/>
    <w:rsid w:val="00A411BD"/>
    <w:rsid w:val="00A4754C"/>
    <w:rsid w:val="00A479EB"/>
    <w:rsid w:val="00A55B9F"/>
    <w:rsid w:val="00A66C2A"/>
    <w:rsid w:val="00A67DFF"/>
    <w:rsid w:val="00A702AF"/>
    <w:rsid w:val="00A71475"/>
    <w:rsid w:val="00A714DC"/>
    <w:rsid w:val="00A7179C"/>
    <w:rsid w:val="00A71D77"/>
    <w:rsid w:val="00A761CB"/>
    <w:rsid w:val="00A76F2B"/>
    <w:rsid w:val="00A82AC6"/>
    <w:rsid w:val="00A83F83"/>
    <w:rsid w:val="00A85701"/>
    <w:rsid w:val="00A900BA"/>
    <w:rsid w:val="00AA1E2A"/>
    <w:rsid w:val="00AA2472"/>
    <w:rsid w:val="00AB79C3"/>
    <w:rsid w:val="00AC2503"/>
    <w:rsid w:val="00AC48AB"/>
    <w:rsid w:val="00AC57A8"/>
    <w:rsid w:val="00AC6CE2"/>
    <w:rsid w:val="00AD0344"/>
    <w:rsid w:val="00AD3261"/>
    <w:rsid w:val="00AD4355"/>
    <w:rsid w:val="00AE0A37"/>
    <w:rsid w:val="00AE2561"/>
    <w:rsid w:val="00AE31A6"/>
    <w:rsid w:val="00AE3F5F"/>
    <w:rsid w:val="00AE7055"/>
    <w:rsid w:val="00AF6077"/>
    <w:rsid w:val="00AF781B"/>
    <w:rsid w:val="00B026D1"/>
    <w:rsid w:val="00B04785"/>
    <w:rsid w:val="00B11D34"/>
    <w:rsid w:val="00B13297"/>
    <w:rsid w:val="00B13DC4"/>
    <w:rsid w:val="00B14ECC"/>
    <w:rsid w:val="00B16C28"/>
    <w:rsid w:val="00B16FA2"/>
    <w:rsid w:val="00B17203"/>
    <w:rsid w:val="00B17B7C"/>
    <w:rsid w:val="00B23277"/>
    <w:rsid w:val="00B23943"/>
    <w:rsid w:val="00B245AD"/>
    <w:rsid w:val="00B303B2"/>
    <w:rsid w:val="00B36508"/>
    <w:rsid w:val="00B3652D"/>
    <w:rsid w:val="00B4182B"/>
    <w:rsid w:val="00B5011C"/>
    <w:rsid w:val="00B51786"/>
    <w:rsid w:val="00B54B06"/>
    <w:rsid w:val="00B55E54"/>
    <w:rsid w:val="00B56589"/>
    <w:rsid w:val="00B64D05"/>
    <w:rsid w:val="00B6507B"/>
    <w:rsid w:val="00B70460"/>
    <w:rsid w:val="00B71195"/>
    <w:rsid w:val="00B80337"/>
    <w:rsid w:val="00B909EC"/>
    <w:rsid w:val="00B9441B"/>
    <w:rsid w:val="00B9578A"/>
    <w:rsid w:val="00BA0912"/>
    <w:rsid w:val="00BA0C98"/>
    <w:rsid w:val="00BB1390"/>
    <w:rsid w:val="00BB20A5"/>
    <w:rsid w:val="00BB2726"/>
    <w:rsid w:val="00BB27AD"/>
    <w:rsid w:val="00BB2853"/>
    <w:rsid w:val="00BB2D6C"/>
    <w:rsid w:val="00BB4BF8"/>
    <w:rsid w:val="00BC185D"/>
    <w:rsid w:val="00BC746E"/>
    <w:rsid w:val="00BD702B"/>
    <w:rsid w:val="00BD7963"/>
    <w:rsid w:val="00BD7B78"/>
    <w:rsid w:val="00BE3490"/>
    <w:rsid w:val="00BE371B"/>
    <w:rsid w:val="00BE5C1A"/>
    <w:rsid w:val="00BE773B"/>
    <w:rsid w:val="00BF0C82"/>
    <w:rsid w:val="00BF41B9"/>
    <w:rsid w:val="00BF7762"/>
    <w:rsid w:val="00BF7B22"/>
    <w:rsid w:val="00C01AEA"/>
    <w:rsid w:val="00C05352"/>
    <w:rsid w:val="00C10DB5"/>
    <w:rsid w:val="00C128A7"/>
    <w:rsid w:val="00C15330"/>
    <w:rsid w:val="00C32404"/>
    <w:rsid w:val="00C3499D"/>
    <w:rsid w:val="00C359D1"/>
    <w:rsid w:val="00C44EE4"/>
    <w:rsid w:val="00C462D2"/>
    <w:rsid w:val="00C53AEC"/>
    <w:rsid w:val="00C5419E"/>
    <w:rsid w:val="00C607FD"/>
    <w:rsid w:val="00C624AA"/>
    <w:rsid w:val="00C64E65"/>
    <w:rsid w:val="00C7152E"/>
    <w:rsid w:val="00C73360"/>
    <w:rsid w:val="00C86CB2"/>
    <w:rsid w:val="00C91C71"/>
    <w:rsid w:val="00C94075"/>
    <w:rsid w:val="00C95126"/>
    <w:rsid w:val="00CA6590"/>
    <w:rsid w:val="00CA72A5"/>
    <w:rsid w:val="00CA7E24"/>
    <w:rsid w:val="00CB014E"/>
    <w:rsid w:val="00CB1F9B"/>
    <w:rsid w:val="00CB2ED6"/>
    <w:rsid w:val="00CB4358"/>
    <w:rsid w:val="00CB57CE"/>
    <w:rsid w:val="00CB74CB"/>
    <w:rsid w:val="00CB78AF"/>
    <w:rsid w:val="00CB7A91"/>
    <w:rsid w:val="00CC07BF"/>
    <w:rsid w:val="00CC1EF4"/>
    <w:rsid w:val="00CC3A0A"/>
    <w:rsid w:val="00CC407F"/>
    <w:rsid w:val="00CC4651"/>
    <w:rsid w:val="00CC4FFA"/>
    <w:rsid w:val="00CC58F9"/>
    <w:rsid w:val="00CD2805"/>
    <w:rsid w:val="00CD2818"/>
    <w:rsid w:val="00CD3997"/>
    <w:rsid w:val="00CD45AD"/>
    <w:rsid w:val="00CD68D3"/>
    <w:rsid w:val="00CE018E"/>
    <w:rsid w:val="00CE057F"/>
    <w:rsid w:val="00CE100F"/>
    <w:rsid w:val="00CE32EE"/>
    <w:rsid w:val="00CE5B11"/>
    <w:rsid w:val="00CE6CF0"/>
    <w:rsid w:val="00CE6E61"/>
    <w:rsid w:val="00CE7257"/>
    <w:rsid w:val="00CE7A4A"/>
    <w:rsid w:val="00CF315D"/>
    <w:rsid w:val="00CF3C71"/>
    <w:rsid w:val="00CF6129"/>
    <w:rsid w:val="00CF6319"/>
    <w:rsid w:val="00CF7886"/>
    <w:rsid w:val="00D00FDC"/>
    <w:rsid w:val="00D118C5"/>
    <w:rsid w:val="00D1343F"/>
    <w:rsid w:val="00D13AA8"/>
    <w:rsid w:val="00D1567C"/>
    <w:rsid w:val="00D17ECB"/>
    <w:rsid w:val="00D220EA"/>
    <w:rsid w:val="00D239B5"/>
    <w:rsid w:val="00D30B6F"/>
    <w:rsid w:val="00D32B72"/>
    <w:rsid w:val="00D32E6D"/>
    <w:rsid w:val="00D4033C"/>
    <w:rsid w:val="00D4129B"/>
    <w:rsid w:val="00D45504"/>
    <w:rsid w:val="00D52F79"/>
    <w:rsid w:val="00D5346A"/>
    <w:rsid w:val="00D55767"/>
    <w:rsid w:val="00D55896"/>
    <w:rsid w:val="00D55D73"/>
    <w:rsid w:val="00D56286"/>
    <w:rsid w:val="00D6158B"/>
    <w:rsid w:val="00D70A12"/>
    <w:rsid w:val="00D71BA0"/>
    <w:rsid w:val="00D73253"/>
    <w:rsid w:val="00D749A8"/>
    <w:rsid w:val="00D749DF"/>
    <w:rsid w:val="00D82755"/>
    <w:rsid w:val="00D82E67"/>
    <w:rsid w:val="00D831AC"/>
    <w:rsid w:val="00D83988"/>
    <w:rsid w:val="00D84997"/>
    <w:rsid w:val="00D85663"/>
    <w:rsid w:val="00D859E5"/>
    <w:rsid w:val="00D87B09"/>
    <w:rsid w:val="00D904D2"/>
    <w:rsid w:val="00D962A6"/>
    <w:rsid w:val="00D96406"/>
    <w:rsid w:val="00D97926"/>
    <w:rsid w:val="00DA3557"/>
    <w:rsid w:val="00DA4701"/>
    <w:rsid w:val="00DB062C"/>
    <w:rsid w:val="00DC3BED"/>
    <w:rsid w:val="00DC52DA"/>
    <w:rsid w:val="00DC65F2"/>
    <w:rsid w:val="00DC7876"/>
    <w:rsid w:val="00DC7DD5"/>
    <w:rsid w:val="00DD7809"/>
    <w:rsid w:val="00DE295A"/>
    <w:rsid w:val="00DE3ED7"/>
    <w:rsid w:val="00DF1291"/>
    <w:rsid w:val="00DF3F6D"/>
    <w:rsid w:val="00DF5483"/>
    <w:rsid w:val="00E017ED"/>
    <w:rsid w:val="00E01E39"/>
    <w:rsid w:val="00E026F3"/>
    <w:rsid w:val="00E03EDE"/>
    <w:rsid w:val="00E04551"/>
    <w:rsid w:val="00E1392C"/>
    <w:rsid w:val="00E218C4"/>
    <w:rsid w:val="00E22AC6"/>
    <w:rsid w:val="00E24830"/>
    <w:rsid w:val="00E271B3"/>
    <w:rsid w:val="00E272B0"/>
    <w:rsid w:val="00E318A6"/>
    <w:rsid w:val="00E32786"/>
    <w:rsid w:val="00E36860"/>
    <w:rsid w:val="00E4117C"/>
    <w:rsid w:val="00E41C62"/>
    <w:rsid w:val="00E41EE9"/>
    <w:rsid w:val="00E432F2"/>
    <w:rsid w:val="00E44AB6"/>
    <w:rsid w:val="00E461D4"/>
    <w:rsid w:val="00E51134"/>
    <w:rsid w:val="00E62285"/>
    <w:rsid w:val="00E62819"/>
    <w:rsid w:val="00E711A3"/>
    <w:rsid w:val="00E71E25"/>
    <w:rsid w:val="00E822B5"/>
    <w:rsid w:val="00E85BB1"/>
    <w:rsid w:val="00E86B87"/>
    <w:rsid w:val="00E875B8"/>
    <w:rsid w:val="00E90427"/>
    <w:rsid w:val="00E9045F"/>
    <w:rsid w:val="00E9657C"/>
    <w:rsid w:val="00EA0D4F"/>
    <w:rsid w:val="00EA405B"/>
    <w:rsid w:val="00EA451C"/>
    <w:rsid w:val="00EB4C26"/>
    <w:rsid w:val="00EB568D"/>
    <w:rsid w:val="00EB5BE1"/>
    <w:rsid w:val="00EB6134"/>
    <w:rsid w:val="00EB7FE8"/>
    <w:rsid w:val="00EC1A6C"/>
    <w:rsid w:val="00EC22D5"/>
    <w:rsid w:val="00EC280B"/>
    <w:rsid w:val="00EC282C"/>
    <w:rsid w:val="00EC3486"/>
    <w:rsid w:val="00EC46E1"/>
    <w:rsid w:val="00ED7509"/>
    <w:rsid w:val="00EE3085"/>
    <w:rsid w:val="00EE38AF"/>
    <w:rsid w:val="00EF1A44"/>
    <w:rsid w:val="00EF254B"/>
    <w:rsid w:val="00EF2D4F"/>
    <w:rsid w:val="00EF315E"/>
    <w:rsid w:val="00EF3F38"/>
    <w:rsid w:val="00EF4FF2"/>
    <w:rsid w:val="00F02DF8"/>
    <w:rsid w:val="00F0496A"/>
    <w:rsid w:val="00F071DE"/>
    <w:rsid w:val="00F144E8"/>
    <w:rsid w:val="00F272DA"/>
    <w:rsid w:val="00F30416"/>
    <w:rsid w:val="00F3734B"/>
    <w:rsid w:val="00F4057A"/>
    <w:rsid w:val="00F42246"/>
    <w:rsid w:val="00F50D51"/>
    <w:rsid w:val="00F56373"/>
    <w:rsid w:val="00F61EEB"/>
    <w:rsid w:val="00F65712"/>
    <w:rsid w:val="00F66646"/>
    <w:rsid w:val="00F74630"/>
    <w:rsid w:val="00F74E17"/>
    <w:rsid w:val="00F75061"/>
    <w:rsid w:val="00F771A9"/>
    <w:rsid w:val="00F8148E"/>
    <w:rsid w:val="00F84706"/>
    <w:rsid w:val="00F85226"/>
    <w:rsid w:val="00F87CA1"/>
    <w:rsid w:val="00F90CD8"/>
    <w:rsid w:val="00F9122A"/>
    <w:rsid w:val="00FA0E38"/>
    <w:rsid w:val="00FA1197"/>
    <w:rsid w:val="00FA5B1A"/>
    <w:rsid w:val="00FA6259"/>
    <w:rsid w:val="00FA6D2C"/>
    <w:rsid w:val="00FB1FA4"/>
    <w:rsid w:val="00FB3D04"/>
    <w:rsid w:val="00FB4036"/>
    <w:rsid w:val="00FB4177"/>
    <w:rsid w:val="00FB5BF6"/>
    <w:rsid w:val="00FB71C4"/>
    <w:rsid w:val="00FC3C0C"/>
    <w:rsid w:val="00FC779A"/>
    <w:rsid w:val="00FD045A"/>
    <w:rsid w:val="00FD74F7"/>
    <w:rsid w:val="00FD78F2"/>
    <w:rsid w:val="00FF08F4"/>
    <w:rsid w:val="00FF2EE9"/>
    <w:rsid w:val="00FF5C51"/>
    <w:rsid w:val="04540153"/>
    <w:rsid w:val="04CD6252"/>
    <w:rsid w:val="0711DAAA"/>
    <w:rsid w:val="085AF6E2"/>
    <w:rsid w:val="086E84FE"/>
    <w:rsid w:val="0A615A84"/>
    <w:rsid w:val="0A7AFC4D"/>
    <w:rsid w:val="0B3F3C79"/>
    <w:rsid w:val="0C70ED87"/>
    <w:rsid w:val="0C72D615"/>
    <w:rsid w:val="0CA538B6"/>
    <w:rsid w:val="0EE7D826"/>
    <w:rsid w:val="1020E2AA"/>
    <w:rsid w:val="1241ADAB"/>
    <w:rsid w:val="13DFB264"/>
    <w:rsid w:val="143FEB2A"/>
    <w:rsid w:val="18DA9D0F"/>
    <w:rsid w:val="18E2BE07"/>
    <w:rsid w:val="191588A6"/>
    <w:rsid w:val="1A5B8EE9"/>
    <w:rsid w:val="1BB40222"/>
    <w:rsid w:val="1CE5E0AD"/>
    <w:rsid w:val="1DBB0BCA"/>
    <w:rsid w:val="2019C124"/>
    <w:rsid w:val="217986D7"/>
    <w:rsid w:val="21D8A65D"/>
    <w:rsid w:val="220169B4"/>
    <w:rsid w:val="26C39EC1"/>
    <w:rsid w:val="2768661E"/>
    <w:rsid w:val="28490396"/>
    <w:rsid w:val="2C9611B3"/>
    <w:rsid w:val="2ED6ACD4"/>
    <w:rsid w:val="2F8E35B3"/>
    <w:rsid w:val="30D13477"/>
    <w:rsid w:val="31D1CA26"/>
    <w:rsid w:val="347731BF"/>
    <w:rsid w:val="3496C2C6"/>
    <w:rsid w:val="35449647"/>
    <w:rsid w:val="36422494"/>
    <w:rsid w:val="37AD93DD"/>
    <w:rsid w:val="39BABFDF"/>
    <w:rsid w:val="3C64BF17"/>
    <w:rsid w:val="3CF38190"/>
    <w:rsid w:val="3DF7E5C0"/>
    <w:rsid w:val="3E05E7EE"/>
    <w:rsid w:val="4368E4FD"/>
    <w:rsid w:val="44607E4B"/>
    <w:rsid w:val="4480F613"/>
    <w:rsid w:val="47597477"/>
    <w:rsid w:val="48B64540"/>
    <w:rsid w:val="499F20AE"/>
    <w:rsid w:val="49ECBF3F"/>
    <w:rsid w:val="4A810674"/>
    <w:rsid w:val="4C87E7E9"/>
    <w:rsid w:val="4CCE0618"/>
    <w:rsid w:val="4CD8D290"/>
    <w:rsid w:val="4E42B5EE"/>
    <w:rsid w:val="4E9734E6"/>
    <w:rsid w:val="4FAA036B"/>
    <w:rsid w:val="532C6E3B"/>
    <w:rsid w:val="53480DAF"/>
    <w:rsid w:val="53788248"/>
    <w:rsid w:val="53A35A63"/>
    <w:rsid w:val="53E68FE7"/>
    <w:rsid w:val="56B0DDA4"/>
    <w:rsid w:val="58014B03"/>
    <w:rsid w:val="58F57430"/>
    <w:rsid w:val="5A2B2BAE"/>
    <w:rsid w:val="5AC3F818"/>
    <w:rsid w:val="5B30B8CB"/>
    <w:rsid w:val="5D158255"/>
    <w:rsid w:val="5D67215D"/>
    <w:rsid w:val="5D94756D"/>
    <w:rsid w:val="5D972F6C"/>
    <w:rsid w:val="5E24FB19"/>
    <w:rsid w:val="647C334C"/>
    <w:rsid w:val="65881966"/>
    <w:rsid w:val="67231A48"/>
    <w:rsid w:val="67DBE16E"/>
    <w:rsid w:val="684D3A7F"/>
    <w:rsid w:val="68D8CB0E"/>
    <w:rsid w:val="694C7426"/>
    <w:rsid w:val="69524AD5"/>
    <w:rsid w:val="69E08883"/>
    <w:rsid w:val="6BF635AF"/>
    <w:rsid w:val="70BC74DC"/>
    <w:rsid w:val="73F6ABDD"/>
    <w:rsid w:val="752B604F"/>
    <w:rsid w:val="76C50152"/>
    <w:rsid w:val="78FA87DA"/>
    <w:rsid w:val="79DD34EB"/>
    <w:rsid w:val="7A6F0C09"/>
    <w:rsid w:val="7ABB3797"/>
    <w:rsid w:val="7AF73801"/>
    <w:rsid w:val="7BC1986A"/>
    <w:rsid w:val="7BEB41F6"/>
    <w:rsid w:val="7D538078"/>
    <w:rsid w:val="7D555F89"/>
    <w:rsid w:val="7EDA3AA2"/>
    <w:rsid w:val="7F2C8B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18B25FA3-D4AD-44C9-9F69-3569F067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3D6D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60D06"/>
    <w:rPr>
      <w:color w:val="800080" w:themeColor="followedHyperlink"/>
      <w:u w:val="single"/>
    </w:rPr>
  </w:style>
  <w:style w:type="paragraph" w:customStyle="1" w:styleId="Paragraph">
    <w:name w:val="Paragraph"/>
    <w:basedOn w:val="Normal"/>
    <w:qFormat/>
    <w:rsid w:val="0083045F"/>
    <w:pPr>
      <w:widowControl w:val="0"/>
      <w:spacing w:after="160" w:line="259" w:lineRule="auto"/>
    </w:pPr>
  </w:style>
  <w:style w:type="character" w:customStyle="1" w:styleId="Heading3Char">
    <w:name w:val="Heading 3 Char"/>
    <w:basedOn w:val="DefaultParagraphFont"/>
    <w:link w:val="Heading3"/>
    <w:uiPriority w:val="9"/>
    <w:semiHidden/>
    <w:rsid w:val="003D6DB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90d81b-6a5e-410d-abb8-67733e3f98eb">
      <Terms xmlns="http://schemas.microsoft.com/office/infopath/2007/PartnerControls"/>
    </lcf76f155ced4ddcb4097134ff3c332f>
    <TaxCatchAll xmlns="f995ca37-62e3-4d38-b241-f599fdaf50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0702C3F01284896E6404B68145623" ma:contentTypeVersion="12" ma:contentTypeDescription="Create a new document." ma:contentTypeScope="" ma:versionID="5340e8aff7cdd376ec078bc485f76902">
  <xsd:schema xmlns:xsd="http://www.w3.org/2001/XMLSchema" xmlns:xs="http://www.w3.org/2001/XMLSchema" xmlns:p="http://schemas.microsoft.com/office/2006/metadata/properties" xmlns:ns2="6990d81b-6a5e-410d-abb8-67733e3f98eb" xmlns:ns3="f995ca37-62e3-4d38-b241-f599fdaf50bf" targetNamespace="http://schemas.microsoft.com/office/2006/metadata/properties" ma:root="true" ma:fieldsID="ed58249f859fbd870d79647c3bec75c2" ns2:_="" ns3:_="">
    <xsd:import namespace="6990d81b-6a5e-410d-abb8-67733e3f98eb"/>
    <xsd:import namespace="f995ca37-62e3-4d38-b241-f599fdaf5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0d81b-6a5e-410d-abb8-67733e3f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5ca37-62e3-4d38-b241-f599fdaf5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b722d-5822-4be4-b24d-b3d4ce2ce72c}" ma:internalName="TaxCatchAll" ma:showField="CatchAllData" ma:web="f995ca37-62e3-4d38-b241-f599fdaf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6990d81b-6a5e-410d-abb8-67733e3f98eb"/>
    <ds:schemaRef ds:uri="f995ca37-62e3-4d38-b241-f599fdaf50bf"/>
  </ds:schemaRefs>
</ds:datastoreItem>
</file>

<file path=customXml/itemProps3.xml><?xml version="1.0" encoding="utf-8"?>
<ds:datastoreItem xmlns:ds="http://schemas.openxmlformats.org/officeDocument/2006/customXml" ds:itemID="{A67656ED-C11D-4778-B4EA-1B51C00C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0d81b-6a5e-410d-abb8-67733e3f98eb"/>
    <ds:schemaRef ds:uri="f995ca37-62e3-4d38-b241-f599fdaf5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2759</Words>
  <Characters>16192</Characters>
  <Application>Microsoft Office Word</Application>
  <DocSecurity>0</DocSecurity>
  <Lines>431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O'Callahan</dc:creator>
  <cp:lastModifiedBy>ACF PRA</cp:lastModifiedBy>
  <cp:revision>6</cp:revision>
  <dcterms:created xsi:type="dcterms:W3CDTF">2026-04-01T17:28:00Z</dcterms:created>
  <dcterms:modified xsi:type="dcterms:W3CDTF">2026-04-09T12:29:00Z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0x0101005810702C3F01284896E6404B68145623</vt:lpwstr>
  </property>
  <property fmtid="{D5CDD505-2E9C-101B-9397-08002B2CF9AE}" pid="3" name="MediaServiceImageTags">
    <vt:lpwstr/>
  </property>
</Properties>
</file>