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 Id="rId5"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295103" w:rsidP="005B0888" w14:paraId="2545456A" w14:textId="6FA88506">
      <w:pPr>
        <w:tabs>
          <w:tab w:val="left" w:pos="720"/>
        </w:tabs>
        <w:jc w:val="center"/>
        <w:rPr>
          <w:rFonts w:ascii="Arial" w:hAnsi="Arial" w:cs="Arial"/>
          <w:b/>
          <w:bCs/>
          <w:caps/>
          <w:sz w:val="26"/>
          <w:szCs w:val="26"/>
        </w:rPr>
      </w:pPr>
      <w:r w:rsidRPr="002C325E">
        <w:rPr>
          <w:rFonts w:ascii="Arial" w:hAnsi="Arial" w:cs="Arial"/>
          <w:caps/>
          <w:sz w:val="26"/>
          <w:szCs w:val="26"/>
          <w:lang w:val="en-CA"/>
        </w:rPr>
        <w:fldChar w:fldCharType="begin"/>
      </w:r>
      <w:r w:rsidRPr="002C325E">
        <w:rPr>
          <w:rFonts w:ascii="Arial" w:hAnsi="Arial" w:cs="Arial"/>
          <w:caps/>
          <w:sz w:val="26"/>
          <w:szCs w:val="26"/>
          <w:lang w:val="en-CA"/>
        </w:rPr>
        <w:instrText xml:space="preserve"> SEQ CHAPTER \h \r 1</w:instrText>
      </w:r>
      <w:r w:rsidR="005313BF">
        <w:rPr>
          <w:rFonts w:ascii="Arial" w:hAnsi="Arial" w:cs="Arial"/>
          <w:caps/>
          <w:sz w:val="26"/>
          <w:szCs w:val="26"/>
          <w:lang w:val="en-CA"/>
        </w:rPr>
        <w:fldChar w:fldCharType="separate"/>
      </w:r>
      <w:r w:rsidRPr="002C325E">
        <w:rPr>
          <w:rFonts w:ascii="Arial" w:hAnsi="Arial" w:cs="Arial"/>
          <w:caps/>
          <w:sz w:val="26"/>
          <w:szCs w:val="26"/>
          <w:lang w:val="en-CA"/>
        </w:rPr>
        <w:fldChar w:fldCharType="end"/>
      </w:r>
      <w:r w:rsidRPr="002C325E">
        <w:rPr>
          <w:rFonts w:ascii="Arial" w:hAnsi="Arial" w:cs="Arial"/>
          <w:b/>
          <w:bCs/>
          <w:caps/>
          <w:sz w:val="26"/>
          <w:szCs w:val="26"/>
        </w:rPr>
        <w:t xml:space="preserve">Supporting Statement </w:t>
      </w:r>
      <w:r w:rsidRPr="002C325E" w:rsidR="007851E9">
        <w:rPr>
          <w:rFonts w:ascii="Arial" w:hAnsi="Arial" w:cs="Arial"/>
          <w:b/>
          <w:bCs/>
          <w:caps/>
          <w:sz w:val="26"/>
          <w:szCs w:val="26"/>
        </w:rPr>
        <w:t>A</w:t>
      </w:r>
    </w:p>
    <w:p w:rsidR="002C325E" w:rsidRPr="002C325E" w:rsidP="005B0888" w14:paraId="6D84AFBF" w14:textId="77777777">
      <w:pPr>
        <w:tabs>
          <w:tab w:val="left" w:pos="720"/>
        </w:tabs>
        <w:jc w:val="center"/>
        <w:rPr>
          <w:rFonts w:ascii="Arial" w:hAnsi="Arial" w:cs="Arial"/>
          <w:b/>
          <w:bCs/>
          <w:caps/>
          <w:sz w:val="26"/>
          <w:szCs w:val="26"/>
        </w:rPr>
      </w:pPr>
      <w:r>
        <w:rPr>
          <w:rFonts w:ascii="Arial" w:hAnsi="Arial" w:cs="Arial"/>
          <w:b/>
          <w:bCs/>
          <w:caps/>
          <w:sz w:val="26"/>
          <w:szCs w:val="26"/>
        </w:rPr>
        <w:t>for paperwork reduction act submission</w:t>
      </w:r>
    </w:p>
    <w:p w:rsidR="002C325E" w:rsidP="005B0888" w14:paraId="16573417" w14:textId="77777777">
      <w:pPr>
        <w:tabs>
          <w:tab w:val="left" w:pos="720"/>
        </w:tabs>
        <w:jc w:val="center"/>
        <w:rPr>
          <w:rFonts w:ascii="Arial" w:hAnsi="Arial" w:cs="Arial"/>
          <w:b/>
          <w:bCs/>
          <w:sz w:val="26"/>
          <w:szCs w:val="26"/>
          <w:highlight w:val="lightGray"/>
        </w:rPr>
      </w:pPr>
    </w:p>
    <w:p w:rsidR="00971845" w:rsidP="00971845" w14:paraId="2684999C"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bCs/>
          <w:sz w:val="32"/>
          <w:szCs w:val="32"/>
        </w:rPr>
      </w:pPr>
      <w:r>
        <w:rPr>
          <w:b/>
          <w:bCs/>
          <w:sz w:val="32"/>
          <w:szCs w:val="32"/>
        </w:rPr>
        <w:t xml:space="preserve">National Ground-Water Monitoring Network </w:t>
      </w:r>
    </w:p>
    <w:p w:rsidR="00971845" w:rsidP="00971845" w14:paraId="4805AE2B"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bCs/>
          <w:sz w:val="32"/>
          <w:szCs w:val="32"/>
        </w:rPr>
      </w:pPr>
      <w:r>
        <w:rPr>
          <w:b/>
          <w:bCs/>
          <w:sz w:val="32"/>
          <w:szCs w:val="32"/>
        </w:rPr>
        <w:t>Cooperative Funding Program</w:t>
      </w:r>
    </w:p>
    <w:p w:rsidR="00295103" w:rsidRPr="00B50214" w:rsidP="005B0888" w14:paraId="0FD0E61F" w14:textId="54A6A4C0">
      <w:pPr>
        <w:tabs>
          <w:tab w:val="left" w:pos="720"/>
        </w:tabs>
        <w:jc w:val="center"/>
        <w:rPr>
          <w:rFonts w:ascii="Arial" w:hAnsi="Arial" w:cs="Arial"/>
          <w:sz w:val="22"/>
          <w:szCs w:val="22"/>
        </w:rPr>
      </w:pPr>
      <w:r w:rsidRPr="00B50214">
        <w:rPr>
          <w:rFonts w:ascii="Arial" w:hAnsi="Arial" w:cs="Arial"/>
          <w:b/>
          <w:bCs/>
          <w:sz w:val="26"/>
          <w:szCs w:val="26"/>
        </w:rPr>
        <w:t>OMB Control Number 10</w:t>
      </w:r>
      <w:r w:rsidR="009B708E">
        <w:rPr>
          <w:rFonts w:ascii="Arial" w:hAnsi="Arial" w:cs="Arial"/>
          <w:b/>
          <w:bCs/>
          <w:sz w:val="26"/>
          <w:szCs w:val="26"/>
        </w:rPr>
        <w:t>28</w:t>
      </w:r>
      <w:r w:rsidRPr="00B50214" w:rsidR="00D93CAC">
        <w:rPr>
          <w:rFonts w:ascii="Arial" w:hAnsi="Arial" w:cs="Arial"/>
          <w:b/>
          <w:bCs/>
          <w:sz w:val="26"/>
          <w:szCs w:val="26"/>
        </w:rPr>
        <w:t>-</w:t>
      </w:r>
      <w:r w:rsidR="00441AB0">
        <w:rPr>
          <w:rFonts w:ascii="Arial" w:hAnsi="Arial" w:cs="Arial"/>
          <w:b/>
          <w:bCs/>
          <w:sz w:val="26"/>
          <w:szCs w:val="26"/>
        </w:rPr>
        <w:t>0114</w:t>
      </w:r>
    </w:p>
    <w:p w:rsidR="009B359F" w:rsidRPr="00B50214" w:rsidP="005B0888" w14:paraId="5C18DE7E" w14:textId="77777777">
      <w:pPr>
        <w:tabs>
          <w:tab w:val="left" w:pos="720"/>
        </w:tabs>
        <w:jc w:val="center"/>
        <w:rPr>
          <w:rFonts w:ascii="Arial" w:hAnsi="Arial" w:cs="Arial"/>
          <w:sz w:val="22"/>
          <w:szCs w:val="22"/>
        </w:rPr>
      </w:pPr>
    </w:p>
    <w:p w:rsidR="00FA14F6" w:rsidRPr="00FA14F6" w:rsidP="00B90D7C" w14:paraId="1517EAD7" w14:textId="254BF8D6">
      <w:pPr>
        <w:tabs>
          <w:tab w:val="left" w:pos="-1080"/>
          <w:tab w:val="left" w:pos="-720"/>
          <w:tab w:val="left" w:pos="720"/>
        </w:tabs>
        <w:rPr>
          <w:rFonts w:ascii="Arial" w:hAnsi="Arial" w:cs="Arial"/>
          <w:sz w:val="22"/>
          <w:szCs w:val="22"/>
        </w:rPr>
      </w:pPr>
      <w:r w:rsidRPr="00FA14F6">
        <w:rPr>
          <w:rFonts w:ascii="Arial" w:hAnsi="Arial" w:cs="Arial"/>
          <w:b/>
          <w:sz w:val="22"/>
          <w:szCs w:val="22"/>
        </w:rPr>
        <w:t>Terms of Clearance:</w:t>
      </w:r>
      <w:r w:rsidRPr="00FA14F6">
        <w:rPr>
          <w:rFonts w:ascii="Arial" w:hAnsi="Arial" w:cs="Arial"/>
          <w:sz w:val="22"/>
          <w:szCs w:val="22"/>
        </w:rPr>
        <w:t xml:space="preserve">  </w:t>
      </w:r>
      <w:r w:rsidR="00B90D7C">
        <w:rPr>
          <w:rFonts w:ascii="Arial" w:hAnsi="Arial" w:cs="Arial"/>
          <w:sz w:val="22"/>
          <w:szCs w:val="22"/>
        </w:rPr>
        <w:t>None</w:t>
      </w:r>
    </w:p>
    <w:p w:rsidR="00FA14F6" w:rsidRPr="00FA14F6" w:rsidP="00FA14F6" w14:paraId="5198EC9B" w14:textId="77777777">
      <w:pPr>
        <w:tabs>
          <w:tab w:val="left" w:pos="-1080"/>
          <w:tab w:val="left" w:pos="-720"/>
          <w:tab w:val="left" w:pos="720"/>
        </w:tabs>
        <w:jc w:val="center"/>
        <w:rPr>
          <w:rFonts w:ascii="Arial" w:hAnsi="Arial" w:cs="Arial"/>
          <w:sz w:val="22"/>
          <w:szCs w:val="22"/>
        </w:rPr>
      </w:pPr>
    </w:p>
    <w:p w:rsidR="00FA14F6" w:rsidRPr="00FA14F6" w:rsidP="00FA14F6" w14:paraId="72B9E07B" w14:textId="77777777">
      <w:pPr>
        <w:tabs>
          <w:tab w:val="left" w:pos="-1080"/>
          <w:tab w:val="left" w:pos="-720"/>
          <w:tab w:val="left" w:pos="720"/>
        </w:tabs>
        <w:ind w:left="360" w:hanging="360"/>
        <w:rPr>
          <w:rFonts w:ascii="Arial" w:hAnsi="Arial" w:cs="Arial"/>
          <w:sz w:val="22"/>
          <w:szCs w:val="22"/>
        </w:rPr>
      </w:pPr>
      <w:r w:rsidRPr="00FA14F6">
        <w:rPr>
          <w:rFonts w:ascii="Arial" w:hAnsi="Arial" w:cs="Arial"/>
          <w:b/>
          <w:bCs/>
          <w:sz w:val="22"/>
          <w:szCs w:val="22"/>
        </w:rPr>
        <w:t>Justification</w:t>
      </w:r>
    </w:p>
    <w:p w:rsidR="00FA14F6" w:rsidRPr="00FA14F6" w:rsidP="00FA14F6" w14:paraId="5FE5B748" w14:textId="77777777">
      <w:pPr>
        <w:tabs>
          <w:tab w:val="left" w:pos="-1080"/>
          <w:tab w:val="left" w:pos="-720"/>
          <w:tab w:val="left" w:pos="720"/>
        </w:tabs>
        <w:rPr>
          <w:rFonts w:ascii="Arial" w:hAnsi="Arial" w:cs="Arial"/>
          <w:sz w:val="22"/>
          <w:szCs w:val="22"/>
        </w:rPr>
      </w:pPr>
    </w:p>
    <w:p w:rsidR="00FA14F6" w:rsidRPr="00FA14F6" w:rsidP="00FA14F6" w14:paraId="0AB534E1" w14:textId="77777777">
      <w:pPr>
        <w:tabs>
          <w:tab w:val="left" w:pos="-1080"/>
          <w:tab w:val="left" w:pos="-720"/>
          <w:tab w:val="left" w:pos="360"/>
          <w:tab w:val="left" w:pos="720"/>
        </w:tabs>
        <w:rPr>
          <w:rFonts w:ascii="Arial" w:hAnsi="Arial" w:cs="Arial"/>
          <w:b/>
          <w:sz w:val="22"/>
          <w:szCs w:val="22"/>
        </w:rPr>
      </w:pPr>
      <w:r w:rsidRPr="00FA14F6">
        <w:rPr>
          <w:rFonts w:ascii="Arial" w:hAnsi="Arial" w:cs="Arial"/>
          <w:b/>
          <w:sz w:val="22"/>
          <w:szCs w:val="22"/>
        </w:rPr>
        <w:t>1.</w:t>
      </w:r>
      <w:r w:rsidRPr="00FA14F6">
        <w:rPr>
          <w:rFonts w:ascii="Arial" w:hAnsi="Arial" w:cs="Arial"/>
          <w:b/>
          <w:sz w:val="22"/>
          <w:szCs w:val="22"/>
        </w:rPr>
        <w:tab/>
        <w:t>Explain the circumstances that make the collection of information necessary.  Identify any legal or administrative requirements that necessitate the collection.</w:t>
      </w:r>
    </w:p>
    <w:p w:rsidR="00FA14F6" w:rsidRPr="00FA14F6" w:rsidP="00FA14F6" w14:paraId="64BA488B" w14:textId="77777777">
      <w:pPr>
        <w:tabs>
          <w:tab w:val="left" w:pos="-1080"/>
          <w:tab w:val="left" w:pos="-720"/>
          <w:tab w:val="left" w:pos="360"/>
          <w:tab w:val="left" w:pos="720"/>
        </w:tabs>
        <w:rPr>
          <w:rFonts w:ascii="Arial" w:hAnsi="Arial" w:cs="Arial"/>
          <w:sz w:val="22"/>
          <w:szCs w:val="22"/>
        </w:rPr>
      </w:pPr>
    </w:p>
    <w:p w:rsidR="00405C19" w:rsidRPr="00405C19" w:rsidP="00405C19" w14:paraId="0BE4541C" w14:textId="77777777">
      <w:pPr>
        <w:widowControl/>
        <w:autoSpaceDE/>
        <w:autoSpaceDN/>
        <w:adjustRightInd/>
        <w:outlineLvl w:val="0"/>
        <w:rPr>
          <w:sz w:val="24"/>
          <w:szCs w:val="24"/>
          <w:lang w:eastAsia="ja-JP"/>
        </w:rPr>
      </w:pPr>
      <w:r w:rsidRPr="00405C19">
        <w:rPr>
          <w:sz w:val="24"/>
          <w:szCs w:val="24"/>
          <w:lang w:eastAsia="ja-JP"/>
        </w:rPr>
        <w:t>The USGS is working with the Federal Advisory Committee on Water Information (ACWI) and its Subcommittee on Ground Water (SOGW) to develop and administer a National Ground-Water Monitoring Network (NGWMN). This network is required as part of Public Law 111-11, Subtitle F—Secure Water:  Section 9507 “Water Data Enhancement by the United States Geological Survey”. The Network will consist of an aggregation of wells from existing Federal, State, Tribal, and local groundwater monitoring networks.</w:t>
      </w:r>
    </w:p>
    <w:p w:rsidR="00405C19" w:rsidRPr="00405C19" w:rsidP="00405C19" w14:paraId="517B696C" w14:textId="77777777">
      <w:pPr>
        <w:widowControl/>
        <w:autoSpaceDE/>
        <w:autoSpaceDN/>
        <w:adjustRightInd/>
        <w:outlineLvl w:val="0"/>
        <w:rPr>
          <w:sz w:val="24"/>
          <w:szCs w:val="24"/>
          <w:lang w:eastAsia="ja-JP"/>
        </w:rPr>
      </w:pPr>
    </w:p>
    <w:p w:rsidR="00FA14F6" w:rsidP="00405C19" w14:paraId="2EC33BC3" w14:textId="0688375E">
      <w:pPr>
        <w:tabs>
          <w:tab w:val="left" w:pos="-1080"/>
          <w:tab w:val="left" w:pos="-720"/>
          <w:tab w:val="left" w:pos="360"/>
          <w:tab w:val="left" w:pos="720"/>
        </w:tabs>
        <w:rPr>
          <w:sz w:val="24"/>
        </w:rPr>
      </w:pPr>
      <w:r w:rsidRPr="00405C19">
        <w:rPr>
          <w:sz w:val="24"/>
        </w:rPr>
        <w:t>To support data providers for the National Ground-Water Monitoring Network, the USGS will be providing funding through cooperative agreements to water-resource agencies that collect groundwater data. The USGS is administering the NGWMN and has prepared a Program Announcement to allow applicants to apply for assistance through grants.gov. Form SF-424 (OMB Number 4040-0004) will be used to obtain contact information for the applicant. This information is needed to establish contact with the agency to process the award and to work together with the agency in the cooperative agreement.</w:t>
      </w:r>
    </w:p>
    <w:p w:rsidR="00405C19" w:rsidRPr="00FA14F6" w:rsidP="00405C19" w14:paraId="20411AA0" w14:textId="77777777">
      <w:pPr>
        <w:tabs>
          <w:tab w:val="left" w:pos="-1080"/>
          <w:tab w:val="left" w:pos="-720"/>
          <w:tab w:val="left" w:pos="360"/>
          <w:tab w:val="left" w:pos="720"/>
        </w:tabs>
        <w:rPr>
          <w:rFonts w:ascii="Arial" w:hAnsi="Arial" w:cs="Arial"/>
          <w:sz w:val="22"/>
          <w:szCs w:val="22"/>
        </w:rPr>
      </w:pPr>
    </w:p>
    <w:p w:rsidR="00FA14F6" w:rsidRPr="00FA14F6" w:rsidP="00FA14F6" w14:paraId="12D86C41" w14:textId="77777777">
      <w:pPr>
        <w:tabs>
          <w:tab w:val="left" w:pos="-1080"/>
          <w:tab w:val="left" w:pos="-720"/>
          <w:tab w:val="left" w:pos="360"/>
          <w:tab w:val="left" w:pos="720"/>
        </w:tabs>
        <w:rPr>
          <w:rFonts w:ascii="Arial" w:hAnsi="Arial" w:cs="Arial"/>
          <w:b/>
          <w:sz w:val="22"/>
          <w:szCs w:val="22"/>
        </w:rPr>
      </w:pPr>
      <w:r w:rsidRPr="00FA14F6">
        <w:rPr>
          <w:rFonts w:ascii="Arial" w:hAnsi="Arial" w:cs="Arial"/>
          <w:b/>
          <w:sz w:val="22"/>
          <w:szCs w:val="22"/>
        </w:rPr>
        <w:t>2.</w:t>
      </w:r>
      <w:r w:rsidRPr="00FA14F6">
        <w:rPr>
          <w:rFonts w:ascii="Arial" w:hAnsi="Arial" w:cs="Arial"/>
          <w:b/>
          <w:sz w:val="22"/>
          <w:szCs w:val="22"/>
        </w:rPr>
        <w:tab/>
        <w:t>Indicate how, by whom, and for what purpose the information is to be used.  Except for a new collection, indicate the actual use the agency has made of the information received from the current collection.  Be specific.  If this collection is a form or a questionnaire, every question needs to be justified.</w:t>
      </w:r>
    </w:p>
    <w:p w:rsidR="00FA14F6" w:rsidRPr="00FA14F6" w:rsidP="00FA14F6" w14:paraId="13BDA6DF" w14:textId="77777777">
      <w:pPr>
        <w:tabs>
          <w:tab w:val="left" w:pos="-1080"/>
          <w:tab w:val="left" w:pos="-720"/>
          <w:tab w:val="left" w:pos="360"/>
          <w:tab w:val="left" w:pos="720"/>
        </w:tabs>
        <w:rPr>
          <w:rFonts w:ascii="Arial" w:hAnsi="Arial" w:cs="Arial"/>
          <w:sz w:val="22"/>
          <w:szCs w:val="22"/>
        </w:rPr>
      </w:pPr>
    </w:p>
    <w:p w:rsidR="001E6108" w:rsidRPr="00FB4647" w:rsidP="001E6108" w14:paraId="4168EACE" w14:textId="77777777">
      <w:pPr>
        <w:pStyle w:val="Heading1"/>
        <w:rPr>
          <w:rFonts w:ascii="Times New Roman" w:hAnsi="Times New Roman" w:cs="Times New Roman"/>
          <w:b w:val="0"/>
          <w:bCs/>
          <w:sz w:val="24"/>
        </w:rPr>
      </w:pPr>
      <w:r w:rsidRPr="00FB4647">
        <w:rPr>
          <w:rFonts w:ascii="Times New Roman" w:hAnsi="Times New Roman" w:cs="Times New Roman"/>
          <w:b w:val="0"/>
          <w:bCs/>
          <w:sz w:val="24"/>
        </w:rPr>
        <w:t xml:space="preserve">The information collected will be used to select recipients of cooperative funding to data providers of the National Ground-Water Monitoring Network (NGWMN). Agencies or organizations which collect groundwater data can apply to receive cooperative funding to support them as a data provider. Applications for funding will be submitted to Grants.gov and will be forwarded to the USGS management staff. Applications will then be reviewed by the USGS NGWMN staff, the Subcommittee on </w:t>
      </w:r>
      <w:r w:rsidRPr="00FB4647">
        <w:rPr>
          <w:rFonts w:ascii="Times New Roman" w:hAnsi="Times New Roman" w:cs="Times New Roman"/>
          <w:b w:val="0"/>
          <w:bCs/>
          <w:sz w:val="24"/>
        </w:rPr>
        <w:t>Ground-Water</w:t>
      </w:r>
      <w:r w:rsidRPr="00FB4647">
        <w:rPr>
          <w:rFonts w:ascii="Times New Roman" w:hAnsi="Times New Roman" w:cs="Times New Roman"/>
          <w:b w:val="0"/>
          <w:bCs/>
          <w:sz w:val="24"/>
        </w:rPr>
        <w:t xml:space="preserve">, and the NGWMN program board. Applications will be reviewed based on merit and the current priorities of the NGWMN. Applications will be prioritized and </w:t>
      </w:r>
      <w:r w:rsidRPr="00FB4647">
        <w:rPr>
          <w:rFonts w:ascii="Times New Roman" w:hAnsi="Times New Roman" w:cs="Times New Roman"/>
          <w:b w:val="0"/>
          <w:bCs/>
          <w:sz w:val="24"/>
        </w:rPr>
        <w:t>referred back</w:t>
      </w:r>
      <w:r w:rsidRPr="00FB4647">
        <w:rPr>
          <w:rFonts w:ascii="Times New Roman" w:hAnsi="Times New Roman" w:cs="Times New Roman"/>
          <w:b w:val="0"/>
          <w:bCs/>
          <w:sz w:val="24"/>
        </w:rPr>
        <w:t xml:space="preserve"> to USGS to begin funding awards.</w:t>
      </w:r>
    </w:p>
    <w:p w:rsidR="001E6108" w:rsidRPr="00FB4647" w:rsidP="001E6108" w14:paraId="7104B3B4" w14:textId="77777777">
      <w:pPr>
        <w:tabs>
          <w:tab w:val="left" w:pos="1185"/>
        </w:tabs>
        <w:rPr>
          <w:bCs/>
          <w:lang w:eastAsia="ja-JP"/>
        </w:rPr>
      </w:pPr>
      <w:r w:rsidRPr="00FB4647">
        <w:rPr>
          <w:bCs/>
          <w:lang w:eastAsia="ja-JP"/>
        </w:rPr>
        <w:tab/>
      </w:r>
    </w:p>
    <w:p w:rsidR="001E6108" w:rsidRPr="00FB4647" w:rsidP="001E6108" w14:paraId="5C6EFC8C" w14:textId="77777777">
      <w:pPr>
        <w:pStyle w:val="Heading1"/>
        <w:rPr>
          <w:rFonts w:ascii="Times New Roman" w:hAnsi="Times New Roman" w:cs="Times New Roman"/>
          <w:b w:val="0"/>
          <w:bCs/>
          <w:sz w:val="24"/>
        </w:rPr>
      </w:pPr>
      <w:r w:rsidRPr="00FB4647">
        <w:rPr>
          <w:rFonts w:ascii="Times New Roman" w:hAnsi="Times New Roman" w:cs="Times New Roman"/>
          <w:b w:val="0"/>
          <w:bCs/>
          <w:sz w:val="24"/>
        </w:rPr>
        <w:t xml:space="preserve">Form SF-424 (OMB number 4040-0004) will be used to collect contact information for the agency. Forms SF-424A (OMB number 4040-0006) and SF-424B (OMB number 4040-0007) will also be required. Applications packages will be submitted as a Project Narrative attachment to Form SF-424. Budget sheets for each project year will also be submitted as attachments to </w:t>
      </w:r>
      <w:r w:rsidRPr="00FB4647">
        <w:rPr>
          <w:rFonts w:ascii="Times New Roman" w:hAnsi="Times New Roman" w:cs="Times New Roman"/>
          <w:b w:val="0"/>
          <w:bCs/>
          <w:sz w:val="24"/>
        </w:rPr>
        <w:t xml:space="preserve">form SF-424. </w:t>
      </w:r>
    </w:p>
    <w:p w:rsidR="001E6108" w:rsidRPr="00FB4647" w:rsidP="001E6108" w14:paraId="28DB5FF3" w14:textId="77777777">
      <w:pPr>
        <w:pStyle w:val="Heading1"/>
        <w:rPr>
          <w:rFonts w:ascii="Times New Roman" w:hAnsi="Times New Roman" w:cs="Times New Roman"/>
          <w:b w:val="0"/>
          <w:bCs/>
          <w:sz w:val="24"/>
        </w:rPr>
      </w:pPr>
    </w:p>
    <w:p w:rsidR="001E6108" w:rsidRPr="00FB4647" w:rsidP="001E6108" w14:paraId="02FCC5FF" w14:textId="77777777">
      <w:pPr>
        <w:pStyle w:val="Heading1"/>
        <w:rPr>
          <w:rFonts w:ascii="Times New Roman" w:hAnsi="Times New Roman" w:cs="Times New Roman"/>
          <w:b w:val="0"/>
          <w:bCs/>
          <w:sz w:val="24"/>
        </w:rPr>
      </w:pPr>
      <w:r w:rsidRPr="00FB4647">
        <w:rPr>
          <w:rFonts w:ascii="Times New Roman" w:hAnsi="Times New Roman" w:cs="Times New Roman"/>
          <w:b w:val="0"/>
          <w:bCs/>
          <w:sz w:val="24"/>
        </w:rPr>
        <w:t>The Project Narrative will include a cover sheet and the project application. The cover sheet will include the Project title, Agency name, Agency Contact Name, and Agency Contact Information (email, phone number, fax number, and mailing address) and the total amount of funding requested. The Project Application will include the following sections:</w:t>
      </w:r>
    </w:p>
    <w:p w:rsidR="001E6108" w:rsidRPr="007F4899" w:rsidP="001E6108" w14:paraId="36447D83" w14:textId="77777777">
      <w:pPr>
        <w:ind w:left="360"/>
        <w:rPr>
          <w:sz w:val="24"/>
          <w:szCs w:val="24"/>
          <w:u w:val="single"/>
          <w:lang w:eastAsia="ja-JP"/>
        </w:rPr>
      </w:pPr>
      <w:r w:rsidRPr="007F4899">
        <w:rPr>
          <w:sz w:val="24"/>
          <w:szCs w:val="24"/>
          <w:u w:val="single"/>
          <w:lang w:eastAsia="ja-JP"/>
        </w:rPr>
        <w:t>Project Summary</w:t>
      </w:r>
    </w:p>
    <w:p w:rsidR="001E6108" w:rsidRPr="007F4899" w:rsidP="001E6108" w14:paraId="7C8FD511" w14:textId="77777777">
      <w:pPr>
        <w:ind w:left="720"/>
        <w:rPr>
          <w:sz w:val="24"/>
          <w:szCs w:val="24"/>
          <w:lang w:eastAsia="ja-JP"/>
        </w:rPr>
      </w:pPr>
      <w:r w:rsidRPr="007F4899">
        <w:rPr>
          <w:sz w:val="24"/>
          <w:szCs w:val="24"/>
          <w:lang w:eastAsia="ja-JP"/>
        </w:rPr>
        <w:t>Overall summary of project including physical area, aquifers monitored, and type and number of wells monitored.</w:t>
      </w:r>
    </w:p>
    <w:p w:rsidR="001E6108" w:rsidRPr="007F4899" w:rsidP="001E6108" w14:paraId="34EDF326" w14:textId="77777777">
      <w:pPr>
        <w:ind w:left="360"/>
        <w:rPr>
          <w:sz w:val="24"/>
          <w:szCs w:val="24"/>
          <w:u w:val="single"/>
          <w:lang w:eastAsia="ja-JP"/>
        </w:rPr>
      </w:pPr>
      <w:r w:rsidRPr="007F4899">
        <w:rPr>
          <w:sz w:val="24"/>
          <w:szCs w:val="24"/>
          <w:u w:val="single"/>
          <w:lang w:eastAsia="ja-JP"/>
        </w:rPr>
        <w:t>Description of Agency and Purpose of Monitoring</w:t>
      </w:r>
    </w:p>
    <w:p w:rsidR="001E6108" w:rsidRPr="007F4899" w:rsidP="001E6108" w14:paraId="2795C9F4" w14:textId="77777777">
      <w:pPr>
        <w:ind w:left="720"/>
        <w:rPr>
          <w:sz w:val="24"/>
          <w:szCs w:val="24"/>
          <w:lang w:eastAsia="ja-JP"/>
        </w:rPr>
      </w:pPr>
      <w:r>
        <w:rPr>
          <w:sz w:val="24"/>
          <w:szCs w:val="24"/>
          <w:lang w:eastAsia="ja-JP"/>
        </w:rPr>
        <w:t>Brief description of agency and purpose of groundwater data collected.</w:t>
      </w:r>
    </w:p>
    <w:p w:rsidR="001E6108" w:rsidP="001E6108" w14:paraId="3871649E" w14:textId="77777777">
      <w:pPr>
        <w:ind w:left="360"/>
        <w:rPr>
          <w:sz w:val="24"/>
          <w:szCs w:val="24"/>
          <w:u w:val="single"/>
          <w:lang w:eastAsia="ja-JP"/>
        </w:rPr>
      </w:pPr>
      <w:r w:rsidRPr="007F4899">
        <w:rPr>
          <w:sz w:val="24"/>
          <w:szCs w:val="24"/>
          <w:u w:val="single"/>
          <w:lang w:eastAsia="ja-JP"/>
        </w:rPr>
        <w:t>Identification of Principal or Major Aquifers being Monitored</w:t>
      </w:r>
    </w:p>
    <w:p w:rsidR="001E6108" w:rsidRPr="008C1B17" w:rsidP="001E6108" w14:paraId="712DC61B" w14:textId="77777777">
      <w:pPr>
        <w:ind w:left="720"/>
        <w:rPr>
          <w:sz w:val="24"/>
          <w:szCs w:val="24"/>
          <w:lang w:eastAsia="ja-JP"/>
        </w:rPr>
      </w:pPr>
      <w:r w:rsidRPr="008C1B17">
        <w:rPr>
          <w:sz w:val="24"/>
          <w:szCs w:val="24"/>
          <w:lang w:eastAsia="ja-JP"/>
        </w:rPr>
        <w:t xml:space="preserve">List </w:t>
      </w:r>
      <w:r>
        <w:rPr>
          <w:sz w:val="24"/>
          <w:szCs w:val="24"/>
          <w:lang w:eastAsia="ja-JP"/>
        </w:rPr>
        <w:t>principal, major or other important aquifers that are being monitored.</w:t>
      </w:r>
    </w:p>
    <w:p w:rsidR="001E6108" w:rsidP="001E6108" w14:paraId="0415E94E" w14:textId="77777777">
      <w:pPr>
        <w:ind w:left="360"/>
        <w:rPr>
          <w:sz w:val="24"/>
          <w:szCs w:val="24"/>
          <w:u w:val="single"/>
          <w:lang w:eastAsia="ja-JP"/>
        </w:rPr>
      </w:pPr>
      <w:r w:rsidRPr="007F4899">
        <w:rPr>
          <w:sz w:val="24"/>
          <w:szCs w:val="24"/>
          <w:u w:val="single"/>
          <w:lang w:eastAsia="ja-JP"/>
        </w:rPr>
        <w:t>Description of Monitoring Networks</w:t>
      </w:r>
    </w:p>
    <w:p w:rsidR="001E6108" w:rsidRPr="007F4899" w:rsidP="001E6108" w14:paraId="57A4139A" w14:textId="77777777">
      <w:pPr>
        <w:ind w:left="720"/>
        <w:rPr>
          <w:sz w:val="24"/>
          <w:szCs w:val="24"/>
          <w:lang w:eastAsia="ja-JP"/>
        </w:rPr>
      </w:pPr>
      <w:r>
        <w:rPr>
          <w:sz w:val="24"/>
          <w:szCs w:val="24"/>
          <w:lang w:eastAsia="ja-JP"/>
        </w:rPr>
        <w:t>Provide a detailed description of existing monitoring networks with sites that may be considered for inclusion in the NGWMN.</w:t>
      </w:r>
    </w:p>
    <w:p w:rsidR="001E6108" w:rsidP="001E6108" w14:paraId="4C90D29C" w14:textId="77777777">
      <w:pPr>
        <w:ind w:left="360"/>
        <w:rPr>
          <w:sz w:val="24"/>
          <w:szCs w:val="24"/>
          <w:u w:val="single"/>
          <w:lang w:eastAsia="ja-JP"/>
        </w:rPr>
      </w:pPr>
      <w:r w:rsidRPr="007F4899">
        <w:rPr>
          <w:sz w:val="24"/>
          <w:szCs w:val="24"/>
          <w:u w:val="single"/>
          <w:lang w:eastAsia="ja-JP"/>
        </w:rPr>
        <w:t>Overview of Field Practices</w:t>
      </w:r>
    </w:p>
    <w:p w:rsidR="001E6108" w:rsidRPr="008C1B17" w:rsidP="001E6108" w14:paraId="6AEC9871" w14:textId="77777777">
      <w:pPr>
        <w:ind w:left="720"/>
        <w:rPr>
          <w:sz w:val="24"/>
          <w:szCs w:val="24"/>
          <w:lang w:eastAsia="ja-JP"/>
        </w:rPr>
      </w:pPr>
      <w:r>
        <w:rPr>
          <w:sz w:val="24"/>
          <w:szCs w:val="24"/>
          <w:lang w:eastAsia="ja-JP"/>
        </w:rPr>
        <w:t>Discuss any differences in field practices than those described in the NGWMN Framework Document Appendix 5.</w:t>
      </w:r>
    </w:p>
    <w:p w:rsidR="001E6108" w:rsidP="001E6108" w14:paraId="11A104DD" w14:textId="77777777">
      <w:pPr>
        <w:ind w:left="360"/>
        <w:rPr>
          <w:sz w:val="24"/>
          <w:szCs w:val="24"/>
          <w:u w:val="single"/>
          <w:lang w:eastAsia="ja-JP"/>
        </w:rPr>
      </w:pPr>
      <w:r w:rsidRPr="007F4899">
        <w:rPr>
          <w:sz w:val="24"/>
          <w:szCs w:val="24"/>
          <w:u w:val="single"/>
          <w:lang w:eastAsia="ja-JP"/>
        </w:rPr>
        <w:t>Overview of Databases</w:t>
      </w:r>
    </w:p>
    <w:p w:rsidR="001E6108" w:rsidRPr="008C1B17" w:rsidP="001E6108" w14:paraId="694455A5" w14:textId="77777777">
      <w:pPr>
        <w:ind w:left="720"/>
        <w:rPr>
          <w:sz w:val="24"/>
          <w:szCs w:val="24"/>
          <w:lang w:eastAsia="ja-JP"/>
        </w:rPr>
      </w:pPr>
      <w:r>
        <w:rPr>
          <w:sz w:val="24"/>
          <w:szCs w:val="24"/>
          <w:lang w:eastAsia="ja-JP"/>
        </w:rPr>
        <w:t>Describe databases used to store water-level, water-quality, and lithologic data. List any fields from the list in Appendix C of the Program Announcement that you will not be able to provide to the Network.</w:t>
      </w:r>
    </w:p>
    <w:p w:rsidR="001E6108" w:rsidP="001E6108" w14:paraId="7D968017" w14:textId="77777777">
      <w:pPr>
        <w:tabs>
          <w:tab w:val="left" w:pos="4020"/>
        </w:tabs>
        <w:ind w:left="360"/>
        <w:rPr>
          <w:sz w:val="24"/>
          <w:szCs w:val="24"/>
          <w:u w:val="single"/>
          <w:lang w:eastAsia="ja-JP"/>
        </w:rPr>
      </w:pPr>
      <w:r w:rsidRPr="007F4899">
        <w:rPr>
          <w:sz w:val="24"/>
          <w:szCs w:val="24"/>
          <w:u w:val="single"/>
          <w:lang w:eastAsia="ja-JP"/>
        </w:rPr>
        <w:t>List of Project T</w:t>
      </w:r>
      <w:r>
        <w:rPr>
          <w:sz w:val="24"/>
          <w:szCs w:val="24"/>
          <w:u w:val="single"/>
          <w:lang w:eastAsia="ja-JP"/>
        </w:rPr>
        <w:t>asks</w:t>
      </w:r>
    </w:p>
    <w:p w:rsidR="001D0D74" w:rsidRPr="008C1B17" w:rsidP="001D0D74" w14:paraId="147BEACB" w14:textId="07F594F6">
      <w:pPr>
        <w:ind w:left="720"/>
        <w:rPr>
          <w:sz w:val="24"/>
          <w:szCs w:val="24"/>
          <w:lang w:eastAsia="ja-JP"/>
        </w:rPr>
      </w:pPr>
      <w:r>
        <w:rPr>
          <w:sz w:val="24"/>
          <w:szCs w:val="24"/>
          <w:lang w:eastAsia="ja-JP"/>
        </w:rPr>
        <w:t>Provide a list of tasks for the project. Describe the approach for each task and the</w:t>
      </w:r>
      <w:r w:rsidRPr="001D0D74">
        <w:rPr>
          <w:sz w:val="24"/>
          <w:szCs w:val="24"/>
          <w:lang w:eastAsia="ja-JP"/>
        </w:rPr>
        <w:t xml:space="preserve"> </w:t>
      </w:r>
      <w:r>
        <w:rPr>
          <w:sz w:val="24"/>
          <w:szCs w:val="24"/>
          <w:lang w:eastAsia="ja-JP"/>
        </w:rPr>
        <w:t>approximate percentage of the total project budget for each task.</w:t>
      </w:r>
    </w:p>
    <w:p w:rsidR="001D0D74" w:rsidP="001D0D74" w14:paraId="70EB2B56" w14:textId="77777777">
      <w:pPr>
        <w:ind w:left="360"/>
        <w:rPr>
          <w:sz w:val="24"/>
          <w:szCs w:val="24"/>
          <w:u w:val="single"/>
          <w:lang w:eastAsia="ja-JP"/>
        </w:rPr>
      </w:pPr>
      <w:r w:rsidRPr="007F4899">
        <w:rPr>
          <w:sz w:val="24"/>
          <w:szCs w:val="24"/>
          <w:u w:val="single"/>
          <w:lang w:eastAsia="ja-JP"/>
        </w:rPr>
        <w:t>Work Plan</w:t>
      </w:r>
    </w:p>
    <w:p w:rsidR="001D0D74" w:rsidRPr="008C1B17" w:rsidP="001D0D74" w14:paraId="08EA67EC" w14:textId="77777777">
      <w:pPr>
        <w:ind w:left="720"/>
        <w:rPr>
          <w:sz w:val="24"/>
          <w:szCs w:val="24"/>
          <w:lang w:eastAsia="ja-JP"/>
        </w:rPr>
      </w:pPr>
      <w:r w:rsidRPr="008C1B17">
        <w:rPr>
          <w:sz w:val="24"/>
          <w:szCs w:val="24"/>
          <w:lang w:eastAsia="ja-JP"/>
        </w:rPr>
        <w:t>Identify</w:t>
      </w:r>
      <w:r>
        <w:rPr>
          <w:sz w:val="24"/>
          <w:szCs w:val="24"/>
          <w:lang w:eastAsia="ja-JP"/>
        </w:rPr>
        <w:t xml:space="preserve"> project personnel and the timeline needed to accomplish the tasks above.</w:t>
      </w:r>
    </w:p>
    <w:p w:rsidR="00FA14F6" w:rsidRPr="00FA14F6" w:rsidP="001E6108" w14:paraId="085AB5BA" w14:textId="23A18EF2">
      <w:pPr>
        <w:tabs>
          <w:tab w:val="left" w:pos="-1080"/>
          <w:tab w:val="left" w:pos="-720"/>
          <w:tab w:val="left" w:pos="360"/>
          <w:tab w:val="left" w:pos="720"/>
        </w:tabs>
        <w:ind w:left="720" w:hanging="360"/>
        <w:rPr>
          <w:rFonts w:ascii="Arial" w:hAnsi="Arial" w:cs="Arial"/>
          <w:sz w:val="22"/>
          <w:szCs w:val="22"/>
        </w:rPr>
      </w:pPr>
    </w:p>
    <w:p w:rsidR="00FA14F6" w:rsidRPr="00FA14F6" w:rsidP="00FA14F6" w14:paraId="1AFA498F" w14:textId="77777777">
      <w:pPr>
        <w:tabs>
          <w:tab w:val="left" w:pos="-1080"/>
          <w:tab w:val="left" w:pos="-720"/>
          <w:tab w:val="left" w:pos="360"/>
          <w:tab w:val="left" w:pos="720"/>
        </w:tabs>
        <w:rPr>
          <w:rFonts w:ascii="Arial" w:hAnsi="Arial" w:cs="Arial"/>
          <w:sz w:val="22"/>
          <w:szCs w:val="22"/>
        </w:rPr>
      </w:pPr>
    </w:p>
    <w:p w:rsidR="00FA14F6" w:rsidRPr="00FA14F6" w:rsidP="00FA14F6" w14:paraId="73E1F4EC" w14:textId="77777777">
      <w:pPr>
        <w:tabs>
          <w:tab w:val="left" w:pos="-1080"/>
          <w:tab w:val="left" w:pos="-720"/>
          <w:tab w:val="left" w:pos="360"/>
          <w:tab w:val="left" w:pos="720"/>
        </w:tabs>
        <w:rPr>
          <w:rFonts w:ascii="Arial" w:hAnsi="Arial" w:cs="Arial"/>
          <w:sz w:val="22"/>
          <w:szCs w:val="22"/>
        </w:rPr>
      </w:pPr>
    </w:p>
    <w:p w:rsidR="00FA14F6" w:rsidRPr="00FA14F6" w:rsidP="00FA14F6" w14:paraId="3E7DE517" w14:textId="77777777">
      <w:pPr>
        <w:tabs>
          <w:tab w:val="left" w:pos="-1080"/>
          <w:tab w:val="left" w:pos="-720"/>
          <w:tab w:val="left" w:pos="360"/>
          <w:tab w:val="left" w:pos="720"/>
        </w:tabs>
        <w:rPr>
          <w:rFonts w:ascii="Arial" w:hAnsi="Arial" w:cs="Arial"/>
          <w:b/>
          <w:sz w:val="22"/>
          <w:szCs w:val="22"/>
        </w:rPr>
      </w:pPr>
      <w:r w:rsidRPr="00FA14F6">
        <w:rPr>
          <w:rFonts w:ascii="Arial" w:hAnsi="Arial" w:cs="Arial"/>
          <w:b/>
          <w:sz w:val="22"/>
          <w:szCs w:val="22"/>
        </w:rPr>
        <w:t>3.</w:t>
      </w:r>
      <w:r w:rsidRPr="00FA14F6">
        <w:rPr>
          <w:rFonts w:ascii="Arial" w:hAnsi="Arial" w:cs="Arial"/>
          <w:b/>
          <w:sz w:val="22"/>
          <w:szCs w:val="22"/>
        </w:rPr>
        <w:tab/>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 and specifically how this collection meets GPEA requirements.</w:t>
      </w:r>
    </w:p>
    <w:p w:rsidR="00FA14F6" w:rsidRPr="00FA14F6" w:rsidP="00FA14F6" w14:paraId="7ECA77CC" w14:textId="77777777">
      <w:pPr>
        <w:tabs>
          <w:tab w:val="left" w:pos="-1080"/>
          <w:tab w:val="left" w:pos="-720"/>
          <w:tab w:val="left" w:pos="360"/>
          <w:tab w:val="left" w:pos="720"/>
        </w:tabs>
        <w:rPr>
          <w:rFonts w:ascii="Arial" w:hAnsi="Arial" w:cs="Arial"/>
          <w:sz w:val="22"/>
          <w:szCs w:val="22"/>
        </w:rPr>
      </w:pPr>
    </w:p>
    <w:p w:rsidR="009210EF" w:rsidP="009210EF" w14:paraId="719E8718"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Pr>
          <w:sz w:val="24"/>
          <w:szCs w:val="24"/>
        </w:rPr>
        <w:t>Application packages will be accepted electronically through the grants.gov web site.</w:t>
      </w:r>
    </w:p>
    <w:p w:rsidR="00FA14F6" w:rsidRPr="00FA14F6" w:rsidP="00FA14F6" w14:paraId="54B61AC8" w14:textId="77777777">
      <w:pPr>
        <w:tabs>
          <w:tab w:val="left" w:pos="-1080"/>
          <w:tab w:val="left" w:pos="-720"/>
          <w:tab w:val="left" w:pos="360"/>
          <w:tab w:val="left" w:pos="720"/>
        </w:tabs>
        <w:rPr>
          <w:rFonts w:ascii="Arial" w:hAnsi="Arial" w:cs="Arial"/>
          <w:sz w:val="22"/>
          <w:szCs w:val="22"/>
        </w:rPr>
      </w:pPr>
    </w:p>
    <w:p w:rsidR="00FA14F6" w:rsidRPr="00FA14F6" w:rsidP="00FA14F6" w14:paraId="692E3FB3" w14:textId="77777777">
      <w:pPr>
        <w:tabs>
          <w:tab w:val="left" w:pos="-1080"/>
          <w:tab w:val="left" w:pos="-720"/>
          <w:tab w:val="left" w:pos="360"/>
          <w:tab w:val="left" w:pos="720"/>
        </w:tabs>
        <w:rPr>
          <w:rFonts w:ascii="Arial" w:hAnsi="Arial" w:cs="Arial"/>
          <w:b/>
          <w:sz w:val="22"/>
          <w:szCs w:val="22"/>
        </w:rPr>
      </w:pPr>
      <w:r w:rsidRPr="00FA14F6">
        <w:rPr>
          <w:rFonts w:ascii="Arial" w:hAnsi="Arial" w:cs="Arial"/>
          <w:b/>
          <w:sz w:val="22"/>
          <w:szCs w:val="22"/>
        </w:rPr>
        <w:t>4.</w:t>
      </w:r>
      <w:r w:rsidRPr="00FA14F6">
        <w:rPr>
          <w:rFonts w:ascii="Arial" w:hAnsi="Arial" w:cs="Arial"/>
          <w:b/>
          <w:sz w:val="22"/>
          <w:szCs w:val="22"/>
        </w:rPr>
        <w:tab/>
        <w:t>Describe efforts to identify duplication.  Show specifically why any similar information already available cannot be used or modified for use for the purposes described in Item 2 above.</w:t>
      </w:r>
    </w:p>
    <w:p w:rsidR="00FA14F6" w:rsidRPr="00FA14F6" w:rsidP="00FA14F6" w14:paraId="2E4E9616" w14:textId="77777777">
      <w:pPr>
        <w:tabs>
          <w:tab w:val="left" w:pos="-1080"/>
          <w:tab w:val="left" w:pos="-720"/>
          <w:tab w:val="left" w:pos="360"/>
          <w:tab w:val="left" w:pos="720"/>
        </w:tabs>
        <w:rPr>
          <w:rFonts w:ascii="Arial" w:hAnsi="Arial" w:cs="Arial"/>
          <w:sz w:val="22"/>
          <w:szCs w:val="22"/>
        </w:rPr>
      </w:pPr>
    </w:p>
    <w:p w:rsidR="00FA14F6" w:rsidRPr="000817C2" w:rsidP="000817C2" w14:paraId="6B3FE890" w14:textId="5C112750">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Pr>
          <w:sz w:val="24"/>
          <w:szCs w:val="24"/>
        </w:rPr>
        <w:t>This program is intended to support development and implementation of the National Ground-Water Monitoring Network. Specific information from potential data providers will be needed as part of the application package to evaluate their application. No other Federal agency will be collecting the specific information required.</w:t>
      </w:r>
    </w:p>
    <w:p w:rsidR="00FA14F6" w:rsidRPr="00FA14F6" w:rsidP="00FA14F6" w14:paraId="0DC9DEC4" w14:textId="77777777">
      <w:pPr>
        <w:tabs>
          <w:tab w:val="left" w:pos="-1080"/>
          <w:tab w:val="left" w:pos="-720"/>
          <w:tab w:val="left" w:pos="360"/>
          <w:tab w:val="left" w:pos="720"/>
        </w:tabs>
        <w:rPr>
          <w:rFonts w:ascii="Arial" w:hAnsi="Arial" w:cs="Arial"/>
          <w:b/>
          <w:sz w:val="22"/>
          <w:szCs w:val="22"/>
        </w:rPr>
      </w:pPr>
      <w:r w:rsidRPr="00FA14F6">
        <w:rPr>
          <w:rFonts w:ascii="Arial" w:hAnsi="Arial" w:cs="Arial"/>
          <w:b/>
          <w:sz w:val="22"/>
          <w:szCs w:val="22"/>
        </w:rPr>
        <w:t>5.</w:t>
      </w:r>
      <w:r w:rsidRPr="00FA14F6">
        <w:rPr>
          <w:rFonts w:ascii="Arial" w:hAnsi="Arial" w:cs="Arial"/>
          <w:b/>
          <w:sz w:val="22"/>
          <w:szCs w:val="22"/>
        </w:rPr>
        <w:tab/>
        <w:t>If the collection of information impacts small businesses or other small entities, describe any methods used to minimize burden.</w:t>
      </w:r>
    </w:p>
    <w:p w:rsidR="00FA14F6" w:rsidRPr="00FA14F6" w:rsidP="00FA14F6" w14:paraId="1473C1D3" w14:textId="77777777">
      <w:pPr>
        <w:tabs>
          <w:tab w:val="left" w:pos="-1080"/>
          <w:tab w:val="left" w:pos="-720"/>
          <w:tab w:val="left" w:pos="360"/>
          <w:tab w:val="left" w:pos="720"/>
        </w:tabs>
        <w:rPr>
          <w:rFonts w:ascii="Arial" w:hAnsi="Arial" w:cs="Arial"/>
          <w:sz w:val="22"/>
          <w:szCs w:val="22"/>
        </w:rPr>
      </w:pPr>
    </w:p>
    <w:p w:rsidR="0039748C" w:rsidP="0039748C" w14:paraId="74657D2F"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Pr>
          <w:sz w:val="24"/>
          <w:szCs w:val="24"/>
        </w:rPr>
        <w:t>The collection of information would only impact small businesses or other entities which collect groundwater data and choose to apply for cooperative funding as a data provider. Application for cooperative funding is completely voluntary.</w:t>
      </w:r>
    </w:p>
    <w:p w:rsidR="0039748C" w:rsidP="00FA14F6" w14:paraId="36ED913D" w14:textId="77777777">
      <w:pPr>
        <w:tabs>
          <w:tab w:val="left" w:pos="-1080"/>
          <w:tab w:val="left" w:pos="-720"/>
          <w:tab w:val="left" w:pos="360"/>
          <w:tab w:val="left" w:pos="720"/>
        </w:tabs>
        <w:rPr>
          <w:rFonts w:ascii="Arial" w:hAnsi="Arial" w:cs="Arial"/>
          <w:b/>
          <w:sz w:val="22"/>
          <w:szCs w:val="22"/>
        </w:rPr>
      </w:pPr>
    </w:p>
    <w:p w:rsidR="00FA14F6" w:rsidRPr="00FA14F6" w:rsidP="00FA14F6" w14:paraId="37E46E60" w14:textId="179E81FD">
      <w:pPr>
        <w:tabs>
          <w:tab w:val="left" w:pos="-1080"/>
          <w:tab w:val="left" w:pos="-720"/>
          <w:tab w:val="left" w:pos="360"/>
          <w:tab w:val="left" w:pos="720"/>
        </w:tabs>
        <w:rPr>
          <w:rFonts w:ascii="Arial" w:hAnsi="Arial" w:cs="Arial"/>
          <w:b/>
          <w:sz w:val="22"/>
          <w:szCs w:val="22"/>
        </w:rPr>
      </w:pPr>
      <w:r w:rsidRPr="00FA14F6">
        <w:rPr>
          <w:rFonts w:ascii="Arial" w:hAnsi="Arial" w:cs="Arial"/>
          <w:b/>
          <w:sz w:val="22"/>
          <w:szCs w:val="22"/>
        </w:rPr>
        <w:t>6.</w:t>
      </w:r>
      <w:r w:rsidRPr="00FA14F6">
        <w:rPr>
          <w:rFonts w:ascii="Arial" w:hAnsi="Arial" w:cs="Arial"/>
          <w:b/>
          <w:sz w:val="22"/>
          <w:szCs w:val="22"/>
        </w:rPr>
        <w:tab/>
        <w:t>Describe the consequence to Federal program or policy activities if the collection is not conducted or is conducted less frequently, as well as any technical or legal obstacles to reducing burden.</w:t>
      </w:r>
    </w:p>
    <w:p w:rsidR="00FA14F6" w:rsidRPr="00FA14F6" w:rsidP="00FA14F6" w14:paraId="516B1D22" w14:textId="77777777">
      <w:pPr>
        <w:tabs>
          <w:tab w:val="left" w:pos="-1080"/>
          <w:tab w:val="left" w:pos="-720"/>
          <w:tab w:val="left" w:pos="360"/>
          <w:tab w:val="left" w:pos="720"/>
        </w:tabs>
        <w:rPr>
          <w:rFonts w:ascii="Arial" w:hAnsi="Arial" w:cs="Arial"/>
          <w:sz w:val="22"/>
          <w:szCs w:val="22"/>
        </w:rPr>
      </w:pPr>
    </w:p>
    <w:p w:rsidR="00956F8C" w:rsidP="00956F8C" w14:paraId="05FCAE47"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Pr>
          <w:sz w:val="24"/>
          <w:szCs w:val="24"/>
        </w:rPr>
        <w:t xml:space="preserve">If we cannot collect applications from potential data providers, we will not have the information necessary to make decisions about priorities of funding and funding needs. Collection will have to occur annually </w:t>
      </w:r>
      <w:r>
        <w:rPr>
          <w:sz w:val="24"/>
          <w:szCs w:val="24"/>
        </w:rPr>
        <w:t>in order to</w:t>
      </w:r>
      <w:r>
        <w:rPr>
          <w:sz w:val="24"/>
          <w:szCs w:val="24"/>
        </w:rPr>
        <w:t xml:space="preserve"> bring in new data providers as the Network grows. Support will also be provided to existing data providers over a two-year period. If we are unable to receive renewal applications, ongoing support could not be provided. </w:t>
      </w:r>
    </w:p>
    <w:p w:rsidR="00FA14F6" w:rsidRPr="00FA14F6" w:rsidP="00FA14F6" w14:paraId="1FAE0CD5" w14:textId="77777777">
      <w:pPr>
        <w:tabs>
          <w:tab w:val="left" w:pos="-1080"/>
          <w:tab w:val="left" w:pos="-720"/>
          <w:tab w:val="left" w:pos="360"/>
          <w:tab w:val="left" w:pos="720"/>
        </w:tabs>
        <w:rPr>
          <w:rFonts w:ascii="Arial" w:hAnsi="Arial" w:cs="Arial"/>
          <w:sz w:val="22"/>
          <w:szCs w:val="22"/>
        </w:rPr>
      </w:pPr>
    </w:p>
    <w:p w:rsidR="00FA14F6" w:rsidRPr="00FA14F6" w:rsidP="00FA14F6" w14:paraId="732F075D" w14:textId="77777777">
      <w:pPr>
        <w:tabs>
          <w:tab w:val="left" w:pos="-1080"/>
          <w:tab w:val="left" w:pos="-720"/>
          <w:tab w:val="left" w:pos="360"/>
          <w:tab w:val="left" w:pos="720"/>
        </w:tabs>
        <w:rPr>
          <w:rFonts w:ascii="Arial" w:hAnsi="Arial" w:cs="Arial"/>
          <w:b/>
          <w:sz w:val="22"/>
          <w:szCs w:val="22"/>
        </w:rPr>
      </w:pPr>
      <w:r w:rsidRPr="00FA14F6">
        <w:rPr>
          <w:rFonts w:ascii="Arial" w:hAnsi="Arial" w:cs="Arial"/>
          <w:b/>
          <w:sz w:val="22"/>
          <w:szCs w:val="22"/>
        </w:rPr>
        <w:t>7.</w:t>
      </w:r>
      <w:r w:rsidRPr="00FA14F6">
        <w:rPr>
          <w:rFonts w:ascii="Arial" w:hAnsi="Arial" w:cs="Arial"/>
          <w:b/>
          <w:sz w:val="22"/>
          <w:szCs w:val="22"/>
        </w:rPr>
        <w:tab/>
        <w:t>Explain any special circumstances that would cause an information collection to be conducted in a manner:</w:t>
      </w:r>
    </w:p>
    <w:p w:rsidR="00FA14F6" w:rsidRPr="00FA14F6" w:rsidP="00FA14F6" w14:paraId="6E3A7FA1" w14:textId="77777777">
      <w:pPr>
        <w:tabs>
          <w:tab w:val="left" w:pos="-1080"/>
          <w:tab w:val="left" w:pos="-720"/>
          <w:tab w:val="left" w:pos="360"/>
          <w:tab w:val="left" w:pos="720"/>
        </w:tabs>
        <w:ind w:left="720" w:hanging="720"/>
        <w:rPr>
          <w:rFonts w:ascii="Arial" w:hAnsi="Arial" w:cs="Arial"/>
          <w:b/>
          <w:sz w:val="22"/>
          <w:szCs w:val="22"/>
        </w:rPr>
      </w:pPr>
      <w:r w:rsidRPr="00FA14F6">
        <w:rPr>
          <w:rFonts w:ascii="Arial" w:hAnsi="Arial" w:cs="Arial"/>
          <w:b/>
          <w:sz w:val="22"/>
          <w:szCs w:val="22"/>
        </w:rPr>
        <w:tab/>
        <w:t>*</w:t>
      </w:r>
      <w:r w:rsidRPr="00FA14F6">
        <w:rPr>
          <w:rFonts w:ascii="Arial" w:hAnsi="Arial" w:cs="Arial"/>
          <w:b/>
          <w:sz w:val="22"/>
          <w:szCs w:val="22"/>
        </w:rPr>
        <w:tab/>
      </w:r>
      <w:r w:rsidRPr="00FA14F6">
        <w:rPr>
          <w:rFonts w:ascii="Arial" w:hAnsi="Arial" w:cs="Arial"/>
          <w:b/>
          <w:sz w:val="22"/>
          <w:szCs w:val="22"/>
        </w:rPr>
        <w:t>requiring</w:t>
      </w:r>
      <w:r w:rsidRPr="00FA14F6">
        <w:rPr>
          <w:rFonts w:ascii="Arial" w:hAnsi="Arial" w:cs="Arial"/>
          <w:b/>
          <w:sz w:val="22"/>
          <w:szCs w:val="22"/>
        </w:rPr>
        <w:t xml:space="preserve"> respondents to report information to the agency more often than quarterly;</w:t>
      </w:r>
    </w:p>
    <w:p w:rsidR="00FA14F6" w:rsidRPr="00FA14F6" w:rsidP="00FA14F6" w14:paraId="553F45A3" w14:textId="77777777">
      <w:pPr>
        <w:tabs>
          <w:tab w:val="left" w:pos="-1080"/>
          <w:tab w:val="left" w:pos="-720"/>
          <w:tab w:val="left" w:pos="360"/>
          <w:tab w:val="left" w:pos="720"/>
        </w:tabs>
        <w:ind w:left="720" w:hanging="720"/>
        <w:rPr>
          <w:rFonts w:ascii="Arial" w:hAnsi="Arial" w:cs="Arial"/>
          <w:b/>
          <w:sz w:val="22"/>
          <w:szCs w:val="22"/>
        </w:rPr>
      </w:pPr>
      <w:r w:rsidRPr="00FA14F6">
        <w:rPr>
          <w:rFonts w:ascii="Arial" w:hAnsi="Arial" w:cs="Arial"/>
          <w:b/>
          <w:sz w:val="22"/>
          <w:szCs w:val="22"/>
        </w:rPr>
        <w:tab/>
        <w:t>*</w:t>
      </w:r>
      <w:r w:rsidRPr="00FA14F6">
        <w:rPr>
          <w:rFonts w:ascii="Arial" w:hAnsi="Arial" w:cs="Arial"/>
          <w:b/>
          <w:sz w:val="22"/>
          <w:szCs w:val="22"/>
        </w:rPr>
        <w:tab/>
      </w:r>
      <w:r w:rsidRPr="00FA14F6">
        <w:rPr>
          <w:rFonts w:ascii="Arial" w:hAnsi="Arial" w:cs="Arial"/>
          <w:b/>
          <w:sz w:val="22"/>
          <w:szCs w:val="22"/>
        </w:rPr>
        <w:t>requiring</w:t>
      </w:r>
      <w:r w:rsidRPr="00FA14F6">
        <w:rPr>
          <w:rFonts w:ascii="Arial" w:hAnsi="Arial" w:cs="Arial"/>
          <w:b/>
          <w:sz w:val="22"/>
          <w:szCs w:val="22"/>
        </w:rPr>
        <w:t xml:space="preserve"> respondents to prepare a written response to a collection of information in fewer than 30 days after receipt of it;</w:t>
      </w:r>
    </w:p>
    <w:p w:rsidR="00FA14F6" w:rsidRPr="00FA14F6" w:rsidP="00FA14F6" w14:paraId="775F6BAF" w14:textId="77777777">
      <w:pPr>
        <w:tabs>
          <w:tab w:val="left" w:pos="-1080"/>
          <w:tab w:val="left" w:pos="-720"/>
          <w:tab w:val="left" w:pos="360"/>
          <w:tab w:val="left" w:pos="720"/>
        </w:tabs>
        <w:ind w:left="720" w:hanging="720"/>
        <w:rPr>
          <w:rFonts w:ascii="Arial" w:hAnsi="Arial" w:cs="Arial"/>
          <w:b/>
          <w:sz w:val="22"/>
          <w:szCs w:val="22"/>
        </w:rPr>
      </w:pPr>
      <w:r w:rsidRPr="00FA14F6">
        <w:rPr>
          <w:rFonts w:ascii="Arial" w:hAnsi="Arial" w:cs="Arial"/>
          <w:b/>
          <w:sz w:val="22"/>
          <w:szCs w:val="22"/>
        </w:rPr>
        <w:tab/>
        <w:t>*</w:t>
      </w:r>
      <w:r w:rsidRPr="00FA14F6">
        <w:rPr>
          <w:rFonts w:ascii="Arial" w:hAnsi="Arial" w:cs="Arial"/>
          <w:b/>
          <w:sz w:val="22"/>
          <w:szCs w:val="22"/>
        </w:rPr>
        <w:tab/>
      </w:r>
      <w:r w:rsidRPr="00FA14F6">
        <w:rPr>
          <w:rFonts w:ascii="Arial" w:hAnsi="Arial" w:cs="Arial"/>
          <w:b/>
          <w:sz w:val="22"/>
          <w:szCs w:val="22"/>
        </w:rPr>
        <w:t>requiring</w:t>
      </w:r>
      <w:r w:rsidRPr="00FA14F6">
        <w:rPr>
          <w:rFonts w:ascii="Arial" w:hAnsi="Arial" w:cs="Arial"/>
          <w:b/>
          <w:sz w:val="22"/>
          <w:szCs w:val="22"/>
        </w:rPr>
        <w:t xml:space="preserve"> respondents to submit more than an original and two copies of any document;</w:t>
      </w:r>
    </w:p>
    <w:p w:rsidR="00FA14F6" w:rsidRPr="00FA14F6" w:rsidP="00FA14F6" w14:paraId="22B300E0" w14:textId="77777777">
      <w:pPr>
        <w:tabs>
          <w:tab w:val="left" w:pos="-1080"/>
          <w:tab w:val="left" w:pos="-720"/>
          <w:tab w:val="left" w:pos="360"/>
          <w:tab w:val="left" w:pos="720"/>
        </w:tabs>
        <w:ind w:left="720" w:hanging="720"/>
        <w:rPr>
          <w:rFonts w:ascii="Arial" w:hAnsi="Arial" w:cs="Arial"/>
          <w:b/>
          <w:sz w:val="22"/>
          <w:szCs w:val="22"/>
        </w:rPr>
      </w:pPr>
      <w:r w:rsidRPr="00FA14F6">
        <w:rPr>
          <w:rFonts w:ascii="Arial" w:hAnsi="Arial" w:cs="Arial"/>
          <w:b/>
          <w:sz w:val="22"/>
          <w:szCs w:val="22"/>
        </w:rPr>
        <w:tab/>
        <w:t>*</w:t>
      </w:r>
      <w:r w:rsidRPr="00FA14F6">
        <w:rPr>
          <w:rFonts w:ascii="Arial" w:hAnsi="Arial" w:cs="Arial"/>
          <w:b/>
          <w:sz w:val="22"/>
          <w:szCs w:val="22"/>
        </w:rPr>
        <w:tab/>
      </w:r>
      <w:r w:rsidRPr="00FA14F6">
        <w:rPr>
          <w:rFonts w:ascii="Arial" w:hAnsi="Arial" w:cs="Arial"/>
          <w:b/>
          <w:sz w:val="22"/>
          <w:szCs w:val="22"/>
        </w:rPr>
        <w:t>requiring</w:t>
      </w:r>
      <w:r w:rsidRPr="00FA14F6">
        <w:rPr>
          <w:rFonts w:ascii="Arial" w:hAnsi="Arial" w:cs="Arial"/>
          <w:b/>
          <w:sz w:val="22"/>
          <w:szCs w:val="22"/>
        </w:rPr>
        <w:t xml:space="preserve"> respondents to retain records, other than health, medical, government contract, grant-in-aid, or tax records, for more than three years;</w:t>
      </w:r>
    </w:p>
    <w:p w:rsidR="00FA14F6" w:rsidRPr="00FA14F6" w:rsidP="00FA14F6" w14:paraId="48356538" w14:textId="77777777">
      <w:pPr>
        <w:tabs>
          <w:tab w:val="left" w:pos="-1080"/>
          <w:tab w:val="left" w:pos="-720"/>
          <w:tab w:val="left" w:pos="360"/>
          <w:tab w:val="left" w:pos="720"/>
        </w:tabs>
        <w:ind w:left="720" w:hanging="720"/>
        <w:rPr>
          <w:rFonts w:ascii="Arial" w:hAnsi="Arial" w:cs="Arial"/>
          <w:b/>
          <w:sz w:val="22"/>
          <w:szCs w:val="22"/>
        </w:rPr>
      </w:pPr>
      <w:r w:rsidRPr="00FA14F6">
        <w:rPr>
          <w:rFonts w:ascii="Arial" w:hAnsi="Arial" w:cs="Arial"/>
          <w:b/>
          <w:sz w:val="22"/>
          <w:szCs w:val="22"/>
        </w:rPr>
        <w:tab/>
        <w:t>*</w:t>
      </w:r>
      <w:r w:rsidRPr="00FA14F6">
        <w:rPr>
          <w:rFonts w:ascii="Arial" w:hAnsi="Arial" w:cs="Arial"/>
          <w:b/>
          <w:sz w:val="22"/>
          <w:szCs w:val="22"/>
        </w:rPr>
        <w:tab/>
      </w:r>
      <w:r w:rsidRPr="00FA14F6">
        <w:rPr>
          <w:rFonts w:ascii="Arial" w:hAnsi="Arial" w:cs="Arial"/>
          <w:b/>
          <w:sz w:val="22"/>
          <w:szCs w:val="22"/>
        </w:rPr>
        <w:t>in</w:t>
      </w:r>
      <w:r w:rsidRPr="00FA14F6">
        <w:rPr>
          <w:rFonts w:ascii="Arial" w:hAnsi="Arial" w:cs="Arial"/>
          <w:b/>
          <w:sz w:val="22"/>
          <w:szCs w:val="22"/>
        </w:rPr>
        <w:t xml:space="preserve"> connection with a statistical survey that is not designed to produce valid and reliable results that can be generalized to the universe of study;</w:t>
      </w:r>
    </w:p>
    <w:p w:rsidR="00FA14F6" w:rsidRPr="00FA14F6" w:rsidP="00FA14F6" w14:paraId="4378F900" w14:textId="77777777">
      <w:pPr>
        <w:tabs>
          <w:tab w:val="left" w:pos="-1080"/>
          <w:tab w:val="left" w:pos="-720"/>
          <w:tab w:val="left" w:pos="360"/>
          <w:tab w:val="left" w:pos="720"/>
        </w:tabs>
        <w:ind w:left="720" w:hanging="720"/>
        <w:rPr>
          <w:rFonts w:ascii="Arial" w:hAnsi="Arial" w:cs="Arial"/>
          <w:b/>
          <w:sz w:val="22"/>
          <w:szCs w:val="22"/>
        </w:rPr>
      </w:pPr>
      <w:r w:rsidRPr="00FA14F6">
        <w:rPr>
          <w:rFonts w:ascii="Arial" w:hAnsi="Arial" w:cs="Arial"/>
          <w:b/>
          <w:sz w:val="22"/>
          <w:szCs w:val="22"/>
        </w:rPr>
        <w:tab/>
        <w:t>*</w:t>
      </w:r>
      <w:r w:rsidRPr="00FA14F6">
        <w:rPr>
          <w:rFonts w:ascii="Arial" w:hAnsi="Arial" w:cs="Arial"/>
          <w:b/>
          <w:sz w:val="22"/>
          <w:szCs w:val="22"/>
        </w:rPr>
        <w:tab/>
      </w:r>
      <w:r w:rsidRPr="00FA14F6">
        <w:rPr>
          <w:rFonts w:ascii="Arial" w:hAnsi="Arial" w:cs="Arial"/>
          <w:b/>
          <w:sz w:val="22"/>
          <w:szCs w:val="22"/>
        </w:rPr>
        <w:t>requiring</w:t>
      </w:r>
      <w:r w:rsidRPr="00FA14F6">
        <w:rPr>
          <w:rFonts w:ascii="Arial" w:hAnsi="Arial" w:cs="Arial"/>
          <w:b/>
          <w:sz w:val="22"/>
          <w:szCs w:val="22"/>
        </w:rPr>
        <w:t xml:space="preserve"> the use of a statistical data classification that has not been reviewed and approved by OMB;</w:t>
      </w:r>
    </w:p>
    <w:p w:rsidR="00FA14F6" w:rsidRPr="00FA14F6" w:rsidP="00FA14F6" w14:paraId="12F53ECF" w14:textId="77777777">
      <w:pPr>
        <w:tabs>
          <w:tab w:val="left" w:pos="-1080"/>
          <w:tab w:val="left" w:pos="-720"/>
          <w:tab w:val="left" w:pos="360"/>
          <w:tab w:val="left" w:pos="720"/>
        </w:tabs>
        <w:ind w:left="720" w:hanging="720"/>
        <w:rPr>
          <w:rFonts w:ascii="Arial" w:hAnsi="Arial" w:cs="Arial"/>
          <w:b/>
          <w:sz w:val="22"/>
          <w:szCs w:val="22"/>
        </w:rPr>
      </w:pPr>
      <w:r w:rsidRPr="00FA14F6">
        <w:rPr>
          <w:rFonts w:ascii="Arial" w:hAnsi="Arial" w:cs="Arial"/>
          <w:b/>
          <w:sz w:val="22"/>
          <w:szCs w:val="22"/>
        </w:rPr>
        <w:tab/>
        <w:t>*</w:t>
      </w:r>
      <w:r w:rsidRPr="00FA14F6">
        <w:rPr>
          <w:rFonts w:ascii="Arial" w:hAnsi="Arial" w:cs="Arial"/>
          <w:b/>
          <w:sz w:val="22"/>
          <w:szCs w:val="22"/>
        </w:rPr>
        <w:tab/>
      </w:r>
      <w:r w:rsidRPr="00FA14F6">
        <w:rPr>
          <w:rFonts w:ascii="Arial" w:hAnsi="Arial" w:cs="Arial"/>
          <w:b/>
          <w:sz w:val="22"/>
          <w:szCs w:val="22"/>
        </w:rPr>
        <w:t>that</w:t>
      </w:r>
      <w:r w:rsidRPr="00FA14F6">
        <w:rPr>
          <w:rFonts w:ascii="Arial" w:hAnsi="Arial" w:cs="Arial"/>
          <w:b/>
          <w:sz w:val="22"/>
          <w:szCs w:val="22"/>
        </w:rPr>
        <w:t xml:space="preserve">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p>
    <w:p w:rsidR="00FA14F6" w:rsidRPr="00FA14F6" w:rsidP="00FA14F6" w14:paraId="65773B73" w14:textId="77777777">
      <w:pPr>
        <w:tabs>
          <w:tab w:val="left" w:pos="-1080"/>
          <w:tab w:val="left" w:pos="-720"/>
          <w:tab w:val="left" w:pos="360"/>
          <w:tab w:val="left" w:pos="720"/>
        </w:tabs>
        <w:ind w:left="720" w:hanging="720"/>
        <w:rPr>
          <w:rFonts w:ascii="Arial" w:hAnsi="Arial" w:cs="Arial"/>
          <w:sz w:val="22"/>
          <w:szCs w:val="22"/>
        </w:rPr>
      </w:pPr>
      <w:r w:rsidRPr="00FA14F6">
        <w:rPr>
          <w:rFonts w:ascii="Arial" w:hAnsi="Arial" w:cs="Arial"/>
          <w:b/>
          <w:sz w:val="22"/>
          <w:szCs w:val="22"/>
        </w:rPr>
        <w:tab/>
        <w:t>*</w:t>
      </w:r>
      <w:r w:rsidRPr="00FA14F6">
        <w:rPr>
          <w:rFonts w:ascii="Arial" w:hAnsi="Arial" w:cs="Arial"/>
          <w:b/>
          <w:sz w:val="22"/>
          <w:szCs w:val="22"/>
        </w:rPr>
        <w:tab/>
      </w:r>
      <w:r w:rsidRPr="00FA14F6">
        <w:rPr>
          <w:rFonts w:ascii="Arial" w:hAnsi="Arial" w:cs="Arial"/>
          <w:b/>
          <w:sz w:val="22"/>
          <w:szCs w:val="22"/>
        </w:rPr>
        <w:t>requiring</w:t>
      </w:r>
      <w:r w:rsidRPr="00FA14F6">
        <w:rPr>
          <w:rFonts w:ascii="Arial" w:hAnsi="Arial" w:cs="Arial"/>
          <w:b/>
          <w:sz w:val="22"/>
          <w:szCs w:val="22"/>
        </w:rPr>
        <w:t xml:space="preserve"> respondents to submit proprietary trade secrets, or other confidential information, unless the agency can demonstrate that it has instituted procedures to protect the information's confidentiality to the extent permitted by law.</w:t>
      </w:r>
    </w:p>
    <w:p w:rsidR="00FA14F6" w:rsidRPr="00FA14F6" w:rsidP="00FA14F6" w14:paraId="2A30AA15" w14:textId="77777777">
      <w:pPr>
        <w:tabs>
          <w:tab w:val="left" w:pos="-1080"/>
          <w:tab w:val="left" w:pos="-720"/>
          <w:tab w:val="left" w:pos="360"/>
          <w:tab w:val="left" w:pos="720"/>
        </w:tabs>
        <w:rPr>
          <w:rFonts w:ascii="Arial" w:hAnsi="Arial" w:cs="Arial"/>
          <w:sz w:val="22"/>
          <w:szCs w:val="22"/>
        </w:rPr>
      </w:pPr>
    </w:p>
    <w:p w:rsidR="00E747E5" w:rsidP="00E747E5" w14:paraId="3B324C94"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Pr>
          <w:sz w:val="24"/>
          <w:szCs w:val="24"/>
        </w:rPr>
        <w:t xml:space="preserve">This request contains no special circumstances. </w:t>
      </w:r>
    </w:p>
    <w:p w:rsidR="00FA14F6" w:rsidRPr="00FA14F6" w:rsidP="00FA14F6" w14:paraId="3C30CA30" w14:textId="77777777">
      <w:pPr>
        <w:tabs>
          <w:tab w:val="left" w:pos="-1080"/>
          <w:tab w:val="left" w:pos="-720"/>
          <w:tab w:val="left" w:pos="360"/>
          <w:tab w:val="left" w:pos="720"/>
        </w:tabs>
        <w:rPr>
          <w:rFonts w:ascii="Arial" w:hAnsi="Arial" w:cs="Arial"/>
          <w:sz w:val="22"/>
          <w:szCs w:val="22"/>
        </w:rPr>
      </w:pPr>
    </w:p>
    <w:p w:rsidR="00FA14F6" w:rsidRPr="00FA14F6" w:rsidP="00FA14F6" w14:paraId="36C97080" w14:textId="77777777">
      <w:pPr>
        <w:tabs>
          <w:tab w:val="left" w:pos="-1080"/>
          <w:tab w:val="left" w:pos="-720"/>
          <w:tab w:val="left" w:pos="360"/>
          <w:tab w:val="left" w:pos="720"/>
        </w:tabs>
        <w:rPr>
          <w:rFonts w:ascii="Arial" w:hAnsi="Arial" w:cs="Arial"/>
          <w:sz w:val="22"/>
          <w:szCs w:val="22"/>
        </w:rPr>
      </w:pPr>
      <w:r w:rsidRPr="00FA14F6">
        <w:rPr>
          <w:rFonts w:ascii="Arial" w:hAnsi="Arial" w:cs="Arial"/>
          <w:b/>
          <w:sz w:val="22"/>
          <w:szCs w:val="22"/>
        </w:rPr>
        <w:t>8.</w:t>
      </w:r>
      <w:r w:rsidRPr="00FA14F6">
        <w:rPr>
          <w:rFonts w:ascii="Arial" w:hAnsi="Arial" w:cs="Arial"/>
          <w:sz w:val="22"/>
          <w:szCs w:val="22"/>
        </w:rPr>
        <w:tab/>
      </w:r>
      <w:r w:rsidRPr="00FA14F6">
        <w:rPr>
          <w:rFonts w:ascii="Arial" w:hAnsi="Arial" w:cs="Arial"/>
          <w:b/>
          <w:sz w:val="22"/>
          <w:szCs w:val="22"/>
        </w:rPr>
        <w:t xml:space="preserve">If applicable, provide a copy and identify the date and page number of </w:t>
      </w:r>
      <w:r w:rsidRPr="00FA14F6">
        <w:rPr>
          <w:rFonts w:ascii="Arial" w:hAnsi="Arial" w:cs="Arial"/>
          <w:b/>
          <w:sz w:val="22"/>
          <w:szCs w:val="22"/>
        </w:rPr>
        <w:t>publication</w:t>
      </w:r>
      <w:r w:rsidRPr="00FA14F6">
        <w:rPr>
          <w:rFonts w:ascii="Arial" w:hAnsi="Arial" w:cs="Arial"/>
          <w:b/>
          <w:sz w:val="22"/>
          <w:szCs w:val="22"/>
        </w:rPr>
        <w:t xml:space="preserve"> in the </w:t>
      </w:r>
      <w:r w:rsidRPr="00FA14F6">
        <w:rPr>
          <w:rFonts w:ascii="Arial" w:hAnsi="Arial" w:cs="Arial"/>
          <w:b/>
          <w:i/>
          <w:sz w:val="22"/>
          <w:szCs w:val="22"/>
        </w:rPr>
        <w:t>Federal Register</w:t>
      </w:r>
      <w:r w:rsidRPr="00FA14F6">
        <w:rPr>
          <w:rFonts w:ascii="Arial" w:hAnsi="Arial" w:cs="Arial"/>
          <w:b/>
          <w:sz w:val="22"/>
          <w:szCs w:val="22"/>
        </w:rPr>
        <w:t xml:space="preserve"> of the agency's notice, required by 5 CFR 1320.8(d), soliciting comments on the information collection prior to submission to OMB.  Summarize public comments received in response to that notice and in response to the PRA statement associated with the collection over the past three years, and describe actions taken by the agency in response to these comments.  Specifically address comments received on cost and hour burden.</w:t>
      </w:r>
    </w:p>
    <w:p w:rsidR="00FA14F6" w:rsidRPr="00FA14F6" w:rsidP="00FA14F6" w14:paraId="68EDA8E7" w14:textId="77777777">
      <w:pPr>
        <w:tabs>
          <w:tab w:val="left" w:pos="-1080"/>
          <w:tab w:val="left" w:pos="-720"/>
          <w:tab w:val="left" w:pos="360"/>
          <w:tab w:val="left" w:pos="720"/>
        </w:tabs>
        <w:rPr>
          <w:rFonts w:ascii="Arial" w:hAnsi="Arial" w:cs="Arial"/>
          <w:b/>
          <w:sz w:val="22"/>
          <w:szCs w:val="22"/>
        </w:rPr>
      </w:pPr>
    </w:p>
    <w:p w:rsidR="00FA14F6" w:rsidRPr="00FA14F6" w:rsidP="00FA14F6" w14:paraId="00758DEC" w14:textId="77777777">
      <w:pPr>
        <w:tabs>
          <w:tab w:val="left" w:pos="-1080"/>
          <w:tab w:val="left" w:pos="-720"/>
          <w:tab w:val="left" w:pos="360"/>
          <w:tab w:val="left" w:pos="720"/>
        </w:tabs>
        <w:rPr>
          <w:rFonts w:ascii="Arial" w:hAnsi="Arial" w:cs="Arial"/>
          <w:b/>
          <w:sz w:val="22"/>
          <w:szCs w:val="22"/>
        </w:rPr>
      </w:pPr>
      <w:r w:rsidRPr="00FA14F6">
        <w:rPr>
          <w:rFonts w:ascii="Arial" w:hAnsi="Arial" w:cs="Arial"/>
          <w:b/>
          <w:sz w:val="22"/>
          <w:szCs w:val="22"/>
        </w:rPr>
        <w:t xml:space="preserve">Describe efforts to consult with persons outside the agency to obtain their views on the </w:t>
      </w:r>
      <w:r w:rsidRPr="00FA14F6">
        <w:rPr>
          <w:rFonts w:ascii="Arial" w:hAnsi="Arial" w:cs="Arial"/>
          <w:b/>
          <w:sz w:val="22"/>
          <w:szCs w:val="22"/>
        </w:rPr>
        <w:t>availability of data, frequency of collection, the clarity of instructions and recordkeeping, disclosure, or reporting format (if any), and on the data elements to be recorded, disclosed, or reported.</w:t>
      </w:r>
    </w:p>
    <w:p w:rsidR="00FA14F6" w:rsidRPr="00FA14F6" w:rsidP="00FA14F6" w14:paraId="38D24EB5" w14:textId="77777777">
      <w:pPr>
        <w:tabs>
          <w:tab w:val="left" w:pos="-1080"/>
          <w:tab w:val="left" w:pos="-720"/>
          <w:tab w:val="left" w:pos="360"/>
          <w:tab w:val="left" w:pos="720"/>
        </w:tabs>
        <w:rPr>
          <w:rFonts w:ascii="Arial" w:hAnsi="Arial" w:cs="Arial"/>
          <w:b/>
          <w:sz w:val="22"/>
          <w:szCs w:val="22"/>
        </w:rPr>
      </w:pPr>
    </w:p>
    <w:p w:rsidR="00FA14F6" w:rsidRPr="00FA14F6" w:rsidP="00FA14F6" w14:paraId="77224387" w14:textId="77777777">
      <w:pPr>
        <w:tabs>
          <w:tab w:val="left" w:pos="-1080"/>
          <w:tab w:val="left" w:pos="-720"/>
          <w:tab w:val="left" w:pos="360"/>
          <w:tab w:val="left" w:pos="720"/>
        </w:tabs>
        <w:rPr>
          <w:rFonts w:ascii="Arial" w:hAnsi="Arial" w:cs="Arial"/>
          <w:sz w:val="22"/>
          <w:szCs w:val="22"/>
        </w:rPr>
      </w:pPr>
      <w:r w:rsidRPr="00FA14F6">
        <w:rPr>
          <w:rFonts w:ascii="Arial" w:hAnsi="Arial" w:cs="Arial"/>
          <w:b/>
          <w:sz w:val="22"/>
          <w:szCs w:val="22"/>
        </w:rPr>
        <w:t>Consultation with representatives of those from whom information is to be obtained or those who must compile records should occur at least once every three years — even if the collection of information activity is the same as in prior periods.  There may be circumstances that may preclude consultation in a specific situation.  These circumstances should be explained.</w:t>
      </w:r>
    </w:p>
    <w:p w:rsidR="00FA14F6" w:rsidRPr="00FA14F6" w:rsidP="00FA14F6" w14:paraId="78858C2C" w14:textId="77777777">
      <w:pPr>
        <w:tabs>
          <w:tab w:val="left" w:pos="-1080"/>
          <w:tab w:val="left" w:pos="-720"/>
          <w:tab w:val="left" w:pos="360"/>
          <w:tab w:val="left" w:pos="720"/>
        </w:tabs>
        <w:rPr>
          <w:rFonts w:ascii="Arial" w:hAnsi="Arial" w:cs="Arial"/>
          <w:sz w:val="22"/>
          <w:szCs w:val="22"/>
        </w:rPr>
      </w:pPr>
    </w:p>
    <w:p w:rsidR="005E4DFE" w:rsidP="005E4DFE" w14:paraId="145E72BE" w14:textId="7F5AA5CC">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sz w:val="24"/>
          <w:szCs w:val="24"/>
        </w:rPr>
      </w:pPr>
      <w:r>
        <w:rPr>
          <w:sz w:val="24"/>
          <w:szCs w:val="24"/>
        </w:rPr>
        <w:t xml:space="preserve">The 60-day FRN was published 05/14/2025 at 90 FR 20486. </w:t>
      </w:r>
      <w:r w:rsidRPr="005313BF">
        <w:rPr>
          <w:sz w:val="24"/>
        </w:rPr>
        <w:t>We did not receive any public comments.</w:t>
      </w:r>
    </w:p>
    <w:p w:rsidR="0017316B" w:rsidP="0017316B" w14:paraId="6A82F236" w14:textId="715198A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sz w:val="24"/>
          <w:szCs w:val="24"/>
        </w:rPr>
      </w:pPr>
    </w:p>
    <w:p w:rsidR="0017316B" w:rsidP="0017316B" w14:paraId="3C92FBFA"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sz w:val="24"/>
          <w:szCs w:val="24"/>
        </w:rPr>
      </w:pPr>
    </w:p>
    <w:p w:rsidR="0017316B" w:rsidP="0017316B" w14:paraId="6DD9710C"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sz w:val="24"/>
          <w:szCs w:val="24"/>
        </w:rPr>
      </w:pPr>
      <w:r>
        <w:rPr>
          <w:sz w:val="24"/>
          <w:szCs w:val="24"/>
        </w:rPr>
        <w:t xml:space="preserve">We consulted with the individuals listed in the table to obtain their views on the information presented in our instrument. Several modifications to the format and design of the application were suggested during the testing period and these have been incorporated. </w:t>
      </w:r>
    </w:p>
    <w:p w:rsidR="00FA14F6" w:rsidRPr="00FA14F6" w:rsidP="00020495" w14:paraId="77599238" w14:textId="77777777">
      <w:pPr>
        <w:pStyle w:val="BodyText"/>
        <w:ind w:left="360"/>
        <w:rPr>
          <w:rFonts w:cs="Arial"/>
        </w:rPr>
      </w:pPr>
    </w:p>
    <w:p w:rsidR="00FA14F6" w:rsidRPr="00FA14F6" w:rsidP="00FA14F6" w14:paraId="4FC9DBC5" w14:textId="2F042CE5">
      <w:pPr>
        <w:tabs>
          <w:tab w:val="left" w:pos="360"/>
          <w:tab w:val="left" w:pos="720"/>
          <w:tab w:val="left" w:pos="1440"/>
        </w:tabs>
        <w:rPr>
          <w:rFonts w:ascii="Arial" w:hAnsi="Arial" w:cs="Arial"/>
          <w:sz w:val="22"/>
          <w:szCs w:val="22"/>
        </w:rPr>
      </w:pPr>
      <w:r w:rsidRPr="00FA14F6">
        <w:rPr>
          <w:rFonts w:ascii="Arial" w:hAnsi="Arial" w:cs="Arial"/>
          <w:sz w:val="22"/>
          <w:szCs w:val="22"/>
        </w:rPr>
        <w:t xml:space="preserve">In addition to the </w:t>
      </w:r>
      <w:r w:rsidRPr="00FA14F6">
        <w:rPr>
          <w:rFonts w:ascii="Arial" w:hAnsi="Arial" w:cs="Arial"/>
          <w:i/>
          <w:sz w:val="22"/>
          <w:szCs w:val="22"/>
        </w:rPr>
        <w:t>Federal Register</w:t>
      </w:r>
      <w:r w:rsidRPr="00FA14F6">
        <w:rPr>
          <w:rFonts w:ascii="Arial" w:hAnsi="Arial" w:cs="Arial"/>
          <w:sz w:val="22"/>
          <w:szCs w:val="22"/>
        </w:rPr>
        <w:t xml:space="preserve"> notice, we consulted with the </w:t>
      </w:r>
      <w:r w:rsidR="0084587C">
        <w:rPr>
          <w:rFonts w:ascii="Arial" w:hAnsi="Arial" w:cs="Arial"/>
          <w:sz w:val="22"/>
          <w:szCs w:val="22"/>
        </w:rPr>
        <w:t>seven</w:t>
      </w:r>
      <w:r w:rsidRPr="00FA14F6">
        <w:rPr>
          <w:rFonts w:ascii="Arial" w:hAnsi="Arial" w:cs="Arial"/>
          <w:sz w:val="22"/>
          <w:szCs w:val="22"/>
        </w:rPr>
        <w:t xml:space="preserve"> (</w:t>
      </w:r>
      <w:r w:rsidR="0084587C">
        <w:rPr>
          <w:rFonts w:ascii="Arial" w:hAnsi="Arial" w:cs="Arial"/>
          <w:sz w:val="22"/>
          <w:szCs w:val="22"/>
        </w:rPr>
        <w:t>7</w:t>
      </w:r>
      <w:r w:rsidRPr="00FA14F6">
        <w:rPr>
          <w:rFonts w:ascii="Arial" w:hAnsi="Arial" w:cs="Arial"/>
          <w:sz w:val="22"/>
          <w:szCs w:val="22"/>
        </w:rPr>
        <w:t>) individuals identified in Table 8.1 who are familiar with this collection of information to validate our time burden estimates and asked for comments on the questions below:</w:t>
      </w:r>
    </w:p>
    <w:p w:rsidR="00FA14F6" w:rsidRPr="00FA14F6" w:rsidP="00FA14F6" w14:paraId="0E00F634" w14:textId="77777777">
      <w:pPr>
        <w:tabs>
          <w:tab w:val="left" w:pos="360"/>
          <w:tab w:val="left" w:pos="720"/>
          <w:tab w:val="left" w:pos="1440"/>
        </w:tabs>
        <w:rPr>
          <w:rFonts w:ascii="Arial" w:hAnsi="Arial" w:cs="Arial"/>
          <w:sz w:val="22"/>
          <w:szCs w:val="22"/>
        </w:rPr>
      </w:pPr>
    </w:p>
    <w:p w:rsidR="00FA14F6" w:rsidRPr="00020495" w:rsidP="00FA14F6" w14:paraId="38C58929" w14:textId="046C9582">
      <w:pPr>
        <w:tabs>
          <w:tab w:val="left" w:pos="360"/>
          <w:tab w:val="left" w:pos="720"/>
          <w:tab w:val="left" w:pos="1440"/>
        </w:tabs>
        <w:rPr>
          <w:rFonts w:ascii="Arial" w:hAnsi="Arial" w:cs="Arial"/>
          <w:b/>
          <w:sz w:val="22"/>
          <w:szCs w:val="22"/>
        </w:rPr>
      </w:pPr>
      <w:r>
        <w:rPr>
          <w:rFonts w:ascii="Arial" w:hAnsi="Arial" w:cs="Arial"/>
          <w:b/>
          <w:sz w:val="22"/>
          <w:szCs w:val="22"/>
        </w:rPr>
        <w:t>Table 8.1</w:t>
      </w:r>
    </w:p>
    <w:tbl>
      <w:tblPr>
        <w:tblStyle w:val="TableGrid"/>
        <w:tblW w:w="0" w:type="auto"/>
        <w:tblInd w:w="198" w:type="dxa"/>
        <w:tblLook w:val="04A0"/>
      </w:tblPr>
      <w:tblGrid>
        <w:gridCol w:w="4660"/>
        <w:gridCol w:w="4492"/>
      </w:tblGrid>
      <w:tr w14:paraId="5F88398E" w14:textId="77777777" w:rsidTr="00020495">
        <w:tblPrEx>
          <w:tblW w:w="0" w:type="auto"/>
          <w:tblInd w:w="198" w:type="dxa"/>
          <w:tblLook w:val="04A0"/>
        </w:tblPrEx>
        <w:tc>
          <w:tcPr>
            <w:tcW w:w="4774" w:type="dxa"/>
            <w:shd w:val="clear" w:color="auto" w:fill="D9D9D9"/>
          </w:tcPr>
          <w:p w:rsidR="00FA14F6" w:rsidRPr="00FA14F6" w:rsidP="00FF1D53" w14:paraId="0D2BB8B9" w14:textId="77777777">
            <w:pPr>
              <w:tabs>
                <w:tab w:val="left" w:pos="360"/>
                <w:tab w:val="left" w:pos="720"/>
                <w:tab w:val="left" w:pos="1440"/>
              </w:tabs>
              <w:jc w:val="center"/>
              <w:rPr>
                <w:rFonts w:ascii="Arial" w:hAnsi="Arial" w:cs="Arial"/>
                <w:b/>
                <w:sz w:val="22"/>
                <w:szCs w:val="22"/>
              </w:rPr>
            </w:pPr>
            <w:r w:rsidRPr="00FA14F6">
              <w:rPr>
                <w:rFonts w:ascii="Arial" w:hAnsi="Arial" w:cs="Arial"/>
                <w:b/>
                <w:sz w:val="22"/>
                <w:szCs w:val="22"/>
              </w:rPr>
              <w:t>Organization</w:t>
            </w:r>
          </w:p>
        </w:tc>
        <w:tc>
          <w:tcPr>
            <w:tcW w:w="4604" w:type="dxa"/>
            <w:shd w:val="clear" w:color="auto" w:fill="D9D9D9"/>
          </w:tcPr>
          <w:p w:rsidR="00FA14F6" w:rsidRPr="00FA14F6" w:rsidP="00FF1D53" w14:paraId="615A47FA" w14:textId="77777777">
            <w:pPr>
              <w:tabs>
                <w:tab w:val="left" w:pos="360"/>
                <w:tab w:val="left" w:pos="720"/>
                <w:tab w:val="left" w:pos="1440"/>
              </w:tabs>
              <w:jc w:val="center"/>
              <w:rPr>
                <w:rFonts w:ascii="Arial" w:hAnsi="Arial" w:cs="Arial"/>
                <w:b/>
                <w:sz w:val="22"/>
                <w:szCs w:val="22"/>
              </w:rPr>
            </w:pPr>
            <w:r w:rsidRPr="00FA14F6">
              <w:rPr>
                <w:rFonts w:ascii="Arial" w:hAnsi="Arial" w:cs="Arial"/>
                <w:b/>
                <w:sz w:val="22"/>
                <w:szCs w:val="22"/>
              </w:rPr>
              <w:t>Title</w:t>
            </w:r>
          </w:p>
        </w:tc>
      </w:tr>
      <w:tr w14:paraId="65ADCECE" w14:textId="77777777" w:rsidTr="00020495">
        <w:tblPrEx>
          <w:tblW w:w="0" w:type="auto"/>
          <w:tblInd w:w="198" w:type="dxa"/>
          <w:tblLook w:val="04A0"/>
        </w:tblPrEx>
        <w:tc>
          <w:tcPr>
            <w:tcW w:w="4774" w:type="dxa"/>
          </w:tcPr>
          <w:p w:rsidR="00FA14F6" w:rsidRPr="00FA14F6" w:rsidP="00FF1D53" w14:paraId="0814E078" w14:textId="7B32D7FF">
            <w:pPr>
              <w:tabs>
                <w:tab w:val="left" w:pos="360"/>
                <w:tab w:val="left" w:pos="720"/>
                <w:tab w:val="left" w:pos="1440"/>
              </w:tabs>
              <w:rPr>
                <w:rFonts w:ascii="Arial" w:hAnsi="Arial" w:cs="Arial"/>
                <w:sz w:val="22"/>
                <w:szCs w:val="22"/>
              </w:rPr>
            </w:pPr>
            <w:r>
              <w:rPr>
                <w:rFonts w:ascii="Arial" w:hAnsi="Arial" w:cs="Arial"/>
                <w:sz w:val="22"/>
                <w:szCs w:val="22"/>
              </w:rPr>
              <w:t>Missouri Department of Natural Resources</w:t>
            </w:r>
          </w:p>
        </w:tc>
        <w:tc>
          <w:tcPr>
            <w:tcW w:w="4604" w:type="dxa"/>
          </w:tcPr>
          <w:p w:rsidR="00FA14F6" w:rsidRPr="00FA14F6" w:rsidP="00FF1D53" w14:paraId="23F413F1" w14:textId="6558DFC5">
            <w:pPr>
              <w:tabs>
                <w:tab w:val="left" w:pos="360"/>
                <w:tab w:val="left" w:pos="720"/>
                <w:tab w:val="left" w:pos="1440"/>
              </w:tabs>
              <w:rPr>
                <w:rFonts w:ascii="Arial" w:hAnsi="Arial" w:cs="Arial"/>
                <w:sz w:val="22"/>
                <w:szCs w:val="22"/>
              </w:rPr>
            </w:pPr>
            <w:r w:rsidRPr="00B44761">
              <w:rPr>
                <w:rFonts w:ascii="Arial" w:hAnsi="Arial" w:cs="Arial"/>
                <w:sz w:val="22"/>
                <w:szCs w:val="22"/>
              </w:rPr>
              <w:t>Groundwater Section Chief</w:t>
            </w:r>
            <w:r w:rsidR="00F23E43">
              <w:rPr>
                <w:rFonts w:ascii="Arial" w:hAnsi="Arial" w:cs="Arial"/>
                <w:sz w:val="22"/>
                <w:szCs w:val="22"/>
              </w:rPr>
              <w:t xml:space="preserve"> </w:t>
            </w:r>
          </w:p>
        </w:tc>
      </w:tr>
      <w:tr w14:paraId="76BB8960" w14:textId="77777777" w:rsidTr="00020495">
        <w:tblPrEx>
          <w:tblW w:w="0" w:type="auto"/>
          <w:tblInd w:w="198" w:type="dxa"/>
          <w:tblLook w:val="04A0"/>
        </w:tblPrEx>
        <w:tc>
          <w:tcPr>
            <w:tcW w:w="4774" w:type="dxa"/>
          </w:tcPr>
          <w:p w:rsidR="00FA14F6" w:rsidRPr="00FA14F6" w:rsidP="00FF1D53" w14:paraId="57E38EE6" w14:textId="29518C67">
            <w:pPr>
              <w:tabs>
                <w:tab w:val="left" w:pos="360"/>
                <w:tab w:val="left" w:pos="720"/>
                <w:tab w:val="left" w:pos="1440"/>
              </w:tabs>
              <w:rPr>
                <w:rFonts w:ascii="Arial" w:hAnsi="Arial" w:cs="Arial"/>
                <w:sz w:val="22"/>
                <w:szCs w:val="22"/>
              </w:rPr>
            </w:pPr>
            <w:r>
              <w:rPr>
                <w:rFonts w:ascii="Arial" w:hAnsi="Arial" w:cs="Arial"/>
                <w:sz w:val="22"/>
                <w:szCs w:val="22"/>
              </w:rPr>
              <w:t>Utah Geological Survey</w:t>
            </w:r>
          </w:p>
        </w:tc>
        <w:tc>
          <w:tcPr>
            <w:tcW w:w="4604" w:type="dxa"/>
          </w:tcPr>
          <w:p w:rsidR="00FA14F6" w:rsidRPr="00FA14F6" w:rsidP="00FF1D53" w14:paraId="4FEDF422" w14:textId="55BFAD89">
            <w:pPr>
              <w:tabs>
                <w:tab w:val="left" w:pos="360"/>
                <w:tab w:val="left" w:pos="720"/>
                <w:tab w:val="left" w:pos="1440"/>
              </w:tabs>
              <w:rPr>
                <w:rFonts w:ascii="Arial" w:hAnsi="Arial" w:cs="Arial"/>
                <w:sz w:val="22"/>
                <w:szCs w:val="22"/>
              </w:rPr>
            </w:pPr>
            <w:r>
              <w:rPr>
                <w:rFonts w:ascii="Arial" w:hAnsi="Arial" w:cs="Arial"/>
                <w:sz w:val="22"/>
                <w:szCs w:val="22"/>
              </w:rPr>
              <w:t>Senior Scientist</w:t>
            </w:r>
          </w:p>
        </w:tc>
      </w:tr>
      <w:tr w14:paraId="1799BFC2" w14:textId="77777777" w:rsidTr="00020495">
        <w:tblPrEx>
          <w:tblW w:w="0" w:type="auto"/>
          <w:tblInd w:w="198" w:type="dxa"/>
          <w:tblLook w:val="04A0"/>
        </w:tblPrEx>
        <w:tc>
          <w:tcPr>
            <w:tcW w:w="4774" w:type="dxa"/>
          </w:tcPr>
          <w:p w:rsidR="00FA14F6" w:rsidRPr="00FA14F6" w:rsidP="00FF1D53" w14:paraId="13921D97" w14:textId="5191AF07">
            <w:pPr>
              <w:tabs>
                <w:tab w:val="left" w:pos="360"/>
                <w:tab w:val="left" w:pos="720"/>
                <w:tab w:val="left" w:pos="1440"/>
              </w:tabs>
              <w:rPr>
                <w:rFonts w:ascii="Arial" w:hAnsi="Arial" w:cs="Arial"/>
                <w:sz w:val="22"/>
                <w:szCs w:val="22"/>
              </w:rPr>
            </w:pPr>
            <w:r>
              <w:rPr>
                <w:rFonts w:ascii="Arial" w:hAnsi="Arial" w:cs="Arial"/>
                <w:sz w:val="22"/>
                <w:szCs w:val="22"/>
              </w:rPr>
              <w:t>Groundwater Protection Council</w:t>
            </w:r>
          </w:p>
        </w:tc>
        <w:tc>
          <w:tcPr>
            <w:tcW w:w="4604" w:type="dxa"/>
          </w:tcPr>
          <w:p w:rsidR="00FA14F6" w:rsidRPr="00FA14F6" w:rsidP="00FF1D53" w14:paraId="6785EB1E" w14:textId="35714BB1">
            <w:pPr>
              <w:tabs>
                <w:tab w:val="left" w:pos="360"/>
                <w:tab w:val="left" w:pos="720"/>
                <w:tab w:val="left" w:pos="1440"/>
              </w:tabs>
              <w:rPr>
                <w:rFonts w:ascii="Arial" w:hAnsi="Arial" w:cs="Arial"/>
                <w:sz w:val="22"/>
                <w:szCs w:val="22"/>
              </w:rPr>
            </w:pPr>
            <w:r>
              <w:rPr>
                <w:rFonts w:ascii="Arial" w:hAnsi="Arial" w:cs="Arial"/>
                <w:sz w:val="22"/>
                <w:szCs w:val="22"/>
              </w:rPr>
              <w:t>Hydrologist</w:t>
            </w:r>
          </w:p>
        </w:tc>
      </w:tr>
      <w:tr w14:paraId="1165FFFE" w14:textId="77777777" w:rsidTr="00020495">
        <w:tblPrEx>
          <w:tblW w:w="0" w:type="auto"/>
          <w:tblInd w:w="198" w:type="dxa"/>
          <w:tblLook w:val="04A0"/>
        </w:tblPrEx>
        <w:tc>
          <w:tcPr>
            <w:tcW w:w="4774" w:type="dxa"/>
          </w:tcPr>
          <w:p w:rsidR="00FA14F6" w:rsidRPr="00FA14F6" w:rsidP="00FF1D53" w14:paraId="005E3180" w14:textId="41EC6AE2">
            <w:pPr>
              <w:tabs>
                <w:tab w:val="left" w:pos="360"/>
                <w:tab w:val="left" w:pos="720"/>
                <w:tab w:val="left" w:pos="1440"/>
              </w:tabs>
              <w:rPr>
                <w:rFonts w:ascii="Arial" w:hAnsi="Arial" w:cs="Arial"/>
                <w:sz w:val="22"/>
                <w:szCs w:val="22"/>
              </w:rPr>
            </w:pPr>
            <w:r w:rsidRPr="00637E10">
              <w:rPr>
                <w:rFonts w:ascii="Arial" w:hAnsi="Arial" w:cs="Arial"/>
                <w:sz w:val="22"/>
                <w:szCs w:val="22"/>
              </w:rPr>
              <w:t>Maryland Department of Natural Resources</w:t>
            </w:r>
          </w:p>
        </w:tc>
        <w:tc>
          <w:tcPr>
            <w:tcW w:w="4604" w:type="dxa"/>
          </w:tcPr>
          <w:p w:rsidR="00FA14F6" w:rsidRPr="00FA14F6" w:rsidP="00FF1D53" w14:paraId="389D9B92" w14:textId="611B0C6D">
            <w:pPr>
              <w:tabs>
                <w:tab w:val="left" w:pos="360"/>
                <w:tab w:val="left" w:pos="720"/>
                <w:tab w:val="left" w:pos="1440"/>
              </w:tabs>
              <w:rPr>
                <w:rFonts w:ascii="Arial" w:hAnsi="Arial" w:cs="Arial"/>
                <w:sz w:val="22"/>
                <w:szCs w:val="22"/>
              </w:rPr>
            </w:pPr>
            <w:r>
              <w:rPr>
                <w:rFonts w:ascii="Arial" w:hAnsi="Arial" w:cs="Arial"/>
                <w:sz w:val="22"/>
                <w:szCs w:val="22"/>
              </w:rPr>
              <w:t>Program Ch</w:t>
            </w:r>
            <w:r w:rsidR="00BC7BF8">
              <w:rPr>
                <w:rFonts w:ascii="Arial" w:hAnsi="Arial" w:cs="Arial"/>
                <w:sz w:val="22"/>
                <w:szCs w:val="22"/>
              </w:rPr>
              <w:t>ie</w:t>
            </w:r>
            <w:r>
              <w:rPr>
                <w:rFonts w:ascii="Arial" w:hAnsi="Arial" w:cs="Arial"/>
                <w:sz w:val="22"/>
                <w:szCs w:val="22"/>
              </w:rPr>
              <w:t>f</w:t>
            </w:r>
          </w:p>
        </w:tc>
      </w:tr>
      <w:tr w14:paraId="16CC453D" w14:textId="77777777" w:rsidTr="00020495">
        <w:tblPrEx>
          <w:tblW w:w="0" w:type="auto"/>
          <w:tblInd w:w="198" w:type="dxa"/>
          <w:tblLook w:val="04A0"/>
        </w:tblPrEx>
        <w:tc>
          <w:tcPr>
            <w:tcW w:w="4774" w:type="dxa"/>
          </w:tcPr>
          <w:p w:rsidR="00FA14F6" w:rsidRPr="00FA14F6" w:rsidP="00FF1D53" w14:paraId="111A6DDF" w14:textId="49BAAD82">
            <w:pPr>
              <w:tabs>
                <w:tab w:val="left" w:pos="360"/>
                <w:tab w:val="left" w:pos="720"/>
                <w:tab w:val="left" w:pos="1440"/>
              </w:tabs>
              <w:rPr>
                <w:rFonts w:ascii="Arial" w:hAnsi="Arial" w:cs="Arial"/>
                <w:sz w:val="22"/>
                <w:szCs w:val="22"/>
              </w:rPr>
            </w:pPr>
            <w:r w:rsidRPr="00CC4D65">
              <w:rPr>
                <w:rFonts w:ascii="Arial" w:hAnsi="Arial" w:cs="Arial"/>
                <w:sz w:val="22"/>
                <w:szCs w:val="22"/>
              </w:rPr>
              <w:t>South Carolina Department of Environmental Services</w:t>
            </w:r>
          </w:p>
        </w:tc>
        <w:tc>
          <w:tcPr>
            <w:tcW w:w="4604" w:type="dxa"/>
          </w:tcPr>
          <w:p w:rsidR="00FA14F6" w:rsidRPr="00FA14F6" w:rsidP="00BC7BF8" w14:paraId="3DF5B923" w14:textId="7919BC2F">
            <w:pPr>
              <w:tabs>
                <w:tab w:val="left" w:pos="360"/>
                <w:tab w:val="left" w:pos="720"/>
                <w:tab w:val="left" w:pos="1440"/>
              </w:tabs>
              <w:rPr>
                <w:rFonts w:ascii="Arial" w:hAnsi="Arial" w:cs="Arial"/>
                <w:sz w:val="22"/>
                <w:szCs w:val="22"/>
              </w:rPr>
            </w:pPr>
            <w:r>
              <w:rPr>
                <w:rFonts w:ascii="Arial" w:hAnsi="Arial" w:cs="Arial"/>
                <w:sz w:val="22"/>
                <w:szCs w:val="22"/>
              </w:rPr>
              <w:t>Hydrologist</w:t>
            </w:r>
          </w:p>
        </w:tc>
      </w:tr>
      <w:tr w14:paraId="0AB4E8DF" w14:textId="77777777" w:rsidTr="00020495">
        <w:tblPrEx>
          <w:tblW w:w="0" w:type="auto"/>
          <w:tblInd w:w="198" w:type="dxa"/>
          <w:tblLook w:val="04A0"/>
        </w:tblPrEx>
        <w:tc>
          <w:tcPr>
            <w:tcW w:w="4774" w:type="dxa"/>
          </w:tcPr>
          <w:p w:rsidR="00FA14F6" w:rsidRPr="00FA14F6" w:rsidP="00FF1D53" w14:paraId="3589009D" w14:textId="530BBD6B">
            <w:pPr>
              <w:tabs>
                <w:tab w:val="left" w:pos="360"/>
                <w:tab w:val="left" w:pos="720"/>
                <w:tab w:val="left" w:pos="1440"/>
              </w:tabs>
              <w:rPr>
                <w:rFonts w:ascii="Arial" w:hAnsi="Arial" w:cs="Arial"/>
                <w:sz w:val="22"/>
                <w:szCs w:val="22"/>
              </w:rPr>
            </w:pPr>
            <w:r>
              <w:rPr>
                <w:rFonts w:ascii="Arial" w:hAnsi="Arial" w:cs="Arial"/>
                <w:sz w:val="22"/>
                <w:szCs w:val="22"/>
              </w:rPr>
              <w:t>Nebraska Conservation and Survey Division</w:t>
            </w:r>
          </w:p>
        </w:tc>
        <w:tc>
          <w:tcPr>
            <w:tcW w:w="4604" w:type="dxa"/>
          </w:tcPr>
          <w:p w:rsidR="00FA14F6" w:rsidRPr="00FA14F6" w:rsidP="00FF1D53" w14:paraId="63E95D80" w14:textId="4507A4D9">
            <w:pPr>
              <w:tabs>
                <w:tab w:val="left" w:pos="360"/>
                <w:tab w:val="left" w:pos="720"/>
                <w:tab w:val="left" w:pos="1440"/>
              </w:tabs>
              <w:rPr>
                <w:rFonts w:ascii="Arial" w:hAnsi="Arial" w:cs="Arial"/>
                <w:sz w:val="22"/>
                <w:szCs w:val="22"/>
              </w:rPr>
            </w:pPr>
            <w:r w:rsidRPr="00D94030">
              <w:rPr>
                <w:rFonts w:ascii="Arial" w:hAnsi="Arial" w:cs="Arial"/>
                <w:sz w:val="22"/>
                <w:szCs w:val="22"/>
              </w:rPr>
              <w:t>Survey Geologist</w:t>
            </w:r>
          </w:p>
        </w:tc>
      </w:tr>
      <w:tr w14:paraId="7990A9F7" w14:textId="77777777" w:rsidTr="00020495">
        <w:tblPrEx>
          <w:tblW w:w="0" w:type="auto"/>
          <w:tblInd w:w="198" w:type="dxa"/>
          <w:tblLook w:val="04A0"/>
        </w:tblPrEx>
        <w:tc>
          <w:tcPr>
            <w:tcW w:w="4774" w:type="dxa"/>
          </w:tcPr>
          <w:p w:rsidR="00FA14F6" w:rsidRPr="00FA14F6" w:rsidP="00FF1D53" w14:paraId="59565FAB" w14:textId="410F173B">
            <w:pPr>
              <w:tabs>
                <w:tab w:val="left" w:pos="360"/>
                <w:tab w:val="left" w:pos="720"/>
                <w:tab w:val="left" w:pos="1440"/>
              </w:tabs>
              <w:rPr>
                <w:rFonts w:ascii="Arial" w:hAnsi="Arial" w:cs="Arial"/>
                <w:sz w:val="22"/>
                <w:szCs w:val="22"/>
              </w:rPr>
            </w:pPr>
            <w:r>
              <w:rPr>
                <w:rFonts w:ascii="Arial" w:hAnsi="Arial" w:cs="Arial"/>
                <w:sz w:val="22"/>
                <w:szCs w:val="22"/>
              </w:rPr>
              <w:t>Montana B</w:t>
            </w:r>
            <w:r w:rsidR="0084587C">
              <w:rPr>
                <w:rFonts w:ascii="Arial" w:hAnsi="Arial" w:cs="Arial"/>
                <w:sz w:val="22"/>
                <w:szCs w:val="22"/>
              </w:rPr>
              <w:t>ureau of Mines and Geology</w:t>
            </w:r>
          </w:p>
        </w:tc>
        <w:tc>
          <w:tcPr>
            <w:tcW w:w="4604" w:type="dxa"/>
          </w:tcPr>
          <w:p w:rsidR="00FA14F6" w:rsidRPr="00FA14F6" w:rsidP="00FF1D53" w14:paraId="61A106D9" w14:textId="673C9E17">
            <w:pPr>
              <w:tabs>
                <w:tab w:val="left" w:pos="360"/>
                <w:tab w:val="left" w:pos="720"/>
                <w:tab w:val="left" w:pos="1440"/>
              </w:tabs>
              <w:rPr>
                <w:rFonts w:ascii="Arial" w:hAnsi="Arial" w:cs="Arial"/>
                <w:sz w:val="22"/>
                <w:szCs w:val="22"/>
              </w:rPr>
            </w:pPr>
            <w:r>
              <w:rPr>
                <w:rFonts w:ascii="Arial" w:hAnsi="Arial" w:cs="Arial"/>
                <w:sz w:val="22"/>
                <w:szCs w:val="22"/>
              </w:rPr>
              <w:t>Senior Geologist</w:t>
            </w:r>
          </w:p>
        </w:tc>
      </w:tr>
      <w:tr w14:paraId="2F3BBA1D" w14:textId="77777777" w:rsidTr="00020495">
        <w:tblPrEx>
          <w:tblW w:w="0" w:type="auto"/>
          <w:tblInd w:w="198" w:type="dxa"/>
          <w:tblLook w:val="04A0"/>
        </w:tblPrEx>
        <w:tc>
          <w:tcPr>
            <w:tcW w:w="4774" w:type="dxa"/>
          </w:tcPr>
          <w:p w:rsidR="00FA14F6" w:rsidRPr="00FA14F6" w:rsidP="00FF1D53" w14:paraId="3DD56197" w14:textId="77777777">
            <w:pPr>
              <w:tabs>
                <w:tab w:val="left" w:pos="360"/>
                <w:tab w:val="left" w:pos="720"/>
                <w:tab w:val="left" w:pos="1440"/>
              </w:tabs>
              <w:rPr>
                <w:rFonts w:ascii="Arial" w:hAnsi="Arial" w:cs="Arial"/>
                <w:sz w:val="22"/>
                <w:szCs w:val="22"/>
              </w:rPr>
            </w:pPr>
          </w:p>
        </w:tc>
        <w:tc>
          <w:tcPr>
            <w:tcW w:w="4604" w:type="dxa"/>
          </w:tcPr>
          <w:p w:rsidR="00FA14F6" w:rsidRPr="00FA14F6" w:rsidP="00FF1D53" w14:paraId="3E0DB73F" w14:textId="77777777">
            <w:pPr>
              <w:tabs>
                <w:tab w:val="left" w:pos="360"/>
                <w:tab w:val="left" w:pos="720"/>
                <w:tab w:val="left" w:pos="1440"/>
              </w:tabs>
              <w:rPr>
                <w:rFonts w:ascii="Arial" w:hAnsi="Arial" w:cs="Arial"/>
                <w:sz w:val="22"/>
                <w:szCs w:val="22"/>
              </w:rPr>
            </w:pPr>
          </w:p>
        </w:tc>
      </w:tr>
      <w:tr w14:paraId="25EAD8CE" w14:textId="77777777" w:rsidTr="00020495">
        <w:tblPrEx>
          <w:tblW w:w="0" w:type="auto"/>
          <w:tblInd w:w="198" w:type="dxa"/>
          <w:tblLook w:val="04A0"/>
        </w:tblPrEx>
        <w:tc>
          <w:tcPr>
            <w:tcW w:w="4774" w:type="dxa"/>
          </w:tcPr>
          <w:p w:rsidR="00FA14F6" w:rsidRPr="00FA14F6" w:rsidP="00FF1D53" w14:paraId="215FB64A" w14:textId="77777777">
            <w:pPr>
              <w:tabs>
                <w:tab w:val="left" w:pos="360"/>
                <w:tab w:val="left" w:pos="720"/>
                <w:tab w:val="left" w:pos="1440"/>
              </w:tabs>
              <w:rPr>
                <w:rFonts w:ascii="Arial" w:hAnsi="Arial" w:cs="Arial"/>
                <w:sz w:val="22"/>
                <w:szCs w:val="22"/>
              </w:rPr>
            </w:pPr>
          </w:p>
        </w:tc>
        <w:tc>
          <w:tcPr>
            <w:tcW w:w="4604" w:type="dxa"/>
          </w:tcPr>
          <w:p w:rsidR="00FA14F6" w:rsidRPr="00FA14F6" w:rsidP="00FF1D53" w14:paraId="6FE100DC" w14:textId="77777777">
            <w:pPr>
              <w:tabs>
                <w:tab w:val="left" w:pos="360"/>
                <w:tab w:val="left" w:pos="720"/>
                <w:tab w:val="left" w:pos="1440"/>
              </w:tabs>
              <w:rPr>
                <w:rFonts w:ascii="Arial" w:hAnsi="Arial" w:cs="Arial"/>
                <w:sz w:val="22"/>
                <w:szCs w:val="22"/>
              </w:rPr>
            </w:pPr>
          </w:p>
        </w:tc>
      </w:tr>
    </w:tbl>
    <w:p w:rsidR="00FA14F6" w:rsidRPr="00FA14F6" w:rsidP="00FA14F6" w14:paraId="3D8C2B6E" w14:textId="77777777">
      <w:pPr>
        <w:tabs>
          <w:tab w:val="left" w:pos="360"/>
          <w:tab w:val="left" w:pos="720"/>
          <w:tab w:val="left" w:pos="1440"/>
        </w:tabs>
        <w:rPr>
          <w:rFonts w:ascii="Arial" w:hAnsi="Arial" w:cs="Arial"/>
          <w:sz w:val="22"/>
          <w:szCs w:val="22"/>
        </w:rPr>
      </w:pPr>
    </w:p>
    <w:p w:rsidR="00FA14F6" w:rsidRPr="00FA14F6" w:rsidP="00FA14F6" w14:paraId="5484B9BC" w14:textId="77777777">
      <w:pPr>
        <w:tabs>
          <w:tab w:val="left" w:pos="-1080"/>
          <w:tab w:val="left" w:pos="-720"/>
          <w:tab w:val="left" w:pos="360"/>
          <w:tab w:val="left" w:pos="720"/>
        </w:tabs>
        <w:rPr>
          <w:rFonts w:ascii="Arial" w:hAnsi="Arial" w:cs="Arial"/>
          <w:sz w:val="22"/>
          <w:szCs w:val="22"/>
        </w:rPr>
      </w:pPr>
    </w:p>
    <w:p w:rsidR="00FA14F6" w:rsidRPr="00FA14F6" w:rsidP="00FA14F6" w14:paraId="02D64661" w14:textId="77777777">
      <w:pPr>
        <w:tabs>
          <w:tab w:val="left" w:pos="-1080"/>
          <w:tab w:val="left" w:pos="-720"/>
          <w:tab w:val="left" w:pos="360"/>
          <w:tab w:val="left" w:pos="720"/>
        </w:tabs>
        <w:rPr>
          <w:rFonts w:ascii="Arial" w:hAnsi="Arial" w:cs="Arial"/>
          <w:b/>
          <w:sz w:val="22"/>
          <w:szCs w:val="22"/>
        </w:rPr>
      </w:pPr>
      <w:r w:rsidRPr="00FA14F6">
        <w:rPr>
          <w:rFonts w:ascii="Arial" w:hAnsi="Arial" w:cs="Arial"/>
          <w:b/>
          <w:sz w:val="22"/>
          <w:szCs w:val="22"/>
        </w:rPr>
        <w:t>9.</w:t>
      </w:r>
      <w:r w:rsidRPr="00FA14F6">
        <w:rPr>
          <w:rFonts w:ascii="Arial" w:hAnsi="Arial" w:cs="Arial"/>
          <w:b/>
          <w:sz w:val="22"/>
          <w:szCs w:val="22"/>
        </w:rPr>
        <w:tab/>
        <w:t>Explain any decision to provide any payment or gift to respondents, other than remuneration of contractors or grantees.</w:t>
      </w:r>
    </w:p>
    <w:p w:rsidR="00FA14F6" w:rsidRPr="00FA14F6" w:rsidP="00FA14F6" w14:paraId="7156ABFC" w14:textId="77777777">
      <w:pPr>
        <w:tabs>
          <w:tab w:val="left" w:pos="-1080"/>
          <w:tab w:val="left" w:pos="-720"/>
          <w:tab w:val="left" w:pos="360"/>
          <w:tab w:val="left" w:pos="720"/>
        </w:tabs>
        <w:rPr>
          <w:rFonts w:ascii="Arial" w:hAnsi="Arial" w:cs="Arial"/>
          <w:sz w:val="22"/>
          <w:szCs w:val="22"/>
        </w:rPr>
      </w:pPr>
    </w:p>
    <w:p w:rsidR="007720AC" w:rsidP="007720AC" w14:paraId="24D80E38"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Pr>
          <w:sz w:val="24"/>
          <w:szCs w:val="24"/>
        </w:rPr>
        <w:t>Not Applicable. No awards or payment will be provided to applicants simply for applying.</w:t>
      </w:r>
    </w:p>
    <w:p w:rsidR="00FA14F6" w:rsidRPr="00FA14F6" w:rsidP="00FA14F6" w14:paraId="104498CF" w14:textId="77777777">
      <w:pPr>
        <w:tabs>
          <w:tab w:val="left" w:pos="-1080"/>
          <w:tab w:val="left" w:pos="-720"/>
          <w:tab w:val="left" w:pos="360"/>
          <w:tab w:val="left" w:pos="720"/>
        </w:tabs>
        <w:rPr>
          <w:rFonts w:ascii="Arial" w:hAnsi="Arial" w:cs="Arial"/>
          <w:sz w:val="22"/>
          <w:szCs w:val="22"/>
        </w:rPr>
      </w:pPr>
    </w:p>
    <w:p w:rsidR="00FA14F6" w:rsidRPr="00FA14F6" w:rsidP="00FA14F6" w14:paraId="32A70415" w14:textId="77777777">
      <w:pPr>
        <w:tabs>
          <w:tab w:val="left" w:pos="-1080"/>
          <w:tab w:val="left" w:pos="-720"/>
          <w:tab w:val="left" w:pos="450"/>
          <w:tab w:val="left" w:pos="720"/>
        </w:tabs>
        <w:rPr>
          <w:rFonts w:ascii="Arial" w:hAnsi="Arial" w:cs="Arial"/>
          <w:b/>
          <w:sz w:val="22"/>
          <w:szCs w:val="22"/>
        </w:rPr>
      </w:pPr>
      <w:r w:rsidRPr="00FA14F6">
        <w:rPr>
          <w:rFonts w:ascii="Arial" w:hAnsi="Arial" w:cs="Arial"/>
          <w:b/>
          <w:sz w:val="22"/>
          <w:szCs w:val="22"/>
        </w:rPr>
        <w:t>10.</w:t>
      </w:r>
      <w:r w:rsidRPr="00FA14F6">
        <w:rPr>
          <w:rFonts w:ascii="Arial" w:hAnsi="Arial" w:cs="Arial"/>
          <w:b/>
          <w:sz w:val="22"/>
          <w:szCs w:val="22"/>
        </w:rPr>
        <w:tab/>
        <w:t>Describe any assurance of confidentiality provided to respondents and the basis for the assurance in statute, regulation, or agency policy.</w:t>
      </w:r>
    </w:p>
    <w:p w:rsidR="00FA14F6" w:rsidRPr="00FA14F6" w:rsidP="00FA14F6" w14:paraId="4C546D06" w14:textId="77777777">
      <w:pPr>
        <w:tabs>
          <w:tab w:val="left" w:pos="-1080"/>
          <w:tab w:val="left" w:pos="-720"/>
          <w:tab w:val="left" w:pos="450"/>
          <w:tab w:val="left" w:pos="720"/>
        </w:tabs>
        <w:rPr>
          <w:rFonts w:ascii="Arial" w:hAnsi="Arial" w:cs="Arial"/>
          <w:sz w:val="22"/>
          <w:szCs w:val="22"/>
        </w:rPr>
      </w:pPr>
    </w:p>
    <w:p w:rsidR="00FA14F6" w:rsidP="00FA14F6" w14:paraId="1B4ACC4A" w14:textId="70AEA6E7">
      <w:pPr>
        <w:tabs>
          <w:tab w:val="left" w:pos="-1080"/>
          <w:tab w:val="left" w:pos="-720"/>
          <w:tab w:val="left" w:pos="450"/>
          <w:tab w:val="left" w:pos="720"/>
        </w:tabs>
        <w:rPr>
          <w:sz w:val="24"/>
          <w:szCs w:val="24"/>
        </w:rPr>
      </w:pPr>
      <w:r>
        <w:rPr>
          <w:sz w:val="24"/>
          <w:szCs w:val="24"/>
        </w:rPr>
        <w:t>No assurance of confidentiality is given to respondents. The application along with the agency name, contact name, phone number, and email addresses collected will be shared only within the USGS program office and the NGWMN Program Board.</w:t>
      </w:r>
    </w:p>
    <w:p w:rsidR="00A0408B" w:rsidRPr="00FA14F6" w:rsidP="00FA14F6" w14:paraId="3BAB24CD" w14:textId="77777777">
      <w:pPr>
        <w:tabs>
          <w:tab w:val="left" w:pos="-1080"/>
          <w:tab w:val="left" w:pos="-720"/>
          <w:tab w:val="left" w:pos="450"/>
          <w:tab w:val="left" w:pos="720"/>
        </w:tabs>
        <w:rPr>
          <w:rFonts w:ascii="Arial" w:hAnsi="Arial" w:cs="Arial"/>
          <w:sz w:val="22"/>
          <w:szCs w:val="22"/>
        </w:rPr>
      </w:pPr>
    </w:p>
    <w:p w:rsidR="00FA14F6" w:rsidRPr="00FA14F6" w:rsidP="00FA14F6" w14:paraId="1F8C023C" w14:textId="77777777">
      <w:pPr>
        <w:tabs>
          <w:tab w:val="left" w:pos="-1080"/>
          <w:tab w:val="left" w:pos="-720"/>
          <w:tab w:val="left" w:pos="450"/>
          <w:tab w:val="left" w:pos="720"/>
        </w:tabs>
        <w:rPr>
          <w:rFonts w:ascii="Arial" w:hAnsi="Arial" w:cs="Arial"/>
          <w:b/>
          <w:sz w:val="22"/>
          <w:szCs w:val="22"/>
        </w:rPr>
      </w:pPr>
      <w:r w:rsidRPr="00FA14F6">
        <w:rPr>
          <w:rFonts w:ascii="Arial" w:hAnsi="Arial" w:cs="Arial"/>
          <w:b/>
          <w:sz w:val="22"/>
          <w:szCs w:val="22"/>
        </w:rPr>
        <w:t>11.</w:t>
      </w:r>
      <w:r w:rsidRPr="00FA14F6">
        <w:rPr>
          <w:rFonts w:ascii="Arial" w:hAnsi="Arial" w:cs="Arial"/>
          <w:b/>
          <w:sz w:val="22"/>
          <w:szCs w:val="22"/>
        </w:rPr>
        <w:tab/>
        <w:t xml:space="preserve">Provide additional justification for any questions of a sensitive nature, such as </w:t>
      </w:r>
      <w:r w:rsidRPr="00FA14F6">
        <w:rPr>
          <w:rFonts w:ascii="Arial" w:hAnsi="Arial" w:cs="Arial"/>
          <w:b/>
          <w:sz w:val="22"/>
          <w:szCs w:val="22"/>
        </w:rPr>
        <w:t>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FA14F6" w:rsidRPr="00FA14F6" w:rsidP="00FA14F6" w14:paraId="593E78FC" w14:textId="77777777">
      <w:pPr>
        <w:tabs>
          <w:tab w:val="left" w:pos="-1080"/>
          <w:tab w:val="left" w:pos="-720"/>
          <w:tab w:val="left" w:pos="450"/>
          <w:tab w:val="left" w:pos="720"/>
        </w:tabs>
        <w:rPr>
          <w:rFonts w:ascii="Arial" w:hAnsi="Arial" w:cs="Arial"/>
          <w:sz w:val="22"/>
          <w:szCs w:val="22"/>
        </w:rPr>
      </w:pPr>
    </w:p>
    <w:p w:rsidR="00680B5B" w:rsidP="00680B5B" w14:paraId="3370C41B"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Pr>
          <w:sz w:val="24"/>
          <w:szCs w:val="24"/>
        </w:rPr>
        <w:t>The application process does not require sensitive information.</w:t>
      </w:r>
    </w:p>
    <w:p w:rsidR="00FA14F6" w:rsidRPr="00FA14F6" w:rsidP="00FA14F6" w14:paraId="722D015F" w14:textId="77777777">
      <w:pPr>
        <w:tabs>
          <w:tab w:val="left" w:pos="-1080"/>
          <w:tab w:val="left" w:pos="-720"/>
          <w:tab w:val="left" w:pos="450"/>
          <w:tab w:val="left" w:pos="720"/>
        </w:tabs>
        <w:rPr>
          <w:rFonts w:ascii="Arial" w:hAnsi="Arial" w:cs="Arial"/>
          <w:sz w:val="22"/>
          <w:szCs w:val="22"/>
        </w:rPr>
      </w:pPr>
    </w:p>
    <w:p w:rsidR="00FA14F6" w:rsidRPr="00FA14F6" w:rsidP="00FA14F6" w14:paraId="439A80B0" w14:textId="77777777">
      <w:pPr>
        <w:tabs>
          <w:tab w:val="left" w:pos="-1080"/>
          <w:tab w:val="left" w:pos="-720"/>
          <w:tab w:val="left" w:pos="450"/>
          <w:tab w:val="left" w:pos="720"/>
        </w:tabs>
        <w:rPr>
          <w:rFonts w:ascii="Arial" w:hAnsi="Arial" w:cs="Arial"/>
          <w:b/>
          <w:sz w:val="22"/>
          <w:szCs w:val="22"/>
        </w:rPr>
      </w:pPr>
      <w:r w:rsidRPr="00FA14F6">
        <w:rPr>
          <w:rFonts w:ascii="Arial" w:hAnsi="Arial" w:cs="Arial"/>
          <w:b/>
          <w:sz w:val="22"/>
          <w:szCs w:val="22"/>
        </w:rPr>
        <w:t>12.</w:t>
      </w:r>
      <w:r w:rsidRPr="00FA14F6">
        <w:rPr>
          <w:rFonts w:ascii="Arial" w:hAnsi="Arial" w:cs="Arial"/>
          <w:b/>
          <w:sz w:val="22"/>
          <w:szCs w:val="22"/>
        </w:rPr>
        <w:tab/>
        <w:t>Provide estimates of the hour burden of the collection of information.  The statement should:</w:t>
      </w:r>
    </w:p>
    <w:p w:rsidR="00FA14F6" w:rsidRPr="00FA14F6" w:rsidP="68B34EAC" w14:paraId="1947BE6D" w14:textId="77777777">
      <w:pPr>
        <w:tabs>
          <w:tab w:val="left" w:pos="360"/>
          <w:tab w:val="left" w:pos="720"/>
        </w:tabs>
        <w:ind w:left="720" w:hanging="720"/>
        <w:rPr>
          <w:rFonts w:ascii="Arial" w:hAnsi="Arial" w:cs="Arial"/>
          <w:b/>
          <w:bCs/>
          <w:sz w:val="22"/>
          <w:szCs w:val="22"/>
        </w:rPr>
      </w:pPr>
      <w:r w:rsidRPr="68B34EAC">
        <w:rPr>
          <w:rFonts w:ascii="Arial" w:hAnsi="Arial" w:cs="Arial"/>
          <w:b/>
          <w:bCs/>
          <w:sz w:val="22"/>
          <w:szCs w:val="22"/>
        </w:rPr>
        <w:t>*</w:t>
      </w:r>
      <w:r w:rsidRPr="00FA14F6">
        <w:rPr>
          <w:rFonts w:ascii="Arial" w:hAnsi="Arial" w:cs="Arial"/>
          <w:b/>
          <w:sz w:val="22"/>
          <w:szCs w:val="22"/>
        </w:rPr>
        <w:tab/>
      </w:r>
      <w:r w:rsidRPr="68B34EAC">
        <w:rPr>
          <w:rFonts w:ascii="Arial" w:hAnsi="Arial" w:cs="Arial"/>
          <w:b/>
          <w:bCs/>
          <w:sz w:val="22"/>
          <w:szCs w:val="22"/>
        </w:rPr>
        <w:t>Indicate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 practices.</w:t>
      </w:r>
    </w:p>
    <w:p w:rsidR="00FA14F6" w:rsidRPr="00FA14F6" w:rsidP="68B34EAC" w14:paraId="706110F2" w14:textId="77777777">
      <w:pPr>
        <w:tabs>
          <w:tab w:val="left" w:pos="360"/>
          <w:tab w:val="left" w:pos="720"/>
        </w:tabs>
        <w:ind w:left="720" w:hanging="720"/>
        <w:rPr>
          <w:rFonts w:ascii="Arial" w:hAnsi="Arial" w:cs="Arial"/>
          <w:b/>
          <w:bCs/>
          <w:sz w:val="22"/>
          <w:szCs w:val="22"/>
        </w:rPr>
      </w:pPr>
      <w:r w:rsidRPr="68B34EAC">
        <w:rPr>
          <w:rFonts w:ascii="Arial" w:hAnsi="Arial" w:cs="Arial"/>
          <w:b/>
          <w:bCs/>
          <w:sz w:val="22"/>
          <w:szCs w:val="22"/>
        </w:rPr>
        <w:t>*</w:t>
      </w:r>
      <w:r w:rsidRPr="00FA14F6">
        <w:rPr>
          <w:rFonts w:ascii="Arial" w:hAnsi="Arial" w:cs="Arial"/>
          <w:b/>
          <w:sz w:val="22"/>
          <w:szCs w:val="22"/>
        </w:rPr>
        <w:tab/>
      </w:r>
      <w:r w:rsidRPr="68B34EAC">
        <w:rPr>
          <w:rFonts w:ascii="Arial" w:hAnsi="Arial" w:cs="Arial"/>
          <w:b/>
          <w:bCs/>
          <w:sz w:val="22"/>
          <w:szCs w:val="22"/>
        </w:rPr>
        <w:t>If this request for approval covers more than one form, provide separate hour burden estimates for each form and aggregate the hour burdens.</w:t>
      </w:r>
    </w:p>
    <w:p w:rsidR="00FA14F6" w:rsidP="68B34EAC" w14:paraId="56D3FA57" w14:textId="77777777">
      <w:pPr>
        <w:tabs>
          <w:tab w:val="left" w:pos="360"/>
          <w:tab w:val="left" w:pos="720"/>
        </w:tabs>
        <w:ind w:left="720" w:hanging="720"/>
        <w:rPr>
          <w:rFonts w:ascii="Arial" w:hAnsi="Arial" w:cs="Arial"/>
          <w:b/>
          <w:bCs/>
          <w:sz w:val="22"/>
          <w:szCs w:val="22"/>
        </w:rPr>
      </w:pPr>
      <w:r w:rsidRPr="68B34EAC">
        <w:rPr>
          <w:rFonts w:ascii="Arial" w:hAnsi="Arial" w:cs="Arial"/>
          <w:b/>
          <w:bCs/>
          <w:sz w:val="22"/>
          <w:szCs w:val="22"/>
        </w:rPr>
        <w:t>*</w:t>
      </w:r>
      <w:r w:rsidRPr="00FA14F6">
        <w:rPr>
          <w:rFonts w:ascii="Arial" w:hAnsi="Arial" w:cs="Arial"/>
          <w:b/>
          <w:sz w:val="22"/>
          <w:szCs w:val="22"/>
        </w:rPr>
        <w:tab/>
      </w:r>
      <w:r w:rsidRPr="68B34EAC">
        <w:rPr>
          <w:rFonts w:ascii="Arial" w:hAnsi="Arial" w:cs="Arial"/>
          <w:b/>
          <w:bCs/>
          <w:sz w:val="22"/>
          <w:szCs w:val="22"/>
        </w:rPr>
        <w:t>Provide estimates of annualized cost to respondents for the hour burdens for collections of information, identifying and using appropriate wage rate categories.  The cost of contracting out or paying outside parties for information collection activities should not be included here.</w:t>
      </w:r>
    </w:p>
    <w:p w:rsidR="000978AC" w:rsidP="68B34EAC" w14:paraId="7E9BA132" w14:textId="77777777">
      <w:pPr>
        <w:tabs>
          <w:tab w:val="left" w:pos="360"/>
          <w:tab w:val="left" w:pos="720"/>
        </w:tabs>
        <w:ind w:left="720" w:hanging="720"/>
        <w:rPr>
          <w:rFonts w:ascii="Arial" w:hAnsi="Arial" w:cs="Arial"/>
          <w:b/>
          <w:bCs/>
          <w:sz w:val="22"/>
          <w:szCs w:val="22"/>
        </w:rPr>
      </w:pPr>
    </w:p>
    <w:p w:rsidR="00C65FAF" w:rsidP="00FA14F6" w14:paraId="66BEE806" w14:textId="77777777">
      <w:pPr>
        <w:tabs>
          <w:tab w:val="left" w:pos="-1080"/>
          <w:tab w:val="left" w:pos="-720"/>
          <w:tab w:val="left" w:pos="450"/>
          <w:tab w:val="left" w:pos="720"/>
        </w:tabs>
        <w:rPr>
          <w:sz w:val="24"/>
          <w:szCs w:val="24"/>
        </w:rPr>
      </w:pPr>
    </w:p>
    <w:p w:rsidR="00F91152" w:rsidP="00F91152" w14:paraId="5D78C336" w14:textId="77777777">
      <w:pPr>
        <w:tabs>
          <w:tab w:val="left" w:pos="-1080"/>
          <w:tab w:val="left" w:pos="-720"/>
          <w:tab w:val="left" w:pos="450"/>
          <w:tab w:val="left" w:pos="720"/>
        </w:tabs>
        <w:rPr>
          <w:sz w:val="24"/>
          <w:szCs w:val="24"/>
        </w:rPr>
      </w:pPr>
      <w:r>
        <w:rPr>
          <w:sz w:val="24"/>
          <w:szCs w:val="24"/>
        </w:rPr>
        <w:t xml:space="preserve">Estimates of the number of applicants, time per response, and total dollar equivalent were determined </w:t>
      </w:r>
      <w:r>
        <w:rPr>
          <w:sz w:val="24"/>
          <w:szCs w:val="24"/>
        </w:rPr>
        <w:t>as a result of</w:t>
      </w:r>
      <w:r>
        <w:rPr>
          <w:sz w:val="24"/>
          <w:szCs w:val="24"/>
        </w:rPr>
        <w:t xml:space="preserve"> communication with </w:t>
      </w:r>
      <w:r w:rsidRPr="000978AC">
        <w:rPr>
          <w:sz w:val="24"/>
          <w:szCs w:val="24"/>
        </w:rPr>
        <w:t>individuals identified in Table 8.1 who are familiar with this collection of information in order to validate our time burden estimates</w:t>
      </w:r>
      <w:r>
        <w:rPr>
          <w:sz w:val="24"/>
          <w:szCs w:val="24"/>
        </w:rPr>
        <w:t>.</w:t>
      </w:r>
    </w:p>
    <w:p w:rsidR="00FA14F6" w:rsidRPr="002F5DE1" w:rsidP="00FA14F6" w14:paraId="1D37C123" w14:textId="397B768D">
      <w:pPr>
        <w:tabs>
          <w:tab w:val="left" w:pos="-1080"/>
          <w:tab w:val="left" w:pos="-720"/>
          <w:tab w:val="left" w:pos="450"/>
          <w:tab w:val="left" w:pos="720"/>
        </w:tabs>
        <w:rPr>
          <w:rFonts w:ascii="Arial" w:hAnsi="Arial"/>
          <w:sz w:val="22"/>
        </w:rPr>
      </w:pPr>
      <w:r>
        <w:rPr>
          <w:sz w:val="24"/>
          <w:szCs w:val="24"/>
        </w:rPr>
        <w:t>.</w:t>
      </w:r>
    </w:p>
    <w:p w:rsidR="00C65FAF" w:rsidP="00FA14F6" w14:paraId="71D35343" w14:textId="77777777">
      <w:pPr>
        <w:tabs>
          <w:tab w:val="left" w:pos="-1080"/>
          <w:tab w:val="left" w:pos="-720"/>
          <w:tab w:val="left" w:pos="450"/>
          <w:tab w:val="left" w:pos="720"/>
        </w:tabs>
        <w:rPr>
          <w:sz w:val="24"/>
          <w:szCs w:val="24"/>
        </w:rPr>
      </w:pPr>
    </w:p>
    <w:p w:rsidR="00C65FAF" w:rsidRPr="002F5DE1" w:rsidP="002F5DE1" w14:paraId="54387782" w14:textId="1511B000">
      <w:pPr>
        <w:tabs>
          <w:tab w:val="left" w:pos="360"/>
          <w:tab w:val="left" w:pos="720"/>
        </w:tabs>
        <w:ind w:left="720" w:hanging="720"/>
        <w:rPr>
          <w:sz w:val="24"/>
        </w:rPr>
      </w:pPr>
      <w:bookmarkStart w:id="0" w:name="_Hlk198626240"/>
      <w:r w:rsidRPr="00C65FAF">
        <w:rPr>
          <w:sz w:val="24"/>
          <w:szCs w:val="24"/>
        </w:rPr>
        <w:t>Estimated hours were increased from previous estimate</w:t>
      </w:r>
      <w:r>
        <w:rPr>
          <w:sz w:val="24"/>
          <w:szCs w:val="24"/>
        </w:rPr>
        <w:t>s</w:t>
      </w:r>
      <w:r w:rsidRPr="00C65FAF">
        <w:rPr>
          <w:sz w:val="24"/>
          <w:szCs w:val="24"/>
        </w:rPr>
        <w:t xml:space="preserve"> based on </w:t>
      </w:r>
      <w:r>
        <w:rPr>
          <w:sz w:val="24"/>
          <w:szCs w:val="24"/>
        </w:rPr>
        <w:t xml:space="preserve">more detailed analysis of </w:t>
      </w:r>
      <w:r w:rsidRPr="00C65FAF">
        <w:rPr>
          <w:sz w:val="24"/>
          <w:szCs w:val="24"/>
        </w:rPr>
        <w:t xml:space="preserve">historical trends and </w:t>
      </w:r>
      <w:r>
        <w:rPr>
          <w:sz w:val="24"/>
          <w:szCs w:val="24"/>
        </w:rPr>
        <w:t xml:space="preserve">through </w:t>
      </w:r>
      <w:r w:rsidRPr="00C65FAF">
        <w:rPr>
          <w:sz w:val="24"/>
          <w:szCs w:val="24"/>
        </w:rPr>
        <w:t>additional information recently provided by individuals in table 8.</w:t>
      </w:r>
      <w:r w:rsidRPr="00C65FAF">
        <w:rPr>
          <w:sz w:val="24"/>
          <w:szCs w:val="24"/>
        </w:rPr>
        <w:t>1.</w:t>
      </w:r>
      <w:r>
        <w:rPr>
          <w:sz w:val="24"/>
          <w:szCs w:val="24"/>
        </w:rPr>
        <w:t>The</w:t>
      </w:r>
      <w:r>
        <w:rPr>
          <w:sz w:val="24"/>
          <w:szCs w:val="24"/>
        </w:rPr>
        <w:t xml:space="preserve"> activity description was also revised to more clearly define the actual activity associated with the estimated hours.</w:t>
      </w:r>
    </w:p>
    <w:bookmarkEnd w:id="0"/>
    <w:p w:rsidR="000978AC" w:rsidP="00FA14F6" w14:paraId="3BF80A12" w14:textId="77777777">
      <w:pPr>
        <w:tabs>
          <w:tab w:val="left" w:pos="-1080"/>
          <w:tab w:val="left" w:pos="-720"/>
          <w:tab w:val="left" w:pos="450"/>
          <w:tab w:val="left" w:pos="720"/>
        </w:tabs>
        <w:rPr>
          <w:sz w:val="24"/>
          <w:szCs w:val="24"/>
        </w:rPr>
      </w:pPr>
    </w:p>
    <w:p w:rsidR="000978AC" w:rsidRPr="00FA14F6" w:rsidP="00FA14F6" w14:paraId="6AC80585" w14:textId="77777777">
      <w:pPr>
        <w:tabs>
          <w:tab w:val="left" w:pos="-1080"/>
          <w:tab w:val="left" w:pos="-720"/>
          <w:tab w:val="left" w:pos="450"/>
          <w:tab w:val="left" w:pos="720"/>
        </w:tabs>
        <w:rPr>
          <w:rFonts w:ascii="Arial" w:hAnsi="Arial" w:cs="Arial"/>
          <w:sz w:val="22"/>
          <w:szCs w:val="22"/>
        </w:rPr>
      </w:pPr>
    </w:p>
    <w:p w:rsidR="00404458" w:rsidP="00404458" w14:paraId="0B5A008C" w14:textId="03C30252">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u w:val="single"/>
        </w:rPr>
      </w:pPr>
      <w:r w:rsidRPr="00404458">
        <w:rPr>
          <w:sz w:val="24"/>
          <w:szCs w:val="24"/>
        </w:rPr>
        <w:t xml:space="preserve">Cost estimate for applicants were determined using a rate of </w:t>
      </w:r>
      <w:r w:rsidRPr="00380E7B" w:rsidR="00380E7B">
        <w:rPr>
          <w:sz w:val="24"/>
          <w:szCs w:val="24"/>
        </w:rPr>
        <w:t>$47.20</w:t>
      </w:r>
      <w:r w:rsidRPr="00404458">
        <w:rPr>
          <w:sz w:val="24"/>
          <w:szCs w:val="24"/>
        </w:rPr>
        <w:t xml:space="preserve"> per hour for State and local government employee from Bureau of Labor Statistics ‘Employer Costs for Employee Compensation—</w:t>
      </w:r>
      <w:r w:rsidR="00380E7B">
        <w:rPr>
          <w:sz w:val="24"/>
          <w:szCs w:val="24"/>
        </w:rPr>
        <w:t>December 2024</w:t>
      </w:r>
      <w:r w:rsidRPr="00404458">
        <w:rPr>
          <w:sz w:val="24"/>
          <w:szCs w:val="24"/>
        </w:rPr>
        <w:t xml:space="preserve">’, released </w:t>
      </w:r>
      <w:r w:rsidR="00380E7B">
        <w:rPr>
          <w:sz w:val="24"/>
          <w:szCs w:val="24"/>
        </w:rPr>
        <w:t>March 14</w:t>
      </w:r>
      <w:r w:rsidRPr="00404458">
        <w:rPr>
          <w:sz w:val="24"/>
          <w:szCs w:val="24"/>
        </w:rPr>
        <w:t>, 20</w:t>
      </w:r>
      <w:r w:rsidR="00A375E3">
        <w:rPr>
          <w:sz w:val="24"/>
          <w:szCs w:val="24"/>
        </w:rPr>
        <w:t>2</w:t>
      </w:r>
      <w:r w:rsidRPr="00404458">
        <w:rPr>
          <w:sz w:val="24"/>
          <w:szCs w:val="24"/>
        </w:rPr>
        <w:t xml:space="preserve">5. </w:t>
      </w:r>
      <w:hyperlink r:id="rId7" w:history="1">
        <w:r w:rsidRPr="006D5C6D" w:rsidR="00C65FAF">
          <w:rPr>
            <w:rStyle w:val="Hyperlink"/>
            <w:sz w:val="24"/>
            <w:szCs w:val="24"/>
          </w:rPr>
          <w:t>https://www.bls.gov/news.release/pdf/ecec.pdf</w:t>
        </w:r>
      </w:hyperlink>
    </w:p>
    <w:p w:rsidR="00C65FAF" w:rsidP="00404458" w14:paraId="59A210E1"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u w:val="single"/>
        </w:rPr>
      </w:pPr>
    </w:p>
    <w:tbl>
      <w:tblPr>
        <w:tblStyle w:val="TableGrid"/>
        <w:tblW w:w="0" w:type="auto"/>
        <w:tblLook w:val="04A0"/>
      </w:tblPr>
      <w:tblGrid>
        <w:gridCol w:w="2920"/>
        <w:gridCol w:w="1340"/>
        <w:gridCol w:w="1340"/>
        <w:gridCol w:w="1340"/>
        <w:gridCol w:w="1340"/>
      </w:tblGrid>
      <w:tr w14:paraId="4CB3980B" w14:textId="77777777" w:rsidTr="00C65FAF">
        <w:tblPrEx>
          <w:tblW w:w="0" w:type="auto"/>
          <w:tblLook w:val="04A0"/>
        </w:tblPrEx>
        <w:trPr>
          <w:trHeight w:val="960"/>
        </w:trPr>
        <w:tc>
          <w:tcPr>
            <w:tcW w:w="2920" w:type="dxa"/>
            <w:hideMark/>
          </w:tcPr>
          <w:p w:rsidR="00C65FAF" w:rsidRPr="00C65FAF" w:rsidP="00C65FAF" w14:paraId="1522C50B"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u w:val="single"/>
              </w:rPr>
            </w:pPr>
            <w:r w:rsidRPr="00C65FAF">
              <w:rPr>
                <w:sz w:val="24"/>
                <w:szCs w:val="24"/>
                <w:u w:val="single"/>
              </w:rPr>
              <w:t>Activity</w:t>
            </w:r>
          </w:p>
        </w:tc>
        <w:tc>
          <w:tcPr>
            <w:tcW w:w="1340" w:type="dxa"/>
            <w:hideMark/>
          </w:tcPr>
          <w:p w:rsidR="00C65FAF" w:rsidRPr="00C65FAF" w:rsidP="00C65FAF" w14:paraId="71EDF662"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u w:val="single"/>
              </w:rPr>
            </w:pPr>
            <w:r w:rsidRPr="00C65FAF">
              <w:rPr>
                <w:sz w:val="24"/>
                <w:szCs w:val="24"/>
                <w:u w:val="single"/>
              </w:rPr>
              <w:t>Estimated Number of Responses</w:t>
            </w:r>
          </w:p>
        </w:tc>
        <w:tc>
          <w:tcPr>
            <w:tcW w:w="1340" w:type="dxa"/>
            <w:hideMark/>
          </w:tcPr>
          <w:p w:rsidR="00C65FAF" w:rsidRPr="00C65FAF" w:rsidP="00C65FAF" w14:paraId="51120111"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u w:val="single"/>
              </w:rPr>
            </w:pPr>
            <w:r w:rsidRPr="00C65FAF">
              <w:rPr>
                <w:sz w:val="24"/>
                <w:szCs w:val="24"/>
                <w:u w:val="single"/>
              </w:rPr>
              <w:t>Estimated hours per response</w:t>
            </w:r>
          </w:p>
        </w:tc>
        <w:tc>
          <w:tcPr>
            <w:tcW w:w="1340" w:type="dxa"/>
            <w:hideMark/>
          </w:tcPr>
          <w:p w:rsidR="00C65FAF" w:rsidRPr="00C65FAF" w:rsidP="00C65FAF" w14:paraId="3ABFBF92"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u w:val="single"/>
              </w:rPr>
            </w:pPr>
            <w:r w:rsidRPr="00C65FAF">
              <w:rPr>
                <w:sz w:val="24"/>
                <w:szCs w:val="24"/>
                <w:u w:val="single"/>
              </w:rPr>
              <w:t>Estimated Burden Hours</w:t>
            </w:r>
          </w:p>
        </w:tc>
        <w:tc>
          <w:tcPr>
            <w:tcW w:w="1340" w:type="dxa"/>
            <w:hideMark/>
          </w:tcPr>
          <w:p w:rsidR="00C65FAF" w:rsidRPr="00C65FAF" w:rsidP="00C65FAF" w14:paraId="69250812"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u w:val="single"/>
              </w:rPr>
            </w:pPr>
            <w:r w:rsidRPr="00C65FAF">
              <w:rPr>
                <w:sz w:val="24"/>
                <w:szCs w:val="24"/>
                <w:u w:val="single"/>
              </w:rPr>
              <w:t>Estimated Dollar Equivalent</w:t>
            </w:r>
          </w:p>
        </w:tc>
      </w:tr>
      <w:tr w14:paraId="14E27F3E" w14:textId="77777777" w:rsidTr="00C65FAF">
        <w:tblPrEx>
          <w:tblW w:w="0" w:type="auto"/>
          <w:tblLook w:val="04A0"/>
        </w:tblPrEx>
        <w:trPr>
          <w:trHeight w:val="960"/>
        </w:trPr>
        <w:tc>
          <w:tcPr>
            <w:tcW w:w="2920" w:type="dxa"/>
            <w:hideMark/>
          </w:tcPr>
          <w:p w:rsidR="00C65FAF" w:rsidRPr="00C65FAF" w:rsidP="00C65FAF" w14:paraId="20DCC15A" w14:textId="7D48430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u w:val="single"/>
              </w:rPr>
            </w:pPr>
            <w:r w:rsidRPr="00C65FAF">
              <w:rPr>
                <w:sz w:val="24"/>
                <w:szCs w:val="24"/>
                <w:u w:val="single"/>
              </w:rPr>
              <w:t>State/Local agency staff reads Cooperative Agreement application but doesn't apply</w:t>
            </w:r>
          </w:p>
        </w:tc>
        <w:tc>
          <w:tcPr>
            <w:tcW w:w="1340" w:type="dxa"/>
            <w:hideMark/>
          </w:tcPr>
          <w:p w:rsidR="00C65FAF" w:rsidRPr="00C65FAF" w:rsidP="00C65FAF" w14:paraId="4FF26DFD"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u w:val="single"/>
              </w:rPr>
            </w:pPr>
            <w:r w:rsidRPr="00C65FAF">
              <w:rPr>
                <w:sz w:val="24"/>
                <w:szCs w:val="24"/>
                <w:u w:val="single"/>
              </w:rPr>
              <w:t>20</w:t>
            </w:r>
          </w:p>
        </w:tc>
        <w:tc>
          <w:tcPr>
            <w:tcW w:w="1340" w:type="dxa"/>
            <w:hideMark/>
          </w:tcPr>
          <w:p w:rsidR="00C65FAF" w:rsidRPr="00C65FAF" w:rsidP="00C65FAF" w14:paraId="22726A03"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u w:val="single"/>
              </w:rPr>
            </w:pPr>
            <w:r w:rsidRPr="00C65FAF">
              <w:rPr>
                <w:sz w:val="24"/>
                <w:szCs w:val="24"/>
                <w:u w:val="single"/>
              </w:rPr>
              <w:t>2</w:t>
            </w:r>
          </w:p>
        </w:tc>
        <w:tc>
          <w:tcPr>
            <w:tcW w:w="1340" w:type="dxa"/>
            <w:hideMark/>
          </w:tcPr>
          <w:p w:rsidR="00C65FAF" w:rsidRPr="00C65FAF" w:rsidP="00C65FAF" w14:paraId="1A59CC89"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u w:val="single"/>
              </w:rPr>
            </w:pPr>
            <w:r w:rsidRPr="00C65FAF">
              <w:rPr>
                <w:sz w:val="24"/>
                <w:szCs w:val="24"/>
                <w:u w:val="single"/>
              </w:rPr>
              <w:t>40</w:t>
            </w:r>
          </w:p>
        </w:tc>
        <w:tc>
          <w:tcPr>
            <w:tcW w:w="1340" w:type="dxa"/>
            <w:hideMark/>
          </w:tcPr>
          <w:p w:rsidR="00C65FAF" w:rsidRPr="00C65FAF" w:rsidP="00C65FAF" w14:paraId="02085646"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u w:val="single"/>
              </w:rPr>
            </w:pPr>
            <w:r w:rsidRPr="00C65FAF">
              <w:rPr>
                <w:sz w:val="24"/>
                <w:szCs w:val="24"/>
                <w:u w:val="single"/>
              </w:rPr>
              <w:t xml:space="preserve">$1,888 </w:t>
            </w:r>
          </w:p>
        </w:tc>
      </w:tr>
      <w:tr w14:paraId="712244DA" w14:textId="77777777" w:rsidTr="00C65FAF">
        <w:tblPrEx>
          <w:tblW w:w="0" w:type="auto"/>
          <w:tblLook w:val="04A0"/>
        </w:tblPrEx>
        <w:trPr>
          <w:trHeight w:val="1275"/>
        </w:trPr>
        <w:tc>
          <w:tcPr>
            <w:tcW w:w="2920" w:type="dxa"/>
            <w:hideMark/>
          </w:tcPr>
          <w:p w:rsidR="00C65FAF" w:rsidRPr="00C65FAF" w:rsidP="00C65FAF" w14:paraId="50382FC3"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u w:val="single"/>
              </w:rPr>
            </w:pPr>
            <w:r w:rsidRPr="00C65FAF">
              <w:rPr>
                <w:sz w:val="24"/>
                <w:szCs w:val="24"/>
                <w:u w:val="single"/>
              </w:rPr>
              <w:t>State/Local agency staff reads and then completes Cooperative Agreement application</w:t>
            </w:r>
          </w:p>
        </w:tc>
        <w:tc>
          <w:tcPr>
            <w:tcW w:w="1340" w:type="dxa"/>
            <w:hideMark/>
          </w:tcPr>
          <w:p w:rsidR="00C65FAF" w:rsidRPr="00C65FAF" w:rsidP="00C65FAF" w14:paraId="168D2C33"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u w:val="single"/>
              </w:rPr>
            </w:pPr>
            <w:r w:rsidRPr="00C65FAF">
              <w:rPr>
                <w:sz w:val="24"/>
                <w:szCs w:val="24"/>
                <w:u w:val="single"/>
              </w:rPr>
              <w:t>20</w:t>
            </w:r>
          </w:p>
        </w:tc>
        <w:tc>
          <w:tcPr>
            <w:tcW w:w="1340" w:type="dxa"/>
            <w:hideMark/>
          </w:tcPr>
          <w:p w:rsidR="00C65FAF" w:rsidRPr="00C65FAF" w:rsidP="00C65FAF" w14:paraId="40E56AA2"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u w:val="single"/>
              </w:rPr>
            </w:pPr>
            <w:r w:rsidRPr="00C65FAF">
              <w:rPr>
                <w:sz w:val="24"/>
                <w:szCs w:val="24"/>
                <w:u w:val="single"/>
              </w:rPr>
              <w:t>60</w:t>
            </w:r>
          </w:p>
        </w:tc>
        <w:tc>
          <w:tcPr>
            <w:tcW w:w="1340" w:type="dxa"/>
            <w:hideMark/>
          </w:tcPr>
          <w:p w:rsidR="00C65FAF" w:rsidRPr="00C65FAF" w:rsidP="00C65FAF" w14:paraId="3C3894FB"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u w:val="single"/>
              </w:rPr>
            </w:pPr>
            <w:r w:rsidRPr="00C65FAF">
              <w:rPr>
                <w:sz w:val="24"/>
                <w:szCs w:val="24"/>
                <w:u w:val="single"/>
              </w:rPr>
              <w:t>1,200</w:t>
            </w:r>
          </w:p>
        </w:tc>
        <w:tc>
          <w:tcPr>
            <w:tcW w:w="1340" w:type="dxa"/>
            <w:hideMark/>
          </w:tcPr>
          <w:p w:rsidR="00C65FAF" w:rsidRPr="00C65FAF" w:rsidP="00C65FAF" w14:paraId="61B829A3"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u w:val="single"/>
              </w:rPr>
            </w:pPr>
            <w:r w:rsidRPr="00C65FAF">
              <w:rPr>
                <w:sz w:val="24"/>
                <w:szCs w:val="24"/>
                <w:u w:val="single"/>
              </w:rPr>
              <w:t xml:space="preserve">$56,640 </w:t>
            </w:r>
          </w:p>
        </w:tc>
      </w:tr>
      <w:tr w14:paraId="31B2DFFB" w14:textId="77777777" w:rsidTr="00C65FAF">
        <w:tblPrEx>
          <w:tblW w:w="0" w:type="auto"/>
          <w:tblLook w:val="04A0"/>
        </w:tblPrEx>
        <w:trPr>
          <w:trHeight w:val="330"/>
        </w:trPr>
        <w:tc>
          <w:tcPr>
            <w:tcW w:w="2920" w:type="dxa"/>
            <w:hideMark/>
          </w:tcPr>
          <w:p w:rsidR="00C65FAF" w:rsidRPr="00C65FAF" w:rsidP="00C65FAF" w14:paraId="4AB85BF3"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u w:val="single"/>
              </w:rPr>
            </w:pPr>
            <w:r w:rsidRPr="00C65FAF">
              <w:rPr>
                <w:sz w:val="24"/>
                <w:szCs w:val="24"/>
                <w:u w:val="single"/>
              </w:rPr>
              <w:t>Total</w:t>
            </w:r>
          </w:p>
        </w:tc>
        <w:tc>
          <w:tcPr>
            <w:tcW w:w="1340" w:type="dxa"/>
            <w:hideMark/>
          </w:tcPr>
          <w:p w:rsidR="00C65FAF" w:rsidRPr="00C65FAF" w:rsidP="00C65FAF" w14:paraId="1DAC63C1"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u w:val="single"/>
              </w:rPr>
            </w:pPr>
            <w:r w:rsidRPr="00C65FAF">
              <w:rPr>
                <w:sz w:val="24"/>
                <w:szCs w:val="24"/>
                <w:u w:val="single"/>
              </w:rPr>
              <w:t>40</w:t>
            </w:r>
          </w:p>
        </w:tc>
        <w:tc>
          <w:tcPr>
            <w:tcW w:w="1340" w:type="dxa"/>
            <w:hideMark/>
          </w:tcPr>
          <w:p w:rsidR="00C65FAF" w:rsidRPr="00C65FAF" w:rsidP="00C65FAF" w14:paraId="797B9ADB"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u w:val="single"/>
              </w:rPr>
            </w:pPr>
            <w:r w:rsidRPr="00C65FAF">
              <w:rPr>
                <w:sz w:val="24"/>
                <w:szCs w:val="24"/>
                <w:u w:val="single"/>
              </w:rPr>
              <w:t> </w:t>
            </w:r>
          </w:p>
        </w:tc>
        <w:tc>
          <w:tcPr>
            <w:tcW w:w="1340" w:type="dxa"/>
            <w:hideMark/>
          </w:tcPr>
          <w:p w:rsidR="00C65FAF" w:rsidRPr="00C65FAF" w:rsidP="00C65FAF" w14:paraId="15F0C929"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u w:val="single"/>
              </w:rPr>
            </w:pPr>
            <w:r w:rsidRPr="00C65FAF">
              <w:rPr>
                <w:sz w:val="24"/>
                <w:szCs w:val="24"/>
                <w:u w:val="single"/>
              </w:rPr>
              <w:t>1,240</w:t>
            </w:r>
          </w:p>
        </w:tc>
        <w:tc>
          <w:tcPr>
            <w:tcW w:w="1340" w:type="dxa"/>
            <w:hideMark/>
          </w:tcPr>
          <w:p w:rsidR="00C65FAF" w:rsidRPr="00C65FAF" w:rsidP="00C65FAF" w14:paraId="5161D846"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u w:val="single"/>
              </w:rPr>
            </w:pPr>
            <w:r w:rsidRPr="00C65FAF">
              <w:rPr>
                <w:sz w:val="24"/>
                <w:szCs w:val="24"/>
                <w:u w:val="single"/>
              </w:rPr>
              <w:t xml:space="preserve">$58,528 </w:t>
            </w:r>
          </w:p>
        </w:tc>
      </w:tr>
    </w:tbl>
    <w:p w:rsidR="00E43F18" w14:paraId="05109F30" w14:textId="4F5441F3">
      <w:pPr>
        <w:widowControl/>
        <w:autoSpaceDE/>
        <w:autoSpaceDN/>
        <w:adjustRightInd/>
        <w:rPr>
          <w:rFonts w:ascii="Arial" w:hAnsi="Arial" w:cs="Arial"/>
          <w:b/>
          <w:color w:val="C00000"/>
          <w:sz w:val="22"/>
          <w:szCs w:val="22"/>
        </w:rPr>
      </w:pPr>
    </w:p>
    <w:p w:rsidR="00FA14F6" w:rsidP="00FA14F6" w14:paraId="4445293E" w14:textId="2843F8D5">
      <w:pPr>
        <w:tabs>
          <w:tab w:val="left" w:pos="360"/>
          <w:tab w:val="left" w:pos="720"/>
        </w:tabs>
        <w:rPr>
          <w:rFonts w:ascii="Arial" w:hAnsi="Arial" w:cs="Arial"/>
          <w:sz w:val="22"/>
          <w:szCs w:val="22"/>
        </w:rPr>
      </w:pPr>
    </w:p>
    <w:p w:rsidR="00657B33" w:rsidRPr="00FA14F6" w:rsidP="00FA14F6" w14:paraId="72040AE9" w14:textId="77777777">
      <w:pPr>
        <w:tabs>
          <w:tab w:val="left" w:pos="360"/>
          <w:tab w:val="left" w:pos="720"/>
        </w:tabs>
        <w:rPr>
          <w:rFonts w:ascii="Arial" w:hAnsi="Arial" w:cs="Arial"/>
          <w:sz w:val="22"/>
          <w:szCs w:val="22"/>
        </w:rPr>
      </w:pPr>
    </w:p>
    <w:p w:rsidR="00FA14F6" w:rsidRPr="00FA14F6" w:rsidP="00FA14F6" w14:paraId="13752424" w14:textId="77777777">
      <w:pPr>
        <w:tabs>
          <w:tab w:val="left" w:pos="-1080"/>
          <w:tab w:val="left" w:pos="-720"/>
          <w:tab w:val="left" w:pos="450"/>
          <w:tab w:val="left" w:pos="720"/>
        </w:tabs>
        <w:rPr>
          <w:rFonts w:ascii="Arial" w:hAnsi="Arial" w:cs="Arial"/>
          <w:b/>
          <w:sz w:val="22"/>
          <w:szCs w:val="22"/>
        </w:rPr>
      </w:pPr>
      <w:r w:rsidRPr="00FA14F6">
        <w:rPr>
          <w:rFonts w:ascii="Arial" w:hAnsi="Arial" w:cs="Arial"/>
          <w:b/>
          <w:sz w:val="22"/>
          <w:szCs w:val="22"/>
        </w:rPr>
        <w:t>13.</w:t>
      </w:r>
      <w:r w:rsidRPr="00FA14F6">
        <w:rPr>
          <w:rFonts w:ascii="Arial" w:hAnsi="Arial" w:cs="Arial"/>
          <w:b/>
          <w:sz w:val="22"/>
          <w:szCs w:val="22"/>
        </w:rPr>
        <w:tab/>
        <w:t>Provide an estimate of the total annual non-hour cost burden to respondents or recordkeepers resulting from the collection of information.  (Do not include the cost of any hour burden already reflected in item 12.)</w:t>
      </w:r>
    </w:p>
    <w:p w:rsidR="00FA14F6" w:rsidRPr="00FA14F6" w:rsidP="68B34EAC" w14:paraId="0FF8272A" w14:textId="77777777">
      <w:pPr>
        <w:tabs>
          <w:tab w:val="left" w:pos="360"/>
          <w:tab w:val="left" w:pos="720"/>
        </w:tabs>
        <w:ind w:left="720" w:hanging="720"/>
        <w:rPr>
          <w:rFonts w:ascii="Arial" w:hAnsi="Arial" w:cs="Arial"/>
          <w:b/>
          <w:bCs/>
          <w:sz w:val="22"/>
          <w:szCs w:val="22"/>
        </w:rPr>
      </w:pPr>
      <w:r w:rsidRPr="68B34EAC">
        <w:rPr>
          <w:rFonts w:ascii="Arial" w:hAnsi="Arial" w:cs="Arial"/>
          <w:b/>
          <w:bCs/>
          <w:sz w:val="22"/>
          <w:szCs w:val="22"/>
        </w:rPr>
        <w:t>*</w:t>
      </w:r>
      <w:r w:rsidRPr="00FA14F6">
        <w:rPr>
          <w:rFonts w:ascii="Arial" w:hAnsi="Arial" w:cs="Arial"/>
          <w:b/>
          <w:sz w:val="22"/>
          <w:szCs w:val="22"/>
        </w:rPr>
        <w:tab/>
      </w:r>
      <w:r w:rsidRPr="68B34EAC">
        <w:rPr>
          <w:rFonts w:ascii="Arial" w:hAnsi="Arial" w:cs="Arial"/>
          <w:b/>
          <w:bCs/>
          <w:sz w:val="22"/>
          <w:szCs w:val="22"/>
        </w:rPr>
        <w:t xml:space="preserve">The cost estimate should be split into two components: (a) a total capital and start-up cost component (annualized over its expected useful life) and (b) a total operation, maintenance, and purchase of services component.  The estimates should </w:t>
      </w:r>
      <w:r w:rsidRPr="68B34EAC">
        <w:rPr>
          <w:rFonts w:ascii="Arial" w:hAnsi="Arial" w:cs="Arial"/>
          <w:b/>
          <w:bCs/>
          <w:sz w:val="22"/>
          <w:szCs w:val="22"/>
        </w:rPr>
        <w:t>take into account</w:t>
      </w:r>
      <w:r w:rsidRPr="68B34EAC">
        <w:rPr>
          <w:rFonts w:ascii="Arial" w:hAnsi="Arial" w:cs="Arial"/>
          <w:b/>
          <w:bCs/>
          <w:sz w:val="22"/>
          <w:szCs w:val="22"/>
        </w:rPr>
        <w:t xml:space="preserve"> costs associated with generating, maintaining, and disclosing or providing the information (including filing fees paid for form processing).  Include descriptions of methods used to estimate major cost factors including system and technology acquisition, expected useful life of capital equipment, the discount rate(s), and the </w:t>
      </w:r>
      <w:r w:rsidRPr="68B34EAC">
        <w:rPr>
          <w:rFonts w:ascii="Arial" w:hAnsi="Arial" w:cs="Arial"/>
          <w:b/>
          <w:bCs/>
          <w:sz w:val="22"/>
          <w:szCs w:val="22"/>
        </w:rPr>
        <w:t>time period</w:t>
      </w:r>
      <w:r w:rsidRPr="68B34EAC">
        <w:rPr>
          <w:rFonts w:ascii="Arial" w:hAnsi="Arial" w:cs="Arial"/>
          <w:b/>
          <w:bCs/>
          <w:sz w:val="22"/>
          <w:szCs w:val="22"/>
        </w:rPr>
        <w:t xml:space="preserve"> over which costs will be incurred.  Capital and start-up costs include, among other items, preparations for collecting information such as purchasing computers and software; monitoring, sampling, drilling and testing equipment; and record storage facilities.</w:t>
      </w:r>
    </w:p>
    <w:p w:rsidR="00FA14F6" w:rsidRPr="00FA14F6" w:rsidP="68B34EAC" w14:paraId="3E031E92" w14:textId="77777777">
      <w:pPr>
        <w:tabs>
          <w:tab w:val="left" w:pos="360"/>
          <w:tab w:val="left" w:pos="720"/>
        </w:tabs>
        <w:ind w:left="720" w:hanging="720"/>
        <w:rPr>
          <w:rFonts w:ascii="Arial" w:hAnsi="Arial" w:cs="Arial"/>
          <w:b/>
          <w:bCs/>
          <w:sz w:val="22"/>
          <w:szCs w:val="22"/>
        </w:rPr>
      </w:pPr>
      <w:r w:rsidRPr="68B34EAC">
        <w:rPr>
          <w:rFonts w:ascii="Arial" w:hAnsi="Arial" w:cs="Arial"/>
          <w:b/>
          <w:bCs/>
          <w:sz w:val="22"/>
          <w:szCs w:val="22"/>
        </w:rPr>
        <w:t>*</w:t>
      </w:r>
      <w:r w:rsidRPr="00FA14F6">
        <w:rPr>
          <w:rFonts w:ascii="Arial" w:hAnsi="Arial" w:cs="Arial"/>
          <w:b/>
          <w:sz w:val="22"/>
          <w:szCs w:val="22"/>
        </w:rPr>
        <w:tab/>
      </w:r>
      <w:r w:rsidRPr="68B34EAC">
        <w:rPr>
          <w:rFonts w:ascii="Arial" w:hAnsi="Arial" w:cs="Arial"/>
          <w:b/>
          <w:bCs/>
          <w:sz w:val="22"/>
          <w:szCs w:val="22"/>
        </w:rPr>
        <w:t>If cost estimates are expected to vary widely, agencies should present ranges of cost burdens and explain the reasons for the variance.  The cost of purchasing or contracting out information collection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p>
    <w:p w:rsidR="00FA14F6" w:rsidRPr="00FA14F6" w:rsidP="68B34EAC" w14:paraId="18B8963E" w14:textId="77777777">
      <w:pPr>
        <w:tabs>
          <w:tab w:val="left" w:pos="360"/>
          <w:tab w:val="left" w:pos="720"/>
        </w:tabs>
        <w:ind w:left="720" w:hanging="720"/>
        <w:rPr>
          <w:rFonts w:ascii="Arial" w:hAnsi="Arial" w:cs="Arial"/>
          <w:sz w:val="22"/>
          <w:szCs w:val="22"/>
        </w:rPr>
      </w:pPr>
      <w:r w:rsidRPr="68B34EAC">
        <w:rPr>
          <w:rFonts w:ascii="Arial" w:hAnsi="Arial" w:cs="Arial"/>
          <w:b/>
          <w:bCs/>
          <w:sz w:val="22"/>
          <w:szCs w:val="22"/>
        </w:rPr>
        <w:t>*</w:t>
      </w:r>
      <w:r w:rsidRPr="00FA14F6">
        <w:rPr>
          <w:rFonts w:ascii="Arial" w:hAnsi="Arial" w:cs="Arial"/>
          <w:b/>
          <w:sz w:val="22"/>
          <w:szCs w:val="22"/>
        </w:rPr>
        <w:tab/>
      </w:r>
      <w:r w:rsidRPr="68B34EAC">
        <w:rPr>
          <w:rFonts w:ascii="Arial" w:hAnsi="Arial" w:cs="Arial"/>
          <w:b/>
          <w:bCs/>
          <w:sz w:val="22"/>
          <w:szCs w:val="22"/>
        </w:rPr>
        <w:t>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Government, or (4) as part of customary and usual business or private practices.</w:t>
      </w:r>
    </w:p>
    <w:p w:rsidR="00FA14F6" w:rsidRPr="00FA14F6" w:rsidP="00FA14F6" w14:paraId="7C687BC5" w14:textId="77777777">
      <w:pPr>
        <w:tabs>
          <w:tab w:val="left" w:pos="-1080"/>
          <w:tab w:val="left" w:pos="-720"/>
          <w:tab w:val="left" w:pos="450"/>
          <w:tab w:val="left" w:pos="720"/>
        </w:tabs>
        <w:rPr>
          <w:rFonts w:ascii="Arial" w:hAnsi="Arial" w:cs="Arial"/>
          <w:sz w:val="22"/>
          <w:szCs w:val="22"/>
        </w:rPr>
      </w:pPr>
    </w:p>
    <w:p w:rsidR="000E6C0C" w:rsidP="000E6C0C" w14:paraId="1246187D" w14:textId="77777777">
      <w:pPr>
        <w:rPr>
          <w:sz w:val="24"/>
          <w:szCs w:val="24"/>
        </w:rPr>
      </w:pPr>
      <w:r>
        <w:rPr>
          <w:sz w:val="24"/>
          <w:szCs w:val="24"/>
        </w:rPr>
        <w:t>There is no non-hour cost burden to applicants under this collection.  There is no fee for application, nor any fees associated with application requirements.</w:t>
      </w:r>
    </w:p>
    <w:p w:rsidR="00FA14F6" w:rsidRPr="00FA14F6" w:rsidP="00FA14F6" w14:paraId="5BE9C4DC" w14:textId="77777777">
      <w:pPr>
        <w:tabs>
          <w:tab w:val="left" w:pos="-1080"/>
          <w:tab w:val="left" w:pos="-720"/>
          <w:tab w:val="left" w:pos="450"/>
          <w:tab w:val="left" w:pos="720"/>
        </w:tabs>
        <w:rPr>
          <w:rFonts w:ascii="Arial" w:hAnsi="Arial" w:cs="Arial"/>
          <w:sz w:val="22"/>
          <w:szCs w:val="22"/>
        </w:rPr>
      </w:pPr>
    </w:p>
    <w:p w:rsidR="00FA14F6" w:rsidRPr="00FA14F6" w:rsidP="00FA14F6" w14:paraId="32320BAE" w14:textId="77777777">
      <w:pPr>
        <w:tabs>
          <w:tab w:val="left" w:pos="-1080"/>
          <w:tab w:val="left" w:pos="-720"/>
          <w:tab w:val="left" w:pos="450"/>
          <w:tab w:val="left" w:pos="720"/>
        </w:tabs>
        <w:rPr>
          <w:rFonts w:ascii="Arial" w:hAnsi="Arial" w:cs="Arial"/>
          <w:b/>
          <w:sz w:val="22"/>
          <w:szCs w:val="22"/>
        </w:rPr>
      </w:pPr>
      <w:r w:rsidRPr="00FA14F6">
        <w:rPr>
          <w:rFonts w:ascii="Arial" w:hAnsi="Arial" w:cs="Arial"/>
          <w:b/>
          <w:sz w:val="22"/>
          <w:szCs w:val="22"/>
        </w:rPr>
        <w:t>14.</w:t>
      </w:r>
      <w:r w:rsidRPr="00FA14F6">
        <w:rPr>
          <w:rFonts w:ascii="Arial" w:hAnsi="Arial" w:cs="Arial"/>
          <w:b/>
          <w:sz w:val="22"/>
          <w:szCs w:val="22"/>
        </w:rPr>
        <w:tab/>
        <w:t xml:space="preserve">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w:t>
      </w:r>
    </w:p>
    <w:p w:rsidR="00FA14F6" w:rsidRPr="00FA14F6" w:rsidP="00FA14F6" w14:paraId="44F6F14C" w14:textId="77777777">
      <w:pPr>
        <w:tabs>
          <w:tab w:val="left" w:pos="-1080"/>
          <w:tab w:val="left" w:pos="-720"/>
          <w:tab w:val="left" w:pos="450"/>
          <w:tab w:val="left" w:pos="720"/>
        </w:tabs>
        <w:rPr>
          <w:rFonts w:ascii="Arial" w:hAnsi="Arial" w:cs="Arial"/>
          <w:sz w:val="22"/>
          <w:szCs w:val="22"/>
        </w:rPr>
      </w:pPr>
    </w:p>
    <w:tbl>
      <w:tblPr>
        <w:tblW w:w="9198" w:type="dxa"/>
        <w:tblLook w:val="04A0"/>
      </w:tblPr>
      <w:tblGrid>
        <w:gridCol w:w="2628"/>
        <w:gridCol w:w="1440"/>
        <w:gridCol w:w="951"/>
        <w:gridCol w:w="1209"/>
        <w:gridCol w:w="1620"/>
        <w:gridCol w:w="1350"/>
      </w:tblGrid>
      <w:tr w14:paraId="447ABF65" w14:textId="77777777" w:rsidTr="00834565">
        <w:tblPrEx>
          <w:tblW w:w="9198" w:type="dxa"/>
          <w:tblLook w:val="04A0"/>
        </w:tblPrEx>
        <w:trPr>
          <w:trHeight w:val="300"/>
        </w:trPr>
        <w:tc>
          <w:tcPr>
            <w:tcW w:w="2628" w:type="dxa"/>
            <w:tcBorders>
              <w:top w:val="nil"/>
              <w:left w:val="nil"/>
              <w:bottom w:val="nil"/>
              <w:right w:val="nil"/>
            </w:tcBorders>
            <w:shd w:val="clear" w:color="000000" w:fill="244062"/>
            <w:noWrap/>
            <w:vAlign w:val="bottom"/>
            <w:hideMark/>
          </w:tcPr>
          <w:p w:rsidR="00856D7F" w:rsidRPr="00740AF4" w:rsidP="00834565" w14:paraId="01BC8A72" w14:textId="77777777">
            <w:pPr>
              <w:widowControl/>
              <w:autoSpaceDE/>
              <w:autoSpaceDN/>
              <w:adjustRightInd/>
              <w:rPr>
                <w:rFonts w:ascii="Arial" w:hAnsi="Arial" w:cs="Arial"/>
                <w:color w:val="FFFFFF"/>
                <w:sz w:val="24"/>
                <w:szCs w:val="24"/>
              </w:rPr>
            </w:pPr>
            <w:r w:rsidRPr="00740AF4">
              <w:rPr>
                <w:rFonts w:ascii="Arial" w:hAnsi="Arial" w:cs="Arial"/>
                <w:color w:val="FFFFFF"/>
                <w:sz w:val="24"/>
                <w:szCs w:val="24"/>
              </w:rPr>
              <w:t xml:space="preserve">Federal Govt cost  </w:t>
            </w:r>
          </w:p>
        </w:tc>
        <w:tc>
          <w:tcPr>
            <w:tcW w:w="1440" w:type="dxa"/>
            <w:tcBorders>
              <w:top w:val="nil"/>
              <w:left w:val="nil"/>
              <w:bottom w:val="nil"/>
              <w:right w:val="nil"/>
            </w:tcBorders>
            <w:shd w:val="clear" w:color="000000" w:fill="244062"/>
            <w:noWrap/>
            <w:vAlign w:val="bottom"/>
            <w:hideMark/>
          </w:tcPr>
          <w:p w:rsidR="00856D7F" w:rsidRPr="00740AF4" w:rsidP="00834565" w14:paraId="3917ED23" w14:textId="77777777">
            <w:pPr>
              <w:widowControl/>
              <w:autoSpaceDE/>
              <w:autoSpaceDN/>
              <w:adjustRightInd/>
              <w:rPr>
                <w:rFonts w:ascii="Arial" w:hAnsi="Arial" w:cs="Arial"/>
                <w:color w:val="FFFFFF"/>
                <w:sz w:val="24"/>
                <w:szCs w:val="24"/>
              </w:rPr>
            </w:pPr>
            <w:r w:rsidRPr="00740AF4">
              <w:rPr>
                <w:rFonts w:ascii="Arial" w:hAnsi="Arial" w:cs="Arial"/>
                <w:color w:val="FFFFFF"/>
                <w:sz w:val="24"/>
                <w:szCs w:val="24"/>
              </w:rPr>
              <w:t>Year 1</w:t>
            </w:r>
          </w:p>
        </w:tc>
        <w:tc>
          <w:tcPr>
            <w:tcW w:w="951" w:type="dxa"/>
            <w:tcBorders>
              <w:top w:val="nil"/>
              <w:left w:val="nil"/>
              <w:bottom w:val="nil"/>
              <w:right w:val="nil"/>
            </w:tcBorders>
            <w:shd w:val="clear" w:color="000000" w:fill="244062"/>
            <w:noWrap/>
            <w:vAlign w:val="bottom"/>
            <w:hideMark/>
          </w:tcPr>
          <w:p w:rsidR="00856D7F" w:rsidRPr="00740AF4" w:rsidP="00834565" w14:paraId="65F13A9F" w14:textId="77777777">
            <w:pPr>
              <w:widowControl/>
              <w:autoSpaceDE/>
              <w:autoSpaceDN/>
              <w:adjustRightInd/>
              <w:rPr>
                <w:rFonts w:ascii="Arial" w:hAnsi="Arial" w:cs="Arial"/>
                <w:color w:val="FFFFFF"/>
                <w:sz w:val="24"/>
                <w:szCs w:val="24"/>
              </w:rPr>
            </w:pPr>
            <w:r w:rsidRPr="00740AF4">
              <w:rPr>
                <w:rFonts w:ascii="Arial" w:hAnsi="Arial" w:cs="Arial"/>
                <w:color w:val="FFFFFF"/>
                <w:sz w:val="24"/>
                <w:szCs w:val="24"/>
              </w:rPr>
              <w:t> </w:t>
            </w:r>
          </w:p>
        </w:tc>
        <w:tc>
          <w:tcPr>
            <w:tcW w:w="1209" w:type="dxa"/>
            <w:tcBorders>
              <w:top w:val="nil"/>
              <w:left w:val="nil"/>
              <w:bottom w:val="nil"/>
              <w:right w:val="nil"/>
            </w:tcBorders>
            <w:shd w:val="clear" w:color="000000" w:fill="244062"/>
            <w:noWrap/>
            <w:vAlign w:val="bottom"/>
            <w:hideMark/>
          </w:tcPr>
          <w:p w:rsidR="00856D7F" w:rsidRPr="00740AF4" w:rsidP="00834565" w14:paraId="7262CD9C" w14:textId="1B89B98A">
            <w:pPr>
              <w:widowControl/>
              <w:autoSpaceDE/>
              <w:autoSpaceDN/>
              <w:adjustRightInd/>
              <w:jc w:val="right"/>
              <w:rPr>
                <w:rFonts w:ascii="Arial" w:hAnsi="Arial" w:cs="Arial"/>
                <w:color w:val="FFFFFF"/>
                <w:sz w:val="24"/>
                <w:szCs w:val="24"/>
              </w:rPr>
            </w:pPr>
            <w:r>
              <w:rPr>
                <w:rFonts w:ascii="Arial" w:hAnsi="Arial" w:cs="Arial"/>
                <w:color w:val="FFFFFF"/>
                <w:sz w:val="24"/>
                <w:szCs w:val="24"/>
              </w:rPr>
              <w:t>160</w:t>
            </w:r>
            <w:r w:rsidRPr="00740AF4">
              <w:rPr>
                <w:rFonts w:ascii="Arial" w:hAnsi="Arial" w:cs="Arial"/>
                <w:color w:val="FFFFFF"/>
                <w:sz w:val="24"/>
                <w:szCs w:val="24"/>
              </w:rPr>
              <w:t xml:space="preserve"> </w:t>
            </w:r>
          </w:p>
        </w:tc>
        <w:tc>
          <w:tcPr>
            <w:tcW w:w="1620" w:type="dxa"/>
            <w:tcBorders>
              <w:top w:val="nil"/>
              <w:left w:val="nil"/>
              <w:bottom w:val="nil"/>
              <w:right w:val="nil"/>
            </w:tcBorders>
            <w:shd w:val="clear" w:color="000000" w:fill="244062"/>
            <w:noWrap/>
            <w:vAlign w:val="bottom"/>
            <w:hideMark/>
          </w:tcPr>
          <w:p w:rsidR="00856D7F" w:rsidRPr="00740AF4" w:rsidP="00834565" w14:paraId="5376D06F" w14:textId="77777777">
            <w:pPr>
              <w:widowControl/>
              <w:autoSpaceDE/>
              <w:autoSpaceDN/>
              <w:adjustRightInd/>
              <w:jc w:val="right"/>
              <w:rPr>
                <w:rFonts w:ascii="Arial" w:hAnsi="Arial" w:cs="Arial"/>
                <w:color w:val="FFFFFF"/>
                <w:sz w:val="24"/>
                <w:szCs w:val="24"/>
              </w:rPr>
            </w:pPr>
          </w:p>
        </w:tc>
        <w:tc>
          <w:tcPr>
            <w:tcW w:w="1350" w:type="dxa"/>
            <w:tcBorders>
              <w:top w:val="nil"/>
              <w:left w:val="nil"/>
              <w:bottom w:val="nil"/>
              <w:right w:val="nil"/>
            </w:tcBorders>
            <w:shd w:val="clear" w:color="000000" w:fill="244062"/>
            <w:noWrap/>
            <w:vAlign w:val="bottom"/>
            <w:hideMark/>
          </w:tcPr>
          <w:p w:rsidR="00856D7F" w:rsidRPr="00740AF4" w:rsidP="00834565" w14:paraId="1027086C" w14:textId="0D9FAD2A">
            <w:pPr>
              <w:widowControl/>
              <w:autoSpaceDE/>
              <w:autoSpaceDN/>
              <w:adjustRightInd/>
              <w:jc w:val="right"/>
              <w:rPr>
                <w:rFonts w:ascii="Arial" w:hAnsi="Arial" w:cs="Arial"/>
                <w:color w:val="FFFFFF"/>
                <w:sz w:val="24"/>
                <w:szCs w:val="24"/>
              </w:rPr>
            </w:pPr>
            <w:r>
              <w:rPr>
                <w:rFonts w:ascii="Arial" w:hAnsi="Arial" w:cs="Arial"/>
                <w:color w:val="FFFFFF"/>
                <w:sz w:val="24"/>
                <w:szCs w:val="24"/>
              </w:rPr>
              <w:t>$1</w:t>
            </w:r>
            <w:r w:rsidR="00B44761">
              <w:rPr>
                <w:rFonts w:ascii="Arial" w:hAnsi="Arial" w:cs="Arial"/>
                <w:color w:val="FFFFFF"/>
                <w:sz w:val="24"/>
                <w:szCs w:val="24"/>
              </w:rPr>
              <w:t>1</w:t>
            </w:r>
            <w:r>
              <w:rPr>
                <w:rFonts w:ascii="Arial" w:hAnsi="Arial" w:cs="Arial"/>
                <w:color w:val="FFFFFF"/>
                <w:sz w:val="24"/>
                <w:szCs w:val="24"/>
              </w:rPr>
              <w:t>,</w:t>
            </w:r>
            <w:r w:rsidR="00F03C16">
              <w:rPr>
                <w:rFonts w:ascii="Arial" w:hAnsi="Arial" w:cs="Arial"/>
                <w:color w:val="FFFFFF"/>
                <w:sz w:val="24"/>
                <w:szCs w:val="24"/>
              </w:rPr>
              <w:t>734</w:t>
            </w:r>
            <w:r w:rsidRPr="00740AF4">
              <w:rPr>
                <w:rFonts w:ascii="Arial" w:hAnsi="Arial" w:cs="Arial"/>
                <w:color w:val="FFFFFF"/>
                <w:sz w:val="24"/>
                <w:szCs w:val="24"/>
              </w:rPr>
              <w:t xml:space="preserve"> </w:t>
            </w:r>
          </w:p>
        </w:tc>
      </w:tr>
      <w:tr w14:paraId="55C2F561" w14:textId="77777777" w:rsidTr="00834565">
        <w:tblPrEx>
          <w:tblW w:w="9198" w:type="dxa"/>
          <w:tblLook w:val="04A0"/>
        </w:tblPrEx>
        <w:trPr>
          <w:trHeight w:val="300"/>
        </w:trPr>
        <w:tc>
          <w:tcPr>
            <w:tcW w:w="2628" w:type="dxa"/>
            <w:tcBorders>
              <w:top w:val="single" w:sz="4" w:space="0" w:color="auto"/>
              <w:left w:val="single" w:sz="4" w:space="0" w:color="auto"/>
              <w:bottom w:val="nil"/>
              <w:right w:val="nil"/>
            </w:tcBorders>
            <w:shd w:val="clear" w:color="auto" w:fill="auto"/>
            <w:noWrap/>
            <w:vAlign w:val="bottom"/>
          </w:tcPr>
          <w:p w:rsidR="00856D7F" w:rsidRPr="00740AF4" w:rsidP="00834565" w14:paraId="340D6D51" w14:textId="77777777">
            <w:pPr>
              <w:widowControl/>
              <w:autoSpaceDE/>
              <w:autoSpaceDN/>
              <w:adjustRightInd/>
              <w:rPr>
                <w:rFonts w:ascii="Arial" w:hAnsi="Arial" w:cs="Arial"/>
                <w:color w:val="000000"/>
                <w:sz w:val="24"/>
                <w:szCs w:val="24"/>
              </w:rPr>
            </w:pPr>
          </w:p>
        </w:tc>
        <w:tc>
          <w:tcPr>
            <w:tcW w:w="1440" w:type="dxa"/>
            <w:tcBorders>
              <w:top w:val="single" w:sz="4" w:space="0" w:color="auto"/>
              <w:left w:val="nil"/>
              <w:bottom w:val="nil"/>
              <w:right w:val="nil"/>
            </w:tcBorders>
            <w:shd w:val="clear" w:color="auto" w:fill="auto"/>
            <w:noWrap/>
            <w:vAlign w:val="bottom"/>
          </w:tcPr>
          <w:p w:rsidR="00856D7F" w:rsidRPr="00740AF4" w:rsidP="00834565" w14:paraId="02279E49" w14:textId="77777777">
            <w:pPr>
              <w:widowControl/>
              <w:autoSpaceDE/>
              <w:autoSpaceDN/>
              <w:adjustRightInd/>
              <w:rPr>
                <w:rFonts w:ascii="Arial" w:hAnsi="Arial" w:cs="Arial"/>
                <w:color w:val="000000"/>
                <w:sz w:val="24"/>
                <w:szCs w:val="24"/>
              </w:rPr>
            </w:pPr>
          </w:p>
        </w:tc>
        <w:tc>
          <w:tcPr>
            <w:tcW w:w="951" w:type="dxa"/>
            <w:tcBorders>
              <w:top w:val="single" w:sz="4" w:space="0" w:color="auto"/>
              <w:left w:val="nil"/>
              <w:bottom w:val="nil"/>
              <w:right w:val="nil"/>
            </w:tcBorders>
            <w:shd w:val="clear" w:color="auto" w:fill="auto"/>
            <w:noWrap/>
            <w:vAlign w:val="bottom"/>
          </w:tcPr>
          <w:p w:rsidR="00856D7F" w:rsidRPr="00740AF4" w:rsidP="00834565" w14:paraId="44F0128A" w14:textId="77777777">
            <w:pPr>
              <w:widowControl/>
              <w:autoSpaceDE/>
              <w:autoSpaceDN/>
              <w:adjustRightInd/>
              <w:rPr>
                <w:rFonts w:ascii="Arial" w:hAnsi="Arial" w:cs="Arial"/>
                <w:color w:val="000000"/>
                <w:sz w:val="24"/>
                <w:szCs w:val="24"/>
              </w:rPr>
            </w:pPr>
          </w:p>
        </w:tc>
        <w:tc>
          <w:tcPr>
            <w:tcW w:w="1209" w:type="dxa"/>
            <w:tcBorders>
              <w:top w:val="single" w:sz="4" w:space="0" w:color="auto"/>
              <w:left w:val="nil"/>
              <w:bottom w:val="nil"/>
              <w:right w:val="nil"/>
            </w:tcBorders>
            <w:shd w:val="clear" w:color="auto" w:fill="auto"/>
            <w:noWrap/>
            <w:vAlign w:val="bottom"/>
          </w:tcPr>
          <w:p w:rsidR="00856D7F" w:rsidRPr="00740AF4" w:rsidP="00834565" w14:paraId="4903FE91" w14:textId="77777777">
            <w:pPr>
              <w:widowControl/>
              <w:autoSpaceDE/>
              <w:autoSpaceDN/>
              <w:adjustRightInd/>
              <w:rPr>
                <w:rFonts w:ascii="Arial" w:hAnsi="Arial" w:cs="Arial"/>
                <w:color w:val="000000"/>
                <w:sz w:val="24"/>
                <w:szCs w:val="24"/>
              </w:rPr>
            </w:pPr>
          </w:p>
        </w:tc>
        <w:tc>
          <w:tcPr>
            <w:tcW w:w="1620" w:type="dxa"/>
            <w:tcBorders>
              <w:top w:val="single" w:sz="4" w:space="0" w:color="auto"/>
              <w:left w:val="nil"/>
              <w:bottom w:val="nil"/>
              <w:right w:val="nil"/>
            </w:tcBorders>
            <w:shd w:val="clear" w:color="auto" w:fill="auto"/>
            <w:noWrap/>
            <w:vAlign w:val="bottom"/>
            <w:hideMark/>
          </w:tcPr>
          <w:p w:rsidR="00856D7F" w:rsidRPr="00740AF4" w:rsidP="00834565" w14:paraId="3949E7A1" w14:textId="77777777">
            <w:pPr>
              <w:widowControl/>
              <w:autoSpaceDE/>
              <w:autoSpaceDN/>
              <w:adjustRightInd/>
              <w:rPr>
                <w:rFonts w:ascii="Arial" w:hAnsi="Arial" w:cs="Arial"/>
                <w:color w:val="000000"/>
                <w:sz w:val="24"/>
                <w:szCs w:val="24"/>
              </w:rPr>
            </w:pPr>
          </w:p>
        </w:tc>
        <w:tc>
          <w:tcPr>
            <w:tcW w:w="1350" w:type="dxa"/>
            <w:tcBorders>
              <w:top w:val="single" w:sz="4" w:space="0" w:color="auto"/>
              <w:left w:val="nil"/>
              <w:bottom w:val="nil"/>
              <w:right w:val="single" w:sz="4" w:space="0" w:color="auto"/>
            </w:tcBorders>
            <w:shd w:val="clear" w:color="auto" w:fill="auto"/>
            <w:noWrap/>
            <w:vAlign w:val="bottom"/>
            <w:hideMark/>
          </w:tcPr>
          <w:p w:rsidR="00856D7F" w:rsidRPr="00740AF4" w:rsidP="00834565" w14:paraId="6347D4FE" w14:textId="77777777">
            <w:pPr>
              <w:widowControl/>
              <w:autoSpaceDE/>
              <w:autoSpaceDN/>
              <w:adjustRightInd/>
              <w:rPr>
                <w:rFonts w:ascii="Arial" w:hAnsi="Arial" w:cs="Arial"/>
                <w:color w:val="000000"/>
                <w:sz w:val="24"/>
                <w:szCs w:val="24"/>
              </w:rPr>
            </w:pPr>
            <w:r w:rsidRPr="00740AF4">
              <w:rPr>
                <w:rFonts w:ascii="Arial" w:hAnsi="Arial" w:cs="Arial"/>
                <w:color w:val="000000"/>
                <w:sz w:val="24"/>
                <w:szCs w:val="24"/>
              </w:rPr>
              <w:t xml:space="preserve">Total  </w:t>
            </w:r>
          </w:p>
        </w:tc>
      </w:tr>
      <w:tr w14:paraId="5CD30F0D" w14:textId="77777777" w:rsidTr="00834565">
        <w:tblPrEx>
          <w:tblW w:w="9198" w:type="dxa"/>
          <w:tblLook w:val="04A0"/>
        </w:tblPrEx>
        <w:trPr>
          <w:trHeight w:val="300"/>
        </w:trPr>
        <w:tc>
          <w:tcPr>
            <w:tcW w:w="2628" w:type="dxa"/>
            <w:tcBorders>
              <w:top w:val="nil"/>
              <w:left w:val="single" w:sz="4" w:space="0" w:color="auto"/>
              <w:bottom w:val="single" w:sz="4" w:space="0" w:color="auto"/>
              <w:right w:val="nil"/>
            </w:tcBorders>
            <w:shd w:val="clear" w:color="auto" w:fill="auto"/>
            <w:noWrap/>
            <w:vAlign w:val="bottom"/>
            <w:hideMark/>
          </w:tcPr>
          <w:p w:rsidR="00856D7F" w:rsidRPr="00740AF4" w:rsidP="00834565" w14:paraId="334C73AA" w14:textId="77777777">
            <w:pPr>
              <w:widowControl/>
              <w:autoSpaceDE/>
              <w:autoSpaceDN/>
              <w:adjustRightInd/>
              <w:rPr>
                <w:rFonts w:ascii="Arial" w:hAnsi="Arial" w:cs="Arial"/>
                <w:color w:val="000000"/>
                <w:sz w:val="24"/>
                <w:szCs w:val="24"/>
              </w:rPr>
            </w:pPr>
            <w:r w:rsidRPr="00740AF4">
              <w:rPr>
                <w:rFonts w:ascii="Arial" w:hAnsi="Arial" w:cs="Arial"/>
                <w:color w:val="000000"/>
                <w:sz w:val="24"/>
                <w:szCs w:val="24"/>
              </w:rPr>
              <w:t>Position</w:t>
            </w:r>
          </w:p>
        </w:tc>
        <w:tc>
          <w:tcPr>
            <w:tcW w:w="1440" w:type="dxa"/>
            <w:tcBorders>
              <w:top w:val="nil"/>
              <w:left w:val="nil"/>
              <w:bottom w:val="single" w:sz="4" w:space="0" w:color="auto"/>
              <w:right w:val="nil"/>
            </w:tcBorders>
            <w:shd w:val="clear" w:color="auto" w:fill="auto"/>
            <w:noWrap/>
            <w:vAlign w:val="bottom"/>
            <w:hideMark/>
          </w:tcPr>
          <w:p w:rsidR="00856D7F" w:rsidRPr="00740AF4" w:rsidP="00834565" w14:paraId="16FE0A0A" w14:textId="77777777">
            <w:pPr>
              <w:widowControl/>
              <w:autoSpaceDE/>
              <w:autoSpaceDN/>
              <w:adjustRightInd/>
              <w:rPr>
                <w:rFonts w:ascii="Arial" w:hAnsi="Arial" w:cs="Arial"/>
                <w:color w:val="000000"/>
                <w:sz w:val="24"/>
                <w:szCs w:val="24"/>
              </w:rPr>
            </w:pPr>
            <w:r>
              <w:rPr>
                <w:rFonts w:ascii="Arial" w:hAnsi="Arial" w:cs="Arial"/>
                <w:color w:val="000000"/>
                <w:sz w:val="24"/>
                <w:szCs w:val="24"/>
              </w:rPr>
              <w:t>Grade</w:t>
            </w:r>
          </w:p>
        </w:tc>
        <w:tc>
          <w:tcPr>
            <w:tcW w:w="951" w:type="dxa"/>
            <w:tcBorders>
              <w:top w:val="nil"/>
              <w:left w:val="nil"/>
              <w:bottom w:val="single" w:sz="4" w:space="0" w:color="auto"/>
              <w:right w:val="nil"/>
            </w:tcBorders>
            <w:shd w:val="clear" w:color="auto" w:fill="auto"/>
            <w:noWrap/>
            <w:vAlign w:val="bottom"/>
            <w:hideMark/>
          </w:tcPr>
          <w:p w:rsidR="00856D7F" w:rsidP="00834565" w14:paraId="2AD3EDD6" w14:textId="77777777">
            <w:pPr>
              <w:widowControl/>
              <w:autoSpaceDE/>
              <w:autoSpaceDN/>
              <w:adjustRightInd/>
              <w:rPr>
                <w:rFonts w:ascii="Arial" w:hAnsi="Arial" w:cs="Arial"/>
                <w:color w:val="000000"/>
                <w:sz w:val="24"/>
                <w:szCs w:val="24"/>
              </w:rPr>
            </w:pPr>
            <w:r>
              <w:rPr>
                <w:rFonts w:ascii="Arial" w:hAnsi="Arial" w:cs="Arial"/>
                <w:color w:val="000000"/>
                <w:sz w:val="24"/>
                <w:szCs w:val="24"/>
              </w:rPr>
              <w:t>Hourly</w:t>
            </w:r>
          </w:p>
          <w:p w:rsidR="00856D7F" w:rsidRPr="00740AF4" w:rsidP="00834565" w14:paraId="1F57FA2B" w14:textId="77777777">
            <w:pPr>
              <w:widowControl/>
              <w:autoSpaceDE/>
              <w:autoSpaceDN/>
              <w:adjustRightInd/>
              <w:rPr>
                <w:rFonts w:ascii="Arial" w:hAnsi="Arial" w:cs="Arial"/>
                <w:color w:val="000000"/>
                <w:sz w:val="24"/>
                <w:szCs w:val="24"/>
              </w:rPr>
            </w:pPr>
            <w:r w:rsidRPr="00740AF4">
              <w:rPr>
                <w:rFonts w:ascii="Arial" w:hAnsi="Arial" w:cs="Arial"/>
                <w:color w:val="000000"/>
                <w:sz w:val="24"/>
                <w:szCs w:val="24"/>
              </w:rPr>
              <w:t>Rate</w:t>
            </w:r>
          </w:p>
        </w:tc>
        <w:tc>
          <w:tcPr>
            <w:tcW w:w="1209" w:type="dxa"/>
            <w:tcBorders>
              <w:top w:val="nil"/>
              <w:left w:val="nil"/>
              <w:bottom w:val="single" w:sz="4" w:space="0" w:color="auto"/>
              <w:right w:val="nil"/>
            </w:tcBorders>
            <w:shd w:val="clear" w:color="auto" w:fill="auto"/>
            <w:noWrap/>
            <w:vAlign w:val="bottom"/>
            <w:hideMark/>
          </w:tcPr>
          <w:p w:rsidR="00856D7F" w:rsidRPr="00740AF4" w:rsidP="00834565" w14:paraId="0D250BC8" w14:textId="77777777">
            <w:pPr>
              <w:widowControl/>
              <w:autoSpaceDE/>
              <w:autoSpaceDN/>
              <w:adjustRightInd/>
              <w:rPr>
                <w:rFonts w:ascii="Arial" w:hAnsi="Arial" w:cs="Arial"/>
                <w:color w:val="000000"/>
                <w:sz w:val="24"/>
                <w:szCs w:val="24"/>
              </w:rPr>
            </w:pPr>
            <w:r>
              <w:rPr>
                <w:rFonts w:ascii="Arial" w:hAnsi="Arial" w:cs="Arial"/>
                <w:color w:val="000000"/>
                <w:sz w:val="24"/>
                <w:szCs w:val="24"/>
              </w:rPr>
              <w:t>Annual Hours</w:t>
            </w:r>
          </w:p>
        </w:tc>
        <w:tc>
          <w:tcPr>
            <w:tcW w:w="1620" w:type="dxa"/>
            <w:tcBorders>
              <w:top w:val="nil"/>
              <w:left w:val="nil"/>
              <w:bottom w:val="single" w:sz="4" w:space="0" w:color="auto"/>
              <w:right w:val="nil"/>
            </w:tcBorders>
            <w:shd w:val="clear" w:color="auto" w:fill="auto"/>
            <w:noWrap/>
            <w:vAlign w:val="bottom"/>
            <w:hideMark/>
          </w:tcPr>
          <w:p w:rsidR="00856D7F" w:rsidRPr="00740AF4" w:rsidP="00834565" w14:paraId="6141A80F" w14:textId="77777777">
            <w:pPr>
              <w:widowControl/>
              <w:autoSpaceDE/>
              <w:autoSpaceDN/>
              <w:adjustRightInd/>
              <w:rPr>
                <w:rFonts w:ascii="Arial" w:hAnsi="Arial" w:cs="Arial"/>
                <w:color w:val="000000"/>
                <w:sz w:val="24"/>
                <w:szCs w:val="24"/>
              </w:rPr>
            </w:pPr>
            <w:r>
              <w:rPr>
                <w:rFonts w:ascii="Arial" w:hAnsi="Arial" w:cs="Arial"/>
                <w:color w:val="000000"/>
                <w:sz w:val="24"/>
                <w:szCs w:val="24"/>
              </w:rPr>
              <w:t>Loaded Hourly</w:t>
            </w:r>
            <w:r w:rsidRPr="00740AF4">
              <w:rPr>
                <w:rFonts w:ascii="Arial" w:hAnsi="Arial" w:cs="Arial"/>
                <w:color w:val="000000"/>
                <w:sz w:val="24"/>
                <w:szCs w:val="24"/>
              </w:rPr>
              <w:t xml:space="preserve"> Rate</w:t>
            </w:r>
          </w:p>
        </w:tc>
        <w:tc>
          <w:tcPr>
            <w:tcW w:w="1350" w:type="dxa"/>
            <w:tcBorders>
              <w:top w:val="nil"/>
              <w:left w:val="nil"/>
              <w:bottom w:val="single" w:sz="4" w:space="0" w:color="auto"/>
              <w:right w:val="single" w:sz="4" w:space="0" w:color="auto"/>
            </w:tcBorders>
            <w:shd w:val="clear" w:color="auto" w:fill="auto"/>
            <w:noWrap/>
            <w:vAlign w:val="bottom"/>
            <w:hideMark/>
          </w:tcPr>
          <w:p w:rsidR="00856D7F" w:rsidRPr="00740AF4" w:rsidP="00834565" w14:paraId="2ED92E54" w14:textId="77777777">
            <w:pPr>
              <w:widowControl/>
              <w:autoSpaceDE/>
              <w:autoSpaceDN/>
              <w:adjustRightInd/>
              <w:rPr>
                <w:rFonts w:ascii="Arial" w:hAnsi="Arial" w:cs="Arial"/>
                <w:color w:val="000000"/>
                <w:sz w:val="24"/>
                <w:szCs w:val="24"/>
              </w:rPr>
            </w:pPr>
            <w:r w:rsidRPr="00740AF4">
              <w:rPr>
                <w:rFonts w:ascii="Arial" w:hAnsi="Arial" w:cs="Arial"/>
                <w:color w:val="000000"/>
                <w:sz w:val="24"/>
                <w:szCs w:val="24"/>
              </w:rPr>
              <w:t xml:space="preserve">Labor Value </w:t>
            </w:r>
          </w:p>
        </w:tc>
      </w:tr>
      <w:tr w14:paraId="308D54C9" w14:textId="77777777" w:rsidTr="00834565">
        <w:tblPrEx>
          <w:tblW w:w="9198" w:type="dxa"/>
          <w:tblLook w:val="04A0"/>
        </w:tblPrEx>
        <w:trPr>
          <w:trHeight w:val="300"/>
        </w:trPr>
        <w:tc>
          <w:tcPr>
            <w:tcW w:w="2628" w:type="dxa"/>
            <w:tcBorders>
              <w:top w:val="nil"/>
              <w:left w:val="nil"/>
              <w:bottom w:val="nil"/>
              <w:right w:val="nil"/>
            </w:tcBorders>
            <w:shd w:val="clear" w:color="auto" w:fill="auto"/>
            <w:noWrap/>
            <w:vAlign w:val="bottom"/>
            <w:hideMark/>
          </w:tcPr>
          <w:p w:rsidR="00856D7F" w:rsidRPr="00740AF4" w:rsidP="00834565" w14:paraId="27F54AF4" w14:textId="77777777">
            <w:pPr>
              <w:widowControl/>
              <w:autoSpaceDE/>
              <w:autoSpaceDN/>
              <w:adjustRightInd/>
              <w:rPr>
                <w:rFonts w:ascii="Arial" w:hAnsi="Arial" w:cs="Arial"/>
                <w:i/>
                <w:iCs/>
                <w:color w:val="000000"/>
                <w:sz w:val="24"/>
                <w:szCs w:val="24"/>
              </w:rPr>
            </w:pPr>
            <w:r>
              <w:rPr>
                <w:rFonts w:ascii="Arial" w:hAnsi="Arial" w:cs="Arial"/>
                <w:i/>
                <w:iCs/>
                <w:color w:val="000000"/>
                <w:sz w:val="24"/>
                <w:szCs w:val="24"/>
              </w:rPr>
              <w:t>USGS Program Coordinator</w:t>
            </w:r>
          </w:p>
        </w:tc>
        <w:tc>
          <w:tcPr>
            <w:tcW w:w="1440" w:type="dxa"/>
            <w:tcBorders>
              <w:top w:val="nil"/>
              <w:left w:val="nil"/>
              <w:bottom w:val="nil"/>
              <w:right w:val="nil"/>
            </w:tcBorders>
            <w:shd w:val="clear" w:color="000000" w:fill="DCE6F1"/>
            <w:noWrap/>
            <w:vAlign w:val="bottom"/>
            <w:hideMark/>
          </w:tcPr>
          <w:p w:rsidR="00856D7F" w:rsidRPr="00740AF4" w:rsidP="00834565" w14:paraId="08493555" w14:textId="16F46C4D">
            <w:pPr>
              <w:widowControl/>
              <w:autoSpaceDE/>
              <w:autoSpaceDN/>
              <w:adjustRightInd/>
              <w:jc w:val="center"/>
              <w:rPr>
                <w:rFonts w:ascii="Arial" w:hAnsi="Arial" w:cs="Arial"/>
                <w:color w:val="000000"/>
                <w:sz w:val="24"/>
                <w:szCs w:val="24"/>
              </w:rPr>
            </w:pPr>
            <w:r>
              <w:rPr>
                <w:rFonts w:ascii="Arial" w:hAnsi="Arial" w:cs="Arial"/>
                <w:color w:val="000000"/>
                <w:sz w:val="24"/>
                <w:szCs w:val="24"/>
              </w:rPr>
              <w:t>GS-</w:t>
            </w:r>
            <w:r w:rsidRPr="00740AF4">
              <w:rPr>
                <w:rFonts w:ascii="Arial" w:hAnsi="Arial" w:cs="Arial"/>
                <w:color w:val="000000"/>
                <w:sz w:val="24"/>
                <w:szCs w:val="24"/>
              </w:rPr>
              <w:t>1</w:t>
            </w:r>
            <w:r>
              <w:rPr>
                <w:rFonts w:ascii="Arial" w:hAnsi="Arial" w:cs="Arial"/>
                <w:color w:val="000000"/>
                <w:sz w:val="24"/>
                <w:szCs w:val="24"/>
              </w:rPr>
              <w:t>3</w:t>
            </w:r>
          </w:p>
        </w:tc>
        <w:tc>
          <w:tcPr>
            <w:tcW w:w="951" w:type="dxa"/>
            <w:tcBorders>
              <w:top w:val="nil"/>
              <w:left w:val="nil"/>
              <w:bottom w:val="nil"/>
              <w:right w:val="nil"/>
            </w:tcBorders>
            <w:shd w:val="clear" w:color="000000" w:fill="DCE6F1"/>
            <w:noWrap/>
            <w:vAlign w:val="bottom"/>
            <w:hideMark/>
          </w:tcPr>
          <w:p w:rsidR="00856D7F" w:rsidRPr="00740AF4" w:rsidP="00834565" w14:paraId="7B8FA450" w14:textId="26D7F18F">
            <w:pPr>
              <w:widowControl/>
              <w:autoSpaceDE/>
              <w:autoSpaceDN/>
              <w:adjustRightInd/>
              <w:jc w:val="right"/>
              <w:rPr>
                <w:rFonts w:ascii="Arial" w:hAnsi="Arial" w:cs="Arial"/>
                <w:color w:val="000000"/>
                <w:sz w:val="24"/>
                <w:szCs w:val="24"/>
              </w:rPr>
            </w:pPr>
            <w:r>
              <w:rPr>
                <w:rFonts w:ascii="Arial" w:hAnsi="Arial" w:cs="Arial"/>
                <w:color w:val="000000"/>
                <w:sz w:val="24"/>
                <w:szCs w:val="24"/>
              </w:rPr>
              <w:t>$</w:t>
            </w:r>
            <w:r w:rsidR="007504A7">
              <w:rPr>
                <w:rFonts w:ascii="Arial" w:hAnsi="Arial" w:cs="Arial"/>
                <w:color w:val="000000"/>
                <w:sz w:val="24"/>
                <w:szCs w:val="24"/>
              </w:rPr>
              <w:t>48.89</w:t>
            </w:r>
            <w:r w:rsidRPr="00740AF4">
              <w:rPr>
                <w:rFonts w:ascii="Arial" w:hAnsi="Arial" w:cs="Arial"/>
                <w:color w:val="000000"/>
                <w:sz w:val="24"/>
                <w:szCs w:val="24"/>
              </w:rPr>
              <w:t xml:space="preserve"> </w:t>
            </w:r>
          </w:p>
        </w:tc>
        <w:tc>
          <w:tcPr>
            <w:tcW w:w="1209" w:type="dxa"/>
            <w:tcBorders>
              <w:top w:val="nil"/>
              <w:left w:val="nil"/>
              <w:bottom w:val="nil"/>
              <w:right w:val="nil"/>
            </w:tcBorders>
            <w:shd w:val="clear" w:color="auto" w:fill="auto"/>
            <w:noWrap/>
            <w:vAlign w:val="bottom"/>
            <w:hideMark/>
          </w:tcPr>
          <w:p w:rsidR="00856D7F" w:rsidRPr="00740AF4" w:rsidP="00834565" w14:paraId="509F983C" w14:textId="187F74D0">
            <w:pPr>
              <w:widowControl/>
              <w:autoSpaceDE/>
              <w:autoSpaceDN/>
              <w:adjustRightInd/>
              <w:jc w:val="right"/>
              <w:rPr>
                <w:rFonts w:ascii="Arial" w:hAnsi="Arial" w:cs="Arial"/>
                <w:color w:val="000000"/>
                <w:sz w:val="24"/>
                <w:szCs w:val="24"/>
              </w:rPr>
            </w:pPr>
            <w:r>
              <w:rPr>
                <w:rFonts w:ascii="Arial" w:hAnsi="Arial" w:cs="Arial"/>
                <w:color w:val="000000"/>
                <w:sz w:val="24"/>
                <w:szCs w:val="24"/>
              </w:rPr>
              <w:t>80</w:t>
            </w:r>
            <w:r w:rsidRPr="00740AF4">
              <w:rPr>
                <w:rFonts w:ascii="Arial" w:hAnsi="Arial" w:cs="Arial"/>
                <w:color w:val="000000"/>
                <w:sz w:val="24"/>
                <w:szCs w:val="24"/>
              </w:rPr>
              <w:t xml:space="preserve"> </w:t>
            </w:r>
          </w:p>
        </w:tc>
        <w:tc>
          <w:tcPr>
            <w:tcW w:w="1620" w:type="dxa"/>
            <w:tcBorders>
              <w:top w:val="nil"/>
              <w:left w:val="nil"/>
              <w:bottom w:val="nil"/>
              <w:right w:val="nil"/>
            </w:tcBorders>
            <w:shd w:val="clear" w:color="000000" w:fill="FFEB9C"/>
            <w:noWrap/>
            <w:vAlign w:val="bottom"/>
            <w:hideMark/>
          </w:tcPr>
          <w:p w:rsidR="00856D7F" w:rsidRPr="00740AF4" w:rsidP="00834565" w14:paraId="15A0035A" w14:textId="0086AFC5">
            <w:pPr>
              <w:widowControl/>
              <w:autoSpaceDE/>
              <w:autoSpaceDN/>
              <w:adjustRightInd/>
              <w:jc w:val="right"/>
              <w:rPr>
                <w:rFonts w:ascii="Arial" w:hAnsi="Arial" w:cs="Arial"/>
                <w:color w:val="9C6500"/>
                <w:sz w:val="24"/>
                <w:szCs w:val="24"/>
              </w:rPr>
            </w:pPr>
            <w:r>
              <w:rPr>
                <w:rFonts w:ascii="Arial" w:hAnsi="Arial" w:cs="Arial"/>
                <w:color w:val="9C6500"/>
                <w:sz w:val="24"/>
                <w:szCs w:val="24"/>
              </w:rPr>
              <w:t>$73.34</w:t>
            </w:r>
            <w:r w:rsidRPr="00740AF4">
              <w:rPr>
                <w:rFonts w:ascii="Arial" w:hAnsi="Arial" w:cs="Arial"/>
                <w:color w:val="9C6500"/>
                <w:sz w:val="24"/>
                <w:szCs w:val="24"/>
              </w:rPr>
              <w:t xml:space="preserve"> </w:t>
            </w:r>
          </w:p>
        </w:tc>
        <w:tc>
          <w:tcPr>
            <w:tcW w:w="1350" w:type="dxa"/>
            <w:tcBorders>
              <w:top w:val="nil"/>
              <w:left w:val="nil"/>
              <w:bottom w:val="nil"/>
              <w:right w:val="nil"/>
            </w:tcBorders>
            <w:shd w:val="clear" w:color="000000" w:fill="FFEB9C"/>
            <w:noWrap/>
            <w:vAlign w:val="bottom"/>
            <w:hideMark/>
          </w:tcPr>
          <w:p w:rsidR="00856D7F" w:rsidRPr="00740AF4" w:rsidP="00834565" w14:paraId="36AD4719" w14:textId="476EF5E1">
            <w:pPr>
              <w:widowControl/>
              <w:autoSpaceDE/>
              <w:autoSpaceDN/>
              <w:adjustRightInd/>
              <w:jc w:val="right"/>
              <w:rPr>
                <w:rFonts w:ascii="Arial" w:hAnsi="Arial" w:cs="Arial"/>
                <w:color w:val="9C6500"/>
                <w:sz w:val="24"/>
                <w:szCs w:val="24"/>
              </w:rPr>
            </w:pPr>
            <w:r>
              <w:rPr>
                <w:rFonts w:ascii="Arial" w:hAnsi="Arial" w:cs="Arial"/>
                <w:color w:val="9C6500"/>
                <w:sz w:val="24"/>
                <w:szCs w:val="24"/>
              </w:rPr>
              <w:t>$</w:t>
            </w:r>
            <w:r w:rsidR="00232FB7">
              <w:rPr>
                <w:rFonts w:ascii="Arial" w:hAnsi="Arial" w:cs="Arial"/>
                <w:color w:val="9C6500"/>
                <w:sz w:val="24"/>
                <w:szCs w:val="24"/>
              </w:rPr>
              <w:t>5,867</w:t>
            </w:r>
            <w:r w:rsidRPr="00740AF4">
              <w:rPr>
                <w:rFonts w:ascii="Arial" w:hAnsi="Arial" w:cs="Arial"/>
                <w:color w:val="9C6500"/>
                <w:sz w:val="24"/>
                <w:szCs w:val="24"/>
              </w:rPr>
              <w:t xml:space="preserve"> </w:t>
            </w:r>
          </w:p>
        </w:tc>
      </w:tr>
      <w:tr w14:paraId="059F2173" w14:textId="77777777" w:rsidTr="00834565">
        <w:tblPrEx>
          <w:tblW w:w="9198" w:type="dxa"/>
          <w:tblLook w:val="04A0"/>
        </w:tblPrEx>
        <w:trPr>
          <w:trHeight w:val="300"/>
        </w:trPr>
        <w:tc>
          <w:tcPr>
            <w:tcW w:w="2628" w:type="dxa"/>
            <w:tcBorders>
              <w:top w:val="nil"/>
              <w:left w:val="nil"/>
              <w:bottom w:val="nil"/>
              <w:right w:val="nil"/>
            </w:tcBorders>
            <w:shd w:val="clear" w:color="auto" w:fill="auto"/>
            <w:noWrap/>
            <w:vAlign w:val="bottom"/>
            <w:hideMark/>
          </w:tcPr>
          <w:p w:rsidR="00856D7F" w:rsidRPr="00740AF4" w:rsidP="00834565" w14:paraId="38FA8088" w14:textId="64B258FF">
            <w:pPr>
              <w:widowControl/>
              <w:autoSpaceDE/>
              <w:autoSpaceDN/>
              <w:adjustRightInd/>
              <w:rPr>
                <w:rFonts w:ascii="Arial" w:hAnsi="Arial" w:cs="Arial"/>
                <w:i/>
                <w:iCs/>
                <w:color w:val="000000"/>
                <w:sz w:val="24"/>
                <w:szCs w:val="24"/>
              </w:rPr>
            </w:pPr>
            <w:r>
              <w:rPr>
                <w:rFonts w:ascii="Arial" w:hAnsi="Arial" w:cs="Arial"/>
                <w:i/>
                <w:iCs/>
                <w:color w:val="000000"/>
                <w:sz w:val="24"/>
                <w:szCs w:val="24"/>
              </w:rPr>
              <w:t>EPA Representative</w:t>
            </w:r>
          </w:p>
        </w:tc>
        <w:tc>
          <w:tcPr>
            <w:tcW w:w="1440" w:type="dxa"/>
            <w:tcBorders>
              <w:top w:val="nil"/>
              <w:left w:val="nil"/>
              <w:bottom w:val="nil"/>
              <w:right w:val="nil"/>
            </w:tcBorders>
            <w:shd w:val="clear" w:color="000000" w:fill="DCE6F1"/>
            <w:noWrap/>
            <w:vAlign w:val="bottom"/>
            <w:hideMark/>
          </w:tcPr>
          <w:p w:rsidR="00856D7F" w:rsidRPr="00740AF4" w:rsidP="00834565" w14:paraId="7D21AF41" w14:textId="786C0F8D">
            <w:pPr>
              <w:widowControl/>
              <w:autoSpaceDE/>
              <w:autoSpaceDN/>
              <w:adjustRightInd/>
              <w:jc w:val="center"/>
              <w:rPr>
                <w:rFonts w:ascii="Arial" w:hAnsi="Arial" w:cs="Arial"/>
                <w:color w:val="000000"/>
                <w:sz w:val="24"/>
                <w:szCs w:val="24"/>
              </w:rPr>
            </w:pPr>
            <w:r>
              <w:rPr>
                <w:rFonts w:ascii="Arial" w:hAnsi="Arial" w:cs="Arial"/>
                <w:color w:val="000000"/>
                <w:sz w:val="24"/>
                <w:szCs w:val="24"/>
              </w:rPr>
              <w:t>GS-13</w:t>
            </w:r>
          </w:p>
        </w:tc>
        <w:tc>
          <w:tcPr>
            <w:tcW w:w="951" w:type="dxa"/>
            <w:tcBorders>
              <w:top w:val="nil"/>
              <w:left w:val="nil"/>
              <w:bottom w:val="nil"/>
              <w:right w:val="nil"/>
            </w:tcBorders>
            <w:shd w:val="clear" w:color="000000" w:fill="DCE6F1"/>
            <w:noWrap/>
            <w:vAlign w:val="bottom"/>
            <w:hideMark/>
          </w:tcPr>
          <w:p w:rsidR="00856D7F" w:rsidRPr="00740AF4" w:rsidP="00834565" w14:paraId="104D4641" w14:textId="14C0AD4A">
            <w:pPr>
              <w:widowControl/>
              <w:autoSpaceDE/>
              <w:autoSpaceDN/>
              <w:adjustRightInd/>
              <w:jc w:val="right"/>
              <w:rPr>
                <w:rFonts w:ascii="Arial" w:hAnsi="Arial" w:cs="Arial"/>
                <w:color w:val="000000"/>
                <w:sz w:val="24"/>
                <w:szCs w:val="24"/>
              </w:rPr>
            </w:pPr>
            <w:r w:rsidRPr="00740AF4">
              <w:rPr>
                <w:rFonts w:ascii="Arial" w:hAnsi="Arial" w:cs="Arial"/>
                <w:color w:val="000000"/>
                <w:sz w:val="24"/>
                <w:szCs w:val="24"/>
              </w:rPr>
              <w:t>$</w:t>
            </w:r>
            <w:r w:rsidR="007504A7">
              <w:rPr>
                <w:rFonts w:ascii="Arial" w:hAnsi="Arial" w:cs="Arial"/>
                <w:color w:val="000000"/>
                <w:sz w:val="24"/>
                <w:szCs w:val="24"/>
              </w:rPr>
              <w:t>48.89</w:t>
            </w:r>
          </w:p>
        </w:tc>
        <w:tc>
          <w:tcPr>
            <w:tcW w:w="1209" w:type="dxa"/>
            <w:tcBorders>
              <w:top w:val="nil"/>
              <w:left w:val="nil"/>
              <w:bottom w:val="nil"/>
              <w:right w:val="nil"/>
            </w:tcBorders>
            <w:shd w:val="clear" w:color="auto" w:fill="auto"/>
            <w:noWrap/>
            <w:vAlign w:val="bottom"/>
            <w:hideMark/>
          </w:tcPr>
          <w:p w:rsidR="00856D7F" w:rsidRPr="00740AF4" w:rsidP="00834565" w14:paraId="7F8CE5FB" w14:textId="67A2BD5A">
            <w:pPr>
              <w:widowControl/>
              <w:autoSpaceDE/>
              <w:autoSpaceDN/>
              <w:adjustRightInd/>
              <w:jc w:val="right"/>
              <w:rPr>
                <w:rFonts w:ascii="Arial" w:hAnsi="Arial" w:cs="Arial"/>
                <w:color w:val="000000"/>
                <w:sz w:val="24"/>
                <w:szCs w:val="24"/>
              </w:rPr>
            </w:pPr>
            <w:r>
              <w:rPr>
                <w:rFonts w:ascii="Arial" w:hAnsi="Arial" w:cs="Arial"/>
                <w:color w:val="000000"/>
                <w:sz w:val="24"/>
                <w:szCs w:val="24"/>
              </w:rPr>
              <w:t>80</w:t>
            </w:r>
            <w:r w:rsidRPr="00740AF4">
              <w:rPr>
                <w:rFonts w:ascii="Arial" w:hAnsi="Arial" w:cs="Arial"/>
                <w:color w:val="000000"/>
                <w:sz w:val="24"/>
                <w:szCs w:val="24"/>
              </w:rPr>
              <w:t xml:space="preserve"> </w:t>
            </w:r>
          </w:p>
        </w:tc>
        <w:tc>
          <w:tcPr>
            <w:tcW w:w="1620" w:type="dxa"/>
            <w:tcBorders>
              <w:top w:val="nil"/>
              <w:left w:val="nil"/>
              <w:bottom w:val="nil"/>
              <w:right w:val="nil"/>
            </w:tcBorders>
            <w:shd w:val="clear" w:color="000000" w:fill="FFEB9C"/>
            <w:noWrap/>
            <w:vAlign w:val="bottom"/>
            <w:hideMark/>
          </w:tcPr>
          <w:p w:rsidR="00856D7F" w:rsidRPr="00740AF4" w:rsidP="00834565" w14:paraId="5B5FBB21" w14:textId="24D6F558">
            <w:pPr>
              <w:widowControl/>
              <w:autoSpaceDE/>
              <w:autoSpaceDN/>
              <w:adjustRightInd/>
              <w:jc w:val="right"/>
              <w:rPr>
                <w:rFonts w:ascii="Arial" w:hAnsi="Arial" w:cs="Arial"/>
                <w:color w:val="9C6500"/>
                <w:sz w:val="24"/>
                <w:szCs w:val="24"/>
              </w:rPr>
            </w:pPr>
            <w:r>
              <w:rPr>
                <w:rFonts w:ascii="Arial" w:hAnsi="Arial" w:cs="Arial"/>
                <w:color w:val="9C6500"/>
                <w:sz w:val="24"/>
                <w:szCs w:val="24"/>
              </w:rPr>
              <w:t>$73.34</w:t>
            </w:r>
          </w:p>
        </w:tc>
        <w:tc>
          <w:tcPr>
            <w:tcW w:w="1350" w:type="dxa"/>
            <w:tcBorders>
              <w:top w:val="nil"/>
              <w:left w:val="nil"/>
              <w:bottom w:val="nil"/>
              <w:right w:val="nil"/>
            </w:tcBorders>
            <w:shd w:val="clear" w:color="000000" w:fill="FFEB9C"/>
            <w:noWrap/>
            <w:vAlign w:val="bottom"/>
            <w:hideMark/>
          </w:tcPr>
          <w:p w:rsidR="00856D7F" w:rsidRPr="00740AF4" w:rsidP="00834565" w14:paraId="029ABF07" w14:textId="77BDE3FE">
            <w:pPr>
              <w:widowControl/>
              <w:autoSpaceDE/>
              <w:autoSpaceDN/>
              <w:adjustRightInd/>
              <w:jc w:val="right"/>
              <w:rPr>
                <w:rFonts w:ascii="Arial" w:hAnsi="Arial" w:cs="Arial"/>
                <w:color w:val="9C6500"/>
                <w:sz w:val="24"/>
                <w:szCs w:val="24"/>
              </w:rPr>
            </w:pPr>
            <w:r>
              <w:rPr>
                <w:rFonts w:ascii="Arial" w:hAnsi="Arial" w:cs="Arial"/>
                <w:color w:val="9C6500"/>
                <w:sz w:val="24"/>
                <w:szCs w:val="24"/>
              </w:rPr>
              <w:t>$</w:t>
            </w:r>
            <w:r w:rsidR="00232FB7">
              <w:rPr>
                <w:rFonts w:ascii="Arial" w:hAnsi="Arial" w:cs="Arial"/>
                <w:color w:val="9C6500"/>
                <w:sz w:val="24"/>
                <w:szCs w:val="24"/>
              </w:rPr>
              <w:t>5,867</w:t>
            </w:r>
            <w:r w:rsidRPr="00740AF4">
              <w:rPr>
                <w:rFonts w:ascii="Arial" w:hAnsi="Arial" w:cs="Arial"/>
                <w:color w:val="9C6500"/>
                <w:sz w:val="24"/>
                <w:szCs w:val="24"/>
              </w:rPr>
              <w:t xml:space="preserve"> </w:t>
            </w:r>
          </w:p>
        </w:tc>
      </w:tr>
      <w:tr w14:paraId="1A1C8B96" w14:textId="77777777" w:rsidTr="007D6265">
        <w:tblPrEx>
          <w:tblW w:w="9198" w:type="dxa"/>
          <w:tblLook w:val="04A0"/>
        </w:tblPrEx>
        <w:trPr>
          <w:trHeight w:val="300"/>
        </w:trPr>
        <w:tc>
          <w:tcPr>
            <w:tcW w:w="2628" w:type="dxa"/>
            <w:tcBorders>
              <w:top w:val="nil"/>
              <w:left w:val="nil"/>
              <w:bottom w:val="nil"/>
              <w:right w:val="nil"/>
            </w:tcBorders>
            <w:shd w:val="clear" w:color="auto" w:fill="auto"/>
            <w:noWrap/>
            <w:vAlign w:val="bottom"/>
          </w:tcPr>
          <w:p w:rsidR="00856D7F" w:rsidRPr="00740AF4" w:rsidP="00834565" w14:paraId="44D2EB35" w14:textId="53C0D831">
            <w:pPr>
              <w:widowControl/>
              <w:autoSpaceDE/>
              <w:autoSpaceDN/>
              <w:adjustRightInd/>
              <w:rPr>
                <w:rFonts w:ascii="Arial" w:hAnsi="Arial" w:cs="Arial"/>
                <w:i/>
                <w:iCs/>
                <w:color w:val="000000"/>
                <w:sz w:val="24"/>
                <w:szCs w:val="24"/>
              </w:rPr>
            </w:pPr>
          </w:p>
        </w:tc>
        <w:tc>
          <w:tcPr>
            <w:tcW w:w="1440" w:type="dxa"/>
            <w:tcBorders>
              <w:top w:val="nil"/>
              <w:left w:val="nil"/>
              <w:bottom w:val="nil"/>
              <w:right w:val="nil"/>
            </w:tcBorders>
            <w:shd w:val="clear" w:color="000000" w:fill="DCE6F1"/>
            <w:noWrap/>
            <w:vAlign w:val="bottom"/>
          </w:tcPr>
          <w:p w:rsidR="00856D7F" w:rsidRPr="00740AF4" w:rsidP="00834565" w14:paraId="6A962416" w14:textId="2832C285">
            <w:pPr>
              <w:widowControl/>
              <w:autoSpaceDE/>
              <w:autoSpaceDN/>
              <w:adjustRightInd/>
              <w:jc w:val="center"/>
              <w:rPr>
                <w:rFonts w:ascii="Arial" w:hAnsi="Arial" w:cs="Arial"/>
                <w:color w:val="000000"/>
                <w:sz w:val="24"/>
                <w:szCs w:val="24"/>
              </w:rPr>
            </w:pPr>
          </w:p>
        </w:tc>
        <w:tc>
          <w:tcPr>
            <w:tcW w:w="951" w:type="dxa"/>
            <w:tcBorders>
              <w:top w:val="nil"/>
              <w:left w:val="nil"/>
              <w:bottom w:val="nil"/>
              <w:right w:val="nil"/>
            </w:tcBorders>
            <w:shd w:val="clear" w:color="000000" w:fill="DCE6F1"/>
            <w:noWrap/>
            <w:vAlign w:val="bottom"/>
          </w:tcPr>
          <w:p w:rsidR="00856D7F" w:rsidRPr="00740AF4" w:rsidP="00834565" w14:paraId="1CF35ABA" w14:textId="3E5D1F50">
            <w:pPr>
              <w:widowControl/>
              <w:autoSpaceDE/>
              <w:autoSpaceDN/>
              <w:adjustRightInd/>
              <w:jc w:val="right"/>
              <w:rPr>
                <w:rFonts w:ascii="Arial" w:hAnsi="Arial" w:cs="Arial"/>
                <w:color w:val="000000"/>
                <w:sz w:val="24"/>
                <w:szCs w:val="24"/>
              </w:rPr>
            </w:pPr>
          </w:p>
        </w:tc>
        <w:tc>
          <w:tcPr>
            <w:tcW w:w="1209" w:type="dxa"/>
            <w:tcBorders>
              <w:top w:val="nil"/>
              <w:left w:val="nil"/>
              <w:bottom w:val="nil"/>
              <w:right w:val="nil"/>
            </w:tcBorders>
            <w:shd w:val="clear" w:color="auto" w:fill="auto"/>
            <w:noWrap/>
            <w:vAlign w:val="bottom"/>
          </w:tcPr>
          <w:p w:rsidR="00856D7F" w:rsidRPr="00740AF4" w:rsidP="00834565" w14:paraId="3EEC5947" w14:textId="15872658">
            <w:pPr>
              <w:widowControl/>
              <w:autoSpaceDE/>
              <w:autoSpaceDN/>
              <w:adjustRightInd/>
              <w:jc w:val="right"/>
              <w:rPr>
                <w:rFonts w:ascii="Arial" w:hAnsi="Arial" w:cs="Arial"/>
                <w:color w:val="000000"/>
                <w:sz w:val="24"/>
                <w:szCs w:val="24"/>
              </w:rPr>
            </w:pPr>
          </w:p>
        </w:tc>
        <w:tc>
          <w:tcPr>
            <w:tcW w:w="1620" w:type="dxa"/>
            <w:tcBorders>
              <w:top w:val="nil"/>
              <w:left w:val="nil"/>
              <w:bottom w:val="nil"/>
              <w:right w:val="nil"/>
            </w:tcBorders>
            <w:shd w:val="clear" w:color="000000" w:fill="FFEB9C"/>
            <w:noWrap/>
            <w:vAlign w:val="bottom"/>
          </w:tcPr>
          <w:p w:rsidR="00856D7F" w:rsidRPr="00740AF4" w:rsidP="00834565" w14:paraId="0C29CC1E" w14:textId="7CD6AF1E">
            <w:pPr>
              <w:widowControl/>
              <w:autoSpaceDE/>
              <w:autoSpaceDN/>
              <w:adjustRightInd/>
              <w:jc w:val="right"/>
              <w:rPr>
                <w:rFonts w:ascii="Arial" w:hAnsi="Arial" w:cs="Arial"/>
                <w:color w:val="9C6500"/>
                <w:sz w:val="24"/>
                <w:szCs w:val="24"/>
              </w:rPr>
            </w:pPr>
          </w:p>
        </w:tc>
        <w:tc>
          <w:tcPr>
            <w:tcW w:w="1350" w:type="dxa"/>
            <w:tcBorders>
              <w:top w:val="nil"/>
              <w:left w:val="nil"/>
              <w:bottom w:val="nil"/>
              <w:right w:val="nil"/>
            </w:tcBorders>
            <w:shd w:val="clear" w:color="000000" w:fill="FFEB9C"/>
            <w:noWrap/>
            <w:vAlign w:val="bottom"/>
          </w:tcPr>
          <w:p w:rsidR="00856D7F" w:rsidRPr="00740AF4" w:rsidP="00834565" w14:paraId="3A884DC7" w14:textId="53091818">
            <w:pPr>
              <w:widowControl/>
              <w:autoSpaceDE/>
              <w:autoSpaceDN/>
              <w:adjustRightInd/>
              <w:jc w:val="right"/>
              <w:rPr>
                <w:rFonts w:ascii="Arial" w:hAnsi="Arial" w:cs="Arial"/>
                <w:color w:val="9C6500"/>
                <w:sz w:val="24"/>
                <w:szCs w:val="24"/>
              </w:rPr>
            </w:pPr>
          </w:p>
        </w:tc>
      </w:tr>
      <w:tr w14:paraId="5FAA309F" w14:textId="77777777" w:rsidTr="00834565">
        <w:tblPrEx>
          <w:tblW w:w="9198" w:type="dxa"/>
          <w:tblLook w:val="04A0"/>
        </w:tblPrEx>
        <w:trPr>
          <w:trHeight w:val="300"/>
        </w:trPr>
        <w:tc>
          <w:tcPr>
            <w:tcW w:w="2628" w:type="dxa"/>
            <w:tcBorders>
              <w:top w:val="nil"/>
              <w:left w:val="nil"/>
              <w:bottom w:val="nil"/>
              <w:right w:val="nil"/>
            </w:tcBorders>
            <w:shd w:val="clear" w:color="auto" w:fill="auto"/>
            <w:noWrap/>
            <w:vAlign w:val="bottom"/>
          </w:tcPr>
          <w:p w:rsidR="00856D7F" w:rsidP="00834565" w14:paraId="5423A71F" w14:textId="63DF9E1B">
            <w:pPr>
              <w:widowControl/>
              <w:autoSpaceDE/>
              <w:autoSpaceDN/>
              <w:adjustRightInd/>
              <w:rPr>
                <w:rFonts w:ascii="Arial" w:hAnsi="Arial" w:cs="Arial"/>
                <w:i/>
                <w:iCs/>
                <w:color w:val="000000"/>
                <w:sz w:val="24"/>
                <w:szCs w:val="24"/>
              </w:rPr>
            </w:pPr>
          </w:p>
        </w:tc>
        <w:tc>
          <w:tcPr>
            <w:tcW w:w="1440" w:type="dxa"/>
            <w:tcBorders>
              <w:top w:val="nil"/>
              <w:left w:val="nil"/>
              <w:bottom w:val="nil"/>
              <w:right w:val="nil"/>
            </w:tcBorders>
            <w:shd w:val="clear" w:color="000000" w:fill="DCE6F1"/>
            <w:noWrap/>
            <w:vAlign w:val="bottom"/>
          </w:tcPr>
          <w:p w:rsidR="00856D7F" w:rsidRPr="00740AF4" w:rsidP="00834565" w14:paraId="76CF41DA" w14:textId="1C7AA111">
            <w:pPr>
              <w:widowControl/>
              <w:autoSpaceDE/>
              <w:autoSpaceDN/>
              <w:adjustRightInd/>
              <w:jc w:val="center"/>
              <w:rPr>
                <w:rFonts w:ascii="Arial" w:hAnsi="Arial" w:cs="Arial"/>
                <w:color w:val="000000"/>
                <w:sz w:val="24"/>
                <w:szCs w:val="24"/>
              </w:rPr>
            </w:pPr>
          </w:p>
        </w:tc>
        <w:tc>
          <w:tcPr>
            <w:tcW w:w="951" w:type="dxa"/>
            <w:tcBorders>
              <w:top w:val="nil"/>
              <w:left w:val="nil"/>
              <w:bottom w:val="nil"/>
              <w:right w:val="nil"/>
            </w:tcBorders>
            <w:shd w:val="clear" w:color="000000" w:fill="DCE6F1"/>
            <w:noWrap/>
            <w:vAlign w:val="bottom"/>
          </w:tcPr>
          <w:p w:rsidR="00856D7F" w:rsidRPr="00740AF4" w:rsidP="00834565" w14:paraId="081E3020" w14:textId="0189BF40">
            <w:pPr>
              <w:widowControl/>
              <w:autoSpaceDE/>
              <w:autoSpaceDN/>
              <w:adjustRightInd/>
              <w:jc w:val="center"/>
              <w:rPr>
                <w:rFonts w:ascii="Arial" w:hAnsi="Arial" w:cs="Arial"/>
                <w:color w:val="000000"/>
                <w:sz w:val="24"/>
                <w:szCs w:val="24"/>
              </w:rPr>
            </w:pPr>
          </w:p>
        </w:tc>
        <w:tc>
          <w:tcPr>
            <w:tcW w:w="1209" w:type="dxa"/>
            <w:tcBorders>
              <w:top w:val="nil"/>
              <w:left w:val="nil"/>
              <w:bottom w:val="nil"/>
              <w:right w:val="nil"/>
            </w:tcBorders>
            <w:shd w:val="clear" w:color="auto" w:fill="auto"/>
            <w:noWrap/>
            <w:vAlign w:val="bottom"/>
          </w:tcPr>
          <w:p w:rsidR="00856D7F" w:rsidRPr="00740AF4" w:rsidP="00834565" w14:paraId="0928ECB5" w14:textId="0225DC86">
            <w:pPr>
              <w:widowControl/>
              <w:autoSpaceDE/>
              <w:autoSpaceDN/>
              <w:adjustRightInd/>
              <w:jc w:val="right"/>
              <w:rPr>
                <w:rFonts w:ascii="Arial" w:hAnsi="Arial" w:cs="Arial"/>
                <w:color w:val="000000"/>
                <w:sz w:val="24"/>
                <w:szCs w:val="24"/>
              </w:rPr>
            </w:pPr>
          </w:p>
        </w:tc>
        <w:tc>
          <w:tcPr>
            <w:tcW w:w="1620" w:type="dxa"/>
            <w:tcBorders>
              <w:top w:val="nil"/>
              <w:left w:val="nil"/>
              <w:bottom w:val="nil"/>
              <w:right w:val="nil"/>
            </w:tcBorders>
            <w:shd w:val="clear" w:color="000000" w:fill="FFEB9C"/>
            <w:noWrap/>
            <w:vAlign w:val="bottom"/>
          </w:tcPr>
          <w:p w:rsidR="00856D7F" w:rsidRPr="00740AF4" w:rsidP="00834565" w14:paraId="020D8E42" w14:textId="5448A66F">
            <w:pPr>
              <w:widowControl/>
              <w:autoSpaceDE/>
              <w:autoSpaceDN/>
              <w:adjustRightInd/>
              <w:jc w:val="right"/>
              <w:rPr>
                <w:rFonts w:ascii="Arial" w:hAnsi="Arial" w:cs="Arial"/>
                <w:color w:val="9C6500"/>
                <w:sz w:val="24"/>
                <w:szCs w:val="24"/>
              </w:rPr>
            </w:pPr>
          </w:p>
        </w:tc>
        <w:tc>
          <w:tcPr>
            <w:tcW w:w="1350" w:type="dxa"/>
            <w:tcBorders>
              <w:top w:val="nil"/>
              <w:left w:val="nil"/>
              <w:bottom w:val="nil"/>
              <w:right w:val="nil"/>
            </w:tcBorders>
            <w:shd w:val="clear" w:color="000000" w:fill="FFEB9C"/>
            <w:noWrap/>
            <w:vAlign w:val="bottom"/>
          </w:tcPr>
          <w:p w:rsidR="00856D7F" w:rsidRPr="00740AF4" w:rsidP="00834565" w14:paraId="5D173DC9" w14:textId="1F712FEF">
            <w:pPr>
              <w:widowControl/>
              <w:autoSpaceDE/>
              <w:autoSpaceDN/>
              <w:adjustRightInd/>
              <w:jc w:val="right"/>
              <w:rPr>
                <w:rFonts w:ascii="Arial" w:hAnsi="Arial" w:cs="Arial"/>
                <w:color w:val="9C6500"/>
                <w:sz w:val="24"/>
                <w:szCs w:val="24"/>
              </w:rPr>
            </w:pPr>
          </w:p>
        </w:tc>
      </w:tr>
    </w:tbl>
    <w:p w:rsidR="00856D7F" w:rsidP="00A02342" w14:paraId="158E3D88"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856D7F" w:rsidP="00A02342" w14:paraId="53D04287"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A02342" w:rsidRPr="00137B30" w:rsidP="00A02342" w14:paraId="16AB4C36" w14:textId="67794EE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Pr>
          <w:sz w:val="24"/>
          <w:szCs w:val="24"/>
        </w:rPr>
        <w:t xml:space="preserve">The total cost to the government for this information collection is $11, 734. </w:t>
      </w:r>
      <w:r w:rsidR="005B6B81">
        <w:rPr>
          <w:sz w:val="24"/>
          <w:szCs w:val="24"/>
        </w:rPr>
        <w:t>The table above shows estimated costs for reviewing the application packets that will be submitted as part of cooperative agreement solicitation. The program is administered by USGS so most of the burden will be there. However</w:t>
      </w:r>
      <w:r w:rsidR="00D75DED">
        <w:rPr>
          <w:sz w:val="24"/>
          <w:szCs w:val="24"/>
        </w:rPr>
        <w:t>,</w:t>
      </w:r>
      <w:r w:rsidR="005B6B81">
        <w:rPr>
          <w:sz w:val="24"/>
          <w:szCs w:val="24"/>
        </w:rPr>
        <w:t xml:space="preserve"> members from other Federal Agencies may be involved in the proposal review process. Hourly rates were determined from the General Schedule of the GS scale for Federal employees available at (</w:t>
      </w:r>
      <w:r w:rsidRPr="00EC42B3" w:rsidR="00EC42B3">
        <w:rPr>
          <w:sz w:val="24"/>
          <w:szCs w:val="24"/>
          <w:u w:val="single"/>
        </w:rPr>
        <w:t>https://www.opm.gov/policy-data-oversight/pay-leave/salaries-wages/salary-tables/pdf/2025/GS_h.pdf</w:t>
      </w:r>
      <w:r w:rsidRPr="00B82579" w:rsidR="005B6B81">
        <w:rPr>
          <w:sz w:val="24"/>
          <w:szCs w:val="24"/>
        </w:rPr>
        <w:t>)/</w:t>
      </w:r>
      <w:r w:rsidR="005B6B81">
        <w:rPr>
          <w:sz w:val="24"/>
          <w:szCs w:val="24"/>
        </w:rPr>
        <w:t xml:space="preserve"> a step level of 5 was used for each GS level to estimate the basic hourly rate.  The Loaded Hourly rate is the OPM hourly rate times 1.5 to account for benefits to Federal employees.</w:t>
      </w:r>
    </w:p>
    <w:p w:rsidR="00A02342" w:rsidP="00A02342" w14:paraId="44977CE6"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sz w:val="24"/>
          <w:szCs w:val="24"/>
        </w:rPr>
      </w:pPr>
    </w:p>
    <w:p w:rsidR="00A02342" w:rsidRPr="0078155B" w:rsidP="00A02342" w14:paraId="029F4FC3"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Pr>
          <w:sz w:val="24"/>
          <w:szCs w:val="24"/>
        </w:rPr>
        <w:tab/>
      </w:r>
      <w:r w:rsidRPr="0078155B">
        <w:rPr>
          <w:b/>
          <w:sz w:val="24"/>
          <w:szCs w:val="24"/>
        </w:rPr>
        <w:t>Other expenses to Federal Government</w:t>
      </w:r>
    </w:p>
    <w:p w:rsidR="00A02342" w:rsidP="00A02342" w14:paraId="34C394E7"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A02342" w:rsidP="00A02342" w14:paraId="4E342A13"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sz w:val="24"/>
          <w:szCs w:val="24"/>
        </w:rPr>
      </w:pPr>
      <w:r>
        <w:rPr>
          <w:sz w:val="24"/>
          <w:szCs w:val="24"/>
        </w:rPr>
        <w:tab/>
      </w:r>
      <w:r>
        <w:rPr>
          <w:sz w:val="24"/>
          <w:szCs w:val="24"/>
        </w:rPr>
        <w:tab/>
        <w:t>None.</w:t>
      </w:r>
    </w:p>
    <w:p w:rsidR="00FA14F6" w:rsidRPr="0068034C" w:rsidP="00FA14F6" w14:paraId="3B867C1B" w14:textId="77777777">
      <w:pPr>
        <w:tabs>
          <w:tab w:val="left" w:pos="-1080"/>
          <w:tab w:val="left" w:pos="-720"/>
          <w:tab w:val="left" w:pos="450"/>
          <w:tab w:val="left" w:pos="720"/>
        </w:tabs>
        <w:rPr>
          <w:rFonts w:ascii="Arial" w:hAnsi="Arial" w:cs="Arial"/>
          <w:sz w:val="22"/>
          <w:szCs w:val="22"/>
        </w:rPr>
      </w:pPr>
    </w:p>
    <w:p w:rsidR="00FA14F6" w:rsidRPr="0068034C" w:rsidP="00FA14F6" w14:paraId="7D8F71C8" w14:textId="77777777">
      <w:pPr>
        <w:tabs>
          <w:tab w:val="left" w:pos="-1080"/>
          <w:tab w:val="left" w:pos="-720"/>
          <w:tab w:val="left" w:pos="450"/>
          <w:tab w:val="left" w:pos="720"/>
        </w:tabs>
        <w:rPr>
          <w:rFonts w:ascii="Arial" w:hAnsi="Arial" w:cs="Arial"/>
          <w:b/>
          <w:sz w:val="22"/>
          <w:szCs w:val="22"/>
        </w:rPr>
      </w:pPr>
      <w:r w:rsidRPr="0068034C">
        <w:rPr>
          <w:rFonts w:ascii="Arial" w:hAnsi="Arial" w:cs="Arial"/>
          <w:b/>
          <w:sz w:val="22"/>
          <w:szCs w:val="22"/>
        </w:rPr>
        <w:t>15.</w:t>
      </w:r>
      <w:r w:rsidRPr="0068034C">
        <w:rPr>
          <w:rFonts w:ascii="Arial" w:hAnsi="Arial" w:cs="Arial"/>
          <w:b/>
          <w:sz w:val="22"/>
          <w:szCs w:val="22"/>
        </w:rPr>
        <w:tab/>
        <w:t>Explain the reasons for any program changes or adjustments in hour or cost burden.</w:t>
      </w:r>
    </w:p>
    <w:p w:rsidR="00C65FAF" w:rsidP="00C65FAF" w14:paraId="46AAFCFD" w14:textId="77777777">
      <w:pPr>
        <w:tabs>
          <w:tab w:val="left" w:pos="-1080"/>
          <w:tab w:val="left" w:pos="-720"/>
          <w:tab w:val="left" w:pos="450"/>
          <w:tab w:val="left" w:pos="720"/>
        </w:tabs>
        <w:rPr>
          <w:sz w:val="24"/>
          <w:szCs w:val="24"/>
        </w:rPr>
      </w:pPr>
    </w:p>
    <w:p w:rsidR="00C65FAF" w:rsidP="00C65FAF" w14:paraId="68CC2081" w14:textId="10DB4321">
      <w:pPr>
        <w:tabs>
          <w:tab w:val="left" w:pos="-1080"/>
          <w:tab w:val="left" w:pos="-720"/>
          <w:tab w:val="left" w:pos="450"/>
          <w:tab w:val="left" w:pos="720"/>
        </w:tabs>
        <w:rPr>
          <w:sz w:val="24"/>
          <w:szCs w:val="24"/>
        </w:rPr>
      </w:pPr>
      <w:r w:rsidRPr="00C65FAF">
        <w:rPr>
          <w:sz w:val="24"/>
          <w:szCs w:val="24"/>
        </w:rPr>
        <w:t>Estimated hours were increased from previous estimate</w:t>
      </w:r>
      <w:r>
        <w:rPr>
          <w:sz w:val="24"/>
          <w:szCs w:val="24"/>
        </w:rPr>
        <w:t>s</w:t>
      </w:r>
      <w:r w:rsidRPr="00C65FAF">
        <w:rPr>
          <w:sz w:val="24"/>
          <w:szCs w:val="24"/>
        </w:rPr>
        <w:t xml:space="preserve"> based on </w:t>
      </w:r>
      <w:r>
        <w:rPr>
          <w:sz w:val="24"/>
          <w:szCs w:val="24"/>
        </w:rPr>
        <w:t xml:space="preserve">more detailed analysis of </w:t>
      </w:r>
      <w:r w:rsidRPr="00C65FAF">
        <w:rPr>
          <w:sz w:val="24"/>
          <w:szCs w:val="24"/>
        </w:rPr>
        <w:t xml:space="preserve">historical trends and </w:t>
      </w:r>
      <w:r>
        <w:rPr>
          <w:sz w:val="24"/>
          <w:szCs w:val="24"/>
        </w:rPr>
        <w:t xml:space="preserve">through </w:t>
      </w:r>
      <w:r w:rsidRPr="00C65FAF">
        <w:rPr>
          <w:sz w:val="24"/>
          <w:szCs w:val="24"/>
        </w:rPr>
        <w:t>additional information recently provided by individuals in table 8.1.</w:t>
      </w:r>
    </w:p>
    <w:p w:rsidR="00FA14F6" w:rsidRPr="0068034C" w:rsidP="00FA14F6" w14:paraId="4F060104"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color w:val="000000" w:themeColor="text1"/>
          <w:sz w:val="22"/>
          <w:szCs w:val="22"/>
        </w:rPr>
      </w:pPr>
    </w:p>
    <w:p w:rsidR="00FA14F6" w:rsidRPr="0068034C" w:rsidP="00FA14F6" w14:paraId="3461E606" w14:textId="77777777">
      <w:pPr>
        <w:tabs>
          <w:tab w:val="left" w:pos="-1080"/>
          <w:tab w:val="left" w:pos="-720"/>
          <w:tab w:val="left" w:pos="450"/>
          <w:tab w:val="left" w:pos="720"/>
        </w:tabs>
        <w:rPr>
          <w:rFonts w:ascii="Arial" w:hAnsi="Arial" w:cs="Arial"/>
          <w:b/>
          <w:sz w:val="22"/>
          <w:szCs w:val="22"/>
        </w:rPr>
      </w:pPr>
      <w:r w:rsidRPr="0068034C">
        <w:rPr>
          <w:rFonts w:ascii="Arial" w:hAnsi="Arial" w:cs="Arial"/>
          <w:b/>
          <w:sz w:val="22"/>
          <w:szCs w:val="22"/>
        </w:rPr>
        <w:t>16.</w:t>
      </w:r>
      <w:r w:rsidRPr="0068034C">
        <w:rPr>
          <w:rFonts w:ascii="Arial" w:hAnsi="Arial" w:cs="Arial"/>
          <w:b/>
          <w:sz w:val="22"/>
          <w:szCs w:val="22"/>
        </w:rPr>
        <w:tab/>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00FA14F6" w:rsidRPr="0068034C" w:rsidP="00FA14F6" w14:paraId="2AC2396A" w14:textId="77777777">
      <w:pPr>
        <w:tabs>
          <w:tab w:val="left" w:pos="-1080"/>
          <w:tab w:val="left" w:pos="-720"/>
          <w:tab w:val="left" w:pos="450"/>
          <w:tab w:val="left" w:pos="720"/>
        </w:tabs>
        <w:rPr>
          <w:rFonts w:ascii="Arial" w:hAnsi="Arial" w:cs="Arial"/>
          <w:sz w:val="22"/>
          <w:szCs w:val="22"/>
        </w:rPr>
      </w:pPr>
    </w:p>
    <w:p w:rsidR="00B14063" w:rsidP="00B14063" w14:paraId="707F3EA0"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Pr>
          <w:sz w:val="24"/>
          <w:szCs w:val="24"/>
        </w:rPr>
        <w:t>Collection will not be published.</w:t>
      </w:r>
    </w:p>
    <w:p w:rsidR="00FA14F6" w:rsidRPr="0068034C" w:rsidP="00FA14F6" w14:paraId="52B8690C" w14:textId="77777777">
      <w:pPr>
        <w:tabs>
          <w:tab w:val="left" w:pos="-1080"/>
          <w:tab w:val="left" w:pos="-720"/>
          <w:tab w:val="left" w:pos="450"/>
          <w:tab w:val="left" w:pos="720"/>
        </w:tabs>
        <w:rPr>
          <w:rFonts w:ascii="Arial" w:hAnsi="Arial" w:cs="Arial"/>
          <w:sz w:val="22"/>
          <w:szCs w:val="22"/>
        </w:rPr>
      </w:pPr>
    </w:p>
    <w:p w:rsidR="00FA14F6" w:rsidRPr="0068034C" w:rsidP="00FA14F6" w14:paraId="07A2D04C" w14:textId="77777777">
      <w:pPr>
        <w:tabs>
          <w:tab w:val="left" w:pos="-1080"/>
          <w:tab w:val="left" w:pos="-720"/>
          <w:tab w:val="left" w:pos="450"/>
          <w:tab w:val="left" w:pos="720"/>
        </w:tabs>
        <w:rPr>
          <w:rFonts w:ascii="Arial" w:hAnsi="Arial" w:cs="Arial"/>
          <w:b/>
          <w:sz w:val="22"/>
          <w:szCs w:val="22"/>
        </w:rPr>
      </w:pPr>
      <w:r w:rsidRPr="0068034C">
        <w:rPr>
          <w:rFonts w:ascii="Arial" w:hAnsi="Arial" w:cs="Arial"/>
          <w:b/>
          <w:sz w:val="22"/>
          <w:szCs w:val="22"/>
        </w:rPr>
        <w:t>17.</w:t>
      </w:r>
      <w:r w:rsidRPr="0068034C">
        <w:rPr>
          <w:rFonts w:ascii="Arial" w:hAnsi="Arial" w:cs="Arial"/>
          <w:b/>
          <w:sz w:val="22"/>
          <w:szCs w:val="22"/>
        </w:rPr>
        <w:tab/>
        <w:t>If seeking approval to not display the expiration date for OMB approval of the information collection, explain the reasons that display would be inappropriate.</w:t>
      </w:r>
    </w:p>
    <w:p w:rsidR="00FA14F6" w:rsidRPr="0068034C" w:rsidP="00FA14F6" w14:paraId="0C1DAC69" w14:textId="77777777">
      <w:pPr>
        <w:tabs>
          <w:tab w:val="left" w:pos="-1080"/>
          <w:tab w:val="left" w:pos="-720"/>
          <w:tab w:val="left" w:pos="450"/>
          <w:tab w:val="left" w:pos="720"/>
        </w:tabs>
        <w:rPr>
          <w:rFonts w:ascii="Arial" w:hAnsi="Arial" w:cs="Arial"/>
          <w:sz w:val="22"/>
          <w:szCs w:val="22"/>
        </w:rPr>
      </w:pPr>
    </w:p>
    <w:p w:rsidR="006F615E" w:rsidP="006F615E" w14:paraId="03185B99"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Pr>
          <w:sz w:val="24"/>
          <w:szCs w:val="24"/>
        </w:rPr>
        <w:t>The expiration date will be displayed.</w:t>
      </w:r>
    </w:p>
    <w:p w:rsidR="00FA14F6" w:rsidRPr="0068034C" w:rsidP="00FA14F6" w14:paraId="6BA9845C" w14:textId="77777777">
      <w:pPr>
        <w:tabs>
          <w:tab w:val="left" w:pos="-1080"/>
          <w:tab w:val="left" w:pos="-720"/>
          <w:tab w:val="left" w:pos="450"/>
          <w:tab w:val="left" w:pos="720"/>
        </w:tabs>
        <w:rPr>
          <w:rFonts w:ascii="Arial" w:hAnsi="Arial" w:cs="Arial"/>
          <w:sz w:val="22"/>
          <w:szCs w:val="22"/>
        </w:rPr>
      </w:pPr>
    </w:p>
    <w:p w:rsidR="00FA14F6" w:rsidRPr="0068034C" w:rsidP="00FA14F6" w14:paraId="6147A1C0" w14:textId="77777777">
      <w:pPr>
        <w:tabs>
          <w:tab w:val="left" w:pos="-1080"/>
          <w:tab w:val="left" w:pos="-720"/>
          <w:tab w:val="left" w:pos="450"/>
          <w:tab w:val="left" w:pos="720"/>
        </w:tabs>
        <w:rPr>
          <w:rFonts w:ascii="Arial" w:hAnsi="Arial" w:cs="Arial"/>
          <w:b/>
          <w:sz w:val="22"/>
          <w:szCs w:val="22"/>
        </w:rPr>
      </w:pPr>
      <w:r w:rsidRPr="0068034C">
        <w:rPr>
          <w:rFonts w:ascii="Arial" w:hAnsi="Arial" w:cs="Arial"/>
          <w:b/>
          <w:sz w:val="22"/>
          <w:szCs w:val="22"/>
        </w:rPr>
        <w:t>18.</w:t>
      </w:r>
      <w:r w:rsidRPr="0068034C">
        <w:rPr>
          <w:rFonts w:ascii="Arial" w:hAnsi="Arial" w:cs="Arial"/>
          <w:b/>
          <w:sz w:val="22"/>
          <w:szCs w:val="22"/>
        </w:rPr>
        <w:tab/>
        <w:t>Explain each exception to the topics of the certification statement identified in "Certification for Paperwork Reduction Act Submissions."</w:t>
      </w:r>
    </w:p>
    <w:p w:rsidR="00FA14F6" w:rsidRPr="0068034C" w:rsidP="00FA14F6" w14:paraId="141524FC" w14:textId="77777777">
      <w:pPr>
        <w:tabs>
          <w:tab w:val="left" w:pos="-1080"/>
          <w:tab w:val="left" w:pos="-720"/>
          <w:tab w:val="left" w:pos="450"/>
          <w:tab w:val="left" w:pos="720"/>
        </w:tabs>
        <w:rPr>
          <w:rFonts w:ascii="Arial" w:hAnsi="Arial" w:cs="Arial"/>
          <w:sz w:val="22"/>
          <w:szCs w:val="22"/>
        </w:rPr>
      </w:pPr>
    </w:p>
    <w:p w:rsidR="007B4CBF" w:rsidRPr="004250FC" w:rsidP="007B4CBF" w14:paraId="6A86542B"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4250FC">
        <w:rPr>
          <w:sz w:val="24"/>
          <w:szCs w:val="24"/>
        </w:rPr>
        <w:t>Not seeking any exceptions.</w:t>
      </w:r>
    </w:p>
    <w:p w:rsidR="00251281" w:rsidRPr="00B50214" w:rsidP="007B4CBF" w14:paraId="15A5F88A" w14:textId="40D94705">
      <w:pPr>
        <w:tabs>
          <w:tab w:val="left" w:pos="-1080"/>
          <w:tab w:val="left" w:pos="-720"/>
          <w:tab w:val="left" w:pos="450"/>
          <w:tab w:val="left" w:pos="720"/>
        </w:tabs>
        <w:rPr>
          <w:rFonts w:ascii="Arial" w:hAnsi="Arial" w:cs="Arial"/>
          <w:sz w:val="22"/>
          <w:szCs w:val="22"/>
        </w:rPr>
      </w:pPr>
    </w:p>
    <w:sectPr w:rsidSect="00B100EF">
      <w:headerReference w:type="default" r:id="rId8"/>
      <w:footerReference w:type="default" r:id="rId9"/>
      <w:type w:val="continuous"/>
      <w:pgSz w:w="12240" w:h="15840"/>
      <w:pgMar w:top="1440" w:right="1440" w:bottom="720" w:left="1440" w:header="1440" w:footer="100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elior">
    <w:altName w:val="Times New Roman"/>
    <w:charset w:val="00"/>
    <w:family w:val="auto"/>
    <w:pitch w:val="variable"/>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F1D53" w:rsidRPr="00B50214" w:rsidP="00B50214" w14:paraId="6ACE4718" w14:textId="435DEEA0">
    <w:pPr>
      <w:pStyle w:val="Footer"/>
      <w:jc w:val="center"/>
      <w:rPr>
        <w:rFonts w:ascii="Arial" w:hAnsi="Arial" w:cs="Arial"/>
        <w:sz w:val="22"/>
        <w:szCs w:val="22"/>
      </w:rPr>
    </w:pPr>
    <w:r w:rsidRPr="00B50214">
      <w:rPr>
        <w:rFonts w:ascii="Arial" w:hAnsi="Arial" w:cs="Arial"/>
        <w:sz w:val="22"/>
        <w:szCs w:val="22"/>
      </w:rPr>
      <w:t xml:space="preserve">- </w:t>
    </w:r>
    <w:r w:rsidRPr="00B50214">
      <w:rPr>
        <w:rFonts w:ascii="Arial" w:hAnsi="Arial" w:cs="Arial"/>
        <w:sz w:val="22"/>
        <w:szCs w:val="22"/>
      </w:rPr>
      <w:fldChar w:fldCharType="begin"/>
    </w:r>
    <w:r w:rsidRPr="00B50214">
      <w:rPr>
        <w:rFonts w:ascii="Arial" w:hAnsi="Arial" w:cs="Arial"/>
        <w:sz w:val="22"/>
        <w:szCs w:val="22"/>
      </w:rPr>
      <w:instrText xml:space="preserve"> PAGE    \* MERGEFORMAT </w:instrText>
    </w:r>
    <w:r w:rsidRPr="00B50214">
      <w:rPr>
        <w:rFonts w:ascii="Arial" w:hAnsi="Arial" w:cs="Arial"/>
        <w:sz w:val="22"/>
        <w:szCs w:val="22"/>
      </w:rPr>
      <w:fldChar w:fldCharType="separate"/>
    </w:r>
    <w:r w:rsidR="00E43F18">
      <w:rPr>
        <w:rFonts w:ascii="Arial" w:hAnsi="Arial" w:cs="Arial"/>
        <w:noProof/>
        <w:sz w:val="22"/>
        <w:szCs w:val="22"/>
      </w:rPr>
      <w:t>4</w:t>
    </w:r>
    <w:r w:rsidRPr="00B50214">
      <w:rPr>
        <w:rFonts w:ascii="Arial" w:hAnsi="Arial" w:cs="Arial"/>
        <w:noProof/>
        <w:sz w:val="22"/>
        <w:szCs w:val="22"/>
      </w:rPr>
      <w:fldChar w:fldCharType="end"/>
    </w:r>
    <w:r w:rsidRPr="00B50214">
      <w:rPr>
        <w:rFonts w:ascii="Arial" w:hAnsi="Arial" w:cs="Arial"/>
        <w:sz w:val="22"/>
        <w:szCs w:val="22"/>
      </w:rPr>
      <w:t xml:space="preserve"> -</w: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40966" w14:paraId="343CA692"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27441B18"/>
    <w:multiLevelType w:val="hybridMultilevel"/>
    <w:tmpl w:val="B05C2BE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56BE728C"/>
    <w:multiLevelType w:val="hybridMultilevel"/>
    <w:tmpl w:val="6D34C656"/>
    <w:lvl w:ilvl="0">
      <w:start w:val="381"/>
      <w:numFmt w:val="bullet"/>
      <w:lvlText w:val="•"/>
      <w:lvlJc w:val="left"/>
      <w:pPr>
        <w:ind w:left="720" w:hanging="360"/>
      </w:pPr>
      <w:rPr>
        <w:rFonts w:ascii="Arial" w:hAnsi="Arial" w:eastAsiaTheme="minorHAnsi" w:cs="Aria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58A61514"/>
    <w:multiLevelType w:val="hybridMultilevel"/>
    <w:tmpl w:val="E6CE277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5D671299"/>
    <w:multiLevelType w:val="hybridMultilevel"/>
    <w:tmpl w:val="5F08129A"/>
    <w:lvl w:ilvl="0">
      <w:start w:val="381"/>
      <w:numFmt w:val="bullet"/>
      <w:lvlText w:val="•"/>
      <w:lvlJc w:val="left"/>
      <w:pPr>
        <w:ind w:left="720" w:hanging="360"/>
      </w:pPr>
      <w:rPr>
        <w:rFonts w:ascii="Arial" w:hAnsi="Arial" w:eastAsiaTheme="minorHAnsi" w:cs="Aria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62BE71FD"/>
    <w:multiLevelType w:val="hybridMultilevel"/>
    <w:tmpl w:val="8CAE5378"/>
    <w:lvl w:ilvl="0">
      <w:start w:val="381"/>
      <w:numFmt w:val="bullet"/>
      <w:lvlText w:val="•"/>
      <w:lvlJc w:val="left"/>
      <w:pPr>
        <w:ind w:left="1080" w:hanging="360"/>
      </w:pPr>
      <w:rPr>
        <w:rFonts w:ascii="Arial" w:hAnsi="Arial" w:eastAsiaTheme="minorHAnsi" w:cs="Aria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5">
    <w:nsid w:val="62EA0905"/>
    <w:multiLevelType w:val="hybridMultilevel"/>
    <w:tmpl w:val="3FB8D81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01469542">
    <w:abstractNumId w:val="0"/>
  </w:num>
  <w:num w:numId="2" w16cid:durableId="17199508">
    <w:abstractNumId w:val="5"/>
  </w:num>
  <w:num w:numId="3" w16cid:durableId="1535381878">
    <w:abstractNumId w:val="2"/>
  </w:num>
  <w:num w:numId="4" w16cid:durableId="593442397">
    <w:abstractNumId w:val="1"/>
  </w:num>
  <w:num w:numId="5" w16cid:durableId="1832982726">
    <w:abstractNumId w:val="4"/>
  </w:num>
  <w:num w:numId="6" w16cid:durableId="1781533899">
    <w:abstractNumId w:val="3"/>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val="bestFit" w:percent="222"/>
  <w:removePersonalInformation/>
  <w:removeDateAndTime/>
  <w:embedSystemFonts/>
  <w:bordersDoNotSurroundHeader/>
  <w:bordersDoNotSurroundFooter/>
  <w:proofState w:spelling="clean" w:grammar="clean"/>
  <w:defaultTabStop w:val="720"/>
  <w:hyphenationZone w:val="936"/>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51E9"/>
    <w:rsid w:val="00015628"/>
    <w:rsid w:val="00020495"/>
    <w:rsid w:val="000257C8"/>
    <w:rsid w:val="00026233"/>
    <w:rsid w:val="00062FC4"/>
    <w:rsid w:val="000639B0"/>
    <w:rsid w:val="00064E1F"/>
    <w:rsid w:val="000817C2"/>
    <w:rsid w:val="00083C18"/>
    <w:rsid w:val="000978AC"/>
    <w:rsid w:val="000A7915"/>
    <w:rsid w:val="000B5FEF"/>
    <w:rsid w:val="000D3B13"/>
    <w:rsid w:val="000D4793"/>
    <w:rsid w:val="000E0797"/>
    <w:rsid w:val="000E6C0C"/>
    <w:rsid w:val="000F1C17"/>
    <w:rsid w:val="000F3AF1"/>
    <w:rsid w:val="001078F7"/>
    <w:rsid w:val="00137B30"/>
    <w:rsid w:val="0015130F"/>
    <w:rsid w:val="0015212B"/>
    <w:rsid w:val="00162B02"/>
    <w:rsid w:val="00167408"/>
    <w:rsid w:val="0017316B"/>
    <w:rsid w:val="0018261D"/>
    <w:rsid w:val="001B3CAB"/>
    <w:rsid w:val="001D0D74"/>
    <w:rsid w:val="001D3E0C"/>
    <w:rsid w:val="001E0B75"/>
    <w:rsid w:val="001E6108"/>
    <w:rsid w:val="001F4A17"/>
    <w:rsid w:val="00212449"/>
    <w:rsid w:val="0022085A"/>
    <w:rsid w:val="00232FB7"/>
    <w:rsid w:val="00244498"/>
    <w:rsid w:val="00246A07"/>
    <w:rsid w:val="00251281"/>
    <w:rsid w:val="00251D5E"/>
    <w:rsid w:val="00281A0D"/>
    <w:rsid w:val="00294F56"/>
    <w:rsid w:val="00295103"/>
    <w:rsid w:val="002A6421"/>
    <w:rsid w:val="002C325E"/>
    <w:rsid w:val="002F00C5"/>
    <w:rsid w:val="002F5DE1"/>
    <w:rsid w:val="00302AB3"/>
    <w:rsid w:val="0035101B"/>
    <w:rsid w:val="00352210"/>
    <w:rsid w:val="00361CC1"/>
    <w:rsid w:val="00373A0A"/>
    <w:rsid w:val="00380E7B"/>
    <w:rsid w:val="00391A1B"/>
    <w:rsid w:val="0039403A"/>
    <w:rsid w:val="0039748C"/>
    <w:rsid w:val="003B6D63"/>
    <w:rsid w:val="003C3292"/>
    <w:rsid w:val="003D70D4"/>
    <w:rsid w:val="003E17CA"/>
    <w:rsid w:val="003E1F5A"/>
    <w:rsid w:val="003E5B29"/>
    <w:rsid w:val="00404458"/>
    <w:rsid w:val="00405C19"/>
    <w:rsid w:val="004250FC"/>
    <w:rsid w:val="00441AB0"/>
    <w:rsid w:val="004436DE"/>
    <w:rsid w:val="00463A21"/>
    <w:rsid w:val="00475055"/>
    <w:rsid w:val="004976CB"/>
    <w:rsid w:val="004A2618"/>
    <w:rsid w:val="004A6DFA"/>
    <w:rsid w:val="004C2940"/>
    <w:rsid w:val="004E1DC3"/>
    <w:rsid w:val="00525467"/>
    <w:rsid w:val="005313BF"/>
    <w:rsid w:val="0053754B"/>
    <w:rsid w:val="00562E17"/>
    <w:rsid w:val="0056623B"/>
    <w:rsid w:val="005912A2"/>
    <w:rsid w:val="00591BB6"/>
    <w:rsid w:val="005A2429"/>
    <w:rsid w:val="005A6318"/>
    <w:rsid w:val="005B0888"/>
    <w:rsid w:val="005B6B81"/>
    <w:rsid w:val="005D0361"/>
    <w:rsid w:val="005D39A7"/>
    <w:rsid w:val="005E0031"/>
    <w:rsid w:val="005E4DFE"/>
    <w:rsid w:val="005F2B6B"/>
    <w:rsid w:val="005F3A68"/>
    <w:rsid w:val="005F75AA"/>
    <w:rsid w:val="0060758B"/>
    <w:rsid w:val="00607F46"/>
    <w:rsid w:val="00623B04"/>
    <w:rsid w:val="0063474D"/>
    <w:rsid w:val="00636DC8"/>
    <w:rsid w:val="00637E10"/>
    <w:rsid w:val="00657B33"/>
    <w:rsid w:val="0067777C"/>
    <w:rsid w:val="0068034C"/>
    <w:rsid w:val="00680B5B"/>
    <w:rsid w:val="0068562A"/>
    <w:rsid w:val="006D5C6D"/>
    <w:rsid w:val="006E339F"/>
    <w:rsid w:val="006F0204"/>
    <w:rsid w:val="006F615E"/>
    <w:rsid w:val="00701C0C"/>
    <w:rsid w:val="00721858"/>
    <w:rsid w:val="00740966"/>
    <w:rsid w:val="00740AF4"/>
    <w:rsid w:val="007504A7"/>
    <w:rsid w:val="0076684B"/>
    <w:rsid w:val="007720AC"/>
    <w:rsid w:val="0078155B"/>
    <w:rsid w:val="007851E9"/>
    <w:rsid w:val="007B0628"/>
    <w:rsid w:val="007B4CBF"/>
    <w:rsid w:val="007E21B5"/>
    <w:rsid w:val="007E3D78"/>
    <w:rsid w:val="007E7307"/>
    <w:rsid w:val="007F4899"/>
    <w:rsid w:val="0081259F"/>
    <w:rsid w:val="00834565"/>
    <w:rsid w:val="008372A3"/>
    <w:rsid w:val="0084587C"/>
    <w:rsid w:val="00856D7F"/>
    <w:rsid w:val="00857481"/>
    <w:rsid w:val="00894A15"/>
    <w:rsid w:val="008A3311"/>
    <w:rsid w:val="008B1979"/>
    <w:rsid w:val="008B2702"/>
    <w:rsid w:val="008C1B17"/>
    <w:rsid w:val="008E26D2"/>
    <w:rsid w:val="009210EF"/>
    <w:rsid w:val="0093023E"/>
    <w:rsid w:val="009305AE"/>
    <w:rsid w:val="00941872"/>
    <w:rsid w:val="00944C21"/>
    <w:rsid w:val="0095217F"/>
    <w:rsid w:val="00956F8C"/>
    <w:rsid w:val="00971845"/>
    <w:rsid w:val="00993619"/>
    <w:rsid w:val="009A370C"/>
    <w:rsid w:val="009A7C23"/>
    <w:rsid w:val="009B359F"/>
    <w:rsid w:val="009B64EF"/>
    <w:rsid w:val="009B708E"/>
    <w:rsid w:val="009D3F34"/>
    <w:rsid w:val="009E6B7B"/>
    <w:rsid w:val="00A00180"/>
    <w:rsid w:val="00A02342"/>
    <w:rsid w:val="00A0408B"/>
    <w:rsid w:val="00A375E3"/>
    <w:rsid w:val="00A43DBA"/>
    <w:rsid w:val="00A70D17"/>
    <w:rsid w:val="00A84E4C"/>
    <w:rsid w:val="00A96A08"/>
    <w:rsid w:val="00A97408"/>
    <w:rsid w:val="00AA0E02"/>
    <w:rsid w:val="00AA737C"/>
    <w:rsid w:val="00AB364C"/>
    <w:rsid w:val="00B100EF"/>
    <w:rsid w:val="00B13197"/>
    <w:rsid w:val="00B14063"/>
    <w:rsid w:val="00B44761"/>
    <w:rsid w:val="00B50214"/>
    <w:rsid w:val="00B51E32"/>
    <w:rsid w:val="00B646B4"/>
    <w:rsid w:val="00B76B7D"/>
    <w:rsid w:val="00B82579"/>
    <w:rsid w:val="00B90D7C"/>
    <w:rsid w:val="00BB7612"/>
    <w:rsid w:val="00BC7BF8"/>
    <w:rsid w:val="00BD14A6"/>
    <w:rsid w:val="00C2068D"/>
    <w:rsid w:val="00C65FAF"/>
    <w:rsid w:val="00C82C2D"/>
    <w:rsid w:val="00C86895"/>
    <w:rsid w:val="00CC4D65"/>
    <w:rsid w:val="00CD3CE1"/>
    <w:rsid w:val="00CE5827"/>
    <w:rsid w:val="00CF7E4C"/>
    <w:rsid w:val="00D75DED"/>
    <w:rsid w:val="00D80143"/>
    <w:rsid w:val="00D93CAC"/>
    <w:rsid w:val="00D94030"/>
    <w:rsid w:val="00DB3934"/>
    <w:rsid w:val="00DE1FFE"/>
    <w:rsid w:val="00DE2FC4"/>
    <w:rsid w:val="00DE7630"/>
    <w:rsid w:val="00DF1260"/>
    <w:rsid w:val="00DF7C18"/>
    <w:rsid w:val="00E118CB"/>
    <w:rsid w:val="00E15745"/>
    <w:rsid w:val="00E20289"/>
    <w:rsid w:val="00E33FB3"/>
    <w:rsid w:val="00E43F18"/>
    <w:rsid w:val="00E46768"/>
    <w:rsid w:val="00E6013B"/>
    <w:rsid w:val="00E71923"/>
    <w:rsid w:val="00E747E5"/>
    <w:rsid w:val="00EC0DD7"/>
    <w:rsid w:val="00EC42B3"/>
    <w:rsid w:val="00ED2839"/>
    <w:rsid w:val="00ED2E10"/>
    <w:rsid w:val="00EF578E"/>
    <w:rsid w:val="00F03C16"/>
    <w:rsid w:val="00F23E43"/>
    <w:rsid w:val="00F30546"/>
    <w:rsid w:val="00F373CA"/>
    <w:rsid w:val="00F70FC3"/>
    <w:rsid w:val="00F72A9E"/>
    <w:rsid w:val="00F73931"/>
    <w:rsid w:val="00F85304"/>
    <w:rsid w:val="00F91152"/>
    <w:rsid w:val="00F9360E"/>
    <w:rsid w:val="00FA07E3"/>
    <w:rsid w:val="00FA14F6"/>
    <w:rsid w:val="00FB4647"/>
    <w:rsid w:val="00FC66E0"/>
    <w:rsid w:val="00FF147C"/>
    <w:rsid w:val="00FF1D53"/>
    <w:rsid w:val="08C8E75B"/>
    <w:rsid w:val="0DC07B5A"/>
    <w:rsid w:val="42CEA65C"/>
    <w:rsid w:val="4DB434D3"/>
    <w:rsid w:val="610EAD45"/>
    <w:rsid w:val="68B34EAC"/>
    <w:rsid w:val="736C95D1"/>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14:docId w14:val="7E0D1E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widowControl w:val="0"/>
      <w:autoSpaceDE w:val="0"/>
      <w:autoSpaceDN w:val="0"/>
      <w:adjustRightInd w:val="0"/>
    </w:pPr>
    <w:rPr>
      <w:rFonts w:ascii="Times New Roman" w:hAnsi="Times New Roman"/>
    </w:rPr>
  </w:style>
  <w:style w:type="paragraph" w:styleId="Heading1">
    <w:name w:val="heading 1"/>
    <w:basedOn w:val="Normal"/>
    <w:link w:val="Heading1Char"/>
    <w:autoRedefine/>
    <w:uiPriority w:val="1"/>
    <w:qFormat/>
    <w:rsid w:val="00FA14F6"/>
    <w:pPr>
      <w:autoSpaceDE/>
      <w:autoSpaceDN/>
      <w:adjustRightInd/>
      <w:outlineLvl w:val="0"/>
    </w:pPr>
    <w:rPr>
      <w:rFonts w:ascii="Arial" w:hAnsi="Arial" w:cs="Arial"/>
      <w:b/>
      <w:sz w:val="28"/>
      <w:szCs w:val="28"/>
    </w:rPr>
  </w:style>
  <w:style w:type="paragraph" w:styleId="Heading2">
    <w:name w:val="heading 2"/>
    <w:basedOn w:val="Normal"/>
    <w:link w:val="Heading2Char"/>
    <w:autoRedefine/>
    <w:uiPriority w:val="1"/>
    <w:qFormat/>
    <w:rsid w:val="00FA14F6"/>
    <w:pPr>
      <w:tabs>
        <w:tab w:val="left" w:pos="540"/>
      </w:tabs>
      <w:autoSpaceDE/>
      <w:autoSpaceDN/>
      <w:adjustRightInd/>
      <w:outlineLvl w:val="1"/>
    </w:pPr>
    <w:rPr>
      <w:rFonts w:ascii="Arial" w:hAnsi="Arial" w:cs="Arial"/>
      <w:b/>
      <w:sz w:val="24"/>
      <w:szCs w:val="24"/>
    </w:rPr>
  </w:style>
  <w:style w:type="paragraph" w:styleId="Heading3">
    <w:name w:val="heading 3"/>
    <w:basedOn w:val="Normal"/>
    <w:next w:val="Normal"/>
    <w:link w:val="Heading3Char"/>
    <w:autoRedefine/>
    <w:uiPriority w:val="9"/>
    <w:unhideWhenUsed/>
    <w:qFormat/>
    <w:rsid w:val="00FA14F6"/>
    <w:pPr>
      <w:keepNext/>
      <w:keepLines/>
      <w:tabs>
        <w:tab w:val="left" w:pos="450"/>
        <w:tab w:val="left" w:pos="720"/>
      </w:tabs>
      <w:autoSpaceDE/>
      <w:autoSpaceDN/>
      <w:adjustRightInd/>
      <w:spacing w:before="200"/>
      <w:outlineLvl w:val="2"/>
    </w:pPr>
    <w:rPr>
      <w:rFonts w:ascii="Arial" w:hAnsi="Arial" w:eastAsiaTheme="majorEastAsia" w:cs="Arial"/>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C3292"/>
    <w:rPr>
      <w:rFonts w:ascii="Tahoma" w:hAnsi="Tahoma" w:cs="Tahoma"/>
      <w:sz w:val="16"/>
      <w:szCs w:val="16"/>
    </w:rPr>
  </w:style>
  <w:style w:type="character" w:customStyle="1" w:styleId="BalloonTextChar">
    <w:name w:val="Balloon Text Char"/>
    <w:link w:val="BalloonText"/>
    <w:uiPriority w:val="99"/>
    <w:semiHidden/>
    <w:rsid w:val="003C3292"/>
    <w:rPr>
      <w:rFonts w:ascii="Tahoma" w:hAnsi="Tahoma" w:cs="Tahoma"/>
      <w:sz w:val="16"/>
      <w:szCs w:val="16"/>
    </w:rPr>
  </w:style>
  <w:style w:type="paragraph" w:styleId="Header">
    <w:name w:val="header"/>
    <w:basedOn w:val="Normal"/>
    <w:link w:val="HeaderChar"/>
    <w:uiPriority w:val="99"/>
    <w:unhideWhenUsed/>
    <w:rsid w:val="00B50214"/>
    <w:pPr>
      <w:tabs>
        <w:tab w:val="center" w:pos="4680"/>
        <w:tab w:val="right" w:pos="9360"/>
      </w:tabs>
    </w:pPr>
  </w:style>
  <w:style w:type="character" w:customStyle="1" w:styleId="HeaderChar">
    <w:name w:val="Header Char"/>
    <w:link w:val="Header"/>
    <w:uiPriority w:val="99"/>
    <w:rsid w:val="00B50214"/>
    <w:rPr>
      <w:rFonts w:ascii="Times New Roman" w:hAnsi="Times New Roman"/>
    </w:rPr>
  </w:style>
  <w:style w:type="paragraph" w:styleId="Footer">
    <w:name w:val="footer"/>
    <w:basedOn w:val="Normal"/>
    <w:link w:val="FooterChar"/>
    <w:uiPriority w:val="99"/>
    <w:unhideWhenUsed/>
    <w:rsid w:val="00B50214"/>
    <w:pPr>
      <w:tabs>
        <w:tab w:val="center" w:pos="4680"/>
        <w:tab w:val="right" w:pos="9360"/>
      </w:tabs>
    </w:pPr>
  </w:style>
  <w:style w:type="character" w:customStyle="1" w:styleId="FooterChar">
    <w:name w:val="Footer Char"/>
    <w:link w:val="Footer"/>
    <w:uiPriority w:val="99"/>
    <w:rsid w:val="00B50214"/>
    <w:rPr>
      <w:rFonts w:ascii="Times New Roman" w:hAnsi="Times New Roman"/>
    </w:rPr>
  </w:style>
  <w:style w:type="table" w:styleId="TableGrid">
    <w:name w:val="Table Grid"/>
    <w:basedOn w:val="TableNormal"/>
    <w:uiPriority w:val="99"/>
    <w:rsid w:val="00E71923"/>
    <w:pPr>
      <w:widowControl w:val="0"/>
      <w:autoSpaceDE w:val="0"/>
      <w:autoSpaceDN w:val="0"/>
      <w:adjustRightInd w:val="0"/>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unhideWhenUsed/>
    <w:rsid w:val="00E71923"/>
    <w:rPr>
      <w:rFonts w:cs="Times New Roman"/>
      <w:sz w:val="16"/>
    </w:rPr>
  </w:style>
  <w:style w:type="paragraph" w:styleId="CommentText">
    <w:name w:val="annotation text"/>
    <w:basedOn w:val="Normal"/>
    <w:link w:val="CommentTextChar"/>
    <w:uiPriority w:val="99"/>
    <w:unhideWhenUsed/>
    <w:rsid w:val="00E71923"/>
  </w:style>
  <w:style w:type="character" w:customStyle="1" w:styleId="CommentTextChar">
    <w:name w:val="Comment Text Char"/>
    <w:basedOn w:val="DefaultParagraphFont"/>
    <w:link w:val="CommentText"/>
    <w:uiPriority w:val="99"/>
    <w:rsid w:val="00E71923"/>
    <w:rPr>
      <w:rFonts w:ascii="Times New Roman" w:hAnsi="Times New Roman"/>
    </w:rPr>
  </w:style>
  <w:style w:type="character" w:customStyle="1" w:styleId="Heading1Char">
    <w:name w:val="Heading 1 Char"/>
    <w:basedOn w:val="DefaultParagraphFont"/>
    <w:link w:val="Heading1"/>
    <w:uiPriority w:val="1"/>
    <w:rsid w:val="00FA14F6"/>
    <w:rPr>
      <w:rFonts w:ascii="Arial" w:hAnsi="Arial" w:cs="Arial"/>
      <w:b/>
      <w:sz w:val="28"/>
      <w:szCs w:val="28"/>
    </w:rPr>
  </w:style>
  <w:style w:type="character" w:customStyle="1" w:styleId="Heading2Char">
    <w:name w:val="Heading 2 Char"/>
    <w:basedOn w:val="DefaultParagraphFont"/>
    <w:link w:val="Heading2"/>
    <w:uiPriority w:val="1"/>
    <w:rsid w:val="00FA14F6"/>
    <w:rPr>
      <w:rFonts w:ascii="Arial" w:hAnsi="Arial" w:cs="Arial"/>
      <w:b/>
      <w:sz w:val="24"/>
      <w:szCs w:val="24"/>
    </w:rPr>
  </w:style>
  <w:style w:type="character" w:customStyle="1" w:styleId="Heading3Char">
    <w:name w:val="Heading 3 Char"/>
    <w:basedOn w:val="DefaultParagraphFont"/>
    <w:link w:val="Heading3"/>
    <w:uiPriority w:val="9"/>
    <w:rsid w:val="00FA14F6"/>
    <w:rPr>
      <w:rFonts w:ascii="Arial" w:hAnsi="Arial" w:eastAsiaTheme="majorEastAsia" w:cs="Arial"/>
      <w:b/>
      <w:bCs/>
      <w:sz w:val="24"/>
      <w:szCs w:val="24"/>
    </w:rPr>
  </w:style>
  <w:style w:type="paragraph" w:styleId="BodyText">
    <w:name w:val="Body Text"/>
    <w:basedOn w:val="Normal"/>
    <w:link w:val="BodyTextChar"/>
    <w:autoRedefine/>
    <w:uiPriority w:val="1"/>
    <w:qFormat/>
    <w:rsid w:val="00FA14F6"/>
    <w:pPr>
      <w:autoSpaceDE/>
      <w:autoSpaceDN/>
      <w:adjustRightInd/>
    </w:pPr>
    <w:rPr>
      <w:rFonts w:ascii="Arial" w:hAnsi="Arial" w:eastAsiaTheme="minorHAnsi" w:cstheme="minorBidi"/>
      <w:bCs/>
      <w:sz w:val="22"/>
      <w:szCs w:val="22"/>
    </w:rPr>
  </w:style>
  <w:style w:type="character" w:customStyle="1" w:styleId="BodyTextChar">
    <w:name w:val="Body Text Char"/>
    <w:basedOn w:val="DefaultParagraphFont"/>
    <w:link w:val="BodyText"/>
    <w:uiPriority w:val="1"/>
    <w:rsid w:val="00FA14F6"/>
    <w:rPr>
      <w:rFonts w:ascii="Arial" w:hAnsi="Arial" w:eastAsiaTheme="minorHAnsi" w:cstheme="minorBidi"/>
      <w:bCs/>
      <w:sz w:val="22"/>
      <w:szCs w:val="22"/>
    </w:rPr>
  </w:style>
  <w:style w:type="paragraph" w:styleId="ListParagraph">
    <w:name w:val="List Paragraph"/>
    <w:basedOn w:val="Normal"/>
    <w:autoRedefine/>
    <w:uiPriority w:val="34"/>
    <w:qFormat/>
    <w:rsid w:val="00FA14F6"/>
    <w:pPr>
      <w:tabs>
        <w:tab w:val="left" w:pos="-1080"/>
      </w:tabs>
      <w:autoSpaceDE/>
      <w:autoSpaceDN/>
      <w:adjustRightInd/>
    </w:pPr>
    <w:rPr>
      <w:rFonts w:ascii="Arial" w:hAnsi="Arial" w:eastAsiaTheme="minorHAnsi" w:cs="Arial"/>
      <w:sz w:val="22"/>
      <w:szCs w:val="22"/>
    </w:rPr>
  </w:style>
  <w:style w:type="paragraph" w:customStyle="1" w:styleId="TableParagraph">
    <w:name w:val="Table Paragraph"/>
    <w:basedOn w:val="Normal"/>
    <w:uiPriority w:val="1"/>
    <w:qFormat/>
    <w:rsid w:val="00FA14F6"/>
    <w:pPr>
      <w:autoSpaceDE/>
      <w:autoSpaceDN/>
      <w:adjustRightInd/>
    </w:pPr>
    <w:rPr>
      <w:rFonts w:ascii="Arial" w:hAnsi="Arial" w:eastAsiaTheme="minorHAnsi" w:cstheme="minorBidi"/>
      <w:sz w:val="22"/>
      <w:szCs w:val="22"/>
    </w:rPr>
  </w:style>
  <w:style w:type="character" w:styleId="Hyperlink">
    <w:name w:val="Hyperlink"/>
    <w:basedOn w:val="DefaultParagraphFont"/>
    <w:uiPriority w:val="99"/>
    <w:unhideWhenUsed/>
    <w:rsid w:val="00FA14F6"/>
    <w:rPr>
      <w:color w:val="0000FF" w:themeColor="hyperlink"/>
      <w:u w:val="single"/>
    </w:rPr>
  </w:style>
  <w:style w:type="paragraph" w:styleId="TOCHeading">
    <w:name w:val="TOC Heading"/>
    <w:basedOn w:val="Heading1"/>
    <w:next w:val="Normal"/>
    <w:uiPriority w:val="39"/>
    <w:unhideWhenUsed/>
    <w:qFormat/>
    <w:rsid w:val="00FA14F6"/>
    <w:pPr>
      <w:keepNext/>
      <w:keepLines/>
      <w:widowControl/>
      <w:spacing w:before="480" w:line="276" w:lineRule="auto"/>
      <w:outlineLvl w:val="9"/>
    </w:pPr>
    <w:rPr>
      <w:rFonts w:asciiTheme="majorHAnsi" w:eastAsiaTheme="majorEastAsia" w:hAnsiTheme="majorHAnsi" w:cstheme="majorBidi"/>
      <w:bCs/>
      <w:color w:val="365F91" w:themeColor="accent1" w:themeShade="BF"/>
      <w:lang w:eastAsia="ja-JP"/>
    </w:rPr>
  </w:style>
  <w:style w:type="paragraph" w:styleId="TOC1">
    <w:name w:val="toc 1"/>
    <w:basedOn w:val="Normal"/>
    <w:next w:val="Normal"/>
    <w:autoRedefine/>
    <w:uiPriority w:val="39"/>
    <w:unhideWhenUsed/>
    <w:rsid w:val="00FA14F6"/>
    <w:pPr>
      <w:tabs>
        <w:tab w:val="right" w:leader="dot" w:pos="10440"/>
      </w:tabs>
      <w:autoSpaceDE/>
      <w:autoSpaceDN/>
      <w:adjustRightInd/>
      <w:spacing w:after="72" w:afterLines="30"/>
    </w:pPr>
    <w:rPr>
      <w:rFonts w:ascii="Arial" w:hAnsi="Arial" w:eastAsiaTheme="minorHAnsi" w:cs="Arial"/>
      <w:b/>
      <w:noProof/>
      <w:sz w:val="24"/>
      <w:szCs w:val="24"/>
    </w:rPr>
  </w:style>
  <w:style w:type="paragraph" w:styleId="TOC2">
    <w:name w:val="toc 2"/>
    <w:basedOn w:val="Normal"/>
    <w:next w:val="Normal"/>
    <w:autoRedefine/>
    <w:uiPriority w:val="39"/>
    <w:unhideWhenUsed/>
    <w:rsid w:val="00FA14F6"/>
    <w:pPr>
      <w:tabs>
        <w:tab w:val="left" w:pos="720"/>
        <w:tab w:val="right" w:pos="10440"/>
      </w:tabs>
      <w:autoSpaceDE/>
      <w:autoSpaceDN/>
      <w:adjustRightInd/>
      <w:spacing w:after="100"/>
      <w:ind w:left="360"/>
    </w:pPr>
    <w:rPr>
      <w:rFonts w:ascii="Arial" w:hAnsi="Arial" w:eastAsiaTheme="minorHAnsi" w:cs="Arial"/>
      <w:noProof/>
      <w:sz w:val="22"/>
      <w:szCs w:val="22"/>
    </w:rPr>
  </w:style>
  <w:style w:type="character" w:styleId="FollowedHyperlink">
    <w:name w:val="FollowedHyperlink"/>
    <w:basedOn w:val="DefaultParagraphFont"/>
    <w:uiPriority w:val="99"/>
    <w:semiHidden/>
    <w:unhideWhenUsed/>
    <w:rsid w:val="00FA14F6"/>
    <w:rPr>
      <w:color w:val="800080" w:themeColor="followedHyperlink"/>
      <w:u w:val="single"/>
    </w:rPr>
  </w:style>
  <w:style w:type="paragraph" w:styleId="TOC3">
    <w:name w:val="toc 3"/>
    <w:basedOn w:val="Normal"/>
    <w:next w:val="Normal"/>
    <w:autoRedefine/>
    <w:uiPriority w:val="39"/>
    <w:unhideWhenUsed/>
    <w:rsid w:val="00FA14F6"/>
    <w:pPr>
      <w:tabs>
        <w:tab w:val="left" w:pos="1080"/>
        <w:tab w:val="left" w:pos="1350"/>
        <w:tab w:val="right" w:leader="dot" w:pos="10440"/>
      </w:tabs>
      <w:autoSpaceDE/>
      <w:autoSpaceDN/>
      <w:adjustRightInd/>
      <w:spacing w:after="100"/>
      <w:ind w:left="720"/>
    </w:pPr>
    <w:rPr>
      <w:rFonts w:ascii="Arial" w:hAnsi="Arial" w:eastAsiaTheme="minorHAnsi" w:cstheme="minorBidi"/>
      <w:sz w:val="22"/>
      <w:szCs w:val="22"/>
    </w:rPr>
  </w:style>
  <w:style w:type="paragraph" w:customStyle="1" w:styleId="Default">
    <w:name w:val="Default"/>
    <w:rsid w:val="00FA14F6"/>
    <w:pPr>
      <w:autoSpaceDE w:val="0"/>
      <w:autoSpaceDN w:val="0"/>
      <w:adjustRightInd w:val="0"/>
    </w:pPr>
    <w:rPr>
      <w:rFonts w:ascii="Melior" w:hAnsi="Melior" w:eastAsiaTheme="minorHAnsi" w:cs="Melior"/>
      <w:color w:val="000000"/>
      <w:sz w:val="24"/>
      <w:szCs w:val="24"/>
    </w:rPr>
  </w:style>
  <w:style w:type="paragraph" w:styleId="CommentSubject">
    <w:name w:val="annotation subject"/>
    <w:basedOn w:val="CommentText"/>
    <w:next w:val="CommentText"/>
    <w:link w:val="CommentSubjectChar"/>
    <w:uiPriority w:val="99"/>
    <w:semiHidden/>
    <w:unhideWhenUsed/>
    <w:rsid w:val="00FA14F6"/>
    <w:pPr>
      <w:autoSpaceDE/>
      <w:autoSpaceDN/>
      <w:adjustRightInd/>
    </w:pPr>
    <w:rPr>
      <w:rFonts w:ascii="Arial" w:hAnsi="Arial" w:eastAsiaTheme="minorHAnsi" w:cstheme="minorBidi"/>
      <w:b/>
      <w:bCs/>
    </w:rPr>
  </w:style>
  <w:style w:type="character" w:customStyle="1" w:styleId="CommentSubjectChar">
    <w:name w:val="Comment Subject Char"/>
    <w:basedOn w:val="CommentTextChar"/>
    <w:link w:val="CommentSubject"/>
    <w:uiPriority w:val="99"/>
    <w:semiHidden/>
    <w:rsid w:val="00FA14F6"/>
    <w:rPr>
      <w:rFonts w:ascii="Arial" w:hAnsi="Arial" w:eastAsiaTheme="minorHAnsi" w:cstheme="minorBidi"/>
      <w:b/>
      <w:bCs/>
    </w:rPr>
  </w:style>
  <w:style w:type="paragraph" w:styleId="Revision">
    <w:name w:val="Revision"/>
    <w:hidden/>
    <w:uiPriority w:val="99"/>
    <w:semiHidden/>
    <w:rsid w:val="00FA14F6"/>
    <w:rPr>
      <w:rFonts w:ascii="Arial" w:hAnsi="Arial" w:eastAsiaTheme="minorHAnsi" w:cstheme="minorBidi"/>
      <w:sz w:val="24"/>
      <w:szCs w:val="22"/>
    </w:rPr>
  </w:style>
  <w:style w:type="paragraph" w:styleId="HTMLPreformatted">
    <w:name w:val="HTML Preformatted"/>
    <w:basedOn w:val="Normal"/>
    <w:link w:val="HTMLPreformattedChar"/>
    <w:rsid w:val="00FA14F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pPr>
    <w:rPr>
      <w:rFonts w:ascii="Courier New" w:hAnsi="Courier New" w:cs="Courier New"/>
    </w:rPr>
  </w:style>
  <w:style w:type="character" w:customStyle="1" w:styleId="HTMLPreformattedChar">
    <w:name w:val="HTML Preformatted Char"/>
    <w:basedOn w:val="DefaultParagraphFont"/>
    <w:link w:val="HTMLPreformatted"/>
    <w:rsid w:val="00FA14F6"/>
    <w:rPr>
      <w:rFonts w:ascii="Courier New" w:hAnsi="Courier New" w:cs="Courier New"/>
    </w:rPr>
  </w:style>
  <w:style w:type="paragraph" w:styleId="BodyTextIndent2">
    <w:name w:val="Body Text Indent 2"/>
    <w:basedOn w:val="Normal"/>
    <w:link w:val="BodyTextIndent2Char"/>
    <w:uiPriority w:val="99"/>
    <w:semiHidden/>
    <w:unhideWhenUsed/>
    <w:rsid w:val="00FA14F6"/>
    <w:pPr>
      <w:spacing w:after="120" w:line="480" w:lineRule="auto"/>
      <w:ind w:left="360"/>
    </w:pPr>
  </w:style>
  <w:style w:type="character" w:customStyle="1" w:styleId="BodyTextIndent2Char">
    <w:name w:val="Body Text Indent 2 Char"/>
    <w:basedOn w:val="DefaultParagraphFont"/>
    <w:link w:val="BodyTextIndent2"/>
    <w:uiPriority w:val="99"/>
    <w:semiHidden/>
    <w:rsid w:val="00FA14F6"/>
    <w:rPr>
      <w:rFonts w:ascii="Times New Roman" w:hAnsi="Times New Roman"/>
    </w:rPr>
  </w:style>
  <w:style w:type="paragraph" w:customStyle="1" w:styleId="Level1">
    <w:name w:val="Level 1"/>
    <w:rsid w:val="00FA14F6"/>
    <w:pPr>
      <w:autoSpaceDE w:val="0"/>
      <w:autoSpaceDN w:val="0"/>
      <w:adjustRightInd w:val="0"/>
      <w:ind w:left="720"/>
    </w:pPr>
    <w:rPr>
      <w:rFonts w:ascii="Times New Roman" w:hAnsi="Times New Roman"/>
      <w:sz w:val="24"/>
      <w:szCs w:val="24"/>
    </w:rPr>
  </w:style>
  <w:style w:type="table" w:customStyle="1" w:styleId="TableGrid1">
    <w:name w:val="Table Grid1"/>
    <w:basedOn w:val="TableNormal"/>
    <w:next w:val="TableGrid"/>
    <w:uiPriority w:val="59"/>
    <w:rsid w:val="00FA14F6"/>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rsid w:val="00FA14F6"/>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FA14F6"/>
    <w:pPr>
      <w:widowControl w:val="0"/>
      <w:autoSpaceDE w:val="0"/>
      <w:autoSpaceDN w:val="0"/>
      <w:adjustRightInd w:val="0"/>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59"/>
    <w:rsid w:val="00FA14F6"/>
    <w:pPr>
      <w:widowControl w:val="0"/>
      <w:autoSpaceDE w:val="0"/>
      <w:autoSpaceDN w:val="0"/>
      <w:adjustRightInd w:val="0"/>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99"/>
    <w:rsid w:val="00FF1D53"/>
    <w:pPr>
      <w:widowControl w:val="0"/>
      <w:autoSpaceDE w:val="0"/>
      <w:autoSpaceDN w:val="0"/>
      <w:adjustRightInd w:val="0"/>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uiPriority w:val="59"/>
    <w:rsid w:val="00404458"/>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C65FA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hyperlink" Target="https://www.bls.gov/news.release/pdf/ecec.pdf" TargetMode="External" /><Relationship Id="rId8" Type="http://schemas.openxmlformats.org/officeDocument/2006/relationships/header" Target="header1.xml" /><Relationship Id="rId9" Type="http://schemas.openxmlformats.org/officeDocument/2006/relationships/footer" Target="foot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7ac0fe3c-e7d0-4901-9125-e7684883dbe1">
      <UserInfo>
        <DisplayName>Tribble, Gordon W</DisplayName>
        <AccountId>76</AccountId>
        <AccountType/>
      </UserInfo>
      <UserInfo>
        <DisplayName>Reed, Robert</DisplayName>
        <AccountId>77</AccountId>
        <AccountType/>
      </UserInfo>
      <UserInfo>
        <DisplayName>Collections, GS-Info</DisplayName>
        <AccountId>78</AccountId>
        <AccountType/>
      </UserInfo>
      <UserInfo>
        <DisplayName>Wiser, Alan T</DisplayName>
        <AccountId>79</AccountId>
        <AccountType/>
      </UserInfo>
      <UserInfo>
        <DisplayName>Courtot, Karen N</DisplayName>
        <AccountId>80</AccountId>
        <AccountType/>
      </UserInfo>
      <UserInfo>
        <DisplayName>Duncan-Hughes, Dionne C</DisplayName>
        <AccountId>44</AccountId>
        <AccountType/>
      </UserInfo>
    </SharedWithUsers>
    <TaxCatchAll xmlns="7ac0fe3c-e7d0-4901-9125-e7684883dbe1" xsi:nil="true"/>
    <Year xmlns="bdd03b77-76d5-4eac-9eb4-7a6294ccfdd2" xsi:nil="true"/>
    <lcf76f155ced4ddcb4097134ff3c332f xmlns="bdd03b77-76d5-4eac-9eb4-7a6294ccfdd2">
      <Terms xmlns="http://schemas.microsoft.com/office/infopath/2007/PartnerControls"/>
    </lcf76f155ced4ddcb4097134ff3c332f>
    <IMBStaff xmlns="bdd03b77-76d5-4eac-9eb4-7a6294ccfdd2">
      <UserInfo>
        <DisplayName/>
        <AccountId xsi:nil="true"/>
        <AccountType/>
      </UserInfo>
    </IMBStaff>
    <EOL xmlns="bdd03b77-76d5-4eac-9eb4-7a6294ccfdd2" xsi:nil="true"/>
    <DocumentType xmlns="bdd03b77-76d5-4eac-9eb4-7a6294ccfdd2">SSA</DocumentType>
    <Status xmlns="bdd03b77-76d5-4eac-9eb4-7a6294ccfdd2">Unknown</Status>
    <Category xmlns="bdd03b77-76d5-4eac-9eb4-7a6294ccfdd2">Information Collection</Category>
    <FilePurpose xmlns="bdd03b77-76d5-4eac-9eb4-7a6294ccfdd2">[YYYMMDD] [Author] [Purpose]</FilePurpose>
    <Mission xmlns="bdd03b77-76d5-4eac-9eb4-7a6294ccfdd2" xsi:nil="true"/>
    <OwnerAuthor xmlns="bdd03b77-76d5-4eac-9eb4-7a6294ccfdd2">
      <UserInfo>
        <DisplayName>i:0#.f|membership|bkimbrell@usgs.gov,#i:0#.f|membership|bkimbrell@usgs.gov,#bkimbrell@usgs.gov,#,#Kimbrell, Brian D,#,#Administration &amp; Policy,#IT Specialist</DisplayName>
        <AccountId>789</AccountId>
        <AccountType/>
      </UserInfo>
    </OwnerAuthor>
    <Disposition xmlns="bdd03b77-76d5-4eac-9eb4-7a6294ccfdd2" xsi:nil="true"/>
    <DispositionYears xmlns="bdd03b77-76d5-4eac-9eb4-7a6294ccfdd2" xsi:nil="true"/>
    <USGSRecordsSeries xmlns="bdd03b77-76d5-4eac-9eb4-7a6294ccfdd2">927</USGSRecordsSeries>
    <FileUseDescription xmlns="bdd03b77-76d5-4eac-9eb4-7a6294ccfdd2">[Please Populate]</FileUseDescription>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125EE9E9B18B4A4592DB7329E06E4366" ma:contentTypeVersion="43" ma:contentTypeDescription="Create a new document." ma:contentTypeScope="" ma:versionID="e0cd0303bd2351d5614178e52076d681">
  <xsd:schema xmlns:xsd="http://www.w3.org/2001/XMLSchema" xmlns:xs="http://www.w3.org/2001/XMLSchema" xmlns:p="http://schemas.microsoft.com/office/2006/metadata/properties" xmlns:ns2="bdd03b77-76d5-4eac-9eb4-7a6294ccfdd2" xmlns:ns3="7ac0fe3c-e7d0-4901-9125-e7684883dbe1" targetNamespace="http://schemas.microsoft.com/office/2006/metadata/properties" ma:root="true" ma:fieldsID="3189a71770ac4a1a0c2b2429460e53a0" ns2:_="" ns3:_="">
    <xsd:import namespace="bdd03b77-76d5-4eac-9eb4-7a6294ccfdd2"/>
    <xsd:import namespace="7ac0fe3c-e7d0-4901-9125-e7684883dbe1"/>
    <xsd:element name="properties">
      <xsd:complexType>
        <xsd:sequence>
          <xsd:element name="documentManagement">
            <xsd:complexType>
              <xsd:all>
                <xsd:element ref="ns2:MediaServiceMetadata" minOccurs="0"/>
                <xsd:element ref="ns2:MediaServiceFastMetadata" minOccurs="0"/>
                <xsd:element ref="ns2:Disposition" minOccurs="0"/>
                <xsd:element ref="ns2:lcf76f155ced4ddcb4097134ff3c332f" minOccurs="0"/>
                <xsd:element ref="ns3:TaxCatchAll" minOccurs="0"/>
                <xsd:element ref="ns2:MediaServiceObjectDetectorVersions" minOccurs="0"/>
                <xsd:element ref="ns2:MediaServiceOCR" minOccurs="0"/>
                <xsd:element ref="ns2:MediaServiceGenerationTime" minOccurs="0"/>
                <xsd:element ref="ns2:MediaServiceEventHashCode" minOccurs="0"/>
                <xsd:element ref="ns3:SharedWithUsers" minOccurs="0"/>
                <xsd:element ref="ns3:SharedWithDetails" minOccurs="0"/>
                <xsd:element ref="ns2:FileUseDescription" minOccurs="0"/>
                <xsd:element ref="ns2:Status" minOccurs="0"/>
                <xsd:element ref="ns2:Mission" minOccurs="0"/>
                <xsd:element ref="ns2:IMBStaff" minOccurs="0"/>
                <xsd:element ref="ns2:Year" minOccurs="0"/>
                <xsd:element ref="ns2:DispositionYears" minOccurs="0"/>
                <xsd:element ref="ns2:EOL" minOccurs="0"/>
                <xsd:element ref="ns2:MediaServiceDateTaken" minOccurs="0"/>
                <xsd:element ref="ns2:USGSRecordsSeries" minOccurs="0"/>
                <xsd:element ref="ns2:USGS_x0020_Records_x0020_Series_x003a__x0020_Short_x0020_Description" minOccurs="0"/>
                <xsd:element ref="ns2:USGS_x0020_Records_x0020_Series_x003a__x0020_Record_x0020_Item_x002f_Description_x0020_of_x0020_Records" minOccurs="0"/>
                <xsd:element ref="ns2:USGS_x0020_Records_x0020_Series_x003a__x0020_Disposition_x0020_Authority" minOccurs="0"/>
                <xsd:element ref="ns2:USGS_x0020_Records_x0020_Series_x003a__x0020_Disposition_x0020_Instructions" minOccurs="0"/>
                <xsd:element ref="ns2:MediaServiceSearchProperties" minOccurs="0"/>
                <xsd:element ref="ns2:Category" minOccurs="0"/>
                <xsd:element ref="ns2:FilePurpose" minOccurs="0"/>
                <xsd:element ref="ns2:DocumentType" minOccurs="0"/>
                <xsd:element ref="ns2:OwnerAuthor"/>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d03b77-76d5-4eac-9eb4-7a6294ccfdd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Disposition" ma:index="10" nillable="true" ma:displayName="Disposition Authority" ma:description="Disposition Authority" ma:format="Dropdown" ma:internalName="Disposition">
      <xsd:simpleType>
        <xsd:restriction base="dms:Text">
          <xsd:maxLength value="255"/>
        </xsd:restriction>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9c5df3ad-b4e5-45d1-88c9-23db5f1fe61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FileUseDescription" ma:index="20" nillable="true" ma:displayName="File Use &amp; Description" ma:default="[Please Populate]" ma:format="Dropdown" ma:internalName="FileUseDescription">
      <xsd:simpleType>
        <xsd:restriction base="dms:Note">
          <xsd:maxLength value="255"/>
        </xsd:restriction>
      </xsd:simpleType>
    </xsd:element>
    <xsd:element name="Status" ma:index="21" nillable="true" ma:displayName="Condition" ma:default="Unknown" ma:format="Dropdown" ma:internalName="Status">
      <xsd:simpleType>
        <xsd:restriction base="dms:Choice">
          <xsd:enumeration value="Final"/>
          <xsd:enumeration value="Draft"/>
          <xsd:enumeration value="Superseded"/>
          <xsd:enumeration value="Unknown"/>
        </xsd:restriction>
      </xsd:simpleType>
    </xsd:element>
    <xsd:element name="Mission" ma:index="22" nillable="true" ma:displayName="Mission" ma:format="Dropdown" ma:internalName="Mission">
      <xsd:simpleType>
        <xsd:restriction base="dms:Choice">
          <xsd:enumeration value="Policy &amp; Admin"/>
          <xsd:enumeration value="Water"/>
          <xsd:enumeration value="Natural Hazards"/>
          <xsd:enumeration value="Ecosystems"/>
          <xsd:enumeration value="CORE"/>
          <xsd:enumeration value="N/A"/>
        </xsd:restriction>
      </xsd:simpleType>
    </xsd:element>
    <xsd:element name="IMBStaff" ma:index="23" nillable="true" ma:displayName="IMB Staff" ma:format="Dropdown" ma:list="UserInfo" ma:SharePointGroup="0" ma:internalName="IMBStaff">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Year" ma:index="24" nillable="true" ma:displayName="Year" ma:decimals="0" ma:format="Dropdown" ma:internalName="Year" ma:percentage="FALSE">
      <xsd:simpleType>
        <xsd:restriction base="dms:Number"/>
      </xsd:simpleType>
    </xsd:element>
    <xsd:element name="DispositionYears" ma:index="25" nillable="true" ma:displayName="Disposition (Yrs)" ma:decimals="0" ma:format="Dropdown" ma:internalName="DispositionYears" ma:percentage="FALSE">
      <xsd:simpleType>
        <xsd:restriction base="dms:Number"/>
      </xsd:simpleType>
    </xsd:element>
    <xsd:element name="EOL" ma:index="26" nillable="true" ma:displayName="EOL" ma:decimals="0" ma:format="Dropdown" ma:internalName="EOL" ma:percentage="FALSE">
      <xsd:simpleType>
        <xsd:restriction base="dms:Number"/>
      </xsd:simpleType>
    </xsd:element>
    <xsd:element name="MediaServiceDateTaken" ma:index="27" nillable="true" ma:displayName="MediaServiceDateTaken" ma:hidden="true" ma:indexed="true" ma:internalName="MediaServiceDateTaken" ma:readOnly="true">
      <xsd:simpleType>
        <xsd:restriction base="dms:Text"/>
      </xsd:simpleType>
    </xsd:element>
    <xsd:element name="USGSRecordsSeries" ma:index="28" nillable="true" ma:displayName="USGS Records Series" ma:format="Dropdown" ma:list="3c022fe8-9e60-49f9-a076-f2e879c43b6c" ma:internalName="USGSRecordsSeries" ma:showField="Title">
      <xsd:simpleType>
        <xsd:restriction base="dms:Lookup"/>
      </xsd:simpleType>
    </xsd:element>
    <xsd:element name="USGS_x0020_Records_x0020_Series_x003a__x0020_Short_x0020_Description" ma:index="29" nillable="true" ma:displayName="USGS Records Series: Short Description" ma:format="Dropdown" ma:list="3c022fe8-9e60-49f9-a076-f2e879c43b6c" ma:internalName="USGS_x0020_Records_x0020_Series_x003a__x0020_Short_x0020_Description" ma:readOnly="true" ma:showField="field_1">
      <xsd:simpleType>
        <xsd:restriction base="dms:Lookup"/>
      </xsd:simpleType>
    </xsd:element>
    <xsd:element name="USGS_x0020_Records_x0020_Series_x003a__x0020_Record_x0020_Item_x002f_Description_x0020_of_x0020_Records" ma:index="30" nillable="true" ma:displayName="USGS Records Series: Record Item/Description of Records" ma:format="Dropdown" ma:list="3c022fe8-9e60-49f9-a076-f2e879c43b6c" ma:internalName="USGS_x0020_Records_x0020_Series_x003a__x0020_Record_x0020_Item_x002f_Description_x0020_of_x0020_Records" ma:readOnly="true" ma:showField="field_2">
      <xsd:simpleType>
        <xsd:restriction base="dms:Lookup"/>
      </xsd:simpleType>
    </xsd:element>
    <xsd:element name="USGS_x0020_Records_x0020_Series_x003a__x0020_Disposition_x0020_Authority" ma:index="31" nillable="true" ma:displayName="USGS Records Series: Disposition Authority" ma:format="Dropdown" ma:list="3c022fe8-9e60-49f9-a076-f2e879c43b6c" ma:internalName="USGS_x0020_Records_x0020_Series_x003a__x0020_Disposition_x0020_Authority" ma:readOnly="true" ma:showField="field_3">
      <xsd:simpleType>
        <xsd:restriction base="dms:Lookup"/>
      </xsd:simpleType>
    </xsd:element>
    <xsd:element name="USGS_x0020_Records_x0020_Series_x003a__x0020_Disposition_x0020_Instructions" ma:index="32" nillable="true" ma:displayName="USGS Records Series: Disposition Instructions" ma:format="Dropdown" ma:list="3c022fe8-9e60-49f9-a076-f2e879c43b6c" ma:internalName="USGS_x0020_Records_x0020_Series_x003a__x0020_Disposition_x0020_Instructions" ma:readOnly="true" ma:showField="field_4">
      <xsd:simpleType>
        <xsd:restriction base="dms:Lookup"/>
      </xsd:simpleType>
    </xsd:element>
    <xsd:element name="MediaServiceSearchProperties" ma:index="33" nillable="true" ma:displayName="MediaServiceSearchProperties" ma:hidden="true" ma:internalName="MediaServiceSearchProperties" ma:readOnly="true">
      <xsd:simpleType>
        <xsd:restriction base="dms:Note"/>
      </xsd:simpleType>
    </xsd:element>
    <xsd:element name="Category" ma:index="34" nillable="true" ma:displayName="Category" ma:format="Dropdown" ma:internalName="Category">
      <xsd:simpleType>
        <xsd:restriction base="dms:Choice">
          <xsd:enumeration value="DTS"/>
          <xsd:enumeration value="FACA"/>
          <xsd:enumeration value="FRN"/>
          <xsd:enumeration value="PRA"/>
          <xsd:enumeration value="Information Collection"/>
          <xsd:enumeration value="Template"/>
          <xsd:enumeration value="SOP"/>
          <xsd:enumeration value="Notes"/>
          <xsd:enumeration value="Federal Register"/>
          <xsd:enumeration value="Policies"/>
          <xsd:enumeration value="Regulations"/>
        </xsd:restriction>
      </xsd:simpleType>
    </xsd:element>
    <xsd:element name="FilePurpose" ma:index="35" nillable="true" ma:displayName="File Purpose" ma:default="[YYYMMDD] [Author] [Purpose]" ma:format="Dropdown" ma:internalName="FilePurpose">
      <xsd:simpleType>
        <xsd:restriction base="dms:Note">
          <xsd:maxLength value="255"/>
        </xsd:restriction>
      </xsd:simpleType>
    </xsd:element>
    <xsd:element name="DocumentType" ma:index="36" nillable="true" ma:displayName="Sub Category" ma:description="Document category in the ICR" ma:format="Dropdown" ma:internalName="DocumentType">
      <xsd:simpleType>
        <xsd:restriction base="dms:Choice">
          <xsd:enumeration value="Briefing Paper"/>
          <xsd:enumeration value="60-Day FRN DRAFT"/>
          <xsd:enumeration value="60-Day FRN Published"/>
          <xsd:enumeration value="30-Day FRN DRAFT"/>
          <xsd:enumeration value="30-Day FRN Published"/>
          <xsd:enumeration value="FR Signed"/>
          <xsd:enumeration value="FR Notice of Intent (NOI)"/>
          <xsd:enumeration value="SSA"/>
          <xsd:enumeration value="SSB"/>
          <xsd:enumeration value="Instrument"/>
          <xsd:enumeration value="Authorizing Statute"/>
          <xsd:enumeration value="Comment"/>
          <xsd:enumeration value="Supplementary"/>
          <xsd:enumeration value="Notice of Action (NOA)"/>
          <xsd:enumeration value="Privacy Document"/>
          <xsd:enumeration value="SORN"/>
          <xsd:enumeration value="ASWS Decision Memo"/>
          <xsd:enumeration value="Meeting Minutes"/>
          <xsd:enumeration value="Public Notice"/>
          <xsd:enumeration value="Exemption Request"/>
          <xsd:enumeration value="SOP"/>
          <xsd:enumeration value="Template"/>
          <xsd:enumeration value="Reference/Notes"/>
          <xsd:enumeration value="Form"/>
          <xsd:enumeration value="Memo"/>
          <xsd:enumeration value="Call for Nominations"/>
          <xsd:enumeration value="FACA Description Sheet"/>
          <xsd:enumeration value="FACA Charter"/>
          <xsd:enumeration value="FACA Application BIO"/>
          <xsd:enumeration value="FACA Appointments"/>
          <xsd:enumeration value="ROCIS"/>
          <xsd:enumeration value="Generic Clearance"/>
        </xsd:restriction>
      </xsd:simpleType>
    </xsd:element>
    <xsd:element name="OwnerAuthor" ma:index="37" ma:displayName="Owner Author" ma:format="Dropdown" ma:list="UserInfo" ma:SharePointGroup="0" ma:internalName="OwnerAuthor">
      <xsd:complexType>
        <xsd:complexContent>
          <xsd:extension base="dms:UserMulti">
            <xsd:sequence>
              <xsd:element name="UserInfo" minOccurs="0" maxOccurs="unbounded">
                <xsd:complexType>
                  <xsd:sequence>
                    <xsd:element name="DisplayName" type="xsd:string" minOccurs="0"/>
                    <xsd:element name="AccountId" type="dms:UserId" minOccurs="0"/>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7ac0fe3c-e7d0-4901-9125-e7684883dbe1"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9cb993b1-2d25-4cb2-8d1b-4b95e93321d6}" ma:internalName="TaxCatchAll" ma:showField="CatchAllData" ma:web="7ac0fe3c-e7d0-4901-9125-e7684883dbe1">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3004880-1A9E-49F1-9830-0445E311C034}">
  <ds:schemaRefs>
    <ds:schemaRef ds:uri="http://schemas.microsoft.com/office/2006/metadata/properties"/>
    <ds:schemaRef ds:uri="http://schemas.microsoft.com/office/infopath/2007/PartnerControls"/>
    <ds:schemaRef ds:uri="7ac0fe3c-e7d0-4901-9125-e7684883dbe1"/>
    <ds:schemaRef ds:uri="bdd03b77-76d5-4eac-9eb4-7a6294ccfdd2"/>
  </ds:schemaRefs>
</ds:datastoreItem>
</file>

<file path=customXml/itemProps2.xml><?xml version="1.0" encoding="utf-8"?>
<ds:datastoreItem xmlns:ds="http://schemas.openxmlformats.org/officeDocument/2006/customXml" ds:itemID="{1AF67EDB-9848-4E13-8675-2887BEB090F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d03b77-76d5-4eac-9eb4-7a6294ccfdd2"/>
    <ds:schemaRef ds:uri="7ac0fe3c-e7d0-4901-9125-e7684883dbe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642ED19-16B6-45E5-92B0-7C884EFF227C}">
  <ds:schemaRefs>
    <ds:schemaRef ds:uri="http://schemas.microsoft.com/sharepoint/v3/contenttype/forms"/>
  </ds:schemaRefs>
</ds:datastoreItem>
</file>

<file path=docMetadata/LabelInfo.xml><?xml version="1.0" encoding="utf-8"?>
<clbl:labelList xmlns:clbl="http://schemas.microsoft.com/office/2020/mipLabelMetadata">
  <clbl:label id="{0693b5ba-4b18-4d7b-9341-f32f400a5494}" enabled="0" method="" siteId="{0693b5ba-4b18-4d7b-9341-f32f400a5494}" removed="1"/>
</clbl:labelList>
</file>

<file path=docProps/app.xml><?xml version="1.0" encoding="utf-8"?>
<Properties xmlns="http://schemas.openxmlformats.org/officeDocument/2006/extended-properties" xmlns:vt="http://schemas.openxmlformats.org/officeDocument/2006/docPropsVTypes">
  <Template>Normal</Template>
  <TotalTime>0</TotalTime>
  <Pages>7</Pages>
  <Words>2715</Words>
  <Characters>15757</Characters>
  <Application>Microsoft Office Word</Application>
  <DocSecurity>0</DocSecurity>
  <Lines>131</Lines>
  <Paragraphs>36</Paragraphs>
  <ScaleCrop>false</ScaleCrop>
  <HeadingPairs>
    <vt:vector size="2" baseType="variant">
      <vt:variant>
        <vt:lpstr>Title</vt:lpstr>
      </vt:variant>
      <vt:variant>
        <vt:i4>1</vt:i4>
      </vt:variant>
    </vt:vector>
  </HeadingPairs>
  <TitlesOfParts>
    <vt:vector size="1" baseType="lpstr">
      <vt:lpstr>National Ground-Water Monitoring Network Cooperative Funding Application</vt:lpstr>
    </vt:vector>
  </TitlesOfParts>
  <Company/>
  <LinksUpToDate>false</LinksUpToDate>
  <CharactersWithSpaces>18436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National Ground-Water Monitoring Network Cooperative Funding Program</dc:title>
  <cp:revision>1</cp:revision>
  <dcterms:created xsi:type="dcterms:W3CDTF">2025-05-15T18:20:00Z</dcterms:created>
  <dcterms:modified xsi:type="dcterms:W3CDTF">2025-05-22T16:02:00Z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mplianceAssetId">
    <vt:lpwstr/>
  </property>
  <property fmtid="{D5CDD505-2E9C-101B-9397-08002B2CF9AE}" pid="3" name="ContentTypeId">
    <vt:lpwstr>0x010100125EE9E9B18B4A4592DB7329E06E4366</vt:lpwstr>
  </property>
  <property fmtid="{D5CDD505-2E9C-101B-9397-08002B2CF9AE}" pid="4" name="ICRTitle">
    <vt:lpwstr>N/A</vt:lpwstr>
  </property>
  <property fmtid="{D5CDD505-2E9C-101B-9397-08002B2CF9AE}" pid="5" name="MediaServiceImageTags">
    <vt:lpwstr/>
  </property>
  <property fmtid="{D5CDD505-2E9C-101B-9397-08002B2CF9AE}" pid="6" name="OMBControlNo">
    <vt:lpwstr>1028-NEW</vt:lpwstr>
  </property>
  <property fmtid="{D5CDD505-2E9C-101B-9397-08002B2CF9AE}" pid="7" name="Order">
    <vt:r8>52655700</vt:r8>
  </property>
  <property fmtid="{D5CDD505-2E9C-101B-9397-08002B2CF9AE}" pid="8" name="Schedule Number">
    <vt:lpwstr>[Please Populate]</vt:lpwstr>
  </property>
  <property fmtid="{D5CDD505-2E9C-101B-9397-08002B2CF9AE}" pid="9" name="TriggerFlowInfo">
    <vt:lpwstr/>
  </property>
  <property fmtid="{D5CDD505-2E9C-101B-9397-08002B2CF9AE}" pid="10" name="_ExtendedDescription">
    <vt:lpwstr/>
  </property>
</Properties>
</file>