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07BB" w:rsidRPr="00A71F32" w:rsidP="00332EE3" w14:paraId="3EA9CF3C" w14:textId="003C8F02">
      <w:pPr>
        <w:spacing w:after="0" w:line="240" w:lineRule="auto"/>
        <w:ind w:left="0"/>
        <w:jc w:val="center"/>
      </w:pPr>
      <w:r w:rsidRPr="00A71F32">
        <w:t>Department of Justice</w:t>
      </w:r>
    </w:p>
    <w:p w:rsidR="003007BB" w:rsidRPr="00A71F32" w:rsidP="00332EE3" w14:paraId="13800159" w14:textId="392F86D4">
      <w:pPr>
        <w:spacing w:after="0" w:line="240" w:lineRule="auto"/>
        <w:ind w:left="0"/>
        <w:jc w:val="center"/>
      </w:pPr>
      <w:r w:rsidRPr="00A71F32">
        <w:t>Bureau of Alcohol, Tobacco, Firearms</w:t>
      </w:r>
      <w:r w:rsidR="00D76C01">
        <w:t>,</w:t>
      </w:r>
      <w:r w:rsidRPr="00A71F32">
        <w:t xml:space="preserve"> and Explosives</w:t>
      </w:r>
      <w:r w:rsidR="00332EE3">
        <w:t xml:space="preserve"> (ATF)</w:t>
      </w:r>
    </w:p>
    <w:p w:rsidR="00332EE3" w:rsidP="00332EE3" w14:paraId="075FD47B" w14:textId="77777777">
      <w:pPr>
        <w:spacing w:after="0" w:line="240" w:lineRule="auto"/>
        <w:ind w:left="0"/>
        <w:jc w:val="center"/>
      </w:pPr>
      <w:r>
        <w:t>Information Collection Request</w:t>
      </w:r>
    </w:p>
    <w:p w:rsidR="003007BB" w:rsidRPr="004650FD" w:rsidP="00332EE3" w14:paraId="0F5EEFA5" w14:textId="582E6830">
      <w:pPr>
        <w:spacing w:after="0" w:line="240" w:lineRule="auto"/>
        <w:ind w:left="0"/>
        <w:jc w:val="center"/>
        <w:rPr>
          <w:b/>
          <w:bCs/>
        </w:rPr>
      </w:pPr>
      <w:r w:rsidRPr="00A71F32">
        <w:t>OMB 1140-0052</w:t>
      </w:r>
    </w:p>
    <w:p w:rsidR="00A71F32" w:rsidP="008D7CA0" w14:paraId="6962F14F" w14:textId="5FC3B36F">
      <w:pPr>
        <w:spacing w:after="240" w:line="240" w:lineRule="auto"/>
        <w:ind w:left="0"/>
        <w:jc w:val="center"/>
      </w:pPr>
      <w:r w:rsidRPr="00A71F32">
        <w:t xml:space="preserve">Office of Strategic Management </w:t>
      </w:r>
      <w:r w:rsidRPr="00A71F32" w:rsidR="003007BB">
        <w:t>Environmental Assessment Outreach</w:t>
      </w:r>
    </w:p>
    <w:p w:rsidR="003654BF" w:rsidRPr="000F2A8F" w:rsidP="000F2A8F" w14:paraId="243962BD" w14:textId="33B78BFB">
      <w:pPr>
        <w:spacing w:after="100" w:afterAutospacing="1" w:line="240" w:lineRule="auto"/>
        <w:ind w:left="0"/>
        <w:jc w:val="center"/>
        <w:rPr>
          <w:b/>
        </w:rPr>
      </w:pPr>
      <w:r w:rsidRPr="00A71F32">
        <w:rPr>
          <w:b/>
          <w:bCs/>
        </w:rPr>
        <w:t>SUPPORTING STATEMENT</w:t>
      </w:r>
    </w:p>
    <w:p w:rsidR="006C02B2" w:rsidRPr="000F2A8F" w:rsidP="000F2A8F" w14:paraId="388C5EF1" w14:textId="52855788">
      <w:pPr>
        <w:pStyle w:val="Heading2"/>
        <w:spacing w:before="0" w:after="100" w:afterAutospacing="1" w:line="240" w:lineRule="auto"/>
        <w:ind w:left="360"/>
        <w:rPr>
          <w:b/>
        </w:rPr>
      </w:pPr>
      <w:r>
        <w:rPr>
          <w:b/>
          <w:bCs/>
        </w:rPr>
        <w:t>JUSTIFICATION</w:t>
      </w:r>
      <w:r w:rsidRPr="00187222" w:rsidR="00F741EC">
        <w:rPr>
          <w:b/>
          <w:bCs/>
        </w:rPr>
        <w:t xml:space="preserve"> </w:t>
      </w:r>
    </w:p>
    <w:p w:rsidR="00107643" w:rsidP="0036653B" w14:paraId="5D398DE0" w14:textId="2549339B">
      <w:pPr>
        <w:pStyle w:val="Heading3"/>
        <w:numPr>
          <w:ilvl w:val="0"/>
          <w:numId w:val="0"/>
        </w:numPr>
        <w:spacing w:before="0" w:after="100" w:afterAutospacing="1" w:line="240" w:lineRule="auto"/>
      </w:pPr>
      <w:r>
        <w:t xml:space="preserve">1.  </w:t>
      </w:r>
      <w:r w:rsidRPr="00F25D5A" w:rsidR="000D28D9">
        <w:t>Explain the circumstances that make the information collection necessary.</w:t>
      </w:r>
    </w:p>
    <w:p w:rsidR="00245A6C" w:rsidRPr="009641F8" w:rsidP="0036653B" w14:paraId="0404AD36" w14:textId="178EB06C">
      <w:pPr>
        <w:spacing w:after="100" w:afterAutospacing="1" w:line="240" w:lineRule="auto"/>
        <w:ind w:left="360"/>
      </w:pPr>
      <w:r w:rsidRPr="009641F8">
        <w:t xml:space="preserve">Under the provisions of the Government Performance and Results Modernization Act of 2010 (GPRA Modernization Act of 2010), </w:t>
      </w:r>
      <w:r w:rsidR="009B4CB3">
        <w:t>s</w:t>
      </w:r>
      <w:r w:rsidRPr="009641F8" w:rsidR="009B4CB3">
        <w:t>ection</w:t>
      </w:r>
      <w:r w:rsidRPr="009641F8">
        <w:t xml:space="preserve"> 4, Annual Performance Plans and Reports, Federal agencies are directed to improve their effectiveness and public accountability by </w:t>
      </w:r>
      <w:r w:rsidR="0018692D">
        <w:t>continued focus</w:t>
      </w:r>
      <w:r w:rsidRPr="009641F8">
        <w:t xml:space="preserve"> on results, service quality, and customer satisfaction. </w:t>
      </w:r>
      <w:r w:rsidRPr="009641F8" w:rsidR="0018692D">
        <w:t>Th</w:t>
      </w:r>
      <w:r w:rsidR="0018692D">
        <w:t>e</w:t>
      </w:r>
      <w:r w:rsidRPr="009641F8">
        <w:t xml:space="preserve"> </w:t>
      </w:r>
      <w:r w:rsidR="007E6CD9">
        <w:t>A</w:t>
      </w:r>
      <w:r w:rsidRPr="009641F8" w:rsidR="007E6CD9">
        <w:t xml:space="preserve">ct </w:t>
      </w:r>
      <w:r w:rsidRPr="009641F8">
        <w:t>requires that</w:t>
      </w:r>
      <w:r w:rsidR="00BC26A6">
        <w:t xml:space="preserve"> personnel from all</w:t>
      </w:r>
      <w:r w:rsidRPr="009641F8">
        <w:t xml:space="preserve"> agencies</w:t>
      </w:r>
      <w:r w:rsidR="00BC26A6">
        <w:t xml:space="preserve"> </w:t>
      </w:r>
      <w:r w:rsidRPr="009641F8">
        <w:t>update and revise their strategic plans every four years. A</w:t>
      </w:r>
      <w:r w:rsidR="00E43BE8">
        <w:t>s a</w:t>
      </w:r>
      <w:r w:rsidRPr="009641F8">
        <w:t xml:space="preserve"> major part of strategic plan development</w:t>
      </w:r>
      <w:r w:rsidR="00E43BE8">
        <w:t>, agencies should identify</w:t>
      </w:r>
      <w:r w:rsidRPr="009641F8">
        <w:t xml:space="preserve"> key</w:t>
      </w:r>
      <w:r w:rsidR="00BC26A6">
        <w:t xml:space="preserve"> external</w:t>
      </w:r>
      <w:r w:rsidRPr="009641F8">
        <w:t xml:space="preserve"> factors that could significantly affect </w:t>
      </w:r>
      <w:r w:rsidR="00E43BE8">
        <w:t>their ability to achieve</w:t>
      </w:r>
      <w:r w:rsidR="00BC26A6">
        <w:t xml:space="preserve"> </w:t>
      </w:r>
      <w:r w:rsidRPr="009641F8">
        <w:t xml:space="preserve">strategic goals and objectives. </w:t>
      </w:r>
      <w:r w:rsidR="00DB4736">
        <w:t>For this purpose</w:t>
      </w:r>
      <w:r w:rsidR="00883683">
        <w:t xml:space="preserve">, </w:t>
      </w:r>
      <w:r w:rsidR="00DB4736">
        <w:t>ATF’s</w:t>
      </w:r>
      <w:r w:rsidR="00BC26A6">
        <w:t xml:space="preserve"> Office of Strategic Management </w:t>
      </w:r>
      <w:r w:rsidR="004E0FA3">
        <w:t xml:space="preserve">(OSM) </w:t>
      </w:r>
      <w:r w:rsidR="00BC26A6">
        <w:t>conducts o</w:t>
      </w:r>
      <w:r w:rsidRPr="009641F8">
        <w:t>utreach to ATF stakeholders</w:t>
      </w:r>
      <w:r w:rsidR="00EA0D7E">
        <w:t>, using OMB 1140-0052 (</w:t>
      </w:r>
      <w:r w:rsidRPr="00486986" w:rsidR="00486986">
        <w:t>ATF’s Office of Strategic Management Environmental Assessment Outreach</w:t>
      </w:r>
      <w:r w:rsidR="00EA0D7E">
        <w:t>),</w:t>
      </w:r>
      <w:r w:rsidRPr="009641F8">
        <w:t xml:space="preserve"> </w:t>
      </w:r>
      <w:r w:rsidR="00883683">
        <w:t>as</w:t>
      </w:r>
      <w:r w:rsidRPr="009641F8" w:rsidR="00883683">
        <w:t xml:space="preserve"> </w:t>
      </w:r>
      <w:r w:rsidRPr="009641F8">
        <w:t>part of the Bureau’s quadrennial environmental assessment</w:t>
      </w:r>
      <w:r w:rsidR="00883683">
        <w:t xml:space="preserve"> process</w:t>
      </w:r>
      <w:r w:rsidRPr="009641F8">
        <w:t>.</w:t>
      </w:r>
    </w:p>
    <w:p w:rsidR="00107643" w:rsidP="0036653B" w14:paraId="33C0B9F0" w14:textId="312081D9">
      <w:pPr>
        <w:pStyle w:val="Heading3"/>
        <w:numPr>
          <w:ilvl w:val="0"/>
          <w:numId w:val="0"/>
        </w:numPr>
        <w:spacing w:before="0" w:after="100" w:afterAutospacing="1" w:line="240" w:lineRule="auto"/>
      </w:pPr>
      <w:r>
        <w:rPr>
          <w:rStyle w:val="Emphasis"/>
          <w:u w:val="none"/>
        </w:rPr>
        <w:t xml:space="preserve">2.  </w:t>
      </w:r>
      <w:r w:rsidRPr="00F25D5A" w:rsidR="000D28D9">
        <w:rPr>
          <w:rStyle w:val="Emphasis"/>
          <w:u w:val="none"/>
        </w:rPr>
        <w:t>Indicate how, by whom, and for what purpose the information is to be used.</w:t>
      </w:r>
    </w:p>
    <w:p w:rsidR="00245A6C" w:rsidRPr="00245A6C" w:rsidP="0036653B" w14:paraId="03AA0103" w14:textId="533ADADD">
      <w:pPr>
        <w:spacing w:after="100" w:afterAutospacing="1" w:line="240" w:lineRule="auto"/>
        <w:ind w:left="360"/>
      </w:pPr>
      <w:r>
        <w:t>OSM</w:t>
      </w:r>
      <w:r w:rsidRPr="009641F8" w:rsidR="009641F8">
        <w:t xml:space="preserve"> will use the information</w:t>
      </w:r>
      <w:r w:rsidR="00EA0D7E">
        <w:t xml:space="preserve"> collected </w:t>
      </w:r>
      <w:r w:rsidR="0084305E">
        <w:t>through the</w:t>
      </w:r>
      <w:r w:rsidR="00486986">
        <w:t xml:space="preserve"> </w:t>
      </w:r>
      <w:r w:rsidR="007649EA">
        <w:t>questionnaire</w:t>
      </w:r>
      <w:r w:rsidR="00883683">
        <w:t xml:space="preserve"> </w:t>
      </w:r>
      <w:r w:rsidRPr="009641F8" w:rsidR="009641F8">
        <w:t>to help identify and validate the agency’s internal strengths and weaknesses and external opportunities and risks.</w:t>
      </w:r>
    </w:p>
    <w:p w:rsidR="00107643" w:rsidP="00CC6207" w14:paraId="0291BCB3" w14:textId="0CA17C93">
      <w:pPr>
        <w:pStyle w:val="Heading3"/>
        <w:numPr>
          <w:ilvl w:val="0"/>
          <w:numId w:val="0"/>
        </w:numPr>
        <w:spacing w:before="0" w:after="100" w:afterAutospacing="1" w:line="240" w:lineRule="auto"/>
      </w:pPr>
      <w:r>
        <w:t xml:space="preserve">3.  </w:t>
      </w:r>
      <w:r w:rsidRPr="00F25D5A" w:rsidR="00CF4B6E">
        <w:t>Describe whether, and to what extent, the information collection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245A6C" w:rsidRPr="00245A6C" w:rsidP="0036653B" w14:paraId="2C00D427" w14:textId="1C22F46C">
      <w:pPr>
        <w:spacing w:after="100" w:afterAutospacing="1" w:line="240" w:lineRule="auto"/>
        <w:ind w:left="360"/>
      </w:pPr>
      <w:r>
        <w:t xml:space="preserve">The </w:t>
      </w:r>
      <w:r w:rsidR="007649EA">
        <w:t>questionnaire</w:t>
      </w:r>
      <w:r>
        <w:t xml:space="preserve"> is electronically fillable</w:t>
      </w:r>
      <w:r w:rsidRPr="009641F8" w:rsidR="009641F8">
        <w:t xml:space="preserve"> </w:t>
      </w:r>
      <w:r w:rsidR="006179CD">
        <w:t>and is</w:t>
      </w:r>
      <w:r w:rsidRPr="009641F8" w:rsidR="009641F8">
        <w:t xml:space="preserve"> </w:t>
      </w:r>
      <w:r w:rsidRPr="009641F8" w:rsidR="009641F8">
        <w:t>sent to respondents electronically via email</w:t>
      </w:r>
      <w:r w:rsidR="00EA0D7E">
        <w:t xml:space="preserve">. </w:t>
      </w:r>
      <w:r w:rsidR="00883683">
        <w:t>R</w:t>
      </w:r>
      <w:r w:rsidRPr="009641F8" w:rsidR="009641F8">
        <w:t>espondents</w:t>
      </w:r>
      <w:r w:rsidR="00EA0D7E">
        <w:t xml:space="preserve"> </w:t>
      </w:r>
      <w:r w:rsidR="00883683">
        <w:t xml:space="preserve">submit their completed </w:t>
      </w:r>
      <w:r w:rsidR="007649EA">
        <w:t>questionnaire</w:t>
      </w:r>
      <w:r w:rsidR="00883683">
        <w:t xml:space="preserve"> </w:t>
      </w:r>
      <w:r w:rsidR="00EA0D7E">
        <w:t xml:space="preserve">to ATF </w:t>
      </w:r>
      <w:r w:rsidRPr="009641F8" w:rsidR="009641F8">
        <w:t xml:space="preserve">via </w:t>
      </w:r>
      <w:r w:rsidR="007649EA">
        <w:t>an online survey tool, which transmits the responses to ATF for processing and consideration</w:t>
      </w:r>
      <w:r w:rsidRPr="009641F8" w:rsidR="009641F8">
        <w:t>.</w:t>
      </w:r>
      <w:r w:rsidR="0077291F">
        <w:t xml:space="preserve">  </w:t>
      </w:r>
      <w:r w:rsidR="00586349">
        <w:t xml:space="preserve"> </w:t>
      </w:r>
    </w:p>
    <w:p w:rsidR="00107643" w:rsidP="0036653B" w14:paraId="0B2F41C3" w14:textId="17AFC3C4">
      <w:pPr>
        <w:pStyle w:val="Heading3"/>
        <w:numPr>
          <w:ilvl w:val="0"/>
          <w:numId w:val="0"/>
        </w:numPr>
        <w:spacing w:before="0" w:after="100" w:afterAutospacing="1" w:line="240" w:lineRule="auto"/>
      </w:pPr>
      <w:r>
        <w:t xml:space="preserve">4.  </w:t>
      </w:r>
      <w:r w:rsidR="00CF4B6E">
        <w:t>Describe efforts to identify duplication.</w:t>
      </w:r>
    </w:p>
    <w:p w:rsidR="00245A6C" w:rsidRPr="009641F8" w:rsidP="0036653B" w14:paraId="2EFA7CE1" w14:textId="77F1AE1A">
      <w:pPr>
        <w:spacing w:after="100" w:afterAutospacing="1" w:line="240" w:lineRule="auto"/>
        <w:ind w:left="360"/>
      </w:pPr>
      <w:r>
        <w:t xml:space="preserve">This information is not duplicative and there is no other source for the information. </w:t>
      </w:r>
      <w:r w:rsidR="00344440">
        <w:t>D</w:t>
      </w:r>
      <w:r w:rsidR="009D6322">
        <w:t xml:space="preserve">irectorates </w:t>
      </w:r>
      <w:r w:rsidR="00344440">
        <w:t>provide OSM with a list of</w:t>
      </w:r>
      <w:r w:rsidR="009D6322">
        <w:t xml:space="preserve"> </w:t>
      </w:r>
      <w:r w:rsidR="00A756E1">
        <w:t xml:space="preserve">respondents (stakeholders who have interacted with ATF during the past </w:t>
      </w:r>
      <w:r w:rsidR="000A4A53">
        <w:t>couple of years and can thus provide feedback</w:t>
      </w:r>
      <w:r w:rsidR="00D11803">
        <w:t xml:space="preserve"> -- </w:t>
      </w:r>
      <w:r w:rsidRPr="00D11803" w:rsidR="000937A6">
        <w:rPr>
          <w:i/>
          <w:iCs/>
        </w:rPr>
        <w:t>e.g</w:t>
      </w:r>
      <w:r w:rsidR="000937A6">
        <w:t>., l</w:t>
      </w:r>
      <w:r w:rsidR="00536A87">
        <w:t>icens</w:t>
      </w:r>
      <w:r w:rsidR="004C2CC9">
        <w:t>ee</w:t>
      </w:r>
      <w:r w:rsidR="000937A6">
        <w:t>s</w:t>
      </w:r>
      <w:r w:rsidR="004C2CC9">
        <w:t xml:space="preserve">, </w:t>
      </w:r>
      <w:r w:rsidR="009A3812">
        <w:t>f</w:t>
      </w:r>
      <w:r w:rsidR="00E6598E">
        <w:t xml:space="preserve">ederal, </w:t>
      </w:r>
      <w:r w:rsidR="009A3812">
        <w:t>s</w:t>
      </w:r>
      <w:r w:rsidR="00E6598E">
        <w:t>tate</w:t>
      </w:r>
      <w:r w:rsidR="00181A11">
        <w:t>,</w:t>
      </w:r>
      <w:r w:rsidR="00E6598E">
        <w:t xml:space="preserve"> and local </w:t>
      </w:r>
      <w:r w:rsidR="00EF7699">
        <w:t xml:space="preserve">law </w:t>
      </w:r>
      <w:r w:rsidR="008177A3">
        <w:t xml:space="preserve">enforcement, </w:t>
      </w:r>
      <w:r w:rsidR="007B5AF0">
        <w:t xml:space="preserve">and </w:t>
      </w:r>
      <w:r w:rsidR="008177A3">
        <w:t xml:space="preserve">public interest </w:t>
      </w:r>
      <w:r w:rsidR="007B5AF0">
        <w:t>organizations</w:t>
      </w:r>
      <w:r w:rsidR="000937A6">
        <w:t>)</w:t>
      </w:r>
      <w:r w:rsidR="00C867E8">
        <w:t>.</w:t>
      </w:r>
      <w:r w:rsidR="005319B8">
        <w:t xml:space="preserve"> </w:t>
      </w:r>
      <w:r w:rsidR="00181A11">
        <w:t xml:space="preserve">OSM </w:t>
      </w:r>
      <w:r w:rsidR="00CC6207">
        <w:t>combines</w:t>
      </w:r>
      <w:r w:rsidR="00181A11">
        <w:t xml:space="preserve"> </w:t>
      </w:r>
      <w:r w:rsidR="00CC6207">
        <w:t>these lists</w:t>
      </w:r>
      <w:r w:rsidR="00181A11">
        <w:t xml:space="preserve"> and </w:t>
      </w:r>
      <w:r w:rsidR="00CC6207">
        <w:t xml:space="preserve">provides the combined list and </w:t>
      </w:r>
      <w:r w:rsidR="00181A11">
        <w:t xml:space="preserve">the </w:t>
      </w:r>
      <w:r w:rsidR="00BB660C">
        <w:t>questionnaire</w:t>
      </w:r>
      <w:r w:rsidR="00181A11">
        <w:t xml:space="preserve"> </w:t>
      </w:r>
      <w:r w:rsidR="00773EDF">
        <w:t>to</w:t>
      </w:r>
      <w:r w:rsidR="00181A11">
        <w:t xml:space="preserve"> an online survey tool</w:t>
      </w:r>
      <w:r w:rsidR="00773EDF">
        <w:t xml:space="preserve">, which administers the </w:t>
      </w:r>
      <w:r w:rsidR="00BB660C">
        <w:t>questionnaire</w:t>
      </w:r>
      <w:r w:rsidR="00181A11">
        <w:t xml:space="preserve">. </w:t>
      </w:r>
      <w:r w:rsidRPr="009641F8" w:rsidR="009641F8">
        <w:t xml:space="preserve">The </w:t>
      </w:r>
      <w:r w:rsidR="00181A11">
        <w:t>online</w:t>
      </w:r>
      <w:r w:rsidRPr="009641F8" w:rsidR="009641F8">
        <w:t xml:space="preserve"> survey tool automatically </w:t>
      </w:r>
      <w:r w:rsidRPr="009641F8" w:rsidR="009A3174">
        <w:t>identif</w:t>
      </w:r>
      <w:r w:rsidR="009A3174">
        <w:t>ies</w:t>
      </w:r>
      <w:r w:rsidRPr="009641F8" w:rsidR="009A3174">
        <w:t xml:space="preserve"> </w:t>
      </w:r>
      <w:r w:rsidRPr="009641F8" w:rsidR="009641F8">
        <w:t xml:space="preserve">any duplicate </w:t>
      </w:r>
      <w:r w:rsidRPr="009641F8" w:rsidR="009641F8">
        <w:t>email addresses</w:t>
      </w:r>
      <w:r w:rsidR="009A3174">
        <w:t>, so o</w:t>
      </w:r>
      <w:r w:rsidRPr="009641F8" w:rsidR="009641F8">
        <w:t xml:space="preserve">nly one email will be sent to each unique email address. </w:t>
      </w:r>
      <w:r w:rsidRPr="00FB2B24" w:rsidR="00FB2B24">
        <w:t>ATF uses a uniform subject classification system for forms to identify duplication and to ensure that any similar information already available cannot be used or modified to use for the purpose of this information collection.</w:t>
      </w:r>
    </w:p>
    <w:p w:rsidR="00107643" w:rsidP="0036653B" w14:paraId="36B1809F" w14:textId="47DDAFA0">
      <w:pPr>
        <w:pStyle w:val="Heading3"/>
        <w:numPr>
          <w:ilvl w:val="0"/>
          <w:numId w:val="0"/>
        </w:numPr>
        <w:spacing w:before="0" w:after="100" w:afterAutospacing="1" w:line="240" w:lineRule="auto"/>
      </w:pPr>
      <w:r>
        <w:t xml:space="preserve">5.  </w:t>
      </w:r>
      <w:r w:rsidR="003A1E3F">
        <w:t xml:space="preserve">If the information </w:t>
      </w:r>
      <w:r w:rsidR="00C56561">
        <w:t>c</w:t>
      </w:r>
      <w:r w:rsidR="003A1E3F">
        <w:t>ollection impacts small businesses or other small entities, describe any methods used to minimize burden.</w:t>
      </w:r>
    </w:p>
    <w:p w:rsidR="00523E68" w:rsidP="0036653B" w14:paraId="0483FCA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afterAutospacing="1" w:line="240" w:lineRule="auto"/>
        <w:ind w:left="360"/>
      </w:pPr>
      <w:r w:rsidRPr="009A3174">
        <w:t>This information collection does not have a significant impact on small entities.</w:t>
      </w:r>
    </w:p>
    <w:p w:rsidR="00107643" w:rsidP="0036653B" w14:paraId="4BE32E86" w14:textId="605A1264">
      <w:pPr>
        <w:pStyle w:val="Heading3"/>
        <w:numPr>
          <w:ilvl w:val="0"/>
          <w:numId w:val="0"/>
        </w:numPr>
        <w:spacing w:before="0" w:after="100" w:afterAutospacing="1" w:line="240" w:lineRule="auto"/>
      </w:pPr>
      <w:r>
        <w:t xml:space="preserve">6.  </w:t>
      </w:r>
      <w:r w:rsidR="00360433">
        <w:t>Describe the consequence</w:t>
      </w:r>
      <w:r w:rsidR="00693167">
        <w:t xml:space="preserve"> </w:t>
      </w:r>
      <w:r w:rsidRPr="00247D56" w:rsidR="00693167">
        <w:t>to federal program or policy activities if the collection is not conducted or is conducted less frequently, as well as any technical or legal obstacles to reducing burden</w:t>
      </w:r>
      <w:r w:rsidR="00693167">
        <w:t>.</w:t>
      </w:r>
    </w:p>
    <w:p w:rsidR="00245A6C" w:rsidRPr="00245A6C" w:rsidP="0036653B" w14:paraId="657CA784" w14:textId="2AC7C777">
      <w:pPr>
        <w:spacing w:after="100" w:afterAutospacing="1" w:line="240" w:lineRule="auto"/>
        <w:ind w:left="360"/>
      </w:pPr>
      <w:r w:rsidRPr="009641F8">
        <w:t>Without this</w:t>
      </w:r>
      <w:r w:rsidR="00511737">
        <w:t xml:space="preserve"> information collection</w:t>
      </w:r>
      <w:r w:rsidR="003913B5">
        <w:t>,</w:t>
      </w:r>
      <w:r w:rsidR="00511737">
        <w:t xml:space="preserve"> which provides valuable </w:t>
      </w:r>
      <w:r w:rsidRPr="009641F8">
        <w:t xml:space="preserve">input </w:t>
      </w:r>
      <w:r w:rsidR="00316D18">
        <w:t>to ATF’s</w:t>
      </w:r>
      <w:r w:rsidRPr="009641F8" w:rsidR="00316D18">
        <w:t xml:space="preserve"> </w:t>
      </w:r>
      <w:r w:rsidRPr="009641F8">
        <w:t xml:space="preserve">strategic planning process, </w:t>
      </w:r>
      <w:r w:rsidR="00316D18">
        <w:t>OSM would</w:t>
      </w:r>
      <w:r w:rsidRPr="009641F8">
        <w:t xml:space="preserve"> be unable to respond to the level and kind of service performance that our stakeholders require</w:t>
      </w:r>
      <w:r w:rsidR="003913B5">
        <w:t xml:space="preserve"> and would lose a valuable source of input to the agency’s strategic planning</w:t>
      </w:r>
      <w:r w:rsidRPr="009641F8">
        <w:t>.</w:t>
      </w:r>
    </w:p>
    <w:p w:rsidR="00107643" w:rsidP="0036653B" w14:paraId="1D6375EE" w14:textId="4128857B">
      <w:pPr>
        <w:pStyle w:val="Heading3"/>
        <w:numPr>
          <w:ilvl w:val="0"/>
          <w:numId w:val="0"/>
        </w:numPr>
        <w:spacing w:before="0" w:after="100" w:afterAutospacing="1" w:line="240" w:lineRule="auto"/>
      </w:pPr>
      <w:r>
        <w:t xml:space="preserve">7.  </w:t>
      </w:r>
      <w:r w:rsidRPr="00180A3F" w:rsidR="005C76FE">
        <w:t xml:space="preserve">Explain any special circumstances that would cause </w:t>
      </w:r>
      <w:r w:rsidR="00623C89">
        <w:t>this</w:t>
      </w:r>
      <w:r w:rsidRPr="00180A3F" w:rsidR="005C76FE">
        <w:t xml:space="preserve"> information collection to be conducted in a manner</w:t>
      </w:r>
      <w:r w:rsidR="005C76FE">
        <w:t xml:space="preserve"> inconsistent with 5 CFR 1320.6.</w:t>
      </w:r>
    </w:p>
    <w:p w:rsidR="00FA5B9F" w:rsidP="0036653B" w14:paraId="7823424D" w14:textId="57356DA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afterAutospacing="1" w:line="240" w:lineRule="auto"/>
        <w:ind w:left="360"/>
      </w:pPr>
      <w:r w:rsidRPr="009641F8">
        <w:t xml:space="preserve">There are no special circumstances </w:t>
      </w:r>
      <w:r w:rsidR="00FF39C1">
        <w:t>associated with</w:t>
      </w:r>
      <w:r w:rsidRPr="009641F8">
        <w:t xml:space="preserve"> this collection</w:t>
      </w:r>
      <w:r w:rsidRPr="008436AD" w:rsidR="008A5B33">
        <w:t>, which is conducted in a manner consistent with 5 CFR 1320.6.</w:t>
      </w:r>
    </w:p>
    <w:p w:rsidR="00D76C01" w:rsidP="0036653B" w14:paraId="62B7351D" w14:textId="0BA8A3F0">
      <w:pPr>
        <w:pStyle w:val="Heading3"/>
        <w:numPr>
          <w:ilvl w:val="0"/>
          <w:numId w:val="0"/>
        </w:numPr>
        <w:spacing w:before="0" w:after="100" w:afterAutospacing="1" w:line="240" w:lineRule="auto"/>
      </w:pPr>
      <w:r>
        <w:t xml:space="preserve">8.  </w:t>
      </w:r>
      <w:r w:rsidRPr="00C530D6" w:rsidR="007734EF">
        <w:t>If</w:t>
      </w:r>
      <w:r w:rsidRPr="00D53DEB" w:rsidR="007734EF">
        <w:t xml:space="preserve"> applicable, provide a copy and identify the date and page number of publication in </w:t>
      </w:r>
      <w:r w:rsidRPr="00180A3F" w:rsidR="007734EF">
        <w:t>the</w:t>
      </w:r>
      <w:r w:rsidR="007734EF">
        <w:t xml:space="preserve"> </w:t>
      </w:r>
      <w:r w:rsidRPr="00A71F32" w:rsidR="007734EF">
        <w:rPr>
          <w:i/>
          <w:iCs/>
        </w:rPr>
        <w:t>Federal Register</w:t>
      </w:r>
      <w:r w:rsidRPr="00180A3F" w:rsidR="007734EF">
        <w:t xml:space="preserve"> of the agency's </w:t>
      </w:r>
      <w:r w:rsidRPr="00D53DEB" w:rsidR="007734EF">
        <w:t>notice, required by 5 CFR 1320.8(d), soliciting comments on the information collection prior to submission to OMB.</w:t>
      </w:r>
      <w:r w:rsidR="007734EF">
        <w:t xml:space="preserve"> </w:t>
      </w:r>
    </w:p>
    <w:p w:rsidR="00886CC7" w:rsidRPr="00886CC7" w:rsidP="0036653B" w14:paraId="6F8DE0EE" w14:textId="46F2EF20">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afterAutospacing="1" w:line="240" w:lineRule="auto"/>
        <w:ind w:left="360"/>
      </w:pPr>
      <w:r w:rsidRPr="0049121A">
        <w:t xml:space="preserve">The 60-Day Notice was published in the </w:t>
      </w:r>
      <w:r w:rsidRPr="0049121A">
        <w:rPr>
          <w:i/>
        </w:rPr>
        <w:t>Federal Register</w:t>
      </w:r>
      <w:r w:rsidRPr="0049121A">
        <w:t xml:space="preserve"> on </w:t>
      </w:r>
      <w:r w:rsidRPr="0049121A" w:rsidR="0049121A">
        <w:t>January 2, 2025</w:t>
      </w:r>
      <w:r w:rsidRPr="0049121A">
        <w:t xml:space="preserve"> (</w:t>
      </w:r>
      <w:r w:rsidRPr="0049121A" w:rsidR="0049121A">
        <w:t>90</w:t>
      </w:r>
      <w:r w:rsidRPr="0049121A">
        <w:t xml:space="preserve"> FR </w:t>
      </w:r>
      <w:r w:rsidRPr="0049121A" w:rsidR="0049121A">
        <w:t>116</w:t>
      </w:r>
      <w:r w:rsidRPr="0049121A">
        <w:t xml:space="preserve">). The comment period ended on </w:t>
      </w:r>
      <w:r w:rsidRPr="0049121A" w:rsidR="0049121A">
        <w:t>March 3, 2025</w:t>
      </w:r>
      <w:r w:rsidRPr="0049121A">
        <w:t>. ATF received no comments.</w:t>
      </w:r>
    </w:p>
    <w:p w:rsidR="00107643" w:rsidP="00D76C01" w14:paraId="3EAC08C8" w14:textId="7B35B3CE">
      <w:pPr>
        <w:pStyle w:val="Heading3"/>
        <w:numPr>
          <w:ilvl w:val="0"/>
          <w:numId w:val="0"/>
        </w:numPr>
        <w:spacing w:before="0" w:after="100" w:afterAutospacing="1" w:line="240" w:lineRule="auto"/>
      </w:pPr>
      <w:r>
        <w:t xml:space="preserve">9.  </w:t>
      </w:r>
      <w:r w:rsidRPr="0047530A" w:rsidR="002C7CF0">
        <w:t>Explain any decision to provide any payments or gifts to respondents, other than remuneration of contractors or grantees</w:t>
      </w:r>
      <w:r w:rsidR="002C7CF0">
        <w:t>.</w:t>
      </w:r>
    </w:p>
    <w:p w:rsidR="005D4D2F" w:rsidP="0036653B" w14:paraId="6C45571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afterAutospacing="1" w:line="240" w:lineRule="auto"/>
        <w:ind w:left="360"/>
      </w:pPr>
      <w:r w:rsidRPr="00D76C01">
        <w:t>No payment or gift is associated with this information collection. </w:t>
      </w:r>
    </w:p>
    <w:p w:rsidR="00107643" w:rsidP="00D76C01" w14:paraId="548E70DC" w14:textId="61DC7FDA">
      <w:pPr>
        <w:pStyle w:val="Heading3"/>
        <w:numPr>
          <w:ilvl w:val="0"/>
          <w:numId w:val="0"/>
        </w:numPr>
        <w:spacing w:before="0" w:after="100" w:afterAutospacing="1" w:line="240" w:lineRule="auto"/>
      </w:pPr>
      <w:r>
        <w:t xml:space="preserve">10.  </w:t>
      </w:r>
      <w:r w:rsidRPr="00D53DEB" w:rsidR="005216D1">
        <w:t>Describe any assurance of confidentiality provided to respondents and the basis for the assurance in statute, regulation, or agency policy</w:t>
      </w:r>
      <w:r w:rsidR="005216D1">
        <w:t>.</w:t>
      </w:r>
    </w:p>
    <w:p w:rsidR="00232A7B" w:rsidRPr="00232A7B" w:rsidP="00232A7B" w14:paraId="0A172B93" w14:textId="3E895A15">
      <w:pPr>
        <w:spacing w:after="100" w:afterAutospacing="1" w:line="240" w:lineRule="auto"/>
        <w:ind w:left="360"/>
      </w:pPr>
      <w:r>
        <w:t xml:space="preserve">This information collection does not collect protected </w:t>
      </w:r>
      <w:r w:rsidR="007C46E7">
        <w:t>information,</w:t>
      </w:r>
      <w:r>
        <w:t xml:space="preserve"> and ATF has not assured respondents of confidentiality</w:t>
      </w:r>
      <w:r w:rsidR="0014367B">
        <w:t>. The requested</w:t>
      </w:r>
      <w:r w:rsidRPr="009641F8" w:rsidR="009641F8">
        <w:t xml:space="preserve"> information is </w:t>
      </w:r>
      <w:r w:rsidR="0014367B">
        <w:t xml:space="preserve">collected </w:t>
      </w:r>
      <w:r w:rsidRPr="009641F8" w:rsidR="009641F8">
        <w:t xml:space="preserve">for internal use only. </w:t>
      </w:r>
      <w:r w:rsidR="002A046E">
        <w:t xml:space="preserve">Although respondents may choose to include their name or their organization’s name, this is optional. </w:t>
      </w:r>
      <w:r w:rsidR="00EC3B02">
        <w:t xml:space="preserve">Otherwise, respondents do not provide any identifying information other than the kind of organization </w:t>
      </w:r>
      <w:r w:rsidR="00955F55">
        <w:t>or group through which they interacted with ATF programs.</w:t>
      </w:r>
    </w:p>
    <w:p w:rsidR="00107643" w:rsidP="00D76C01" w14:paraId="74ADEDB2" w14:textId="5C27E933">
      <w:pPr>
        <w:pStyle w:val="Heading3"/>
        <w:numPr>
          <w:ilvl w:val="0"/>
          <w:numId w:val="0"/>
        </w:numPr>
        <w:spacing w:before="0" w:after="100" w:afterAutospacing="1" w:line="240" w:lineRule="auto"/>
      </w:pPr>
      <w:r>
        <w:t xml:space="preserve">11. </w:t>
      </w:r>
      <w:r w:rsidR="0036653B">
        <w:t xml:space="preserve"> </w:t>
      </w:r>
      <w:r w:rsidRPr="00D53DEB" w:rsidR="007510DE">
        <w:t>Provide additional justification for any questions of a sensitive nature, such as sexual behavior and attitudes, religious beliefs, and other matters that are commonly considered private</w:t>
      </w:r>
      <w:r w:rsidR="007510DE">
        <w:t>.</w:t>
      </w:r>
    </w:p>
    <w:p w:rsidR="004565E8" w:rsidRPr="00D76C01" w:rsidP="0036653B" w14:paraId="646F4EB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afterAutospacing="1" w:line="240" w:lineRule="auto"/>
        <w:ind w:left="360"/>
      </w:pPr>
      <w:r w:rsidRPr="00D76C01">
        <w:t>This information collection does not ask questions or require information of a sensitive nature.</w:t>
      </w:r>
    </w:p>
    <w:p w:rsidR="00107643" w:rsidP="00D76C01" w14:paraId="107193B9" w14:textId="4273CA7A">
      <w:pPr>
        <w:pStyle w:val="Heading3"/>
        <w:numPr>
          <w:ilvl w:val="0"/>
          <w:numId w:val="0"/>
        </w:numPr>
        <w:spacing w:before="0" w:after="100" w:afterAutospacing="1" w:line="240" w:lineRule="auto"/>
      </w:pPr>
      <w:r>
        <w:t xml:space="preserve">12.  </w:t>
      </w:r>
      <w:r w:rsidRPr="00260AAF" w:rsidR="00140ABD">
        <w:t xml:space="preserve">Provide estimates of the </w:t>
      </w:r>
      <w:r w:rsidR="00140ABD">
        <w:t>information collection’s hour burden.</w:t>
      </w:r>
    </w:p>
    <w:p w:rsidR="00903FEF" w:rsidP="0036653B" w14:paraId="0566ACF3" w14:textId="218D1A38">
      <w:pPr>
        <w:spacing w:after="100" w:afterAutospacing="1" w:line="240" w:lineRule="auto"/>
        <w:ind w:left="360"/>
      </w:pPr>
      <w:r w:rsidRPr="009641F8">
        <w:t>The</w:t>
      </w:r>
      <w:r w:rsidR="00594243">
        <w:t>re are</w:t>
      </w:r>
      <w:r w:rsidR="00B202BE">
        <w:t xml:space="preserve"> 47 </w:t>
      </w:r>
      <w:r w:rsidRPr="009641F8">
        <w:t>respondents</w:t>
      </w:r>
      <w:r w:rsidR="00B202BE">
        <w:t xml:space="preserve">, </w:t>
      </w:r>
      <w:r w:rsidR="005C69B7">
        <w:t>from</w:t>
      </w:r>
      <w:r w:rsidR="00B202BE">
        <w:t xml:space="preserve"> which</w:t>
      </w:r>
      <w:r w:rsidR="00791DC0">
        <w:t xml:space="preserve"> there were</w:t>
      </w:r>
      <w:r w:rsidR="00594243">
        <w:t xml:space="preserve"> </w:t>
      </w:r>
      <w:r w:rsidR="00273683">
        <w:t>seven</w:t>
      </w:r>
      <w:r w:rsidR="00594243">
        <w:t xml:space="preserve"> total respon</w:t>
      </w:r>
      <w:r w:rsidR="00073662">
        <w:t>ses</w:t>
      </w:r>
      <w:r w:rsidR="00594243">
        <w:t xml:space="preserve"> </w:t>
      </w:r>
      <w:r w:rsidRPr="009641F8">
        <w:t xml:space="preserve">associated with this </w:t>
      </w:r>
      <w:r w:rsidR="00594243">
        <w:t xml:space="preserve">information </w:t>
      </w:r>
      <w:r w:rsidRPr="009641F8">
        <w:t xml:space="preserve">collection. Each respondent </w:t>
      </w:r>
      <w:r w:rsidR="0047530C">
        <w:t>complete</w:t>
      </w:r>
      <w:r w:rsidR="00594243">
        <w:t>s</w:t>
      </w:r>
      <w:r w:rsidR="0047530C">
        <w:t xml:space="preserve"> the form once, so the</w:t>
      </w:r>
      <w:r w:rsidRPr="009641F8">
        <w:t xml:space="preserve"> total</w:t>
      </w:r>
      <w:r w:rsidR="00D33884">
        <w:t xml:space="preserve"> number of</w:t>
      </w:r>
      <w:r w:rsidRPr="009641F8">
        <w:t xml:space="preserve"> response</w:t>
      </w:r>
      <w:r w:rsidR="00D33884">
        <w:t>s</w:t>
      </w:r>
      <w:r w:rsidRPr="009641F8">
        <w:t xml:space="preserve"> is </w:t>
      </w:r>
      <w:r w:rsidR="007E6CD9">
        <w:t>also</w:t>
      </w:r>
      <w:r w:rsidRPr="009641F8" w:rsidR="007E6CD9">
        <w:t xml:space="preserve"> </w:t>
      </w:r>
      <w:r w:rsidR="00273683">
        <w:t>seven</w:t>
      </w:r>
      <w:r w:rsidRPr="009641F8">
        <w:t xml:space="preserve">. </w:t>
      </w:r>
      <w:r w:rsidR="00594243">
        <w:t>ATF</w:t>
      </w:r>
      <w:r w:rsidRPr="009641F8">
        <w:t xml:space="preserve"> estimate</w:t>
      </w:r>
      <w:r w:rsidR="00594243">
        <w:t>s</w:t>
      </w:r>
      <w:r w:rsidRPr="009641F8">
        <w:t xml:space="preserve"> that it takes 18 minutes</w:t>
      </w:r>
      <w:r w:rsidR="0059401E">
        <w:t xml:space="preserve"> (0.3 hours)</w:t>
      </w:r>
      <w:r w:rsidRPr="009641F8">
        <w:t xml:space="preserve"> to complete the </w:t>
      </w:r>
      <w:r w:rsidR="00F20D50">
        <w:t>questionnaire</w:t>
      </w:r>
      <w:r w:rsidRPr="009641F8">
        <w:t>. The</w:t>
      </w:r>
      <w:r w:rsidR="0047530C">
        <w:t>refore, the</w:t>
      </w:r>
      <w:r w:rsidRPr="009641F8">
        <w:t xml:space="preserve"> total </w:t>
      </w:r>
      <w:r w:rsidR="009A6939">
        <w:t xml:space="preserve">time </w:t>
      </w:r>
      <w:r w:rsidRPr="009641F8">
        <w:t xml:space="preserve">burden associated with this collection is </w:t>
      </w:r>
      <w:r w:rsidR="00AB666C">
        <w:t>two</w:t>
      </w:r>
      <w:r w:rsidRPr="009641F8">
        <w:t xml:space="preserve"> hours</w:t>
      </w:r>
      <w:r w:rsidR="00594243">
        <w:t xml:space="preserve"> </w:t>
      </w:r>
      <w:r w:rsidR="00F40826">
        <w:t>(</w:t>
      </w:r>
      <w:r w:rsidR="008A0FBC">
        <w:t>7</w:t>
      </w:r>
      <w:r w:rsidR="00F40826">
        <w:t xml:space="preserve"> respondents</w:t>
      </w:r>
      <w:r w:rsidR="001F346C">
        <w:t xml:space="preserve"> * </w:t>
      </w:r>
      <w:r w:rsidR="008A0FBC">
        <w:t>0.3</w:t>
      </w:r>
      <w:r w:rsidR="00F40826">
        <w:t xml:space="preserve"> hours</w:t>
      </w:r>
      <w:r w:rsidR="001F346C">
        <w:t>)</w:t>
      </w:r>
      <w:r w:rsidRPr="009641F8">
        <w:t>.</w:t>
      </w:r>
      <w:r w:rsidR="00760558">
        <w:t xml:space="preserve"> </w:t>
      </w:r>
    </w:p>
    <w:p w:rsidR="00DE0EE7" w:rsidP="00DE0EE7" w14:paraId="3A17AEEA" w14:textId="4B263BA9">
      <w:pPr>
        <w:spacing w:after="80" w:line="240" w:lineRule="auto"/>
        <w:ind w:left="360"/>
        <w:jc w:val="center"/>
      </w:pPr>
      <w:r w:rsidRPr="00DE0EE7">
        <w:rPr>
          <w:b/>
          <w:bCs/>
        </w:rPr>
        <w:t xml:space="preserve">Table. </w:t>
      </w:r>
      <w:r>
        <w:rPr>
          <w:b/>
          <w:bCs/>
        </w:rPr>
        <w:t xml:space="preserve"> </w:t>
      </w:r>
      <w:r w:rsidRPr="00DE0EE7">
        <w:rPr>
          <w:b/>
          <w:bCs/>
        </w:rPr>
        <w:t>Estimated Annualized Respondent Cost and Hour Burden</w:t>
      </w:r>
    </w:p>
    <w:tbl>
      <w:tblPr>
        <w:tblW w:w="0" w:type="auto"/>
        <w:tblBorders>
          <w:top w:val="outset" w:sz="6" w:space="0" w:color="auto"/>
          <w:left w:val="outset" w:sz="6" w:space="0" w:color="auto"/>
          <w:bottom w:val="outset" w:sz="6" w:space="0" w:color="auto"/>
          <w:right w:val="outset" w:sz="6" w:space="0" w:color="auto"/>
        </w:tblBorders>
        <w:tblCellMar>
          <w:left w:w="29" w:type="dxa"/>
          <w:right w:w="0" w:type="dxa"/>
        </w:tblCellMar>
        <w:tblLook w:val="04A0"/>
      </w:tblPr>
      <w:tblGrid>
        <w:gridCol w:w="1555"/>
        <w:gridCol w:w="1819"/>
        <w:gridCol w:w="1123"/>
        <w:gridCol w:w="1659"/>
        <w:gridCol w:w="1391"/>
        <w:gridCol w:w="1797"/>
      </w:tblGrid>
      <w:tr w14:paraId="6025E56D" w14:textId="77777777" w:rsidTr="00AC6F4E">
        <w:tblPrEx>
          <w:tblW w:w="0" w:type="auto"/>
          <w:tblBorders>
            <w:top w:val="outset" w:sz="6" w:space="0" w:color="auto"/>
            <w:left w:val="outset" w:sz="6" w:space="0" w:color="auto"/>
            <w:bottom w:val="outset" w:sz="6" w:space="0" w:color="auto"/>
            <w:right w:val="outset" w:sz="6" w:space="0" w:color="auto"/>
          </w:tblBorders>
          <w:tblCellMar>
            <w:left w:w="29" w:type="dxa"/>
            <w:right w:w="0" w:type="dxa"/>
          </w:tblCellMar>
          <w:tblLook w:val="04A0"/>
        </w:tblPrEx>
        <w:trPr>
          <w:trHeight w:val="300"/>
        </w:trPr>
        <w:tc>
          <w:tcPr>
            <w:tcW w:w="0" w:type="auto"/>
            <w:tcBorders>
              <w:top w:val="single" w:sz="6" w:space="0" w:color="auto"/>
              <w:left w:val="single" w:sz="6" w:space="0" w:color="auto"/>
              <w:bottom w:val="single" w:sz="6" w:space="0" w:color="auto"/>
              <w:right w:val="single" w:sz="6" w:space="0" w:color="auto"/>
            </w:tcBorders>
            <w:shd w:val="clear" w:color="auto" w:fill="9CC2E5"/>
            <w:vAlign w:val="center"/>
            <w:hideMark/>
          </w:tcPr>
          <w:p w:rsidR="00F40826" w:rsidRPr="00482E35" w:rsidP="00D27BBC" w14:paraId="38028322" w14:textId="37C829FC">
            <w:pPr>
              <w:spacing w:after="100" w:afterAutospacing="1" w:line="240" w:lineRule="auto"/>
              <w:ind w:left="0"/>
              <w:jc w:val="center"/>
              <w:rPr>
                <w:rFonts w:cs="Times New Roman"/>
                <w:szCs w:val="24"/>
              </w:rPr>
            </w:pPr>
            <w:r w:rsidRPr="00482E35">
              <w:rPr>
                <w:rFonts w:cs="Times New Roman"/>
                <w:b/>
                <w:bCs/>
                <w:szCs w:val="24"/>
              </w:rPr>
              <w:t>Activity</w:t>
            </w:r>
          </w:p>
        </w:tc>
        <w:tc>
          <w:tcPr>
            <w:tcW w:w="0" w:type="auto"/>
            <w:tcBorders>
              <w:top w:val="single" w:sz="6" w:space="0" w:color="auto"/>
              <w:left w:val="single" w:sz="6" w:space="0" w:color="auto"/>
              <w:bottom w:val="single" w:sz="6" w:space="0" w:color="auto"/>
              <w:right w:val="single" w:sz="6" w:space="0" w:color="auto"/>
            </w:tcBorders>
            <w:shd w:val="clear" w:color="auto" w:fill="9CC2E5"/>
            <w:vAlign w:val="center"/>
            <w:hideMark/>
          </w:tcPr>
          <w:p w:rsidR="00F40826" w:rsidRPr="00482E35" w:rsidP="00D27BBC" w14:paraId="536D8C1D" w14:textId="7D787BA0">
            <w:pPr>
              <w:spacing w:after="100" w:afterAutospacing="1" w:line="240" w:lineRule="auto"/>
              <w:ind w:left="0"/>
              <w:jc w:val="center"/>
              <w:rPr>
                <w:rFonts w:cs="Times New Roman"/>
                <w:szCs w:val="24"/>
              </w:rPr>
            </w:pPr>
            <w:r w:rsidRPr="00482E35">
              <w:rPr>
                <w:rFonts w:cs="Times New Roman"/>
                <w:b/>
                <w:bCs/>
                <w:szCs w:val="24"/>
              </w:rPr>
              <w:t>Number of respondents</w:t>
            </w:r>
          </w:p>
        </w:tc>
        <w:tc>
          <w:tcPr>
            <w:tcW w:w="0" w:type="auto"/>
            <w:tcBorders>
              <w:top w:val="single" w:sz="6" w:space="0" w:color="auto"/>
              <w:left w:val="single" w:sz="6" w:space="0" w:color="auto"/>
              <w:bottom w:val="single" w:sz="6" w:space="0" w:color="auto"/>
              <w:right w:val="single" w:sz="6" w:space="0" w:color="auto"/>
            </w:tcBorders>
            <w:shd w:val="clear" w:color="auto" w:fill="9CC2E5"/>
            <w:vAlign w:val="center"/>
            <w:hideMark/>
          </w:tcPr>
          <w:p w:rsidR="00F40826" w:rsidRPr="00482E35" w:rsidP="00D27BBC" w14:paraId="2CA5096E" w14:textId="14FF6EC2">
            <w:pPr>
              <w:spacing w:after="100" w:afterAutospacing="1" w:line="240" w:lineRule="auto"/>
              <w:ind w:left="0"/>
              <w:jc w:val="center"/>
              <w:rPr>
                <w:rFonts w:cs="Times New Roman"/>
                <w:szCs w:val="24"/>
              </w:rPr>
            </w:pPr>
            <w:r w:rsidRPr="00482E35">
              <w:rPr>
                <w:rFonts w:cs="Times New Roman"/>
                <w:b/>
                <w:bCs/>
                <w:szCs w:val="24"/>
              </w:rPr>
              <w:t>Frequency</w:t>
            </w:r>
          </w:p>
        </w:tc>
        <w:tc>
          <w:tcPr>
            <w:tcW w:w="0" w:type="auto"/>
            <w:tcBorders>
              <w:top w:val="single" w:sz="6" w:space="0" w:color="auto"/>
              <w:left w:val="single" w:sz="6" w:space="0" w:color="auto"/>
              <w:bottom w:val="single" w:sz="6" w:space="0" w:color="auto"/>
              <w:right w:val="single" w:sz="6" w:space="0" w:color="auto"/>
            </w:tcBorders>
            <w:shd w:val="clear" w:color="auto" w:fill="9CC2E5"/>
            <w:vAlign w:val="center"/>
            <w:hideMark/>
          </w:tcPr>
          <w:p w:rsidR="00F40826" w:rsidRPr="00482E35" w:rsidP="00D27BBC" w14:paraId="52679315" w14:textId="2648C386">
            <w:pPr>
              <w:spacing w:after="100" w:afterAutospacing="1" w:line="240" w:lineRule="auto"/>
              <w:ind w:left="0"/>
              <w:jc w:val="center"/>
              <w:rPr>
                <w:rFonts w:cs="Times New Roman"/>
                <w:szCs w:val="24"/>
              </w:rPr>
            </w:pPr>
            <w:r w:rsidRPr="00482E35">
              <w:rPr>
                <w:rFonts w:cs="Times New Roman"/>
                <w:b/>
                <w:bCs/>
                <w:szCs w:val="24"/>
              </w:rPr>
              <w:t>Total annual responses</w:t>
            </w:r>
          </w:p>
        </w:tc>
        <w:tc>
          <w:tcPr>
            <w:tcW w:w="0" w:type="auto"/>
            <w:tcBorders>
              <w:top w:val="single" w:sz="6" w:space="0" w:color="auto"/>
              <w:left w:val="single" w:sz="6" w:space="0" w:color="auto"/>
              <w:bottom w:val="single" w:sz="6" w:space="0" w:color="auto"/>
              <w:right w:val="single" w:sz="6" w:space="0" w:color="auto"/>
            </w:tcBorders>
            <w:shd w:val="clear" w:color="auto" w:fill="9CC2E5"/>
            <w:vAlign w:val="center"/>
            <w:hideMark/>
          </w:tcPr>
          <w:p w:rsidR="00F40826" w:rsidRPr="00482E35" w:rsidP="00D27BBC" w14:paraId="6A826976" w14:textId="5081A440">
            <w:pPr>
              <w:spacing w:after="100" w:afterAutospacing="1" w:line="240" w:lineRule="auto"/>
              <w:ind w:left="0"/>
              <w:jc w:val="center"/>
              <w:rPr>
                <w:rFonts w:cs="Times New Roman"/>
                <w:szCs w:val="24"/>
              </w:rPr>
            </w:pPr>
            <w:r w:rsidRPr="00482E35">
              <w:rPr>
                <w:rFonts w:cs="Times New Roman"/>
                <w:b/>
                <w:bCs/>
                <w:szCs w:val="24"/>
              </w:rPr>
              <w:t>Time per response</w:t>
            </w:r>
          </w:p>
        </w:tc>
        <w:tc>
          <w:tcPr>
            <w:tcW w:w="0" w:type="auto"/>
            <w:tcBorders>
              <w:top w:val="single" w:sz="6" w:space="0" w:color="auto"/>
              <w:left w:val="single" w:sz="6" w:space="0" w:color="auto"/>
              <w:bottom w:val="single" w:sz="6" w:space="0" w:color="auto"/>
              <w:right w:val="single" w:sz="6" w:space="0" w:color="auto"/>
            </w:tcBorders>
            <w:shd w:val="clear" w:color="auto" w:fill="9CC2E5"/>
            <w:vAlign w:val="center"/>
            <w:hideMark/>
          </w:tcPr>
          <w:p w:rsidR="00F40826" w:rsidRPr="00482E35" w:rsidP="00D27BBC" w14:paraId="2814D618" w14:textId="18870A69">
            <w:pPr>
              <w:spacing w:after="100" w:afterAutospacing="1" w:line="240" w:lineRule="auto"/>
              <w:ind w:left="0"/>
              <w:jc w:val="center"/>
              <w:rPr>
                <w:rFonts w:cs="Times New Roman"/>
                <w:szCs w:val="24"/>
              </w:rPr>
            </w:pPr>
            <w:r w:rsidRPr="00482E35">
              <w:rPr>
                <w:rFonts w:cs="Times New Roman"/>
                <w:b/>
                <w:bCs/>
                <w:szCs w:val="24"/>
              </w:rPr>
              <w:t>Total annual burden (hours)</w:t>
            </w:r>
          </w:p>
        </w:tc>
      </w:tr>
      <w:tr w14:paraId="2C040324" w14:textId="77777777" w:rsidTr="00BB190C">
        <w:tblPrEx>
          <w:tblW w:w="0" w:type="auto"/>
          <w:tblCellMar>
            <w:left w:w="29" w:type="dxa"/>
            <w:right w:w="0" w:type="dxa"/>
          </w:tblCellMar>
          <w:tblLook w:val="04A0"/>
        </w:tblPrEx>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F40826" w:rsidRPr="005C69B7" w:rsidP="00AC6F4E" w14:paraId="28DF665C" w14:textId="47887BDC">
            <w:pPr>
              <w:spacing w:after="100" w:afterAutospacing="1" w:line="240" w:lineRule="auto"/>
              <w:ind w:left="0"/>
              <w:rPr>
                <w:rFonts w:cs="Times New Roman"/>
                <w:sz w:val="20"/>
                <w:szCs w:val="20"/>
              </w:rPr>
            </w:pPr>
            <w:r w:rsidRPr="005C69B7">
              <w:rPr>
                <w:rFonts w:cs="Times New Roman"/>
                <w:sz w:val="20"/>
                <w:szCs w:val="20"/>
              </w:rPr>
              <w:t xml:space="preserve">Respond to </w:t>
            </w:r>
            <w:r>
              <w:rPr>
                <w:rFonts w:cs="Times New Roman"/>
                <w:sz w:val="20"/>
                <w:szCs w:val="20"/>
              </w:rPr>
              <w:t>questionnaire</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rsidR="00F40826" w:rsidRPr="005C69B7" w:rsidP="00BB190C" w14:paraId="1D669025" w14:textId="5341F5D6">
            <w:pPr>
              <w:spacing w:after="100" w:afterAutospacing="1" w:line="240" w:lineRule="auto"/>
              <w:ind w:left="0"/>
              <w:jc w:val="center"/>
              <w:rPr>
                <w:rFonts w:cs="Times New Roman"/>
                <w:sz w:val="20"/>
                <w:szCs w:val="20"/>
              </w:rPr>
            </w:pPr>
            <w:r>
              <w:rPr>
                <w:rFonts w:cs="Times New Roman"/>
                <w:sz w:val="20"/>
                <w:szCs w:val="20"/>
              </w:rPr>
              <w:t>4</w:t>
            </w:r>
            <w:r w:rsidRPr="005C69B7">
              <w:rPr>
                <w:rFonts w:cs="Times New Roman"/>
                <w:sz w:val="20"/>
                <w:szCs w:val="20"/>
              </w:rPr>
              <w:t>7</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rsidR="00F40826" w:rsidRPr="005C69B7" w:rsidP="00BB190C" w14:paraId="02B4A22E" w14:textId="4DBF9DC1">
            <w:pPr>
              <w:spacing w:after="100" w:afterAutospacing="1" w:line="240" w:lineRule="auto"/>
              <w:ind w:left="0"/>
              <w:jc w:val="center"/>
              <w:rPr>
                <w:rFonts w:cs="Times New Roman"/>
                <w:sz w:val="20"/>
                <w:szCs w:val="20"/>
              </w:rPr>
            </w:pPr>
            <w:r w:rsidRPr="005C69B7">
              <w:rPr>
                <w:rFonts w:cs="Times New Roman"/>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rsidR="00F40826" w:rsidRPr="005C69B7" w:rsidP="00BB190C" w14:paraId="66BE5DCE" w14:textId="2480E4A4">
            <w:pPr>
              <w:spacing w:after="100" w:afterAutospacing="1" w:line="240" w:lineRule="auto"/>
              <w:ind w:left="0"/>
              <w:jc w:val="center"/>
              <w:rPr>
                <w:rFonts w:cs="Times New Roman"/>
                <w:sz w:val="20"/>
                <w:szCs w:val="20"/>
              </w:rPr>
            </w:pPr>
            <w:r>
              <w:rPr>
                <w:rFonts w:cs="Times New Roman"/>
                <w:sz w:val="20"/>
                <w:szCs w:val="20"/>
              </w:rPr>
              <w:t>4</w:t>
            </w:r>
            <w:r w:rsidRPr="005C69B7">
              <w:rPr>
                <w:rFonts w:cs="Times New Roman"/>
                <w:sz w:val="20"/>
                <w:szCs w:val="20"/>
              </w:rPr>
              <w:t>7</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rsidR="00F40826" w:rsidRPr="005C69B7" w:rsidP="00BB190C" w14:paraId="3021904A" w14:textId="60977AD7">
            <w:pPr>
              <w:spacing w:after="100" w:afterAutospacing="1" w:line="240" w:lineRule="auto"/>
              <w:ind w:left="0"/>
              <w:jc w:val="center"/>
              <w:rPr>
                <w:rFonts w:cs="Times New Roman"/>
                <w:sz w:val="20"/>
                <w:szCs w:val="20"/>
              </w:rPr>
            </w:pPr>
            <w:r>
              <w:rPr>
                <w:rFonts w:cs="Times New Roman"/>
                <w:sz w:val="20"/>
                <w:szCs w:val="20"/>
              </w:rPr>
              <w:t>0.3 hours</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rsidR="00F40826" w:rsidRPr="005C69B7" w:rsidP="00BB190C" w14:paraId="12A9394F" w14:textId="19827B3E">
            <w:pPr>
              <w:spacing w:after="100" w:afterAutospacing="1" w:line="240" w:lineRule="auto"/>
              <w:ind w:left="0"/>
              <w:jc w:val="center"/>
              <w:rPr>
                <w:rFonts w:cs="Times New Roman"/>
                <w:sz w:val="20"/>
                <w:szCs w:val="20"/>
              </w:rPr>
            </w:pPr>
            <w:r w:rsidRPr="005C69B7">
              <w:rPr>
                <w:rFonts w:cs="Times New Roman"/>
                <w:sz w:val="20"/>
                <w:szCs w:val="20"/>
              </w:rPr>
              <w:t>2</w:t>
            </w:r>
          </w:p>
        </w:tc>
      </w:tr>
    </w:tbl>
    <w:p w:rsidR="00482E35" w:rsidRPr="00245A6C" w:rsidP="0036653B" w14:paraId="40325648" w14:textId="77777777">
      <w:pPr>
        <w:spacing w:after="100" w:afterAutospacing="1" w:line="240" w:lineRule="auto"/>
        <w:ind w:left="360"/>
      </w:pPr>
    </w:p>
    <w:p w:rsidR="00107643" w:rsidP="00D76C01" w14:paraId="1AB17440" w14:textId="1A902105">
      <w:pPr>
        <w:pStyle w:val="Heading3"/>
        <w:numPr>
          <w:ilvl w:val="0"/>
          <w:numId w:val="0"/>
        </w:numPr>
        <w:spacing w:before="0" w:after="100" w:afterAutospacing="1" w:line="240" w:lineRule="auto"/>
      </w:pPr>
      <w:r>
        <w:t xml:space="preserve">13.  </w:t>
      </w:r>
      <w:r w:rsidRPr="00746F5B" w:rsidR="00D108FF">
        <w:t>Provide an estimate of the total annual cost burden to respondents or record</w:t>
      </w:r>
      <w:r w:rsidR="00D108FF">
        <w:t>-</w:t>
      </w:r>
      <w:r w:rsidRPr="00746F5B" w:rsidR="00D108FF">
        <w:t xml:space="preserve">keepers resulting from the </w:t>
      </w:r>
      <w:r w:rsidR="00D108FF">
        <w:t>information collection</w:t>
      </w:r>
      <w:r w:rsidRPr="00746F5B" w:rsidR="00D108FF">
        <w:t>.</w:t>
      </w:r>
      <w:r w:rsidR="00D108FF">
        <w:t xml:space="preserve"> </w:t>
      </w:r>
      <w:r w:rsidRPr="00746F5B" w:rsidR="00D108FF">
        <w:t>(Do not include the cost of any hour burden shown in Items 12 and 14)</w:t>
      </w:r>
      <w:r w:rsidR="00D108FF">
        <w:t>.</w:t>
      </w:r>
    </w:p>
    <w:p w:rsidR="0047530C" w:rsidRPr="00245A6C" w:rsidP="0036653B" w14:paraId="5701ADFF" w14:textId="75F284DD">
      <w:pPr>
        <w:spacing w:after="100" w:afterAutospacing="1" w:line="240" w:lineRule="auto"/>
        <w:ind w:left="360"/>
      </w:pPr>
      <w:r>
        <w:t xml:space="preserve">There </w:t>
      </w:r>
      <w:r w:rsidR="00985B75">
        <w:t xml:space="preserve">are no additional </w:t>
      </w:r>
      <w:r w:rsidR="003B6D88">
        <w:t>costs</w:t>
      </w:r>
      <w:r>
        <w:t xml:space="preserve"> associated with this </w:t>
      </w:r>
      <w:r w:rsidR="00A96287">
        <w:t xml:space="preserve">information </w:t>
      </w:r>
      <w:r>
        <w:t xml:space="preserve">collection. </w:t>
      </w:r>
    </w:p>
    <w:p w:rsidR="00107643" w:rsidP="00D76C01" w14:paraId="5D0331B9" w14:textId="228BE9B7">
      <w:pPr>
        <w:pStyle w:val="Heading3"/>
        <w:numPr>
          <w:ilvl w:val="0"/>
          <w:numId w:val="0"/>
        </w:numPr>
        <w:spacing w:before="0" w:after="100" w:afterAutospacing="1" w:line="240" w:lineRule="auto"/>
      </w:pPr>
      <w:r>
        <w:t xml:space="preserve">14. </w:t>
      </w:r>
      <w:r w:rsidR="000F7C4E">
        <w:t xml:space="preserve"> </w:t>
      </w:r>
      <w:r w:rsidRPr="00D53DEB" w:rsidR="000F7C4E">
        <w:t xml:space="preserve">Provide estimates of the annualized cost to the </w:t>
      </w:r>
      <w:r w:rsidR="000F7C4E">
        <w:t>f</w:t>
      </w:r>
      <w:r w:rsidRPr="00D53DEB" w:rsidR="000F7C4E">
        <w:t xml:space="preserve">ederal </w:t>
      </w:r>
      <w:r w:rsidR="000F7C4E">
        <w:t>g</w:t>
      </w:r>
      <w:r w:rsidRPr="00D53DEB" w:rsidR="000F7C4E">
        <w:t>overnment</w:t>
      </w:r>
      <w:r w:rsidR="000F7C4E">
        <w:t>.</w:t>
      </w:r>
    </w:p>
    <w:p w:rsidR="000D4D29" w:rsidRPr="009641F8" w:rsidP="009A6939" w14:paraId="29E236F6" w14:textId="61BC4955">
      <w:pPr>
        <w:spacing w:after="100" w:afterAutospacing="1" w:line="240" w:lineRule="auto"/>
        <w:ind w:left="360"/>
      </w:pPr>
      <w:r>
        <w:t>There are no costs to the federal government associated with this collection.</w:t>
      </w:r>
    </w:p>
    <w:p w:rsidR="00107643" w:rsidP="00D76C01" w14:paraId="17A94B3F" w14:textId="57E3BF68">
      <w:pPr>
        <w:pStyle w:val="Heading3"/>
        <w:numPr>
          <w:ilvl w:val="0"/>
          <w:numId w:val="0"/>
        </w:numPr>
        <w:spacing w:before="0" w:after="100" w:afterAutospacing="1" w:line="240" w:lineRule="auto"/>
      </w:pPr>
      <w:r>
        <w:t xml:space="preserve">15.  </w:t>
      </w:r>
      <w:r w:rsidRPr="00D53DEB" w:rsidR="00B03FA8">
        <w:t>Explain the reasons for any program changes or adjustments</w:t>
      </w:r>
      <w:r w:rsidR="00B03FA8">
        <w:t>.</w:t>
      </w:r>
    </w:p>
    <w:p w:rsidR="00D76C01" w:rsidP="0036653B" w14:paraId="66979D96" w14:textId="726CCF64">
      <w:pPr>
        <w:spacing w:after="100" w:afterAutospacing="1" w:line="240" w:lineRule="auto"/>
        <w:ind w:left="360"/>
      </w:pPr>
      <w:r>
        <w:t>T</w:t>
      </w:r>
      <w:r w:rsidR="00A47F1D">
        <w:t xml:space="preserve">he estimated </w:t>
      </w:r>
      <w:r w:rsidR="003E68C3">
        <w:t>burdens</w:t>
      </w:r>
      <w:r w:rsidR="00A47F1D">
        <w:t xml:space="preserve"> have been adjusted due to a decrease in the</w:t>
      </w:r>
      <w:r w:rsidR="000F209A">
        <w:t xml:space="preserve"> number of respondents over time</w:t>
      </w:r>
      <w:r w:rsidR="00A47F1D">
        <w:t>,</w:t>
      </w:r>
      <w:r w:rsidR="009F5574">
        <w:t xml:space="preserve"> from 1,500 to </w:t>
      </w:r>
      <w:r>
        <w:t xml:space="preserve">47, and a change in </w:t>
      </w:r>
      <w:r w:rsidR="00AA424F">
        <w:t xml:space="preserve">calculating </w:t>
      </w:r>
      <w:r w:rsidR="00397A1E">
        <w:t xml:space="preserve">the burden </w:t>
      </w:r>
      <w:r w:rsidR="000D0480">
        <w:t>to</w:t>
      </w:r>
      <w:r w:rsidR="00397A1E">
        <w:t xml:space="preserve"> </w:t>
      </w:r>
      <w:r w:rsidR="00AA424F">
        <w:t xml:space="preserve">respondents from using the full set of those who receive the questionnaire to </w:t>
      </w:r>
      <w:r w:rsidR="00397A1E">
        <w:t>using only those who respond, further reducing the number of respondents from 47 to 7</w:t>
      </w:r>
      <w:r w:rsidR="000D0480">
        <w:t xml:space="preserve"> and reducing the collective hour burden from </w:t>
      </w:r>
      <w:r w:rsidR="00720155">
        <w:t>450 to 2 hours</w:t>
      </w:r>
      <w:r w:rsidR="00E43196">
        <w:t>.</w:t>
      </w:r>
    </w:p>
    <w:p w:rsidR="00107643" w:rsidP="00D76C01" w14:paraId="2DE9536F" w14:textId="672E4D3C">
      <w:pPr>
        <w:spacing w:after="100" w:afterAutospacing="1" w:line="240" w:lineRule="auto"/>
        <w:ind w:left="0"/>
      </w:pPr>
      <w:r>
        <w:t xml:space="preserve">16.  </w:t>
      </w:r>
      <w:r w:rsidR="00053928">
        <w:rPr>
          <w:b/>
          <w:bCs/>
        </w:rPr>
        <w:t>I</w:t>
      </w:r>
      <w:r w:rsidR="000A61F0">
        <w:rPr>
          <w:b/>
          <w:bCs/>
        </w:rPr>
        <w:t>nformation collections</w:t>
      </w:r>
      <w:r w:rsidRPr="00D53DEB" w:rsidR="000A61F0">
        <w:rPr>
          <w:b/>
          <w:bCs/>
        </w:rPr>
        <w:t xml:space="preserve"> whose results will be published, outline plans for tabulations and publication</w:t>
      </w:r>
      <w:r w:rsidR="000A61F0">
        <w:rPr>
          <w:b/>
          <w:bCs/>
        </w:rPr>
        <w:t>.</w:t>
      </w:r>
    </w:p>
    <w:p w:rsidR="00D76C01" w:rsidP="0036653B" w14:paraId="3C2B81C6" w14:textId="1D42B5CA">
      <w:pPr>
        <w:spacing w:after="100" w:afterAutospacing="1" w:line="240" w:lineRule="auto"/>
        <w:ind w:left="360"/>
      </w:pPr>
      <w:r>
        <w:t>ATF will not publish the results of this collection</w:t>
      </w:r>
      <w:r w:rsidRPr="009641F8" w:rsidR="009641F8">
        <w:t>.</w:t>
      </w:r>
    </w:p>
    <w:p w:rsidR="00107643" w:rsidP="00D76C01" w14:paraId="4BE97D89" w14:textId="1D01E2F9">
      <w:pPr>
        <w:spacing w:after="100" w:afterAutospacing="1" w:line="240" w:lineRule="auto"/>
        <w:ind w:left="0"/>
      </w:pPr>
      <w:r w:rsidRPr="00D76C01">
        <w:rPr>
          <w:b/>
          <w:bCs/>
        </w:rPr>
        <w:t>17.</w:t>
      </w:r>
      <w:r>
        <w:t xml:space="preserve">  </w:t>
      </w:r>
      <w:r w:rsidRPr="00A35074" w:rsidR="00757492">
        <w:rPr>
          <w:b/>
          <w:bCs/>
        </w:rPr>
        <w:t>If seeking approval to not display the expiration date for OMB approval of the information collection, explain the reasons that display would be inappropriate</w:t>
      </w:r>
      <w:r w:rsidR="00757492">
        <w:rPr>
          <w:b/>
          <w:bCs/>
        </w:rPr>
        <w:t>.</w:t>
      </w:r>
    </w:p>
    <w:p w:rsidR="00CA3242" w:rsidRPr="008C05D0" w:rsidP="0036653B" w14:paraId="0FC62AAE" w14:textId="3E36F19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afterAutospacing="1" w:line="240" w:lineRule="auto"/>
        <w:ind w:left="360"/>
      </w:pPr>
      <w:r w:rsidRPr="008C05D0">
        <w:t>ATF intends to display the OMB expiration date for this information collection. </w:t>
      </w:r>
    </w:p>
    <w:p w:rsidR="00107643" w:rsidP="00D76C01" w14:paraId="234A4531" w14:textId="5A3149D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afterAutospacing="1" w:line="240" w:lineRule="auto"/>
        <w:ind w:left="0"/>
      </w:pPr>
      <w:r w:rsidRPr="00D76C01">
        <w:rPr>
          <w:b/>
          <w:bCs/>
        </w:rPr>
        <w:t>18.</w:t>
      </w:r>
      <w:r>
        <w:t xml:space="preserve">  </w:t>
      </w:r>
      <w:r w:rsidRPr="0060369B" w:rsidR="005B4D16">
        <w:rPr>
          <w:b/>
          <w:bCs/>
        </w:rPr>
        <w:t>Explain each exception to the certification statement</w:t>
      </w:r>
      <w:r w:rsidR="005B4D16">
        <w:rPr>
          <w:b/>
          <w:bCs/>
        </w:rPr>
        <w:t>.</w:t>
      </w:r>
    </w:p>
    <w:p w:rsidR="007E36E5" w:rsidRPr="00A47DA7" w:rsidP="00594243" w14:paraId="037FBF3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360" w:line="240" w:lineRule="auto"/>
        <w:ind w:left="360"/>
      </w:pPr>
      <w:r w:rsidRPr="00D76C01">
        <w:t>This information collection does not include any</w:t>
      </w:r>
      <w:r w:rsidRPr="004E2379">
        <w:t xml:space="preserve"> exceptions to the certification statement.</w:t>
      </w:r>
    </w:p>
    <w:p w:rsidR="00D76C01" w:rsidP="00D76C01" w14:paraId="5A5DF4B1" w14:textId="3BBAA33C">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afterAutospacing="1" w:line="240" w:lineRule="auto"/>
        <w:ind w:left="0"/>
        <w:rPr>
          <w:b/>
        </w:rPr>
      </w:pPr>
      <w:r>
        <w:rPr>
          <w:b/>
        </w:rPr>
        <w:t xml:space="preserve">B. </w:t>
      </w:r>
      <w:r w:rsidR="0036653B">
        <w:rPr>
          <w:b/>
        </w:rPr>
        <w:t xml:space="preserve"> </w:t>
      </w:r>
      <w:r>
        <w:rPr>
          <w:b/>
        </w:rPr>
        <w:t>COLLECTIONS OF INFORMATION EMPLOYING STATISTICAL METHODS.</w:t>
      </w:r>
    </w:p>
    <w:p w:rsidR="00CB1BD4" w:rsidP="001D0FC9" w14:paraId="734D3380" w14:textId="6F67ABA1">
      <w:pPr>
        <w:ind w:left="360"/>
      </w:pPr>
      <w:r>
        <w:t>This information collection does not employ statistical methods.</w:t>
      </w:r>
      <w:r w:rsidR="00832F1C">
        <w:t xml:space="preserve"> However, because the questionnaire is done through an online survey tool</w:t>
      </w:r>
      <w:r w:rsidR="000765CB">
        <w:t xml:space="preserve"> (though no survey or statistical analysis is involved), ATF is also submitting a </w:t>
      </w:r>
      <w:r w:rsidR="00AF018C">
        <w:t>part B supporting statement separately.</w:t>
      </w:r>
    </w:p>
    <w:sectPr w:rsidSect="00187222">
      <w:footerReference w:type="default" r:id="rId8"/>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273879"/>
      <w:docPartObj>
        <w:docPartGallery w:val="Page Numbers (Bottom of Page)"/>
        <w:docPartUnique/>
      </w:docPartObj>
    </w:sdtPr>
    <w:sdtEndPr>
      <w:rPr>
        <w:noProof/>
      </w:rPr>
    </w:sdtEndPr>
    <w:sdtContent>
      <w:p w:rsidR="008373AF" w14:paraId="58D63118" w14:textId="5657D4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73AF" w14:paraId="07C3C0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058" w:rsidRPr="00A6576F" w:rsidP="003A5058" w14:paraId="0E67C812" w14:textId="6B3C6FA3">
    <w:pPr>
      <w:pStyle w:val="Header"/>
      <w:ind w:left="0"/>
      <w:rPr>
        <w:sz w:val="20"/>
        <w:szCs w:val="20"/>
      </w:rPr>
    </w:pPr>
    <w:r w:rsidRPr="00A6576F">
      <w:rPr>
        <w:sz w:val="20"/>
        <w:szCs w:val="20"/>
      </w:rPr>
      <w:t>Office of Strategic Management Environmental Assessment Outreach </w:t>
    </w:r>
  </w:p>
  <w:p w:rsidR="003A5058" w:rsidRPr="00A6576F" w:rsidP="003A5058" w14:paraId="3E730F37" w14:textId="1BDDAD41">
    <w:pPr>
      <w:pStyle w:val="Header"/>
      <w:ind w:left="0"/>
      <w:rPr>
        <w:sz w:val="20"/>
        <w:szCs w:val="20"/>
      </w:rPr>
    </w:pPr>
    <w:r w:rsidRPr="00A6576F">
      <w:rPr>
        <w:sz w:val="20"/>
        <w:szCs w:val="20"/>
      </w:rPr>
      <w:t>OMB Control Number 1140-0052 </w:t>
    </w:r>
  </w:p>
  <w:p w:rsidR="003A5058" w:rsidRPr="00A6576F" w:rsidP="003A5058" w14:paraId="5F1B7F0E" w14:textId="544CE941">
    <w:pPr>
      <w:pStyle w:val="Header"/>
      <w:ind w:left="0"/>
      <w:rPr>
        <w:sz w:val="20"/>
        <w:szCs w:val="20"/>
      </w:rPr>
    </w:pPr>
    <w:r w:rsidRPr="00A6576F">
      <w:rPr>
        <w:sz w:val="20"/>
        <w:szCs w:val="20"/>
      </w:rPr>
      <w:t>OMB Expiration Date: </w:t>
    </w:r>
    <w:r w:rsidRPr="00A6576F" w:rsidR="00A6576F">
      <w:rPr>
        <w:sz w:val="20"/>
        <w:szCs w:val="20"/>
      </w:rPr>
      <w:t>05</w:t>
    </w:r>
    <w:r w:rsidRPr="00A6576F">
      <w:rPr>
        <w:sz w:val="20"/>
        <w:szCs w:val="20"/>
      </w:rPr>
      <w:t>/</w:t>
    </w:r>
    <w:r w:rsidRPr="00A6576F" w:rsidR="00DD5821">
      <w:rPr>
        <w:sz w:val="20"/>
        <w:szCs w:val="20"/>
      </w:rPr>
      <w:t>31</w:t>
    </w:r>
    <w:r w:rsidRPr="00A6576F">
      <w:rPr>
        <w:sz w:val="20"/>
        <w:szCs w:val="20"/>
      </w:rPr>
      <w:t>/</w:t>
    </w:r>
    <w:r w:rsidRPr="00A6576F" w:rsidR="00DD5821">
      <w:rPr>
        <w:sz w:val="20"/>
        <w:szCs w:val="20"/>
      </w:rPr>
      <w:t>2025 </w:t>
    </w:r>
  </w:p>
  <w:p w:rsidR="00933C86" w14:paraId="07DF52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A223230"/>
    <w:multiLevelType w:val="hybridMultilevel"/>
    <w:tmpl w:val="D56E80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D879E1"/>
    <w:multiLevelType w:val="hybridMultilevel"/>
    <w:tmpl w:val="06B0D30C"/>
    <w:lvl w:ilvl="0">
      <w:start w:val="1"/>
      <w:numFmt w:val="decimal"/>
      <w:pStyle w:val="Heading3"/>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5594938"/>
    <w:multiLevelType w:val="hybridMultilevel"/>
    <w:tmpl w:val="695419B4"/>
    <w:lvl w:ilvl="0">
      <w:start w:val="1"/>
      <w:numFmt w:val="upperLetter"/>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936189"/>
    <w:multiLevelType w:val="hybridMultilevel"/>
    <w:tmpl w:val="1EBA1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29548">
    <w:abstractNumId w:val="3"/>
  </w:num>
  <w:num w:numId="2" w16cid:durableId="676464827">
    <w:abstractNumId w:val="2"/>
  </w:num>
  <w:num w:numId="3" w16cid:durableId="409423789">
    <w:abstractNumId w:val="1"/>
  </w:num>
  <w:num w:numId="4"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5" w16cid:durableId="1058168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3E"/>
    <w:rsid w:val="000120B8"/>
    <w:rsid w:val="00016A6F"/>
    <w:rsid w:val="00024064"/>
    <w:rsid w:val="00024386"/>
    <w:rsid w:val="00025A3B"/>
    <w:rsid w:val="00041D4B"/>
    <w:rsid w:val="00045EEA"/>
    <w:rsid w:val="00053928"/>
    <w:rsid w:val="00063BAE"/>
    <w:rsid w:val="00073662"/>
    <w:rsid w:val="000743B9"/>
    <w:rsid w:val="000765CB"/>
    <w:rsid w:val="00081F40"/>
    <w:rsid w:val="000937A6"/>
    <w:rsid w:val="0009679E"/>
    <w:rsid w:val="000976FF"/>
    <w:rsid w:val="00097929"/>
    <w:rsid w:val="000A4A53"/>
    <w:rsid w:val="000A61F0"/>
    <w:rsid w:val="000C0D94"/>
    <w:rsid w:val="000C4C30"/>
    <w:rsid w:val="000C6985"/>
    <w:rsid w:val="000D0480"/>
    <w:rsid w:val="000D28D9"/>
    <w:rsid w:val="000D4D29"/>
    <w:rsid w:val="000F209A"/>
    <w:rsid w:val="000F2A8F"/>
    <w:rsid w:val="000F7C4E"/>
    <w:rsid w:val="00100ACA"/>
    <w:rsid w:val="00101D35"/>
    <w:rsid w:val="00103DBA"/>
    <w:rsid w:val="00107643"/>
    <w:rsid w:val="00112DC0"/>
    <w:rsid w:val="001200A3"/>
    <w:rsid w:val="001222D2"/>
    <w:rsid w:val="00135425"/>
    <w:rsid w:val="00140ABD"/>
    <w:rsid w:val="0014367B"/>
    <w:rsid w:val="00155BE0"/>
    <w:rsid w:val="00173D7D"/>
    <w:rsid w:val="001745B1"/>
    <w:rsid w:val="00176B11"/>
    <w:rsid w:val="00180965"/>
    <w:rsid w:val="00180A3F"/>
    <w:rsid w:val="00181A11"/>
    <w:rsid w:val="00182B25"/>
    <w:rsid w:val="00185A2F"/>
    <w:rsid w:val="0018692D"/>
    <w:rsid w:val="00187222"/>
    <w:rsid w:val="0019060B"/>
    <w:rsid w:val="00192645"/>
    <w:rsid w:val="00197B4F"/>
    <w:rsid w:val="001A2CD5"/>
    <w:rsid w:val="001C2A1F"/>
    <w:rsid w:val="001D0FC9"/>
    <w:rsid w:val="001E2A7B"/>
    <w:rsid w:val="001E6E3E"/>
    <w:rsid w:val="001E715B"/>
    <w:rsid w:val="001F346C"/>
    <w:rsid w:val="00204008"/>
    <w:rsid w:val="00205707"/>
    <w:rsid w:val="00213DAF"/>
    <w:rsid w:val="00216289"/>
    <w:rsid w:val="00232A7B"/>
    <w:rsid w:val="002372C3"/>
    <w:rsid w:val="00242E71"/>
    <w:rsid w:val="00245A6C"/>
    <w:rsid w:val="00247D56"/>
    <w:rsid w:val="00260AAF"/>
    <w:rsid w:val="002643A4"/>
    <w:rsid w:val="00264445"/>
    <w:rsid w:val="00273683"/>
    <w:rsid w:val="00290A10"/>
    <w:rsid w:val="002A046E"/>
    <w:rsid w:val="002B0108"/>
    <w:rsid w:val="002B36DA"/>
    <w:rsid w:val="002C040A"/>
    <w:rsid w:val="002C7CF0"/>
    <w:rsid w:val="002D0AA0"/>
    <w:rsid w:val="002D1BFF"/>
    <w:rsid w:val="002D23A6"/>
    <w:rsid w:val="002D26BB"/>
    <w:rsid w:val="002D46D9"/>
    <w:rsid w:val="002F020B"/>
    <w:rsid w:val="002F0928"/>
    <w:rsid w:val="002F1628"/>
    <w:rsid w:val="003007BB"/>
    <w:rsid w:val="00300E02"/>
    <w:rsid w:val="0030479D"/>
    <w:rsid w:val="003073A3"/>
    <w:rsid w:val="00315705"/>
    <w:rsid w:val="00316004"/>
    <w:rsid w:val="00316D18"/>
    <w:rsid w:val="00317EF3"/>
    <w:rsid w:val="00332EE3"/>
    <w:rsid w:val="0033330F"/>
    <w:rsid w:val="00335DE7"/>
    <w:rsid w:val="00336B85"/>
    <w:rsid w:val="00344440"/>
    <w:rsid w:val="003479A7"/>
    <w:rsid w:val="00347C7F"/>
    <w:rsid w:val="00355C60"/>
    <w:rsid w:val="00360433"/>
    <w:rsid w:val="003629F5"/>
    <w:rsid w:val="003654BF"/>
    <w:rsid w:val="0036653B"/>
    <w:rsid w:val="003772B5"/>
    <w:rsid w:val="00383923"/>
    <w:rsid w:val="003866B5"/>
    <w:rsid w:val="003913B5"/>
    <w:rsid w:val="003916F1"/>
    <w:rsid w:val="00394447"/>
    <w:rsid w:val="00397A1E"/>
    <w:rsid w:val="003A1E3F"/>
    <w:rsid w:val="003A5058"/>
    <w:rsid w:val="003B0691"/>
    <w:rsid w:val="003B0B75"/>
    <w:rsid w:val="003B6D88"/>
    <w:rsid w:val="003C59A4"/>
    <w:rsid w:val="003D2DD0"/>
    <w:rsid w:val="003D57D1"/>
    <w:rsid w:val="003E68C3"/>
    <w:rsid w:val="003F1842"/>
    <w:rsid w:val="003F1B5B"/>
    <w:rsid w:val="003F2E54"/>
    <w:rsid w:val="003F5966"/>
    <w:rsid w:val="003F5B32"/>
    <w:rsid w:val="00403EBF"/>
    <w:rsid w:val="00405A3E"/>
    <w:rsid w:val="00413158"/>
    <w:rsid w:val="00415FE4"/>
    <w:rsid w:val="00416252"/>
    <w:rsid w:val="004224FC"/>
    <w:rsid w:val="0042684F"/>
    <w:rsid w:val="00427497"/>
    <w:rsid w:val="004565E8"/>
    <w:rsid w:val="0046464D"/>
    <w:rsid w:val="004650FD"/>
    <w:rsid w:val="0047530A"/>
    <w:rsid w:val="0047530C"/>
    <w:rsid w:val="004816A3"/>
    <w:rsid w:val="00482E35"/>
    <w:rsid w:val="00486986"/>
    <w:rsid w:val="0049121A"/>
    <w:rsid w:val="00495BC6"/>
    <w:rsid w:val="00497F74"/>
    <w:rsid w:val="004A74CF"/>
    <w:rsid w:val="004C2CC9"/>
    <w:rsid w:val="004D460A"/>
    <w:rsid w:val="004E0FA3"/>
    <w:rsid w:val="004E2379"/>
    <w:rsid w:val="004F4842"/>
    <w:rsid w:val="00502E2D"/>
    <w:rsid w:val="00503CAA"/>
    <w:rsid w:val="005110B5"/>
    <w:rsid w:val="00511737"/>
    <w:rsid w:val="00512026"/>
    <w:rsid w:val="0051295C"/>
    <w:rsid w:val="00516A53"/>
    <w:rsid w:val="005216D1"/>
    <w:rsid w:val="00523E68"/>
    <w:rsid w:val="00525022"/>
    <w:rsid w:val="005319B8"/>
    <w:rsid w:val="0053612C"/>
    <w:rsid w:val="00536A87"/>
    <w:rsid w:val="00541B7D"/>
    <w:rsid w:val="0054771C"/>
    <w:rsid w:val="005631F9"/>
    <w:rsid w:val="00580E03"/>
    <w:rsid w:val="00586349"/>
    <w:rsid w:val="00593BA8"/>
    <w:rsid w:val="0059401E"/>
    <w:rsid w:val="00594243"/>
    <w:rsid w:val="005A3648"/>
    <w:rsid w:val="005A3733"/>
    <w:rsid w:val="005B4D16"/>
    <w:rsid w:val="005B61BA"/>
    <w:rsid w:val="005C3133"/>
    <w:rsid w:val="005C69B7"/>
    <w:rsid w:val="005C76FE"/>
    <w:rsid w:val="005D3AF2"/>
    <w:rsid w:val="005D4D2F"/>
    <w:rsid w:val="005D6C20"/>
    <w:rsid w:val="005E0253"/>
    <w:rsid w:val="005E0FB8"/>
    <w:rsid w:val="005E3044"/>
    <w:rsid w:val="005E70C5"/>
    <w:rsid w:val="005E7D8C"/>
    <w:rsid w:val="005F17F7"/>
    <w:rsid w:val="005F3F9A"/>
    <w:rsid w:val="005F6CC5"/>
    <w:rsid w:val="005F6DC2"/>
    <w:rsid w:val="0060369B"/>
    <w:rsid w:val="00615D7E"/>
    <w:rsid w:val="006179CD"/>
    <w:rsid w:val="00620653"/>
    <w:rsid w:val="006216DB"/>
    <w:rsid w:val="00623C89"/>
    <w:rsid w:val="00623ECB"/>
    <w:rsid w:val="0064177D"/>
    <w:rsid w:val="00642D30"/>
    <w:rsid w:val="00647822"/>
    <w:rsid w:val="00660814"/>
    <w:rsid w:val="0066214A"/>
    <w:rsid w:val="00664A3C"/>
    <w:rsid w:val="00674224"/>
    <w:rsid w:val="006763FE"/>
    <w:rsid w:val="00681F71"/>
    <w:rsid w:val="00693167"/>
    <w:rsid w:val="0069380D"/>
    <w:rsid w:val="006C02B2"/>
    <w:rsid w:val="006C5D12"/>
    <w:rsid w:val="006D0C4C"/>
    <w:rsid w:val="006F13DA"/>
    <w:rsid w:val="007120AF"/>
    <w:rsid w:val="007129D7"/>
    <w:rsid w:val="00715908"/>
    <w:rsid w:val="00715F81"/>
    <w:rsid w:val="0071738E"/>
    <w:rsid w:val="00720155"/>
    <w:rsid w:val="00726B40"/>
    <w:rsid w:val="0073000D"/>
    <w:rsid w:val="00743774"/>
    <w:rsid w:val="0074550D"/>
    <w:rsid w:val="00746F5B"/>
    <w:rsid w:val="007510DE"/>
    <w:rsid w:val="007564A7"/>
    <w:rsid w:val="00757492"/>
    <w:rsid w:val="00760558"/>
    <w:rsid w:val="007649EA"/>
    <w:rsid w:val="007718EB"/>
    <w:rsid w:val="0077291F"/>
    <w:rsid w:val="007734EF"/>
    <w:rsid w:val="00773EDF"/>
    <w:rsid w:val="00790A19"/>
    <w:rsid w:val="00791DC0"/>
    <w:rsid w:val="007936CC"/>
    <w:rsid w:val="007B5AF0"/>
    <w:rsid w:val="007B78EE"/>
    <w:rsid w:val="007C38BE"/>
    <w:rsid w:val="007C46E7"/>
    <w:rsid w:val="007C6D53"/>
    <w:rsid w:val="007D2DA5"/>
    <w:rsid w:val="007E0323"/>
    <w:rsid w:val="007E36E5"/>
    <w:rsid w:val="007E6CD9"/>
    <w:rsid w:val="00801C23"/>
    <w:rsid w:val="00801C4E"/>
    <w:rsid w:val="008027FB"/>
    <w:rsid w:val="0080309E"/>
    <w:rsid w:val="0080786D"/>
    <w:rsid w:val="00810F97"/>
    <w:rsid w:val="008177A3"/>
    <w:rsid w:val="00817B52"/>
    <w:rsid w:val="00817ED7"/>
    <w:rsid w:val="00821456"/>
    <w:rsid w:val="00832F1C"/>
    <w:rsid w:val="008373AF"/>
    <w:rsid w:val="008418E0"/>
    <w:rsid w:val="0084305E"/>
    <w:rsid w:val="0084316D"/>
    <w:rsid w:val="008436AD"/>
    <w:rsid w:val="008520E7"/>
    <w:rsid w:val="00855EE6"/>
    <w:rsid w:val="008678F5"/>
    <w:rsid w:val="0088262E"/>
    <w:rsid w:val="00883683"/>
    <w:rsid w:val="00886CC7"/>
    <w:rsid w:val="008901C7"/>
    <w:rsid w:val="00894E0C"/>
    <w:rsid w:val="008965F9"/>
    <w:rsid w:val="008A06A5"/>
    <w:rsid w:val="008A0FBC"/>
    <w:rsid w:val="008A597B"/>
    <w:rsid w:val="008A5B33"/>
    <w:rsid w:val="008B6CFD"/>
    <w:rsid w:val="008C05D0"/>
    <w:rsid w:val="008C195B"/>
    <w:rsid w:val="008C2E24"/>
    <w:rsid w:val="008C62B0"/>
    <w:rsid w:val="008D3F6D"/>
    <w:rsid w:val="008D436D"/>
    <w:rsid w:val="008D7CA0"/>
    <w:rsid w:val="008E12BE"/>
    <w:rsid w:val="008E6218"/>
    <w:rsid w:val="008F0BD2"/>
    <w:rsid w:val="008F1DC6"/>
    <w:rsid w:val="00903FEF"/>
    <w:rsid w:val="00916202"/>
    <w:rsid w:val="00925F07"/>
    <w:rsid w:val="00926BD1"/>
    <w:rsid w:val="00932110"/>
    <w:rsid w:val="00933C86"/>
    <w:rsid w:val="009346F3"/>
    <w:rsid w:val="00935710"/>
    <w:rsid w:val="00942670"/>
    <w:rsid w:val="009476A9"/>
    <w:rsid w:val="00955F55"/>
    <w:rsid w:val="00956721"/>
    <w:rsid w:val="009641F8"/>
    <w:rsid w:val="00964F8B"/>
    <w:rsid w:val="00974C8D"/>
    <w:rsid w:val="009813E7"/>
    <w:rsid w:val="00981418"/>
    <w:rsid w:val="0098195B"/>
    <w:rsid w:val="00981F3A"/>
    <w:rsid w:val="00985B75"/>
    <w:rsid w:val="00986456"/>
    <w:rsid w:val="009A3174"/>
    <w:rsid w:val="009A3812"/>
    <w:rsid w:val="009A6939"/>
    <w:rsid w:val="009B2DE4"/>
    <w:rsid w:val="009B4CB3"/>
    <w:rsid w:val="009B74BB"/>
    <w:rsid w:val="009C1474"/>
    <w:rsid w:val="009D3B14"/>
    <w:rsid w:val="009D5339"/>
    <w:rsid w:val="009D6322"/>
    <w:rsid w:val="009E5CFD"/>
    <w:rsid w:val="009F1E27"/>
    <w:rsid w:val="009F5574"/>
    <w:rsid w:val="00A01886"/>
    <w:rsid w:val="00A16FF7"/>
    <w:rsid w:val="00A21489"/>
    <w:rsid w:val="00A320B9"/>
    <w:rsid w:val="00A33F14"/>
    <w:rsid w:val="00A35074"/>
    <w:rsid w:val="00A45BA6"/>
    <w:rsid w:val="00A45D93"/>
    <w:rsid w:val="00A4703E"/>
    <w:rsid w:val="00A47DA7"/>
    <w:rsid w:val="00A47F1D"/>
    <w:rsid w:val="00A55304"/>
    <w:rsid w:val="00A6396D"/>
    <w:rsid w:val="00A6576F"/>
    <w:rsid w:val="00A71F32"/>
    <w:rsid w:val="00A756E1"/>
    <w:rsid w:val="00A878EF"/>
    <w:rsid w:val="00A96287"/>
    <w:rsid w:val="00AA3A6B"/>
    <w:rsid w:val="00AA424F"/>
    <w:rsid w:val="00AA67CD"/>
    <w:rsid w:val="00AB0ADA"/>
    <w:rsid w:val="00AB666C"/>
    <w:rsid w:val="00AC1014"/>
    <w:rsid w:val="00AC545C"/>
    <w:rsid w:val="00AC65BA"/>
    <w:rsid w:val="00AC6F4E"/>
    <w:rsid w:val="00AE28D7"/>
    <w:rsid w:val="00AF0188"/>
    <w:rsid w:val="00AF018C"/>
    <w:rsid w:val="00B03FA8"/>
    <w:rsid w:val="00B202BE"/>
    <w:rsid w:val="00B23592"/>
    <w:rsid w:val="00B25EE2"/>
    <w:rsid w:val="00B3021D"/>
    <w:rsid w:val="00B323D0"/>
    <w:rsid w:val="00B33F9F"/>
    <w:rsid w:val="00B3719B"/>
    <w:rsid w:val="00B47B89"/>
    <w:rsid w:val="00B5442F"/>
    <w:rsid w:val="00B55982"/>
    <w:rsid w:val="00B56E76"/>
    <w:rsid w:val="00B71C15"/>
    <w:rsid w:val="00B76D9B"/>
    <w:rsid w:val="00B84CA8"/>
    <w:rsid w:val="00B96A65"/>
    <w:rsid w:val="00BA0F25"/>
    <w:rsid w:val="00BA257F"/>
    <w:rsid w:val="00BA2936"/>
    <w:rsid w:val="00BB190C"/>
    <w:rsid w:val="00BB660C"/>
    <w:rsid w:val="00BC26A6"/>
    <w:rsid w:val="00BC5CAC"/>
    <w:rsid w:val="00BC7746"/>
    <w:rsid w:val="00BE293E"/>
    <w:rsid w:val="00BE3C91"/>
    <w:rsid w:val="00BF27E0"/>
    <w:rsid w:val="00BF6152"/>
    <w:rsid w:val="00C219DD"/>
    <w:rsid w:val="00C226D9"/>
    <w:rsid w:val="00C271FE"/>
    <w:rsid w:val="00C3191B"/>
    <w:rsid w:val="00C40160"/>
    <w:rsid w:val="00C44C0A"/>
    <w:rsid w:val="00C45762"/>
    <w:rsid w:val="00C515F5"/>
    <w:rsid w:val="00C530D6"/>
    <w:rsid w:val="00C548A0"/>
    <w:rsid w:val="00C56561"/>
    <w:rsid w:val="00C703FF"/>
    <w:rsid w:val="00C72C21"/>
    <w:rsid w:val="00C74300"/>
    <w:rsid w:val="00C81DE0"/>
    <w:rsid w:val="00C861C9"/>
    <w:rsid w:val="00C867E8"/>
    <w:rsid w:val="00CA136E"/>
    <w:rsid w:val="00CA3242"/>
    <w:rsid w:val="00CB1BD4"/>
    <w:rsid w:val="00CB418F"/>
    <w:rsid w:val="00CB53A6"/>
    <w:rsid w:val="00CC6207"/>
    <w:rsid w:val="00CD55D1"/>
    <w:rsid w:val="00CD59CC"/>
    <w:rsid w:val="00CE0689"/>
    <w:rsid w:val="00CE44FE"/>
    <w:rsid w:val="00CE6B7F"/>
    <w:rsid w:val="00CF1159"/>
    <w:rsid w:val="00CF4B6E"/>
    <w:rsid w:val="00D108FF"/>
    <w:rsid w:val="00D11803"/>
    <w:rsid w:val="00D27BBC"/>
    <w:rsid w:val="00D33884"/>
    <w:rsid w:val="00D33E64"/>
    <w:rsid w:val="00D34183"/>
    <w:rsid w:val="00D40758"/>
    <w:rsid w:val="00D47493"/>
    <w:rsid w:val="00D51810"/>
    <w:rsid w:val="00D53DEB"/>
    <w:rsid w:val="00D63B4F"/>
    <w:rsid w:val="00D70757"/>
    <w:rsid w:val="00D76C01"/>
    <w:rsid w:val="00D77A04"/>
    <w:rsid w:val="00D86036"/>
    <w:rsid w:val="00D8625A"/>
    <w:rsid w:val="00D919E0"/>
    <w:rsid w:val="00D95B22"/>
    <w:rsid w:val="00DA045A"/>
    <w:rsid w:val="00DA3FD3"/>
    <w:rsid w:val="00DA674C"/>
    <w:rsid w:val="00DB04E7"/>
    <w:rsid w:val="00DB159A"/>
    <w:rsid w:val="00DB2155"/>
    <w:rsid w:val="00DB4736"/>
    <w:rsid w:val="00DB4B8B"/>
    <w:rsid w:val="00DB57F6"/>
    <w:rsid w:val="00DD5821"/>
    <w:rsid w:val="00DE0EE7"/>
    <w:rsid w:val="00DF32FB"/>
    <w:rsid w:val="00E12E5E"/>
    <w:rsid w:val="00E14C59"/>
    <w:rsid w:val="00E16F2D"/>
    <w:rsid w:val="00E17B98"/>
    <w:rsid w:val="00E33D3D"/>
    <w:rsid w:val="00E35542"/>
    <w:rsid w:val="00E37757"/>
    <w:rsid w:val="00E43196"/>
    <w:rsid w:val="00E43BE8"/>
    <w:rsid w:val="00E515A3"/>
    <w:rsid w:val="00E55A6B"/>
    <w:rsid w:val="00E646F5"/>
    <w:rsid w:val="00E6598E"/>
    <w:rsid w:val="00E67C0C"/>
    <w:rsid w:val="00E74F44"/>
    <w:rsid w:val="00E76751"/>
    <w:rsid w:val="00E80004"/>
    <w:rsid w:val="00E80311"/>
    <w:rsid w:val="00E80C9E"/>
    <w:rsid w:val="00E94402"/>
    <w:rsid w:val="00EA0D7E"/>
    <w:rsid w:val="00EA3EBF"/>
    <w:rsid w:val="00EC3B02"/>
    <w:rsid w:val="00EC5A83"/>
    <w:rsid w:val="00ED049C"/>
    <w:rsid w:val="00ED4402"/>
    <w:rsid w:val="00EE2C96"/>
    <w:rsid w:val="00EE2DA8"/>
    <w:rsid w:val="00EE2EB0"/>
    <w:rsid w:val="00EE3C2B"/>
    <w:rsid w:val="00EF428F"/>
    <w:rsid w:val="00EF6241"/>
    <w:rsid w:val="00EF7699"/>
    <w:rsid w:val="00F103E8"/>
    <w:rsid w:val="00F20D50"/>
    <w:rsid w:val="00F25D5A"/>
    <w:rsid w:val="00F33979"/>
    <w:rsid w:val="00F347C2"/>
    <w:rsid w:val="00F37664"/>
    <w:rsid w:val="00F40826"/>
    <w:rsid w:val="00F54A87"/>
    <w:rsid w:val="00F57E22"/>
    <w:rsid w:val="00F57F1D"/>
    <w:rsid w:val="00F72359"/>
    <w:rsid w:val="00F741EC"/>
    <w:rsid w:val="00F872E4"/>
    <w:rsid w:val="00F97755"/>
    <w:rsid w:val="00FA5B9F"/>
    <w:rsid w:val="00FA6F47"/>
    <w:rsid w:val="00FB0C3E"/>
    <w:rsid w:val="00FB2B24"/>
    <w:rsid w:val="00FC5A86"/>
    <w:rsid w:val="00FD170D"/>
    <w:rsid w:val="00FD44AC"/>
    <w:rsid w:val="00FE69F5"/>
    <w:rsid w:val="00FF39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7D65BA"/>
  <w15:docId w15:val="{A740F907-C5EA-4955-981A-2FC80698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1F8"/>
    <w:pPr>
      <w:ind w:left="1170"/>
    </w:pPr>
    <w:rPr>
      <w:rFonts w:ascii="Times New Roman" w:hAnsi="Times New Roman"/>
      <w:sz w:val="24"/>
    </w:rPr>
  </w:style>
  <w:style w:type="paragraph" w:styleId="Heading1">
    <w:name w:val="heading 1"/>
    <w:basedOn w:val="Normal"/>
    <w:next w:val="Normal"/>
    <w:link w:val="Heading1Char"/>
    <w:qFormat/>
    <w:rsid w:val="003007BB"/>
    <w:pPr>
      <w:spacing w:after="0" w:line="240" w:lineRule="auto"/>
      <w:ind w:left="720"/>
      <w:jc w:val="center"/>
      <w:outlineLvl w:val="0"/>
    </w:pPr>
    <w:rPr>
      <w:rFonts w:eastAsia="Times New Roman" w:cs="Times New Roman"/>
      <w:b/>
      <w:szCs w:val="24"/>
    </w:rPr>
  </w:style>
  <w:style w:type="paragraph" w:styleId="Heading2">
    <w:name w:val="heading 2"/>
    <w:basedOn w:val="Normal"/>
    <w:next w:val="Normal"/>
    <w:link w:val="Heading2Char"/>
    <w:uiPriority w:val="9"/>
    <w:unhideWhenUsed/>
    <w:qFormat/>
    <w:rsid w:val="003007BB"/>
    <w:pPr>
      <w:keepNext/>
      <w:keepLines/>
      <w:numPr>
        <w:numId w:val="1"/>
      </w:numPr>
      <w:spacing w:before="40" w:after="0"/>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F25D5A"/>
    <w:pPr>
      <w:keepNext/>
      <w:keepLines/>
      <w:numPr>
        <w:numId w:val="2"/>
      </w:numPr>
      <w:spacing w:before="40" w:after="0"/>
      <w:ind w:left="1170" w:hanging="450"/>
      <w:outlineLvl w:val="2"/>
    </w:pPr>
    <w:rPr>
      <w:rFonts w:eastAsiaTheme="majorEastAsia" w:cstheme="majorBidi"/>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7BB"/>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3007BB"/>
    <w:rPr>
      <w:rFonts w:ascii="Times New Roman" w:hAnsi="Times New Roman" w:eastAsiaTheme="majorEastAsia" w:cstheme="majorBidi"/>
      <w:color w:val="000000" w:themeColor="text1"/>
      <w:sz w:val="24"/>
      <w:szCs w:val="26"/>
    </w:rPr>
  </w:style>
  <w:style w:type="character" w:customStyle="1" w:styleId="Heading3Char">
    <w:name w:val="Heading 3 Char"/>
    <w:basedOn w:val="DefaultParagraphFont"/>
    <w:link w:val="Heading3"/>
    <w:uiPriority w:val="9"/>
    <w:rsid w:val="005E3044"/>
    <w:rPr>
      <w:rFonts w:ascii="Times New Roman" w:hAnsi="Times New Roman" w:eastAsiaTheme="majorEastAsia" w:cstheme="majorBidi"/>
      <w:b/>
      <w:bCs/>
      <w:color w:val="000000" w:themeColor="text1"/>
      <w:sz w:val="24"/>
      <w:szCs w:val="24"/>
    </w:rPr>
  </w:style>
  <w:style w:type="character" w:styleId="Emphasis">
    <w:name w:val="Emphasis"/>
    <w:rsid w:val="00F741EC"/>
    <w:rPr>
      <w:u w:val="single"/>
    </w:rPr>
  </w:style>
  <w:style w:type="paragraph" w:styleId="Header">
    <w:name w:val="header"/>
    <w:basedOn w:val="Normal"/>
    <w:link w:val="HeaderChar"/>
    <w:uiPriority w:val="99"/>
    <w:unhideWhenUsed/>
    <w:rsid w:val="00837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3AF"/>
    <w:rPr>
      <w:rFonts w:ascii="Times New Roman" w:hAnsi="Times New Roman"/>
      <w:sz w:val="24"/>
    </w:rPr>
  </w:style>
  <w:style w:type="paragraph" w:styleId="Footer">
    <w:name w:val="footer"/>
    <w:basedOn w:val="Normal"/>
    <w:link w:val="FooterChar"/>
    <w:uiPriority w:val="99"/>
    <w:unhideWhenUsed/>
    <w:rsid w:val="00837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3AF"/>
    <w:rPr>
      <w:rFonts w:ascii="Times New Roman" w:hAnsi="Times New Roman"/>
      <w:sz w:val="24"/>
    </w:rPr>
  </w:style>
  <w:style w:type="character" w:styleId="CommentReference">
    <w:name w:val="annotation reference"/>
    <w:basedOn w:val="DefaultParagraphFont"/>
    <w:uiPriority w:val="99"/>
    <w:semiHidden/>
    <w:unhideWhenUsed/>
    <w:rsid w:val="005A3733"/>
    <w:rPr>
      <w:sz w:val="16"/>
      <w:szCs w:val="16"/>
    </w:rPr>
  </w:style>
  <w:style w:type="paragraph" w:styleId="CommentText">
    <w:name w:val="annotation text"/>
    <w:basedOn w:val="Normal"/>
    <w:link w:val="CommentTextChar"/>
    <w:uiPriority w:val="99"/>
    <w:unhideWhenUsed/>
    <w:rsid w:val="005A3733"/>
    <w:pPr>
      <w:spacing w:line="240" w:lineRule="auto"/>
    </w:pPr>
    <w:rPr>
      <w:sz w:val="20"/>
      <w:szCs w:val="20"/>
    </w:rPr>
  </w:style>
  <w:style w:type="character" w:customStyle="1" w:styleId="CommentTextChar">
    <w:name w:val="Comment Text Char"/>
    <w:basedOn w:val="DefaultParagraphFont"/>
    <w:link w:val="CommentText"/>
    <w:uiPriority w:val="99"/>
    <w:rsid w:val="005A37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A3733"/>
    <w:rPr>
      <w:b/>
      <w:bCs/>
    </w:rPr>
  </w:style>
  <w:style w:type="character" w:customStyle="1" w:styleId="CommentSubjectChar">
    <w:name w:val="Comment Subject Char"/>
    <w:basedOn w:val="CommentTextChar"/>
    <w:link w:val="CommentSubject"/>
    <w:uiPriority w:val="99"/>
    <w:semiHidden/>
    <w:rsid w:val="005A3733"/>
    <w:rPr>
      <w:rFonts w:ascii="Times New Roman" w:hAnsi="Times New Roman"/>
      <w:b/>
      <w:bCs/>
      <w:sz w:val="20"/>
      <w:szCs w:val="20"/>
    </w:rPr>
  </w:style>
  <w:style w:type="paragraph" w:styleId="Revision">
    <w:name w:val="Revision"/>
    <w:hidden/>
    <w:uiPriority w:val="99"/>
    <w:semiHidden/>
    <w:rsid w:val="00025A3B"/>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A639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396D"/>
    <w:rPr>
      <w:rFonts w:ascii="Times New Roman" w:hAnsi="Times New Roman"/>
      <w:sz w:val="20"/>
      <w:szCs w:val="20"/>
    </w:rPr>
  </w:style>
  <w:style w:type="character" w:styleId="FootnoteReference">
    <w:name w:val="footnote reference"/>
    <w:basedOn w:val="DefaultParagraphFont"/>
    <w:uiPriority w:val="99"/>
    <w:semiHidden/>
    <w:unhideWhenUsed/>
    <w:rsid w:val="00A6396D"/>
    <w:rPr>
      <w:vertAlign w:val="superscript"/>
    </w:rPr>
  </w:style>
  <w:style w:type="character" w:styleId="Hyperlink">
    <w:name w:val="Hyperlink"/>
    <w:basedOn w:val="DefaultParagraphFont"/>
    <w:uiPriority w:val="99"/>
    <w:unhideWhenUsed/>
    <w:rsid w:val="003B0B75"/>
    <w:rPr>
      <w:color w:val="0563C1" w:themeColor="hyperlink"/>
      <w:u w:val="single"/>
    </w:rPr>
  </w:style>
  <w:style w:type="character" w:styleId="UnresolvedMention">
    <w:name w:val="Unresolved Mention"/>
    <w:basedOn w:val="DefaultParagraphFont"/>
    <w:uiPriority w:val="99"/>
    <w:semiHidden/>
    <w:unhideWhenUsed/>
    <w:rsid w:val="003B0B75"/>
    <w:rPr>
      <w:color w:val="605E5C"/>
      <w:shd w:val="clear" w:color="auto" w:fill="E1DFDD"/>
    </w:rPr>
  </w:style>
  <w:style w:type="paragraph" w:customStyle="1" w:styleId="Level1">
    <w:name w:val="Level 1"/>
    <w:basedOn w:val="Normal"/>
    <w:rsid w:val="0030479D"/>
    <w:pPr>
      <w:widowControl w:val="0"/>
      <w:autoSpaceDE w:val="0"/>
      <w:autoSpaceDN w:val="0"/>
      <w:adjustRightInd w:val="0"/>
      <w:spacing w:after="0" w:line="240" w:lineRule="auto"/>
      <w:ind w:left="360" w:hanging="360"/>
    </w:pPr>
    <w:rPr>
      <w:rFonts w:eastAsia="Times New Roman" w:cs="Times New Roman"/>
      <w:szCs w:val="24"/>
    </w:rPr>
  </w:style>
  <w:style w:type="paragraph" w:styleId="ListParagraph">
    <w:name w:val="List Paragraph"/>
    <w:basedOn w:val="Normal"/>
    <w:uiPriority w:val="34"/>
    <w:qFormat/>
    <w:rsid w:val="0030479D"/>
    <w:pPr>
      <w:ind w:left="720"/>
      <w:contextualSpacing/>
    </w:pPr>
  </w:style>
  <w:style w:type="character" w:styleId="Mention">
    <w:name w:val="Mention"/>
    <w:basedOn w:val="DefaultParagraphFont"/>
    <w:uiPriority w:val="99"/>
    <w:unhideWhenUsed/>
    <w:rsid w:val="00933C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473B5-1A18-4515-8315-02B367B23A41}">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2.xml><?xml version="1.0" encoding="utf-8"?>
<ds:datastoreItem xmlns:ds="http://schemas.openxmlformats.org/officeDocument/2006/customXml" ds:itemID="{E000B6A8-207E-42DD-B72C-20FC8E39B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72D37-968C-4514-88FB-425E3F60D12B}">
  <ds:schemaRefs>
    <ds:schemaRef ds:uri="http://schemas.microsoft.com/sharepoint/v3/contenttype/forms"/>
  </ds:schemaRefs>
</ds:datastoreItem>
</file>

<file path=customXml/itemProps4.xml><?xml version="1.0" encoding="utf-8"?>
<ds:datastoreItem xmlns:ds="http://schemas.openxmlformats.org/officeDocument/2006/customXml" ds:itemID="{30AAE0D8-BA38-48FE-BB9E-D6F98B33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Bolton, Tamelia A.</dc:creator>
  <cp:lastModifiedBy>Kimberly Keravuori</cp:lastModifiedBy>
  <cp:revision>4</cp:revision>
  <dcterms:created xsi:type="dcterms:W3CDTF">2025-03-03T16:27:00Z</dcterms:created>
  <dcterms:modified xsi:type="dcterms:W3CDTF">2025-03-10T21:12:00Z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