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435D" w:rsidP="009070D6" w14:paraId="56BEE0BB" w14:textId="77777777">
      <w:pPr>
        <w:ind w:left="0"/>
        <w:jc w:val="center"/>
      </w:pPr>
      <w:r>
        <w:t>Department of Justice</w:t>
      </w:r>
    </w:p>
    <w:p w:rsidR="00EB435D" w:rsidP="009070D6" w14:paraId="73C04C48" w14:textId="0DF6B414">
      <w:pPr>
        <w:ind w:left="0"/>
        <w:jc w:val="center"/>
      </w:pPr>
      <w:r>
        <w:t>Bureau of Alcohol, Tobacco, Firearms</w:t>
      </w:r>
      <w:r w:rsidR="009070D6">
        <w:t>,</w:t>
      </w:r>
      <w:r>
        <w:t xml:space="preserve"> and Explosives</w:t>
      </w:r>
      <w:r w:rsidR="009070D6">
        <w:t xml:space="preserve"> (ATF)</w:t>
      </w:r>
    </w:p>
    <w:p w:rsidR="00D743C7" w:rsidP="009070D6" w14:paraId="535C345F" w14:textId="03327C2B">
      <w:pPr>
        <w:ind w:left="0"/>
        <w:jc w:val="center"/>
      </w:pPr>
      <w:r>
        <w:t>Information Collection Request (ICR)</w:t>
      </w:r>
    </w:p>
    <w:p w:rsidR="00EB435D" w:rsidP="009070D6" w14:paraId="333B6B01" w14:textId="446B575F">
      <w:pPr>
        <w:ind w:left="0"/>
        <w:jc w:val="center"/>
      </w:pPr>
      <w:r>
        <w:t>OMB</w:t>
      </w:r>
      <w:r w:rsidR="00D743C7">
        <w:t xml:space="preserve"> 1140</w:t>
      </w:r>
      <w:r w:rsidR="009B356A">
        <w:t>-0108</w:t>
      </w:r>
    </w:p>
    <w:p w:rsidR="00EB435D" w:rsidP="009070D6" w14:paraId="49BE5C33" w14:textId="1AE3776E">
      <w:pPr>
        <w:spacing w:line="480" w:lineRule="auto"/>
        <w:ind w:left="0"/>
        <w:jc w:val="center"/>
      </w:pPr>
      <w:r>
        <w:t>Forensic Firearm Training Request for</w:t>
      </w:r>
      <w:r w:rsidR="002A3C6B">
        <w:t xml:space="preserve"> Non-ATF Employees</w:t>
      </w:r>
      <w:r w:rsidR="00755F32">
        <w:t xml:space="preserve"> </w:t>
      </w:r>
      <w:r w:rsidR="009B356A">
        <w:t>(</w:t>
      </w:r>
      <w:r w:rsidR="00755F32">
        <w:t>ATF Form 7110.15</w:t>
      </w:r>
      <w:r w:rsidR="009B356A">
        <w:t>)</w:t>
      </w:r>
    </w:p>
    <w:p w:rsidR="009070D6" w:rsidRPr="009070D6" w:rsidP="008D4BC9" w14:paraId="1617C068" w14:textId="4091FF25">
      <w:pPr>
        <w:spacing w:line="480" w:lineRule="auto"/>
        <w:ind w:left="0"/>
        <w:jc w:val="center"/>
        <w:rPr>
          <w:b/>
          <w:bCs/>
        </w:rPr>
      </w:pPr>
      <w:r w:rsidRPr="009070D6">
        <w:rPr>
          <w:b/>
          <w:bCs/>
        </w:rPr>
        <w:t>SUPPORTING STATEMENT</w:t>
      </w:r>
    </w:p>
    <w:p w:rsidR="00EB435D" w:rsidRPr="00C11D76" w:rsidP="008D4BC9" w14:paraId="26E3F1DC" w14:textId="7DD037DB">
      <w:pPr>
        <w:numPr>
          <w:ilvl w:val="0"/>
          <w:numId w:val="1"/>
        </w:numPr>
        <w:tabs>
          <w:tab w:val="num" w:pos="720"/>
          <w:tab w:val="num" w:pos="1080"/>
        </w:tabs>
        <w:ind w:left="0"/>
        <w:rPr>
          <w:b/>
          <w:bCs/>
        </w:rPr>
      </w:pPr>
      <w:r w:rsidRPr="00C11D76">
        <w:rPr>
          <w:b/>
          <w:bCs/>
        </w:rPr>
        <w:t>JUSTIFICATION</w:t>
      </w:r>
    </w:p>
    <w:p w:rsidR="00EB435D" w14:paraId="11C25CE4" w14:textId="77777777">
      <w:pPr>
        <w:ind w:left="360"/>
      </w:pPr>
    </w:p>
    <w:p w:rsidR="0047783C" w:rsidRPr="00886CA3" w:rsidP="006E0396" w14:paraId="07836AE3" w14:textId="6453C8E9">
      <w:pPr>
        <w:tabs>
          <w:tab w:val="left" w:pos="720"/>
          <w:tab w:val="left" w:pos="1080"/>
        </w:tabs>
        <w:spacing w:after="120"/>
        <w:ind w:left="360"/>
        <w:rPr>
          <w:b/>
          <w:bCs/>
        </w:rPr>
      </w:pPr>
      <w:r>
        <w:rPr>
          <w:b/>
          <w:bCs/>
        </w:rPr>
        <w:t xml:space="preserve">1.  </w:t>
      </w:r>
      <w:r w:rsidRPr="00886CA3">
        <w:rPr>
          <w:b/>
          <w:bCs/>
        </w:rPr>
        <w:t>Explain the circumstances that make the information collection necessary.</w:t>
      </w:r>
    </w:p>
    <w:p w:rsidR="00EB435D" w:rsidP="008D4BC9" w14:paraId="687253BE" w14:textId="5EFDFF9A">
      <w:pPr>
        <w:tabs>
          <w:tab w:val="left" w:pos="1080"/>
        </w:tabs>
        <w:ind w:left="360"/>
      </w:pPr>
      <w:r>
        <w:t>The Bureau of Alcohol, Tobacco, Firearms, and Explosive</w:t>
      </w:r>
      <w:r w:rsidR="00452649">
        <w:t>s</w:t>
      </w:r>
      <w:r>
        <w:t xml:space="preserve"> (A</w:t>
      </w:r>
      <w:r w:rsidR="00CE01FF">
        <w:t>TF</w:t>
      </w:r>
      <w:r>
        <w:t>)</w:t>
      </w:r>
      <w:r w:rsidR="00CE01FF">
        <w:t xml:space="preserve"> currently provides </w:t>
      </w:r>
      <w:r w:rsidR="00214EC1">
        <w:t>forensic</w:t>
      </w:r>
      <w:r w:rsidR="00CE01FF">
        <w:t xml:space="preserve"> firearms</w:t>
      </w:r>
      <w:r>
        <w:t xml:space="preserve"> investigative techniques training to </w:t>
      </w:r>
      <w:r w:rsidR="00452649">
        <w:t>federal</w:t>
      </w:r>
      <w:r w:rsidR="002A3C6B">
        <w:t xml:space="preserve">, </w:t>
      </w:r>
      <w:r w:rsidR="00452649">
        <w:t>state,</w:t>
      </w:r>
      <w:r>
        <w:t xml:space="preserve"> local</w:t>
      </w:r>
      <w:r w:rsidR="002A3C6B">
        <w:t xml:space="preserve">, and </w:t>
      </w:r>
      <w:r>
        <w:t xml:space="preserve">international law enforcement personnel. </w:t>
      </w:r>
      <w:r w:rsidR="0049166C">
        <w:t xml:space="preserve">Prospective students </w:t>
      </w:r>
      <w:r w:rsidR="00CD7926">
        <w:t>submit the</w:t>
      </w:r>
      <w:r w:rsidR="0049166C">
        <w:t xml:space="preserve"> </w:t>
      </w:r>
      <w:r w:rsidR="00214EC1">
        <w:t>Forensic Firearm Training</w:t>
      </w:r>
      <w:r w:rsidR="003B47B5">
        <w:t xml:space="preserve"> Request for Non-ATF </w:t>
      </w:r>
      <w:r w:rsidR="00214EC1">
        <w:t>Students</w:t>
      </w:r>
      <w:r>
        <w:t xml:space="preserve"> </w:t>
      </w:r>
      <w:r w:rsidR="00116AEC">
        <w:t>(</w:t>
      </w:r>
      <w:r>
        <w:t>ATF Form 7110.15</w:t>
      </w:r>
      <w:r w:rsidR="00116AEC">
        <w:t>)</w:t>
      </w:r>
      <w:r w:rsidR="0049166C">
        <w:t xml:space="preserve"> </w:t>
      </w:r>
      <w:r w:rsidR="00CD7926">
        <w:t>to ATF’s Office of Science and Technology (OST) Laboratory Services</w:t>
      </w:r>
      <w:r w:rsidR="00F514BB">
        <w:t xml:space="preserve"> division </w:t>
      </w:r>
      <w:r>
        <w:t xml:space="preserve">when applying to attend this training. </w:t>
      </w:r>
      <w:r w:rsidR="00913367">
        <w:t xml:space="preserve">ATF needs the application information to determine </w:t>
      </w:r>
      <w:r w:rsidR="00116AEC">
        <w:t xml:space="preserve">interested persons and </w:t>
      </w:r>
      <w:r w:rsidR="00913367">
        <w:t xml:space="preserve">attendees at its training courses. </w:t>
      </w:r>
      <w:r w:rsidR="00755F32">
        <w:t>D</w:t>
      </w:r>
      <w:r>
        <w:t>escriptions of training</w:t>
      </w:r>
      <w:r w:rsidR="00755F32">
        <w:t xml:space="preserve"> courses</w:t>
      </w:r>
      <w:r w:rsidR="00B16238">
        <w:t xml:space="preserve"> are available on the ATF web</w:t>
      </w:r>
      <w:r>
        <w:t>site</w:t>
      </w:r>
      <w:r w:rsidR="00D90445">
        <w:t xml:space="preserve">. </w:t>
      </w:r>
      <w:r w:rsidR="00493BE0">
        <w:t>OST</w:t>
      </w:r>
      <w:r w:rsidR="00214EC1">
        <w:t xml:space="preserve"> Laboratory </w:t>
      </w:r>
      <w:r w:rsidR="007A710E">
        <w:t>Services</w:t>
      </w:r>
      <w:r w:rsidR="00214EC1">
        <w:t xml:space="preserve"> </w:t>
      </w:r>
      <w:r w:rsidR="000002E3">
        <w:t xml:space="preserve">personnel </w:t>
      </w:r>
      <w:r>
        <w:t xml:space="preserve">process </w:t>
      </w:r>
      <w:r w:rsidR="00755F32">
        <w:t xml:space="preserve">all completed </w:t>
      </w:r>
      <w:r w:rsidR="007A710E">
        <w:t>applications</w:t>
      </w:r>
      <w:r w:rsidR="00493BE0">
        <w:t xml:space="preserve"> for this training</w:t>
      </w:r>
      <w:r w:rsidR="00755F32">
        <w:t xml:space="preserve">. </w:t>
      </w:r>
    </w:p>
    <w:p w:rsidR="00EB435D" w14:paraId="050393B7" w14:textId="77777777"/>
    <w:p w:rsidR="003F6E35" w:rsidRPr="003F6E35" w:rsidP="006E0396" w14:paraId="2CA63BF6" w14:textId="1E7EAF0A">
      <w:pPr>
        <w:tabs>
          <w:tab w:val="num" w:pos="1080"/>
        </w:tabs>
        <w:spacing w:after="120"/>
        <w:ind w:left="360"/>
      </w:pPr>
      <w:r>
        <w:rPr>
          <w:b/>
          <w:bCs/>
        </w:rPr>
        <w:t xml:space="preserve">2.  </w:t>
      </w:r>
      <w:r w:rsidRPr="00D53DEB">
        <w:rPr>
          <w:b/>
          <w:bCs/>
        </w:rPr>
        <w:t>Indicate how, by whom, and for what purpose the information is to be used.</w:t>
      </w:r>
    </w:p>
    <w:p w:rsidR="00EB435D" w:rsidP="00132285" w14:paraId="75469856" w14:textId="2A2C3347">
      <w:pPr>
        <w:ind w:left="360"/>
      </w:pPr>
      <w:r w:rsidRPr="00755F32">
        <w:t xml:space="preserve">ATF </w:t>
      </w:r>
      <w:r w:rsidR="008D1593">
        <w:t>uses this information collection</w:t>
      </w:r>
      <w:r>
        <w:t xml:space="preserve"> </w:t>
      </w:r>
      <w:r w:rsidR="00726E54">
        <w:t xml:space="preserve">to obtain </w:t>
      </w:r>
      <w:r w:rsidR="008D1593">
        <w:t xml:space="preserve">identification </w:t>
      </w:r>
      <w:r w:rsidR="00726E54">
        <w:t xml:space="preserve">information from </w:t>
      </w:r>
      <w:r w:rsidR="00F514BB">
        <w:t>federal</w:t>
      </w:r>
      <w:r w:rsidR="00726E54">
        <w:t xml:space="preserve">, </w:t>
      </w:r>
      <w:r w:rsidR="00F514BB">
        <w:t xml:space="preserve">state, </w:t>
      </w:r>
      <w:r w:rsidR="00726E54">
        <w:t>local, and international law enforcement personnel</w:t>
      </w:r>
      <w:r w:rsidR="007A710E">
        <w:t xml:space="preserve"> who would like</w:t>
      </w:r>
      <w:r w:rsidR="00726E54">
        <w:t xml:space="preserve"> </w:t>
      </w:r>
      <w:r w:rsidR="00297AC3">
        <w:t>to register</w:t>
      </w:r>
      <w:r w:rsidR="007A710E">
        <w:t xml:space="preserve"> for training</w:t>
      </w:r>
      <w:r w:rsidR="00297AC3">
        <w:t xml:space="preserve">, </w:t>
      </w:r>
      <w:r w:rsidR="00A81624">
        <w:t xml:space="preserve">information on which </w:t>
      </w:r>
      <w:r w:rsidR="00297AC3">
        <w:t xml:space="preserve">course </w:t>
      </w:r>
      <w:r w:rsidR="00A81624">
        <w:t>the applicant wants to attend</w:t>
      </w:r>
      <w:r w:rsidR="00297AC3">
        <w:t>,</w:t>
      </w:r>
      <w:r w:rsidR="0025483B">
        <w:t xml:space="preserve"> and</w:t>
      </w:r>
      <w:r w:rsidR="00297AC3">
        <w:t xml:space="preserve"> </w:t>
      </w:r>
      <w:r w:rsidR="00C5336E">
        <w:t>information about their</w:t>
      </w:r>
      <w:r w:rsidR="00FD194E">
        <w:t xml:space="preserve"> </w:t>
      </w:r>
      <w:r w:rsidR="00C5336E">
        <w:t>credentials, skills, and experience relevant to the training they wish to attend</w:t>
      </w:r>
      <w:r w:rsidR="008E26C3">
        <w:t>.</w:t>
      </w:r>
      <w:r w:rsidR="00726E54">
        <w:t xml:space="preserve"> </w:t>
      </w:r>
      <w:r>
        <w:t xml:space="preserve">The information </w:t>
      </w:r>
      <w:r w:rsidR="00ED6672">
        <w:t xml:space="preserve">collected </w:t>
      </w:r>
      <w:r>
        <w:t xml:space="preserve">on the form </w:t>
      </w:r>
      <w:r w:rsidR="000002E3">
        <w:t>enables</w:t>
      </w:r>
      <w:r w:rsidR="00ED6672">
        <w:t xml:space="preserve"> ATF</w:t>
      </w:r>
      <w:r w:rsidR="00654334">
        <w:t xml:space="preserve"> personnel</w:t>
      </w:r>
      <w:r w:rsidR="00ED6672">
        <w:t xml:space="preserve"> </w:t>
      </w:r>
      <w:r>
        <w:t xml:space="preserve">to </w:t>
      </w:r>
      <w:r w:rsidR="00C5336E">
        <w:t xml:space="preserve">identify applicants and </w:t>
      </w:r>
      <w:r>
        <w:t>determine the</w:t>
      </w:r>
      <w:r w:rsidR="00ED6672">
        <w:t xml:space="preserve"> applicant’s</w:t>
      </w:r>
      <w:r>
        <w:t xml:space="preserve"> eligibility </w:t>
      </w:r>
      <w:r w:rsidR="002A536B">
        <w:t xml:space="preserve">to attend </w:t>
      </w:r>
      <w:r w:rsidR="008E26C3">
        <w:t>th</w:t>
      </w:r>
      <w:r w:rsidR="00C5336E">
        <w:t>e requested</w:t>
      </w:r>
      <w:r w:rsidR="008E26C3">
        <w:t xml:space="preserve"> training</w:t>
      </w:r>
      <w:r w:rsidR="00726E54">
        <w:t>.</w:t>
      </w:r>
      <w:r w:rsidR="00ED6672">
        <w:t xml:space="preserve"> </w:t>
      </w:r>
      <w:r w:rsidR="00654334">
        <w:t xml:space="preserve">Applicants </w:t>
      </w:r>
      <w:r>
        <w:t>must also supply</w:t>
      </w:r>
      <w:r w:rsidR="00ED6672">
        <w:t xml:space="preserve"> their</w:t>
      </w:r>
      <w:r>
        <w:t xml:space="preserve"> </w:t>
      </w:r>
      <w:r w:rsidR="00ED6672">
        <w:t xml:space="preserve">employment </w:t>
      </w:r>
      <w:r>
        <w:t>information</w:t>
      </w:r>
      <w:r w:rsidR="00B16238">
        <w:t>,</w:t>
      </w:r>
      <w:r>
        <w:t xml:space="preserve"> </w:t>
      </w:r>
      <w:r w:rsidR="008E26C3">
        <w:t xml:space="preserve">including </w:t>
      </w:r>
      <w:r>
        <w:t>their responsibilities and duties</w:t>
      </w:r>
      <w:r w:rsidR="008D1593">
        <w:t>,</w:t>
      </w:r>
      <w:r w:rsidR="00654334">
        <w:t xml:space="preserve"> on the application</w:t>
      </w:r>
      <w:r w:rsidR="0025483B">
        <w:t xml:space="preserve"> </w:t>
      </w:r>
      <w:r w:rsidR="008E26C3">
        <w:t>to participate in th</w:t>
      </w:r>
      <w:r w:rsidR="00C5336E">
        <w:t>e</w:t>
      </w:r>
      <w:r w:rsidR="008E26C3">
        <w:t xml:space="preserve"> training</w:t>
      </w:r>
      <w:r w:rsidR="00654334">
        <w:t>.</w:t>
      </w:r>
    </w:p>
    <w:p w:rsidR="00EB435D" w14:paraId="304F18AC" w14:textId="77777777"/>
    <w:p w:rsidR="0068015B" w:rsidRPr="0068015B" w:rsidP="006E0396" w14:paraId="5593137C" w14:textId="0F30F24E">
      <w:pPr>
        <w:tabs>
          <w:tab w:val="num" w:pos="1080"/>
        </w:tabs>
        <w:spacing w:after="120"/>
        <w:ind w:left="360"/>
      </w:pPr>
      <w:r>
        <w:rPr>
          <w:b/>
          <w:bCs/>
        </w:rPr>
        <w:t xml:space="preserve">3.  </w:t>
      </w:r>
      <w:r w:rsidR="004F55F4">
        <w:rPr>
          <w:b/>
          <w:bCs/>
        </w:rPr>
        <w:t xml:space="preserve">Describe whether, and to what extent, the information collection involves the use of automated, electronic, mechanical, or other technological collection techniques or other forms of information technology, </w:t>
      </w:r>
      <w:r w:rsidRPr="00BE20BB" w:rsidR="004F55F4">
        <w:rPr>
          <w:b/>
          <w:bCs/>
          <w:i/>
          <w:iCs/>
        </w:rPr>
        <w:t>e.g.</w:t>
      </w:r>
      <w:r w:rsidR="004F55F4">
        <w:rPr>
          <w:b/>
          <w:bCs/>
        </w:rPr>
        <w:t xml:space="preserve">, </w:t>
      </w:r>
      <w:r>
        <w:rPr>
          <w:b/>
          <w:bCs/>
        </w:rPr>
        <w:t>permitting electronic submission of responses, and the basis for the decision for adopting this means of collection.</w:t>
      </w:r>
    </w:p>
    <w:p w:rsidR="00D710C2" w:rsidP="00132285" w14:paraId="65725B05" w14:textId="4B6CB765">
      <w:pPr>
        <w:ind w:left="360"/>
      </w:pPr>
      <w:r w:rsidRPr="00755F32">
        <w:t>ATF F</w:t>
      </w:r>
      <w:r w:rsidR="00654334">
        <w:t>orm</w:t>
      </w:r>
      <w:r w:rsidRPr="00755F32">
        <w:t xml:space="preserve"> 7110.15</w:t>
      </w:r>
      <w:r>
        <w:t xml:space="preserve"> </w:t>
      </w:r>
      <w:r w:rsidR="00654334">
        <w:t>is</w:t>
      </w:r>
      <w:r w:rsidR="00EB435D">
        <w:t xml:space="preserve"> available on the ATF web site</w:t>
      </w:r>
      <w:r w:rsidR="00654334">
        <w:t>. The fillable form</w:t>
      </w:r>
      <w:r w:rsidR="00EB435D">
        <w:t xml:space="preserve"> ca</w:t>
      </w:r>
      <w:r w:rsidR="00A74F54">
        <w:t>n</w:t>
      </w:r>
      <w:r w:rsidR="000243A0">
        <w:t xml:space="preserve"> be </w:t>
      </w:r>
      <w:r w:rsidR="00F91E14">
        <w:t xml:space="preserve">downloaded, </w:t>
      </w:r>
      <w:r w:rsidR="00BB546B">
        <w:t>completed, digitally signed</w:t>
      </w:r>
      <w:r w:rsidR="000002E3">
        <w:t>,</w:t>
      </w:r>
      <w:r w:rsidR="00BB546B">
        <w:t xml:space="preserve"> and </w:t>
      </w:r>
      <w:r w:rsidR="000243A0">
        <w:t xml:space="preserve">submitted </w:t>
      </w:r>
      <w:r w:rsidR="00F91E14">
        <w:t xml:space="preserve">by email </w:t>
      </w:r>
      <w:r w:rsidR="000243A0">
        <w:t xml:space="preserve">to </w:t>
      </w:r>
      <w:r w:rsidR="00B16238">
        <w:t>the</w:t>
      </w:r>
      <w:r w:rsidR="000243A0">
        <w:t xml:space="preserve"> </w:t>
      </w:r>
      <w:r w:rsidR="00D2108C">
        <w:t xml:space="preserve">OST Laboratory Services division at </w:t>
      </w:r>
      <w:r w:rsidRPr="00E93D36" w:rsidR="00E45088">
        <w:t>NFEATraining@atf.gov</w:t>
      </w:r>
      <w:r w:rsidR="00262BE5">
        <w:t>.</w:t>
      </w:r>
      <w:r w:rsidR="00B16238">
        <w:t xml:space="preserve"> </w:t>
      </w:r>
      <w:r w:rsidR="00E45088">
        <w:t xml:space="preserve">The form is 508 compliant, so individuals </w:t>
      </w:r>
      <w:r w:rsidR="00B16238">
        <w:t>with disabilities</w:t>
      </w:r>
      <w:r w:rsidR="00A74F54">
        <w:t xml:space="preserve"> can </w:t>
      </w:r>
      <w:r w:rsidR="00493BE0">
        <w:t xml:space="preserve">also </w:t>
      </w:r>
      <w:r w:rsidR="00A74F54">
        <w:t>access</w:t>
      </w:r>
      <w:r>
        <w:t>, complete, and electronically submit</w:t>
      </w:r>
      <w:r w:rsidR="00A74F54">
        <w:t xml:space="preserve"> this form</w:t>
      </w:r>
      <w:r w:rsidR="00B16238">
        <w:t>.</w:t>
      </w:r>
      <w:r w:rsidR="00583F8E">
        <w:t xml:space="preserve"> </w:t>
      </w:r>
      <w:r w:rsidR="00100E52">
        <w:t>Although the fillable form m</w:t>
      </w:r>
      <w:r w:rsidR="00C5336E">
        <w:t>a</w:t>
      </w:r>
      <w:r w:rsidR="00100E52">
        <w:t>y be completed elect</w:t>
      </w:r>
      <w:r w:rsidR="00A05B2B">
        <w:t xml:space="preserve">ronically, </w:t>
      </w:r>
      <w:r w:rsidR="00A06078">
        <w:t>applicants may instead</w:t>
      </w:r>
      <w:r w:rsidR="00E65AE9">
        <w:t xml:space="preserve"> print the form, manually complete</w:t>
      </w:r>
      <w:r w:rsidR="008C75DC">
        <w:t>,</w:t>
      </w:r>
      <w:r w:rsidR="00E65AE9">
        <w:t xml:space="preserve"> </w:t>
      </w:r>
      <w:r w:rsidR="004B233E">
        <w:t>sign</w:t>
      </w:r>
      <w:r w:rsidR="00A06078">
        <w:t>, and scan</w:t>
      </w:r>
      <w:r w:rsidR="004B233E">
        <w:t xml:space="preserve"> before submitting to the application inbox</w:t>
      </w:r>
      <w:r w:rsidR="008C75DC">
        <w:t xml:space="preserve"> or </w:t>
      </w:r>
      <w:r w:rsidR="00A06078">
        <w:t>may send</w:t>
      </w:r>
      <w:r w:rsidR="008C75DC">
        <w:t xml:space="preserve"> by mail</w:t>
      </w:r>
      <w:r w:rsidR="004B233E">
        <w:t>.</w:t>
      </w:r>
    </w:p>
    <w:p w:rsidR="00D710C2" w:rsidP="00C11D76" w14:paraId="6F1AB52A" w14:textId="77777777">
      <w:pPr>
        <w:pStyle w:val="ListParagraph"/>
        <w:tabs>
          <w:tab w:val="num" w:pos="1080"/>
        </w:tabs>
        <w:ind w:left="1080" w:hanging="360"/>
      </w:pPr>
    </w:p>
    <w:p w:rsidR="0015086A" w:rsidRPr="0015086A" w:rsidP="006E0396" w14:paraId="1C81F1CC" w14:textId="03F2FDAF">
      <w:pPr>
        <w:tabs>
          <w:tab w:val="num" w:pos="1080"/>
        </w:tabs>
        <w:spacing w:after="120"/>
        <w:ind w:left="360"/>
      </w:pPr>
      <w:r>
        <w:rPr>
          <w:b/>
          <w:bCs/>
        </w:rPr>
        <w:t xml:space="preserve">4.  </w:t>
      </w:r>
      <w:r w:rsidR="00797632">
        <w:rPr>
          <w:b/>
          <w:bCs/>
        </w:rPr>
        <w:t>Describe efforts</w:t>
      </w:r>
      <w:r>
        <w:rPr>
          <w:b/>
          <w:bCs/>
        </w:rPr>
        <w:t xml:space="preserve"> to identify duplication.</w:t>
      </w:r>
    </w:p>
    <w:p w:rsidR="00EB435D" w:rsidP="00132285" w14:paraId="6EA5111A" w14:textId="5B1D3062">
      <w:pPr>
        <w:ind w:left="360"/>
      </w:pPr>
      <w:r>
        <w:t>T</w:t>
      </w:r>
      <w:r w:rsidRPr="00AB2D77">
        <w:t xml:space="preserve">his information is not duplicative </w:t>
      </w:r>
      <w:r w:rsidR="008272C0">
        <w:t>because it identifies for ATF the identity of persons who wish to apply for this training</w:t>
      </w:r>
      <w:r w:rsidR="0019790A">
        <w:t xml:space="preserve"> and there is no other source for this information</w:t>
      </w:r>
      <w:r w:rsidRPr="00AB2D77">
        <w:t xml:space="preserve">. ATF uses a </w:t>
      </w:r>
      <w:r w:rsidRPr="00AB2D77">
        <w:t>uniform subject classification system for forms to identify duplication and to ensure that any similar information already available cannot be used or modified to use for the purpose of this information collection.</w:t>
      </w:r>
    </w:p>
    <w:p w:rsidR="00EB435D" w:rsidP="00C11D76" w14:paraId="4D8E1498" w14:textId="77777777">
      <w:pPr>
        <w:tabs>
          <w:tab w:val="num" w:pos="1080"/>
        </w:tabs>
        <w:ind w:left="1080" w:hanging="360"/>
      </w:pPr>
    </w:p>
    <w:p w:rsidR="00C968E1" w:rsidRPr="00C968E1" w:rsidP="006E0396" w14:paraId="420301BF" w14:textId="46D9F5F5">
      <w:pPr>
        <w:tabs>
          <w:tab w:val="num" w:pos="1080"/>
        </w:tabs>
        <w:spacing w:after="120"/>
        <w:ind w:left="360"/>
      </w:pPr>
      <w:r>
        <w:rPr>
          <w:b/>
          <w:bCs/>
        </w:rPr>
        <w:t xml:space="preserve">5.  </w:t>
      </w:r>
      <w:r w:rsidR="005D26B1">
        <w:rPr>
          <w:b/>
          <w:bCs/>
        </w:rPr>
        <w:t>If the information collection impacts small businesses or other small enti</w:t>
      </w:r>
      <w:r>
        <w:rPr>
          <w:b/>
          <w:bCs/>
        </w:rPr>
        <w:t>ties, describe any methods used to minimize burden.</w:t>
      </w:r>
    </w:p>
    <w:p w:rsidR="00EB435D" w:rsidP="00BC6A4B" w14:paraId="5EB8F8B0" w14:textId="2267389E">
      <w:pPr>
        <w:ind w:left="360"/>
      </w:pPr>
      <w:r>
        <w:t>Th</w:t>
      </w:r>
      <w:r w:rsidR="00654334">
        <w:t>is</w:t>
      </w:r>
      <w:r>
        <w:t xml:space="preserve"> </w:t>
      </w:r>
      <w:r w:rsidR="001E1AC4">
        <w:t xml:space="preserve">information </w:t>
      </w:r>
      <w:r w:rsidR="00A0574D">
        <w:t xml:space="preserve">collection </w:t>
      </w:r>
      <w:r>
        <w:t xml:space="preserve">does not </w:t>
      </w:r>
      <w:r w:rsidR="00A0574D">
        <w:t>have a significant impact</w:t>
      </w:r>
      <w:r w:rsidR="00B53DF3">
        <w:t xml:space="preserve"> on</w:t>
      </w:r>
      <w:r w:rsidR="00A0574D">
        <w:t xml:space="preserve"> </w:t>
      </w:r>
      <w:r>
        <w:t>small entities.</w:t>
      </w:r>
    </w:p>
    <w:p w:rsidR="00EB435D" w:rsidP="00C11D76" w14:paraId="7929603C" w14:textId="77777777">
      <w:pPr>
        <w:tabs>
          <w:tab w:val="num" w:pos="1080"/>
        </w:tabs>
        <w:ind w:left="1080" w:hanging="360"/>
      </w:pPr>
    </w:p>
    <w:p w:rsidR="00364D43" w:rsidRPr="00364D43" w:rsidP="006E0396" w14:paraId="4EA673FE" w14:textId="0E40E68A">
      <w:pPr>
        <w:tabs>
          <w:tab w:val="num" w:pos="1080"/>
        </w:tabs>
        <w:spacing w:after="120"/>
        <w:ind w:left="360"/>
      </w:pPr>
      <w:r>
        <w:rPr>
          <w:b/>
          <w:bCs/>
        </w:rPr>
        <w:t>6.  Describe the consequence to federal program or policy activities if the collection is not conducted or is conducted less frequently, as well as any technical or legal obstacles to reducing burden.</w:t>
      </w:r>
    </w:p>
    <w:p w:rsidR="00D710C2" w:rsidP="00BC6A4B" w14:paraId="435DD801" w14:textId="483C35B6">
      <w:pPr>
        <w:ind w:left="360"/>
      </w:pPr>
      <w:r>
        <w:t xml:space="preserve">ATF must collect the </w:t>
      </w:r>
      <w:r w:rsidR="00EB435D">
        <w:t xml:space="preserve">requested information to </w:t>
      </w:r>
      <w:r w:rsidR="00321E64">
        <w:t>become aware of interested applica</w:t>
      </w:r>
      <w:r w:rsidR="0073312D">
        <w:t>nt</w:t>
      </w:r>
      <w:r w:rsidR="00321E64">
        <w:t>s, identify them</w:t>
      </w:r>
      <w:r w:rsidR="0073312D">
        <w:t xml:space="preserve">, and to </w:t>
      </w:r>
      <w:r w:rsidR="00EB435D">
        <w:t>proc</w:t>
      </w:r>
      <w:r w:rsidR="00A74F54">
        <w:t xml:space="preserve">ess </w:t>
      </w:r>
      <w:r w:rsidR="00151CCB">
        <w:t xml:space="preserve">prospective student </w:t>
      </w:r>
      <w:r w:rsidR="00654334">
        <w:t>application</w:t>
      </w:r>
      <w:r w:rsidR="00151CCB">
        <w:t>s</w:t>
      </w:r>
      <w:r w:rsidR="00EB435D">
        <w:t xml:space="preserve">, plan future training sessions, and verify </w:t>
      </w:r>
      <w:r w:rsidR="00493BE0">
        <w:t xml:space="preserve">the </w:t>
      </w:r>
      <w:r w:rsidR="00EB435D">
        <w:t xml:space="preserve">eligibility of </w:t>
      </w:r>
      <w:r w:rsidR="00654334">
        <w:t>interested applicants</w:t>
      </w:r>
      <w:r w:rsidR="00EB435D">
        <w:t>.</w:t>
      </w:r>
      <w:r w:rsidR="0073312D">
        <w:t xml:space="preserve"> If the information is not collected, or less frequently, ATF would not be able to provide the training or identify </w:t>
      </w:r>
      <w:r w:rsidR="00644031">
        <w:t>individuals who might wish to attend.</w:t>
      </w:r>
    </w:p>
    <w:p w:rsidR="00654334" w:rsidP="00C11D76" w14:paraId="76FB721B" w14:textId="77777777"/>
    <w:p w:rsidR="00352B46" w:rsidRPr="00352B46" w:rsidP="006E0396" w14:paraId="02D51F98" w14:textId="32CE432A">
      <w:pPr>
        <w:tabs>
          <w:tab w:val="num" w:pos="1080"/>
        </w:tabs>
        <w:spacing w:after="120"/>
        <w:ind w:left="360"/>
      </w:pPr>
      <w:r>
        <w:rPr>
          <w:b/>
          <w:bCs/>
        </w:rPr>
        <w:t xml:space="preserve">7.  </w:t>
      </w:r>
      <w:r w:rsidR="00474564">
        <w:rPr>
          <w:b/>
          <w:bCs/>
        </w:rPr>
        <w:t>Explain any special circumstances that would cause the information collection to be conducted in a manner inconsistent with 5 CFR 1320.6.</w:t>
      </w:r>
    </w:p>
    <w:p w:rsidR="00EB435D" w:rsidP="00BC6A4B" w14:paraId="02348219" w14:textId="45770044">
      <w:pPr>
        <w:ind w:left="360"/>
      </w:pPr>
      <w:r>
        <w:t>There are no special circumstances associated with this information collection, which is conducted in a manner consistent with 5 CFR 1320.6.</w:t>
      </w:r>
    </w:p>
    <w:p w:rsidR="00EB435D" w:rsidP="00C11D76" w14:paraId="336FA37E" w14:textId="77777777">
      <w:pPr>
        <w:tabs>
          <w:tab w:val="num" w:pos="1080"/>
        </w:tabs>
        <w:ind w:left="1080" w:hanging="360"/>
      </w:pPr>
    </w:p>
    <w:p w:rsidR="0030226A" w:rsidRPr="0081224E" w:rsidP="006E0396" w14:paraId="1E80FA4B" w14:textId="4E85FD5D">
      <w:pPr>
        <w:pStyle w:val="ListParagraph"/>
        <w:tabs>
          <w:tab w:val="num" w:pos="1080"/>
        </w:tabs>
        <w:spacing w:after="120"/>
        <w:ind w:left="360"/>
        <w:contextualSpacing w:val="0"/>
        <w:rPr>
          <w:color w:val="FF0000"/>
        </w:rPr>
      </w:pPr>
      <w:r>
        <w:rPr>
          <w:b/>
          <w:bCs/>
        </w:rPr>
        <w:t>8</w:t>
      </w:r>
      <w:r>
        <w:rPr>
          <w:b/>
          <w:bCs/>
        </w:rPr>
        <w:t xml:space="preserve">.  </w:t>
      </w:r>
      <w:r w:rsidR="00E218FF">
        <w:rPr>
          <w:b/>
          <w:bCs/>
        </w:rPr>
        <w:t>If</w:t>
      </w:r>
      <w:r w:rsidR="00E218FF">
        <w:rPr>
          <w:b/>
          <w:bCs/>
        </w:rPr>
        <w:t xml:space="preserve"> applicable, provide a copy and identify the date and page number of </w:t>
      </w:r>
      <w:r w:rsidR="00E218FF">
        <w:rPr>
          <w:b/>
          <w:bCs/>
        </w:rPr>
        <w:t>publication</w:t>
      </w:r>
      <w:r w:rsidR="00E218FF">
        <w:rPr>
          <w:b/>
          <w:bCs/>
        </w:rPr>
        <w:t xml:space="preserve"> in the </w:t>
      </w:r>
      <w:r w:rsidR="00E218FF">
        <w:rPr>
          <w:b/>
          <w:bCs/>
          <w:i/>
          <w:iCs/>
        </w:rPr>
        <w:t>Federal Register</w:t>
      </w:r>
      <w:r>
        <w:rPr>
          <w:b/>
          <w:bCs/>
          <w:i/>
          <w:iCs/>
        </w:rPr>
        <w:t xml:space="preserve"> </w:t>
      </w:r>
      <w:r>
        <w:rPr>
          <w:b/>
          <w:bCs/>
        </w:rPr>
        <w:t>of the agency’s notice, required by 5 CFR 1320.8(d), soliciting comments on the information collection prior to submission to OMB.</w:t>
      </w:r>
    </w:p>
    <w:p w:rsidR="000D41D3" w:rsidRPr="0052190E" w:rsidP="00BC6A4B" w14:paraId="620A38C1" w14:textId="0221C2B1">
      <w:pPr>
        <w:pStyle w:val="ListParagraph"/>
        <w:spacing w:after="120"/>
        <w:ind w:left="360"/>
        <w:rPr>
          <w:color w:val="FF0000"/>
        </w:rPr>
      </w:pPr>
      <w:r w:rsidRPr="000C66EA">
        <w:t xml:space="preserve">The 60-Day Notice was published in the </w:t>
      </w:r>
      <w:r w:rsidRPr="000C66EA">
        <w:rPr>
          <w:i/>
          <w:iCs/>
        </w:rPr>
        <w:t xml:space="preserve">Federal Register </w:t>
      </w:r>
      <w:r w:rsidRPr="000C66EA" w:rsidR="003C3A97">
        <w:t xml:space="preserve">on </w:t>
      </w:r>
      <w:r w:rsidRPr="000C66EA" w:rsidR="000C66EA">
        <w:t>January 7, 2025</w:t>
      </w:r>
      <w:r w:rsidRPr="000C66EA" w:rsidR="003C3A97">
        <w:t xml:space="preserve"> (</w:t>
      </w:r>
      <w:r w:rsidRPr="000C66EA" w:rsidR="000C66EA">
        <w:t>90</w:t>
      </w:r>
      <w:r w:rsidRPr="000C66EA" w:rsidR="003C3A97">
        <w:t xml:space="preserve"> FR </w:t>
      </w:r>
      <w:r w:rsidRPr="000C66EA" w:rsidR="000C66EA">
        <w:t>1197</w:t>
      </w:r>
      <w:r w:rsidRPr="000C66EA" w:rsidR="003C3A97">
        <w:t>).</w:t>
      </w:r>
      <w:r w:rsidR="003C3A97">
        <w:t xml:space="preserve">  The comment period ended on </w:t>
      </w:r>
      <w:r w:rsidR="000C66EA">
        <w:t>March 10, 2025</w:t>
      </w:r>
      <w:r w:rsidR="008D2765">
        <w:t xml:space="preserve">. </w:t>
      </w:r>
      <w:r w:rsidRPr="00C420E8" w:rsidR="008D2765">
        <w:t>ATF received no comments</w:t>
      </w:r>
      <w:r w:rsidR="008D2765">
        <w:t>.</w:t>
      </w:r>
    </w:p>
    <w:p w:rsidR="00EB435D" w:rsidP="00C11D76" w14:paraId="1551A663" w14:textId="77777777">
      <w:pPr>
        <w:ind w:left="1080"/>
      </w:pPr>
    </w:p>
    <w:p w:rsidR="008D2765" w:rsidRPr="00885455" w:rsidP="006E0396" w14:paraId="50668AB5" w14:textId="088CC79A">
      <w:pPr>
        <w:tabs>
          <w:tab w:val="num" w:pos="1080"/>
        </w:tabs>
        <w:spacing w:after="120"/>
        <w:ind w:left="360"/>
      </w:pPr>
      <w:r>
        <w:rPr>
          <w:b/>
          <w:bCs/>
        </w:rPr>
        <w:t>9.  Explain any decision to provide any payments or gifts to respondents, other than remuneration of contractors or grantees.</w:t>
      </w:r>
    </w:p>
    <w:p w:rsidR="00EB435D" w:rsidP="00BC6A4B" w14:paraId="7868E227" w14:textId="761EBC0C">
      <w:pPr>
        <w:ind w:left="360"/>
      </w:pPr>
      <w:r>
        <w:t xml:space="preserve">No payment or gift is associated with this </w:t>
      </w:r>
      <w:r w:rsidR="00885455">
        <w:t xml:space="preserve">information </w:t>
      </w:r>
      <w:r>
        <w:t>collection.</w:t>
      </w:r>
    </w:p>
    <w:p w:rsidR="00EB435D" w:rsidP="00C11D76" w14:paraId="6AB8E93A" w14:textId="77777777">
      <w:pPr>
        <w:tabs>
          <w:tab w:val="num" w:pos="1080"/>
        </w:tabs>
        <w:ind w:left="1080" w:hanging="360"/>
      </w:pPr>
    </w:p>
    <w:p w:rsidR="00EB40D2" w:rsidRPr="00EB40D2" w:rsidP="006E0396" w14:paraId="5D488231" w14:textId="3813FC5B">
      <w:pPr>
        <w:tabs>
          <w:tab w:val="num" w:pos="1080"/>
        </w:tabs>
        <w:spacing w:after="120"/>
        <w:ind w:left="360"/>
        <w:rPr>
          <w:b/>
          <w:bCs/>
        </w:rPr>
      </w:pPr>
      <w:r>
        <w:rPr>
          <w:b/>
          <w:bCs/>
        </w:rPr>
        <w:t xml:space="preserve">10.  </w:t>
      </w:r>
      <w:r w:rsidRPr="00EB40D2" w:rsidR="00BB3787">
        <w:rPr>
          <w:b/>
          <w:bCs/>
        </w:rPr>
        <w:t xml:space="preserve">Describe any assurance of confidentiality provided to respondents and the basis for the </w:t>
      </w:r>
      <w:r w:rsidRPr="00EB40D2">
        <w:rPr>
          <w:b/>
          <w:bCs/>
        </w:rPr>
        <w:t>assurance</w:t>
      </w:r>
      <w:r w:rsidRPr="00EB40D2" w:rsidR="00BB3787">
        <w:rPr>
          <w:b/>
          <w:bCs/>
        </w:rPr>
        <w:t xml:space="preserve"> in statute, regulation,</w:t>
      </w:r>
      <w:r w:rsidRPr="00EB40D2">
        <w:rPr>
          <w:b/>
          <w:bCs/>
        </w:rPr>
        <w:t xml:space="preserve"> or agency policy.</w:t>
      </w:r>
    </w:p>
    <w:p w:rsidR="00EB435D" w:rsidP="009D331B" w14:paraId="4E5065AC" w14:textId="2358714E">
      <w:pPr>
        <w:tabs>
          <w:tab w:val="num" w:pos="1080"/>
        </w:tabs>
        <w:ind w:left="360"/>
      </w:pPr>
      <w:r>
        <w:t>ATF has not assured respondents of conf</w:t>
      </w:r>
      <w:r w:rsidR="00286456">
        <w:t xml:space="preserve">identiality.  However, the information being collected includes PII and is thus protected by the Privacy Act.  The information is </w:t>
      </w:r>
      <w:r w:rsidRPr="004B1070" w:rsidR="00286456">
        <w:t xml:space="preserve">maintained by ATF in </w:t>
      </w:r>
      <w:r w:rsidR="00252B0B">
        <w:t xml:space="preserve">the </w:t>
      </w:r>
      <w:r w:rsidRPr="004B1070" w:rsidR="00286456">
        <w:t>system of records</w:t>
      </w:r>
      <w:r w:rsidR="00252B0B">
        <w:t>:</w:t>
      </w:r>
      <w:r w:rsidRPr="004B1070" w:rsidR="007C0C2D">
        <w:t xml:space="preserve"> </w:t>
      </w:r>
      <w:r w:rsidRPr="004B1070" w:rsidR="004B1070">
        <w:t>Justice</w:t>
      </w:r>
      <w:r w:rsidRPr="004B1070" w:rsidR="00694566">
        <w:t>/</w:t>
      </w:r>
      <w:r w:rsidRPr="004B1070" w:rsidR="007C0C2D">
        <w:t>ATF</w:t>
      </w:r>
      <w:r w:rsidRPr="004B1070" w:rsidR="004B1070">
        <w:t>-001</w:t>
      </w:r>
      <w:r w:rsidRPr="004B1070" w:rsidR="0066591A">
        <w:t xml:space="preserve">, </w:t>
      </w:r>
      <w:r w:rsidRPr="004B1070" w:rsidR="004B1070">
        <w:t>Administrative Record System</w:t>
      </w:r>
      <w:r w:rsidRPr="004B1070" w:rsidR="007C0C2D">
        <w:t>.</w:t>
      </w:r>
      <w:r w:rsidR="007C0C2D">
        <w:t xml:space="preserve">  </w:t>
      </w:r>
      <w:r w:rsidR="007C0C2D">
        <w:t>The form that accompan</w:t>
      </w:r>
      <w:r w:rsidR="00694566">
        <w:t>ies</w:t>
      </w:r>
      <w:r w:rsidR="007C0C2D">
        <w:t xml:space="preserve"> this ICR</w:t>
      </w:r>
      <w:r w:rsidR="00C7410F">
        <w:t xml:space="preserve"> include</w:t>
      </w:r>
      <w:r w:rsidR="00704FE5">
        <w:t>s a</w:t>
      </w:r>
      <w:r w:rsidR="00C7410F">
        <w:t xml:space="preserve"> Privacy Act Statement that cover</w:t>
      </w:r>
      <w:r w:rsidR="00704FE5">
        <w:t>s</w:t>
      </w:r>
      <w:r w:rsidR="00C7410F">
        <w:t xml:space="preserve"> this information and inform</w:t>
      </w:r>
      <w:r w:rsidR="00704FE5">
        <w:t>s</w:t>
      </w:r>
      <w:r w:rsidR="00C7410F">
        <w:t xml:space="preserve"> respondents of </w:t>
      </w:r>
      <w:r w:rsidRPr="00D33EAD" w:rsidR="00252B0B">
        <w:t xml:space="preserve">the system of records, routine uses, </w:t>
      </w:r>
      <w:r w:rsidR="00252B0B">
        <w:t>and disclosure options</w:t>
      </w:r>
      <w:r w:rsidR="00704FE5">
        <w:t>.</w:t>
      </w:r>
    </w:p>
    <w:p w:rsidR="006E0396" w:rsidP="00C11D76" w14:paraId="78383BA4" w14:textId="77777777">
      <w:pPr>
        <w:tabs>
          <w:tab w:val="num" w:pos="1080"/>
        </w:tabs>
        <w:ind w:left="1080" w:hanging="360"/>
      </w:pPr>
    </w:p>
    <w:p w:rsidR="007B3ADF" w:rsidRPr="00F75785" w:rsidP="006E0396" w14:paraId="3439A3AC" w14:textId="3725468E">
      <w:pPr>
        <w:tabs>
          <w:tab w:val="num" w:pos="1080"/>
        </w:tabs>
        <w:spacing w:after="120"/>
        <w:ind w:left="360"/>
      </w:pPr>
      <w:r>
        <w:rPr>
          <w:b/>
          <w:bCs/>
        </w:rPr>
        <w:t xml:space="preserve">11.  </w:t>
      </w:r>
      <w:r w:rsidR="00A33418">
        <w:rPr>
          <w:b/>
          <w:bCs/>
        </w:rPr>
        <w:t xml:space="preserve">Provide </w:t>
      </w:r>
      <w:r w:rsidR="00A33418">
        <w:rPr>
          <w:b/>
          <w:bCs/>
        </w:rPr>
        <w:t>additional justification for any questions of a sensitive nature, such as sexual behavior and attitudes, religious beliefs</w:t>
      </w:r>
      <w:r>
        <w:rPr>
          <w:b/>
          <w:bCs/>
        </w:rPr>
        <w:t>, and other matters that are commonly considered private.</w:t>
      </w:r>
    </w:p>
    <w:p w:rsidR="00C90A98" w:rsidP="00A461AF" w14:paraId="7D59609B" w14:textId="34DE16EE">
      <w:pPr>
        <w:ind w:left="360"/>
      </w:pPr>
      <w:r>
        <w:t>This information collection does not ask questions or require information of a sensitive nature.</w:t>
      </w:r>
    </w:p>
    <w:p w:rsidR="00C90A98" w:rsidP="00C11D76" w14:paraId="68DC1471" w14:textId="77777777">
      <w:pPr>
        <w:tabs>
          <w:tab w:val="num" w:pos="1080"/>
        </w:tabs>
        <w:ind w:left="1080" w:hanging="360"/>
      </w:pPr>
    </w:p>
    <w:p w:rsidR="00450D9C" w:rsidRPr="00450D9C" w:rsidP="006E0396" w14:paraId="2A5E5191" w14:textId="288D0F29">
      <w:pPr>
        <w:tabs>
          <w:tab w:val="num" w:pos="1080"/>
        </w:tabs>
        <w:spacing w:after="120"/>
        <w:ind w:left="360"/>
      </w:pPr>
      <w:r>
        <w:rPr>
          <w:b/>
          <w:bCs/>
        </w:rPr>
        <w:t xml:space="preserve">12.  </w:t>
      </w:r>
      <w:r w:rsidR="002C29BA">
        <w:rPr>
          <w:b/>
          <w:bCs/>
        </w:rPr>
        <w:t>Provide estimates of the information collection’s hour burden.</w:t>
      </w:r>
    </w:p>
    <w:p w:rsidR="00B56C31" w:rsidP="00B56C31" w14:paraId="3E71F343" w14:textId="77777777">
      <w:pPr>
        <w:ind w:left="360"/>
        <w:rPr>
          <w:color w:val="000000" w:themeColor="text1"/>
        </w:rPr>
      </w:pPr>
      <w:r w:rsidRPr="7B6BC100">
        <w:rPr>
          <w:color w:val="000000" w:themeColor="text1"/>
        </w:rPr>
        <w:t xml:space="preserve">As ATF’s Form 7110.15 is used by prospective students when applying to attend this training, ATF treats this as an annual submission by all </w:t>
      </w:r>
      <w:r>
        <w:rPr>
          <w:color w:val="000000" w:themeColor="text1"/>
        </w:rPr>
        <w:t>prospective</w:t>
      </w:r>
      <w:r w:rsidRPr="7B6BC100">
        <w:rPr>
          <w:color w:val="000000" w:themeColor="text1"/>
        </w:rPr>
        <w:t xml:space="preserve"> trainees</w:t>
      </w:r>
      <w:r>
        <w:rPr>
          <w:color w:val="000000" w:themeColor="text1"/>
        </w:rPr>
        <w:t>.</w:t>
      </w:r>
      <w:r w:rsidRPr="7B6BC100">
        <w:rPr>
          <w:color w:val="000000" w:themeColor="text1"/>
        </w:rPr>
        <w:t xml:space="preserve"> ATF </w:t>
      </w:r>
      <w:r>
        <w:rPr>
          <w:color w:val="000000" w:themeColor="text1"/>
        </w:rPr>
        <w:t xml:space="preserve">expects to </w:t>
      </w:r>
      <w:r w:rsidRPr="7B6BC100">
        <w:rPr>
          <w:color w:val="000000" w:themeColor="text1"/>
        </w:rPr>
        <w:t>conduct t</w:t>
      </w:r>
      <w:r>
        <w:rPr>
          <w:color w:val="000000" w:themeColor="text1"/>
        </w:rPr>
        <w:t>wo</w:t>
      </w:r>
      <w:r w:rsidRPr="7B6BC100">
        <w:rPr>
          <w:color w:val="000000" w:themeColor="text1"/>
        </w:rPr>
        <w:t xml:space="preserve"> of these training sessions a year, each with an average of 12 trainees per class. As a result, ATF estimates that the number of respondents associated with this collection is approximately </w:t>
      </w:r>
      <w:r>
        <w:rPr>
          <w:color w:val="000000" w:themeColor="text1"/>
        </w:rPr>
        <w:t>24</w:t>
      </w:r>
      <w:r w:rsidRPr="7B6BC100">
        <w:rPr>
          <w:color w:val="000000" w:themeColor="text1"/>
        </w:rPr>
        <w:t xml:space="preserve"> applicants per year. It takes each candidate approximately 1</w:t>
      </w:r>
      <w:r>
        <w:rPr>
          <w:color w:val="000000" w:themeColor="text1"/>
        </w:rPr>
        <w:t>0</w:t>
      </w:r>
      <w:r w:rsidRPr="7B6BC100">
        <w:rPr>
          <w:color w:val="000000" w:themeColor="text1"/>
        </w:rPr>
        <w:t xml:space="preserve"> minutes (0.</w:t>
      </w:r>
      <w:r>
        <w:rPr>
          <w:color w:val="000000" w:themeColor="text1"/>
        </w:rPr>
        <w:t>167</w:t>
      </w:r>
      <w:r w:rsidRPr="7B6BC100">
        <w:rPr>
          <w:color w:val="000000" w:themeColor="text1"/>
        </w:rPr>
        <w:t xml:space="preserve"> hours) to complete ATF Form 7110.15. Therefore, we estimate the total annual time burden at </w:t>
      </w:r>
      <w:r>
        <w:rPr>
          <w:color w:val="000000" w:themeColor="text1"/>
        </w:rPr>
        <w:t>4</w:t>
      </w:r>
      <w:r w:rsidRPr="7B6BC100">
        <w:rPr>
          <w:color w:val="000000" w:themeColor="text1"/>
        </w:rPr>
        <w:t xml:space="preserve"> hours (</w:t>
      </w:r>
      <w:r>
        <w:rPr>
          <w:color w:val="000000" w:themeColor="text1"/>
        </w:rPr>
        <w:t>24</w:t>
      </w:r>
      <w:r w:rsidRPr="7B6BC100">
        <w:rPr>
          <w:color w:val="000000" w:themeColor="text1"/>
        </w:rPr>
        <w:t xml:space="preserve"> applicants * 0.</w:t>
      </w:r>
      <w:r>
        <w:rPr>
          <w:color w:val="000000" w:themeColor="text1"/>
        </w:rPr>
        <w:t>167</w:t>
      </w:r>
      <w:r w:rsidRPr="7B6BC100">
        <w:rPr>
          <w:color w:val="000000" w:themeColor="text1"/>
        </w:rPr>
        <w:t xml:space="preserve"> hours).</w:t>
      </w:r>
    </w:p>
    <w:p w:rsidR="00B56C31" w:rsidP="00B56C31" w14:paraId="348E28C8" w14:textId="77777777">
      <w:pPr>
        <w:ind w:left="360"/>
        <w:rPr>
          <w:color w:val="000000" w:themeColor="text1"/>
        </w:rPr>
      </w:pPr>
    </w:p>
    <w:p w:rsidR="00B56C31" w:rsidP="00B56C31" w14:paraId="4CBF5985" w14:textId="77777777">
      <w:pPr>
        <w:spacing w:after="240"/>
        <w:ind w:left="360"/>
        <w:rPr>
          <w:color w:val="000000" w:themeColor="text1"/>
        </w:rPr>
      </w:pPr>
      <w:r w:rsidRPr="7B6BC100">
        <w:rPr>
          <w:color w:val="000000" w:themeColor="text1"/>
        </w:rPr>
        <w:t>ATF used wage data from the Bureau of Labor Statistics (BLS) category 19-4092, Forensic Science Technicians, for May 2023,</w:t>
      </w:r>
      <w:r w:rsidRPr="7B6BC100">
        <w:rPr>
          <w:color w:val="000000" w:themeColor="text1"/>
          <w:vertAlign w:val="superscript"/>
        </w:rPr>
        <w:t>1</w:t>
      </w:r>
      <w:r w:rsidRPr="7B6BC100">
        <w:rPr>
          <w:color w:val="000000" w:themeColor="text1"/>
        </w:rPr>
        <w:t xml:space="preserve"> from which to estimate the monetized value of applicant time under this information collection. Based on the BLS information, ATF estimates the average hourly wage for applicants as $34.40.  ATF also applied a load rate of 1.42 to account for the employer cost of benefits accompanying pay, such as insurance, making the loaded wage rate $48.84 ($34.40 hourly wage * 1.42 load rate). </w:t>
      </w:r>
    </w:p>
    <w:p w:rsidR="00B56C31" w:rsidP="00B56C31" w14:paraId="63DA2D7D" w14:textId="77777777">
      <w:pPr>
        <w:spacing w:after="240"/>
        <w:ind w:left="360"/>
        <w:rPr>
          <w:color w:val="000000" w:themeColor="text1"/>
        </w:rPr>
      </w:pPr>
      <w:r w:rsidRPr="7B6BC100">
        <w:rPr>
          <w:color w:val="000000" w:themeColor="text1"/>
        </w:rPr>
        <w:t>To calculate the individual monetized value of applicant time, ATF used 0.</w:t>
      </w:r>
      <w:r>
        <w:rPr>
          <w:color w:val="000000" w:themeColor="text1"/>
        </w:rPr>
        <w:t>167</w:t>
      </w:r>
      <w:r w:rsidRPr="7B6BC100">
        <w:rPr>
          <w:color w:val="000000" w:themeColor="text1"/>
        </w:rPr>
        <w:t xml:space="preserve"> hours of time per application, which resulted in an estimate of approximately $</w:t>
      </w:r>
      <w:r>
        <w:rPr>
          <w:color w:val="000000" w:themeColor="text1"/>
        </w:rPr>
        <w:t>8.16</w:t>
      </w:r>
      <w:r w:rsidRPr="7B6BC100">
        <w:rPr>
          <w:color w:val="000000" w:themeColor="text1"/>
        </w:rPr>
        <w:t xml:space="preserve"> per respondent ($48.84/hour x 0.</w:t>
      </w:r>
      <w:r>
        <w:rPr>
          <w:color w:val="000000" w:themeColor="text1"/>
        </w:rPr>
        <w:t>167</w:t>
      </w:r>
      <w:r w:rsidRPr="7B6BC100">
        <w:rPr>
          <w:color w:val="000000" w:themeColor="text1"/>
        </w:rPr>
        <w:t xml:space="preserve"> hours) to complete and email the application.</w:t>
      </w:r>
    </w:p>
    <w:p w:rsidR="00B56C31" w:rsidP="00B56C31" w14:paraId="346A2572" w14:textId="4BACAABA">
      <w:pPr>
        <w:spacing w:after="240"/>
        <w:ind w:left="360"/>
        <w:rPr>
          <w:color w:val="000000" w:themeColor="text1"/>
        </w:rPr>
      </w:pPr>
      <w:r w:rsidRPr="7B6BC100">
        <w:rPr>
          <w:color w:val="000000" w:themeColor="text1"/>
        </w:rPr>
        <w:t>Therefore, the total annual monetized value of the time burden associated with this collection is $1</w:t>
      </w:r>
      <w:r>
        <w:rPr>
          <w:color w:val="000000" w:themeColor="text1"/>
        </w:rPr>
        <w:t>95</w:t>
      </w:r>
      <w:r w:rsidRPr="7B6BC100">
        <w:rPr>
          <w:color w:val="000000" w:themeColor="text1"/>
        </w:rPr>
        <w:t>.</w:t>
      </w:r>
      <w:r>
        <w:rPr>
          <w:color w:val="000000" w:themeColor="text1"/>
        </w:rPr>
        <w:t>84</w:t>
      </w:r>
      <w:r w:rsidRPr="7B6BC100">
        <w:rPr>
          <w:color w:val="000000" w:themeColor="text1"/>
        </w:rPr>
        <w:t xml:space="preserve"> (</w:t>
      </w:r>
      <w:r>
        <w:rPr>
          <w:color w:val="000000" w:themeColor="text1"/>
        </w:rPr>
        <w:t>24</w:t>
      </w:r>
      <w:r w:rsidRPr="7B6BC100">
        <w:rPr>
          <w:color w:val="000000" w:themeColor="text1"/>
        </w:rPr>
        <w:t xml:space="preserve"> total responses * $</w:t>
      </w:r>
      <w:r>
        <w:rPr>
          <w:color w:val="000000" w:themeColor="text1"/>
        </w:rPr>
        <w:t>8.16</w:t>
      </w:r>
      <w:r w:rsidRPr="7B6BC100">
        <w:rPr>
          <w:color w:val="000000" w:themeColor="text1"/>
        </w:rPr>
        <w:t xml:space="preserve"> cost per response).</w:t>
      </w:r>
    </w:p>
    <w:p w:rsidR="00B56C31" w:rsidP="00B56C31" w14:paraId="672B5995" w14:textId="77777777">
      <w:pPr>
        <w:rPr>
          <w:color w:val="000000" w:themeColor="text1"/>
        </w:rPr>
      </w:pPr>
      <w:r w:rsidRPr="7B6BC100">
        <w:rPr>
          <w:b/>
          <w:bCs/>
          <w:color w:val="000000" w:themeColor="text1"/>
        </w:rPr>
        <w:t>Table.  Estimated annualized respondent hour burden and monetized value</w:t>
      </w:r>
    </w:p>
    <w:p w:rsidR="00B56C31" w:rsidP="00B56C31" w14:paraId="05189ACD" w14:textId="77777777">
      <w:pPr>
        <w:rPr>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1920"/>
        <w:gridCol w:w="1140"/>
        <w:gridCol w:w="1065"/>
        <w:gridCol w:w="975"/>
        <w:gridCol w:w="1170"/>
        <w:gridCol w:w="1875"/>
      </w:tblGrid>
      <w:tr w14:paraId="4D74A172" w14:textId="77777777" w:rsidTr="001740CD">
        <w:tblPrEx>
          <w:tblW w:w="0" w:type="auto"/>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1920" w:type="dxa"/>
            <w:shd w:val="clear" w:color="auto" w:fill="9CC2E5" w:themeFill="accent1" w:themeFillTint="99"/>
            <w:tcMar>
              <w:left w:w="105" w:type="dxa"/>
              <w:right w:w="105" w:type="dxa"/>
            </w:tcMar>
            <w:vAlign w:val="center"/>
          </w:tcPr>
          <w:p w:rsidR="00B56C31" w:rsidP="001740CD" w14:paraId="1BF74CA4" w14:textId="77777777">
            <w:pPr>
              <w:ind w:left="7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Activity</w:t>
            </w:r>
          </w:p>
        </w:tc>
        <w:tc>
          <w:tcPr>
            <w:tcW w:w="1140" w:type="dxa"/>
            <w:shd w:val="clear" w:color="auto" w:fill="9CC2E5" w:themeFill="accent1" w:themeFillTint="99"/>
            <w:tcMar>
              <w:left w:w="105" w:type="dxa"/>
              <w:right w:w="105" w:type="dxa"/>
            </w:tcMar>
            <w:vAlign w:val="center"/>
          </w:tcPr>
          <w:p w:rsidR="00B56C31" w:rsidP="001740CD" w14:paraId="794402D2" w14:textId="77777777">
            <w:pPr>
              <w:ind w:left="-11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Total annual responses</w:t>
            </w:r>
          </w:p>
        </w:tc>
        <w:tc>
          <w:tcPr>
            <w:tcW w:w="1065" w:type="dxa"/>
            <w:shd w:val="clear" w:color="auto" w:fill="9CC2E5" w:themeFill="accent1" w:themeFillTint="99"/>
            <w:tcMar>
              <w:left w:w="105" w:type="dxa"/>
              <w:right w:w="105" w:type="dxa"/>
            </w:tcMar>
            <w:vAlign w:val="center"/>
          </w:tcPr>
          <w:p w:rsidR="00B56C31" w:rsidP="001740CD" w14:paraId="412D2AED" w14:textId="77777777">
            <w:pPr>
              <w:ind w:left="2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Time per response</w:t>
            </w:r>
          </w:p>
        </w:tc>
        <w:tc>
          <w:tcPr>
            <w:tcW w:w="975" w:type="dxa"/>
            <w:shd w:val="clear" w:color="auto" w:fill="9CC2E5" w:themeFill="accent1" w:themeFillTint="99"/>
            <w:tcMar>
              <w:left w:w="105" w:type="dxa"/>
              <w:right w:w="105" w:type="dxa"/>
            </w:tcMar>
            <w:vAlign w:val="center"/>
          </w:tcPr>
          <w:p w:rsidR="00B56C31" w:rsidP="001740CD" w14:paraId="7CD48AA7" w14:textId="77777777">
            <w:pPr>
              <w:ind w:left="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Total annual burden (hours)</w:t>
            </w:r>
          </w:p>
        </w:tc>
        <w:tc>
          <w:tcPr>
            <w:tcW w:w="1170" w:type="dxa"/>
            <w:shd w:val="clear" w:color="auto" w:fill="9CC2E5" w:themeFill="accent1" w:themeFillTint="99"/>
            <w:tcMar>
              <w:left w:w="105" w:type="dxa"/>
              <w:right w:w="105" w:type="dxa"/>
            </w:tcMar>
            <w:vAlign w:val="center"/>
          </w:tcPr>
          <w:p w:rsidR="00B56C31" w:rsidP="001740CD" w14:paraId="00D83098" w14:textId="77777777">
            <w:pPr>
              <w:ind w:left="9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Hourly rate*</w:t>
            </w:r>
          </w:p>
        </w:tc>
        <w:tc>
          <w:tcPr>
            <w:tcW w:w="1875" w:type="dxa"/>
            <w:shd w:val="clear" w:color="auto" w:fill="9CC2E5" w:themeFill="accent1" w:themeFillTint="99"/>
            <w:tcMar>
              <w:left w:w="105" w:type="dxa"/>
              <w:right w:w="105" w:type="dxa"/>
            </w:tcMar>
            <w:vAlign w:val="center"/>
          </w:tcPr>
          <w:p w:rsidR="00B56C31" w:rsidP="001740CD" w14:paraId="00CCD784" w14:textId="77777777">
            <w:pPr>
              <w:ind w:left="-10"/>
              <w:jc w:val="center"/>
              <w:rPr>
                <w:rFonts w:ascii="Times New Roman" w:eastAsia="Times New Roman" w:hAnsi="Times New Roman" w:cs="Times New Roman"/>
                <w:sz w:val="22"/>
                <w:szCs w:val="22"/>
              </w:rPr>
            </w:pPr>
            <w:r w:rsidRPr="7B6BC100">
              <w:rPr>
                <w:rFonts w:ascii="Times New Roman" w:eastAsia="Times New Roman" w:hAnsi="Times New Roman" w:cs="Times New Roman"/>
                <w:b/>
                <w:bCs/>
                <w:sz w:val="22"/>
                <w:szCs w:val="22"/>
              </w:rPr>
              <w:t>Monetized value of respondent time</w:t>
            </w:r>
          </w:p>
        </w:tc>
      </w:tr>
      <w:tr w14:paraId="3C6EDF03" w14:textId="77777777" w:rsidTr="001740CD">
        <w:tblPrEx>
          <w:tblW w:w="0" w:type="auto"/>
          <w:jc w:val="center"/>
          <w:tblLayout w:type="fixed"/>
          <w:tblLook w:val="04A0"/>
        </w:tblPrEx>
        <w:trPr>
          <w:trHeight w:val="300"/>
          <w:jc w:val="center"/>
        </w:trPr>
        <w:tc>
          <w:tcPr>
            <w:tcW w:w="1920" w:type="dxa"/>
            <w:tcMar>
              <w:left w:w="105" w:type="dxa"/>
              <w:right w:w="105" w:type="dxa"/>
            </w:tcMar>
            <w:vAlign w:val="center"/>
          </w:tcPr>
          <w:p w:rsidR="00B56C31" w:rsidP="001740CD" w14:paraId="0E626420" w14:textId="77777777">
            <w:pPr>
              <w:ind w:left="70"/>
              <w:rPr>
                <w:rFonts w:ascii="Times New Roman" w:eastAsia="Times New Roman" w:hAnsi="Times New Roman" w:cs="Times New Roman"/>
                <w:sz w:val="20"/>
                <w:szCs w:val="20"/>
              </w:rPr>
            </w:pPr>
            <w:r w:rsidRPr="7B6BC100">
              <w:rPr>
                <w:rFonts w:ascii="Times New Roman" w:eastAsia="Times New Roman" w:hAnsi="Times New Roman" w:cs="Times New Roman"/>
                <w:color w:val="000000" w:themeColor="text1"/>
                <w:sz w:val="20"/>
                <w:szCs w:val="20"/>
              </w:rPr>
              <w:t xml:space="preserve">Student </w:t>
            </w:r>
            <w:r w:rsidRPr="7B6BC100">
              <w:rPr>
                <w:rFonts w:ascii="Times New Roman" w:eastAsia="Times New Roman" w:hAnsi="Times New Roman" w:cs="Times New Roman"/>
                <w:sz w:val="20"/>
                <w:szCs w:val="20"/>
              </w:rPr>
              <w:t>Forensic Firearm Training Request Form 7110.15</w:t>
            </w:r>
          </w:p>
        </w:tc>
        <w:tc>
          <w:tcPr>
            <w:tcW w:w="1140" w:type="dxa"/>
            <w:tcMar>
              <w:left w:w="105" w:type="dxa"/>
              <w:right w:w="105" w:type="dxa"/>
            </w:tcMar>
            <w:vAlign w:val="center"/>
          </w:tcPr>
          <w:p w:rsidR="00B56C31" w:rsidP="001740CD" w14:paraId="6FA7D259" w14:textId="77777777">
            <w:pPr>
              <w:ind w:left="20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p>
        </w:tc>
        <w:tc>
          <w:tcPr>
            <w:tcW w:w="1065" w:type="dxa"/>
            <w:tcMar>
              <w:left w:w="105" w:type="dxa"/>
              <w:right w:w="105" w:type="dxa"/>
            </w:tcMar>
            <w:vAlign w:val="center"/>
          </w:tcPr>
          <w:p w:rsidR="00B56C31" w:rsidP="001740CD" w14:paraId="143D9F6A" w14:textId="77777777">
            <w:pPr>
              <w:ind w:left="60"/>
              <w:jc w:val="center"/>
              <w:rPr>
                <w:rFonts w:ascii="Times New Roman" w:eastAsia="Times New Roman" w:hAnsi="Times New Roman" w:cs="Times New Roman"/>
                <w:sz w:val="20"/>
                <w:szCs w:val="20"/>
              </w:rPr>
            </w:pPr>
            <w:r w:rsidRPr="7B6BC100">
              <w:rPr>
                <w:rFonts w:ascii="Times New Roman" w:eastAsia="Times New Roman" w:hAnsi="Times New Roman" w:cs="Times New Roman"/>
                <w:sz w:val="20"/>
                <w:szCs w:val="20"/>
              </w:rPr>
              <w:t>0.</w:t>
            </w:r>
            <w:r>
              <w:rPr>
                <w:rFonts w:ascii="Times New Roman" w:eastAsia="Times New Roman" w:hAnsi="Times New Roman" w:cs="Times New Roman"/>
                <w:sz w:val="20"/>
                <w:szCs w:val="20"/>
              </w:rPr>
              <w:t>167</w:t>
            </w:r>
          </w:p>
        </w:tc>
        <w:tc>
          <w:tcPr>
            <w:tcW w:w="975" w:type="dxa"/>
            <w:tcMar>
              <w:left w:w="105" w:type="dxa"/>
              <w:right w:w="105" w:type="dxa"/>
            </w:tcMar>
            <w:vAlign w:val="center"/>
          </w:tcPr>
          <w:p w:rsidR="00B56C31" w:rsidP="001740CD" w14:paraId="1B195B62" w14:textId="77777777">
            <w:pPr>
              <w:ind w:left="9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170" w:type="dxa"/>
            <w:tcMar>
              <w:left w:w="105" w:type="dxa"/>
              <w:right w:w="105" w:type="dxa"/>
            </w:tcMar>
            <w:vAlign w:val="center"/>
          </w:tcPr>
          <w:p w:rsidR="00B56C31" w:rsidP="001740CD" w14:paraId="36D38915" w14:textId="77777777">
            <w:pPr>
              <w:ind w:left="0"/>
              <w:jc w:val="center"/>
              <w:rPr>
                <w:rFonts w:ascii="Times New Roman" w:eastAsia="Times New Roman" w:hAnsi="Times New Roman" w:cs="Times New Roman"/>
                <w:color w:val="000000" w:themeColor="text1"/>
                <w:sz w:val="20"/>
                <w:szCs w:val="20"/>
              </w:rPr>
            </w:pPr>
            <w:r w:rsidRPr="7B6BC100">
              <w:rPr>
                <w:rFonts w:ascii="Times New Roman" w:eastAsia="Times New Roman" w:hAnsi="Times New Roman" w:cs="Times New Roman"/>
                <w:color w:val="000000" w:themeColor="text1"/>
                <w:sz w:val="20"/>
                <w:szCs w:val="20"/>
              </w:rPr>
              <w:t>$48.84</w:t>
            </w:r>
          </w:p>
        </w:tc>
        <w:tc>
          <w:tcPr>
            <w:tcW w:w="1875" w:type="dxa"/>
            <w:tcMar>
              <w:left w:w="105" w:type="dxa"/>
              <w:right w:w="105" w:type="dxa"/>
            </w:tcMar>
            <w:vAlign w:val="center"/>
          </w:tcPr>
          <w:p w:rsidR="00B56C31" w:rsidP="001740CD" w14:paraId="6C3EB33B" w14:textId="77777777">
            <w:pPr>
              <w:ind w:left="130"/>
              <w:jc w:val="center"/>
              <w:rPr>
                <w:rFonts w:ascii="Times New Roman" w:eastAsia="Times New Roman" w:hAnsi="Times New Roman" w:cs="Times New Roman"/>
                <w:color w:val="000000" w:themeColor="text1"/>
                <w:sz w:val="20"/>
                <w:szCs w:val="20"/>
              </w:rPr>
            </w:pPr>
            <w:r w:rsidRPr="7B6BC100">
              <w:rPr>
                <w:rFonts w:ascii="Times New Roman" w:eastAsia="Times New Roman" w:hAnsi="Times New Roman" w:cs="Times New Roman"/>
                <w:color w:val="000000" w:themeColor="text1"/>
                <w:sz w:val="20"/>
                <w:szCs w:val="20"/>
              </w:rPr>
              <w:t>$        1</w:t>
            </w:r>
            <w:r>
              <w:rPr>
                <w:rFonts w:ascii="Times New Roman" w:eastAsia="Times New Roman" w:hAnsi="Times New Roman" w:cs="Times New Roman"/>
                <w:color w:val="000000" w:themeColor="text1"/>
                <w:sz w:val="20"/>
                <w:szCs w:val="20"/>
              </w:rPr>
              <w:t>95</w:t>
            </w:r>
            <w:r w:rsidRPr="7B6BC100">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84</w:t>
            </w:r>
          </w:p>
        </w:tc>
      </w:tr>
    </w:tbl>
    <w:p w:rsidR="00550459" w:rsidP="00B56C31" w14:paraId="09D14A91" w14:textId="7313174E">
      <w:pPr>
        <w:ind w:left="0"/>
      </w:pPr>
      <w:r>
        <w:t>.</w:t>
      </w:r>
    </w:p>
    <w:p w:rsidR="00EB435D" w:rsidP="00C11D76" w14:paraId="1CB35354" w14:textId="77777777">
      <w:pPr>
        <w:ind w:left="1080"/>
      </w:pPr>
    </w:p>
    <w:p w:rsidR="006A0A3A" w:rsidRPr="006A0A3A" w:rsidP="006E0396" w14:paraId="2CF5D520" w14:textId="0D43F5B1">
      <w:pPr>
        <w:tabs>
          <w:tab w:val="num" w:pos="1080"/>
        </w:tabs>
        <w:spacing w:after="120"/>
        <w:ind w:left="360"/>
      </w:pPr>
      <w:r>
        <w:rPr>
          <w:b/>
          <w:bCs/>
        </w:rPr>
        <w:t xml:space="preserve">13.  </w:t>
      </w:r>
      <w:r w:rsidR="00706689">
        <w:rPr>
          <w:b/>
          <w:bCs/>
        </w:rPr>
        <w:t>Provide an estimate of the total annual cost burden to respondents or recordkeepers resulting from the information collection.</w:t>
      </w:r>
      <w:r w:rsidR="006B4416">
        <w:rPr>
          <w:b/>
          <w:bCs/>
        </w:rPr>
        <w:t xml:space="preserve"> (Do not include the cost of any hour burden shown in Items 12 and 14).</w:t>
      </w:r>
    </w:p>
    <w:p w:rsidR="009379FF" w:rsidP="00A461AF" w14:paraId="723232E1" w14:textId="7B49F6F3">
      <w:pPr>
        <w:ind w:left="360"/>
      </w:pPr>
      <w:r>
        <w:t>There are no additional costs associated with this information collection.</w:t>
      </w:r>
    </w:p>
    <w:p w:rsidR="00EB435D" w:rsidP="00C11D76" w14:paraId="1245242B" w14:textId="77777777">
      <w:pPr>
        <w:tabs>
          <w:tab w:val="num" w:pos="1080"/>
        </w:tabs>
        <w:ind w:left="1080" w:hanging="360"/>
      </w:pPr>
    </w:p>
    <w:p w:rsidR="007C3EA8" w:rsidRPr="007C3EA8" w:rsidP="006E0396" w14:paraId="317D19B9" w14:textId="2990BFF3">
      <w:pPr>
        <w:tabs>
          <w:tab w:val="num" w:pos="1080"/>
        </w:tabs>
        <w:spacing w:after="120"/>
        <w:ind w:left="360"/>
      </w:pPr>
      <w:r>
        <w:rPr>
          <w:b/>
          <w:bCs/>
        </w:rPr>
        <w:t xml:space="preserve">14.  </w:t>
      </w:r>
      <w:r w:rsidR="006A0A3A">
        <w:rPr>
          <w:b/>
          <w:bCs/>
        </w:rPr>
        <w:t>Provide estimates of the annualized cost to the federal government.</w:t>
      </w:r>
    </w:p>
    <w:p w:rsidR="00B64ABD" w:rsidP="00055EE1" w14:paraId="37E3B6E4" w14:textId="368789B9">
      <w:pPr>
        <w:ind w:left="360"/>
      </w:pPr>
      <w:r>
        <w:t>ATF estimates no</w:t>
      </w:r>
      <w:r w:rsidR="00FE3313">
        <w:t xml:space="preserve"> </w:t>
      </w:r>
      <w:r>
        <w:t xml:space="preserve">additional costs to the federal government associated with this collection. </w:t>
      </w:r>
      <w:r w:rsidRPr="3675F595">
        <w:t>This is due to the current staffing and administrative capacity already in place to complete any marginal processing required under this information collection, with longtime staffing capacity serving as a sunk cost</w:t>
      </w:r>
      <w:r w:rsidR="002446BC">
        <w:t>.</w:t>
      </w:r>
    </w:p>
    <w:p w:rsidR="52845526" w:rsidP="52845526" w14:paraId="418603AB" w14:textId="7560D9E1">
      <w:pPr>
        <w:tabs>
          <w:tab w:val="num" w:pos="1080"/>
        </w:tabs>
        <w:ind w:left="1080" w:hanging="360"/>
      </w:pPr>
    </w:p>
    <w:p w:rsidR="00166455" w:rsidRPr="00166455" w:rsidP="006E0396" w14:paraId="01BEBBDA" w14:textId="370BF9D4">
      <w:pPr>
        <w:tabs>
          <w:tab w:val="num" w:pos="1080"/>
        </w:tabs>
        <w:spacing w:after="120"/>
        <w:ind w:left="360"/>
      </w:pPr>
      <w:r>
        <w:rPr>
          <w:b/>
          <w:bCs/>
        </w:rPr>
        <w:t>15.  Explain the reasons for any program changes or adjustments.</w:t>
      </w:r>
    </w:p>
    <w:p w:rsidR="00EB435D" w:rsidP="00A461AF" w14:paraId="0C1BA88A" w14:textId="56E7EAC3">
      <w:pPr>
        <w:ind w:left="360"/>
      </w:pPr>
      <w:r>
        <w:t>T</w:t>
      </w:r>
      <w:r w:rsidRPr="00487CC8">
        <w:t xml:space="preserve">he number of respondents has </w:t>
      </w:r>
      <w:r>
        <w:t>decreased from 75 to 24 during the projected information collection window</w:t>
      </w:r>
      <w:r w:rsidRPr="00487CC8">
        <w:t xml:space="preserve"> since the last time this ICR was renewed, </w:t>
      </w:r>
      <w:r>
        <w:t>due to budget cuts</w:t>
      </w:r>
      <w:r w:rsidRPr="00487CC8">
        <w:t>.</w:t>
      </w:r>
      <w:r>
        <w:t xml:space="preserve"> In addition, the amount of time it takes to complete the information electronically is less than the time it took to write the information, so the time has decreased from 15 to ten minu</w:t>
      </w:r>
      <w:r w:rsidR="00BF6B2D">
        <w:t>t</w:t>
      </w:r>
      <w:r>
        <w:t>es. These changes resulted in a corresponding decrease in annual time burden from eight to four hours.</w:t>
      </w:r>
    </w:p>
    <w:p w:rsidR="009379FF" w:rsidP="00C11D76" w14:paraId="06850175" w14:textId="77777777">
      <w:pPr>
        <w:tabs>
          <w:tab w:val="num" w:pos="1080"/>
        </w:tabs>
        <w:ind w:left="1080" w:hanging="360"/>
      </w:pPr>
    </w:p>
    <w:p w:rsidR="001F33C1" w:rsidRPr="001F33C1" w:rsidP="006E0396" w14:paraId="2A12507A" w14:textId="45AA1CA4">
      <w:pPr>
        <w:tabs>
          <w:tab w:val="num" w:pos="1080"/>
        </w:tabs>
        <w:spacing w:after="120"/>
        <w:ind w:left="360"/>
      </w:pPr>
      <w:r>
        <w:rPr>
          <w:b/>
          <w:bCs/>
        </w:rPr>
        <w:t>16.  For information collections whose results will be published, outline plans for tabulations and publication.</w:t>
      </w:r>
    </w:p>
    <w:p w:rsidR="00EB435D" w:rsidP="00A461AF" w14:paraId="1C1D63D7" w14:textId="15314895">
      <w:pPr>
        <w:ind w:left="360"/>
      </w:pPr>
      <w:r>
        <w:t>ATF will not publish the results of this collection.</w:t>
      </w:r>
    </w:p>
    <w:p w:rsidR="00EB435D" w:rsidP="00C11D76" w14:paraId="2E8C014E" w14:textId="77777777">
      <w:pPr>
        <w:tabs>
          <w:tab w:val="num" w:pos="1080"/>
        </w:tabs>
        <w:ind w:left="1080" w:hanging="360"/>
      </w:pPr>
    </w:p>
    <w:p w:rsidR="00CA4A4F" w:rsidP="006E0396" w14:paraId="77D80E1E" w14:textId="6B195A93">
      <w:pPr>
        <w:tabs>
          <w:tab w:val="num" w:pos="1080"/>
        </w:tabs>
        <w:spacing w:after="120"/>
        <w:ind w:left="360"/>
      </w:pPr>
      <w:r>
        <w:rPr>
          <w:b/>
          <w:bCs/>
        </w:rPr>
        <w:t xml:space="preserve">17.  </w:t>
      </w:r>
      <w:r w:rsidR="00241F54">
        <w:rPr>
          <w:b/>
          <w:bCs/>
        </w:rPr>
        <w:t>If seeking approval to not display the expiration date for OMB approval of the information collection, explain the reasons that display would be inappropriate.</w:t>
      </w:r>
    </w:p>
    <w:p w:rsidR="00EB435D" w:rsidP="00A461AF" w14:paraId="4C1ACAC7" w14:textId="79A124D7">
      <w:pPr>
        <w:ind w:left="360"/>
      </w:pPr>
      <w:r>
        <w:t xml:space="preserve">ATF </w:t>
      </w:r>
      <w:r w:rsidR="00FD377F">
        <w:t>intends to display the OMB expiration date for this information collection</w:t>
      </w:r>
      <w:r w:rsidR="00DF407F">
        <w:t>.</w:t>
      </w:r>
    </w:p>
    <w:p w:rsidR="00EB435D" w:rsidP="00C11D76" w14:paraId="3AE20C09" w14:textId="77777777">
      <w:pPr>
        <w:tabs>
          <w:tab w:val="num" w:pos="1080"/>
        </w:tabs>
        <w:ind w:left="1080" w:hanging="360"/>
      </w:pPr>
    </w:p>
    <w:p w:rsidR="00DF407F" w:rsidRPr="00DF407F" w:rsidP="006E0396" w14:paraId="7FA7D093" w14:textId="0CE906F0">
      <w:pPr>
        <w:tabs>
          <w:tab w:val="num" w:pos="1080"/>
        </w:tabs>
        <w:spacing w:after="120"/>
        <w:ind w:left="360"/>
      </w:pPr>
      <w:r>
        <w:rPr>
          <w:b/>
          <w:bCs/>
        </w:rPr>
        <w:t>18.  Explain each exception to the certification statement.</w:t>
      </w:r>
    </w:p>
    <w:p w:rsidR="00EB435D" w:rsidP="00A461AF" w14:paraId="0CF483A6" w14:textId="38034520">
      <w:pPr>
        <w:ind w:left="360"/>
      </w:pPr>
      <w:r>
        <w:t>This information collection does not include any exceptions to the certification statement.</w:t>
      </w:r>
    </w:p>
    <w:p w:rsidR="00EB435D" w:rsidP="00C11D76" w14:paraId="1B6B2AA2" w14:textId="77777777">
      <w:pPr>
        <w:tabs>
          <w:tab w:val="num" w:pos="1080"/>
        </w:tabs>
        <w:ind w:left="1080" w:hanging="360"/>
      </w:pPr>
    </w:p>
    <w:p w:rsidR="00EB435D" w:rsidP="00C11D76" w14:paraId="794F4C95" w14:textId="77777777">
      <w:pPr>
        <w:tabs>
          <w:tab w:val="num" w:pos="1080"/>
        </w:tabs>
        <w:ind w:left="1080" w:hanging="360"/>
      </w:pPr>
    </w:p>
    <w:p w:rsidR="00EB435D" w:rsidP="00A461AF" w14:paraId="7239F81F" w14:textId="2D04F283">
      <w:pPr>
        <w:numPr>
          <w:ilvl w:val="0"/>
          <w:numId w:val="1"/>
        </w:numPr>
        <w:tabs>
          <w:tab w:val="num" w:pos="1080"/>
        </w:tabs>
        <w:spacing w:after="120"/>
        <w:ind w:left="0"/>
        <w:rPr>
          <w:b/>
          <w:bCs/>
        </w:rPr>
      </w:pPr>
      <w:r w:rsidRPr="00C11D76">
        <w:rPr>
          <w:b/>
          <w:bCs/>
        </w:rPr>
        <w:t>THIS COLLECTION OF INFORMATION EMPLOYS NO STATISTICAL METHODS.</w:t>
      </w:r>
    </w:p>
    <w:p w:rsidR="007B4497" w:rsidP="001676C9" w14:paraId="2C6A341C" w14:textId="7948AE6C">
      <w:pPr>
        <w:tabs>
          <w:tab w:val="num" w:pos="1080"/>
        </w:tabs>
        <w:ind w:left="0"/>
      </w:pPr>
      <w:r w:rsidRPr="001676C9">
        <w:t>This collection does not employ statistical methods.</w:t>
      </w:r>
    </w:p>
    <w:sectPr w:rsidSect="003F6E35">
      <w:footerReference w:type="even"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0A98" w14:paraId="2E854D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0A98" w14:paraId="4B036D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0A98" w14:paraId="7630C7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DFD">
      <w:rPr>
        <w:rStyle w:val="PageNumber"/>
        <w:noProof/>
      </w:rPr>
      <w:t>2</w:t>
    </w:r>
    <w:r>
      <w:rPr>
        <w:rStyle w:val="PageNumber"/>
      </w:rPr>
      <w:fldChar w:fldCharType="end"/>
    </w:r>
  </w:p>
  <w:p w:rsidR="00C90A98" w14:paraId="4853E4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32393346"/>
      <w:docPartObj>
        <w:docPartGallery w:val="Page Numbers (Bottom of Page)"/>
        <w:docPartUnique/>
      </w:docPartObj>
    </w:sdtPr>
    <w:sdtEndPr>
      <w:rPr>
        <w:noProof/>
      </w:rPr>
    </w:sdtEndPr>
    <w:sdtContent>
      <w:p w:rsidR="00B16238" w14:paraId="32E40437" w14:textId="77777777">
        <w:pPr>
          <w:pStyle w:val="Footer"/>
          <w:jc w:val="center"/>
        </w:pPr>
        <w:r>
          <w:fldChar w:fldCharType="begin"/>
        </w:r>
        <w:r>
          <w:instrText xml:space="preserve"> PAGE   \* MERGEFORMAT </w:instrText>
        </w:r>
        <w:r>
          <w:fldChar w:fldCharType="separate"/>
        </w:r>
        <w:r w:rsidR="00143DFD">
          <w:rPr>
            <w:noProof/>
          </w:rPr>
          <w:t>1</w:t>
        </w:r>
        <w:r>
          <w:rPr>
            <w:noProof/>
          </w:rPr>
          <w:fldChar w:fldCharType="end"/>
        </w:r>
      </w:p>
    </w:sdtContent>
  </w:sdt>
  <w:p w:rsidR="00DB7A3C" w14:paraId="70828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22F1" w:rsidRPr="006626FF" w:rsidP="008D4BC9" w14:paraId="37FA224F" w14:textId="273DF212">
    <w:pPr>
      <w:pStyle w:val="Header"/>
      <w:ind w:left="0"/>
      <w:rPr>
        <w:bCs/>
        <w:sz w:val="20"/>
        <w:szCs w:val="20"/>
      </w:rPr>
    </w:pPr>
    <w:r>
      <w:rPr>
        <w:bCs/>
        <w:sz w:val="20"/>
        <w:szCs w:val="20"/>
      </w:rPr>
      <w:t>Forensic Firearm Training Request for Non-ATF Employees (ATF Form</w:t>
    </w:r>
    <w:r w:rsidR="000F7D74">
      <w:rPr>
        <w:bCs/>
        <w:sz w:val="20"/>
        <w:szCs w:val="20"/>
      </w:rPr>
      <w:t xml:space="preserve"> 7110.15)</w:t>
    </w:r>
  </w:p>
  <w:p w:rsidR="00141B98" w:rsidP="008D4BC9" w14:paraId="3EB4BE8C" w14:textId="22994F88">
    <w:pPr>
      <w:pStyle w:val="Header"/>
      <w:ind w:left="0"/>
      <w:rPr>
        <w:sz w:val="20"/>
        <w:szCs w:val="20"/>
      </w:rPr>
    </w:pPr>
    <w:r>
      <w:rPr>
        <w:sz w:val="20"/>
        <w:szCs w:val="20"/>
      </w:rPr>
      <w:t xml:space="preserve">OMB Control Number </w:t>
    </w:r>
    <w:r w:rsidR="000F7D74">
      <w:rPr>
        <w:sz w:val="20"/>
        <w:szCs w:val="20"/>
      </w:rPr>
      <w:t>1140-0108</w:t>
    </w:r>
  </w:p>
  <w:p w:rsidR="00141B98" w:rsidP="008D4BC9" w14:paraId="36FEDEBF" w14:textId="0C083F3B">
    <w:pPr>
      <w:pStyle w:val="Header"/>
      <w:ind w:left="0"/>
      <w:rPr>
        <w:sz w:val="20"/>
        <w:szCs w:val="20"/>
      </w:rPr>
    </w:pPr>
    <w:r>
      <w:rPr>
        <w:sz w:val="20"/>
        <w:szCs w:val="20"/>
      </w:rPr>
      <w:t xml:space="preserve">OMB Expiration Date: </w:t>
    </w:r>
    <w:r w:rsidR="000F7D74">
      <w:rPr>
        <w:sz w:val="20"/>
        <w:szCs w:val="20"/>
      </w:rPr>
      <w:t>05/31/</w:t>
    </w:r>
    <w:r w:rsidR="00814A98">
      <w:rPr>
        <w:sz w:val="20"/>
        <w:szCs w:val="20"/>
      </w:rPr>
      <w:t>2025</w:t>
    </w:r>
  </w:p>
  <w:p w:rsidR="00141B98" w14:paraId="5F32C4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7D4F0450"/>
    <w:multiLevelType w:val="hybridMultilevel"/>
    <w:tmpl w:val="FCAAC712"/>
    <w:lvl w:ilvl="0">
      <w:start w:val="1"/>
      <w:numFmt w:val="upperLetter"/>
      <w:lvlText w:val="%1."/>
      <w:lvlJc w:val="left"/>
      <w:pPr>
        <w:tabs>
          <w:tab w:val="num" w:pos="360"/>
        </w:tabs>
        <w:ind w:left="360" w:firstLine="0"/>
      </w:pPr>
      <w:rPr>
        <w:rFonts w:hint="default"/>
      </w:rPr>
    </w:lvl>
    <w:lvl w:ilvl="1">
      <w:start w:val="1"/>
      <w:numFmt w:val="decimal"/>
      <w:lvlText w:val="%2."/>
      <w:lvlJc w:val="left"/>
      <w:pPr>
        <w:tabs>
          <w:tab w:val="num" w:pos="1530"/>
        </w:tabs>
        <w:ind w:left="1530" w:hanging="360"/>
      </w:pPr>
      <w:rPr>
        <w:rFonts w:hint="default"/>
        <w:b/>
        <w:bCs/>
        <w:color w:val="000000" w:themeColor="text1"/>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222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ATF">
    <w15:presenceInfo w15:providerId="None" w15:userId="ATF"/>
  </w15:person>
  <w15:person w15:author="Di Giulio, Yasmine A. EOP/OMB">
    <w15:presenceInfo w15:providerId="AD" w15:userId="S-1-5-21-2153146651-2037946966-3331982856-184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6B"/>
    <w:rsid w:val="000002E3"/>
    <w:rsid w:val="000072A7"/>
    <w:rsid w:val="000243A0"/>
    <w:rsid w:val="000260DC"/>
    <w:rsid w:val="00031846"/>
    <w:rsid w:val="00034D86"/>
    <w:rsid w:val="000403A3"/>
    <w:rsid w:val="00044DE1"/>
    <w:rsid w:val="000453E9"/>
    <w:rsid w:val="00045D11"/>
    <w:rsid w:val="00053EA3"/>
    <w:rsid w:val="00055EE1"/>
    <w:rsid w:val="00081414"/>
    <w:rsid w:val="00081F31"/>
    <w:rsid w:val="0009597C"/>
    <w:rsid w:val="000B09A3"/>
    <w:rsid w:val="000B3FF6"/>
    <w:rsid w:val="000C0C59"/>
    <w:rsid w:val="000C66EA"/>
    <w:rsid w:val="000D41D3"/>
    <w:rsid w:val="000E1F9D"/>
    <w:rsid w:val="000E391A"/>
    <w:rsid w:val="000F7D74"/>
    <w:rsid w:val="00100E52"/>
    <w:rsid w:val="0010234F"/>
    <w:rsid w:val="00107490"/>
    <w:rsid w:val="001128F2"/>
    <w:rsid w:val="00112D76"/>
    <w:rsid w:val="00116AEC"/>
    <w:rsid w:val="001319CC"/>
    <w:rsid w:val="00132285"/>
    <w:rsid w:val="00141B98"/>
    <w:rsid w:val="00143DFD"/>
    <w:rsid w:val="00144A4B"/>
    <w:rsid w:val="00144AA1"/>
    <w:rsid w:val="0015086A"/>
    <w:rsid w:val="00151CCB"/>
    <w:rsid w:val="00152970"/>
    <w:rsid w:val="001532E5"/>
    <w:rsid w:val="00154D4C"/>
    <w:rsid w:val="00166455"/>
    <w:rsid w:val="001676C9"/>
    <w:rsid w:val="001740CD"/>
    <w:rsid w:val="00182732"/>
    <w:rsid w:val="00197668"/>
    <w:rsid w:val="0019790A"/>
    <w:rsid w:val="001A34EE"/>
    <w:rsid w:val="001C252A"/>
    <w:rsid w:val="001C2EBC"/>
    <w:rsid w:val="001C5A57"/>
    <w:rsid w:val="001E1AC4"/>
    <w:rsid w:val="001E3DE7"/>
    <w:rsid w:val="001F33C1"/>
    <w:rsid w:val="001F7600"/>
    <w:rsid w:val="00203478"/>
    <w:rsid w:val="0020386B"/>
    <w:rsid w:val="002109BA"/>
    <w:rsid w:val="00214EC1"/>
    <w:rsid w:val="00221666"/>
    <w:rsid w:val="002320ED"/>
    <w:rsid w:val="0023425D"/>
    <w:rsid w:val="00240AA2"/>
    <w:rsid w:val="00241F54"/>
    <w:rsid w:val="002446BC"/>
    <w:rsid w:val="00250580"/>
    <w:rsid w:val="00250D1C"/>
    <w:rsid w:val="00251A3D"/>
    <w:rsid w:val="00252B0B"/>
    <w:rsid w:val="0025483B"/>
    <w:rsid w:val="00255CC5"/>
    <w:rsid w:val="00260974"/>
    <w:rsid w:val="00262BE5"/>
    <w:rsid w:val="0027193D"/>
    <w:rsid w:val="00283E1B"/>
    <w:rsid w:val="00286456"/>
    <w:rsid w:val="00295A8E"/>
    <w:rsid w:val="00297AC3"/>
    <w:rsid w:val="002A3C6B"/>
    <w:rsid w:val="002A536B"/>
    <w:rsid w:val="002A726A"/>
    <w:rsid w:val="002B4D55"/>
    <w:rsid w:val="002B62EE"/>
    <w:rsid w:val="002C29BA"/>
    <w:rsid w:val="002E3ED6"/>
    <w:rsid w:val="002F7226"/>
    <w:rsid w:val="0030226A"/>
    <w:rsid w:val="0030232A"/>
    <w:rsid w:val="00302C6C"/>
    <w:rsid w:val="00312FDB"/>
    <w:rsid w:val="00314488"/>
    <w:rsid w:val="00321E64"/>
    <w:rsid w:val="003236A3"/>
    <w:rsid w:val="00323927"/>
    <w:rsid w:val="00325DFB"/>
    <w:rsid w:val="003273D8"/>
    <w:rsid w:val="00331ED8"/>
    <w:rsid w:val="003333E5"/>
    <w:rsid w:val="00345EA2"/>
    <w:rsid w:val="00346932"/>
    <w:rsid w:val="003469CC"/>
    <w:rsid w:val="003517F7"/>
    <w:rsid w:val="00352B46"/>
    <w:rsid w:val="00364D43"/>
    <w:rsid w:val="00381B10"/>
    <w:rsid w:val="00383548"/>
    <w:rsid w:val="00383653"/>
    <w:rsid w:val="003B3091"/>
    <w:rsid w:val="003B47B5"/>
    <w:rsid w:val="003B7122"/>
    <w:rsid w:val="003B7896"/>
    <w:rsid w:val="003C3A97"/>
    <w:rsid w:val="003C435D"/>
    <w:rsid w:val="003C47FB"/>
    <w:rsid w:val="003D21BD"/>
    <w:rsid w:val="003E75DA"/>
    <w:rsid w:val="003F5796"/>
    <w:rsid w:val="003F6E35"/>
    <w:rsid w:val="00414CF2"/>
    <w:rsid w:val="004307BD"/>
    <w:rsid w:val="00442C12"/>
    <w:rsid w:val="00444237"/>
    <w:rsid w:val="00450D9C"/>
    <w:rsid w:val="00450E78"/>
    <w:rsid w:val="00452649"/>
    <w:rsid w:val="00455ABE"/>
    <w:rsid w:val="004633E8"/>
    <w:rsid w:val="00466632"/>
    <w:rsid w:val="00471D0F"/>
    <w:rsid w:val="00474564"/>
    <w:rsid w:val="00476C13"/>
    <w:rsid w:val="0047783C"/>
    <w:rsid w:val="00485F01"/>
    <w:rsid w:val="00487CC8"/>
    <w:rsid w:val="0049062B"/>
    <w:rsid w:val="00490931"/>
    <w:rsid w:val="00490C28"/>
    <w:rsid w:val="0049166C"/>
    <w:rsid w:val="004937FB"/>
    <w:rsid w:val="00493BE0"/>
    <w:rsid w:val="00495944"/>
    <w:rsid w:val="00496151"/>
    <w:rsid w:val="004961AF"/>
    <w:rsid w:val="004B085B"/>
    <w:rsid w:val="004B0D71"/>
    <w:rsid w:val="004B1070"/>
    <w:rsid w:val="004B2118"/>
    <w:rsid w:val="004B233E"/>
    <w:rsid w:val="004B3113"/>
    <w:rsid w:val="004B3793"/>
    <w:rsid w:val="004C27D1"/>
    <w:rsid w:val="004D32BD"/>
    <w:rsid w:val="004D7281"/>
    <w:rsid w:val="004E296F"/>
    <w:rsid w:val="004F08BF"/>
    <w:rsid w:val="004F2C32"/>
    <w:rsid w:val="004F55F4"/>
    <w:rsid w:val="00503145"/>
    <w:rsid w:val="005064B8"/>
    <w:rsid w:val="0052190E"/>
    <w:rsid w:val="005251C4"/>
    <w:rsid w:val="00540867"/>
    <w:rsid w:val="00542B0B"/>
    <w:rsid w:val="00550459"/>
    <w:rsid w:val="00553730"/>
    <w:rsid w:val="005622AE"/>
    <w:rsid w:val="0056523A"/>
    <w:rsid w:val="00567E68"/>
    <w:rsid w:val="00572BF7"/>
    <w:rsid w:val="00573254"/>
    <w:rsid w:val="005771D1"/>
    <w:rsid w:val="00583F8E"/>
    <w:rsid w:val="0058465E"/>
    <w:rsid w:val="00584837"/>
    <w:rsid w:val="005865FB"/>
    <w:rsid w:val="0058673F"/>
    <w:rsid w:val="0059483E"/>
    <w:rsid w:val="005B4DF0"/>
    <w:rsid w:val="005D26B1"/>
    <w:rsid w:val="005D4508"/>
    <w:rsid w:val="005D4B00"/>
    <w:rsid w:val="006043B5"/>
    <w:rsid w:val="0061452F"/>
    <w:rsid w:val="0062165C"/>
    <w:rsid w:val="00644031"/>
    <w:rsid w:val="00654334"/>
    <w:rsid w:val="006626FF"/>
    <w:rsid w:val="0066392A"/>
    <w:rsid w:val="0066591A"/>
    <w:rsid w:val="0068015B"/>
    <w:rsid w:val="0068646F"/>
    <w:rsid w:val="006913D2"/>
    <w:rsid w:val="00692B0F"/>
    <w:rsid w:val="00694566"/>
    <w:rsid w:val="006A0506"/>
    <w:rsid w:val="006A0A3A"/>
    <w:rsid w:val="006B4416"/>
    <w:rsid w:val="006C5DF3"/>
    <w:rsid w:val="006D0887"/>
    <w:rsid w:val="006D4794"/>
    <w:rsid w:val="006D47E9"/>
    <w:rsid w:val="006D6685"/>
    <w:rsid w:val="006E0396"/>
    <w:rsid w:val="006E22F1"/>
    <w:rsid w:val="006E3CC1"/>
    <w:rsid w:val="006F3E70"/>
    <w:rsid w:val="00704FE5"/>
    <w:rsid w:val="00706689"/>
    <w:rsid w:val="00707742"/>
    <w:rsid w:val="00707C6B"/>
    <w:rsid w:val="00717D66"/>
    <w:rsid w:val="007243A3"/>
    <w:rsid w:val="00726E54"/>
    <w:rsid w:val="00726E5A"/>
    <w:rsid w:val="0073312D"/>
    <w:rsid w:val="00733C59"/>
    <w:rsid w:val="007429C7"/>
    <w:rsid w:val="00755F32"/>
    <w:rsid w:val="007625CA"/>
    <w:rsid w:val="00766289"/>
    <w:rsid w:val="00771373"/>
    <w:rsid w:val="00775882"/>
    <w:rsid w:val="007873B2"/>
    <w:rsid w:val="00790F65"/>
    <w:rsid w:val="007964ED"/>
    <w:rsid w:val="00797632"/>
    <w:rsid w:val="007A62C4"/>
    <w:rsid w:val="007A710E"/>
    <w:rsid w:val="007B3ADF"/>
    <w:rsid w:val="007B4325"/>
    <w:rsid w:val="007B4497"/>
    <w:rsid w:val="007B7AE0"/>
    <w:rsid w:val="007C0C2D"/>
    <w:rsid w:val="007C3EA8"/>
    <w:rsid w:val="007C7430"/>
    <w:rsid w:val="007D3DF7"/>
    <w:rsid w:val="007E675E"/>
    <w:rsid w:val="0081224E"/>
    <w:rsid w:val="00814A98"/>
    <w:rsid w:val="0082468C"/>
    <w:rsid w:val="008272C0"/>
    <w:rsid w:val="00831457"/>
    <w:rsid w:val="00855EE6"/>
    <w:rsid w:val="0087124D"/>
    <w:rsid w:val="00882CDD"/>
    <w:rsid w:val="00885455"/>
    <w:rsid w:val="00886CA3"/>
    <w:rsid w:val="00892265"/>
    <w:rsid w:val="008923CA"/>
    <w:rsid w:val="00894314"/>
    <w:rsid w:val="008A1A8B"/>
    <w:rsid w:val="008A3050"/>
    <w:rsid w:val="008B00F5"/>
    <w:rsid w:val="008B35B7"/>
    <w:rsid w:val="008B7BBA"/>
    <w:rsid w:val="008C6870"/>
    <w:rsid w:val="008C75DC"/>
    <w:rsid w:val="008D1593"/>
    <w:rsid w:val="008D2765"/>
    <w:rsid w:val="008D4BC9"/>
    <w:rsid w:val="008D77AB"/>
    <w:rsid w:val="008E26C3"/>
    <w:rsid w:val="008F2C0C"/>
    <w:rsid w:val="008F47CB"/>
    <w:rsid w:val="009070D6"/>
    <w:rsid w:val="00913367"/>
    <w:rsid w:val="00913860"/>
    <w:rsid w:val="00913A2A"/>
    <w:rsid w:val="00913E33"/>
    <w:rsid w:val="0092401B"/>
    <w:rsid w:val="00926540"/>
    <w:rsid w:val="00932114"/>
    <w:rsid w:val="009379FF"/>
    <w:rsid w:val="00956478"/>
    <w:rsid w:val="009574C2"/>
    <w:rsid w:val="00957A23"/>
    <w:rsid w:val="0096642D"/>
    <w:rsid w:val="00975B2A"/>
    <w:rsid w:val="0097603B"/>
    <w:rsid w:val="00983238"/>
    <w:rsid w:val="009833B4"/>
    <w:rsid w:val="0098438A"/>
    <w:rsid w:val="00992EAE"/>
    <w:rsid w:val="00993F4F"/>
    <w:rsid w:val="009A3AC3"/>
    <w:rsid w:val="009B356A"/>
    <w:rsid w:val="009D0711"/>
    <w:rsid w:val="009D331B"/>
    <w:rsid w:val="009E20C8"/>
    <w:rsid w:val="009F09AE"/>
    <w:rsid w:val="009F14B5"/>
    <w:rsid w:val="009F5CC2"/>
    <w:rsid w:val="00A0574D"/>
    <w:rsid w:val="00A05B2B"/>
    <w:rsid w:val="00A06078"/>
    <w:rsid w:val="00A13097"/>
    <w:rsid w:val="00A139E9"/>
    <w:rsid w:val="00A24EE2"/>
    <w:rsid w:val="00A33418"/>
    <w:rsid w:val="00A442BD"/>
    <w:rsid w:val="00A461AF"/>
    <w:rsid w:val="00A60CDA"/>
    <w:rsid w:val="00A618F5"/>
    <w:rsid w:val="00A629EA"/>
    <w:rsid w:val="00A74F54"/>
    <w:rsid w:val="00A81624"/>
    <w:rsid w:val="00A84CB8"/>
    <w:rsid w:val="00A91C62"/>
    <w:rsid w:val="00A97073"/>
    <w:rsid w:val="00AB2D77"/>
    <w:rsid w:val="00AB3888"/>
    <w:rsid w:val="00AB7D52"/>
    <w:rsid w:val="00AC2AD2"/>
    <w:rsid w:val="00AC3C55"/>
    <w:rsid w:val="00AC4316"/>
    <w:rsid w:val="00AD6493"/>
    <w:rsid w:val="00AD7F56"/>
    <w:rsid w:val="00AE0597"/>
    <w:rsid w:val="00AE25F0"/>
    <w:rsid w:val="00B05B0D"/>
    <w:rsid w:val="00B1451C"/>
    <w:rsid w:val="00B14616"/>
    <w:rsid w:val="00B16238"/>
    <w:rsid w:val="00B37A90"/>
    <w:rsid w:val="00B5145B"/>
    <w:rsid w:val="00B53DF3"/>
    <w:rsid w:val="00B55366"/>
    <w:rsid w:val="00B56C31"/>
    <w:rsid w:val="00B64ABD"/>
    <w:rsid w:val="00B70C32"/>
    <w:rsid w:val="00B756C0"/>
    <w:rsid w:val="00B77B3E"/>
    <w:rsid w:val="00B8081F"/>
    <w:rsid w:val="00B91C95"/>
    <w:rsid w:val="00B93E3D"/>
    <w:rsid w:val="00BA034A"/>
    <w:rsid w:val="00BA1A90"/>
    <w:rsid w:val="00BB3787"/>
    <w:rsid w:val="00BB546B"/>
    <w:rsid w:val="00BC05A0"/>
    <w:rsid w:val="00BC121A"/>
    <w:rsid w:val="00BC38C6"/>
    <w:rsid w:val="00BC6A4B"/>
    <w:rsid w:val="00BD6B5E"/>
    <w:rsid w:val="00BE20BB"/>
    <w:rsid w:val="00BE3F1B"/>
    <w:rsid w:val="00BE77A0"/>
    <w:rsid w:val="00BF6B2D"/>
    <w:rsid w:val="00C11D76"/>
    <w:rsid w:val="00C159B5"/>
    <w:rsid w:val="00C332FA"/>
    <w:rsid w:val="00C35689"/>
    <w:rsid w:val="00C36D94"/>
    <w:rsid w:val="00C420E8"/>
    <w:rsid w:val="00C45511"/>
    <w:rsid w:val="00C5336E"/>
    <w:rsid w:val="00C619B9"/>
    <w:rsid w:val="00C702DC"/>
    <w:rsid w:val="00C7410F"/>
    <w:rsid w:val="00C90A98"/>
    <w:rsid w:val="00C968E1"/>
    <w:rsid w:val="00C971EF"/>
    <w:rsid w:val="00CA4A4F"/>
    <w:rsid w:val="00CA6A4A"/>
    <w:rsid w:val="00CA6F66"/>
    <w:rsid w:val="00CB6978"/>
    <w:rsid w:val="00CC0F29"/>
    <w:rsid w:val="00CC1899"/>
    <w:rsid w:val="00CD38BB"/>
    <w:rsid w:val="00CD6DBC"/>
    <w:rsid w:val="00CD7926"/>
    <w:rsid w:val="00CE01FF"/>
    <w:rsid w:val="00CE4D39"/>
    <w:rsid w:val="00CF0A50"/>
    <w:rsid w:val="00D029B4"/>
    <w:rsid w:val="00D043BD"/>
    <w:rsid w:val="00D051B9"/>
    <w:rsid w:val="00D101FF"/>
    <w:rsid w:val="00D134E9"/>
    <w:rsid w:val="00D13953"/>
    <w:rsid w:val="00D1614E"/>
    <w:rsid w:val="00D2108C"/>
    <w:rsid w:val="00D33EAD"/>
    <w:rsid w:val="00D33F69"/>
    <w:rsid w:val="00D34E72"/>
    <w:rsid w:val="00D35E4A"/>
    <w:rsid w:val="00D36ABF"/>
    <w:rsid w:val="00D464E0"/>
    <w:rsid w:val="00D46736"/>
    <w:rsid w:val="00D53DEB"/>
    <w:rsid w:val="00D54763"/>
    <w:rsid w:val="00D710C2"/>
    <w:rsid w:val="00D743C7"/>
    <w:rsid w:val="00D87580"/>
    <w:rsid w:val="00D90445"/>
    <w:rsid w:val="00D94314"/>
    <w:rsid w:val="00DB414F"/>
    <w:rsid w:val="00DB4238"/>
    <w:rsid w:val="00DB5489"/>
    <w:rsid w:val="00DB7A3C"/>
    <w:rsid w:val="00DB7B1C"/>
    <w:rsid w:val="00DC2148"/>
    <w:rsid w:val="00DD22E1"/>
    <w:rsid w:val="00DE03FB"/>
    <w:rsid w:val="00DF407F"/>
    <w:rsid w:val="00E131A4"/>
    <w:rsid w:val="00E218FF"/>
    <w:rsid w:val="00E337D6"/>
    <w:rsid w:val="00E353BB"/>
    <w:rsid w:val="00E409F8"/>
    <w:rsid w:val="00E42BA0"/>
    <w:rsid w:val="00E45088"/>
    <w:rsid w:val="00E553BE"/>
    <w:rsid w:val="00E60FB0"/>
    <w:rsid w:val="00E63D9E"/>
    <w:rsid w:val="00E65AE9"/>
    <w:rsid w:val="00E807EA"/>
    <w:rsid w:val="00E82F54"/>
    <w:rsid w:val="00E8738B"/>
    <w:rsid w:val="00E93D36"/>
    <w:rsid w:val="00E94B65"/>
    <w:rsid w:val="00EA18EC"/>
    <w:rsid w:val="00EB2BA8"/>
    <w:rsid w:val="00EB40D2"/>
    <w:rsid w:val="00EB435D"/>
    <w:rsid w:val="00EB6F72"/>
    <w:rsid w:val="00EC0B52"/>
    <w:rsid w:val="00EC22E5"/>
    <w:rsid w:val="00EC427E"/>
    <w:rsid w:val="00EC5E56"/>
    <w:rsid w:val="00EC71D1"/>
    <w:rsid w:val="00ED26D1"/>
    <w:rsid w:val="00ED6672"/>
    <w:rsid w:val="00EE7CE8"/>
    <w:rsid w:val="00F1554F"/>
    <w:rsid w:val="00F240C2"/>
    <w:rsid w:val="00F2673E"/>
    <w:rsid w:val="00F474B1"/>
    <w:rsid w:val="00F514BB"/>
    <w:rsid w:val="00F54DBF"/>
    <w:rsid w:val="00F57E22"/>
    <w:rsid w:val="00F60E11"/>
    <w:rsid w:val="00F6334A"/>
    <w:rsid w:val="00F71D2E"/>
    <w:rsid w:val="00F75785"/>
    <w:rsid w:val="00F90249"/>
    <w:rsid w:val="00F91E14"/>
    <w:rsid w:val="00FA3D87"/>
    <w:rsid w:val="00FA6739"/>
    <w:rsid w:val="00FB4089"/>
    <w:rsid w:val="00FB651F"/>
    <w:rsid w:val="00FC2445"/>
    <w:rsid w:val="00FD194E"/>
    <w:rsid w:val="00FD2AA1"/>
    <w:rsid w:val="00FD377F"/>
    <w:rsid w:val="00FD692C"/>
    <w:rsid w:val="00FE3313"/>
    <w:rsid w:val="00FF60C1"/>
    <w:rsid w:val="0B93B961"/>
    <w:rsid w:val="126940D3"/>
    <w:rsid w:val="2A5C17D0"/>
    <w:rsid w:val="2C26F476"/>
    <w:rsid w:val="348974A2"/>
    <w:rsid w:val="3675F595"/>
    <w:rsid w:val="403F00A7"/>
    <w:rsid w:val="4642AF95"/>
    <w:rsid w:val="52845526"/>
    <w:rsid w:val="77262E90"/>
    <w:rsid w:val="7B6BC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14138C"/>
  <w15:docId w15:val="{88CC4D0F-362C-4DD7-A7D7-C93E4669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3EA8"/>
    <w:pPr>
      <w:ind w:left="720"/>
    </w:pPr>
    <w:rPr>
      <w:sz w:val="24"/>
      <w:szCs w:val="24"/>
    </w:rPr>
  </w:style>
  <w:style w:type="paragraph" w:styleId="Heading2">
    <w:name w:val="heading 2"/>
    <w:basedOn w:val="Normal"/>
    <w:next w:val="Normal"/>
    <w:link w:val="Heading2Char"/>
    <w:semiHidden/>
    <w:unhideWhenUsed/>
    <w:qFormat/>
    <w:rsid w:val="00BE77A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DB7A3C"/>
    <w:pPr>
      <w:tabs>
        <w:tab w:val="center" w:pos="4680"/>
        <w:tab w:val="right" w:pos="9360"/>
      </w:tabs>
    </w:pPr>
  </w:style>
  <w:style w:type="character" w:customStyle="1" w:styleId="HeaderChar">
    <w:name w:val="Header Char"/>
    <w:link w:val="Header"/>
    <w:uiPriority w:val="99"/>
    <w:rsid w:val="00DB7A3C"/>
    <w:rPr>
      <w:sz w:val="24"/>
      <w:szCs w:val="24"/>
    </w:rPr>
  </w:style>
  <w:style w:type="character" w:customStyle="1" w:styleId="FooterChar">
    <w:name w:val="Footer Char"/>
    <w:link w:val="Footer"/>
    <w:uiPriority w:val="99"/>
    <w:rsid w:val="00DB7A3C"/>
    <w:rPr>
      <w:sz w:val="24"/>
      <w:szCs w:val="24"/>
    </w:rPr>
  </w:style>
  <w:style w:type="character" w:styleId="CommentReference">
    <w:name w:val="annotation reference"/>
    <w:basedOn w:val="DefaultParagraphFont"/>
    <w:rsid w:val="00297AC3"/>
    <w:rPr>
      <w:sz w:val="16"/>
      <w:szCs w:val="16"/>
    </w:rPr>
  </w:style>
  <w:style w:type="paragraph" w:styleId="CommentText">
    <w:name w:val="annotation text"/>
    <w:basedOn w:val="Normal"/>
    <w:link w:val="CommentTextChar"/>
    <w:rsid w:val="00297AC3"/>
    <w:rPr>
      <w:sz w:val="20"/>
      <w:szCs w:val="20"/>
    </w:rPr>
  </w:style>
  <w:style w:type="character" w:customStyle="1" w:styleId="CommentTextChar">
    <w:name w:val="Comment Text Char"/>
    <w:basedOn w:val="DefaultParagraphFont"/>
    <w:link w:val="CommentText"/>
    <w:rsid w:val="00297AC3"/>
  </w:style>
  <w:style w:type="paragraph" w:styleId="CommentSubject">
    <w:name w:val="annotation subject"/>
    <w:basedOn w:val="CommentText"/>
    <w:next w:val="CommentText"/>
    <w:link w:val="CommentSubjectChar"/>
    <w:rsid w:val="00297AC3"/>
    <w:rPr>
      <w:b/>
      <w:bCs/>
    </w:rPr>
  </w:style>
  <w:style w:type="character" w:customStyle="1" w:styleId="CommentSubjectChar">
    <w:name w:val="Comment Subject Char"/>
    <w:basedOn w:val="CommentTextChar"/>
    <w:link w:val="CommentSubject"/>
    <w:rsid w:val="00297AC3"/>
    <w:rPr>
      <w:b/>
      <w:bCs/>
    </w:rPr>
  </w:style>
  <w:style w:type="paragraph" w:styleId="BalloonText">
    <w:name w:val="Balloon Text"/>
    <w:basedOn w:val="Normal"/>
    <w:link w:val="BalloonTextChar"/>
    <w:rsid w:val="00297AC3"/>
    <w:rPr>
      <w:rFonts w:ascii="Segoe UI" w:hAnsi="Segoe UI" w:cs="Segoe UI"/>
      <w:sz w:val="18"/>
      <w:szCs w:val="18"/>
    </w:rPr>
  </w:style>
  <w:style w:type="character" w:customStyle="1" w:styleId="BalloonTextChar">
    <w:name w:val="Balloon Text Char"/>
    <w:basedOn w:val="DefaultParagraphFont"/>
    <w:link w:val="BalloonText"/>
    <w:rsid w:val="00297AC3"/>
    <w:rPr>
      <w:rFonts w:ascii="Segoe UI" w:hAnsi="Segoe UI" w:cs="Segoe UI"/>
      <w:sz w:val="18"/>
      <w:szCs w:val="18"/>
    </w:rPr>
  </w:style>
  <w:style w:type="character" w:styleId="Hyperlink">
    <w:name w:val="Hyperlink"/>
    <w:basedOn w:val="DefaultParagraphFont"/>
    <w:uiPriority w:val="99"/>
    <w:rsid w:val="00262BE5"/>
    <w:rPr>
      <w:color w:val="0563C1" w:themeColor="hyperlink"/>
      <w:u w:val="single"/>
    </w:rPr>
  </w:style>
  <w:style w:type="paragraph" w:styleId="ListParagraph">
    <w:name w:val="List Paragraph"/>
    <w:basedOn w:val="Normal"/>
    <w:uiPriority w:val="34"/>
    <w:qFormat/>
    <w:rsid w:val="00D710C2"/>
    <w:pPr>
      <w:contextualSpacing/>
    </w:pPr>
  </w:style>
  <w:style w:type="paragraph" w:styleId="Revision">
    <w:name w:val="Revision"/>
    <w:hidden/>
    <w:uiPriority w:val="99"/>
    <w:semiHidden/>
    <w:rsid w:val="000072A7"/>
    <w:rPr>
      <w:sz w:val="24"/>
      <w:szCs w:val="24"/>
    </w:rPr>
  </w:style>
  <w:style w:type="paragraph" w:styleId="FootnoteText">
    <w:name w:val="footnote text"/>
    <w:basedOn w:val="Normal"/>
    <w:link w:val="FootnoteTextChar"/>
    <w:uiPriority w:val="99"/>
    <w:unhideWhenUsed/>
    <w:rsid w:val="00550459"/>
    <w:pPr>
      <w:ind w:left="0"/>
      <w:contextualSpacing/>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rsid w:val="00550459"/>
    <w:rPr>
      <w:rFonts w:ascii="Arial" w:hAnsi="Arial" w:cs="Arial"/>
      <w:color w:val="000000" w:themeColor="text1"/>
    </w:rPr>
  </w:style>
  <w:style w:type="character" w:styleId="FootnoteReference">
    <w:name w:val="footnote reference"/>
    <w:basedOn w:val="DefaultParagraphFont"/>
    <w:uiPriority w:val="99"/>
    <w:semiHidden/>
    <w:unhideWhenUsed/>
    <w:rsid w:val="00550459"/>
    <w:rPr>
      <w:vertAlign w:val="superscript"/>
    </w:rPr>
  </w:style>
  <w:style w:type="table" w:styleId="TableGrid">
    <w:name w:val="Table Grid"/>
    <w:basedOn w:val="TableNormal"/>
    <w:uiPriority w:val="59"/>
    <w:rsid w:val="005504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4D39"/>
    <w:rPr>
      <w:color w:val="605E5C"/>
      <w:shd w:val="clear" w:color="auto" w:fill="E1DFDD"/>
    </w:rPr>
  </w:style>
  <w:style w:type="character" w:customStyle="1" w:styleId="Heading2Char">
    <w:name w:val="Heading 2 Char"/>
    <w:basedOn w:val="DefaultParagraphFont"/>
    <w:link w:val="Heading2"/>
    <w:semiHidden/>
    <w:rsid w:val="00BE77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8CAB-AF11-4826-B587-91B3E8B1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1396</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Giulio, Yasmine A. EOP/OMB</dc:creator>
  <cp:lastModifiedBy>Arceo, Darwin (JMD)</cp:lastModifiedBy>
  <cp:revision>2</cp:revision>
  <dcterms:created xsi:type="dcterms:W3CDTF">2025-08-06T14:48:00Z</dcterms:created>
  <dcterms:modified xsi:type="dcterms:W3CDTF">2025-08-06T14:48:00Z</dcterms:modified>
</cp:coreProperties>
</file>